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560"/>
        <w:gridCol w:w="960"/>
        <w:gridCol w:w="3840"/>
        <w:gridCol w:w="4440"/>
      </w:tblGrid>
      <w:tr w:rsidR="00045BB3" w:rsidTr="008271E9">
        <w:trPr>
          <w:jc w:val="center"/>
        </w:trPr>
        <w:tc>
          <w:tcPr>
            <w:tcW w:w="1560" w:type="dxa"/>
          </w:tcPr>
          <w:p w:rsidR="00045BB3" w:rsidRDefault="008271E9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ARMS</w:t>
            </w:r>
            <w:r w:rsidR="00045BB3">
              <w:rPr>
                <w:rFonts w:ascii="Arial" w:hAnsi="Arial"/>
                <w:sz w:val="16"/>
              </w:rPr>
              <w:t xml:space="preserve"> ID</w:t>
            </w:r>
          </w:p>
          <w:p w:rsidR="00045BB3" w:rsidRDefault="001B6DAC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0850120</w:t>
            </w:r>
          </w:p>
        </w:tc>
        <w:tc>
          <w:tcPr>
            <w:tcW w:w="4800" w:type="dxa"/>
            <w:gridSpan w:val="2"/>
          </w:tcPr>
          <w:p w:rsidR="00045BB3" w:rsidRDefault="00045BB3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OWNER</w:t>
            </w:r>
            <w:r w:rsidR="00D71149">
              <w:rPr>
                <w:rFonts w:ascii="Arial" w:hAnsi="Arial"/>
                <w:sz w:val="16"/>
              </w:rPr>
              <w:t>/COMPANY</w:t>
            </w:r>
          </w:p>
          <w:p w:rsidR="00045BB3" w:rsidRDefault="003E2810" w:rsidP="00D845A5">
            <w:pPr>
              <w:rPr>
                <w:rFonts w:ascii="Arial" w:hAnsi="Arial"/>
              </w:rPr>
            </w:pPr>
            <w:r w:rsidRPr="003E2810">
              <w:rPr>
                <w:rFonts w:ascii="Arial" w:hAnsi="Arial"/>
              </w:rPr>
              <w:t xml:space="preserve">Martin </w:t>
            </w:r>
            <w:proofErr w:type="gramStart"/>
            <w:r w:rsidRPr="003E2810">
              <w:rPr>
                <w:rFonts w:ascii="Arial" w:hAnsi="Arial"/>
              </w:rPr>
              <w:t>Co</w:t>
            </w:r>
            <w:r>
              <w:rPr>
                <w:rFonts w:ascii="Arial" w:hAnsi="Arial"/>
              </w:rPr>
              <w:t>.</w:t>
            </w:r>
            <w:r w:rsidRPr="003E2810">
              <w:rPr>
                <w:rFonts w:ascii="Arial" w:hAnsi="Arial"/>
              </w:rPr>
              <w:t>.</w:t>
            </w:r>
            <w:proofErr w:type="gramEnd"/>
            <w:r w:rsidRPr="003E2810">
              <w:rPr>
                <w:rFonts w:ascii="Arial" w:hAnsi="Arial"/>
              </w:rPr>
              <w:t>Utilities And Solid Waste Dept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440" w:type="dxa"/>
          </w:tcPr>
          <w:p w:rsidR="00045BB3" w:rsidRDefault="00D711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SITE</w:t>
            </w:r>
            <w:r w:rsidR="00045BB3">
              <w:rPr>
                <w:rFonts w:ascii="Arial" w:hAnsi="Arial"/>
                <w:sz w:val="16"/>
              </w:rPr>
              <w:t xml:space="preserve"> NAME</w:t>
            </w:r>
          </w:p>
          <w:p w:rsidR="00045BB3" w:rsidRDefault="003E28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Co./Palm City II</w:t>
            </w:r>
            <w:r w:rsidRPr="003E2810">
              <w:rPr>
                <w:rFonts w:ascii="Arial" w:hAnsi="Arial"/>
              </w:rPr>
              <w:t xml:space="preserve"> Sanitary Landfill</w:t>
            </w:r>
          </w:p>
        </w:tc>
      </w:tr>
      <w:tr w:rsidR="0061151A" w:rsidTr="008271E9">
        <w:trPr>
          <w:trHeight w:val="1026"/>
          <w:jc w:val="center"/>
        </w:trPr>
        <w:tc>
          <w:tcPr>
            <w:tcW w:w="2520" w:type="dxa"/>
            <w:gridSpan w:val="2"/>
            <w:vAlign w:val="center"/>
          </w:tcPr>
          <w:p w:rsidR="0061151A" w:rsidRDefault="003E2810" w:rsidP="00D845A5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</w:rPr>
              <w:t>X</w:t>
            </w:r>
            <w:r w:rsidR="008271E9">
              <w:rPr>
                <w:rFonts w:ascii="Arial" w:hAnsi="Arial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TITLE V</w:t>
            </w:r>
          </w:p>
        </w:tc>
        <w:tc>
          <w:tcPr>
            <w:tcW w:w="3840" w:type="dxa"/>
            <w:vAlign w:val="center"/>
          </w:tcPr>
          <w:p w:rsidR="0061151A" w:rsidRDefault="001E2946" w:rsidP="00D845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SYNTHETIC MINOR</w:t>
            </w:r>
            <w:r w:rsidR="00D71149">
              <w:rPr>
                <w:rFonts w:ascii="Arial" w:hAnsi="Arial"/>
                <w:sz w:val="20"/>
              </w:rPr>
              <w:t xml:space="preserve"> </w:t>
            </w:r>
          </w:p>
          <w:p w:rsidR="00D71149" w:rsidRDefault="00D71149" w:rsidP="00D845A5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8271E9">
              <w:rPr>
                <w:rFonts w:ascii="Arial" w:hAnsi="Arial"/>
                <w:sz w:val="20"/>
              </w:rPr>
              <w:t>Emissions l</w:t>
            </w:r>
            <w:r>
              <w:rPr>
                <w:rFonts w:ascii="Arial" w:hAnsi="Arial"/>
                <w:sz w:val="20"/>
              </w:rPr>
              <w:t xml:space="preserve">imited to </w:t>
            </w:r>
            <w:r w:rsidR="008271E9" w:rsidRPr="008271E9">
              <w:rPr>
                <w:rFonts w:ascii="Arial" w:hAnsi="Arial"/>
                <w:sz w:val="20"/>
                <w:u w:val="single"/>
              </w:rPr>
              <w:t>&gt;</w:t>
            </w:r>
            <w:r>
              <w:rPr>
                <w:rFonts w:ascii="Arial" w:hAnsi="Arial"/>
                <w:sz w:val="20"/>
              </w:rPr>
              <w:t xml:space="preserve"> 80% </w:t>
            </w:r>
            <w:r w:rsidR="008271E9"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&lt;</w:t>
            </w:r>
            <w:r>
              <w:rPr>
                <w:rFonts w:ascii="Arial" w:hAnsi="Arial"/>
                <w:sz w:val="20"/>
              </w:rPr>
              <w:t xml:space="preserve"> 100% of major source thresholds)</w:t>
            </w:r>
          </w:p>
        </w:tc>
        <w:tc>
          <w:tcPr>
            <w:tcW w:w="4440" w:type="dxa"/>
            <w:vAlign w:val="center"/>
          </w:tcPr>
          <w:p w:rsidR="0061151A" w:rsidRPr="0061151A" w:rsidRDefault="0061151A" w:rsidP="00D845A5">
            <w:pPr>
              <w:rPr>
                <w:rFonts w:ascii="Arial" w:hAnsi="Arial"/>
                <w:sz w:val="20"/>
                <w:szCs w:val="20"/>
              </w:rPr>
            </w:pPr>
            <w:r w:rsidRPr="0061151A">
              <w:rPr>
                <w:rFonts w:ascii="Arial" w:hAnsi="Arial"/>
                <w:sz w:val="20"/>
                <w:szCs w:val="20"/>
              </w:rPr>
              <w:t xml:space="preserve">DATE OF THIS FCE: </w:t>
            </w:r>
            <w:r w:rsidR="00D02141">
              <w:rPr>
                <w:rFonts w:ascii="Arial" w:hAnsi="Arial"/>
                <w:sz w:val="20"/>
                <w:szCs w:val="20"/>
              </w:rPr>
              <w:t xml:space="preserve"> 09/06/2012</w:t>
            </w:r>
            <w:r w:rsidRPr="0061151A">
              <w:rPr>
                <w:rFonts w:ascii="Arial" w:hAnsi="Arial"/>
                <w:sz w:val="20"/>
                <w:szCs w:val="20"/>
              </w:rPr>
              <w:t xml:space="preserve">                                   </w:t>
            </w:r>
          </w:p>
          <w:p w:rsidR="00F91B62" w:rsidRPr="00882A82" w:rsidRDefault="00882A82" w:rsidP="00D845A5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D02141">
              <w:rPr>
                <w:rFonts w:ascii="Arial" w:hAnsi="Arial"/>
                <w:sz w:val="20"/>
              </w:rPr>
              <w:t xml:space="preserve">X </w:t>
            </w:r>
            <w:r w:rsidR="00F91B62" w:rsidRPr="00882A82">
              <w:rPr>
                <w:rFonts w:ascii="Arial" w:hAnsi="Arial"/>
                <w:sz w:val="20"/>
              </w:rPr>
              <w:t xml:space="preserve"> ON-SITE ASSESSMENT </w:t>
            </w:r>
          </w:p>
          <w:p w:rsidR="00D71149" w:rsidRDefault="00882A82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1E2946" w:rsidRPr="00882A8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 w:rsidRPr="00882A82">
              <w:rPr>
                <w:rFonts w:ascii="Arial" w:hAnsi="Arial"/>
                <w:sz w:val="20"/>
              </w:rPr>
              <w:instrText xml:space="preserve"> FORMCHECKBOX </w:instrText>
            </w:r>
            <w:r w:rsidR="001E2946">
              <w:rPr>
                <w:rFonts w:ascii="Arial" w:hAnsi="Arial"/>
                <w:sz w:val="20"/>
              </w:rPr>
            </w:r>
            <w:r w:rsidR="001E2946">
              <w:rPr>
                <w:rFonts w:ascii="Arial" w:hAnsi="Arial"/>
                <w:sz w:val="20"/>
              </w:rPr>
              <w:fldChar w:fldCharType="separate"/>
            </w:r>
            <w:r w:rsidR="001E2946" w:rsidRPr="00882A82">
              <w:rPr>
                <w:rFonts w:ascii="Arial" w:hAnsi="Arial"/>
                <w:sz w:val="20"/>
              </w:rPr>
              <w:fldChar w:fldCharType="end"/>
            </w:r>
            <w:r w:rsidR="0061151A" w:rsidRPr="00882A82">
              <w:rPr>
                <w:rFonts w:ascii="Arial" w:hAnsi="Arial"/>
                <w:sz w:val="20"/>
              </w:rPr>
              <w:t xml:space="preserve"> OFF-SITE ASSESSMENT</w:t>
            </w:r>
            <w:r w:rsidR="00EB1D12" w:rsidRPr="00882A82">
              <w:rPr>
                <w:rFonts w:ascii="Arial" w:hAnsi="Arial"/>
                <w:sz w:val="20"/>
              </w:rPr>
              <w:t xml:space="preserve"> </w:t>
            </w:r>
          </w:p>
          <w:p w:rsidR="0061151A" w:rsidRDefault="00D71149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(Explain</w:t>
            </w:r>
            <w:r w:rsidR="00EB1D12">
              <w:rPr>
                <w:rFonts w:ascii="Arial" w:hAnsi="Arial"/>
                <w:sz w:val="20"/>
              </w:rPr>
              <w:t xml:space="preserve"> </w:t>
            </w:r>
            <w:r w:rsidR="00882A82">
              <w:rPr>
                <w:rFonts w:ascii="Arial" w:hAnsi="Arial"/>
                <w:sz w:val="20"/>
              </w:rPr>
              <w:t>reason for Off-S</w:t>
            </w:r>
            <w:r w:rsidR="00EB1D12">
              <w:rPr>
                <w:rFonts w:ascii="Arial" w:hAnsi="Arial"/>
                <w:sz w:val="20"/>
              </w:rPr>
              <w:t>ite in ‘</w:t>
            </w:r>
            <w:r w:rsidR="00F91B62">
              <w:rPr>
                <w:rFonts w:ascii="Arial" w:hAnsi="Arial"/>
                <w:sz w:val="20"/>
              </w:rPr>
              <w:t>Comments</w:t>
            </w:r>
            <w:r w:rsidR="00EB1D12">
              <w:rPr>
                <w:rFonts w:ascii="Arial" w:hAnsi="Arial"/>
                <w:sz w:val="20"/>
              </w:rPr>
              <w:t>’)</w:t>
            </w:r>
          </w:p>
        </w:tc>
      </w:tr>
      <w:tr w:rsidR="0061151A" w:rsidTr="008271E9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1E2946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TITLE V MEGA-SITE*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1E2946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OTHER</w:t>
            </w:r>
            <w:r w:rsidR="008271E9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149" w:rsidRPr="00D71149" w:rsidRDefault="00D71149" w:rsidP="00D845A5">
            <w:pPr>
              <w:rPr>
                <w:rFonts w:ascii="Arial" w:hAnsi="Arial"/>
                <w:sz w:val="20"/>
              </w:rPr>
            </w:pPr>
          </w:p>
          <w:p w:rsidR="0061151A" w:rsidRPr="00D71149" w:rsidRDefault="0061151A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</w:rPr>
              <w:t>DATE OF PREVIOUS FCE:</w:t>
            </w:r>
            <w:r w:rsidR="00D02141">
              <w:t xml:space="preserve"> </w:t>
            </w:r>
            <w:r w:rsidR="00D02141" w:rsidRPr="00D02141">
              <w:rPr>
                <w:rFonts w:ascii="Arial" w:hAnsi="Arial"/>
                <w:sz w:val="20"/>
              </w:rPr>
              <w:t>06/10/2010</w:t>
            </w:r>
            <w:r w:rsidR="00D71149" w:rsidRPr="00D71149">
              <w:rPr>
                <w:rFonts w:ascii="Arial" w:hAnsi="Arial"/>
                <w:sz w:val="20"/>
                <w:szCs w:val="20"/>
              </w:rPr>
              <w:t xml:space="preserve">                             </w:t>
            </w:r>
          </w:p>
          <w:p w:rsidR="0061151A" w:rsidRPr="00D71149" w:rsidRDefault="00D71149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  <w:szCs w:val="20"/>
              </w:rPr>
              <w:t xml:space="preserve">        </w:t>
            </w:r>
          </w:p>
        </w:tc>
      </w:tr>
    </w:tbl>
    <w:p w:rsidR="00045BB3" w:rsidRPr="005A34A3" w:rsidRDefault="005C5763">
      <w:pPr>
        <w:rPr>
          <w:sz w:val="16"/>
        </w:rPr>
      </w:pPr>
      <w:r>
        <w:rPr>
          <w:sz w:val="16"/>
        </w:rPr>
        <w:t>*F</w:t>
      </w:r>
      <w:r w:rsidR="005A34A3" w:rsidRPr="005A34A3">
        <w:rPr>
          <w:sz w:val="16"/>
        </w:rPr>
        <w:t>acil</w:t>
      </w:r>
      <w:r w:rsidR="005A34A3">
        <w:rPr>
          <w:sz w:val="16"/>
        </w:rPr>
        <w:t>ity</w:t>
      </w:r>
      <w:r>
        <w:rPr>
          <w:sz w:val="16"/>
        </w:rPr>
        <w:t xml:space="preserve"> with a large number of complex emissions units.  It is more </w:t>
      </w:r>
      <w:r w:rsidR="00A00C29">
        <w:rPr>
          <w:sz w:val="16"/>
        </w:rPr>
        <w:t>reasonable to evaluate</w:t>
      </w:r>
      <w:r w:rsidR="005A34A3" w:rsidRPr="005A34A3">
        <w:rPr>
          <w:sz w:val="16"/>
        </w:rPr>
        <w:t xml:space="preserve"> </w:t>
      </w:r>
      <w:r>
        <w:rPr>
          <w:sz w:val="16"/>
        </w:rPr>
        <w:t xml:space="preserve">a Title V Mega-Site </w:t>
      </w:r>
      <w:r w:rsidR="005A34A3" w:rsidRPr="005A34A3">
        <w:rPr>
          <w:sz w:val="16"/>
        </w:rPr>
        <w:t>once every 3 years instead of once every 2 years.</w:t>
      </w:r>
    </w:p>
    <w:p w:rsidR="005A34A3" w:rsidRDefault="005A34A3" w:rsidP="00974961">
      <w:pPr>
        <w:jc w:val="center"/>
        <w:rPr>
          <w:smallCaps/>
        </w:rPr>
      </w:pPr>
    </w:p>
    <w:p w:rsidR="00974961" w:rsidRDefault="00A15657" w:rsidP="00974961">
      <w:pPr>
        <w:jc w:val="center"/>
        <w:rPr>
          <w:smallCaps/>
        </w:rPr>
      </w:pPr>
      <w:r>
        <w:rPr>
          <w:smallCaps/>
        </w:rPr>
        <w:t xml:space="preserve">Review </w:t>
      </w:r>
      <w:r w:rsidR="007A5AD1">
        <w:rPr>
          <w:smallCaps/>
        </w:rPr>
        <w:t xml:space="preserve">of </w:t>
      </w:r>
      <w:r w:rsidR="008D42C3" w:rsidRPr="008D42C3">
        <w:rPr>
          <w:smallCaps/>
        </w:rPr>
        <w:t>All Required Reports</w:t>
      </w:r>
    </w:p>
    <w:p w:rsidR="001F2772" w:rsidRPr="008D42C3" w:rsidRDefault="001F2772" w:rsidP="001F2772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3605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PERIODIC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3605B3" w:rsidRDefault="00273A5B" w:rsidP="005C2738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1E29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1E2946">
              <w:rPr>
                <w:rFonts w:ascii="Arial" w:hAnsi="Arial"/>
              </w:rPr>
            </w:r>
            <w:r w:rsidR="001E2946">
              <w:rPr>
                <w:rFonts w:ascii="Arial" w:hAnsi="Arial"/>
              </w:rPr>
              <w:fldChar w:fldCharType="separate"/>
            </w:r>
            <w:r w:rsidR="001E2946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Annual </w:t>
            </w:r>
            <w:r w:rsidR="00BA1285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 xml:space="preserve">perating 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trHeight w:val="186"/>
          <w:jc w:val="center"/>
        </w:trPr>
        <w:tc>
          <w:tcPr>
            <w:tcW w:w="1892" w:type="dxa"/>
            <w:vAlign w:val="center"/>
          </w:tcPr>
          <w:p w:rsidR="003605B3" w:rsidRDefault="00C04B02" w:rsidP="005C2738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1E29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1E2946">
              <w:rPr>
                <w:rFonts w:ascii="Arial" w:hAnsi="Arial"/>
              </w:rPr>
            </w:r>
            <w:r w:rsidR="001E2946">
              <w:rPr>
                <w:rFonts w:ascii="Arial" w:hAnsi="Arial"/>
              </w:rPr>
              <w:fldChar w:fldCharType="separate"/>
            </w:r>
            <w:r w:rsidR="001E2946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S</w:t>
            </w:r>
            <w:r w:rsidR="003605B3">
              <w:rPr>
                <w:rFonts w:ascii="Arial" w:hAnsi="Arial"/>
                <w:sz w:val="20"/>
              </w:rPr>
              <w:t xml:space="preserve">tatement of </w:t>
            </w:r>
            <w:r>
              <w:rPr>
                <w:rFonts w:ascii="Arial" w:hAnsi="Arial"/>
                <w:sz w:val="20"/>
              </w:rPr>
              <w:t>C</w:t>
            </w:r>
            <w:r w:rsidR="003605B3">
              <w:rPr>
                <w:rFonts w:ascii="Arial" w:hAnsi="Arial"/>
                <w:sz w:val="20"/>
              </w:rPr>
              <w:t>ompliance</w:t>
            </w:r>
            <w:r>
              <w:rPr>
                <w:rFonts w:ascii="Arial" w:hAnsi="Arial"/>
                <w:sz w:val="20"/>
              </w:rPr>
              <w:t xml:space="preserve"> – Title V</w:t>
            </w:r>
          </w:p>
        </w:tc>
        <w:tc>
          <w:tcPr>
            <w:tcW w:w="4920" w:type="dxa"/>
          </w:tcPr>
          <w:p w:rsidR="003605B3" w:rsidRDefault="002F79EE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2011 Missing (See Comments pg 2)</w:t>
            </w:r>
          </w:p>
        </w:tc>
      </w:tr>
      <w:tr w:rsidR="003605B3" w:rsidTr="00BA1285">
        <w:trPr>
          <w:trHeight w:val="70"/>
          <w:jc w:val="center"/>
        </w:trPr>
        <w:tc>
          <w:tcPr>
            <w:tcW w:w="1892" w:type="dxa"/>
            <w:vAlign w:val="center"/>
          </w:tcPr>
          <w:p w:rsidR="003605B3" w:rsidRDefault="00C04B02" w:rsidP="005C2738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1E29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1E2946">
              <w:rPr>
                <w:rFonts w:ascii="Arial" w:hAnsi="Arial"/>
              </w:rPr>
            </w:r>
            <w:r w:rsidR="001E2946">
              <w:rPr>
                <w:rFonts w:ascii="Arial" w:hAnsi="Arial"/>
              </w:rPr>
              <w:fldChar w:fldCharType="separate"/>
            </w:r>
            <w:r w:rsidR="001E2946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BA1285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Title V Semi-Annual Monitoring</w:t>
            </w:r>
          </w:p>
        </w:tc>
        <w:tc>
          <w:tcPr>
            <w:tcW w:w="4920" w:type="dxa"/>
          </w:tcPr>
          <w:p w:rsidR="003605B3" w:rsidRDefault="002F79EE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2011 2</w:t>
            </w:r>
            <w:r w:rsidRPr="002F79EE">
              <w:rPr>
                <w:rFonts w:ascii="Arial" w:hAnsi="Arial"/>
                <w:sz w:val="20"/>
                <w:vertAlign w:val="superscript"/>
              </w:rPr>
              <w:t>nd</w:t>
            </w:r>
            <w:r>
              <w:rPr>
                <w:rFonts w:ascii="Arial" w:hAnsi="Arial"/>
                <w:sz w:val="20"/>
              </w:rPr>
              <w:t xml:space="preserve"> half missing (See Comments pg 2)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C04B02" w:rsidP="005C2738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1E29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1E2946">
              <w:rPr>
                <w:rFonts w:ascii="Arial" w:hAnsi="Arial"/>
              </w:rPr>
            </w:r>
            <w:r w:rsidR="001E2946">
              <w:rPr>
                <w:rFonts w:ascii="Arial" w:hAnsi="Arial"/>
              </w:rPr>
              <w:fldChar w:fldCharType="separate"/>
            </w:r>
            <w:r w:rsidR="001E2946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8D42C3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Semi-</w:t>
            </w:r>
            <w:r w:rsidR="00BA1285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nnual</w:t>
            </w:r>
            <w:r w:rsidR="00BA1285">
              <w:rPr>
                <w:rFonts w:ascii="Arial" w:hAnsi="Arial"/>
                <w:sz w:val="20"/>
              </w:rPr>
              <w:t xml:space="preserve"> Compliance</w:t>
            </w:r>
          </w:p>
        </w:tc>
        <w:tc>
          <w:tcPr>
            <w:tcW w:w="4920" w:type="dxa"/>
          </w:tcPr>
          <w:p w:rsidR="003605B3" w:rsidRDefault="002F79EE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2011 2</w:t>
            </w:r>
            <w:r w:rsidRPr="002F79EE">
              <w:rPr>
                <w:rFonts w:ascii="Arial" w:hAnsi="Arial"/>
                <w:sz w:val="20"/>
                <w:vertAlign w:val="superscript"/>
              </w:rPr>
              <w:t>nd</w:t>
            </w:r>
            <w:r>
              <w:rPr>
                <w:rFonts w:ascii="Arial" w:hAnsi="Arial"/>
                <w:sz w:val="20"/>
              </w:rPr>
              <w:t xml:space="preserve"> half missing (See Comments pg 2)</w:t>
            </w: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1E2946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8D42C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</w:t>
            </w:r>
            <w:r w:rsidR="00BA1285">
              <w:rPr>
                <w:rFonts w:ascii="Arial" w:hAnsi="Arial"/>
                <w:sz w:val="20"/>
              </w:rPr>
              <w:t xml:space="preserve"> Compliance</w:t>
            </w:r>
          </w:p>
        </w:tc>
        <w:tc>
          <w:tcPr>
            <w:tcW w:w="4920" w:type="dxa"/>
          </w:tcPr>
          <w:p w:rsidR="004F0280" w:rsidRDefault="004F0280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1E2946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</w:t>
            </w:r>
          </w:p>
        </w:tc>
        <w:tc>
          <w:tcPr>
            <w:tcW w:w="4920" w:type="dxa"/>
          </w:tcPr>
          <w:p w:rsidR="004F0280" w:rsidRDefault="004F0280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1E2946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DONE</w:t>
            </w:r>
            <w:r w:rsidR="008D42C3">
              <w:rPr>
                <w:rFonts w:ascii="Arial" w:hAnsi="Arial"/>
                <w:sz w:val="20"/>
              </w:rPr>
              <w:t xml:space="preserve"> </w:t>
            </w:r>
            <w:r w:rsidR="004F0280">
              <w:rPr>
                <w:rFonts w:ascii="Arial" w:hAnsi="Arial"/>
                <w:sz w:val="20"/>
              </w:rPr>
              <w:t xml:space="preserve">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Emissions Test</w:t>
            </w:r>
          </w:p>
        </w:tc>
        <w:tc>
          <w:tcPr>
            <w:tcW w:w="4920" w:type="dxa"/>
          </w:tcPr>
          <w:p w:rsidR="004F0280" w:rsidRDefault="004F0280" w:rsidP="005C2738">
            <w:pPr>
              <w:rPr>
                <w:rFonts w:ascii="Arial" w:hAnsi="Arial"/>
                <w:sz w:val="20"/>
              </w:rPr>
            </w:pPr>
          </w:p>
        </w:tc>
      </w:tr>
      <w:tr w:rsidR="00BA1285" w:rsidTr="00BA1285">
        <w:trPr>
          <w:jc w:val="center"/>
        </w:trPr>
        <w:tc>
          <w:tcPr>
            <w:tcW w:w="1892" w:type="dxa"/>
            <w:vAlign w:val="center"/>
          </w:tcPr>
          <w:p w:rsidR="00BA1285" w:rsidRDefault="001E2946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BA128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A1285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BA1285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BA1285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Other:</w:t>
            </w:r>
          </w:p>
        </w:tc>
        <w:tc>
          <w:tcPr>
            <w:tcW w:w="4920" w:type="dxa"/>
          </w:tcPr>
          <w:p w:rsidR="00BA1285" w:rsidRDefault="00BA1285" w:rsidP="005C2738">
            <w:pPr>
              <w:rPr>
                <w:rFonts w:ascii="Arial" w:hAnsi="Arial"/>
                <w:sz w:val="20"/>
              </w:rPr>
            </w:pPr>
          </w:p>
        </w:tc>
      </w:tr>
    </w:tbl>
    <w:p w:rsidR="00A15657" w:rsidRDefault="00A15657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CONTINUOUS EMISSION MONITOR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1E2946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A15657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 excess emissions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1E2946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8D42C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Semi-annual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1E2946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C04B02">
              <w:rPr>
                <w:rFonts w:ascii="Arial" w:hAnsi="Arial"/>
                <w:sz w:val="20"/>
              </w:rPr>
              <w:t xml:space="preserve"> </w:t>
            </w:r>
            <w:r w:rsidR="008D42C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RATA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1E2946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8D42C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CGA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1E2946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C04B02">
              <w:rPr>
                <w:rFonts w:ascii="Arial" w:hAnsi="Arial"/>
                <w:sz w:val="20"/>
              </w:rPr>
              <w:t xml:space="preserve"> </w:t>
            </w:r>
            <w:r w:rsidR="003605B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3988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920" w:type="dxa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1E2946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C04B02">
              <w:rPr>
                <w:rFonts w:ascii="Arial" w:hAnsi="Arial"/>
                <w:sz w:val="20"/>
              </w:rPr>
              <w:t xml:space="preserve"> </w:t>
            </w:r>
            <w:r w:rsidR="003605B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3988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20" w:type="dxa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</w:p>
        </w:tc>
      </w:tr>
    </w:tbl>
    <w:p w:rsidR="00A15657" w:rsidRDefault="00A15657" w:rsidP="00A15657"/>
    <w:p w:rsidR="0061151A" w:rsidRDefault="00882A82" w:rsidP="0061151A">
      <w:pPr>
        <w:jc w:val="center"/>
        <w:rPr>
          <w:smallCaps/>
        </w:rPr>
      </w:pPr>
      <w:r>
        <w:rPr>
          <w:smallCaps/>
        </w:rPr>
        <w:t>Observations</w:t>
      </w:r>
      <w:r w:rsidR="0061151A">
        <w:rPr>
          <w:smallCaps/>
        </w:rPr>
        <w:t xml:space="preserve"> and Records </w:t>
      </w:r>
      <w:r w:rsidR="0061151A" w:rsidRPr="001F2772">
        <w:rPr>
          <w:smallCaps/>
        </w:rPr>
        <w:t xml:space="preserve">Review </w:t>
      </w:r>
    </w:p>
    <w:p w:rsidR="00F91B62" w:rsidRPr="001F2772" w:rsidRDefault="00F91B62" w:rsidP="0061151A">
      <w:pPr>
        <w:jc w:val="center"/>
        <w:rPr>
          <w:smallCaps/>
        </w:rPr>
      </w:pPr>
    </w:p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388"/>
        <w:gridCol w:w="5520"/>
      </w:tblGrid>
      <w:tr w:rsidR="0061151A" w:rsidTr="009C7177">
        <w:trPr>
          <w:jc w:val="center"/>
        </w:trPr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OBSERVATIONS AND RECORDS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1E2946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 observation(s)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C04B02" w:rsidP="009C7177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1E29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1E2946">
              <w:rPr>
                <w:rFonts w:ascii="Arial" w:hAnsi="Arial"/>
              </w:rPr>
            </w:r>
            <w:r w:rsidR="001E2946">
              <w:rPr>
                <w:rFonts w:ascii="Arial" w:hAnsi="Arial"/>
              </w:rPr>
              <w:fldChar w:fldCharType="separate"/>
            </w:r>
            <w:r w:rsidR="001E2946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of facility records and logs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C04B02" w:rsidP="009C7177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1E29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1E2946">
              <w:rPr>
                <w:rFonts w:ascii="Arial" w:hAnsi="Arial"/>
              </w:rPr>
            </w:r>
            <w:r w:rsidR="001E2946">
              <w:rPr>
                <w:rFonts w:ascii="Arial" w:hAnsi="Arial"/>
              </w:rPr>
              <w:fldChar w:fldCharType="separate"/>
            </w:r>
            <w:r w:rsidR="001E2946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Assessment of process parameters </w:t>
            </w:r>
            <w:r w:rsidRPr="00A71E8C">
              <w:rPr>
                <w:rFonts w:ascii="Arial" w:hAnsi="Arial"/>
                <w:sz w:val="16"/>
              </w:rPr>
              <w:t>(feed</w:t>
            </w:r>
            <w:r>
              <w:rPr>
                <w:rFonts w:ascii="Arial" w:hAnsi="Arial"/>
                <w:sz w:val="16"/>
              </w:rPr>
              <w:t xml:space="preserve"> rates</w:t>
            </w:r>
            <w:r w:rsidRPr="00A71E8C">
              <w:rPr>
                <w:rFonts w:ascii="Arial" w:hAnsi="Arial"/>
                <w:sz w:val="16"/>
              </w:rPr>
              <w:t xml:space="preserve">, process </w:t>
            </w:r>
            <w:r>
              <w:rPr>
                <w:rFonts w:ascii="Arial" w:hAnsi="Arial"/>
                <w:sz w:val="16"/>
              </w:rPr>
              <w:t>rates</w:t>
            </w:r>
            <w:r w:rsidRPr="00A71E8C">
              <w:rPr>
                <w:rFonts w:ascii="Arial" w:hAnsi="Arial"/>
                <w:sz w:val="16"/>
              </w:rPr>
              <w:t>, raw material compositions, etc.)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C04B02" w:rsidP="009C7177">
            <w:pPr>
              <w:rPr>
                <w:rFonts w:ascii="Arial" w:hAnsi="Arial"/>
                <w:sz w:val="20"/>
              </w:rPr>
            </w:pPr>
            <w:r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1E29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1E2946">
              <w:rPr>
                <w:rFonts w:ascii="Arial" w:hAnsi="Arial"/>
              </w:rPr>
            </w:r>
            <w:r w:rsidR="001E2946">
              <w:rPr>
                <w:rFonts w:ascii="Arial" w:hAnsi="Arial"/>
              </w:rPr>
              <w:fldChar w:fldCharType="separate"/>
            </w:r>
            <w:r w:rsidR="001E2946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of control equipment performance parameters</w:t>
            </w:r>
          </w:p>
          <w:p w:rsidR="0061151A" w:rsidRPr="00F12E49" w:rsidRDefault="0061151A" w:rsidP="009C7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water</w:t>
            </w:r>
            <w:proofErr w:type="gramEnd"/>
            <w:r>
              <w:rPr>
                <w:rFonts w:ascii="Arial" w:hAnsi="Arial"/>
                <w:sz w:val="16"/>
              </w:rPr>
              <w:t xml:space="preserve"> flow rates</w:t>
            </w:r>
            <w:r w:rsidRPr="00F12E49">
              <w:rPr>
                <w:rFonts w:ascii="Arial" w:hAnsi="Arial"/>
                <w:sz w:val="16"/>
              </w:rPr>
              <w:t>, pressure drop</w:t>
            </w:r>
            <w:r>
              <w:rPr>
                <w:rFonts w:ascii="Arial" w:hAnsi="Arial"/>
                <w:sz w:val="16"/>
              </w:rPr>
              <w:t>s, temperatures, ESP power levels</w:t>
            </w:r>
            <w:r w:rsidRPr="00F12E49">
              <w:rPr>
                <w:rFonts w:ascii="Arial" w:hAnsi="Arial"/>
                <w:sz w:val="16"/>
              </w:rPr>
              <w:t>, etc.)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1E2946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882A82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 observation(s)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1E2946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1E2946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C04B02" w:rsidRPr="00273A5B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</w:tbl>
    <w:p w:rsidR="0061151A" w:rsidRPr="005B2C47" w:rsidRDefault="005B2C47" w:rsidP="00F879D6">
      <w:pPr>
        <w:jc w:val="center"/>
        <w:rPr>
          <w:smallCaps/>
        </w:rPr>
      </w:pPr>
      <w:r>
        <w:rPr>
          <w:smallCaps/>
        </w:rPr>
        <w:lastRenderedPageBreak/>
        <w:t>Inspection reports</w:t>
      </w:r>
    </w:p>
    <w:p w:rsidR="0061151A" w:rsidRPr="005B2C47" w:rsidRDefault="005B2C47" w:rsidP="00F879D6">
      <w:pPr>
        <w:ind w:left="2160" w:firstLine="720"/>
        <w:rPr>
          <w:szCs w:val="20"/>
        </w:rPr>
      </w:pPr>
      <w:r w:rsidRPr="005B2C47">
        <w:rPr>
          <w:szCs w:val="20"/>
        </w:rPr>
        <w:t xml:space="preserve">            </w:t>
      </w:r>
      <w:r w:rsidR="0061151A" w:rsidRPr="005B2C47">
        <w:rPr>
          <w:szCs w:val="20"/>
        </w:rPr>
        <w:t>(</w:t>
      </w:r>
      <w:r w:rsidR="0061151A" w:rsidRPr="00494B4A">
        <w:rPr>
          <w:smallCaps/>
          <w:szCs w:val="20"/>
        </w:rPr>
        <w:t>Compliance Monitoring Report</w:t>
      </w:r>
      <w:r w:rsidR="0077660C" w:rsidRPr="00494B4A">
        <w:rPr>
          <w:smallCaps/>
          <w:szCs w:val="20"/>
        </w:rPr>
        <w:t>s</w:t>
      </w:r>
      <w:r w:rsidR="0061151A" w:rsidRPr="005B2C47">
        <w:rPr>
          <w:szCs w:val="20"/>
        </w:rPr>
        <w:t>)</w:t>
      </w:r>
    </w:p>
    <w:p w:rsidR="001F2772" w:rsidRPr="0061151A" w:rsidRDefault="001F2772" w:rsidP="001F2772">
      <w:pPr>
        <w:rPr>
          <w:sz w:val="20"/>
          <w:szCs w:val="20"/>
        </w:rPr>
      </w:pPr>
    </w:p>
    <w:tbl>
      <w:tblPr>
        <w:tblW w:w="11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50"/>
        <w:gridCol w:w="1150"/>
        <w:gridCol w:w="782"/>
        <w:gridCol w:w="1216"/>
        <w:gridCol w:w="825"/>
        <w:gridCol w:w="1292"/>
        <w:gridCol w:w="786"/>
        <w:gridCol w:w="1292"/>
        <w:gridCol w:w="1292"/>
        <w:gridCol w:w="1558"/>
      </w:tblGrid>
      <w:tr w:rsidR="00F879D6" w:rsidRPr="00FF7D05" w:rsidTr="00FF7D0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 REPORT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Full/ Partial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(F or P)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Investigative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(Yes or No)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</w:rPr>
              <w:t>Location of Inspection Report required Elements:</w:t>
            </w:r>
          </w:p>
        </w:tc>
      </w:tr>
      <w:tr w:rsidR="00F879D6" w:rsidRPr="00FF7D05" w:rsidTr="00FF7D05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 xml:space="preserve">Facility Info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Applicable  requirements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list of EUs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Enforcement History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Compliance Activities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Findings &amp; Recommendations</w:t>
            </w:r>
          </w:p>
        </w:tc>
      </w:tr>
      <w:tr w:rsidR="006A30C1" w:rsidRPr="00FF7D05" w:rsidTr="00FF7D05">
        <w:trPr>
          <w:trHeight w:val="84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30C1" w:rsidRPr="0020419A" w:rsidRDefault="006A30C1" w:rsidP="006A30C1">
            <w:pPr>
              <w:jc w:val="center"/>
              <w:rPr>
                <w:smallCaps/>
                <w:sz w:val="20"/>
                <w:szCs w:val="20"/>
              </w:rPr>
            </w:pPr>
            <w:r w:rsidRPr="0020419A">
              <w:rPr>
                <w:smallCaps/>
                <w:sz w:val="20"/>
                <w:szCs w:val="20"/>
              </w:rPr>
              <w:t>06/1</w:t>
            </w:r>
            <w:r>
              <w:rPr>
                <w:smallCaps/>
                <w:sz w:val="20"/>
                <w:szCs w:val="20"/>
              </w:rPr>
              <w:t>0</w:t>
            </w:r>
            <w:r w:rsidRPr="0020419A">
              <w:rPr>
                <w:smallCaps/>
                <w:sz w:val="20"/>
                <w:szCs w:val="20"/>
              </w:rPr>
              <w:t>/2010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Default="006A30C1" w:rsidP="00E8263E">
            <w:pPr>
              <w:jc w:val="center"/>
              <w:rPr>
                <w:smallCaps/>
                <w:sz w:val="20"/>
                <w:szCs w:val="20"/>
              </w:rPr>
            </w:pPr>
            <w:r w:rsidRPr="0020419A">
              <w:rPr>
                <w:smallCaps/>
                <w:sz w:val="20"/>
                <w:szCs w:val="20"/>
              </w:rPr>
              <w:t>06/1</w:t>
            </w:r>
            <w:r>
              <w:rPr>
                <w:smallCaps/>
                <w:sz w:val="20"/>
                <w:szCs w:val="20"/>
              </w:rPr>
              <w:t>0</w:t>
            </w:r>
            <w:r w:rsidRPr="0020419A">
              <w:rPr>
                <w:smallCaps/>
                <w:sz w:val="20"/>
                <w:szCs w:val="20"/>
              </w:rPr>
              <w:t>/2010</w:t>
            </w:r>
          </w:p>
          <w:p w:rsidR="00724054" w:rsidRPr="0020419A" w:rsidRDefault="00724054" w:rsidP="00E8263E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(FCE)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724054" w:rsidP="00E826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6A30C1" w:rsidP="00E826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6A30C1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  <w:tr w:rsidR="006A30C1" w:rsidRPr="00FF7D05" w:rsidTr="00FF7D05">
        <w:trPr>
          <w:trHeight w:val="86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30C1" w:rsidRPr="0020419A" w:rsidRDefault="006A30C1" w:rsidP="00E8263E">
            <w:pPr>
              <w:jc w:val="center"/>
              <w:rPr>
                <w:smallCaps/>
                <w:sz w:val="20"/>
                <w:szCs w:val="20"/>
              </w:rPr>
            </w:pPr>
            <w:r w:rsidRPr="0020419A">
              <w:rPr>
                <w:smallCaps/>
                <w:sz w:val="20"/>
                <w:szCs w:val="20"/>
              </w:rPr>
              <w:t>0</w:t>
            </w:r>
            <w:r>
              <w:rPr>
                <w:smallCaps/>
                <w:sz w:val="20"/>
                <w:szCs w:val="20"/>
              </w:rPr>
              <w:t>9</w:t>
            </w:r>
            <w:r w:rsidRPr="0020419A">
              <w:rPr>
                <w:smallCaps/>
                <w:sz w:val="20"/>
                <w:szCs w:val="20"/>
              </w:rPr>
              <w:t>/</w:t>
            </w:r>
            <w:r>
              <w:rPr>
                <w:smallCaps/>
                <w:sz w:val="20"/>
                <w:szCs w:val="20"/>
              </w:rPr>
              <w:t>06</w:t>
            </w:r>
            <w:r w:rsidRPr="0020419A">
              <w:rPr>
                <w:smallCaps/>
                <w:sz w:val="20"/>
                <w:szCs w:val="20"/>
              </w:rPr>
              <w:t>/201</w:t>
            </w:r>
            <w:r>
              <w:rPr>
                <w:smallCap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Default="006A30C1" w:rsidP="00E8263E">
            <w:pPr>
              <w:jc w:val="center"/>
              <w:rPr>
                <w:smallCaps/>
                <w:sz w:val="20"/>
                <w:szCs w:val="20"/>
              </w:rPr>
            </w:pPr>
            <w:r w:rsidRPr="0020419A">
              <w:rPr>
                <w:smallCaps/>
                <w:sz w:val="20"/>
                <w:szCs w:val="20"/>
              </w:rPr>
              <w:t>0</w:t>
            </w:r>
            <w:r>
              <w:rPr>
                <w:smallCaps/>
                <w:sz w:val="20"/>
                <w:szCs w:val="20"/>
              </w:rPr>
              <w:t>9</w:t>
            </w:r>
            <w:r w:rsidRPr="0020419A">
              <w:rPr>
                <w:smallCaps/>
                <w:sz w:val="20"/>
                <w:szCs w:val="20"/>
              </w:rPr>
              <w:t>/</w:t>
            </w:r>
            <w:r>
              <w:rPr>
                <w:smallCaps/>
                <w:sz w:val="20"/>
                <w:szCs w:val="20"/>
              </w:rPr>
              <w:t>10</w:t>
            </w:r>
            <w:r w:rsidRPr="0020419A">
              <w:rPr>
                <w:smallCaps/>
                <w:sz w:val="20"/>
                <w:szCs w:val="20"/>
              </w:rPr>
              <w:t>/201</w:t>
            </w:r>
            <w:r>
              <w:rPr>
                <w:smallCaps/>
                <w:sz w:val="20"/>
                <w:szCs w:val="20"/>
              </w:rPr>
              <w:t>2</w:t>
            </w:r>
          </w:p>
          <w:p w:rsidR="006A30C1" w:rsidRPr="0020419A" w:rsidRDefault="006A30C1" w:rsidP="00E8263E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(FCE)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6A30C1" w:rsidP="00E826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6A30C1" w:rsidP="00E826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6A30C1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0C1" w:rsidRPr="002723B7" w:rsidRDefault="006A30C1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  <w:tr w:rsidR="006A30C1" w:rsidRPr="00FF7D05" w:rsidTr="00FF7D05">
        <w:trPr>
          <w:trHeight w:val="8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FF7D05" w:rsidRDefault="006A30C1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FF7D05" w:rsidRDefault="006A30C1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A30C1" w:rsidRPr="00FF7D05" w:rsidRDefault="006A30C1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0C1" w:rsidRPr="00FF7D05" w:rsidRDefault="006A30C1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6A30C1" w:rsidRPr="00FF7D05" w:rsidRDefault="006A30C1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6A30C1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A30C1" w:rsidRPr="00FF7D05" w:rsidRDefault="006A30C1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30C1" w:rsidRPr="00FF7D05" w:rsidRDefault="006A30C1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</w:tbl>
    <w:p w:rsidR="00CE4DB0" w:rsidRDefault="00CE4DB0" w:rsidP="00585104">
      <w:pPr>
        <w:jc w:val="center"/>
        <w:rPr>
          <w:smallCaps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</w:t>
      </w:r>
      <w:r w:rsidR="00286CB7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 xml:space="preserve">In-house </w:t>
      </w:r>
      <w:r w:rsidR="00B60722">
        <w:rPr>
          <w:rFonts w:ascii="Arial" w:hAnsi="Arial"/>
          <w:sz w:val="16"/>
          <w:szCs w:val="20"/>
        </w:rPr>
        <w:t>tools</w:t>
      </w:r>
      <w:r>
        <w:rPr>
          <w:rFonts w:ascii="Arial" w:hAnsi="Arial"/>
          <w:sz w:val="16"/>
          <w:szCs w:val="20"/>
        </w:rPr>
        <w:t xml:space="preserve"> with electronic report generation </w:t>
      </w:r>
      <w:r w:rsidR="00286CB7">
        <w:rPr>
          <w:rFonts w:ascii="Arial" w:hAnsi="Arial"/>
          <w:sz w:val="16"/>
          <w:szCs w:val="20"/>
        </w:rPr>
        <w:t>features:</w:t>
      </w:r>
      <w:r w:rsidR="00B60722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ab/>
      </w:r>
      <w:r w:rsidR="007500AA">
        <w:rPr>
          <w:rFonts w:ascii="Arial" w:hAnsi="Arial"/>
          <w:sz w:val="16"/>
          <w:szCs w:val="20"/>
        </w:rPr>
        <w:t>ARMS</w:t>
      </w:r>
      <w:r w:rsidR="00B60722">
        <w:rPr>
          <w:rFonts w:ascii="Arial" w:hAnsi="Arial"/>
          <w:sz w:val="16"/>
          <w:szCs w:val="20"/>
        </w:rPr>
        <w:t xml:space="preserve"> (</w:t>
      </w:r>
      <w:r w:rsidR="007500AA">
        <w:rPr>
          <w:rFonts w:ascii="Arial" w:hAnsi="Arial"/>
          <w:sz w:val="16"/>
          <w:szCs w:val="20"/>
        </w:rPr>
        <w:t>Air Reso</w:t>
      </w:r>
      <w:r w:rsidR="00B60722">
        <w:rPr>
          <w:rFonts w:ascii="Arial" w:hAnsi="Arial"/>
          <w:sz w:val="16"/>
          <w:szCs w:val="20"/>
        </w:rPr>
        <w:t xml:space="preserve">urce Management System) database;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EASIIR (Electronic </w:t>
      </w:r>
      <w:r w:rsidR="00B60722" w:rsidRPr="00841DCA">
        <w:rPr>
          <w:rFonts w:ascii="Arial" w:hAnsi="Arial" w:cs="Arial"/>
          <w:sz w:val="16"/>
          <w:szCs w:val="16"/>
        </w:rPr>
        <w:t>Access System for Inspection Information Retrieval</w:t>
      </w:r>
      <w:r>
        <w:rPr>
          <w:rFonts w:ascii="Arial" w:hAnsi="Arial" w:cs="Arial"/>
          <w:sz w:val="16"/>
          <w:szCs w:val="16"/>
        </w:rPr>
        <w:t>)</w:t>
      </w:r>
    </w:p>
    <w:p w:rsidR="00841DCA" w:rsidRPr="00841DCA" w:rsidRDefault="00841DCA" w:rsidP="007500AA">
      <w:pPr>
        <w:rPr>
          <w:rFonts w:ascii="Arial" w:hAnsi="Arial" w:cs="Arial"/>
          <w:sz w:val="16"/>
          <w:szCs w:val="16"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                                         </w:t>
      </w:r>
      <w:r w:rsidR="00B60722">
        <w:rPr>
          <w:rFonts w:ascii="Arial" w:hAnsi="Arial"/>
          <w:sz w:val="16"/>
          <w:szCs w:val="20"/>
        </w:rPr>
        <w:t xml:space="preserve">Internet-accessible information:  </w:t>
      </w:r>
      <w:r>
        <w:rPr>
          <w:rFonts w:ascii="Arial" w:hAnsi="Arial"/>
          <w:sz w:val="16"/>
          <w:szCs w:val="20"/>
        </w:rPr>
        <w:tab/>
        <w:t xml:space="preserve">ACES (Air Compliance and Enforcement Search);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APDS (Air Permit Documents Search) </w:t>
      </w:r>
    </w:p>
    <w:p w:rsidR="00CE4DB0" w:rsidRDefault="00286CB7" w:rsidP="009F0E62">
      <w:pPr>
        <w:rPr>
          <w:smallCaps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</w:p>
    <w:p w:rsidR="0094622C" w:rsidRPr="009F0E62" w:rsidRDefault="009B61C9" w:rsidP="00585104">
      <w:pPr>
        <w:jc w:val="center"/>
        <w:rPr>
          <w:b/>
          <w:smallCaps/>
        </w:rPr>
      </w:pPr>
      <w:r w:rsidRPr="009F0E62">
        <w:rPr>
          <w:b/>
          <w:smallCaps/>
        </w:rPr>
        <w:t>Comments</w:t>
      </w:r>
    </w:p>
    <w:p w:rsidR="007A5AD1" w:rsidRDefault="007A5AD1" w:rsidP="007A5AD1"/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00"/>
      </w:tblGrid>
      <w:tr w:rsidR="0094622C" w:rsidTr="009B61C9">
        <w:trPr>
          <w:jc w:val="center"/>
        </w:trPr>
        <w:tc>
          <w:tcPr>
            <w:tcW w:w="11016" w:type="dxa"/>
          </w:tcPr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F22B63" w:rsidP="009B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Several reports received by the District Office in 2012 are missing.  It is possible that the facility submitted the reports timely.  </w:t>
            </w:r>
            <w:r w:rsidR="00A111D2">
              <w:rPr>
                <w:rFonts w:ascii="Arial" w:hAnsi="Arial" w:cs="Arial"/>
                <w:sz w:val="20"/>
                <w:szCs w:val="20"/>
              </w:rPr>
              <w:t>Copies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missing reports were given to me at the inspection.</w:t>
            </w:r>
          </w:p>
          <w:p w:rsidR="009F0E62" w:rsidRDefault="009F0E62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</w:tc>
      </w:tr>
    </w:tbl>
    <w:p w:rsidR="0094622C" w:rsidRDefault="0094622C" w:rsidP="001D7459"/>
    <w:p w:rsidR="00982EE0" w:rsidRPr="009B61C9" w:rsidRDefault="00982EE0" w:rsidP="00982EE0">
      <w:pPr>
        <w:tabs>
          <w:tab w:val="left" w:pos="1440"/>
          <w:tab w:val="left" w:pos="2610"/>
          <w:tab w:val="left" w:pos="3870"/>
          <w:tab w:val="left" w:pos="7200"/>
          <w:tab w:val="left" w:pos="7920"/>
          <w:tab w:val="left" w:pos="8640"/>
          <w:tab w:val="left" w:pos="900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Prepared by:</w:t>
      </w:r>
      <w:r w:rsidRPr="009B6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Lee C. Hoefert</w:t>
      </w:r>
      <w:r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 xml:space="preserve">Date: </w:t>
      </w:r>
      <w:r w:rsidRPr="009B6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September 10, 2012</w:t>
      </w:r>
    </w:p>
    <w:p w:rsidR="00982EE0" w:rsidRPr="009B61C9" w:rsidRDefault="00982EE0" w:rsidP="00982EE0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</w:p>
    <w:p w:rsidR="00982EE0" w:rsidRPr="009B61C9" w:rsidRDefault="00982EE0" w:rsidP="00982EE0">
      <w:pPr>
        <w:tabs>
          <w:tab w:val="left" w:pos="1440"/>
          <w:tab w:val="left" w:pos="2700"/>
          <w:tab w:val="left" w:pos="7200"/>
          <w:tab w:val="left" w:pos="7920"/>
          <w:tab w:val="left" w:pos="8640"/>
          <w:tab w:val="left" w:pos="900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Reviewed by:</w:t>
      </w:r>
      <w:r w:rsidRPr="009B61C9">
        <w:rPr>
          <w:rFonts w:ascii="Arial" w:hAnsi="Arial" w:cs="Arial"/>
          <w:sz w:val="20"/>
          <w:szCs w:val="20"/>
        </w:rPr>
        <w:tab/>
      </w:r>
      <w:r w:rsidRPr="00EF2B8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Lee C. Hoefert</w:t>
      </w:r>
      <w:r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>Date:</w:t>
      </w:r>
      <w:r w:rsidRPr="009B6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September 10, 2012</w:t>
      </w:r>
    </w:p>
    <w:p w:rsidR="00900302" w:rsidRPr="009B61C9" w:rsidRDefault="00900302" w:rsidP="00982EE0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</w:p>
    <w:sectPr w:rsidR="00900302" w:rsidRPr="009B61C9" w:rsidSect="007F17FB">
      <w:headerReference w:type="default" r:id="rId7"/>
      <w:footerReference w:type="even" r:id="rId8"/>
      <w:footerReference w:type="default" r:id="rId9"/>
      <w:pgSz w:w="12240" w:h="15840" w:code="1"/>
      <w:pgMar w:top="1008" w:right="720" w:bottom="864" w:left="720" w:header="720" w:footer="403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A9" w:rsidRDefault="00FD0CA9">
      <w:r>
        <w:separator/>
      </w:r>
    </w:p>
  </w:endnote>
  <w:endnote w:type="continuationSeparator" w:id="0">
    <w:p w:rsidR="00FD0CA9" w:rsidRDefault="00FD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Default="001E2946" w:rsidP="0060745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973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337" w:rsidRDefault="00597337" w:rsidP="0059733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Pr="00350E5E" w:rsidRDefault="00597337" w:rsidP="00607454">
    <w:pPr>
      <w:pStyle w:val="Footer"/>
      <w:framePr w:wrap="around" w:vAnchor="text" w:hAnchor="margin" w:y="1"/>
      <w:rPr>
        <w:rStyle w:val="PageNumber"/>
        <w:rFonts w:ascii="Arial" w:hAnsi="Arial"/>
        <w:sz w:val="16"/>
      </w:rPr>
    </w:pPr>
    <w:r w:rsidRPr="00350E5E">
      <w:rPr>
        <w:rStyle w:val="PageNumber"/>
        <w:rFonts w:ascii="Arial" w:hAnsi="Arial"/>
        <w:sz w:val="16"/>
      </w:rPr>
      <w:t>Page</w:t>
    </w:r>
    <w:r w:rsidR="00350E5E">
      <w:rPr>
        <w:rStyle w:val="PageNumber"/>
        <w:rFonts w:ascii="Arial" w:hAnsi="Arial"/>
        <w:sz w:val="16"/>
      </w:rPr>
      <w:t xml:space="preserve"> </w:t>
    </w:r>
    <w:r w:rsidR="001E2946" w:rsidRPr="00350E5E">
      <w:rPr>
        <w:rStyle w:val="PageNumber"/>
        <w:rFonts w:ascii="Arial" w:hAnsi="Arial"/>
        <w:sz w:val="16"/>
      </w:rPr>
      <w:fldChar w:fldCharType="begin"/>
    </w:r>
    <w:r w:rsidRPr="00350E5E">
      <w:rPr>
        <w:rStyle w:val="PageNumber"/>
        <w:rFonts w:ascii="Arial" w:hAnsi="Arial"/>
        <w:sz w:val="16"/>
      </w:rPr>
      <w:instrText xml:space="preserve">PAGE  </w:instrText>
    </w:r>
    <w:r w:rsidR="001E2946" w:rsidRPr="00350E5E">
      <w:rPr>
        <w:rStyle w:val="PageNumber"/>
        <w:rFonts w:ascii="Arial" w:hAnsi="Arial"/>
        <w:sz w:val="16"/>
      </w:rPr>
      <w:fldChar w:fldCharType="separate"/>
    </w:r>
    <w:r w:rsidR="00A111D2">
      <w:rPr>
        <w:rStyle w:val="PageNumber"/>
        <w:rFonts w:ascii="Arial" w:hAnsi="Arial"/>
        <w:noProof/>
        <w:sz w:val="16"/>
      </w:rPr>
      <w:t>2</w:t>
    </w:r>
    <w:r w:rsidR="001E2946" w:rsidRPr="00350E5E">
      <w:rPr>
        <w:rStyle w:val="PageNumber"/>
        <w:rFonts w:ascii="Arial" w:hAnsi="Arial"/>
        <w:sz w:val="16"/>
      </w:rPr>
      <w:fldChar w:fldCharType="end"/>
    </w:r>
    <w:r w:rsidRPr="00350E5E">
      <w:rPr>
        <w:rStyle w:val="PageNumber"/>
        <w:rFonts w:ascii="Arial" w:hAnsi="Arial"/>
        <w:sz w:val="16"/>
      </w:rPr>
      <w:t xml:space="preserve"> of 2</w:t>
    </w:r>
  </w:p>
  <w:p w:rsidR="009B61C9" w:rsidRDefault="00DA2B47" w:rsidP="00597337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September</w:t>
    </w:r>
    <w:r w:rsidR="003424EE">
      <w:rPr>
        <w:rFonts w:ascii="Arial" w:hAnsi="Arial"/>
        <w:sz w:val="16"/>
      </w:rPr>
      <w:t xml:space="preserve"> 2009</w:t>
    </w:r>
    <w:r>
      <w:rPr>
        <w:rFonts w:ascii="Arial" w:hAnsi="Arial"/>
        <w:sz w:val="16"/>
      </w:rPr>
      <w:t xml:space="preserve"> Version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A9" w:rsidRDefault="00FD0CA9">
      <w:r>
        <w:separator/>
      </w:r>
    </w:p>
  </w:footnote>
  <w:footnote w:type="continuationSeparator" w:id="0">
    <w:p w:rsidR="00FD0CA9" w:rsidRDefault="00FD0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9" w:rsidRPr="008D42C3" w:rsidRDefault="009B61C9" w:rsidP="001D7459">
    <w:pPr>
      <w:pStyle w:val="Title"/>
      <w:rPr>
        <w:smallCaps/>
        <w:sz w:val="32"/>
      </w:rPr>
    </w:pPr>
    <w:r>
      <w:rPr>
        <w:smallCaps/>
        <w:sz w:val="32"/>
      </w:rPr>
      <w:t xml:space="preserve">Full Compliance Evaluation </w:t>
    </w:r>
    <w:r w:rsidR="008271E9">
      <w:rPr>
        <w:smallCaps/>
        <w:sz w:val="32"/>
      </w:rPr>
      <w:t xml:space="preserve">(FCE) </w:t>
    </w:r>
    <w:r>
      <w:rPr>
        <w:smallCaps/>
        <w:sz w:val="32"/>
      </w:rPr>
      <w:t>Checklist</w:t>
    </w:r>
  </w:p>
  <w:p w:rsidR="009B61C9" w:rsidRDefault="009B61C9" w:rsidP="001D74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46"/>
    <w:rsid w:val="00045BB3"/>
    <w:rsid w:val="00093C82"/>
    <w:rsid w:val="0009440B"/>
    <w:rsid w:val="000C1E61"/>
    <w:rsid w:val="0012741C"/>
    <w:rsid w:val="00143594"/>
    <w:rsid w:val="001527DD"/>
    <w:rsid w:val="00173B0E"/>
    <w:rsid w:val="00176D95"/>
    <w:rsid w:val="00181B19"/>
    <w:rsid w:val="001B32BE"/>
    <w:rsid w:val="001B6DAC"/>
    <w:rsid w:val="001C20B5"/>
    <w:rsid w:val="001D7459"/>
    <w:rsid w:val="001E2946"/>
    <w:rsid w:val="001F2772"/>
    <w:rsid w:val="002059F1"/>
    <w:rsid w:val="00207E2F"/>
    <w:rsid w:val="0026286E"/>
    <w:rsid w:val="0027273D"/>
    <w:rsid w:val="00273A5B"/>
    <w:rsid w:val="00286CB7"/>
    <w:rsid w:val="002F5451"/>
    <w:rsid w:val="002F787B"/>
    <w:rsid w:val="002F79EE"/>
    <w:rsid w:val="00300C09"/>
    <w:rsid w:val="00332942"/>
    <w:rsid w:val="003424EE"/>
    <w:rsid w:val="0035081D"/>
    <w:rsid w:val="00350E5E"/>
    <w:rsid w:val="003605B3"/>
    <w:rsid w:val="003A06E3"/>
    <w:rsid w:val="003D2A9B"/>
    <w:rsid w:val="003E18B8"/>
    <w:rsid w:val="003E2810"/>
    <w:rsid w:val="00400F28"/>
    <w:rsid w:val="00443A75"/>
    <w:rsid w:val="00450563"/>
    <w:rsid w:val="00464E77"/>
    <w:rsid w:val="004668C9"/>
    <w:rsid w:val="00477AA7"/>
    <w:rsid w:val="00483746"/>
    <w:rsid w:val="00487A9B"/>
    <w:rsid w:val="00494B4A"/>
    <w:rsid w:val="004A4215"/>
    <w:rsid w:val="004B7F71"/>
    <w:rsid w:val="004C4846"/>
    <w:rsid w:val="004C4AEC"/>
    <w:rsid w:val="004E46AE"/>
    <w:rsid w:val="004F0280"/>
    <w:rsid w:val="004F11D7"/>
    <w:rsid w:val="004F1592"/>
    <w:rsid w:val="004F493B"/>
    <w:rsid w:val="00504707"/>
    <w:rsid w:val="005143C4"/>
    <w:rsid w:val="005318F0"/>
    <w:rsid w:val="00534B71"/>
    <w:rsid w:val="005455DB"/>
    <w:rsid w:val="00585104"/>
    <w:rsid w:val="00597337"/>
    <w:rsid w:val="005A34A3"/>
    <w:rsid w:val="005B0F01"/>
    <w:rsid w:val="005B2C47"/>
    <w:rsid w:val="005C2738"/>
    <w:rsid w:val="005C5763"/>
    <w:rsid w:val="005E0670"/>
    <w:rsid w:val="00607454"/>
    <w:rsid w:val="0061151A"/>
    <w:rsid w:val="00621017"/>
    <w:rsid w:val="0065273B"/>
    <w:rsid w:val="00673306"/>
    <w:rsid w:val="006A30C1"/>
    <w:rsid w:val="006C45D0"/>
    <w:rsid w:val="006D0B44"/>
    <w:rsid w:val="006E0F6B"/>
    <w:rsid w:val="007072C6"/>
    <w:rsid w:val="00724054"/>
    <w:rsid w:val="00727F88"/>
    <w:rsid w:val="007476C7"/>
    <w:rsid w:val="007500AA"/>
    <w:rsid w:val="00775BB9"/>
    <w:rsid w:val="0077660C"/>
    <w:rsid w:val="00781862"/>
    <w:rsid w:val="007A5AD1"/>
    <w:rsid w:val="007D66A9"/>
    <w:rsid w:val="007F17FB"/>
    <w:rsid w:val="008271E9"/>
    <w:rsid w:val="00836388"/>
    <w:rsid w:val="00841DCA"/>
    <w:rsid w:val="00842471"/>
    <w:rsid w:val="00853CAE"/>
    <w:rsid w:val="008625A6"/>
    <w:rsid w:val="008819B8"/>
    <w:rsid w:val="00881FE7"/>
    <w:rsid w:val="00882A82"/>
    <w:rsid w:val="008869FB"/>
    <w:rsid w:val="008D42C3"/>
    <w:rsid w:val="008E325D"/>
    <w:rsid w:val="00900302"/>
    <w:rsid w:val="009177B8"/>
    <w:rsid w:val="00944A83"/>
    <w:rsid w:val="0094622C"/>
    <w:rsid w:val="00952962"/>
    <w:rsid w:val="0095528C"/>
    <w:rsid w:val="0096434A"/>
    <w:rsid w:val="00974961"/>
    <w:rsid w:val="00982EE0"/>
    <w:rsid w:val="00986204"/>
    <w:rsid w:val="009B61C9"/>
    <w:rsid w:val="009C7177"/>
    <w:rsid w:val="009C7252"/>
    <w:rsid w:val="009C7916"/>
    <w:rsid w:val="009F0E62"/>
    <w:rsid w:val="00A00C29"/>
    <w:rsid w:val="00A0108A"/>
    <w:rsid w:val="00A111D2"/>
    <w:rsid w:val="00A15657"/>
    <w:rsid w:val="00A16F0A"/>
    <w:rsid w:val="00A30064"/>
    <w:rsid w:val="00A42F84"/>
    <w:rsid w:val="00A66EE4"/>
    <w:rsid w:val="00A71E8C"/>
    <w:rsid w:val="00A757D1"/>
    <w:rsid w:val="00AA7481"/>
    <w:rsid w:val="00AB02DE"/>
    <w:rsid w:val="00AB1C62"/>
    <w:rsid w:val="00AC6C3F"/>
    <w:rsid w:val="00AD1EC3"/>
    <w:rsid w:val="00B3510D"/>
    <w:rsid w:val="00B60722"/>
    <w:rsid w:val="00B7532F"/>
    <w:rsid w:val="00BA1285"/>
    <w:rsid w:val="00BC2932"/>
    <w:rsid w:val="00BE5C0D"/>
    <w:rsid w:val="00BF56C1"/>
    <w:rsid w:val="00BF7EF0"/>
    <w:rsid w:val="00C04B02"/>
    <w:rsid w:val="00C21B59"/>
    <w:rsid w:val="00C34262"/>
    <w:rsid w:val="00C64106"/>
    <w:rsid w:val="00CA3C8C"/>
    <w:rsid w:val="00CC2EB8"/>
    <w:rsid w:val="00CE4DB0"/>
    <w:rsid w:val="00CF3BFE"/>
    <w:rsid w:val="00D02141"/>
    <w:rsid w:val="00D71149"/>
    <w:rsid w:val="00D719B4"/>
    <w:rsid w:val="00D75F4C"/>
    <w:rsid w:val="00D845A5"/>
    <w:rsid w:val="00DA2B47"/>
    <w:rsid w:val="00DA2D2A"/>
    <w:rsid w:val="00DD1B98"/>
    <w:rsid w:val="00E01982"/>
    <w:rsid w:val="00E350B6"/>
    <w:rsid w:val="00E445A2"/>
    <w:rsid w:val="00E7285A"/>
    <w:rsid w:val="00E8703F"/>
    <w:rsid w:val="00EB1D12"/>
    <w:rsid w:val="00EE16CC"/>
    <w:rsid w:val="00F03035"/>
    <w:rsid w:val="00F12E49"/>
    <w:rsid w:val="00F22B63"/>
    <w:rsid w:val="00F24B24"/>
    <w:rsid w:val="00F54A45"/>
    <w:rsid w:val="00F77DD7"/>
    <w:rsid w:val="00F879D6"/>
    <w:rsid w:val="00F91B62"/>
    <w:rsid w:val="00FB5F70"/>
    <w:rsid w:val="00FC5E92"/>
    <w:rsid w:val="00FC5F0D"/>
    <w:rsid w:val="00FC7829"/>
    <w:rsid w:val="00FD0CA9"/>
    <w:rsid w:val="00FD794E"/>
    <w:rsid w:val="00FE0287"/>
    <w:rsid w:val="00FE2D70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3A75"/>
    <w:pPr>
      <w:jc w:val="center"/>
    </w:pPr>
    <w:rPr>
      <w:sz w:val="28"/>
    </w:rPr>
  </w:style>
  <w:style w:type="paragraph" w:styleId="BodyTextIndent">
    <w:name w:val="Body Text Indent"/>
    <w:basedOn w:val="Normal"/>
    <w:rsid w:val="00443A75"/>
    <w:pPr>
      <w:ind w:left="612" w:hanging="240"/>
    </w:pPr>
    <w:rPr>
      <w:rFonts w:ascii="Arial" w:hAnsi="Arial" w:cs="Arial"/>
      <w:sz w:val="20"/>
    </w:rPr>
  </w:style>
  <w:style w:type="paragraph" w:styleId="Header">
    <w:name w:val="header"/>
    <w:basedOn w:val="Normal"/>
    <w:rsid w:val="00443A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A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6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9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ber_d\My%20Documents\Compliance%20&amp;%20Enforcement\CATSOP\FCE%20Checklist\FULL%20COMPLIANCE%20EVALU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6FAF-76A2-4EEC-A28C-23A67252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COMPLIANCE EVALUATION CHECKLIST.dot</Template>
  <TotalTime>16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COMPLIANCE EVALUATION CHECKLIST</vt:lpstr>
    </vt:vector>
  </TitlesOfParts>
  <Company>SWD_FDEP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COMPLIANCE EVALUATION CHECKLIST</dc:title>
  <dc:subject/>
  <dc:creator>Dennis Tober</dc:creator>
  <cp:keywords/>
  <dc:description/>
  <cp:lastModifiedBy>Hoefert, Lee</cp:lastModifiedBy>
  <cp:revision>14</cp:revision>
  <cp:lastPrinted>2009-04-29T18:59:00Z</cp:lastPrinted>
  <dcterms:created xsi:type="dcterms:W3CDTF">2012-09-07T14:48:00Z</dcterms:created>
  <dcterms:modified xsi:type="dcterms:W3CDTF">2012-09-10T18:34:00Z</dcterms:modified>
</cp:coreProperties>
</file>