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4234D2" w14:textId="77777777" w:rsidR="00193F10" w:rsidRPr="00D41481" w:rsidRDefault="00193F10" w:rsidP="00194AA6">
      <w:pPr>
        <w:jc w:val="center"/>
        <w:rPr>
          <w:sz w:val="22"/>
          <w:szCs w:val="22"/>
        </w:rPr>
      </w:pPr>
    </w:p>
    <w:p w14:paraId="12F169AF" w14:textId="77777777" w:rsidR="00193F10" w:rsidRPr="00D41481" w:rsidRDefault="0087383C" w:rsidP="00194AA6">
      <w:pPr>
        <w:jc w:val="center"/>
        <w:rPr>
          <w:sz w:val="22"/>
          <w:szCs w:val="22"/>
        </w:rPr>
      </w:pPr>
      <w:r w:rsidRPr="00D41481">
        <w:rPr>
          <w:noProof/>
          <w:sz w:val="22"/>
          <w:szCs w:val="22"/>
        </w:rPr>
        <w:drawing>
          <wp:inline distT="0" distB="0" distL="0" distR="0" wp14:anchorId="66FC5443" wp14:editId="793979EF">
            <wp:extent cx="1709420" cy="1126490"/>
            <wp:effectExtent l="19050" t="0" r="508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7" cstate="print"/>
                    <a:srcRect/>
                    <a:stretch>
                      <a:fillRect/>
                    </a:stretch>
                  </pic:blipFill>
                  <pic:spPr bwMode="auto">
                    <a:xfrm>
                      <a:off x="0" y="0"/>
                      <a:ext cx="1709420" cy="1126490"/>
                    </a:xfrm>
                    <a:prstGeom prst="rect">
                      <a:avLst/>
                    </a:prstGeom>
                    <a:noFill/>
                    <a:ln w="9525">
                      <a:noFill/>
                      <a:miter lim="800000"/>
                      <a:headEnd/>
                      <a:tailEnd/>
                    </a:ln>
                  </pic:spPr>
                </pic:pic>
              </a:graphicData>
            </a:graphic>
          </wp:inline>
        </w:drawing>
      </w:r>
    </w:p>
    <w:p w14:paraId="527008C2" w14:textId="77777777" w:rsidR="001771DC" w:rsidRPr="00D41481" w:rsidRDefault="001771DC" w:rsidP="00194AA6">
      <w:pPr>
        <w:jc w:val="center"/>
        <w:rPr>
          <w:sz w:val="22"/>
          <w:szCs w:val="22"/>
        </w:rPr>
      </w:pPr>
    </w:p>
    <w:p w14:paraId="2F0CDE6F" w14:textId="77777777" w:rsidR="00193F10" w:rsidRPr="00D41481" w:rsidRDefault="00193F10" w:rsidP="00194AA6">
      <w:pPr>
        <w:pStyle w:val="Heading3"/>
        <w:rPr>
          <w:b/>
          <w:sz w:val="22"/>
          <w:szCs w:val="22"/>
        </w:rPr>
      </w:pPr>
      <w:r w:rsidRPr="00D41481">
        <w:rPr>
          <w:b/>
          <w:sz w:val="22"/>
          <w:szCs w:val="22"/>
        </w:rPr>
        <w:t>TECHNICAL EVALUATION</w:t>
      </w:r>
    </w:p>
    <w:p w14:paraId="1BBE07A4" w14:textId="77777777" w:rsidR="00193F10" w:rsidRPr="00D41481" w:rsidRDefault="00193F10" w:rsidP="00194AA6">
      <w:pPr>
        <w:jc w:val="center"/>
        <w:rPr>
          <w:sz w:val="22"/>
          <w:szCs w:val="22"/>
        </w:rPr>
      </w:pPr>
    </w:p>
    <w:p w14:paraId="6437E4B6" w14:textId="77777777" w:rsidR="00193F10" w:rsidRPr="00D41481" w:rsidRDefault="00193F10" w:rsidP="00194AA6">
      <w:pPr>
        <w:jc w:val="center"/>
        <w:rPr>
          <w:sz w:val="22"/>
          <w:szCs w:val="22"/>
        </w:rPr>
      </w:pPr>
    </w:p>
    <w:p w14:paraId="4F4DF48E" w14:textId="77777777" w:rsidR="00193F10" w:rsidRPr="00D41481" w:rsidRDefault="00193F10" w:rsidP="00194AA6">
      <w:pPr>
        <w:jc w:val="center"/>
        <w:rPr>
          <w:sz w:val="22"/>
          <w:szCs w:val="22"/>
        </w:rPr>
      </w:pPr>
    </w:p>
    <w:p w14:paraId="7CABCEA3" w14:textId="77777777" w:rsidR="00194AA6" w:rsidRPr="00D41481" w:rsidRDefault="00194AA6" w:rsidP="00194AA6">
      <w:pPr>
        <w:pStyle w:val="Heading4"/>
        <w:spacing w:after="120"/>
        <w:rPr>
          <w:bCs/>
          <w:szCs w:val="22"/>
        </w:rPr>
      </w:pPr>
      <w:r w:rsidRPr="00D41481">
        <w:rPr>
          <w:bCs/>
          <w:szCs w:val="22"/>
        </w:rPr>
        <w:t>APPLICANT</w:t>
      </w:r>
    </w:p>
    <w:p w14:paraId="6623485C" w14:textId="77777777" w:rsidR="007B0FA8" w:rsidRPr="00D41481" w:rsidRDefault="007B0FA8" w:rsidP="007B0FA8">
      <w:pPr>
        <w:spacing w:before="60"/>
        <w:jc w:val="center"/>
        <w:rPr>
          <w:sz w:val="22"/>
          <w:szCs w:val="22"/>
        </w:rPr>
      </w:pPr>
    </w:p>
    <w:p w14:paraId="729BE914" w14:textId="77777777" w:rsidR="00656E33" w:rsidRPr="006B5C1D" w:rsidRDefault="00FC5A36" w:rsidP="00656E33">
      <w:pPr>
        <w:jc w:val="center"/>
        <w:rPr>
          <w:sz w:val="22"/>
          <w:szCs w:val="22"/>
        </w:rPr>
      </w:pPr>
      <w:r>
        <w:rPr>
          <w:bCs/>
          <w:sz w:val="22"/>
          <w:szCs w:val="22"/>
        </w:rPr>
        <w:t xml:space="preserve">Pilgrim’s Pride </w:t>
      </w:r>
      <w:r w:rsidR="002D43E4">
        <w:rPr>
          <w:bCs/>
          <w:sz w:val="22"/>
          <w:szCs w:val="22"/>
        </w:rPr>
        <w:t>Corporation</w:t>
      </w:r>
    </w:p>
    <w:p w14:paraId="6249A78A" w14:textId="77777777" w:rsidR="009709CA" w:rsidRPr="00506073" w:rsidRDefault="009709CA" w:rsidP="009709CA">
      <w:pPr>
        <w:jc w:val="center"/>
        <w:rPr>
          <w:bCs/>
          <w:sz w:val="22"/>
          <w:szCs w:val="22"/>
        </w:rPr>
      </w:pPr>
      <w:r w:rsidRPr="00506073">
        <w:rPr>
          <w:bCs/>
          <w:sz w:val="22"/>
          <w:szCs w:val="22"/>
        </w:rPr>
        <w:t>463 Weyanoke Dr</w:t>
      </w:r>
    </w:p>
    <w:p w14:paraId="3EAD3BF7" w14:textId="77777777" w:rsidR="00656E33" w:rsidRPr="006B5C1D" w:rsidRDefault="009709CA" w:rsidP="009709CA">
      <w:pPr>
        <w:tabs>
          <w:tab w:val="center" w:pos="3168"/>
          <w:tab w:val="left" w:pos="3240"/>
          <w:tab w:val="left" w:pos="3615"/>
        </w:tabs>
        <w:jc w:val="center"/>
        <w:rPr>
          <w:sz w:val="22"/>
          <w:szCs w:val="22"/>
        </w:rPr>
      </w:pPr>
      <w:r w:rsidRPr="00506073">
        <w:rPr>
          <w:bCs/>
          <w:sz w:val="22"/>
          <w:szCs w:val="22"/>
        </w:rPr>
        <w:t>Evans, GA  30809</w:t>
      </w:r>
    </w:p>
    <w:p w14:paraId="16E23C9D" w14:textId="77777777" w:rsidR="00194AA6" w:rsidRPr="00D41481" w:rsidRDefault="00194AA6" w:rsidP="00194AA6">
      <w:pPr>
        <w:widowControl w:val="0"/>
        <w:jc w:val="center"/>
        <w:rPr>
          <w:sz w:val="22"/>
          <w:szCs w:val="22"/>
          <w:highlight w:val="yellow"/>
        </w:rPr>
      </w:pPr>
    </w:p>
    <w:p w14:paraId="003C0A43" w14:textId="77777777" w:rsidR="00656E33" w:rsidRPr="00656E33" w:rsidRDefault="00656E33" w:rsidP="00656E33">
      <w:pPr>
        <w:widowControl w:val="0"/>
        <w:jc w:val="center"/>
        <w:rPr>
          <w:sz w:val="22"/>
          <w:szCs w:val="22"/>
        </w:rPr>
      </w:pPr>
    </w:p>
    <w:p w14:paraId="1A625ACC" w14:textId="77777777" w:rsidR="00194AA6" w:rsidRPr="00D41481" w:rsidRDefault="00194AA6" w:rsidP="00194AA6">
      <w:pPr>
        <w:widowControl w:val="0"/>
        <w:jc w:val="center"/>
        <w:rPr>
          <w:sz w:val="22"/>
          <w:szCs w:val="22"/>
        </w:rPr>
      </w:pPr>
      <w:r w:rsidRPr="00D41481">
        <w:rPr>
          <w:sz w:val="22"/>
          <w:szCs w:val="22"/>
        </w:rPr>
        <w:t xml:space="preserve">ARMS Facility ID No. </w:t>
      </w:r>
      <w:r w:rsidR="00656E33">
        <w:rPr>
          <w:sz w:val="22"/>
          <w:szCs w:val="22"/>
        </w:rPr>
        <w:t>1210</w:t>
      </w:r>
      <w:r w:rsidR="005450C7">
        <w:rPr>
          <w:sz w:val="22"/>
          <w:szCs w:val="22"/>
        </w:rPr>
        <w:t>018</w:t>
      </w:r>
    </w:p>
    <w:p w14:paraId="4A420F43" w14:textId="77777777" w:rsidR="00194AA6" w:rsidRPr="00D41481" w:rsidRDefault="00194AA6" w:rsidP="00176B64">
      <w:pPr>
        <w:widowControl w:val="0"/>
        <w:jc w:val="center"/>
        <w:rPr>
          <w:sz w:val="22"/>
          <w:szCs w:val="22"/>
        </w:rPr>
      </w:pPr>
    </w:p>
    <w:p w14:paraId="63506CAA" w14:textId="77777777" w:rsidR="00194AA6" w:rsidRPr="00D41481" w:rsidRDefault="00194AA6" w:rsidP="00194AA6">
      <w:pPr>
        <w:jc w:val="center"/>
        <w:rPr>
          <w:sz w:val="22"/>
          <w:szCs w:val="22"/>
        </w:rPr>
      </w:pPr>
    </w:p>
    <w:p w14:paraId="1F659452" w14:textId="77777777" w:rsidR="00193F10" w:rsidRPr="00D41481" w:rsidRDefault="00193F10" w:rsidP="00194AA6">
      <w:pPr>
        <w:pStyle w:val="Heading4"/>
        <w:spacing w:after="120"/>
        <w:rPr>
          <w:bCs/>
          <w:szCs w:val="22"/>
        </w:rPr>
      </w:pPr>
      <w:r w:rsidRPr="00D41481">
        <w:rPr>
          <w:bCs/>
          <w:szCs w:val="22"/>
        </w:rPr>
        <w:t>PROJECT</w:t>
      </w:r>
    </w:p>
    <w:p w14:paraId="16F7CA1C" w14:textId="77777777" w:rsidR="00193F10" w:rsidRPr="00D41481" w:rsidRDefault="00193F10" w:rsidP="00194AA6">
      <w:pPr>
        <w:pStyle w:val="Heading1"/>
        <w:spacing w:after="0"/>
        <w:ind w:left="0"/>
        <w:jc w:val="center"/>
        <w:rPr>
          <w:sz w:val="22"/>
          <w:szCs w:val="22"/>
        </w:rPr>
      </w:pPr>
      <w:r w:rsidRPr="00D41481">
        <w:rPr>
          <w:sz w:val="22"/>
          <w:szCs w:val="22"/>
        </w:rPr>
        <w:t>P</w:t>
      </w:r>
      <w:r w:rsidR="00194AA6" w:rsidRPr="00D41481">
        <w:rPr>
          <w:sz w:val="22"/>
          <w:szCs w:val="22"/>
        </w:rPr>
        <w:t>roject</w:t>
      </w:r>
      <w:r w:rsidRPr="00D41481">
        <w:rPr>
          <w:sz w:val="22"/>
          <w:szCs w:val="22"/>
        </w:rPr>
        <w:t xml:space="preserve"> No. </w:t>
      </w:r>
      <w:r w:rsidR="00DD579F">
        <w:rPr>
          <w:sz w:val="22"/>
          <w:szCs w:val="22"/>
        </w:rPr>
        <w:t>1210</w:t>
      </w:r>
      <w:r w:rsidR="005450C7">
        <w:rPr>
          <w:sz w:val="22"/>
          <w:szCs w:val="22"/>
        </w:rPr>
        <w:t>018</w:t>
      </w:r>
      <w:r w:rsidR="00DD579F">
        <w:rPr>
          <w:sz w:val="22"/>
          <w:szCs w:val="22"/>
        </w:rPr>
        <w:t>-0</w:t>
      </w:r>
      <w:r w:rsidR="00882406">
        <w:rPr>
          <w:sz w:val="22"/>
          <w:szCs w:val="22"/>
        </w:rPr>
        <w:t>16-AF</w:t>
      </w:r>
    </w:p>
    <w:p w14:paraId="3B11501D" w14:textId="77777777" w:rsidR="00194AA6" w:rsidRPr="00D41481" w:rsidRDefault="005450C7" w:rsidP="00194AA6">
      <w:pPr>
        <w:jc w:val="center"/>
        <w:rPr>
          <w:sz w:val="22"/>
          <w:szCs w:val="22"/>
        </w:rPr>
      </w:pPr>
      <w:r>
        <w:rPr>
          <w:sz w:val="22"/>
          <w:szCs w:val="22"/>
        </w:rPr>
        <w:t>Live Oak</w:t>
      </w:r>
      <w:r w:rsidR="00CD7444">
        <w:rPr>
          <w:sz w:val="22"/>
          <w:szCs w:val="22"/>
        </w:rPr>
        <w:t>, FL</w:t>
      </w:r>
      <w:r>
        <w:rPr>
          <w:sz w:val="22"/>
          <w:szCs w:val="22"/>
        </w:rPr>
        <w:t xml:space="preserve"> Poultry P</w:t>
      </w:r>
      <w:r w:rsidR="00CD7444">
        <w:rPr>
          <w:sz w:val="22"/>
          <w:szCs w:val="22"/>
        </w:rPr>
        <w:t>lant</w:t>
      </w:r>
    </w:p>
    <w:p w14:paraId="223B4E5D" w14:textId="77777777" w:rsidR="00193F10" w:rsidRPr="00D41481" w:rsidRDefault="00193F10" w:rsidP="00194AA6">
      <w:pPr>
        <w:jc w:val="center"/>
        <w:rPr>
          <w:sz w:val="22"/>
          <w:szCs w:val="22"/>
        </w:rPr>
      </w:pPr>
    </w:p>
    <w:p w14:paraId="583A19DB" w14:textId="77777777" w:rsidR="00193F10" w:rsidRPr="00D41481" w:rsidRDefault="00193F10" w:rsidP="00194AA6">
      <w:pPr>
        <w:jc w:val="center"/>
        <w:rPr>
          <w:sz w:val="22"/>
          <w:szCs w:val="22"/>
        </w:rPr>
      </w:pPr>
    </w:p>
    <w:p w14:paraId="47FEB8C1" w14:textId="77777777" w:rsidR="00193F10" w:rsidRPr="00D41481" w:rsidRDefault="00193F10" w:rsidP="00194AA6">
      <w:pPr>
        <w:pStyle w:val="Heading4"/>
        <w:spacing w:after="120"/>
        <w:rPr>
          <w:bCs/>
          <w:szCs w:val="22"/>
        </w:rPr>
      </w:pPr>
      <w:r w:rsidRPr="00D41481">
        <w:rPr>
          <w:bCs/>
          <w:szCs w:val="22"/>
        </w:rPr>
        <w:t>COUNTY</w:t>
      </w:r>
    </w:p>
    <w:p w14:paraId="1202A7EC" w14:textId="77777777" w:rsidR="00193F10" w:rsidRPr="00D41481" w:rsidRDefault="00262ED1" w:rsidP="00194AA6">
      <w:pPr>
        <w:jc w:val="center"/>
        <w:rPr>
          <w:sz w:val="22"/>
          <w:szCs w:val="22"/>
        </w:rPr>
      </w:pPr>
      <w:r>
        <w:rPr>
          <w:sz w:val="22"/>
          <w:szCs w:val="22"/>
        </w:rPr>
        <w:t>Suwannee</w:t>
      </w:r>
      <w:r w:rsidR="001D487F" w:rsidRPr="00D41481">
        <w:rPr>
          <w:sz w:val="22"/>
          <w:szCs w:val="22"/>
        </w:rPr>
        <w:t>, Florida</w:t>
      </w:r>
    </w:p>
    <w:p w14:paraId="0AF0BA1E" w14:textId="77777777" w:rsidR="00193F10" w:rsidRPr="00D41481" w:rsidRDefault="00193F10" w:rsidP="00194AA6">
      <w:pPr>
        <w:jc w:val="center"/>
        <w:rPr>
          <w:sz w:val="22"/>
          <w:szCs w:val="22"/>
          <w:u w:val="single"/>
        </w:rPr>
      </w:pPr>
    </w:p>
    <w:p w14:paraId="5020B8E9" w14:textId="77777777" w:rsidR="00193F10" w:rsidRPr="00D41481" w:rsidRDefault="00193F10" w:rsidP="00194AA6">
      <w:pPr>
        <w:jc w:val="center"/>
        <w:rPr>
          <w:sz w:val="22"/>
          <w:szCs w:val="22"/>
          <w:u w:val="single"/>
        </w:rPr>
      </w:pPr>
    </w:p>
    <w:p w14:paraId="12629C56" w14:textId="77777777" w:rsidR="00193F10" w:rsidRPr="00D41481" w:rsidRDefault="00193F10" w:rsidP="00194AA6">
      <w:pPr>
        <w:jc w:val="center"/>
        <w:rPr>
          <w:sz w:val="22"/>
          <w:szCs w:val="22"/>
        </w:rPr>
      </w:pPr>
    </w:p>
    <w:p w14:paraId="6C1452FA" w14:textId="77777777" w:rsidR="00193F10" w:rsidRPr="00D41481" w:rsidRDefault="00193F10" w:rsidP="00194AA6">
      <w:pPr>
        <w:pStyle w:val="Heading8"/>
        <w:jc w:val="center"/>
        <w:rPr>
          <w:szCs w:val="22"/>
        </w:rPr>
      </w:pPr>
      <w:r w:rsidRPr="00D41481">
        <w:rPr>
          <w:szCs w:val="22"/>
        </w:rPr>
        <w:t>PERMITTING</w:t>
      </w:r>
      <w:r w:rsidR="001D487F" w:rsidRPr="00D41481">
        <w:rPr>
          <w:szCs w:val="22"/>
        </w:rPr>
        <w:t xml:space="preserve"> </w:t>
      </w:r>
      <w:r w:rsidRPr="00D41481">
        <w:rPr>
          <w:szCs w:val="22"/>
        </w:rPr>
        <w:t>AUTHORITY</w:t>
      </w:r>
    </w:p>
    <w:p w14:paraId="62C02273" w14:textId="77777777" w:rsidR="00194AA6" w:rsidRPr="00D41481" w:rsidRDefault="00194AA6" w:rsidP="00194AA6">
      <w:pPr>
        <w:widowControl w:val="0"/>
        <w:jc w:val="center"/>
        <w:rPr>
          <w:sz w:val="22"/>
          <w:szCs w:val="22"/>
        </w:rPr>
      </w:pPr>
      <w:r w:rsidRPr="00D41481">
        <w:rPr>
          <w:sz w:val="22"/>
          <w:szCs w:val="22"/>
        </w:rPr>
        <w:t>Florida Department of Environmental Protection</w:t>
      </w:r>
    </w:p>
    <w:p w14:paraId="7FF689B0" w14:textId="77777777" w:rsidR="00194AA6" w:rsidRPr="00D41481" w:rsidRDefault="00E40CFF" w:rsidP="00194AA6">
      <w:pPr>
        <w:widowControl w:val="0"/>
        <w:jc w:val="center"/>
        <w:rPr>
          <w:sz w:val="22"/>
          <w:szCs w:val="22"/>
        </w:rPr>
      </w:pPr>
      <w:r w:rsidRPr="00D41481">
        <w:rPr>
          <w:sz w:val="22"/>
          <w:szCs w:val="22"/>
        </w:rPr>
        <w:t>Northeast District Office</w:t>
      </w:r>
    </w:p>
    <w:p w14:paraId="300D2511" w14:textId="77777777" w:rsidR="00194AA6" w:rsidRPr="00D41481" w:rsidRDefault="009A03F5" w:rsidP="00194AA6">
      <w:pPr>
        <w:widowControl w:val="0"/>
        <w:jc w:val="center"/>
        <w:rPr>
          <w:sz w:val="22"/>
          <w:szCs w:val="22"/>
        </w:rPr>
      </w:pPr>
      <w:r>
        <w:rPr>
          <w:sz w:val="22"/>
          <w:szCs w:val="22"/>
        </w:rPr>
        <w:t xml:space="preserve">Waste and Air Resource </w:t>
      </w:r>
      <w:r w:rsidR="00262ED1">
        <w:rPr>
          <w:sz w:val="22"/>
          <w:szCs w:val="22"/>
        </w:rPr>
        <w:t>Management</w:t>
      </w:r>
    </w:p>
    <w:p w14:paraId="0353C808" w14:textId="77777777" w:rsidR="00194AA6" w:rsidRPr="00D41481" w:rsidRDefault="006309D1" w:rsidP="00194AA6">
      <w:pPr>
        <w:widowControl w:val="0"/>
        <w:jc w:val="center"/>
        <w:rPr>
          <w:sz w:val="22"/>
          <w:szCs w:val="22"/>
        </w:rPr>
      </w:pPr>
      <w:r w:rsidRPr="00D41481">
        <w:rPr>
          <w:sz w:val="22"/>
          <w:szCs w:val="22"/>
        </w:rPr>
        <w:t>8800</w:t>
      </w:r>
      <w:r w:rsidR="00E40CFF" w:rsidRPr="00D41481">
        <w:rPr>
          <w:sz w:val="22"/>
          <w:szCs w:val="22"/>
        </w:rPr>
        <w:t xml:space="preserve"> Baymeadows Way</w:t>
      </w:r>
      <w:r w:rsidRPr="00D41481">
        <w:rPr>
          <w:sz w:val="22"/>
          <w:szCs w:val="22"/>
        </w:rPr>
        <w:t xml:space="preserve"> West</w:t>
      </w:r>
      <w:r w:rsidR="00E40CFF" w:rsidRPr="00D41481">
        <w:rPr>
          <w:sz w:val="22"/>
          <w:szCs w:val="22"/>
        </w:rPr>
        <w:t xml:space="preserve">, Suite </w:t>
      </w:r>
      <w:r w:rsidRPr="00D41481">
        <w:rPr>
          <w:sz w:val="22"/>
          <w:szCs w:val="22"/>
        </w:rPr>
        <w:t>100</w:t>
      </w:r>
    </w:p>
    <w:p w14:paraId="402D9FFE" w14:textId="77777777" w:rsidR="00194AA6" w:rsidRPr="00D41481" w:rsidRDefault="00E40CFF" w:rsidP="00194AA6">
      <w:pPr>
        <w:widowControl w:val="0"/>
        <w:jc w:val="center"/>
        <w:rPr>
          <w:sz w:val="22"/>
          <w:szCs w:val="22"/>
        </w:rPr>
      </w:pPr>
      <w:r w:rsidRPr="00D41481">
        <w:rPr>
          <w:sz w:val="22"/>
          <w:szCs w:val="22"/>
        </w:rPr>
        <w:t>Jacksonville</w:t>
      </w:r>
      <w:r w:rsidR="00194AA6" w:rsidRPr="00D41481">
        <w:rPr>
          <w:sz w:val="22"/>
          <w:szCs w:val="22"/>
        </w:rPr>
        <w:t>, Florida  32</w:t>
      </w:r>
      <w:r w:rsidRPr="00D41481">
        <w:rPr>
          <w:sz w:val="22"/>
          <w:szCs w:val="22"/>
        </w:rPr>
        <w:t>256</w:t>
      </w:r>
    </w:p>
    <w:p w14:paraId="315F98E3" w14:textId="77777777" w:rsidR="00193F10" w:rsidRPr="00D41481" w:rsidRDefault="00193F10" w:rsidP="00194AA6">
      <w:pPr>
        <w:jc w:val="center"/>
        <w:rPr>
          <w:sz w:val="22"/>
          <w:szCs w:val="22"/>
        </w:rPr>
      </w:pPr>
    </w:p>
    <w:p w14:paraId="3B78FD21" w14:textId="77777777" w:rsidR="00193F10" w:rsidRPr="00D41481" w:rsidRDefault="00193F10" w:rsidP="00194AA6">
      <w:pPr>
        <w:jc w:val="center"/>
        <w:rPr>
          <w:sz w:val="22"/>
          <w:szCs w:val="22"/>
        </w:rPr>
      </w:pPr>
    </w:p>
    <w:p w14:paraId="2B93AB76" w14:textId="77777777" w:rsidR="00193F10" w:rsidRPr="00D41481" w:rsidRDefault="00193F10" w:rsidP="00194AA6">
      <w:pPr>
        <w:jc w:val="center"/>
        <w:rPr>
          <w:sz w:val="22"/>
          <w:szCs w:val="22"/>
        </w:rPr>
      </w:pPr>
    </w:p>
    <w:p w14:paraId="5B25AADA" w14:textId="77777777" w:rsidR="00356D3D" w:rsidRPr="00D41481" w:rsidRDefault="00356D3D" w:rsidP="00356D3D">
      <w:pPr>
        <w:pStyle w:val="Heading8"/>
        <w:jc w:val="center"/>
        <w:rPr>
          <w:szCs w:val="22"/>
        </w:rPr>
      </w:pPr>
      <w:r>
        <w:rPr>
          <w:szCs w:val="22"/>
        </w:rPr>
        <w:t>compliance</w:t>
      </w:r>
      <w:r w:rsidRPr="00D41481">
        <w:rPr>
          <w:szCs w:val="22"/>
        </w:rPr>
        <w:t xml:space="preserve"> AUTHORITY</w:t>
      </w:r>
    </w:p>
    <w:p w14:paraId="4F1856FE" w14:textId="77777777" w:rsidR="00356D3D" w:rsidRPr="00D41481" w:rsidRDefault="00356D3D" w:rsidP="00356D3D">
      <w:pPr>
        <w:widowControl w:val="0"/>
        <w:jc w:val="center"/>
        <w:rPr>
          <w:sz w:val="22"/>
          <w:szCs w:val="22"/>
        </w:rPr>
      </w:pPr>
      <w:r w:rsidRPr="00D41481">
        <w:rPr>
          <w:sz w:val="22"/>
          <w:szCs w:val="22"/>
        </w:rPr>
        <w:t>Florida Department of Environmental Protection</w:t>
      </w:r>
    </w:p>
    <w:p w14:paraId="73CE3A64" w14:textId="77777777" w:rsidR="00356D3D" w:rsidRPr="00D41481" w:rsidRDefault="00356D3D" w:rsidP="00356D3D">
      <w:pPr>
        <w:widowControl w:val="0"/>
        <w:jc w:val="center"/>
        <w:rPr>
          <w:sz w:val="22"/>
          <w:szCs w:val="22"/>
        </w:rPr>
      </w:pPr>
      <w:r w:rsidRPr="00D41481">
        <w:rPr>
          <w:sz w:val="22"/>
          <w:szCs w:val="22"/>
        </w:rPr>
        <w:t>Northeast District Office</w:t>
      </w:r>
    </w:p>
    <w:p w14:paraId="49A312A7" w14:textId="77777777" w:rsidR="00356D3D" w:rsidRPr="00D41481" w:rsidRDefault="00356D3D" w:rsidP="00356D3D">
      <w:pPr>
        <w:widowControl w:val="0"/>
        <w:jc w:val="center"/>
        <w:rPr>
          <w:sz w:val="22"/>
          <w:szCs w:val="22"/>
        </w:rPr>
      </w:pPr>
      <w:r>
        <w:rPr>
          <w:sz w:val="22"/>
          <w:szCs w:val="22"/>
        </w:rPr>
        <w:t>Compliance Assurance</w:t>
      </w:r>
    </w:p>
    <w:p w14:paraId="100F621E" w14:textId="77777777" w:rsidR="00356D3D" w:rsidRPr="00D41481" w:rsidRDefault="005450C7" w:rsidP="00356D3D">
      <w:pPr>
        <w:widowControl w:val="0"/>
        <w:jc w:val="center"/>
        <w:rPr>
          <w:sz w:val="22"/>
          <w:szCs w:val="22"/>
        </w:rPr>
      </w:pPr>
      <w:r w:rsidRPr="00D41481">
        <w:rPr>
          <w:sz w:val="22"/>
          <w:szCs w:val="22"/>
        </w:rPr>
        <w:t>8800 Baymeadows Way West, Suite 100</w:t>
      </w:r>
    </w:p>
    <w:p w14:paraId="3933DD62" w14:textId="77777777" w:rsidR="00356D3D" w:rsidRPr="00D41481" w:rsidRDefault="00356D3D" w:rsidP="00356D3D">
      <w:pPr>
        <w:widowControl w:val="0"/>
        <w:jc w:val="center"/>
        <w:rPr>
          <w:sz w:val="22"/>
          <w:szCs w:val="22"/>
        </w:rPr>
      </w:pPr>
      <w:r w:rsidRPr="00D41481">
        <w:rPr>
          <w:sz w:val="22"/>
          <w:szCs w:val="22"/>
        </w:rPr>
        <w:t>Jacksonville, Florida  32256</w:t>
      </w:r>
    </w:p>
    <w:p w14:paraId="15C0D331" w14:textId="77777777" w:rsidR="00356D3D" w:rsidRDefault="00356D3D" w:rsidP="00194AA6">
      <w:pPr>
        <w:jc w:val="center"/>
        <w:rPr>
          <w:sz w:val="22"/>
          <w:szCs w:val="22"/>
        </w:rPr>
      </w:pPr>
    </w:p>
    <w:p w14:paraId="2172C96E" w14:textId="77777777" w:rsidR="00356D3D" w:rsidRDefault="00356D3D" w:rsidP="00194AA6">
      <w:pPr>
        <w:jc w:val="center"/>
        <w:rPr>
          <w:sz w:val="22"/>
          <w:szCs w:val="22"/>
        </w:rPr>
      </w:pPr>
    </w:p>
    <w:p w14:paraId="4BA65781" w14:textId="77777777" w:rsidR="00356D3D" w:rsidRDefault="00356D3D" w:rsidP="00194AA6">
      <w:pPr>
        <w:jc w:val="center"/>
        <w:rPr>
          <w:sz w:val="22"/>
          <w:szCs w:val="22"/>
        </w:rPr>
      </w:pPr>
    </w:p>
    <w:p w14:paraId="4777C1D6" w14:textId="7B23C49F" w:rsidR="00193F10" w:rsidRPr="00D41481" w:rsidRDefault="006B5FB7" w:rsidP="00194AA6">
      <w:pPr>
        <w:jc w:val="center"/>
        <w:rPr>
          <w:sz w:val="22"/>
          <w:szCs w:val="22"/>
        </w:rPr>
      </w:pPr>
      <w:r>
        <w:rPr>
          <w:sz w:val="22"/>
          <w:szCs w:val="22"/>
        </w:rPr>
        <w:t>July 8, 2014</w:t>
      </w:r>
    </w:p>
    <w:p w14:paraId="5853FDA4" w14:textId="77777777" w:rsidR="00193F10" w:rsidRPr="00D41481" w:rsidRDefault="00193F10">
      <w:pPr>
        <w:jc w:val="center"/>
        <w:rPr>
          <w:sz w:val="22"/>
          <w:szCs w:val="22"/>
        </w:rPr>
        <w:sectPr w:rsidR="00193F10" w:rsidRPr="00D41481">
          <w:pgSz w:w="12240" w:h="15840" w:code="1"/>
          <w:pgMar w:top="720" w:right="1152" w:bottom="720" w:left="1152" w:header="720" w:footer="720" w:gutter="0"/>
          <w:paperSrc w:first="7" w:other="7"/>
          <w:pgNumType w:start="1"/>
          <w:cols w:space="720"/>
        </w:sectPr>
      </w:pPr>
    </w:p>
    <w:p w14:paraId="293660AF" w14:textId="77777777" w:rsidR="00BA2DE2" w:rsidRPr="00D41481" w:rsidRDefault="00BA2DE2">
      <w:pPr>
        <w:spacing w:after="120"/>
        <w:rPr>
          <w:b/>
          <w:caps/>
          <w:sz w:val="22"/>
          <w:szCs w:val="22"/>
        </w:rPr>
      </w:pPr>
    </w:p>
    <w:p w14:paraId="2627E6D4" w14:textId="77777777" w:rsidR="00193F10" w:rsidRPr="00D41481" w:rsidRDefault="00193F10" w:rsidP="00150A72">
      <w:pPr>
        <w:spacing w:after="120"/>
        <w:rPr>
          <w:b/>
          <w:caps/>
          <w:sz w:val="22"/>
          <w:szCs w:val="22"/>
        </w:rPr>
      </w:pPr>
      <w:r w:rsidRPr="00D41481">
        <w:rPr>
          <w:b/>
          <w:caps/>
          <w:sz w:val="22"/>
          <w:szCs w:val="22"/>
        </w:rPr>
        <w:t>1.  General Project INFORMATION</w:t>
      </w:r>
    </w:p>
    <w:p w14:paraId="63CF10E8" w14:textId="77777777" w:rsidR="00EE6112" w:rsidRPr="00D41481" w:rsidRDefault="00EE6112" w:rsidP="00EE6112">
      <w:pPr>
        <w:pStyle w:val="Heading9"/>
        <w:keepNext w:val="0"/>
        <w:widowControl w:val="0"/>
        <w:ind w:left="0"/>
        <w:rPr>
          <w:b/>
          <w:bCs/>
          <w:szCs w:val="22"/>
          <w:u w:val="none"/>
        </w:rPr>
      </w:pPr>
      <w:r w:rsidRPr="00D41481">
        <w:rPr>
          <w:b/>
          <w:bCs/>
          <w:szCs w:val="22"/>
          <w:u w:val="none"/>
        </w:rPr>
        <w:t>Air Pollution Regulations</w:t>
      </w:r>
    </w:p>
    <w:p w14:paraId="19C86F79" w14:textId="77777777" w:rsidR="00BF1538" w:rsidRPr="00D41481" w:rsidRDefault="00BF1538" w:rsidP="00BF1538">
      <w:pPr>
        <w:spacing w:after="120"/>
        <w:rPr>
          <w:sz w:val="22"/>
          <w:szCs w:val="22"/>
        </w:rPr>
      </w:pPr>
      <w:r w:rsidRPr="00D41481">
        <w:rPr>
          <w:sz w:val="22"/>
          <w:szCs w:val="22"/>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w:t>
      </w:r>
    </w:p>
    <w:p w14:paraId="39692A9B" w14:textId="77777777" w:rsidR="00BF1538" w:rsidRPr="00D41481" w:rsidRDefault="00BF1538" w:rsidP="00BF1538">
      <w:pPr>
        <w:spacing w:after="120"/>
        <w:rPr>
          <w:sz w:val="22"/>
          <w:szCs w:val="22"/>
        </w:rPr>
      </w:pPr>
    </w:p>
    <w:p w14:paraId="12945840" w14:textId="77777777" w:rsidR="00BF1538" w:rsidRPr="00D41481" w:rsidRDefault="00BF1538" w:rsidP="00BF1538">
      <w:pPr>
        <w:tabs>
          <w:tab w:val="left" w:pos="450"/>
        </w:tabs>
        <w:spacing w:after="120"/>
        <w:jc w:val="center"/>
        <w:outlineLvl w:val="0"/>
        <w:rPr>
          <w:b/>
          <w:sz w:val="22"/>
          <w:szCs w:val="22"/>
          <w:u w:val="single"/>
        </w:rPr>
      </w:pPr>
      <w:r w:rsidRPr="00D41481">
        <w:rPr>
          <w:b/>
          <w:bCs/>
          <w:sz w:val="22"/>
          <w:szCs w:val="22"/>
        </w:rPr>
        <w:t>Table 1 - Applicable Rules from the F.A.C.</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0"/>
        <w:gridCol w:w="7830"/>
      </w:tblGrid>
      <w:tr w:rsidR="00BF1538" w:rsidRPr="00D41481" w14:paraId="3C0B6005" w14:textId="77777777" w:rsidTr="00BF1538">
        <w:trPr>
          <w:trHeight w:val="147"/>
        </w:trPr>
        <w:tc>
          <w:tcPr>
            <w:tcW w:w="1620" w:type="dxa"/>
          </w:tcPr>
          <w:p w14:paraId="600A3DDB" w14:textId="77777777" w:rsidR="00BF1538" w:rsidRPr="00D41481" w:rsidRDefault="00BF1538" w:rsidP="00BF1538">
            <w:pPr>
              <w:pStyle w:val="Default"/>
              <w:spacing w:before="20" w:after="20"/>
              <w:rPr>
                <w:sz w:val="22"/>
                <w:szCs w:val="22"/>
              </w:rPr>
            </w:pPr>
            <w:r w:rsidRPr="00D41481">
              <w:rPr>
                <w:b/>
                <w:bCs/>
                <w:sz w:val="22"/>
                <w:szCs w:val="22"/>
              </w:rPr>
              <w:t>Chapter</w:t>
            </w:r>
          </w:p>
        </w:tc>
        <w:tc>
          <w:tcPr>
            <w:tcW w:w="7830" w:type="dxa"/>
          </w:tcPr>
          <w:p w14:paraId="03F3D3A7" w14:textId="77777777" w:rsidR="00BF1538" w:rsidRPr="00D41481" w:rsidRDefault="00BF1538" w:rsidP="00BF1538">
            <w:pPr>
              <w:pStyle w:val="Default"/>
              <w:spacing w:before="20" w:after="20"/>
              <w:rPr>
                <w:sz w:val="22"/>
                <w:szCs w:val="22"/>
              </w:rPr>
            </w:pPr>
            <w:r w:rsidRPr="00D41481">
              <w:rPr>
                <w:b/>
                <w:bCs/>
                <w:sz w:val="22"/>
                <w:szCs w:val="22"/>
              </w:rPr>
              <w:t xml:space="preserve">Description </w:t>
            </w:r>
          </w:p>
        </w:tc>
      </w:tr>
      <w:tr w:rsidR="00BF1538" w:rsidRPr="00D41481" w14:paraId="02515649" w14:textId="77777777" w:rsidTr="00BF1538">
        <w:trPr>
          <w:trHeight w:val="145"/>
        </w:trPr>
        <w:tc>
          <w:tcPr>
            <w:tcW w:w="1620" w:type="dxa"/>
          </w:tcPr>
          <w:p w14:paraId="1B6F7C0E" w14:textId="77777777" w:rsidR="00BF1538" w:rsidRPr="00D41481" w:rsidRDefault="00BF1538" w:rsidP="00BF1538">
            <w:pPr>
              <w:pStyle w:val="Default"/>
              <w:spacing w:before="20" w:after="20"/>
              <w:rPr>
                <w:sz w:val="22"/>
                <w:szCs w:val="22"/>
              </w:rPr>
            </w:pPr>
            <w:r w:rsidRPr="00D41481">
              <w:rPr>
                <w:sz w:val="22"/>
                <w:szCs w:val="22"/>
              </w:rPr>
              <w:t xml:space="preserve">62-4 </w:t>
            </w:r>
          </w:p>
        </w:tc>
        <w:tc>
          <w:tcPr>
            <w:tcW w:w="7830" w:type="dxa"/>
          </w:tcPr>
          <w:p w14:paraId="1EF6EF91" w14:textId="77777777" w:rsidR="00BF1538" w:rsidRPr="00D41481" w:rsidRDefault="00BF1538" w:rsidP="00BF1538">
            <w:pPr>
              <w:pStyle w:val="Default"/>
              <w:spacing w:before="20" w:after="20"/>
              <w:rPr>
                <w:sz w:val="22"/>
                <w:szCs w:val="22"/>
              </w:rPr>
            </w:pPr>
            <w:r w:rsidRPr="00D41481">
              <w:rPr>
                <w:sz w:val="22"/>
                <w:szCs w:val="22"/>
              </w:rPr>
              <w:t xml:space="preserve">Permits </w:t>
            </w:r>
          </w:p>
        </w:tc>
      </w:tr>
      <w:tr w:rsidR="00BF1538" w:rsidRPr="00D41481" w14:paraId="05DF698A" w14:textId="77777777" w:rsidTr="00BF1538">
        <w:trPr>
          <w:trHeight w:val="145"/>
        </w:trPr>
        <w:tc>
          <w:tcPr>
            <w:tcW w:w="1620" w:type="dxa"/>
          </w:tcPr>
          <w:p w14:paraId="0567E260" w14:textId="77777777" w:rsidR="00BF1538" w:rsidRPr="00D41481" w:rsidRDefault="00BF1538" w:rsidP="00BF1538">
            <w:pPr>
              <w:pStyle w:val="Default"/>
              <w:spacing w:before="20" w:after="20"/>
              <w:rPr>
                <w:sz w:val="22"/>
                <w:szCs w:val="22"/>
              </w:rPr>
            </w:pPr>
            <w:r w:rsidRPr="00D41481">
              <w:rPr>
                <w:sz w:val="22"/>
                <w:szCs w:val="22"/>
              </w:rPr>
              <w:t xml:space="preserve">62-204 </w:t>
            </w:r>
          </w:p>
        </w:tc>
        <w:tc>
          <w:tcPr>
            <w:tcW w:w="7830" w:type="dxa"/>
          </w:tcPr>
          <w:p w14:paraId="7D6424A9" w14:textId="77777777" w:rsidR="00BF1538" w:rsidRPr="00D41481" w:rsidRDefault="00BF1538" w:rsidP="00BF1538">
            <w:pPr>
              <w:pStyle w:val="Default"/>
              <w:spacing w:before="20" w:after="20"/>
              <w:rPr>
                <w:sz w:val="22"/>
                <w:szCs w:val="22"/>
              </w:rPr>
            </w:pPr>
            <w:r w:rsidRPr="00D41481">
              <w:rPr>
                <w:sz w:val="22"/>
                <w:szCs w:val="22"/>
              </w:rPr>
              <w:t xml:space="preserve">Air Pollution Control – General Provisions </w:t>
            </w:r>
          </w:p>
        </w:tc>
      </w:tr>
      <w:tr w:rsidR="00BF1538" w:rsidRPr="00D41481" w14:paraId="55D76704" w14:textId="77777777" w:rsidTr="00BF1538">
        <w:trPr>
          <w:trHeight w:val="145"/>
        </w:trPr>
        <w:tc>
          <w:tcPr>
            <w:tcW w:w="1620" w:type="dxa"/>
          </w:tcPr>
          <w:p w14:paraId="66E08AF4" w14:textId="77777777" w:rsidR="00BF1538" w:rsidRPr="00D41481" w:rsidRDefault="00BF1538" w:rsidP="00BF1538">
            <w:pPr>
              <w:pStyle w:val="Default"/>
              <w:spacing w:before="20" w:after="20"/>
              <w:rPr>
                <w:sz w:val="22"/>
                <w:szCs w:val="22"/>
              </w:rPr>
            </w:pPr>
            <w:r w:rsidRPr="00D41481">
              <w:rPr>
                <w:sz w:val="22"/>
                <w:szCs w:val="22"/>
              </w:rPr>
              <w:t xml:space="preserve">62-210 </w:t>
            </w:r>
          </w:p>
        </w:tc>
        <w:tc>
          <w:tcPr>
            <w:tcW w:w="7830" w:type="dxa"/>
          </w:tcPr>
          <w:p w14:paraId="4F3F98D8" w14:textId="77777777" w:rsidR="00BF1538" w:rsidRPr="00D41481" w:rsidRDefault="00BF1538" w:rsidP="00BF1538">
            <w:pPr>
              <w:pStyle w:val="Default"/>
              <w:spacing w:before="20" w:after="20"/>
              <w:rPr>
                <w:sz w:val="22"/>
                <w:szCs w:val="22"/>
              </w:rPr>
            </w:pPr>
            <w:r w:rsidRPr="00D41481">
              <w:rPr>
                <w:sz w:val="22"/>
                <w:szCs w:val="22"/>
              </w:rPr>
              <w:t xml:space="preserve">Stationary Sources of Air Pollution – General Requirements </w:t>
            </w:r>
          </w:p>
        </w:tc>
      </w:tr>
      <w:tr w:rsidR="00BF1538" w:rsidRPr="00D41481" w14:paraId="7F464BFF" w14:textId="77777777" w:rsidTr="00BF1538">
        <w:trPr>
          <w:trHeight w:val="145"/>
        </w:trPr>
        <w:tc>
          <w:tcPr>
            <w:tcW w:w="1620" w:type="dxa"/>
          </w:tcPr>
          <w:p w14:paraId="4397E868" w14:textId="77777777" w:rsidR="00BF1538" w:rsidRPr="00D41481" w:rsidRDefault="00BF1538" w:rsidP="00BF1538">
            <w:pPr>
              <w:pStyle w:val="Default"/>
              <w:spacing w:before="20" w:after="20"/>
              <w:rPr>
                <w:sz w:val="22"/>
                <w:szCs w:val="22"/>
              </w:rPr>
            </w:pPr>
            <w:r w:rsidRPr="00D41481">
              <w:rPr>
                <w:sz w:val="22"/>
                <w:szCs w:val="22"/>
              </w:rPr>
              <w:t xml:space="preserve">62-212 </w:t>
            </w:r>
          </w:p>
        </w:tc>
        <w:tc>
          <w:tcPr>
            <w:tcW w:w="7830" w:type="dxa"/>
          </w:tcPr>
          <w:p w14:paraId="35BBC376" w14:textId="77777777" w:rsidR="00BF1538" w:rsidRPr="00D41481" w:rsidRDefault="00BF1538" w:rsidP="00BF1538">
            <w:pPr>
              <w:pStyle w:val="Default"/>
              <w:spacing w:before="20" w:after="20"/>
              <w:rPr>
                <w:sz w:val="22"/>
                <w:szCs w:val="22"/>
              </w:rPr>
            </w:pPr>
            <w:r w:rsidRPr="00D41481">
              <w:rPr>
                <w:sz w:val="22"/>
                <w:szCs w:val="22"/>
              </w:rPr>
              <w:t xml:space="preserve">Stationary Sources – Preconstruction Review </w:t>
            </w:r>
          </w:p>
        </w:tc>
      </w:tr>
      <w:tr w:rsidR="00BF1538" w:rsidRPr="00D41481" w14:paraId="481DFCAE" w14:textId="77777777" w:rsidTr="00BF1538">
        <w:trPr>
          <w:trHeight w:val="145"/>
        </w:trPr>
        <w:tc>
          <w:tcPr>
            <w:tcW w:w="1620" w:type="dxa"/>
          </w:tcPr>
          <w:p w14:paraId="46DE7670" w14:textId="77777777" w:rsidR="00BF1538" w:rsidRPr="00D41481" w:rsidRDefault="00BF1538" w:rsidP="00BF1538">
            <w:pPr>
              <w:pStyle w:val="Default"/>
              <w:spacing w:before="20" w:after="20"/>
              <w:rPr>
                <w:sz w:val="22"/>
                <w:szCs w:val="22"/>
              </w:rPr>
            </w:pPr>
            <w:r w:rsidRPr="00D41481">
              <w:rPr>
                <w:sz w:val="22"/>
                <w:szCs w:val="22"/>
              </w:rPr>
              <w:t xml:space="preserve">62-296 </w:t>
            </w:r>
          </w:p>
        </w:tc>
        <w:tc>
          <w:tcPr>
            <w:tcW w:w="7830" w:type="dxa"/>
          </w:tcPr>
          <w:p w14:paraId="5F7289D1" w14:textId="77777777" w:rsidR="00BF1538" w:rsidRPr="00D41481" w:rsidRDefault="00BF1538" w:rsidP="00BF1538">
            <w:pPr>
              <w:pStyle w:val="Default"/>
              <w:spacing w:before="20" w:after="20"/>
              <w:rPr>
                <w:sz w:val="22"/>
                <w:szCs w:val="22"/>
              </w:rPr>
            </w:pPr>
            <w:r w:rsidRPr="00D41481">
              <w:rPr>
                <w:sz w:val="22"/>
                <w:szCs w:val="22"/>
              </w:rPr>
              <w:t xml:space="preserve">Stationary Sources – Emission Standards </w:t>
            </w:r>
          </w:p>
        </w:tc>
      </w:tr>
      <w:tr w:rsidR="00BF1538" w:rsidRPr="00D41481" w14:paraId="50CDDFAB" w14:textId="77777777" w:rsidTr="00BF1538">
        <w:trPr>
          <w:trHeight w:val="145"/>
        </w:trPr>
        <w:tc>
          <w:tcPr>
            <w:tcW w:w="1620" w:type="dxa"/>
          </w:tcPr>
          <w:p w14:paraId="41736C50" w14:textId="77777777" w:rsidR="00BF1538" w:rsidRPr="00D41481" w:rsidRDefault="00BF1538" w:rsidP="00BF1538">
            <w:pPr>
              <w:pStyle w:val="Default"/>
              <w:spacing w:before="20" w:after="20"/>
              <w:rPr>
                <w:sz w:val="22"/>
                <w:szCs w:val="22"/>
              </w:rPr>
            </w:pPr>
            <w:r w:rsidRPr="00D41481">
              <w:rPr>
                <w:sz w:val="22"/>
                <w:szCs w:val="22"/>
              </w:rPr>
              <w:t xml:space="preserve">62-297 </w:t>
            </w:r>
          </w:p>
        </w:tc>
        <w:tc>
          <w:tcPr>
            <w:tcW w:w="7830" w:type="dxa"/>
          </w:tcPr>
          <w:p w14:paraId="040F0F62" w14:textId="77777777" w:rsidR="00BF1538" w:rsidRPr="00D41481" w:rsidRDefault="00BF1538" w:rsidP="00BF1538">
            <w:pPr>
              <w:pStyle w:val="Default"/>
              <w:spacing w:before="20" w:after="20"/>
              <w:rPr>
                <w:sz w:val="22"/>
                <w:szCs w:val="22"/>
              </w:rPr>
            </w:pPr>
            <w:r w:rsidRPr="00D41481">
              <w:rPr>
                <w:sz w:val="22"/>
                <w:szCs w:val="22"/>
              </w:rPr>
              <w:t xml:space="preserve">Stationary Sources – Emissions Monitoring </w:t>
            </w:r>
          </w:p>
        </w:tc>
      </w:tr>
    </w:tbl>
    <w:p w14:paraId="050A7E63" w14:textId="77777777" w:rsidR="00BF1538" w:rsidRPr="00D41481" w:rsidRDefault="00BF1538" w:rsidP="00BF1538">
      <w:pPr>
        <w:rPr>
          <w:sz w:val="22"/>
          <w:szCs w:val="22"/>
        </w:rPr>
      </w:pPr>
    </w:p>
    <w:p w14:paraId="7E9F5894" w14:textId="77777777" w:rsidR="00BF1538" w:rsidRPr="00D41481" w:rsidRDefault="00BF1538" w:rsidP="00BF1538">
      <w:pPr>
        <w:rPr>
          <w:sz w:val="22"/>
          <w:szCs w:val="22"/>
        </w:rPr>
      </w:pPr>
      <w:r w:rsidRPr="00D41481">
        <w:rPr>
          <w:sz w:val="22"/>
          <w:szCs w:val="22"/>
        </w:rPr>
        <w:t xml:space="preserve">In addition, the U. S. Environmental Protection Agency (EPA) establishes air quality regulations in Title 40 of the Code of Federal Regulations (CFR).  Part 60 specifies New Source Performance Standards (NSPS) for numerous industrial activities.  Part 61 specifies National Emission Standards for Hazardous Air Pollutants (NESHAP) based on specific pollutants.  Part 63 specifies NESHAP based on the Maximum Achievable Control Technology (MACT) for numerous industrial categories.  </w:t>
      </w:r>
    </w:p>
    <w:p w14:paraId="421623F2" w14:textId="77777777" w:rsidR="00BF1538" w:rsidRPr="00D41481" w:rsidRDefault="00BF1538" w:rsidP="00BF1538">
      <w:pPr>
        <w:pStyle w:val="BodyText"/>
        <w:numPr>
          <w:ilvl w:val="12"/>
          <w:numId w:val="0"/>
        </w:numPr>
        <w:spacing w:before="120"/>
        <w:rPr>
          <w:sz w:val="22"/>
          <w:szCs w:val="22"/>
        </w:rPr>
      </w:pPr>
      <w:r w:rsidRPr="00D41481">
        <w:rPr>
          <w:sz w:val="22"/>
          <w:szCs w:val="22"/>
        </w:rPr>
        <w:t>Federal regulations adopted by reference are given in Rule 62-204.800, F.A.C.  State regulations approved by EPA are given in 40 CFR 52, Subpart K – Florida, also known as the State Implementation Plan (SIP) for Florida.</w:t>
      </w:r>
    </w:p>
    <w:p w14:paraId="666DD041" w14:textId="77777777" w:rsidR="00BF1538" w:rsidRPr="00D41481" w:rsidRDefault="00BF1538" w:rsidP="00BF1538">
      <w:pPr>
        <w:pStyle w:val="BodyText"/>
        <w:numPr>
          <w:ilvl w:val="12"/>
          <w:numId w:val="0"/>
        </w:numPr>
        <w:spacing w:before="120"/>
        <w:rPr>
          <w:b/>
          <w:sz w:val="22"/>
          <w:szCs w:val="22"/>
        </w:rPr>
      </w:pPr>
    </w:p>
    <w:p w14:paraId="1DDB498C" w14:textId="77777777" w:rsidR="00B24E2F" w:rsidRPr="00D41481" w:rsidRDefault="00B24E2F" w:rsidP="00BF1538">
      <w:pPr>
        <w:pStyle w:val="BodyText"/>
        <w:numPr>
          <w:ilvl w:val="12"/>
          <w:numId w:val="0"/>
        </w:numPr>
        <w:spacing w:before="120"/>
        <w:rPr>
          <w:b/>
          <w:sz w:val="22"/>
          <w:szCs w:val="22"/>
        </w:rPr>
      </w:pPr>
      <w:r w:rsidRPr="00D41481">
        <w:rPr>
          <w:b/>
          <w:sz w:val="22"/>
          <w:szCs w:val="22"/>
        </w:rPr>
        <w:t>Glossary of Common Terms</w:t>
      </w:r>
    </w:p>
    <w:p w14:paraId="00A143F9" w14:textId="77777777" w:rsidR="00B24E2F" w:rsidRPr="00D41481" w:rsidRDefault="00B24E2F" w:rsidP="00B24E2F">
      <w:pPr>
        <w:pStyle w:val="BodyText"/>
        <w:numPr>
          <w:ilvl w:val="12"/>
          <w:numId w:val="0"/>
        </w:numPr>
        <w:spacing w:before="120"/>
        <w:rPr>
          <w:sz w:val="22"/>
          <w:szCs w:val="22"/>
        </w:rPr>
      </w:pPr>
      <w:r w:rsidRPr="00D41481">
        <w:rPr>
          <w:sz w:val="22"/>
          <w:szCs w:val="22"/>
        </w:rPr>
        <w:t>Because of the technical nature of the project, the permit contains numerous acronyms and abbreviations, which are defined in Appendix A of this permit.</w:t>
      </w:r>
    </w:p>
    <w:p w14:paraId="45B95F34" w14:textId="77777777" w:rsidR="00BF1538" w:rsidRPr="00D41481" w:rsidRDefault="00BF1538">
      <w:pPr>
        <w:pStyle w:val="Heading9"/>
        <w:ind w:left="0"/>
        <w:rPr>
          <w:b/>
          <w:bCs/>
          <w:szCs w:val="22"/>
          <w:u w:val="none"/>
        </w:rPr>
      </w:pPr>
    </w:p>
    <w:p w14:paraId="73862D1F" w14:textId="77777777" w:rsidR="00193F10" w:rsidRPr="00D41481" w:rsidRDefault="00193F10">
      <w:pPr>
        <w:pStyle w:val="Heading9"/>
        <w:ind w:left="0"/>
        <w:rPr>
          <w:b/>
          <w:bCs/>
          <w:szCs w:val="22"/>
          <w:u w:val="none"/>
        </w:rPr>
      </w:pPr>
      <w:r w:rsidRPr="00D41481">
        <w:rPr>
          <w:b/>
          <w:bCs/>
          <w:szCs w:val="22"/>
          <w:u w:val="none"/>
        </w:rPr>
        <w:t xml:space="preserve">Facility </w:t>
      </w:r>
      <w:r w:rsidR="000B6940" w:rsidRPr="00D41481">
        <w:rPr>
          <w:b/>
          <w:bCs/>
          <w:szCs w:val="22"/>
          <w:u w:val="none"/>
        </w:rPr>
        <w:t xml:space="preserve">Process </w:t>
      </w:r>
      <w:r w:rsidRPr="00D41481">
        <w:rPr>
          <w:b/>
          <w:bCs/>
          <w:szCs w:val="22"/>
          <w:u w:val="none"/>
        </w:rPr>
        <w:t>Description and Location</w:t>
      </w:r>
    </w:p>
    <w:p w14:paraId="7D7E04C1" w14:textId="082A4806" w:rsidR="006309D1" w:rsidRPr="00D41481" w:rsidRDefault="00CD7444" w:rsidP="009A5846">
      <w:pPr>
        <w:pStyle w:val="BodyText2"/>
        <w:spacing w:after="0"/>
        <w:jc w:val="left"/>
        <w:rPr>
          <w:szCs w:val="22"/>
        </w:rPr>
      </w:pPr>
      <w:r>
        <w:rPr>
          <w:szCs w:val="22"/>
        </w:rPr>
        <w:t>The Live Oak, FL Poultry</w:t>
      </w:r>
      <w:r w:rsidR="005450C7" w:rsidRPr="000F0E35">
        <w:rPr>
          <w:szCs w:val="22"/>
        </w:rPr>
        <w:t xml:space="preserve"> Plant consists of (3) steam boilers (No. 3, 4 &amp; 5)</w:t>
      </w:r>
      <w:r w:rsidR="005450C7">
        <w:rPr>
          <w:szCs w:val="22"/>
        </w:rPr>
        <w:t>,</w:t>
      </w:r>
      <w:r w:rsidR="005450C7" w:rsidRPr="000F0E35">
        <w:rPr>
          <w:szCs w:val="22"/>
        </w:rPr>
        <w:t xml:space="preserve"> a rendering process</w:t>
      </w:r>
      <w:r w:rsidR="005450C7">
        <w:rPr>
          <w:szCs w:val="22"/>
        </w:rPr>
        <w:t>,</w:t>
      </w:r>
      <w:r w:rsidR="005450C7" w:rsidRPr="000F0E35">
        <w:rPr>
          <w:szCs w:val="22"/>
        </w:rPr>
        <w:t xml:space="preserve"> and a waste</w:t>
      </w:r>
      <w:r w:rsidR="005450C7">
        <w:rPr>
          <w:szCs w:val="22"/>
        </w:rPr>
        <w:t xml:space="preserve"> </w:t>
      </w:r>
      <w:r w:rsidR="005450C7" w:rsidRPr="000F0E35">
        <w:rPr>
          <w:szCs w:val="22"/>
        </w:rPr>
        <w:t>gas burner consisting of a flare and ignition system</w:t>
      </w:r>
      <w:r w:rsidR="005450C7">
        <w:rPr>
          <w:szCs w:val="22"/>
        </w:rPr>
        <w:t xml:space="preserve"> combusting gas generated from the anaerobic lagoon</w:t>
      </w:r>
      <w:r w:rsidR="005450C7" w:rsidRPr="00537C4E">
        <w:rPr>
          <w:szCs w:val="22"/>
        </w:rPr>
        <w:t>. Th</w:t>
      </w:r>
      <w:r w:rsidR="00537C4E" w:rsidRPr="00537C4E">
        <w:rPr>
          <w:szCs w:val="22"/>
        </w:rPr>
        <w:t xml:space="preserve">is Federally Enforceable State Operation Permit (FESOP) authorizes the renewal of FESOP No. 1210018-012-AF and incorporates facility wide changes from Construction Permit No. 1210018-014-AC, including: </w:t>
      </w:r>
      <w:r w:rsidR="005450C7" w:rsidRPr="00537C4E">
        <w:rPr>
          <w:szCs w:val="22"/>
        </w:rPr>
        <w:t>the removal</w:t>
      </w:r>
      <w:r w:rsidR="005450C7" w:rsidRPr="00F07D54">
        <w:rPr>
          <w:szCs w:val="22"/>
        </w:rPr>
        <w:t xml:space="preserve"> of Emission Unit (EU) No. 003 (500 HP Steam Boiler), removal of EU 004 (rendering system with odor control scrubber), after the fact permitting of the new water heater designated as EU No. 008 (24.354 MMBtu/hr),  updating of the capacity and rule applicability for EU No. 005 (Steam Generating Boiler No. 4), and EU No. 007 (Steam Generating Boiler No. 5), removal of fuel oil as an allowed fuel for the water heater and the two remaining boilers, and establishment of a facility wide cap for oxides of nitrogen requested by the applicant. Emission caps at this facility and at the new </w:t>
      </w:r>
      <w:r w:rsidR="00663235">
        <w:rPr>
          <w:szCs w:val="22"/>
        </w:rPr>
        <w:t>Live Oak Heat &amp; Power, LLC, a project developed by Blue Earth, Inc.</w:t>
      </w:r>
      <w:r w:rsidR="005450C7" w:rsidRPr="00F07D54">
        <w:rPr>
          <w:szCs w:val="22"/>
        </w:rPr>
        <w:t xml:space="preserve"> facility located at 19470 US Highway 90, Live Oak, FL 32060 restrict emissions below the major source threshold when assessing </w:t>
      </w:r>
      <w:r w:rsidR="00F40051">
        <w:rPr>
          <w:szCs w:val="22"/>
        </w:rPr>
        <w:t>i</w:t>
      </w:r>
      <w:r w:rsidR="005450C7" w:rsidRPr="00F07D54">
        <w:rPr>
          <w:szCs w:val="22"/>
        </w:rPr>
        <w:t xml:space="preserve">f the two facilities combined would be subject to the requirement to obtain a </w:t>
      </w:r>
      <w:r w:rsidR="005450C7" w:rsidRPr="00537C4E">
        <w:rPr>
          <w:szCs w:val="22"/>
        </w:rPr>
        <w:t xml:space="preserve">Title V Air Operating </w:t>
      </w:r>
      <w:r w:rsidR="005450C7" w:rsidRPr="00537C4E">
        <w:rPr>
          <w:szCs w:val="22"/>
        </w:rPr>
        <w:lastRenderedPageBreak/>
        <w:t>permit.</w:t>
      </w:r>
      <w:r w:rsidR="00F07D54" w:rsidRPr="00537C4E">
        <w:rPr>
          <w:rFonts w:ascii="Book Antiqua" w:hAnsi="Book Antiqua"/>
          <w:szCs w:val="22"/>
        </w:rPr>
        <w:t xml:space="preserve"> </w:t>
      </w:r>
      <w:r w:rsidR="00F07D54" w:rsidRPr="00537C4E">
        <w:rPr>
          <w:szCs w:val="22"/>
        </w:rPr>
        <w:t xml:space="preserve">This permitting action affects the </w:t>
      </w:r>
      <w:r w:rsidR="00FC5A36" w:rsidRPr="00537C4E">
        <w:rPr>
          <w:bCs/>
          <w:szCs w:val="22"/>
        </w:rPr>
        <w:t>Pilgrim’s Pride Corporat</w:t>
      </w:r>
      <w:r w:rsidR="00205C41" w:rsidRPr="00537C4E">
        <w:rPr>
          <w:bCs/>
          <w:szCs w:val="22"/>
        </w:rPr>
        <w:t>i</w:t>
      </w:r>
      <w:r w:rsidR="00537C4E" w:rsidRPr="00537C4E">
        <w:rPr>
          <w:bCs/>
          <w:szCs w:val="22"/>
        </w:rPr>
        <w:t>on</w:t>
      </w:r>
      <w:r w:rsidR="00537C4E" w:rsidRPr="00537C4E">
        <w:rPr>
          <w:szCs w:val="22"/>
        </w:rPr>
        <w:t xml:space="preserve"> Live Oak, FL Poultry Plant</w:t>
      </w:r>
      <w:r w:rsidR="00F07D54" w:rsidRPr="00537C4E">
        <w:rPr>
          <w:szCs w:val="22"/>
        </w:rPr>
        <w:t xml:space="preserve"> (Standard</w:t>
      </w:r>
      <w:r w:rsidR="00F07D54" w:rsidRPr="00F07D54">
        <w:rPr>
          <w:szCs w:val="22"/>
        </w:rPr>
        <w:t xml:space="preserve"> Industrial Classification </w:t>
      </w:r>
      <w:r w:rsidR="00F07D54" w:rsidRPr="00537C4E">
        <w:rPr>
          <w:szCs w:val="22"/>
        </w:rPr>
        <w:t xml:space="preserve">No. </w:t>
      </w:r>
      <w:r w:rsidR="00537C4E" w:rsidRPr="00537C4E">
        <w:rPr>
          <w:szCs w:val="22"/>
        </w:rPr>
        <w:t>2015</w:t>
      </w:r>
      <w:r w:rsidR="00F07D54" w:rsidRPr="00537C4E">
        <w:rPr>
          <w:szCs w:val="22"/>
        </w:rPr>
        <w:t>).  The facility is located in Su</w:t>
      </w:r>
      <w:r w:rsidR="009A5846" w:rsidRPr="00537C4E">
        <w:rPr>
          <w:szCs w:val="22"/>
        </w:rPr>
        <w:t>wannee County at 1974</w:t>
      </w:r>
      <w:r w:rsidR="00F07D54" w:rsidRPr="00537C4E">
        <w:rPr>
          <w:szCs w:val="22"/>
        </w:rPr>
        <w:t xml:space="preserve">0 US Highway 90, Live Oak, Florida  32060.  The UTM </w:t>
      </w:r>
      <w:r w:rsidR="002D43E4" w:rsidRPr="00537C4E">
        <w:rPr>
          <w:szCs w:val="22"/>
        </w:rPr>
        <w:t>Coordinates</w:t>
      </w:r>
      <w:r w:rsidR="00F07D54" w:rsidRPr="00F07D54">
        <w:rPr>
          <w:szCs w:val="22"/>
        </w:rPr>
        <w:t xml:space="preserve"> are Zone </w:t>
      </w:r>
      <w:r w:rsidR="00F07D54" w:rsidRPr="00F07D54">
        <w:t xml:space="preserve">17, </w:t>
      </w:r>
      <w:r w:rsidR="002D43E4" w:rsidRPr="00F07D54">
        <w:t xml:space="preserve">292.69 </w:t>
      </w:r>
      <w:r w:rsidR="002D43E4" w:rsidRPr="00F07D54">
        <w:rPr>
          <w:szCs w:val="22"/>
        </w:rPr>
        <w:t>km</w:t>
      </w:r>
      <w:r w:rsidR="00F07D54" w:rsidRPr="00F07D54">
        <w:rPr>
          <w:szCs w:val="22"/>
        </w:rPr>
        <w:t xml:space="preserve"> East, and </w:t>
      </w:r>
      <w:r w:rsidR="00F07D54" w:rsidRPr="00F07D54">
        <w:t>3362.07</w:t>
      </w:r>
      <w:r w:rsidR="00F07D54" w:rsidRPr="00F07D54">
        <w:rPr>
          <w:szCs w:val="22"/>
        </w:rPr>
        <w:t xml:space="preserve"> km North.</w:t>
      </w:r>
      <w:r w:rsidR="006309D1" w:rsidRPr="00D41481">
        <w:rPr>
          <w:szCs w:val="22"/>
        </w:rPr>
        <w:t xml:space="preserve">  This site is an area that is in attainment (or designated as unclassifiable) for all pollutants subject to a National Ambient Air Quality Standard (NAAQ</w:t>
      </w:r>
      <w:r w:rsidR="00BF1538" w:rsidRPr="00D41481">
        <w:rPr>
          <w:szCs w:val="22"/>
        </w:rPr>
        <w:t>S</w:t>
      </w:r>
      <w:r w:rsidR="006309D1" w:rsidRPr="00D41481">
        <w:rPr>
          <w:szCs w:val="22"/>
        </w:rPr>
        <w:t>).</w:t>
      </w:r>
    </w:p>
    <w:p w14:paraId="6689621D" w14:textId="77777777" w:rsidR="00736E5F" w:rsidRPr="00DE6EA8" w:rsidRDefault="00162654" w:rsidP="00162654">
      <w:pPr>
        <w:tabs>
          <w:tab w:val="left" w:pos="5670"/>
        </w:tabs>
        <w:spacing w:before="120" w:after="120"/>
        <w:ind w:left="6494" w:hanging="5587"/>
        <w:jc w:val="center"/>
        <w:rPr>
          <w:b/>
          <w:bCs/>
          <w:szCs w:val="22"/>
        </w:rPr>
      </w:pPr>
      <w:r>
        <w:rPr>
          <w:b/>
          <w:noProof/>
          <w:sz w:val="18"/>
          <w:szCs w:val="18"/>
        </w:rPr>
        <w:drawing>
          <wp:anchor distT="0" distB="0" distL="114300" distR="114300" simplePos="0" relativeHeight="251666432" behindDoc="0" locked="0" layoutInCell="1" allowOverlap="1" wp14:anchorId="2D07BFBC" wp14:editId="1D535728">
            <wp:simplePos x="0" y="0"/>
            <wp:positionH relativeFrom="column">
              <wp:posOffset>1631950</wp:posOffset>
            </wp:positionH>
            <wp:positionV relativeFrom="paragraph">
              <wp:posOffset>298450</wp:posOffset>
            </wp:positionV>
            <wp:extent cx="2889250" cy="2882900"/>
            <wp:effectExtent l="19050" t="19050" r="25400" b="12700"/>
            <wp:wrapTopAndBottom/>
            <wp:docPr id="4" name="Picture 1" descr="File:Map of Florida highlighting Suwannee County.sv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Map of Florida highlighting Suwannee County.svg">
                      <a:hlinkClick r:id="rId8"/>
                    </pic:cNvPr>
                    <pic:cNvPicPr>
                      <a:picLocks noChangeAspect="1" noChangeArrowheads="1"/>
                    </pic:cNvPicPr>
                  </pic:nvPicPr>
                  <pic:blipFill>
                    <a:blip r:embed="rId9" cstate="print"/>
                    <a:srcRect/>
                    <a:stretch>
                      <a:fillRect/>
                    </a:stretch>
                  </pic:blipFill>
                  <pic:spPr bwMode="auto">
                    <a:xfrm>
                      <a:off x="0" y="0"/>
                      <a:ext cx="2889250" cy="2882900"/>
                    </a:xfrm>
                    <a:prstGeom prst="rect">
                      <a:avLst/>
                    </a:prstGeom>
                    <a:noFill/>
                    <a:ln w="9525">
                      <a:solidFill>
                        <a:schemeClr val="tx1"/>
                      </a:solidFill>
                      <a:miter lim="800000"/>
                      <a:headEnd/>
                      <a:tailEnd/>
                    </a:ln>
                  </pic:spPr>
                </pic:pic>
              </a:graphicData>
            </a:graphic>
          </wp:anchor>
        </w:drawing>
      </w:r>
      <w:r>
        <w:rPr>
          <w:b/>
          <w:sz w:val="18"/>
          <w:szCs w:val="18"/>
        </w:rPr>
        <w:t xml:space="preserve">         </w:t>
      </w:r>
      <w:r w:rsidR="00DE6EA8" w:rsidRPr="00DE6EA8">
        <w:rPr>
          <w:b/>
          <w:sz w:val="18"/>
          <w:szCs w:val="18"/>
        </w:rPr>
        <w:t>Figure 1: Location Suwannee County, Florida</w:t>
      </w:r>
      <w:r w:rsidR="00DE6EA8" w:rsidRPr="00DE6EA8">
        <w:rPr>
          <w:b/>
          <w:sz w:val="18"/>
          <w:szCs w:val="18"/>
        </w:rPr>
        <w:tab/>
      </w:r>
      <w:r w:rsidR="00DE6EA8" w:rsidRPr="00DE6EA8">
        <w:rPr>
          <w:b/>
          <w:sz w:val="18"/>
          <w:szCs w:val="18"/>
        </w:rPr>
        <w:tab/>
      </w:r>
    </w:p>
    <w:p w14:paraId="3F85D212" w14:textId="77777777" w:rsidR="00AA6A57" w:rsidRDefault="00AA6A57">
      <w:pPr>
        <w:pStyle w:val="Heading9"/>
        <w:ind w:left="0"/>
        <w:rPr>
          <w:b/>
          <w:bCs/>
          <w:szCs w:val="22"/>
          <w:u w:val="none"/>
        </w:rPr>
      </w:pPr>
    </w:p>
    <w:p w14:paraId="0BD8C6B9" w14:textId="77777777" w:rsidR="00193F10" w:rsidRPr="00D41481" w:rsidRDefault="001C4E37">
      <w:pPr>
        <w:pStyle w:val="Heading9"/>
        <w:ind w:left="0"/>
        <w:rPr>
          <w:b/>
          <w:bCs/>
          <w:szCs w:val="22"/>
          <w:u w:val="none"/>
        </w:rPr>
      </w:pPr>
      <w:r w:rsidRPr="00D41481">
        <w:rPr>
          <w:b/>
          <w:bCs/>
          <w:szCs w:val="22"/>
          <w:u w:val="none"/>
        </w:rPr>
        <w:t xml:space="preserve">Facility </w:t>
      </w:r>
      <w:r w:rsidR="00193F10" w:rsidRPr="00D41481">
        <w:rPr>
          <w:b/>
          <w:bCs/>
          <w:szCs w:val="22"/>
          <w:u w:val="none"/>
        </w:rPr>
        <w:t>Regulatory Categories</w:t>
      </w:r>
    </w:p>
    <w:p w14:paraId="164C53F1" w14:textId="77777777" w:rsidR="00F71458" w:rsidRPr="00D41481" w:rsidRDefault="00F71458" w:rsidP="00F71458">
      <w:pPr>
        <w:numPr>
          <w:ilvl w:val="0"/>
          <w:numId w:val="3"/>
        </w:numPr>
        <w:spacing w:after="120"/>
        <w:rPr>
          <w:sz w:val="22"/>
          <w:szCs w:val="22"/>
        </w:rPr>
      </w:pPr>
      <w:r w:rsidRPr="00D41481">
        <w:rPr>
          <w:sz w:val="22"/>
          <w:szCs w:val="22"/>
        </w:rPr>
        <w:t xml:space="preserve">The facility </w:t>
      </w:r>
      <w:r w:rsidR="001E6852" w:rsidRPr="00D41481">
        <w:rPr>
          <w:sz w:val="22"/>
          <w:szCs w:val="22"/>
        </w:rPr>
        <w:t>is</w:t>
      </w:r>
      <w:r w:rsidRPr="00D41481">
        <w:rPr>
          <w:sz w:val="22"/>
          <w:szCs w:val="22"/>
        </w:rPr>
        <w:t xml:space="preserve"> </w:t>
      </w:r>
      <w:r w:rsidR="00CC0290">
        <w:rPr>
          <w:sz w:val="22"/>
          <w:szCs w:val="22"/>
        </w:rPr>
        <w:t xml:space="preserve">not </w:t>
      </w:r>
      <w:r w:rsidRPr="00D41481">
        <w:rPr>
          <w:sz w:val="22"/>
          <w:szCs w:val="22"/>
        </w:rPr>
        <w:t>a major source of hazardous air pollutants (HAP).</w:t>
      </w:r>
    </w:p>
    <w:p w14:paraId="093D08E4" w14:textId="77777777" w:rsidR="00F71458" w:rsidRPr="00D41481" w:rsidRDefault="00F71458" w:rsidP="00F71458">
      <w:pPr>
        <w:pStyle w:val="BodyText"/>
        <w:numPr>
          <w:ilvl w:val="0"/>
          <w:numId w:val="3"/>
        </w:numPr>
        <w:rPr>
          <w:sz w:val="22"/>
          <w:szCs w:val="22"/>
        </w:rPr>
      </w:pPr>
      <w:r w:rsidRPr="00D41481">
        <w:rPr>
          <w:sz w:val="22"/>
          <w:szCs w:val="22"/>
        </w:rPr>
        <w:t xml:space="preserve">The facility </w:t>
      </w:r>
      <w:r w:rsidR="000B6940" w:rsidRPr="00D41481">
        <w:rPr>
          <w:sz w:val="22"/>
          <w:szCs w:val="22"/>
        </w:rPr>
        <w:t xml:space="preserve">does not </w:t>
      </w:r>
      <w:r w:rsidR="0060214D" w:rsidRPr="00D41481">
        <w:rPr>
          <w:sz w:val="22"/>
          <w:szCs w:val="22"/>
        </w:rPr>
        <w:t xml:space="preserve">operate </w:t>
      </w:r>
      <w:r w:rsidRPr="00D41481">
        <w:rPr>
          <w:sz w:val="22"/>
          <w:szCs w:val="22"/>
        </w:rPr>
        <w:t>units subject to the acid rain provisions of the Clean Air Act.</w:t>
      </w:r>
    </w:p>
    <w:p w14:paraId="058AB91F" w14:textId="77777777" w:rsidR="00F71458" w:rsidRPr="00D41481" w:rsidRDefault="00F71458" w:rsidP="00F71458">
      <w:pPr>
        <w:numPr>
          <w:ilvl w:val="0"/>
          <w:numId w:val="3"/>
        </w:numPr>
        <w:spacing w:after="120"/>
        <w:rPr>
          <w:sz w:val="22"/>
          <w:szCs w:val="22"/>
        </w:rPr>
      </w:pPr>
      <w:r w:rsidRPr="00D41481">
        <w:rPr>
          <w:sz w:val="22"/>
          <w:szCs w:val="22"/>
        </w:rPr>
        <w:t xml:space="preserve">The facility is </w:t>
      </w:r>
      <w:r w:rsidR="00CC0290">
        <w:rPr>
          <w:sz w:val="22"/>
          <w:szCs w:val="22"/>
        </w:rPr>
        <w:t xml:space="preserve">not </w:t>
      </w:r>
      <w:r w:rsidRPr="00D41481">
        <w:rPr>
          <w:sz w:val="22"/>
          <w:szCs w:val="22"/>
        </w:rPr>
        <w:t>a Title V major source of air pollution in accordance with Chapter 213, F.A.C.</w:t>
      </w:r>
    </w:p>
    <w:p w14:paraId="35EC86C5" w14:textId="77777777" w:rsidR="00F71458" w:rsidRPr="00D41481" w:rsidRDefault="00F71458" w:rsidP="00F71458">
      <w:pPr>
        <w:numPr>
          <w:ilvl w:val="0"/>
          <w:numId w:val="3"/>
        </w:numPr>
        <w:spacing w:after="120"/>
        <w:rPr>
          <w:sz w:val="22"/>
          <w:szCs w:val="22"/>
        </w:rPr>
      </w:pPr>
      <w:r w:rsidRPr="00D41481">
        <w:rPr>
          <w:sz w:val="22"/>
          <w:szCs w:val="22"/>
        </w:rPr>
        <w:t xml:space="preserve">The facility is </w:t>
      </w:r>
      <w:r w:rsidR="00CC0290">
        <w:rPr>
          <w:sz w:val="22"/>
          <w:szCs w:val="22"/>
        </w:rPr>
        <w:t xml:space="preserve">not </w:t>
      </w:r>
      <w:r w:rsidRPr="00D41481">
        <w:rPr>
          <w:sz w:val="22"/>
          <w:szCs w:val="22"/>
        </w:rPr>
        <w:t>a major stationary source in accordance with Rule 62-212.400, F.A.C. for the Prevention of Significant Deterioration (PSD) of Air Quality.</w:t>
      </w:r>
    </w:p>
    <w:p w14:paraId="4DFB095C" w14:textId="77777777" w:rsidR="00490A83" w:rsidRPr="00D41481" w:rsidRDefault="00490A83" w:rsidP="00490A83">
      <w:pPr>
        <w:pStyle w:val="BodyText"/>
        <w:numPr>
          <w:ilvl w:val="0"/>
          <w:numId w:val="3"/>
        </w:numPr>
        <w:rPr>
          <w:sz w:val="22"/>
          <w:szCs w:val="22"/>
        </w:rPr>
      </w:pPr>
      <w:r w:rsidRPr="00D41481">
        <w:rPr>
          <w:sz w:val="22"/>
          <w:szCs w:val="22"/>
        </w:rPr>
        <w:t>This facility has one or more emissions units subject to NSPS (40</w:t>
      </w:r>
      <w:r w:rsidR="00F07D54">
        <w:rPr>
          <w:sz w:val="22"/>
          <w:szCs w:val="22"/>
        </w:rPr>
        <w:t xml:space="preserve"> </w:t>
      </w:r>
      <w:r w:rsidRPr="00D41481">
        <w:rPr>
          <w:sz w:val="22"/>
          <w:szCs w:val="22"/>
        </w:rPr>
        <w:t>CFR 60).</w:t>
      </w:r>
    </w:p>
    <w:p w14:paraId="32A2E770" w14:textId="77777777" w:rsidR="00490A83" w:rsidRPr="00D41481" w:rsidRDefault="00490A83" w:rsidP="00490A83">
      <w:pPr>
        <w:pStyle w:val="BodyText"/>
        <w:numPr>
          <w:ilvl w:val="0"/>
          <w:numId w:val="3"/>
        </w:numPr>
        <w:spacing w:after="0"/>
        <w:rPr>
          <w:sz w:val="22"/>
          <w:szCs w:val="22"/>
        </w:rPr>
      </w:pPr>
      <w:r w:rsidRPr="00D41481">
        <w:rPr>
          <w:sz w:val="22"/>
          <w:szCs w:val="22"/>
        </w:rPr>
        <w:t xml:space="preserve">This facility </w:t>
      </w:r>
      <w:r w:rsidR="00F07D54">
        <w:rPr>
          <w:sz w:val="22"/>
          <w:szCs w:val="22"/>
        </w:rPr>
        <w:t>does not have any</w:t>
      </w:r>
      <w:r w:rsidRPr="00D41481">
        <w:rPr>
          <w:sz w:val="22"/>
          <w:szCs w:val="22"/>
        </w:rPr>
        <w:t xml:space="preserve"> emissions units subject to NESHAP (40 CFR 61 or Part 63)</w:t>
      </w:r>
    </w:p>
    <w:p w14:paraId="2E958570" w14:textId="77777777" w:rsidR="00156C2F" w:rsidRPr="00D41481" w:rsidRDefault="00156C2F">
      <w:pPr>
        <w:pStyle w:val="BodyText2"/>
        <w:numPr>
          <w:ilvl w:val="0"/>
          <w:numId w:val="0"/>
        </w:numPr>
        <w:rPr>
          <w:b/>
          <w:bCs/>
          <w:szCs w:val="22"/>
        </w:rPr>
      </w:pPr>
    </w:p>
    <w:p w14:paraId="392CD3AF" w14:textId="77777777" w:rsidR="001C4E37" w:rsidRPr="00D41481" w:rsidRDefault="001C4E37" w:rsidP="00B24E2F">
      <w:pPr>
        <w:pStyle w:val="Heading9"/>
        <w:spacing w:before="120"/>
        <w:ind w:left="0"/>
        <w:rPr>
          <w:b/>
          <w:bCs/>
          <w:szCs w:val="22"/>
          <w:u w:val="none"/>
        </w:rPr>
      </w:pPr>
      <w:r w:rsidRPr="00D41481">
        <w:rPr>
          <w:b/>
          <w:bCs/>
          <w:szCs w:val="22"/>
          <w:u w:val="none"/>
        </w:rPr>
        <w:t>Processing Schedule</w:t>
      </w:r>
    </w:p>
    <w:p w14:paraId="07C1AAAF" w14:textId="617A7654" w:rsidR="005D6582" w:rsidRPr="00D41481" w:rsidRDefault="009A5846" w:rsidP="00150A72">
      <w:pPr>
        <w:pStyle w:val="BodyText"/>
        <w:numPr>
          <w:ilvl w:val="12"/>
          <w:numId w:val="0"/>
        </w:numPr>
        <w:tabs>
          <w:tab w:val="left" w:pos="1440"/>
        </w:tabs>
        <w:ind w:left="1800" w:hanging="1800"/>
        <w:rPr>
          <w:sz w:val="22"/>
          <w:szCs w:val="22"/>
        </w:rPr>
      </w:pPr>
      <w:r>
        <w:rPr>
          <w:sz w:val="22"/>
          <w:szCs w:val="22"/>
        </w:rPr>
        <w:t>0</w:t>
      </w:r>
      <w:r w:rsidR="00BC427F">
        <w:rPr>
          <w:sz w:val="22"/>
          <w:szCs w:val="22"/>
        </w:rPr>
        <w:t>7</w:t>
      </w:r>
      <w:r w:rsidR="00CC0290">
        <w:rPr>
          <w:sz w:val="22"/>
          <w:szCs w:val="22"/>
        </w:rPr>
        <w:t>/</w:t>
      </w:r>
      <w:r w:rsidR="00BC427F">
        <w:rPr>
          <w:sz w:val="22"/>
          <w:szCs w:val="22"/>
        </w:rPr>
        <w:t>02</w:t>
      </w:r>
      <w:bookmarkStart w:id="0" w:name="_GoBack"/>
      <w:bookmarkEnd w:id="0"/>
      <w:r w:rsidR="0001328A" w:rsidRPr="00D41481">
        <w:rPr>
          <w:sz w:val="22"/>
          <w:szCs w:val="22"/>
        </w:rPr>
        <w:t>/1</w:t>
      </w:r>
      <w:r>
        <w:rPr>
          <w:sz w:val="22"/>
          <w:szCs w:val="22"/>
        </w:rPr>
        <w:t>4</w:t>
      </w:r>
      <w:r w:rsidR="00BA5A01" w:rsidRPr="00D41481">
        <w:rPr>
          <w:sz w:val="22"/>
          <w:szCs w:val="22"/>
        </w:rPr>
        <w:tab/>
      </w:r>
      <w:r w:rsidR="00AC7214" w:rsidRPr="00D41481">
        <w:rPr>
          <w:sz w:val="22"/>
          <w:szCs w:val="22"/>
        </w:rPr>
        <w:tab/>
      </w:r>
      <w:r w:rsidR="00BF1538" w:rsidRPr="00D41481">
        <w:rPr>
          <w:sz w:val="22"/>
          <w:szCs w:val="22"/>
        </w:rPr>
        <w:t>Department received the Application for Air Permit – Long Form</w:t>
      </w:r>
    </w:p>
    <w:p w14:paraId="2BBDA157" w14:textId="77777777" w:rsidR="00156C2F" w:rsidRPr="00D41481" w:rsidRDefault="00156C2F" w:rsidP="00BF1538">
      <w:pPr>
        <w:rPr>
          <w:b/>
          <w:bCs/>
          <w:color w:val="000000"/>
          <w:sz w:val="22"/>
          <w:szCs w:val="22"/>
        </w:rPr>
      </w:pPr>
    </w:p>
    <w:p w14:paraId="24E34F10" w14:textId="77777777" w:rsidR="00BF1538" w:rsidRPr="00D41481" w:rsidRDefault="00BF1538" w:rsidP="00BF1538">
      <w:pPr>
        <w:rPr>
          <w:b/>
          <w:bCs/>
          <w:color w:val="000000"/>
          <w:sz w:val="22"/>
          <w:szCs w:val="22"/>
        </w:rPr>
      </w:pPr>
      <w:r w:rsidRPr="00D41481">
        <w:rPr>
          <w:b/>
          <w:bCs/>
          <w:color w:val="000000"/>
          <w:sz w:val="22"/>
          <w:szCs w:val="22"/>
        </w:rPr>
        <w:t xml:space="preserve">Glossary of Common Terms </w:t>
      </w:r>
    </w:p>
    <w:p w14:paraId="3F5CE517" w14:textId="77777777" w:rsidR="00397A42" w:rsidRDefault="00BF1538">
      <w:pPr>
        <w:rPr>
          <w:sz w:val="22"/>
          <w:szCs w:val="22"/>
        </w:rPr>
      </w:pPr>
      <w:r w:rsidRPr="00D41481">
        <w:rPr>
          <w:bCs/>
          <w:color w:val="000000"/>
          <w:sz w:val="22"/>
          <w:szCs w:val="22"/>
        </w:rPr>
        <w:t>Because of the technical nature of the project, the permit contains numerous acronyms and abbreviations, which are defined in Appendix A of the draft permit distributed with this evaluation.</w:t>
      </w:r>
      <w:r w:rsidR="00397A42">
        <w:rPr>
          <w:sz w:val="22"/>
          <w:szCs w:val="22"/>
        </w:rPr>
        <w:br w:type="page"/>
      </w:r>
    </w:p>
    <w:p w14:paraId="69CD79BF" w14:textId="77777777" w:rsidR="00193F10" w:rsidRPr="00D41481" w:rsidRDefault="00193F10" w:rsidP="00B24E2F">
      <w:pPr>
        <w:spacing w:before="120" w:after="120"/>
        <w:rPr>
          <w:b/>
          <w:caps/>
          <w:sz w:val="22"/>
          <w:szCs w:val="22"/>
        </w:rPr>
      </w:pPr>
      <w:r w:rsidRPr="00D41481">
        <w:rPr>
          <w:b/>
          <w:caps/>
          <w:sz w:val="22"/>
          <w:szCs w:val="22"/>
        </w:rPr>
        <w:lastRenderedPageBreak/>
        <w:t xml:space="preserve">2.  </w:t>
      </w:r>
      <w:r w:rsidR="00D51D78" w:rsidRPr="00D41481">
        <w:rPr>
          <w:b/>
          <w:caps/>
          <w:sz w:val="22"/>
          <w:szCs w:val="22"/>
        </w:rPr>
        <w:t>PSD Applicability</w:t>
      </w:r>
    </w:p>
    <w:p w14:paraId="0AC47ECA" w14:textId="77777777" w:rsidR="00D51D78" w:rsidRPr="00D41481" w:rsidRDefault="00D51D78" w:rsidP="00D51D78">
      <w:pPr>
        <w:pStyle w:val="BodyText"/>
        <w:rPr>
          <w:b/>
          <w:sz w:val="22"/>
          <w:szCs w:val="22"/>
        </w:rPr>
      </w:pPr>
      <w:r w:rsidRPr="00D41481">
        <w:rPr>
          <w:b/>
          <w:sz w:val="22"/>
          <w:szCs w:val="22"/>
        </w:rPr>
        <w:t>General PSD Applicability</w:t>
      </w:r>
    </w:p>
    <w:p w14:paraId="2F40BC2A" w14:textId="77777777" w:rsidR="00150A72" w:rsidRPr="00D41481" w:rsidRDefault="00150A72" w:rsidP="00150A72">
      <w:pPr>
        <w:pStyle w:val="BodyText"/>
        <w:widowControl w:val="0"/>
        <w:rPr>
          <w:sz w:val="22"/>
          <w:szCs w:val="22"/>
        </w:rPr>
      </w:pPr>
      <w:r w:rsidRPr="00D41481">
        <w:rPr>
          <w:sz w:val="22"/>
          <w:szCs w:val="22"/>
        </w:rPr>
        <w:t xml:space="preserve">For areas currently in attainment with the state and federal AAQS or areas otherwise designated as unclassifiable, the Department regulates major stationary sources of air pollution in accordance with Florida’s PSD preconstruction review program as defined in Rule 62-212.400, F.A.C.  Under preconstruction review, the Department first must determine if a project is subject to the PSD requirements (“PSD applicability review”) and, if so, must conduct a PSD preconstruction review.  A PSD applicability review is required for projects at new and existing major stationary sources.  In addition, proposed projects at existing minor sources are subject to a PSD applicability review to determine whether potential emissions </w:t>
      </w:r>
      <w:r w:rsidRPr="00D41481">
        <w:rPr>
          <w:i/>
          <w:sz w:val="22"/>
          <w:szCs w:val="22"/>
        </w:rPr>
        <w:t>from the proposed project itself</w:t>
      </w:r>
      <w:r w:rsidRPr="00D41481">
        <w:rPr>
          <w:sz w:val="22"/>
          <w:szCs w:val="22"/>
        </w:rPr>
        <w:t xml:space="preserve"> will exceed the PSD major stationary source thresholds.  A facility is considered a major stationary source with respect to PSD if it emits or has the potential to emit:</w:t>
      </w:r>
    </w:p>
    <w:p w14:paraId="617F543F" w14:textId="77777777" w:rsidR="00150A72" w:rsidRPr="00D41481" w:rsidRDefault="00150A72" w:rsidP="00150A72">
      <w:pPr>
        <w:pStyle w:val="BodyText"/>
        <w:widowControl w:val="0"/>
        <w:numPr>
          <w:ilvl w:val="0"/>
          <w:numId w:val="24"/>
        </w:numPr>
        <w:rPr>
          <w:sz w:val="22"/>
          <w:szCs w:val="22"/>
        </w:rPr>
      </w:pPr>
      <w:r w:rsidRPr="00D41481">
        <w:rPr>
          <w:sz w:val="22"/>
          <w:szCs w:val="22"/>
        </w:rPr>
        <w:t>250 tons per year or more of any regulated air pollutant; or</w:t>
      </w:r>
    </w:p>
    <w:p w14:paraId="6CCFEF8B" w14:textId="77777777" w:rsidR="00150A72" w:rsidRPr="00D41481" w:rsidRDefault="00150A72" w:rsidP="00150A72">
      <w:pPr>
        <w:pStyle w:val="BodyText"/>
        <w:widowControl w:val="0"/>
        <w:numPr>
          <w:ilvl w:val="0"/>
          <w:numId w:val="24"/>
        </w:numPr>
        <w:rPr>
          <w:sz w:val="22"/>
          <w:szCs w:val="22"/>
        </w:rPr>
      </w:pPr>
      <w:r w:rsidRPr="00D41481">
        <w:rPr>
          <w:sz w:val="22"/>
          <w:szCs w:val="22"/>
        </w:rPr>
        <w:t xml:space="preserve">100 tons per year or more of any regulated air pollutant and the facility belongs to one of the following 28 PSD-major facility categories:  fossil fuel-fired steam electric plants of more than 250 million British thermal units per hour heat input, coal cleaning plants (with thermal dryers), Kraft pulp mills, </w:t>
      </w:r>
      <w:r w:rsidR="0033191D" w:rsidRPr="00D41481">
        <w:rPr>
          <w:sz w:val="22"/>
          <w:szCs w:val="22"/>
        </w:rPr>
        <w:t>Portland</w:t>
      </w:r>
      <w:r w:rsidRPr="00D41481">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14:paraId="00258E9A" w14:textId="77777777" w:rsidR="00150A72" w:rsidRPr="00D41481" w:rsidRDefault="00150A72" w:rsidP="00150A72">
      <w:pPr>
        <w:pStyle w:val="BodyText"/>
        <w:rPr>
          <w:sz w:val="22"/>
          <w:szCs w:val="22"/>
        </w:rPr>
      </w:pPr>
      <w:r w:rsidRPr="00D41481">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D41481">
        <w:rPr>
          <w:sz w:val="22"/>
          <w:szCs w:val="22"/>
          <w:vertAlign w:val="subscript"/>
        </w:rPr>
        <w:t>X</w:t>
      </w:r>
      <w:r w:rsidRPr="00D41481">
        <w:rPr>
          <w:sz w:val="22"/>
          <w:szCs w:val="22"/>
        </w:rPr>
        <w:t>); sulfur dioxide (SO</w:t>
      </w:r>
      <w:r w:rsidRPr="00D41481">
        <w:rPr>
          <w:sz w:val="22"/>
          <w:szCs w:val="22"/>
          <w:vertAlign w:val="subscript"/>
        </w:rPr>
        <w:t>2</w:t>
      </w:r>
      <w:r w:rsidRPr="00D41481">
        <w:rPr>
          <w:sz w:val="22"/>
          <w:szCs w:val="22"/>
        </w:rPr>
        <w:t>); particulate matter (PM); particulate matter with a mean particle diameter of 10 microns or less (PM</w:t>
      </w:r>
      <w:r w:rsidRPr="00D41481">
        <w:rPr>
          <w:sz w:val="22"/>
          <w:szCs w:val="22"/>
          <w:vertAlign w:val="subscript"/>
        </w:rPr>
        <w:t>10</w:t>
      </w:r>
      <w:r w:rsidRPr="00D41481">
        <w:rPr>
          <w:sz w:val="22"/>
          <w:szCs w:val="22"/>
        </w:rPr>
        <w:t>); volatile organic compounds (VOC); lead (Pb); fluorides (Fl); sulfuric acid mist (SAM); hydrogen sulfide (H</w:t>
      </w:r>
      <w:r w:rsidRPr="00D41481">
        <w:rPr>
          <w:sz w:val="22"/>
          <w:szCs w:val="22"/>
          <w:vertAlign w:val="subscript"/>
        </w:rPr>
        <w:t>2</w:t>
      </w:r>
      <w:r w:rsidRPr="00D41481">
        <w:rPr>
          <w:sz w:val="22"/>
          <w:szCs w:val="22"/>
        </w:rPr>
        <w:t>S); total reduced sulfur (TRS), including H</w:t>
      </w:r>
      <w:r w:rsidRPr="00D41481">
        <w:rPr>
          <w:sz w:val="22"/>
          <w:szCs w:val="22"/>
          <w:vertAlign w:val="subscript"/>
        </w:rPr>
        <w:t>2</w:t>
      </w:r>
      <w:r w:rsidRPr="00D41481">
        <w:rPr>
          <w:sz w:val="22"/>
          <w:szCs w:val="22"/>
        </w:rPr>
        <w:t>S; reduced sulfur compounds, including H</w:t>
      </w:r>
      <w:r w:rsidRPr="00D41481">
        <w:rPr>
          <w:sz w:val="22"/>
          <w:szCs w:val="22"/>
          <w:vertAlign w:val="subscript"/>
        </w:rPr>
        <w:t>2</w:t>
      </w:r>
      <w:r w:rsidRPr="00D41481">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D41481">
        <w:rPr>
          <w:sz w:val="22"/>
          <w:szCs w:val="22"/>
          <w:vertAlign w:val="subscript"/>
        </w:rPr>
        <w:t>2</w:t>
      </w:r>
      <w:r w:rsidRPr="00D41481">
        <w:rPr>
          <w:sz w:val="22"/>
          <w:szCs w:val="22"/>
        </w:rPr>
        <w:t xml:space="preserve"> and hydrogen chloride (HCl); municipal solid waste landfills emissions measured as non-methane organic compounds (NMOC); and mercury (Hg).  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Pr="00D41481">
        <w:rPr>
          <w:sz w:val="22"/>
          <w:szCs w:val="22"/>
          <w:vertAlign w:val="superscript"/>
        </w:rPr>
        <w:t>3</w:t>
      </w:r>
      <w:r w:rsidRPr="00D41481">
        <w:rPr>
          <w:sz w:val="22"/>
          <w:szCs w:val="22"/>
        </w:rPr>
        <w:t>, 24-hour average.</w:t>
      </w:r>
    </w:p>
    <w:p w14:paraId="3BDC5B06" w14:textId="77777777" w:rsidR="00150A72" w:rsidRPr="00D41481" w:rsidRDefault="00150A72" w:rsidP="00150A72">
      <w:pPr>
        <w:pStyle w:val="BodyText"/>
        <w:rPr>
          <w:sz w:val="22"/>
          <w:szCs w:val="22"/>
        </w:rPr>
      </w:pPr>
      <w:r w:rsidRPr="00D41481">
        <w:rPr>
          <w:sz w:val="22"/>
          <w:szCs w:val="22"/>
        </w:rPr>
        <w:t xml:space="preserve">If the potential emission exceeds the defined significant emissions rate of a PSD pollutant, the project is considered “significant” for the pollutant and the applicant must employ the Best Available Control Technology (BACT) to minimize the emissions and evaluate the air quality impacts.  Although a facility or project may be </w:t>
      </w:r>
      <w:r w:rsidRPr="00D41481">
        <w:rPr>
          <w:i/>
          <w:sz w:val="22"/>
          <w:szCs w:val="22"/>
        </w:rPr>
        <w:t>major</w:t>
      </w:r>
      <w:r w:rsidRPr="00D41481">
        <w:rPr>
          <w:sz w:val="22"/>
          <w:szCs w:val="22"/>
        </w:rPr>
        <w:t xml:space="preserve"> with respect to PSD for only one regulated pollutant, it may be required to install BACT controls for several “significant” regulated pollutants.</w:t>
      </w:r>
    </w:p>
    <w:p w14:paraId="0F9CCE0D" w14:textId="77777777" w:rsidR="00397A42" w:rsidRDefault="00397A42">
      <w:pPr>
        <w:rPr>
          <w:b/>
          <w:bCs/>
          <w:sz w:val="22"/>
          <w:szCs w:val="22"/>
        </w:rPr>
      </w:pPr>
      <w:r>
        <w:rPr>
          <w:b/>
          <w:bCs/>
          <w:szCs w:val="22"/>
        </w:rPr>
        <w:br w:type="page"/>
      </w:r>
    </w:p>
    <w:p w14:paraId="0D99748F" w14:textId="77777777" w:rsidR="00156C2F" w:rsidRPr="00D41481" w:rsidRDefault="00156C2F" w:rsidP="00156C2F">
      <w:pPr>
        <w:pStyle w:val="BodyText2"/>
        <w:numPr>
          <w:ilvl w:val="0"/>
          <w:numId w:val="0"/>
        </w:numPr>
        <w:rPr>
          <w:b/>
          <w:bCs/>
          <w:szCs w:val="22"/>
        </w:rPr>
      </w:pPr>
    </w:p>
    <w:p w14:paraId="53194F64" w14:textId="77777777" w:rsidR="00156C2F" w:rsidRPr="00D41481" w:rsidRDefault="00156C2F" w:rsidP="00156C2F">
      <w:pPr>
        <w:pStyle w:val="BodyText2"/>
        <w:numPr>
          <w:ilvl w:val="0"/>
          <w:numId w:val="0"/>
        </w:numPr>
        <w:rPr>
          <w:b/>
          <w:bCs/>
          <w:szCs w:val="22"/>
        </w:rPr>
      </w:pPr>
      <w:r w:rsidRPr="00D41481">
        <w:rPr>
          <w:b/>
          <w:bCs/>
          <w:szCs w:val="22"/>
        </w:rPr>
        <w:t>Project Description</w:t>
      </w:r>
    </w:p>
    <w:p w14:paraId="0D078713" w14:textId="77777777" w:rsidR="00980AD6" w:rsidRDefault="00262253" w:rsidP="00156C2F">
      <w:pPr>
        <w:tabs>
          <w:tab w:val="left" w:pos="720"/>
        </w:tabs>
        <w:spacing w:before="120" w:after="120"/>
        <w:ind w:right="-274"/>
        <w:rPr>
          <w:sz w:val="22"/>
          <w:szCs w:val="22"/>
        </w:rPr>
      </w:pPr>
      <w:r>
        <w:rPr>
          <w:sz w:val="22"/>
          <w:szCs w:val="22"/>
        </w:rPr>
        <w:t>This Federally Enforceable State Operation Permit (FESOP)</w:t>
      </w:r>
      <w:r w:rsidR="00772FD4" w:rsidRPr="00F07D54">
        <w:rPr>
          <w:sz w:val="22"/>
          <w:szCs w:val="22"/>
        </w:rPr>
        <w:t xml:space="preserve"> authorizes </w:t>
      </w:r>
      <w:r>
        <w:rPr>
          <w:sz w:val="22"/>
          <w:szCs w:val="22"/>
        </w:rPr>
        <w:t xml:space="preserve">the renewal of FESOP No. 1210018-012-AF and incorporates </w:t>
      </w:r>
      <w:r w:rsidR="00772FD4" w:rsidRPr="00F07D54">
        <w:rPr>
          <w:sz w:val="22"/>
          <w:szCs w:val="22"/>
        </w:rPr>
        <w:t xml:space="preserve">facility wide changes </w:t>
      </w:r>
      <w:r>
        <w:rPr>
          <w:sz w:val="22"/>
          <w:szCs w:val="22"/>
        </w:rPr>
        <w:t xml:space="preserve">from Construction Permit No. 1210018-014-AC, </w:t>
      </w:r>
      <w:r w:rsidR="00772FD4" w:rsidRPr="00F07D54">
        <w:rPr>
          <w:sz w:val="22"/>
          <w:szCs w:val="22"/>
        </w:rPr>
        <w:t>including</w:t>
      </w:r>
      <w:r>
        <w:rPr>
          <w:sz w:val="22"/>
          <w:szCs w:val="22"/>
        </w:rPr>
        <w:t>:</w:t>
      </w:r>
      <w:r w:rsidR="00772FD4" w:rsidRPr="00F07D54">
        <w:rPr>
          <w:sz w:val="22"/>
          <w:szCs w:val="22"/>
        </w:rPr>
        <w:t xml:space="preserve"> the removal of Emission Unit (EU) No. 003 (500 HP Steam Boiler), removal of EU 004 (rendering system with odor control scrubber), after the fact permitting of the new water heater designated as EU No. 008 (24.354 MMBtu/hr),  updating of the capacity and rule applicability for EU No. 005 (Steam Generating Boiler No. 4), and EU No. 007 (Steam Generating Boiler No. 5), removal of fuel oil as an allowed fuel for the water heater and the two remaining boilers</w:t>
      </w:r>
      <w:r w:rsidR="00162654">
        <w:rPr>
          <w:sz w:val="22"/>
          <w:szCs w:val="22"/>
        </w:rPr>
        <w:t xml:space="preserve"> (</w:t>
      </w:r>
      <w:r w:rsidR="00162654" w:rsidRPr="00F07D54">
        <w:rPr>
          <w:sz w:val="22"/>
          <w:szCs w:val="22"/>
        </w:rPr>
        <w:t>EU No. 005</w:t>
      </w:r>
      <w:r w:rsidR="00162654">
        <w:rPr>
          <w:sz w:val="22"/>
          <w:szCs w:val="22"/>
        </w:rPr>
        <w:t xml:space="preserve"> and </w:t>
      </w:r>
      <w:r w:rsidR="00162654" w:rsidRPr="00F07D54">
        <w:rPr>
          <w:sz w:val="22"/>
          <w:szCs w:val="22"/>
        </w:rPr>
        <w:t>EU No. 007</w:t>
      </w:r>
      <w:r w:rsidR="00162654">
        <w:rPr>
          <w:sz w:val="22"/>
          <w:szCs w:val="22"/>
        </w:rPr>
        <w:t>)</w:t>
      </w:r>
      <w:r w:rsidR="00772FD4" w:rsidRPr="00F07D54">
        <w:rPr>
          <w:sz w:val="22"/>
          <w:szCs w:val="22"/>
        </w:rPr>
        <w:t xml:space="preserve">, and establishment of a facility wide cap for oxides of nitrogen requested by the applicant. Emission caps at this facility and at the new </w:t>
      </w:r>
      <w:r w:rsidR="00663235">
        <w:rPr>
          <w:sz w:val="22"/>
          <w:szCs w:val="22"/>
        </w:rPr>
        <w:t>Live Oak Heat &amp; Power, LLC, a project developed by Blue Earth, Inc.</w:t>
      </w:r>
      <w:r>
        <w:rPr>
          <w:sz w:val="22"/>
          <w:szCs w:val="22"/>
        </w:rPr>
        <w:t xml:space="preserve"> facility located at 1974</w:t>
      </w:r>
      <w:r w:rsidR="00772FD4" w:rsidRPr="00F07D54">
        <w:rPr>
          <w:sz w:val="22"/>
          <w:szCs w:val="22"/>
        </w:rPr>
        <w:t>0 US Highway 90, Live Oak, FL 32060 restrict emissions below the major source threshold when assessing if the two facilities combined would be subject to the requirement to obtain a Title V Air Operating permit.</w:t>
      </w:r>
    </w:p>
    <w:p w14:paraId="74D58BE9" w14:textId="77777777" w:rsidR="002175B9" w:rsidRDefault="00ED5BF7" w:rsidP="002175B9">
      <w:pPr>
        <w:spacing w:before="120" w:after="120"/>
        <w:rPr>
          <w:color w:val="000000"/>
          <w:sz w:val="22"/>
          <w:szCs w:val="22"/>
        </w:rPr>
      </w:pPr>
      <w:r>
        <w:rPr>
          <w:color w:val="000000"/>
          <w:sz w:val="22"/>
          <w:szCs w:val="22"/>
        </w:rPr>
        <w:t>H</w:t>
      </w:r>
      <w:r w:rsidR="002175B9">
        <w:rPr>
          <w:color w:val="000000"/>
          <w:sz w:val="22"/>
          <w:szCs w:val="22"/>
        </w:rPr>
        <w:t xml:space="preserve">ot water and steam generated </w:t>
      </w:r>
      <w:r>
        <w:rPr>
          <w:color w:val="000000"/>
          <w:sz w:val="22"/>
          <w:szCs w:val="22"/>
        </w:rPr>
        <w:t xml:space="preserve">by the adjacent </w:t>
      </w:r>
      <w:r w:rsidR="00663235">
        <w:rPr>
          <w:sz w:val="22"/>
          <w:szCs w:val="22"/>
        </w:rPr>
        <w:t>Live Oak Heat &amp; Power, LLC, a project developed by Blue Earth, Inc.</w:t>
      </w:r>
      <w:r w:rsidRPr="00F07D54">
        <w:rPr>
          <w:sz w:val="22"/>
          <w:szCs w:val="22"/>
        </w:rPr>
        <w:t xml:space="preserve"> facility</w:t>
      </w:r>
      <w:r>
        <w:rPr>
          <w:color w:val="000000"/>
          <w:sz w:val="22"/>
          <w:szCs w:val="22"/>
        </w:rPr>
        <w:t xml:space="preserve"> </w:t>
      </w:r>
      <w:r w:rsidR="002175B9">
        <w:rPr>
          <w:color w:val="000000"/>
          <w:sz w:val="22"/>
          <w:szCs w:val="22"/>
        </w:rPr>
        <w:t xml:space="preserve">will be sent directly to </w:t>
      </w:r>
      <w:r w:rsidR="00BF3956" w:rsidRPr="00BF3956">
        <w:rPr>
          <w:color w:val="000000"/>
          <w:sz w:val="22"/>
          <w:szCs w:val="22"/>
        </w:rPr>
        <w:t>Pilgrim’s Pr</w:t>
      </w:r>
      <w:r w:rsidR="00262253">
        <w:rPr>
          <w:color w:val="000000"/>
          <w:sz w:val="22"/>
          <w:szCs w:val="22"/>
        </w:rPr>
        <w:t>ide Corporation</w:t>
      </w:r>
      <w:r w:rsidR="00BF3956" w:rsidRPr="00BF3956">
        <w:rPr>
          <w:color w:val="000000"/>
          <w:sz w:val="22"/>
          <w:szCs w:val="22"/>
        </w:rPr>
        <w:t xml:space="preserve"> Live Oak</w:t>
      </w:r>
      <w:r w:rsidR="00262253">
        <w:rPr>
          <w:color w:val="000000"/>
          <w:sz w:val="22"/>
          <w:szCs w:val="22"/>
        </w:rPr>
        <w:t>, FL</w:t>
      </w:r>
      <w:r w:rsidR="00BF3956" w:rsidRPr="00BF3956">
        <w:rPr>
          <w:color w:val="000000"/>
          <w:sz w:val="22"/>
          <w:szCs w:val="22"/>
        </w:rPr>
        <w:t xml:space="preserve"> P</w:t>
      </w:r>
      <w:r w:rsidR="00262253">
        <w:rPr>
          <w:color w:val="000000"/>
          <w:sz w:val="22"/>
          <w:szCs w:val="22"/>
        </w:rPr>
        <w:t>oultry Plant</w:t>
      </w:r>
      <w:r>
        <w:rPr>
          <w:color w:val="000000"/>
          <w:sz w:val="22"/>
          <w:szCs w:val="22"/>
        </w:rPr>
        <w:t>.</w:t>
      </w:r>
      <w:r w:rsidR="002175B9">
        <w:rPr>
          <w:color w:val="000000"/>
          <w:sz w:val="22"/>
          <w:szCs w:val="22"/>
        </w:rPr>
        <w:t xml:space="preserve"> A portion of the electricity generated </w:t>
      </w:r>
      <w:r>
        <w:rPr>
          <w:color w:val="000000"/>
          <w:sz w:val="22"/>
          <w:szCs w:val="22"/>
        </w:rPr>
        <w:t xml:space="preserve">by the adjacent </w:t>
      </w:r>
      <w:r w:rsidR="00663235">
        <w:rPr>
          <w:sz w:val="22"/>
          <w:szCs w:val="22"/>
        </w:rPr>
        <w:t>Live Oak Heat &amp; Power, LLC, a project developed by Blue Earth, Inc.</w:t>
      </w:r>
      <w:r w:rsidRPr="00F07D54">
        <w:rPr>
          <w:sz w:val="22"/>
          <w:szCs w:val="22"/>
        </w:rPr>
        <w:t xml:space="preserve"> facility</w:t>
      </w:r>
      <w:r>
        <w:rPr>
          <w:color w:val="000000"/>
          <w:sz w:val="22"/>
          <w:szCs w:val="22"/>
        </w:rPr>
        <w:t xml:space="preserve"> </w:t>
      </w:r>
      <w:r w:rsidR="002175B9">
        <w:rPr>
          <w:color w:val="000000"/>
          <w:sz w:val="22"/>
          <w:szCs w:val="22"/>
        </w:rPr>
        <w:t>will be sent directly to the Pilgrim’s Pride facility while the remainder is to be sold to the local electric utility.</w:t>
      </w:r>
    </w:p>
    <w:p w14:paraId="3F6569B3" w14:textId="77777777" w:rsidR="00794583" w:rsidRDefault="00ED5BF7" w:rsidP="00794583">
      <w:pPr>
        <w:spacing w:after="120"/>
        <w:rPr>
          <w:sz w:val="22"/>
          <w:szCs w:val="22"/>
        </w:rPr>
      </w:pPr>
      <w:r>
        <w:rPr>
          <w:sz w:val="22"/>
          <w:szCs w:val="22"/>
        </w:rPr>
        <w:t xml:space="preserve">Pollutant emissions of </w:t>
      </w:r>
      <w:r w:rsidR="00794583">
        <w:rPr>
          <w:sz w:val="22"/>
          <w:szCs w:val="22"/>
        </w:rPr>
        <w:t xml:space="preserve">Carbon Monoxide (CO), Volatile Organic Compounds (VOCs), </w:t>
      </w:r>
      <w:r>
        <w:rPr>
          <w:sz w:val="22"/>
          <w:szCs w:val="22"/>
        </w:rPr>
        <w:t xml:space="preserve">Oxides of Nitrogen (NOx), Particulate Matter (PM), Sulfur Dioxide (SO2) </w:t>
      </w:r>
      <w:r w:rsidR="00794583">
        <w:rPr>
          <w:sz w:val="22"/>
          <w:szCs w:val="22"/>
        </w:rPr>
        <w:t xml:space="preserve">and organic Hazardous Air Pollutant (HAP) emissions will be controlled through the use of </w:t>
      </w:r>
      <w:r>
        <w:rPr>
          <w:sz w:val="22"/>
          <w:szCs w:val="22"/>
        </w:rPr>
        <w:t>natural gas (removal of fuel oil as an alternative fuel) as an exclusive fuel for the two remaining boilers located at the Pilgrim’s Pride facility. Further pollutant reduction will occur with the removal of Steam generating boiler No. 3 (EU No. 003)  and the permanent shutdown of the rendering operation at the facility</w:t>
      </w:r>
      <w:r w:rsidR="00794583">
        <w:rPr>
          <w:sz w:val="22"/>
          <w:szCs w:val="22"/>
        </w:rPr>
        <w:t xml:space="preserve">.  </w:t>
      </w:r>
    </w:p>
    <w:p w14:paraId="3094BBD7" w14:textId="77777777" w:rsidR="00794583" w:rsidRPr="008F4AF1" w:rsidRDefault="00794583" w:rsidP="00794583">
      <w:pPr>
        <w:spacing w:after="120"/>
        <w:rPr>
          <w:sz w:val="22"/>
          <w:szCs w:val="22"/>
        </w:rPr>
      </w:pPr>
    </w:p>
    <w:p w14:paraId="54F6E957" w14:textId="77777777" w:rsidR="004D53D3" w:rsidRPr="003159B1" w:rsidRDefault="003159B1" w:rsidP="00156C2F">
      <w:pPr>
        <w:tabs>
          <w:tab w:val="left" w:pos="720"/>
        </w:tabs>
        <w:spacing w:before="120" w:after="120"/>
        <w:ind w:right="-274"/>
        <w:rPr>
          <w:b/>
          <w:sz w:val="22"/>
          <w:szCs w:val="22"/>
        </w:rPr>
      </w:pPr>
      <w:r w:rsidRPr="003159B1">
        <w:rPr>
          <w:b/>
          <w:sz w:val="22"/>
          <w:szCs w:val="22"/>
        </w:rPr>
        <w:t>Site Determination</w:t>
      </w:r>
    </w:p>
    <w:p w14:paraId="1F629E53" w14:textId="77777777" w:rsidR="004C7213" w:rsidRPr="00BF3956" w:rsidRDefault="004C7213" w:rsidP="004C7213">
      <w:pPr>
        <w:pStyle w:val="ListParagraph"/>
        <w:spacing w:after="120"/>
        <w:ind w:left="0"/>
        <w:rPr>
          <w:sz w:val="22"/>
          <w:szCs w:val="22"/>
        </w:rPr>
      </w:pPr>
      <w:r w:rsidRPr="00BF3956">
        <w:rPr>
          <w:color w:val="000000"/>
          <w:sz w:val="22"/>
          <w:szCs w:val="22"/>
        </w:rPr>
        <w:t>State Rule 62-210.200, F.A.C. defines “Facility” as all of the emissions units which are located on one or more contiguous or adjacent properties, and which are under the control of the same person (or persons under common control).</w:t>
      </w:r>
    </w:p>
    <w:p w14:paraId="2560A953" w14:textId="77777777" w:rsidR="004C7213" w:rsidRPr="00BF3956" w:rsidRDefault="004C7213" w:rsidP="004C7213">
      <w:pPr>
        <w:pStyle w:val="ListParagraph"/>
        <w:ind w:left="0"/>
        <w:rPr>
          <w:sz w:val="22"/>
          <w:szCs w:val="22"/>
        </w:rPr>
      </w:pPr>
    </w:p>
    <w:p w14:paraId="084CA076" w14:textId="77777777" w:rsidR="004C7213" w:rsidRPr="00BF3956" w:rsidRDefault="004C7213" w:rsidP="004C7213">
      <w:pPr>
        <w:pStyle w:val="ListParagraph"/>
        <w:ind w:left="0"/>
        <w:rPr>
          <w:color w:val="000000"/>
          <w:sz w:val="22"/>
          <w:szCs w:val="22"/>
        </w:rPr>
      </w:pPr>
      <w:r w:rsidRPr="00BF3956">
        <w:rPr>
          <w:color w:val="000000"/>
          <w:sz w:val="22"/>
          <w:szCs w:val="22"/>
        </w:rPr>
        <w:t xml:space="preserve">The </w:t>
      </w:r>
      <w:r w:rsidR="008D75DA" w:rsidRPr="00BF3956">
        <w:rPr>
          <w:color w:val="000000"/>
          <w:sz w:val="22"/>
          <w:szCs w:val="22"/>
        </w:rPr>
        <w:t>existing Pilgrim’s Pr</w:t>
      </w:r>
      <w:r w:rsidR="00262253">
        <w:rPr>
          <w:color w:val="000000"/>
          <w:sz w:val="22"/>
          <w:szCs w:val="22"/>
        </w:rPr>
        <w:t>ide Corporation</w:t>
      </w:r>
      <w:r w:rsidR="008D75DA" w:rsidRPr="00BF3956">
        <w:rPr>
          <w:color w:val="000000"/>
          <w:sz w:val="22"/>
          <w:szCs w:val="22"/>
        </w:rPr>
        <w:t xml:space="preserve"> Live Oak</w:t>
      </w:r>
      <w:r w:rsidR="00262253">
        <w:rPr>
          <w:color w:val="000000"/>
          <w:sz w:val="22"/>
          <w:szCs w:val="22"/>
        </w:rPr>
        <w:t>,</w:t>
      </w:r>
      <w:r w:rsidR="008D75DA" w:rsidRPr="00BF3956">
        <w:rPr>
          <w:color w:val="000000"/>
          <w:sz w:val="22"/>
          <w:szCs w:val="22"/>
        </w:rPr>
        <w:t xml:space="preserve"> F</w:t>
      </w:r>
      <w:r w:rsidR="00262253">
        <w:rPr>
          <w:color w:val="000000"/>
          <w:sz w:val="22"/>
          <w:szCs w:val="22"/>
        </w:rPr>
        <w:t>L Poultry Plant</w:t>
      </w:r>
      <w:r w:rsidR="008D75DA" w:rsidRPr="00BF3956">
        <w:rPr>
          <w:color w:val="000000"/>
          <w:sz w:val="22"/>
          <w:szCs w:val="22"/>
        </w:rPr>
        <w:t xml:space="preserve"> </w:t>
      </w:r>
      <w:r w:rsidR="008D75DA">
        <w:rPr>
          <w:color w:val="000000"/>
          <w:sz w:val="22"/>
          <w:szCs w:val="22"/>
        </w:rPr>
        <w:t xml:space="preserve">and the </w:t>
      </w:r>
      <w:r w:rsidRPr="00BF3956">
        <w:rPr>
          <w:color w:val="000000"/>
          <w:sz w:val="22"/>
          <w:szCs w:val="22"/>
        </w:rPr>
        <w:t>proposed Live Oak Heat and Power facility will be located on adjacent property.  Therefore it appears that the first condition of the definition of Facility is satisfied.</w:t>
      </w:r>
    </w:p>
    <w:p w14:paraId="7EB47108" w14:textId="77777777" w:rsidR="004C7213" w:rsidRPr="00BF3956" w:rsidRDefault="004C7213" w:rsidP="004C7213">
      <w:pPr>
        <w:pStyle w:val="ListParagraph"/>
        <w:ind w:left="0"/>
        <w:rPr>
          <w:sz w:val="22"/>
          <w:szCs w:val="22"/>
        </w:rPr>
      </w:pPr>
    </w:p>
    <w:p w14:paraId="6B613983" w14:textId="77777777" w:rsidR="004C7213" w:rsidRPr="00BF3956" w:rsidRDefault="004C7213" w:rsidP="004C7213">
      <w:pPr>
        <w:pStyle w:val="ListParagraph"/>
        <w:ind w:left="0"/>
        <w:rPr>
          <w:sz w:val="22"/>
          <w:szCs w:val="22"/>
        </w:rPr>
      </w:pPr>
      <w:r w:rsidRPr="00BF3956">
        <w:rPr>
          <w:color w:val="000000"/>
          <w:sz w:val="22"/>
          <w:szCs w:val="22"/>
        </w:rPr>
        <w:t xml:space="preserve">Common Control is not defined, however </w:t>
      </w:r>
      <w:r w:rsidRPr="00BF3956">
        <w:rPr>
          <w:sz w:val="22"/>
          <w:szCs w:val="22"/>
        </w:rPr>
        <w:t xml:space="preserve">EPA Guidance exists which discusses the term and establishes general criteria for consideration in determining common control. </w:t>
      </w:r>
    </w:p>
    <w:p w14:paraId="0BE84F4E" w14:textId="77777777" w:rsidR="004C7213" w:rsidRPr="00BF3956" w:rsidRDefault="004C7213" w:rsidP="004C7213">
      <w:pPr>
        <w:pStyle w:val="ListParagraph"/>
        <w:ind w:left="1980"/>
        <w:rPr>
          <w:sz w:val="22"/>
          <w:szCs w:val="22"/>
        </w:rPr>
      </w:pPr>
    </w:p>
    <w:p w14:paraId="6A37086C" w14:textId="77777777" w:rsidR="004C7213" w:rsidRPr="00BF3956" w:rsidRDefault="004C7213" w:rsidP="004C7213">
      <w:pPr>
        <w:pStyle w:val="ListParagraph"/>
        <w:numPr>
          <w:ilvl w:val="3"/>
          <w:numId w:val="31"/>
        </w:numPr>
        <w:ind w:left="1080"/>
        <w:rPr>
          <w:sz w:val="22"/>
          <w:szCs w:val="22"/>
        </w:rPr>
      </w:pPr>
      <w:r w:rsidRPr="00BF3956">
        <w:rPr>
          <w:sz w:val="22"/>
          <w:szCs w:val="22"/>
        </w:rPr>
        <w:t xml:space="preserve">Ownership: </w:t>
      </w:r>
      <w:r w:rsidR="00663235">
        <w:rPr>
          <w:sz w:val="22"/>
          <w:szCs w:val="22"/>
        </w:rPr>
        <w:t>Live Oak Heat &amp; Power, LLC, a project developed by Blue Earth, Inc.</w:t>
      </w:r>
      <w:r w:rsidRPr="00BF3956">
        <w:rPr>
          <w:sz w:val="22"/>
          <w:szCs w:val="22"/>
        </w:rPr>
        <w:t xml:space="preserve"> and </w:t>
      </w:r>
      <w:r w:rsidR="00BF3956" w:rsidRPr="00BF3956">
        <w:rPr>
          <w:sz w:val="22"/>
          <w:szCs w:val="22"/>
        </w:rPr>
        <w:t>Pilgrim’s Pr</w:t>
      </w:r>
      <w:r w:rsidR="00262253">
        <w:rPr>
          <w:sz w:val="22"/>
          <w:szCs w:val="22"/>
        </w:rPr>
        <w:t>ide Corporation</w:t>
      </w:r>
      <w:r w:rsidR="00BF3956" w:rsidRPr="00BF3956">
        <w:rPr>
          <w:sz w:val="22"/>
          <w:szCs w:val="22"/>
        </w:rPr>
        <w:t xml:space="preserve"> Live Oak</w:t>
      </w:r>
      <w:r w:rsidR="00262253">
        <w:rPr>
          <w:sz w:val="22"/>
          <w:szCs w:val="22"/>
        </w:rPr>
        <w:t>,</w:t>
      </w:r>
      <w:r w:rsidR="00BF3956" w:rsidRPr="00BF3956">
        <w:rPr>
          <w:sz w:val="22"/>
          <w:szCs w:val="22"/>
        </w:rPr>
        <w:t xml:space="preserve"> F</w:t>
      </w:r>
      <w:r w:rsidR="00262253">
        <w:rPr>
          <w:sz w:val="22"/>
          <w:szCs w:val="22"/>
        </w:rPr>
        <w:t>L Poultry Plant</w:t>
      </w:r>
      <w:r w:rsidR="00BF3956" w:rsidRPr="00BF3956">
        <w:rPr>
          <w:sz w:val="22"/>
          <w:szCs w:val="22"/>
        </w:rPr>
        <w:t xml:space="preserve"> </w:t>
      </w:r>
      <w:r w:rsidRPr="00BF3956">
        <w:rPr>
          <w:sz w:val="22"/>
          <w:szCs w:val="22"/>
        </w:rPr>
        <w:t>are under different ownership.  They do not have the same parent company or a subsidiary of the parent company.  They will not share common work</w:t>
      </w:r>
      <w:r w:rsidR="008804C7" w:rsidRPr="00BF3956">
        <w:rPr>
          <w:sz w:val="22"/>
          <w:szCs w:val="22"/>
        </w:rPr>
        <w:t xml:space="preserve"> </w:t>
      </w:r>
      <w:r w:rsidRPr="00BF3956">
        <w:rPr>
          <w:sz w:val="22"/>
          <w:szCs w:val="22"/>
        </w:rPr>
        <w:t xml:space="preserve">forces, plant managers, or executives.  </w:t>
      </w:r>
    </w:p>
    <w:p w14:paraId="5C4B1410" w14:textId="77777777" w:rsidR="004C7213" w:rsidRPr="00BF3956" w:rsidRDefault="004C7213" w:rsidP="004C7213">
      <w:pPr>
        <w:pStyle w:val="ListParagraph"/>
        <w:rPr>
          <w:sz w:val="22"/>
          <w:szCs w:val="22"/>
        </w:rPr>
      </w:pPr>
    </w:p>
    <w:p w14:paraId="474D9B2E" w14:textId="77777777" w:rsidR="004C7213" w:rsidRPr="00BF3956" w:rsidRDefault="004C7213" w:rsidP="004C7213">
      <w:pPr>
        <w:pStyle w:val="ListParagraph"/>
        <w:numPr>
          <w:ilvl w:val="3"/>
          <w:numId w:val="31"/>
        </w:numPr>
        <w:ind w:left="1080"/>
        <w:rPr>
          <w:sz w:val="22"/>
          <w:szCs w:val="22"/>
        </w:rPr>
      </w:pPr>
      <w:r w:rsidRPr="00BF3956">
        <w:rPr>
          <w:sz w:val="22"/>
          <w:szCs w:val="22"/>
        </w:rPr>
        <w:t>Decision making authority</w:t>
      </w:r>
      <w:r w:rsidR="00C96066">
        <w:rPr>
          <w:sz w:val="22"/>
          <w:szCs w:val="22"/>
        </w:rPr>
        <w:t xml:space="preserve"> (can the managing entity of one facility make decisions that affect the other facility)</w:t>
      </w:r>
      <w:r w:rsidRPr="00BF3956">
        <w:rPr>
          <w:sz w:val="22"/>
          <w:szCs w:val="22"/>
        </w:rPr>
        <w:t xml:space="preserve">:   </w:t>
      </w:r>
      <w:r w:rsidR="00E23C72" w:rsidRPr="00BF3956">
        <w:rPr>
          <w:sz w:val="22"/>
          <w:szCs w:val="22"/>
        </w:rPr>
        <w:t>Given that the two facilities are not under common ownership, each facility will have its own decision making authority.</w:t>
      </w:r>
    </w:p>
    <w:p w14:paraId="074706BC" w14:textId="77777777" w:rsidR="00397A42" w:rsidRDefault="00397A42">
      <w:pPr>
        <w:rPr>
          <w:sz w:val="22"/>
          <w:szCs w:val="22"/>
        </w:rPr>
      </w:pPr>
      <w:r>
        <w:rPr>
          <w:sz w:val="22"/>
          <w:szCs w:val="22"/>
        </w:rPr>
        <w:br w:type="page"/>
      </w:r>
    </w:p>
    <w:p w14:paraId="4ADA17AA" w14:textId="77777777" w:rsidR="00C9090C" w:rsidRPr="00BF3956" w:rsidRDefault="004C7213" w:rsidP="00E23C72">
      <w:pPr>
        <w:pStyle w:val="ListParagraph"/>
        <w:numPr>
          <w:ilvl w:val="3"/>
          <w:numId w:val="31"/>
        </w:numPr>
        <w:ind w:left="1080"/>
        <w:rPr>
          <w:sz w:val="22"/>
          <w:szCs w:val="22"/>
        </w:rPr>
      </w:pPr>
      <w:r w:rsidRPr="00BF3956">
        <w:rPr>
          <w:sz w:val="22"/>
          <w:szCs w:val="22"/>
        </w:rPr>
        <w:lastRenderedPageBreak/>
        <w:t>Dependency relationship</w:t>
      </w:r>
      <w:r w:rsidR="00E373F6">
        <w:rPr>
          <w:sz w:val="22"/>
          <w:szCs w:val="22"/>
        </w:rPr>
        <w:t xml:space="preserve"> (sharing of intermediates, products, byproducts, manufacturing equipment, contractual arrangements for providing goods and services, interdependency)</w:t>
      </w:r>
      <w:r w:rsidRPr="00BF3956">
        <w:rPr>
          <w:sz w:val="22"/>
          <w:szCs w:val="22"/>
        </w:rPr>
        <w:t xml:space="preserve">:  </w:t>
      </w:r>
      <w:r w:rsidR="00C9090C" w:rsidRPr="00BF3956">
        <w:rPr>
          <w:sz w:val="22"/>
          <w:szCs w:val="22"/>
        </w:rPr>
        <w:t xml:space="preserve"> Rule 62-210.200, F.A.C. definition of Major Stationary Source states all of the pollutant-emitting activities which belong to the same industrial grouping, are located on one or more contiguous or adjacent properties, and are under the control of the same person or persons under common control…  Pollutant-emitting activities shall be considered as part of the same industrial grouping if they belong to the same Major Group, or have the same first two digit code, as described in the Standard Industrial Classification Manual, 1972, as amended by the 1977 supplement.</w:t>
      </w:r>
    </w:p>
    <w:p w14:paraId="2BCAA588" w14:textId="77777777" w:rsidR="00C9090C" w:rsidRPr="00BF3956" w:rsidRDefault="00C9090C" w:rsidP="00C9090C">
      <w:pPr>
        <w:pStyle w:val="ListParagraph"/>
        <w:ind w:left="1980"/>
        <w:rPr>
          <w:sz w:val="22"/>
          <w:szCs w:val="22"/>
        </w:rPr>
      </w:pPr>
    </w:p>
    <w:p w14:paraId="183D24E8" w14:textId="77777777" w:rsidR="00C9090C" w:rsidRPr="005C7861" w:rsidRDefault="00C9090C" w:rsidP="005C7861">
      <w:pPr>
        <w:pStyle w:val="ListParagraph"/>
        <w:numPr>
          <w:ilvl w:val="0"/>
          <w:numId w:val="32"/>
        </w:numPr>
        <w:ind w:left="1440"/>
        <w:rPr>
          <w:sz w:val="22"/>
          <w:szCs w:val="22"/>
        </w:rPr>
      </w:pPr>
      <w:r w:rsidRPr="005C7861">
        <w:rPr>
          <w:sz w:val="22"/>
          <w:szCs w:val="22"/>
        </w:rPr>
        <w:t xml:space="preserve">The </w:t>
      </w:r>
      <w:r w:rsidR="00BF3956" w:rsidRPr="005C7861">
        <w:rPr>
          <w:sz w:val="22"/>
          <w:szCs w:val="22"/>
        </w:rPr>
        <w:t>Pilgrim’s Pr</w:t>
      </w:r>
      <w:r w:rsidR="00262253">
        <w:rPr>
          <w:sz w:val="22"/>
          <w:szCs w:val="22"/>
        </w:rPr>
        <w:t>ide Corporation</w:t>
      </w:r>
      <w:r w:rsidR="00BF3956" w:rsidRPr="005C7861">
        <w:rPr>
          <w:sz w:val="22"/>
          <w:szCs w:val="22"/>
        </w:rPr>
        <w:t xml:space="preserve"> Live Oak</w:t>
      </w:r>
      <w:r w:rsidR="00262253">
        <w:rPr>
          <w:sz w:val="22"/>
          <w:szCs w:val="22"/>
        </w:rPr>
        <w:t>,</w:t>
      </w:r>
      <w:r w:rsidR="00BF3956" w:rsidRPr="005C7861">
        <w:rPr>
          <w:sz w:val="22"/>
          <w:szCs w:val="22"/>
        </w:rPr>
        <w:t xml:space="preserve"> F</w:t>
      </w:r>
      <w:r w:rsidR="00262253">
        <w:rPr>
          <w:sz w:val="22"/>
          <w:szCs w:val="22"/>
        </w:rPr>
        <w:t>L</w:t>
      </w:r>
      <w:r w:rsidR="00BF3956" w:rsidRPr="005C7861">
        <w:rPr>
          <w:sz w:val="22"/>
          <w:szCs w:val="22"/>
        </w:rPr>
        <w:t xml:space="preserve"> </w:t>
      </w:r>
      <w:r w:rsidR="00262253">
        <w:rPr>
          <w:sz w:val="22"/>
          <w:szCs w:val="22"/>
        </w:rPr>
        <w:t xml:space="preserve">Poultry Plant </w:t>
      </w:r>
      <w:r w:rsidRPr="005C7861">
        <w:rPr>
          <w:sz w:val="22"/>
          <w:szCs w:val="22"/>
        </w:rPr>
        <w:t>is under SIC No. 2015-Poultry Slaughtering &amp; Processing.  The proposed Live Oak and Power facility will be under SIC 4911- Electric Services.</w:t>
      </w:r>
    </w:p>
    <w:p w14:paraId="7CBD8B3B" w14:textId="77777777" w:rsidR="00C9090C" w:rsidRPr="00BF3956" w:rsidRDefault="00C9090C" w:rsidP="005C7861">
      <w:pPr>
        <w:ind w:left="1440"/>
        <w:rPr>
          <w:sz w:val="22"/>
          <w:szCs w:val="22"/>
        </w:rPr>
      </w:pPr>
    </w:p>
    <w:p w14:paraId="0E93440F" w14:textId="77777777" w:rsidR="004C7213" w:rsidRPr="005C7861" w:rsidRDefault="004C7213" w:rsidP="005C7861">
      <w:pPr>
        <w:pStyle w:val="ListParagraph"/>
        <w:numPr>
          <w:ilvl w:val="0"/>
          <w:numId w:val="32"/>
        </w:numPr>
        <w:ind w:left="1440"/>
        <w:rPr>
          <w:sz w:val="22"/>
          <w:szCs w:val="22"/>
        </w:rPr>
      </w:pPr>
      <w:r w:rsidRPr="005C7861">
        <w:rPr>
          <w:sz w:val="22"/>
          <w:szCs w:val="22"/>
        </w:rPr>
        <w:t xml:space="preserve">The </w:t>
      </w:r>
      <w:r w:rsidR="00C9090C" w:rsidRPr="005C7861">
        <w:rPr>
          <w:sz w:val="22"/>
          <w:szCs w:val="22"/>
        </w:rPr>
        <w:t xml:space="preserve">Live Oak Heat and Power facility will provide a portion of its electricity directly to the Pilgrim’s Pride facility. The submitted application states that the hot water and steam generated by the Live Oak Heat and Power facility will enable </w:t>
      </w:r>
      <w:r w:rsidR="00BF3956" w:rsidRPr="005C7861">
        <w:rPr>
          <w:sz w:val="22"/>
          <w:szCs w:val="22"/>
        </w:rPr>
        <w:t xml:space="preserve">the </w:t>
      </w:r>
      <w:r w:rsidR="00C9090C" w:rsidRPr="005C7861">
        <w:rPr>
          <w:sz w:val="22"/>
          <w:szCs w:val="22"/>
        </w:rPr>
        <w:t xml:space="preserve">Pilgrim’s Pride </w:t>
      </w:r>
      <w:r w:rsidR="00BF3956" w:rsidRPr="005C7861">
        <w:rPr>
          <w:sz w:val="22"/>
          <w:szCs w:val="22"/>
        </w:rPr>
        <w:t xml:space="preserve">facility </w:t>
      </w:r>
      <w:r w:rsidR="00C9090C" w:rsidRPr="005C7861">
        <w:rPr>
          <w:sz w:val="22"/>
          <w:szCs w:val="22"/>
        </w:rPr>
        <w:t>to reduce the operating level of its existing boilers or possible take the boilers offline</w:t>
      </w:r>
      <w:r w:rsidRPr="005C7861">
        <w:rPr>
          <w:sz w:val="22"/>
          <w:szCs w:val="22"/>
        </w:rPr>
        <w:t xml:space="preserve">.  </w:t>
      </w:r>
      <w:r w:rsidR="00C9090C" w:rsidRPr="005C7861">
        <w:rPr>
          <w:sz w:val="22"/>
          <w:szCs w:val="22"/>
        </w:rPr>
        <w:t>It appears that there is a dependency relationship between the two facilities.</w:t>
      </w:r>
    </w:p>
    <w:p w14:paraId="42A69D09" w14:textId="77777777" w:rsidR="004C7213" w:rsidRPr="00BF3956" w:rsidRDefault="004C7213" w:rsidP="004C7213">
      <w:pPr>
        <w:pStyle w:val="ListParagraph"/>
        <w:rPr>
          <w:sz w:val="22"/>
          <w:szCs w:val="22"/>
        </w:rPr>
      </w:pPr>
    </w:p>
    <w:p w14:paraId="0CE334D8" w14:textId="77777777" w:rsidR="004C7213" w:rsidRPr="00BF3956" w:rsidRDefault="004C7213" w:rsidP="00B10246">
      <w:pPr>
        <w:pStyle w:val="ListParagraph"/>
        <w:spacing w:after="120"/>
        <w:ind w:left="0"/>
        <w:rPr>
          <w:sz w:val="22"/>
          <w:szCs w:val="22"/>
        </w:rPr>
      </w:pPr>
      <w:r w:rsidRPr="00BF3956">
        <w:rPr>
          <w:sz w:val="22"/>
          <w:szCs w:val="22"/>
        </w:rPr>
        <w:t xml:space="preserve">Therefore, based on the above, </w:t>
      </w:r>
      <w:r w:rsidR="008804C7" w:rsidRPr="00BF3956">
        <w:rPr>
          <w:sz w:val="22"/>
          <w:szCs w:val="22"/>
        </w:rPr>
        <w:t xml:space="preserve">the Department has determined the </w:t>
      </w:r>
      <w:r w:rsidR="00663235">
        <w:rPr>
          <w:sz w:val="22"/>
          <w:szCs w:val="22"/>
        </w:rPr>
        <w:t>Live Oak Heat &amp; Power, LLC, a project developed by Blue Earth, Inc.</w:t>
      </w:r>
      <w:r w:rsidR="008804C7" w:rsidRPr="00BF3956">
        <w:rPr>
          <w:sz w:val="22"/>
          <w:szCs w:val="22"/>
        </w:rPr>
        <w:t xml:space="preserve"> and the </w:t>
      </w:r>
      <w:r w:rsidR="00BF3956" w:rsidRPr="00BF3956">
        <w:rPr>
          <w:sz w:val="22"/>
          <w:szCs w:val="22"/>
        </w:rPr>
        <w:t>Pilgrim’s Pr</w:t>
      </w:r>
      <w:r w:rsidR="00262253">
        <w:rPr>
          <w:sz w:val="22"/>
          <w:szCs w:val="22"/>
        </w:rPr>
        <w:t>ide Corporation</w:t>
      </w:r>
      <w:r w:rsidR="00BF3956" w:rsidRPr="00BF3956">
        <w:rPr>
          <w:sz w:val="22"/>
          <w:szCs w:val="22"/>
        </w:rPr>
        <w:t xml:space="preserve"> Live Oak</w:t>
      </w:r>
      <w:r w:rsidR="00262253">
        <w:rPr>
          <w:sz w:val="22"/>
          <w:szCs w:val="22"/>
        </w:rPr>
        <w:t>,</w:t>
      </w:r>
      <w:r w:rsidR="00BF3956" w:rsidRPr="00BF3956">
        <w:rPr>
          <w:sz w:val="22"/>
          <w:szCs w:val="22"/>
        </w:rPr>
        <w:t xml:space="preserve"> F</w:t>
      </w:r>
      <w:r w:rsidR="00262253">
        <w:rPr>
          <w:sz w:val="22"/>
          <w:szCs w:val="22"/>
        </w:rPr>
        <w:t>L Poultry Plant</w:t>
      </w:r>
      <w:r w:rsidR="008804C7" w:rsidRPr="00BF3956">
        <w:rPr>
          <w:sz w:val="22"/>
          <w:szCs w:val="22"/>
        </w:rPr>
        <w:t xml:space="preserve"> to be a single facility for the p</w:t>
      </w:r>
      <w:r w:rsidR="005C7861">
        <w:rPr>
          <w:sz w:val="22"/>
          <w:szCs w:val="22"/>
        </w:rPr>
        <w:t>ur</w:t>
      </w:r>
      <w:r w:rsidR="008804C7" w:rsidRPr="00BF3956">
        <w:rPr>
          <w:sz w:val="22"/>
          <w:szCs w:val="22"/>
        </w:rPr>
        <w:t>pos</w:t>
      </w:r>
      <w:r w:rsidR="00C9090C" w:rsidRPr="00BF3956">
        <w:rPr>
          <w:sz w:val="22"/>
          <w:szCs w:val="22"/>
        </w:rPr>
        <w:t xml:space="preserve">es of Title V and PSD applicability.  </w:t>
      </w:r>
    </w:p>
    <w:p w14:paraId="036EFC64" w14:textId="77777777" w:rsidR="00193F10" w:rsidRPr="00D41481" w:rsidRDefault="00193F10">
      <w:pPr>
        <w:pStyle w:val="BodyText"/>
        <w:ind w:left="360" w:hanging="360"/>
        <w:jc w:val="both"/>
        <w:rPr>
          <w:b/>
          <w:sz w:val="22"/>
          <w:szCs w:val="22"/>
        </w:rPr>
      </w:pPr>
      <w:r w:rsidRPr="00D41481">
        <w:rPr>
          <w:b/>
          <w:sz w:val="22"/>
          <w:szCs w:val="22"/>
        </w:rPr>
        <w:t>PSD Applicability for Project</w:t>
      </w:r>
    </w:p>
    <w:p w14:paraId="53D54B77" w14:textId="77777777" w:rsidR="00B10246" w:rsidRDefault="00574B0E" w:rsidP="00B10246">
      <w:pPr>
        <w:pStyle w:val="ListParagraph"/>
        <w:spacing w:after="60" w:line="260" w:lineRule="exact"/>
        <w:ind w:left="0"/>
        <w:rPr>
          <w:sz w:val="22"/>
          <w:szCs w:val="22"/>
        </w:rPr>
      </w:pPr>
      <w:r w:rsidRPr="00E53E8E">
        <w:rPr>
          <w:sz w:val="22"/>
          <w:szCs w:val="22"/>
        </w:rPr>
        <w:t xml:space="preserve">This facility is not within an industry included in the list of the 28 Major Facility Categories per Table 62-212.400-1, F.A.C.  </w:t>
      </w:r>
      <w:r w:rsidR="00605B00">
        <w:rPr>
          <w:sz w:val="22"/>
          <w:szCs w:val="22"/>
        </w:rPr>
        <w:t xml:space="preserve">As such, the facility is subject to the 250 ton per year </w:t>
      </w:r>
      <w:r w:rsidR="00C12CFD" w:rsidRPr="00C12CFD">
        <w:rPr>
          <w:sz w:val="22"/>
          <w:szCs w:val="22"/>
        </w:rPr>
        <w:t xml:space="preserve">of any PSD pollutant </w:t>
      </w:r>
      <w:r w:rsidR="00605B00">
        <w:rPr>
          <w:sz w:val="22"/>
          <w:szCs w:val="22"/>
        </w:rPr>
        <w:t>applicability threshold.  For green house gases, the applicable major source threshold is 100,000 tons per year of carbon dioxide equivalent (CO</w:t>
      </w:r>
      <w:r w:rsidR="00605B00" w:rsidRPr="00605B00">
        <w:rPr>
          <w:sz w:val="22"/>
          <w:szCs w:val="22"/>
          <w:vertAlign w:val="subscript"/>
        </w:rPr>
        <w:t>2</w:t>
      </w:r>
      <w:r w:rsidR="00605B00">
        <w:rPr>
          <w:sz w:val="22"/>
          <w:szCs w:val="22"/>
        </w:rPr>
        <w:t>e) emissions.</w:t>
      </w:r>
    </w:p>
    <w:p w14:paraId="38BCE47B" w14:textId="77777777" w:rsidR="00574B0E" w:rsidRDefault="00605B00" w:rsidP="00B10246">
      <w:pPr>
        <w:pStyle w:val="ListParagraph"/>
        <w:spacing w:after="60" w:line="260" w:lineRule="exact"/>
        <w:ind w:left="0"/>
        <w:rPr>
          <w:sz w:val="22"/>
          <w:szCs w:val="22"/>
        </w:rPr>
      </w:pPr>
      <w:r>
        <w:rPr>
          <w:sz w:val="22"/>
          <w:szCs w:val="22"/>
        </w:rPr>
        <w:t xml:space="preserve">   </w:t>
      </w:r>
    </w:p>
    <w:p w14:paraId="41960AC4" w14:textId="77777777" w:rsidR="003159B1" w:rsidRDefault="003159B1" w:rsidP="00B10246">
      <w:pPr>
        <w:pStyle w:val="ListParagraph"/>
        <w:spacing w:before="60" w:line="260" w:lineRule="exact"/>
        <w:ind w:left="0"/>
        <w:rPr>
          <w:sz w:val="22"/>
          <w:szCs w:val="22"/>
        </w:rPr>
      </w:pPr>
      <w:r>
        <w:rPr>
          <w:sz w:val="22"/>
          <w:szCs w:val="22"/>
        </w:rPr>
        <w:t xml:space="preserve">Because the </w:t>
      </w:r>
      <w:r w:rsidR="00BF3956" w:rsidRPr="00BF3956">
        <w:rPr>
          <w:sz w:val="22"/>
          <w:szCs w:val="22"/>
        </w:rPr>
        <w:t xml:space="preserve">Pilgrim’s Pride Corporation </w:t>
      </w:r>
      <w:r w:rsidR="009A30DC">
        <w:rPr>
          <w:sz w:val="22"/>
          <w:szCs w:val="22"/>
        </w:rPr>
        <w:t>Live Oak, FL Poultry Plant</w:t>
      </w:r>
      <w:r w:rsidR="00BF3956" w:rsidRPr="00BF3956">
        <w:rPr>
          <w:sz w:val="22"/>
          <w:szCs w:val="22"/>
        </w:rPr>
        <w:t xml:space="preserve"> </w:t>
      </w:r>
      <w:r>
        <w:rPr>
          <w:sz w:val="22"/>
          <w:szCs w:val="22"/>
        </w:rPr>
        <w:t xml:space="preserve">is an existing PSD minor source, the Live Oak Heat and Power facility </w:t>
      </w:r>
      <w:r w:rsidR="009709CA">
        <w:rPr>
          <w:sz w:val="22"/>
          <w:szCs w:val="22"/>
        </w:rPr>
        <w:t xml:space="preserve">plus the emissions from the new water heater at the Pilgrim’s Pride facility </w:t>
      </w:r>
      <w:r>
        <w:rPr>
          <w:sz w:val="22"/>
          <w:szCs w:val="22"/>
        </w:rPr>
        <w:t xml:space="preserve">must be a major source in and of </w:t>
      </w:r>
      <w:r w:rsidR="009709CA">
        <w:rPr>
          <w:sz w:val="22"/>
          <w:szCs w:val="22"/>
        </w:rPr>
        <w:t>themselves (collectively)</w:t>
      </w:r>
      <w:r>
        <w:rPr>
          <w:sz w:val="22"/>
          <w:szCs w:val="22"/>
        </w:rPr>
        <w:t xml:space="preserve"> in order for the project to trigger PSD review.  </w:t>
      </w:r>
    </w:p>
    <w:p w14:paraId="3427D101" w14:textId="77777777" w:rsidR="003159B1" w:rsidRDefault="003159B1" w:rsidP="00574B0E">
      <w:pPr>
        <w:pStyle w:val="ListParagraph"/>
        <w:spacing w:after="120" w:line="260" w:lineRule="exact"/>
        <w:ind w:left="0"/>
        <w:rPr>
          <w:sz w:val="22"/>
          <w:szCs w:val="22"/>
        </w:rPr>
      </w:pPr>
    </w:p>
    <w:p w14:paraId="7689D7FF" w14:textId="5A70F0A6" w:rsidR="008235A9" w:rsidRDefault="008467B1" w:rsidP="00574B0E">
      <w:pPr>
        <w:pStyle w:val="ListParagraph"/>
        <w:spacing w:after="120" w:line="260" w:lineRule="exact"/>
        <w:ind w:left="0"/>
        <w:rPr>
          <w:sz w:val="22"/>
          <w:szCs w:val="22"/>
        </w:rPr>
      </w:pPr>
      <w:r>
        <w:rPr>
          <w:sz w:val="22"/>
          <w:szCs w:val="22"/>
        </w:rPr>
        <w:t>As part of the construction</w:t>
      </w:r>
      <w:r w:rsidR="008235A9">
        <w:rPr>
          <w:sz w:val="22"/>
          <w:szCs w:val="22"/>
        </w:rPr>
        <w:t xml:space="preserve"> project</w:t>
      </w:r>
      <w:r w:rsidR="00F40051">
        <w:rPr>
          <w:sz w:val="22"/>
          <w:szCs w:val="22"/>
        </w:rPr>
        <w:t xml:space="preserve"> No. 1210018-014-AC</w:t>
      </w:r>
      <w:r w:rsidR="008235A9">
        <w:rPr>
          <w:sz w:val="22"/>
          <w:szCs w:val="22"/>
        </w:rPr>
        <w:t>, but permitted separately (Permit No. 1210</w:t>
      </w:r>
      <w:r w:rsidR="00976080">
        <w:rPr>
          <w:sz w:val="22"/>
          <w:szCs w:val="22"/>
        </w:rPr>
        <w:t>472</w:t>
      </w:r>
      <w:r w:rsidR="008235A9">
        <w:rPr>
          <w:sz w:val="22"/>
          <w:szCs w:val="22"/>
        </w:rPr>
        <w:t>-</w:t>
      </w:r>
      <w:r w:rsidR="008235A9" w:rsidRPr="00631DD9">
        <w:rPr>
          <w:sz w:val="22"/>
          <w:szCs w:val="22"/>
        </w:rPr>
        <w:t>0</w:t>
      </w:r>
      <w:r w:rsidR="00976080">
        <w:rPr>
          <w:sz w:val="22"/>
          <w:szCs w:val="22"/>
        </w:rPr>
        <w:t>01</w:t>
      </w:r>
      <w:r w:rsidR="008235A9">
        <w:rPr>
          <w:sz w:val="22"/>
          <w:szCs w:val="22"/>
        </w:rPr>
        <w:t>-AC)</w:t>
      </w:r>
      <w:r w:rsidR="00225840">
        <w:rPr>
          <w:sz w:val="22"/>
          <w:szCs w:val="22"/>
        </w:rPr>
        <w:t>,</w:t>
      </w:r>
      <w:r w:rsidR="008235A9">
        <w:rPr>
          <w:sz w:val="22"/>
          <w:szCs w:val="22"/>
        </w:rPr>
        <w:t xml:space="preserve"> the </w:t>
      </w:r>
      <w:r w:rsidR="00663235">
        <w:rPr>
          <w:sz w:val="22"/>
          <w:szCs w:val="22"/>
        </w:rPr>
        <w:t>Live Oak Heat &amp; Power, LLC, a project developed by Blue Earth, Inc.</w:t>
      </w:r>
      <w:r w:rsidR="00976080">
        <w:rPr>
          <w:sz w:val="22"/>
          <w:szCs w:val="22"/>
        </w:rPr>
        <w:t xml:space="preserve"> </w:t>
      </w:r>
      <w:r w:rsidR="008235A9">
        <w:rPr>
          <w:sz w:val="22"/>
          <w:szCs w:val="22"/>
        </w:rPr>
        <w:t xml:space="preserve">facility will </w:t>
      </w:r>
      <w:r w:rsidR="00976080">
        <w:rPr>
          <w:sz w:val="22"/>
          <w:szCs w:val="22"/>
        </w:rPr>
        <w:t xml:space="preserve">construct </w:t>
      </w:r>
      <w:r w:rsidR="008235A9">
        <w:rPr>
          <w:sz w:val="22"/>
          <w:szCs w:val="22"/>
        </w:rPr>
        <w:t xml:space="preserve">as follows:  </w:t>
      </w:r>
    </w:p>
    <w:p w14:paraId="21303A2A" w14:textId="77777777" w:rsidR="008235A9" w:rsidRDefault="008235A9" w:rsidP="00574B0E">
      <w:pPr>
        <w:pStyle w:val="ListParagraph"/>
        <w:spacing w:after="120" w:line="260" w:lineRule="exact"/>
        <w:ind w:left="0"/>
        <w:rPr>
          <w:sz w:val="22"/>
          <w:szCs w:val="22"/>
        </w:rPr>
      </w:pPr>
    </w:p>
    <w:p w14:paraId="52341FB8" w14:textId="77777777" w:rsidR="008235A9" w:rsidRPr="0067458A" w:rsidRDefault="00976080" w:rsidP="008235A9">
      <w:pPr>
        <w:pStyle w:val="ListParagraph"/>
        <w:numPr>
          <w:ilvl w:val="0"/>
          <w:numId w:val="33"/>
        </w:numPr>
        <w:spacing w:after="120" w:line="260" w:lineRule="exact"/>
        <w:rPr>
          <w:sz w:val="22"/>
          <w:szCs w:val="22"/>
        </w:rPr>
      </w:pPr>
      <w:r>
        <w:rPr>
          <w:sz w:val="22"/>
          <w:szCs w:val="22"/>
        </w:rPr>
        <w:t>9.34 MW cogeneration (combined heat and power) facility in Live Oak, Florida (Suwannee County)</w:t>
      </w:r>
      <w:r w:rsidRPr="00D41481">
        <w:rPr>
          <w:sz w:val="22"/>
          <w:szCs w:val="22"/>
        </w:rPr>
        <w:t xml:space="preserve">.  </w:t>
      </w:r>
      <w:r>
        <w:rPr>
          <w:sz w:val="22"/>
          <w:szCs w:val="22"/>
        </w:rPr>
        <w:t>The facility will consists of a Wartsila Model 20V34SG generator set comprised of a spark-ignition, four-stroke, lean-burn, internal combustion engine.  The engine is rated at 9.34 MW electrical output and 12,864 brake horsepower mechanical output at 100% load.  The engine will be equipped with two thermal heat exchangers: (1) a jacket surrounding the engine that will be used to heat water to 195°F, and (2) an exhaust gas boiler that will be used to generate steam.</w:t>
      </w:r>
    </w:p>
    <w:p w14:paraId="34B1B41B" w14:textId="77777777" w:rsidR="00225840" w:rsidRPr="0067458A" w:rsidRDefault="00B10246" w:rsidP="00225840">
      <w:pPr>
        <w:pStyle w:val="ListParagraph"/>
        <w:numPr>
          <w:ilvl w:val="0"/>
          <w:numId w:val="33"/>
        </w:numPr>
        <w:spacing w:after="120" w:line="260" w:lineRule="exact"/>
        <w:rPr>
          <w:sz w:val="22"/>
          <w:szCs w:val="22"/>
        </w:rPr>
      </w:pPr>
      <w:r>
        <w:rPr>
          <w:sz w:val="22"/>
          <w:szCs w:val="22"/>
        </w:rPr>
        <w:t xml:space="preserve">20.92 MMBtu/hr natural gas-fired boiler to generate steam in the event the cogeneration engine is shut down for maintenance or is nonoperational/shutdown for other reasons.  </w:t>
      </w:r>
      <w:r w:rsidRPr="008F4AF1">
        <w:rPr>
          <w:sz w:val="22"/>
          <w:szCs w:val="22"/>
        </w:rPr>
        <w:t xml:space="preserve">The boiler </w:t>
      </w:r>
      <w:r>
        <w:rPr>
          <w:sz w:val="22"/>
          <w:szCs w:val="22"/>
        </w:rPr>
        <w:t>will be</w:t>
      </w:r>
      <w:r w:rsidRPr="008F4AF1">
        <w:rPr>
          <w:sz w:val="22"/>
          <w:szCs w:val="22"/>
        </w:rPr>
        <w:t xml:space="preserve"> manufactured by Cleaver Brooks (CBEX Premium Boiler Model ELG-210, 500 hp or equivalent).</w:t>
      </w:r>
    </w:p>
    <w:p w14:paraId="2057369E" w14:textId="77777777" w:rsidR="0067458A" w:rsidRPr="0067458A" w:rsidRDefault="0067458A" w:rsidP="00B24E2F">
      <w:pPr>
        <w:pStyle w:val="ListParagraph"/>
        <w:widowControl w:val="0"/>
        <w:numPr>
          <w:ilvl w:val="0"/>
          <w:numId w:val="33"/>
        </w:numPr>
        <w:spacing w:before="120" w:after="120" w:line="260" w:lineRule="exact"/>
        <w:rPr>
          <w:sz w:val="22"/>
          <w:szCs w:val="22"/>
        </w:rPr>
      </w:pPr>
      <w:r w:rsidRPr="0067458A">
        <w:rPr>
          <w:sz w:val="22"/>
          <w:szCs w:val="22"/>
        </w:rPr>
        <w:t>A facility-wide NO</w:t>
      </w:r>
      <w:r w:rsidRPr="0067458A">
        <w:rPr>
          <w:sz w:val="22"/>
          <w:szCs w:val="22"/>
          <w:vertAlign w:val="subscript"/>
        </w:rPr>
        <w:t>x</w:t>
      </w:r>
      <w:r w:rsidR="002323DD">
        <w:rPr>
          <w:sz w:val="22"/>
          <w:szCs w:val="22"/>
        </w:rPr>
        <w:t>, CO, and VOC</w:t>
      </w:r>
      <w:r w:rsidRPr="0067458A">
        <w:rPr>
          <w:sz w:val="22"/>
          <w:szCs w:val="22"/>
          <w:vertAlign w:val="subscript"/>
        </w:rPr>
        <w:t xml:space="preserve"> </w:t>
      </w:r>
      <w:r w:rsidRPr="0067458A">
        <w:rPr>
          <w:sz w:val="22"/>
          <w:szCs w:val="22"/>
        </w:rPr>
        <w:t>emissions cap will be established</w:t>
      </w:r>
    </w:p>
    <w:p w14:paraId="4CD717D3" w14:textId="77777777" w:rsidR="0067458A" w:rsidRPr="0067458A" w:rsidRDefault="00B10246" w:rsidP="0067458A">
      <w:pPr>
        <w:widowControl w:val="0"/>
        <w:spacing w:before="120" w:after="120" w:line="260" w:lineRule="exact"/>
        <w:rPr>
          <w:sz w:val="22"/>
          <w:szCs w:val="22"/>
        </w:rPr>
      </w:pPr>
      <w:r w:rsidRPr="0067458A">
        <w:rPr>
          <w:sz w:val="22"/>
          <w:szCs w:val="22"/>
        </w:rPr>
        <w:t>The following table</w:t>
      </w:r>
      <w:r>
        <w:rPr>
          <w:sz w:val="22"/>
          <w:szCs w:val="22"/>
        </w:rPr>
        <w:t>s</w:t>
      </w:r>
      <w:r w:rsidRPr="0067458A">
        <w:rPr>
          <w:sz w:val="22"/>
          <w:szCs w:val="22"/>
        </w:rPr>
        <w:t xml:space="preserve"> summarize the potential emissions attributable to the project based on the submitted </w:t>
      </w:r>
      <w:r w:rsidR="008467B1">
        <w:rPr>
          <w:sz w:val="22"/>
          <w:szCs w:val="22"/>
        </w:rPr>
        <w:t xml:space="preserve">construction permit </w:t>
      </w:r>
      <w:r w:rsidRPr="0067458A">
        <w:rPr>
          <w:sz w:val="22"/>
          <w:szCs w:val="22"/>
        </w:rPr>
        <w:t>application:</w:t>
      </w:r>
    </w:p>
    <w:p w14:paraId="72B9DDFB" w14:textId="77777777" w:rsidR="003E6AFD" w:rsidRDefault="003E6AFD">
      <w:pPr>
        <w:rPr>
          <w:b/>
          <w:sz w:val="22"/>
        </w:rPr>
        <w:sectPr w:rsidR="003E6AFD" w:rsidSect="00E50051">
          <w:headerReference w:type="default" r:id="rId10"/>
          <w:footerReference w:type="default" r:id="rId11"/>
          <w:headerReference w:type="first" r:id="rId12"/>
          <w:footerReference w:type="first" r:id="rId13"/>
          <w:pgSz w:w="12240" w:h="15840" w:code="1"/>
          <w:pgMar w:top="720" w:right="1080" w:bottom="720" w:left="1080" w:header="720" w:footer="720" w:gutter="0"/>
          <w:paperSrc w:first="15" w:other="15"/>
          <w:cols w:space="720"/>
          <w:docGrid w:linePitch="360"/>
        </w:sectPr>
      </w:pPr>
    </w:p>
    <w:p w14:paraId="5F85C857" w14:textId="77777777" w:rsidR="006E4D47" w:rsidRDefault="006E4D47">
      <w:pPr>
        <w:rPr>
          <w:b/>
          <w:sz w:val="22"/>
        </w:rPr>
      </w:pPr>
    </w:p>
    <w:p w14:paraId="2A6389A6" w14:textId="77777777" w:rsidR="00CA68DC" w:rsidRPr="004300DF" w:rsidRDefault="00CA68DC" w:rsidP="00CA68DC">
      <w:pPr>
        <w:pStyle w:val="BodyText"/>
        <w:jc w:val="center"/>
        <w:rPr>
          <w:b/>
          <w:sz w:val="22"/>
        </w:rPr>
      </w:pPr>
      <w:r w:rsidRPr="004300DF">
        <w:rPr>
          <w:b/>
          <w:sz w:val="22"/>
        </w:rPr>
        <w:t xml:space="preserve">Table </w:t>
      </w:r>
      <w:r w:rsidR="00197DC1">
        <w:rPr>
          <w:b/>
          <w:sz w:val="22"/>
        </w:rPr>
        <w:t>A</w:t>
      </w:r>
      <w:r w:rsidRPr="004300DF">
        <w:rPr>
          <w:b/>
          <w:sz w:val="22"/>
        </w:rPr>
        <w:t xml:space="preserve">.  Annual Emissions Summary </w:t>
      </w:r>
    </w:p>
    <w:tbl>
      <w:tblPr>
        <w:tblW w:w="13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firstRow="1" w:lastRow="1" w:firstColumn="1" w:lastColumn="1" w:noHBand="0" w:noVBand="0"/>
      </w:tblPr>
      <w:tblGrid>
        <w:gridCol w:w="913"/>
        <w:gridCol w:w="1080"/>
        <w:gridCol w:w="1260"/>
        <w:gridCol w:w="1620"/>
        <w:gridCol w:w="990"/>
        <w:gridCol w:w="1041"/>
        <w:gridCol w:w="1042"/>
        <w:gridCol w:w="900"/>
        <w:gridCol w:w="1080"/>
        <w:gridCol w:w="1080"/>
        <w:gridCol w:w="1080"/>
        <w:gridCol w:w="1080"/>
      </w:tblGrid>
      <w:tr w:rsidR="00B26FEC" w:rsidRPr="00D41481" w14:paraId="25D17FCB" w14:textId="77777777" w:rsidTr="002D43E4">
        <w:trPr>
          <w:trHeight w:val="265"/>
          <w:tblHeader/>
          <w:jc w:val="center"/>
        </w:trPr>
        <w:tc>
          <w:tcPr>
            <w:tcW w:w="91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47A46931" w14:textId="77777777" w:rsidR="00B26FEC" w:rsidRPr="009466BF" w:rsidRDefault="00B26FEC" w:rsidP="00CA68DC">
            <w:pPr>
              <w:pStyle w:val="BodyText"/>
              <w:widowControl w:val="0"/>
              <w:spacing w:after="0"/>
              <w:jc w:val="center"/>
              <w:rPr>
                <w:b/>
                <w:sz w:val="18"/>
                <w:szCs w:val="18"/>
              </w:rPr>
            </w:pPr>
          </w:p>
        </w:tc>
        <w:tc>
          <w:tcPr>
            <w:tcW w:w="3960" w:type="dxa"/>
            <w:gridSpan w:val="3"/>
            <w:tcBorders>
              <w:top w:val="single" w:sz="12" w:space="0" w:color="auto"/>
              <w:left w:val="single" w:sz="12" w:space="0" w:color="auto"/>
              <w:bottom w:val="single" w:sz="12" w:space="0" w:color="auto"/>
              <w:right w:val="single" w:sz="12" w:space="0" w:color="auto"/>
            </w:tcBorders>
            <w:vAlign w:val="center"/>
          </w:tcPr>
          <w:p w14:paraId="09644602" w14:textId="77777777" w:rsidR="00B26FEC" w:rsidRPr="009466BF" w:rsidRDefault="00B26FEC" w:rsidP="00CA68DC">
            <w:pPr>
              <w:widowControl w:val="0"/>
              <w:jc w:val="center"/>
              <w:rPr>
                <w:b/>
                <w:sz w:val="18"/>
                <w:szCs w:val="18"/>
              </w:rPr>
            </w:pPr>
          </w:p>
        </w:tc>
        <w:tc>
          <w:tcPr>
            <w:tcW w:w="5053" w:type="dxa"/>
            <w:gridSpan w:val="5"/>
            <w:tcBorders>
              <w:top w:val="single" w:sz="12" w:space="0" w:color="auto"/>
              <w:left w:val="single" w:sz="12" w:space="0" w:color="auto"/>
              <w:bottom w:val="single" w:sz="12" w:space="0" w:color="auto"/>
              <w:right w:val="thinThickSmallGap" w:sz="24" w:space="0" w:color="auto"/>
            </w:tcBorders>
          </w:tcPr>
          <w:p w14:paraId="66DE7FF5" w14:textId="122DBEAA" w:rsidR="00B26FEC" w:rsidRPr="009466BF" w:rsidRDefault="00F40051" w:rsidP="00CA68DC">
            <w:pPr>
              <w:pStyle w:val="BodyText"/>
              <w:widowControl w:val="0"/>
              <w:spacing w:after="0"/>
              <w:jc w:val="center"/>
              <w:rPr>
                <w:b/>
                <w:sz w:val="18"/>
                <w:szCs w:val="18"/>
              </w:rPr>
            </w:pPr>
            <w:r w:rsidRPr="00F40051">
              <w:rPr>
                <w:b/>
                <w:sz w:val="18"/>
                <w:szCs w:val="18"/>
              </w:rPr>
              <w:t>Live Oak Heat &amp; Power, LLC, a project developed by Blue Earth, Inc.</w:t>
            </w:r>
          </w:p>
        </w:tc>
        <w:tc>
          <w:tcPr>
            <w:tcW w:w="3240" w:type="dxa"/>
            <w:gridSpan w:val="3"/>
            <w:tcBorders>
              <w:top w:val="single" w:sz="12" w:space="0" w:color="auto"/>
              <w:left w:val="thinThickSmallGap" w:sz="24" w:space="0" w:color="auto"/>
              <w:bottom w:val="single" w:sz="12" w:space="0" w:color="auto"/>
              <w:right w:val="single" w:sz="12" w:space="0" w:color="auto"/>
            </w:tcBorders>
            <w:shd w:val="clear" w:color="auto" w:fill="auto"/>
          </w:tcPr>
          <w:p w14:paraId="00DFD3EB" w14:textId="77777777" w:rsidR="00B26FEC" w:rsidRDefault="00B26FEC" w:rsidP="00CA68DC">
            <w:pPr>
              <w:pStyle w:val="BodyText"/>
              <w:widowControl w:val="0"/>
              <w:spacing w:after="0"/>
              <w:jc w:val="center"/>
              <w:rPr>
                <w:b/>
                <w:sz w:val="18"/>
                <w:szCs w:val="18"/>
              </w:rPr>
            </w:pPr>
            <w:r>
              <w:rPr>
                <w:b/>
                <w:sz w:val="18"/>
                <w:szCs w:val="18"/>
              </w:rPr>
              <w:t>Pilgrim’s Pride</w:t>
            </w:r>
          </w:p>
        </w:tc>
      </w:tr>
      <w:tr w:rsidR="00B26FEC" w:rsidRPr="00D41481" w14:paraId="1209B7BE" w14:textId="77777777" w:rsidTr="006E0F79">
        <w:trPr>
          <w:trHeight w:val="265"/>
          <w:tblHeader/>
          <w:jc w:val="center"/>
        </w:trPr>
        <w:tc>
          <w:tcPr>
            <w:tcW w:w="913" w:type="dxa"/>
            <w:tcBorders>
              <w:left w:val="single" w:sz="12" w:space="0" w:color="auto"/>
              <w:bottom w:val="single" w:sz="12" w:space="0" w:color="auto"/>
              <w:right w:val="single" w:sz="12" w:space="0" w:color="auto"/>
            </w:tcBorders>
            <w:shd w:val="clear" w:color="auto" w:fill="D9D9D9" w:themeFill="background1" w:themeFillShade="D9"/>
            <w:vAlign w:val="center"/>
          </w:tcPr>
          <w:p w14:paraId="712042AB" w14:textId="77777777" w:rsidR="00B26FEC" w:rsidRPr="009466BF" w:rsidRDefault="00B26FEC" w:rsidP="00CA68DC">
            <w:pPr>
              <w:pStyle w:val="BodyText"/>
              <w:widowControl w:val="0"/>
              <w:spacing w:after="0"/>
              <w:jc w:val="center"/>
              <w:rPr>
                <w:b/>
                <w:sz w:val="18"/>
                <w:szCs w:val="18"/>
              </w:rPr>
            </w:pPr>
          </w:p>
        </w:tc>
        <w:tc>
          <w:tcPr>
            <w:tcW w:w="3960" w:type="dxa"/>
            <w:gridSpan w:val="3"/>
            <w:tcBorders>
              <w:top w:val="single" w:sz="12" w:space="0" w:color="auto"/>
              <w:left w:val="single" w:sz="12" w:space="0" w:color="auto"/>
              <w:bottom w:val="single" w:sz="12" w:space="0" w:color="auto"/>
              <w:right w:val="single" w:sz="12" w:space="0" w:color="auto"/>
            </w:tcBorders>
            <w:vAlign w:val="center"/>
          </w:tcPr>
          <w:p w14:paraId="7DAAA11A" w14:textId="77777777" w:rsidR="00B26FEC" w:rsidRPr="009466BF" w:rsidRDefault="00B26FEC" w:rsidP="00CA68DC">
            <w:pPr>
              <w:widowControl w:val="0"/>
              <w:jc w:val="center"/>
              <w:rPr>
                <w:b/>
                <w:sz w:val="18"/>
                <w:szCs w:val="18"/>
              </w:rPr>
            </w:pPr>
          </w:p>
        </w:tc>
        <w:tc>
          <w:tcPr>
            <w:tcW w:w="2031" w:type="dxa"/>
            <w:gridSpan w:val="2"/>
            <w:tcBorders>
              <w:top w:val="single" w:sz="12" w:space="0" w:color="auto"/>
              <w:left w:val="single" w:sz="12" w:space="0" w:color="auto"/>
              <w:bottom w:val="single" w:sz="12" w:space="0" w:color="auto"/>
              <w:right w:val="single" w:sz="12" w:space="0" w:color="auto"/>
            </w:tcBorders>
          </w:tcPr>
          <w:p w14:paraId="15F35829" w14:textId="77777777" w:rsidR="00B26FEC" w:rsidRPr="009466BF" w:rsidRDefault="00B26FEC" w:rsidP="00CA68DC">
            <w:pPr>
              <w:pStyle w:val="BodyText"/>
              <w:widowControl w:val="0"/>
              <w:spacing w:after="0"/>
              <w:jc w:val="center"/>
              <w:rPr>
                <w:b/>
                <w:sz w:val="18"/>
                <w:szCs w:val="18"/>
              </w:rPr>
            </w:pPr>
            <w:r w:rsidRPr="009466BF">
              <w:rPr>
                <w:b/>
                <w:sz w:val="18"/>
                <w:szCs w:val="18"/>
              </w:rPr>
              <w:t>Natural Gas Fired Engine</w:t>
            </w:r>
          </w:p>
        </w:tc>
        <w:tc>
          <w:tcPr>
            <w:tcW w:w="1942" w:type="dxa"/>
            <w:gridSpan w:val="2"/>
            <w:tcBorders>
              <w:top w:val="single" w:sz="12" w:space="0" w:color="auto"/>
              <w:left w:val="single" w:sz="12" w:space="0" w:color="auto"/>
              <w:bottom w:val="single" w:sz="12" w:space="0" w:color="auto"/>
              <w:right w:val="single" w:sz="12" w:space="0" w:color="auto"/>
            </w:tcBorders>
            <w:vAlign w:val="center"/>
          </w:tcPr>
          <w:p w14:paraId="3389DE28" w14:textId="77777777" w:rsidR="00B26FEC" w:rsidRPr="009466BF" w:rsidRDefault="00B26FEC" w:rsidP="00CA68DC">
            <w:pPr>
              <w:pStyle w:val="BodyText"/>
              <w:widowControl w:val="0"/>
              <w:spacing w:after="0"/>
              <w:jc w:val="center"/>
              <w:rPr>
                <w:b/>
                <w:sz w:val="18"/>
                <w:szCs w:val="18"/>
              </w:rPr>
            </w:pPr>
            <w:r w:rsidRPr="009466BF">
              <w:rPr>
                <w:b/>
                <w:sz w:val="18"/>
                <w:szCs w:val="18"/>
              </w:rPr>
              <w:t>Natural Gas Fired Boiler</w:t>
            </w:r>
          </w:p>
        </w:tc>
        <w:tc>
          <w:tcPr>
            <w:tcW w:w="1080" w:type="dxa"/>
            <w:tcBorders>
              <w:top w:val="single" w:sz="12" w:space="0" w:color="auto"/>
              <w:left w:val="single" w:sz="12" w:space="0" w:color="auto"/>
              <w:bottom w:val="single" w:sz="12" w:space="0" w:color="auto"/>
              <w:right w:val="thinThickSmallGap" w:sz="24" w:space="0" w:color="auto"/>
            </w:tcBorders>
            <w:shd w:val="clear" w:color="auto" w:fill="D9D9D9" w:themeFill="background1" w:themeFillShade="D9"/>
          </w:tcPr>
          <w:p w14:paraId="4B1C8663" w14:textId="77777777" w:rsidR="00B26FEC" w:rsidRPr="009466BF" w:rsidRDefault="00B26FEC" w:rsidP="00CA68DC">
            <w:pPr>
              <w:pStyle w:val="BodyText"/>
              <w:widowControl w:val="0"/>
              <w:spacing w:after="0"/>
              <w:jc w:val="center"/>
              <w:rPr>
                <w:b/>
                <w:sz w:val="18"/>
                <w:szCs w:val="18"/>
              </w:rPr>
            </w:pPr>
          </w:p>
        </w:tc>
        <w:tc>
          <w:tcPr>
            <w:tcW w:w="1080" w:type="dxa"/>
            <w:tcBorders>
              <w:top w:val="single" w:sz="12" w:space="0" w:color="auto"/>
              <w:left w:val="thinThickSmallGap" w:sz="24" w:space="0" w:color="auto"/>
              <w:bottom w:val="single" w:sz="12" w:space="0" w:color="auto"/>
              <w:right w:val="single" w:sz="12" w:space="0" w:color="auto"/>
            </w:tcBorders>
            <w:shd w:val="clear" w:color="auto" w:fill="auto"/>
          </w:tcPr>
          <w:p w14:paraId="205C6659" w14:textId="77777777" w:rsidR="00B26FEC" w:rsidRPr="009466BF" w:rsidRDefault="00E43B36" w:rsidP="00E43B36">
            <w:pPr>
              <w:pStyle w:val="BodyText"/>
              <w:widowControl w:val="0"/>
              <w:spacing w:after="0"/>
              <w:jc w:val="center"/>
              <w:rPr>
                <w:b/>
                <w:sz w:val="18"/>
                <w:szCs w:val="18"/>
              </w:rPr>
            </w:pPr>
            <w:r>
              <w:rPr>
                <w:b/>
                <w:sz w:val="18"/>
                <w:szCs w:val="18"/>
              </w:rPr>
              <w:t>Natural Gas Fired Boilers and Heaters</w:t>
            </w:r>
            <w:r>
              <w:rPr>
                <w:sz w:val="18"/>
                <w:szCs w:val="18"/>
                <w:vertAlign w:val="superscript"/>
              </w:rPr>
              <w:t>c</w:t>
            </w:r>
          </w:p>
        </w:tc>
        <w:tc>
          <w:tcPr>
            <w:tcW w:w="1080" w:type="dxa"/>
            <w:tcBorders>
              <w:top w:val="single" w:sz="12" w:space="0" w:color="auto"/>
              <w:left w:val="single" w:sz="12" w:space="0" w:color="auto"/>
              <w:bottom w:val="single" w:sz="12" w:space="0" w:color="auto"/>
              <w:right w:val="single" w:sz="12" w:space="0" w:color="auto"/>
            </w:tcBorders>
          </w:tcPr>
          <w:p w14:paraId="13CF2AC5" w14:textId="77777777" w:rsidR="00B26FEC" w:rsidRDefault="00B26FEC" w:rsidP="00CA68DC">
            <w:pPr>
              <w:pStyle w:val="BodyText"/>
              <w:widowControl w:val="0"/>
              <w:spacing w:after="0"/>
              <w:jc w:val="center"/>
              <w:rPr>
                <w:b/>
                <w:sz w:val="18"/>
                <w:szCs w:val="18"/>
              </w:rPr>
            </w:pPr>
            <w:r>
              <w:rPr>
                <w:b/>
                <w:sz w:val="18"/>
                <w:szCs w:val="18"/>
              </w:rPr>
              <w:t>Biogas Combustion Flare</w:t>
            </w:r>
          </w:p>
        </w:tc>
        <w:tc>
          <w:tcPr>
            <w:tcW w:w="10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0DA87128" w14:textId="77777777" w:rsidR="00B26FEC" w:rsidRDefault="00B26FEC" w:rsidP="00CA68DC">
            <w:pPr>
              <w:pStyle w:val="BodyText"/>
              <w:widowControl w:val="0"/>
              <w:spacing w:after="0"/>
              <w:jc w:val="center"/>
              <w:rPr>
                <w:b/>
                <w:sz w:val="18"/>
                <w:szCs w:val="18"/>
              </w:rPr>
            </w:pPr>
          </w:p>
        </w:tc>
      </w:tr>
      <w:tr w:rsidR="00E96206" w:rsidRPr="00D41481" w14:paraId="60FD9171" w14:textId="77777777" w:rsidTr="006E0F79">
        <w:trPr>
          <w:trHeight w:val="265"/>
          <w:tblHeader/>
          <w:jc w:val="center"/>
        </w:trPr>
        <w:tc>
          <w:tcPr>
            <w:tcW w:w="913" w:type="dxa"/>
            <w:tcBorders>
              <w:left w:val="single" w:sz="12" w:space="0" w:color="auto"/>
              <w:bottom w:val="single" w:sz="12" w:space="0" w:color="auto"/>
              <w:right w:val="single" w:sz="12" w:space="0" w:color="auto"/>
            </w:tcBorders>
            <w:shd w:val="clear" w:color="auto" w:fill="D9D9D9" w:themeFill="background1" w:themeFillShade="D9"/>
            <w:vAlign w:val="center"/>
          </w:tcPr>
          <w:p w14:paraId="19DAADF2" w14:textId="77777777" w:rsidR="00E96206" w:rsidRPr="009466BF" w:rsidRDefault="00E96206" w:rsidP="00CA68DC">
            <w:pPr>
              <w:pStyle w:val="BodyText"/>
              <w:widowControl w:val="0"/>
              <w:spacing w:after="0"/>
              <w:jc w:val="center"/>
              <w:rPr>
                <w:b/>
                <w:sz w:val="18"/>
                <w:szCs w:val="18"/>
              </w:rPr>
            </w:pPr>
          </w:p>
        </w:tc>
        <w:tc>
          <w:tcPr>
            <w:tcW w:w="3960" w:type="dxa"/>
            <w:gridSpan w:val="3"/>
            <w:tcBorders>
              <w:top w:val="single" w:sz="12" w:space="0" w:color="auto"/>
              <w:left w:val="single" w:sz="12" w:space="0" w:color="auto"/>
              <w:bottom w:val="single" w:sz="12" w:space="0" w:color="auto"/>
              <w:right w:val="single" w:sz="12" w:space="0" w:color="auto"/>
            </w:tcBorders>
            <w:vAlign w:val="center"/>
          </w:tcPr>
          <w:p w14:paraId="754FE00C" w14:textId="77777777" w:rsidR="00E96206" w:rsidRPr="009466BF" w:rsidRDefault="00E96206" w:rsidP="00CA68DC">
            <w:pPr>
              <w:widowControl w:val="0"/>
              <w:jc w:val="center"/>
              <w:rPr>
                <w:b/>
                <w:sz w:val="18"/>
                <w:szCs w:val="18"/>
              </w:rPr>
            </w:pPr>
            <w:r>
              <w:rPr>
                <w:b/>
                <w:sz w:val="18"/>
                <w:szCs w:val="18"/>
              </w:rPr>
              <w:t>Maximum Hours of Operation</w:t>
            </w:r>
          </w:p>
        </w:tc>
        <w:tc>
          <w:tcPr>
            <w:tcW w:w="2031" w:type="dxa"/>
            <w:gridSpan w:val="2"/>
            <w:tcBorders>
              <w:top w:val="single" w:sz="12" w:space="0" w:color="auto"/>
              <w:left w:val="single" w:sz="12" w:space="0" w:color="auto"/>
              <w:bottom w:val="single" w:sz="12" w:space="0" w:color="auto"/>
              <w:right w:val="single" w:sz="12" w:space="0" w:color="auto"/>
            </w:tcBorders>
          </w:tcPr>
          <w:p w14:paraId="145322F9" w14:textId="77777777" w:rsidR="00E96206" w:rsidRPr="003E6AFD" w:rsidRDefault="00E96206" w:rsidP="00CA68DC">
            <w:pPr>
              <w:pStyle w:val="BodyText"/>
              <w:widowControl w:val="0"/>
              <w:spacing w:after="0"/>
              <w:jc w:val="center"/>
              <w:rPr>
                <w:sz w:val="18"/>
                <w:szCs w:val="18"/>
              </w:rPr>
            </w:pPr>
            <w:r w:rsidRPr="003E6AFD">
              <w:rPr>
                <w:sz w:val="18"/>
                <w:szCs w:val="18"/>
              </w:rPr>
              <w:t>8,760</w:t>
            </w:r>
          </w:p>
        </w:tc>
        <w:tc>
          <w:tcPr>
            <w:tcW w:w="1942" w:type="dxa"/>
            <w:gridSpan w:val="2"/>
            <w:tcBorders>
              <w:top w:val="single" w:sz="12" w:space="0" w:color="auto"/>
              <w:left w:val="single" w:sz="12" w:space="0" w:color="auto"/>
              <w:bottom w:val="single" w:sz="12" w:space="0" w:color="auto"/>
              <w:right w:val="single" w:sz="12" w:space="0" w:color="auto"/>
            </w:tcBorders>
            <w:vAlign w:val="center"/>
          </w:tcPr>
          <w:p w14:paraId="5471729D" w14:textId="77777777" w:rsidR="00E96206" w:rsidRPr="009466BF" w:rsidRDefault="00E96206" w:rsidP="00CA68DC">
            <w:pPr>
              <w:pStyle w:val="BodyText"/>
              <w:widowControl w:val="0"/>
              <w:spacing w:after="0"/>
              <w:jc w:val="center"/>
              <w:rPr>
                <w:b/>
                <w:sz w:val="18"/>
                <w:szCs w:val="18"/>
              </w:rPr>
            </w:pPr>
            <w:r w:rsidRPr="003E6AFD">
              <w:rPr>
                <w:sz w:val="18"/>
                <w:szCs w:val="18"/>
              </w:rPr>
              <w:t>8,760</w:t>
            </w:r>
          </w:p>
        </w:tc>
        <w:tc>
          <w:tcPr>
            <w:tcW w:w="1080" w:type="dxa"/>
            <w:tcBorders>
              <w:top w:val="single" w:sz="12" w:space="0" w:color="auto"/>
              <w:left w:val="single" w:sz="12" w:space="0" w:color="auto"/>
              <w:bottom w:val="single" w:sz="12" w:space="0" w:color="auto"/>
              <w:right w:val="thinThickSmallGap" w:sz="24" w:space="0" w:color="auto"/>
            </w:tcBorders>
            <w:shd w:val="clear" w:color="auto" w:fill="D9D9D9" w:themeFill="background1" w:themeFillShade="D9"/>
          </w:tcPr>
          <w:p w14:paraId="1F46C7CE" w14:textId="77777777" w:rsidR="00E96206" w:rsidRPr="009466BF" w:rsidRDefault="00E96206" w:rsidP="00CA68DC">
            <w:pPr>
              <w:pStyle w:val="BodyText"/>
              <w:widowControl w:val="0"/>
              <w:spacing w:after="0"/>
              <w:jc w:val="center"/>
              <w:rPr>
                <w:b/>
                <w:sz w:val="18"/>
                <w:szCs w:val="18"/>
              </w:rPr>
            </w:pPr>
          </w:p>
        </w:tc>
        <w:tc>
          <w:tcPr>
            <w:tcW w:w="1080" w:type="dxa"/>
            <w:tcBorders>
              <w:top w:val="single" w:sz="12" w:space="0" w:color="auto"/>
              <w:left w:val="thinThickSmallGap" w:sz="24" w:space="0" w:color="auto"/>
              <w:bottom w:val="single" w:sz="12" w:space="0" w:color="auto"/>
              <w:right w:val="single" w:sz="12" w:space="0" w:color="auto"/>
            </w:tcBorders>
            <w:shd w:val="clear" w:color="auto" w:fill="auto"/>
          </w:tcPr>
          <w:p w14:paraId="796BEA59" w14:textId="77777777" w:rsidR="00E96206" w:rsidRPr="003E6AFD" w:rsidRDefault="00E96206" w:rsidP="00CA68DC">
            <w:pPr>
              <w:pStyle w:val="BodyText"/>
              <w:widowControl w:val="0"/>
              <w:spacing w:after="0"/>
              <w:jc w:val="center"/>
              <w:rPr>
                <w:sz w:val="18"/>
                <w:szCs w:val="18"/>
              </w:rPr>
            </w:pPr>
            <w:r w:rsidRPr="003E6AFD">
              <w:rPr>
                <w:sz w:val="18"/>
                <w:szCs w:val="18"/>
              </w:rPr>
              <w:t>8,760</w:t>
            </w:r>
          </w:p>
        </w:tc>
        <w:tc>
          <w:tcPr>
            <w:tcW w:w="1080" w:type="dxa"/>
            <w:tcBorders>
              <w:top w:val="single" w:sz="12" w:space="0" w:color="auto"/>
              <w:left w:val="single" w:sz="12" w:space="0" w:color="auto"/>
              <w:bottom w:val="single" w:sz="12" w:space="0" w:color="auto"/>
              <w:right w:val="single" w:sz="12" w:space="0" w:color="auto"/>
            </w:tcBorders>
          </w:tcPr>
          <w:p w14:paraId="3C0A413B" w14:textId="77777777" w:rsidR="00E96206" w:rsidRPr="003E6AFD" w:rsidRDefault="00E96206" w:rsidP="00CA68DC">
            <w:pPr>
              <w:pStyle w:val="BodyText"/>
              <w:widowControl w:val="0"/>
              <w:spacing w:after="0"/>
              <w:jc w:val="center"/>
              <w:rPr>
                <w:sz w:val="18"/>
                <w:szCs w:val="18"/>
              </w:rPr>
            </w:pPr>
            <w:r>
              <w:rPr>
                <w:sz w:val="18"/>
                <w:szCs w:val="18"/>
              </w:rPr>
              <w:t>8,760</w:t>
            </w:r>
          </w:p>
        </w:tc>
        <w:tc>
          <w:tcPr>
            <w:tcW w:w="10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707559A9" w14:textId="77777777" w:rsidR="00E96206" w:rsidRPr="003E6AFD" w:rsidRDefault="00E96206" w:rsidP="00CA68DC">
            <w:pPr>
              <w:pStyle w:val="BodyText"/>
              <w:widowControl w:val="0"/>
              <w:spacing w:after="0"/>
              <w:jc w:val="center"/>
              <w:rPr>
                <w:sz w:val="18"/>
                <w:szCs w:val="18"/>
              </w:rPr>
            </w:pPr>
          </w:p>
        </w:tc>
      </w:tr>
      <w:tr w:rsidR="00E96206" w:rsidRPr="00D41481" w14:paraId="603FBFF5" w14:textId="77777777" w:rsidTr="006E0F79">
        <w:trPr>
          <w:trHeight w:val="265"/>
          <w:tblHeader/>
          <w:jc w:val="center"/>
        </w:trPr>
        <w:tc>
          <w:tcPr>
            <w:tcW w:w="913" w:type="dxa"/>
            <w:tcBorders>
              <w:left w:val="single" w:sz="12" w:space="0" w:color="auto"/>
              <w:bottom w:val="single" w:sz="12" w:space="0" w:color="auto"/>
              <w:right w:val="single" w:sz="12" w:space="0" w:color="auto"/>
            </w:tcBorders>
            <w:shd w:val="clear" w:color="auto" w:fill="D9D9D9" w:themeFill="background1" w:themeFillShade="D9"/>
            <w:vAlign w:val="center"/>
          </w:tcPr>
          <w:p w14:paraId="7AC18F5D" w14:textId="77777777" w:rsidR="00E96206" w:rsidRPr="009466BF" w:rsidRDefault="00E96206" w:rsidP="00CA68DC">
            <w:pPr>
              <w:pStyle w:val="BodyText"/>
              <w:widowControl w:val="0"/>
              <w:spacing w:after="0"/>
              <w:jc w:val="center"/>
              <w:rPr>
                <w:b/>
                <w:sz w:val="18"/>
                <w:szCs w:val="18"/>
              </w:rPr>
            </w:pPr>
          </w:p>
        </w:tc>
        <w:tc>
          <w:tcPr>
            <w:tcW w:w="10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6EA5D187" w14:textId="77777777" w:rsidR="00E96206" w:rsidRPr="009466BF" w:rsidRDefault="00E96206" w:rsidP="00CA68DC">
            <w:pPr>
              <w:widowControl w:val="0"/>
              <w:jc w:val="center"/>
              <w:rPr>
                <w:b/>
                <w:sz w:val="18"/>
                <w:szCs w:val="18"/>
              </w:rPr>
            </w:pPr>
          </w:p>
        </w:tc>
        <w:tc>
          <w:tcPr>
            <w:tcW w:w="126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6A6413DD" w14:textId="77777777" w:rsidR="00E96206" w:rsidRPr="009466BF" w:rsidRDefault="00E96206" w:rsidP="00CA68DC">
            <w:pPr>
              <w:widowControl w:val="0"/>
              <w:jc w:val="center"/>
              <w:rPr>
                <w:b/>
                <w:sz w:val="18"/>
                <w:szCs w:val="18"/>
              </w:rPr>
            </w:pPr>
          </w:p>
        </w:tc>
        <w:tc>
          <w:tcPr>
            <w:tcW w:w="162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1C5AEDD0" w14:textId="77777777" w:rsidR="00E96206" w:rsidRPr="009466BF" w:rsidRDefault="00E96206" w:rsidP="00CA68DC">
            <w:pPr>
              <w:widowControl w:val="0"/>
              <w:jc w:val="center"/>
              <w:rPr>
                <w:b/>
                <w:sz w:val="18"/>
                <w:szCs w:val="18"/>
              </w:rPr>
            </w:pPr>
          </w:p>
        </w:tc>
        <w:tc>
          <w:tcPr>
            <w:tcW w:w="2031" w:type="dxa"/>
            <w:gridSpan w:val="2"/>
            <w:tcBorders>
              <w:top w:val="single" w:sz="12" w:space="0" w:color="auto"/>
              <w:left w:val="single" w:sz="12" w:space="0" w:color="auto"/>
              <w:bottom w:val="single" w:sz="12" w:space="0" w:color="auto"/>
              <w:right w:val="single" w:sz="12" w:space="0" w:color="auto"/>
            </w:tcBorders>
          </w:tcPr>
          <w:p w14:paraId="676206F2" w14:textId="77777777" w:rsidR="00E96206" w:rsidRPr="009466BF" w:rsidRDefault="00E96206" w:rsidP="00CA68DC">
            <w:pPr>
              <w:pStyle w:val="BodyText"/>
              <w:widowControl w:val="0"/>
              <w:spacing w:after="0"/>
              <w:jc w:val="center"/>
              <w:rPr>
                <w:b/>
                <w:sz w:val="18"/>
                <w:szCs w:val="18"/>
              </w:rPr>
            </w:pPr>
            <w:r>
              <w:rPr>
                <w:b/>
                <w:sz w:val="18"/>
                <w:szCs w:val="18"/>
              </w:rPr>
              <w:t>Emissions TPY</w:t>
            </w:r>
          </w:p>
        </w:tc>
        <w:tc>
          <w:tcPr>
            <w:tcW w:w="1942" w:type="dxa"/>
            <w:gridSpan w:val="2"/>
            <w:tcBorders>
              <w:top w:val="single" w:sz="12" w:space="0" w:color="auto"/>
              <w:left w:val="single" w:sz="12" w:space="0" w:color="auto"/>
              <w:bottom w:val="single" w:sz="12" w:space="0" w:color="auto"/>
              <w:right w:val="single" w:sz="12" w:space="0" w:color="auto"/>
            </w:tcBorders>
            <w:vAlign w:val="center"/>
          </w:tcPr>
          <w:p w14:paraId="36B16F92" w14:textId="77777777" w:rsidR="00E96206" w:rsidRPr="009466BF" w:rsidRDefault="00E96206" w:rsidP="00CA68DC">
            <w:pPr>
              <w:pStyle w:val="BodyText"/>
              <w:widowControl w:val="0"/>
              <w:spacing w:after="0"/>
              <w:jc w:val="center"/>
              <w:rPr>
                <w:b/>
                <w:sz w:val="18"/>
                <w:szCs w:val="18"/>
              </w:rPr>
            </w:pPr>
            <w:r>
              <w:rPr>
                <w:b/>
                <w:sz w:val="18"/>
                <w:szCs w:val="18"/>
              </w:rPr>
              <w:t>Emissions TPY</w:t>
            </w:r>
          </w:p>
        </w:tc>
        <w:tc>
          <w:tcPr>
            <w:tcW w:w="1080" w:type="dxa"/>
            <w:tcBorders>
              <w:top w:val="single" w:sz="12" w:space="0" w:color="auto"/>
              <w:left w:val="single" w:sz="12" w:space="0" w:color="auto"/>
              <w:bottom w:val="single" w:sz="12" w:space="0" w:color="auto"/>
              <w:right w:val="thinThickSmallGap" w:sz="24" w:space="0" w:color="auto"/>
            </w:tcBorders>
          </w:tcPr>
          <w:p w14:paraId="5011FEF7" w14:textId="77777777" w:rsidR="00E96206" w:rsidRDefault="00E96206" w:rsidP="00CA68DC">
            <w:pPr>
              <w:pStyle w:val="BodyText"/>
              <w:widowControl w:val="0"/>
              <w:spacing w:after="0"/>
              <w:jc w:val="center"/>
              <w:rPr>
                <w:b/>
                <w:sz w:val="18"/>
                <w:szCs w:val="18"/>
              </w:rPr>
            </w:pPr>
            <w:r>
              <w:rPr>
                <w:b/>
                <w:sz w:val="18"/>
                <w:szCs w:val="18"/>
              </w:rPr>
              <w:t>Emissions TPY</w:t>
            </w:r>
          </w:p>
        </w:tc>
        <w:tc>
          <w:tcPr>
            <w:tcW w:w="1080" w:type="dxa"/>
            <w:tcBorders>
              <w:top w:val="single" w:sz="12" w:space="0" w:color="auto"/>
              <w:left w:val="thinThickSmallGap" w:sz="24" w:space="0" w:color="auto"/>
              <w:bottom w:val="single" w:sz="12" w:space="0" w:color="auto"/>
              <w:right w:val="single" w:sz="12" w:space="0" w:color="auto"/>
            </w:tcBorders>
          </w:tcPr>
          <w:p w14:paraId="5D6F3C25" w14:textId="77777777" w:rsidR="00E96206" w:rsidRDefault="00E96206" w:rsidP="00CA68DC">
            <w:pPr>
              <w:pStyle w:val="BodyText"/>
              <w:widowControl w:val="0"/>
              <w:spacing w:after="0"/>
              <w:jc w:val="center"/>
              <w:rPr>
                <w:b/>
                <w:sz w:val="18"/>
                <w:szCs w:val="18"/>
              </w:rPr>
            </w:pPr>
            <w:r>
              <w:rPr>
                <w:b/>
                <w:sz w:val="18"/>
                <w:szCs w:val="18"/>
              </w:rPr>
              <w:t>Emissions TPY</w:t>
            </w:r>
          </w:p>
        </w:tc>
        <w:tc>
          <w:tcPr>
            <w:tcW w:w="1080" w:type="dxa"/>
            <w:tcBorders>
              <w:top w:val="single" w:sz="12" w:space="0" w:color="auto"/>
              <w:left w:val="single" w:sz="12" w:space="0" w:color="auto"/>
              <w:bottom w:val="single" w:sz="12" w:space="0" w:color="auto"/>
              <w:right w:val="single" w:sz="12" w:space="0" w:color="auto"/>
            </w:tcBorders>
          </w:tcPr>
          <w:p w14:paraId="0F633F4C" w14:textId="77777777" w:rsidR="00E96206" w:rsidRDefault="00E96206" w:rsidP="00CA68DC">
            <w:pPr>
              <w:pStyle w:val="BodyText"/>
              <w:widowControl w:val="0"/>
              <w:spacing w:after="0"/>
              <w:jc w:val="center"/>
              <w:rPr>
                <w:b/>
                <w:sz w:val="18"/>
                <w:szCs w:val="18"/>
              </w:rPr>
            </w:pPr>
            <w:r>
              <w:rPr>
                <w:b/>
                <w:sz w:val="18"/>
                <w:szCs w:val="18"/>
              </w:rPr>
              <w:t>Emissions TPY</w:t>
            </w:r>
          </w:p>
        </w:tc>
        <w:tc>
          <w:tcPr>
            <w:tcW w:w="1080" w:type="dxa"/>
            <w:tcBorders>
              <w:top w:val="single" w:sz="12" w:space="0" w:color="auto"/>
              <w:left w:val="single" w:sz="12" w:space="0" w:color="auto"/>
              <w:bottom w:val="single" w:sz="12" w:space="0" w:color="auto"/>
              <w:right w:val="single" w:sz="12" w:space="0" w:color="auto"/>
            </w:tcBorders>
          </w:tcPr>
          <w:p w14:paraId="6D7FF0A4" w14:textId="77777777" w:rsidR="00E96206" w:rsidRDefault="00E96206" w:rsidP="00E96206">
            <w:pPr>
              <w:pStyle w:val="BodyText"/>
              <w:widowControl w:val="0"/>
              <w:spacing w:after="0"/>
              <w:jc w:val="center"/>
              <w:rPr>
                <w:b/>
                <w:sz w:val="18"/>
                <w:szCs w:val="18"/>
              </w:rPr>
            </w:pPr>
            <w:r>
              <w:rPr>
                <w:b/>
                <w:sz w:val="18"/>
                <w:szCs w:val="18"/>
              </w:rPr>
              <w:t>Emissions TPY</w:t>
            </w:r>
          </w:p>
        </w:tc>
      </w:tr>
      <w:tr w:rsidR="00E96206" w:rsidRPr="00D41481" w14:paraId="2B318CCB" w14:textId="77777777" w:rsidTr="006E0F79">
        <w:trPr>
          <w:trHeight w:val="265"/>
          <w:tblHeader/>
          <w:jc w:val="center"/>
        </w:trPr>
        <w:tc>
          <w:tcPr>
            <w:tcW w:w="913" w:type="dxa"/>
            <w:tcBorders>
              <w:left w:val="single" w:sz="12" w:space="0" w:color="auto"/>
              <w:bottom w:val="single" w:sz="12" w:space="0" w:color="auto"/>
              <w:right w:val="single" w:sz="12" w:space="0" w:color="auto"/>
            </w:tcBorders>
            <w:vAlign w:val="center"/>
          </w:tcPr>
          <w:p w14:paraId="08B407ED" w14:textId="77777777" w:rsidR="00E96206" w:rsidRPr="009466BF" w:rsidRDefault="00EB2C23" w:rsidP="00CA68DC">
            <w:pPr>
              <w:pStyle w:val="BodyText"/>
              <w:widowControl w:val="0"/>
              <w:spacing w:after="0"/>
              <w:jc w:val="center"/>
              <w:rPr>
                <w:b/>
                <w:sz w:val="18"/>
                <w:szCs w:val="18"/>
              </w:rPr>
            </w:pPr>
            <w:r>
              <w:rPr>
                <w:b/>
                <w:sz w:val="18"/>
                <w:szCs w:val="18"/>
              </w:rPr>
              <w:t>Pollutant</w:t>
            </w:r>
          </w:p>
        </w:tc>
        <w:tc>
          <w:tcPr>
            <w:tcW w:w="1080" w:type="dxa"/>
            <w:tcBorders>
              <w:top w:val="single" w:sz="12" w:space="0" w:color="auto"/>
              <w:left w:val="single" w:sz="12" w:space="0" w:color="auto"/>
              <w:bottom w:val="single" w:sz="12" w:space="0" w:color="auto"/>
              <w:right w:val="single" w:sz="12" w:space="0" w:color="auto"/>
            </w:tcBorders>
            <w:vAlign w:val="center"/>
          </w:tcPr>
          <w:p w14:paraId="7DA0D47A" w14:textId="77777777" w:rsidR="00E96206" w:rsidRPr="00EB2C23" w:rsidRDefault="00E96206" w:rsidP="009466BF">
            <w:pPr>
              <w:jc w:val="center"/>
              <w:rPr>
                <w:rFonts w:cs="Arial"/>
                <w:b/>
                <w:color w:val="000000"/>
                <w:sz w:val="18"/>
                <w:szCs w:val="18"/>
              </w:rPr>
            </w:pPr>
            <w:r w:rsidRPr="00EB2C23">
              <w:rPr>
                <w:rFonts w:cs="Arial"/>
                <w:b/>
                <w:color w:val="000000"/>
                <w:sz w:val="18"/>
                <w:szCs w:val="18"/>
              </w:rPr>
              <w:t>Emission</w:t>
            </w:r>
            <w:r w:rsidRPr="00EB2C23">
              <w:rPr>
                <w:rFonts w:cs="Arial"/>
                <w:b/>
                <w:color w:val="000000"/>
                <w:sz w:val="18"/>
                <w:szCs w:val="18"/>
              </w:rPr>
              <w:br/>
              <w:t xml:space="preserve">Factor </w:t>
            </w:r>
          </w:p>
        </w:tc>
        <w:tc>
          <w:tcPr>
            <w:tcW w:w="1260" w:type="dxa"/>
            <w:tcBorders>
              <w:top w:val="single" w:sz="12" w:space="0" w:color="auto"/>
              <w:left w:val="single" w:sz="12" w:space="0" w:color="auto"/>
              <w:bottom w:val="single" w:sz="12" w:space="0" w:color="auto"/>
              <w:right w:val="single" w:sz="12" w:space="0" w:color="auto"/>
            </w:tcBorders>
            <w:vAlign w:val="center"/>
          </w:tcPr>
          <w:p w14:paraId="1E04542B" w14:textId="77777777" w:rsidR="00E96206" w:rsidRPr="00EB2C23" w:rsidRDefault="00E96206" w:rsidP="009466BF">
            <w:pPr>
              <w:jc w:val="center"/>
              <w:rPr>
                <w:rFonts w:cs="Arial"/>
                <w:b/>
                <w:color w:val="000000"/>
                <w:sz w:val="18"/>
                <w:szCs w:val="18"/>
              </w:rPr>
            </w:pPr>
            <w:r w:rsidRPr="00EB2C23">
              <w:rPr>
                <w:rFonts w:cs="Arial"/>
                <w:b/>
                <w:color w:val="000000"/>
                <w:sz w:val="18"/>
                <w:szCs w:val="18"/>
              </w:rPr>
              <w:t>Units</w:t>
            </w:r>
          </w:p>
        </w:tc>
        <w:tc>
          <w:tcPr>
            <w:tcW w:w="1620" w:type="dxa"/>
            <w:tcBorders>
              <w:top w:val="single" w:sz="12" w:space="0" w:color="auto"/>
              <w:left w:val="single" w:sz="12" w:space="0" w:color="auto"/>
              <w:bottom w:val="single" w:sz="12" w:space="0" w:color="auto"/>
              <w:right w:val="single" w:sz="12" w:space="0" w:color="auto"/>
            </w:tcBorders>
            <w:vAlign w:val="center"/>
          </w:tcPr>
          <w:p w14:paraId="271DB53D" w14:textId="77777777" w:rsidR="00E96206" w:rsidRPr="00EB2C23" w:rsidRDefault="00E96206" w:rsidP="00813E6C">
            <w:pPr>
              <w:jc w:val="center"/>
              <w:rPr>
                <w:rFonts w:cs="Arial"/>
                <w:b/>
                <w:color w:val="000000"/>
                <w:sz w:val="18"/>
                <w:szCs w:val="18"/>
              </w:rPr>
            </w:pPr>
            <w:r w:rsidRPr="00EB2C23">
              <w:rPr>
                <w:rFonts w:cs="Arial"/>
                <w:b/>
                <w:color w:val="000000"/>
                <w:sz w:val="18"/>
                <w:szCs w:val="18"/>
              </w:rPr>
              <w:t>Source</w:t>
            </w:r>
          </w:p>
        </w:tc>
        <w:tc>
          <w:tcPr>
            <w:tcW w:w="990" w:type="dxa"/>
            <w:tcBorders>
              <w:top w:val="single" w:sz="12" w:space="0" w:color="auto"/>
              <w:left w:val="single" w:sz="12" w:space="0" w:color="auto"/>
              <w:bottom w:val="single" w:sz="12" w:space="0" w:color="auto"/>
              <w:right w:val="single" w:sz="12" w:space="0" w:color="auto"/>
            </w:tcBorders>
          </w:tcPr>
          <w:p w14:paraId="39BEA0CE" w14:textId="77777777" w:rsidR="00E96206" w:rsidRPr="009466BF" w:rsidRDefault="00E96206" w:rsidP="00CA68DC">
            <w:pPr>
              <w:pStyle w:val="BodyText"/>
              <w:widowControl w:val="0"/>
              <w:spacing w:after="0"/>
              <w:jc w:val="center"/>
              <w:rPr>
                <w:b/>
                <w:sz w:val="18"/>
                <w:szCs w:val="18"/>
              </w:rPr>
            </w:pPr>
            <w:r w:rsidRPr="009466BF">
              <w:rPr>
                <w:b/>
                <w:sz w:val="18"/>
                <w:szCs w:val="18"/>
              </w:rPr>
              <w:t>Estimated Maximum Emissions</w:t>
            </w:r>
          </w:p>
        </w:tc>
        <w:tc>
          <w:tcPr>
            <w:tcW w:w="1041" w:type="dxa"/>
            <w:tcBorders>
              <w:top w:val="single" w:sz="12" w:space="0" w:color="auto"/>
              <w:left w:val="single" w:sz="12" w:space="0" w:color="auto"/>
              <w:bottom w:val="single" w:sz="12" w:space="0" w:color="auto"/>
              <w:right w:val="single" w:sz="12" w:space="0" w:color="auto"/>
            </w:tcBorders>
          </w:tcPr>
          <w:p w14:paraId="612BC8CA" w14:textId="77777777" w:rsidR="00E96206" w:rsidRPr="009466BF" w:rsidRDefault="00E96206" w:rsidP="00CA68DC">
            <w:pPr>
              <w:pStyle w:val="BodyText"/>
              <w:widowControl w:val="0"/>
              <w:spacing w:after="0"/>
              <w:jc w:val="center"/>
              <w:rPr>
                <w:b/>
                <w:sz w:val="18"/>
                <w:szCs w:val="18"/>
              </w:rPr>
            </w:pPr>
            <w:r w:rsidRPr="009466BF">
              <w:rPr>
                <w:b/>
                <w:sz w:val="18"/>
                <w:szCs w:val="18"/>
              </w:rPr>
              <w:t>Potential Emissions</w:t>
            </w:r>
          </w:p>
        </w:tc>
        <w:tc>
          <w:tcPr>
            <w:tcW w:w="1042" w:type="dxa"/>
            <w:tcBorders>
              <w:top w:val="single" w:sz="12" w:space="0" w:color="auto"/>
              <w:left w:val="single" w:sz="12" w:space="0" w:color="auto"/>
              <w:bottom w:val="single" w:sz="12" w:space="0" w:color="auto"/>
              <w:right w:val="single" w:sz="12" w:space="0" w:color="auto"/>
            </w:tcBorders>
          </w:tcPr>
          <w:p w14:paraId="67C2D1EF" w14:textId="77777777" w:rsidR="00E96206" w:rsidRPr="009466BF" w:rsidRDefault="00E96206" w:rsidP="009466BF">
            <w:pPr>
              <w:pStyle w:val="BodyText"/>
              <w:widowControl w:val="0"/>
              <w:spacing w:after="0"/>
              <w:jc w:val="center"/>
              <w:rPr>
                <w:b/>
                <w:sz w:val="18"/>
                <w:szCs w:val="18"/>
              </w:rPr>
            </w:pPr>
            <w:r w:rsidRPr="009466BF">
              <w:rPr>
                <w:b/>
                <w:sz w:val="18"/>
                <w:szCs w:val="18"/>
              </w:rPr>
              <w:t>Estimated Maximum Emissions</w:t>
            </w:r>
          </w:p>
        </w:tc>
        <w:tc>
          <w:tcPr>
            <w:tcW w:w="900" w:type="dxa"/>
            <w:tcBorders>
              <w:top w:val="single" w:sz="12" w:space="0" w:color="auto"/>
              <w:left w:val="single" w:sz="12" w:space="0" w:color="auto"/>
              <w:bottom w:val="single" w:sz="12" w:space="0" w:color="auto"/>
              <w:right w:val="single" w:sz="12" w:space="0" w:color="auto"/>
            </w:tcBorders>
          </w:tcPr>
          <w:p w14:paraId="37FCB4E3" w14:textId="77777777" w:rsidR="00E96206" w:rsidRPr="009466BF" w:rsidRDefault="00E96206" w:rsidP="009466BF">
            <w:pPr>
              <w:pStyle w:val="BodyText"/>
              <w:widowControl w:val="0"/>
              <w:spacing w:after="0"/>
              <w:jc w:val="center"/>
              <w:rPr>
                <w:b/>
                <w:sz w:val="18"/>
                <w:szCs w:val="18"/>
              </w:rPr>
            </w:pPr>
            <w:r w:rsidRPr="009466BF">
              <w:rPr>
                <w:b/>
                <w:sz w:val="18"/>
                <w:szCs w:val="18"/>
              </w:rPr>
              <w:t>Potential Emissions</w:t>
            </w:r>
          </w:p>
        </w:tc>
        <w:tc>
          <w:tcPr>
            <w:tcW w:w="1080" w:type="dxa"/>
            <w:tcBorders>
              <w:top w:val="single" w:sz="12" w:space="0" w:color="auto"/>
              <w:left w:val="single" w:sz="12" w:space="0" w:color="auto"/>
              <w:bottom w:val="single" w:sz="12" w:space="0" w:color="auto"/>
              <w:right w:val="thinThickSmallGap" w:sz="24" w:space="0" w:color="auto"/>
            </w:tcBorders>
          </w:tcPr>
          <w:p w14:paraId="74B433FD" w14:textId="77777777" w:rsidR="00E96206" w:rsidRPr="009466BF" w:rsidRDefault="00E96206" w:rsidP="007C6A87">
            <w:pPr>
              <w:pStyle w:val="BodyText"/>
              <w:widowControl w:val="0"/>
              <w:spacing w:after="0"/>
              <w:jc w:val="center"/>
              <w:rPr>
                <w:b/>
                <w:sz w:val="18"/>
                <w:szCs w:val="18"/>
              </w:rPr>
            </w:pPr>
            <w:r>
              <w:rPr>
                <w:b/>
                <w:sz w:val="18"/>
                <w:szCs w:val="18"/>
              </w:rPr>
              <w:t>Maximum Potential Emissions</w:t>
            </w:r>
          </w:p>
        </w:tc>
        <w:tc>
          <w:tcPr>
            <w:tcW w:w="1080" w:type="dxa"/>
            <w:tcBorders>
              <w:top w:val="single" w:sz="12" w:space="0" w:color="auto"/>
              <w:left w:val="thinThickSmallGap" w:sz="24" w:space="0" w:color="auto"/>
              <w:bottom w:val="single" w:sz="12" w:space="0" w:color="auto"/>
              <w:right w:val="single" w:sz="12" w:space="0" w:color="auto"/>
            </w:tcBorders>
          </w:tcPr>
          <w:p w14:paraId="403B74B6" w14:textId="77777777" w:rsidR="00E96206" w:rsidRDefault="00E96206" w:rsidP="007C6A87">
            <w:pPr>
              <w:pStyle w:val="BodyText"/>
              <w:widowControl w:val="0"/>
              <w:spacing w:after="0"/>
              <w:jc w:val="center"/>
              <w:rPr>
                <w:b/>
                <w:sz w:val="18"/>
                <w:szCs w:val="18"/>
              </w:rPr>
            </w:pPr>
            <w:r w:rsidRPr="009466BF">
              <w:rPr>
                <w:b/>
                <w:sz w:val="18"/>
                <w:szCs w:val="18"/>
              </w:rPr>
              <w:t>Potential Emissions</w:t>
            </w:r>
          </w:p>
        </w:tc>
        <w:tc>
          <w:tcPr>
            <w:tcW w:w="1080" w:type="dxa"/>
            <w:tcBorders>
              <w:top w:val="single" w:sz="12" w:space="0" w:color="auto"/>
              <w:left w:val="single" w:sz="12" w:space="0" w:color="auto"/>
              <w:bottom w:val="single" w:sz="12" w:space="0" w:color="auto"/>
              <w:right w:val="single" w:sz="12" w:space="0" w:color="auto"/>
            </w:tcBorders>
          </w:tcPr>
          <w:p w14:paraId="43F93113" w14:textId="77777777" w:rsidR="00E96206" w:rsidRPr="009466BF" w:rsidRDefault="008A496E" w:rsidP="007C6A87">
            <w:pPr>
              <w:pStyle w:val="BodyText"/>
              <w:widowControl w:val="0"/>
              <w:spacing w:after="0"/>
              <w:jc w:val="center"/>
              <w:rPr>
                <w:b/>
                <w:sz w:val="18"/>
                <w:szCs w:val="18"/>
              </w:rPr>
            </w:pPr>
            <w:r w:rsidRPr="009466BF">
              <w:rPr>
                <w:b/>
                <w:sz w:val="18"/>
                <w:szCs w:val="18"/>
              </w:rPr>
              <w:t>Potential Emissions</w:t>
            </w:r>
          </w:p>
        </w:tc>
        <w:tc>
          <w:tcPr>
            <w:tcW w:w="1080" w:type="dxa"/>
            <w:tcBorders>
              <w:top w:val="single" w:sz="12" w:space="0" w:color="auto"/>
              <w:left w:val="single" w:sz="12" w:space="0" w:color="auto"/>
              <w:bottom w:val="single" w:sz="12" w:space="0" w:color="auto"/>
              <w:right w:val="single" w:sz="12" w:space="0" w:color="auto"/>
            </w:tcBorders>
          </w:tcPr>
          <w:p w14:paraId="49DC8044" w14:textId="77777777" w:rsidR="00E96206" w:rsidRPr="009466BF" w:rsidRDefault="008A496E" w:rsidP="007C6A87">
            <w:pPr>
              <w:pStyle w:val="BodyText"/>
              <w:widowControl w:val="0"/>
              <w:spacing w:after="0"/>
              <w:jc w:val="center"/>
              <w:rPr>
                <w:b/>
                <w:sz w:val="18"/>
                <w:szCs w:val="18"/>
              </w:rPr>
            </w:pPr>
            <w:r>
              <w:rPr>
                <w:b/>
                <w:sz w:val="18"/>
                <w:szCs w:val="18"/>
              </w:rPr>
              <w:t xml:space="preserve">Total </w:t>
            </w:r>
            <w:r w:rsidRPr="009466BF">
              <w:rPr>
                <w:b/>
                <w:sz w:val="18"/>
                <w:szCs w:val="18"/>
              </w:rPr>
              <w:t>Potential Emissions</w:t>
            </w:r>
          </w:p>
        </w:tc>
      </w:tr>
      <w:tr w:rsidR="008A496E" w:rsidRPr="00D41481" w14:paraId="67F4038D" w14:textId="77777777" w:rsidTr="006E0F79">
        <w:trPr>
          <w:trHeight w:val="86"/>
          <w:jc w:val="center"/>
        </w:trPr>
        <w:tc>
          <w:tcPr>
            <w:tcW w:w="913" w:type="dxa"/>
            <w:vMerge w:val="restart"/>
            <w:tcBorders>
              <w:top w:val="single" w:sz="12" w:space="0" w:color="auto"/>
              <w:left w:val="single" w:sz="12" w:space="0" w:color="auto"/>
              <w:right w:val="single" w:sz="12" w:space="0" w:color="auto"/>
            </w:tcBorders>
            <w:vAlign w:val="center"/>
          </w:tcPr>
          <w:p w14:paraId="26F3044A" w14:textId="77777777" w:rsidR="008A496E" w:rsidRPr="009466BF" w:rsidRDefault="008A496E" w:rsidP="00CA68DC">
            <w:pPr>
              <w:pStyle w:val="BodyText"/>
              <w:widowControl w:val="0"/>
              <w:spacing w:after="0"/>
              <w:jc w:val="center"/>
              <w:rPr>
                <w:sz w:val="18"/>
                <w:szCs w:val="18"/>
              </w:rPr>
            </w:pPr>
            <w:r w:rsidRPr="009466BF">
              <w:rPr>
                <w:sz w:val="18"/>
                <w:szCs w:val="18"/>
              </w:rPr>
              <w:t>CO</w:t>
            </w:r>
          </w:p>
        </w:tc>
        <w:tc>
          <w:tcPr>
            <w:tcW w:w="1080" w:type="dxa"/>
            <w:tcBorders>
              <w:top w:val="single" w:sz="12" w:space="0" w:color="auto"/>
              <w:left w:val="single" w:sz="12" w:space="0" w:color="auto"/>
              <w:bottom w:val="single" w:sz="8" w:space="0" w:color="auto"/>
              <w:right w:val="single" w:sz="12" w:space="0" w:color="auto"/>
            </w:tcBorders>
            <w:vAlign w:val="center"/>
          </w:tcPr>
          <w:p w14:paraId="53F85BBB" w14:textId="77777777" w:rsidR="008A496E" w:rsidRPr="00DF15EA" w:rsidRDefault="008A496E" w:rsidP="009466BF">
            <w:pPr>
              <w:jc w:val="center"/>
              <w:rPr>
                <w:rFonts w:cs="Arial"/>
                <w:sz w:val="18"/>
                <w:szCs w:val="18"/>
              </w:rPr>
            </w:pPr>
            <w:r w:rsidRPr="00DF15EA">
              <w:rPr>
                <w:rFonts w:cs="Arial"/>
                <w:sz w:val="18"/>
                <w:szCs w:val="18"/>
              </w:rPr>
              <w:t>2.6</w:t>
            </w:r>
          </w:p>
        </w:tc>
        <w:tc>
          <w:tcPr>
            <w:tcW w:w="1260" w:type="dxa"/>
            <w:tcBorders>
              <w:top w:val="single" w:sz="12" w:space="0" w:color="auto"/>
              <w:left w:val="single" w:sz="12" w:space="0" w:color="auto"/>
              <w:bottom w:val="single" w:sz="8" w:space="0" w:color="auto"/>
              <w:right w:val="single" w:sz="12" w:space="0" w:color="auto"/>
            </w:tcBorders>
            <w:vAlign w:val="center"/>
          </w:tcPr>
          <w:p w14:paraId="79E3EE65" w14:textId="77777777" w:rsidR="008A496E" w:rsidRPr="00DF15EA" w:rsidRDefault="008A496E" w:rsidP="009466BF">
            <w:pPr>
              <w:jc w:val="center"/>
              <w:rPr>
                <w:rFonts w:cs="Arial"/>
                <w:sz w:val="18"/>
                <w:szCs w:val="18"/>
              </w:rPr>
            </w:pPr>
            <w:r w:rsidRPr="00DF15EA">
              <w:rPr>
                <w:rFonts w:cs="Arial"/>
                <w:sz w:val="18"/>
                <w:szCs w:val="18"/>
              </w:rPr>
              <w:t>Lbs/Hr</w:t>
            </w:r>
          </w:p>
        </w:tc>
        <w:tc>
          <w:tcPr>
            <w:tcW w:w="1620" w:type="dxa"/>
            <w:tcBorders>
              <w:top w:val="single" w:sz="12" w:space="0" w:color="auto"/>
              <w:left w:val="single" w:sz="12" w:space="0" w:color="auto"/>
              <w:bottom w:val="single" w:sz="8" w:space="0" w:color="auto"/>
              <w:right w:val="single" w:sz="12" w:space="0" w:color="auto"/>
            </w:tcBorders>
            <w:vAlign w:val="center"/>
          </w:tcPr>
          <w:p w14:paraId="383D9440" w14:textId="77777777" w:rsidR="008A496E" w:rsidRPr="00DF15EA" w:rsidRDefault="008A496E" w:rsidP="009466BF">
            <w:pPr>
              <w:jc w:val="center"/>
              <w:rPr>
                <w:rFonts w:cs="Arial"/>
                <w:sz w:val="18"/>
                <w:szCs w:val="18"/>
              </w:rPr>
            </w:pPr>
            <w:r w:rsidRPr="00DF15EA">
              <w:rPr>
                <w:rFonts w:cs="Arial"/>
                <w:sz w:val="18"/>
                <w:szCs w:val="18"/>
              </w:rPr>
              <w:t>Wartsila</w:t>
            </w:r>
          </w:p>
        </w:tc>
        <w:tc>
          <w:tcPr>
            <w:tcW w:w="990" w:type="dxa"/>
            <w:tcBorders>
              <w:top w:val="single" w:sz="12" w:space="0" w:color="auto"/>
              <w:left w:val="single" w:sz="12" w:space="0" w:color="auto"/>
              <w:bottom w:val="single" w:sz="8" w:space="0" w:color="auto"/>
              <w:right w:val="single" w:sz="12" w:space="0" w:color="auto"/>
            </w:tcBorders>
          </w:tcPr>
          <w:p w14:paraId="2D6D22F5" w14:textId="77777777" w:rsidR="008A496E" w:rsidRPr="009466BF" w:rsidRDefault="008A496E" w:rsidP="00CA68DC">
            <w:pPr>
              <w:pStyle w:val="BodyText"/>
              <w:widowControl w:val="0"/>
              <w:spacing w:after="0"/>
              <w:jc w:val="center"/>
              <w:rPr>
                <w:sz w:val="18"/>
                <w:szCs w:val="18"/>
              </w:rPr>
            </w:pPr>
            <w:r w:rsidRPr="009466BF">
              <w:rPr>
                <w:sz w:val="18"/>
                <w:szCs w:val="18"/>
              </w:rPr>
              <w:t>11.4</w:t>
            </w:r>
          </w:p>
        </w:tc>
        <w:tc>
          <w:tcPr>
            <w:tcW w:w="1041" w:type="dxa"/>
            <w:tcBorders>
              <w:top w:val="single" w:sz="12" w:space="0" w:color="auto"/>
              <w:left w:val="single" w:sz="12" w:space="0" w:color="auto"/>
              <w:bottom w:val="single" w:sz="8" w:space="0" w:color="auto"/>
              <w:right w:val="single" w:sz="12" w:space="0" w:color="auto"/>
            </w:tcBorders>
          </w:tcPr>
          <w:p w14:paraId="4EE2E453" w14:textId="77777777" w:rsidR="008A496E" w:rsidRPr="009466BF" w:rsidRDefault="008A496E" w:rsidP="00813E6C">
            <w:pPr>
              <w:pStyle w:val="BodyText"/>
              <w:widowControl w:val="0"/>
              <w:spacing w:after="0"/>
              <w:jc w:val="center"/>
              <w:rPr>
                <w:sz w:val="18"/>
                <w:szCs w:val="18"/>
              </w:rPr>
            </w:pPr>
            <w:r>
              <w:rPr>
                <w:sz w:val="18"/>
                <w:szCs w:val="18"/>
              </w:rPr>
              <w:t>20.0</w:t>
            </w:r>
            <w:r w:rsidR="00813E6C" w:rsidRPr="00813E6C">
              <w:rPr>
                <w:sz w:val="18"/>
                <w:szCs w:val="18"/>
                <w:vertAlign w:val="superscript"/>
              </w:rPr>
              <w:t>a</w:t>
            </w:r>
          </w:p>
        </w:tc>
        <w:tc>
          <w:tcPr>
            <w:tcW w:w="1042" w:type="dxa"/>
            <w:tcBorders>
              <w:top w:val="single" w:sz="12" w:space="0" w:color="auto"/>
              <w:left w:val="single" w:sz="12" w:space="0" w:color="auto"/>
              <w:bottom w:val="single" w:sz="8" w:space="0" w:color="auto"/>
              <w:right w:val="single" w:sz="12" w:space="0" w:color="auto"/>
            </w:tcBorders>
            <w:shd w:val="clear" w:color="auto" w:fill="D9D9D9" w:themeFill="background1" w:themeFillShade="D9"/>
            <w:vAlign w:val="center"/>
          </w:tcPr>
          <w:p w14:paraId="715E1D64" w14:textId="77777777" w:rsidR="008A496E" w:rsidRPr="009466BF" w:rsidRDefault="008A496E" w:rsidP="00CA68DC">
            <w:pPr>
              <w:pStyle w:val="BodyText"/>
              <w:widowControl w:val="0"/>
              <w:spacing w:after="0"/>
              <w:jc w:val="center"/>
              <w:rPr>
                <w:sz w:val="18"/>
                <w:szCs w:val="18"/>
              </w:rPr>
            </w:pPr>
          </w:p>
        </w:tc>
        <w:tc>
          <w:tcPr>
            <w:tcW w:w="900" w:type="dxa"/>
            <w:tcBorders>
              <w:top w:val="single" w:sz="12" w:space="0" w:color="auto"/>
              <w:left w:val="single" w:sz="12" w:space="0" w:color="auto"/>
              <w:bottom w:val="single" w:sz="8" w:space="0" w:color="auto"/>
              <w:right w:val="single" w:sz="12" w:space="0" w:color="auto"/>
            </w:tcBorders>
            <w:shd w:val="clear" w:color="auto" w:fill="D9D9D9" w:themeFill="background1" w:themeFillShade="D9"/>
            <w:vAlign w:val="center"/>
          </w:tcPr>
          <w:p w14:paraId="429A6BFB" w14:textId="77777777" w:rsidR="008A496E" w:rsidRPr="009466BF" w:rsidRDefault="008A496E" w:rsidP="00CA68DC">
            <w:pPr>
              <w:pStyle w:val="BodyText"/>
              <w:widowControl w:val="0"/>
              <w:spacing w:after="0"/>
              <w:jc w:val="center"/>
              <w:rPr>
                <w:b/>
                <w:sz w:val="18"/>
                <w:szCs w:val="18"/>
              </w:rPr>
            </w:pPr>
          </w:p>
        </w:tc>
        <w:tc>
          <w:tcPr>
            <w:tcW w:w="1080" w:type="dxa"/>
            <w:vMerge w:val="restart"/>
            <w:tcBorders>
              <w:top w:val="single" w:sz="12" w:space="0" w:color="auto"/>
              <w:left w:val="single" w:sz="12" w:space="0" w:color="auto"/>
              <w:right w:val="thinThickSmallGap" w:sz="24" w:space="0" w:color="auto"/>
            </w:tcBorders>
          </w:tcPr>
          <w:p w14:paraId="392D5054" w14:textId="77777777" w:rsidR="008A496E" w:rsidRPr="009466BF" w:rsidRDefault="008A496E" w:rsidP="00CA68DC">
            <w:pPr>
              <w:pStyle w:val="BodyText"/>
              <w:widowControl w:val="0"/>
              <w:spacing w:after="0"/>
              <w:jc w:val="center"/>
              <w:rPr>
                <w:b/>
                <w:sz w:val="18"/>
                <w:szCs w:val="18"/>
              </w:rPr>
            </w:pPr>
            <w:r>
              <w:rPr>
                <w:sz w:val="18"/>
                <w:szCs w:val="18"/>
              </w:rPr>
              <w:t>20.0</w:t>
            </w:r>
            <w:r w:rsidR="00813E6C" w:rsidRPr="00813E6C">
              <w:rPr>
                <w:sz w:val="18"/>
                <w:szCs w:val="18"/>
                <w:vertAlign w:val="superscript"/>
              </w:rPr>
              <w:t xml:space="preserve"> a</w:t>
            </w:r>
          </w:p>
        </w:tc>
        <w:tc>
          <w:tcPr>
            <w:tcW w:w="1080" w:type="dxa"/>
            <w:tcBorders>
              <w:top w:val="single" w:sz="12" w:space="0" w:color="auto"/>
              <w:left w:val="thinThickSmallGap" w:sz="24" w:space="0" w:color="auto"/>
              <w:right w:val="single" w:sz="12" w:space="0" w:color="auto"/>
            </w:tcBorders>
            <w:shd w:val="clear" w:color="auto" w:fill="D9D9D9" w:themeFill="background1" w:themeFillShade="D9"/>
          </w:tcPr>
          <w:p w14:paraId="1A6F7FAF" w14:textId="77777777" w:rsidR="008A496E" w:rsidRDefault="008A496E" w:rsidP="00CA68DC">
            <w:pPr>
              <w:pStyle w:val="BodyText"/>
              <w:widowControl w:val="0"/>
              <w:spacing w:after="0"/>
              <w:jc w:val="center"/>
              <w:rPr>
                <w:sz w:val="18"/>
                <w:szCs w:val="18"/>
              </w:rPr>
            </w:pPr>
          </w:p>
        </w:tc>
        <w:tc>
          <w:tcPr>
            <w:tcW w:w="1080" w:type="dxa"/>
            <w:tcBorders>
              <w:top w:val="single" w:sz="12" w:space="0" w:color="auto"/>
              <w:left w:val="single" w:sz="12" w:space="0" w:color="auto"/>
              <w:right w:val="single" w:sz="12" w:space="0" w:color="auto"/>
            </w:tcBorders>
            <w:shd w:val="clear" w:color="auto" w:fill="D9D9D9" w:themeFill="background1" w:themeFillShade="D9"/>
          </w:tcPr>
          <w:p w14:paraId="428215E5" w14:textId="77777777" w:rsidR="008A496E" w:rsidRDefault="008A496E" w:rsidP="00CA68DC">
            <w:pPr>
              <w:pStyle w:val="BodyText"/>
              <w:widowControl w:val="0"/>
              <w:spacing w:after="0"/>
              <w:jc w:val="center"/>
              <w:rPr>
                <w:sz w:val="18"/>
                <w:szCs w:val="18"/>
              </w:rPr>
            </w:pPr>
          </w:p>
        </w:tc>
        <w:tc>
          <w:tcPr>
            <w:tcW w:w="1080" w:type="dxa"/>
            <w:vMerge w:val="restart"/>
            <w:tcBorders>
              <w:top w:val="single" w:sz="12" w:space="0" w:color="auto"/>
              <w:left w:val="single" w:sz="12" w:space="0" w:color="auto"/>
              <w:right w:val="single" w:sz="12" w:space="0" w:color="auto"/>
            </w:tcBorders>
            <w:shd w:val="clear" w:color="auto" w:fill="auto"/>
          </w:tcPr>
          <w:p w14:paraId="138ECA4F" w14:textId="77777777" w:rsidR="008A496E" w:rsidRDefault="002323DD" w:rsidP="00CA68DC">
            <w:pPr>
              <w:pStyle w:val="BodyText"/>
              <w:widowControl w:val="0"/>
              <w:spacing w:after="0"/>
              <w:jc w:val="center"/>
              <w:rPr>
                <w:sz w:val="18"/>
                <w:szCs w:val="18"/>
              </w:rPr>
            </w:pPr>
            <w:r>
              <w:rPr>
                <w:sz w:val="18"/>
                <w:szCs w:val="18"/>
              </w:rPr>
              <w:t>36.4</w:t>
            </w:r>
          </w:p>
        </w:tc>
      </w:tr>
      <w:tr w:rsidR="008A496E" w:rsidRPr="00D41481" w14:paraId="036AE7D8" w14:textId="77777777" w:rsidTr="006E0F79">
        <w:trPr>
          <w:trHeight w:val="140"/>
          <w:jc w:val="center"/>
        </w:trPr>
        <w:tc>
          <w:tcPr>
            <w:tcW w:w="913" w:type="dxa"/>
            <w:vMerge/>
            <w:tcBorders>
              <w:left w:val="single" w:sz="12" w:space="0" w:color="auto"/>
              <w:right w:val="single" w:sz="12" w:space="0" w:color="auto"/>
            </w:tcBorders>
            <w:vAlign w:val="center"/>
          </w:tcPr>
          <w:p w14:paraId="173923AC" w14:textId="77777777" w:rsidR="008A496E" w:rsidRPr="009466BF" w:rsidRDefault="008A496E" w:rsidP="00CA68DC">
            <w:pPr>
              <w:pStyle w:val="BodyText"/>
              <w:widowControl w:val="0"/>
              <w:spacing w:after="0"/>
              <w:jc w:val="center"/>
              <w:rPr>
                <w:sz w:val="18"/>
                <w:szCs w:val="18"/>
              </w:rPr>
            </w:pPr>
          </w:p>
        </w:tc>
        <w:tc>
          <w:tcPr>
            <w:tcW w:w="1080" w:type="dxa"/>
            <w:tcBorders>
              <w:top w:val="single" w:sz="8" w:space="0" w:color="auto"/>
              <w:left w:val="single" w:sz="12" w:space="0" w:color="auto"/>
              <w:bottom w:val="single" w:sz="8" w:space="0" w:color="auto"/>
              <w:right w:val="single" w:sz="12" w:space="0" w:color="auto"/>
            </w:tcBorders>
            <w:vAlign w:val="center"/>
          </w:tcPr>
          <w:p w14:paraId="061A4319" w14:textId="77777777" w:rsidR="008A496E" w:rsidRPr="00DF15EA" w:rsidRDefault="008A496E" w:rsidP="009466BF">
            <w:pPr>
              <w:jc w:val="center"/>
              <w:rPr>
                <w:rFonts w:cs="Arial"/>
                <w:sz w:val="18"/>
                <w:szCs w:val="18"/>
              </w:rPr>
            </w:pPr>
            <w:r>
              <w:rPr>
                <w:rFonts w:cs="Arial"/>
                <w:sz w:val="18"/>
                <w:szCs w:val="18"/>
              </w:rPr>
              <w:t>84</w:t>
            </w:r>
          </w:p>
        </w:tc>
        <w:tc>
          <w:tcPr>
            <w:tcW w:w="1260" w:type="dxa"/>
            <w:tcBorders>
              <w:top w:val="single" w:sz="8" w:space="0" w:color="auto"/>
              <w:left w:val="single" w:sz="12" w:space="0" w:color="auto"/>
              <w:bottom w:val="single" w:sz="8" w:space="0" w:color="auto"/>
              <w:right w:val="single" w:sz="12" w:space="0" w:color="auto"/>
            </w:tcBorders>
            <w:vAlign w:val="center"/>
          </w:tcPr>
          <w:p w14:paraId="388CBFBE" w14:textId="77777777" w:rsidR="008A496E" w:rsidRPr="00DF15EA" w:rsidRDefault="008A496E" w:rsidP="009466BF">
            <w:pPr>
              <w:jc w:val="center"/>
              <w:rPr>
                <w:rFonts w:cs="Arial"/>
                <w:sz w:val="18"/>
                <w:szCs w:val="18"/>
              </w:rPr>
            </w:pPr>
            <w:r>
              <w:rPr>
                <w:rFonts w:cs="Arial"/>
                <w:sz w:val="18"/>
                <w:szCs w:val="18"/>
              </w:rPr>
              <w:t>Lbs/10E6 scf</w:t>
            </w:r>
          </w:p>
        </w:tc>
        <w:tc>
          <w:tcPr>
            <w:tcW w:w="1620" w:type="dxa"/>
            <w:tcBorders>
              <w:top w:val="single" w:sz="8" w:space="0" w:color="auto"/>
              <w:left w:val="single" w:sz="12" w:space="0" w:color="auto"/>
              <w:bottom w:val="single" w:sz="8" w:space="0" w:color="auto"/>
              <w:right w:val="single" w:sz="12" w:space="0" w:color="auto"/>
            </w:tcBorders>
            <w:vAlign w:val="center"/>
          </w:tcPr>
          <w:p w14:paraId="0AA4B591" w14:textId="77777777" w:rsidR="008A496E" w:rsidRPr="00DF15EA" w:rsidRDefault="008A496E" w:rsidP="009466BF">
            <w:pPr>
              <w:jc w:val="center"/>
              <w:rPr>
                <w:rFonts w:cs="Arial"/>
                <w:sz w:val="18"/>
                <w:szCs w:val="18"/>
              </w:rPr>
            </w:pPr>
            <w:r>
              <w:rPr>
                <w:rFonts w:cs="Arial"/>
                <w:sz w:val="18"/>
                <w:szCs w:val="18"/>
              </w:rPr>
              <w:t>AP-42</w:t>
            </w:r>
          </w:p>
        </w:tc>
        <w:tc>
          <w:tcPr>
            <w:tcW w:w="99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6BD63179" w14:textId="77777777" w:rsidR="008A496E" w:rsidRDefault="008A496E" w:rsidP="00CA68DC">
            <w:pPr>
              <w:pStyle w:val="BodyText"/>
              <w:widowControl w:val="0"/>
              <w:spacing w:after="0"/>
              <w:jc w:val="center"/>
              <w:rPr>
                <w:sz w:val="18"/>
                <w:szCs w:val="18"/>
              </w:rPr>
            </w:pPr>
          </w:p>
        </w:tc>
        <w:tc>
          <w:tcPr>
            <w:tcW w:w="1041"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1334D8D5" w14:textId="77777777" w:rsidR="008A496E" w:rsidRDefault="008A496E" w:rsidP="00CA68DC">
            <w:pPr>
              <w:pStyle w:val="BodyText"/>
              <w:widowControl w:val="0"/>
              <w:spacing w:after="0"/>
              <w:jc w:val="center"/>
              <w:rPr>
                <w:sz w:val="18"/>
                <w:szCs w:val="18"/>
              </w:rPr>
            </w:pPr>
          </w:p>
        </w:tc>
        <w:tc>
          <w:tcPr>
            <w:tcW w:w="1042" w:type="dxa"/>
            <w:tcBorders>
              <w:top w:val="single" w:sz="8" w:space="0" w:color="auto"/>
              <w:left w:val="single" w:sz="12" w:space="0" w:color="auto"/>
              <w:bottom w:val="single" w:sz="8" w:space="0" w:color="auto"/>
              <w:right w:val="single" w:sz="12" w:space="0" w:color="auto"/>
            </w:tcBorders>
            <w:vAlign w:val="center"/>
          </w:tcPr>
          <w:p w14:paraId="6D6F302E" w14:textId="77777777" w:rsidR="008A496E" w:rsidRPr="009466BF" w:rsidRDefault="008A496E" w:rsidP="00CA68DC">
            <w:pPr>
              <w:pStyle w:val="BodyText"/>
              <w:widowControl w:val="0"/>
              <w:spacing w:after="0"/>
              <w:jc w:val="center"/>
              <w:rPr>
                <w:sz w:val="18"/>
                <w:szCs w:val="18"/>
              </w:rPr>
            </w:pPr>
            <w:r>
              <w:rPr>
                <w:sz w:val="18"/>
                <w:szCs w:val="18"/>
              </w:rPr>
              <w:t>7.5</w:t>
            </w:r>
          </w:p>
        </w:tc>
        <w:tc>
          <w:tcPr>
            <w:tcW w:w="900" w:type="dxa"/>
            <w:tcBorders>
              <w:top w:val="single" w:sz="8" w:space="0" w:color="auto"/>
              <w:left w:val="single" w:sz="12" w:space="0" w:color="auto"/>
              <w:bottom w:val="single" w:sz="8" w:space="0" w:color="auto"/>
              <w:right w:val="single" w:sz="12" w:space="0" w:color="auto"/>
            </w:tcBorders>
            <w:vAlign w:val="center"/>
          </w:tcPr>
          <w:p w14:paraId="5D983584" w14:textId="77777777" w:rsidR="008A496E" w:rsidRPr="009466BF" w:rsidRDefault="008A496E" w:rsidP="00CA68DC">
            <w:pPr>
              <w:pStyle w:val="BodyText"/>
              <w:widowControl w:val="0"/>
              <w:spacing w:after="0"/>
              <w:jc w:val="center"/>
              <w:rPr>
                <w:sz w:val="18"/>
                <w:szCs w:val="18"/>
              </w:rPr>
            </w:pPr>
            <w:r>
              <w:rPr>
                <w:sz w:val="18"/>
                <w:szCs w:val="18"/>
              </w:rPr>
              <w:t>7.5</w:t>
            </w:r>
          </w:p>
        </w:tc>
        <w:tc>
          <w:tcPr>
            <w:tcW w:w="1080" w:type="dxa"/>
            <w:vMerge/>
            <w:tcBorders>
              <w:left w:val="single" w:sz="12" w:space="0" w:color="auto"/>
              <w:right w:val="thinThickSmallGap" w:sz="24" w:space="0" w:color="auto"/>
            </w:tcBorders>
          </w:tcPr>
          <w:p w14:paraId="3349FCDE" w14:textId="77777777" w:rsidR="008A496E" w:rsidRPr="009466BF" w:rsidRDefault="008A496E" w:rsidP="00CA68DC">
            <w:pPr>
              <w:pStyle w:val="BodyText"/>
              <w:widowControl w:val="0"/>
              <w:spacing w:after="0"/>
              <w:jc w:val="center"/>
              <w:rPr>
                <w:sz w:val="18"/>
                <w:szCs w:val="18"/>
              </w:rPr>
            </w:pPr>
          </w:p>
        </w:tc>
        <w:tc>
          <w:tcPr>
            <w:tcW w:w="1080" w:type="dxa"/>
            <w:tcBorders>
              <w:left w:val="thinThickSmallGap" w:sz="24" w:space="0" w:color="auto"/>
              <w:bottom w:val="single" w:sz="8" w:space="0" w:color="auto"/>
              <w:right w:val="single" w:sz="12" w:space="0" w:color="auto"/>
            </w:tcBorders>
          </w:tcPr>
          <w:p w14:paraId="3876AA6A" w14:textId="77777777" w:rsidR="008A496E" w:rsidRPr="009466BF" w:rsidRDefault="008A496E" w:rsidP="00CA68DC">
            <w:pPr>
              <w:pStyle w:val="BodyText"/>
              <w:widowControl w:val="0"/>
              <w:spacing w:after="0"/>
              <w:jc w:val="center"/>
              <w:rPr>
                <w:sz w:val="18"/>
                <w:szCs w:val="18"/>
              </w:rPr>
            </w:pPr>
            <w:r>
              <w:rPr>
                <w:sz w:val="18"/>
                <w:szCs w:val="18"/>
              </w:rPr>
              <w:t>27.6</w:t>
            </w:r>
          </w:p>
        </w:tc>
        <w:tc>
          <w:tcPr>
            <w:tcW w:w="1080" w:type="dxa"/>
            <w:tcBorders>
              <w:left w:val="single" w:sz="12" w:space="0" w:color="auto"/>
              <w:bottom w:val="single" w:sz="8" w:space="0" w:color="auto"/>
              <w:right w:val="single" w:sz="12" w:space="0" w:color="auto"/>
            </w:tcBorders>
            <w:shd w:val="clear" w:color="auto" w:fill="D9D9D9" w:themeFill="background1" w:themeFillShade="D9"/>
          </w:tcPr>
          <w:p w14:paraId="3B746F36" w14:textId="77777777" w:rsidR="008A496E" w:rsidRDefault="008A496E" w:rsidP="00CA68DC">
            <w:pPr>
              <w:pStyle w:val="BodyText"/>
              <w:widowControl w:val="0"/>
              <w:spacing w:after="0"/>
              <w:jc w:val="center"/>
              <w:rPr>
                <w:sz w:val="18"/>
                <w:szCs w:val="18"/>
              </w:rPr>
            </w:pPr>
          </w:p>
        </w:tc>
        <w:tc>
          <w:tcPr>
            <w:tcW w:w="1080" w:type="dxa"/>
            <w:vMerge/>
            <w:tcBorders>
              <w:left w:val="single" w:sz="12" w:space="0" w:color="auto"/>
              <w:right w:val="single" w:sz="12" w:space="0" w:color="auto"/>
            </w:tcBorders>
            <w:shd w:val="clear" w:color="auto" w:fill="auto"/>
          </w:tcPr>
          <w:p w14:paraId="7CDB4820" w14:textId="77777777" w:rsidR="008A496E" w:rsidRDefault="008A496E" w:rsidP="00CA68DC">
            <w:pPr>
              <w:pStyle w:val="BodyText"/>
              <w:widowControl w:val="0"/>
              <w:spacing w:after="0"/>
              <w:jc w:val="center"/>
              <w:rPr>
                <w:sz w:val="18"/>
                <w:szCs w:val="18"/>
              </w:rPr>
            </w:pPr>
          </w:p>
        </w:tc>
      </w:tr>
      <w:tr w:rsidR="006E0F79" w:rsidRPr="00D41481" w14:paraId="5CEC133C" w14:textId="77777777" w:rsidTr="006E0F79">
        <w:trPr>
          <w:trHeight w:val="140"/>
          <w:jc w:val="center"/>
        </w:trPr>
        <w:tc>
          <w:tcPr>
            <w:tcW w:w="913" w:type="dxa"/>
            <w:vMerge/>
            <w:tcBorders>
              <w:left w:val="single" w:sz="12" w:space="0" w:color="auto"/>
              <w:bottom w:val="single" w:sz="8" w:space="0" w:color="auto"/>
              <w:right w:val="single" w:sz="12" w:space="0" w:color="auto"/>
            </w:tcBorders>
            <w:vAlign w:val="center"/>
          </w:tcPr>
          <w:p w14:paraId="374CF275" w14:textId="77777777" w:rsidR="006E0F79" w:rsidRPr="009466BF" w:rsidRDefault="006E0F79" w:rsidP="00CA68DC">
            <w:pPr>
              <w:pStyle w:val="BodyText"/>
              <w:widowControl w:val="0"/>
              <w:spacing w:after="0"/>
              <w:jc w:val="center"/>
              <w:rPr>
                <w:sz w:val="18"/>
                <w:szCs w:val="18"/>
              </w:rPr>
            </w:pPr>
          </w:p>
        </w:tc>
        <w:tc>
          <w:tcPr>
            <w:tcW w:w="3960" w:type="dxa"/>
            <w:gridSpan w:val="3"/>
            <w:tcBorders>
              <w:top w:val="single" w:sz="8" w:space="0" w:color="auto"/>
              <w:left w:val="single" w:sz="12" w:space="0" w:color="auto"/>
              <w:bottom w:val="single" w:sz="8" w:space="0" w:color="auto"/>
              <w:right w:val="single" w:sz="12" w:space="0" w:color="auto"/>
            </w:tcBorders>
            <w:vAlign w:val="center"/>
          </w:tcPr>
          <w:p w14:paraId="1DFE33B2" w14:textId="77777777" w:rsidR="006E0F79" w:rsidRPr="006E0F79" w:rsidRDefault="006E0F79" w:rsidP="009466BF">
            <w:pPr>
              <w:jc w:val="center"/>
              <w:rPr>
                <w:rFonts w:cs="Arial"/>
                <w:sz w:val="16"/>
                <w:szCs w:val="16"/>
              </w:rPr>
            </w:pPr>
            <w:r w:rsidRPr="006E0F79">
              <w:rPr>
                <w:rFonts w:cs="Arial"/>
                <w:sz w:val="16"/>
                <w:szCs w:val="16"/>
              </w:rPr>
              <w:t>Refer to Pilgrim’s Pride Application No. 1210018-014-AC</w:t>
            </w:r>
          </w:p>
        </w:tc>
        <w:tc>
          <w:tcPr>
            <w:tcW w:w="99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3C11E830" w14:textId="77777777" w:rsidR="006E0F79" w:rsidRDefault="006E0F79" w:rsidP="00CA68DC">
            <w:pPr>
              <w:pStyle w:val="BodyText"/>
              <w:widowControl w:val="0"/>
              <w:spacing w:after="0"/>
              <w:jc w:val="center"/>
              <w:rPr>
                <w:sz w:val="18"/>
                <w:szCs w:val="18"/>
              </w:rPr>
            </w:pPr>
          </w:p>
        </w:tc>
        <w:tc>
          <w:tcPr>
            <w:tcW w:w="1041"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16055FF1" w14:textId="77777777" w:rsidR="006E0F79" w:rsidRDefault="006E0F79" w:rsidP="00CA68DC">
            <w:pPr>
              <w:pStyle w:val="BodyText"/>
              <w:widowControl w:val="0"/>
              <w:spacing w:after="0"/>
              <w:jc w:val="center"/>
              <w:rPr>
                <w:sz w:val="18"/>
                <w:szCs w:val="18"/>
              </w:rPr>
            </w:pPr>
          </w:p>
        </w:tc>
        <w:tc>
          <w:tcPr>
            <w:tcW w:w="1042"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673E669B" w14:textId="77777777" w:rsidR="006E0F79" w:rsidRDefault="006E0F79" w:rsidP="00CA68DC">
            <w:pPr>
              <w:pStyle w:val="BodyText"/>
              <w:widowControl w:val="0"/>
              <w:spacing w:after="0"/>
              <w:jc w:val="center"/>
              <w:rPr>
                <w:sz w:val="18"/>
                <w:szCs w:val="18"/>
              </w:rPr>
            </w:pPr>
          </w:p>
        </w:tc>
        <w:tc>
          <w:tcPr>
            <w:tcW w:w="90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5FF34224" w14:textId="77777777" w:rsidR="006E0F79" w:rsidRDefault="006E0F79" w:rsidP="00CA68DC">
            <w:pPr>
              <w:pStyle w:val="BodyText"/>
              <w:widowControl w:val="0"/>
              <w:spacing w:after="0"/>
              <w:jc w:val="center"/>
              <w:rPr>
                <w:sz w:val="18"/>
                <w:szCs w:val="18"/>
              </w:rPr>
            </w:pPr>
          </w:p>
        </w:tc>
        <w:tc>
          <w:tcPr>
            <w:tcW w:w="1080" w:type="dxa"/>
            <w:vMerge/>
            <w:tcBorders>
              <w:left w:val="single" w:sz="12" w:space="0" w:color="auto"/>
              <w:bottom w:val="single" w:sz="8" w:space="0" w:color="auto"/>
              <w:right w:val="thinThickSmallGap" w:sz="24" w:space="0" w:color="auto"/>
            </w:tcBorders>
            <w:shd w:val="clear" w:color="auto" w:fill="D9D9D9" w:themeFill="background1" w:themeFillShade="D9"/>
          </w:tcPr>
          <w:p w14:paraId="123D4642" w14:textId="77777777" w:rsidR="006E0F79" w:rsidRPr="009466BF" w:rsidRDefault="006E0F79" w:rsidP="00CA68DC">
            <w:pPr>
              <w:pStyle w:val="BodyText"/>
              <w:widowControl w:val="0"/>
              <w:spacing w:after="0"/>
              <w:jc w:val="center"/>
              <w:rPr>
                <w:sz w:val="18"/>
                <w:szCs w:val="18"/>
              </w:rPr>
            </w:pPr>
          </w:p>
        </w:tc>
        <w:tc>
          <w:tcPr>
            <w:tcW w:w="1080" w:type="dxa"/>
            <w:tcBorders>
              <w:left w:val="thinThickSmallGap" w:sz="24" w:space="0" w:color="auto"/>
              <w:bottom w:val="single" w:sz="8" w:space="0" w:color="auto"/>
              <w:right w:val="single" w:sz="12" w:space="0" w:color="auto"/>
            </w:tcBorders>
            <w:shd w:val="clear" w:color="auto" w:fill="D9D9D9" w:themeFill="background1" w:themeFillShade="D9"/>
          </w:tcPr>
          <w:p w14:paraId="53BD0A06" w14:textId="77777777" w:rsidR="006E0F79" w:rsidRDefault="006E0F79" w:rsidP="00CA68DC">
            <w:pPr>
              <w:pStyle w:val="BodyText"/>
              <w:widowControl w:val="0"/>
              <w:spacing w:after="0"/>
              <w:jc w:val="center"/>
              <w:rPr>
                <w:sz w:val="18"/>
                <w:szCs w:val="18"/>
              </w:rPr>
            </w:pPr>
          </w:p>
        </w:tc>
        <w:tc>
          <w:tcPr>
            <w:tcW w:w="1080" w:type="dxa"/>
            <w:tcBorders>
              <w:left w:val="single" w:sz="12" w:space="0" w:color="auto"/>
              <w:bottom w:val="single" w:sz="8" w:space="0" w:color="auto"/>
              <w:right w:val="single" w:sz="12" w:space="0" w:color="auto"/>
            </w:tcBorders>
          </w:tcPr>
          <w:p w14:paraId="16365CED" w14:textId="77777777" w:rsidR="006E0F79" w:rsidRDefault="002323DD" w:rsidP="00CA68DC">
            <w:pPr>
              <w:pStyle w:val="BodyText"/>
              <w:widowControl w:val="0"/>
              <w:spacing w:after="0"/>
              <w:jc w:val="center"/>
              <w:rPr>
                <w:sz w:val="18"/>
                <w:szCs w:val="18"/>
              </w:rPr>
            </w:pPr>
            <w:r>
              <w:rPr>
                <w:sz w:val="18"/>
                <w:szCs w:val="18"/>
              </w:rPr>
              <w:t>8.8</w:t>
            </w:r>
          </w:p>
        </w:tc>
        <w:tc>
          <w:tcPr>
            <w:tcW w:w="1080" w:type="dxa"/>
            <w:vMerge/>
            <w:tcBorders>
              <w:left w:val="single" w:sz="12" w:space="0" w:color="auto"/>
              <w:bottom w:val="single" w:sz="8" w:space="0" w:color="auto"/>
              <w:right w:val="single" w:sz="12" w:space="0" w:color="auto"/>
            </w:tcBorders>
            <w:shd w:val="clear" w:color="auto" w:fill="auto"/>
          </w:tcPr>
          <w:p w14:paraId="3E97B448" w14:textId="77777777" w:rsidR="006E0F79" w:rsidRDefault="006E0F79" w:rsidP="00CA68DC">
            <w:pPr>
              <w:pStyle w:val="BodyText"/>
              <w:widowControl w:val="0"/>
              <w:spacing w:after="0"/>
              <w:jc w:val="center"/>
              <w:rPr>
                <w:sz w:val="18"/>
                <w:szCs w:val="18"/>
              </w:rPr>
            </w:pPr>
          </w:p>
        </w:tc>
      </w:tr>
      <w:tr w:rsidR="008A496E" w:rsidRPr="00D41481" w14:paraId="1024CE30" w14:textId="77777777" w:rsidTr="006E0F79">
        <w:trPr>
          <w:trHeight w:val="140"/>
          <w:jc w:val="center"/>
        </w:trPr>
        <w:tc>
          <w:tcPr>
            <w:tcW w:w="913" w:type="dxa"/>
            <w:vMerge w:val="restart"/>
            <w:tcBorders>
              <w:top w:val="single" w:sz="8" w:space="0" w:color="auto"/>
              <w:left w:val="single" w:sz="12" w:space="0" w:color="auto"/>
              <w:right w:val="single" w:sz="12" w:space="0" w:color="auto"/>
            </w:tcBorders>
            <w:vAlign w:val="center"/>
          </w:tcPr>
          <w:p w14:paraId="67AABFE8" w14:textId="77777777" w:rsidR="008A496E" w:rsidRPr="009466BF" w:rsidRDefault="008A496E" w:rsidP="00CA68DC">
            <w:pPr>
              <w:pStyle w:val="BodyText"/>
              <w:widowControl w:val="0"/>
              <w:spacing w:after="0"/>
              <w:jc w:val="center"/>
              <w:rPr>
                <w:sz w:val="18"/>
                <w:szCs w:val="18"/>
              </w:rPr>
            </w:pPr>
            <w:r w:rsidRPr="009466BF">
              <w:rPr>
                <w:sz w:val="18"/>
                <w:szCs w:val="18"/>
              </w:rPr>
              <w:t>NO</w:t>
            </w:r>
            <w:r w:rsidRPr="009466BF">
              <w:rPr>
                <w:sz w:val="18"/>
                <w:szCs w:val="18"/>
                <w:vertAlign w:val="subscript"/>
              </w:rPr>
              <w:t>X</w:t>
            </w:r>
          </w:p>
        </w:tc>
        <w:tc>
          <w:tcPr>
            <w:tcW w:w="1080" w:type="dxa"/>
            <w:tcBorders>
              <w:top w:val="single" w:sz="8" w:space="0" w:color="auto"/>
              <w:left w:val="single" w:sz="12" w:space="0" w:color="auto"/>
              <w:bottom w:val="single" w:sz="8" w:space="0" w:color="auto"/>
              <w:right w:val="single" w:sz="12" w:space="0" w:color="auto"/>
            </w:tcBorders>
            <w:vAlign w:val="center"/>
          </w:tcPr>
          <w:p w14:paraId="1C9122B1" w14:textId="77777777" w:rsidR="008A496E" w:rsidRPr="00DF15EA" w:rsidRDefault="008A496E" w:rsidP="009466BF">
            <w:pPr>
              <w:jc w:val="center"/>
              <w:rPr>
                <w:rFonts w:cs="Arial"/>
                <w:sz w:val="18"/>
                <w:szCs w:val="18"/>
              </w:rPr>
            </w:pPr>
            <w:r w:rsidRPr="00DF15EA">
              <w:rPr>
                <w:rFonts w:cs="Arial"/>
                <w:sz w:val="18"/>
                <w:szCs w:val="18"/>
              </w:rPr>
              <w:t>12.8</w:t>
            </w:r>
          </w:p>
        </w:tc>
        <w:tc>
          <w:tcPr>
            <w:tcW w:w="1260" w:type="dxa"/>
            <w:tcBorders>
              <w:top w:val="single" w:sz="8" w:space="0" w:color="auto"/>
              <w:left w:val="single" w:sz="12" w:space="0" w:color="auto"/>
              <w:bottom w:val="single" w:sz="8" w:space="0" w:color="auto"/>
              <w:right w:val="single" w:sz="12" w:space="0" w:color="auto"/>
            </w:tcBorders>
            <w:vAlign w:val="center"/>
          </w:tcPr>
          <w:p w14:paraId="06EC9A00" w14:textId="77777777" w:rsidR="008A496E" w:rsidRPr="00DF15EA" w:rsidRDefault="008A496E" w:rsidP="009466BF">
            <w:pPr>
              <w:jc w:val="center"/>
              <w:rPr>
                <w:rFonts w:cs="Arial"/>
                <w:sz w:val="18"/>
                <w:szCs w:val="18"/>
              </w:rPr>
            </w:pPr>
            <w:r w:rsidRPr="00DF15EA">
              <w:rPr>
                <w:rFonts w:cs="Arial"/>
                <w:sz w:val="18"/>
                <w:szCs w:val="18"/>
              </w:rPr>
              <w:t>Lbs/Hr</w:t>
            </w:r>
          </w:p>
        </w:tc>
        <w:tc>
          <w:tcPr>
            <w:tcW w:w="1620" w:type="dxa"/>
            <w:tcBorders>
              <w:top w:val="single" w:sz="8" w:space="0" w:color="auto"/>
              <w:left w:val="single" w:sz="12" w:space="0" w:color="auto"/>
              <w:bottom w:val="single" w:sz="8" w:space="0" w:color="auto"/>
              <w:right w:val="single" w:sz="12" w:space="0" w:color="auto"/>
            </w:tcBorders>
            <w:vAlign w:val="center"/>
          </w:tcPr>
          <w:p w14:paraId="3DDCA03B" w14:textId="77777777" w:rsidR="008A496E" w:rsidRPr="00DF15EA" w:rsidRDefault="008A496E" w:rsidP="009466BF">
            <w:pPr>
              <w:jc w:val="center"/>
              <w:rPr>
                <w:rFonts w:cs="Arial"/>
                <w:sz w:val="18"/>
                <w:szCs w:val="18"/>
              </w:rPr>
            </w:pPr>
            <w:r w:rsidRPr="00DF15EA">
              <w:rPr>
                <w:rFonts w:cs="Arial"/>
                <w:sz w:val="18"/>
                <w:szCs w:val="18"/>
              </w:rPr>
              <w:t>Wartsila</w:t>
            </w:r>
          </w:p>
        </w:tc>
        <w:tc>
          <w:tcPr>
            <w:tcW w:w="990" w:type="dxa"/>
            <w:tcBorders>
              <w:top w:val="single" w:sz="8" w:space="0" w:color="auto"/>
              <w:left w:val="single" w:sz="12" w:space="0" w:color="auto"/>
              <w:bottom w:val="single" w:sz="8" w:space="0" w:color="auto"/>
              <w:right w:val="single" w:sz="12" w:space="0" w:color="auto"/>
            </w:tcBorders>
          </w:tcPr>
          <w:p w14:paraId="53FBD40B" w14:textId="77777777" w:rsidR="008A496E" w:rsidRPr="009466BF" w:rsidRDefault="008A496E" w:rsidP="00CA68DC">
            <w:pPr>
              <w:pStyle w:val="BodyText"/>
              <w:widowControl w:val="0"/>
              <w:spacing w:after="0"/>
              <w:jc w:val="center"/>
              <w:rPr>
                <w:sz w:val="18"/>
                <w:szCs w:val="18"/>
              </w:rPr>
            </w:pPr>
            <w:r>
              <w:rPr>
                <w:sz w:val="18"/>
                <w:szCs w:val="18"/>
              </w:rPr>
              <w:t>56.1</w:t>
            </w:r>
          </w:p>
        </w:tc>
        <w:tc>
          <w:tcPr>
            <w:tcW w:w="1041" w:type="dxa"/>
            <w:tcBorders>
              <w:top w:val="single" w:sz="8" w:space="0" w:color="auto"/>
              <w:left w:val="single" w:sz="12" w:space="0" w:color="auto"/>
              <w:bottom w:val="single" w:sz="8" w:space="0" w:color="auto"/>
              <w:right w:val="single" w:sz="12" w:space="0" w:color="auto"/>
            </w:tcBorders>
          </w:tcPr>
          <w:p w14:paraId="7F029750" w14:textId="77777777" w:rsidR="008A496E" w:rsidRPr="009466BF" w:rsidRDefault="008A496E" w:rsidP="00CA68DC">
            <w:pPr>
              <w:pStyle w:val="BodyText"/>
              <w:widowControl w:val="0"/>
              <w:spacing w:after="0"/>
              <w:jc w:val="center"/>
              <w:rPr>
                <w:sz w:val="18"/>
                <w:szCs w:val="18"/>
              </w:rPr>
            </w:pPr>
            <w:r>
              <w:rPr>
                <w:sz w:val="18"/>
                <w:szCs w:val="18"/>
              </w:rPr>
              <w:t>57.0</w:t>
            </w:r>
            <w:r w:rsidR="00813E6C" w:rsidRPr="00813E6C">
              <w:rPr>
                <w:sz w:val="18"/>
                <w:szCs w:val="18"/>
                <w:vertAlign w:val="superscript"/>
              </w:rPr>
              <w:t xml:space="preserve"> a</w:t>
            </w:r>
          </w:p>
        </w:tc>
        <w:tc>
          <w:tcPr>
            <w:tcW w:w="1042"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2173D8CB" w14:textId="77777777" w:rsidR="008A496E" w:rsidRPr="009466BF" w:rsidRDefault="008A496E" w:rsidP="00CA68DC">
            <w:pPr>
              <w:pStyle w:val="BodyText"/>
              <w:widowControl w:val="0"/>
              <w:spacing w:after="0"/>
              <w:jc w:val="center"/>
              <w:rPr>
                <w:sz w:val="18"/>
                <w:szCs w:val="18"/>
              </w:rPr>
            </w:pPr>
          </w:p>
        </w:tc>
        <w:tc>
          <w:tcPr>
            <w:tcW w:w="90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7450999E" w14:textId="77777777" w:rsidR="008A496E" w:rsidRPr="009466BF" w:rsidRDefault="008A496E" w:rsidP="00CA68DC">
            <w:pPr>
              <w:pStyle w:val="BodyText"/>
              <w:widowControl w:val="0"/>
              <w:spacing w:after="0"/>
              <w:jc w:val="center"/>
              <w:rPr>
                <w:sz w:val="18"/>
                <w:szCs w:val="18"/>
              </w:rPr>
            </w:pPr>
          </w:p>
        </w:tc>
        <w:tc>
          <w:tcPr>
            <w:tcW w:w="1080" w:type="dxa"/>
            <w:vMerge w:val="restart"/>
            <w:tcBorders>
              <w:top w:val="single" w:sz="8" w:space="0" w:color="auto"/>
              <w:left w:val="single" w:sz="12" w:space="0" w:color="auto"/>
              <w:right w:val="thinThickSmallGap" w:sz="24" w:space="0" w:color="auto"/>
            </w:tcBorders>
          </w:tcPr>
          <w:p w14:paraId="5322333D" w14:textId="77777777" w:rsidR="008A496E" w:rsidRPr="009466BF" w:rsidRDefault="008A496E" w:rsidP="00CA68DC">
            <w:pPr>
              <w:pStyle w:val="BodyText"/>
              <w:widowControl w:val="0"/>
              <w:spacing w:after="0"/>
              <w:jc w:val="center"/>
              <w:rPr>
                <w:sz w:val="18"/>
                <w:szCs w:val="18"/>
              </w:rPr>
            </w:pPr>
            <w:r>
              <w:rPr>
                <w:sz w:val="18"/>
                <w:szCs w:val="18"/>
              </w:rPr>
              <w:t>57.0</w:t>
            </w:r>
            <w:r w:rsidR="00813E6C" w:rsidRPr="00813E6C">
              <w:rPr>
                <w:sz w:val="18"/>
                <w:szCs w:val="18"/>
                <w:vertAlign w:val="superscript"/>
              </w:rPr>
              <w:t xml:space="preserve"> a</w:t>
            </w:r>
          </w:p>
        </w:tc>
        <w:tc>
          <w:tcPr>
            <w:tcW w:w="1080" w:type="dxa"/>
            <w:tcBorders>
              <w:top w:val="single" w:sz="8" w:space="0" w:color="auto"/>
              <w:left w:val="thinThickSmallGap" w:sz="24" w:space="0" w:color="auto"/>
              <w:right w:val="single" w:sz="12" w:space="0" w:color="auto"/>
            </w:tcBorders>
            <w:shd w:val="clear" w:color="auto" w:fill="D9D9D9" w:themeFill="background1" w:themeFillShade="D9"/>
          </w:tcPr>
          <w:p w14:paraId="62149A47" w14:textId="77777777" w:rsidR="008A496E" w:rsidRDefault="008A496E" w:rsidP="00CA68DC">
            <w:pPr>
              <w:pStyle w:val="BodyText"/>
              <w:widowControl w:val="0"/>
              <w:spacing w:after="0"/>
              <w:jc w:val="center"/>
              <w:rPr>
                <w:sz w:val="18"/>
                <w:szCs w:val="18"/>
              </w:rPr>
            </w:pPr>
          </w:p>
        </w:tc>
        <w:tc>
          <w:tcPr>
            <w:tcW w:w="1080" w:type="dxa"/>
            <w:tcBorders>
              <w:top w:val="single" w:sz="8" w:space="0" w:color="auto"/>
              <w:left w:val="single" w:sz="12" w:space="0" w:color="auto"/>
              <w:right w:val="single" w:sz="12" w:space="0" w:color="auto"/>
            </w:tcBorders>
            <w:shd w:val="clear" w:color="auto" w:fill="D9D9D9" w:themeFill="background1" w:themeFillShade="D9"/>
          </w:tcPr>
          <w:p w14:paraId="4B6F7DF1" w14:textId="77777777" w:rsidR="008A496E" w:rsidRDefault="008A496E" w:rsidP="00CA68DC">
            <w:pPr>
              <w:pStyle w:val="BodyText"/>
              <w:widowControl w:val="0"/>
              <w:spacing w:after="0"/>
              <w:jc w:val="center"/>
              <w:rPr>
                <w:sz w:val="18"/>
                <w:szCs w:val="18"/>
              </w:rPr>
            </w:pPr>
          </w:p>
        </w:tc>
        <w:tc>
          <w:tcPr>
            <w:tcW w:w="1080" w:type="dxa"/>
            <w:vMerge w:val="restart"/>
            <w:tcBorders>
              <w:top w:val="single" w:sz="8" w:space="0" w:color="auto"/>
              <w:left w:val="single" w:sz="12" w:space="0" w:color="auto"/>
              <w:right w:val="single" w:sz="12" w:space="0" w:color="auto"/>
            </w:tcBorders>
            <w:shd w:val="clear" w:color="auto" w:fill="auto"/>
          </w:tcPr>
          <w:p w14:paraId="0F3F72D3" w14:textId="77777777" w:rsidR="008A496E" w:rsidRDefault="008A496E" w:rsidP="00CA68DC">
            <w:pPr>
              <w:pStyle w:val="BodyText"/>
              <w:widowControl w:val="0"/>
              <w:spacing w:after="0"/>
              <w:jc w:val="center"/>
              <w:rPr>
                <w:sz w:val="18"/>
                <w:szCs w:val="18"/>
              </w:rPr>
            </w:pPr>
            <w:r>
              <w:rPr>
                <w:sz w:val="18"/>
                <w:szCs w:val="18"/>
              </w:rPr>
              <w:t>42.0</w:t>
            </w:r>
            <w:r w:rsidR="00813E6C" w:rsidRPr="00813E6C">
              <w:rPr>
                <w:sz w:val="18"/>
                <w:szCs w:val="18"/>
                <w:vertAlign w:val="superscript"/>
              </w:rPr>
              <w:t xml:space="preserve"> a</w:t>
            </w:r>
          </w:p>
        </w:tc>
      </w:tr>
      <w:tr w:rsidR="008A496E" w:rsidRPr="00D41481" w14:paraId="03B9847A" w14:textId="77777777" w:rsidTr="006E0F79">
        <w:trPr>
          <w:trHeight w:val="113"/>
          <w:jc w:val="center"/>
        </w:trPr>
        <w:tc>
          <w:tcPr>
            <w:tcW w:w="913" w:type="dxa"/>
            <w:vMerge/>
            <w:tcBorders>
              <w:left w:val="single" w:sz="12" w:space="0" w:color="auto"/>
              <w:right w:val="single" w:sz="12" w:space="0" w:color="auto"/>
            </w:tcBorders>
            <w:vAlign w:val="center"/>
          </w:tcPr>
          <w:p w14:paraId="6F06D07D" w14:textId="77777777" w:rsidR="008A496E" w:rsidRPr="009466BF" w:rsidRDefault="008A496E" w:rsidP="00CA68DC">
            <w:pPr>
              <w:pStyle w:val="BodyText"/>
              <w:widowControl w:val="0"/>
              <w:spacing w:after="0"/>
              <w:jc w:val="center"/>
              <w:rPr>
                <w:sz w:val="18"/>
                <w:szCs w:val="18"/>
              </w:rPr>
            </w:pPr>
          </w:p>
        </w:tc>
        <w:tc>
          <w:tcPr>
            <w:tcW w:w="1080" w:type="dxa"/>
            <w:tcBorders>
              <w:top w:val="single" w:sz="8" w:space="0" w:color="auto"/>
              <w:left w:val="single" w:sz="12" w:space="0" w:color="auto"/>
              <w:bottom w:val="single" w:sz="8" w:space="0" w:color="auto"/>
              <w:right w:val="single" w:sz="12" w:space="0" w:color="auto"/>
            </w:tcBorders>
            <w:vAlign w:val="center"/>
          </w:tcPr>
          <w:p w14:paraId="73794F6E" w14:textId="77777777" w:rsidR="008A496E" w:rsidRPr="00DF15EA" w:rsidRDefault="008A496E" w:rsidP="009466BF">
            <w:pPr>
              <w:jc w:val="center"/>
              <w:rPr>
                <w:rFonts w:cs="Arial"/>
                <w:sz w:val="18"/>
                <w:szCs w:val="18"/>
              </w:rPr>
            </w:pPr>
            <w:r>
              <w:rPr>
                <w:rFonts w:cs="Arial"/>
                <w:sz w:val="18"/>
                <w:szCs w:val="18"/>
              </w:rPr>
              <w:t>100</w:t>
            </w:r>
          </w:p>
        </w:tc>
        <w:tc>
          <w:tcPr>
            <w:tcW w:w="1260" w:type="dxa"/>
            <w:tcBorders>
              <w:top w:val="single" w:sz="8" w:space="0" w:color="auto"/>
              <w:left w:val="single" w:sz="12" w:space="0" w:color="auto"/>
              <w:bottom w:val="single" w:sz="8" w:space="0" w:color="auto"/>
              <w:right w:val="single" w:sz="12" w:space="0" w:color="auto"/>
            </w:tcBorders>
            <w:vAlign w:val="center"/>
          </w:tcPr>
          <w:p w14:paraId="0FE93144" w14:textId="77777777" w:rsidR="008A496E" w:rsidRPr="00DF15EA" w:rsidRDefault="008A496E" w:rsidP="00DF15EA">
            <w:pPr>
              <w:jc w:val="center"/>
              <w:rPr>
                <w:rFonts w:cs="Arial"/>
                <w:sz w:val="18"/>
                <w:szCs w:val="18"/>
              </w:rPr>
            </w:pPr>
            <w:r>
              <w:rPr>
                <w:rFonts w:cs="Arial"/>
                <w:sz w:val="18"/>
                <w:szCs w:val="18"/>
              </w:rPr>
              <w:t>Lbs/10E6 scf</w:t>
            </w:r>
          </w:p>
        </w:tc>
        <w:tc>
          <w:tcPr>
            <w:tcW w:w="1620" w:type="dxa"/>
            <w:tcBorders>
              <w:top w:val="single" w:sz="8" w:space="0" w:color="auto"/>
              <w:left w:val="single" w:sz="12" w:space="0" w:color="auto"/>
              <w:bottom w:val="single" w:sz="8" w:space="0" w:color="auto"/>
              <w:right w:val="single" w:sz="12" w:space="0" w:color="auto"/>
            </w:tcBorders>
            <w:vAlign w:val="center"/>
          </w:tcPr>
          <w:p w14:paraId="0013AC63" w14:textId="77777777" w:rsidR="008A496E" w:rsidRPr="00DF15EA" w:rsidRDefault="008A496E" w:rsidP="009466BF">
            <w:pPr>
              <w:jc w:val="center"/>
              <w:rPr>
                <w:rFonts w:cs="Arial"/>
                <w:sz w:val="18"/>
                <w:szCs w:val="18"/>
              </w:rPr>
            </w:pPr>
            <w:r>
              <w:rPr>
                <w:rFonts w:cs="Arial"/>
                <w:sz w:val="18"/>
                <w:szCs w:val="18"/>
              </w:rPr>
              <w:t>AP-42</w:t>
            </w:r>
          </w:p>
        </w:tc>
        <w:tc>
          <w:tcPr>
            <w:tcW w:w="99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0DC90BAA" w14:textId="77777777" w:rsidR="008A496E" w:rsidRDefault="008A496E" w:rsidP="000719CA">
            <w:pPr>
              <w:pStyle w:val="BodyText"/>
              <w:widowControl w:val="0"/>
              <w:spacing w:after="0"/>
              <w:jc w:val="center"/>
              <w:rPr>
                <w:sz w:val="18"/>
                <w:szCs w:val="18"/>
              </w:rPr>
            </w:pPr>
          </w:p>
        </w:tc>
        <w:tc>
          <w:tcPr>
            <w:tcW w:w="1041"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74D126FD" w14:textId="77777777" w:rsidR="008A496E" w:rsidRDefault="008A496E" w:rsidP="000719CA">
            <w:pPr>
              <w:pStyle w:val="BodyText"/>
              <w:widowControl w:val="0"/>
              <w:spacing w:after="0"/>
              <w:jc w:val="center"/>
              <w:rPr>
                <w:sz w:val="18"/>
                <w:szCs w:val="18"/>
              </w:rPr>
            </w:pPr>
          </w:p>
        </w:tc>
        <w:tc>
          <w:tcPr>
            <w:tcW w:w="1042" w:type="dxa"/>
            <w:tcBorders>
              <w:top w:val="single" w:sz="8" w:space="0" w:color="auto"/>
              <w:left w:val="single" w:sz="12" w:space="0" w:color="auto"/>
              <w:bottom w:val="single" w:sz="8" w:space="0" w:color="auto"/>
              <w:right w:val="single" w:sz="12" w:space="0" w:color="auto"/>
            </w:tcBorders>
            <w:vAlign w:val="center"/>
          </w:tcPr>
          <w:p w14:paraId="16D1A22E" w14:textId="77777777" w:rsidR="008A496E" w:rsidRPr="009466BF" w:rsidRDefault="008A496E" w:rsidP="00CA68DC">
            <w:pPr>
              <w:pStyle w:val="BodyText"/>
              <w:widowControl w:val="0"/>
              <w:spacing w:after="0"/>
              <w:jc w:val="center"/>
              <w:rPr>
                <w:sz w:val="18"/>
                <w:szCs w:val="18"/>
              </w:rPr>
            </w:pPr>
            <w:r>
              <w:rPr>
                <w:sz w:val="18"/>
                <w:szCs w:val="18"/>
              </w:rPr>
              <w:t>9.0</w:t>
            </w:r>
          </w:p>
        </w:tc>
        <w:tc>
          <w:tcPr>
            <w:tcW w:w="900" w:type="dxa"/>
            <w:tcBorders>
              <w:top w:val="single" w:sz="8" w:space="0" w:color="auto"/>
              <w:left w:val="single" w:sz="12" w:space="0" w:color="auto"/>
              <w:bottom w:val="single" w:sz="8" w:space="0" w:color="auto"/>
              <w:right w:val="single" w:sz="12" w:space="0" w:color="auto"/>
            </w:tcBorders>
            <w:vAlign w:val="center"/>
          </w:tcPr>
          <w:p w14:paraId="03478021" w14:textId="77777777" w:rsidR="008A496E" w:rsidRPr="009466BF" w:rsidRDefault="008A496E" w:rsidP="00CA68DC">
            <w:pPr>
              <w:jc w:val="center"/>
              <w:rPr>
                <w:sz w:val="18"/>
                <w:szCs w:val="18"/>
              </w:rPr>
            </w:pPr>
            <w:r>
              <w:rPr>
                <w:sz w:val="18"/>
                <w:szCs w:val="18"/>
              </w:rPr>
              <w:t>9.0</w:t>
            </w:r>
          </w:p>
        </w:tc>
        <w:tc>
          <w:tcPr>
            <w:tcW w:w="1080" w:type="dxa"/>
            <w:vMerge/>
            <w:tcBorders>
              <w:left w:val="single" w:sz="12" w:space="0" w:color="auto"/>
              <w:right w:val="thinThickSmallGap" w:sz="24" w:space="0" w:color="auto"/>
            </w:tcBorders>
          </w:tcPr>
          <w:p w14:paraId="690B150D" w14:textId="77777777" w:rsidR="008A496E" w:rsidRPr="009466BF" w:rsidRDefault="008A496E" w:rsidP="00CA68DC">
            <w:pPr>
              <w:jc w:val="center"/>
              <w:rPr>
                <w:sz w:val="18"/>
                <w:szCs w:val="18"/>
              </w:rPr>
            </w:pPr>
          </w:p>
        </w:tc>
        <w:tc>
          <w:tcPr>
            <w:tcW w:w="1080" w:type="dxa"/>
            <w:tcBorders>
              <w:left w:val="thinThickSmallGap" w:sz="24" w:space="0" w:color="auto"/>
              <w:bottom w:val="single" w:sz="8" w:space="0" w:color="auto"/>
              <w:right w:val="single" w:sz="12" w:space="0" w:color="auto"/>
            </w:tcBorders>
          </w:tcPr>
          <w:p w14:paraId="6933943A" w14:textId="77777777" w:rsidR="008A496E" w:rsidRPr="009466BF" w:rsidRDefault="008A496E" w:rsidP="00CA68DC">
            <w:pPr>
              <w:jc w:val="center"/>
              <w:rPr>
                <w:sz w:val="18"/>
                <w:szCs w:val="18"/>
              </w:rPr>
            </w:pPr>
            <w:r>
              <w:rPr>
                <w:sz w:val="18"/>
                <w:szCs w:val="18"/>
              </w:rPr>
              <w:t>32.9</w:t>
            </w:r>
          </w:p>
        </w:tc>
        <w:tc>
          <w:tcPr>
            <w:tcW w:w="1080" w:type="dxa"/>
            <w:tcBorders>
              <w:left w:val="single" w:sz="12" w:space="0" w:color="auto"/>
              <w:bottom w:val="single" w:sz="8" w:space="0" w:color="auto"/>
              <w:right w:val="single" w:sz="12" w:space="0" w:color="auto"/>
            </w:tcBorders>
            <w:shd w:val="clear" w:color="auto" w:fill="D9D9D9" w:themeFill="background1" w:themeFillShade="D9"/>
          </w:tcPr>
          <w:p w14:paraId="7ACA5340" w14:textId="77777777" w:rsidR="008A496E" w:rsidRDefault="008A496E" w:rsidP="00CA68DC">
            <w:pPr>
              <w:jc w:val="center"/>
              <w:rPr>
                <w:sz w:val="18"/>
                <w:szCs w:val="18"/>
              </w:rPr>
            </w:pPr>
          </w:p>
        </w:tc>
        <w:tc>
          <w:tcPr>
            <w:tcW w:w="1080" w:type="dxa"/>
            <w:vMerge/>
            <w:tcBorders>
              <w:left w:val="single" w:sz="12" w:space="0" w:color="auto"/>
              <w:right w:val="single" w:sz="12" w:space="0" w:color="auto"/>
            </w:tcBorders>
            <w:shd w:val="clear" w:color="auto" w:fill="auto"/>
          </w:tcPr>
          <w:p w14:paraId="3EE8CAD1" w14:textId="77777777" w:rsidR="008A496E" w:rsidRDefault="008A496E" w:rsidP="00CA68DC">
            <w:pPr>
              <w:jc w:val="center"/>
              <w:rPr>
                <w:sz w:val="18"/>
                <w:szCs w:val="18"/>
              </w:rPr>
            </w:pPr>
          </w:p>
        </w:tc>
      </w:tr>
      <w:tr w:rsidR="006E0F79" w:rsidRPr="00D41481" w14:paraId="4EF06C77" w14:textId="77777777" w:rsidTr="00713123">
        <w:trPr>
          <w:trHeight w:val="113"/>
          <w:jc w:val="center"/>
        </w:trPr>
        <w:tc>
          <w:tcPr>
            <w:tcW w:w="913" w:type="dxa"/>
            <w:vMerge/>
            <w:tcBorders>
              <w:left w:val="single" w:sz="12" w:space="0" w:color="auto"/>
              <w:bottom w:val="single" w:sz="8" w:space="0" w:color="auto"/>
              <w:right w:val="single" w:sz="12" w:space="0" w:color="auto"/>
            </w:tcBorders>
            <w:vAlign w:val="center"/>
          </w:tcPr>
          <w:p w14:paraId="7F1BF9E8" w14:textId="77777777" w:rsidR="006E0F79" w:rsidRPr="009466BF" w:rsidRDefault="006E0F79" w:rsidP="00CA68DC">
            <w:pPr>
              <w:pStyle w:val="BodyText"/>
              <w:widowControl w:val="0"/>
              <w:spacing w:after="0"/>
              <w:jc w:val="center"/>
              <w:rPr>
                <w:sz w:val="18"/>
                <w:szCs w:val="18"/>
              </w:rPr>
            </w:pPr>
          </w:p>
        </w:tc>
        <w:tc>
          <w:tcPr>
            <w:tcW w:w="3960" w:type="dxa"/>
            <w:gridSpan w:val="3"/>
            <w:tcBorders>
              <w:top w:val="single" w:sz="8" w:space="0" w:color="auto"/>
              <w:left w:val="single" w:sz="12" w:space="0" w:color="auto"/>
              <w:bottom w:val="single" w:sz="8" w:space="0" w:color="auto"/>
              <w:right w:val="single" w:sz="12" w:space="0" w:color="auto"/>
            </w:tcBorders>
            <w:vAlign w:val="center"/>
          </w:tcPr>
          <w:p w14:paraId="6F4F4552" w14:textId="77777777" w:rsidR="006E0F79" w:rsidRPr="006E0F79" w:rsidRDefault="006E0F79" w:rsidP="00713123">
            <w:pPr>
              <w:jc w:val="center"/>
              <w:rPr>
                <w:rFonts w:cs="Arial"/>
                <w:sz w:val="16"/>
                <w:szCs w:val="16"/>
              </w:rPr>
            </w:pPr>
            <w:r w:rsidRPr="006E0F79">
              <w:rPr>
                <w:rFonts w:cs="Arial"/>
                <w:sz w:val="16"/>
                <w:szCs w:val="16"/>
              </w:rPr>
              <w:t>Refer to Pilgrim’s Pride Application No. 1210018-014-AC</w:t>
            </w:r>
          </w:p>
        </w:tc>
        <w:tc>
          <w:tcPr>
            <w:tcW w:w="99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4F23475C" w14:textId="77777777" w:rsidR="006E0F79" w:rsidRDefault="006E0F79" w:rsidP="000719CA">
            <w:pPr>
              <w:pStyle w:val="BodyText"/>
              <w:widowControl w:val="0"/>
              <w:spacing w:after="0"/>
              <w:jc w:val="center"/>
              <w:rPr>
                <w:sz w:val="18"/>
                <w:szCs w:val="18"/>
              </w:rPr>
            </w:pPr>
          </w:p>
        </w:tc>
        <w:tc>
          <w:tcPr>
            <w:tcW w:w="1041"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177575E8" w14:textId="77777777" w:rsidR="006E0F79" w:rsidRDefault="006E0F79" w:rsidP="000719CA">
            <w:pPr>
              <w:pStyle w:val="BodyText"/>
              <w:widowControl w:val="0"/>
              <w:spacing w:after="0"/>
              <w:jc w:val="center"/>
              <w:rPr>
                <w:sz w:val="18"/>
                <w:szCs w:val="18"/>
              </w:rPr>
            </w:pPr>
          </w:p>
        </w:tc>
        <w:tc>
          <w:tcPr>
            <w:tcW w:w="1042"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103904D3" w14:textId="77777777" w:rsidR="006E0F79" w:rsidRDefault="006E0F79" w:rsidP="00CA68DC">
            <w:pPr>
              <w:pStyle w:val="BodyText"/>
              <w:widowControl w:val="0"/>
              <w:spacing w:after="0"/>
              <w:jc w:val="center"/>
              <w:rPr>
                <w:sz w:val="18"/>
                <w:szCs w:val="18"/>
              </w:rPr>
            </w:pPr>
          </w:p>
        </w:tc>
        <w:tc>
          <w:tcPr>
            <w:tcW w:w="90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767AC753" w14:textId="77777777" w:rsidR="006E0F79" w:rsidRDefault="006E0F79" w:rsidP="00CA68DC">
            <w:pPr>
              <w:jc w:val="center"/>
              <w:rPr>
                <w:sz w:val="18"/>
                <w:szCs w:val="18"/>
              </w:rPr>
            </w:pPr>
          </w:p>
        </w:tc>
        <w:tc>
          <w:tcPr>
            <w:tcW w:w="1080" w:type="dxa"/>
            <w:vMerge/>
            <w:tcBorders>
              <w:left w:val="single" w:sz="12" w:space="0" w:color="auto"/>
              <w:bottom w:val="single" w:sz="8" w:space="0" w:color="auto"/>
              <w:right w:val="thinThickSmallGap" w:sz="24" w:space="0" w:color="auto"/>
            </w:tcBorders>
            <w:shd w:val="clear" w:color="auto" w:fill="D9D9D9" w:themeFill="background1" w:themeFillShade="D9"/>
          </w:tcPr>
          <w:p w14:paraId="5F3DAF97" w14:textId="77777777" w:rsidR="006E0F79" w:rsidRPr="009466BF" w:rsidRDefault="006E0F79" w:rsidP="00CA68DC">
            <w:pPr>
              <w:jc w:val="center"/>
              <w:rPr>
                <w:sz w:val="18"/>
                <w:szCs w:val="18"/>
              </w:rPr>
            </w:pPr>
          </w:p>
        </w:tc>
        <w:tc>
          <w:tcPr>
            <w:tcW w:w="1080" w:type="dxa"/>
            <w:tcBorders>
              <w:left w:val="thinThickSmallGap" w:sz="24" w:space="0" w:color="auto"/>
              <w:bottom w:val="single" w:sz="8" w:space="0" w:color="auto"/>
              <w:right w:val="single" w:sz="12" w:space="0" w:color="auto"/>
            </w:tcBorders>
            <w:shd w:val="clear" w:color="auto" w:fill="D9D9D9" w:themeFill="background1" w:themeFillShade="D9"/>
          </w:tcPr>
          <w:p w14:paraId="5C86182F" w14:textId="77777777" w:rsidR="006E0F79" w:rsidRDefault="006E0F79" w:rsidP="00CA68DC">
            <w:pPr>
              <w:jc w:val="center"/>
              <w:rPr>
                <w:sz w:val="18"/>
                <w:szCs w:val="18"/>
              </w:rPr>
            </w:pPr>
          </w:p>
        </w:tc>
        <w:tc>
          <w:tcPr>
            <w:tcW w:w="1080" w:type="dxa"/>
            <w:tcBorders>
              <w:left w:val="single" w:sz="12" w:space="0" w:color="auto"/>
              <w:bottom w:val="single" w:sz="8" w:space="0" w:color="auto"/>
              <w:right w:val="single" w:sz="12" w:space="0" w:color="auto"/>
            </w:tcBorders>
          </w:tcPr>
          <w:p w14:paraId="1F5AA53C" w14:textId="77777777" w:rsidR="006E0F79" w:rsidRDefault="002323DD" w:rsidP="00CA68DC">
            <w:pPr>
              <w:jc w:val="center"/>
              <w:rPr>
                <w:sz w:val="18"/>
                <w:szCs w:val="18"/>
              </w:rPr>
            </w:pPr>
            <w:r>
              <w:rPr>
                <w:sz w:val="18"/>
                <w:szCs w:val="18"/>
              </w:rPr>
              <w:t>1.6</w:t>
            </w:r>
          </w:p>
        </w:tc>
        <w:tc>
          <w:tcPr>
            <w:tcW w:w="1080" w:type="dxa"/>
            <w:vMerge/>
            <w:tcBorders>
              <w:left w:val="single" w:sz="12" w:space="0" w:color="auto"/>
              <w:bottom w:val="single" w:sz="8" w:space="0" w:color="auto"/>
              <w:right w:val="single" w:sz="12" w:space="0" w:color="auto"/>
            </w:tcBorders>
            <w:shd w:val="clear" w:color="auto" w:fill="auto"/>
          </w:tcPr>
          <w:p w14:paraId="7381A052" w14:textId="77777777" w:rsidR="006E0F79" w:rsidRDefault="006E0F79" w:rsidP="00CA68DC">
            <w:pPr>
              <w:jc w:val="center"/>
              <w:rPr>
                <w:sz w:val="18"/>
                <w:szCs w:val="18"/>
              </w:rPr>
            </w:pPr>
          </w:p>
        </w:tc>
      </w:tr>
      <w:tr w:rsidR="008A496E" w:rsidRPr="00D41481" w14:paraId="377E988F" w14:textId="77777777" w:rsidTr="006E0F79">
        <w:trPr>
          <w:trHeight w:val="113"/>
          <w:jc w:val="center"/>
        </w:trPr>
        <w:tc>
          <w:tcPr>
            <w:tcW w:w="913" w:type="dxa"/>
            <w:vMerge w:val="restart"/>
            <w:tcBorders>
              <w:top w:val="single" w:sz="8" w:space="0" w:color="auto"/>
              <w:left w:val="single" w:sz="12" w:space="0" w:color="auto"/>
              <w:right w:val="single" w:sz="12" w:space="0" w:color="auto"/>
            </w:tcBorders>
            <w:vAlign w:val="center"/>
          </w:tcPr>
          <w:p w14:paraId="787DE2AD" w14:textId="77777777" w:rsidR="008A496E" w:rsidRPr="009466BF" w:rsidRDefault="008A496E" w:rsidP="00CA68DC">
            <w:pPr>
              <w:pStyle w:val="BodyText"/>
              <w:widowControl w:val="0"/>
              <w:spacing w:after="0"/>
              <w:jc w:val="center"/>
              <w:rPr>
                <w:sz w:val="18"/>
                <w:szCs w:val="18"/>
              </w:rPr>
            </w:pPr>
            <w:r w:rsidRPr="009466BF">
              <w:rPr>
                <w:sz w:val="18"/>
                <w:szCs w:val="18"/>
              </w:rPr>
              <w:t>SO</w:t>
            </w:r>
            <w:r w:rsidRPr="009466BF">
              <w:rPr>
                <w:sz w:val="18"/>
                <w:szCs w:val="18"/>
                <w:vertAlign w:val="subscript"/>
              </w:rPr>
              <w:t>2</w:t>
            </w:r>
          </w:p>
        </w:tc>
        <w:tc>
          <w:tcPr>
            <w:tcW w:w="1080" w:type="dxa"/>
            <w:tcBorders>
              <w:top w:val="single" w:sz="8" w:space="0" w:color="auto"/>
              <w:left w:val="single" w:sz="12" w:space="0" w:color="auto"/>
              <w:bottom w:val="single" w:sz="8" w:space="0" w:color="auto"/>
              <w:right w:val="single" w:sz="12" w:space="0" w:color="auto"/>
            </w:tcBorders>
            <w:vAlign w:val="center"/>
          </w:tcPr>
          <w:p w14:paraId="106DF1B3" w14:textId="77777777" w:rsidR="008A496E" w:rsidRPr="00DF15EA" w:rsidRDefault="008A496E" w:rsidP="009466BF">
            <w:pPr>
              <w:jc w:val="center"/>
              <w:rPr>
                <w:rFonts w:cs="Arial"/>
                <w:sz w:val="18"/>
                <w:szCs w:val="18"/>
              </w:rPr>
            </w:pPr>
            <w:r w:rsidRPr="00DF15EA">
              <w:rPr>
                <w:rFonts w:cs="Arial"/>
                <w:sz w:val="18"/>
                <w:szCs w:val="18"/>
              </w:rPr>
              <w:t>5.88E-04</w:t>
            </w:r>
          </w:p>
        </w:tc>
        <w:tc>
          <w:tcPr>
            <w:tcW w:w="1260" w:type="dxa"/>
            <w:tcBorders>
              <w:top w:val="single" w:sz="8" w:space="0" w:color="auto"/>
              <w:left w:val="single" w:sz="12" w:space="0" w:color="auto"/>
              <w:bottom w:val="single" w:sz="8" w:space="0" w:color="auto"/>
              <w:right w:val="single" w:sz="12" w:space="0" w:color="auto"/>
            </w:tcBorders>
            <w:vAlign w:val="center"/>
          </w:tcPr>
          <w:p w14:paraId="64DE1466" w14:textId="77777777" w:rsidR="008A496E" w:rsidRPr="00DF15EA" w:rsidRDefault="008A496E" w:rsidP="00DF15EA">
            <w:pPr>
              <w:jc w:val="center"/>
              <w:rPr>
                <w:rFonts w:cs="Arial"/>
                <w:sz w:val="18"/>
                <w:szCs w:val="18"/>
              </w:rPr>
            </w:pPr>
            <w:r w:rsidRPr="00DF15EA">
              <w:rPr>
                <w:rFonts w:cs="Arial"/>
                <w:sz w:val="18"/>
                <w:szCs w:val="18"/>
              </w:rPr>
              <w:t>Lb/MMBtu</w:t>
            </w:r>
          </w:p>
        </w:tc>
        <w:tc>
          <w:tcPr>
            <w:tcW w:w="1620" w:type="dxa"/>
            <w:tcBorders>
              <w:top w:val="single" w:sz="8" w:space="0" w:color="auto"/>
              <w:left w:val="single" w:sz="12" w:space="0" w:color="auto"/>
              <w:bottom w:val="single" w:sz="8" w:space="0" w:color="auto"/>
              <w:right w:val="single" w:sz="12" w:space="0" w:color="auto"/>
            </w:tcBorders>
            <w:vAlign w:val="center"/>
          </w:tcPr>
          <w:p w14:paraId="36C18BFC" w14:textId="77777777" w:rsidR="008A496E" w:rsidRPr="00DF15EA" w:rsidRDefault="008A496E" w:rsidP="009466BF">
            <w:pPr>
              <w:jc w:val="center"/>
              <w:rPr>
                <w:rFonts w:cs="Arial"/>
                <w:sz w:val="18"/>
                <w:szCs w:val="18"/>
              </w:rPr>
            </w:pPr>
            <w:r w:rsidRPr="00DF15EA">
              <w:rPr>
                <w:rFonts w:cs="Arial"/>
                <w:sz w:val="18"/>
                <w:szCs w:val="18"/>
              </w:rPr>
              <w:t>AP-42, Table 3.2-2</w:t>
            </w:r>
          </w:p>
        </w:tc>
        <w:tc>
          <w:tcPr>
            <w:tcW w:w="990" w:type="dxa"/>
            <w:tcBorders>
              <w:top w:val="single" w:sz="8" w:space="0" w:color="auto"/>
              <w:left w:val="single" w:sz="12" w:space="0" w:color="auto"/>
              <w:bottom w:val="single" w:sz="8" w:space="0" w:color="auto"/>
              <w:right w:val="single" w:sz="12" w:space="0" w:color="auto"/>
            </w:tcBorders>
          </w:tcPr>
          <w:p w14:paraId="3A2410D9" w14:textId="77777777" w:rsidR="008A496E" w:rsidRPr="009466BF" w:rsidRDefault="008A496E" w:rsidP="00CA68DC">
            <w:pPr>
              <w:pStyle w:val="BodyText"/>
              <w:widowControl w:val="0"/>
              <w:spacing w:after="0"/>
              <w:jc w:val="center"/>
              <w:rPr>
                <w:sz w:val="18"/>
                <w:szCs w:val="18"/>
              </w:rPr>
            </w:pPr>
            <w:r>
              <w:rPr>
                <w:sz w:val="18"/>
                <w:szCs w:val="18"/>
              </w:rPr>
              <w:t>0.2</w:t>
            </w:r>
          </w:p>
        </w:tc>
        <w:tc>
          <w:tcPr>
            <w:tcW w:w="1041" w:type="dxa"/>
            <w:tcBorders>
              <w:top w:val="single" w:sz="8" w:space="0" w:color="auto"/>
              <w:left w:val="single" w:sz="12" w:space="0" w:color="auto"/>
              <w:bottom w:val="single" w:sz="8" w:space="0" w:color="auto"/>
              <w:right w:val="single" w:sz="12" w:space="0" w:color="auto"/>
            </w:tcBorders>
          </w:tcPr>
          <w:p w14:paraId="14A7278E" w14:textId="77777777" w:rsidR="008A496E" w:rsidRPr="009466BF" w:rsidRDefault="008A496E" w:rsidP="00CA68DC">
            <w:pPr>
              <w:pStyle w:val="BodyText"/>
              <w:widowControl w:val="0"/>
              <w:spacing w:after="0"/>
              <w:jc w:val="center"/>
              <w:rPr>
                <w:sz w:val="18"/>
                <w:szCs w:val="18"/>
              </w:rPr>
            </w:pPr>
            <w:r>
              <w:rPr>
                <w:sz w:val="18"/>
                <w:szCs w:val="18"/>
              </w:rPr>
              <w:t>0.2</w:t>
            </w:r>
          </w:p>
        </w:tc>
        <w:tc>
          <w:tcPr>
            <w:tcW w:w="1042"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6BA53A71" w14:textId="77777777" w:rsidR="008A496E" w:rsidRPr="009466BF" w:rsidRDefault="008A496E" w:rsidP="00CA68DC">
            <w:pPr>
              <w:pStyle w:val="BodyText"/>
              <w:widowControl w:val="0"/>
              <w:spacing w:after="0"/>
              <w:jc w:val="center"/>
              <w:rPr>
                <w:sz w:val="18"/>
                <w:szCs w:val="18"/>
              </w:rPr>
            </w:pPr>
          </w:p>
        </w:tc>
        <w:tc>
          <w:tcPr>
            <w:tcW w:w="90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3CBFE24F" w14:textId="77777777" w:rsidR="008A496E" w:rsidRPr="009466BF" w:rsidRDefault="008A496E" w:rsidP="00CA68DC">
            <w:pPr>
              <w:jc w:val="center"/>
              <w:rPr>
                <w:sz w:val="18"/>
                <w:szCs w:val="18"/>
              </w:rPr>
            </w:pPr>
          </w:p>
        </w:tc>
        <w:tc>
          <w:tcPr>
            <w:tcW w:w="1080" w:type="dxa"/>
            <w:vMerge w:val="restart"/>
            <w:tcBorders>
              <w:top w:val="single" w:sz="8" w:space="0" w:color="auto"/>
              <w:left w:val="single" w:sz="12" w:space="0" w:color="auto"/>
              <w:right w:val="thinThickSmallGap" w:sz="24" w:space="0" w:color="auto"/>
            </w:tcBorders>
          </w:tcPr>
          <w:p w14:paraId="2859C1D9" w14:textId="77777777" w:rsidR="008A496E" w:rsidRPr="009466BF" w:rsidRDefault="008A496E" w:rsidP="00CA68DC">
            <w:pPr>
              <w:jc w:val="center"/>
              <w:rPr>
                <w:sz w:val="18"/>
                <w:szCs w:val="18"/>
              </w:rPr>
            </w:pPr>
            <w:r>
              <w:rPr>
                <w:sz w:val="18"/>
                <w:szCs w:val="18"/>
              </w:rPr>
              <w:t>0.2</w:t>
            </w:r>
          </w:p>
        </w:tc>
        <w:tc>
          <w:tcPr>
            <w:tcW w:w="1080" w:type="dxa"/>
            <w:tcBorders>
              <w:top w:val="single" w:sz="8" w:space="0" w:color="auto"/>
              <w:left w:val="thinThickSmallGap" w:sz="24" w:space="0" w:color="auto"/>
              <w:right w:val="single" w:sz="12" w:space="0" w:color="auto"/>
            </w:tcBorders>
            <w:shd w:val="clear" w:color="auto" w:fill="D9D9D9" w:themeFill="background1" w:themeFillShade="D9"/>
          </w:tcPr>
          <w:p w14:paraId="166E70CF" w14:textId="77777777" w:rsidR="008A496E" w:rsidRDefault="008A496E" w:rsidP="00CA68DC">
            <w:pPr>
              <w:jc w:val="center"/>
              <w:rPr>
                <w:sz w:val="18"/>
                <w:szCs w:val="18"/>
              </w:rPr>
            </w:pPr>
          </w:p>
        </w:tc>
        <w:tc>
          <w:tcPr>
            <w:tcW w:w="1080" w:type="dxa"/>
            <w:tcBorders>
              <w:top w:val="single" w:sz="8" w:space="0" w:color="auto"/>
              <w:left w:val="single" w:sz="12" w:space="0" w:color="auto"/>
              <w:right w:val="single" w:sz="12" w:space="0" w:color="auto"/>
            </w:tcBorders>
            <w:shd w:val="clear" w:color="auto" w:fill="D9D9D9" w:themeFill="background1" w:themeFillShade="D9"/>
          </w:tcPr>
          <w:p w14:paraId="25EA79E9" w14:textId="77777777" w:rsidR="008A496E" w:rsidRDefault="008A496E" w:rsidP="00CA68DC">
            <w:pPr>
              <w:jc w:val="center"/>
              <w:rPr>
                <w:sz w:val="18"/>
                <w:szCs w:val="18"/>
              </w:rPr>
            </w:pPr>
          </w:p>
        </w:tc>
        <w:tc>
          <w:tcPr>
            <w:tcW w:w="1080" w:type="dxa"/>
            <w:vMerge w:val="restart"/>
            <w:tcBorders>
              <w:top w:val="single" w:sz="8" w:space="0" w:color="auto"/>
              <w:left w:val="single" w:sz="12" w:space="0" w:color="auto"/>
              <w:right w:val="single" w:sz="12" w:space="0" w:color="auto"/>
            </w:tcBorders>
            <w:shd w:val="clear" w:color="auto" w:fill="auto"/>
          </w:tcPr>
          <w:p w14:paraId="2F53A8C7" w14:textId="77777777" w:rsidR="008A496E" w:rsidRDefault="006C6873" w:rsidP="00CA68DC">
            <w:pPr>
              <w:jc w:val="center"/>
              <w:rPr>
                <w:sz w:val="18"/>
                <w:szCs w:val="18"/>
              </w:rPr>
            </w:pPr>
            <w:r>
              <w:rPr>
                <w:sz w:val="18"/>
                <w:szCs w:val="18"/>
              </w:rPr>
              <w:t>15.2</w:t>
            </w:r>
          </w:p>
        </w:tc>
      </w:tr>
      <w:tr w:rsidR="008A496E" w:rsidRPr="00D41481" w14:paraId="1C013F87" w14:textId="77777777" w:rsidTr="006E0F79">
        <w:trPr>
          <w:trHeight w:val="167"/>
          <w:jc w:val="center"/>
        </w:trPr>
        <w:tc>
          <w:tcPr>
            <w:tcW w:w="913" w:type="dxa"/>
            <w:vMerge/>
            <w:tcBorders>
              <w:left w:val="single" w:sz="12" w:space="0" w:color="auto"/>
              <w:right w:val="single" w:sz="12" w:space="0" w:color="auto"/>
            </w:tcBorders>
            <w:vAlign w:val="center"/>
          </w:tcPr>
          <w:p w14:paraId="0EAF7D9E" w14:textId="77777777" w:rsidR="008A496E" w:rsidRPr="009466BF" w:rsidRDefault="008A496E" w:rsidP="00CA68DC">
            <w:pPr>
              <w:pStyle w:val="BodyText"/>
              <w:widowControl w:val="0"/>
              <w:spacing w:after="0"/>
              <w:jc w:val="center"/>
              <w:rPr>
                <w:sz w:val="18"/>
                <w:szCs w:val="18"/>
              </w:rPr>
            </w:pPr>
          </w:p>
        </w:tc>
        <w:tc>
          <w:tcPr>
            <w:tcW w:w="1080" w:type="dxa"/>
            <w:tcBorders>
              <w:top w:val="single" w:sz="8" w:space="0" w:color="auto"/>
              <w:left w:val="single" w:sz="12" w:space="0" w:color="auto"/>
              <w:bottom w:val="single" w:sz="8" w:space="0" w:color="auto"/>
              <w:right w:val="single" w:sz="12" w:space="0" w:color="auto"/>
            </w:tcBorders>
            <w:vAlign w:val="center"/>
          </w:tcPr>
          <w:p w14:paraId="7D72DDCD" w14:textId="77777777" w:rsidR="008A496E" w:rsidRPr="00DF15EA" w:rsidRDefault="008A496E" w:rsidP="00CA68DC">
            <w:pPr>
              <w:pStyle w:val="BodyText"/>
              <w:widowControl w:val="0"/>
              <w:spacing w:after="0"/>
              <w:jc w:val="center"/>
              <w:rPr>
                <w:sz w:val="18"/>
                <w:szCs w:val="18"/>
              </w:rPr>
            </w:pPr>
            <w:r>
              <w:rPr>
                <w:sz w:val="18"/>
                <w:szCs w:val="18"/>
              </w:rPr>
              <w:t>0.6</w:t>
            </w:r>
          </w:p>
        </w:tc>
        <w:tc>
          <w:tcPr>
            <w:tcW w:w="1260" w:type="dxa"/>
            <w:tcBorders>
              <w:top w:val="single" w:sz="8" w:space="0" w:color="auto"/>
              <w:left w:val="single" w:sz="12" w:space="0" w:color="auto"/>
              <w:bottom w:val="single" w:sz="8" w:space="0" w:color="auto"/>
              <w:right w:val="single" w:sz="12" w:space="0" w:color="auto"/>
            </w:tcBorders>
            <w:vAlign w:val="center"/>
          </w:tcPr>
          <w:p w14:paraId="3AB405A6" w14:textId="77777777" w:rsidR="008A496E" w:rsidRPr="00DF15EA" w:rsidRDefault="008A496E" w:rsidP="00CA68DC">
            <w:pPr>
              <w:pStyle w:val="BodyText"/>
              <w:widowControl w:val="0"/>
              <w:spacing w:after="0"/>
              <w:jc w:val="center"/>
              <w:rPr>
                <w:sz w:val="18"/>
                <w:szCs w:val="18"/>
              </w:rPr>
            </w:pPr>
            <w:r>
              <w:rPr>
                <w:rFonts w:cs="Arial"/>
                <w:sz w:val="18"/>
                <w:szCs w:val="18"/>
              </w:rPr>
              <w:t>Lbs/10E6 scf</w:t>
            </w:r>
          </w:p>
        </w:tc>
        <w:tc>
          <w:tcPr>
            <w:tcW w:w="1620" w:type="dxa"/>
            <w:tcBorders>
              <w:top w:val="single" w:sz="8" w:space="0" w:color="auto"/>
              <w:left w:val="single" w:sz="12" w:space="0" w:color="auto"/>
              <w:bottom w:val="single" w:sz="8" w:space="0" w:color="auto"/>
              <w:right w:val="single" w:sz="12" w:space="0" w:color="auto"/>
            </w:tcBorders>
            <w:vAlign w:val="center"/>
          </w:tcPr>
          <w:p w14:paraId="274974AB" w14:textId="77777777" w:rsidR="008A496E" w:rsidRPr="00DF15EA" w:rsidRDefault="008A496E" w:rsidP="00CA68DC">
            <w:pPr>
              <w:pStyle w:val="BodyText"/>
              <w:widowControl w:val="0"/>
              <w:spacing w:after="0"/>
              <w:jc w:val="center"/>
              <w:rPr>
                <w:sz w:val="18"/>
                <w:szCs w:val="18"/>
              </w:rPr>
            </w:pPr>
            <w:r>
              <w:rPr>
                <w:rFonts w:cs="Arial"/>
                <w:sz w:val="18"/>
                <w:szCs w:val="18"/>
              </w:rPr>
              <w:t>AP-42</w:t>
            </w:r>
          </w:p>
        </w:tc>
        <w:tc>
          <w:tcPr>
            <w:tcW w:w="99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480D82E9" w14:textId="77777777" w:rsidR="008A496E" w:rsidRDefault="008A496E" w:rsidP="00CA68DC">
            <w:pPr>
              <w:pStyle w:val="BodyText"/>
              <w:widowControl w:val="0"/>
              <w:spacing w:after="0"/>
              <w:jc w:val="center"/>
              <w:rPr>
                <w:sz w:val="18"/>
                <w:szCs w:val="18"/>
              </w:rPr>
            </w:pPr>
          </w:p>
        </w:tc>
        <w:tc>
          <w:tcPr>
            <w:tcW w:w="1041"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496406BA" w14:textId="77777777" w:rsidR="008A496E" w:rsidRDefault="008A496E" w:rsidP="00CA68DC">
            <w:pPr>
              <w:pStyle w:val="BodyText"/>
              <w:widowControl w:val="0"/>
              <w:spacing w:after="0"/>
              <w:jc w:val="center"/>
              <w:rPr>
                <w:sz w:val="18"/>
                <w:szCs w:val="18"/>
              </w:rPr>
            </w:pPr>
          </w:p>
        </w:tc>
        <w:tc>
          <w:tcPr>
            <w:tcW w:w="1042" w:type="dxa"/>
            <w:tcBorders>
              <w:top w:val="single" w:sz="8" w:space="0" w:color="auto"/>
              <w:left w:val="single" w:sz="12" w:space="0" w:color="auto"/>
              <w:bottom w:val="single" w:sz="8" w:space="0" w:color="auto"/>
              <w:right w:val="single" w:sz="12" w:space="0" w:color="auto"/>
            </w:tcBorders>
            <w:vAlign w:val="center"/>
          </w:tcPr>
          <w:p w14:paraId="1D62DE7F" w14:textId="77777777" w:rsidR="008A496E" w:rsidRPr="009466BF" w:rsidRDefault="008A496E" w:rsidP="00CA68DC">
            <w:pPr>
              <w:pStyle w:val="BodyText"/>
              <w:widowControl w:val="0"/>
              <w:spacing w:after="0"/>
              <w:jc w:val="center"/>
              <w:rPr>
                <w:sz w:val="18"/>
                <w:szCs w:val="18"/>
              </w:rPr>
            </w:pPr>
            <w:r>
              <w:rPr>
                <w:sz w:val="18"/>
                <w:szCs w:val="18"/>
              </w:rPr>
              <w:t>0.1</w:t>
            </w:r>
          </w:p>
        </w:tc>
        <w:tc>
          <w:tcPr>
            <w:tcW w:w="900" w:type="dxa"/>
            <w:tcBorders>
              <w:top w:val="single" w:sz="8" w:space="0" w:color="auto"/>
              <w:left w:val="single" w:sz="12" w:space="0" w:color="auto"/>
              <w:bottom w:val="single" w:sz="8" w:space="0" w:color="auto"/>
              <w:right w:val="single" w:sz="12" w:space="0" w:color="auto"/>
            </w:tcBorders>
            <w:vAlign w:val="center"/>
          </w:tcPr>
          <w:p w14:paraId="74FE6834" w14:textId="77777777" w:rsidR="008A496E" w:rsidRPr="009466BF" w:rsidRDefault="008A496E" w:rsidP="00CA68DC">
            <w:pPr>
              <w:jc w:val="center"/>
              <w:rPr>
                <w:sz w:val="18"/>
                <w:szCs w:val="18"/>
              </w:rPr>
            </w:pPr>
            <w:r>
              <w:rPr>
                <w:sz w:val="18"/>
                <w:szCs w:val="18"/>
              </w:rPr>
              <w:t>0.1</w:t>
            </w:r>
          </w:p>
        </w:tc>
        <w:tc>
          <w:tcPr>
            <w:tcW w:w="1080" w:type="dxa"/>
            <w:vMerge/>
            <w:tcBorders>
              <w:left w:val="single" w:sz="12" w:space="0" w:color="auto"/>
              <w:right w:val="thinThickSmallGap" w:sz="24" w:space="0" w:color="auto"/>
            </w:tcBorders>
          </w:tcPr>
          <w:p w14:paraId="5EF08A53" w14:textId="77777777" w:rsidR="008A496E" w:rsidRPr="009466BF" w:rsidRDefault="008A496E" w:rsidP="00CA68DC">
            <w:pPr>
              <w:jc w:val="center"/>
              <w:rPr>
                <w:sz w:val="18"/>
                <w:szCs w:val="18"/>
              </w:rPr>
            </w:pPr>
          </w:p>
        </w:tc>
        <w:tc>
          <w:tcPr>
            <w:tcW w:w="1080" w:type="dxa"/>
            <w:tcBorders>
              <w:left w:val="thinThickSmallGap" w:sz="24" w:space="0" w:color="auto"/>
              <w:bottom w:val="single" w:sz="8" w:space="0" w:color="auto"/>
              <w:right w:val="single" w:sz="12" w:space="0" w:color="auto"/>
            </w:tcBorders>
          </w:tcPr>
          <w:p w14:paraId="4CF780AC" w14:textId="77777777" w:rsidR="008A496E" w:rsidRPr="009466BF" w:rsidRDefault="008A496E" w:rsidP="00CA68DC">
            <w:pPr>
              <w:jc w:val="center"/>
              <w:rPr>
                <w:sz w:val="18"/>
                <w:szCs w:val="18"/>
              </w:rPr>
            </w:pPr>
            <w:r>
              <w:rPr>
                <w:sz w:val="18"/>
                <w:szCs w:val="18"/>
              </w:rPr>
              <w:t>0.2</w:t>
            </w:r>
          </w:p>
        </w:tc>
        <w:tc>
          <w:tcPr>
            <w:tcW w:w="1080" w:type="dxa"/>
            <w:tcBorders>
              <w:left w:val="single" w:sz="12" w:space="0" w:color="auto"/>
              <w:bottom w:val="single" w:sz="8" w:space="0" w:color="auto"/>
              <w:right w:val="single" w:sz="12" w:space="0" w:color="auto"/>
            </w:tcBorders>
            <w:shd w:val="clear" w:color="auto" w:fill="D9D9D9" w:themeFill="background1" w:themeFillShade="D9"/>
          </w:tcPr>
          <w:p w14:paraId="4E101D40" w14:textId="77777777" w:rsidR="008A496E" w:rsidRDefault="008A496E" w:rsidP="00CA68DC">
            <w:pPr>
              <w:jc w:val="center"/>
              <w:rPr>
                <w:sz w:val="18"/>
                <w:szCs w:val="18"/>
              </w:rPr>
            </w:pPr>
          </w:p>
        </w:tc>
        <w:tc>
          <w:tcPr>
            <w:tcW w:w="1080" w:type="dxa"/>
            <w:vMerge/>
            <w:tcBorders>
              <w:left w:val="single" w:sz="12" w:space="0" w:color="auto"/>
              <w:right w:val="single" w:sz="12" w:space="0" w:color="auto"/>
            </w:tcBorders>
            <w:shd w:val="clear" w:color="auto" w:fill="auto"/>
          </w:tcPr>
          <w:p w14:paraId="5B3F0720" w14:textId="77777777" w:rsidR="008A496E" w:rsidRDefault="008A496E" w:rsidP="00CA68DC">
            <w:pPr>
              <w:jc w:val="center"/>
              <w:rPr>
                <w:sz w:val="18"/>
                <w:szCs w:val="18"/>
              </w:rPr>
            </w:pPr>
          </w:p>
        </w:tc>
      </w:tr>
      <w:tr w:rsidR="006E0F79" w:rsidRPr="00D41481" w14:paraId="3CD09E3A" w14:textId="77777777" w:rsidTr="00713123">
        <w:trPr>
          <w:trHeight w:val="167"/>
          <w:jc w:val="center"/>
        </w:trPr>
        <w:tc>
          <w:tcPr>
            <w:tcW w:w="913" w:type="dxa"/>
            <w:vMerge/>
            <w:tcBorders>
              <w:left w:val="single" w:sz="12" w:space="0" w:color="auto"/>
              <w:bottom w:val="single" w:sz="8" w:space="0" w:color="auto"/>
              <w:right w:val="single" w:sz="12" w:space="0" w:color="auto"/>
            </w:tcBorders>
            <w:vAlign w:val="center"/>
          </w:tcPr>
          <w:p w14:paraId="76EEDCE8" w14:textId="77777777" w:rsidR="006E0F79" w:rsidRPr="009466BF" w:rsidRDefault="006E0F79" w:rsidP="00CA68DC">
            <w:pPr>
              <w:pStyle w:val="BodyText"/>
              <w:widowControl w:val="0"/>
              <w:spacing w:after="0"/>
              <w:jc w:val="center"/>
              <w:rPr>
                <w:sz w:val="18"/>
                <w:szCs w:val="18"/>
              </w:rPr>
            </w:pPr>
          </w:p>
        </w:tc>
        <w:tc>
          <w:tcPr>
            <w:tcW w:w="3960" w:type="dxa"/>
            <w:gridSpan w:val="3"/>
            <w:tcBorders>
              <w:top w:val="single" w:sz="8" w:space="0" w:color="auto"/>
              <w:left w:val="single" w:sz="12" w:space="0" w:color="auto"/>
              <w:bottom w:val="single" w:sz="8" w:space="0" w:color="auto"/>
              <w:right w:val="single" w:sz="12" w:space="0" w:color="auto"/>
            </w:tcBorders>
            <w:vAlign w:val="center"/>
          </w:tcPr>
          <w:p w14:paraId="449D9955" w14:textId="77777777" w:rsidR="006E0F79" w:rsidRPr="006E0F79" w:rsidRDefault="006E0F79" w:rsidP="00713123">
            <w:pPr>
              <w:jc w:val="center"/>
              <w:rPr>
                <w:rFonts w:cs="Arial"/>
                <w:sz w:val="16"/>
                <w:szCs w:val="16"/>
              </w:rPr>
            </w:pPr>
            <w:r w:rsidRPr="006E0F79">
              <w:rPr>
                <w:rFonts w:cs="Arial"/>
                <w:sz w:val="16"/>
                <w:szCs w:val="16"/>
              </w:rPr>
              <w:t>Refer to Pilgrim’s Pride Application No. 1210018-014-AC</w:t>
            </w:r>
          </w:p>
        </w:tc>
        <w:tc>
          <w:tcPr>
            <w:tcW w:w="99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6D101ED4" w14:textId="77777777" w:rsidR="006E0F79" w:rsidRDefault="006E0F79" w:rsidP="00CA68DC">
            <w:pPr>
              <w:pStyle w:val="BodyText"/>
              <w:widowControl w:val="0"/>
              <w:spacing w:after="0"/>
              <w:jc w:val="center"/>
              <w:rPr>
                <w:sz w:val="18"/>
                <w:szCs w:val="18"/>
              </w:rPr>
            </w:pPr>
          </w:p>
        </w:tc>
        <w:tc>
          <w:tcPr>
            <w:tcW w:w="1041"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1E7B99C3" w14:textId="77777777" w:rsidR="006E0F79" w:rsidRDefault="006E0F79" w:rsidP="00CA68DC">
            <w:pPr>
              <w:pStyle w:val="BodyText"/>
              <w:widowControl w:val="0"/>
              <w:spacing w:after="0"/>
              <w:jc w:val="center"/>
              <w:rPr>
                <w:sz w:val="18"/>
                <w:szCs w:val="18"/>
              </w:rPr>
            </w:pPr>
          </w:p>
        </w:tc>
        <w:tc>
          <w:tcPr>
            <w:tcW w:w="1042"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06C6934D" w14:textId="77777777" w:rsidR="006E0F79" w:rsidRDefault="006E0F79" w:rsidP="00CA68DC">
            <w:pPr>
              <w:pStyle w:val="BodyText"/>
              <w:widowControl w:val="0"/>
              <w:spacing w:after="0"/>
              <w:jc w:val="center"/>
              <w:rPr>
                <w:sz w:val="18"/>
                <w:szCs w:val="18"/>
              </w:rPr>
            </w:pPr>
          </w:p>
        </w:tc>
        <w:tc>
          <w:tcPr>
            <w:tcW w:w="90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0B0DB310" w14:textId="77777777" w:rsidR="006E0F79" w:rsidRDefault="006E0F79" w:rsidP="00CA68DC">
            <w:pPr>
              <w:jc w:val="center"/>
              <w:rPr>
                <w:sz w:val="18"/>
                <w:szCs w:val="18"/>
              </w:rPr>
            </w:pPr>
          </w:p>
        </w:tc>
        <w:tc>
          <w:tcPr>
            <w:tcW w:w="1080" w:type="dxa"/>
            <w:vMerge/>
            <w:tcBorders>
              <w:left w:val="single" w:sz="12" w:space="0" w:color="auto"/>
              <w:bottom w:val="single" w:sz="8" w:space="0" w:color="auto"/>
              <w:right w:val="thinThickSmallGap" w:sz="24" w:space="0" w:color="auto"/>
            </w:tcBorders>
            <w:shd w:val="clear" w:color="auto" w:fill="D9D9D9" w:themeFill="background1" w:themeFillShade="D9"/>
          </w:tcPr>
          <w:p w14:paraId="279B283C" w14:textId="77777777" w:rsidR="006E0F79" w:rsidRPr="009466BF" w:rsidRDefault="006E0F79" w:rsidP="00CA68DC">
            <w:pPr>
              <w:jc w:val="center"/>
              <w:rPr>
                <w:sz w:val="18"/>
                <w:szCs w:val="18"/>
              </w:rPr>
            </w:pPr>
          </w:p>
        </w:tc>
        <w:tc>
          <w:tcPr>
            <w:tcW w:w="1080" w:type="dxa"/>
            <w:tcBorders>
              <w:left w:val="thinThickSmallGap" w:sz="24" w:space="0" w:color="auto"/>
              <w:bottom w:val="single" w:sz="8" w:space="0" w:color="auto"/>
              <w:right w:val="single" w:sz="12" w:space="0" w:color="auto"/>
            </w:tcBorders>
            <w:shd w:val="clear" w:color="auto" w:fill="D9D9D9" w:themeFill="background1" w:themeFillShade="D9"/>
          </w:tcPr>
          <w:p w14:paraId="06633ADA" w14:textId="77777777" w:rsidR="006E0F79" w:rsidRDefault="006E0F79" w:rsidP="00CA68DC">
            <w:pPr>
              <w:jc w:val="center"/>
              <w:rPr>
                <w:sz w:val="18"/>
                <w:szCs w:val="18"/>
              </w:rPr>
            </w:pPr>
          </w:p>
        </w:tc>
        <w:tc>
          <w:tcPr>
            <w:tcW w:w="1080" w:type="dxa"/>
            <w:tcBorders>
              <w:left w:val="single" w:sz="12" w:space="0" w:color="auto"/>
              <w:bottom w:val="single" w:sz="8" w:space="0" w:color="auto"/>
              <w:right w:val="single" w:sz="12" w:space="0" w:color="auto"/>
            </w:tcBorders>
          </w:tcPr>
          <w:p w14:paraId="27D56163" w14:textId="77777777" w:rsidR="006E0F79" w:rsidRDefault="006C6873" w:rsidP="00CA68DC">
            <w:pPr>
              <w:jc w:val="center"/>
              <w:rPr>
                <w:sz w:val="18"/>
                <w:szCs w:val="18"/>
              </w:rPr>
            </w:pPr>
            <w:r>
              <w:rPr>
                <w:sz w:val="18"/>
                <w:szCs w:val="18"/>
              </w:rPr>
              <w:t>15.0</w:t>
            </w:r>
          </w:p>
        </w:tc>
        <w:tc>
          <w:tcPr>
            <w:tcW w:w="1080" w:type="dxa"/>
            <w:vMerge/>
            <w:tcBorders>
              <w:left w:val="single" w:sz="12" w:space="0" w:color="auto"/>
              <w:bottom w:val="single" w:sz="8" w:space="0" w:color="auto"/>
              <w:right w:val="single" w:sz="12" w:space="0" w:color="auto"/>
            </w:tcBorders>
            <w:shd w:val="clear" w:color="auto" w:fill="auto"/>
          </w:tcPr>
          <w:p w14:paraId="4005E28A" w14:textId="77777777" w:rsidR="006E0F79" w:rsidRDefault="006E0F79" w:rsidP="00CA68DC">
            <w:pPr>
              <w:jc w:val="center"/>
              <w:rPr>
                <w:sz w:val="18"/>
                <w:szCs w:val="18"/>
              </w:rPr>
            </w:pPr>
          </w:p>
        </w:tc>
      </w:tr>
      <w:tr w:rsidR="006E0F79" w:rsidRPr="00D41481" w14:paraId="77AE0942" w14:textId="77777777" w:rsidTr="006E0F79">
        <w:trPr>
          <w:trHeight w:val="167"/>
          <w:jc w:val="center"/>
        </w:trPr>
        <w:tc>
          <w:tcPr>
            <w:tcW w:w="913" w:type="dxa"/>
            <w:vMerge w:val="restart"/>
            <w:tcBorders>
              <w:top w:val="single" w:sz="8" w:space="0" w:color="auto"/>
              <w:left w:val="single" w:sz="12" w:space="0" w:color="auto"/>
              <w:right w:val="single" w:sz="12" w:space="0" w:color="auto"/>
            </w:tcBorders>
            <w:vAlign w:val="center"/>
          </w:tcPr>
          <w:p w14:paraId="2A52E599" w14:textId="77777777" w:rsidR="006E0F79" w:rsidRPr="009466BF" w:rsidRDefault="006E0F79" w:rsidP="00CA68DC">
            <w:pPr>
              <w:pStyle w:val="BodyText"/>
              <w:widowControl w:val="0"/>
              <w:spacing w:after="0"/>
              <w:jc w:val="center"/>
              <w:rPr>
                <w:sz w:val="18"/>
                <w:szCs w:val="18"/>
              </w:rPr>
            </w:pPr>
            <w:r w:rsidRPr="009466BF">
              <w:rPr>
                <w:sz w:val="18"/>
                <w:szCs w:val="18"/>
              </w:rPr>
              <w:t>PM/ PM</w:t>
            </w:r>
            <w:r w:rsidRPr="009466BF">
              <w:rPr>
                <w:sz w:val="18"/>
                <w:szCs w:val="18"/>
                <w:vertAlign w:val="subscript"/>
              </w:rPr>
              <w:t>10</w:t>
            </w:r>
            <w:r w:rsidRPr="009466BF">
              <w:rPr>
                <w:sz w:val="18"/>
                <w:szCs w:val="18"/>
              </w:rPr>
              <w:t>/ PM</w:t>
            </w:r>
            <w:r w:rsidRPr="009466BF">
              <w:rPr>
                <w:sz w:val="18"/>
                <w:szCs w:val="18"/>
                <w:vertAlign w:val="subscript"/>
              </w:rPr>
              <w:t>2.5</w:t>
            </w:r>
          </w:p>
        </w:tc>
        <w:tc>
          <w:tcPr>
            <w:tcW w:w="1080" w:type="dxa"/>
            <w:tcBorders>
              <w:top w:val="single" w:sz="8" w:space="0" w:color="auto"/>
              <w:left w:val="single" w:sz="12" w:space="0" w:color="auto"/>
              <w:bottom w:val="single" w:sz="8" w:space="0" w:color="auto"/>
              <w:right w:val="single" w:sz="12" w:space="0" w:color="auto"/>
            </w:tcBorders>
            <w:vAlign w:val="center"/>
          </w:tcPr>
          <w:p w14:paraId="493EDFD8" w14:textId="77777777" w:rsidR="006E0F79" w:rsidRPr="00DF15EA" w:rsidRDefault="006E0F79" w:rsidP="00CA68DC">
            <w:pPr>
              <w:pStyle w:val="BodyText"/>
              <w:widowControl w:val="0"/>
              <w:spacing w:after="0"/>
              <w:jc w:val="center"/>
              <w:rPr>
                <w:sz w:val="18"/>
                <w:szCs w:val="18"/>
              </w:rPr>
            </w:pPr>
            <w:r w:rsidRPr="00DF15EA">
              <w:rPr>
                <w:sz w:val="18"/>
                <w:szCs w:val="18"/>
              </w:rPr>
              <w:t>2.49</w:t>
            </w:r>
          </w:p>
        </w:tc>
        <w:tc>
          <w:tcPr>
            <w:tcW w:w="1260" w:type="dxa"/>
            <w:tcBorders>
              <w:top w:val="single" w:sz="8" w:space="0" w:color="auto"/>
              <w:left w:val="single" w:sz="12" w:space="0" w:color="auto"/>
              <w:bottom w:val="single" w:sz="8" w:space="0" w:color="auto"/>
              <w:right w:val="single" w:sz="12" w:space="0" w:color="auto"/>
            </w:tcBorders>
            <w:vAlign w:val="center"/>
          </w:tcPr>
          <w:p w14:paraId="0C1E4354" w14:textId="77777777" w:rsidR="006E0F79" w:rsidRPr="00DF15EA" w:rsidRDefault="006E0F79" w:rsidP="00CA68DC">
            <w:pPr>
              <w:pStyle w:val="BodyText"/>
              <w:widowControl w:val="0"/>
              <w:spacing w:after="0"/>
              <w:jc w:val="center"/>
              <w:rPr>
                <w:sz w:val="18"/>
                <w:szCs w:val="18"/>
              </w:rPr>
            </w:pPr>
            <w:r w:rsidRPr="00DF15EA">
              <w:rPr>
                <w:sz w:val="18"/>
                <w:szCs w:val="18"/>
              </w:rPr>
              <w:t>35.8</w:t>
            </w:r>
          </w:p>
        </w:tc>
        <w:tc>
          <w:tcPr>
            <w:tcW w:w="1620" w:type="dxa"/>
            <w:tcBorders>
              <w:top w:val="single" w:sz="8" w:space="0" w:color="auto"/>
              <w:left w:val="single" w:sz="12" w:space="0" w:color="auto"/>
              <w:bottom w:val="single" w:sz="8" w:space="0" w:color="auto"/>
              <w:right w:val="single" w:sz="12" w:space="0" w:color="auto"/>
            </w:tcBorders>
            <w:vAlign w:val="center"/>
          </w:tcPr>
          <w:p w14:paraId="0009A98A" w14:textId="77777777" w:rsidR="006E0F79" w:rsidRPr="00DF15EA" w:rsidRDefault="006E0F79" w:rsidP="00CA68DC">
            <w:pPr>
              <w:pStyle w:val="BodyText"/>
              <w:widowControl w:val="0"/>
              <w:spacing w:after="0"/>
              <w:jc w:val="center"/>
              <w:rPr>
                <w:sz w:val="18"/>
                <w:szCs w:val="18"/>
              </w:rPr>
            </w:pPr>
            <w:r w:rsidRPr="00DF15EA">
              <w:rPr>
                <w:sz w:val="18"/>
                <w:szCs w:val="18"/>
              </w:rPr>
              <w:t>Wartsila</w:t>
            </w:r>
          </w:p>
        </w:tc>
        <w:tc>
          <w:tcPr>
            <w:tcW w:w="990" w:type="dxa"/>
            <w:tcBorders>
              <w:top w:val="single" w:sz="8" w:space="0" w:color="auto"/>
              <w:left w:val="single" w:sz="12" w:space="0" w:color="auto"/>
              <w:bottom w:val="single" w:sz="8" w:space="0" w:color="auto"/>
              <w:right w:val="single" w:sz="12" w:space="0" w:color="auto"/>
            </w:tcBorders>
          </w:tcPr>
          <w:p w14:paraId="0DB9B335" w14:textId="77777777" w:rsidR="006E0F79" w:rsidRPr="009466BF" w:rsidRDefault="006E0F79" w:rsidP="00CA68DC">
            <w:pPr>
              <w:pStyle w:val="BodyText"/>
              <w:widowControl w:val="0"/>
              <w:spacing w:after="0"/>
              <w:jc w:val="center"/>
              <w:rPr>
                <w:sz w:val="18"/>
                <w:szCs w:val="18"/>
              </w:rPr>
            </w:pPr>
            <w:r>
              <w:rPr>
                <w:sz w:val="18"/>
                <w:szCs w:val="18"/>
              </w:rPr>
              <w:t>10.9</w:t>
            </w:r>
          </w:p>
        </w:tc>
        <w:tc>
          <w:tcPr>
            <w:tcW w:w="1041" w:type="dxa"/>
            <w:tcBorders>
              <w:top w:val="single" w:sz="8" w:space="0" w:color="auto"/>
              <w:left w:val="single" w:sz="12" w:space="0" w:color="auto"/>
              <w:bottom w:val="single" w:sz="8" w:space="0" w:color="auto"/>
              <w:right w:val="single" w:sz="12" w:space="0" w:color="auto"/>
            </w:tcBorders>
          </w:tcPr>
          <w:p w14:paraId="281CA1D8" w14:textId="77777777" w:rsidR="006E0F79" w:rsidRPr="009466BF" w:rsidRDefault="006E0F79" w:rsidP="00CA68DC">
            <w:pPr>
              <w:pStyle w:val="BodyText"/>
              <w:widowControl w:val="0"/>
              <w:spacing w:after="0"/>
              <w:jc w:val="center"/>
              <w:rPr>
                <w:sz w:val="18"/>
                <w:szCs w:val="18"/>
              </w:rPr>
            </w:pPr>
            <w:r>
              <w:rPr>
                <w:sz w:val="18"/>
                <w:szCs w:val="18"/>
              </w:rPr>
              <w:t>11.0</w:t>
            </w:r>
          </w:p>
        </w:tc>
        <w:tc>
          <w:tcPr>
            <w:tcW w:w="1042"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6D799554" w14:textId="77777777" w:rsidR="006E0F79" w:rsidRPr="009466BF" w:rsidRDefault="006E0F79" w:rsidP="00CA68DC">
            <w:pPr>
              <w:pStyle w:val="BodyText"/>
              <w:widowControl w:val="0"/>
              <w:spacing w:after="0"/>
              <w:jc w:val="center"/>
              <w:rPr>
                <w:sz w:val="18"/>
                <w:szCs w:val="18"/>
              </w:rPr>
            </w:pPr>
          </w:p>
        </w:tc>
        <w:tc>
          <w:tcPr>
            <w:tcW w:w="90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6C62B88A" w14:textId="77777777" w:rsidR="006E0F79" w:rsidRPr="009466BF" w:rsidRDefault="006E0F79" w:rsidP="00CA68DC">
            <w:pPr>
              <w:jc w:val="center"/>
              <w:rPr>
                <w:sz w:val="18"/>
                <w:szCs w:val="18"/>
              </w:rPr>
            </w:pPr>
          </w:p>
        </w:tc>
        <w:tc>
          <w:tcPr>
            <w:tcW w:w="1080" w:type="dxa"/>
            <w:vMerge w:val="restart"/>
            <w:tcBorders>
              <w:top w:val="single" w:sz="8" w:space="0" w:color="auto"/>
              <w:left w:val="single" w:sz="12" w:space="0" w:color="auto"/>
              <w:right w:val="thinThickSmallGap" w:sz="24" w:space="0" w:color="auto"/>
            </w:tcBorders>
          </w:tcPr>
          <w:p w14:paraId="224E7E3F" w14:textId="77777777" w:rsidR="006E0F79" w:rsidRPr="009466BF" w:rsidRDefault="006E0F79" w:rsidP="00CA68DC">
            <w:pPr>
              <w:jc w:val="center"/>
              <w:rPr>
                <w:sz w:val="18"/>
                <w:szCs w:val="18"/>
              </w:rPr>
            </w:pPr>
            <w:r>
              <w:rPr>
                <w:sz w:val="18"/>
                <w:szCs w:val="18"/>
              </w:rPr>
              <w:t>11.0</w:t>
            </w:r>
          </w:p>
        </w:tc>
        <w:tc>
          <w:tcPr>
            <w:tcW w:w="1080" w:type="dxa"/>
            <w:tcBorders>
              <w:top w:val="single" w:sz="8" w:space="0" w:color="auto"/>
              <w:left w:val="thinThickSmallGap" w:sz="24" w:space="0" w:color="auto"/>
              <w:right w:val="single" w:sz="12" w:space="0" w:color="auto"/>
            </w:tcBorders>
            <w:shd w:val="clear" w:color="auto" w:fill="D9D9D9" w:themeFill="background1" w:themeFillShade="D9"/>
          </w:tcPr>
          <w:p w14:paraId="384DF0F5" w14:textId="77777777" w:rsidR="006E0F79" w:rsidRDefault="006E0F79" w:rsidP="00CA68DC">
            <w:pPr>
              <w:jc w:val="center"/>
              <w:rPr>
                <w:sz w:val="18"/>
                <w:szCs w:val="18"/>
              </w:rPr>
            </w:pPr>
          </w:p>
        </w:tc>
        <w:tc>
          <w:tcPr>
            <w:tcW w:w="1080" w:type="dxa"/>
            <w:tcBorders>
              <w:top w:val="single" w:sz="8" w:space="0" w:color="auto"/>
              <w:left w:val="single" w:sz="12" w:space="0" w:color="auto"/>
              <w:right w:val="single" w:sz="12" w:space="0" w:color="auto"/>
            </w:tcBorders>
            <w:shd w:val="clear" w:color="auto" w:fill="D9D9D9" w:themeFill="background1" w:themeFillShade="D9"/>
          </w:tcPr>
          <w:p w14:paraId="2121B814" w14:textId="77777777" w:rsidR="006E0F79" w:rsidRDefault="006E0F79" w:rsidP="00CA68DC">
            <w:pPr>
              <w:jc w:val="center"/>
              <w:rPr>
                <w:sz w:val="18"/>
                <w:szCs w:val="18"/>
              </w:rPr>
            </w:pPr>
          </w:p>
        </w:tc>
        <w:tc>
          <w:tcPr>
            <w:tcW w:w="1080" w:type="dxa"/>
            <w:vMerge w:val="restart"/>
            <w:tcBorders>
              <w:top w:val="single" w:sz="8" w:space="0" w:color="auto"/>
              <w:left w:val="single" w:sz="12" w:space="0" w:color="auto"/>
              <w:right w:val="single" w:sz="12" w:space="0" w:color="auto"/>
            </w:tcBorders>
            <w:shd w:val="clear" w:color="auto" w:fill="auto"/>
          </w:tcPr>
          <w:p w14:paraId="259F9F46" w14:textId="77777777" w:rsidR="006E0F79" w:rsidRDefault="006E0F79" w:rsidP="006C6873">
            <w:pPr>
              <w:jc w:val="center"/>
              <w:rPr>
                <w:sz w:val="18"/>
                <w:szCs w:val="18"/>
              </w:rPr>
            </w:pPr>
            <w:r>
              <w:rPr>
                <w:sz w:val="18"/>
                <w:szCs w:val="18"/>
              </w:rPr>
              <w:t>2.</w:t>
            </w:r>
            <w:r w:rsidR="006C6873">
              <w:rPr>
                <w:sz w:val="18"/>
                <w:szCs w:val="18"/>
              </w:rPr>
              <w:t>9</w:t>
            </w:r>
          </w:p>
        </w:tc>
      </w:tr>
      <w:tr w:rsidR="006E0F79" w:rsidRPr="00D41481" w14:paraId="79C6E7A4" w14:textId="77777777" w:rsidTr="006E0F79">
        <w:trPr>
          <w:trHeight w:val="122"/>
          <w:jc w:val="center"/>
        </w:trPr>
        <w:tc>
          <w:tcPr>
            <w:tcW w:w="913" w:type="dxa"/>
            <w:vMerge/>
            <w:tcBorders>
              <w:left w:val="single" w:sz="12" w:space="0" w:color="auto"/>
              <w:right w:val="single" w:sz="12" w:space="0" w:color="auto"/>
            </w:tcBorders>
            <w:vAlign w:val="center"/>
          </w:tcPr>
          <w:p w14:paraId="6AA61818" w14:textId="77777777" w:rsidR="006E0F79" w:rsidRPr="009466BF" w:rsidRDefault="006E0F79" w:rsidP="00CA68DC">
            <w:pPr>
              <w:pStyle w:val="BodyText"/>
              <w:widowControl w:val="0"/>
              <w:spacing w:after="0"/>
              <w:jc w:val="center"/>
              <w:rPr>
                <w:sz w:val="18"/>
                <w:szCs w:val="18"/>
              </w:rPr>
            </w:pPr>
          </w:p>
        </w:tc>
        <w:tc>
          <w:tcPr>
            <w:tcW w:w="1080" w:type="dxa"/>
            <w:tcBorders>
              <w:top w:val="single" w:sz="8" w:space="0" w:color="auto"/>
              <w:left w:val="single" w:sz="12" w:space="0" w:color="auto"/>
              <w:bottom w:val="single" w:sz="8" w:space="0" w:color="auto"/>
              <w:right w:val="single" w:sz="12" w:space="0" w:color="auto"/>
            </w:tcBorders>
            <w:vAlign w:val="center"/>
          </w:tcPr>
          <w:p w14:paraId="00F738F3" w14:textId="77777777" w:rsidR="006E0F79" w:rsidRPr="00DF15EA" w:rsidRDefault="006E0F79" w:rsidP="009466BF">
            <w:pPr>
              <w:jc w:val="center"/>
              <w:rPr>
                <w:rFonts w:cs="Arial"/>
                <w:sz w:val="18"/>
                <w:szCs w:val="18"/>
              </w:rPr>
            </w:pPr>
            <w:r>
              <w:rPr>
                <w:rFonts w:cs="Arial"/>
                <w:sz w:val="18"/>
                <w:szCs w:val="18"/>
              </w:rPr>
              <w:t>7.6</w:t>
            </w:r>
          </w:p>
        </w:tc>
        <w:tc>
          <w:tcPr>
            <w:tcW w:w="1260" w:type="dxa"/>
            <w:tcBorders>
              <w:top w:val="single" w:sz="8" w:space="0" w:color="auto"/>
              <w:left w:val="single" w:sz="12" w:space="0" w:color="auto"/>
              <w:bottom w:val="single" w:sz="8" w:space="0" w:color="auto"/>
              <w:right w:val="single" w:sz="12" w:space="0" w:color="auto"/>
            </w:tcBorders>
            <w:vAlign w:val="center"/>
          </w:tcPr>
          <w:p w14:paraId="275068CB" w14:textId="77777777" w:rsidR="006E0F79" w:rsidRPr="00DF15EA" w:rsidRDefault="006E0F79" w:rsidP="009466BF">
            <w:pPr>
              <w:jc w:val="center"/>
              <w:rPr>
                <w:rFonts w:cs="Arial"/>
                <w:sz w:val="18"/>
                <w:szCs w:val="18"/>
              </w:rPr>
            </w:pPr>
            <w:r>
              <w:rPr>
                <w:rFonts w:cs="Arial"/>
                <w:sz w:val="18"/>
                <w:szCs w:val="18"/>
              </w:rPr>
              <w:t>Lbs/10E6 scf</w:t>
            </w:r>
          </w:p>
        </w:tc>
        <w:tc>
          <w:tcPr>
            <w:tcW w:w="1620" w:type="dxa"/>
            <w:tcBorders>
              <w:top w:val="single" w:sz="8" w:space="0" w:color="auto"/>
              <w:left w:val="single" w:sz="12" w:space="0" w:color="auto"/>
              <w:bottom w:val="single" w:sz="8" w:space="0" w:color="auto"/>
              <w:right w:val="single" w:sz="12" w:space="0" w:color="auto"/>
            </w:tcBorders>
            <w:vAlign w:val="center"/>
          </w:tcPr>
          <w:p w14:paraId="52D0F529" w14:textId="77777777" w:rsidR="006E0F79" w:rsidRPr="00DF15EA" w:rsidRDefault="006E0F79" w:rsidP="009466BF">
            <w:pPr>
              <w:jc w:val="center"/>
              <w:rPr>
                <w:rFonts w:cs="Arial"/>
                <w:sz w:val="18"/>
                <w:szCs w:val="18"/>
              </w:rPr>
            </w:pPr>
            <w:r>
              <w:rPr>
                <w:rFonts w:cs="Arial"/>
                <w:sz w:val="18"/>
                <w:szCs w:val="18"/>
              </w:rPr>
              <w:t>AP-42</w:t>
            </w:r>
          </w:p>
        </w:tc>
        <w:tc>
          <w:tcPr>
            <w:tcW w:w="99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3559FAD4" w14:textId="77777777" w:rsidR="006E0F79" w:rsidRDefault="006E0F79" w:rsidP="00CA68DC">
            <w:pPr>
              <w:pStyle w:val="BodyText"/>
              <w:widowControl w:val="0"/>
              <w:spacing w:after="0"/>
              <w:jc w:val="center"/>
              <w:rPr>
                <w:sz w:val="18"/>
                <w:szCs w:val="18"/>
              </w:rPr>
            </w:pPr>
          </w:p>
        </w:tc>
        <w:tc>
          <w:tcPr>
            <w:tcW w:w="1041"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57F85967" w14:textId="77777777" w:rsidR="006E0F79" w:rsidRDefault="006E0F79" w:rsidP="00CA68DC">
            <w:pPr>
              <w:pStyle w:val="BodyText"/>
              <w:widowControl w:val="0"/>
              <w:spacing w:after="0"/>
              <w:jc w:val="center"/>
              <w:rPr>
                <w:sz w:val="18"/>
                <w:szCs w:val="18"/>
              </w:rPr>
            </w:pPr>
          </w:p>
        </w:tc>
        <w:tc>
          <w:tcPr>
            <w:tcW w:w="1042" w:type="dxa"/>
            <w:tcBorders>
              <w:top w:val="single" w:sz="8" w:space="0" w:color="auto"/>
              <w:left w:val="single" w:sz="12" w:space="0" w:color="auto"/>
              <w:bottom w:val="single" w:sz="8" w:space="0" w:color="auto"/>
              <w:right w:val="single" w:sz="12" w:space="0" w:color="auto"/>
            </w:tcBorders>
            <w:vAlign w:val="center"/>
          </w:tcPr>
          <w:p w14:paraId="6D8A9BB5" w14:textId="77777777" w:rsidR="006E0F79" w:rsidRPr="009466BF" w:rsidRDefault="006E0F79" w:rsidP="00CA68DC">
            <w:pPr>
              <w:pStyle w:val="BodyText"/>
              <w:widowControl w:val="0"/>
              <w:spacing w:after="0"/>
              <w:jc w:val="center"/>
              <w:rPr>
                <w:sz w:val="18"/>
                <w:szCs w:val="18"/>
              </w:rPr>
            </w:pPr>
            <w:r>
              <w:rPr>
                <w:sz w:val="18"/>
                <w:szCs w:val="18"/>
              </w:rPr>
              <w:t>0.7</w:t>
            </w:r>
          </w:p>
        </w:tc>
        <w:tc>
          <w:tcPr>
            <w:tcW w:w="900" w:type="dxa"/>
            <w:tcBorders>
              <w:top w:val="single" w:sz="8" w:space="0" w:color="auto"/>
              <w:left w:val="single" w:sz="12" w:space="0" w:color="auto"/>
              <w:bottom w:val="single" w:sz="8" w:space="0" w:color="auto"/>
              <w:right w:val="single" w:sz="12" w:space="0" w:color="auto"/>
            </w:tcBorders>
            <w:vAlign w:val="center"/>
          </w:tcPr>
          <w:p w14:paraId="7984600B" w14:textId="77777777" w:rsidR="006E0F79" w:rsidRPr="009466BF" w:rsidRDefault="006E0F79" w:rsidP="00CA68DC">
            <w:pPr>
              <w:jc w:val="center"/>
              <w:rPr>
                <w:sz w:val="18"/>
                <w:szCs w:val="18"/>
              </w:rPr>
            </w:pPr>
            <w:r>
              <w:rPr>
                <w:sz w:val="18"/>
                <w:szCs w:val="18"/>
              </w:rPr>
              <w:t>0.7</w:t>
            </w:r>
          </w:p>
        </w:tc>
        <w:tc>
          <w:tcPr>
            <w:tcW w:w="1080" w:type="dxa"/>
            <w:vMerge/>
            <w:tcBorders>
              <w:left w:val="single" w:sz="12" w:space="0" w:color="auto"/>
              <w:right w:val="thinThickSmallGap" w:sz="24" w:space="0" w:color="auto"/>
            </w:tcBorders>
          </w:tcPr>
          <w:p w14:paraId="66657869" w14:textId="77777777" w:rsidR="006E0F79" w:rsidRPr="009466BF" w:rsidRDefault="006E0F79" w:rsidP="00CA68DC">
            <w:pPr>
              <w:jc w:val="center"/>
              <w:rPr>
                <w:sz w:val="18"/>
                <w:szCs w:val="18"/>
              </w:rPr>
            </w:pPr>
          </w:p>
        </w:tc>
        <w:tc>
          <w:tcPr>
            <w:tcW w:w="1080" w:type="dxa"/>
            <w:tcBorders>
              <w:left w:val="thinThickSmallGap" w:sz="24" w:space="0" w:color="auto"/>
              <w:bottom w:val="single" w:sz="8" w:space="0" w:color="auto"/>
              <w:right w:val="single" w:sz="12" w:space="0" w:color="auto"/>
            </w:tcBorders>
          </w:tcPr>
          <w:p w14:paraId="5DC93C12" w14:textId="77777777" w:rsidR="006E0F79" w:rsidRPr="009466BF" w:rsidRDefault="006E0F79" w:rsidP="00CA68DC">
            <w:pPr>
              <w:jc w:val="center"/>
              <w:rPr>
                <w:sz w:val="18"/>
                <w:szCs w:val="18"/>
              </w:rPr>
            </w:pPr>
            <w:r>
              <w:rPr>
                <w:sz w:val="18"/>
                <w:szCs w:val="18"/>
              </w:rPr>
              <w:t>2.5</w:t>
            </w:r>
          </w:p>
        </w:tc>
        <w:tc>
          <w:tcPr>
            <w:tcW w:w="1080" w:type="dxa"/>
            <w:tcBorders>
              <w:left w:val="single" w:sz="12" w:space="0" w:color="auto"/>
              <w:bottom w:val="single" w:sz="8" w:space="0" w:color="auto"/>
              <w:right w:val="single" w:sz="12" w:space="0" w:color="auto"/>
            </w:tcBorders>
          </w:tcPr>
          <w:p w14:paraId="0C1255E9" w14:textId="77777777" w:rsidR="006E0F79" w:rsidRDefault="006E0F79" w:rsidP="00CA68DC">
            <w:pPr>
              <w:jc w:val="center"/>
              <w:rPr>
                <w:sz w:val="18"/>
                <w:szCs w:val="18"/>
              </w:rPr>
            </w:pPr>
          </w:p>
        </w:tc>
        <w:tc>
          <w:tcPr>
            <w:tcW w:w="1080" w:type="dxa"/>
            <w:vMerge/>
            <w:tcBorders>
              <w:left w:val="single" w:sz="12" w:space="0" w:color="auto"/>
              <w:right w:val="single" w:sz="12" w:space="0" w:color="auto"/>
            </w:tcBorders>
            <w:shd w:val="clear" w:color="auto" w:fill="auto"/>
          </w:tcPr>
          <w:p w14:paraId="3676772E" w14:textId="77777777" w:rsidR="006E0F79" w:rsidRDefault="006E0F79" w:rsidP="00CA68DC">
            <w:pPr>
              <w:jc w:val="center"/>
              <w:rPr>
                <w:sz w:val="18"/>
                <w:szCs w:val="18"/>
              </w:rPr>
            </w:pPr>
          </w:p>
        </w:tc>
      </w:tr>
      <w:tr w:rsidR="006E0F79" w:rsidRPr="00D41481" w14:paraId="1134AD62" w14:textId="77777777" w:rsidTr="00713123">
        <w:trPr>
          <w:trHeight w:val="122"/>
          <w:jc w:val="center"/>
        </w:trPr>
        <w:tc>
          <w:tcPr>
            <w:tcW w:w="913" w:type="dxa"/>
            <w:vMerge/>
            <w:tcBorders>
              <w:left w:val="single" w:sz="12" w:space="0" w:color="auto"/>
              <w:bottom w:val="single" w:sz="8" w:space="0" w:color="auto"/>
              <w:right w:val="single" w:sz="12" w:space="0" w:color="auto"/>
            </w:tcBorders>
            <w:vAlign w:val="center"/>
          </w:tcPr>
          <w:p w14:paraId="5EB166CD" w14:textId="77777777" w:rsidR="006E0F79" w:rsidRPr="009466BF" w:rsidRDefault="006E0F79" w:rsidP="00CA68DC">
            <w:pPr>
              <w:pStyle w:val="BodyText"/>
              <w:widowControl w:val="0"/>
              <w:spacing w:after="0"/>
              <w:jc w:val="center"/>
              <w:rPr>
                <w:sz w:val="18"/>
                <w:szCs w:val="18"/>
              </w:rPr>
            </w:pPr>
          </w:p>
        </w:tc>
        <w:tc>
          <w:tcPr>
            <w:tcW w:w="3960" w:type="dxa"/>
            <w:gridSpan w:val="3"/>
            <w:tcBorders>
              <w:top w:val="single" w:sz="8" w:space="0" w:color="auto"/>
              <w:left w:val="single" w:sz="12" w:space="0" w:color="auto"/>
              <w:bottom w:val="single" w:sz="8" w:space="0" w:color="auto"/>
              <w:right w:val="single" w:sz="12" w:space="0" w:color="auto"/>
            </w:tcBorders>
            <w:vAlign w:val="center"/>
          </w:tcPr>
          <w:p w14:paraId="56C1B9C9" w14:textId="77777777" w:rsidR="006E0F79" w:rsidRPr="006E0F79" w:rsidRDefault="006E0F79" w:rsidP="00713123">
            <w:pPr>
              <w:jc w:val="center"/>
              <w:rPr>
                <w:rFonts w:cs="Arial"/>
                <w:sz w:val="16"/>
                <w:szCs w:val="16"/>
              </w:rPr>
            </w:pPr>
            <w:r w:rsidRPr="006E0F79">
              <w:rPr>
                <w:rFonts w:cs="Arial"/>
                <w:sz w:val="16"/>
                <w:szCs w:val="16"/>
              </w:rPr>
              <w:t>Refer to Pilgrim’s Pride Application No. 1210018-014-AC</w:t>
            </w:r>
          </w:p>
        </w:tc>
        <w:tc>
          <w:tcPr>
            <w:tcW w:w="99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610142C3" w14:textId="77777777" w:rsidR="006E0F79" w:rsidRDefault="006E0F79" w:rsidP="00CA68DC">
            <w:pPr>
              <w:pStyle w:val="BodyText"/>
              <w:widowControl w:val="0"/>
              <w:spacing w:after="0"/>
              <w:jc w:val="center"/>
              <w:rPr>
                <w:sz w:val="18"/>
                <w:szCs w:val="18"/>
              </w:rPr>
            </w:pPr>
          </w:p>
        </w:tc>
        <w:tc>
          <w:tcPr>
            <w:tcW w:w="1041"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086B1E84" w14:textId="77777777" w:rsidR="006E0F79" w:rsidRDefault="006E0F79" w:rsidP="00CA68DC">
            <w:pPr>
              <w:pStyle w:val="BodyText"/>
              <w:widowControl w:val="0"/>
              <w:spacing w:after="0"/>
              <w:jc w:val="center"/>
              <w:rPr>
                <w:sz w:val="18"/>
                <w:szCs w:val="18"/>
              </w:rPr>
            </w:pPr>
          </w:p>
        </w:tc>
        <w:tc>
          <w:tcPr>
            <w:tcW w:w="1042"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107E621B" w14:textId="77777777" w:rsidR="006E0F79" w:rsidRDefault="006E0F79" w:rsidP="00CA68DC">
            <w:pPr>
              <w:pStyle w:val="BodyText"/>
              <w:widowControl w:val="0"/>
              <w:spacing w:after="0"/>
              <w:jc w:val="center"/>
              <w:rPr>
                <w:sz w:val="18"/>
                <w:szCs w:val="18"/>
              </w:rPr>
            </w:pPr>
          </w:p>
        </w:tc>
        <w:tc>
          <w:tcPr>
            <w:tcW w:w="90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5B866978" w14:textId="77777777" w:rsidR="006E0F79" w:rsidRDefault="006E0F79" w:rsidP="00CA68DC">
            <w:pPr>
              <w:jc w:val="center"/>
              <w:rPr>
                <w:sz w:val="18"/>
                <w:szCs w:val="18"/>
              </w:rPr>
            </w:pPr>
          </w:p>
        </w:tc>
        <w:tc>
          <w:tcPr>
            <w:tcW w:w="1080" w:type="dxa"/>
            <w:vMerge/>
            <w:tcBorders>
              <w:left w:val="single" w:sz="12" w:space="0" w:color="auto"/>
              <w:bottom w:val="single" w:sz="8" w:space="0" w:color="auto"/>
              <w:right w:val="thinThickSmallGap" w:sz="24" w:space="0" w:color="auto"/>
            </w:tcBorders>
            <w:shd w:val="clear" w:color="auto" w:fill="D9D9D9" w:themeFill="background1" w:themeFillShade="D9"/>
          </w:tcPr>
          <w:p w14:paraId="4E88FB42" w14:textId="77777777" w:rsidR="006E0F79" w:rsidRPr="009466BF" w:rsidRDefault="006E0F79" w:rsidP="00CA68DC">
            <w:pPr>
              <w:jc w:val="center"/>
              <w:rPr>
                <w:sz w:val="18"/>
                <w:szCs w:val="18"/>
              </w:rPr>
            </w:pPr>
          </w:p>
        </w:tc>
        <w:tc>
          <w:tcPr>
            <w:tcW w:w="1080" w:type="dxa"/>
            <w:tcBorders>
              <w:left w:val="thinThickSmallGap" w:sz="24" w:space="0" w:color="auto"/>
              <w:bottom w:val="single" w:sz="8" w:space="0" w:color="auto"/>
              <w:right w:val="single" w:sz="12" w:space="0" w:color="auto"/>
            </w:tcBorders>
            <w:shd w:val="clear" w:color="auto" w:fill="D9D9D9" w:themeFill="background1" w:themeFillShade="D9"/>
          </w:tcPr>
          <w:p w14:paraId="781BE492" w14:textId="77777777" w:rsidR="006E0F79" w:rsidRDefault="006E0F79" w:rsidP="00CA68DC">
            <w:pPr>
              <w:jc w:val="center"/>
              <w:rPr>
                <w:sz w:val="18"/>
                <w:szCs w:val="18"/>
              </w:rPr>
            </w:pPr>
          </w:p>
        </w:tc>
        <w:tc>
          <w:tcPr>
            <w:tcW w:w="1080" w:type="dxa"/>
            <w:tcBorders>
              <w:left w:val="single" w:sz="12" w:space="0" w:color="auto"/>
              <w:bottom w:val="single" w:sz="8" w:space="0" w:color="auto"/>
              <w:right w:val="single" w:sz="12" w:space="0" w:color="auto"/>
            </w:tcBorders>
          </w:tcPr>
          <w:p w14:paraId="611CADD2" w14:textId="77777777" w:rsidR="006E0F79" w:rsidRDefault="006E0F79" w:rsidP="002323DD">
            <w:pPr>
              <w:jc w:val="center"/>
              <w:rPr>
                <w:sz w:val="18"/>
                <w:szCs w:val="18"/>
              </w:rPr>
            </w:pPr>
            <w:r>
              <w:rPr>
                <w:sz w:val="18"/>
                <w:szCs w:val="18"/>
              </w:rPr>
              <w:t>0.</w:t>
            </w:r>
            <w:r w:rsidR="002323DD">
              <w:rPr>
                <w:sz w:val="18"/>
                <w:szCs w:val="18"/>
              </w:rPr>
              <w:t>4</w:t>
            </w:r>
          </w:p>
        </w:tc>
        <w:tc>
          <w:tcPr>
            <w:tcW w:w="1080" w:type="dxa"/>
            <w:vMerge/>
            <w:tcBorders>
              <w:left w:val="single" w:sz="12" w:space="0" w:color="auto"/>
              <w:bottom w:val="single" w:sz="8" w:space="0" w:color="auto"/>
              <w:right w:val="single" w:sz="12" w:space="0" w:color="auto"/>
            </w:tcBorders>
            <w:shd w:val="clear" w:color="auto" w:fill="auto"/>
          </w:tcPr>
          <w:p w14:paraId="24454A00" w14:textId="77777777" w:rsidR="006E0F79" w:rsidRDefault="006E0F79" w:rsidP="00CA68DC">
            <w:pPr>
              <w:jc w:val="center"/>
              <w:rPr>
                <w:sz w:val="18"/>
                <w:szCs w:val="18"/>
              </w:rPr>
            </w:pPr>
          </w:p>
        </w:tc>
      </w:tr>
      <w:tr w:rsidR="006E0F79" w:rsidRPr="00D41481" w14:paraId="6EB4C6B1" w14:textId="77777777" w:rsidTr="006E0F79">
        <w:trPr>
          <w:trHeight w:val="122"/>
          <w:jc w:val="center"/>
        </w:trPr>
        <w:tc>
          <w:tcPr>
            <w:tcW w:w="913" w:type="dxa"/>
            <w:vMerge w:val="restart"/>
            <w:tcBorders>
              <w:top w:val="single" w:sz="8" w:space="0" w:color="auto"/>
              <w:left w:val="single" w:sz="12" w:space="0" w:color="auto"/>
              <w:right w:val="single" w:sz="12" w:space="0" w:color="auto"/>
            </w:tcBorders>
            <w:vAlign w:val="center"/>
          </w:tcPr>
          <w:p w14:paraId="2CEC31BD" w14:textId="77777777" w:rsidR="006E0F79" w:rsidRPr="009466BF" w:rsidRDefault="006E0F79" w:rsidP="00CA68DC">
            <w:pPr>
              <w:pStyle w:val="BodyText"/>
              <w:widowControl w:val="0"/>
              <w:spacing w:after="0"/>
              <w:jc w:val="center"/>
              <w:rPr>
                <w:sz w:val="18"/>
                <w:szCs w:val="18"/>
              </w:rPr>
            </w:pPr>
            <w:r w:rsidRPr="009466BF">
              <w:rPr>
                <w:sz w:val="18"/>
                <w:szCs w:val="18"/>
              </w:rPr>
              <w:t>VOC</w:t>
            </w:r>
          </w:p>
        </w:tc>
        <w:tc>
          <w:tcPr>
            <w:tcW w:w="1080" w:type="dxa"/>
            <w:tcBorders>
              <w:top w:val="single" w:sz="8" w:space="0" w:color="auto"/>
              <w:left w:val="single" w:sz="12" w:space="0" w:color="auto"/>
              <w:bottom w:val="single" w:sz="8" w:space="0" w:color="auto"/>
              <w:right w:val="single" w:sz="12" w:space="0" w:color="auto"/>
            </w:tcBorders>
            <w:vAlign w:val="center"/>
          </w:tcPr>
          <w:p w14:paraId="7C3CEEC8" w14:textId="77777777" w:rsidR="006E0F79" w:rsidRPr="00DF15EA" w:rsidRDefault="006E0F79" w:rsidP="009466BF">
            <w:pPr>
              <w:jc w:val="center"/>
              <w:rPr>
                <w:rFonts w:cs="Arial"/>
                <w:sz w:val="18"/>
                <w:szCs w:val="18"/>
              </w:rPr>
            </w:pPr>
            <w:r w:rsidRPr="00DF15EA">
              <w:rPr>
                <w:rFonts w:cs="Arial"/>
                <w:sz w:val="18"/>
                <w:szCs w:val="18"/>
              </w:rPr>
              <w:t>2.54</w:t>
            </w:r>
          </w:p>
        </w:tc>
        <w:tc>
          <w:tcPr>
            <w:tcW w:w="1260" w:type="dxa"/>
            <w:tcBorders>
              <w:top w:val="single" w:sz="8" w:space="0" w:color="auto"/>
              <w:left w:val="single" w:sz="12" w:space="0" w:color="auto"/>
              <w:bottom w:val="single" w:sz="8" w:space="0" w:color="auto"/>
              <w:right w:val="single" w:sz="12" w:space="0" w:color="auto"/>
            </w:tcBorders>
            <w:vAlign w:val="center"/>
          </w:tcPr>
          <w:p w14:paraId="48A167AA" w14:textId="77777777" w:rsidR="006E0F79" w:rsidRPr="00DF15EA" w:rsidRDefault="006E0F79" w:rsidP="009466BF">
            <w:pPr>
              <w:jc w:val="center"/>
              <w:rPr>
                <w:rFonts w:cs="Arial"/>
                <w:sz w:val="18"/>
                <w:szCs w:val="18"/>
              </w:rPr>
            </w:pPr>
            <w:r w:rsidRPr="00DF15EA">
              <w:rPr>
                <w:rFonts w:cs="Arial"/>
                <w:sz w:val="18"/>
                <w:szCs w:val="18"/>
              </w:rPr>
              <w:t>Lbs/Hr</w:t>
            </w:r>
          </w:p>
        </w:tc>
        <w:tc>
          <w:tcPr>
            <w:tcW w:w="1620" w:type="dxa"/>
            <w:tcBorders>
              <w:top w:val="single" w:sz="8" w:space="0" w:color="auto"/>
              <w:left w:val="single" w:sz="12" w:space="0" w:color="auto"/>
              <w:bottom w:val="single" w:sz="8" w:space="0" w:color="auto"/>
              <w:right w:val="single" w:sz="12" w:space="0" w:color="auto"/>
            </w:tcBorders>
            <w:vAlign w:val="center"/>
          </w:tcPr>
          <w:p w14:paraId="7312CC15" w14:textId="77777777" w:rsidR="006E0F79" w:rsidRPr="00DF15EA" w:rsidRDefault="006E0F79" w:rsidP="009466BF">
            <w:pPr>
              <w:jc w:val="center"/>
              <w:rPr>
                <w:rFonts w:cs="Arial"/>
                <w:sz w:val="18"/>
                <w:szCs w:val="18"/>
              </w:rPr>
            </w:pPr>
            <w:r w:rsidRPr="00DF15EA">
              <w:rPr>
                <w:rFonts w:cs="Arial"/>
                <w:sz w:val="18"/>
                <w:szCs w:val="18"/>
              </w:rPr>
              <w:t>Wartsila</w:t>
            </w:r>
          </w:p>
        </w:tc>
        <w:tc>
          <w:tcPr>
            <w:tcW w:w="990" w:type="dxa"/>
            <w:tcBorders>
              <w:top w:val="single" w:sz="8" w:space="0" w:color="auto"/>
              <w:left w:val="single" w:sz="12" w:space="0" w:color="auto"/>
              <w:bottom w:val="single" w:sz="8" w:space="0" w:color="auto"/>
              <w:right w:val="single" w:sz="12" w:space="0" w:color="auto"/>
            </w:tcBorders>
          </w:tcPr>
          <w:p w14:paraId="332C2DFA" w14:textId="77777777" w:rsidR="006E0F79" w:rsidRPr="009466BF" w:rsidRDefault="006E0F79" w:rsidP="00CA68DC">
            <w:pPr>
              <w:pStyle w:val="BodyText"/>
              <w:widowControl w:val="0"/>
              <w:spacing w:after="0"/>
              <w:jc w:val="center"/>
              <w:rPr>
                <w:sz w:val="18"/>
                <w:szCs w:val="18"/>
              </w:rPr>
            </w:pPr>
            <w:r>
              <w:rPr>
                <w:sz w:val="18"/>
                <w:szCs w:val="18"/>
              </w:rPr>
              <w:t>11.3</w:t>
            </w:r>
          </w:p>
        </w:tc>
        <w:tc>
          <w:tcPr>
            <w:tcW w:w="1041" w:type="dxa"/>
            <w:tcBorders>
              <w:top w:val="single" w:sz="8" w:space="0" w:color="auto"/>
              <w:left w:val="single" w:sz="12" w:space="0" w:color="auto"/>
              <w:bottom w:val="single" w:sz="8" w:space="0" w:color="auto"/>
              <w:right w:val="single" w:sz="12" w:space="0" w:color="auto"/>
            </w:tcBorders>
          </w:tcPr>
          <w:p w14:paraId="40EC9C79" w14:textId="77777777" w:rsidR="006E0F79" w:rsidRPr="009466BF" w:rsidRDefault="006E0F79" w:rsidP="00CA68DC">
            <w:pPr>
              <w:pStyle w:val="BodyText"/>
              <w:widowControl w:val="0"/>
              <w:spacing w:after="0"/>
              <w:jc w:val="center"/>
              <w:rPr>
                <w:sz w:val="18"/>
                <w:szCs w:val="18"/>
              </w:rPr>
            </w:pPr>
            <w:r>
              <w:rPr>
                <w:sz w:val="18"/>
                <w:szCs w:val="18"/>
              </w:rPr>
              <w:t>20.0</w:t>
            </w:r>
            <w:r w:rsidRPr="00813E6C">
              <w:rPr>
                <w:sz w:val="18"/>
                <w:szCs w:val="18"/>
                <w:vertAlign w:val="superscript"/>
              </w:rPr>
              <w:t xml:space="preserve"> a</w:t>
            </w:r>
          </w:p>
        </w:tc>
        <w:tc>
          <w:tcPr>
            <w:tcW w:w="1042"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503BA0D4" w14:textId="77777777" w:rsidR="006E0F79" w:rsidRPr="009466BF" w:rsidRDefault="006E0F79" w:rsidP="00CA68DC">
            <w:pPr>
              <w:pStyle w:val="BodyText"/>
              <w:widowControl w:val="0"/>
              <w:spacing w:after="0"/>
              <w:jc w:val="center"/>
              <w:rPr>
                <w:sz w:val="18"/>
                <w:szCs w:val="18"/>
              </w:rPr>
            </w:pPr>
          </w:p>
        </w:tc>
        <w:tc>
          <w:tcPr>
            <w:tcW w:w="90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1A95BAD0" w14:textId="77777777" w:rsidR="006E0F79" w:rsidRPr="009466BF" w:rsidRDefault="006E0F79" w:rsidP="00CA68DC">
            <w:pPr>
              <w:jc w:val="center"/>
              <w:rPr>
                <w:sz w:val="18"/>
                <w:szCs w:val="18"/>
              </w:rPr>
            </w:pPr>
          </w:p>
        </w:tc>
        <w:tc>
          <w:tcPr>
            <w:tcW w:w="1080" w:type="dxa"/>
            <w:vMerge w:val="restart"/>
            <w:tcBorders>
              <w:top w:val="single" w:sz="8" w:space="0" w:color="auto"/>
              <w:left w:val="single" w:sz="12" w:space="0" w:color="auto"/>
              <w:right w:val="thinThickSmallGap" w:sz="24" w:space="0" w:color="auto"/>
            </w:tcBorders>
          </w:tcPr>
          <w:p w14:paraId="7D2C7036" w14:textId="77777777" w:rsidR="006E0F79" w:rsidRPr="009466BF" w:rsidRDefault="006E0F79" w:rsidP="00CA68DC">
            <w:pPr>
              <w:jc w:val="center"/>
              <w:rPr>
                <w:sz w:val="18"/>
                <w:szCs w:val="18"/>
              </w:rPr>
            </w:pPr>
            <w:r>
              <w:rPr>
                <w:sz w:val="18"/>
                <w:szCs w:val="18"/>
              </w:rPr>
              <w:t>20.0</w:t>
            </w:r>
            <w:r w:rsidRPr="00813E6C">
              <w:rPr>
                <w:sz w:val="18"/>
                <w:szCs w:val="18"/>
                <w:vertAlign w:val="superscript"/>
              </w:rPr>
              <w:t xml:space="preserve"> a</w:t>
            </w:r>
          </w:p>
        </w:tc>
        <w:tc>
          <w:tcPr>
            <w:tcW w:w="1080" w:type="dxa"/>
            <w:tcBorders>
              <w:top w:val="single" w:sz="8" w:space="0" w:color="auto"/>
              <w:left w:val="thinThickSmallGap" w:sz="24" w:space="0" w:color="auto"/>
              <w:right w:val="single" w:sz="12" w:space="0" w:color="auto"/>
            </w:tcBorders>
            <w:shd w:val="clear" w:color="auto" w:fill="D9D9D9" w:themeFill="background1" w:themeFillShade="D9"/>
          </w:tcPr>
          <w:p w14:paraId="2CD9BFBB" w14:textId="77777777" w:rsidR="006E0F79" w:rsidRDefault="006E0F79" w:rsidP="00CA68DC">
            <w:pPr>
              <w:jc w:val="center"/>
              <w:rPr>
                <w:sz w:val="18"/>
                <w:szCs w:val="18"/>
              </w:rPr>
            </w:pPr>
          </w:p>
        </w:tc>
        <w:tc>
          <w:tcPr>
            <w:tcW w:w="1080" w:type="dxa"/>
            <w:tcBorders>
              <w:top w:val="single" w:sz="8" w:space="0" w:color="auto"/>
              <w:left w:val="single" w:sz="12" w:space="0" w:color="auto"/>
              <w:right w:val="single" w:sz="12" w:space="0" w:color="auto"/>
            </w:tcBorders>
            <w:shd w:val="clear" w:color="auto" w:fill="D9D9D9" w:themeFill="background1" w:themeFillShade="D9"/>
          </w:tcPr>
          <w:p w14:paraId="389D2301" w14:textId="77777777" w:rsidR="006E0F79" w:rsidRDefault="006E0F79" w:rsidP="00CA68DC">
            <w:pPr>
              <w:jc w:val="center"/>
              <w:rPr>
                <w:sz w:val="18"/>
                <w:szCs w:val="18"/>
              </w:rPr>
            </w:pPr>
          </w:p>
        </w:tc>
        <w:tc>
          <w:tcPr>
            <w:tcW w:w="1080" w:type="dxa"/>
            <w:vMerge w:val="restart"/>
            <w:tcBorders>
              <w:top w:val="single" w:sz="8" w:space="0" w:color="auto"/>
              <w:left w:val="single" w:sz="12" w:space="0" w:color="auto"/>
              <w:right w:val="single" w:sz="12" w:space="0" w:color="auto"/>
            </w:tcBorders>
            <w:shd w:val="clear" w:color="auto" w:fill="auto"/>
          </w:tcPr>
          <w:p w14:paraId="7F54AE6F" w14:textId="570CDD65" w:rsidR="006E0F79" w:rsidRPr="005900D7" w:rsidRDefault="006C6873" w:rsidP="00CA68DC">
            <w:pPr>
              <w:jc w:val="center"/>
              <w:rPr>
                <w:sz w:val="18"/>
                <w:szCs w:val="18"/>
                <w:vertAlign w:val="superscript"/>
              </w:rPr>
            </w:pPr>
            <w:r>
              <w:rPr>
                <w:sz w:val="18"/>
                <w:szCs w:val="18"/>
              </w:rPr>
              <w:t>3.3</w:t>
            </w:r>
            <w:r w:rsidR="005900D7">
              <w:rPr>
                <w:sz w:val="18"/>
                <w:szCs w:val="18"/>
                <w:vertAlign w:val="superscript"/>
              </w:rPr>
              <w:t>e</w:t>
            </w:r>
          </w:p>
        </w:tc>
      </w:tr>
      <w:tr w:rsidR="006E0F79" w:rsidRPr="00D41481" w14:paraId="362AD4F0" w14:textId="77777777" w:rsidTr="006E0F79">
        <w:trPr>
          <w:trHeight w:val="122"/>
          <w:jc w:val="center"/>
        </w:trPr>
        <w:tc>
          <w:tcPr>
            <w:tcW w:w="913" w:type="dxa"/>
            <w:vMerge/>
            <w:tcBorders>
              <w:left w:val="single" w:sz="12" w:space="0" w:color="auto"/>
              <w:right w:val="single" w:sz="12" w:space="0" w:color="auto"/>
            </w:tcBorders>
            <w:vAlign w:val="center"/>
          </w:tcPr>
          <w:p w14:paraId="28376392" w14:textId="77777777" w:rsidR="006E0F79" w:rsidRPr="009466BF" w:rsidRDefault="006E0F79" w:rsidP="00CA68DC">
            <w:pPr>
              <w:pStyle w:val="BodyText"/>
              <w:widowControl w:val="0"/>
              <w:spacing w:after="0"/>
              <w:jc w:val="center"/>
              <w:rPr>
                <w:sz w:val="18"/>
                <w:szCs w:val="18"/>
              </w:rPr>
            </w:pPr>
          </w:p>
        </w:tc>
        <w:tc>
          <w:tcPr>
            <w:tcW w:w="1080" w:type="dxa"/>
            <w:tcBorders>
              <w:top w:val="single" w:sz="8" w:space="0" w:color="auto"/>
              <w:left w:val="single" w:sz="12" w:space="0" w:color="auto"/>
              <w:bottom w:val="single" w:sz="8" w:space="0" w:color="auto"/>
              <w:right w:val="single" w:sz="12" w:space="0" w:color="auto"/>
            </w:tcBorders>
            <w:vAlign w:val="center"/>
          </w:tcPr>
          <w:p w14:paraId="6FF3A7D6" w14:textId="77777777" w:rsidR="006E0F79" w:rsidRDefault="006E0F79" w:rsidP="00CA68DC">
            <w:pPr>
              <w:pStyle w:val="BodyText"/>
              <w:widowControl w:val="0"/>
              <w:spacing w:after="0"/>
              <w:jc w:val="center"/>
              <w:rPr>
                <w:sz w:val="18"/>
                <w:szCs w:val="18"/>
              </w:rPr>
            </w:pPr>
            <w:r>
              <w:rPr>
                <w:sz w:val="18"/>
                <w:szCs w:val="18"/>
              </w:rPr>
              <w:t>5.5</w:t>
            </w:r>
          </w:p>
        </w:tc>
        <w:tc>
          <w:tcPr>
            <w:tcW w:w="1260" w:type="dxa"/>
            <w:tcBorders>
              <w:top w:val="single" w:sz="8" w:space="0" w:color="auto"/>
              <w:left w:val="single" w:sz="12" w:space="0" w:color="auto"/>
              <w:bottom w:val="single" w:sz="8" w:space="0" w:color="auto"/>
              <w:right w:val="single" w:sz="12" w:space="0" w:color="auto"/>
            </w:tcBorders>
            <w:vAlign w:val="center"/>
          </w:tcPr>
          <w:p w14:paraId="717AA7BD" w14:textId="77777777" w:rsidR="006E0F79" w:rsidRPr="00DF15EA" w:rsidRDefault="006E0F79" w:rsidP="00CA68DC">
            <w:pPr>
              <w:pStyle w:val="BodyText"/>
              <w:widowControl w:val="0"/>
              <w:spacing w:after="0"/>
              <w:jc w:val="center"/>
              <w:rPr>
                <w:rFonts w:cs="Arial"/>
                <w:sz w:val="18"/>
                <w:szCs w:val="18"/>
              </w:rPr>
            </w:pPr>
            <w:r>
              <w:rPr>
                <w:rFonts w:cs="Arial"/>
                <w:sz w:val="18"/>
                <w:szCs w:val="18"/>
              </w:rPr>
              <w:t>Lbs/10E6 scf</w:t>
            </w:r>
          </w:p>
        </w:tc>
        <w:tc>
          <w:tcPr>
            <w:tcW w:w="1620" w:type="dxa"/>
            <w:tcBorders>
              <w:top w:val="single" w:sz="8" w:space="0" w:color="auto"/>
              <w:left w:val="single" w:sz="12" w:space="0" w:color="auto"/>
              <w:bottom w:val="single" w:sz="8" w:space="0" w:color="auto"/>
              <w:right w:val="single" w:sz="12" w:space="0" w:color="auto"/>
            </w:tcBorders>
            <w:vAlign w:val="center"/>
          </w:tcPr>
          <w:p w14:paraId="0981E630" w14:textId="77777777" w:rsidR="006E0F79" w:rsidRPr="00DF15EA" w:rsidRDefault="006E0F79" w:rsidP="00CA68DC">
            <w:pPr>
              <w:pStyle w:val="BodyText"/>
              <w:widowControl w:val="0"/>
              <w:spacing w:after="0"/>
              <w:jc w:val="center"/>
              <w:rPr>
                <w:sz w:val="18"/>
                <w:szCs w:val="18"/>
              </w:rPr>
            </w:pPr>
            <w:r>
              <w:rPr>
                <w:rFonts w:cs="Arial"/>
                <w:sz w:val="18"/>
                <w:szCs w:val="18"/>
              </w:rPr>
              <w:t>AP-42</w:t>
            </w:r>
          </w:p>
        </w:tc>
        <w:tc>
          <w:tcPr>
            <w:tcW w:w="99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576881E6" w14:textId="77777777" w:rsidR="006E0F79" w:rsidRDefault="006E0F79" w:rsidP="00CA68DC">
            <w:pPr>
              <w:pStyle w:val="BodyText"/>
              <w:widowControl w:val="0"/>
              <w:spacing w:after="0"/>
              <w:jc w:val="center"/>
              <w:rPr>
                <w:sz w:val="18"/>
                <w:szCs w:val="18"/>
              </w:rPr>
            </w:pPr>
          </w:p>
        </w:tc>
        <w:tc>
          <w:tcPr>
            <w:tcW w:w="1041"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5F4C32D0" w14:textId="77777777" w:rsidR="006E0F79" w:rsidRDefault="006E0F79" w:rsidP="00CA68DC">
            <w:pPr>
              <w:pStyle w:val="BodyText"/>
              <w:widowControl w:val="0"/>
              <w:spacing w:after="0"/>
              <w:jc w:val="center"/>
              <w:rPr>
                <w:sz w:val="18"/>
                <w:szCs w:val="18"/>
              </w:rPr>
            </w:pPr>
          </w:p>
        </w:tc>
        <w:tc>
          <w:tcPr>
            <w:tcW w:w="1042" w:type="dxa"/>
            <w:tcBorders>
              <w:top w:val="single" w:sz="8" w:space="0" w:color="auto"/>
              <w:left w:val="single" w:sz="12" w:space="0" w:color="auto"/>
              <w:bottom w:val="single" w:sz="8" w:space="0" w:color="auto"/>
              <w:right w:val="single" w:sz="12" w:space="0" w:color="auto"/>
            </w:tcBorders>
            <w:vAlign w:val="center"/>
          </w:tcPr>
          <w:p w14:paraId="094642BD" w14:textId="77777777" w:rsidR="006E0F79" w:rsidRPr="009466BF" w:rsidRDefault="006E0F79" w:rsidP="00CA68DC">
            <w:pPr>
              <w:pStyle w:val="BodyText"/>
              <w:widowControl w:val="0"/>
              <w:spacing w:after="0"/>
              <w:jc w:val="center"/>
              <w:rPr>
                <w:sz w:val="18"/>
                <w:szCs w:val="18"/>
              </w:rPr>
            </w:pPr>
            <w:r>
              <w:rPr>
                <w:sz w:val="18"/>
                <w:szCs w:val="18"/>
              </w:rPr>
              <w:t>0.5</w:t>
            </w:r>
          </w:p>
        </w:tc>
        <w:tc>
          <w:tcPr>
            <w:tcW w:w="900" w:type="dxa"/>
            <w:tcBorders>
              <w:top w:val="single" w:sz="8" w:space="0" w:color="auto"/>
              <w:left w:val="single" w:sz="12" w:space="0" w:color="auto"/>
              <w:bottom w:val="single" w:sz="8" w:space="0" w:color="auto"/>
              <w:right w:val="single" w:sz="12" w:space="0" w:color="auto"/>
            </w:tcBorders>
            <w:vAlign w:val="center"/>
          </w:tcPr>
          <w:p w14:paraId="677AF2B9" w14:textId="77777777" w:rsidR="006E0F79" w:rsidRPr="009466BF" w:rsidRDefault="006E0F79" w:rsidP="00CA68DC">
            <w:pPr>
              <w:jc w:val="center"/>
              <w:rPr>
                <w:sz w:val="18"/>
                <w:szCs w:val="18"/>
              </w:rPr>
            </w:pPr>
            <w:r>
              <w:rPr>
                <w:sz w:val="18"/>
                <w:szCs w:val="18"/>
              </w:rPr>
              <w:t>0.5</w:t>
            </w:r>
          </w:p>
        </w:tc>
        <w:tc>
          <w:tcPr>
            <w:tcW w:w="1080" w:type="dxa"/>
            <w:vMerge/>
            <w:tcBorders>
              <w:left w:val="single" w:sz="12" w:space="0" w:color="auto"/>
              <w:right w:val="thinThickSmallGap" w:sz="24" w:space="0" w:color="auto"/>
            </w:tcBorders>
          </w:tcPr>
          <w:p w14:paraId="72BE8789" w14:textId="77777777" w:rsidR="006E0F79" w:rsidRPr="009466BF" w:rsidRDefault="006E0F79" w:rsidP="00CA68DC">
            <w:pPr>
              <w:jc w:val="center"/>
              <w:rPr>
                <w:sz w:val="18"/>
                <w:szCs w:val="18"/>
              </w:rPr>
            </w:pPr>
          </w:p>
        </w:tc>
        <w:tc>
          <w:tcPr>
            <w:tcW w:w="1080" w:type="dxa"/>
            <w:tcBorders>
              <w:left w:val="thinThickSmallGap" w:sz="24" w:space="0" w:color="auto"/>
              <w:bottom w:val="single" w:sz="8" w:space="0" w:color="auto"/>
              <w:right w:val="single" w:sz="12" w:space="0" w:color="auto"/>
            </w:tcBorders>
          </w:tcPr>
          <w:p w14:paraId="126274EE" w14:textId="77777777" w:rsidR="006E0F79" w:rsidRPr="009466BF" w:rsidRDefault="006E0F79" w:rsidP="00CA68DC">
            <w:pPr>
              <w:jc w:val="center"/>
              <w:rPr>
                <w:sz w:val="18"/>
                <w:szCs w:val="18"/>
              </w:rPr>
            </w:pPr>
            <w:r>
              <w:rPr>
                <w:sz w:val="18"/>
                <w:szCs w:val="18"/>
              </w:rPr>
              <w:t>1.8</w:t>
            </w:r>
          </w:p>
        </w:tc>
        <w:tc>
          <w:tcPr>
            <w:tcW w:w="1080" w:type="dxa"/>
            <w:tcBorders>
              <w:left w:val="single" w:sz="12" w:space="0" w:color="auto"/>
              <w:bottom w:val="single" w:sz="8" w:space="0" w:color="auto"/>
              <w:right w:val="single" w:sz="12" w:space="0" w:color="auto"/>
            </w:tcBorders>
          </w:tcPr>
          <w:p w14:paraId="662C8023" w14:textId="77777777" w:rsidR="006E0F79" w:rsidRDefault="006E0F79" w:rsidP="00CA68DC">
            <w:pPr>
              <w:jc w:val="center"/>
              <w:rPr>
                <w:sz w:val="18"/>
                <w:szCs w:val="18"/>
              </w:rPr>
            </w:pPr>
          </w:p>
        </w:tc>
        <w:tc>
          <w:tcPr>
            <w:tcW w:w="1080" w:type="dxa"/>
            <w:vMerge/>
            <w:tcBorders>
              <w:left w:val="single" w:sz="12" w:space="0" w:color="auto"/>
              <w:right w:val="single" w:sz="12" w:space="0" w:color="auto"/>
            </w:tcBorders>
            <w:shd w:val="clear" w:color="auto" w:fill="auto"/>
          </w:tcPr>
          <w:p w14:paraId="543CA8F6" w14:textId="77777777" w:rsidR="006E0F79" w:rsidRDefault="006E0F79" w:rsidP="00CA68DC">
            <w:pPr>
              <w:jc w:val="center"/>
              <w:rPr>
                <w:sz w:val="18"/>
                <w:szCs w:val="18"/>
              </w:rPr>
            </w:pPr>
          </w:p>
        </w:tc>
      </w:tr>
      <w:tr w:rsidR="006E0F79" w:rsidRPr="00D41481" w14:paraId="17BEB305" w14:textId="77777777" w:rsidTr="00713123">
        <w:trPr>
          <w:trHeight w:val="122"/>
          <w:jc w:val="center"/>
        </w:trPr>
        <w:tc>
          <w:tcPr>
            <w:tcW w:w="913" w:type="dxa"/>
            <w:vMerge/>
            <w:tcBorders>
              <w:left w:val="single" w:sz="12" w:space="0" w:color="auto"/>
              <w:bottom w:val="single" w:sz="8" w:space="0" w:color="auto"/>
              <w:right w:val="single" w:sz="12" w:space="0" w:color="auto"/>
            </w:tcBorders>
            <w:vAlign w:val="center"/>
          </w:tcPr>
          <w:p w14:paraId="2437C06C" w14:textId="77777777" w:rsidR="006E0F79" w:rsidRPr="009466BF" w:rsidRDefault="006E0F79" w:rsidP="00CA68DC">
            <w:pPr>
              <w:pStyle w:val="BodyText"/>
              <w:widowControl w:val="0"/>
              <w:spacing w:after="0"/>
              <w:jc w:val="center"/>
              <w:rPr>
                <w:sz w:val="18"/>
                <w:szCs w:val="18"/>
              </w:rPr>
            </w:pPr>
          </w:p>
        </w:tc>
        <w:tc>
          <w:tcPr>
            <w:tcW w:w="3960" w:type="dxa"/>
            <w:gridSpan w:val="3"/>
            <w:tcBorders>
              <w:top w:val="single" w:sz="8" w:space="0" w:color="auto"/>
              <w:left w:val="single" w:sz="12" w:space="0" w:color="auto"/>
              <w:bottom w:val="single" w:sz="8" w:space="0" w:color="auto"/>
              <w:right w:val="single" w:sz="12" w:space="0" w:color="auto"/>
            </w:tcBorders>
            <w:vAlign w:val="center"/>
          </w:tcPr>
          <w:p w14:paraId="09DDC2C8" w14:textId="77777777" w:rsidR="006E0F79" w:rsidRPr="006E0F79" w:rsidRDefault="006E0F79" w:rsidP="00713123">
            <w:pPr>
              <w:jc w:val="center"/>
              <w:rPr>
                <w:rFonts w:cs="Arial"/>
                <w:sz w:val="16"/>
                <w:szCs w:val="16"/>
              </w:rPr>
            </w:pPr>
            <w:r w:rsidRPr="006E0F79">
              <w:rPr>
                <w:rFonts w:cs="Arial"/>
                <w:sz w:val="16"/>
                <w:szCs w:val="16"/>
              </w:rPr>
              <w:t>Refer to Pilgrim’s Pride Application No. 1210018-014-AC</w:t>
            </w:r>
          </w:p>
        </w:tc>
        <w:tc>
          <w:tcPr>
            <w:tcW w:w="99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1B863A71" w14:textId="77777777" w:rsidR="006E0F79" w:rsidRDefault="006E0F79" w:rsidP="00CA68DC">
            <w:pPr>
              <w:pStyle w:val="BodyText"/>
              <w:widowControl w:val="0"/>
              <w:spacing w:after="0"/>
              <w:jc w:val="center"/>
              <w:rPr>
                <w:sz w:val="18"/>
                <w:szCs w:val="18"/>
              </w:rPr>
            </w:pPr>
          </w:p>
        </w:tc>
        <w:tc>
          <w:tcPr>
            <w:tcW w:w="1041"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077CB4FB" w14:textId="77777777" w:rsidR="006E0F79" w:rsidRDefault="006E0F79" w:rsidP="00CA68DC">
            <w:pPr>
              <w:pStyle w:val="BodyText"/>
              <w:widowControl w:val="0"/>
              <w:spacing w:after="0"/>
              <w:jc w:val="center"/>
              <w:rPr>
                <w:sz w:val="18"/>
                <w:szCs w:val="18"/>
              </w:rPr>
            </w:pPr>
          </w:p>
        </w:tc>
        <w:tc>
          <w:tcPr>
            <w:tcW w:w="1042"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5637AFF0" w14:textId="77777777" w:rsidR="006E0F79" w:rsidRDefault="006E0F79" w:rsidP="00CA68DC">
            <w:pPr>
              <w:pStyle w:val="BodyText"/>
              <w:widowControl w:val="0"/>
              <w:spacing w:after="0"/>
              <w:jc w:val="center"/>
              <w:rPr>
                <w:sz w:val="18"/>
                <w:szCs w:val="18"/>
              </w:rPr>
            </w:pPr>
          </w:p>
        </w:tc>
        <w:tc>
          <w:tcPr>
            <w:tcW w:w="90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31657137" w14:textId="77777777" w:rsidR="006E0F79" w:rsidRDefault="006E0F79" w:rsidP="00CA68DC">
            <w:pPr>
              <w:jc w:val="center"/>
              <w:rPr>
                <w:sz w:val="18"/>
                <w:szCs w:val="18"/>
              </w:rPr>
            </w:pPr>
          </w:p>
        </w:tc>
        <w:tc>
          <w:tcPr>
            <w:tcW w:w="1080" w:type="dxa"/>
            <w:vMerge/>
            <w:tcBorders>
              <w:left w:val="single" w:sz="12" w:space="0" w:color="auto"/>
              <w:bottom w:val="single" w:sz="8" w:space="0" w:color="auto"/>
              <w:right w:val="thinThickSmallGap" w:sz="24" w:space="0" w:color="auto"/>
            </w:tcBorders>
            <w:shd w:val="clear" w:color="auto" w:fill="D9D9D9" w:themeFill="background1" w:themeFillShade="D9"/>
          </w:tcPr>
          <w:p w14:paraId="1BB51B75" w14:textId="77777777" w:rsidR="006E0F79" w:rsidRPr="009466BF" w:rsidRDefault="006E0F79" w:rsidP="00CA68DC">
            <w:pPr>
              <w:jc w:val="center"/>
              <w:rPr>
                <w:sz w:val="18"/>
                <w:szCs w:val="18"/>
              </w:rPr>
            </w:pPr>
          </w:p>
        </w:tc>
        <w:tc>
          <w:tcPr>
            <w:tcW w:w="1080" w:type="dxa"/>
            <w:tcBorders>
              <w:left w:val="thinThickSmallGap" w:sz="24" w:space="0" w:color="auto"/>
              <w:bottom w:val="single" w:sz="8" w:space="0" w:color="auto"/>
              <w:right w:val="single" w:sz="12" w:space="0" w:color="auto"/>
            </w:tcBorders>
            <w:shd w:val="clear" w:color="auto" w:fill="D9D9D9" w:themeFill="background1" w:themeFillShade="D9"/>
          </w:tcPr>
          <w:p w14:paraId="0DEB0E21" w14:textId="77777777" w:rsidR="006E0F79" w:rsidRDefault="006E0F79" w:rsidP="00CA68DC">
            <w:pPr>
              <w:jc w:val="center"/>
              <w:rPr>
                <w:sz w:val="18"/>
                <w:szCs w:val="18"/>
              </w:rPr>
            </w:pPr>
          </w:p>
        </w:tc>
        <w:tc>
          <w:tcPr>
            <w:tcW w:w="1080" w:type="dxa"/>
            <w:tcBorders>
              <w:left w:val="single" w:sz="12" w:space="0" w:color="auto"/>
              <w:bottom w:val="single" w:sz="8" w:space="0" w:color="auto"/>
              <w:right w:val="single" w:sz="12" w:space="0" w:color="auto"/>
            </w:tcBorders>
          </w:tcPr>
          <w:p w14:paraId="0D89CB6D" w14:textId="77777777" w:rsidR="006E0F79" w:rsidRDefault="006C6873" w:rsidP="00CA68DC">
            <w:pPr>
              <w:jc w:val="center"/>
              <w:rPr>
                <w:sz w:val="18"/>
                <w:szCs w:val="18"/>
              </w:rPr>
            </w:pPr>
            <w:r>
              <w:rPr>
                <w:sz w:val="18"/>
                <w:szCs w:val="18"/>
              </w:rPr>
              <w:t>1.5</w:t>
            </w:r>
          </w:p>
        </w:tc>
        <w:tc>
          <w:tcPr>
            <w:tcW w:w="1080" w:type="dxa"/>
            <w:vMerge/>
            <w:tcBorders>
              <w:left w:val="single" w:sz="12" w:space="0" w:color="auto"/>
              <w:bottom w:val="single" w:sz="8" w:space="0" w:color="auto"/>
              <w:right w:val="single" w:sz="12" w:space="0" w:color="auto"/>
            </w:tcBorders>
            <w:shd w:val="clear" w:color="auto" w:fill="auto"/>
          </w:tcPr>
          <w:p w14:paraId="7A4DDA5A" w14:textId="77777777" w:rsidR="006E0F79" w:rsidRDefault="006E0F79" w:rsidP="00CA68DC">
            <w:pPr>
              <w:jc w:val="center"/>
              <w:rPr>
                <w:sz w:val="18"/>
                <w:szCs w:val="18"/>
              </w:rPr>
            </w:pPr>
          </w:p>
        </w:tc>
      </w:tr>
    </w:tbl>
    <w:p w14:paraId="09E69844" w14:textId="77777777" w:rsidR="00197DC1" w:rsidRDefault="00197DC1"/>
    <w:p w14:paraId="6E6C2D2F" w14:textId="77777777" w:rsidR="00197DC1" w:rsidRDefault="00197DC1">
      <w:r>
        <w:br w:type="page"/>
      </w:r>
    </w:p>
    <w:p w14:paraId="470E6507" w14:textId="77777777" w:rsidR="00197DC1" w:rsidRDefault="00197DC1"/>
    <w:p w14:paraId="0E468840" w14:textId="77777777" w:rsidR="0098654D" w:rsidRDefault="0098654D"/>
    <w:p w14:paraId="42E5B666" w14:textId="77777777" w:rsidR="006D3B4D" w:rsidRPr="004300DF" w:rsidRDefault="006D3B4D" w:rsidP="006D3B4D">
      <w:pPr>
        <w:pStyle w:val="BodyText"/>
        <w:jc w:val="center"/>
        <w:rPr>
          <w:b/>
          <w:sz w:val="22"/>
        </w:rPr>
      </w:pPr>
      <w:r w:rsidRPr="004300DF">
        <w:rPr>
          <w:b/>
          <w:sz w:val="22"/>
        </w:rPr>
        <w:t xml:space="preserve">Table </w:t>
      </w:r>
      <w:r>
        <w:rPr>
          <w:b/>
          <w:sz w:val="22"/>
        </w:rPr>
        <w:t>A cont</w:t>
      </w:r>
      <w:r w:rsidRPr="004300DF">
        <w:rPr>
          <w:b/>
          <w:sz w:val="22"/>
        </w:rPr>
        <w:t xml:space="preserve">.  Annual Emissions Summary </w:t>
      </w:r>
    </w:p>
    <w:p w14:paraId="019334E9" w14:textId="77777777" w:rsidR="0098654D" w:rsidRDefault="0098654D"/>
    <w:p w14:paraId="0761778F" w14:textId="77777777" w:rsidR="0098654D" w:rsidRDefault="0098654D"/>
    <w:tbl>
      <w:tblPr>
        <w:tblW w:w="13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firstRow="1" w:lastRow="1" w:firstColumn="1" w:lastColumn="1" w:noHBand="0" w:noVBand="0"/>
      </w:tblPr>
      <w:tblGrid>
        <w:gridCol w:w="1103"/>
        <w:gridCol w:w="1170"/>
        <w:gridCol w:w="1170"/>
        <w:gridCol w:w="1610"/>
        <w:gridCol w:w="900"/>
        <w:gridCol w:w="951"/>
        <w:gridCol w:w="1042"/>
        <w:gridCol w:w="900"/>
        <w:gridCol w:w="1080"/>
        <w:gridCol w:w="1080"/>
        <w:gridCol w:w="1080"/>
        <w:gridCol w:w="1080"/>
      </w:tblGrid>
      <w:tr w:rsidR="0098654D" w14:paraId="410E3813" w14:textId="77777777" w:rsidTr="002D43E4">
        <w:trPr>
          <w:trHeight w:val="265"/>
          <w:tblHeader/>
          <w:jc w:val="center"/>
        </w:trPr>
        <w:tc>
          <w:tcPr>
            <w:tcW w:w="110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4134632C" w14:textId="77777777" w:rsidR="0098654D" w:rsidRPr="009466BF" w:rsidRDefault="0098654D" w:rsidP="0098654D">
            <w:pPr>
              <w:pStyle w:val="BodyText"/>
              <w:widowControl w:val="0"/>
              <w:spacing w:after="0"/>
              <w:jc w:val="center"/>
              <w:rPr>
                <w:b/>
                <w:sz w:val="18"/>
                <w:szCs w:val="18"/>
              </w:rPr>
            </w:pPr>
          </w:p>
        </w:tc>
        <w:tc>
          <w:tcPr>
            <w:tcW w:w="3950" w:type="dxa"/>
            <w:gridSpan w:val="3"/>
            <w:tcBorders>
              <w:top w:val="single" w:sz="12" w:space="0" w:color="auto"/>
              <w:left w:val="single" w:sz="12" w:space="0" w:color="auto"/>
              <w:bottom w:val="single" w:sz="12" w:space="0" w:color="auto"/>
              <w:right w:val="single" w:sz="12" w:space="0" w:color="auto"/>
            </w:tcBorders>
            <w:vAlign w:val="center"/>
          </w:tcPr>
          <w:p w14:paraId="11CD5323" w14:textId="77777777" w:rsidR="0098654D" w:rsidRPr="009466BF" w:rsidRDefault="0098654D" w:rsidP="0098654D">
            <w:pPr>
              <w:widowControl w:val="0"/>
              <w:jc w:val="center"/>
              <w:rPr>
                <w:b/>
                <w:sz w:val="18"/>
                <w:szCs w:val="18"/>
              </w:rPr>
            </w:pPr>
          </w:p>
        </w:tc>
        <w:tc>
          <w:tcPr>
            <w:tcW w:w="4873" w:type="dxa"/>
            <w:gridSpan w:val="5"/>
            <w:tcBorders>
              <w:top w:val="single" w:sz="12" w:space="0" w:color="auto"/>
              <w:left w:val="single" w:sz="12" w:space="0" w:color="auto"/>
              <w:bottom w:val="single" w:sz="12" w:space="0" w:color="auto"/>
              <w:right w:val="thinThickSmallGap" w:sz="24" w:space="0" w:color="auto"/>
            </w:tcBorders>
          </w:tcPr>
          <w:p w14:paraId="0CFB0DBB" w14:textId="4A71E599" w:rsidR="0098654D" w:rsidRPr="009466BF" w:rsidRDefault="00F40051" w:rsidP="0098654D">
            <w:pPr>
              <w:pStyle w:val="BodyText"/>
              <w:widowControl w:val="0"/>
              <w:spacing w:after="0"/>
              <w:jc w:val="center"/>
              <w:rPr>
                <w:b/>
                <w:sz w:val="18"/>
                <w:szCs w:val="18"/>
              </w:rPr>
            </w:pPr>
            <w:r w:rsidRPr="00F40051">
              <w:rPr>
                <w:b/>
                <w:sz w:val="18"/>
                <w:szCs w:val="18"/>
              </w:rPr>
              <w:t>Live Oak Heat &amp; Power, LLC, a project developed by Blue Earth, Inc.</w:t>
            </w:r>
          </w:p>
        </w:tc>
        <w:tc>
          <w:tcPr>
            <w:tcW w:w="3240" w:type="dxa"/>
            <w:gridSpan w:val="3"/>
            <w:tcBorders>
              <w:top w:val="single" w:sz="12" w:space="0" w:color="auto"/>
              <w:left w:val="thinThickSmallGap" w:sz="24" w:space="0" w:color="auto"/>
              <w:bottom w:val="single" w:sz="12" w:space="0" w:color="auto"/>
              <w:right w:val="single" w:sz="12" w:space="0" w:color="auto"/>
            </w:tcBorders>
            <w:shd w:val="clear" w:color="auto" w:fill="auto"/>
          </w:tcPr>
          <w:p w14:paraId="164A7243" w14:textId="77777777" w:rsidR="0098654D" w:rsidRDefault="0098654D" w:rsidP="0098654D">
            <w:pPr>
              <w:pStyle w:val="BodyText"/>
              <w:widowControl w:val="0"/>
              <w:spacing w:after="0"/>
              <w:jc w:val="center"/>
              <w:rPr>
                <w:b/>
                <w:sz w:val="18"/>
                <w:szCs w:val="18"/>
              </w:rPr>
            </w:pPr>
            <w:r>
              <w:rPr>
                <w:b/>
                <w:sz w:val="18"/>
                <w:szCs w:val="18"/>
              </w:rPr>
              <w:t>Pilgrim’s Pride</w:t>
            </w:r>
          </w:p>
        </w:tc>
      </w:tr>
      <w:tr w:rsidR="0098654D" w14:paraId="374404AC" w14:textId="77777777" w:rsidTr="00B067E1">
        <w:trPr>
          <w:trHeight w:val="265"/>
          <w:tblHeader/>
          <w:jc w:val="center"/>
        </w:trPr>
        <w:tc>
          <w:tcPr>
            <w:tcW w:w="1103" w:type="dxa"/>
            <w:tcBorders>
              <w:left w:val="single" w:sz="12" w:space="0" w:color="auto"/>
              <w:bottom w:val="single" w:sz="12" w:space="0" w:color="auto"/>
              <w:right w:val="single" w:sz="12" w:space="0" w:color="auto"/>
            </w:tcBorders>
            <w:shd w:val="clear" w:color="auto" w:fill="D9D9D9" w:themeFill="background1" w:themeFillShade="D9"/>
            <w:vAlign w:val="center"/>
          </w:tcPr>
          <w:p w14:paraId="598A1288" w14:textId="77777777" w:rsidR="0098654D" w:rsidRPr="009466BF" w:rsidRDefault="0098654D" w:rsidP="0098654D">
            <w:pPr>
              <w:pStyle w:val="BodyText"/>
              <w:widowControl w:val="0"/>
              <w:spacing w:after="0"/>
              <w:jc w:val="center"/>
              <w:rPr>
                <w:b/>
                <w:sz w:val="18"/>
                <w:szCs w:val="18"/>
              </w:rPr>
            </w:pPr>
          </w:p>
        </w:tc>
        <w:tc>
          <w:tcPr>
            <w:tcW w:w="3950" w:type="dxa"/>
            <w:gridSpan w:val="3"/>
            <w:tcBorders>
              <w:top w:val="single" w:sz="12" w:space="0" w:color="auto"/>
              <w:left w:val="single" w:sz="12" w:space="0" w:color="auto"/>
              <w:bottom w:val="single" w:sz="12" w:space="0" w:color="auto"/>
              <w:right w:val="single" w:sz="12" w:space="0" w:color="auto"/>
            </w:tcBorders>
            <w:vAlign w:val="center"/>
          </w:tcPr>
          <w:p w14:paraId="20F5DF3F" w14:textId="77777777" w:rsidR="0098654D" w:rsidRPr="009466BF" w:rsidRDefault="0098654D" w:rsidP="0098654D">
            <w:pPr>
              <w:widowControl w:val="0"/>
              <w:jc w:val="center"/>
              <w:rPr>
                <w:b/>
                <w:sz w:val="18"/>
                <w:szCs w:val="18"/>
              </w:rPr>
            </w:pPr>
          </w:p>
        </w:tc>
        <w:tc>
          <w:tcPr>
            <w:tcW w:w="1851" w:type="dxa"/>
            <w:gridSpan w:val="2"/>
            <w:tcBorders>
              <w:top w:val="single" w:sz="12" w:space="0" w:color="auto"/>
              <w:left w:val="single" w:sz="12" w:space="0" w:color="auto"/>
              <w:bottom w:val="single" w:sz="12" w:space="0" w:color="auto"/>
              <w:right w:val="single" w:sz="12" w:space="0" w:color="auto"/>
            </w:tcBorders>
          </w:tcPr>
          <w:p w14:paraId="138246AF" w14:textId="77777777" w:rsidR="0098654D" w:rsidRPr="009466BF" w:rsidRDefault="0098654D" w:rsidP="0098654D">
            <w:pPr>
              <w:pStyle w:val="BodyText"/>
              <w:widowControl w:val="0"/>
              <w:spacing w:after="0"/>
              <w:jc w:val="center"/>
              <w:rPr>
                <w:b/>
                <w:sz w:val="18"/>
                <w:szCs w:val="18"/>
              </w:rPr>
            </w:pPr>
            <w:r w:rsidRPr="009466BF">
              <w:rPr>
                <w:b/>
                <w:sz w:val="18"/>
                <w:szCs w:val="18"/>
              </w:rPr>
              <w:t>Natural Gas Fired Engine</w:t>
            </w:r>
          </w:p>
        </w:tc>
        <w:tc>
          <w:tcPr>
            <w:tcW w:w="1942" w:type="dxa"/>
            <w:gridSpan w:val="2"/>
            <w:tcBorders>
              <w:top w:val="single" w:sz="12" w:space="0" w:color="auto"/>
              <w:left w:val="single" w:sz="12" w:space="0" w:color="auto"/>
              <w:bottom w:val="single" w:sz="12" w:space="0" w:color="auto"/>
              <w:right w:val="single" w:sz="12" w:space="0" w:color="auto"/>
            </w:tcBorders>
            <w:vAlign w:val="center"/>
          </w:tcPr>
          <w:p w14:paraId="07DE7667" w14:textId="77777777" w:rsidR="0098654D" w:rsidRPr="009466BF" w:rsidRDefault="0098654D" w:rsidP="0098654D">
            <w:pPr>
              <w:pStyle w:val="BodyText"/>
              <w:widowControl w:val="0"/>
              <w:spacing w:after="0"/>
              <w:jc w:val="center"/>
              <w:rPr>
                <w:b/>
                <w:sz w:val="18"/>
                <w:szCs w:val="18"/>
              </w:rPr>
            </w:pPr>
            <w:r w:rsidRPr="009466BF">
              <w:rPr>
                <w:b/>
                <w:sz w:val="18"/>
                <w:szCs w:val="18"/>
              </w:rPr>
              <w:t>Natural Gas Fired Boiler</w:t>
            </w:r>
          </w:p>
        </w:tc>
        <w:tc>
          <w:tcPr>
            <w:tcW w:w="1080" w:type="dxa"/>
            <w:tcBorders>
              <w:top w:val="single" w:sz="12" w:space="0" w:color="auto"/>
              <w:left w:val="single" w:sz="12" w:space="0" w:color="auto"/>
              <w:bottom w:val="single" w:sz="12" w:space="0" w:color="auto"/>
              <w:right w:val="thinThickSmallGap" w:sz="24" w:space="0" w:color="auto"/>
            </w:tcBorders>
            <w:shd w:val="clear" w:color="auto" w:fill="D9D9D9" w:themeFill="background1" w:themeFillShade="D9"/>
          </w:tcPr>
          <w:p w14:paraId="7C710430" w14:textId="77777777" w:rsidR="0098654D" w:rsidRPr="009466BF" w:rsidRDefault="0098654D" w:rsidP="0098654D">
            <w:pPr>
              <w:pStyle w:val="BodyText"/>
              <w:widowControl w:val="0"/>
              <w:spacing w:after="0"/>
              <w:jc w:val="center"/>
              <w:rPr>
                <w:b/>
                <w:sz w:val="18"/>
                <w:szCs w:val="18"/>
              </w:rPr>
            </w:pPr>
          </w:p>
        </w:tc>
        <w:tc>
          <w:tcPr>
            <w:tcW w:w="1080" w:type="dxa"/>
            <w:tcBorders>
              <w:top w:val="single" w:sz="12" w:space="0" w:color="auto"/>
              <w:left w:val="thinThickSmallGap" w:sz="24" w:space="0" w:color="auto"/>
              <w:bottom w:val="single" w:sz="12" w:space="0" w:color="auto"/>
              <w:right w:val="single" w:sz="12" w:space="0" w:color="auto"/>
            </w:tcBorders>
            <w:shd w:val="clear" w:color="auto" w:fill="auto"/>
          </w:tcPr>
          <w:p w14:paraId="16BA9D2D" w14:textId="77777777" w:rsidR="0098654D" w:rsidRPr="009466BF" w:rsidRDefault="0098654D" w:rsidP="00813E6C">
            <w:pPr>
              <w:pStyle w:val="BodyText"/>
              <w:widowControl w:val="0"/>
              <w:spacing w:after="0"/>
              <w:jc w:val="center"/>
              <w:rPr>
                <w:b/>
                <w:sz w:val="18"/>
                <w:szCs w:val="18"/>
              </w:rPr>
            </w:pPr>
            <w:r>
              <w:rPr>
                <w:b/>
                <w:sz w:val="18"/>
                <w:szCs w:val="18"/>
              </w:rPr>
              <w:t>Natural Gas Fired Boilers and Heaters</w:t>
            </w:r>
            <w:r w:rsidR="00813E6C">
              <w:rPr>
                <w:sz w:val="18"/>
                <w:szCs w:val="18"/>
                <w:vertAlign w:val="superscript"/>
              </w:rPr>
              <w:t>c</w:t>
            </w:r>
          </w:p>
        </w:tc>
        <w:tc>
          <w:tcPr>
            <w:tcW w:w="1080" w:type="dxa"/>
            <w:tcBorders>
              <w:top w:val="single" w:sz="12" w:space="0" w:color="auto"/>
              <w:left w:val="single" w:sz="12" w:space="0" w:color="auto"/>
              <w:bottom w:val="single" w:sz="12" w:space="0" w:color="auto"/>
              <w:right w:val="single" w:sz="12" w:space="0" w:color="auto"/>
            </w:tcBorders>
          </w:tcPr>
          <w:p w14:paraId="102C8504" w14:textId="77777777" w:rsidR="0098654D" w:rsidRDefault="0098654D" w:rsidP="0098654D">
            <w:pPr>
              <w:pStyle w:val="BodyText"/>
              <w:widowControl w:val="0"/>
              <w:spacing w:after="0"/>
              <w:jc w:val="center"/>
              <w:rPr>
                <w:b/>
                <w:sz w:val="18"/>
                <w:szCs w:val="18"/>
              </w:rPr>
            </w:pPr>
            <w:r>
              <w:rPr>
                <w:b/>
                <w:sz w:val="18"/>
                <w:szCs w:val="18"/>
              </w:rPr>
              <w:t>Biogas Combustion Flare</w:t>
            </w:r>
          </w:p>
        </w:tc>
        <w:tc>
          <w:tcPr>
            <w:tcW w:w="10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16F7B0BD" w14:textId="77777777" w:rsidR="0098654D" w:rsidRDefault="0098654D" w:rsidP="0098654D">
            <w:pPr>
              <w:pStyle w:val="BodyText"/>
              <w:widowControl w:val="0"/>
              <w:spacing w:after="0"/>
              <w:jc w:val="center"/>
              <w:rPr>
                <w:b/>
                <w:sz w:val="18"/>
                <w:szCs w:val="18"/>
              </w:rPr>
            </w:pPr>
          </w:p>
        </w:tc>
      </w:tr>
      <w:tr w:rsidR="0098654D" w:rsidRPr="003E6AFD" w14:paraId="180AA9E4" w14:textId="77777777" w:rsidTr="00B067E1">
        <w:trPr>
          <w:trHeight w:val="265"/>
          <w:tblHeader/>
          <w:jc w:val="center"/>
        </w:trPr>
        <w:tc>
          <w:tcPr>
            <w:tcW w:w="1103" w:type="dxa"/>
            <w:tcBorders>
              <w:left w:val="single" w:sz="12" w:space="0" w:color="auto"/>
              <w:bottom w:val="single" w:sz="12" w:space="0" w:color="auto"/>
              <w:right w:val="single" w:sz="12" w:space="0" w:color="auto"/>
            </w:tcBorders>
            <w:shd w:val="clear" w:color="auto" w:fill="D9D9D9" w:themeFill="background1" w:themeFillShade="D9"/>
            <w:vAlign w:val="center"/>
          </w:tcPr>
          <w:p w14:paraId="4774154C" w14:textId="77777777" w:rsidR="0098654D" w:rsidRPr="009466BF" w:rsidRDefault="0098654D" w:rsidP="0098654D">
            <w:pPr>
              <w:pStyle w:val="BodyText"/>
              <w:widowControl w:val="0"/>
              <w:spacing w:after="0"/>
              <w:jc w:val="center"/>
              <w:rPr>
                <w:b/>
                <w:sz w:val="18"/>
                <w:szCs w:val="18"/>
              </w:rPr>
            </w:pPr>
          </w:p>
        </w:tc>
        <w:tc>
          <w:tcPr>
            <w:tcW w:w="3950" w:type="dxa"/>
            <w:gridSpan w:val="3"/>
            <w:tcBorders>
              <w:top w:val="single" w:sz="12" w:space="0" w:color="auto"/>
              <w:left w:val="single" w:sz="12" w:space="0" w:color="auto"/>
              <w:bottom w:val="single" w:sz="12" w:space="0" w:color="auto"/>
              <w:right w:val="single" w:sz="12" w:space="0" w:color="auto"/>
            </w:tcBorders>
            <w:vAlign w:val="center"/>
          </w:tcPr>
          <w:p w14:paraId="4B61E424" w14:textId="77777777" w:rsidR="0098654D" w:rsidRPr="009466BF" w:rsidRDefault="0098654D" w:rsidP="0098654D">
            <w:pPr>
              <w:widowControl w:val="0"/>
              <w:jc w:val="center"/>
              <w:rPr>
                <w:b/>
                <w:sz w:val="18"/>
                <w:szCs w:val="18"/>
              </w:rPr>
            </w:pPr>
            <w:r>
              <w:rPr>
                <w:b/>
                <w:sz w:val="18"/>
                <w:szCs w:val="18"/>
              </w:rPr>
              <w:t>Maximum Hours of Operation</w:t>
            </w:r>
          </w:p>
        </w:tc>
        <w:tc>
          <w:tcPr>
            <w:tcW w:w="1851" w:type="dxa"/>
            <w:gridSpan w:val="2"/>
            <w:tcBorders>
              <w:top w:val="single" w:sz="12" w:space="0" w:color="auto"/>
              <w:left w:val="single" w:sz="12" w:space="0" w:color="auto"/>
              <w:bottom w:val="single" w:sz="12" w:space="0" w:color="auto"/>
              <w:right w:val="single" w:sz="12" w:space="0" w:color="auto"/>
            </w:tcBorders>
          </w:tcPr>
          <w:p w14:paraId="057A29A0" w14:textId="77777777" w:rsidR="0098654D" w:rsidRPr="003E6AFD" w:rsidRDefault="0098654D" w:rsidP="0098654D">
            <w:pPr>
              <w:pStyle w:val="BodyText"/>
              <w:widowControl w:val="0"/>
              <w:spacing w:after="0"/>
              <w:jc w:val="center"/>
              <w:rPr>
                <w:sz w:val="18"/>
                <w:szCs w:val="18"/>
              </w:rPr>
            </w:pPr>
            <w:r w:rsidRPr="003E6AFD">
              <w:rPr>
                <w:sz w:val="18"/>
                <w:szCs w:val="18"/>
              </w:rPr>
              <w:t>8,760</w:t>
            </w:r>
          </w:p>
        </w:tc>
        <w:tc>
          <w:tcPr>
            <w:tcW w:w="1942" w:type="dxa"/>
            <w:gridSpan w:val="2"/>
            <w:tcBorders>
              <w:top w:val="single" w:sz="12" w:space="0" w:color="auto"/>
              <w:left w:val="single" w:sz="12" w:space="0" w:color="auto"/>
              <w:bottom w:val="single" w:sz="12" w:space="0" w:color="auto"/>
              <w:right w:val="single" w:sz="12" w:space="0" w:color="auto"/>
            </w:tcBorders>
            <w:vAlign w:val="center"/>
          </w:tcPr>
          <w:p w14:paraId="3A9B8BDC" w14:textId="77777777" w:rsidR="0098654D" w:rsidRPr="009466BF" w:rsidRDefault="0098654D" w:rsidP="0098654D">
            <w:pPr>
              <w:pStyle w:val="BodyText"/>
              <w:widowControl w:val="0"/>
              <w:spacing w:after="0"/>
              <w:jc w:val="center"/>
              <w:rPr>
                <w:b/>
                <w:sz w:val="18"/>
                <w:szCs w:val="18"/>
              </w:rPr>
            </w:pPr>
            <w:r w:rsidRPr="003E6AFD">
              <w:rPr>
                <w:sz w:val="18"/>
                <w:szCs w:val="18"/>
              </w:rPr>
              <w:t>8,760</w:t>
            </w:r>
          </w:p>
        </w:tc>
        <w:tc>
          <w:tcPr>
            <w:tcW w:w="1080" w:type="dxa"/>
            <w:tcBorders>
              <w:top w:val="single" w:sz="12" w:space="0" w:color="auto"/>
              <w:left w:val="single" w:sz="12" w:space="0" w:color="auto"/>
              <w:bottom w:val="single" w:sz="12" w:space="0" w:color="auto"/>
              <w:right w:val="thinThickSmallGap" w:sz="24" w:space="0" w:color="auto"/>
            </w:tcBorders>
            <w:shd w:val="clear" w:color="auto" w:fill="D9D9D9" w:themeFill="background1" w:themeFillShade="D9"/>
          </w:tcPr>
          <w:p w14:paraId="7C513B41" w14:textId="77777777" w:rsidR="0098654D" w:rsidRPr="009466BF" w:rsidRDefault="0098654D" w:rsidP="0098654D">
            <w:pPr>
              <w:pStyle w:val="BodyText"/>
              <w:widowControl w:val="0"/>
              <w:spacing w:after="0"/>
              <w:jc w:val="center"/>
              <w:rPr>
                <w:b/>
                <w:sz w:val="18"/>
                <w:szCs w:val="18"/>
              </w:rPr>
            </w:pPr>
          </w:p>
        </w:tc>
        <w:tc>
          <w:tcPr>
            <w:tcW w:w="1080" w:type="dxa"/>
            <w:tcBorders>
              <w:top w:val="single" w:sz="12" w:space="0" w:color="auto"/>
              <w:left w:val="thinThickSmallGap" w:sz="24" w:space="0" w:color="auto"/>
              <w:bottom w:val="single" w:sz="12" w:space="0" w:color="auto"/>
              <w:right w:val="single" w:sz="12" w:space="0" w:color="auto"/>
            </w:tcBorders>
            <w:shd w:val="clear" w:color="auto" w:fill="auto"/>
          </w:tcPr>
          <w:p w14:paraId="535B1FA1" w14:textId="77777777" w:rsidR="0098654D" w:rsidRPr="003E6AFD" w:rsidRDefault="0098654D" w:rsidP="0098654D">
            <w:pPr>
              <w:pStyle w:val="BodyText"/>
              <w:widowControl w:val="0"/>
              <w:spacing w:after="0"/>
              <w:jc w:val="center"/>
              <w:rPr>
                <w:sz w:val="18"/>
                <w:szCs w:val="18"/>
              </w:rPr>
            </w:pPr>
            <w:r w:rsidRPr="003E6AFD">
              <w:rPr>
                <w:sz w:val="18"/>
                <w:szCs w:val="18"/>
              </w:rPr>
              <w:t>8,760</w:t>
            </w:r>
          </w:p>
        </w:tc>
        <w:tc>
          <w:tcPr>
            <w:tcW w:w="1080" w:type="dxa"/>
            <w:tcBorders>
              <w:top w:val="single" w:sz="12" w:space="0" w:color="auto"/>
              <w:left w:val="single" w:sz="12" w:space="0" w:color="auto"/>
              <w:bottom w:val="single" w:sz="12" w:space="0" w:color="auto"/>
              <w:right w:val="single" w:sz="12" w:space="0" w:color="auto"/>
            </w:tcBorders>
          </w:tcPr>
          <w:p w14:paraId="69D9366F" w14:textId="77777777" w:rsidR="0098654D" w:rsidRPr="003E6AFD" w:rsidRDefault="0098654D" w:rsidP="0098654D">
            <w:pPr>
              <w:pStyle w:val="BodyText"/>
              <w:widowControl w:val="0"/>
              <w:spacing w:after="0"/>
              <w:jc w:val="center"/>
              <w:rPr>
                <w:sz w:val="18"/>
                <w:szCs w:val="18"/>
              </w:rPr>
            </w:pPr>
            <w:r>
              <w:rPr>
                <w:sz w:val="18"/>
                <w:szCs w:val="18"/>
              </w:rPr>
              <w:t>8,760</w:t>
            </w:r>
          </w:p>
        </w:tc>
        <w:tc>
          <w:tcPr>
            <w:tcW w:w="10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D0A1D16" w14:textId="77777777" w:rsidR="0098654D" w:rsidRPr="003E6AFD" w:rsidRDefault="0098654D" w:rsidP="0098654D">
            <w:pPr>
              <w:pStyle w:val="BodyText"/>
              <w:widowControl w:val="0"/>
              <w:spacing w:after="0"/>
              <w:jc w:val="center"/>
              <w:rPr>
                <w:sz w:val="18"/>
                <w:szCs w:val="18"/>
              </w:rPr>
            </w:pPr>
          </w:p>
        </w:tc>
      </w:tr>
      <w:tr w:rsidR="0098654D" w14:paraId="2E6A05FF" w14:textId="77777777" w:rsidTr="00B067E1">
        <w:trPr>
          <w:trHeight w:val="265"/>
          <w:tblHeader/>
          <w:jc w:val="center"/>
        </w:trPr>
        <w:tc>
          <w:tcPr>
            <w:tcW w:w="1103" w:type="dxa"/>
            <w:tcBorders>
              <w:left w:val="single" w:sz="12" w:space="0" w:color="auto"/>
              <w:bottom w:val="single" w:sz="12" w:space="0" w:color="auto"/>
              <w:right w:val="single" w:sz="12" w:space="0" w:color="auto"/>
            </w:tcBorders>
            <w:shd w:val="clear" w:color="auto" w:fill="D9D9D9" w:themeFill="background1" w:themeFillShade="D9"/>
            <w:vAlign w:val="center"/>
          </w:tcPr>
          <w:p w14:paraId="6C243B95" w14:textId="77777777" w:rsidR="0098654D" w:rsidRPr="009466BF" w:rsidRDefault="0098654D" w:rsidP="0098654D">
            <w:pPr>
              <w:pStyle w:val="BodyText"/>
              <w:widowControl w:val="0"/>
              <w:spacing w:after="0"/>
              <w:jc w:val="center"/>
              <w:rPr>
                <w:b/>
                <w:sz w:val="18"/>
                <w:szCs w:val="18"/>
              </w:rPr>
            </w:pPr>
          </w:p>
        </w:tc>
        <w:tc>
          <w:tcPr>
            <w:tcW w:w="117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450EC654" w14:textId="77777777" w:rsidR="0098654D" w:rsidRPr="009466BF" w:rsidRDefault="0098654D" w:rsidP="0098654D">
            <w:pPr>
              <w:widowControl w:val="0"/>
              <w:jc w:val="center"/>
              <w:rPr>
                <w:b/>
                <w:sz w:val="18"/>
                <w:szCs w:val="18"/>
              </w:rPr>
            </w:pPr>
          </w:p>
        </w:tc>
        <w:tc>
          <w:tcPr>
            <w:tcW w:w="117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62DB6073" w14:textId="77777777" w:rsidR="0098654D" w:rsidRPr="009466BF" w:rsidRDefault="0098654D" w:rsidP="0098654D">
            <w:pPr>
              <w:widowControl w:val="0"/>
              <w:jc w:val="center"/>
              <w:rPr>
                <w:b/>
                <w:sz w:val="18"/>
                <w:szCs w:val="18"/>
              </w:rPr>
            </w:pPr>
          </w:p>
        </w:tc>
        <w:tc>
          <w:tcPr>
            <w:tcW w:w="161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1510171D" w14:textId="77777777" w:rsidR="0098654D" w:rsidRPr="009466BF" w:rsidRDefault="0098654D" w:rsidP="0098654D">
            <w:pPr>
              <w:widowControl w:val="0"/>
              <w:jc w:val="center"/>
              <w:rPr>
                <w:b/>
                <w:sz w:val="18"/>
                <w:szCs w:val="18"/>
              </w:rPr>
            </w:pPr>
          </w:p>
        </w:tc>
        <w:tc>
          <w:tcPr>
            <w:tcW w:w="1851" w:type="dxa"/>
            <w:gridSpan w:val="2"/>
            <w:tcBorders>
              <w:top w:val="single" w:sz="12" w:space="0" w:color="auto"/>
              <w:left w:val="single" w:sz="12" w:space="0" w:color="auto"/>
              <w:bottom w:val="single" w:sz="12" w:space="0" w:color="auto"/>
              <w:right w:val="single" w:sz="12" w:space="0" w:color="auto"/>
            </w:tcBorders>
          </w:tcPr>
          <w:p w14:paraId="25536643" w14:textId="77777777" w:rsidR="0098654D" w:rsidRPr="009466BF" w:rsidRDefault="0098654D" w:rsidP="0098654D">
            <w:pPr>
              <w:pStyle w:val="BodyText"/>
              <w:widowControl w:val="0"/>
              <w:spacing w:after="0"/>
              <w:jc w:val="center"/>
              <w:rPr>
                <w:b/>
                <w:sz w:val="18"/>
                <w:szCs w:val="18"/>
              </w:rPr>
            </w:pPr>
            <w:r>
              <w:rPr>
                <w:b/>
                <w:sz w:val="18"/>
                <w:szCs w:val="18"/>
              </w:rPr>
              <w:t>Emissions TPY</w:t>
            </w:r>
          </w:p>
        </w:tc>
        <w:tc>
          <w:tcPr>
            <w:tcW w:w="1942" w:type="dxa"/>
            <w:gridSpan w:val="2"/>
            <w:tcBorders>
              <w:top w:val="single" w:sz="12" w:space="0" w:color="auto"/>
              <w:left w:val="single" w:sz="12" w:space="0" w:color="auto"/>
              <w:bottom w:val="single" w:sz="12" w:space="0" w:color="auto"/>
              <w:right w:val="single" w:sz="12" w:space="0" w:color="auto"/>
            </w:tcBorders>
            <w:vAlign w:val="center"/>
          </w:tcPr>
          <w:p w14:paraId="0B86F10F" w14:textId="77777777" w:rsidR="0098654D" w:rsidRPr="009466BF" w:rsidRDefault="0098654D" w:rsidP="0098654D">
            <w:pPr>
              <w:pStyle w:val="BodyText"/>
              <w:widowControl w:val="0"/>
              <w:spacing w:after="0"/>
              <w:jc w:val="center"/>
              <w:rPr>
                <w:b/>
                <w:sz w:val="18"/>
                <w:szCs w:val="18"/>
              </w:rPr>
            </w:pPr>
            <w:r>
              <w:rPr>
                <w:b/>
                <w:sz w:val="18"/>
                <w:szCs w:val="18"/>
              </w:rPr>
              <w:t>Emissions TPY</w:t>
            </w:r>
          </w:p>
        </w:tc>
        <w:tc>
          <w:tcPr>
            <w:tcW w:w="1080" w:type="dxa"/>
            <w:tcBorders>
              <w:top w:val="single" w:sz="12" w:space="0" w:color="auto"/>
              <w:left w:val="single" w:sz="12" w:space="0" w:color="auto"/>
              <w:bottom w:val="single" w:sz="12" w:space="0" w:color="auto"/>
              <w:right w:val="thinThickSmallGap" w:sz="24" w:space="0" w:color="auto"/>
            </w:tcBorders>
          </w:tcPr>
          <w:p w14:paraId="52DA8252" w14:textId="77777777" w:rsidR="0098654D" w:rsidRDefault="0098654D" w:rsidP="0098654D">
            <w:pPr>
              <w:pStyle w:val="BodyText"/>
              <w:widowControl w:val="0"/>
              <w:spacing w:after="0"/>
              <w:jc w:val="center"/>
              <w:rPr>
                <w:b/>
                <w:sz w:val="18"/>
                <w:szCs w:val="18"/>
              </w:rPr>
            </w:pPr>
            <w:r>
              <w:rPr>
                <w:b/>
                <w:sz w:val="18"/>
                <w:szCs w:val="18"/>
              </w:rPr>
              <w:t>Emissions TPY</w:t>
            </w:r>
          </w:p>
        </w:tc>
        <w:tc>
          <w:tcPr>
            <w:tcW w:w="1080" w:type="dxa"/>
            <w:tcBorders>
              <w:top w:val="single" w:sz="12" w:space="0" w:color="auto"/>
              <w:left w:val="thinThickSmallGap" w:sz="24" w:space="0" w:color="auto"/>
              <w:bottom w:val="single" w:sz="12" w:space="0" w:color="auto"/>
              <w:right w:val="single" w:sz="12" w:space="0" w:color="auto"/>
            </w:tcBorders>
          </w:tcPr>
          <w:p w14:paraId="23C674A2" w14:textId="77777777" w:rsidR="0098654D" w:rsidRDefault="0098654D" w:rsidP="0098654D">
            <w:pPr>
              <w:pStyle w:val="BodyText"/>
              <w:widowControl w:val="0"/>
              <w:spacing w:after="0"/>
              <w:jc w:val="center"/>
              <w:rPr>
                <w:b/>
                <w:sz w:val="18"/>
                <w:szCs w:val="18"/>
              </w:rPr>
            </w:pPr>
            <w:r>
              <w:rPr>
                <w:b/>
                <w:sz w:val="18"/>
                <w:szCs w:val="18"/>
              </w:rPr>
              <w:t>Emissions TPY</w:t>
            </w:r>
          </w:p>
        </w:tc>
        <w:tc>
          <w:tcPr>
            <w:tcW w:w="1080" w:type="dxa"/>
            <w:tcBorders>
              <w:top w:val="single" w:sz="12" w:space="0" w:color="auto"/>
              <w:left w:val="single" w:sz="12" w:space="0" w:color="auto"/>
              <w:bottom w:val="single" w:sz="12" w:space="0" w:color="auto"/>
              <w:right w:val="single" w:sz="12" w:space="0" w:color="auto"/>
            </w:tcBorders>
          </w:tcPr>
          <w:p w14:paraId="0F753376" w14:textId="77777777" w:rsidR="0098654D" w:rsidRDefault="0098654D" w:rsidP="0098654D">
            <w:pPr>
              <w:pStyle w:val="BodyText"/>
              <w:widowControl w:val="0"/>
              <w:spacing w:after="0"/>
              <w:jc w:val="center"/>
              <w:rPr>
                <w:b/>
                <w:sz w:val="18"/>
                <w:szCs w:val="18"/>
              </w:rPr>
            </w:pPr>
            <w:r>
              <w:rPr>
                <w:b/>
                <w:sz w:val="18"/>
                <w:szCs w:val="18"/>
              </w:rPr>
              <w:t>Emissions TPY</w:t>
            </w:r>
          </w:p>
        </w:tc>
        <w:tc>
          <w:tcPr>
            <w:tcW w:w="1080" w:type="dxa"/>
            <w:tcBorders>
              <w:top w:val="single" w:sz="12" w:space="0" w:color="auto"/>
              <w:left w:val="single" w:sz="12" w:space="0" w:color="auto"/>
              <w:bottom w:val="single" w:sz="12" w:space="0" w:color="auto"/>
              <w:right w:val="single" w:sz="12" w:space="0" w:color="auto"/>
            </w:tcBorders>
          </w:tcPr>
          <w:p w14:paraId="1E43E9B8" w14:textId="77777777" w:rsidR="0098654D" w:rsidRDefault="0098654D" w:rsidP="0098654D">
            <w:pPr>
              <w:pStyle w:val="BodyText"/>
              <w:widowControl w:val="0"/>
              <w:spacing w:after="0"/>
              <w:jc w:val="center"/>
              <w:rPr>
                <w:b/>
                <w:sz w:val="18"/>
                <w:szCs w:val="18"/>
              </w:rPr>
            </w:pPr>
            <w:r>
              <w:rPr>
                <w:b/>
                <w:sz w:val="18"/>
                <w:szCs w:val="18"/>
              </w:rPr>
              <w:t>Emissions TPY</w:t>
            </w:r>
          </w:p>
        </w:tc>
      </w:tr>
      <w:tr w:rsidR="00286B92" w:rsidRPr="00D41481" w14:paraId="116706BF" w14:textId="77777777" w:rsidTr="005450C7">
        <w:trPr>
          <w:trHeight w:val="122"/>
          <w:jc w:val="center"/>
        </w:trPr>
        <w:tc>
          <w:tcPr>
            <w:tcW w:w="1103" w:type="dxa"/>
            <w:tcBorders>
              <w:top w:val="single" w:sz="8" w:space="0" w:color="auto"/>
              <w:left w:val="single" w:sz="12" w:space="0" w:color="auto"/>
              <w:right w:val="single" w:sz="12" w:space="0" w:color="auto"/>
            </w:tcBorders>
            <w:vAlign w:val="center"/>
          </w:tcPr>
          <w:p w14:paraId="3474CC6C" w14:textId="77777777" w:rsidR="00286B92" w:rsidRPr="009466BF" w:rsidRDefault="00286B92" w:rsidP="005450C7">
            <w:pPr>
              <w:pStyle w:val="BodyText"/>
              <w:widowControl w:val="0"/>
              <w:spacing w:after="0"/>
              <w:jc w:val="center"/>
              <w:rPr>
                <w:b/>
                <w:sz w:val="18"/>
                <w:szCs w:val="18"/>
              </w:rPr>
            </w:pPr>
            <w:r>
              <w:rPr>
                <w:b/>
                <w:sz w:val="18"/>
                <w:szCs w:val="18"/>
              </w:rPr>
              <w:t>Pollutant</w:t>
            </w:r>
          </w:p>
        </w:tc>
        <w:tc>
          <w:tcPr>
            <w:tcW w:w="1170" w:type="dxa"/>
            <w:tcBorders>
              <w:top w:val="single" w:sz="8" w:space="0" w:color="auto"/>
              <w:left w:val="single" w:sz="12" w:space="0" w:color="auto"/>
              <w:bottom w:val="single" w:sz="8" w:space="0" w:color="auto"/>
              <w:right w:val="single" w:sz="12" w:space="0" w:color="auto"/>
            </w:tcBorders>
            <w:vAlign w:val="center"/>
          </w:tcPr>
          <w:p w14:paraId="7FD31B54" w14:textId="77777777" w:rsidR="00286B92" w:rsidRPr="00EB2C23" w:rsidRDefault="00286B92" w:rsidP="005450C7">
            <w:pPr>
              <w:jc w:val="center"/>
              <w:rPr>
                <w:rFonts w:cs="Arial"/>
                <w:b/>
                <w:color w:val="000000"/>
                <w:sz w:val="18"/>
                <w:szCs w:val="18"/>
              </w:rPr>
            </w:pPr>
            <w:r w:rsidRPr="00EB2C23">
              <w:rPr>
                <w:rFonts w:cs="Arial"/>
                <w:b/>
                <w:color w:val="000000"/>
                <w:sz w:val="18"/>
                <w:szCs w:val="18"/>
              </w:rPr>
              <w:t>Emission</w:t>
            </w:r>
            <w:r w:rsidRPr="00EB2C23">
              <w:rPr>
                <w:rFonts w:cs="Arial"/>
                <w:b/>
                <w:color w:val="000000"/>
                <w:sz w:val="18"/>
                <w:szCs w:val="18"/>
              </w:rPr>
              <w:br/>
              <w:t xml:space="preserve">Factor </w:t>
            </w:r>
          </w:p>
        </w:tc>
        <w:tc>
          <w:tcPr>
            <w:tcW w:w="1170" w:type="dxa"/>
            <w:tcBorders>
              <w:top w:val="single" w:sz="8" w:space="0" w:color="auto"/>
              <w:left w:val="single" w:sz="12" w:space="0" w:color="auto"/>
              <w:bottom w:val="single" w:sz="8" w:space="0" w:color="auto"/>
              <w:right w:val="single" w:sz="12" w:space="0" w:color="auto"/>
            </w:tcBorders>
            <w:vAlign w:val="center"/>
          </w:tcPr>
          <w:p w14:paraId="60CC6C63" w14:textId="77777777" w:rsidR="00286B92" w:rsidRPr="00EB2C23" w:rsidRDefault="00286B92" w:rsidP="005450C7">
            <w:pPr>
              <w:jc w:val="center"/>
              <w:rPr>
                <w:rFonts w:cs="Arial"/>
                <w:b/>
                <w:color w:val="000000"/>
                <w:sz w:val="18"/>
                <w:szCs w:val="18"/>
              </w:rPr>
            </w:pPr>
            <w:r w:rsidRPr="00EB2C23">
              <w:rPr>
                <w:rFonts w:cs="Arial"/>
                <w:b/>
                <w:color w:val="000000"/>
                <w:sz w:val="18"/>
                <w:szCs w:val="18"/>
              </w:rPr>
              <w:t>Units</w:t>
            </w:r>
          </w:p>
        </w:tc>
        <w:tc>
          <w:tcPr>
            <w:tcW w:w="1610" w:type="dxa"/>
            <w:tcBorders>
              <w:top w:val="single" w:sz="8" w:space="0" w:color="auto"/>
              <w:left w:val="single" w:sz="12" w:space="0" w:color="auto"/>
              <w:bottom w:val="single" w:sz="8" w:space="0" w:color="auto"/>
              <w:right w:val="single" w:sz="12" w:space="0" w:color="auto"/>
            </w:tcBorders>
            <w:vAlign w:val="center"/>
          </w:tcPr>
          <w:p w14:paraId="1D66EA02" w14:textId="77777777" w:rsidR="00286B92" w:rsidRPr="00EB2C23" w:rsidRDefault="00286B92" w:rsidP="005450C7">
            <w:pPr>
              <w:jc w:val="center"/>
              <w:rPr>
                <w:rFonts w:cs="Arial"/>
                <w:b/>
                <w:color w:val="000000"/>
                <w:sz w:val="18"/>
                <w:szCs w:val="18"/>
              </w:rPr>
            </w:pPr>
            <w:r w:rsidRPr="00EB2C23">
              <w:rPr>
                <w:rFonts w:cs="Arial"/>
                <w:b/>
                <w:color w:val="000000"/>
                <w:sz w:val="18"/>
                <w:szCs w:val="18"/>
              </w:rPr>
              <w:t>Source</w:t>
            </w:r>
          </w:p>
        </w:tc>
        <w:tc>
          <w:tcPr>
            <w:tcW w:w="900" w:type="dxa"/>
            <w:tcBorders>
              <w:top w:val="single" w:sz="8" w:space="0" w:color="auto"/>
              <w:left w:val="single" w:sz="12" w:space="0" w:color="auto"/>
              <w:bottom w:val="single" w:sz="8" w:space="0" w:color="auto"/>
              <w:right w:val="single" w:sz="12" w:space="0" w:color="auto"/>
            </w:tcBorders>
          </w:tcPr>
          <w:p w14:paraId="102C129D" w14:textId="77777777" w:rsidR="00286B92" w:rsidRPr="009466BF" w:rsidRDefault="00286B92" w:rsidP="005450C7">
            <w:pPr>
              <w:pStyle w:val="BodyText"/>
              <w:widowControl w:val="0"/>
              <w:spacing w:after="0"/>
              <w:jc w:val="center"/>
              <w:rPr>
                <w:b/>
                <w:sz w:val="18"/>
                <w:szCs w:val="18"/>
              </w:rPr>
            </w:pPr>
            <w:r w:rsidRPr="009466BF">
              <w:rPr>
                <w:b/>
                <w:sz w:val="18"/>
                <w:szCs w:val="18"/>
              </w:rPr>
              <w:t>Estimated Maximum Emissions</w:t>
            </w:r>
          </w:p>
        </w:tc>
        <w:tc>
          <w:tcPr>
            <w:tcW w:w="951" w:type="dxa"/>
            <w:tcBorders>
              <w:top w:val="single" w:sz="8" w:space="0" w:color="auto"/>
              <w:left w:val="single" w:sz="12" w:space="0" w:color="auto"/>
              <w:bottom w:val="single" w:sz="8" w:space="0" w:color="auto"/>
              <w:right w:val="single" w:sz="12" w:space="0" w:color="auto"/>
            </w:tcBorders>
          </w:tcPr>
          <w:p w14:paraId="05D2DA3E" w14:textId="77777777" w:rsidR="00286B92" w:rsidRPr="009466BF" w:rsidRDefault="00286B92" w:rsidP="005450C7">
            <w:pPr>
              <w:pStyle w:val="BodyText"/>
              <w:widowControl w:val="0"/>
              <w:spacing w:after="0"/>
              <w:jc w:val="center"/>
              <w:rPr>
                <w:b/>
                <w:sz w:val="18"/>
                <w:szCs w:val="18"/>
              </w:rPr>
            </w:pPr>
            <w:r w:rsidRPr="009466BF">
              <w:rPr>
                <w:b/>
                <w:sz w:val="18"/>
                <w:szCs w:val="18"/>
              </w:rPr>
              <w:t>Potential Emissions</w:t>
            </w:r>
          </w:p>
        </w:tc>
        <w:tc>
          <w:tcPr>
            <w:tcW w:w="1042"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050B41C3" w14:textId="77777777" w:rsidR="00286B92" w:rsidRPr="009466BF" w:rsidRDefault="00286B92" w:rsidP="005450C7">
            <w:pPr>
              <w:pStyle w:val="BodyText"/>
              <w:widowControl w:val="0"/>
              <w:spacing w:after="0"/>
              <w:jc w:val="center"/>
              <w:rPr>
                <w:b/>
                <w:sz w:val="18"/>
                <w:szCs w:val="18"/>
              </w:rPr>
            </w:pPr>
            <w:r w:rsidRPr="009466BF">
              <w:rPr>
                <w:b/>
                <w:sz w:val="18"/>
                <w:szCs w:val="18"/>
              </w:rPr>
              <w:t>Estimated Maximum Emissions</w:t>
            </w:r>
          </w:p>
        </w:tc>
        <w:tc>
          <w:tcPr>
            <w:tcW w:w="900" w:type="dxa"/>
            <w:tcBorders>
              <w:top w:val="single" w:sz="8" w:space="0" w:color="auto"/>
              <w:left w:val="single" w:sz="12" w:space="0" w:color="auto"/>
              <w:bottom w:val="single" w:sz="8" w:space="0" w:color="auto"/>
              <w:right w:val="single" w:sz="12" w:space="0" w:color="auto"/>
            </w:tcBorders>
          </w:tcPr>
          <w:p w14:paraId="1BE68306" w14:textId="77777777" w:rsidR="00286B92" w:rsidRPr="009466BF" w:rsidRDefault="00286B92" w:rsidP="005450C7">
            <w:pPr>
              <w:pStyle w:val="BodyText"/>
              <w:widowControl w:val="0"/>
              <w:spacing w:after="0"/>
              <w:jc w:val="center"/>
              <w:rPr>
                <w:b/>
                <w:sz w:val="18"/>
                <w:szCs w:val="18"/>
              </w:rPr>
            </w:pPr>
            <w:r w:rsidRPr="009466BF">
              <w:rPr>
                <w:b/>
                <w:sz w:val="18"/>
                <w:szCs w:val="18"/>
              </w:rPr>
              <w:t>Potential Emissions</w:t>
            </w:r>
          </w:p>
        </w:tc>
        <w:tc>
          <w:tcPr>
            <w:tcW w:w="1080" w:type="dxa"/>
            <w:tcBorders>
              <w:top w:val="single" w:sz="8" w:space="0" w:color="auto"/>
              <w:left w:val="single" w:sz="12" w:space="0" w:color="auto"/>
              <w:right w:val="thinThickSmallGap" w:sz="24" w:space="0" w:color="auto"/>
            </w:tcBorders>
          </w:tcPr>
          <w:p w14:paraId="753D44F5" w14:textId="77777777" w:rsidR="00286B92" w:rsidRPr="009466BF" w:rsidRDefault="00286B92" w:rsidP="005450C7">
            <w:pPr>
              <w:pStyle w:val="BodyText"/>
              <w:widowControl w:val="0"/>
              <w:spacing w:after="0"/>
              <w:jc w:val="center"/>
              <w:rPr>
                <w:b/>
                <w:sz w:val="18"/>
                <w:szCs w:val="18"/>
              </w:rPr>
            </w:pPr>
            <w:r>
              <w:rPr>
                <w:b/>
                <w:sz w:val="18"/>
                <w:szCs w:val="18"/>
              </w:rPr>
              <w:t>Maximum Potential Emissions</w:t>
            </w:r>
          </w:p>
        </w:tc>
        <w:tc>
          <w:tcPr>
            <w:tcW w:w="1080" w:type="dxa"/>
            <w:tcBorders>
              <w:top w:val="single" w:sz="8" w:space="0" w:color="auto"/>
              <w:left w:val="thinThickSmallGap" w:sz="24" w:space="0" w:color="auto"/>
              <w:right w:val="single" w:sz="12" w:space="0" w:color="auto"/>
            </w:tcBorders>
            <w:shd w:val="clear" w:color="auto" w:fill="D9D9D9" w:themeFill="background1" w:themeFillShade="D9"/>
          </w:tcPr>
          <w:p w14:paraId="4A8B6BA8" w14:textId="77777777" w:rsidR="00286B92" w:rsidRDefault="00286B92" w:rsidP="005450C7">
            <w:pPr>
              <w:pStyle w:val="BodyText"/>
              <w:widowControl w:val="0"/>
              <w:spacing w:after="0"/>
              <w:jc w:val="center"/>
              <w:rPr>
                <w:b/>
                <w:sz w:val="18"/>
                <w:szCs w:val="18"/>
              </w:rPr>
            </w:pPr>
            <w:r w:rsidRPr="009466BF">
              <w:rPr>
                <w:b/>
                <w:sz w:val="18"/>
                <w:szCs w:val="18"/>
              </w:rPr>
              <w:t>Potential Emissions</w:t>
            </w:r>
          </w:p>
        </w:tc>
        <w:tc>
          <w:tcPr>
            <w:tcW w:w="1080" w:type="dxa"/>
            <w:tcBorders>
              <w:top w:val="single" w:sz="8" w:space="0" w:color="auto"/>
              <w:left w:val="single" w:sz="12" w:space="0" w:color="auto"/>
              <w:right w:val="single" w:sz="12" w:space="0" w:color="auto"/>
            </w:tcBorders>
            <w:shd w:val="clear" w:color="auto" w:fill="D9D9D9" w:themeFill="background1" w:themeFillShade="D9"/>
          </w:tcPr>
          <w:p w14:paraId="61ADE139" w14:textId="77777777" w:rsidR="00286B92" w:rsidRPr="009466BF" w:rsidRDefault="00286B92" w:rsidP="005450C7">
            <w:pPr>
              <w:pStyle w:val="BodyText"/>
              <w:widowControl w:val="0"/>
              <w:spacing w:after="0"/>
              <w:jc w:val="center"/>
              <w:rPr>
                <w:b/>
                <w:sz w:val="18"/>
                <w:szCs w:val="18"/>
              </w:rPr>
            </w:pPr>
            <w:r w:rsidRPr="009466BF">
              <w:rPr>
                <w:b/>
                <w:sz w:val="18"/>
                <w:szCs w:val="18"/>
              </w:rPr>
              <w:t>Potential Emissions</w:t>
            </w:r>
          </w:p>
        </w:tc>
        <w:tc>
          <w:tcPr>
            <w:tcW w:w="1080" w:type="dxa"/>
            <w:tcBorders>
              <w:top w:val="single" w:sz="8" w:space="0" w:color="auto"/>
              <w:left w:val="single" w:sz="12" w:space="0" w:color="auto"/>
              <w:right w:val="single" w:sz="12" w:space="0" w:color="auto"/>
            </w:tcBorders>
            <w:shd w:val="clear" w:color="auto" w:fill="auto"/>
          </w:tcPr>
          <w:p w14:paraId="66A635B3" w14:textId="77777777" w:rsidR="00286B92" w:rsidRPr="009466BF" w:rsidRDefault="00286B92" w:rsidP="005450C7">
            <w:pPr>
              <w:pStyle w:val="BodyText"/>
              <w:widowControl w:val="0"/>
              <w:spacing w:after="0"/>
              <w:jc w:val="center"/>
              <w:rPr>
                <w:b/>
                <w:sz w:val="18"/>
                <w:szCs w:val="18"/>
              </w:rPr>
            </w:pPr>
            <w:r>
              <w:rPr>
                <w:b/>
                <w:sz w:val="18"/>
                <w:szCs w:val="18"/>
              </w:rPr>
              <w:t xml:space="preserve">Total </w:t>
            </w:r>
            <w:r w:rsidRPr="009466BF">
              <w:rPr>
                <w:b/>
                <w:sz w:val="18"/>
                <w:szCs w:val="18"/>
              </w:rPr>
              <w:t>Potential Emissions</w:t>
            </w:r>
          </w:p>
        </w:tc>
      </w:tr>
      <w:tr w:rsidR="00286B92" w:rsidRPr="00D41481" w14:paraId="2DA790B9" w14:textId="77777777" w:rsidTr="00B067E1">
        <w:trPr>
          <w:trHeight w:val="122"/>
          <w:jc w:val="center"/>
        </w:trPr>
        <w:tc>
          <w:tcPr>
            <w:tcW w:w="1103" w:type="dxa"/>
            <w:vMerge w:val="restart"/>
            <w:tcBorders>
              <w:top w:val="single" w:sz="8" w:space="0" w:color="auto"/>
              <w:left w:val="single" w:sz="12" w:space="0" w:color="auto"/>
              <w:right w:val="single" w:sz="12" w:space="0" w:color="auto"/>
            </w:tcBorders>
            <w:vAlign w:val="center"/>
          </w:tcPr>
          <w:p w14:paraId="387A8463" w14:textId="77777777" w:rsidR="00286B92" w:rsidRPr="009466BF" w:rsidRDefault="00286B92" w:rsidP="00CA68DC">
            <w:pPr>
              <w:pStyle w:val="BodyText"/>
              <w:widowControl w:val="0"/>
              <w:spacing w:after="0"/>
              <w:jc w:val="center"/>
              <w:rPr>
                <w:sz w:val="18"/>
                <w:szCs w:val="18"/>
              </w:rPr>
            </w:pPr>
            <w:r w:rsidRPr="009466BF">
              <w:rPr>
                <w:sz w:val="18"/>
                <w:szCs w:val="18"/>
              </w:rPr>
              <w:t>Total HAP</w:t>
            </w:r>
          </w:p>
          <w:p w14:paraId="4F3589E1" w14:textId="77777777" w:rsidR="00286B92" w:rsidRPr="009466BF" w:rsidRDefault="00286B92" w:rsidP="00CA68DC">
            <w:pPr>
              <w:pStyle w:val="BodyText"/>
              <w:widowControl w:val="0"/>
              <w:jc w:val="center"/>
              <w:rPr>
                <w:sz w:val="18"/>
                <w:szCs w:val="18"/>
              </w:rPr>
            </w:pPr>
          </w:p>
        </w:tc>
        <w:tc>
          <w:tcPr>
            <w:tcW w:w="1170" w:type="dxa"/>
            <w:tcBorders>
              <w:top w:val="single" w:sz="8" w:space="0" w:color="auto"/>
              <w:left w:val="single" w:sz="12" w:space="0" w:color="auto"/>
              <w:bottom w:val="single" w:sz="8" w:space="0" w:color="auto"/>
              <w:right w:val="single" w:sz="12" w:space="0" w:color="auto"/>
            </w:tcBorders>
            <w:vAlign w:val="center"/>
          </w:tcPr>
          <w:p w14:paraId="53F75441" w14:textId="77777777" w:rsidR="00286B92" w:rsidRPr="00DF15EA" w:rsidRDefault="00286B92" w:rsidP="00CA68DC">
            <w:pPr>
              <w:pStyle w:val="BodyText"/>
              <w:widowControl w:val="0"/>
              <w:spacing w:after="0"/>
              <w:jc w:val="center"/>
              <w:rPr>
                <w:sz w:val="18"/>
                <w:szCs w:val="18"/>
              </w:rPr>
            </w:pPr>
            <w:r>
              <w:rPr>
                <w:sz w:val="18"/>
                <w:szCs w:val="18"/>
              </w:rPr>
              <w:t>1.1</w:t>
            </w:r>
          </w:p>
        </w:tc>
        <w:tc>
          <w:tcPr>
            <w:tcW w:w="1170" w:type="dxa"/>
            <w:tcBorders>
              <w:top w:val="single" w:sz="8" w:space="0" w:color="auto"/>
              <w:left w:val="single" w:sz="12" w:space="0" w:color="auto"/>
              <w:bottom w:val="single" w:sz="8" w:space="0" w:color="auto"/>
              <w:right w:val="single" w:sz="12" w:space="0" w:color="auto"/>
            </w:tcBorders>
            <w:vAlign w:val="center"/>
          </w:tcPr>
          <w:p w14:paraId="52682172" w14:textId="77777777" w:rsidR="00286B92" w:rsidRPr="00DF15EA" w:rsidRDefault="00286B92" w:rsidP="00CA68DC">
            <w:pPr>
              <w:pStyle w:val="BodyText"/>
              <w:widowControl w:val="0"/>
              <w:spacing w:after="0"/>
              <w:jc w:val="center"/>
              <w:rPr>
                <w:sz w:val="18"/>
                <w:szCs w:val="18"/>
              </w:rPr>
            </w:pPr>
            <w:r w:rsidRPr="00DF15EA">
              <w:rPr>
                <w:rFonts w:cs="Arial"/>
                <w:sz w:val="18"/>
                <w:szCs w:val="18"/>
              </w:rPr>
              <w:t>Lbs/Hr</w:t>
            </w:r>
          </w:p>
        </w:tc>
        <w:tc>
          <w:tcPr>
            <w:tcW w:w="1610" w:type="dxa"/>
            <w:tcBorders>
              <w:top w:val="single" w:sz="8" w:space="0" w:color="auto"/>
              <w:left w:val="single" w:sz="12" w:space="0" w:color="auto"/>
              <w:bottom w:val="single" w:sz="8" w:space="0" w:color="auto"/>
              <w:right w:val="single" w:sz="12" w:space="0" w:color="auto"/>
            </w:tcBorders>
            <w:vAlign w:val="center"/>
          </w:tcPr>
          <w:p w14:paraId="7FD7F876" w14:textId="77777777" w:rsidR="00286B92" w:rsidRPr="00DF15EA" w:rsidRDefault="00286B92" w:rsidP="00813E6C">
            <w:pPr>
              <w:pStyle w:val="BodyText"/>
              <w:widowControl w:val="0"/>
              <w:spacing w:after="0"/>
              <w:jc w:val="center"/>
              <w:rPr>
                <w:sz w:val="18"/>
                <w:szCs w:val="18"/>
              </w:rPr>
            </w:pPr>
            <w:r w:rsidRPr="00DF15EA">
              <w:rPr>
                <w:sz w:val="18"/>
                <w:szCs w:val="18"/>
              </w:rPr>
              <w:t>Wartsila</w:t>
            </w:r>
            <w:r>
              <w:rPr>
                <w:sz w:val="18"/>
                <w:szCs w:val="18"/>
                <w:vertAlign w:val="superscript"/>
              </w:rPr>
              <w:t>b</w:t>
            </w:r>
          </w:p>
        </w:tc>
        <w:tc>
          <w:tcPr>
            <w:tcW w:w="900" w:type="dxa"/>
            <w:tcBorders>
              <w:top w:val="single" w:sz="8" w:space="0" w:color="auto"/>
              <w:left w:val="single" w:sz="12" w:space="0" w:color="auto"/>
              <w:bottom w:val="single" w:sz="8" w:space="0" w:color="auto"/>
              <w:right w:val="single" w:sz="12" w:space="0" w:color="auto"/>
            </w:tcBorders>
          </w:tcPr>
          <w:p w14:paraId="1B63D635" w14:textId="77777777" w:rsidR="00286B92" w:rsidRPr="009466BF" w:rsidRDefault="00286B92" w:rsidP="00CA68DC">
            <w:pPr>
              <w:pStyle w:val="BodyText"/>
              <w:widowControl w:val="0"/>
              <w:spacing w:after="0"/>
              <w:jc w:val="center"/>
              <w:rPr>
                <w:sz w:val="18"/>
                <w:szCs w:val="18"/>
              </w:rPr>
            </w:pPr>
            <w:r>
              <w:rPr>
                <w:sz w:val="18"/>
                <w:szCs w:val="18"/>
              </w:rPr>
              <w:t>4.8</w:t>
            </w:r>
          </w:p>
        </w:tc>
        <w:tc>
          <w:tcPr>
            <w:tcW w:w="951" w:type="dxa"/>
            <w:tcBorders>
              <w:top w:val="single" w:sz="8" w:space="0" w:color="auto"/>
              <w:left w:val="single" w:sz="12" w:space="0" w:color="auto"/>
              <w:bottom w:val="single" w:sz="8" w:space="0" w:color="auto"/>
              <w:right w:val="single" w:sz="12" w:space="0" w:color="auto"/>
            </w:tcBorders>
          </w:tcPr>
          <w:p w14:paraId="601D7529" w14:textId="77777777" w:rsidR="00286B92" w:rsidRPr="009466BF" w:rsidRDefault="00286B92" w:rsidP="00CA68DC">
            <w:pPr>
              <w:pStyle w:val="BodyText"/>
              <w:widowControl w:val="0"/>
              <w:spacing w:after="0"/>
              <w:jc w:val="center"/>
              <w:rPr>
                <w:sz w:val="18"/>
                <w:szCs w:val="18"/>
              </w:rPr>
            </w:pPr>
            <w:r>
              <w:rPr>
                <w:sz w:val="18"/>
                <w:szCs w:val="18"/>
              </w:rPr>
              <w:t>4.8</w:t>
            </w:r>
          </w:p>
        </w:tc>
        <w:tc>
          <w:tcPr>
            <w:tcW w:w="1042"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652491CA" w14:textId="77777777" w:rsidR="00286B92" w:rsidRPr="009466BF" w:rsidRDefault="00286B92" w:rsidP="00CA68DC">
            <w:pPr>
              <w:pStyle w:val="BodyText"/>
              <w:widowControl w:val="0"/>
              <w:spacing w:after="0"/>
              <w:jc w:val="center"/>
              <w:rPr>
                <w:sz w:val="18"/>
                <w:szCs w:val="18"/>
              </w:rPr>
            </w:pPr>
          </w:p>
        </w:tc>
        <w:tc>
          <w:tcPr>
            <w:tcW w:w="900" w:type="dxa"/>
            <w:tcBorders>
              <w:top w:val="single" w:sz="8" w:space="0" w:color="auto"/>
              <w:left w:val="single" w:sz="12" w:space="0" w:color="auto"/>
              <w:bottom w:val="single" w:sz="8" w:space="0" w:color="auto"/>
              <w:right w:val="single" w:sz="12" w:space="0" w:color="auto"/>
            </w:tcBorders>
            <w:vAlign w:val="center"/>
          </w:tcPr>
          <w:p w14:paraId="46F9E1CD" w14:textId="77777777" w:rsidR="00286B92" w:rsidRPr="009466BF" w:rsidRDefault="00286B92" w:rsidP="00CA68DC">
            <w:pPr>
              <w:jc w:val="center"/>
              <w:rPr>
                <w:sz w:val="18"/>
                <w:szCs w:val="18"/>
              </w:rPr>
            </w:pPr>
          </w:p>
        </w:tc>
        <w:tc>
          <w:tcPr>
            <w:tcW w:w="1080" w:type="dxa"/>
            <w:vMerge w:val="restart"/>
            <w:tcBorders>
              <w:top w:val="single" w:sz="8" w:space="0" w:color="auto"/>
              <w:left w:val="single" w:sz="12" w:space="0" w:color="auto"/>
              <w:right w:val="thinThickSmallGap" w:sz="24" w:space="0" w:color="auto"/>
            </w:tcBorders>
          </w:tcPr>
          <w:p w14:paraId="7B585321" w14:textId="77777777" w:rsidR="00286B92" w:rsidRPr="009466BF" w:rsidRDefault="00286B92" w:rsidP="00CA68DC">
            <w:pPr>
              <w:jc w:val="center"/>
              <w:rPr>
                <w:sz w:val="18"/>
                <w:szCs w:val="18"/>
              </w:rPr>
            </w:pPr>
            <w:r>
              <w:rPr>
                <w:sz w:val="18"/>
                <w:szCs w:val="18"/>
              </w:rPr>
              <w:t>4.8</w:t>
            </w:r>
          </w:p>
        </w:tc>
        <w:tc>
          <w:tcPr>
            <w:tcW w:w="1080" w:type="dxa"/>
            <w:tcBorders>
              <w:top w:val="single" w:sz="8" w:space="0" w:color="auto"/>
              <w:left w:val="thinThickSmallGap" w:sz="24" w:space="0" w:color="auto"/>
              <w:right w:val="single" w:sz="12" w:space="0" w:color="auto"/>
            </w:tcBorders>
            <w:shd w:val="clear" w:color="auto" w:fill="D9D9D9" w:themeFill="background1" w:themeFillShade="D9"/>
          </w:tcPr>
          <w:p w14:paraId="067A1B24" w14:textId="77777777" w:rsidR="00286B92" w:rsidRDefault="00286B92" w:rsidP="00CA68DC">
            <w:pPr>
              <w:jc w:val="center"/>
              <w:rPr>
                <w:sz w:val="18"/>
                <w:szCs w:val="18"/>
              </w:rPr>
            </w:pPr>
          </w:p>
        </w:tc>
        <w:tc>
          <w:tcPr>
            <w:tcW w:w="1080" w:type="dxa"/>
            <w:tcBorders>
              <w:top w:val="single" w:sz="8" w:space="0" w:color="auto"/>
              <w:left w:val="single" w:sz="12" w:space="0" w:color="auto"/>
              <w:right w:val="single" w:sz="12" w:space="0" w:color="auto"/>
            </w:tcBorders>
            <w:shd w:val="clear" w:color="auto" w:fill="D9D9D9" w:themeFill="background1" w:themeFillShade="D9"/>
          </w:tcPr>
          <w:p w14:paraId="156FFB30" w14:textId="77777777" w:rsidR="00286B92" w:rsidRDefault="00286B92" w:rsidP="00CA68DC">
            <w:pPr>
              <w:jc w:val="center"/>
              <w:rPr>
                <w:sz w:val="18"/>
                <w:szCs w:val="18"/>
              </w:rPr>
            </w:pPr>
          </w:p>
        </w:tc>
        <w:tc>
          <w:tcPr>
            <w:tcW w:w="1080" w:type="dxa"/>
            <w:vMerge w:val="restart"/>
            <w:tcBorders>
              <w:top w:val="single" w:sz="8" w:space="0" w:color="auto"/>
              <w:left w:val="single" w:sz="12" w:space="0" w:color="auto"/>
              <w:right w:val="single" w:sz="12" w:space="0" w:color="auto"/>
            </w:tcBorders>
            <w:shd w:val="clear" w:color="auto" w:fill="auto"/>
          </w:tcPr>
          <w:p w14:paraId="04042261" w14:textId="77777777" w:rsidR="00286B92" w:rsidRDefault="007A6524" w:rsidP="00CA68DC">
            <w:pPr>
              <w:jc w:val="center"/>
              <w:rPr>
                <w:sz w:val="18"/>
                <w:szCs w:val="18"/>
              </w:rPr>
            </w:pPr>
            <w:r>
              <w:rPr>
                <w:sz w:val="18"/>
                <w:szCs w:val="18"/>
              </w:rPr>
              <w:t>0.62</w:t>
            </w:r>
          </w:p>
        </w:tc>
      </w:tr>
      <w:tr w:rsidR="00286B92" w:rsidRPr="00D41481" w14:paraId="09820C73" w14:textId="77777777" w:rsidTr="00B067E1">
        <w:trPr>
          <w:trHeight w:val="122"/>
          <w:jc w:val="center"/>
        </w:trPr>
        <w:tc>
          <w:tcPr>
            <w:tcW w:w="1103" w:type="dxa"/>
            <w:vMerge/>
            <w:tcBorders>
              <w:left w:val="single" w:sz="12" w:space="0" w:color="auto"/>
              <w:right w:val="single" w:sz="12" w:space="0" w:color="auto"/>
            </w:tcBorders>
            <w:vAlign w:val="center"/>
          </w:tcPr>
          <w:p w14:paraId="1067C680" w14:textId="77777777" w:rsidR="00286B92" w:rsidRPr="009466BF" w:rsidRDefault="00286B92" w:rsidP="00CA68DC">
            <w:pPr>
              <w:pStyle w:val="BodyText"/>
              <w:widowControl w:val="0"/>
              <w:spacing w:after="0"/>
              <w:jc w:val="center"/>
              <w:rPr>
                <w:sz w:val="18"/>
                <w:szCs w:val="18"/>
              </w:rPr>
            </w:pPr>
          </w:p>
        </w:tc>
        <w:tc>
          <w:tcPr>
            <w:tcW w:w="1170" w:type="dxa"/>
            <w:tcBorders>
              <w:top w:val="single" w:sz="8" w:space="0" w:color="auto"/>
              <w:left w:val="single" w:sz="12" w:space="0" w:color="auto"/>
              <w:bottom w:val="single" w:sz="8" w:space="0" w:color="auto"/>
              <w:right w:val="single" w:sz="12" w:space="0" w:color="auto"/>
            </w:tcBorders>
            <w:vAlign w:val="center"/>
          </w:tcPr>
          <w:p w14:paraId="7836E64D" w14:textId="77777777" w:rsidR="00286B92" w:rsidRPr="009466BF" w:rsidRDefault="00286B92" w:rsidP="00CA68DC">
            <w:pPr>
              <w:pStyle w:val="BodyText"/>
              <w:widowControl w:val="0"/>
              <w:spacing w:after="0"/>
              <w:jc w:val="center"/>
              <w:rPr>
                <w:sz w:val="18"/>
                <w:szCs w:val="18"/>
              </w:rPr>
            </w:pPr>
            <w:r>
              <w:rPr>
                <w:sz w:val="18"/>
                <w:szCs w:val="18"/>
              </w:rPr>
              <w:t>1.89</w:t>
            </w:r>
          </w:p>
        </w:tc>
        <w:tc>
          <w:tcPr>
            <w:tcW w:w="1170" w:type="dxa"/>
            <w:tcBorders>
              <w:top w:val="single" w:sz="8" w:space="0" w:color="auto"/>
              <w:left w:val="single" w:sz="12" w:space="0" w:color="auto"/>
              <w:bottom w:val="single" w:sz="8" w:space="0" w:color="auto"/>
              <w:right w:val="single" w:sz="12" w:space="0" w:color="auto"/>
            </w:tcBorders>
            <w:vAlign w:val="center"/>
          </w:tcPr>
          <w:p w14:paraId="6D2E14F3" w14:textId="77777777" w:rsidR="00286B92" w:rsidRPr="009466BF" w:rsidRDefault="00286B92" w:rsidP="00CA68DC">
            <w:pPr>
              <w:pStyle w:val="BodyText"/>
              <w:widowControl w:val="0"/>
              <w:spacing w:after="0"/>
              <w:jc w:val="center"/>
              <w:rPr>
                <w:sz w:val="18"/>
                <w:szCs w:val="18"/>
              </w:rPr>
            </w:pPr>
            <w:r>
              <w:rPr>
                <w:rFonts w:cs="Arial"/>
                <w:sz w:val="18"/>
                <w:szCs w:val="18"/>
              </w:rPr>
              <w:t>Lbs/10E6 scf</w:t>
            </w:r>
          </w:p>
        </w:tc>
        <w:tc>
          <w:tcPr>
            <w:tcW w:w="1610" w:type="dxa"/>
            <w:tcBorders>
              <w:top w:val="single" w:sz="8" w:space="0" w:color="auto"/>
              <w:left w:val="single" w:sz="12" w:space="0" w:color="auto"/>
              <w:bottom w:val="single" w:sz="8" w:space="0" w:color="auto"/>
              <w:right w:val="single" w:sz="12" w:space="0" w:color="auto"/>
            </w:tcBorders>
            <w:vAlign w:val="center"/>
          </w:tcPr>
          <w:p w14:paraId="1BE6AD95" w14:textId="77777777" w:rsidR="00286B92" w:rsidRPr="009466BF" w:rsidRDefault="00286B92" w:rsidP="00CA68DC">
            <w:pPr>
              <w:pStyle w:val="BodyText"/>
              <w:widowControl w:val="0"/>
              <w:spacing w:after="0"/>
              <w:jc w:val="center"/>
              <w:rPr>
                <w:sz w:val="18"/>
                <w:szCs w:val="18"/>
              </w:rPr>
            </w:pPr>
            <w:r>
              <w:rPr>
                <w:rFonts w:cs="Arial"/>
                <w:sz w:val="18"/>
                <w:szCs w:val="18"/>
              </w:rPr>
              <w:t>AP-42</w:t>
            </w:r>
          </w:p>
        </w:tc>
        <w:tc>
          <w:tcPr>
            <w:tcW w:w="90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7B9DF7FB" w14:textId="77777777" w:rsidR="00286B92" w:rsidRPr="009466BF" w:rsidRDefault="00286B92" w:rsidP="00CA68DC">
            <w:pPr>
              <w:pStyle w:val="BodyText"/>
              <w:widowControl w:val="0"/>
              <w:spacing w:after="0"/>
              <w:jc w:val="center"/>
              <w:rPr>
                <w:sz w:val="18"/>
                <w:szCs w:val="18"/>
              </w:rPr>
            </w:pPr>
          </w:p>
        </w:tc>
        <w:tc>
          <w:tcPr>
            <w:tcW w:w="951"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763F43A1" w14:textId="77777777" w:rsidR="00286B92" w:rsidRPr="009466BF" w:rsidRDefault="00286B92" w:rsidP="00CA68DC">
            <w:pPr>
              <w:pStyle w:val="BodyText"/>
              <w:widowControl w:val="0"/>
              <w:spacing w:after="0"/>
              <w:jc w:val="center"/>
              <w:rPr>
                <w:sz w:val="18"/>
                <w:szCs w:val="18"/>
              </w:rPr>
            </w:pPr>
          </w:p>
        </w:tc>
        <w:tc>
          <w:tcPr>
            <w:tcW w:w="1042" w:type="dxa"/>
            <w:tcBorders>
              <w:top w:val="single" w:sz="8" w:space="0" w:color="auto"/>
              <w:left w:val="single" w:sz="12" w:space="0" w:color="auto"/>
              <w:bottom w:val="single" w:sz="8" w:space="0" w:color="auto"/>
              <w:right w:val="single" w:sz="12" w:space="0" w:color="auto"/>
            </w:tcBorders>
            <w:vAlign w:val="center"/>
          </w:tcPr>
          <w:p w14:paraId="7412639B" w14:textId="77777777" w:rsidR="00286B92" w:rsidRPr="009466BF" w:rsidRDefault="00286B92" w:rsidP="00CA68DC">
            <w:pPr>
              <w:pStyle w:val="BodyText"/>
              <w:widowControl w:val="0"/>
              <w:spacing w:after="0"/>
              <w:jc w:val="center"/>
              <w:rPr>
                <w:sz w:val="18"/>
                <w:szCs w:val="18"/>
              </w:rPr>
            </w:pPr>
            <w:r>
              <w:rPr>
                <w:sz w:val="18"/>
                <w:szCs w:val="18"/>
              </w:rPr>
              <w:t>0.17</w:t>
            </w:r>
          </w:p>
        </w:tc>
        <w:tc>
          <w:tcPr>
            <w:tcW w:w="900" w:type="dxa"/>
            <w:tcBorders>
              <w:top w:val="single" w:sz="8" w:space="0" w:color="auto"/>
              <w:left w:val="single" w:sz="12" w:space="0" w:color="auto"/>
              <w:bottom w:val="single" w:sz="8" w:space="0" w:color="auto"/>
              <w:right w:val="single" w:sz="12" w:space="0" w:color="auto"/>
            </w:tcBorders>
            <w:vAlign w:val="center"/>
          </w:tcPr>
          <w:p w14:paraId="008435B6" w14:textId="77777777" w:rsidR="00286B92" w:rsidRPr="009466BF" w:rsidRDefault="00286B92" w:rsidP="00CA68DC">
            <w:pPr>
              <w:jc w:val="center"/>
              <w:rPr>
                <w:sz w:val="18"/>
                <w:szCs w:val="18"/>
              </w:rPr>
            </w:pPr>
            <w:r>
              <w:rPr>
                <w:sz w:val="18"/>
                <w:szCs w:val="18"/>
              </w:rPr>
              <w:t>0.17</w:t>
            </w:r>
          </w:p>
        </w:tc>
        <w:tc>
          <w:tcPr>
            <w:tcW w:w="1080" w:type="dxa"/>
            <w:vMerge/>
            <w:tcBorders>
              <w:left w:val="single" w:sz="12" w:space="0" w:color="auto"/>
              <w:right w:val="thinThickSmallGap" w:sz="24" w:space="0" w:color="auto"/>
            </w:tcBorders>
          </w:tcPr>
          <w:p w14:paraId="6B0D3918" w14:textId="77777777" w:rsidR="00286B92" w:rsidRPr="009466BF" w:rsidRDefault="00286B92" w:rsidP="00CA68DC">
            <w:pPr>
              <w:jc w:val="center"/>
              <w:rPr>
                <w:sz w:val="18"/>
                <w:szCs w:val="18"/>
              </w:rPr>
            </w:pPr>
          </w:p>
        </w:tc>
        <w:tc>
          <w:tcPr>
            <w:tcW w:w="1080" w:type="dxa"/>
            <w:tcBorders>
              <w:left w:val="thinThickSmallGap" w:sz="24" w:space="0" w:color="auto"/>
              <w:bottom w:val="single" w:sz="8" w:space="0" w:color="auto"/>
              <w:right w:val="single" w:sz="12" w:space="0" w:color="auto"/>
            </w:tcBorders>
            <w:shd w:val="clear" w:color="auto" w:fill="D9D9D9" w:themeFill="background1" w:themeFillShade="D9"/>
          </w:tcPr>
          <w:p w14:paraId="75542D7A" w14:textId="77777777" w:rsidR="00286B92" w:rsidRPr="009466BF" w:rsidRDefault="00286B92" w:rsidP="00CA68DC">
            <w:pPr>
              <w:jc w:val="center"/>
              <w:rPr>
                <w:sz w:val="18"/>
                <w:szCs w:val="18"/>
              </w:rPr>
            </w:pPr>
          </w:p>
        </w:tc>
        <w:tc>
          <w:tcPr>
            <w:tcW w:w="1080" w:type="dxa"/>
            <w:tcBorders>
              <w:left w:val="single" w:sz="12" w:space="0" w:color="auto"/>
              <w:bottom w:val="single" w:sz="8" w:space="0" w:color="auto"/>
              <w:right w:val="single" w:sz="12" w:space="0" w:color="auto"/>
            </w:tcBorders>
            <w:shd w:val="clear" w:color="auto" w:fill="D9D9D9" w:themeFill="background1" w:themeFillShade="D9"/>
          </w:tcPr>
          <w:p w14:paraId="39618BF2" w14:textId="77777777" w:rsidR="00286B92" w:rsidRPr="009466BF" w:rsidRDefault="00286B92" w:rsidP="00CA68DC">
            <w:pPr>
              <w:jc w:val="center"/>
              <w:rPr>
                <w:sz w:val="18"/>
                <w:szCs w:val="18"/>
              </w:rPr>
            </w:pPr>
          </w:p>
        </w:tc>
        <w:tc>
          <w:tcPr>
            <w:tcW w:w="1080" w:type="dxa"/>
            <w:vMerge/>
            <w:tcBorders>
              <w:left w:val="single" w:sz="12" w:space="0" w:color="auto"/>
              <w:right w:val="single" w:sz="12" w:space="0" w:color="auto"/>
            </w:tcBorders>
            <w:shd w:val="clear" w:color="auto" w:fill="auto"/>
          </w:tcPr>
          <w:p w14:paraId="6E4288AB" w14:textId="77777777" w:rsidR="00286B92" w:rsidRPr="009466BF" w:rsidRDefault="00286B92" w:rsidP="00CA68DC">
            <w:pPr>
              <w:jc w:val="center"/>
              <w:rPr>
                <w:sz w:val="18"/>
                <w:szCs w:val="18"/>
              </w:rPr>
            </w:pPr>
          </w:p>
        </w:tc>
      </w:tr>
      <w:tr w:rsidR="00286B92" w:rsidRPr="00D41481" w14:paraId="1057998D" w14:textId="77777777" w:rsidTr="00B067E1">
        <w:trPr>
          <w:trHeight w:val="122"/>
          <w:jc w:val="center"/>
        </w:trPr>
        <w:tc>
          <w:tcPr>
            <w:tcW w:w="1103" w:type="dxa"/>
            <w:vMerge/>
            <w:tcBorders>
              <w:left w:val="single" w:sz="12" w:space="0" w:color="auto"/>
              <w:bottom w:val="single" w:sz="8" w:space="0" w:color="auto"/>
              <w:right w:val="single" w:sz="12" w:space="0" w:color="auto"/>
            </w:tcBorders>
            <w:vAlign w:val="center"/>
          </w:tcPr>
          <w:p w14:paraId="5D2442DC" w14:textId="77777777" w:rsidR="00286B92" w:rsidRPr="009466BF" w:rsidRDefault="00286B92" w:rsidP="00CA68DC">
            <w:pPr>
              <w:pStyle w:val="BodyText"/>
              <w:widowControl w:val="0"/>
              <w:spacing w:after="0"/>
              <w:jc w:val="center"/>
              <w:rPr>
                <w:sz w:val="18"/>
                <w:szCs w:val="18"/>
              </w:rPr>
            </w:pPr>
          </w:p>
        </w:tc>
        <w:tc>
          <w:tcPr>
            <w:tcW w:w="3950" w:type="dxa"/>
            <w:gridSpan w:val="3"/>
            <w:tcBorders>
              <w:top w:val="single" w:sz="8" w:space="0" w:color="auto"/>
              <w:left w:val="single" w:sz="12" w:space="0" w:color="auto"/>
              <w:bottom w:val="single" w:sz="8" w:space="0" w:color="auto"/>
              <w:right w:val="single" w:sz="12" w:space="0" w:color="auto"/>
            </w:tcBorders>
            <w:vAlign w:val="center"/>
          </w:tcPr>
          <w:p w14:paraId="5325DCC5" w14:textId="77777777" w:rsidR="00286B92" w:rsidRPr="00F36168" w:rsidRDefault="00286B92" w:rsidP="00CA68DC">
            <w:pPr>
              <w:pStyle w:val="BodyText"/>
              <w:widowControl w:val="0"/>
              <w:spacing w:after="0"/>
              <w:jc w:val="center"/>
              <w:rPr>
                <w:sz w:val="18"/>
                <w:szCs w:val="18"/>
              </w:rPr>
            </w:pPr>
            <w:r w:rsidRPr="00F36168">
              <w:rPr>
                <w:sz w:val="17"/>
                <w:szCs w:val="17"/>
              </w:rPr>
              <w:t xml:space="preserve">Boilers and heaters natural gas combustion emission factors are based on AP-42 Chapter 1.4 </w:t>
            </w:r>
          </w:p>
        </w:tc>
        <w:tc>
          <w:tcPr>
            <w:tcW w:w="90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6E934C27" w14:textId="77777777" w:rsidR="00286B92" w:rsidRPr="009466BF" w:rsidRDefault="00286B92" w:rsidP="00CA68DC">
            <w:pPr>
              <w:pStyle w:val="BodyText"/>
              <w:widowControl w:val="0"/>
              <w:spacing w:after="0"/>
              <w:jc w:val="center"/>
              <w:rPr>
                <w:sz w:val="18"/>
                <w:szCs w:val="18"/>
              </w:rPr>
            </w:pPr>
          </w:p>
        </w:tc>
        <w:tc>
          <w:tcPr>
            <w:tcW w:w="951"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23DD6529" w14:textId="77777777" w:rsidR="00286B92" w:rsidRPr="009466BF" w:rsidRDefault="00286B92" w:rsidP="00CA68DC">
            <w:pPr>
              <w:pStyle w:val="BodyText"/>
              <w:widowControl w:val="0"/>
              <w:spacing w:after="0"/>
              <w:jc w:val="center"/>
              <w:rPr>
                <w:sz w:val="18"/>
                <w:szCs w:val="18"/>
              </w:rPr>
            </w:pPr>
          </w:p>
        </w:tc>
        <w:tc>
          <w:tcPr>
            <w:tcW w:w="1042"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7F7EAC6F" w14:textId="77777777" w:rsidR="00286B92" w:rsidRPr="009466BF" w:rsidRDefault="00286B92" w:rsidP="00CA68DC">
            <w:pPr>
              <w:pStyle w:val="BodyText"/>
              <w:widowControl w:val="0"/>
              <w:spacing w:after="0"/>
              <w:jc w:val="center"/>
              <w:rPr>
                <w:sz w:val="18"/>
                <w:szCs w:val="18"/>
              </w:rPr>
            </w:pPr>
          </w:p>
        </w:tc>
        <w:tc>
          <w:tcPr>
            <w:tcW w:w="90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39AA16A9" w14:textId="77777777" w:rsidR="00286B92" w:rsidRPr="009466BF" w:rsidRDefault="00286B92" w:rsidP="00CA68DC">
            <w:pPr>
              <w:jc w:val="center"/>
              <w:rPr>
                <w:sz w:val="18"/>
                <w:szCs w:val="18"/>
              </w:rPr>
            </w:pPr>
          </w:p>
        </w:tc>
        <w:tc>
          <w:tcPr>
            <w:tcW w:w="1080" w:type="dxa"/>
            <w:vMerge/>
            <w:tcBorders>
              <w:left w:val="single" w:sz="12" w:space="0" w:color="auto"/>
              <w:bottom w:val="single" w:sz="8" w:space="0" w:color="auto"/>
              <w:right w:val="thinThickSmallGap" w:sz="24" w:space="0" w:color="auto"/>
            </w:tcBorders>
            <w:shd w:val="clear" w:color="auto" w:fill="D9D9D9" w:themeFill="background1" w:themeFillShade="D9"/>
          </w:tcPr>
          <w:p w14:paraId="4D342072" w14:textId="77777777" w:rsidR="00286B92" w:rsidRPr="009466BF" w:rsidRDefault="00286B92" w:rsidP="00CA68DC">
            <w:pPr>
              <w:jc w:val="center"/>
              <w:rPr>
                <w:sz w:val="18"/>
                <w:szCs w:val="18"/>
              </w:rPr>
            </w:pPr>
          </w:p>
        </w:tc>
        <w:tc>
          <w:tcPr>
            <w:tcW w:w="1080" w:type="dxa"/>
            <w:tcBorders>
              <w:top w:val="single" w:sz="8" w:space="0" w:color="auto"/>
              <w:left w:val="thinThickSmallGap" w:sz="24" w:space="0" w:color="auto"/>
              <w:bottom w:val="single" w:sz="8" w:space="0" w:color="auto"/>
              <w:right w:val="single" w:sz="12" w:space="0" w:color="auto"/>
            </w:tcBorders>
          </w:tcPr>
          <w:p w14:paraId="63CD8117" w14:textId="77777777" w:rsidR="00286B92" w:rsidRPr="009466BF" w:rsidRDefault="00286B92" w:rsidP="00CA68DC">
            <w:pPr>
              <w:jc w:val="center"/>
              <w:rPr>
                <w:sz w:val="18"/>
                <w:szCs w:val="18"/>
              </w:rPr>
            </w:pPr>
            <w:r>
              <w:rPr>
                <w:sz w:val="18"/>
                <w:szCs w:val="18"/>
              </w:rPr>
              <w:t>0.62</w:t>
            </w:r>
          </w:p>
        </w:tc>
        <w:tc>
          <w:tcPr>
            <w:tcW w:w="108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5DDE3ABA" w14:textId="77777777" w:rsidR="00286B92" w:rsidRDefault="00286B92" w:rsidP="00CA68DC">
            <w:pPr>
              <w:jc w:val="center"/>
              <w:rPr>
                <w:sz w:val="18"/>
                <w:szCs w:val="18"/>
              </w:rPr>
            </w:pPr>
          </w:p>
        </w:tc>
        <w:tc>
          <w:tcPr>
            <w:tcW w:w="1080" w:type="dxa"/>
            <w:vMerge/>
            <w:tcBorders>
              <w:left w:val="single" w:sz="12" w:space="0" w:color="auto"/>
              <w:bottom w:val="single" w:sz="8" w:space="0" w:color="auto"/>
              <w:right w:val="single" w:sz="12" w:space="0" w:color="auto"/>
            </w:tcBorders>
          </w:tcPr>
          <w:p w14:paraId="317FD693" w14:textId="77777777" w:rsidR="00286B92" w:rsidRDefault="00286B92" w:rsidP="00CA68DC">
            <w:pPr>
              <w:jc w:val="center"/>
              <w:rPr>
                <w:sz w:val="18"/>
                <w:szCs w:val="18"/>
              </w:rPr>
            </w:pPr>
          </w:p>
        </w:tc>
      </w:tr>
      <w:tr w:rsidR="00286B92" w:rsidRPr="00D41481" w14:paraId="3E5167A5" w14:textId="77777777" w:rsidTr="00B067E1">
        <w:trPr>
          <w:trHeight w:val="122"/>
          <w:jc w:val="center"/>
        </w:trPr>
        <w:tc>
          <w:tcPr>
            <w:tcW w:w="1103" w:type="dxa"/>
            <w:vMerge w:val="restart"/>
            <w:tcBorders>
              <w:top w:val="single" w:sz="8" w:space="0" w:color="auto"/>
              <w:left w:val="single" w:sz="12" w:space="0" w:color="auto"/>
              <w:right w:val="single" w:sz="12" w:space="0" w:color="auto"/>
            </w:tcBorders>
            <w:vAlign w:val="center"/>
          </w:tcPr>
          <w:p w14:paraId="0BAA6907" w14:textId="77777777" w:rsidR="00286B92" w:rsidRPr="009466BF" w:rsidRDefault="00286B92" w:rsidP="00CA68DC">
            <w:pPr>
              <w:pStyle w:val="BodyText"/>
              <w:widowControl w:val="0"/>
              <w:spacing w:after="0"/>
              <w:jc w:val="center"/>
              <w:rPr>
                <w:sz w:val="18"/>
                <w:szCs w:val="18"/>
              </w:rPr>
            </w:pPr>
            <w:r>
              <w:rPr>
                <w:sz w:val="18"/>
                <w:szCs w:val="18"/>
              </w:rPr>
              <w:t>GHG/</w:t>
            </w:r>
            <w:r w:rsidRPr="009466BF">
              <w:rPr>
                <w:sz w:val="18"/>
                <w:szCs w:val="18"/>
              </w:rPr>
              <w:t>CO</w:t>
            </w:r>
            <w:r w:rsidRPr="009466BF">
              <w:rPr>
                <w:sz w:val="18"/>
                <w:szCs w:val="18"/>
                <w:vertAlign w:val="subscript"/>
              </w:rPr>
              <w:t>2</w:t>
            </w:r>
            <w:r w:rsidRPr="009466BF">
              <w:rPr>
                <w:sz w:val="18"/>
                <w:szCs w:val="18"/>
              </w:rPr>
              <w:t>e</w:t>
            </w:r>
            <w:r>
              <w:rPr>
                <w:sz w:val="18"/>
                <w:szCs w:val="18"/>
              </w:rPr>
              <w:t xml:space="preserve"> </w:t>
            </w:r>
            <w:r w:rsidRPr="00325D7C">
              <w:rPr>
                <w:sz w:val="18"/>
                <w:szCs w:val="18"/>
                <w:vertAlign w:val="superscript"/>
              </w:rPr>
              <w:t>d</w:t>
            </w:r>
          </w:p>
          <w:p w14:paraId="238BEADD" w14:textId="77777777" w:rsidR="00286B92" w:rsidRPr="009466BF" w:rsidRDefault="00286B92" w:rsidP="00CA68DC">
            <w:pPr>
              <w:pStyle w:val="BodyText"/>
              <w:widowControl w:val="0"/>
              <w:jc w:val="center"/>
              <w:rPr>
                <w:sz w:val="18"/>
                <w:szCs w:val="18"/>
              </w:rPr>
            </w:pPr>
          </w:p>
        </w:tc>
        <w:tc>
          <w:tcPr>
            <w:tcW w:w="3950" w:type="dxa"/>
            <w:gridSpan w:val="3"/>
            <w:tcBorders>
              <w:top w:val="single" w:sz="8" w:space="0" w:color="auto"/>
              <w:left w:val="single" w:sz="12" w:space="0" w:color="auto"/>
              <w:bottom w:val="single" w:sz="8" w:space="0" w:color="auto"/>
              <w:right w:val="single" w:sz="12" w:space="0" w:color="auto"/>
            </w:tcBorders>
            <w:vAlign w:val="center"/>
          </w:tcPr>
          <w:p w14:paraId="49BDF867" w14:textId="77777777" w:rsidR="00286B92" w:rsidRPr="00523DB2" w:rsidRDefault="00286B92" w:rsidP="00CA68DC">
            <w:pPr>
              <w:pStyle w:val="BodyText"/>
              <w:widowControl w:val="0"/>
              <w:spacing w:after="0"/>
              <w:jc w:val="center"/>
              <w:rPr>
                <w:sz w:val="18"/>
                <w:szCs w:val="18"/>
              </w:rPr>
            </w:pPr>
            <w:r w:rsidRPr="00523DB2">
              <w:rPr>
                <w:sz w:val="17"/>
                <w:szCs w:val="17"/>
              </w:rPr>
              <w:t>GHG Pollutants emission factors are based on 40 CFR Part 98 Subpart C Tables C-1 and C-2. Global Warming Potentials (GWP) are taken from 40 CFR Part 98 Subpart A Table A-1.</w:t>
            </w:r>
          </w:p>
        </w:tc>
        <w:tc>
          <w:tcPr>
            <w:tcW w:w="900" w:type="dxa"/>
            <w:tcBorders>
              <w:top w:val="single" w:sz="8" w:space="0" w:color="auto"/>
              <w:left w:val="single" w:sz="12" w:space="0" w:color="auto"/>
              <w:bottom w:val="single" w:sz="8" w:space="0" w:color="auto"/>
              <w:right w:val="single" w:sz="12" w:space="0" w:color="auto"/>
            </w:tcBorders>
          </w:tcPr>
          <w:p w14:paraId="17EF5246" w14:textId="77777777" w:rsidR="00286B92" w:rsidRPr="009466BF" w:rsidRDefault="00286B92" w:rsidP="00CA68DC">
            <w:pPr>
              <w:pStyle w:val="BodyText"/>
              <w:widowControl w:val="0"/>
              <w:spacing w:after="0"/>
              <w:jc w:val="center"/>
              <w:rPr>
                <w:sz w:val="18"/>
                <w:szCs w:val="18"/>
              </w:rPr>
            </w:pPr>
            <w:r>
              <w:rPr>
                <w:sz w:val="18"/>
                <w:szCs w:val="18"/>
              </w:rPr>
              <w:t>42,371</w:t>
            </w:r>
          </w:p>
        </w:tc>
        <w:tc>
          <w:tcPr>
            <w:tcW w:w="951" w:type="dxa"/>
            <w:tcBorders>
              <w:top w:val="single" w:sz="8" w:space="0" w:color="auto"/>
              <w:left w:val="single" w:sz="12" w:space="0" w:color="auto"/>
              <w:bottom w:val="single" w:sz="8" w:space="0" w:color="auto"/>
              <w:right w:val="single" w:sz="12" w:space="0" w:color="auto"/>
            </w:tcBorders>
          </w:tcPr>
          <w:p w14:paraId="53340C83" w14:textId="77777777" w:rsidR="00286B92" w:rsidRPr="009466BF" w:rsidRDefault="00286B92" w:rsidP="00CA68DC">
            <w:pPr>
              <w:pStyle w:val="BodyText"/>
              <w:widowControl w:val="0"/>
              <w:spacing w:after="0"/>
              <w:jc w:val="center"/>
              <w:rPr>
                <w:sz w:val="18"/>
                <w:szCs w:val="18"/>
              </w:rPr>
            </w:pPr>
            <w:r>
              <w:rPr>
                <w:sz w:val="18"/>
                <w:szCs w:val="18"/>
              </w:rPr>
              <w:t>42,371</w:t>
            </w:r>
          </w:p>
        </w:tc>
        <w:tc>
          <w:tcPr>
            <w:tcW w:w="1042" w:type="dxa"/>
            <w:tcBorders>
              <w:top w:val="single" w:sz="8" w:space="0" w:color="auto"/>
              <w:left w:val="single" w:sz="12" w:space="0" w:color="auto"/>
              <w:bottom w:val="single" w:sz="8" w:space="0" w:color="auto"/>
              <w:right w:val="single" w:sz="12" w:space="0" w:color="auto"/>
            </w:tcBorders>
            <w:vAlign w:val="center"/>
          </w:tcPr>
          <w:p w14:paraId="0ED0E991" w14:textId="77777777" w:rsidR="00286B92" w:rsidRPr="009466BF" w:rsidRDefault="00286B92" w:rsidP="00CA68DC">
            <w:pPr>
              <w:pStyle w:val="BodyText"/>
              <w:widowControl w:val="0"/>
              <w:spacing w:after="0"/>
              <w:jc w:val="center"/>
              <w:rPr>
                <w:sz w:val="18"/>
                <w:szCs w:val="18"/>
              </w:rPr>
            </w:pPr>
            <w:r>
              <w:rPr>
                <w:sz w:val="18"/>
                <w:szCs w:val="18"/>
              </w:rPr>
              <w:t>10,721</w:t>
            </w:r>
          </w:p>
        </w:tc>
        <w:tc>
          <w:tcPr>
            <w:tcW w:w="900" w:type="dxa"/>
            <w:tcBorders>
              <w:top w:val="single" w:sz="8" w:space="0" w:color="auto"/>
              <w:left w:val="single" w:sz="12" w:space="0" w:color="auto"/>
              <w:bottom w:val="single" w:sz="8" w:space="0" w:color="auto"/>
              <w:right w:val="single" w:sz="12" w:space="0" w:color="auto"/>
            </w:tcBorders>
            <w:vAlign w:val="center"/>
          </w:tcPr>
          <w:p w14:paraId="7F9D0955" w14:textId="77777777" w:rsidR="00286B92" w:rsidRPr="009466BF" w:rsidRDefault="00286B92" w:rsidP="00CA68DC">
            <w:pPr>
              <w:jc w:val="center"/>
              <w:rPr>
                <w:sz w:val="18"/>
                <w:szCs w:val="18"/>
              </w:rPr>
            </w:pPr>
            <w:r>
              <w:rPr>
                <w:sz w:val="18"/>
                <w:szCs w:val="18"/>
              </w:rPr>
              <w:t>10,721</w:t>
            </w:r>
          </w:p>
        </w:tc>
        <w:tc>
          <w:tcPr>
            <w:tcW w:w="1080" w:type="dxa"/>
            <w:tcBorders>
              <w:top w:val="single" w:sz="8" w:space="0" w:color="auto"/>
              <w:left w:val="single" w:sz="12" w:space="0" w:color="auto"/>
              <w:right w:val="thinThickSmallGap" w:sz="24" w:space="0" w:color="auto"/>
            </w:tcBorders>
          </w:tcPr>
          <w:p w14:paraId="467C01C8" w14:textId="77777777" w:rsidR="00286B92" w:rsidRPr="009466BF" w:rsidRDefault="00286B92" w:rsidP="00CA68DC">
            <w:pPr>
              <w:jc w:val="center"/>
              <w:rPr>
                <w:sz w:val="18"/>
                <w:szCs w:val="18"/>
              </w:rPr>
            </w:pPr>
            <w:r>
              <w:rPr>
                <w:sz w:val="18"/>
                <w:szCs w:val="18"/>
              </w:rPr>
              <w:t>42,371</w:t>
            </w:r>
          </w:p>
        </w:tc>
        <w:tc>
          <w:tcPr>
            <w:tcW w:w="1080" w:type="dxa"/>
            <w:tcBorders>
              <w:top w:val="single" w:sz="8" w:space="0" w:color="auto"/>
              <w:left w:val="thinThickSmallGap" w:sz="24" w:space="0" w:color="auto"/>
              <w:bottom w:val="nil"/>
              <w:right w:val="single" w:sz="12" w:space="0" w:color="auto"/>
            </w:tcBorders>
          </w:tcPr>
          <w:p w14:paraId="1E5D31E5" w14:textId="77777777" w:rsidR="00286B92" w:rsidRDefault="00286B92" w:rsidP="00CA68DC">
            <w:pPr>
              <w:jc w:val="center"/>
              <w:rPr>
                <w:sz w:val="18"/>
                <w:szCs w:val="18"/>
              </w:rPr>
            </w:pPr>
            <w:r>
              <w:rPr>
                <w:sz w:val="18"/>
                <w:szCs w:val="18"/>
              </w:rPr>
              <w:t>39,232</w:t>
            </w:r>
          </w:p>
        </w:tc>
        <w:tc>
          <w:tcPr>
            <w:tcW w:w="1080" w:type="dxa"/>
            <w:tcBorders>
              <w:top w:val="single" w:sz="8" w:space="0" w:color="auto"/>
              <w:left w:val="single" w:sz="12" w:space="0" w:color="auto"/>
              <w:right w:val="single" w:sz="12" w:space="0" w:color="auto"/>
            </w:tcBorders>
            <w:shd w:val="clear" w:color="auto" w:fill="D9D9D9" w:themeFill="background1" w:themeFillShade="D9"/>
          </w:tcPr>
          <w:p w14:paraId="784FE8AB" w14:textId="77777777" w:rsidR="00286B92" w:rsidRDefault="00286B92" w:rsidP="00CA68DC">
            <w:pPr>
              <w:jc w:val="center"/>
              <w:rPr>
                <w:sz w:val="18"/>
                <w:szCs w:val="18"/>
              </w:rPr>
            </w:pPr>
          </w:p>
        </w:tc>
        <w:tc>
          <w:tcPr>
            <w:tcW w:w="1080" w:type="dxa"/>
            <w:vMerge w:val="restart"/>
            <w:tcBorders>
              <w:top w:val="single" w:sz="8" w:space="0" w:color="auto"/>
              <w:left w:val="single" w:sz="12" w:space="0" w:color="auto"/>
              <w:right w:val="single" w:sz="12" w:space="0" w:color="auto"/>
            </w:tcBorders>
          </w:tcPr>
          <w:p w14:paraId="2C9DD717" w14:textId="77777777" w:rsidR="00286B92" w:rsidRDefault="00286B92" w:rsidP="006C6873">
            <w:pPr>
              <w:jc w:val="center"/>
              <w:rPr>
                <w:sz w:val="18"/>
                <w:szCs w:val="18"/>
              </w:rPr>
            </w:pPr>
            <w:r>
              <w:rPr>
                <w:sz w:val="18"/>
                <w:szCs w:val="18"/>
              </w:rPr>
              <w:t>41,9</w:t>
            </w:r>
            <w:r w:rsidR="006C6873">
              <w:rPr>
                <w:sz w:val="18"/>
                <w:szCs w:val="18"/>
              </w:rPr>
              <w:t>68</w:t>
            </w:r>
          </w:p>
        </w:tc>
      </w:tr>
      <w:tr w:rsidR="00286B92" w:rsidRPr="00D41481" w14:paraId="53CF7F38" w14:textId="77777777" w:rsidTr="00B067E1">
        <w:trPr>
          <w:trHeight w:val="122"/>
          <w:jc w:val="center"/>
        </w:trPr>
        <w:tc>
          <w:tcPr>
            <w:tcW w:w="1103" w:type="dxa"/>
            <w:vMerge/>
            <w:tcBorders>
              <w:left w:val="single" w:sz="12" w:space="0" w:color="auto"/>
              <w:bottom w:val="single" w:sz="8" w:space="0" w:color="auto"/>
              <w:right w:val="single" w:sz="12" w:space="0" w:color="auto"/>
            </w:tcBorders>
            <w:vAlign w:val="center"/>
          </w:tcPr>
          <w:p w14:paraId="5401FA0F" w14:textId="77777777" w:rsidR="00286B92" w:rsidRPr="009466BF" w:rsidRDefault="00286B92" w:rsidP="00CA68DC">
            <w:pPr>
              <w:pStyle w:val="BodyText"/>
              <w:widowControl w:val="0"/>
              <w:spacing w:after="0"/>
              <w:jc w:val="center"/>
              <w:rPr>
                <w:sz w:val="18"/>
                <w:szCs w:val="18"/>
              </w:rPr>
            </w:pPr>
          </w:p>
        </w:tc>
        <w:tc>
          <w:tcPr>
            <w:tcW w:w="3950" w:type="dxa"/>
            <w:gridSpan w:val="3"/>
            <w:tcBorders>
              <w:top w:val="single" w:sz="8" w:space="0" w:color="auto"/>
              <w:left w:val="single" w:sz="12" w:space="0" w:color="auto"/>
              <w:bottom w:val="single" w:sz="8" w:space="0" w:color="auto"/>
              <w:right w:val="single" w:sz="12" w:space="0" w:color="auto"/>
            </w:tcBorders>
            <w:vAlign w:val="center"/>
          </w:tcPr>
          <w:p w14:paraId="6AE2F879" w14:textId="77777777" w:rsidR="00286B92" w:rsidRPr="006E0F79" w:rsidRDefault="00286B92" w:rsidP="00713123">
            <w:pPr>
              <w:jc w:val="center"/>
              <w:rPr>
                <w:rFonts w:cs="Arial"/>
                <w:sz w:val="16"/>
                <w:szCs w:val="16"/>
              </w:rPr>
            </w:pPr>
            <w:r w:rsidRPr="006E0F79">
              <w:rPr>
                <w:rFonts w:cs="Arial"/>
                <w:sz w:val="16"/>
                <w:szCs w:val="16"/>
              </w:rPr>
              <w:t>Refer to Pilgrim’s Pride Application No. 1210018-014-AC</w:t>
            </w:r>
          </w:p>
        </w:tc>
        <w:tc>
          <w:tcPr>
            <w:tcW w:w="90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206330CC" w14:textId="77777777" w:rsidR="00286B92" w:rsidRDefault="00286B92" w:rsidP="00CA68DC">
            <w:pPr>
              <w:pStyle w:val="BodyText"/>
              <w:widowControl w:val="0"/>
              <w:spacing w:after="0"/>
              <w:jc w:val="center"/>
              <w:rPr>
                <w:sz w:val="18"/>
                <w:szCs w:val="18"/>
              </w:rPr>
            </w:pPr>
          </w:p>
        </w:tc>
        <w:tc>
          <w:tcPr>
            <w:tcW w:w="951" w:type="dxa"/>
            <w:tcBorders>
              <w:top w:val="single" w:sz="8" w:space="0" w:color="auto"/>
              <w:left w:val="single" w:sz="12" w:space="0" w:color="auto"/>
              <w:bottom w:val="single" w:sz="8" w:space="0" w:color="auto"/>
              <w:right w:val="single" w:sz="12" w:space="0" w:color="auto"/>
            </w:tcBorders>
            <w:shd w:val="clear" w:color="auto" w:fill="D9D9D9" w:themeFill="background1" w:themeFillShade="D9"/>
          </w:tcPr>
          <w:p w14:paraId="1853B8E2" w14:textId="77777777" w:rsidR="00286B92" w:rsidRDefault="00286B92" w:rsidP="00CA68DC">
            <w:pPr>
              <w:pStyle w:val="BodyText"/>
              <w:widowControl w:val="0"/>
              <w:spacing w:after="0"/>
              <w:jc w:val="center"/>
              <w:rPr>
                <w:sz w:val="18"/>
                <w:szCs w:val="18"/>
              </w:rPr>
            </w:pPr>
          </w:p>
        </w:tc>
        <w:tc>
          <w:tcPr>
            <w:tcW w:w="1042"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5EE88779" w14:textId="77777777" w:rsidR="00286B92" w:rsidRPr="009466BF" w:rsidRDefault="00286B92" w:rsidP="00CA68DC">
            <w:pPr>
              <w:pStyle w:val="BodyText"/>
              <w:widowControl w:val="0"/>
              <w:spacing w:after="0"/>
              <w:jc w:val="center"/>
              <w:rPr>
                <w:sz w:val="18"/>
                <w:szCs w:val="18"/>
              </w:rPr>
            </w:pPr>
          </w:p>
        </w:tc>
        <w:tc>
          <w:tcPr>
            <w:tcW w:w="90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14:paraId="19A210D7" w14:textId="77777777" w:rsidR="00286B92" w:rsidRPr="009466BF" w:rsidRDefault="00286B92" w:rsidP="00CA68DC">
            <w:pPr>
              <w:jc w:val="center"/>
              <w:rPr>
                <w:sz w:val="18"/>
                <w:szCs w:val="18"/>
              </w:rPr>
            </w:pPr>
          </w:p>
        </w:tc>
        <w:tc>
          <w:tcPr>
            <w:tcW w:w="1080" w:type="dxa"/>
            <w:tcBorders>
              <w:left w:val="single" w:sz="12" w:space="0" w:color="auto"/>
              <w:bottom w:val="single" w:sz="8" w:space="0" w:color="auto"/>
              <w:right w:val="thinThickSmallGap" w:sz="24" w:space="0" w:color="auto"/>
            </w:tcBorders>
            <w:shd w:val="clear" w:color="auto" w:fill="D9D9D9" w:themeFill="background1" w:themeFillShade="D9"/>
          </w:tcPr>
          <w:p w14:paraId="796CC073" w14:textId="77777777" w:rsidR="00286B92" w:rsidRPr="009466BF" w:rsidRDefault="00286B92" w:rsidP="00CA68DC">
            <w:pPr>
              <w:jc w:val="center"/>
              <w:rPr>
                <w:sz w:val="18"/>
                <w:szCs w:val="18"/>
              </w:rPr>
            </w:pPr>
          </w:p>
        </w:tc>
        <w:tc>
          <w:tcPr>
            <w:tcW w:w="1080" w:type="dxa"/>
            <w:tcBorders>
              <w:top w:val="nil"/>
              <w:left w:val="thinThickSmallGap" w:sz="24" w:space="0" w:color="auto"/>
              <w:bottom w:val="single" w:sz="8" w:space="0" w:color="auto"/>
              <w:right w:val="single" w:sz="12" w:space="0" w:color="auto"/>
            </w:tcBorders>
            <w:shd w:val="clear" w:color="auto" w:fill="D9D9D9" w:themeFill="background1" w:themeFillShade="D9"/>
          </w:tcPr>
          <w:p w14:paraId="5C1FEC65" w14:textId="77777777" w:rsidR="00286B92" w:rsidRPr="009466BF" w:rsidRDefault="00286B92" w:rsidP="00CA68DC">
            <w:pPr>
              <w:jc w:val="center"/>
              <w:rPr>
                <w:sz w:val="18"/>
                <w:szCs w:val="18"/>
              </w:rPr>
            </w:pPr>
          </w:p>
        </w:tc>
        <w:tc>
          <w:tcPr>
            <w:tcW w:w="1080" w:type="dxa"/>
            <w:tcBorders>
              <w:left w:val="single" w:sz="12" w:space="0" w:color="auto"/>
              <w:bottom w:val="single" w:sz="8" w:space="0" w:color="auto"/>
              <w:right w:val="single" w:sz="12" w:space="0" w:color="auto"/>
            </w:tcBorders>
          </w:tcPr>
          <w:p w14:paraId="4FBCB8D4" w14:textId="77777777" w:rsidR="00286B92" w:rsidRPr="009466BF" w:rsidRDefault="006C6873" w:rsidP="006C6873">
            <w:pPr>
              <w:jc w:val="center"/>
              <w:rPr>
                <w:sz w:val="18"/>
                <w:szCs w:val="18"/>
              </w:rPr>
            </w:pPr>
            <w:r>
              <w:rPr>
                <w:sz w:val="18"/>
                <w:szCs w:val="18"/>
              </w:rPr>
              <w:t>2736</w:t>
            </w:r>
          </w:p>
        </w:tc>
        <w:tc>
          <w:tcPr>
            <w:tcW w:w="1080" w:type="dxa"/>
            <w:vMerge/>
            <w:tcBorders>
              <w:left w:val="single" w:sz="12" w:space="0" w:color="auto"/>
              <w:bottom w:val="single" w:sz="8" w:space="0" w:color="auto"/>
              <w:right w:val="single" w:sz="12" w:space="0" w:color="auto"/>
            </w:tcBorders>
          </w:tcPr>
          <w:p w14:paraId="160B8A90" w14:textId="77777777" w:rsidR="00286B92" w:rsidRDefault="00286B92" w:rsidP="00CA68DC">
            <w:pPr>
              <w:jc w:val="center"/>
              <w:rPr>
                <w:sz w:val="18"/>
                <w:szCs w:val="18"/>
              </w:rPr>
            </w:pPr>
          </w:p>
        </w:tc>
      </w:tr>
    </w:tbl>
    <w:p w14:paraId="5A505711" w14:textId="77777777" w:rsidR="006E4D47" w:rsidRPr="00CC4214" w:rsidRDefault="00813E6C" w:rsidP="0098654D">
      <w:pPr>
        <w:widowControl w:val="0"/>
        <w:spacing w:before="120" w:after="120"/>
        <w:ind w:left="810"/>
        <w:rPr>
          <w:sz w:val="18"/>
          <w:szCs w:val="18"/>
        </w:rPr>
      </w:pPr>
      <w:r w:rsidRPr="00CC4214">
        <w:rPr>
          <w:sz w:val="18"/>
          <w:szCs w:val="18"/>
          <w:vertAlign w:val="superscript"/>
        </w:rPr>
        <w:t>a</w:t>
      </w:r>
      <w:r w:rsidR="006E4D47" w:rsidRPr="00CC4214">
        <w:rPr>
          <w:sz w:val="18"/>
          <w:szCs w:val="18"/>
        </w:rPr>
        <w:t xml:space="preserve"> Synthetic Emissions Cap requested by applicant for this pollutant.</w:t>
      </w:r>
    </w:p>
    <w:p w14:paraId="57290B34" w14:textId="77777777" w:rsidR="00DF15EA" w:rsidRPr="00CC4214" w:rsidRDefault="00813E6C" w:rsidP="0098654D">
      <w:pPr>
        <w:widowControl w:val="0"/>
        <w:spacing w:before="120" w:after="120"/>
        <w:ind w:left="810"/>
        <w:rPr>
          <w:sz w:val="18"/>
          <w:szCs w:val="18"/>
        </w:rPr>
      </w:pPr>
      <w:r w:rsidRPr="00CC4214">
        <w:rPr>
          <w:sz w:val="18"/>
          <w:szCs w:val="18"/>
          <w:vertAlign w:val="superscript"/>
        </w:rPr>
        <w:t>b</w:t>
      </w:r>
      <w:r w:rsidR="00DF15EA" w:rsidRPr="00CC4214">
        <w:rPr>
          <w:sz w:val="18"/>
          <w:szCs w:val="18"/>
        </w:rPr>
        <w:t xml:space="preserve"> </w:t>
      </w:r>
      <w:r w:rsidR="00286B92">
        <w:rPr>
          <w:sz w:val="18"/>
          <w:szCs w:val="18"/>
        </w:rPr>
        <w:t>Application supplemental information received 12/11/13</w:t>
      </w:r>
      <w:r w:rsidR="00DF15EA" w:rsidRPr="00CC4214">
        <w:rPr>
          <w:sz w:val="18"/>
          <w:szCs w:val="18"/>
        </w:rPr>
        <w:t>.</w:t>
      </w:r>
    </w:p>
    <w:p w14:paraId="5C9FB689" w14:textId="77777777" w:rsidR="003E6AFD" w:rsidRPr="00CC4214" w:rsidRDefault="00813E6C" w:rsidP="001819C5">
      <w:pPr>
        <w:widowControl w:val="0"/>
        <w:spacing w:before="120" w:after="120"/>
        <w:ind w:left="900" w:hanging="90"/>
        <w:rPr>
          <w:sz w:val="18"/>
          <w:szCs w:val="18"/>
        </w:rPr>
      </w:pPr>
      <w:r w:rsidRPr="00CC4214">
        <w:rPr>
          <w:sz w:val="18"/>
          <w:szCs w:val="18"/>
          <w:vertAlign w:val="superscript"/>
        </w:rPr>
        <w:t>c</w:t>
      </w:r>
      <w:r w:rsidR="003E6AFD" w:rsidRPr="00CC4214">
        <w:rPr>
          <w:sz w:val="18"/>
          <w:szCs w:val="18"/>
        </w:rPr>
        <w:t xml:space="preserve"> Combustion Sources at Pilgrim’s Pride Facility consist of No. 4 Boiler, No. 5 Boiler, Water Heater, Rooftop Air Heater 1, Rooftop Air Heater 2.</w:t>
      </w:r>
      <w:r w:rsidR="00B0302C" w:rsidRPr="00CC4214">
        <w:rPr>
          <w:sz w:val="18"/>
          <w:szCs w:val="18"/>
        </w:rPr>
        <w:t xml:space="preserve"> Total capacity of 76.6 MMB</w:t>
      </w:r>
      <w:r w:rsidR="00971108" w:rsidRPr="00CC4214">
        <w:rPr>
          <w:sz w:val="18"/>
          <w:szCs w:val="18"/>
        </w:rPr>
        <w:t>t</w:t>
      </w:r>
      <w:r w:rsidR="00B0302C" w:rsidRPr="00CC4214">
        <w:rPr>
          <w:sz w:val="18"/>
          <w:szCs w:val="18"/>
        </w:rPr>
        <w:t>u/hr.</w:t>
      </w:r>
    </w:p>
    <w:p w14:paraId="762A8E24" w14:textId="77777777" w:rsidR="00CA68DC" w:rsidRDefault="00325D7C" w:rsidP="00325D7C">
      <w:pPr>
        <w:widowControl w:val="0"/>
        <w:spacing w:before="120" w:after="120"/>
        <w:ind w:left="900" w:hanging="90"/>
        <w:rPr>
          <w:sz w:val="18"/>
          <w:szCs w:val="18"/>
        </w:rPr>
      </w:pPr>
      <w:r w:rsidRPr="00CC4214">
        <w:rPr>
          <w:sz w:val="18"/>
          <w:szCs w:val="18"/>
          <w:vertAlign w:val="superscript"/>
        </w:rPr>
        <w:t>d</w:t>
      </w:r>
      <w:r w:rsidRPr="00CC4214">
        <w:rPr>
          <w:sz w:val="18"/>
          <w:szCs w:val="18"/>
        </w:rPr>
        <w:t xml:space="preserve"> </w:t>
      </w:r>
      <w:r w:rsidR="00CA68DC" w:rsidRPr="00CC4214">
        <w:rPr>
          <w:sz w:val="18"/>
          <w:szCs w:val="18"/>
        </w:rPr>
        <w:t>GHG = sum of emission rates of CO</w:t>
      </w:r>
      <w:r w:rsidR="00CA68DC" w:rsidRPr="00CC4214">
        <w:rPr>
          <w:sz w:val="18"/>
          <w:szCs w:val="18"/>
          <w:vertAlign w:val="subscript"/>
        </w:rPr>
        <w:t>2</w:t>
      </w:r>
      <w:r w:rsidR="00CA68DC" w:rsidRPr="00CC4214">
        <w:rPr>
          <w:sz w:val="18"/>
          <w:szCs w:val="18"/>
        </w:rPr>
        <w:t>, CH</w:t>
      </w:r>
      <w:r w:rsidR="00CA68DC" w:rsidRPr="00CC4214">
        <w:rPr>
          <w:sz w:val="18"/>
          <w:szCs w:val="18"/>
          <w:vertAlign w:val="subscript"/>
        </w:rPr>
        <w:t>4</w:t>
      </w:r>
      <w:r w:rsidR="00CA68DC" w:rsidRPr="00CC4214">
        <w:rPr>
          <w:sz w:val="18"/>
          <w:szCs w:val="18"/>
        </w:rPr>
        <w:t>, and N</w:t>
      </w:r>
      <w:r w:rsidR="00CA68DC" w:rsidRPr="00CC4214">
        <w:rPr>
          <w:sz w:val="18"/>
          <w:szCs w:val="18"/>
          <w:vertAlign w:val="subscript"/>
        </w:rPr>
        <w:t>2</w:t>
      </w:r>
      <w:r w:rsidR="00CA68DC" w:rsidRPr="00CC4214">
        <w:rPr>
          <w:sz w:val="18"/>
          <w:szCs w:val="18"/>
        </w:rPr>
        <w:t>O on a mass basis. CO</w:t>
      </w:r>
      <w:r w:rsidR="00CA68DC" w:rsidRPr="00CC4214">
        <w:rPr>
          <w:sz w:val="18"/>
          <w:szCs w:val="18"/>
          <w:vertAlign w:val="subscript"/>
        </w:rPr>
        <w:t>2</w:t>
      </w:r>
      <w:r w:rsidR="00CA68DC" w:rsidRPr="00CC4214">
        <w:rPr>
          <w:sz w:val="18"/>
          <w:szCs w:val="18"/>
        </w:rPr>
        <w:t>e = sum of emission rates of CO</w:t>
      </w:r>
      <w:r w:rsidR="00CA68DC" w:rsidRPr="00CC4214">
        <w:rPr>
          <w:sz w:val="18"/>
          <w:szCs w:val="18"/>
          <w:vertAlign w:val="subscript"/>
        </w:rPr>
        <w:t>2</w:t>
      </w:r>
      <w:r w:rsidR="00CA68DC" w:rsidRPr="00CC4214">
        <w:rPr>
          <w:sz w:val="18"/>
          <w:szCs w:val="18"/>
        </w:rPr>
        <w:t>, CH</w:t>
      </w:r>
      <w:r w:rsidR="00CA68DC" w:rsidRPr="00CC4214">
        <w:rPr>
          <w:sz w:val="18"/>
          <w:szCs w:val="18"/>
          <w:vertAlign w:val="subscript"/>
        </w:rPr>
        <w:t>4</w:t>
      </w:r>
      <w:r w:rsidR="00CA68DC" w:rsidRPr="00CC4214">
        <w:rPr>
          <w:sz w:val="18"/>
          <w:szCs w:val="18"/>
        </w:rPr>
        <w:t>, and N</w:t>
      </w:r>
      <w:r w:rsidR="00CA68DC" w:rsidRPr="00CC4214">
        <w:rPr>
          <w:sz w:val="18"/>
          <w:szCs w:val="18"/>
          <w:vertAlign w:val="subscript"/>
        </w:rPr>
        <w:t>2</w:t>
      </w:r>
      <w:r w:rsidR="00CA68DC" w:rsidRPr="00CC4214">
        <w:rPr>
          <w:sz w:val="18"/>
          <w:szCs w:val="18"/>
        </w:rPr>
        <w:t>O using global warming potentials.  PSD applicability analysis excludes biogenic CO</w:t>
      </w:r>
      <w:r w:rsidR="00CA68DC" w:rsidRPr="00CC4214">
        <w:rPr>
          <w:sz w:val="18"/>
          <w:szCs w:val="18"/>
          <w:vertAlign w:val="subscript"/>
        </w:rPr>
        <w:t>2</w:t>
      </w:r>
      <w:r w:rsidR="00CA68DC" w:rsidRPr="00CC4214">
        <w:rPr>
          <w:sz w:val="18"/>
          <w:szCs w:val="18"/>
        </w:rPr>
        <w:t xml:space="preserve"> emissions per EPA PSD Tailoring Rule.</w:t>
      </w:r>
    </w:p>
    <w:p w14:paraId="23964768" w14:textId="774DC1F9" w:rsidR="005900D7" w:rsidRPr="005900D7" w:rsidRDefault="005900D7" w:rsidP="00325D7C">
      <w:pPr>
        <w:widowControl w:val="0"/>
        <w:spacing w:before="120" w:after="120"/>
        <w:ind w:left="900" w:hanging="90"/>
        <w:rPr>
          <w:b/>
          <w:sz w:val="18"/>
          <w:szCs w:val="18"/>
          <w:highlight w:val="yellow"/>
        </w:rPr>
      </w:pPr>
      <w:r>
        <w:rPr>
          <w:sz w:val="18"/>
          <w:szCs w:val="18"/>
          <w:vertAlign w:val="superscript"/>
        </w:rPr>
        <w:t xml:space="preserve">e </w:t>
      </w:r>
      <w:r>
        <w:rPr>
          <w:sz w:val="18"/>
          <w:szCs w:val="18"/>
        </w:rPr>
        <w:t>VOC standards are being removed from this permit due to the substantial decrease in PTE resulting from the permanent shutdown of EU004.</w:t>
      </w:r>
    </w:p>
    <w:p w14:paraId="50292925" w14:textId="77777777" w:rsidR="004521C8" w:rsidRPr="00D41481" w:rsidRDefault="004521C8" w:rsidP="00BF1538">
      <w:pPr>
        <w:widowControl w:val="0"/>
        <w:spacing w:before="120" w:after="120"/>
        <w:ind w:left="1350" w:hanging="90"/>
        <w:rPr>
          <w:b/>
          <w:caps/>
          <w:sz w:val="22"/>
          <w:szCs w:val="22"/>
        </w:rPr>
      </w:pPr>
    </w:p>
    <w:p w14:paraId="561C60FC" w14:textId="77777777" w:rsidR="0098654D" w:rsidRDefault="0098654D" w:rsidP="00C5245C">
      <w:pPr>
        <w:widowControl w:val="0"/>
        <w:spacing w:before="120" w:after="120"/>
        <w:rPr>
          <w:sz w:val="22"/>
          <w:szCs w:val="22"/>
        </w:rPr>
        <w:sectPr w:rsidR="0098654D" w:rsidSect="003E6AFD">
          <w:footerReference w:type="default" r:id="rId14"/>
          <w:pgSz w:w="15840" w:h="12240" w:orient="landscape" w:code="1"/>
          <w:pgMar w:top="1080" w:right="720" w:bottom="1080" w:left="720" w:header="720" w:footer="720" w:gutter="0"/>
          <w:cols w:space="720"/>
          <w:docGrid w:linePitch="360"/>
        </w:sectPr>
      </w:pPr>
    </w:p>
    <w:p w14:paraId="19C176A5" w14:textId="77777777" w:rsidR="00CF5C29" w:rsidRDefault="00CF5C29" w:rsidP="0098654D">
      <w:pPr>
        <w:pStyle w:val="BodyText"/>
        <w:jc w:val="center"/>
        <w:rPr>
          <w:b/>
          <w:sz w:val="22"/>
        </w:rPr>
      </w:pPr>
    </w:p>
    <w:p w14:paraId="2DF15C47" w14:textId="77777777" w:rsidR="0098654D" w:rsidRPr="004300DF" w:rsidRDefault="0098654D" w:rsidP="0098654D">
      <w:pPr>
        <w:pStyle w:val="BodyText"/>
        <w:jc w:val="center"/>
        <w:rPr>
          <w:b/>
          <w:sz w:val="22"/>
        </w:rPr>
      </w:pPr>
      <w:r w:rsidRPr="004300DF">
        <w:rPr>
          <w:b/>
          <w:sz w:val="22"/>
        </w:rPr>
        <w:t xml:space="preserve">Table </w:t>
      </w:r>
      <w:r w:rsidR="006D3B4D">
        <w:rPr>
          <w:b/>
          <w:sz w:val="22"/>
        </w:rPr>
        <w:t>B</w:t>
      </w:r>
      <w:r w:rsidRPr="004300DF">
        <w:rPr>
          <w:b/>
          <w:sz w:val="22"/>
        </w:rPr>
        <w:t xml:space="preserve">.  </w:t>
      </w:r>
      <w:r>
        <w:rPr>
          <w:b/>
          <w:sz w:val="22"/>
        </w:rPr>
        <w:t>PSD Applicabi</w:t>
      </w:r>
      <w:r w:rsidR="007615CB">
        <w:rPr>
          <w:b/>
          <w:sz w:val="22"/>
        </w:rPr>
        <w:t>li</w:t>
      </w:r>
      <w:r>
        <w:rPr>
          <w:b/>
          <w:sz w:val="22"/>
        </w:rPr>
        <w:t>ty</w:t>
      </w:r>
      <w:r w:rsidRPr="004300DF">
        <w:rPr>
          <w:b/>
          <w:sz w:val="22"/>
        </w:rPr>
        <w:t xml:space="preserve"> </w:t>
      </w:r>
      <w:r>
        <w:rPr>
          <w:b/>
          <w:sz w:val="22"/>
        </w:rPr>
        <w:t xml:space="preserve">– Combined </w:t>
      </w:r>
      <w:r w:rsidR="00FC777D">
        <w:rPr>
          <w:b/>
          <w:sz w:val="22"/>
        </w:rPr>
        <w:t xml:space="preserve">Annual Emissions from </w:t>
      </w:r>
      <w:r w:rsidR="00AA6004">
        <w:rPr>
          <w:b/>
          <w:sz w:val="22"/>
        </w:rPr>
        <w:t xml:space="preserve">Pilgrim’s Pride and </w:t>
      </w:r>
      <w:r w:rsidR="00663235">
        <w:rPr>
          <w:b/>
          <w:sz w:val="22"/>
        </w:rPr>
        <w:t>Live Oak Heat &amp; Power, LLC, a project developed by Blue Earth, Inc.</w:t>
      </w:r>
      <w:r>
        <w:rPr>
          <w:b/>
          <w:sz w:val="22"/>
        </w:rPr>
        <w:t xml:space="preserve"> </w:t>
      </w:r>
    </w:p>
    <w:p w14:paraId="1F6DDC72" w14:textId="77777777" w:rsidR="00C5245C" w:rsidRDefault="00C5245C" w:rsidP="00C5245C">
      <w:pPr>
        <w:widowControl w:val="0"/>
        <w:spacing w:before="120" w:after="120"/>
        <w:rPr>
          <w:sz w:val="22"/>
          <w:szCs w:val="22"/>
        </w:rPr>
      </w:pPr>
    </w:p>
    <w:tbl>
      <w:tblPr>
        <w:tblW w:w="10040" w:type="dxa"/>
        <w:tblInd w:w="98" w:type="dxa"/>
        <w:tblLayout w:type="fixed"/>
        <w:tblLook w:val="04A0" w:firstRow="1" w:lastRow="0" w:firstColumn="1" w:lastColumn="0" w:noHBand="0" w:noVBand="1"/>
      </w:tblPr>
      <w:tblGrid>
        <w:gridCol w:w="4010"/>
        <w:gridCol w:w="720"/>
        <w:gridCol w:w="810"/>
        <w:gridCol w:w="720"/>
        <w:gridCol w:w="1170"/>
        <w:gridCol w:w="900"/>
        <w:gridCol w:w="720"/>
        <w:gridCol w:w="990"/>
      </w:tblGrid>
      <w:tr w:rsidR="0098654D" w:rsidRPr="00DF5C16" w14:paraId="285FBEB4" w14:textId="77777777" w:rsidTr="000E5338">
        <w:trPr>
          <w:trHeight w:val="690"/>
        </w:trPr>
        <w:tc>
          <w:tcPr>
            <w:tcW w:w="4010" w:type="dxa"/>
            <w:tcBorders>
              <w:top w:val="single" w:sz="8" w:space="0" w:color="auto"/>
              <w:left w:val="single" w:sz="8" w:space="0" w:color="auto"/>
              <w:bottom w:val="single" w:sz="8" w:space="0" w:color="auto"/>
              <w:right w:val="single" w:sz="8" w:space="0" w:color="auto"/>
            </w:tcBorders>
            <w:shd w:val="clear" w:color="auto" w:fill="auto"/>
            <w:noWrap/>
            <w:tcMar>
              <w:left w:w="58" w:type="dxa"/>
              <w:right w:w="58" w:type="dxa"/>
            </w:tcMar>
            <w:vAlign w:val="center"/>
            <w:hideMark/>
          </w:tcPr>
          <w:p w14:paraId="54AED449" w14:textId="77777777" w:rsidR="0098654D" w:rsidRPr="00DF5C16" w:rsidRDefault="0098654D" w:rsidP="00197DC1">
            <w:pPr>
              <w:rPr>
                <w:rFonts w:cs="Arial"/>
                <w:color w:val="000000"/>
                <w:sz w:val="22"/>
                <w:szCs w:val="22"/>
              </w:rPr>
            </w:pPr>
          </w:p>
        </w:tc>
        <w:tc>
          <w:tcPr>
            <w:tcW w:w="72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5212CA50" w14:textId="77777777" w:rsidR="0098654D" w:rsidRPr="001937C1" w:rsidRDefault="0098654D" w:rsidP="00197DC1">
            <w:pPr>
              <w:jc w:val="center"/>
              <w:rPr>
                <w:rFonts w:cs="Arial"/>
                <w:b/>
                <w:color w:val="000000"/>
                <w:sz w:val="22"/>
                <w:szCs w:val="22"/>
              </w:rPr>
            </w:pPr>
            <w:r w:rsidRPr="001937C1">
              <w:rPr>
                <w:rFonts w:cs="Arial"/>
                <w:b/>
                <w:color w:val="000000"/>
                <w:sz w:val="22"/>
                <w:szCs w:val="22"/>
              </w:rPr>
              <w:t>CO</w:t>
            </w:r>
            <w:r w:rsidRPr="001937C1">
              <w:rPr>
                <w:rFonts w:cs="Arial"/>
                <w:b/>
                <w:color w:val="000000"/>
                <w:sz w:val="22"/>
                <w:szCs w:val="22"/>
              </w:rPr>
              <w:br/>
              <w:t>(tons)</w:t>
            </w:r>
          </w:p>
        </w:tc>
        <w:tc>
          <w:tcPr>
            <w:tcW w:w="81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35E83814" w14:textId="77777777" w:rsidR="0098654D" w:rsidRPr="001937C1" w:rsidRDefault="0098654D" w:rsidP="00197DC1">
            <w:pPr>
              <w:jc w:val="center"/>
              <w:rPr>
                <w:rFonts w:cs="Arial"/>
                <w:b/>
                <w:color w:val="000000"/>
                <w:sz w:val="22"/>
                <w:szCs w:val="22"/>
              </w:rPr>
            </w:pPr>
            <w:r w:rsidRPr="001937C1">
              <w:rPr>
                <w:rFonts w:cs="Arial"/>
                <w:b/>
                <w:color w:val="000000"/>
                <w:sz w:val="22"/>
                <w:szCs w:val="22"/>
              </w:rPr>
              <w:t>NO</w:t>
            </w:r>
            <w:r w:rsidRPr="001937C1">
              <w:rPr>
                <w:rFonts w:cs="Arial"/>
                <w:b/>
                <w:color w:val="000000"/>
                <w:sz w:val="22"/>
                <w:szCs w:val="22"/>
                <w:vertAlign w:val="subscript"/>
              </w:rPr>
              <w:t>x</w:t>
            </w:r>
            <w:r w:rsidRPr="001937C1">
              <w:rPr>
                <w:rFonts w:cs="Arial"/>
                <w:b/>
                <w:color w:val="000000"/>
                <w:sz w:val="22"/>
                <w:szCs w:val="22"/>
              </w:rPr>
              <w:br/>
              <w:t>(tons)</w:t>
            </w:r>
          </w:p>
        </w:tc>
        <w:tc>
          <w:tcPr>
            <w:tcW w:w="72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28BC2904" w14:textId="77777777" w:rsidR="0098654D" w:rsidRPr="001937C1" w:rsidRDefault="0098654D" w:rsidP="00197DC1">
            <w:pPr>
              <w:jc w:val="center"/>
              <w:rPr>
                <w:rFonts w:cs="Arial"/>
                <w:b/>
                <w:color w:val="000000"/>
                <w:sz w:val="22"/>
                <w:szCs w:val="22"/>
              </w:rPr>
            </w:pPr>
            <w:r w:rsidRPr="001937C1">
              <w:rPr>
                <w:rFonts w:cs="Arial"/>
                <w:b/>
                <w:color w:val="000000"/>
                <w:sz w:val="22"/>
                <w:szCs w:val="22"/>
              </w:rPr>
              <w:t>SO</w:t>
            </w:r>
            <w:r w:rsidRPr="001937C1">
              <w:rPr>
                <w:rFonts w:cs="Arial"/>
                <w:b/>
                <w:color w:val="000000"/>
                <w:sz w:val="22"/>
                <w:szCs w:val="22"/>
                <w:vertAlign w:val="subscript"/>
              </w:rPr>
              <w:t>2</w:t>
            </w:r>
            <w:r w:rsidRPr="001937C1">
              <w:rPr>
                <w:rFonts w:cs="Arial"/>
                <w:b/>
                <w:color w:val="000000"/>
                <w:sz w:val="22"/>
                <w:szCs w:val="22"/>
              </w:rPr>
              <w:br/>
              <w:t>(tons)</w:t>
            </w:r>
          </w:p>
        </w:tc>
        <w:tc>
          <w:tcPr>
            <w:tcW w:w="117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557E3872" w14:textId="77777777" w:rsidR="0098654D" w:rsidRPr="001937C1" w:rsidRDefault="0098654D" w:rsidP="0098654D">
            <w:pPr>
              <w:jc w:val="center"/>
              <w:rPr>
                <w:rFonts w:cs="Arial"/>
                <w:b/>
                <w:color w:val="000000"/>
                <w:sz w:val="22"/>
                <w:szCs w:val="22"/>
              </w:rPr>
            </w:pPr>
            <w:r w:rsidRPr="001937C1">
              <w:rPr>
                <w:rFonts w:cs="Arial"/>
                <w:b/>
                <w:color w:val="000000"/>
                <w:sz w:val="22"/>
                <w:szCs w:val="22"/>
              </w:rPr>
              <w:t>PM/PM</w:t>
            </w:r>
            <w:r w:rsidRPr="001937C1">
              <w:rPr>
                <w:rFonts w:cs="Arial"/>
                <w:b/>
                <w:color w:val="000000"/>
                <w:sz w:val="22"/>
                <w:szCs w:val="22"/>
                <w:vertAlign w:val="subscript"/>
              </w:rPr>
              <w:t>10</w:t>
            </w:r>
            <w:r w:rsidRPr="001937C1">
              <w:rPr>
                <w:rFonts w:cs="Arial"/>
                <w:b/>
                <w:color w:val="000000"/>
                <w:sz w:val="22"/>
                <w:szCs w:val="22"/>
              </w:rPr>
              <w:t>/ PM</w:t>
            </w:r>
            <w:r w:rsidRPr="001937C1">
              <w:rPr>
                <w:rFonts w:cs="Arial"/>
                <w:b/>
                <w:color w:val="000000"/>
                <w:sz w:val="22"/>
                <w:szCs w:val="22"/>
                <w:vertAlign w:val="subscript"/>
              </w:rPr>
              <w:t>2.5</w:t>
            </w:r>
            <w:r w:rsidRPr="001937C1">
              <w:rPr>
                <w:rFonts w:cs="Arial"/>
                <w:b/>
                <w:color w:val="000000"/>
                <w:sz w:val="22"/>
                <w:szCs w:val="22"/>
              </w:rPr>
              <w:br/>
              <w:t>(tons)</w:t>
            </w:r>
          </w:p>
        </w:tc>
        <w:tc>
          <w:tcPr>
            <w:tcW w:w="90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66485DE1" w14:textId="77777777" w:rsidR="0098654D" w:rsidRPr="001937C1" w:rsidRDefault="0098654D" w:rsidP="00197DC1">
            <w:pPr>
              <w:jc w:val="center"/>
              <w:rPr>
                <w:rFonts w:cs="Arial"/>
                <w:b/>
                <w:color w:val="000000"/>
                <w:sz w:val="22"/>
                <w:szCs w:val="22"/>
              </w:rPr>
            </w:pPr>
            <w:r w:rsidRPr="001937C1">
              <w:rPr>
                <w:rFonts w:cs="Arial"/>
                <w:b/>
                <w:color w:val="000000"/>
                <w:sz w:val="22"/>
                <w:szCs w:val="22"/>
              </w:rPr>
              <w:t>VOC</w:t>
            </w:r>
            <w:r w:rsidRPr="001937C1">
              <w:rPr>
                <w:rFonts w:cs="Arial"/>
                <w:b/>
                <w:color w:val="000000"/>
                <w:sz w:val="22"/>
                <w:szCs w:val="22"/>
              </w:rPr>
              <w:br/>
              <w:t>(tons)</w:t>
            </w:r>
          </w:p>
        </w:tc>
        <w:tc>
          <w:tcPr>
            <w:tcW w:w="720" w:type="dxa"/>
            <w:tcBorders>
              <w:top w:val="single" w:sz="8" w:space="0" w:color="auto"/>
              <w:left w:val="nil"/>
              <w:bottom w:val="single" w:sz="8" w:space="0" w:color="auto"/>
              <w:right w:val="single" w:sz="8" w:space="0" w:color="auto"/>
            </w:tcBorders>
            <w:shd w:val="clear" w:color="auto" w:fill="auto"/>
            <w:vAlign w:val="center"/>
          </w:tcPr>
          <w:p w14:paraId="0146733C" w14:textId="77777777" w:rsidR="0098654D" w:rsidRPr="001937C1" w:rsidRDefault="0098654D" w:rsidP="000E5338">
            <w:pPr>
              <w:jc w:val="center"/>
              <w:rPr>
                <w:rFonts w:cs="Arial"/>
                <w:b/>
                <w:color w:val="000000"/>
                <w:sz w:val="22"/>
                <w:szCs w:val="22"/>
              </w:rPr>
            </w:pPr>
            <w:r w:rsidRPr="001937C1">
              <w:rPr>
                <w:rFonts w:cs="Arial"/>
                <w:b/>
                <w:color w:val="000000"/>
                <w:sz w:val="22"/>
                <w:szCs w:val="22"/>
              </w:rPr>
              <w:t>Total HAP</w:t>
            </w:r>
          </w:p>
        </w:tc>
        <w:tc>
          <w:tcPr>
            <w:tcW w:w="990" w:type="dxa"/>
            <w:tcBorders>
              <w:top w:val="single" w:sz="8" w:space="0" w:color="auto"/>
              <w:left w:val="nil"/>
              <w:bottom w:val="single" w:sz="8" w:space="0" w:color="auto"/>
              <w:right w:val="single" w:sz="8" w:space="0" w:color="auto"/>
            </w:tcBorders>
            <w:shd w:val="clear" w:color="auto" w:fill="auto"/>
            <w:vAlign w:val="center"/>
          </w:tcPr>
          <w:p w14:paraId="06BF66E5" w14:textId="77777777" w:rsidR="0098654D" w:rsidRPr="002F4134" w:rsidRDefault="0098654D" w:rsidP="000E5338">
            <w:pPr>
              <w:pStyle w:val="BodyText"/>
              <w:widowControl w:val="0"/>
              <w:spacing w:after="0"/>
              <w:jc w:val="center"/>
              <w:rPr>
                <w:b/>
                <w:sz w:val="22"/>
                <w:szCs w:val="22"/>
              </w:rPr>
            </w:pPr>
            <w:r w:rsidRPr="002F4134">
              <w:rPr>
                <w:b/>
                <w:sz w:val="22"/>
                <w:szCs w:val="22"/>
              </w:rPr>
              <w:t>CO</w:t>
            </w:r>
            <w:r w:rsidRPr="002F4134">
              <w:rPr>
                <w:b/>
                <w:sz w:val="22"/>
                <w:szCs w:val="22"/>
                <w:vertAlign w:val="subscript"/>
              </w:rPr>
              <w:t>2</w:t>
            </w:r>
            <w:r w:rsidRPr="002F4134">
              <w:rPr>
                <w:b/>
                <w:sz w:val="22"/>
                <w:szCs w:val="22"/>
              </w:rPr>
              <w:t>e</w:t>
            </w:r>
          </w:p>
          <w:p w14:paraId="77DB051A" w14:textId="77777777" w:rsidR="0098654D" w:rsidRPr="001937C1" w:rsidRDefault="0098654D" w:rsidP="000E5338">
            <w:pPr>
              <w:jc w:val="center"/>
              <w:rPr>
                <w:rFonts w:cs="Arial"/>
                <w:b/>
                <w:color w:val="000000"/>
                <w:sz w:val="22"/>
                <w:szCs w:val="22"/>
              </w:rPr>
            </w:pPr>
          </w:p>
        </w:tc>
      </w:tr>
      <w:tr w:rsidR="00AA6004" w:rsidRPr="00DF5C16" w14:paraId="70E2B88E" w14:textId="77777777" w:rsidTr="000E5338">
        <w:trPr>
          <w:trHeight w:val="360"/>
        </w:trPr>
        <w:tc>
          <w:tcPr>
            <w:tcW w:w="4010" w:type="dxa"/>
            <w:tcBorders>
              <w:top w:val="single" w:sz="8" w:space="0" w:color="auto"/>
              <w:left w:val="single" w:sz="8" w:space="0" w:color="auto"/>
              <w:bottom w:val="single" w:sz="8" w:space="0" w:color="auto"/>
              <w:right w:val="single" w:sz="8" w:space="0" w:color="auto"/>
            </w:tcBorders>
            <w:shd w:val="clear" w:color="auto" w:fill="auto"/>
            <w:noWrap/>
            <w:tcMar>
              <w:left w:w="58" w:type="dxa"/>
              <w:right w:w="58" w:type="dxa"/>
            </w:tcMar>
            <w:vAlign w:val="center"/>
            <w:hideMark/>
          </w:tcPr>
          <w:p w14:paraId="7C23D22F" w14:textId="77777777" w:rsidR="00AA6004" w:rsidRDefault="00AA6004" w:rsidP="00197DC1">
            <w:pPr>
              <w:rPr>
                <w:rFonts w:cs="Arial"/>
                <w:color w:val="000000"/>
                <w:sz w:val="22"/>
                <w:szCs w:val="22"/>
              </w:rPr>
            </w:pPr>
            <w:r>
              <w:rPr>
                <w:rFonts w:cs="Arial"/>
                <w:color w:val="000000"/>
                <w:sz w:val="22"/>
                <w:szCs w:val="22"/>
              </w:rPr>
              <w:t>Pilgrim’s Pride Potential Emissions in TPY</w:t>
            </w:r>
          </w:p>
        </w:tc>
        <w:tc>
          <w:tcPr>
            <w:tcW w:w="72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05434A44" w14:textId="77777777" w:rsidR="00AA6004" w:rsidRDefault="002323DD" w:rsidP="006C6873">
            <w:pPr>
              <w:jc w:val="center"/>
              <w:rPr>
                <w:rFonts w:cs="Arial"/>
                <w:color w:val="000000"/>
                <w:sz w:val="22"/>
                <w:szCs w:val="22"/>
              </w:rPr>
            </w:pPr>
            <w:r>
              <w:rPr>
                <w:rFonts w:cs="Arial"/>
                <w:color w:val="000000"/>
                <w:sz w:val="22"/>
                <w:szCs w:val="22"/>
              </w:rPr>
              <w:t>3</w:t>
            </w:r>
            <w:r w:rsidR="006C6873">
              <w:rPr>
                <w:rFonts w:cs="Arial"/>
                <w:color w:val="000000"/>
                <w:sz w:val="22"/>
                <w:szCs w:val="22"/>
              </w:rPr>
              <w:t>6</w:t>
            </w:r>
            <w:r>
              <w:rPr>
                <w:rFonts w:cs="Arial"/>
                <w:color w:val="000000"/>
                <w:sz w:val="22"/>
                <w:szCs w:val="22"/>
              </w:rPr>
              <w:t>.</w:t>
            </w:r>
            <w:r w:rsidR="006C6873">
              <w:rPr>
                <w:rFonts w:cs="Arial"/>
                <w:color w:val="000000"/>
                <w:sz w:val="22"/>
                <w:szCs w:val="22"/>
              </w:rPr>
              <w:t>4</w:t>
            </w:r>
          </w:p>
        </w:tc>
        <w:tc>
          <w:tcPr>
            <w:tcW w:w="81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0184C97B" w14:textId="77777777" w:rsidR="00AA6004" w:rsidRDefault="002323DD" w:rsidP="00197DC1">
            <w:pPr>
              <w:jc w:val="center"/>
              <w:rPr>
                <w:rFonts w:cs="Arial"/>
                <w:color w:val="000000"/>
                <w:sz w:val="22"/>
                <w:szCs w:val="22"/>
              </w:rPr>
            </w:pPr>
            <w:r>
              <w:rPr>
                <w:rFonts w:cs="Arial"/>
                <w:color w:val="000000"/>
                <w:sz w:val="22"/>
                <w:szCs w:val="22"/>
              </w:rPr>
              <w:t>42.0</w:t>
            </w:r>
          </w:p>
        </w:tc>
        <w:tc>
          <w:tcPr>
            <w:tcW w:w="72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5E321EB1" w14:textId="77777777" w:rsidR="00AA6004" w:rsidRDefault="006C6873" w:rsidP="00197DC1">
            <w:pPr>
              <w:jc w:val="center"/>
              <w:rPr>
                <w:rFonts w:cs="Arial"/>
                <w:color w:val="000000"/>
                <w:sz w:val="22"/>
                <w:szCs w:val="22"/>
              </w:rPr>
            </w:pPr>
            <w:r>
              <w:rPr>
                <w:rFonts w:cs="Arial"/>
                <w:color w:val="000000"/>
                <w:sz w:val="22"/>
                <w:szCs w:val="22"/>
              </w:rPr>
              <w:t>15.2</w:t>
            </w:r>
          </w:p>
        </w:tc>
        <w:tc>
          <w:tcPr>
            <w:tcW w:w="117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43D0502E" w14:textId="77777777" w:rsidR="00AA6004" w:rsidRDefault="006C6873" w:rsidP="00197DC1">
            <w:pPr>
              <w:jc w:val="center"/>
              <w:rPr>
                <w:rFonts w:cs="Arial"/>
                <w:color w:val="000000"/>
                <w:sz w:val="22"/>
                <w:szCs w:val="22"/>
              </w:rPr>
            </w:pPr>
            <w:r>
              <w:rPr>
                <w:rFonts w:cs="Arial"/>
                <w:color w:val="000000"/>
                <w:sz w:val="22"/>
                <w:szCs w:val="22"/>
              </w:rPr>
              <w:t>2.9</w:t>
            </w:r>
          </w:p>
        </w:tc>
        <w:tc>
          <w:tcPr>
            <w:tcW w:w="90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29A0DEE3" w14:textId="77777777" w:rsidR="00AA6004" w:rsidRDefault="006C6873" w:rsidP="00197DC1">
            <w:pPr>
              <w:jc w:val="center"/>
              <w:rPr>
                <w:rFonts w:cs="Arial"/>
                <w:color w:val="000000"/>
                <w:sz w:val="22"/>
                <w:szCs w:val="22"/>
              </w:rPr>
            </w:pPr>
            <w:r>
              <w:rPr>
                <w:rFonts w:cs="Arial"/>
                <w:color w:val="000000"/>
                <w:sz w:val="22"/>
                <w:szCs w:val="22"/>
              </w:rPr>
              <w:t>3.3</w:t>
            </w:r>
          </w:p>
        </w:tc>
        <w:tc>
          <w:tcPr>
            <w:tcW w:w="720" w:type="dxa"/>
            <w:tcBorders>
              <w:top w:val="single" w:sz="8" w:space="0" w:color="auto"/>
              <w:left w:val="nil"/>
              <w:bottom w:val="single" w:sz="8" w:space="0" w:color="auto"/>
              <w:right w:val="single" w:sz="8" w:space="0" w:color="auto"/>
            </w:tcBorders>
            <w:shd w:val="clear" w:color="auto" w:fill="auto"/>
            <w:vAlign w:val="center"/>
          </w:tcPr>
          <w:p w14:paraId="1B936CB4" w14:textId="77777777" w:rsidR="00AA6004" w:rsidRDefault="007A6524" w:rsidP="000E5338">
            <w:pPr>
              <w:jc w:val="center"/>
              <w:rPr>
                <w:rFonts w:cs="Arial"/>
                <w:color w:val="000000"/>
                <w:sz w:val="22"/>
                <w:szCs w:val="22"/>
              </w:rPr>
            </w:pPr>
            <w:r>
              <w:rPr>
                <w:rFonts w:cs="Arial"/>
                <w:color w:val="000000"/>
                <w:sz w:val="22"/>
                <w:szCs w:val="22"/>
              </w:rPr>
              <w:t>0.62</w:t>
            </w:r>
          </w:p>
        </w:tc>
        <w:tc>
          <w:tcPr>
            <w:tcW w:w="990" w:type="dxa"/>
            <w:tcBorders>
              <w:top w:val="single" w:sz="8" w:space="0" w:color="auto"/>
              <w:left w:val="nil"/>
              <w:bottom w:val="single" w:sz="8" w:space="0" w:color="auto"/>
              <w:right w:val="single" w:sz="8" w:space="0" w:color="auto"/>
            </w:tcBorders>
            <w:shd w:val="clear" w:color="auto" w:fill="auto"/>
            <w:vAlign w:val="center"/>
          </w:tcPr>
          <w:p w14:paraId="01BDFEC0" w14:textId="77777777" w:rsidR="00AA6004" w:rsidRPr="007A6524" w:rsidRDefault="007A6524" w:rsidP="000E5338">
            <w:pPr>
              <w:jc w:val="center"/>
              <w:rPr>
                <w:rFonts w:cs="Arial"/>
                <w:color w:val="000000"/>
                <w:sz w:val="22"/>
                <w:szCs w:val="22"/>
              </w:rPr>
            </w:pPr>
            <w:r w:rsidRPr="007A6524">
              <w:rPr>
                <w:sz w:val="22"/>
                <w:szCs w:val="22"/>
              </w:rPr>
              <w:t>41,968</w:t>
            </w:r>
          </w:p>
        </w:tc>
      </w:tr>
      <w:tr w:rsidR="00C02672" w:rsidRPr="00DF5C16" w14:paraId="07C06D15" w14:textId="77777777" w:rsidTr="000E5338">
        <w:trPr>
          <w:trHeight w:val="360"/>
        </w:trPr>
        <w:tc>
          <w:tcPr>
            <w:tcW w:w="4010" w:type="dxa"/>
            <w:tcBorders>
              <w:top w:val="single" w:sz="8" w:space="0" w:color="auto"/>
              <w:left w:val="single" w:sz="8" w:space="0" w:color="auto"/>
              <w:bottom w:val="single" w:sz="8" w:space="0" w:color="auto"/>
              <w:right w:val="single" w:sz="8" w:space="0" w:color="auto"/>
            </w:tcBorders>
            <w:shd w:val="clear" w:color="auto" w:fill="auto"/>
            <w:noWrap/>
            <w:tcMar>
              <w:left w:w="58" w:type="dxa"/>
              <w:right w:w="58" w:type="dxa"/>
            </w:tcMar>
            <w:vAlign w:val="center"/>
            <w:hideMark/>
          </w:tcPr>
          <w:p w14:paraId="44CF1141" w14:textId="77777777" w:rsidR="00C02672" w:rsidRDefault="00663235" w:rsidP="00197DC1">
            <w:pPr>
              <w:rPr>
                <w:rFonts w:cs="Arial"/>
                <w:color w:val="000000"/>
                <w:sz w:val="22"/>
                <w:szCs w:val="22"/>
              </w:rPr>
            </w:pPr>
            <w:r>
              <w:rPr>
                <w:rFonts w:cs="Arial"/>
                <w:color w:val="000000"/>
                <w:sz w:val="22"/>
                <w:szCs w:val="22"/>
              </w:rPr>
              <w:t>Live Oak Heat &amp; Power, LLC, a project developed by Blue Earth, Inc.</w:t>
            </w:r>
            <w:r w:rsidR="00C02672">
              <w:rPr>
                <w:rFonts w:cs="Arial"/>
                <w:color w:val="000000"/>
                <w:sz w:val="22"/>
                <w:szCs w:val="22"/>
              </w:rPr>
              <w:t xml:space="preserve"> Potential Emissions in TPY</w:t>
            </w:r>
          </w:p>
        </w:tc>
        <w:tc>
          <w:tcPr>
            <w:tcW w:w="72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56D5CA25" w14:textId="77777777" w:rsidR="00C02672" w:rsidRDefault="00C02672" w:rsidP="00197DC1">
            <w:pPr>
              <w:jc w:val="center"/>
              <w:rPr>
                <w:rFonts w:cs="Arial"/>
                <w:color w:val="000000"/>
                <w:sz w:val="22"/>
                <w:szCs w:val="22"/>
              </w:rPr>
            </w:pPr>
            <w:r>
              <w:rPr>
                <w:rFonts w:cs="Arial"/>
                <w:color w:val="000000"/>
                <w:sz w:val="22"/>
                <w:szCs w:val="22"/>
              </w:rPr>
              <w:t>20.0</w:t>
            </w:r>
          </w:p>
        </w:tc>
        <w:tc>
          <w:tcPr>
            <w:tcW w:w="81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62B8DDFB" w14:textId="77777777" w:rsidR="00C02672" w:rsidRDefault="00C02672" w:rsidP="00197DC1">
            <w:pPr>
              <w:jc w:val="center"/>
              <w:rPr>
                <w:rFonts w:cs="Arial"/>
                <w:color w:val="000000"/>
                <w:sz w:val="22"/>
                <w:szCs w:val="22"/>
              </w:rPr>
            </w:pPr>
            <w:r>
              <w:rPr>
                <w:rFonts w:cs="Arial"/>
                <w:color w:val="000000"/>
                <w:sz w:val="22"/>
                <w:szCs w:val="22"/>
              </w:rPr>
              <w:t>57.0</w:t>
            </w:r>
          </w:p>
        </w:tc>
        <w:tc>
          <w:tcPr>
            <w:tcW w:w="72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6928DFA4" w14:textId="77777777" w:rsidR="00C02672" w:rsidRDefault="00C02672" w:rsidP="00197DC1">
            <w:pPr>
              <w:jc w:val="center"/>
              <w:rPr>
                <w:rFonts w:cs="Arial"/>
                <w:color w:val="000000"/>
                <w:sz w:val="22"/>
                <w:szCs w:val="22"/>
              </w:rPr>
            </w:pPr>
            <w:r>
              <w:rPr>
                <w:rFonts w:cs="Arial"/>
                <w:color w:val="000000"/>
                <w:sz w:val="22"/>
                <w:szCs w:val="22"/>
              </w:rPr>
              <w:t>0.2</w:t>
            </w:r>
            <w:r w:rsidR="0012762B">
              <w:rPr>
                <w:rFonts w:cs="Arial"/>
                <w:color w:val="000000"/>
                <w:sz w:val="22"/>
                <w:szCs w:val="22"/>
              </w:rPr>
              <w:t>0</w:t>
            </w:r>
          </w:p>
        </w:tc>
        <w:tc>
          <w:tcPr>
            <w:tcW w:w="117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60188146" w14:textId="77777777" w:rsidR="00C02672" w:rsidRDefault="00C02672" w:rsidP="00197DC1">
            <w:pPr>
              <w:jc w:val="center"/>
              <w:rPr>
                <w:rFonts w:cs="Arial"/>
                <w:color w:val="000000"/>
                <w:sz w:val="22"/>
                <w:szCs w:val="22"/>
              </w:rPr>
            </w:pPr>
            <w:r>
              <w:rPr>
                <w:rFonts w:cs="Arial"/>
                <w:color w:val="000000"/>
                <w:sz w:val="22"/>
                <w:szCs w:val="22"/>
              </w:rPr>
              <w:t>11.0</w:t>
            </w:r>
          </w:p>
        </w:tc>
        <w:tc>
          <w:tcPr>
            <w:tcW w:w="90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27244D72" w14:textId="77777777" w:rsidR="00C02672" w:rsidRDefault="00C02672" w:rsidP="00197DC1">
            <w:pPr>
              <w:jc w:val="center"/>
              <w:rPr>
                <w:rFonts w:cs="Arial"/>
                <w:color w:val="000000"/>
                <w:sz w:val="22"/>
                <w:szCs w:val="22"/>
              </w:rPr>
            </w:pPr>
            <w:r>
              <w:rPr>
                <w:rFonts w:cs="Arial"/>
                <w:color w:val="000000"/>
                <w:sz w:val="22"/>
                <w:szCs w:val="22"/>
              </w:rPr>
              <w:t>20.0</w:t>
            </w:r>
          </w:p>
        </w:tc>
        <w:tc>
          <w:tcPr>
            <w:tcW w:w="720" w:type="dxa"/>
            <w:tcBorders>
              <w:top w:val="single" w:sz="8" w:space="0" w:color="auto"/>
              <w:left w:val="nil"/>
              <w:bottom w:val="single" w:sz="8" w:space="0" w:color="auto"/>
              <w:right w:val="single" w:sz="8" w:space="0" w:color="auto"/>
            </w:tcBorders>
            <w:shd w:val="clear" w:color="auto" w:fill="auto"/>
            <w:vAlign w:val="center"/>
          </w:tcPr>
          <w:p w14:paraId="36BBE149" w14:textId="77777777" w:rsidR="00C02672" w:rsidRDefault="00286B92" w:rsidP="000E5338">
            <w:pPr>
              <w:jc w:val="center"/>
              <w:rPr>
                <w:rFonts w:cs="Arial"/>
                <w:color w:val="000000"/>
                <w:sz w:val="22"/>
                <w:szCs w:val="22"/>
              </w:rPr>
            </w:pPr>
            <w:r>
              <w:rPr>
                <w:rFonts w:cs="Arial"/>
                <w:color w:val="000000"/>
                <w:sz w:val="22"/>
                <w:szCs w:val="22"/>
              </w:rPr>
              <w:t>4.8</w:t>
            </w:r>
          </w:p>
        </w:tc>
        <w:tc>
          <w:tcPr>
            <w:tcW w:w="990" w:type="dxa"/>
            <w:tcBorders>
              <w:top w:val="single" w:sz="8" w:space="0" w:color="auto"/>
              <w:left w:val="nil"/>
              <w:bottom w:val="single" w:sz="8" w:space="0" w:color="auto"/>
              <w:right w:val="single" w:sz="8" w:space="0" w:color="auto"/>
            </w:tcBorders>
            <w:shd w:val="clear" w:color="auto" w:fill="auto"/>
            <w:vAlign w:val="center"/>
          </w:tcPr>
          <w:p w14:paraId="60BE8350" w14:textId="77777777" w:rsidR="00C02672" w:rsidRDefault="00C02672" w:rsidP="000E5338">
            <w:pPr>
              <w:jc w:val="center"/>
              <w:rPr>
                <w:rFonts w:cs="Arial"/>
                <w:color w:val="000000"/>
                <w:sz w:val="22"/>
                <w:szCs w:val="22"/>
              </w:rPr>
            </w:pPr>
            <w:r>
              <w:rPr>
                <w:rFonts w:cs="Arial"/>
                <w:color w:val="000000"/>
                <w:sz w:val="22"/>
                <w:szCs w:val="22"/>
              </w:rPr>
              <w:t>42,371</w:t>
            </w:r>
          </w:p>
        </w:tc>
      </w:tr>
      <w:tr w:rsidR="0098654D" w:rsidRPr="00DF5C16" w14:paraId="2ACC97A5" w14:textId="77777777" w:rsidTr="000E5338">
        <w:trPr>
          <w:trHeight w:val="360"/>
        </w:trPr>
        <w:tc>
          <w:tcPr>
            <w:tcW w:w="4010" w:type="dxa"/>
            <w:tcBorders>
              <w:top w:val="single" w:sz="8" w:space="0" w:color="auto"/>
              <w:left w:val="single" w:sz="8" w:space="0" w:color="auto"/>
              <w:bottom w:val="single" w:sz="8" w:space="0" w:color="auto"/>
              <w:right w:val="single" w:sz="8" w:space="0" w:color="auto"/>
            </w:tcBorders>
            <w:shd w:val="clear" w:color="auto" w:fill="auto"/>
            <w:noWrap/>
            <w:tcMar>
              <w:left w:w="58" w:type="dxa"/>
              <w:right w:w="58" w:type="dxa"/>
            </w:tcMar>
            <w:vAlign w:val="center"/>
            <w:hideMark/>
          </w:tcPr>
          <w:p w14:paraId="7C256A02" w14:textId="77777777" w:rsidR="0098654D" w:rsidRPr="00DF5C16" w:rsidRDefault="00663235" w:rsidP="00197DC1">
            <w:pPr>
              <w:rPr>
                <w:rFonts w:cs="Arial"/>
                <w:color w:val="000000"/>
                <w:sz w:val="22"/>
                <w:szCs w:val="22"/>
              </w:rPr>
            </w:pPr>
            <w:r>
              <w:rPr>
                <w:rFonts w:cs="Arial"/>
                <w:color w:val="000000"/>
                <w:sz w:val="22"/>
                <w:szCs w:val="22"/>
              </w:rPr>
              <w:t>Live Oak Heat &amp; Power, LLC, a project developed by Blue Earth, Inc.</w:t>
            </w:r>
            <w:r w:rsidR="00286B92">
              <w:rPr>
                <w:rFonts w:cs="Arial"/>
                <w:color w:val="000000"/>
                <w:sz w:val="22"/>
                <w:szCs w:val="22"/>
              </w:rPr>
              <w:t xml:space="preserve">  and Pilgrim’s Pride </w:t>
            </w:r>
            <w:r w:rsidR="00C02672">
              <w:rPr>
                <w:rFonts w:cs="Arial"/>
                <w:color w:val="000000"/>
                <w:sz w:val="22"/>
                <w:szCs w:val="22"/>
              </w:rPr>
              <w:t xml:space="preserve">Combined Facility </w:t>
            </w:r>
            <w:r w:rsidR="0098654D">
              <w:rPr>
                <w:rFonts w:cs="Arial"/>
                <w:color w:val="000000"/>
                <w:sz w:val="22"/>
                <w:szCs w:val="22"/>
              </w:rPr>
              <w:t>Potential Emissions in TPY</w:t>
            </w:r>
          </w:p>
        </w:tc>
        <w:tc>
          <w:tcPr>
            <w:tcW w:w="72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4260D573" w14:textId="77777777" w:rsidR="0098654D" w:rsidRPr="00DF5C16" w:rsidRDefault="0098654D" w:rsidP="0012762B">
            <w:pPr>
              <w:jc w:val="center"/>
              <w:rPr>
                <w:rFonts w:cs="Arial"/>
                <w:color w:val="000000"/>
                <w:sz w:val="22"/>
                <w:szCs w:val="22"/>
              </w:rPr>
            </w:pPr>
            <w:r>
              <w:rPr>
                <w:rFonts w:cs="Arial"/>
                <w:color w:val="000000"/>
                <w:sz w:val="22"/>
                <w:szCs w:val="22"/>
              </w:rPr>
              <w:t>55.</w:t>
            </w:r>
            <w:r w:rsidR="0012762B">
              <w:rPr>
                <w:rFonts w:cs="Arial"/>
                <w:color w:val="000000"/>
                <w:sz w:val="22"/>
                <w:szCs w:val="22"/>
              </w:rPr>
              <w:t>2</w:t>
            </w:r>
          </w:p>
        </w:tc>
        <w:tc>
          <w:tcPr>
            <w:tcW w:w="81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17E96709" w14:textId="77777777" w:rsidR="0098654D" w:rsidRPr="00DF5C16" w:rsidRDefault="0098654D" w:rsidP="00197DC1">
            <w:pPr>
              <w:jc w:val="center"/>
              <w:rPr>
                <w:rFonts w:cs="Arial"/>
                <w:color w:val="000000"/>
                <w:sz w:val="22"/>
                <w:szCs w:val="22"/>
              </w:rPr>
            </w:pPr>
            <w:r>
              <w:rPr>
                <w:rFonts w:cs="Arial"/>
                <w:color w:val="000000"/>
                <w:sz w:val="22"/>
                <w:szCs w:val="22"/>
              </w:rPr>
              <w:t>99.0</w:t>
            </w:r>
          </w:p>
        </w:tc>
        <w:tc>
          <w:tcPr>
            <w:tcW w:w="72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702277F8" w14:textId="77777777" w:rsidR="0098654D" w:rsidRPr="00DF5C16" w:rsidRDefault="0098654D" w:rsidP="00197DC1">
            <w:pPr>
              <w:jc w:val="center"/>
              <w:rPr>
                <w:rFonts w:cs="Arial"/>
                <w:color w:val="000000"/>
                <w:sz w:val="22"/>
                <w:szCs w:val="22"/>
              </w:rPr>
            </w:pPr>
            <w:r>
              <w:rPr>
                <w:rFonts w:cs="Arial"/>
                <w:color w:val="000000"/>
                <w:sz w:val="22"/>
                <w:szCs w:val="22"/>
              </w:rPr>
              <w:t>0.5</w:t>
            </w:r>
            <w:r w:rsidR="0012762B">
              <w:rPr>
                <w:rFonts w:cs="Arial"/>
                <w:color w:val="000000"/>
                <w:sz w:val="22"/>
                <w:szCs w:val="22"/>
              </w:rPr>
              <w:t>3</w:t>
            </w:r>
          </w:p>
        </w:tc>
        <w:tc>
          <w:tcPr>
            <w:tcW w:w="117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75614BAB" w14:textId="77777777" w:rsidR="0098654D" w:rsidRPr="00DF5C16" w:rsidRDefault="0098654D" w:rsidP="0012762B">
            <w:pPr>
              <w:jc w:val="center"/>
              <w:rPr>
                <w:rFonts w:cs="Arial"/>
                <w:color w:val="000000"/>
                <w:sz w:val="22"/>
                <w:szCs w:val="22"/>
              </w:rPr>
            </w:pPr>
            <w:r>
              <w:rPr>
                <w:rFonts w:cs="Arial"/>
                <w:color w:val="000000"/>
                <w:sz w:val="22"/>
                <w:szCs w:val="22"/>
              </w:rPr>
              <w:t>13.</w:t>
            </w:r>
            <w:r w:rsidR="0012762B">
              <w:rPr>
                <w:rFonts w:cs="Arial"/>
                <w:color w:val="000000"/>
                <w:sz w:val="22"/>
                <w:szCs w:val="22"/>
              </w:rPr>
              <w:t>6</w:t>
            </w:r>
          </w:p>
        </w:tc>
        <w:tc>
          <w:tcPr>
            <w:tcW w:w="90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30A0D296" w14:textId="77777777" w:rsidR="0098654D" w:rsidRPr="00DF5C16" w:rsidRDefault="0098654D" w:rsidP="00197DC1">
            <w:pPr>
              <w:jc w:val="center"/>
              <w:rPr>
                <w:rFonts w:cs="Arial"/>
                <w:color w:val="000000"/>
                <w:sz w:val="22"/>
                <w:szCs w:val="22"/>
              </w:rPr>
            </w:pPr>
            <w:r>
              <w:rPr>
                <w:rFonts w:cs="Arial"/>
                <w:color w:val="000000"/>
                <w:sz w:val="22"/>
                <w:szCs w:val="22"/>
              </w:rPr>
              <w:t>21.8</w:t>
            </w:r>
          </w:p>
        </w:tc>
        <w:tc>
          <w:tcPr>
            <w:tcW w:w="720" w:type="dxa"/>
            <w:tcBorders>
              <w:top w:val="single" w:sz="8" w:space="0" w:color="auto"/>
              <w:left w:val="nil"/>
              <w:bottom w:val="single" w:sz="8" w:space="0" w:color="auto"/>
              <w:right w:val="single" w:sz="8" w:space="0" w:color="auto"/>
            </w:tcBorders>
            <w:shd w:val="clear" w:color="auto" w:fill="auto"/>
            <w:vAlign w:val="center"/>
          </w:tcPr>
          <w:p w14:paraId="24BB9AE3" w14:textId="77777777" w:rsidR="0098654D" w:rsidRDefault="00286B92" w:rsidP="000E5338">
            <w:pPr>
              <w:jc w:val="center"/>
              <w:rPr>
                <w:rFonts w:cs="Arial"/>
                <w:color w:val="000000"/>
                <w:sz w:val="22"/>
                <w:szCs w:val="22"/>
              </w:rPr>
            </w:pPr>
            <w:r>
              <w:rPr>
                <w:rFonts w:cs="Arial"/>
                <w:color w:val="000000"/>
                <w:sz w:val="22"/>
                <w:szCs w:val="22"/>
              </w:rPr>
              <w:t>5.4</w:t>
            </w:r>
          </w:p>
        </w:tc>
        <w:tc>
          <w:tcPr>
            <w:tcW w:w="990" w:type="dxa"/>
            <w:tcBorders>
              <w:top w:val="single" w:sz="8" w:space="0" w:color="auto"/>
              <w:left w:val="nil"/>
              <w:bottom w:val="single" w:sz="8" w:space="0" w:color="auto"/>
              <w:right w:val="single" w:sz="8" w:space="0" w:color="auto"/>
            </w:tcBorders>
            <w:shd w:val="clear" w:color="auto" w:fill="auto"/>
            <w:vAlign w:val="center"/>
          </w:tcPr>
          <w:p w14:paraId="4C31BA80" w14:textId="77777777" w:rsidR="0098654D" w:rsidRDefault="0098654D" w:rsidP="000E5338">
            <w:pPr>
              <w:jc w:val="center"/>
              <w:rPr>
                <w:rFonts w:cs="Arial"/>
                <w:color w:val="000000"/>
                <w:sz w:val="22"/>
                <w:szCs w:val="22"/>
              </w:rPr>
            </w:pPr>
            <w:r>
              <w:rPr>
                <w:rFonts w:cs="Arial"/>
                <w:color w:val="000000"/>
                <w:sz w:val="22"/>
                <w:szCs w:val="22"/>
              </w:rPr>
              <w:t>84,3</w:t>
            </w:r>
            <w:r w:rsidR="00B4473F">
              <w:rPr>
                <w:rFonts w:cs="Arial"/>
                <w:color w:val="000000"/>
                <w:sz w:val="22"/>
                <w:szCs w:val="22"/>
              </w:rPr>
              <w:t>3</w:t>
            </w:r>
            <w:r>
              <w:rPr>
                <w:rFonts w:cs="Arial"/>
                <w:color w:val="000000"/>
                <w:sz w:val="22"/>
                <w:szCs w:val="22"/>
              </w:rPr>
              <w:t>9</w:t>
            </w:r>
          </w:p>
        </w:tc>
      </w:tr>
      <w:tr w:rsidR="0098654D" w:rsidRPr="00DF5C16" w14:paraId="727EA94C" w14:textId="77777777" w:rsidTr="000E5338">
        <w:trPr>
          <w:trHeight w:val="360"/>
        </w:trPr>
        <w:tc>
          <w:tcPr>
            <w:tcW w:w="4010" w:type="dxa"/>
            <w:tcBorders>
              <w:top w:val="single" w:sz="8" w:space="0" w:color="auto"/>
              <w:left w:val="single" w:sz="8" w:space="0" w:color="auto"/>
              <w:bottom w:val="single" w:sz="8" w:space="0" w:color="auto"/>
              <w:right w:val="single" w:sz="8" w:space="0" w:color="auto"/>
            </w:tcBorders>
            <w:shd w:val="clear" w:color="auto" w:fill="auto"/>
            <w:noWrap/>
            <w:tcMar>
              <w:left w:w="58" w:type="dxa"/>
              <w:right w:w="58" w:type="dxa"/>
            </w:tcMar>
            <w:vAlign w:val="center"/>
            <w:hideMark/>
          </w:tcPr>
          <w:p w14:paraId="05E251F0" w14:textId="77777777" w:rsidR="0098654D" w:rsidRPr="00DF5C16" w:rsidRDefault="0098654D" w:rsidP="00197DC1">
            <w:pPr>
              <w:rPr>
                <w:rFonts w:cs="Arial"/>
                <w:color w:val="000000"/>
                <w:sz w:val="22"/>
                <w:szCs w:val="22"/>
              </w:rPr>
            </w:pPr>
            <w:r w:rsidRPr="00DF5C16">
              <w:rPr>
                <w:rFonts w:cs="Arial"/>
                <w:color w:val="000000"/>
                <w:sz w:val="22"/>
                <w:szCs w:val="22"/>
              </w:rPr>
              <w:t xml:space="preserve">PSD </w:t>
            </w:r>
            <w:r w:rsidR="00476B68">
              <w:rPr>
                <w:rFonts w:cs="Arial"/>
                <w:color w:val="000000"/>
                <w:sz w:val="22"/>
                <w:szCs w:val="22"/>
              </w:rPr>
              <w:t>Applicability Threshold</w:t>
            </w:r>
          </w:p>
          <w:p w14:paraId="566E121E" w14:textId="77777777" w:rsidR="0098654D" w:rsidRPr="00DF5C16" w:rsidRDefault="0098654D" w:rsidP="00197DC1">
            <w:pPr>
              <w:rPr>
                <w:rFonts w:cs="Arial"/>
                <w:color w:val="000000"/>
                <w:sz w:val="22"/>
                <w:szCs w:val="22"/>
              </w:rPr>
            </w:pPr>
          </w:p>
        </w:tc>
        <w:tc>
          <w:tcPr>
            <w:tcW w:w="72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57B9F000" w14:textId="77777777" w:rsidR="0098654D" w:rsidRPr="00DF5C16" w:rsidRDefault="0098654D" w:rsidP="00197DC1">
            <w:pPr>
              <w:jc w:val="center"/>
              <w:rPr>
                <w:rFonts w:cs="Arial"/>
                <w:color w:val="000000"/>
                <w:sz w:val="22"/>
                <w:szCs w:val="22"/>
              </w:rPr>
            </w:pPr>
            <w:r>
              <w:rPr>
                <w:rFonts w:cs="Arial"/>
                <w:color w:val="000000"/>
                <w:sz w:val="22"/>
                <w:szCs w:val="22"/>
              </w:rPr>
              <w:t>250</w:t>
            </w:r>
          </w:p>
        </w:tc>
        <w:tc>
          <w:tcPr>
            <w:tcW w:w="81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13390772" w14:textId="77777777" w:rsidR="0098654D" w:rsidRPr="00DF5C16" w:rsidRDefault="0098654D" w:rsidP="00197DC1">
            <w:pPr>
              <w:jc w:val="center"/>
              <w:rPr>
                <w:rFonts w:cs="Arial"/>
                <w:color w:val="000000"/>
                <w:sz w:val="22"/>
                <w:szCs w:val="22"/>
              </w:rPr>
            </w:pPr>
            <w:r>
              <w:rPr>
                <w:rFonts w:cs="Arial"/>
                <w:color w:val="000000"/>
                <w:sz w:val="22"/>
                <w:szCs w:val="22"/>
              </w:rPr>
              <w:t>250</w:t>
            </w:r>
          </w:p>
        </w:tc>
        <w:tc>
          <w:tcPr>
            <w:tcW w:w="72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0DDF52EB" w14:textId="77777777" w:rsidR="0098654D" w:rsidRPr="00DF5C16" w:rsidRDefault="0098654D" w:rsidP="00197DC1">
            <w:pPr>
              <w:jc w:val="center"/>
              <w:rPr>
                <w:rFonts w:cs="Arial"/>
                <w:color w:val="000000"/>
                <w:sz w:val="22"/>
                <w:szCs w:val="22"/>
              </w:rPr>
            </w:pPr>
            <w:r>
              <w:rPr>
                <w:rFonts w:cs="Arial"/>
                <w:color w:val="000000"/>
                <w:sz w:val="22"/>
                <w:szCs w:val="22"/>
              </w:rPr>
              <w:t>250</w:t>
            </w:r>
          </w:p>
        </w:tc>
        <w:tc>
          <w:tcPr>
            <w:tcW w:w="117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4B7CC52E" w14:textId="77777777" w:rsidR="0098654D" w:rsidRPr="00DF5C16" w:rsidRDefault="0098654D" w:rsidP="0098654D">
            <w:pPr>
              <w:jc w:val="center"/>
              <w:rPr>
                <w:rFonts w:cs="Arial"/>
                <w:color w:val="000000"/>
                <w:sz w:val="22"/>
                <w:szCs w:val="22"/>
              </w:rPr>
            </w:pPr>
            <w:r>
              <w:rPr>
                <w:rFonts w:cs="Arial"/>
                <w:color w:val="000000"/>
                <w:sz w:val="22"/>
                <w:szCs w:val="22"/>
              </w:rPr>
              <w:t>250</w:t>
            </w:r>
          </w:p>
        </w:tc>
        <w:tc>
          <w:tcPr>
            <w:tcW w:w="900" w:type="dxa"/>
            <w:tcBorders>
              <w:top w:val="single" w:sz="8" w:space="0" w:color="auto"/>
              <w:left w:val="nil"/>
              <w:bottom w:val="single" w:sz="8" w:space="0" w:color="auto"/>
              <w:right w:val="single" w:sz="8" w:space="0" w:color="auto"/>
            </w:tcBorders>
            <w:shd w:val="clear" w:color="auto" w:fill="auto"/>
            <w:noWrap/>
            <w:tcMar>
              <w:left w:w="58" w:type="dxa"/>
              <w:right w:w="58" w:type="dxa"/>
            </w:tcMar>
            <w:vAlign w:val="center"/>
            <w:hideMark/>
          </w:tcPr>
          <w:p w14:paraId="0CA55E50" w14:textId="77777777" w:rsidR="0098654D" w:rsidRPr="00DF5C16" w:rsidRDefault="0098654D" w:rsidP="00197DC1">
            <w:pPr>
              <w:jc w:val="center"/>
              <w:rPr>
                <w:rFonts w:cs="Arial"/>
                <w:color w:val="000000"/>
                <w:sz w:val="22"/>
                <w:szCs w:val="22"/>
              </w:rPr>
            </w:pPr>
            <w:r>
              <w:rPr>
                <w:rFonts w:cs="Arial"/>
                <w:color w:val="000000"/>
                <w:sz w:val="22"/>
                <w:szCs w:val="22"/>
              </w:rPr>
              <w:t>250</w:t>
            </w:r>
          </w:p>
        </w:tc>
        <w:tc>
          <w:tcPr>
            <w:tcW w:w="720" w:type="dxa"/>
            <w:tcBorders>
              <w:top w:val="single" w:sz="8" w:space="0" w:color="auto"/>
              <w:left w:val="nil"/>
              <w:bottom w:val="single" w:sz="8" w:space="0" w:color="auto"/>
              <w:right w:val="single" w:sz="8" w:space="0" w:color="auto"/>
            </w:tcBorders>
            <w:shd w:val="clear" w:color="auto" w:fill="auto"/>
            <w:vAlign w:val="center"/>
          </w:tcPr>
          <w:p w14:paraId="3F1FEC6B" w14:textId="77777777" w:rsidR="0098654D" w:rsidRPr="009709CA" w:rsidRDefault="009B1A04" w:rsidP="000E5338">
            <w:pPr>
              <w:jc w:val="center"/>
              <w:rPr>
                <w:rFonts w:cs="Arial"/>
                <w:sz w:val="22"/>
                <w:szCs w:val="22"/>
              </w:rPr>
            </w:pPr>
            <w:r w:rsidRPr="009709CA">
              <w:rPr>
                <w:rFonts w:cs="Arial"/>
                <w:sz w:val="22"/>
                <w:szCs w:val="22"/>
              </w:rPr>
              <w:t>---</w:t>
            </w:r>
          </w:p>
        </w:tc>
        <w:tc>
          <w:tcPr>
            <w:tcW w:w="990" w:type="dxa"/>
            <w:tcBorders>
              <w:top w:val="single" w:sz="8" w:space="0" w:color="auto"/>
              <w:left w:val="nil"/>
              <w:bottom w:val="single" w:sz="8" w:space="0" w:color="auto"/>
              <w:right w:val="single" w:sz="8" w:space="0" w:color="auto"/>
            </w:tcBorders>
            <w:shd w:val="clear" w:color="auto" w:fill="auto"/>
            <w:vAlign w:val="center"/>
          </w:tcPr>
          <w:p w14:paraId="46BD980B" w14:textId="77777777" w:rsidR="0098654D" w:rsidRPr="00DF5C16" w:rsidRDefault="00325D7C" w:rsidP="000E5338">
            <w:pPr>
              <w:jc w:val="center"/>
              <w:rPr>
                <w:rFonts w:cs="Arial"/>
                <w:color w:val="000000"/>
                <w:sz w:val="22"/>
                <w:szCs w:val="22"/>
              </w:rPr>
            </w:pPr>
            <w:r>
              <w:rPr>
                <w:rFonts w:cs="Arial"/>
                <w:color w:val="000000"/>
                <w:sz w:val="22"/>
                <w:szCs w:val="22"/>
              </w:rPr>
              <w:t xml:space="preserve">75,000 </w:t>
            </w:r>
            <w:r w:rsidR="0098654D">
              <w:rPr>
                <w:rFonts w:cs="Arial"/>
                <w:color w:val="000000"/>
                <w:sz w:val="22"/>
                <w:szCs w:val="22"/>
              </w:rPr>
              <w:t>100,00</w:t>
            </w:r>
            <w:r w:rsidR="00BF634C">
              <w:rPr>
                <w:rFonts w:cs="Arial"/>
                <w:color w:val="000000"/>
                <w:sz w:val="22"/>
                <w:szCs w:val="22"/>
                <w:vertAlign w:val="superscript"/>
              </w:rPr>
              <w:t>1</w:t>
            </w:r>
          </w:p>
        </w:tc>
      </w:tr>
      <w:tr w:rsidR="00D75F93" w:rsidRPr="00DF5C16" w14:paraId="4F870717" w14:textId="77777777" w:rsidTr="000E5338">
        <w:trPr>
          <w:trHeight w:val="360"/>
        </w:trPr>
        <w:tc>
          <w:tcPr>
            <w:tcW w:w="4010" w:type="dxa"/>
            <w:tcBorders>
              <w:top w:val="single" w:sz="8" w:space="0" w:color="auto"/>
              <w:left w:val="single" w:sz="8" w:space="0" w:color="auto"/>
              <w:bottom w:val="single" w:sz="8" w:space="0" w:color="auto"/>
              <w:right w:val="single" w:sz="8" w:space="0" w:color="auto"/>
            </w:tcBorders>
            <w:shd w:val="clear" w:color="auto" w:fill="auto"/>
            <w:noWrap/>
            <w:tcMar>
              <w:left w:w="58" w:type="dxa"/>
              <w:right w:w="58" w:type="dxa"/>
            </w:tcMar>
            <w:vAlign w:val="center"/>
            <w:hideMark/>
          </w:tcPr>
          <w:p w14:paraId="0031B782" w14:textId="77777777" w:rsidR="00D75F93" w:rsidRPr="00DF5C16" w:rsidRDefault="00D75F93" w:rsidP="00197DC1">
            <w:pPr>
              <w:rPr>
                <w:rFonts w:cs="Arial"/>
                <w:color w:val="000000"/>
                <w:sz w:val="22"/>
                <w:szCs w:val="22"/>
              </w:rPr>
            </w:pPr>
            <w:r>
              <w:rPr>
                <w:rFonts w:cs="Arial"/>
                <w:color w:val="000000"/>
                <w:sz w:val="22"/>
                <w:szCs w:val="22"/>
              </w:rPr>
              <w:t>Title V Applicability Threshold</w:t>
            </w:r>
          </w:p>
        </w:tc>
        <w:tc>
          <w:tcPr>
            <w:tcW w:w="72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0E59A31D" w14:textId="77777777" w:rsidR="00D75F93" w:rsidRPr="00DF5C16" w:rsidRDefault="00D75F93" w:rsidP="00197DC1">
            <w:pPr>
              <w:jc w:val="center"/>
              <w:rPr>
                <w:rFonts w:cs="Arial"/>
                <w:color w:val="000000"/>
                <w:sz w:val="22"/>
                <w:szCs w:val="22"/>
              </w:rPr>
            </w:pPr>
            <w:r>
              <w:rPr>
                <w:rFonts w:cs="Arial"/>
                <w:color w:val="000000"/>
                <w:sz w:val="22"/>
                <w:szCs w:val="22"/>
              </w:rPr>
              <w:t>100</w:t>
            </w:r>
          </w:p>
        </w:tc>
        <w:tc>
          <w:tcPr>
            <w:tcW w:w="81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1FD33B72" w14:textId="77777777" w:rsidR="00D75F93" w:rsidRPr="00DF5C16" w:rsidRDefault="00D75F93" w:rsidP="00197DC1">
            <w:pPr>
              <w:jc w:val="center"/>
              <w:rPr>
                <w:rFonts w:cs="Arial"/>
                <w:color w:val="000000"/>
                <w:sz w:val="22"/>
                <w:szCs w:val="22"/>
              </w:rPr>
            </w:pPr>
            <w:r>
              <w:rPr>
                <w:rFonts w:cs="Arial"/>
                <w:color w:val="000000"/>
                <w:sz w:val="22"/>
                <w:szCs w:val="22"/>
              </w:rPr>
              <w:t>100</w:t>
            </w:r>
          </w:p>
        </w:tc>
        <w:tc>
          <w:tcPr>
            <w:tcW w:w="72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059C5732" w14:textId="77777777" w:rsidR="00D75F93" w:rsidRPr="00DF5C16" w:rsidRDefault="00D75F93" w:rsidP="00197DC1">
            <w:pPr>
              <w:jc w:val="center"/>
              <w:rPr>
                <w:rFonts w:cs="Arial"/>
                <w:color w:val="000000"/>
                <w:sz w:val="22"/>
                <w:szCs w:val="22"/>
              </w:rPr>
            </w:pPr>
            <w:r>
              <w:rPr>
                <w:rFonts w:cs="Arial"/>
                <w:color w:val="000000"/>
                <w:sz w:val="22"/>
                <w:szCs w:val="22"/>
              </w:rPr>
              <w:t>100</w:t>
            </w:r>
          </w:p>
        </w:tc>
        <w:tc>
          <w:tcPr>
            <w:tcW w:w="117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59C9C97E" w14:textId="77777777" w:rsidR="00D75F93" w:rsidRPr="00DF5C16" w:rsidRDefault="00D75F93" w:rsidP="0098654D">
            <w:pPr>
              <w:jc w:val="center"/>
              <w:rPr>
                <w:rFonts w:cs="Arial"/>
                <w:color w:val="000000"/>
                <w:sz w:val="22"/>
                <w:szCs w:val="22"/>
              </w:rPr>
            </w:pPr>
            <w:r>
              <w:rPr>
                <w:rFonts w:cs="Arial"/>
                <w:color w:val="000000"/>
                <w:sz w:val="22"/>
                <w:szCs w:val="22"/>
              </w:rPr>
              <w:t>100</w:t>
            </w:r>
          </w:p>
        </w:tc>
        <w:tc>
          <w:tcPr>
            <w:tcW w:w="90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2D43C6AF" w14:textId="77777777" w:rsidR="00D75F93" w:rsidRPr="00DF5C16" w:rsidRDefault="00D75F93" w:rsidP="00197DC1">
            <w:pPr>
              <w:jc w:val="center"/>
              <w:rPr>
                <w:rFonts w:cs="Arial"/>
                <w:color w:val="000000"/>
                <w:sz w:val="22"/>
                <w:szCs w:val="22"/>
              </w:rPr>
            </w:pPr>
            <w:r>
              <w:rPr>
                <w:rFonts w:cs="Arial"/>
                <w:color w:val="000000"/>
                <w:sz w:val="22"/>
                <w:szCs w:val="22"/>
              </w:rPr>
              <w:t>100</w:t>
            </w:r>
          </w:p>
        </w:tc>
        <w:tc>
          <w:tcPr>
            <w:tcW w:w="720" w:type="dxa"/>
            <w:tcBorders>
              <w:top w:val="single" w:sz="8" w:space="0" w:color="auto"/>
              <w:left w:val="nil"/>
              <w:bottom w:val="single" w:sz="8" w:space="0" w:color="auto"/>
              <w:right w:val="single" w:sz="8" w:space="0" w:color="auto"/>
            </w:tcBorders>
            <w:shd w:val="clear" w:color="auto" w:fill="auto"/>
            <w:vAlign w:val="center"/>
          </w:tcPr>
          <w:p w14:paraId="1C29EE3C" w14:textId="77777777" w:rsidR="00D75F93" w:rsidRPr="00DF5C16" w:rsidRDefault="00D75F93" w:rsidP="000E5338">
            <w:pPr>
              <w:jc w:val="center"/>
              <w:rPr>
                <w:rFonts w:cs="Arial"/>
                <w:color w:val="000000"/>
                <w:sz w:val="22"/>
                <w:szCs w:val="22"/>
              </w:rPr>
            </w:pPr>
            <w:r>
              <w:rPr>
                <w:rFonts w:cs="Arial"/>
                <w:color w:val="000000"/>
                <w:sz w:val="22"/>
                <w:szCs w:val="22"/>
              </w:rPr>
              <w:t>10/25</w:t>
            </w:r>
          </w:p>
        </w:tc>
        <w:tc>
          <w:tcPr>
            <w:tcW w:w="990" w:type="dxa"/>
            <w:tcBorders>
              <w:top w:val="single" w:sz="8" w:space="0" w:color="auto"/>
              <w:left w:val="nil"/>
              <w:bottom w:val="single" w:sz="8" w:space="0" w:color="auto"/>
              <w:right w:val="single" w:sz="8" w:space="0" w:color="auto"/>
            </w:tcBorders>
            <w:shd w:val="clear" w:color="auto" w:fill="auto"/>
            <w:vAlign w:val="center"/>
          </w:tcPr>
          <w:p w14:paraId="0FA5324A" w14:textId="77777777" w:rsidR="00D75F93" w:rsidRDefault="009709CA" w:rsidP="000E5338">
            <w:pPr>
              <w:jc w:val="center"/>
              <w:rPr>
                <w:rFonts w:cs="Arial"/>
                <w:color w:val="000000"/>
                <w:sz w:val="22"/>
                <w:szCs w:val="22"/>
              </w:rPr>
            </w:pPr>
            <w:r>
              <w:rPr>
                <w:rFonts w:cs="Arial"/>
                <w:color w:val="000000"/>
                <w:sz w:val="22"/>
                <w:szCs w:val="22"/>
              </w:rPr>
              <w:t>---</w:t>
            </w:r>
          </w:p>
        </w:tc>
      </w:tr>
      <w:tr w:rsidR="0098654D" w:rsidRPr="00DF5C16" w14:paraId="69B3F473" w14:textId="77777777" w:rsidTr="000E5338">
        <w:trPr>
          <w:trHeight w:val="360"/>
        </w:trPr>
        <w:tc>
          <w:tcPr>
            <w:tcW w:w="4010" w:type="dxa"/>
            <w:tcBorders>
              <w:top w:val="single" w:sz="8" w:space="0" w:color="auto"/>
              <w:left w:val="single" w:sz="8" w:space="0" w:color="auto"/>
              <w:bottom w:val="single" w:sz="8" w:space="0" w:color="auto"/>
              <w:right w:val="single" w:sz="8" w:space="0" w:color="auto"/>
            </w:tcBorders>
            <w:shd w:val="clear" w:color="auto" w:fill="auto"/>
            <w:noWrap/>
            <w:tcMar>
              <w:left w:w="58" w:type="dxa"/>
              <w:right w:w="58" w:type="dxa"/>
            </w:tcMar>
            <w:vAlign w:val="center"/>
            <w:hideMark/>
          </w:tcPr>
          <w:p w14:paraId="0A27DEC4" w14:textId="77777777" w:rsidR="0098654D" w:rsidRPr="00DF5C16" w:rsidRDefault="0098654D" w:rsidP="00197DC1">
            <w:pPr>
              <w:rPr>
                <w:rFonts w:cs="Arial"/>
                <w:color w:val="000000"/>
                <w:sz w:val="22"/>
                <w:szCs w:val="22"/>
              </w:rPr>
            </w:pPr>
            <w:r w:rsidRPr="00DF5C16">
              <w:rPr>
                <w:rFonts w:cs="Arial"/>
                <w:color w:val="000000"/>
                <w:sz w:val="22"/>
                <w:szCs w:val="22"/>
              </w:rPr>
              <w:t>Applicability to PSD Review?</w:t>
            </w:r>
          </w:p>
        </w:tc>
        <w:tc>
          <w:tcPr>
            <w:tcW w:w="72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3699BDC6" w14:textId="77777777" w:rsidR="0098654D" w:rsidRPr="00DF5C16" w:rsidRDefault="0098654D" w:rsidP="00197DC1">
            <w:pPr>
              <w:jc w:val="center"/>
              <w:rPr>
                <w:rFonts w:cs="Arial"/>
                <w:color w:val="000000"/>
                <w:sz w:val="22"/>
                <w:szCs w:val="22"/>
              </w:rPr>
            </w:pPr>
            <w:r w:rsidRPr="00DF5C16">
              <w:rPr>
                <w:rFonts w:cs="Arial"/>
                <w:color w:val="000000"/>
                <w:sz w:val="22"/>
                <w:szCs w:val="22"/>
              </w:rPr>
              <w:t>No</w:t>
            </w:r>
          </w:p>
        </w:tc>
        <w:tc>
          <w:tcPr>
            <w:tcW w:w="81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43123417" w14:textId="77777777" w:rsidR="0098654D" w:rsidRPr="00DF5C16" w:rsidRDefault="0098654D" w:rsidP="00197DC1">
            <w:pPr>
              <w:jc w:val="center"/>
              <w:rPr>
                <w:rFonts w:cs="Arial"/>
                <w:color w:val="000000"/>
                <w:sz w:val="22"/>
                <w:szCs w:val="22"/>
              </w:rPr>
            </w:pPr>
            <w:r w:rsidRPr="00DF5C16">
              <w:rPr>
                <w:rFonts w:cs="Arial"/>
                <w:color w:val="000000"/>
                <w:sz w:val="22"/>
                <w:szCs w:val="22"/>
              </w:rPr>
              <w:t>No</w:t>
            </w:r>
          </w:p>
        </w:tc>
        <w:tc>
          <w:tcPr>
            <w:tcW w:w="72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2C65240F" w14:textId="77777777" w:rsidR="0098654D" w:rsidRPr="00DF5C16" w:rsidRDefault="0098654D" w:rsidP="00197DC1">
            <w:pPr>
              <w:jc w:val="center"/>
              <w:rPr>
                <w:rFonts w:cs="Arial"/>
                <w:color w:val="000000"/>
                <w:sz w:val="22"/>
                <w:szCs w:val="22"/>
              </w:rPr>
            </w:pPr>
            <w:r w:rsidRPr="00DF5C16">
              <w:rPr>
                <w:rFonts w:cs="Arial"/>
                <w:color w:val="000000"/>
                <w:sz w:val="22"/>
                <w:szCs w:val="22"/>
              </w:rPr>
              <w:t>No</w:t>
            </w:r>
          </w:p>
        </w:tc>
        <w:tc>
          <w:tcPr>
            <w:tcW w:w="117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3F2514C9" w14:textId="77777777" w:rsidR="0098654D" w:rsidRPr="00DF5C16" w:rsidRDefault="0098654D" w:rsidP="0098654D">
            <w:pPr>
              <w:jc w:val="center"/>
              <w:rPr>
                <w:rFonts w:cs="Arial"/>
                <w:color w:val="000000"/>
                <w:sz w:val="22"/>
                <w:szCs w:val="22"/>
              </w:rPr>
            </w:pPr>
            <w:r w:rsidRPr="00DF5C16">
              <w:rPr>
                <w:rFonts w:cs="Arial"/>
                <w:color w:val="000000"/>
                <w:sz w:val="22"/>
                <w:szCs w:val="22"/>
              </w:rPr>
              <w:t>No</w:t>
            </w:r>
          </w:p>
        </w:tc>
        <w:tc>
          <w:tcPr>
            <w:tcW w:w="900" w:type="dxa"/>
            <w:tcBorders>
              <w:top w:val="single" w:sz="8" w:space="0" w:color="auto"/>
              <w:left w:val="nil"/>
              <w:bottom w:val="single" w:sz="8" w:space="0" w:color="auto"/>
              <w:right w:val="single" w:sz="8" w:space="0" w:color="auto"/>
            </w:tcBorders>
            <w:shd w:val="clear" w:color="auto" w:fill="auto"/>
            <w:tcMar>
              <w:left w:w="58" w:type="dxa"/>
              <w:right w:w="58" w:type="dxa"/>
            </w:tcMar>
            <w:vAlign w:val="center"/>
            <w:hideMark/>
          </w:tcPr>
          <w:p w14:paraId="0C9B4BD9" w14:textId="77777777" w:rsidR="0098654D" w:rsidRPr="00DF5C16" w:rsidRDefault="0098654D" w:rsidP="00197DC1">
            <w:pPr>
              <w:jc w:val="center"/>
              <w:rPr>
                <w:rFonts w:cs="Arial"/>
                <w:color w:val="000000"/>
                <w:sz w:val="22"/>
                <w:szCs w:val="22"/>
              </w:rPr>
            </w:pPr>
            <w:r w:rsidRPr="00DF5C16">
              <w:rPr>
                <w:rFonts w:cs="Arial"/>
                <w:color w:val="000000"/>
                <w:sz w:val="22"/>
                <w:szCs w:val="22"/>
              </w:rPr>
              <w:t>No</w:t>
            </w:r>
          </w:p>
        </w:tc>
        <w:tc>
          <w:tcPr>
            <w:tcW w:w="720" w:type="dxa"/>
            <w:tcBorders>
              <w:top w:val="single" w:sz="8" w:space="0" w:color="auto"/>
              <w:left w:val="nil"/>
              <w:bottom w:val="single" w:sz="8" w:space="0" w:color="auto"/>
              <w:right w:val="single" w:sz="8" w:space="0" w:color="auto"/>
            </w:tcBorders>
            <w:shd w:val="clear" w:color="auto" w:fill="auto"/>
            <w:vAlign w:val="center"/>
          </w:tcPr>
          <w:p w14:paraId="3CB97BBB" w14:textId="77777777" w:rsidR="0098654D" w:rsidRPr="009709CA" w:rsidRDefault="009B1A04" w:rsidP="000E5338">
            <w:pPr>
              <w:jc w:val="center"/>
              <w:rPr>
                <w:rFonts w:cs="Arial"/>
                <w:sz w:val="22"/>
                <w:szCs w:val="22"/>
              </w:rPr>
            </w:pPr>
            <w:r w:rsidRPr="009709CA">
              <w:rPr>
                <w:rFonts w:cs="Arial"/>
                <w:sz w:val="22"/>
                <w:szCs w:val="22"/>
              </w:rPr>
              <w:t>---</w:t>
            </w:r>
          </w:p>
        </w:tc>
        <w:tc>
          <w:tcPr>
            <w:tcW w:w="990" w:type="dxa"/>
            <w:tcBorders>
              <w:top w:val="single" w:sz="8" w:space="0" w:color="auto"/>
              <w:left w:val="nil"/>
              <w:bottom w:val="single" w:sz="8" w:space="0" w:color="auto"/>
              <w:right w:val="single" w:sz="8" w:space="0" w:color="auto"/>
            </w:tcBorders>
            <w:shd w:val="clear" w:color="auto" w:fill="auto"/>
            <w:vAlign w:val="center"/>
          </w:tcPr>
          <w:p w14:paraId="32CC7BBE" w14:textId="77777777" w:rsidR="0098654D" w:rsidRPr="00DF5C16" w:rsidRDefault="0098654D" w:rsidP="000E5338">
            <w:pPr>
              <w:jc w:val="center"/>
              <w:rPr>
                <w:rFonts w:cs="Arial"/>
                <w:color w:val="000000"/>
                <w:sz w:val="22"/>
                <w:szCs w:val="22"/>
              </w:rPr>
            </w:pPr>
            <w:r>
              <w:rPr>
                <w:rFonts w:cs="Arial"/>
                <w:color w:val="000000"/>
                <w:sz w:val="22"/>
                <w:szCs w:val="22"/>
              </w:rPr>
              <w:t>No</w:t>
            </w:r>
          </w:p>
        </w:tc>
      </w:tr>
      <w:tr w:rsidR="00D75F93" w:rsidRPr="00DF5C16" w14:paraId="48AD7C7D" w14:textId="77777777" w:rsidTr="000E5338">
        <w:trPr>
          <w:trHeight w:val="637"/>
        </w:trPr>
        <w:tc>
          <w:tcPr>
            <w:tcW w:w="4010" w:type="dxa"/>
            <w:tcBorders>
              <w:top w:val="single" w:sz="8" w:space="0" w:color="auto"/>
              <w:left w:val="single" w:sz="8" w:space="0" w:color="auto"/>
              <w:bottom w:val="single" w:sz="8" w:space="0" w:color="000000"/>
              <w:right w:val="single" w:sz="8" w:space="0" w:color="000000"/>
            </w:tcBorders>
            <w:shd w:val="clear" w:color="auto" w:fill="auto"/>
            <w:noWrap/>
            <w:tcMar>
              <w:left w:w="58" w:type="dxa"/>
              <w:right w:w="58" w:type="dxa"/>
            </w:tcMar>
            <w:vAlign w:val="center"/>
            <w:hideMark/>
          </w:tcPr>
          <w:p w14:paraId="37B5C41B" w14:textId="77777777" w:rsidR="00D75F93" w:rsidRPr="00DF5C16" w:rsidRDefault="00D75F93" w:rsidP="00197DC1">
            <w:pPr>
              <w:rPr>
                <w:rFonts w:cs="Arial"/>
                <w:color w:val="000000"/>
                <w:sz w:val="22"/>
                <w:szCs w:val="22"/>
              </w:rPr>
            </w:pPr>
            <w:r>
              <w:rPr>
                <w:rFonts w:cs="Arial"/>
                <w:color w:val="000000"/>
                <w:sz w:val="22"/>
                <w:szCs w:val="22"/>
              </w:rPr>
              <w:t>Title V Applicability</w:t>
            </w:r>
            <w:r w:rsidRPr="00DF5C16">
              <w:rPr>
                <w:rFonts w:cs="Arial"/>
                <w:color w:val="000000"/>
                <w:sz w:val="22"/>
                <w:szCs w:val="22"/>
              </w:rPr>
              <w:t>?</w:t>
            </w:r>
          </w:p>
        </w:tc>
        <w:tc>
          <w:tcPr>
            <w:tcW w:w="720" w:type="dxa"/>
            <w:tcBorders>
              <w:top w:val="single" w:sz="8" w:space="0" w:color="auto"/>
              <w:left w:val="single" w:sz="8" w:space="0" w:color="auto"/>
              <w:bottom w:val="single" w:sz="8" w:space="0" w:color="000000"/>
              <w:right w:val="single" w:sz="8" w:space="0" w:color="000000"/>
            </w:tcBorders>
            <w:shd w:val="clear" w:color="auto" w:fill="auto"/>
            <w:vAlign w:val="center"/>
          </w:tcPr>
          <w:p w14:paraId="533121F7" w14:textId="77777777" w:rsidR="00D75F93" w:rsidRPr="00DF5C16" w:rsidRDefault="00D75F93" w:rsidP="00D75F93">
            <w:pPr>
              <w:jc w:val="center"/>
              <w:rPr>
                <w:rFonts w:cs="Arial"/>
                <w:color w:val="000000"/>
                <w:sz w:val="22"/>
                <w:szCs w:val="22"/>
              </w:rPr>
            </w:pPr>
            <w:r w:rsidRPr="00DF5C16">
              <w:rPr>
                <w:rFonts w:cs="Arial"/>
                <w:color w:val="000000"/>
                <w:sz w:val="22"/>
                <w:szCs w:val="22"/>
              </w:rPr>
              <w:t>No</w:t>
            </w:r>
          </w:p>
        </w:tc>
        <w:tc>
          <w:tcPr>
            <w:tcW w:w="810" w:type="dxa"/>
            <w:tcBorders>
              <w:top w:val="single" w:sz="8" w:space="0" w:color="auto"/>
              <w:left w:val="single" w:sz="8" w:space="0" w:color="auto"/>
              <w:bottom w:val="single" w:sz="8" w:space="0" w:color="000000"/>
              <w:right w:val="single" w:sz="8" w:space="0" w:color="000000"/>
            </w:tcBorders>
            <w:shd w:val="clear" w:color="auto" w:fill="auto"/>
            <w:vAlign w:val="center"/>
          </w:tcPr>
          <w:p w14:paraId="1EF0D8A0" w14:textId="77777777" w:rsidR="00D75F93" w:rsidRPr="00DF5C16" w:rsidRDefault="00D75F93" w:rsidP="00D75F93">
            <w:pPr>
              <w:jc w:val="center"/>
              <w:rPr>
                <w:rFonts w:cs="Arial"/>
                <w:color w:val="000000"/>
                <w:sz w:val="22"/>
                <w:szCs w:val="22"/>
              </w:rPr>
            </w:pPr>
            <w:r w:rsidRPr="00DF5C16">
              <w:rPr>
                <w:rFonts w:cs="Arial"/>
                <w:color w:val="000000"/>
                <w:sz w:val="22"/>
                <w:szCs w:val="22"/>
              </w:rPr>
              <w:t>No</w:t>
            </w:r>
          </w:p>
        </w:tc>
        <w:tc>
          <w:tcPr>
            <w:tcW w:w="720" w:type="dxa"/>
            <w:tcBorders>
              <w:top w:val="single" w:sz="8" w:space="0" w:color="auto"/>
              <w:left w:val="single" w:sz="8" w:space="0" w:color="auto"/>
              <w:bottom w:val="single" w:sz="8" w:space="0" w:color="000000"/>
              <w:right w:val="single" w:sz="8" w:space="0" w:color="000000"/>
            </w:tcBorders>
            <w:shd w:val="clear" w:color="auto" w:fill="auto"/>
            <w:vAlign w:val="center"/>
          </w:tcPr>
          <w:p w14:paraId="18B32813" w14:textId="77777777" w:rsidR="00D75F93" w:rsidRPr="00DF5C16" w:rsidRDefault="00D75F93" w:rsidP="00D75F93">
            <w:pPr>
              <w:jc w:val="center"/>
              <w:rPr>
                <w:rFonts w:cs="Arial"/>
                <w:color w:val="000000"/>
                <w:sz w:val="22"/>
                <w:szCs w:val="22"/>
              </w:rPr>
            </w:pPr>
            <w:r w:rsidRPr="00DF5C16">
              <w:rPr>
                <w:rFonts w:cs="Arial"/>
                <w:color w:val="000000"/>
                <w:sz w:val="22"/>
                <w:szCs w:val="22"/>
              </w:rPr>
              <w:t>No</w:t>
            </w:r>
          </w:p>
        </w:tc>
        <w:tc>
          <w:tcPr>
            <w:tcW w:w="1170" w:type="dxa"/>
            <w:tcBorders>
              <w:top w:val="single" w:sz="8" w:space="0" w:color="auto"/>
              <w:left w:val="single" w:sz="8" w:space="0" w:color="auto"/>
              <w:bottom w:val="single" w:sz="8" w:space="0" w:color="000000"/>
              <w:right w:val="single" w:sz="8" w:space="0" w:color="000000"/>
            </w:tcBorders>
            <w:shd w:val="clear" w:color="auto" w:fill="auto"/>
            <w:vAlign w:val="center"/>
          </w:tcPr>
          <w:p w14:paraId="2C15325A" w14:textId="77777777" w:rsidR="00D75F93" w:rsidRPr="00DF5C16" w:rsidRDefault="00D75F93" w:rsidP="00D75F93">
            <w:pPr>
              <w:jc w:val="center"/>
              <w:rPr>
                <w:rFonts w:cs="Arial"/>
                <w:color w:val="000000"/>
                <w:sz w:val="22"/>
                <w:szCs w:val="22"/>
              </w:rPr>
            </w:pPr>
            <w:r w:rsidRPr="00DF5C16">
              <w:rPr>
                <w:rFonts w:cs="Arial"/>
                <w:color w:val="000000"/>
                <w:sz w:val="22"/>
                <w:szCs w:val="22"/>
              </w:rPr>
              <w:t>No</w:t>
            </w:r>
          </w:p>
        </w:tc>
        <w:tc>
          <w:tcPr>
            <w:tcW w:w="900" w:type="dxa"/>
            <w:tcBorders>
              <w:top w:val="single" w:sz="8" w:space="0" w:color="auto"/>
              <w:left w:val="single" w:sz="8" w:space="0" w:color="auto"/>
              <w:bottom w:val="single" w:sz="8" w:space="0" w:color="000000"/>
              <w:right w:val="single" w:sz="8" w:space="0" w:color="000000"/>
            </w:tcBorders>
            <w:shd w:val="clear" w:color="auto" w:fill="auto"/>
            <w:vAlign w:val="center"/>
          </w:tcPr>
          <w:p w14:paraId="44396B2E" w14:textId="77777777" w:rsidR="00D75F93" w:rsidRPr="00DF5C16" w:rsidRDefault="00D75F93" w:rsidP="00D75F93">
            <w:pPr>
              <w:jc w:val="center"/>
              <w:rPr>
                <w:rFonts w:cs="Arial"/>
                <w:color w:val="000000"/>
                <w:sz w:val="22"/>
                <w:szCs w:val="22"/>
              </w:rPr>
            </w:pPr>
            <w:r w:rsidRPr="00DF5C16">
              <w:rPr>
                <w:rFonts w:cs="Arial"/>
                <w:color w:val="000000"/>
                <w:sz w:val="22"/>
                <w:szCs w:val="22"/>
              </w:rPr>
              <w:t>No</w:t>
            </w:r>
          </w:p>
        </w:tc>
        <w:tc>
          <w:tcPr>
            <w:tcW w:w="720" w:type="dxa"/>
            <w:tcBorders>
              <w:top w:val="single" w:sz="8" w:space="0" w:color="auto"/>
              <w:left w:val="single" w:sz="8" w:space="0" w:color="auto"/>
              <w:bottom w:val="single" w:sz="8" w:space="0" w:color="000000"/>
              <w:right w:val="single" w:sz="8" w:space="0" w:color="000000"/>
            </w:tcBorders>
            <w:shd w:val="clear" w:color="auto" w:fill="auto"/>
            <w:vAlign w:val="center"/>
          </w:tcPr>
          <w:p w14:paraId="69D19E4C" w14:textId="77777777" w:rsidR="00D75F93" w:rsidRPr="00DF5C16" w:rsidRDefault="00D75F93" w:rsidP="000E5338">
            <w:pPr>
              <w:jc w:val="center"/>
              <w:rPr>
                <w:rFonts w:cs="Arial"/>
                <w:color w:val="000000"/>
                <w:sz w:val="22"/>
                <w:szCs w:val="22"/>
              </w:rPr>
            </w:pPr>
            <w:r>
              <w:rPr>
                <w:rFonts w:cs="Arial"/>
                <w:color w:val="000000"/>
                <w:sz w:val="22"/>
                <w:szCs w:val="22"/>
              </w:rPr>
              <w:t>No</w:t>
            </w:r>
          </w:p>
        </w:tc>
        <w:tc>
          <w:tcPr>
            <w:tcW w:w="990" w:type="dxa"/>
            <w:tcBorders>
              <w:top w:val="single" w:sz="8" w:space="0" w:color="auto"/>
              <w:left w:val="single" w:sz="8" w:space="0" w:color="auto"/>
              <w:bottom w:val="single" w:sz="8" w:space="0" w:color="000000"/>
              <w:right w:val="single" w:sz="8" w:space="0" w:color="000000"/>
            </w:tcBorders>
            <w:shd w:val="clear" w:color="auto" w:fill="auto"/>
            <w:vAlign w:val="center"/>
          </w:tcPr>
          <w:p w14:paraId="29B2BA9A" w14:textId="7F39793C" w:rsidR="00D75F93" w:rsidRPr="00DF5C16" w:rsidRDefault="002F4134" w:rsidP="000E5338">
            <w:pPr>
              <w:jc w:val="center"/>
              <w:rPr>
                <w:rFonts w:cs="Arial"/>
                <w:color w:val="000000"/>
                <w:sz w:val="22"/>
                <w:szCs w:val="22"/>
              </w:rPr>
            </w:pPr>
            <w:r>
              <w:rPr>
                <w:rFonts w:cs="Arial"/>
                <w:color w:val="000000"/>
                <w:sz w:val="22"/>
                <w:szCs w:val="22"/>
              </w:rPr>
              <w:t>No</w:t>
            </w:r>
          </w:p>
        </w:tc>
      </w:tr>
    </w:tbl>
    <w:p w14:paraId="428D9962" w14:textId="77777777" w:rsidR="004C2237" w:rsidRPr="00D41481" w:rsidRDefault="00D75F93" w:rsidP="0037218A">
      <w:pPr>
        <w:widowControl w:val="0"/>
        <w:spacing w:before="120" w:after="120"/>
        <w:ind w:left="180" w:hanging="180"/>
        <w:rPr>
          <w:b/>
          <w:caps/>
          <w:sz w:val="22"/>
          <w:szCs w:val="22"/>
        </w:rPr>
      </w:pPr>
      <w:r>
        <w:rPr>
          <w:rFonts w:eastAsia="Calibri"/>
          <w:sz w:val="22"/>
          <w:szCs w:val="22"/>
          <w:vertAlign w:val="superscript"/>
        </w:rPr>
        <w:t>1</w:t>
      </w:r>
      <w:r w:rsidR="0037218A">
        <w:rPr>
          <w:rFonts w:eastAsia="Calibri"/>
          <w:sz w:val="22"/>
          <w:szCs w:val="22"/>
        </w:rPr>
        <w:t xml:space="preserve"> </w:t>
      </w:r>
      <w:r w:rsidR="0037218A">
        <w:rPr>
          <w:rFonts w:eastAsia="Calibri"/>
          <w:sz w:val="22"/>
          <w:szCs w:val="22"/>
        </w:rPr>
        <w:tab/>
      </w:r>
      <w:r w:rsidR="00325D7C">
        <w:rPr>
          <w:rFonts w:eastAsia="Calibri"/>
          <w:sz w:val="22"/>
          <w:szCs w:val="22"/>
        </w:rPr>
        <w:t>According to 40 CFR 52.21, six greenhouse gases (</w:t>
      </w:r>
      <w:r w:rsidR="00325D7C" w:rsidRPr="00ED735F">
        <w:rPr>
          <w:rFonts w:eastAsia="Calibri"/>
          <w:sz w:val="22"/>
          <w:szCs w:val="22"/>
        </w:rPr>
        <w:t>GHG</w:t>
      </w:r>
      <w:r w:rsidR="00325D7C">
        <w:rPr>
          <w:rFonts w:eastAsia="Calibri"/>
          <w:sz w:val="22"/>
          <w:szCs w:val="22"/>
        </w:rPr>
        <w:t>),</w:t>
      </w:r>
      <w:r w:rsidR="00325D7C" w:rsidRPr="00ED735F">
        <w:rPr>
          <w:rFonts w:eastAsia="Calibri"/>
          <w:sz w:val="22"/>
          <w:szCs w:val="22"/>
        </w:rPr>
        <w:t xml:space="preserve"> </w:t>
      </w:r>
      <w:r w:rsidR="00325D7C">
        <w:rPr>
          <w:rFonts w:eastAsia="Calibri"/>
          <w:sz w:val="22"/>
          <w:szCs w:val="22"/>
        </w:rPr>
        <w:t xml:space="preserve">are </w:t>
      </w:r>
      <w:r w:rsidR="00325D7C" w:rsidRPr="00ED735F">
        <w:rPr>
          <w:rFonts w:eastAsia="Calibri"/>
          <w:sz w:val="22"/>
          <w:szCs w:val="22"/>
        </w:rPr>
        <w:t>also subject to regulation</w:t>
      </w:r>
      <w:r w:rsidR="00325D7C">
        <w:rPr>
          <w:rFonts w:eastAsia="Calibri"/>
          <w:sz w:val="22"/>
          <w:szCs w:val="22"/>
        </w:rPr>
        <w:t xml:space="preserve"> a</w:t>
      </w:r>
      <w:r w:rsidR="00325D7C" w:rsidRPr="00ED735F">
        <w:rPr>
          <w:rFonts w:eastAsia="Calibri"/>
          <w:sz w:val="22"/>
          <w:szCs w:val="22"/>
        </w:rPr>
        <w:t>t new stationary source</w:t>
      </w:r>
      <w:r w:rsidR="00325D7C">
        <w:rPr>
          <w:rFonts w:eastAsia="Calibri"/>
          <w:sz w:val="22"/>
          <w:szCs w:val="22"/>
        </w:rPr>
        <w:t>s</w:t>
      </w:r>
      <w:r w:rsidR="00325D7C" w:rsidRPr="00ED735F">
        <w:rPr>
          <w:rFonts w:eastAsia="Calibri"/>
          <w:sz w:val="22"/>
          <w:szCs w:val="22"/>
        </w:rPr>
        <w:t xml:space="preserve"> that will emit or have the potential to emit 100,000 t</w:t>
      </w:r>
      <w:r w:rsidR="00325D7C">
        <w:rPr>
          <w:rFonts w:eastAsia="Calibri"/>
          <w:sz w:val="22"/>
          <w:szCs w:val="22"/>
        </w:rPr>
        <w:t>ons/year or more, or a modification at a major GHG facility with a significant Emission Increase (SER) of 75,000 tons/year or more expressed as the carbon dioxide equivalent emissions (</w:t>
      </w:r>
      <w:r w:rsidR="00325D7C" w:rsidRPr="00ED735F">
        <w:rPr>
          <w:rFonts w:eastAsia="Calibri"/>
          <w:sz w:val="22"/>
          <w:szCs w:val="22"/>
        </w:rPr>
        <w:t>CO</w:t>
      </w:r>
      <w:r w:rsidR="00325D7C" w:rsidRPr="00ED735F">
        <w:rPr>
          <w:rFonts w:eastAsia="Calibri"/>
          <w:sz w:val="22"/>
          <w:szCs w:val="22"/>
          <w:vertAlign w:val="subscript"/>
        </w:rPr>
        <w:t>2</w:t>
      </w:r>
      <w:r w:rsidR="00325D7C" w:rsidRPr="00ED735F">
        <w:rPr>
          <w:rFonts w:eastAsia="Calibri"/>
          <w:sz w:val="22"/>
          <w:szCs w:val="22"/>
        </w:rPr>
        <w:t>e</w:t>
      </w:r>
      <w:r w:rsidR="00325D7C">
        <w:rPr>
          <w:rFonts w:eastAsia="Calibri"/>
          <w:sz w:val="22"/>
          <w:szCs w:val="22"/>
        </w:rPr>
        <w:t xml:space="preserve">).  This requirement </w:t>
      </w:r>
      <w:r w:rsidR="00325D7C" w:rsidRPr="00ED735F">
        <w:rPr>
          <w:rFonts w:eastAsia="Calibri"/>
          <w:sz w:val="22"/>
          <w:szCs w:val="22"/>
        </w:rPr>
        <w:t>has not been incorporated into Department rules</w:t>
      </w:r>
      <w:r w:rsidR="00325D7C">
        <w:rPr>
          <w:rFonts w:eastAsia="Calibri"/>
          <w:sz w:val="22"/>
          <w:szCs w:val="22"/>
        </w:rPr>
        <w:t xml:space="preserve"> but is a separate requirement of the EPA.</w:t>
      </w:r>
    </w:p>
    <w:p w14:paraId="4D421380" w14:textId="77777777" w:rsidR="003159B1" w:rsidRPr="00FF4E9C" w:rsidRDefault="003159B1" w:rsidP="003159B1">
      <w:pPr>
        <w:spacing w:before="240" w:after="120"/>
        <w:rPr>
          <w:sz w:val="22"/>
        </w:rPr>
      </w:pPr>
      <w:r>
        <w:rPr>
          <w:sz w:val="22"/>
        </w:rPr>
        <w:t>As shown in the above table</w:t>
      </w:r>
      <w:r w:rsidR="00197DC1">
        <w:rPr>
          <w:sz w:val="22"/>
        </w:rPr>
        <w:t>s</w:t>
      </w:r>
      <w:r>
        <w:rPr>
          <w:sz w:val="22"/>
        </w:rPr>
        <w:t>, total project emissions are not equal to or exceed the PSD applicability thresholds; therefore, the project is not subject to PSD preconstruction review.</w:t>
      </w:r>
    </w:p>
    <w:p w14:paraId="7AF2F99A" w14:textId="77777777" w:rsidR="004C2237" w:rsidRPr="00D41481" w:rsidRDefault="004C2237" w:rsidP="004521C8">
      <w:pPr>
        <w:widowControl w:val="0"/>
        <w:spacing w:before="120" w:after="120"/>
        <w:rPr>
          <w:sz w:val="22"/>
          <w:szCs w:val="22"/>
        </w:rPr>
      </w:pPr>
    </w:p>
    <w:p w14:paraId="565E7C8F" w14:textId="77777777" w:rsidR="00193F10" w:rsidRPr="00D41481" w:rsidRDefault="00193F10" w:rsidP="00944EEB">
      <w:pPr>
        <w:spacing w:after="120"/>
        <w:rPr>
          <w:b/>
          <w:caps/>
          <w:sz w:val="22"/>
          <w:szCs w:val="22"/>
        </w:rPr>
      </w:pPr>
      <w:r w:rsidRPr="00D41481">
        <w:rPr>
          <w:b/>
          <w:caps/>
          <w:sz w:val="22"/>
          <w:szCs w:val="22"/>
        </w:rPr>
        <w:t xml:space="preserve">3.  </w:t>
      </w:r>
      <w:r w:rsidR="00722F6D" w:rsidRPr="00D41481">
        <w:rPr>
          <w:b/>
          <w:caps/>
          <w:sz w:val="22"/>
          <w:szCs w:val="22"/>
        </w:rPr>
        <w:t xml:space="preserve">FLORIDA </w:t>
      </w:r>
      <w:r w:rsidR="00B45BD7" w:rsidRPr="00D41481">
        <w:rPr>
          <w:b/>
          <w:caps/>
          <w:sz w:val="22"/>
          <w:szCs w:val="22"/>
        </w:rPr>
        <w:t>Department</w:t>
      </w:r>
      <w:r w:rsidR="00883755" w:rsidRPr="00D41481">
        <w:rPr>
          <w:b/>
          <w:caps/>
          <w:sz w:val="22"/>
          <w:szCs w:val="22"/>
        </w:rPr>
        <w:t xml:space="preserve"> </w:t>
      </w:r>
      <w:r w:rsidR="00722F6D" w:rsidRPr="00D41481">
        <w:rPr>
          <w:b/>
          <w:caps/>
          <w:sz w:val="22"/>
          <w:szCs w:val="22"/>
        </w:rPr>
        <w:t xml:space="preserve">OF ENVIRONMENTAL PROTECTION (fdep) </w:t>
      </w:r>
      <w:r w:rsidR="00883755" w:rsidRPr="00D41481">
        <w:rPr>
          <w:b/>
          <w:caps/>
          <w:sz w:val="22"/>
          <w:szCs w:val="22"/>
        </w:rPr>
        <w:t>Review</w:t>
      </w:r>
    </w:p>
    <w:p w14:paraId="01DD5E48" w14:textId="77777777" w:rsidR="00EE4248" w:rsidRDefault="00EE4248">
      <w:pPr>
        <w:rPr>
          <w:b/>
          <w:sz w:val="22"/>
          <w:szCs w:val="22"/>
        </w:rPr>
      </w:pPr>
    </w:p>
    <w:p w14:paraId="2476ABF3" w14:textId="77777777" w:rsidR="000E0776" w:rsidRPr="00D41481" w:rsidRDefault="000E0776" w:rsidP="000E0776">
      <w:pPr>
        <w:suppressAutoHyphens/>
        <w:spacing w:after="120"/>
        <w:rPr>
          <w:b/>
          <w:sz w:val="22"/>
          <w:szCs w:val="22"/>
        </w:rPr>
      </w:pPr>
      <w:r w:rsidRPr="00D41481">
        <w:rPr>
          <w:b/>
          <w:sz w:val="22"/>
          <w:szCs w:val="22"/>
        </w:rPr>
        <w:t>Rule Applicability</w:t>
      </w:r>
    </w:p>
    <w:p w14:paraId="77AF612B" w14:textId="77777777" w:rsidR="00F26F56" w:rsidRDefault="00F26F56" w:rsidP="00F26F56">
      <w:pPr>
        <w:autoSpaceDE w:val="0"/>
        <w:autoSpaceDN w:val="0"/>
        <w:adjustRightInd w:val="0"/>
        <w:rPr>
          <w:b/>
          <w:sz w:val="22"/>
          <w:szCs w:val="22"/>
        </w:rPr>
      </w:pPr>
      <w:r>
        <w:rPr>
          <w:b/>
          <w:sz w:val="22"/>
          <w:szCs w:val="22"/>
        </w:rPr>
        <w:t>Title V Applicability Review</w:t>
      </w:r>
    </w:p>
    <w:p w14:paraId="1E2FA1F0" w14:textId="77777777" w:rsidR="00F26F56" w:rsidRPr="00F26F56" w:rsidRDefault="00F26F56" w:rsidP="00F26F56">
      <w:pPr>
        <w:autoSpaceDE w:val="0"/>
        <w:autoSpaceDN w:val="0"/>
        <w:adjustRightInd w:val="0"/>
        <w:rPr>
          <w:b/>
          <w:sz w:val="22"/>
          <w:szCs w:val="22"/>
        </w:rPr>
      </w:pPr>
    </w:p>
    <w:p w14:paraId="24643CA5" w14:textId="77777777" w:rsidR="00F26F56" w:rsidRDefault="00F26F56" w:rsidP="00F26F56">
      <w:pPr>
        <w:autoSpaceDE w:val="0"/>
        <w:autoSpaceDN w:val="0"/>
        <w:adjustRightInd w:val="0"/>
        <w:rPr>
          <w:sz w:val="22"/>
          <w:szCs w:val="22"/>
        </w:rPr>
      </w:pPr>
      <w:r w:rsidRPr="00F26F56">
        <w:rPr>
          <w:sz w:val="22"/>
          <w:szCs w:val="22"/>
        </w:rPr>
        <w:t xml:space="preserve">Based on the information submitted, project potential emissions </w:t>
      </w:r>
      <w:r w:rsidR="000176D2">
        <w:rPr>
          <w:sz w:val="22"/>
          <w:szCs w:val="22"/>
        </w:rPr>
        <w:t xml:space="preserve">from </w:t>
      </w:r>
      <w:r>
        <w:rPr>
          <w:sz w:val="22"/>
          <w:szCs w:val="22"/>
        </w:rPr>
        <w:t xml:space="preserve">the </w:t>
      </w:r>
      <w:r w:rsidR="000176D2" w:rsidRPr="00BF3956">
        <w:rPr>
          <w:sz w:val="22"/>
          <w:szCs w:val="22"/>
        </w:rPr>
        <w:t xml:space="preserve">Pilgrim’s Pride Corporation </w:t>
      </w:r>
      <w:r w:rsidR="009A30DC">
        <w:rPr>
          <w:sz w:val="22"/>
          <w:szCs w:val="22"/>
        </w:rPr>
        <w:t>Live Oak, FL Poultry Plant</w:t>
      </w:r>
      <w:r>
        <w:rPr>
          <w:sz w:val="22"/>
          <w:szCs w:val="22"/>
        </w:rPr>
        <w:t xml:space="preserve">, and the combined Live Oak Heat and Power and </w:t>
      </w:r>
      <w:r w:rsidR="00BF3956" w:rsidRPr="00BF3956">
        <w:rPr>
          <w:sz w:val="22"/>
          <w:szCs w:val="22"/>
        </w:rPr>
        <w:t xml:space="preserve">Pilgrim’s Pride Corporation </w:t>
      </w:r>
      <w:r w:rsidR="009A30DC">
        <w:rPr>
          <w:sz w:val="22"/>
          <w:szCs w:val="22"/>
        </w:rPr>
        <w:t>Live Oak, FL Poultry Plant</w:t>
      </w:r>
      <w:r w:rsidRPr="00D41481">
        <w:rPr>
          <w:sz w:val="22"/>
          <w:szCs w:val="22"/>
        </w:rPr>
        <w:t>,</w:t>
      </w:r>
      <w:r>
        <w:rPr>
          <w:sz w:val="22"/>
          <w:szCs w:val="22"/>
        </w:rPr>
        <w:t xml:space="preserve"> </w:t>
      </w:r>
      <w:r w:rsidRPr="00F26F56">
        <w:rPr>
          <w:sz w:val="22"/>
          <w:szCs w:val="22"/>
        </w:rPr>
        <w:t>are less than 100 tons per year</w:t>
      </w:r>
      <w:r w:rsidR="006813A4">
        <w:rPr>
          <w:sz w:val="22"/>
          <w:szCs w:val="22"/>
        </w:rPr>
        <w:t xml:space="preserve">, and </w:t>
      </w:r>
      <w:r w:rsidR="006813A4" w:rsidRPr="00D41481">
        <w:rPr>
          <w:sz w:val="22"/>
          <w:szCs w:val="22"/>
        </w:rPr>
        <w:t>10 tons per year or more of any hazardous air pollutant or 25 tons per year or more of any combination of hazardous air pollutants</w:t>
      </w:r>
      <w:r w:rsidRPr="00F26F56">
        <w:rPr>
          <w:sz w:val="22"/>
          <w:szCs w:val="22"/>
        </w:rPr>
        <w:t>; therefore, the facility is not classified as a Title V Source.</w:t>
      </w:r>
    </w:p>
    <w:p w14:paraId="34775238" w14:textId="77777777" w:rsidR="000D0B8C" w:rsidRDefault="000D0B8C" w:rsidP="00F26F56">
      <w:pPr>
        <w:autoSpaceDE w:val="0"/>
        <w:autoSpaceDN w:val="0"/>
        <w:adjustRightInd w:val="0"/>
        <w:rPr>
          <w:sz w:val="22"/>
          <w:szCs w:val="22"/>
        </w:rPr>
      </w:pPr>
    </w:p>
    <w:p w14:paraId="609A04BC" w14:textId="77777777" w:rsidR="00616736" w:rsidRDefault="00616736" w:rsidP="00F26F56">
      <w:pPr>
        <w:autoSpaceDE w:val="0"/>
        <w:autoSpaceDN w:val="0"/>
        <w:adjustRightInd w:val="0"/>
        <w:rPr>
          <w:sz w:val="22"/>
          <w:szCs w:val="22"/>
        </w:rPr>
      </w:pPr>
      <w:r>
        <w:rPr>
          <w:sz w:val="22"/>
          <w:szCs w:val="22"/>
        </w:rPr>
        <w:t xml:space="preserve">The </w:t>
      </w:r>
      <w:r w:rsidR="000176D2" w:rsidRPr="00BF3956">
        <w:rPr>
          <w:sz w:val="22"/>
          <w:szCs w:val="22"/>
        </w:rPr>
        <w:t xml:space="preserve">Pilgrim’s Pride Corporation </w:t>
      </w:r>
      <w:r w:rsidR="009A30DC">
        <w:rPr>
          <w:sz w:val="22"/>
          <w:szCs w:val="22"/>
        </w:rPr>
        <w:t>Live Oak, FL Poultry Plant</w:t>
      </w:r>
      <w:r>
        <w:rPr>
          <w:sz w:val="22"/>
          <w:szCs w:val="22"/>
        </w:rPr>
        <w:t xml:space="preserve"> requested a NO</w:t>
      </w:r>
      <w:r w:rsidRPr="00984F99">
        <w:rPr>
          <w:sz w:val="22"/>
          <w:szCs w:val="22"/>
          <w:vertAlign w:val="subscript"/>
        </w:rPr>
        <w:t>x</w:t>
      </w:r>
      <w:r>
        <w:rPr>
          <w:sz w:val="22"/>
          <w:szCs w:val="22"/>
        </w:rPr>
        <w:t xml:space="preserve"> emission cap of </w:t>
      </w:r>
      <w:r w:rsidR="000176D2">
        <w:rPr>
          <w:sz w:val="22"/>
          <w:szCs w:val="22"/>
        </w:rPr>
        <w:t>42</w:t>
      </w:r>
      <w:r>
        <w:rPr>
          <w:sz w:val="22"/>
          <w:szCs w:val="22"/>
        </w:rPr>
        <w:t xml:space="preserve">.0 tons per year in addition </w:t>
      </w:r>
      <w:r w:rsidR="00FC5A36">
        <w:rPr>
          <w:sz w:val="22"/>
          <w:szCs w:val="22"/>
        </w:rPr>
        <w:t>to</w:t>
      </w:r>
      <w:r>
        <w:rPr>
          <w:sz w:val="22"/>
          <w:szCs w:val="22"/>
        </w:rPr>
        <w:t xml:space="preserve"> 99.0 tons per year NOx emission cap </w:t>
      </w:r>
      <w:r w:rsidR="00984F99">
        <w:rPr>
          <w:sz w:val="22"/>
          <w:szCs w:val="22"/>
        </w:rPr>
        <w:t>of</w:t>
      </w:r>
      <w:r>
        <w:rPr>
          <w:sz w:val="22"/>
          <w:szCs w:val="22"/>
        </w:rPr>
        <w:t xml:space="preserve"> combined emissions </w:t>
      </w:r>
      <w:r w:rsidR="00984F99">
        <w:rPr>
          <w:sz w:val="22"/>
          <w:szCs w:val="22"/>
        </w:rPr>
        <w:t>with</w:t>
      </w:r>
      <w:r>
        <w:rPr>
          <w:sz w:val="22"/>
          <w:szCs w:val="22"/>
        </w:rPr>
        <w:t xml:space="preserve"> the </w:t>
      </w:r>
      <w:r w:rsidR="00663235">
        <w:rPr>
          <w:sz w:val="22"/>
          <w:szCs w:val="22"/>
        </w:rPr>
        <w:t>Live Oak Heat &amp; Power, LLC, a project developed by Blue Earth, Inc.</w:t>
      </w:r>
      <w:r>
        <w:rPr>
          <w:sz w:val="22"/>
          <w:szCs w:val="22"/>
        </w:rPr>
        <w:t xml:space="preserve"> facility to avoid Title V classification.</w:t>
      </w:r>
    </w:p>
    <w:p w14:paraId="0FB48AB3" w14:textId="77777777" w:rsidR="00616736" w:rsidRDefault="00616736" w:rsidP="00F26F56">
      <w:pPr>
        <w:autoSpaceDE w:val="0"/>
        <w:autoSpaceDN w:val="0"/>
        <w:adjustRightInd w:val="0"/>
        <w:rPr>
          <w:sz w:val="22"/>
          <w:szCs w:val="22"/>
        </w:rPr>
      </w:pPr>
    </w:p>
    <w:p w14:paraId="1C39A5CF" w14:textId="77777777" w:rsidR="008E2993" w:rsidRDefault="00984F99" w:rsidP="001B0788">
      <w:pPr>
        <w:pStyle w:val="BodyText3"/>
        <w:autoSpaceDE w:val="0"/>
        <w:autoSpaceDN w:val="0"/>
        <w:adjustRightInd w:val="0"/>
        <w:spacing w:before="0" w:after="0"/>
        <w:rPr>
          <w:szCs w:val="22"/>
        </w:rPr>
      </w:pPr>
      <w:r w:rsidRPr="00C70ADC">
        <w:rPr>
          <w:bCs/>
          <w:szCs w:val="22"/>
        </w:rPr>
        <w:t xml:space="preserve">Compliance with the </w:t>
      </w:r>
      <w:r w:rsidR="000176D2">
        <w:rPr>
          <w:szCs w:val="22"/>
        </w:rPr>
        <w:t>42</w:t>
      </w:r>
      <w:r w:rsidR="001B0788">
        <w:rPr>
          <w:szCs w:val="22"/>
        </w:rPr>
        <w:t xml:space="preserve">.0 tons per year </w:t>
      </w:r>
      <w:r w:rsidRPr="00C70ADC">
        <w:rPr>
          <w:bCs/>
          <w:szCs w:val="22"/>
        </w:rPr>
        <w:t xml:space="preserve">NOx emissions cap </w:t>
      </w:r>
      <w:r w:rsidR="001B0788">
        <w:rPr>
          <w:bCs/>
          <w:szCs w:val="22"/>
        </w:rPr>
        <w:t>will</w:t>
      </w:r>
      <w:r w:rsidRPr="00C70ADC">
        <w:rPr>
          <w:bCs/>
          <w:szCs w:val="22"/>
        </w:rPr>
        <w:t xml:space="preserve"> be demonstrated from </w:t>
      </w:r>
      <w:r w:rsidRPr="00C70ADC">
        <w:rPr>
          <w:szCs w:val="22"/>
        </w:rPr>
        <w:t xml:space="preserve">actual emissions </w:t>
      </w:r>
      <w:r w:rsidR="001B0788">
        <w:rPr>
          <w:szCs w:val="22"/>
        </w:rPr>
        <w:t xml:space="preserve">from the </w:t>
      </w:r>
      <w:r w:rsidR="000176D2" w:rsidRPr="00BF3956">
        <w:rPr>
          <w:szCs w:val="22"/>
        </w:rPr>
        <w:t>Pilgrim’s Pride</w:t>
      </w:r>
      <w:r w:rsidR="001B0788">
        <w:rPr>
          <w:szCs w:val="22"/>
        </w:rPr>
        <w:t xml:space="preserve"> facility </w:t>
      </w:r>
      <w:r w:rsidRPr="00C70ADC">
        <w:rPr>
          <w:szCs w:val="22"/>
        </w:rPr>
        <w:t xml:space="preserve">determined on a 12-month rolling basis from monthly calculated emissions.  </w:t>
      </w:r>
      <w:r w:rsidR="001B0788">
        <w:rPr>
          <w:szCs w:val="22"/>
        </w:rPr>
        <w:t>The m</w:t>
      </w:r>
      <w:r w:rsidRPr="00C70ADC">
        <w:rPr>
          <w:szCs w:val="22"/>
        </w:rPr>
        <w:t xml:space="preserve">onthly emissions </w:t>
      </w:r>
      <w:r w:rsidR="001B0788">
        <w:rPr>
          <w:szCs w:val="22"/>
        </w:rPr>
        <w:t>will</w:t>
      </w:r>
      <w:r w:rsidRPr="00C70ADC">
        <w:rPr>
          <w:szCs w:val="22"/>
        </w:rPr>
        <w:t xml:space="preserve"> be calculated for </w:t>
      </w:r>
      <w:r w:rsidR="000176D2">
        <w:rPr>
          <w:szCs w:val="22"/>
        </w:rPr>
        <w:t xml:space="preserve">all regulated emission units at the facility and the two rooftop air heaters </w:t>
      </w:r>
      <w:r w:rsidRPr="00C70ADC">
        <w:rPr>
          <w:szCs w:val="22"/>
        </w:rPr>
        <w:t xml:space="preserve">using </w:t>
      </w:r>
    </w:p>
    <w:p w14:paraId="6A9AB330" w14:textId="62950948" w:rsidR="00984F99" w:rsidRDefault="00984F99" w:rsidP="001B0788">
      <w:pPr>
        <w:pStyle w:val="BodyText3"/>
        <w:autoSpaceDE w:val="0"/>
        <w:autoSpaceDN w:val="0"/>
        <w:adjustRightInd w:val="0"/>
        <w:spacing w:before="0" w:after="0"/>
        <w:rPr>
          <w:szCs w:val="22"/>
        </w:rPr>
      </w:pPr>
      <w:r w:rsidRPr="00C70ADC">
        <w:rPr>
          <w:szCs w:val="22"/>
        </w:rPr>
        <w:t xml:space="preserve">established </w:t>
      </w:r>
      <w:r w:rsidRPr="00C70ADC">
        <w:rPr>
          <w:bCs/>
          <w:szCs w:val="22"/>
        </w:rPr>
        <w:t>NO</w:t>
      </w:r>
      <w:r w:rsidRPr="00C70ADC">
        <w:rPr>
          <w:bCs/>
          <w:szCs w:val="22"/>
          <w:vertAlign w:val="subscript"/>
        </w:rPr>
        <w:t>x</w:t>
      </w:r>
      <w:r w:rsidRPr="00C70ADC">
        <w:rPr>
          <w:bCs/>
          <w:szCs w:val="22"/>
        </w:rPr>
        <w:t xml:space="preserve"> emission factors.  </w:t>
      </w:r>
      <w:r w:rsidRPr="00C70ADC">
        <w:rPr>
          <w:szCs w:val="22"/>
        </w:rPr>
        <w:t xml:space="preserve">The emission factors </w:t>
      </w:r>
      <w:r w:rsidR="001B0788">
        <w:rPr>
          <w:szCs w:val="22"/>
        </w:rPr>
        <w:t xml:space="preserve">will </w:t>
      </w:r>
      <w:r w:rsidRPr="00C70ADC">
        <w:rPr>
          <w:szCs w:val="22"/>
        </w:rPr>
        <w:t xml:space="preserve">be determined </w:t>
      </w:r>
      <w:r w:rsidRPr="00C70ADC">
        <w:rPr>
          <w:bCs/>
          <w:szCs w:val="22"/>
        </w:rPr>
        <w:t xml:space="preserve">from the most recent required valid performance test </w:t>
      </w:r>
      <w:r w:rsidR="000E5338">
        <w:rPr>
          <w:bCs/>
          <w:szCs w:val="22"/>
        </w:rPr>
        <w:t>results</w:t>
      </w:r>
      <w:r w:rsidR="001B0788">
        <w:rPr>
          <w:bCs/>
          <w:szCs w:val="22"/>
        </w:rPr>
        <w:t xml:space="preserve"> </w:t>
      </w:r>
      <w:r w:rsidRPr="00C70ADC">
        <w:rPr>
          <w:szCs w:val="22"/>
        </w:rPr>
        <w:t>per unit of input, output, or gas volume, whichever is appropriate.</w:t>
      </w:r>
      <w:r>
        <w:rPr>
          <w:sz w:val="20"/>
        </w:rPr>
        <w:t xml:space="preserve">  </w:t>
      </w:r>
      <w:r w:rsidRPr="001B0788">
        <w:rPr>
          <w:szCs w:val="22"/>
        </w:rPr>
        <w:t xml:space="preserve">The emission factors </w:t>
      </w:r>
      <w:r w:rsidR="001B0788">
        <w:rPr>
          <w:szCs w:val="22"/>
        </w:rPr>
        <w:t xml:space="preserve">will be </w:t>
      </w:r>
      <w:r>
        <w:rPr>
          <w:bCs/>
          <w:szCs w:val="22"/>
        </w:rPr>
        <w:t xml:space="preserve">multiplied by the </w:t>
      </w:r>
      <w:r w:rsidRPr="009A3551">
        <w:rPr>
          <w:bCs/>
          <w:szCs w:val="22"/>
        </w:rPr>
        <w:t>actual</w:t>
      </w:r>
      <w:r>
        <w:rPr>
          <w:bCs/>
          <w:szCs w:val="22"/>
        </w:rPr>
        <w:t xml:space="preserve">, monthly </w:t>
      </w:r>
      <w:r w:rsidRPr="009A3551">
        <w:rPr>
          <w:bCs/>
          <w:szCs w:val="22"/>
        </w:rPr>
        <w:t xml:space="preserve">operational </w:t>
      </w:r>
      <w:r w:rsidRPr="0012357A">
        <w:rPr>
          <w:bCs/>
          <w:szCs w:val="22"/>
        </w:rPr>
        <w:t>data (</w:t>
      </w:r>
      <w:r>
        <w:rPr>
          <w:bCs/>
          <w:szCs w:val="22"/>
        </w:rPr>
        <w:t xml:space="preserve">the </w:t>
      </w:r>
      <w:r w:rsidRPr="0012357A">
        <w:rPr>
          <w:szCs w:val="22"/>
        </w:rPr>
        <w:t xml:space="preserve">appropriate input, output or gas volume value) </w:t>
      </w:r>
      <w:r w:rsidRPr="0012357A">
        <w:rPr>
          <w:bCs/>
          <w:szCs w:val="22"/>
        </w:rPr>
        <w:t>for each emission unit</w:t>
      </w:r>
      <w:r>
        <w:rPr>
          <w:bCs/>
          <w:szCs w:val="22"/>
        </w:rPr>
        <w:t xml:space="preserve"> to calculate </w:t>
      </w:r>
      <w:r w:rsidR="001B0788">
        <w:rPr>
          <w:bCs/>
          <w:szCs w:val="22"/>
        </w:rPr>
        <w:t xml:space="preserve">the </w:t>
      </w:r>
      <w:r>
        <w:rPr>
          <w:bCs/>
          <w:szCs w:val="22"/>
        </w:rPr>
        <w:t>monthly emissions</w:t>
      </w:r>
      <w:r w:rsidRPr="0012357A">
        <w:rPr>
          <w:bCs/>
          <w:szCs w:val="22"/>
        </w:rPr>
        <w:t xml:space="preserve">. </w:t>
      </w:r>
      <w:r w:rsidR="001B0788">
        <w:rPr>
          <w:bCs/>
          <w:szCs w:val="22"/>
        </w:rPr>
        <w:t>The m</w:t>
      </w:r>
      <w:r w:rsidRPr="0012357A">
        <w:rPr>
          <w:bCs/>
          <w:szCs w:val="22"/>
        </w:rPr>
        <w:t xml:space="preserve">onthly emissions shall be summed for each emissions unit </w:t>
      </w:r>
      <w:r w:rsidR="00B4473F">
        <w:rPr>
          <w:bCs/>
          <w:szCs w:val="22"/>
        </w:rPr>
        <w:t xml:space="preserve">and heaters </w:t>
      </w:r>
      <w:r w:rsidRPr="0012357A">
        <w:rPr>
          <w:bCs/>
          <w:szCs w:val="22"/>
        </w:rPr>
        <w:t xml:space="preserve">to determine the total monthly </w:t>
      </w:r>
      <w:r w:rsidR="001B0788">
        <w:rPr>
          <w:bCs/>
          <w:szCs w:val="22"/>
        </w:rPr>
        <w:t>NO</w:t>
      </w:r>
      <w:r w:rsidR="001B0788" w:rsidRPr="001B0788">
        <w:rPr>
          <w:bCs/>
          <w:szCs w:val="22"/>
          <w:vertAlign w:val="subscript"/>
        </w:rPr>
        <w:t>x</w:t>
      </w:r>
      <w:r w:rsidR="001B0788">
        <w:rPr>
          <w:bCs/>
          <w:szCs w:val="22"/>
        </w:rPr>
        <w:t xml:space="preserve"> </w:t>
      </w:r>
      <w:r w:rsidRPr="0012357A">
        <w:rPr>
          <w:bCs/>
          <w:szCs w:val="22"/>
        </w:rPr>
        <w:t>emissions</w:t>
      </w:r>
      <w:r w:rsidR="001B0788">
        <w:rPr>
          <w:bCs/>
          <w:szCs w:val="22"/>
        </w:rPr>
        <w:t xml:space="preserve"> for the </w:t>
      </w:r>
      <w:r w:rsidR="000176D2">
        <w:rPr>
          <w:bCs/>
          <w:szCs w:val="22"/>
        </w:rPr>
        <w:t xml:space="preserve">Pilgrim’s Pride </w:t>
      </w:r>
      <w:r w:rsidR="001B0788">
        <w:rPr>
          <w:bCs/>
          <w:szCs w:val="22"/>
        </w:rPr>
        <w:t>facility</w:t>
      </w:r>
      <w:r w:rsidRPr="0012357A">
        <w:rPr>
          <w:bCs/>
          <w:szCs w:val="22"/>
        </w:rPr>
        <w:t xml:space="preserve">. </w:t>
      </w:r>
      <w:r w:rsidRPr="0012357A">
        <w:rPr>
          <w:szCs w:val="22"/>
        </w:rPr>
        <w:t>The latest total</w:t>
      </w:r>
      <w:r>
        <w:rPr>
          <w:szCs w:val="22"/>
        </w:rPr>
        <w:t xml:space="preserve"> </w:t>
      </w:r>
      <w:r w:rsidRPr="00CF59FF">
        <w:rPr>
          <w:szCs w:val="22"/>
        </w:rPr>
        <w:t xml:space="preserve">monthly emissions shall be added to the emissions from the previous 11 consecutive months in order to demonstrate </w:t>
      </w:r>
      <w:r>
        <w:rPr>
          <w:szCs w:val="22"/>
        </w:rPr>
        <w:t>site emissions on a 12-month rolling basis.</w:t>
      </w:r>
    </w:p>
    <w:p w14:paraId="4BD93318" w14:textId="77777777" w:rsidR="00FB2A13" w:rsidRPr="001B0788" w:rsidRDefault="00FB2A13" w:rsidP="00FB2A13">
      <w:pPr>
        <w:pStyle w:val="BodyText3"/>
        <w:autoSpaceDE w:val="0"/>
        <w:autoSpaceDN w:val="0"/>
        <w:adjustRightInd w:val="0"/>
        <w:spacing w:before="0" w:after="0"/>
        <w:rPr>
          <w:bCs/>
          <w:szCs w:val="22"/>
        </w:rPr>
      </w:pPr>
    </w:p>
    <w:p w14:paraId="668A06D1" w14:textId="77777777" w:rsidR="001B0788" w:rsidRPr="009A3551" w:rsidRDefault="001B0788" w:rsidP="00FB2A13">
      <w:pPr>
        <w:pStyle w:val="BodyText3"/>
        <w:autoSpaceDE w:val="0"/>
        <w:autoSpaceDN w:val="0"/>
        <w:adjustRightInd w:val="0"/>
        <w:spacing w:before="0" w:after="0"/>
        <w:rPr>
          <w:bCs/>
          <w:szCs w:val="22"/>
        </w:rPr>
      </w:pPr>
      <w:r w:rsidRPr="00C70ADC">
        <w:rPr>
          <w:bCs/>
          <w:szCs w:val="22"/>
        </w:rPr>
        <w:t xml:space="preserve">Compliance with the </w:t>
      </w:r>
      <w:r>
        <w:rPr>
          <w:szCs w:val="22"/>
        </w:rPr>
        <w:t xml:space="preserve">99.0 tons per year </w:t>
      </w:r>
      <w:r w:rsidRPr="00C70ADC">
        <w:rPr>
          <w:bCs/>
          <w:szCs w:val="22"/>
        </w:rPr>
        <w:t>NO</w:t>
      </w:r>
      <w:r w:rsidRPr="001B0788">
        <w:rPr>
          <w:bCs/>
          <w:szCs w:val="22"/>
          <w:vertAlign w:val="subscript"/>
        </w:rPr>
        <w:t>x</w:t>
      </w:r>
      <w:r w:rsidRPr="00C70ADC">
        <w:rPr>
          <w:bCs/>
          <w:szCs w:val="22"/>
        </w:rPr>
        <w:t xml:space="preserve"> emissions cap </w:t>
      </w:r>
      <w:r>
        <w:rPr>
          <w:bCs/>
          <w:szCs w:val="22"/>
        </w:rPr>
        <w:t>will</w:t>
      </w:r>
      <w:r w:rsidRPr="00C70ADC">
        <w:rPr>
          <w:bCs/>
          <w:szCs w:val="22"/>
        </w:rPr>
        <w:t xml:space="preserve"> be demonstrated from </w:t>
      </w:r>
      <w:r>
        <w:rPr>
          <w:bCs/>
          <w:szCs w:val="22"/>
        </w:rPr>
        <w:t xml:space="preserve">the </w:t>
      </w:r>
      <w:r w:rsidRPr="00C70ADC">
        <w:rPr>
          <w:szCs w:val="22"/>
        </w:rPr>
        <w:t xml:space="preserve">actual emissions </w:t>
      </w:r>
      <w:r>
        <w:rPr>
          <w:szCs w:val="22"/>
        </w:rPr>
        <w:t>from the Live Oak Heat and Power facility</w:t>
      </w:r>
      <w:r w:rsidRPr="009A3551">
        <w:rPr>
          <w:bCs/>
          <w:szCs w:val="22"/>
        </w:rPr>
        <w:t xml:space="preserve"> </w:t>
      </w:r>
      <w:r>
        <w:rPr>
          <w:bCs/>
          <w:szCs w:val="22"/>
        </w:rPr>
        <w:t xml:space="preserve">summed with the </w:t>
      </w:r>
      <w:r>
        <w:rPr>
          <w:szCs w:val="22"/>
        </w:rPr>
        <w:t xml:space="preserve">actual emissions determined from the Pilgrim’s Pride facility as specified within the facility’s air permit. </w:t>
      </w:r>
    </w:p>
    <w:p w14:paraId="58347DBB" w14:textId="77777777" w:rsidR="001B0788" w:rsidRDefault="001B0788" w:rsidP="00F26F56">
      <w:pPr>
        <w:autoSpaceDE w:val="0"/>
        <w:autoSpaceDN w:val="0"/>
        <w:adjustRightInd w:val="0"/>
        <w:rPr>
          <w:sz w:val="22"/>
          <w:szCs w:val="22"/>
        </w:rPr>
      </w:pPr>
    </w:p>
    <w:p w14:paraId="70C847CC" w14:textId="77777777" w:rsidR="00FB2A13" w:rsidRDefault="00FB2A13" w:rsidP="00F26F56">
      <w:pPr>
        <w:autoSpaceDE w:val="0"/>
        <w:autoSpaceDN w:val="0"/>
        <w:adjustRightInd w:val="0"/>
        <w:rPr>
          <w:b/>
          <w:sz w:val="22"/>
          <w:szCs w:val="22"/>
        </w:rPr>
      </w:pPr>
    </w:p>
    <w:p w14:paraId="4E774748" w14:textId="77777777" w:rsidR="000D0B8C" w:rsidRPr="000D0B8C" w:rsidRDefault="000D0B8C" w:rsidP="00936B4E">
      <w:pPr>
        <w:autoSpaceDE w:val="0"/>
        <w:autoSpaceDN w:val="0"/>
        <w:adjustRightInd w:val="0"/>
        <w:spacing w:after="120"/>
        <w:rPr>
          <w:b/>
          <w:sz w:val="22"/>
          <w:szCs w:val="22"/>
        </w:rPr>
      </w:pPr>
      <w:r w:rsidRPr="000D0B8C">
        <w:rPr>
          <w:b/>
          <w:sz w:val="22"/>
          <w:szCs w:val="22"/>
        </w:rPr>
        <w:t>Acid Rain Program [40 CFR 72]</w:t>
      </w:r>
    </w:p>
    <w:p w14:paraId="50F67DD5" w14:textId="77777777" w:rsidR="000D0B8C" w:rsidRPr="00F26F56" w:rsidRDefault="000D0B8C" w:rsidP="00F26F56">
      <w:pPr>
        <w:autoSpaceDE w:val="0"/>
        <w:autoSpaceDN w:val="0"/>
        <w:adjustRightInd w:val="0"/>
        <w:rPr>
          <w:sz w:val="22"/>
          <w:szCs w:val="22"/>
        </w:rPr>
      </w:pPr>
      <w:r>
        <w:rPr>
          <w:sz w:val="22"/>
          <w:szCs w:val="22"/>
        </w:rPr>
        <w:t xml:space="preserve">This Part is not applicable to the facility because 40 CFR 72.6(b)(8) exempts non-utility units.  Because the  Live Oak Heat and Power’s potential electrical output is less than 25 MW, it is considered to be a non-utility unit and is therefore exempt from the Acid Rain Program.  </w:t>
      </w:r>
    </w:p>
    <w:p w14:paraId="1B4624B4" w14:textId="77777777" w:rsidR="00F26F56" w:rsidRDefault="00F26F56" w:rsidP="00156C2F">
      <w:pPr>
        <w:autoSpaceDE w:val="0"/>
        <w:autoSpaceDN w:val="0"/>
        <w:adjustRightInd w:val="0"/>
        <w:rPr>
          <w:b/>
          <w:sz w:val="22"/>
          <w:szCs w:val="22"/>
        </w:rPr>
      </w:pPr>
    </w:p>
    <w:p w14:paraId="6CFADC70" w14:textId="77777777" w:rsidR="00A21634" w:rsidRDefault="00A21634">
      <w:pPr>
        <w:rPr>
          <w:b/>
          <w:sz w:val="22"/>
        </w:rPr>
      </w:pPr>
    </w:p>
    <w:p w14:paraId="6EE7A6BA" w14:textId="77777777" w:rsidR="00E23C72" w:rsidRPr="00D41481" w:rsidRDefault="00E23C72" w:rsidP="00E23C72">
      <w:pPr>
        <w:pStyle w:val="BodyText"/>
        <w:jc w:val="both"/>
        <w:rPr>
          <w:b/>
          <w:sz w:val="22"/>
        </w:rPr>
      </w:pPr>
      <w:r w:rsidRPr="00D41481">
        <w:rPr>
          <w:b/>
          <w:sz w:val="22"/>
        </w:rPr>
        <w:t>NSPS Applicability</w:t>
      </w:r>
    </w:p>
    <w:p w14:paraId="47F41918" w14:textId="77777777" w:rsidR="00E52D99" w:rsidRDefault="000176D2" w:rsidP="00E52D99">
      <w:pPr>
        <w:autoSpaceDE w:val="0"/>
        <w:autoSpaceDN w:val="0"/>
        <w:adjustRightInd w:val="0"/>
        <w:rPr>
          <w:sz w:val="22"/>
          <w:szCs w:val="22"/>
        </w:rPr>
      </w:pPr>
      <w:r>
        <w:rPr>
          <w:sz w:val="22"/>
          <w:szCs w:val="22"/>
        </w:rPr>
        <w:t xml:space="preserve">Existing </w:t>
      </w:r>
      <w:r w:rsidR="00F0368E">
        <w:rPr>
          <w:sz w:val="22"/>
          <w:szCs w:val="22"/>
        </w:rPr>
        <w:t>natural gas-fired boiler</w:t>
      </w:r>
      <w:r>
        <w:rPr>
          <w:sz w:val="22"/>
          <w:szCs w:val="22"/>
        </w:rPr>
        <w:t xml:space="preserve"> Nos. 4 and 5</w:t>
      </w:r>
      <w:r w:rsidR="00F0368E">
        <w:rPr>
          <w:sz w:val="22"/>
          <w:szCs w:val="22"/>
        </w:rPr>
        <w:t xml:space="preserve"> and the Kemco water heater shall</w:t>
      </w:r>
      <w:r w:rsidR="00E52D99">
        <w:rPr>
          <w:sz w:val="22"/>
          <w:szCs w:val="22"/>
        </w:rPr>
        <w:t xml:space="preserve"> be subject to NSPS, 40 CFR 60 Subpart Dc - </w:t>
      </w:r>
      <w:r w:rsidR="00E52D99" w:rsidRPr="0042185B">
        <w:rPr>
          <w:sz w:val="22"/>
          <w:szCs w:val="22"/>
        </w:rPr>
        <w:t>Standards of Performance for Small Industrial-Commercial-Institutional Steam Generating Units</w:t>
      </w:r>
      <w:r w:rsidR="00E52D99">
        <w:rPr>
          <w:sz w:val="22"/>
          <w:szCs w:val="22"/>
        </w:rPr>
        <w:t xml:space="preserve">.  </w:t>
      </w:r>
      <w:r w:rsidR="00F0368E">
        <w:rPr>
          <w:sz w:val="22"/>
          <w:szCs w:val="22"/>
        </w:rPr>
        <w:t xml:space="preserve">Each </w:t>
      </w:r>
      <w:r w:rsidR="00E52D99">
        <w:rPr>
          <w:sz w:val="22"/>
          <w:szCs w:val="22"/>
        </w:rPr>
        <w:t xml:space="preserve">boiler </w:t>
      </w:r>
      <w:r w:rsidR="00F0368E">
        <w:rPr>
          <w:sz w:val="22"/>
          <w:szCs w:val="22"/>
        </w:rPr>
        <w:t xml:space="preserve">and the water heater </w:t>
      </w:r>
      <w:r w:rsidR="00FC5A36">
        <w:rPr>
          <w:sz w:val="22"/>
          <w:szCs w:val="22"/>
        </w:rPr>
        <w:t>have</w:t>
      </w:r>
      <w:r w:rsidR="00F0368E">
        <w:rPr>
          <w:sz w:val="22"/>
          <w:szCs w:val="22"/>
        </w:rPr>
        <w:t xml:space="preserve"> </w:t>
      </w:r>
      <w:r w:rsidR="00E52D99">
        <w:rPr>
          <w:sz w:val="22"/>
          <w:szCs w:val="22"/>
        </w:rPr>
        <w:t xml:space="preserve">a heat input capacity of greater than 10 MMBtu/hr and less than or equal to 100 MMBtu/hr.  </w:t>
      </w:r>
      <w:r w:rsidR="00B4473F">
        <w:rPr>
          <w:sz w:val="22"/>
          <w:szCs w:val="22"/>
        </w:rPr>
        <w:t>Each unit was</w:t>
      </w:r>
      <w:r w:rsidR="00E52D99">
        <w:rPr>
          <w:sz w:val="22"/>
          <w:szCs w:val="22"/>
        </w:rPr>
        <w:t xml:space="preserve"> constructed after June 9, 1989.</w:t>
      </w:r>
    </w:p>
    <w:p w14:paraId="7A737A5E" w14:textId="77777777" w:rsidR="00E52D99" w:rsidRDefault="00E52D99" w:rsidP="00E52D99">
      <w:pPr>
        <w:autoSpaceDE w:val="0"/>
        <w:autoSpaceDN w:val="0"/>
        <w:adjustRightInd w:val="0"/>
        <w:rPr>
          <w:sz w:val="22"/>
          <w:szCs w:val="22"/>
        </w:rPr>
      </w:pPr>
    </w:p>
    <w:p w14:paraId="3B2A6162" w14:textId="77777777" w:rsidR="00E52D99" w:rsidRDefault="009C741D" w:rsidP="00156C2F">
      <w:pPr>
        <w:autoSpaceDE w:val="0"/>
        <w:autoSpaceDN w:val="0"/>
        <w:adjustRightInd w:val="0"/>
        <w:rPr>
          <w:sz w:val="22"/>
          <w:szCs w:val="22"/>
        </w:rPr>
      </w:pPr>
      <w:r>
        <w:rPr>
          <w:sz w:val="22"/>
          <w:szCs w:val="22"/>
        </w:rPr>
        <w:t xml:space="preserve">40 CFR 60 Subpart Dc - </w:t>
      </w:r>
      <w:r w:rsidR="0042185B" w:rsidRPr="0042185B">
        <w:rPr>
          <w:sz w:val="22"/>
          <w:szCs w:val="22"/>
        </w:rPr>
        <w:t>Standards of Performance for Small Industrial-Commercial-Institutional Steam Generating Units</w:t>
      </w:r>
      <w:r w:rsidR="0042185B">
        <w:rPr>
          <w:sz w:val="22"/>
          <w:szCs w:val="22"/>
        </w:rPr>
        <w:t xml:space="preserve"> </w:t>
      </w:r>
      <w:r w:rsidR="00F0368E">
        <w:rPr>
          <w:sz w:val="22"/>
          <w:szCs w:val="22"/>
        </w:rPr>
        <w:t>is defined as follows:</w:t>
      </w:r>
      <w:r>
        <w:rPr>
          <w:sz w:val="22"/>
          <w:szCs w:val="22"/>
        </w:rPr>
        <w:t xml:space="preserve">  </w:t>
      </w:r>
    </w:p>
    <w:p w14:paraId="63E6C28B" w14:textId="77777777" w:rsidR="00E52D99" w:rsidRDefault="00E52D99" w:rsidP="00156C2F">
      <w:pPr>
        <w:autoSpaceDE w:val="0"/>
        <w:autoSpaceDN w:val="0"/>
        <w:adjustRightInd w:val="0"/>
        <w:rPr>
          <w:sz w:val="22"/>
          <w:szCs w:val="22"/>
        </w:rPr>
      </w:pPr>
    </w:p>
    <w:p w14:paraId="26C23573" w14:textId="77777777" w:rsidR="009C741D" w:rsidRPr="00E52D99" w:rsidRDefault="009C741D" w:rsidP="00156C2F">
      <w:pPr>
        <w:autoSpaceDE w:val="0"/>
        <w:autoSpaceDN w:val="0"/>
        <w:adjustRightInd w:val="0"/>
        <w:rPr>
          <w:i/>
          <w:sz w:val="22"/>
          <w:szCs w:val="22"/>
        </w:rPr>
      </w:pPr>
      <w:r w:rsidRPr="00E52D99">
        <w:rPr>
          <w:i/>
          <w:iCs/>
          <w:sz w:val="22"/>
          <w:szCs w:val="22"/>
        </w:rPr>
        <w:t>Steam generating unit</w:t>
      </w:r>
      <w:r w:rsidRPr="00E52D99">
        <w:rPr>
          <w:i/>
          <w:sz w:val="22"/>
          <w:szCs w:val="22"/>
        </w:rPr>
        <w:t xml:space="preserve"> means a device that combusts any fuel and produces steam or heats water or heats any heat transfer medium. This term includes any duct burner that combusts fuel and is part of a combined cycle system. This term does not include process heaters as defined in this subpart</w:t>
      </w:r>
    </w:p>
    <w:p w14:paraId="03894649" w14:textId="77777777" w:rsidR="00E23C72" w:rsidRDefault="00E23C72" w:rsidP="00156C2F">
      <w:pPr>
        <w:autoSpaceDE w:val="0"/>
        <w:autoSpaceDN w:val="0"/>
        <w:adjustRightInd w:val="0"/>
        <w:rPr>
          <w:sz w:val="22"/>
          <w:szCs w:val="22"/>
        </w:rPr>
      </w:pPr>
    </w:p>
    <w:p w14:paraId="445A1943" w14:textId="77777777" w:rsidR="00156C2F" w:rsidRPr="00D41481" w:rsidRDefault="00156C2F" w:rsidP="00156C2F">
      <w:pPr>
        <w:autoSpaceDE w:val="0"/>
        <w:autoSpaceDN w:val="0"/>
        <w:adjustRightInd w:val="0"/>
        <w:rPr>
          <w:b/>
          <w:sz w:val="22"/>
          <w:szCs w:val="22"/>
        </w:rPr>
      </w:pPr>
      <w:r w:rsidRPr="00D41481">
        <w:rPr>
          <w:b/>
          <w:sz w:val="22"/>
          <w:szCs w:val="22"/>
        </w:rPr>
        <w:t>Hazardous Air Pollutants</w:t>
      </w:r>
    </w:p>
    <w:p w14:paraId="4F8808C3" w14:textId="77777777" w:rsidR="00156C2F" w:rsidRPr="00D41481" w:rsidRDefault="00156C2F" w:rsidP="00156C2F">
      <w:pPr>
        <w:autoSpaceDE w:val="0"/>
        <w:autoSpaceDN w:val="0"/>
        <w:adjustRightInd w:val="0"/>
        <w:rPr>
          <w:sz w:val="22"/>
          <w:szCs w:val="22"/>
        </w:rPr>
      </w:pPr>
    </w:p>
    <w:p w14:paraId="30C5107C" w14:textId="77777777" w:rsidR="00156C2F" w:rsidRPr="00D41481" w:rsidRDefault="00156C2F" w:rsidP="00156C2F">
      <w:pPr>
        <w:autoSpaceDE w:val="0"/>
        <w:autoSpaceDN w:val="0"/>
        <w:adjustRightInd w:val="0"/>
        <w:rPr>
          <w:sz w:val="22"/>
          <w:szCs w:val="22"/>
        </w:rPr>
      </w:pPr>
      <w:r w:rsidRPr="00D41481">
        <w:rPr>
          <w:sz w:val="22"/>
          <w:szCs w:val="22"/>
        </w:rPr>
        <w:t xml:space="preserve">The existing </w:t>
      </w:r>
      <w:r w:rsidR="00BF3956" w:rsidRPr="00BF3956">
        <w:rPr>
          <w:sz w:val="22"/>
          <w:szCs w:val="22"/>
        </w:rPr>
        <w:t xml:space="preserve">Pilgrim’s Pride Corporation </w:t>
      </w:r>
      <w:r w:rsidR="009A30DC">
        <w:rPr>
          <w:sz w:val="22"/>
          <w:szCs w:val="22"/>
        </w:rPr>
        <w:t>Live Oak, FL Poultry Plant</w:t>
      </w:r>
      <w:r w:rsidR="00BF3956" w:rsidRPr="00BF3956">
        <w:rPr>
          <w:sz w:val="22"/>
          <w:szCs w:val="22"/>
        </w:rPr>
        <w:t xml:space="preserve"> </w:t>
      </w:r>
      <w:r w:rsidR="00064A71">
        <w:rPr>
          <w:sz w:val="22"/>
          <w:szCs w:val="22"/>
        </w:rPr>
        <w:t>is</w:t>
      </w:r>
      <w:r w:rsidRPr="00D41481">
        <w:rPr>
          <w:sz w:val="22"/>
          <w:szCs w:val="22"/>
        </w:rPr>
        <w:t xml:space="preserve"> classified as </w:t>
      </w:r>
      <w:r w:rsidR="00064A71">
        <w:rPr>
          <w:sz w:val="22"/>
          <w:szCs w:val="22"/>
        </w:rPr>
        <w:t>an area</w:t>
      </w:r>
      <w:r w:rsidRPr="00D41481">
        <w:rPr>
          <w:sz w:val="22"/>
          <w:szCs w:val="22"/>
        </w:rPr>
        <w:t xml:space="preserve"> source of HAP emissions.  Based on the potential HAP emissions presented in th</w:t>
      </w:r>
      <w:r w:rsidR="00F0368E">
        <w:rPr>
          <w:sz w:val="22"/>
          <w:szCs w:val="22"/>
        </w:rPr>
        <w:t>e</w:t>
      </w:r>
      <w:r w:rsidRPr="00D41481">
        <w:rPr>
          <w:sz w:val="22"/>
          <w:szCs w:val="22"/>
        </w:rPr>
        <w:t xml:space="preserve"> application</w:t>
      </w:r>
      <w:r w:rsidR="006B5EE9">
        <w:rPr>
          <w:sz w:val="22"/>
          <w:szCs w:val="22"/>
        </w:rPr>
        <w:t xml:space="preserve"> for the Live Oak Heat and Power facility and the combined Live Oak Heat and Power and Pilgrim’s Pride facility</w:t>
      </w:r>
      <w:r w:rsidRPr="00D41481">
        <w:rPr>
          <w:sz w:val="22"/>
          <w:szCs w:val="22"/>
        </w:rPr>
        <w:t xml:space="preserve">, </w:t>
      </w:r>
      <w:r w:rsidR="006B5EE9">
        <w:rPr>
          <w:sz w:val="22"/>
          <w:szCs w:val="22"/>
        </w:rPr>
        <w:t>p</w:t>
      </w:r>
      <w:r w:rsidRPr="00D41481">
        <w:rPr>
          <w:sz w:val="22"/>
          <w:szCs w:val="22"/>
        </w:rPr>
        <w:t xml:space="preserve">otential HAP emissions are </w:t>
      </w:r>
      <w:r w:rsidR="006B5EE9">
        <w:rPr>
          <w:sz w:val="22"/>
          <w:szCs w:val="22"/>
        </w:rPr>
        <w:t xml:space="preserve">less </w:t>
      </w:r>
      <w:r w:rsidRPr="00D41481">
        <w:rPr>
          <w:sz w:val="22"/>
          <w:szCs w:val="22"/>
        </w:rPr>
        <w:t xml:space="preserve">than major source thresholds of 10 tons per year or more of any hazardous air pollutant or 25 tons per year or more of any combination of hazardous air pollutants.  </w:t>
      </w:r>
      <w:r w:rsidR="006B5EE9">
        <w:rPr>
          <w:sz w:val="22"/>
          <w:szCs w:val="22"/>
        </w:rPr>
        <w:t>As such, the major source NESHAPs and the Clean Air Act Section 112(g) [Case-by-Case MACT Determination] do not apply to this project.</w:t>
      </w:r>
    </w:p>
    <w:p w14:paraId="13163141" w14:textId="77777777" w:rsidR="004C7213" w:rsidRDefault="004C7213" w:rsidP="00156C2F">
      <w:pPr>
        <w:autoSpaceDE w:val="0"/>
        <w:autoSpaceDN w:val="0"/>
        <w:adjustRightInd w:val="0"/>
        <w:rPr>
          <w:color w:val="FF0000"/>
          <w:sz w:val="22"/>
          <w:szCs w:val="22"/>
        </w:rPr>
      </w:pPr>
    </w:p>
    <w:p w14:paraId="4F051AD1" w14:textId="77777777" w:rsidR="000E5338" w:rsidRDefault="000E5338" w:rsidP="00B72AAC">
      <w:pPr>
        <w:pStyle w:val="BodyText"/>
        <w:jc w:val="both"/>
        <w:rPr>
          <w:b/>
          <w:sz w:val="22"/>
        </w:rPr>
      </w:pPr>
    </w:p>
    <w:p w14:paraId="3D27613F" w14:textId="77777777" w:rsidR="000E5338" w:rsidRDefault="000E5338" w:rsidP="00B72AAC">
      <w:pPr>
        <w:pStyle w:val="BodyText"/>
        <w:jc w:val="both"/>
        <w:rPr>
          <w:b/>
          <w:sz w:val="22"/>
        </w:rPr>
      </w:pPr>
    </w:p>
    <w:p w14:paraId="11E2997F" w14:textId="77777777" w:rsidR="000E5338" w:rsidRDefault="000E5338" w:rsidP="00B72AAC">
      <w:pPr>
        <w:pStyle w:val="BodyText"/>
        <w:jc w:val="both"/>
        <w:rPr>
          <w:b/>
          <w:sz w:val="22"/>
        </w:rPr>
      </w:pPr>
    </w:p>
    <w:p w14:paraId="556C33AC" w14:textId="77777777" w:rsidR="000E0776" w:rsidRPr="00D41481" w:rsidRDefault="000E0776" w:rsidP="00B72AAC">
      <w:pPr>
        <w:pStyle w:val="BodyText"/>
        <w:jc w:val="both"/>
        <w:rPr>
          <w:b/>
          <w:sz w:val="22"/>
        </w:rPr>
      </w:pPr>
      <w:r w:rsidRPr="00D41481">
        <w:rPr>
          <w:b/>
          <w:sz w:val="22"/>
        </w:rPr>
        <w:lastRenderedPageBreak/>
        <w:t>NESHAP</w:t>
      </w:r>
      <w:r w:rsidR="00B72AAC" w:rsidRPr="00D41481">
        <w:rPr>
          <w:b/>
          <w:sz w:val="22"/>
        </w:rPr>
        <w:t xml:space="preserve"> Applicability</w:t>
      </w:r>
    </w:p>
    <w:p w14:paraId="3795C922" w14:textId="77777777" w:rsidR="00A21634" w:rsidRDefault="000E46E8" w:rsidP="000E46E8">
      <w:pPr>
        <w:pStyle w:val="BodyText"/>
        <w:jc w:val="both"/>
        <w:rPr>
          <w:bCs/>
          <w:sz w:val="22"/>
        </w:rPr>
      </w:pPr>
      <w:r>
        <w:rPr>
          <w:bCs/>
          <w:sz w:val="22"/>
        </w:rPr>
        <w:t xml:space="preserve">The </w:t>
      </w:r>
      <w:r>
        <w:rPr>
          <w:sz w:val="22"/>
          <w:szCs w:val="22"/>
        </w:rPr>
        <w:t>natural gas-fired boiler</w:t>
      </w:r>
      <w:r w:rsidR="00F0368E">
        <w:rPr>
          <w:sz w:val="22"/>
          <w:szCs w:val="22"/>
        </w:rPr>
        <w:t>s and the water heater</w:t>
      </w:r>
      <w:r>
        <w:rPr>
          <w:sz w:val="22"/>
          <w:szCs w:val="22"/>
        </w:rPr>
        <w:t xml:space="preserve"> </w:t>
      </w:r>
      <w:r w:rsidR="00F0368E">
        <w:rPr>
          <w:sz w:val="22"/>
          <w:szCs w:val="22"/>
        </w:rPr>
        <w:t>are</w:t>
      </w:r>
      <w:r>
        <w:rPr>
          <w:sz w:val="22"/>
          <w:szCs w:val="22"/>
        </w:rPr>
        <w:t xml:space="preserve"> not subject to </w:t>
      </w:r>
      <w:r w:rsidRPr="000E46E8">
        <w:rPr>
          <w:sz w:val="22"/>
        </w:rPr>
        <w:t xml:space="preserve">40 CFR 63 Subpart JJJJJJ - </w:t>
      </w:r>
      <w:r w:rsidRPr="000E46E8">
        <w:rPr>
          <w:bCs/>
          <w:i/>
          <w:sz w:val="22"/>
        </w:rPr>
        <w:t>National Emission Standards for Hazardous Air Pollutants for Industrial, Commercial, and Institutional Boilers Area Sources</w:t>
      </w:r>
      <w:r>
        <w:rPr>
          <w:bCs/>
          <w:sz w:val="22"/>
        </w:rPr>
        <w:t xml:space="preserve"> because the unit</w:t>
      </w:r>
      <w:r w:rsidR="00F0368E">
        <w:rPr>
          <w:bCs/>
          <w:sz w:val="22"/>
        </w:rPr>
        <w:t>s</w:t>
      </w:r>
      <w:r>
        <w:rPr>
          <w:bCs/>
          <w:sz w:val="22"/>
        </w:rPr>
        <w:t xml:space="preserve"> </w:t>
      </w:r>
      <w:r w:rsidR="00F0368E">
        <w:rPr>
          <w:bCs/>
          <w:sz w:val="22"/>
        </w:rPr>
        <w:t>are</w:t>
      </w:r>
      <w:r>
        <w:rPr>
          <w:bCs/>
          <w:sz w:val="22"/>
        </w:rPr>
        <w:t xml:space="preserve"> gas-fired as defined in the Subpart (Rule 40 CFR 63.11195(e).</w:t>
      </w:r>
    </w:p>
    <w:p w14:paraId="0851DDDE" w14:textId="77777777" w:rsidR="00F0368E" w:rsidRDefault="00E36653" w:rsidP="000E46E8">
      <w:pPr>
        <w:pStyle w:val="BodyText"/>
        <w:jc w:val="both"/>
        <w:rPr>
          <w:bCs/>
          <w:sz w:val="22"/>
        </w:rPr>
      </w:pPr>
      <w:r>
        <w:rPr>
          <w:b/>
          <w:sz w:val="22"/>
          <w:szCs w:val="22"/>
        </w:rPr>
        <w:t xml:space="preserve">Specific </w:t>
      </w:r>
      <w:r w:rsidRPr="00DE70FF">
        <w:rPr>
          <w:b/>
          <w:sz w:val="22"/>
          <w:szCs w:val="22"/>
        </w:rPr>
        <w:t>State Requirements</w:t>
      </w:r>
    </w:p>
    <w:p w14:paraId="47B9502F" w14:textId="77777777" w:rsidR="00F0368E" w:rsidRPr="00B4473F" w:rsidRDefault="00E36653" w:rsidP="000E46E8">
      <w:pPr>
        <w:pStyle w:val="BodyText"/>
        <w:jc w:val="both"/>
        <w:rPr>
          <w:b/>
          <w:bCs/>
          <w:sz w:val="22"/>
          <w:szCs w:val="22"/>
        </w:rPr>
      </w:pPr>
      <w:r w:rsidRPr="00B4473F">
        <w:rPr>
          <w:sz w:val="22"/>
          <w:szCs w:val="22"/>
        </w:rPr>
        <w:t xml:space="preserve">Boiler Nos. 4 and 5 are subject to the requirements of Rule 62-296.406, F.A.C., </w:t>
      </w:r>
      <w:r w:rsidRPr="00B4473F">
        <w:rPr>
          <w:bCs/>
          <w:i/>
          <w:sz w:val="22"/>
          <w:szCs w:val="22"/>
        </w:rPr>
        <w:t xml:space="preserve">Fossil Fuel Steam Generators with Less Than 250 Million Btu </w:t>
      </w:r>
      <w:r w:rsidR="002D43E4" w:rsidRPr="00B4473F">
        <w:rPr>
          <w:bCs/>
          <w:i/>
          <w:sz w:val="22"/>
          <w:szCs w:val="22"/>
        </w:rPr>
        <w:t>per</w:t>
      </w:r>
      <w:r w:rsidRPr="00B4473F">
        <w:rPr>
          <w:bCs/>
          <w:i/>
          <w:sz w:val="22"/>
          <w:szCs w:val="22"/>
        </w:rPr>
        <w:t xml:space="preserve"> Hour Heat Input, New and Existing Emissions Units.</w:t>
      </w:r>
    </w:p>
    <w:p w14:paraId="2B46004E" w14:textId="77777777" w:rsidR="00E36653" w:rsidRPr="00B4473F" w:rsidRDefault="00E36653" w:rsidP="000E46E8">
      <w:pPr>
        <w:pStyle w:val="BodyText"/>
        <w:jc w:val="both"/>
        <w:rPr>
          <w:bCs/>
          <w:sz w:val="22"/>
          <w:szCs w:val="22"/>
        </w:rPr>
      </w:pPr>
      <w:r w:rsidRPr="00B4473F">
        <w:rPr>
          <w:bCs/>
          <w:sz w:val="22"/>
          <w:szCs w:val="22"/>
        </w:rPr>
        <w:t>The Rule provides limits as follows:</w:t>
      </w:r>
    </w:p>
    <w:p w14:paraId="37867306" w14:textId="77777777" w:rsidR="00E36653" w:rsidRPr="00B4473F" w:rsidRDefault="00E36653" w:rsidP="00E36653">
      <w:pPr>
        <w:pStyle w:val="Default"/>
        <w:tabs>
          <w:tab w:val="left" w:pos="720"/>
          <w:tab w:val="left" w:pos="1080"/>
        </w:tabs>
        <w:spacing w:after="120"/>
        <w:ind w:left="1440" w:hanging="1440"/>
        <w:rPr>
          <w:sz w:val="22"/>
          <w:szCs w:val="22"/>
        </w:rPr>
      </w:pPr>
      <w:r w:rsidRPr="00B4473F">
        <w:rPr>
          <w:bCs/>
          <w:sz w:val="22"/>
          <w:szCs w:val="22"/>
        </w:rPr>
        <w:tab/>
      </w:r>
      <w:r w:rsidRPr="00B4473F">
        <w:rPr>
          <w:bCs/>
          <w:sz w:val="22"/>
          <w:szCs w:val="22"/>
        </w:rPr>
        <w:tab/>
      </w:r>
      <w:r w:rsidRPr="00B4473F">
        <w:rPr>
          <w:sz w:val="22"/>
          <w:szCs w:val="22"/>
        </w:rPr>
        <w:t xml:space="preserve">(1) </w:t>
      </w:r>
      <w:r w:rsidRPr="00B4473F">
        <w:rPr>
          <w:sz w:val="22"/>
          <w:szCs w:val="22"/>
        </w:rPr>
        <w:tab/>
        <w:t xml:space="preserve">Visible Emissions – 20 percent opacity except for either one six-minute period per hour during which opacity shall not exceed 27 percent, or one two-minute period per hour during which opacity shall not exceed 40 percent. The option selected shall be specified in the emissions unit’s construction and operation permits. </w:t>
      </w:r>
      <w:r w:rsidR="008467B1">
        <w:rPr>
          <w:sz w:val="22"/>
          <w:szCs w:val="22"/>
        </w:rPr>
        <w:t>(The former option was selected in construction permit 1210018-014-AC)</w:t>
      </w:r>
    </w:p>
    <w:p w14:paraId="3BF779FB" w14:textId="77777777" w:rsidR="00E36653" w:rsidRPr="00B4473F" w:rsidRDefault="00E36653" w:rsidP="00E36653">
      <w:pPr>
        <w:pStyle w:val="Default"/>
        <w:spacing w:after="120"/>
        <w:ind w:left="720" w:firstLine="360"/>
        <w:rPr>
          <w:sz w:val="22"/>
          <w:szCs w:val="22"/>
        </w:rPr>
      </w:pPr>
      <w:r w:rsidRPr="00B4473F">
        <w:rPr>
          <w:sz w:val="22"/>
          <w:szCs w:val="22"/>
        </w:rPr>
        <w:t xml:space="preserve">(2) </w:t>
      </w:r>
      <w:r w:rsidRPr="00B4473F">
        <w:rPr>
          <w:sz w:val="22"/>
          <w:szCs w:val="22"/>
        </w:rPr>
        <w:tab/>
        <w:t xml:space="preserve">Particulate Matter – Best available control technology. </w:t>
      </w:r>
    </w:p>
    <w:p w14:paraId="200F72FE" w14:textId="77777777" w:rsidR="00E36653" w:rsidRPr="00B4473F" w:rsidRDefault="00E36653" w:rsidP="00E36653">
      <w:pPr>
        <w:pStyle w:val="BodyText"/>
        <w:tabs>
          <w:tab w:val="left" w:pos="720"/>
        </w:tabs>
        <w:jc w:val="both"/>
        <w:rPr>
          <w:sz w:val="22"/>
          <w:szCs w:val="22"/>
        </w:rPr>
      </w:pPr>
      <w:r w:rsidRPr="00B4473F">
        <w:rPr>
          <w:sz w:val="22"/>
          <w:szCs w:val="22"/>
        </w:rPr>
        <w:tab/>
      </w:r>
      <w:r w:rsidRPr="00B4473F">
        <w:rPr>
          <w:sz w:val="22"/>
          <w:szCs w:val="22"/>
        </w:rPr>
        <w:tab/>
        <w:t xml:space="preserve">(3) </w:t>
      </w:r>
      <w:r w:rsidRPr="00B4473F">
        <w:rPr>
          <w:sz w:val="22"/>
          <w:szCs w:val="22"/>
        </w:rPr>
        <w:tab/>
        <w:t>Sulfur Dioxide – Best available control technology.</w:t>
      </w:r>
    </w:p>
    <w:p w14:paraId="0BBB47D4" w14:textId="77777777" w:rsidR="00BC43CD" w:rsidRPr="00B4473F" w:rsidRDefault="00E36653" w:rsidP="00E36653">
      <w:pPr>
        <w:pStyle w:val="BodyText"/>
        <w:tabs>
          <w:tab w:val="left" w:pos="720"/>
        </w:tabs>
        <w:jc w:val="both"/>
        <w:rPr>
          <w:sz w:val="22"/>
          <w:szCs w:val="22"/>
        </w:rPr>
      </w:pPr>
      <w:r w:rsidRPr="00B4473F">
        <w:rPr>
          <w:sz w:val="22"/>
          <w:szCs w:val="22"/>
        </w:rPr>
        <w:t xml:space="preserve">A Best Available Control Technology determination was performed for the boilers. The firing of natural gas exclusively was determined as BACT for the boilers for the pollutants </w:t>
      </w:r>
      <w:r w:rsidR="00BC43CD" w:rsidRPr="00B4473F">
        <w:rPr>
          <w:sz w:val="22"/>
          <w:szCs w:val="22"/>
        </w:rPr>
        <w:t>PM and SO2.</w:t>
      </w:r>
    </w:p>
    <w:p w14:paraId="2ABF436B" w14:textId="77777777" w:rsidR="0019006F" w:rsidRPr="00B4473F" w:rsidRDefault="0019006F" w:rsidP="00E36653">
      <w:pPr>
        <w:pStyle w:val="BodyText"/>
        <w:tabs>
          <w:tab w:val="left" w:pos="720"/>
        </w:tabs>
        <w:jc w:val="both"/>
        <w:rPr>
          <w:sz w:val="22"/>
          <w:szCs w:val="22"/>
        </w:rPr>
      </w:pPr>
      <w:r w:rsidRPr="00B4473F">
        <w:rPr>
          <w:sz w:val="22"/>
          <w:szCs w:val="22"/>
        </w:rPr>
        <w:t>It is noted that the Kemco water heater does not generate steam and therefore, by definition, is not subject to the above referenced Rule 62-296.406, F.A.C.</w:t>
      </w:r>
    </w:p>
    <w:p w14:paraId="068A2A94" w14:textId="77777777" w:rsidR="00E36653" w:rsidRDefault="0019006F" w:rsidP="00E36653">
      <w:pPr>
        <w:pStyle w:val="BodyText"/>
        <w:tabs>
          <w:tab w:val="left" w:pos="720"/>
        </w:tabs>
        <w:jc w:val="both"/>
        <w:rPr>
          <w:sz w:val="22"/>
          <w:szCs w:val="22"/>
        </w:rPr>
      </w:pPr>
      <w:r w:rsidRPr="00B4473F">
        <w:rPr>
          <w:sz w:val="22"/>
          <w:szCs w:val="22"/>
        </w:rPr>
        <w:t xml:space="preserve">Rule 62-210.200, F.A.C., Definition: (142) </w:t>
      </w:r>
      <w:r w:rsidRPr="00B4473F">
        <w:rPr>
          <w:i/>
          <w:sz w:val="22"/>
          <w:szCs w:val="22"/>
        </w:rPr>
        <w:t>Fossil Fuel Steam Generators” – A furnace or boiler which produces steam by combustion of oil, coal, or gas of fossil origin.</w:t>
      </w:r>
      <w:r w:rsidR="00E36653">
        <w:rPr>
          <w:sz w:val="22"/>
          <w:szCs w:val="22"/>
        </w:rPr>
        <w:t xml:space="preserve"> </w:t>
      </w:r>
    </w:p>
    <w:p w14:paraId="7D9026E9" w14:textId="77777777" w:rsidR="008467B1" w:rsidRPr="00E36653" w:rsidRDefault="00EA3ED3" w:rsidP="00E36653">
      <w:pPr>
        <w:pStyle w:val="BodyText"/>
        <w:tabs>
          <w:tab w:val="left" w:pos="720"/>
        </w:tabs>
        <w:jc w:val="both"/>
        <w:rPr>
          <w:bCs/>
          <w:sz w:val="22"/>
        </w:rPr>
      </w:pPr>
      <w:r>
        <w:rPr>
          <w:sz w:val="22"/>
          <w:szCs w:val="22"/>
        </w:rPr>
        <w:t>Rule 62-297-310(7)(a)4.a.</w:t>
      </w:r>
      <w:r w:rsidR="008467B1">
        <w:rPr>
          <w:sz w:val="22"/>
          <w:szCs w:val="22"/>
        </w:rPr>
        <w:t xml:space="preserve">, F.A.C., </w:t>
      </w:r>
      <w:r>
        <w:rPr>
          <w:sz w:val="22"/>
          <w:szCs w:val="22"/>
        </w:rPr>
        <w:t xml:space="preserve">requires a compliance test for opacity </w:t>
      </w:r>
      <w:r w:rsidR="00143A06">
        <w:rPr>
          <w:sz w:val="22"/>
          <w:szCs w:val="22"/>
        </w:rPr>
        <w:t xml:space="preserve">every federal fiscal year for any emissions unit that is subject to an opacity standard </w:t>
      </w:r>
      <w:r>
        <w:rPr>
          <w:sz w:val="22"/>
          <w:szCs w:val="22"/>
        </w:rPr>
        <w:t>“unless otherwise specified by rule, order, or permit”. As natural gas is the only fuel being burned, no opacity is expected under normal operating conditions. Therefore, this permit specifies that an</w:t>
      </w:r>
      <w:r w:rsidR="00143A06">
        <w:rPr>
          <w:sz w:val="22"/>
          <w:szCs w:val="22"/>
        </w:rPr>
        <w:t xml:space="preserve"> opacity test shall be conducted on each boiler </w:t>
      </w:r>
      <w:r>
        <w:rPr>
          <w:sz w:val="22"/>
          <w:szCs w:val="22"/>
        </w:rPr>
        <w:t>prior to obtaining a renewed operation permit.</w:t>
      </w:r>
    </w:p>
    <w:p w14:paraId="1E31ACDC" w14:textId="77777777" w:rsidR="00AF4B07" w:rsidRPr="00DE70FF" w:rsidRDefault="00E36653" w:rsidP="00AF4B07">
      <w:pPr>
        <w:pStyle w:val="BodyText"/>
        <w:spacing w:before="120"/>
        <w:jc w:val="both"/>
        <w:rPr>
          <w:b/>
          <w:sz w:val="22"/>
          <w:szCs w:val="22"/>
        </w:rPr>
      </w:pPr>
      <w:r>
        <w:rPr>
          <w:b/>
          <w:sz w:val="22"/>
          <w:szCs w:val="22"/>
        </w:rPr>
        <w:t xml:space="preserve">General </w:t>
      </w:r>
      <w:r w:rsidR="00AF4B07" w:rsidRPr="00DE70FF">
        <w:rPr>
          <w:b/>
          <w:sz w:val="22"/>
          <w:szCs w:val="22"/>
        </w:rPr>
        <w:t>State Requirements</w:t>
      </w:r>
    </w:p>
    <w:p w14:paraId="72C14345" w14:textId="77777777" w:rsidR="00AF4B07" w:rsidRDefault="00AF4B07" w:rsidP="0019006F">
      <w:pPr>
        <w:pStyle w:val="BodyText2"/>
        <w:widowControl w:val="0"/>
        <w:numPr>
          <w:ilvl w:val="0"/>
          <w:numId w:val="0"/>
        </w:numPr>
        <w:jc w:val="left"/>
        <w:rPr>
          <w:szCs w:val="22"/>
        </w:rPr>
      </w:pPr>
      <w:r w:rsidRPr="00DE70FF">
        <w:rPr>
          <w:szCs w:val="22"/>
        </w:rPr>
        <w:t>This project is subject to the applicable rules and regulations defined in the following Chapters of the Florida Administrative Code.</w:t>
      </w:r>
    </w:p>
    <w:tbl>
      <w:tblPr>
        <w:tblW w:w="0" w:type="auto"/>
        <w:tblInd w:w="18" w:type="dxa"/>
        <w:tblLayout w:type="fixed"/>
        <w:tblLook w:val="0000" w:firstRow="0" w:lastRow="0" w:firstColumn="0" w:lastColumn="0" w:noHBand="0" w:noVBand="0"/>
      </w:tblPr>
      <w:tblGrid>
        <w:gridCol w:w="1080"/>
        <w:gridCol w:w="9180"/>
      </w:tblGrid>
      <w:tr w:rsidR="00AF4B07" w:rsidRPr="00DE70FF" w14:paraId="06B6FBD7" w14:textId="77777777" w:rsidTr="00AF4B07">
        <w:tc>
          <w:tcPr>
            <w:tcW w:w="1080" w:type="dxa"/>
          </w:tcPr>
          <w:p w14:paraId="7B3E959D" w14:textId="77777777" w:rsidR="00AF4B07" w:rsidRPr="00DE70FF" w:rsidRDefault="00AF4B07" w:rsidP="00AF4B07">
            <w:pPr>
              <w:keepNext/>
              <w:spacing w:before="40" w:after="40"/>
              <w:rPr>
                <w:sz w:val="22"/>
                <w:szCs w:val="22"/>
                <w:u w:val="single"/>
              </w:rPr>
            </w:pPr>
            <w:r w:rsidRPr="00DE70FF">
              <w:rPr>
                <w:sz w:val="22"/>
                <w:szCs w:val="22"/>
                <w:u w:val="single"/>
              </w:rPr>
              <w:t>Chapter</w:t>
            </w:r>
          </w:p>
        </w:tc>
        <w:tc>
          <w:tcPr>
            <w:tcW w:w="9180" w:type="dxa"/>
          </w:tcPr>
          <w:p w14:paraId="2AFEA970" w14:textId="77777777" w:rsidR="00AF4B07" w:rsidRPr="00DE70FF" w:rsidRDefault="00AF4B07" w:rsidP="00AF4B07">
            <w:pPr>
              <w:keepNext/>
              <w:spacing w:before="40" w:after="40"/>
              <w:rPr>
                <w:sz w:val="22"/>
                <w:szCs w:val="22"/>
                <w:u w:val="single"/>
              </w:rPr>
            </w:pPr>
            <w:r w:rsidRPr="00DE70FF">
              <w:rPr>
                <w:sz w:val="22"/>
                <w:szCs w:val="22"/>
                <w:u w:val="single"/>
              </w:rPr>
              <w:t>Description</w:t>
            </w:r>
          </w:p>
        </w:tc>
      </w:tr>
      <w:tr w:rsidR="00AF4B07" w:rsidRPr="00DE70FF" w14:paraId="7B65F99A" w14:textId="77777777" w:rsidTr="00AF4B07">
        <w:tc>
          <w:tcPr>
            <w:tcW w:w="1080" w:type="dxa"/>
          </w:tcPr>
          <w:p w14:paraId="34E82BE4" w14:textId="77777777" w:rsidR="00AF4B07" w:rsidRPr="00DE70FF" w:rsidRDefault="00AF4B07" w:rsidP="00AF4B07">
            <w:pPr>
              <w:widowControl w:val="0"/>
              <w:spacing w:before="40" w:after="40"/>
              <w:rPr>
                <w:sz w:val="22"/>
                <w:szCs w:val="22"/>
              </w:rPr>
            </w:pPr>
            <w:r w:rsidRPr="00DE70FF">
              <w:rPr>
                <w:sz w:val="22"/>
                <w:szCs w:val="22"/>
              </w:rPr>
              <w:t>62-4</w:t>
            </w:r>
          </w:p>
        </w:tc>
        <w:tc>
          <w:tcPr>
            <w:tcW w:w="9180" w:type="dxa"/>
          </w:tcPr>
          <w:p w14:paraId="49E899ED" w14:textId="77777777" w:rsidR="00AF4B07" w:rsidRPr="00DE70FF" w:rsidRDefault="00AF4B07" w:rsidP="00AF4B07">
            <w:pPr>
              <w:keepNext/>
              <w:spacing w:before="40" w:after="40"/>
              <w:rPr>
                <w:sz w:val="22"/>
                <w:szCs w:val="22"/>
              </w:rPr>
            </w:pPr>
            <w:r w:rsidRPr="00DE70FF">
              <w:rPr>
                <w:sz w:val="22"/>
                <w:szCs w:val="22"/>
              </w:rPr>
              <w:t>Permitting Requirements</w:t>
            </w:r>
          </w:p>
        </w:tc>
      </w:tr>
      <w:tr w:rsidR="00AF4B07" w:rsidRPr="00DE70FF" w14:paraId="06513C35" w14:textId="77777777" w:rsidTr="00AF4B07">
        <w:tc>
          <w:tcPr>
            <w:tcW w:w="1080" w:type="dxa"/>
          </w:tcPr>
          <w:p w14:paraId="1225875A" w14:textId="77777777" w:rsidR="00AF4B07" w:rsidRPr="00DE70FF" w:rsidRDefault="00AF4B07" w:rsidP="00AF4B07">
            <w:pPr>
              <w:widowControl w:val="0"/>
              <w:spacing w:before="40" w:after="40"/>
              <w:rPr>
                <w:sz w:val="22"/>
                <w:szCs w:val="22"/>
              </w:rPr>
            </w:pPr>
            <w:r w:rsidRPr="00DE70FF">
              <w:rPr>
                <w:sz w:val="22"/>
                <w:szCs w:val="22"/>
              </w:rPr>
              <w:t>62-204</w:t>
            </w:r>
          </w:p>
        </w:tc>
        <w:tc>
          <w:tcPr>
            <w:tcW w:w="9180" w:type="dxa"/>
          </w:tcPr>
          <w:p w14:paraId="44C64BA8" w14:textId="77777777" w:rsidR="00AF4B07" w:rsidRPr="00DE70FF" w:rsidRDefault="00AF4B07" w:rsidP="00AF4B07">
            <w:pPr>
              <w:keepNext/>
              <w:spacing w:before="40" w:after="40"/>
              <w:rPr>
                <w:sz w:val="22"/>
                <w:szCs w:val="22"/>
              </w:rPr>
            </w:pPr>
            <w:r w:rsidRPr="00DE70FF">
              <w:rPr>
                <w:sz w:val="22"/>
                <w:szCs w:val="22"/>
              </w:rPr>
              <w:t>Ambient Air Quality Requirements, PSD Increments, and Federal Regulations Adopted by Reference</w:t>
            </w:r>
          </w:p>
        </w:tc>
      </w:tr>
      <w:tr w:rsidR="00AF4B07" w:rsidRPr="00DE70FF" w14:paraId="55B266CC" w14:textId="77777777" w:rsidTr="00AF4B07">
        <w:tc>
          <w:tcPr>
            <w:tcW w:w="1080" w:type="dxa"/>
          </w:tcPr>
          <w:p w14:paraId="757F7E5D" w14:textId="77777777" w:rsidR="00AF4B07" w:rsidRPr="00DE70FF" w:rsidRDefault="00AF4B07" w:rsidP="00AF4B07">
            <w:pPr>
              <w:widowControl w:val="0"/>
              <w:spacing w:before="40" w:after="40"/>
              <w:rPr>
                <w:sz w:val="22"/>
                <w:szCs w:val="22"/>
              </w:rPr>
            </w:pPr>
            <w:r w:rsidRPr="00DE70FF">
              <w:rPr>
                <w:sz w:val="22"/>
                <w:szCs w:val="22"/>
              </w:rPr>
              <w:t>62-210</w:t>
            </w:r>
          </w:p>
        </w:tc>
        <w:tc>
          <w:tcPr>
            <w:tcW w:w="9180" w:type="dxa"/>
          </w:tcPr>
          <w:p w14:paraId="371FB012" w14:textId="77777777" w:rsidR="00AF4B07" w:rsidRPr="00DE70FF" w:rsidRDefault="00AF4B07" w:rsidP="00AF4B07">
            <w:pPr>
              <w:keepNext/>
              <w:spacing w:before="40" w:after="40"/>
              <w:rPr>
                <w:sz w:val="22"/>
                <w:szCs w:val="22"/>
              </w:rPr>
            </w:pPr>
            <w:r w:rsidRPr="00DE70FF">
              <w:rPr>
                <w:sz w:val="22"/>
                <w:szCs w:val="22"/>
              </w:rPr>
              <w:t xml:space="preserve">Required Permits, Public Notice, Reports, Stack Height Policy, Circumvention, Excess Emissions, and Forms </w:t>
            </w:r>
          </w:p>
        </w:tc>
      </w:tr>
      <w:tr w:rsidR="00AF4B07" w:rsidRPr="00DE70FF" w14:paraId="4DEE3719" w14:textId="77777777" w:rsidTr="00AF4B07">
        <w:tc>
          <w:tcPr>
            <w:tcW w:w="1080" w:type="dxa"/>
          </w:tcPr>
          <w:p w14:paraId="381E8C28" w14:textId="77777777" w:rsidR="00AF4B07" w:rsidRPr="00DE70FF" w:rsidRDefault="00AF4B07" w:rsidP="00AF4B07">
            <w:pPr>
              <w:widowControl w:val="0"/>
              <w:spacing w:before="40" w:after="40"/>
              <w:rPr>
                <w:sz w:val="22"/>
                <w:szCs w:val="22"/>
              </w:rPr>
            </w:pPr>
            <w:r w:rsidRPr="00DE70FF">
              <w:rPr>
                <w:sz w:val="22"/>
                <w:szCs w:val="22"/>
              </w:rPr>
              <w:t>62-212</w:t>
            </w:r>
          </w:p>
        </w:tc>
        <w:tc>
          <w:tcPr>
            <w:tcW w:w="9180" w:type="dxa"/>
          </w:tcPr>
          <w:p w14:paraId="06F3B187" w14:textId="77777777" w:rsidR="00AF4B07" w:rsidRPr="00DE70FF" w:rsidRDefault="00AF4B07" w:rsidP="00AF4B07">
            <w:pPr>
              <w:keepNext/>
              <w:spacing w:before="40" w:after="40"/>
              <w:rPr>
                <w:sz w:val="22"/>
                <w:szCs w:val="22"/>
              </w:rPr>
            </w:pPr>
            <w:r w:rsidRPr="00DE70FF">
              <w:rPr>
                <w:sz w:val="22"/>
                <w:szCs w:val="22"/>
              </w:rPr>
              <w:t>Preconstruction Review, PSD Requirements, and BACT Determinations</w:t>
            </w:r>
          </w:p>
        </w:tc>
      </w:tr>
      <w:tr w:rsidR="00AF4B07" w:rsidRPr="00DE70FF" w14:paraId="025CD13D" w14:textId="77777777" w:rsidTr="00AF4B07">
        <w:tc>
          <w:tcPr>
            <w:tcW w:w="1080" w:type="dxa"/>
          </w:tcPr>
          <w:p w14:paraId="46C4969E" w14:textId="77777777" w:rsidR="00AF4B07" w:rsidRPr="00DE70FF" w:rsidRDefault="00AF4B07" w:rsidP="00AF4B07">
            <w:pPr>
              <w:widowControl w:val="0"/>
              <w:spacing w:before="40" w:after="40"/>
              <w:rPr>
                <w:sz w:val="22"/>
                <w:szCs w:val="22"/>
              </w:rPr>
            </w:pPr>
            <w:r w:rsidRPr="00DE70FF">
              <w:rPr>
                <w:sz w:val="22"/>
                <w:szCs w:val="22"/>
              </w:rPr>
              <w:t>62-296</w:t>
            </w:r>
          </w:p>
        </w:tc>
        <w:tc>
          <w:tcPr>
            <w:tcW w:w="9180" w:type="dxa"/>
          </w:tcPr>
          <w:p w14:paraId="7ED311BF" w14:textId="77777777" w:rsidR="00AF4B07" w:rsidRPr="00DE70FF" w:rsidRDefault="00AF4B07" w:rsidP="00AF4B07">
            <w:pPr>
              <w:keepNext/>
              <w:spacing w:before="40" w:after="40"/>
              <w:rPr>
                <w:sz w:val="22"/>
                <w:szCs w:val="22"/>
              </w:rPr>
            </w:pPr>
            <w:r w:rsidRPr="00DE70FF">
              <w:rPr>
                <w:sz w:val="22"/>
                <w:szCs w:val="22"/>
              </w:rPr>
              <w:t xml:space="preserve">Emission Limiting Standards </w:t>
            </w:r>
          </w:p>
        </w:tc>
      </w:tr>
      <w:tr w:rsidR="00AF4B07" w:rsidRPr="00DE70FF" w14:paraId="510A2004" w14:textId="77777777" w:rsidTr="00AF4B07">
        <w:tc>
          <w:tcPr>
            <w:tcW w:w="1080" w:type="dxa"/>
          </w:tcPr>
          <w:p w14:paraId="3DD3C696" w14:textId="77777777" w:rsidR="00AF4B07" w:rsidRPr="00DE70FF" w:rsidRDefault="00AF4B07" w:rsidP="00AF4B07">
            <w:pPr>
              <w:widowControl w:val="0"/>
              <w:spacing w:before="40" w:after="120"/>
              <w:rPr>
                <w:sz w:val="22"/>
                <w:szCs w:val="22"/>
              </w:rPr>
            </w:pPr>
            <w:r w:rsidRPr="00DE70FF">
              <w:rPr>
                <w:sz w:val="22"/>
                <w:szCs w:val="22"/>
              </w:rPr>
              <w:t>62-297</w:t>
            </w:r>
          </w:p>
        </w:tc>
        <w:tc>
          <w:tcPr>
            <w:tcW w:w="9180" w:type="dxa"/>
          </w:tcPr>
          <w:p w14:paraId="00762F88" w14:textId="77777777" w:rsidR="00E36653" w:rsidRPr="00DE70FF" w:rsidRDefault="00AF4B07" w:rsidP="00AF4B07">
            <w:pPr>
              <w:keepNext/>
              <w:spacing w:before="40" w:after="120"/>
              <w:rPr>
                <w:sz w:val="22"/>
                <w:szCs w:val="22"/>
              </w:rPr>
            </w:pPr>
            <w:r w:rsidRPr="00DE70FF">
              <w:rPr>
                <w:sz w:val="22"/>
                <w:szCs w:val="22"/>
              </w:rPr>
              <w:t>Test Methods and Procedures, Continuous Monitoring Specifications, and Alternate Sampling Procedures</w:t>
            </w:r>
          </w:p>
        </w:tc>
      </w:tr>
    </w:tbl>
    <w:p w14:paraId="0C7B085B" w14:textId="77777777" w:rsidR="00193F10" w:rsidRPr="00D41481" w:rsidRDefault="00193F10" w:rsidP="00B24E2F">
      <w:pPr>
        <w:spacing w:before="120" w:after="120"/>
        <w:rPr>
          <w:sz w:val="22"/>
          <w:szCs w:val="22"/>
        </w:rPr>
      </w:pPr>
    </w:p>
    <w:sectPr w:rsidR="00193F10" w:rsidRPr="00D41481" w:rsidSect="002F4134">
      <w:footerReference w:type="default" r:id="rId15"/>
      <w:pgSz w:w="12240" w:h="15840" w:code="1"/>
      <w:pgMar w:top="720" w:right="1080" w:bottom="720" w:left="1080" w:header="720" w:footer="720" w:gutter="0"/>
      <w:cols w:space="720"/>
      <w:vAlign w:val="cen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E0B06" w14:textId="77777777" w:rsidR="00F8305B" w:rsidRDefault="00F8305B">
      <w:r>
        <w:separator/>
      </w:r>
    </w:p>
  </w:endnote>
  <w:endnote w:type="continuationSeparator" w:id="0">
    <w:p w14:paraId="460318C2" w14:textId="77777777" w:rsidR="00F8305B" w:rsidRDefault="00F83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ACE84" w14:textId="77777777" w:rsidR="00882406" w:rsidRPr="00F07D54" w:rsidRDefault="00882406" w:rsidP="00F07D54">
    <w:pPr>
      <w:pBdr>
        <w:top w:val="single" w:sz="8" w:space="1" w:color="auto"/>
      </w:pBdr>
      <w:tabs>
        <w:tab w:val="left" w:pos="6480"/>
        <w:tab w:val="left" w:pos="6750"/>
      </w:tabs>
      <w:spacing w:before="240"/>
      <w:rPr>
        <w:rStyle w:val="PageNumber"/>
        <w:sz w:val="18"/>
        <w:szCs w:val="18"/>
      </w:rPr>
    </w:pPr>
    <w:r>
      <w:rPr>
        <w:bCs/>
        <w:sz w:val="18"/>
        <w:szCs w:val="18"/>
      </w:rPr>
      <w:t>Pilgrim’s P</w:t>
    </w:r>
    <w:r w:rsidR="009A5846">
      <w:rPr>
        <w:bCs/>
        <w:sz w:val="18"/>
        <w:szCs w:val="18"/>
      </w:rPr>
      <w:t>ride Corporation</w:t>
    </w:r>
    <w:r w:rsidRPr="00F07D54">
      <w:rPr>
        <w:rStyle w:val="PageNumber"/>
        <w:color w:val="FF0000"/>
        <w:sz w:val="18"/>
        <w:szCs w:val="18"/>
      </w:rPr>
      <w:tab/>
    </w:r>
    <w:r w:rsidR="009A5846">
      <w:rPr>
        <w:rStyle w:val="PageNumber"/>
        <w:sz w:val="18"/>
        <w:szCs w:val="18"/>
      </w:rPr>
      <w:t>Air Permit No. 1210018-016-AF</w:t>
    </w:r>
  </w:p>
  <w:p w14:paraId="04B155B4" w14:textId="77777777" w:rsidR="00882406" w:rsidRDefault="00882406" w:rsidP="00F07D54">
    <w:pPr>
      <w:pStyle w:val="Footer"/>
      <w:tabs>
        <w:tab w:val="left" w:pos="6480"/>
      </w:tabs>
      <w:rPr>
        <w:sz w:val="18"/>
        <w:szCs w:val="18"/>
      </w:rPr>
    </w:pPr>
    <w:r w:rsidRPr="00F07D54">
      <w:rPr>
        <w:rStyle w:val="PageNumber"/>
        <w:sz w:val="18"/>
        <w:szCs w:val="18"/>
      </w:rPr>
      <w:t>Live Oak</w:t>
    </w:r>
    <w:r w:rsidR="009A5846">
      <w:rPr>
        <w:rStyle w:val="PageNumber"/>
        <w:sz w:val="18"/>
        <w:szCs w:val="18"/>
      </w:rPr>
      <w:t>, FL</w:t>
    </w:r>
    <w:r w:rsidRPr="00F07D54">
      <w:rPr>
        <w:rStyle w:val="PageNumber"/>
        <w:sz w:val="18"/>
        <w:szCs w:val="18"/>
      </w:rPr>
      <w:t xml:space="preserve"> Poultry P</w:t>
    </w:r>
    <w:r w:rsidR="009A5846">
      <w:rPr>
        <w:rStyle w:val="PageNumber"/>
        <w:sz w:val="18"/>
        <w:szCs w:val="18"/>
      </w:rPr>
      <w:t>lant</w:t>
    </w:r>
    <w:r w:rsidR="009A5846">
      <w:rPr>
        <w:rStyle w:val="PageNumber"/>
        <w:sz w:val="18"/>
        <w:szCs w:val="18"/>
      </w:rPr>
      <w:tab/>
      <w:t xml:space="preserve">  </w:t>
    </w:r>
    <w:r w:rsidR="009A5846">
      <w:rPr>
        <w:rStyle w:val="PageNumber"/>
        <w:sz w:val="18"/>
        <w:szCs w:val="18"/>
      </w:rPr>
      <w:tab/>
      <w:t>FESOP Renewal</w:t>
    </w:r>
    <w:r w:rsidRPr="00F07D54">
      <w:rPr>
        <w:sz w:val="18"/>
        <w:szCs w:val="18"/>
      </w:rPr>
      <w:t xml:space="preserve"> </w:t>
    </w:r>
  </w:p>
  <w:p w14:paraId="22319343" w14:textId="77777777" w:rsidR="00882406" w:rsidRPr="00CE4C0E" w:rsidRDefault="00882406" w:rsidP="00F07D54">
    <w:pPr>
      <w:pStyle w:val="Footer"/>
      <w:tabs>
        <w:tab w:val="left" w:pos="6480"/>
      </w:tabs>
      <w:jc w:val="center"/>
    </w:pPr>
    <w:r w:rsidRPr="00CE4C0E">
      <w:rPr>
        <w:sz w:val="18"/>
        <w:szCs w:val="18"/>
      </w:rPr>
      <w:t xml:space="preserve">Page </w:t>
    </w:r>
    <w:r w:rsidRPr="00CE4C0E">
      <w:rPr>
        <w:b/>
        <w:sz w:val="18"/>
        <w:szCs w:val="18"/>
      </w:rPr>
      <w:fldChar w:fldCharType="begin"/>
    </w:r>
    <w:r w:rsidRPr="00CE4C0E">
      <w:rPr>
        <w:b/>
        <w:sz w:val="18"/>
        <w:szCs w:val="18"/>
      </w:rPr>
      <w:instrText xml:space="preserve"> PAGE </w:instrText>
    </w:r>
    <w:r w:rsidRPr="00CE4C0E">
      <w:rPr>
        <w:b/>
        <w:sz w:val="18"/>
        <w:szCs w:val="18"/>
      </w:rPr>
      <w:fldChar w:fldCharType="separate"/>
    </w:r>
    <w:r w:rsidR="00BC427F">
      <w:rPr>
        <w:b/>
        <w:noProof/>
        <w:sz w:val="18"/>
        <w:szCs w:val="18"/>
      </w:rPr>
      <w:t>3</w:t>
    </w:r>
    <w:r w:rsidRPr="00CE4C0E">
      <w:rPr>
        <w:b/>
        <w:sz w:val="18"/>
        <w:szCs w:val="18"/>
      </w:rPr>
      <w:fldChar w:fldCharType="end"/>
    </w:r>
    <w:r w:rsidRPr="00CE4C0E">
      <w:rPr>
        <w:sz w:val="18"/>
        <w:szCs w:val="18"/>
      </w:rPr>
      <w:t xml:space="preserve"> of </w:t>
    </w:r>
    <w:r w:rsidRPr="00CE4C0E">
      <w:rPr>
        <w:b/>
        <w:sz w:val="18"/>
        <w:szCs w:val="18"/>
      </w:rPr>
      <w:t>1</w:t>
    </w:r>
    <w:r>
      <w:rPr>
        <w:b/>
        <w:sz w:val="18"/>
        <w:szCs w:val="18"/>
      </w:rPr>
      <w:t>2</w:t>
    </w:r>
  </w:p>
  <w:p w14:paraId="62EB4602" w14:textId="77777777" w:rsidR="00882406" w:rsidRDefault="00882406" w:rsidP="00C956E4">
    <w:pPr>
      <w:pStyle w:val="Footer"/>
      <w:tabs>
        <w:tab w:val="clear" w:pos="4320"/>
        <w:tab w:val="clear" w:pos="8640"/>
        <w:tab w:val="left" w:pos="5681"/>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224DF" w14:textId="77777777" w:rsidR="00882406" w:rsidRDefault="008824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75EF8" w14:textId="77777777" w:rsidR="00882406" w:rsidRPr="00F07D54" w:rsidRDefault="00882406" w:rsidP="00AA6004">
    <w:pPr>
      <w:pBdr>
        <w:top w:val="single" w:sz="8" w:space="1" w:color="auto"/>
      </w:pBdr>
      <w:tabs>
        <w:tab w:val="left" w:pos="6480"/>
        <w:tab w:val="left" w:pos="10080"/>
      </w:tabs>
      <w:spacing w:before="240"/>
      <w:rPr>
        <w:rStyle w:val="PageNumber"/>
        <w:sz w:val="18"/>
        <w:szCs w:val="18"/>
      </w:rPr>
    </w:pPr>
    <w:r>
      <w:rPr>
        <w:bCs/>
        <w:sz w:val="18"/>
        <w:szCs w:val="18"/>
      </w:rPr>
      <w:t>Pilgrim’s P</w:t>
    </w:r>
    <w:r w:rsidR="009A5846">
      <w:rPr>
        <w:bCs/>
        <w:sz w:val="18"/>
        <w:szCs w:val="18"/>
      </w:rPr>
      <w:t>ride Corporation</w:t>
    </w:r>
    <w:r w:rsidRPr="00F07D54">
      <w:rPr>
        <w:rStyle w:val="PageNumber"/>
        <w:color w:val="FF0000"/>
        <w:sz w:val="18"/>
        <w:szCs w:val="18"/>
      </w:rPr>
      <w:tab/>
    </w:r>
    <w:r>
      <w:rPr>
        <w:rStyle w:val="PageNumber"/>
        <w:color w:val="FF0000"/>
        <w:sz w:val="18"/>
        <w:szCs w:val="18"/>
      </w:rPr>
      <w:tab/>
    </w:r>
    <w:r w:rsidR="009A5846">
      <w:rPr>
        <w:rStyle w:val="PageNumber"/>
        <w:sz w:val="18"/>
        <w:szCs w:val="18"/>
      </w:rPr>
      <w:t>Air Permit No. 1210018-016-AF</w:t>
    </w:r>
  </w:p>
  <w:p w14:paraId="50833EB0" w14:textId="77777777" w:rsidR="00882406" w:rsidRDefault="009A5846" w:rsidP="00AA6004">
    <w:pPr>
      <w:pStyle w:val="Footer"/>
      <w:tabs>
        <w:tab w:val="left" w:pos="10080"/>
      </w:tabs>
      <w:rPr>
        <w:sz w:val="18"/>
        <w:szCs w:val="18"/>
      </w:rPr>
    </w:pPr>
    <w:r>
      <w:rPr>
        <w:rStyle w:val="PageNumber"/>
        <w:sz w:val="18"/>
        <w:szCs w:val="18"/>
      </w:rPr>
      <w:t>Live Oak, FL Poultry Plant</w:t>
    </w:r>
    <w:r w:rsidR="00882406" w:rsidRPr="00F07D54">
      <w:rPr>
        <w:rStyle w:val="PageNumber"/>
        <w:sz w:val="18"/>
        <w:szCs w:val="18"/>
      </w:rPr>
      <w:tab/>
      <w:t xml:space="preserve">  </w:t>
    </w:r>
    <w:r w:rsidR="00882406" w:rsidRPr="00F07D54">
      <w:rPr>
        <w:rStyle w:val="PageNumber"/>
        <w:sz w:val="18"/>
        <w:szCs w:val="18"/>
      </w:rPr>
      <w:tab/>
    </w:r>
    <w:r w:rsidR="00882406">
      <w:rPr>
        <w:rStyle w:val="PageNumber"/>
        <w:sz w:val="18"/>
        <w:szCs w:val="18"/>
      </w:rPr>
      <w:tab/>
    </w:r>
    <w:r>
      <w:rPr>
        <w:rStyle w:val="PageNumber"/>
        <w:sz w:val="18"/>
        <w:szCs w:val="18"/>
      </w:rPr>
      <w:t>FESOP Renewal</w:t>
    </w:r>
  </w:p>
  <w:p w14:paraId="5608D20F" w14:textId="77777777" w:rsidR="00882406" w:rsidRPr="00CE4C0E" w:rsidRDefault="00882406" w:rsidP="00F07D54">
    <w:pPr>
      <w:pStyle w:val="Footer"/>
      <w:tabs>
        <w:tab w:val="left" w:pos="6480"/>
      </w:tabs>
      <w:jc w:val="center"/>
    </w:pPr>
    <w:r w:rsidRPr="00CE4C0E">
      <w:rPr>
        <w:sz w:val="18"/>
        <w:szCs w:val="18"/>
      </w:rPr>
      <w:t xml:space="preserve">Page </w:t>
    </w:r>
    <w:r w:rsidRPr="00CE4C0E">
      <w:rPr>
        <w:b/>
        <w:sz w:val="18"/>
        <w:szCs w:val="18"/>
      </w:rPr>
      <w:fldChar w:fldCharType="begin"/>
    </w:r>
    <w:r w:rsidRPr="00CE4C0E">
      <w:rPr>
        <w:b/>
        <w:sz w:val="18"/>
        <w:szCs w:val="18"/>
      </w:rPr>
      <w:instrText xml:space="preserve"> PAGE </w:instrText>
    </w:r>
    <w:r w:rsidRPr="00CE4C0E">
      <w:rPr>
        <w:b/>
        <w:sz w:val="18"/>
        <w:szCs w:val="18"/>
      </w:rPr>
      <w:fldChar w:fldCharType="separate"/>
    </w:r>
    <w:r w:rsidR="00BC427F">
      <w:rPr>
        <w:b/>
        <w:noProof/>
        <w:sz w:val="18"/>
        <w:szCs w:val="18"/>
      </w:rPr>
      <w:t>8</w:t>
    </w:r>
    <w:r w:rsidRPr="00CE4C0E">
      <w:rPr>
        <w:b/>
        <w:sz w:val="18"/>
        <w:szCs w:val="18"/>
      </w:rPr>
      <w:fldChar w:fldCharType="end"/>
    </w:r>
    <w:r w:rsidRPr="00CE4C0E">
      <w:rPr>
        <w:sz w:val="18"/>
        <w:szCs w:val="18"/>
      </w:rPr>
      <w:t xml:space="preserve"> of </w:t>
    </w:r>
    <w:r w:rsidRPr="00CE4C0E">
      <w:rPr>
        <w:b/>
        <w:sz w:val="18"/>
        <w:szCs w:val="18"/>
      </w:rPr>
      <w:t>1</w:t>
    </w:r>
    <w:r>
      <w:rPr>
        <w:b/>
        <w:sz w:val="18"/>
        <w:szCs w:val="18"/>
      </w:rPr>
      <w:t>2</w:t>
    </w:r>
  </w:p>
  <w:p w14:paraId="2B6F6769" w14:textId="77777777" w:rsidR="00882406" w:rsidRDefault="00882406" w:rsidP="00C956E4">
    <w:pPr>
      <w:pStyle w:val="Footer"/>
      <w:tabs>
        <w:tab w:val="clear" w:pos="4320"/>
        <w:tab w:val="clear" w:pos="8640"/>
        <w:tab w:val="left" w:pos="5681"/>
      </w:tabs>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DE3F6" w14:textId="77777777" w:rsidR="009A5846" w:rsidRPr="00F07D54" w:rsidRDefault="009A5846" w:rsidP="009A5846">
    <w:pPr>
      <w:pBdr>
        <w:top w:val="single" w:sz="8" w:space="1" w:color="auto"/>
      </w:pBdr>
      <w:tabs>
        <w:tab w:val="left" w:pos="6480"/>
        <w:tab w:val="left" w:pos="6750"/>
      </w:tabs>
      <w:spacing w:before="240"/>
      <w:rPr>
        <w:rStyle w:val="PageNumber"/>
        <w:sz w:val="18"/>
        <w:szCs w:val="18"/>
      </w:rPr>
    </w:pPr>
    <w:r>
      <w:rPr>
        <w:bCs/>
        <w:sz w:val="18"/>
        <w:szCs w:val="18"/>
      </w:rPr>
      <w:t>Pilgrim’s Pride Corporation</w:t>
    </w:r>
    <w:r w:rsidRPr="00F07D54">
      <w:rPr>
        <w:rStyle w:val="PageNumber"/>
        <w:color w:val="FF0000"/>
        <w:sz w:val="18"/>
        <w:szCs w:val="18"/>
      </w:rPr>
      <w:tab/>
    </w:r>
    <w:r>
      <w:rPr>
        <w:rStyle w:val="PageNumber"/>
        <w:sz w:val="18"/>
        <w:szCs w:val="18"/>
      </w:rPr>
      <w:t>Air Permit No. 1210018-016-AF</w:t>
    </w:r>
  </w:p>
  <w:p w14:paraId="384F3733" w14:textId="77777777" w:rsidR="009A5846" w:rsidRDefault="009A5846" w:rsidP="009A5846">
    <w:pPr>
      <w:pStyle w:val="Footer"/>
      <w:tabs>
        <w:tab w:val="left" w:pos="6480"/>
      </w:tabs>
      <w:rPr>
        <w:sz w:val="18"/>
        <w:szCs w:val="18"/>
      </w:rPr>
    </w:pPr>
    <w:r w:rsidRPr="00F07D54">
      <w:rPr>
        <w:rStyle w:val="PageNumber"/>
        <w:sz w:val="18"/>
        <w:szCs w:val="18"/>
      </w:rPr>
      <w:t>Live Oak</w:t>
    </w:r>
    <w:r>
      <w:rPr>
        <w:rStyle w:val="PageNumber"/>
        <w:sz w:val="18"/>
        <w:szCs w:val="18"/>
      </w:rPr>
      <w:t>, FL</w:t>
    </w:r>
    <w:r w:rsidRPr="00F07D54">
      <w:rPr>
        <w:rStyle w:val="PageNumber"/>
        <w:sz w:val="18"/>
        <w:szCs w:val="18"/>
      </w:rPr>
      <w:t xml:space="preserve"> Poultry P</w:t>
    </w:r>
    <w:r>
      <w:rPr>
        <w:rStyle w:val="PageNumber"/>
        <w:sz w:val="18"/>
        <w:szCs w:val="18"/>
      </w:rPr>
      <w:t>lant</w:t>
    </w:r>
    <w:r>
      <w:rPr>
        <w:rStyle w:val="PageNumber"/>
        <w:sz w:val="18"/>
        <w:szCs w:val="18"/>
      </w:rPr>
      <w:tab/>
      <w:t xml:space="preserve">  </w:t>
    </w:r>
    <w:r>
      <w:rPr>
        <w:rStyle w:val="PageNumber"/>
        <w:sz w:val="18"/>
        <w:szCs w:val="18"/>
      </w:rPr>
      <w:tab/>
      <w:t>FESOP Renewal</w:t>
    </w:r>
    <w:r w:rsidRPr="00F07D54">
      <w:rPr>
        <w:sz w:val="18"/>
        <w:szCs w:val="18"/>
      </w:rPr>
      <w:t xml:space="preserve"> </w:t>
    </w:r>
  </w:p>
  <w:p w14:paraId="52056968" w14:textId="77777777" w:rsidR="00882406" w:rsidRPr="00CE4C0E" w:rsidRDefault="00882406" w:rsidP="00F07D54">
    <w:pPr>
      <w:pStyle w:val="Footer"/>
      <w:tabs>
        <w:tab w:val="left" w:pos="6480"/>
      </w:tabs>
      <w:jc w:val="center"/>
    </w:pPr>
    <w:r w:rsidRPr="00CE4C0E">
      <w:rPr>
        <w:sz w:val="18"/>
        <w:szCs w:val="18"/>
      </w:rPr>
      <w:t xml:space="preserve">Page </w:t>
    </w:r>
    <w:r w:rsidRPr="00CE4C0E">
      <w:rPr>
        <w:b/>
        <w:sz w:val="18"/>
        <w:szCs w:val="18"/>
      </w:rPr>
      <w:fldChar w:fldCharType="begin"/>
    </w:r>
    <w:r w:rsidRPr="00CE4C0E">
      <w:rPr>
        <w:b/>
        <w:sz w:val="18"/>
        <w:szCs w:val="18"/>
      </w:rPr>
      <w:instrText xml:space="preserve"> PAGE </w:instrText>
    </w:r>
    <w:r w:rsidRPr="00CE4C0E">
      <w:rPr>
        <w:b/>
        <w:sz w:val="18"/>
        <w:szCs w:val="18"/>
      </w:rPr>
      <w:fldChar w:fldCharType="separate"/>
    </w:r>
    <w:r w:rsidR="00BC427F">
      <w:rPr>
        <w:b/>
        <w:noProof/>
        <w:sz w:val="18"/>
        <w:szCs w:val="18"/>
      </w:rPr>
      <w:t>11</w:t>
    </w:r>
    <w:r w:rsidRPr="00CE4C0E">
      <w:rPr>
        <w:b/>
        <w:sz w:val="18"/>
        <w:szCs w:val="18"/>
      </w:rPr>
      <w:fldChar w:fldCharType="end"/>
    </w:r>
    <w:r w:rsidRPr="00CE4C0E">
      <w:rPr>
        <w:sz w:val="18"/>
        <w:szCs w:val="18"/>
      </w:rPr>
      <w:t xml:space="preserve"> of </w:t>
    </w:r>
    <w:r w:rsidRPr="00CE4C0E">
      <w:rPr>
        <w:b/>
        <w:sz w:val="18"/>
        <w:szCs w:val="18"/>
      </w:rPr>
      <w:t>1</w:t>
    </w:r>
    <w:r>
      <w:rPr>
        <w:b/>
        <w:sz w:val="18"/>
        <w:szCs w:val="18"/>
      </w:rPr>
      <w:t>1</w:t>
    </w:r>
  </w:p>
  <w:p w14:paraId="34A9985E" w14:textId="77777777" w:rsidR="00882406" w:rsidRDefault="00882406" w:rsidP="00C956E4">
    <w:pPr>
      <w:pStyle w:val="Footer"/>
      <w:tabs>
        <w:tab w:val="clear" w:pos="4320"/>
        <w:tab w:val="clear" w:pos="8640"/>
        <w:tab w:val="left" w:pos="5681"/>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94AFD" w14:textId="77777777" w:rsidR="00F8305B" w:rsidRDefault="00F8305B">
      <w:r>
        <w:separator/>
      </w:r>
    </w:p>
  </w:footnote>
  <w:footnote w:type="continuationSeparator" w:id="0">
    <w:p w14:paraId="0E75124F" w14:textId="77777777" w:rsidR="00F8305B" w:rsidRDefault="00F830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66FF4" w14:textId="77777777" w:rsidR="00882406" w:rsidRPr="00F4225F" w:rsidRDefault="00882406" w:rsidP="00B24E2F">
    <w:pPr>
      <w:pStyle w:val="Header"/>
      <w:pBdr>
        <w:bottom w:val="single" w:sz="6" w:space="1" w:color="auto"/>
      </w:pBdr>
      <w:spacing w:after="240"/>
      <w:jc w:val="center"/>
      <w:rPr>
        <w:b/>
        <w:caps/>
        <w:sz w:val="22"/>
      </w:rPr>
    </w:pPr>
    <w:r w:rsidRPr="00F4225F">
      <w:rPr>
        <w:b/>
        <w:caps/>
        <w:sz w:val="22"/>
      </w:rPr>
      <w:t>TECHNICAL EVALUATI</w:t>
    </w:r>
    <w:r w:rsidR="00262253">
      <w:rPr>
        <w:b/>
        <w:caps/>
        <w:sz w:val="22"/>
      </w:rPr>
      <w:t>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AFF88" w14:textId="77777777" w:rsidR="00882406" w:rsidRDefault="008824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D2297"/>
    <w:multiLevelType w:val="hybridMultilevel"/>
    <w:tmpl w:val="55D4F7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477281"/>
    <w:multiLevelType w:val="hybridMultilevel"/>
    <w:tmpl w:val="3C782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B41715"/>
    <w:multiLevelType w:val="hybridMultilevel"/>
    <w:tmpl w:val="6C3E0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F2EA5"/>
    <w:multiLevelType w:val="hybridMultilevel"/>
    <w:tmpl w:val="53A67A76"/>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nsid w:val="20261877"/>
    <w:multiLevelType w:val="hybridMultilevel"/>
    <w:tmpl w:val="847C0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6C5AF9"/>
    <w:multiLevelType w:val="hybridMultilevel"/>
    <w:tmpl w:val="11AE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9A34F9"/>
    <w:multiLevelType w:val="hybridMultilevel"/>
    <w:tmpl w:val="03C60C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FC2CD1"/>
    <w:multiLevelType w:val="hybridMultilevel"/>
    <w:tmpl w:val="A2DC5CCA"/>
    <w:lvl w:ilvl="0" w:tplc="3F88A73A">
      <w:start w:val="1"/>
      <w:numFmt w:val="decimal"/>
      <w:lvlText w:val="%1."/>
      <w:lvlJc w:val="left"/>
      <w:pPr>
        <w:ind w:left="720" w:hanging="360"/>
      </w:pPr>
      <w:rPr>
        <w:rFonts w:ascii="Calibri" w:hAnsi="Calibri"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0270ED"/>
    <w:multiLevelType w:val="hybridMultilevel"/>
    <w:tmpl w:val="BBDED29E"/>
    <w:lvl w:ilvl="0" w:tplc="F83006C2">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55821A9"/>
    <w:multiLevelType w:val="hybridMultilevel"/>
    <w:tmpl w:val="1FDED73A"/>
    <w:lvl w:ilvl="0" w:tplc="4D44C118">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9896295"/>
    <w:multiLevelType w:val="hybridMultilevel"/>
    <w:tmpl w:val="94BA3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987193"/>
    <w:multiLevelType w:val="hybridMultilevel"/>
    <w:tmpl w:val="F508F5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04F3215"/>
    <w:multiLevelType w:val="hybridMultilevel"/>
    <w:tmpl w:val="135AA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59314D"/>
    <w:multiLevelType w:val="hybridMultilevel"/>
    <w:tmpl w:val="636CA1B0"/>
    <w:lvl w:ilvl="0" w:tplc="A208A3B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3C30A0"/>
    <w:multiLevelType w:val="hybridMultilevel"/>
    <w:tmpl w:val="5DDE8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4B000F"/>
    <w:multiLevelType w:val="hybridMultilevel"/>
    <w:tmpl w:val="ED64C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E21541"/>
    <w:multiLevelType w:val="hybridMultilevel"/>
    <w:tmpl w:val="0ADE30B2"/>
    <w:lvl w:ilvl="0" w:tplc="8A4290C0">
      <w:start w:val="1"/>
      <w:numFmt w:val="lowerLetter"/>
      <w:lvlText w:val="%1."/>
      <w:lvlJc w:val="left"/>
      <w:pPr>
        <w:tabs>
          <w:tab w:val="num" w:pos="720"/>
        </w:tabs>
        <w:ind w:left="720" w:hanging="360"/>
      </w:pPr>
      <w:rPr>
        <w:rFonts w:hint="default"/>
      </w:rPr>
    </w:lvl>
    <w:lvl w:ilvl="1" w:tplc="089A7FE6">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4F802BC"/>
    <w:multiLevelType w:val="singleLevel"/>
    <w:tmpl w:val="FDAC5272"/>
    <w:lvl w:ilvl="0">
      <w:start w:val="1"/>
      <w:numFmt w:val="decimal"/>
      <w:lvlText w:val="%1."/>
      <w:lvlJc w:val="left"/>
      <w:pPr>
        <w:tabs>
          <w:tab w:val="num" w:pos="360"/>
        </w:tabs>
        <w:ind w:left="360" w:hanging="360"/>
      </w:pPr>
    </w:lvl>
  </w:abstractNum>
  <w:abstractNum w:abstractNumId="22">
    <w:nsid w:val="596C55E7"/>
    <w:multiLevelType w:val="hybridMultilevel"/>
    <w:tmpl w:val="9460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C16ACD"/>
    <w:multiLevelType w:val="hybridMultilevel"/>
    <w:tmpl w:val="EFFA0D0E"/>
    <w:lvl w:ilvl="0" w:tplc="4238D8A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CA518B"/>
    <w:multiLevelType w:val="hybridMultilevel"/>
    <w:tmpl w:val="18F24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EA347C"/>
    <w:multiLevelType w:val="hybridMultilevel"/>
    <w:tmpl w:val="6704A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F67762"/>
    <w:multiLevelType w:val="hybridMultilevel"/>
    <w:tmpl w:val="75886C26"/>
    <w:lvl w:ilvl="0" w:tplc="72CEAF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2BC1CD5"/>
    <w:multiLevelType w:val="hybridMultilevel"/>
    <w:tmpl w:val="E5569AB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697E627D"/>
    <w:multiLevelType w:val="hybridMultilevel"/>
    <w:tmpl w:val="6748C99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C722A2E"/>
    <w:multiLevelType w:val="hybridMultilevel"/>
    <w:tmpl w:val="9F4493CE"/>
    <w:lvl w:ilvl="0" w:tplc="91BA0A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311127"/>
    <w:multiLevelType w:val="hybridMultilevel"/>
    <w:tmpl w:val="0A188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276682"/>
    <w:multiLevelType w:val="hybridMultilevel"/>
    <w:tmpl w:val="C1AEE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0"/>
  </w:num>
  <w:num w:numId="3">
    <w:abstractNumId w:val="2"/>
  </w:num>
  <w:num w:numId="4">
    <w:abstractNumId w:val="10"/>
  </w:num>
  <w:num w:numId="5">
    <w:abstractNumId w:val="26"/>
  </w:num>
  <w:num w:numId="6">
    <w:abstractNumId w:val="9"/>
  </w:num>
  <w:num w:numId="7">
    <w:abstractNumId w:val="7"/>
  </w:num>
  <w:num w:numId="8">
    <w:abstractNumId w:val="32"/>
  </w:num>
  <w:num w:numId="9">
    <w:abstractNumId w:val="14"/>
  </w:num>
  <w:num w:numId="10">
    <w:abstractNumId w:val="24"/>
  </w:num>
  <w:num w:numId="11">
    <w:abstractNumId w:val="16"/>
  </w:num>
  <w:num w:numId="12">
    <w:abstractNumId w:val="5"/>
  </w:num>
  <w:num w:numId="13">
    <w:abstractNumId w:val="19"/>
  </w:num>
  <w:num w:numId="14">
    <w:abstractNumId w:val="18"/>
  </w:num>
  <w:num w:numId="15">
    <w:abstractNumId w:val="15"/>
  </w:num>
  <w:num w:numId="16">
    <w:abstractNumId w:val="28"/>
  </w:num>
  <w:num w:numId="17">
    <w:abstractNumId w:val="21"/>
  </w:num>
  <w:num w:numId="18">
    <w:abstractNumId w:val="11"/>
  </w:num>
  <w:num w:numId="19">
    <w:abstractNumId w:val="17"/>
  </w:num>
  <w:num w:numId="20">
    <w:abstractNumId w:val="31"/>
  </w:num>
  <w:num w:numId="21">
    <w:abstractNumId w:val="3"/>
  </w:num>
  <w:num w:numId="22">
    <w:abstractNumId w:val="4"/>
  </w:num>
  <w:num w:numId="23">
    <w:abstractNumId w:val="1"/>
  </w:num>
  <w:num w:numId="24">
    <w:abstractNumId w:val="13"/>
  </w:num>
  <w:num w:numId="25">
    <w:abstractNumId w:val="6"/>
  </w:num>
  <w:num w:numId="26">
    <w:abstractNumId w:val="0"/>
  </w:num>
  <w:num w:numId="27">
    <w:abstractNumId w:val="20"/>
  </w:num>
  <w:num w:numId="28">
    <w:abstractNumId w:val="23"/>
  </w:num>
  <w:num w:numId="29">
    <w:abstractNumId w:val="29"/>
  </w:num>
  <w:num w:numId="30">
    <w:abstractNumId w:val="22"/>
  </w:num>
  <w:num w:numId="31">
    <w:abstractNumId w:val="8"/>
  </w:num>
  <w:num w:numId="32">
    <w:abstractNumId w:val="27"/>
  </w:num>
  <w:num w:numId="33">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193F10"/>
    <w:rsid w:val="000074ED"/>
    <w:rsid w:val="00007C5D"/>
    <w:rsid w:val="00010F0D"/>
    <w:rsid w:val="00011A5D"/>
    <w:rsid w:val="0001328A"/>
    <w:rsid w:val="000176D2"/>
    <w:rsid w:val="00023A9C"/>
    <w:rsid w:val="00026E9B"/>
    <w:rsid w:val="000330CC"/>
    <w:rsid w:val="000444E4"/>
    <w:rsid w:val="00051DC3"/>
    <w:rsid w:val="000548D2"/>
    <w:rsid w:val="00054F49"/>
    <w:rsid w:val="00055086"/>
    <w:rsid w:val="00056DA1"/>
    <w:rsid w:val="000603DB"/>
    <w:rsid w:val="0006146B"/>
    <w:rsid w:val="000619AA"/>
    <w:rsid w:val="00064A71"/>
    <w:rsid w:val="00066489"/>
    <w:rsid w:val="00066706"/>
    <w:rsid w:val="00067CFF"/>
    <w:rsid w:val="000719CA"/>
    <w:rsid w:val="000750E0"/>
    <w:rsid w:val="00081064"/>
    <w:rsid w:val="00083BD8"/>
    <w:rsid w:val="000844DE"/>
    <w:rsid w:val="00087133"/>
    <w:rsid w:val="00092806"/>
    <w:rsid w:val="000941CE"/>
    <w:rsid w:val="00095684"/>
    <w:rsid w:val="00096160"/>
    <w:rsid w:val="000A0BAC"/>
    <w:rsid w:val="000B2297"/>
    <w:rsid w:val="000B3073"/>
    <w:rsid w:val="000B3948"/>
    <w:rsid w:val="000B3D5A"/>
    <w:rsid w:val="000B4B28"/>
    <w:rsid w:val="000B6940"/>
    <w:rsid w:val="000B779A"/>
    <w:rsid w:val="000B7E74"/>
    <w:rsid w:val="000C34C3"/>
    <w:rsid w:val="000C5143"/>
    <w:rsid w:val="000C6173"/>
    <w:rsid w:val="000D094C"/>
    <w:rsid w:val="000D0B8C"/>
    <w:rsid w:val="000D520C"/>
    <w:rsid w:val="000D7E55"/>
    <w:rsid w:val="000E0776"/>
    <w:rsid w:val="000E19D0"/>
    <w:rsid w:val="000E3EB8"/>
    <w:rsid w:val="000E46E8"/>
    <w:rsid w:val="000E5338"/>
    <w:rsid w:val="000E7218"/>
    <w:rsid w:val="000F5193"/>
    <w:rsid w:val="000F7C26"/>
    <w:rsid w:val="001005AE"/>
    <w:rsid w:val="00101D1C"/>
    <w:rsid w:val="00102DC6"/>
    <w:rsid w:val="0011151F"/>
    <w:rsid w:val="001122DC"/>
    <w:rsid w:val="00114B2C"/>
    <w:rsid w:val="0011771D"/>
    <w:rsid w:val="001213DC"/>
    <w:rsid w:val="00123CAE"/>
    <w:rsid w:val="001257DF"/>
    <w:rsid w:val="00125B35"/>
    <w:rsid w:val="00126957"/>
    <w:rsid w:val="0012762B"/>
    <w:rsid w:val="001308C7"/>
    <w:rsid w:val="00131FA2"/>
    <w:rsid w:val="001336DA"/>
    <w:rsid w:val="00136B63"/>
    <w:rsid w:val="00143A06"/>
    <w:rsid w:val="001456C0"/>
    <w:rsid w:val="00150A72"/>
    <w:rsid w:val="00151931"/>
    <w:rsid w:val="00153E38"/>
    <w:rsid w:val="00155158"/>
    <w:rsid w:val="001566D3"/>
    <w:rsid w:val="00156C2F"/>
    <w:rsid w:val="00162438"/>
    <w:rsid w:val="00162654"/>
    <w:rsid w:val="00162ADF"/>
    <w:rsid w:val="00165C24"/>
    <w:rsid w:val="001756D9"/>
    <w:rsid w:val="00175AA7"/>
    <w:rsid w:val="00175CA7"/>
    <w:rsid w:val="00176B64"/>
    <w:rsid w:val="001771DC"/>
    <w:rsid w:val="001819C5"/>
    <w:rsid w:val="0019006F"/>
    <w:rsid w:val="00190B4F"/>
    <w:rsid w:val="001937C1"/>
    <w:rsid w:val="00193F10"/>
    <w:rsid w:val="00194AA6"/>
    <w:rsid w:val="00197DC1"/>
    <w:rsid w:val="001A27A9"/>
    <w:rsid w:val="001B0788"/>
    <w:rsid w:val="001B5098"/>
    <w:rsid w:val="001B5A83"/>
    <w:rsid w:val="001B6B6E"/>
    <w:rsid w:val="001B71E3"/>
    <w:rsid w:val="001B7C39"/>
    <w:rsid w:val="001C00C4"/>
    <w:rsid w:val="001C05A6"/>
    <w:rsid w:val="001C07A3"/>
    <w:rsid w:val="001C2EB7"/>
    <w:rsid w:val="001C4E37"/>
    <w:rsid w:val="001C698C"/>
    <w:rsid w:val="001D487F"/>
    <w:rsid w:val="001D5978"/>
    <w:rsid w:val="001E0EE9"/>
    <w:rsid w:val="001E220F"/>
    <w:rsid w:val="001E31AF"/>
    <w:rsid w:val="001E496E"/>
    <w:rsid w:val="001E6852"/>
    <w:rsid w:val="001F0C44"/>
    <w:rsid w:val="001F0E9F"/>
    <w:rsid w:val="001F18F7"/>
    <w:rsid w:val="001F384D"/>
    <w:rsid w:val="001F437C"/>
    <w:rsid w:val="00205A9C"/>
    <w:rsid w:val="00205C41"/>
    <w:rsid w:val="00210D50"/>
    <w:rsid w:val="00213310"/>
    <w:rsid w:val="00215AE8"/>
    <w:rsid w:val="002175B9"/>
    <w:rsid w:val="00217B0A"/>
    <w:rsid w:val="00221F5C"/>
    <w:rsid w:val="0022347B"/>
    <w:rsid w:val="00225840"/>
    <w:rsid w:val="002270D0"/>
    <w:rsid w:val="00227D82"/>
    <w:rsid w:val="002306E3"/>
    <w:rsid w:val="002323DD"/>
    <w:rsid w:val="00233703"/>
    <w:rsid w:val="00233D2D"/>
    <w:rsid w:val="00240C93"/>
    <w:rsid w:val="002442AD"/>
    <w:rsid w:val="00246130"/>
    <w:rsid w:val="00247F12"/>
    <w:rsid w:val="00262253"/>
    <w:rsid w:val="00262ED1"/>
    <w:rsid w:val="0027734D"/>
    <w:rsid w:val="0028022C"/>
    <w:rsid w:val="002846A1"/>
    <w:rsid w:val="00286323"/>
    <w:rsid w:val="00286B92"/>
    <w:rsid w:val="0029134F"/>
    <w:rsid w:val="00292004"/>
    <w:rsid w:val="002A28C2"/>
    <w:rsid w:val="002B41D3"/>
    <w:rsid w:val="002B5A5A"/>
    <w:rsid w:val="002B62D8"/>
    <w:rsid w:val="002C5816"/>
    <w:rsid w:val="002C7057"/>
    <w:rsid w:val="002C7330"/>
    <w:rsid w:val="002D43E4"/>
    <w:rsid w:val="002F0C56"/>
    <w:rsid w:val="002F0E6E"/>
    <w:rsid w:val="002F4134"/>
    <w:rsid w:val="002F730B"/>
    <w:rsid w:val="002F7F9C"/>
    <w:rsid w:val="00300413"/>
    <w:rsid w:val="00304A49"/>
    <w:rsid w:val="003063B5"/>
    <w:rsid w:val="00306E92"/>
    <w:rsid w:val="00314E04"/>
    <w:rsid w:val="003159B1"/>
    <w:rsid w:val="00315ACE"/>
    <w:rsid w:val="003160A6"/>
    <w:rsid w:val="00321905"/>
    <w:rsid w:val="00323C7A"/>
    <w:rsid w:val="00325D7C"/>
    <w:rsid w:val="0033191D"/>
    <w:rsid w:val="00335879"/>
    <w:rsid w:val="00336307"/>
    <w:rsid w:val="00336FA8"/>
    <w:rsid w:val="00340582"/>
    <w:rsid w:val="003423E7"/>
    <w:rsid w:val="00343866"/>
    <w:rsid w:val="003438B4"/>
    <w:rsid w:val="0034430F"/>
    <w:rsid w:val="00351B11"/>
    <w:rsid w:val="00351EAA"/>
    <w:rsid w:val="00353594"/>
    <w:rsid w:val="00356D3D"/>
    <w:rsid w:val="00362B27"/>
    <w:rsid w:val="00366046"/>
    <w:rsid w:val="0036621A"/>
    <w:rsid w:val="00367664"/>
    <w:rsid w:val="0037218A"/>
    <w:rsid w:val="00375E61"/>
    <w:rsid w:val="00377C06"/>
    <w:rsid w:val="00380ACD"/>
    <w:rsid w:val="0038399D"/>
    <w:rsid w:val="003858DE"/>
    <w:rsid w:val="00386FA4"/>
    <w:rsid w:val="0039281E"/>
    <w:rsid w:val="00397A42"/>
    <w:rsid w:val="00397E8B"/>
    <w:rsid w:val="003A0805"/>
    <w:rsid w:val="003A0E06"/>
    <w:rsid w:val="003A3664"/>
    <w:rsid w:val="003A3C29"/>
    <w:rsid w:val="003A650D"/>
    <w:rsid w:val="003B2FC7"/>
    <w:rsid w:val="003B57BA"/>
    <w:rsid w:val="003C077A"/>
    <w:rsid w:val="003C3294"/>
    <w:rsid w:val="003C7053"/>
    <w:rsid w:val="003D0BC3"/>
    <w:rsid w:val="003D5965"/>
    <w:rsid w:val="003D6866"/>
    <w:rsid w:val="003D7AE8"/>
    <w:rsid w:val="003E2F21"/>
    <w:rsid w:val="003E43A2"/>
    <w:rsid w:val="003E5715"/>
    <w:rsid w:val="003E683A"/>
    <w:rsid w:val="003E6AFD"/>
    <w:rsid w:val="003E772A"/>
    <w:rsid w:val="003F298E"/>
    <w:rsid w:val="003F579D"/>
    <w:rsid w:val="003F6460"/>
    <w:rsid w:val="003F669B"/>
    <w:rsid w:val="004005D8"/>
    <w:rsid w:val="00402448"/>
    <w:rsid w:val="00402A33"/>
    <w:rsid w:val="0041020C"/>
    <w:rsid w:val="00411A55"/>
    <w:rsid w:val="00413715"/>
    <w:rsid w:val="00413FB1"/>
    <w:rsid w:val="00414AA6"/>
    <w:rsid w:val="0042185B"/>
    <w:rsid w:val="004300DF"/>
    <w:rsid w:val="00433F36"/>
    <w:rsid w:val="004414F2"/>
    <w:rsid w:val="00443AB7"/>
    <w:rsid w:val="00446B5E"/>
    <w:rsid w:val="00446CB2"/>
    <w:rsid w:val="004472C8"/>
    <w:rsid w:val="004521C8"/>
    <w:rsid w:val="004521F6"/>
    <w:rsid w:val="0046068D"/>
    <w:rsid w:val="00461C1A"/>
    <w:rsid w:val="00464DAD"/>
    <w:rsid w:val="00465504"/>
    <w:rsid w:val="00476B68"/>
    <w:rsid w:val="004857DD"/>
    <w:rsid w:val="00490A83"/>
    <w:rsid w:val="004916E1"/>
    <w:rsid w:val="00491836"/>
    <w:rsid w:val="00495E98"/>
    <w:rsid w:val="004A269B"/>
    <w:rsid w:val="004A2CFB"/>
    <w:rsid w:val="004B2A23"/>
    <w:rsid w:val="004B2C08"/>
    <w:rsid w:val="004B668D"/>
    <w:rsid w:val="004B736E"/>
    <w:rsid w:val="004B7BF1"/>
    <w:rsid w:val="004C013D"/>
    <w:rsid w:val="004C0984"/>
    <w:rsid w:val="004C2237"/>
    <w:rsid w:val="004C248D"/>
    <w:rsid w:val="004C5DEA"/>
    <w:rsid w:val="004C7213"/>
    <w:rsid w:val="004D223E"/>
    <w:rsid w:val="004D53D3"/>
    <w:rsid w:val="004D7DD5"/>
    <w:rsid w:val="004E1F57"/>
    <w:rsid w:val="004E53E6"/>
    <w:rsid w:val="004E558D"/>
    <w:rsid w:val="004F1805"/>
    <w:rsid w:val="004F3C46"/>
    <w:rsid w:val="00501450"/>
    <w:rsid w:val="005072B3"/>
    <w:rsid w:val="0051094C"/>
    <w:rsid w:val="005130D8"/>
    <w:rsid w:val="00514649"/>
    <w:rsid w:val="005165F8"/>
    <w:rsid w:val="00523DB2"/>
    <w:rsid w:val="00527657"/>
    <w:rsid w:val="005310E0"/>
    <w:rsid w:val="0053142D"/>
    <w:rsid w:val="00531DF3"/>
    <w:rsid w:val="00533A14"/>
    <w:rsid w:val="00537C4E"/>
    <w:rsid w:val="00540C40"/>
    <w:rsid w:val="0054287A"/>
    <w:rsid w:val="005439CB"/>
    <w:rsid w:val="005450C7"/>
    <w:rsid w:val="00550BC6"/>
    <w:rsid w:val="005528AE"/>
    <w:rsid w:val="005541D2"/>
    <w:rsid w:val="00557BC0"/>
    <w:rsid w:val="005710BF"/>
    <w:rsid w:val="0057160A"/>
    <w:rsid w:val="00574B0E"/>
    <w:rsid w:val="005766FD"/>
    <w:rsid w:val="005844F6"/>
    <w:rsid w:val="00584939"/>
    <w:rsid w:val="00587599"/>
    <w:rsid w:val="005900D7"/>
    <w:rsid w:val="00592508"/>
    <w:rsid w:val="00594ABD"/>
    <w:rsid w:val="005A39A4"/>
    <w:rsid w:val="005A59F3"/>
    <w:rsid w:val="005A6D80"/>
    <w:rsid w:val="005B05F2"/>
    <w:rsid w:val="005B59AB"/>
    <w:rsid w:val="005B6B13"/>
    <w:rsid w:val="005C4355"/>
    <w:rsid w:val="005C7861"/>
    <w:rsid w:val="005D6582"/>
    <w:rsid w:val="005D755F"/>
    <w:rsid w:val="005D7F86"/>
    <w:rsid w:val="005E0C43"/>
    <w:rsid w:val="005E1875"/>
    <w:rsid w:val="005E47EC"/>
    <w:rsid w:val="005E78FA"/>
    <w:rsid w:val="0060214D"/>
    <w:rsid w:val="006032FF"/>
    <w:rsid w:val="00605B00"/>
    <w:rsid w:val="006067BB"/>
    <w:rsid w:val="0061028D"/>
    <w:rsid w:val="00614799"/>
    <w:rsid w:val="00616736"/>
    <w:rsid w:val="00624BE2"/>
    <w:rsid w:val="00626706"/>
    <w:rsid w:val="006309D1"/>
    <w:rsid w:val="00630C3C"/>
    <w:rsid w:val="00631DD9"/>
    <w:rsid w:val="006357EC"/>
    <w:rsid w:val="00637DF4"/>
    <w:rsid w:val="00641551"/>
    <w:rsid w:val="00643F5A"/>
    <w:rsid w:val="00650F3D"/>
    <w:rsid w:val="0065214A"/>
    <w:rsid w:val="00652501"/>
    <w:rsid w:val="006565BE"/>
    <w:rsid w:val="00656E33"/>
    <w:rsid w:val="00663235"/>
    <w:rsid w:val="006735F9"/>
    <w:rsid w:val="0067458A"/>
    <w:rsid w:val="00674BAE"/>
    <w:rsid w:val="00676494"/>
    <w:rsid w:val="006813A4"/>
    <w:rsid w:val="00681FC1"/>
    <w:rsid w:val="00684184"/>
    <w:rsid w:val="006919F5"/>
    <w:rsid w:val="00696093"/>
    <w:rsid w:val="006A2900"/>
    <w:rsid w:val="006B21DD"/>
    <w:rsid w:val="006B26BD"/>
    <w:rsid w:val="006B5EE9"/>
    <w:rsid w:val="006B5FB7"/>
    <w:rsid w:val="006C2DC6"/>
    <w:rsid w:val="006C4CD6"/>
    <w:rsid w:val="006C6873"/>
    <w:rsid w:val="006C7499"/>
    <w:rsid w:val="006D172C"/>
    <w:rsid w:val="006D3B4D"/>
    <w:rsid w:val="006D73AB"/>
    <w:rsid w:val="006E0F79"/>
    <w:rsid w:val="006E4504"/>
    <w:rsid w:val="006E4D47"/>
    <w:rsid w:val="006E7574"/>
    <w:rsid w:val="006E7846"/>
    <w:rsid w:val="006F2B8B"/>
    <w:rsid w:val="006F36FC"/>
    <w:rsid w:val="006F46DA"/>
    <w:rsid w:val="0071058E"/>
    <w:rsid w:val="00713123"/>
    <w:rsid w:val="007133D1"/>
    <w:rsid w:val="00713891"/>
    <w:rsid w:val="00716F9B"/>
    <w:rsid w:val="00722F6D"/>
    <w:rsid w:val="00723A9D"/>
    <w:rsid w:val="00732944"/>
    <w:rsid w:val="00735153"/>
    <w:rsid w:val="007357CA"/>
    <w:rsid w:val="00736E5F"/>
    <w:rsid w:val="00737843"/>
    <w:rsid w:val="00740564"/>
    <w:rsid w:val="00740CA9"/>
    <w:rsid w:val="00741F1A"/>
    <w:rsid w:val="00742562"/>
    <w:rsid w:val="00744A86"/>
    <w:rsid w:val="00745867"/>
    <w:rsid w:val="00745F97"/>
    <w:rsid w:val="00746D98"/>
    <w:rsid w:val="00747655"/>
    <w:rsid w:val="007527D9"/>
    <w:rsid w:val="007546CC"/>
    <w:rsid w:val="007549CB"/>
    <w:rsid w:val="00754F8A"/>
    <w:rsid w:val="00757427"/>
    <w:rsid w:val="007579E9"/>
    <w:rsid w:val="007615CB"/>
    <w:rsid w:val="00772FD4"/>
    <w:rsid w:val="007737A9"/>
    <w:rsid w:val="007747AA"/>
    <w:rsid w:val="00777406"/>
    <w:rsid w:val="007815B8"/>
    <w:rsid w:val="00782ABD"/>
    <w:rsid w:val="00784617"/>
    <w:rsid w:val="00784AF9"/>
    <w:rsid w:val="00787DAF"/>
    <w:rsid w:val="00792AB2"/>
    <w:rsid w:val="00794583"/>
    <w:rsid w:val="007953F9"/>
    <w:rsid w:val="007A1BFA"/>
    <w:rsid w:val="007A5809"/>
    <w:rsid w:val="007A6524"/>
    <w:rsid w:val="007A7A91"/>
    <w:rsid w:val="007B0FA8"/>
    <w:rsid w:val="007B20B5"/>
    <w:rsid w:val="007B4E0C"/>
    <w:rsid w:val="007C2F2A"/>
    <w:rsid w:val="007C6044"/>
    <w:rsid w:val="007C6A87"/>
    <w:rsid w:val="007D426A"/>
    <w:rsid w:val="007D4981"/>
    <w:rsid w:val="007D6FF0"/>
    <w:rsid w:val="007E2E0F"/>
    <w:rsid w:val="007E3032"/>
    <w:rsid w:val="007F01AB"/>
    <w:rsid w:val="007F2A5D"/>
    <w:rsid w:val="008000A7"/>
    <w:rsid w:val="008010CB"/>
    <w:rsid w:val="00806ED1"/>
    <w:rsid w:val="0080741D"/>
    <w:rsid w:val="00810848"/>
    <w:rsid w:val="008108FC"/>
    <w:rsid w:val="0081156D"/>
    <w:rsid w:val="00813E6C"/>
    <w:rsid w:val="00815C9D"/>
    <w:rsid w:val="00816BD5"/>
    <w:rsid w:val="00822888"/>
    <w:rsid w:val="008235A9"/>
    <w:rsid w:val="008248A8"/>
    <w:rsid w:val="00830953"/>
    <w:rsid w:val="00835018"/>
    <w:rsid w:val="00835978"/>
    <w:rsid w:val="00837684"/>
    <w:rsid w:val="00842717"/>
    <w:rsid w:val="0084542B"/>
    <w:rsid w:val="008467B1"/>
    <w:rsid w:val="00850DB8"/>
    <w:rsid w:val="0085471B"/>
    <w:rsid w:val="00863079"/>
    <w:rsid w:val="00863B3A"/>
    <w:rsid w:val="00863B65"/>
    <w:rsid w:val="0086689E"/>
    <w:rsid w:val="00870224"/>
    <w:rsid w:val="0087383C"/>
    <w:rsid w:val="0087387A"/>
    <w:rsid w:val="008804C7"/>
    <w:rsid w:val="00882406"/>
    <w:rsid w:val="00883755"/>
    <w:rsid w:val="008868AC"/>
    <w:rsid w:val="008869A7"/>
    <w:rsid w:val="0089403F"/>
    <w:rsid w:val="00895870"/>
    <w:rsid w:val="00896880"/>
    <w:rsid w:val="008A496E"/>
    <w:rsid w:val="008B1181"/>
    <w:rsid w:val="008B3272"/>
    <w:rsid w:val="008B6687"/>
    <w:rsid w:val="008B7129"/>
    <w:rsid w:val="008C08CA"/>
    <w:rsid w:val="008C13FC"/>
    <w:rsid w:val="008C307F"/>
    <w:rsid w:val="008C7EA4"/>
    <w:rsid w:val="008D1E16"/>
    <w:rsid w:val="008D21C2"/>
    <w:rsid w:val="008D75DA"/>
    <w:rsid w:val="008E2993"/>
    <w:rsid w:val="008E30A2"/>
    <w:rsid w:val="008E5C33"/>
    <w:rsid w:val="008E61AD"/>
    <w:rsid w:val="008F0330"/>
    <w:rsid w:val="008F293B"/>
    <w:rsid w:val="008F7D72"/>
    <w:rsid w:val="00900D51"/>
    <w:rsid w:val="009065B8"/>
    <w:rsid w:val="009076BF"/>
    <w:rsid w:val="00910A2D"/>
    <w:rsid w:val="00913B27"/>
    <w:rsid w:val="0092164A"/>
    <w:rsid w:val="00925097"/>
    <w:rsid w:val="00925E38"/>
    <w:rsid w:val="0093238E"/>
    <w:rsid w:val="00936B4E"/>
    <w:rsid w:val="00940078"/>
    <w:rsid w:val="009416F8"/>
    <w:rsid w:val="00944EEB"/>
    <w:rsid w:val="009466BF"/>
    <w:rsid w:val="00946C38"/>
    <w:rsid w:val="009471D5"/>
    <w:rsid w:val="00953064"/>
    <w:rsid w:val="0095481A"/>
    <w:rsid w:val="0095599C"/>
    <w:rsid w:val="00956EB6"/>
    <w:rsid w:val="00962587"/>
    <w:rsid w:val="00963ED0"/>
    <w:rsid w:val="00965269"/>
    <w:rsid w:val="009709CA"/>
    <w:rsid w:val="00971108"/>
    <w:rsid w:val="009714A6"/>
    <w:rsid w:val="00976080"/>
    <w:rsid w:val="00980AD6"/>
    <w:rsid w:val="00980C45"/>
    <w:rsid w:val="009823AF"/>
    <w:rsid w:val="00984F99"/>
    <w:rsid w:val="0098654D"/>
    <w:rsid w:val="0098666A"/>
    <w:rsid w:val="00991786"/>
    <w:rsid w:val="00991C6B"/>
    <w:rsid w:val="0099285F"/>
    <w:rsid w:val="00995CC1"/>
    <w:rsid w:val="009A03F5"/>
    <w:rsid w:val="009A30DC"/>
    <w:rsid w:val="009A5846"/>
    <w:rsid w:val="009A6F16"/>
    <w:rsid w:val="009B1709"/>
    <w:rsid w:val="009B1A04"/>
    <w:rsid w:val="009C0186"/>
    <w:rsid w:val="009C1FDD"/>
    <w:rsid w:val="009C34DE"/>
    <w:rsid w:val="009C39D4"/>
    <w:rsid w:val="009C741D"/>
    <w:rsid w:val="009E0DC1"/>
    <w:rsid w:val="009E5039"/>
    <w:rsid w:val="009F0C97"/>
    <w:rsid w:val="009F234F"/>
    <w:rsid w:val="009F32D7"/>
    <w:rsid w:val="009F4200"/>
    <w:rsid w:val="009F6BF4"/>
    <w:rsid w:val="00A01E0F"/>
    <w:rsid w:val="00A038D0"/>
    <w:rsid w:val="00A04C8F"/>
    <w:rsid w:val="00A04FAE"/>
    <w:rsid w:val="00A05705"/>
    <w:rsid w:val="00A06AC1"/>
    <w:rsid w:val="00A12919"/>
    <w:rsid w:val="00A20CF8"/>
    <w:rsid w:val="00A21634"/>
    <w:rsid w:val="00A23B98"/>
    <w:rsid w:val="00A25D5C"/>
    <w:rsid w:val="00A274BD"/>
    <w:rsid w:val="00A32C62"/>
    <w:rsid w:val="00A32EF1"/>
    <w:rsid w:val="00A36D8D"/>
    <w:rsid w:val="00A4171E"/>
    <w:rsid w:val="00A41889"/>
    <w:rsid w:val="00A4469C"/>
    <w:rsid w:val="00A45996"/>
    <w:rsid w:val="00A4631F"/>
    <w:rsid w:val="00A475FC"/>
    <w:rsid w:val="00A47C00"/>
    <w:rsid w:val="00A5129A"/>
    <w:rsid w:val="00A54AC6"/>
    <w:rsid w:val="00A60414"/>
    <w:rsid w:val="00A607F1"/>
    <w:rsid w:val="00A62376"/>
    <w:rsid w:val="00A65B20"/>
    <w:rsid w:val="00A67040"/>
    <w:rsid w:val="00A751A8"/>
    <w:rsid w:val="00A754BE"/>
    <w:rsid w:val="00A8274A"/>
    <w:rsid w:val="00A87145"/>
    <w:rsid w:val="00A938D5"/>
    <w:rsid w:val="00A9414E"/>
    <w:rsid w:val="00A971E0"/>
    <w:rsid w:val="00AA14DF"/>
    <w:rsid w:val="00AA40B5"/>
    <w:rsid w:val="00AA6004"/>
    <w:rsid w:val="00AA6A57"/>
    <w:rsid w:val="00AA7D6E"/>
    <w:rsid w:val="00AB193B"/>
    <w:rsid w:val="00AB1D95"/>
    <w:rsid w:val="00AB36F9"/>
    <w:rsid w:val="00AC4195"/>
    <w:rsid w:val="00AC6F94"/>
    <w:rsid w:val="00AC7214"/>
    <w:rsid w:val="00AC7CE7"/>
    <w:rsid w:val="00AC7D56"/>
    <w:rsid w:val="00AE2C50"/>
    <w:rsid w:val="00AE4D96"/>
    <w:rsid w:val="00AE5263"/>
    <w:rsid w:val="00AE66CD"/>
    <w:rsid w:val="00AF00C7"/>
    <w:rsid w:val="00AF0556"/>
    <w:rsid w:val="00AF2BB8"/>
    <w:rsid w:val="00AF4B07"/>
    <w:rsid w:val="00B02C0B"/>
    <w:rsid w:val="00B0302C"/>
    <w:rsid w:val="00B03442"/>
    <w:rsid w:val="00B04733"/>
    <w:rsid w:val="00B0588D"/>
    <w:rsid w:val="00B067E1"/>
    <w:rsid w:val="00B10246"/>
    <w:rsid w:val="00B103DE"/>
    <w:rsid w:val="00B10EDD"/>
    <w:rsid w:val="00B15251"/>
    <w:rsid w:val="00B16CD7"/>
    <w:rsid w:val="00B21B50"/>
    <w:rsid w:val="00B24E2F"/>
    <w:rsid w:val="00B26FEC"/>
    <w:rsid w:val="00B303F6"/>
    <w:rsid w:val="00B31DC0"/>
    <w:rsid w:val="00B32322"/>
    <w:rsid w:val="00B343B1"/>
    <w:rsid w:val="00B4473F"/>
    <w:rsid w:val="00B45BD7"/>
    <w:rsid w:val="00B477E3"/>
    <w:rsid w:val="00B50804"/>
    <w:rsid w:val="00B518C2"/>
    <w:rsid w:val="00B537AC"/>
    <w:rsid w:val="00B5748D"/>
    <w:rsid w:val="00B641F3"/>
    <w:rsid w:val="00B646A9"/>
    <w:rsid w:val="00B66480"/>
    <w:rsid w:val="00B72AAC"/>
    <w:rsid w:val="00B77642"/>
    <w:rsid w:val="00B86E48"/>
    <w:rsid w:val="00B936BC"/>
    <w:rsid w:val="00BA15E2"/>
    <w:rsid w:val="00BA279A"/>
    <w:rsid w:val="00BA2DE2"/>
    <w:rsid w:val="00BA4EC0"/>
    <w:rsid w:val="00BA5A01"/>
    <w:rsid w:val="00BA633A"/>
    <w:rsid w:val="00BB1087"/>
    <w:rsid w:val="00BB167E"/>
    <w:rsid w:val="00BB473B"/>
    <w:rsid w:val="00BC1168"/>
    <w:rsid w:val="00BC3E28"/>
    <w:rsid w:val="00BC427F"/>
    <w:rsid w:val="00BC43CD"/>
    <w:rsid w:val="00BC4D08"/>
    <w:rsid w:val="00BC6574"/>
    <w:rsid w:val="00BD0C84"/>
    <w:rsid w:val="00BD541D"/>
    <w:rsid w:val="00BD6C6D"/>
    <w:rsid w:val="00BE173E"/>
    <w:rsid w:val="00BE2C09"/>
    <w:rsid w:val="00BE2E87"/>
    <w:rsid w:val="00BE303A"/>
    <w:rsid w:val="00BE66D3"/>
    <w:rsid w:val="00BF1538"/>
    <w:rsid w:val="00BF2D15"/>
    <w:rsid w:val="00BF3956"/>
    <w:rsid w:val="00BF5CAE"/>
    <w:rsid w:val="00BF634C"/>
    <w:rsid w:val="00BF6D29"/>
    <w:rsid w:val="00C02672"/>
    <w:rsid w:val="00C10DA6"/>
    <w:rsid w:val="00C11738"/>
    <w:rsid w:val="00C117DB"/>
    <w:rsid w:val="00C1185B"/>
    <w:rsid w:val="00C12CFD"/>
    <w:rsid w:val="00C144F7"/>
    <w:rsid w:val="00C223C9"/>
    <w:rsid w:val="00C22C44"/>
    <w:rsid w:val="00C33AD1"/>
    <w:rsid w:val="00C3490B"/>
    <w:rsid w:val="00C36EFA"/>
    <w:rsid w:val="00C502D1"/>
    <w:rsid w:val="00C5049C"/>
    <w:rsid w:val="00C505E2"/>
    <w:rsid w:val="00C50DDC"/>
    <w:rsid w:val="00C50E3E"/>
    <w:rsid w:val="00C5245C"/>
    <w:rsid w:val="00C5600C"/>
    <w:rsid w:val="00C62D8D"/>
    <w:rsid w:val="00C6659C"/>
    <w:rsid w:val="00C673A9"/>
    <w:rsid w:val="00C77E55"/>
    <w:rsid w:val="00C9090C"/>
    <w:rsid w:val="00C93C36"/>
    <w:rsid w:val="00C956E4"/>
    <w:rsid w:val="00C9578D"/>
    <w:rsid w:val="00C96066"/>
    <w:rsid w:val="00CA265E"/>
    <w:rsid w:val="00CA6480"/>
    <w:rsid w:val="00CA68DC"/>
    <w:rsid w:val="00CB05A7"/>
    <w:rsid w:val="00CB4C56"/>
    <w:rsid w:val="00CB76CC"/>
    <w:rsid w:val="00CC0290"/>
    <w:rsid w:val="00CC140C"/>
    <w:rsid w:val="00CC4214"/>
    <w:rsid w:val="00CC5EC5"/>
    <w:rsid w:val="00CD4E99"/>
    <w:rsid w:val="00CD7444"/>
    <w:rsid w:val="00CE4C0E"/>
    <w:rsid w:val="00CE5528"/>
    <w:rsid w:val="00CE5F61"/>
    <w:rsid w:val="00CE6526"/>
    <w:rsid w:val="00CE76C8"/>
    <w:rsid w:val="00CF30D0"/>
    <w:rsid w:val="00CF5C29"/>
    <w:rsid w:val="00D05316"/>
    <w:rsid w:val="00D075C4"/>
    <w:rsid w:val="00D0796E"/>
    <w:rsid w:val="00D1124B"/>
    <w:rsid w:val="00D15B65"/>
    <w:rsid w:val="00D201FA"/>
    <w:rsid w:val="00D21E0B"/>
    <w:rsid w:val="00D2514D"/>
    <w:rsid w:val="00D27FAB"/>
    <w:rsid w:val="00D340EE"/>
    <w:rsid w:val="00D36D49"/>
    <w:rsid w:val="00D3789B"/>
    <w:rsid w:val="00D41481"/>
    <w:rsid w:val="00D4338D"/>
    <w:rsid w:val="00D45291"/>
    <w:rsid w:val="00D46093"/>
    <w:rsid w:val="00D47A90"/>
    <w:rsid w:val="00D5052A"/>
    <w:rsid w:val="00D51D78"/>
    <w:rsid w:val="00D51E03"/>
    <w:rsid w:val="00D658B7"/>
    <w:rsid w:val="00D71093"/>
    <w:rsid w:val="00D727AB"/>
    <w:rsid w:val="00D75F93"/>
    <w:rsid w:val="00D778E2"/>
    <w:rsid w:val="00D84CD7"/>
    <w:rsid w:val="00D86CF1"/>
    <w:rsid w:val="00D9084D"/>
    <w:rsid w:val="00DA4E78"/>
    <w:rsid w:val="00DA7BD3"/>
    <w:rsid w:val="00DB2011"/>
    <w:rsid w:val="00DB4E11"/>
    <w:rsid w:val="00DC1EE5"/>
    <w:rsid w:val="00DC265A"/>
    <w:rsid w:val="00DC370C"/>
    <w:rsid w:val="00DC4D71"/>
    <w:rsid w:val="00DC6E00"/>
    <w:rsid w:val="00DC71C5"/>
    <w:rsid w:val="00DD1C5F"/>
    <w:rsid w:val="00DD4E7F"/>
    <w:rsid w:val="00DD530C"/>
    <w:rsid w:val="00DD579F"/>
    <w:rsid w:val="00DD5BFD"/>
    <w:rsid w:val="00DD65B3"/>
    <w:rsid w:val="00DE0CAE"/>
    <w:rsid w:val="00DE2009"/>
    <w:rsid w:val="00DE2016"/>
    <w:rsid w:val="00DE439E"/>
    <w:rsid w:val="00DE6EA8"/>
    <w:rsid w:val="00DF0A69"/>
    <w:rsid w:val="00DF15EA"/>
    <w:rsid w:val="00DF3541"/>
    <w:rsid w:val="00DF7E9A"/>
    <w:rsid w:val="00E04BA7"/>
    <w:rsid w:val="00E11F79"/>
    <w:rsid w:val="00E12BBB"/>
    <w:rsid w:val="00E13ED4"/>
    <w:rsid w:val="00E16843"/>
    <w:rsid w:val="00E2356F"/>
    <w:rsid w:val="00E23C72"/>
    <w:rsid w:val="00E30139"/>
    <w:rsid w:val="00E33AC5"/>
    <w:rsid w:val="00E36653"/>
    <w:rsid w:val="00E373F6"/>
    <w:rsid w:val="00E3748A"/>
    <w:rsid w:val="00E40CFF"/>
    <w:rsid w:val="00E43B36"/>
    <w:rsid w:val="00E43DA7"/>
    <w:rsid w:val="00E471E7"/>
    <w:rsid w:val="00E50051"/>
    <w:rsid w:val="00E52D99"/>
    <w:rsid w:val="00E54E55"/>
    <w:rsid w:val="00E56DC8"/>
    <w:rsid w:val="00E57ADF"/>
    <w:rsid w:val="00E607EE"/>
    <w:rsid w:val="00E63EF3"/>
    <w:rsid w:val="00E64E51"/>
    <w:rsid w:val="00E71D28"/>
    <w:rsid w:val="00E73171"/>
    <w:rsid w:val="00E75812"/>
    <w:rsid w:val="00E77CD3"/>
    <w:rsid w:val="00E84B3B"/>
    <w:rsid w:val="00E90403"/>
    <w:rsid w:val="00E9062A"/>
    <w:rsid w:val="00E911D0"/>
    <w:rsid w:val="00E9423E"/>
    <w:rsid w:val="00E96206"/>
    <w:rsid w:val="00EA0E22"/>
    <w:rsid w:val="00EA2D67"/>
    <w:rsid w:val="00EA3306"/>
    <w:rsid w:val="00EA3ED3"/>
    <w:rsid w:val="00EA3FD6"/>
    <w:rsid w:val="00EB0A00"/>
    <w:rsid w:val="00EB2BF7"/>
    <w:rsid w:val="00EB2C23"/>
    <w:rsid w:val="00EB2EA1"/>
    <w:rsid w:val="00EB4EF0"/>
    <w:rsid w:val="00EB50DD"/>
    <w:rsid w:val="00EB5A3D"/>
    <w:rsid w:val="00EC3349"/>
    <w:rsid w:val="00EC344E"/>
    <w:rsid w:val="00EC3C70"/>
    <w:rsid w:val="00EC5383"/>
    <w:rsid w:val="00EC5A0A"/>
    <w:rsid w:val="00ED0344"/>
    <w:rsid w:val="00ED0B43"/>
    <w:rsid w:val="00ED5BF7"/>
    <w:rsid w:val="00ED6737"/>
    <w:rsid w:val="00EE187F"/>
    <w:rsid w:val="00EE40FF"/>
    <w:rsid w:val="00EE4248"/>
    <w:rsid w:val="00EE443F"/>
    <w:rsid w:val="00EE6112"/>
    <w:rsid w:val="00EE7E9D"/>
    <w:rsid w:val="00EF5AC4"/>
    <w:rsid w:val="00F00884"/>
    <w:rsid w:val="00F033B1"/>
    <w:rsid w:val="00F0368E"/>
    <w:rsid w:val="00F039B9"/>
    <w:rsid w:val="00F07D54"/>
    <w:rsid w:val="00F22A93"/>
    <w:rsid w:val="00F23D7E"/>
    <w:rsid w:val="00F26F56"/>
    <w:rsid w:val="00F3319A"/>
    <w:rsid w:val="00F36168"/>
    <w:rsid w:val="00F40051"/>
    <w:rsid w:val="00F40C1E"/>
    <w:rsid w:val="00F41C57"/>
    <w:rsid w:val="00F41DC1"/>
    <w:rsid w:val="00F4225F"/>
    <w:rsid w:val="00F431C1"/>
    <w:rsid w:val="00F47069"/>
    <w:rsid w:val="00F500E3"/>
    <w:rsid w:val="00F53646"/>
    <w:rsid w:val="00F55B83"/>
    <w:rsid w:val="00F60E73"/>
    <w:rsid w:val="00F617BC"/>
    <w:rsid w:val="00F65015"/>
    <w:rsid w:val="00F673CE"/>
    <w:rsid w:val="00F71458"/>
    <w:rsid w:val="00F7322C"/>
    <w:rsid w:val="00F76280"/>
    <w:rsid w:val="00F77D22"/>
    <w:rsid w:val="00F8305B"/>
    <w:rsid w:val="00F830CF"/>
    <w:rsid w:val="00F833E7"/>
    <w:rsid w:val="00F8633C"/>
    <w:rsid w:val="00F8700A"/>
    <w:rsid w:val="00F870ED"/>
    <w:rsid w:val="00F94174"/>
    <w:rsid w:val="00F964C1"/>
    <w:rsid w:val="00F969D4"/>
    <w:rsid w:val="00F974BF"/>
    <w:rsid w:val="00FA6F4E"/>
    <w:rsid w:val="00FB096D"/>
    <w:rsid w:val="00FB2754"/>
    <w:rsid w:val="00FB2A13"/>
    <w:rsid w:val="00FB32FF"/>
    <w:rsid w:val="00FB3D09"/>
    <w:rsid w:val="00FC19CE"/>
    <w:rsid w:val="00FC432E"/>
    <w:rsid w:val="00FC5A36"/>
    <w:rsid w:val="00FC777D"/>
    <w:rsid w:val="00FC7799"/>
    <w:rsid w:val="00FD143F"/>
    <w:rsid w:val="00FD7E8E"/>
    <w:rsid w:val="00FE60E6"/>
    <w:rsid w:val="00FF6CDA"/>
    <w:rsid w:val="00FF7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D3B2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74A"/>
  </w:style>
  <w:style w:type="paragraph" w:styleId="Heading1">
    <w:name w:val="heading 1"/>
    <w:basedOn w:val="Normal"/>
    <w:next w:val="Normal"/>
    <w:qFormat/>
    <w:rsid w:val="00A8274A"/>
    <w:pPr>
      <w:keepNext/>
      <w:spacing w:after="120"/>
      <w:ind w:left="634"/>
      <w:outlineLvl w:val="0"/>
    </w:pPr>
    <w:rPr>
      <w:sz w:val="28"/>
    </w:rPr>
  </w:style>
  <w:style w:type="paragraph" w:styleId="Heading2">
    <w:name w:val="heading 2"/>
    <w:basedOn w:val="Normal"/>
    <w:next w:val="Normal"/>
    <w:qFormat/>
    <w:rsid w:val="00A8274A"/>
    <w:pPr>
      <w:keepNext/>
      <w:ind w:left="630"/>
      <w:outlineLvl w:val="1"/>
    </w:pPr>
    <w:rPr>
      <w:i/>
      <w:sz w:val="23"/>
    </w:rPr>
  </w:style>
  <w:style w:type="paragraph" w:styleId="Heading3">
    <w:name w:val="heading 3"/>
    <w:basedOn w:val="Normal"/>
    <w:next w:val="Normal"/>
    <w:qFormat/>
    <w:rsid w:val="00A8274A"/>
    <w:pPr>
      <w:keepNext/>
      <w:jc w:val="center"/>
      <w:outlineLvl w:val="2"/>
    </w:pPr>
    <w:rPr>
      <w:sz w:val="28"/>
    </w:rPr>
  </w:style>
  <w:style w:type="paragraph" w:styleId="Heading4">
    <w:name w:val="heading 4"/>
    <w:basedOn w:val="Normal"/>
    <w:next w:val="Normal"/>
    <w:qFormat/>
    <w:rsid w:val="00A8274A"/>
    <w:pPr>
      <w:keepNext/>
      <w:jc w:val="center"/>
      <w:outlineLvl w:val="3"/>
    </w:pPr>
    <w:rPr>
      <w:b/>
      <w:sz w:val="22"/>
    </w:rPr>
  </w:style>
  <w:style w:type="paragraph" w:styleId="Heading5">
    <w:name w:val="heading 5"/>
    <w:basedOn w:val="Normal"/>
    <w:next w:val="Normal"/>
    <w:qFormat/>
    <w:rsid w:val="00A8274A"/>
    <w:pPr>
      <w:keepNext/>
      <w:spacing w:after="120"/>
      <w:ind w:left="720"/>
      <w:outlineLvl w:val="4"/>
    </w:pPr>
    <w:rPr>
      <w:b/>
      <w:sz w:val="22"/>
    </w:rPr>
  </w:style>
  <w:style w:type="paragraph" w:styleId="Heading6">
    <w:name w:val="heading 6"/>
    <w:basedOn w:val="Normal"/>
    <w:next w:val="Normal"/>
    <w:qFormat/>
    <w:rsid w:val="00A8274A"/>
    <w:pPr>
      <w:keepNext/>
      <w:jc w:val="center"/>
      <w:outlineLvl w:val="5"/>
    </w:pPr>
    <w:rPr>
      <w:b/>
      <w:sz w:val="24"/>
    </w:rPr>
  </w:style>
  <w:style w:type="paragraph" w:styleId="Heading7">
    <w:name w:val="heading 7"/>
    <w:basedOn w:val="Normal"/>
    <w:next w:val="Normal"/>
    <w:qFormat/>
    <w:rsid w:val="00A8274A"/>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A8274A"/>
    <w:pPr>
      <w:keepNext/>
      <w:spacing w:after="120"/>
      <w:outlineLvl w:val="7"/>
    </w:pPr>
    <w:rPr>
      <w:b/>
      <w:caps/>
      <w:sz w:val="22"/>
    </w:rPr>
  </w:style>
  <w:style w:type="paragraph" w:styleId="Heading9">
    <w:name w:val="heading 9"/>
    <w:basedOn w:val="Normal"/>
    <w:next w:val="Normal"/>
    <w:qFormat/>
    <w:rsid w:val="00A8274A"/>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A8274A"/>
    <w:rPr>
      <w:vertAlign w:val="superscript"/>
    </w:rPr>
  </w:style>
  <w:style w:type="paragraph" w:styleId="Header">
    <w:name w:val="header"/>
    <w:basedOn w:val="Normal"/>
    <w:link w:val="HeaderChar"/>
    <w:rsid w:val="00A8274A"/>
    <w:pPr>
      <w:tabs>
        <w:tab w:val="center" w:pos="4320"/>
        <w:tab w:val="right" w:pos="8640"/>
      </w:tabs>
    </w:pPr>
  </w:style>
  <w:style w:type="character" w:styleId="PageNumber">
    <w:name w:val="page number"/>
    <w:basedOn w:val="DefaultParagraphFont"/>
    <w:rsid w:val="00A8274A"/>
  </w:style>
  <w:style w:type="paragraph" w:styleId="Footer">
    <w:name w:val="footer"/>
    <w:basedOn w:val="Normal"/>
    <w:link w:val="FooterChar"/>
    <w:uiPriority w:val="99"/>
    <w:rsid w:val="00A8274A"/>
    <w:pPr>
      <w:tabs>
        <w:tab w:val="center" w:pos="4320"/>
        <w:tab w:val="right" w:pos="8640"/>
      </w:tabs>
    </w:pPr>
  </w:style>
  <w:style w:type="paragraph" w:styleId="BodyTextIndent">
    <w:name w:val="Body Text Indent"/>
    <w:basedOn w:val="Normal"/>
    <w:rsid w:val="00A8274A"/>
    <w:pPr>
      <w:spacing w:after="120"/>
      <w:ind w:left="634"/>
    </w:pPr>
    <w:rPr>
      <w:sz w:val="24"/>
    </w:rPr>
  </w:style>
  <w:style w:type="paragraph" w:styleId="BodyTextIndent2">
    <w:name w:val="Body Text Indent 2"/>
    <w:basedOn w:val="Normal"/>
    <w:rsid w:val="00A8274A"/>
    <w:pPr>
      <w:tabs>
        <w:tab w:val="left" w:pos="630"/>
      </w:tabs>
      <w:spacing w:after="120"/>
      <w:ind w:left="630"/>
    </w:pPr>
    <w:rPr>
      <w:sz w:val="24"/>
    </w:rPr>
  </w:style>
  <w:style w:type="paragraph" w:styleId="BodyTextIndent3">
    <w:name w:val="Body Text Indent 3"/>
    <w:basedOn w:val="Normal"/>
    <w:rsid w:val="00A8274A"/>
    <w:pPr>
      <w:spacing w:before="240" w:after="120"/>
      <w:ind w:left="634"/>
      <w:jc w:val="center"/>
    </w:pPr>
    <w:rPr>
      <w:caps/>
      <w:sz w:val="24"/>
    </w:rPr>
  </w:style>
  <w:style w:type="paragraph" w:styleId="BodyText2">
    <w:name w:val="Body Text 2"/>
    <w:basedOn w:val="Normal"/>
    <w:link w:val="BodyText2Char"/>
    <w:rsid w:val="00A8274A"/>
    <w:pPr>
      <w:numPr>
        <w:ilvl w:val="12"/>
      </w:numPr>
      <w:spacing w:after="120"/>
      <w:jc w:val="both"/>
    </w:pPr>
    <w:rPr>
      <w:sz w:val="22"/>
    </w:rPr>
  </w:style>
  <w:style w:type="paragraph" w:styleId="Title">
    <w:name w:val="Title"/>
    <w:basedOn w:val="Normal"/>
    <w:qFormat/>
    <w:rsid w:val="00A8274A"/>
    <w:pPr>
      <w:jc w:val="center"/>
    </w:pPr>
    <w:rPr>
      <w:b/>
      <w:sz w:val="24"/>
    </w:rPr>
  </w:style>
  <w:style w:type="paragraph" w:styleId="BodyText">
    <w:name w:val="Body Text"/>
    <w:aliases w:val="SCA Body Text,SCA Body Text1,SCA Body Text2,SCA Body Text11,BodyText-JEA,BT-JEA"/>
    <w:basedOn w:val="Normal"/>
    <w:link w:val="BodyTextChar"/>
    <w:rsid w:val="00A8274A"/>
    <w:pPr>
      <w:spacing w:after="120"/>
    </w:pPr>
    <w:rPr>
      <w:sz w:val="24"/>
    </w:rPr>
  </w:style>
  <w:style w:type="paragraph" w:styleId="BodyText3">
    <w:name w:val="Body Text 3"/>
    <w:basedOn w:val="Normal"/>
    <w:rsid w:val="00A8274A"/>
    <w:pPr>
      <w:spacing w:before="120" w:after="120"/>
    </w:pPr>
    <w:rPr>
      <w:sz w:val="22"/>
    </w:rPr>
  </w:style>
  <w:style w:type="paragraph" w:customStyle="1" w:styleId="Style4">
    <w:name w:val="Style4"/>
    <w:next w:val="Normal"/>
    <w:rsid w:val="00A8274A"/>
    <w:rPr>
      <w:noProof/>
      <w:sz w:val="24"/>
    </w:rPr>
  </w:style>
  <w:style w:type="paragraph" w:styleId="BlockText">
    <w:name w:val="Block Text"/>
    <w:basedOn w:val="Normal"/>
    <w:rsid w:val="00A8274A"/>
    <w:pPr>
      <w:spacing w:after="120"/>
      <w:ind w:left="720" w:right="43"/>
      <w:jc w:val="both"/>
    </w:pPr>
    <w:rPr>
      <w:sz w:val="22"/>
    </w:rPr>
  </w:style>
  <w:style w:type="character" w:styleId="Hyperlink">
    <w:name w:val="Hyperlink"/>
    <w:basedOn w:val="DefaultParagraphFont"/>
    <w:rsid w:val="00A8274A"/>
    <w:rPr>
      <w:color w:val="0000FF"/>
      <w:u w:val="single"/>
    </w:rPr>
  </w:style>
  <w:style w:type="paragraph" w:customStyle="1" w:styleId="SCATableHeading">
    <w:name w:val="SCA Table Heading"/>
    <w:basedOn w:val="Normal"/>
    <w:rsid w:val="00A8274A"/>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DocumentMap">
    <w:name w:val="Document Map"/>
    <w:basedOn w:val="Normal"/>
    <w:link w:val="DocumentMapChar"/>
    <w:rsid w:val="00F94174"/>
    <w:rPr>
      <w:rFonts w:ascii="Tahoma" w:hAnsi="Tahoma" w:cs="Tahoma"/>
      <w:sz w:val="16"/>
      <w:szCs w:val="16"/>
    </w:rPr>
  </w:style>
  <w:style w:type="character" w:customStyle="1" w:styleId="DocumentMapChar">
    <w:name w:val="Document Map Char"/>
    <w:basedOn w:val="DefaultParagraphFont"/>
    <w:link w:val="DocumentMap"/>
    <w:rsid w:val="00F94174"/>
    <w:rPr>
      <w:rFonts w:ascii="Tahoma" w:hAnsi="Tahoma" w:cs="Tahoma"/>
      <w:sz w:val="16"/>
      <w:szCs w:val="16"/>
    </w:rPr>
  </w:style>
  <w:style w:type="table" w:styleId="TableGrid">
    <w:name w:val="Table Grid"/>
    <w:basedOn w:val="TableNormal"/>
    <w:rsid w:val="000A0B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rsid w:val="00EB2BF7"/>
    <w:rPr>
      <w:sz w:val="24"/>
    </w:rPr>
  </w:style>
  <w:style w:type="character" w:customStyle="1" w:styleId="BodyText2Char">
    <w:name w:val="Body Text 2 Char"/>
    <w:basedOn w:val="DefaultParagraphFont"/>
    <w:link w:val="BodyText2"/>
    <w:rsid w:val="00FA6F4E"/>
    <w:rPr>
      <w:sz w:val="22"/>
    </w:rPr>
  </w:style>
  <w:style w:type="paragraph" w:styleId="BalloonText">
    <w:name w:val="Balloon Text"/>
    <w:basedOn w:val="Normal"/>
    <w:link w:val="BalloonTextChar"/>
    <w:rsid w:val="00584939"/>
    <w:rPr>
      <w:rFonts w:ascii="Tahoma" w:hAnsi="Tahoma" w:cs="Tahoma"/>
      <w:sz w:val="16"/>
      <w:szCs w:val="16"/>
    </w:rPr>
  </w:style>
  <w:style w:type="character" w:customStyle="1" w:styleId="BalloonTextChar">
    <w:name w:val="Balloon Text Char"/>
    <w:basedOn w:val="DefaultParagraphFont"/>
    <w:link w:val="BalloonText"/>
    <w:rsid w:val="00584939"/>
    <w:rPr>
      <w:rFonts w:ascii="Tahoma" w:hAnsi="Tahoma" w:cs="Tahoma"/>
      <w:sz w:val="16"/>
      <w:szCs w:val="16"/>
    </w:rPr>
  </w:style>
  <w:style w:type="character" w:customStyle="1" w:styleId="FooterChar">
    <w:name w:val="Footer Char"/>
    <w:basedOn w:val="DefaultParagraphFont"/>
    <w:link w:val="Footer"/>
    <w:uiPriority w:val="99"/>
    <w:rsid w:val="00C956E4"/>
  </w:style>
  <w:style w:type="paragraph" w:styleId="CommentText">
    <w:name w:val="annotation text"/>
    <w:basedOn w:val="Normal"/>
    <w:link w:val="CommentTextChar"/>
    <w:rsid w:val="00EB2EA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EB2EA1"/>
  </w:style>
  <w:style w:type="character" w:styleId="CommentReference">
    <w:name w:val="annotation reference"/>
    <w:basedOn w:val="DefaultParagraphFont"/>
    <w:rsid w:val="00D27FAB"/>
    <w:rPr>
      <w:sz w:val="16"/>
      <w:szCs w:val="16"/>
    </w:rPr>
  </w:style>
  <w:style w:type="paragraph" w:styleId="CommentSubject">
    <w:name w:val="annotation subject"/>
    <w:basedOn w:val="CommentText"/>
    <w:next w:val="CommentText"/>
    <w:link w:val="CommentSubjectChar"/>
    <w:rsid w:val="00D27FAB"/>
    <w:pPr>
      <w:overflowPunct/>
      <w:autoSpaceDE/>
      <w:autoSpaceDN/>
      <w:adjustRightInd/>
      <w:textAlignment w:val="auto"/>
    </w:pPr>
    <w:rPr>
      <w:b/>
      <w:bCs/>
    </w:rPr>
  </w:style>
  <w:style w:type="character" w:customStyle="1" w:styleId="CommentSubjectChar">
    <w:name w:val="Comment Subject Char"/>
    <w:basedOn w:val="CommentTextChar"/>
    <w:link w:val="CommentSubject"/>
    <w:rsid w:val="00D27FAB"/>
    <w:rPr>
      <w:b/>
      <w:bCs/>
    </w:rPr>
  </w:style>
  <w:style w:type="paragraph" w:styleId="TOC8">
    <w:name w:val="toc 8"/>
    <w:basedOn w:val="Normal"/>
    <w:next w:val="Normal"/>
    <w:rsid w:val="00CB4C56"/>
    <w:pPr>
      <w:tabs>
        <w:tab w:val="right" w:leader="dot" w:pos="8640"/>
      </w:tabs>
      <w:overflowPunct w:val="0"/>
      <w:autoSpaceDE w:val="0"/>
      <w:autoSpaceDN w:val="0"/>
      <w:adjustRightInd w:val="0"/>
      <w:ind w:left="1400"/>
      <w:textAlignment w:val="baseline"/>
    </w:pPr>
  </w:style>
  <w:style w:type="paragraph" w:styleId="NormalWeb">
    <w:name w:val="Normal (Web)"/>
    <w:basedOn w:val="Normal"/>
    <w:uiPriority w:val="99"/>
    <w:unhideWhenUsed/>
    <w:rsid w:val="000E0776"/>
    <w:pPr>
      <w:spacing w:before="100" w:beforeAutospacing="1" w:after="100" w:afterAutospacing="1"/>
    </w:pPr>
    <w:rPr>
      <w:rFonts w:eastAsiaTheme="minorHAnsi"/>
      <w:sz w:val="24"/>
      <w:szCs w:val="24"/>
    </w:rPr>
  </w:style>
  <w:style w:type="paragraph" w:customStyle="1" w:styleId="subpart">
    <w:name w:val="subpart"/>
    <w:basedOn w:val="Normal"/>
    <w:rsid w:val="00B72AAC"/>
    <w:pPr>
      <w:shd w:val="clear" w:color="auto" w:fill="FFFFFF"/>
      <w:spacing w:before="100" w:beforeAutospacing="1" w:after="100" w:afterAutospacing="1"/>
    </w:pPr>
    <w:rPr>
      <w:color w:val="0000FF"/>
      <w:sz w:val="22"/>
      <w:szCs w:val="22"/>
    </w:rPr>
  </w:style>
  <w:style w:type="paragraph" w:customStyle="1" w:styleId="Style0">
    <w:name w:val="Style0"/>
    <w:rsid w:val="00156C2F"/>
    <w:rPr>
      <w:rFonts w:ascii="Arial" w:hAnsi="Arial"/>
      <w:sz w:val="24"/>
    </w:rPr>
  </w:style>
  <w:style w:type="paragraph" w:styleId="ListParagraph">
    <w:name w:val="List Paragraph"/>
    <w:basedOn w:val="Normal"/>
    <w:uiPriority w:val="34"/>
    <w:qFormat/>
    <w:rsid w:val="0095599C"/>
    <w:pPr>
      <w:ind w:left="720"/>
      <w:contextualSpacing/>
    </w:pPr>
  </w:style>
  <w:style w:type="character" w:customStyle="1" w:styleId="HeaderChar">
    <w:name w:val="Header Char"/>
    <w:link w:val="Header"/>
    <w:locked/>
    <w:rsid w:val="00F07D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83278">
      <w:bodyDiv w:val="1"/>
      <w:marLeft w:val="0"/>
      <w:marRight w:val="0"/>
      <w:marTop w:val="20"/>
      <w:marBottom w:val="500"/>
      <w:divBdr>
        <w:top w:val="none" w:sz="0" w:space="0" w:color="auto"/>
        <w:left w:val="none" w:sz="0" w:space="0" w:color="auto"/>
        <w:bottom w:val="none" w:sz="0" w:space="0" w:color="auto"/>
        <w:right w:val="none" w:sz="0" w:space="0" w:color="auto"/>
      </w:divBdr>
      <w:divsChild>
        <w:div w:id="42415034">
          <w:marLeft w:val="0"/>
          <w:marRight w:val="0"/>
          <w:marTop w:val="0"/>
          <w:marBottom w:val="0"/>
          <w:divBdr>
            <w:top w:val="none" w:sz="0" w:space="0" w:color="auto"/>
            <w:left w:val="none" w:sz="0" w:space="0" w:color="auto"/>
            <w:bottom w:val="none" w:sz="0" w:space="0" w:color="auto"/>
            <w:right w:val="none" w:sz="0" w:space="0" w:color="auto"/>
          </w:divBdr>
        </w:div>
      </w:divsChild>
    </w:div>
    <w:div w:id="1369912391">
      <w:bodyDiv w:val="1"/>
      <w:marLeft w:val="0"/>
      <w:marRight w:val="0"/>
      <w:marTop w:val="20"/>
      <w:marBottom w:val="500"/>
      <w:divBdr>
        <w:top w:val="none" w:sz="0" w:space="0" w:color="auto"/>
        <w:left w:val="none" w:sz="0" w:space="0" w:color="auto"/>
        <w:bottom w:val="none" w:sz="0" w:space="0" w:color="auto"/>
        <w:right w:val="none" w:sz="0" w:space="0" w:color="auto"/>
      </w:divBdr>
      <w:divsChild>
        <w:div w:id="1001470011">
          <w:marLeft w:val="0"/>
          <w:marRight w:val="0"/>
          <w:marTop w:val="0"/>
          <w:marBottom w:val="0"/>
          <w:divBdr>
            <w:top w:val="none" w:sz="0" w:space="0" w:color="auto"/>
            <w:left w:val="none" w:sz="0" w:space="0" w:color="auto"/>
            <w:bottom w:val="none" w:sz="0" w:space="0" w:color="auto"/>
            <w:right w:val="none" w:sz="0" w:space="0" w:color="auto"/>
          </w:divBdr>
        </w:div>
      </w:divsChild>
    </w:div>
    <w:div w:id="1617327427">
      <w:bodyDiv w:val="1"/>
      <w:marLeft w:val="0"/>
      <w:marRight w:val="0"/>
      <w:marTop w:val="20"/>
      <w:marBottom w:val="500"/>
      <w:divBdr>
        <w:top w:val="none" w:sz="0" w:space="0" w:color="auto"/>
        <w:left w:val="none" w:sz="0" w:space="0" w:color="auto"/>
        <w:bottom w:val="none" w:sz="0" w:space="0" w:color="auto"/>
        <w:right w:val="none" w:sz="0" w:space="0" w:color="auto"/>
      </w:divBdr>
      <w:divsChild>
        <w:div w:id="806360752">
          <w:marLeft w:val="0"/>
          <w:marRight w:val="0"/>
          <w:marTop w:val="0"/>
          <w:marBottom w:val="0"/>
          <w:divBdr>
            <w:top w:val="none" w:sz="0" w:space="0" w:color="auto"/>
            <w:left w:val="none" w:sz="0" w:space="0" w:color="auto"/>
            <w:bottom w:val="none" w:sz="0" w:space="0" w:color="auto"/>
            <w:right w:val="none" w:sz="0" w:space="0" w:color="auto"/>
          </w:divBdr>
        </w:div>
      </w:divsChild>
    </w:div>
    <w:div w:id="1974091897">
      <w:bodyDiv w:val="1"/>
      <w:marLeft w:val="0"/>
      <w:marRight w:val="0"/>
      <w:marTop w:val="20"/>
      <w:marBottom w:val="500"/>
      <w:divBdr>
        <w:top w:val="none" w:sz="0" w:space="0" w:color="auto"/>
        <w:left w:val="none" w:sz="0" w:space="0" w:color="auto"/>
        <w:bottom w:val="none" w:sz="0" w:space="0" w:color="auto"/>
        <w:right w:val="none" w:sz="0" w:space="0" w:color="auto"/>
      </w:divBdr>
      <w:divsChild>
        <w:div w:id="15253635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pload.wikimedia.org/wikipedia/commons/9/94/Map_of_Florida_highlighting_Suwannee_County.sv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4138</Words>
  <Characters>23589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2014-01-08T22:52:00Z</dcterms:created>
  <dcterms:modified xsi:type="dcterms:W3CDTF">2014-07-08T20:25:00Z</dcterms:modified>
</cp:coreProperties>
</file>