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10.xml" ContentType="application/vnd.openxmlformats-officedocument.wordprocessingml.footer+xml"/>
  <Override PartName="/word/header29.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42B" w:rsidRPr="0064456C" w:rsidRDefault="0095342B" w:rsidP="00EB3DE8">
      <w:pPr>
        <w:tabs>
          <w:tab w:val="left" w:pos="2160"/>
        </w:tabs>
        <w:spacing w:after="80"/>
        <w:rPr>
          <w:szCs w:val="22"/>
        </w:rPr>
      </w:pPr>
      <w:r w:rsidRPr="0064456C">
        <w:rPr>
          <w:szCs w:val="22"/>
        </w:rPr>
        <w:t>Appendix A</w:t>
      </w:r>
      <w:r w:rsidR="00EB3DE8">
        <w:rPr>
          <w:szCs w:val="22"/>
        </w:rPr>
        <w:tab/>
      </w:r>
      <w:r w:rsidRPr="0064456C">
        <w:rPr>
          <w:szCs w:val="22"/>
        </w:rPr>
        <w:t>Citation Formats and Glossary of Common Terms</w:t>
      </w:r>
    </w:p>
    <w:p w:rsidR="0095342B" w:rsidRPr="0064456C" w:rsidRDefault="0095342B" w:rsidP="00EB3DE8">
      <w:pPr>
        <w:tabs>
          <w:tab w:val="left" w:pos="2160"/>
        </w:tabs>
        <w:spacing w:after="80"/>
        <w:rPr>
          <w:szCs w:val="22"/>
        </w:rPr>
      </w:pPr>
      <w:r w:rsidRPr="0064456C">
        <w:rPr>
          <w:szCs w:val="22"/>
        </w:rPr>
        <w:t>Appendix B</w:t>
      </w:r>
      <w:r w:rsidR="00EB3DE8">
        <w:rPr>
          <w:szCs w:val="22"/>
        </w:rPr>
        <w:tab/>
      </w:r>
      <w:r w:rsidRPr="0064456C">
        <w:rPr>
          <w:szCs w:val="22"/>
        </w:rPr>
        <w:t>General Conditions</w:t>
      </w:r>
    </w:p>
    <w:p w:rsidR="0095342B" w:rsidRPr="0064456C" w:rsidRDefault="0095342B" w:rsidP="00EB3DE8">
      <w:pPr>
        <w:tabs>
          <w:tab w:val="left" w:pos="2160"/>
        </w:tabs>
        <w:spacing w:after="80"/>
        <w:rPr>
          <w:szCs w:val="22"/>
        </w:rPr>
      </w:pPr>
      <w:r w:rsidRPr="0064456C">
        <w:rPr>
          <w:szCs w:val="22"/>
        </w:rPr>
        <w:t>Appendix C</w:t>
      </w:r>
      <w:r w:rsidR="00EB3DE8">
        <w:rPr>
          <w:szCs w:val="22"/>
        </w:rPr>
        <w:tab/>
      </w:r>
      <w:r w:rsidRPr="0064456C">
        <w:rPr>
          <w:szCs w:val="22"/>
        </w:rPr>
        <w:t>Common Conditions</w:t>
      </w:r>
    </w:p>
    <w:p w:rsidR="0095342B" w:rsidRPr="0064456C" w:rsidRDefault="0095342B" w:rsidP="00EB3DE8">
      <w:pPr>
        <w:tabs>
          <w:tab w:val="left" w:pos="2160"/>
        </w:tabs>
        <w:spacing w:after="80"/>
        <w:rPr>
          <w:szCs w:val="22"/>
        </w:rPr>
      </w:pPr>
      <w:r w:rsidRPr="0064456C">
        <w:rPr>
          <w:szCs w:val="22"/>
        </w:rPr>
        <w:t>Appendix D</w:t>
      </w:r>
      <w:r w:rsidR="00EB3DE8">
        <w:rPr>
          <w:szCs w:val="22"/>
        </w:rPr>
        <w:tab/>
      </w:r>
      <w:r w:rsidRPr="0064456C">
        <w:rPr>
          <w:szCs w:val="22"/>
        </w:rPr>
        <w:t>Common Testing Requirements</w:t>
      </w:r>
    </w:p>
    <w:p w:rsidR="007C0E68" w:rsidRPr="0064456C" w:rsidRDefault="007C0E68" w:rsidP="00EB3DE8">
      <w:pPr>
        <w:tabs>
          <w:tab w:val="left" w:pos="2160"/>
        </w:tabs>
        <w:spacing w:after="80"/>
        <w:rPr>
          <w:szCs w:val="22"/>
        </w:rPr>
      </w:pPr>
      <w:r w:rsidRPr="0064456C">
        <w:rPr>
          <w:szCs w:val="22"/>
        </w:rPr>
        <w:t>Appendix</w:t>
      </w:r>
      <w:r w:rsidR="009B5049" w:rsidRPr="0064456C">
        <w:rPr>
          <w:szCs w:val="22"/>
        </w:rPr>
        <w:t xml:space="preserve"> Subpart</w:t>
      </w:r>
      <w:r w:rsidRPr="0064456C">
        <w:rPr>
          <w:szCs w:val="22"/>
        </w:rPr>
        <w:t xml:space="preserve"> A</w:t>
      </w:r>
      <w:r w:rsidR="00EB3DE8">
        <w:rPr>
          <w:szCs w:val="22"/>
        </w:rPr>
        <w:tab/>
      </w:r>
      <w:r w:rsidRPr="0064456C">
        <w:rPr>
          <w:szCs w:val="22"/>
        </w:rPr>
        <w:t>NSPS Subpart A and NESHAP Subpart A - Identification of General Provisions</w:t>
      </w:r>
    </w:p>
    <w:p w:rsidR="007C0E68" w:rsidRPr="0064456C" w:rsidRDefault="00165CC6" w:rsidP="00EB3DE8">
      <w:pPr>
        <w:tabs>
          <w:tab w:val="left" w:pos="2160"/>
        </w:tabs>
        <w:spacing w:after="80"/>
        <w:rPr>
          <w:szCs w:val="22"/>
        </w:rPr>
      </w:pPr>
      <w:r w:rsidRPr="0064456C">
        <w:rPr>
          <w:szCs w:val="22"/>
        </w:rPr>
        <w:t xml:space="preserve">Appendix </w:t>
      </w:r>
      <w:r w:rsidR="007C0E68" w:rsidRPr="0064456C">
        <w:rPr>
          <w:szCs w:val="22"/>
        </w:rPr>
        <w:t>KKKK</w:t>
      </w:r>
      <w:r w:rsidR="00EB3DE8">
        <w:rPr>
          <w:szCs w:val="22"/>
        </w:rPr>
        <w:tab/>
      </w:r>
      <w:r w:rsidR="007C0E68" w:rsidRPr="0064456C">
        <w:rPr>
          <w:szCs w:val="22"/>
        </w:rPr>
        <w:t>NSPS Subpart KKKK Requirements for Gas Turbines and Duct Burners</w:t>
      </w:r>
    </w:p>
    <w:p w:rsidR="007C0E68" w:rsidRPr="0064456C" w:rsidRDefault="00165CC6" w:rsidP="00EB3DE8">
      <w:pPr>
        <w:tabs>
          <w:tab w:val="left" w:pos="2160"/>
        </w:tabs>
        <w:spacing w:after="80"/>
        <w:rPr>
          <w:szCs w:val="22"/>
        </w:rPr>
      </w:pPr>
      <w:r w:rsidRPr="0064456C">
        <w:rPr>
          <w:szCs w:val="22"/>
        </w:rPr>
        <w:t xml:space="preserve">Appendix </w:t>
      </w:r>
      <w:r w:rsidR="007C0E68" w:rsidRPr="0064456C">
        <w:rPr>
          <w:szCs w:val="22"/>
        </w:rPr>
        <w:t>XS</w:t>
      </w:r>
      <w:r w:rsidR="00EB3DE8">
        <w:rPr>
          <w:szCs w:val="22"/>
        </w:rPr>
        <w:tab/>
      </w:r>
      <w:r w:rsidR="007C0E68" w:rsidRPr="0064456C">
        <w:rPr>
          <w:szCs w:val="22"/>
        </w:rPr>
        <w:t>Semiannual NSPS Excess Emissions Report</w:t>
      </w:r>
    </w:p>
    <w:p w:rsidR="00B56E56" w:rsidRDefault="00B56E56" w:rsidP="00EB3DE8">
      <w:pPr>
        <w:tabs>
          <w:tab w:val="left" w:pos="2160"/>
        </w:tabs>
        <w:spacing w:after="80"/>
        <w:ind w:left="2160" w:hanging="2160"/>
        <w:rPr>
          <w:szCs w:val="22"/>
        </w:rPr>
      </w:pPr>
      <w:r w:rsidRPr="0064456C">
        <w:rPr>
          <w:szCs w:val="22"/>
        </w:rPr>
        <w:t xml:space="preserve">Appendix </w:t>
      </w:r>
      <w:r>
        <w:rPr>
          <w:szCs w:val="22"/>
        </w:rPr>
        <w:t>IIII</w:t>
      </w:r>
      <w:r w:rsidR="00EB3DE8">
        <w:rPr>
          <w:szCs w:val="22"/>
        </w:rPr>
        <w:tab/>
      </w:r>
      <w:r w:rsidRPr="0064456C">
        <w:rPr>
          <w:szCs w:val="22"/>
        </w:rPr>
        <w:t xml:space="preserve">NSPS Subpart </w:t>
      </w:r>
      <w:r>
        <w:rPr>
          <w:szCs w:val="22"/>
        </w:rPr>
        <w:t>IIII</w:t>
      </w:r>
      <w:r w:rsidRPr="0064456C">
        <w:rPr>
          <w:szCs w:val="22"/>
        </w:rPr>
        <w:t xml:space="preserve"> Requirements for </w:t>
      </w:r>
      <w:r>
        <w:rPr>
          <w:szCs w:val="22"/>
        </w:rPr>
        <w:t>Stationary Compression Ignition Internal Combustion Engines</w:t>
      </w:r>
    </w:p>
    <w:p w:rsidR="00EB3DE8" w:rsidRDefault="00EB3DE8" w:rsidP="00EB3DE8">
      <w:pPr>
        <w:tabs>
          <w:tab w:val="left" w:pos="2160"/>
        </w:tabs>
        <w:spacing w:after="80"/>
        <w:rPr>
          <w:szCs w:val="22"/>
        </w:rPr>
      </w:pPr>
      <w:r w:rsidRPr="009D3027">
        <w:rPr>
          <w:szCs w:val="22"/>
        </w:rPr>
        <w:t xml:space="preserve">Appendix </w:t>
      </w:r>
      <w:r>
        <w:rPr>
          <w:szCs w:val="22"/>
        </w:rPr>
        <w:t>YYYY</w:t>
      </w:r>
      <w:r>
        <w:rPr>
          <w:szCs w:val="22"/>
        </w:rPr>
        <w:tab/>
      </w:r>
      <w:r w:rsidRPr="00A67276">
        <w:rPr>
          <w:szCs w:val="22"/>
        </w:rPr>
        <w:t>NESHAP Subpart YYYY Requirements for Stationary Combustion Turbines</w:t>
      </w:r>
      <w:r>
        <w:rPr>
          <w:szCs w:val="22"/>
        </w:rPr>
        <w:t>.</w:t>
      </w:r>
    </w:p>
    <w:p w:rsidR="00C52A8C" w:rsidRDefault="00C52A8C" w:rsidP="00C52A8C">
      <w:pPr>
        <w:tabs>
          <w:tab w:val="left" w:pos="2160"/>
        </w:tabs>
        <w:spacing w:after="80"/>
        <w:ind w:left="2160" w:hanging="2160"/>
        <w:rPr>
          <w:szCs w:val="22"/>
        </w:rPr>
      </w:pPr>
      <w:r w:rsidRPr="0064456C">
        <w:rPr>
          <w:szCs w:val="22"/>
        </w:rPr>
        <w:t>Appendix ZZZZ</w:t>
      </w:r>
      <w:r>
        <w:rPr>
          <w:szCs w:val="22"/>
        </w:rPr>
        <w:tab/>
      </w:r>
      <w:r w:rsidRPr="0064456C">
        <w:rPr>
          <w:szCs w:val="22"/>
        </w:rPr>
        <w:t>NESHAP Requirements for Reciprocating Internal Combustion Engines from 40 CFR 63, Subpart ZZZZ</w:t>
      </w:r>
    </w:p>
    <w:p w:rsidR="009065A6" w:rsidRPr="00EB3DE8" w:rsidRDefault="009065A6" w:rsidP="00EB3DE8">
      <w:pPr>
        <w:tabs>
          <w:tab w:val="left" w:pos="2160"/>
        </w:tabs>
        <w:spacing w:after="80"/>
        <w:rPr>
          <w:szCs w:val="22"/>
        </w:rPr>
      </w:pPr>
    </w:p>
    <w:p w:rsidR="009065A6" w:rsidRPr="0064456C" w:rsidRDefault="009065A6">
      <w:pPr>
        <w:spacing w:after="240"/>
        <w:jc w:val="both"/>
        <w:rPr>
          <w:i/>
          <w:szCs w:val="22"/>
        </w:rPr>
        <w:sectPr w:rsidR="009065A6" w:rsidRPr="0064456C" w:rsidSect="005F00F7">
          <w:headerReference w:type="even" r:id="rId8"/>
          <w:headerReference w:type="default" r:id="rId9"/>
          <w:footerReference w:type="default" r:id="rId10"/>
          <w:headerReference w:type="first" r:id="rId11"/>
          <w:pgSz w:w="12240" w:h="15840" w:code="1"/>
          <w:pgMar w:top="720" w:right="1080" w:bottom="720" w:left="1080" w:header="720" w:footer="720" w:gutter="0"/>
          <w:paperSrc w:first="15" w:other="15"/>
          <w:pgNumType w:start="1"/>
          <w:cols w:space="720"/>
        </w:sectPr>
      </w:pPr>
    </w:p>
    <w:p w:rsidR="009065A6" w:rsidRPr="0064456C" w:rsidRDefault="00142DAE">
      <w:pPr>
        <w:pStyle w:val="Heading4"/>
        <w:rPr>
          <w:caps/>
          <w:smallCaps w:val="0"/>
          <w:szCs w:val="22"/>
        </w:rPr>
      </w:pPr>
      <w:r w:rsidRPr="0064456C">
        <w:rPr>
          <w:caps/>
          <w:smallCaps w:val="0"/>
          <w:szCs w:val="22"/>
        </w:rPr>
        <w:lastRenderedPageBreak/>
        <w:t>Citation Formats</w:t>
      </w:r>
    </w:p>
    <w:p w:rsidR="00142DAE" w:rsidRPr="0064456C" w:rsidRDefault="00142DAE" w:rsidP="00142DAE">
      <w:pPr>
        <w:spacing w:after="120"/>
        <w:jc w:val="both"/>
        <w:rPr>
          <w:szCs w:val="22"/>
        </w:rPr>
      </w:pPr>
      <w:r w:rsidRPr="0064456C">
        <w:rPr>
          <w:szCs w:val="22"/>
        </w:rPr>
        <w:t>The following illustrate the formats used in the permit to identify applicable requirements from permits and regulations.</w:t>
      </w:r>
    </w:p>
    <w:p w:rsidR="009065A6" w:rsidRPr="0064456C" w:rsidRDefault="009065A6" w:rsidP="00142DAE">
      <w:pPr>
        <w:spacing w:after="120"/>
        <w:jc w:val="both"/>
        <w:rPr>
          <w:b/>
          <w:szCs w:val="22"/>
        </w:rPr>
      </w:pPr>
      <w:r w:rsidRPr="0064456C">
        <w:rPr>
          <w:b/>
          <w:szCs w:val="22"/>
        </w:rPr>
        <w:t>Old Permit Numbers</w:t>
      </w:r>
    </w:p>
    <w:p w:rsidR="009065A6" w:rsidRPr="0064456C" w:rsidRDefault="009065A6">
      <w:pPr>
        <w:spacing w:after="120"/>
        <w:jc w:val="both"/>
        <w:rPr>
          <w:i/>
          <w:szCs w:val="22"/>
        </w:rPr>
      </w:pPr>
      <w:r w:rsidRPr="0064456C">
        <w:rPr>
          <w:szCs w:val="22"/>
          <w:u w:val="single"/>
        </w:rPr>
        <w:t>Example</w:t>
      </w:r>
      <w:r w:rsidRPr="0064456C">
        <w:rPr>
          <w:szCs w:val="22"/>
        </w:rPr>
        <w:t>:</w:t>
      </w:r>
      <w:r w:rsidRPr="0064456C">
        <w:rPr>
          <w:szCs w:val="22"/>
        </w:rPr>
        <w:tab/>
        <w:t>Permit No. AC50-123456 or Permit No. AO50-123456</w:t>
      </w:r>
    </w:p>
    <w:p w:rsidR="009065A6" w:rsidRPr="0064456C" w:rsidRDefault="009065A6" w:rsidP="003B6A30">
      <w:pPr>
        <w:tabs>
          <w:tab w:val="left" w:pos="1080"/>
        </w:tabs>
        <w:spacing w:after="60"/>
        <w:jc w:val="both"/>
        <w:rPr>
          <w:i/>
          <w:szCs w:val="22"/>
        </w:rPr>
      </w:pPr>
      <w:r w:rsidRPr="0064456C">
        <w:rPr>
          <w:szCs w:val="22"/>
          <w:u w:val="single"/>
        </w:rPr>
        <w:t>Where</w:t>
      </w:r>
      <w:r w:rsidRPr="0064456C">
        <w:rPr>
          <w:i/>
          <w:szCs w:val="22"/>
        </w:rPr>
        <w:t>:</w:t>
      </w:r>
      <w:r w:rsidRPr="0064456C">
        <w:rPr>
          <w:i/>
          <w:szCs w:val="22"/>
        </w:rPr>
        <w:tab/>
      </w:r>
      <w:r w:rsidRPr="0064456C">
        <w:rPr>
          <w:iCs/>
          <w:szCs w:val="22"/>
        </w:rPr>
        <w:t>“</w:t>
      </w:r>
      <w:r w:rsidRPr="0064456C">
        <w:rPr>
          <w:szCs w:val="22"/>
        </w:rPr>
        <w:t>AC” identifies the permit as an Air Construction Permit</w:t>
      </w:r>
    </w:p>
    <w:p w:rsidR="009065A6" w:rsidRPr="0064456C" w:rsidRDefault="009065A6">
      <w:pPr>
        <w:spacing w:after="60"/>
        <w:ind w:left="1080"/>
        <w:jc w:val="both"/>
        <w:rPr>
          <w:szCs w:val="22"/>
        </w:rPr>
      </w:pPr>
      <w:r w:rsidRPr="0064456C">
        <w:rPr>
          <w:szCs w:val="22"/>
        </w:rPr>
        <w:t>“AO” identifies the permit as an Air Operation Permit</w:t>
      </w:r>
    </w:p>
    <w:p w:rsidR="009065A6" w:rsidRPr="0064456C" w:rsidRDefault="009065A6">
      <w:pPr>
        <w:spacing w:after="120"/>
        <w:ind w:left="1584" w:hanging="504"/>
        <w:jc w:val="both"/>
        <w:rPr>
          <w:szCs w:val="22"/>
        </w:rPr>
      </w:pPr>
      <w:r w:rsidRPr="0064456C">
        <w:rPr>
          <w:szCs w:val="22"/>
        </w:rPr>
        <w:t>“123456” identifies the specific permit project number</w:t>
      </w:r>
    </w:p>
    <w:p w:rsidR="009065A6" w:rsidRPr="0064456C" w:rsidRDefault="009065A6">
      <w:pPr>
        <w:spacing w:before="120" w:after="120"/>
        <w:jc w:val="both"/>
        <w:rPr>
          <w:b/>
          <w:szCs w:val="22"/>
        </w:rPr>
      </w:pPr>
      <w:r w:rsidRPr="0064456C">
        <w:rPr>
          <w:b/>
          <w:szCs w:val="22"/>
        </w:rPr>
        <w:t>New Permit Numbers</w:t>
      </w:r>
    </w:p>
    <w:p w:rsidR="009065A6" w:rsidRPr="0064456C" w:rsidRDefault="009065A6">
      <w:pPr>
        <w:spacing w:after="120"/>
        <w:jc w:val="both"/>
        <w:rPr>
          <w:szCs w:val="22"/>
        </w:rPr>
      </w:pPr>
      <w:r w:rsidRPr="0064456C">
        <w:rPr>
          <w:szCs w:val="22"/>
          <w:u w:val="single"/>
        </w:rPr>
        <w:t>Example</w:t>
      </w:r>
      <w:r w:rsidRPr="0064456C">
        <w:rPr>
          <w:szCs w:val="22"/>
        </w:rPr>
        <w:t>:</w:t>
      </w:r>
      <w:r w:rsidRPr="0064456C">
        <w:rPr>
          <w:szCs w:val="22"/>
        </w:rPr>
        <w:tab/>
        <w:t>Permit Nos. 099-2222-001-AC, 099-2222-001-AF, 099-2222-001-AO, or 099-2222-001-AV</w:t>
      </w:r>
    </w:p>
    <w:p w:rsidR="009065A6" w:rsidRPr="0064456C" w:rsidRDefault="009065A6" w:rsidP="003B6A30">
      <w:pPr>
        <w:tabs>
          <w:tab w:val="left" w:pos="1080"/>
        </w:tabs>
        <w:spacing w:after="120"/>
        <w:jc w:val="both"/>
        <w:rPr>
          <w:i/>
          <w:szCs w:val="22"/>
        </w:rPr>
      </w:pPr>
      <w:r w:rsidRPr="0064456C">
        <w:rPr>
          <w:szCs w:val="22"/>
          <w:u w:val="single"/>
        </w:rPr>
        <w:t>Where</w:t>
      </w:r>
      <w:r w:rsidRPr="0064456C">
        <w:rPr>
          <w:szCs w:val="22"/>
        </w:rPr>
        <w:t>:</w:t>
      </w:r>
      <w:r w:rsidRPr="0064456C">
        <w:rPr>
          <w:szCs w:val="22"/>
        </w:rPr>
        <w:tab/>
        <w:t>“099” represents the specific county ID number in which the project is located</w:t>
      </w:r>
    </w:p>
    <w:p w:rsidR="009065A6" w:rsidRPr="0064456C" w:rsidRDefault="009065A6">
      <w:pPr>
        <w:spacing w:after="120"/>
        <w:ind w:left="1080"/>
        <w:jc w:val="both"/>
        <w:rPr>
          <w:szCs w:val="22"/>
        </w:rPr>
      </w:pPr>
      <w:r w:rsidRPr="0064456C">
        <w:rPr>
          <w:szCs w:val="22"/>
        </w:rPr>
        <w:t>“2222” represents the specific facility ID number</w:t>
      </w:r>
      <w:r w:rsidR="00142DAE" w:rsidRPr="0064456C">
        <w:rPr>
          <w:szCs w:val="22"/>
        </w:rPr>
        <w:t xml:space="preserve"> for that county</w:t>
      </w:r>
    </w:p>
    <w:p w:rsidR="009065A6" w:rsidRPr="0064456C" w:rsidRDefault="009065A6">
      <w:pPr>
        <w:spacing w:after="120"/>
        <w:ind w:left="1080"/>
        <w:jc w:val="both"/>
        <w:rPr>
          <w:szCs w:val="22"/>
        </w:rPr>
      </w:pPr>
      <w:r w:rsidRPr="0064456C">
        <w:rPr>
          <w:szCs w:val="22"/>
        </w:rPr>
        <w:t>“001”</w:t>
      </w:r>
      <w:r w:rsidR="004F7657" w:rsidRPr="0064456C">
        <w:rPr>
          <w:szCs w:val="22"/>
        </w:rPr>
        <w:t xml:space="preserve"> </w:t>
      </w:r>
      <w:r w:rsidRPr="0064456C">
        <w:rPr>
          <w:szCs w:val="22"/>
        </w:rPr>
        <w:t>identifies the specific permit project</w:t>
      </w:r>
      <w:r w:rsidR="00142DAE" w:rsidRPr="0064456C">
        <w:rPr>
          <w:szCs w:val="22"/>
        </w:rPr>
        <w:t xml:space="preserve"> number</w:t>
      </w:r>
    </w:p>
    <w:p w:rsidR="009065A6" w:rsidRPr="0064456C" w:rsidRDefault="009065A6">
      <w:pPr>
        <w:spacing w:after="120"/>
        <w:ind w:left="1080"/>
        <w:jc w:val="both"/>
        <w:rPr>
          <w:i/>
          <w:szCs w:val="22"/>
        </w:rPr>
      </w:pPr>
      <w:r w:rsidRPr="0064456C">
        <w:rPr>
          <w:szCs w:val="22"/>
        </w:rPr>
        <w:t>“AC” identifies the permit as an air construction permit</w:t>
      </w:r>
    </w:p>
    <w:p w:rsidR="009065A6" w:rsidRPr="0064456C" w:rsidRDefault="009065A6">
      <w:pPr>
        <w:spacing w:after="120"/>
        <w:ind w:left="1080"/>
        <w:jc w:val="both"/>
        <w:rPr>
          <w:i/>
          <w:szCs w:val="22"/>
        </w:rPr>
      </w:pPr>
      <w:r w:rsidRPr="0064456C">
        <w:rPr>
          <w:szCs w:val="22"/>
        </w:rPr>
        <w:t xml:space="preserve">“AF” identifies the permit as a minor </w:t>
      </w:r>
      <w:r w:rsidR="00CB5325" w:rsidRPr="0064456C">
        <w:rPr>
          <w:szCs w:val="22"/>
        </w:rPr>
        <w:t xml:space="preserve">source </w:t>
      </w:r>
      <w:r w:rsidRPr="0064456C">
        <w:rPr>
          <w:szCs w:val="22"/>
        </w:rPr>
        <w:t>federally enforceable state operation permit</w:t>
      </w:r>
    </w:p>
    <w:p w:rsidR="009065A6" w:rsidRPr="0064456C" w:rsidRDefault="009065A6">
      <w:pPr>
        <w:spacing w:after="120"/>
        <w:ind w:left="1080"/>
        <w:jc w:val="both"/>
        <w:rPr>
          <w:i/>
          <w:szCs w:val="22"/>
        </w:rPr>
      </w:pPr>
      <w:r w:rsidRPr="0064456C">
        <w:rPr>
          <w:szCs w:val="22"/>
        </w:rPr>
        <w:t>“AO” identifies the permit as a minor source air operation permit</w:t>
      </w:r>
    </w:p>
    <w:p w:rsidR="009065A6" w:rsidRPr="0064456C" w:rsidRDefault="009065A6">
      <w:pPr>
        <w:spacing w:after="120"/>
        <w:ind w:left="1080"/>
        <w:jc w:val="both"/>
        <w:rPr>
          <w:szCs w:val="22"/>
        </w:rPr>
      </w:pPr>
      <w:r w:rsidRPr="0064456C">
        <w:rPr>
          <w:szCs w:val="22"/>
        </w:rPr>
        <w:t xml:space="preserve">“AV” identifies the permit as a </w:t>
      </w:r>
      <w:r w:rsidR="00CB5325" w:rsidRPr="0064456C">
        <w:rPr>
          <w:szCs w:val="22"/>
        </w:rPr>
        <w:t xml:space="preserve">major </w:t>
      </w:r>
      <w:r w:rsidRPr="0064456C">
        <w:rPr>
          <w:szCs w:val="22"/>
        </w:rPr>
        <w:t xml:space="preserve">Title V </w:t>
      </w:r>
      <w:r w:rsidR="00CB5325" w:rsidRPr="0064456C">
        <w:rPr>
          <w:szCs w:val="22"/>
        </w:rPr>
        <w:t>a</w:t>
      </w:r>
      <w:r w:rsidRPr="0064456C">
        <w:rPr>
          <w:szCs w:val="22"/>
        </w:rPr>
        <w:t xml:space="preserve">ir </w:t>
      </w:r>
      <w:r w:rsidR="00CB5325" w:rsidRPr="0064456C">
        <w:rPr>
          <w:szCs w:val="22"/>
        </w:rPr>
        <w:t>o</w:t>
      </w:r>
      <w:r w:rsidRPr="0064456C">
        <w:rPr>
          <w:szCs w:val="22"/>
        </w:rPr>
        <w:t xml:space="preserve">peration </w:t>
      </w:r>
      <w:r w:rsidR="00CB5325" w:rsidRPr="0064456C">
        <w:rPr>
          <w:szCs w:val="22"/>
        </w:rPr>
        <w:t>p</w:t>
      </w:r>
      <w:r w:rsidRPr="0064456C">
        <w:rPr>
          <w:szCs w:val="22"/>
        </w:rPr>
        <w:t>ermit</w:t>
      </w:r>
    </w:p>
    <w:p w:rsidR="009065A6" w:rsidRPr="0064456C" w:rsidRDefault="009065A6">
      <w:pPr>
        <w:spacing w:before="120" w:after="120"/>
        <w:jc w:val="both"/>
        <w:rPr>
          <w:b/>
          <w:szCs w:val="22"/>
        </w:rPr>
      </w:pPr>
      <w:r w:rsidRPr="0064456C">
        <w:rPr>
          <w:b/>
          <w:szCs w:val="22"/>
        </w:rPr>
        <w:t>PSD Permit Numbers</w:t>
      </w:r>
    </w:p>
    <w:p w:rsidR="009065A6" w:rsidRPr="0064456C" w:rsidRDefault="009065A6">
      <w:pPr>
        <w:spacing w:after="120"/>
        <w:jc w:val="both"/>
        <w:rPr>
          <w:szCs w:val="22"/>
        </w:rPr>
      </w:pPr>
      <w:r w:rsidRPr="0064456C">
        <w:rPr>
          <w:szCs w:val="22"/>
          <w:u w:val="single"/>
        </w:rPr>
        <w:t>Example</w:t>
      </w:r>
      <w:r w:rsidRPr="0064456C">
        <w:rPr>
          <w:szCs w:val="22"/>
        </w:rPr>
        <w:t>:</w:t>
      </w:r>
      <w:r w:rsidRPr="0064456C">
        <w:rPr>
          <w:szCs w:val="22"/>
        </w:rPr>
        <w:tab/>
        <w:t>Permit No. PSD-FL-317</w:t>
      </w:r>
    </w:p>
    <w:p w:rsidR="009065A6" w:rsidRPr="0064456C" w:rsidRDefault="009065A6">
      <w:pPr>
        <w:spacing w:after="120"/>
        <w:ind w:left="1080" w:hanging="1080"/>
        <w:jc w:val="both"/>
        <w:rPr>
          <w:i/>
          <w:szCs w:val="22"/>
        </w:rPr>
      </w:pPr>
      <w:r w:rsidRPr="0064456C">
        <w:rPr>
          <w:szCs w:val="22"/>
          <w:u w:val="single"/>
        </w:rPr>
        <w:t>Where</w:t>
      </w:r>
      <w:r w:rsidRPr="0064456C">
        <w:rPr>
          <w:szCs w:val="22"/>
        </w:rPr>
        <w:t>:</w:t>
      </w:r>
      <w:r w:rsidRPr="0064456C">
        <w:rPr>
          <w:szCs w:val="22"/>
        </w:rPr>
        <w:tab/>
        <w:t xml:space="preserve">“PSD” means issued pursuant to the </w:t>
      </w:r>
      <w:r w:rsidR="00CB5325" w:rsidRPr="0064456C">
        <w:rPr>
          <w:szCs w:val="22"/>
        </w:rPr>
        <w:t xml:space="preserve">preconstruction review requirements of the </w:t>
      </w:r>
      <w:r w:rsidRPr="0064456C">
        <w:rPr>
          <w:szCs w:val="22"/>
        </w:rPr>
        <w:t>Prevention of Significant Deterioration of Air Quality</w:t>
      </w:r>
    </w:p>
    <w:p w:rsidR="009065A6" w:rsidRPr="0064456C" w:rsidRDefault="009065A6">
      <w:pPr>
        <w:spacing w:after="120"/>
        <w:ind w:left="1080"/>
        <w:jc w:val="both"/>
        <w:rPr>
          <w:szCs w:val="22"/>
        </w:rPr>
      </w:pPr>
      <w:r w:rsidRPr="0064456C">
        <w:rPr>
          <w:szCs w:val="22"/>
        </w:rPr>
        <w:t>“FL” means that the permit was issued by the State of Florida</w:t>
      </w:r>
    </w:p>
    <w:p w:rsidR="009065A6" w:rsidRPr="0064456C" w:rsidRDefault="009065A6">
      <w:pPr>
        <w:spacing w:after="120"/>
        <w:ind w:left="1080"/>
        <w:jc w:val="both"/>
        <w:rPr>
          <w:szCs w:val="22"/>
        </w:rPr>
      </w:pPr>
      <w:r w:rsidRPr="0064456C">
        <w:rPr>
          <w:szCs w:val="22"/>
        </w:rPr>
        <w:t>“317” identifies the specific permit project</w:t>
      </w:r>
      <w:r w:rsidR="00CB5325" w:rsidRPr="0064456C">
        <w:rPr>
          <w:szCs w:val="22"/>
        </w:rPr>
        <w:t xml:space="preserve"> number</w:t>
      </w:r>
    </w:p>
    <w:p w:rsidR="009065A6" w:rsidRPr="0064456C" w:rsidRDefault="009065A6">
      <w:pPr>
        <w:spacing w:after="120"/>
        <w:jc w:val="both"/>
        <w:rPr>
          <w:b/>
          <w:szCs w:val="22"/>
          <w:lang w:val="es-CO"/>
        </w:rPr>
      </w:pPr>
      <w:r w:rsidRPr="0064456C">
        <w:rPr>
          <w:b/>
          <w:szCs w:val="22"/>
          <w:lang w:val="es-CO"/>
        </w:rPr>
        <w:t xml:space="preserve">Florida </w:t>
      </w:r>
      <w:r w:rsidRPr="00C52A8C">
        <w:rPr>
          <w:b/>
          <w:szCs w:val="22"/>
        </w:rPr>
        <w:t>Administrative</w:t>
      </w:r>
      <w:r w:rsidRPr="0064456C">
        <w:rPr>
          <w:b/>
          <w:szCs w:val="22"/>
          <w:lang w:val="es-CO"/>
        </w:rPr>
        <w:t xml:space="preserve"> </w:t>
      </w:r>
      <w:r w:rsidRPr="00C52A8C">
        <w:rPr>
          <w:b/>
          <w:szCs w:val="22"/>
        </w:rPr>
        <w:t>Code</w:t>
      </w:r>
      <w:r w:rsidRPr="0064456C">
        <w:rPr>
          <w:b/>
          <w:szCs w:val="22"/>
          <w:lang w:val="es-CO"/>
        </w:rPr>
        <w:t xml:space="preserve"> (F.A.C.)</w:t>
      </w:r>
    </w:p>
    <w:p w:rsidR="009065A6" w:rsidRPr="0064456C" w:rsidRDefault="009065A6">
      <w:pPr>
        <w:spacing w:after="120"/>
        <w:jc w:val="both"/>
        <w:rPr>
          <w:szCs w:val="22"/>
        </w:rPr>
      </w:pPr>
      <w:r w:rsidRPr="0064456C">
        <w:rPr>
          <w:szCs w:val="22"/>
          <w:u w:val="single"/>
        </w:rPr>
        <w:t>Example</w:t>
      </w:r>
      <w:r w:rsidRPr="0064456C">
        <w:rPr>
          <w:szCs w:val="22"/>
        </w:rPr>
        <w:t>:</w:t>
      </w:r>
      <w:r w:rsidRPr="0064456C">
        <w:rPr>
          <w:szCs w:val="22"/>
        </w:rPr>
        <w:tab/>
        <w:t>[Rule 62-213.205, F.A.C.]</w:t>
      </w:r>
    </w:p>
    <w:p w:rsidR="009065A6" w:rsidRPr="0064456C" w:rsidRDefault="009065A6" w:rsidP="003B6A30">
      <w:pPr>
        <w:tabs>
          <w:tab w:val="left" w:pos="1080"/>
        </w:tabs>
        <w:spacing w:after="120"/>
        <w:jc w:val="both"/>
        <w:rPr>
          <w:szCs w:val="22"/>
        </w:rPr>
      </w:pPr>
      <w:r w:rsidRPr="0064456C">
        <w:rPr>
          <w:szCs w:val="22"/>
          <w:u w:val="single"/>
        </w:rPr>
        <w:t>Means</w:t>
      </w:r>
      <w:r w:rsidRPr="0064456C">
        <w:rPr>
          <w:szCs w:val="22"/>
        </w:rPr>
        <w:t>:</w:t>
      </w:r>
      <w:r w:rsidRPr="0064456C">
        <w:rPr>
          <w:szCs w:val="22"/>
        </w:rPr>
        <w:tab/>
        <w:t>Title 62, Chapter 213, Rule 205 of the Florida Administrative Code</w:t>
      </w:r>
    </w:p>
    <w:p w:rsidR="009065A6" w:rsidRPr="0064456C" w:rsidRDefault="009065A6">
      <w:pPr>
        <w:pStyle w:val="BodyText3"/>
        <w:spacing w:before="120"/>
        <w:rPr>
          <w:b/>
          <w:szCs w:val="22"/>
        </w:rPr>
      </w:pPr>
      <w:r w:rsidRPr="0064456C">
        <w:rPr>
          <w:b/>
          <w:szCs w:val="22"/>
        </w:rPr>
        <w:t>Code of Federal Regulations (CFR)</w:t>
      </w:r>
    </w:p>
    <w:p w:rsidR="009065A6" w:rsidRPr="0064456C" w:rsidRDefault="009065A6">
      <w:pPr>
        <w:spacing w:after="120"/>
        <w:jc w:val="both"/>
        <w:rPr>
          <w:szCs w:val="22"/>
        </w:rPr>
      </w:pPr>
      <w:r w:rsidRPr="0064456C">
        <w:rPr>
          <w:szCs w:val="22"/>
          <w:u w:val="single"/>
        </w:rPr>
        <w:t>Example</w:t>
      </w:r>
      <w:r w:rsidRPr="0064456C">
        <w:rPr>
          <w:szCs w:val="22"/>
        </w:rPr>
        <w:t>:</w:t>
      </w:r>
      <w:r w:rsidRPr="0064456C">
        <w:rPr>
          <w:szCs w:val="22"/>
        </w:rPr>
        <w:tab/>
        <w:t>[40 CRF 60.7]</w:t>
      </w:r>
    </w:p>
    <w:p w:rsidR="009065A6" w:rsidRPr="0064456C" w:rsidRDefault="009065A6" w:rsidP="00CB5325">
      <w:pPr>
        <w:tabs>
          <w:tab w:val="left" w:pos="1080"/>
        </w:tabs>
        <w:spacing w:after="120"/>
        <w:jc w:val="both"/>
        <w:rPr>
          <w:szCs w:val="22"/>
        </w:rPr>
      </w:pPr>
      <w:r w:rsidRPr="0064456C">
        <w:rPr>
          <w:szCs w:val="22"/>
          <w:u w:val="single"/>
        </w:rPr>
        <w:t>Means</w:t>
      </w:r>
      <w:r w:rsidRPr="0064456C">
        <w:rPr>
          <w:szCs w:val="22"/>
        </w:rPr>
        <w:t>:</w:t>
      </w:r>
      <w:r w:rsidRPr="0064456C">
        <w:rPr>
          <w:szCs w:val="22"/>
        </w:rPr>
        <w:tab/>
        <w:t>Title 40, Part 60, Section 7</w:t>
      </w:r>
    </w:p>
    <w:p w:rsidR="00CB5325" w:rsidRPr="0064456C" w:rsidRDefault="00CB5325" w:rsidP="00555721">
      <w:pPr>
        <w:spacing w:before="240" w:after="120"/>
        <w:ind w:left="504" w:hanging="504"/>
        <w:jc w:val="both"/>
        <w:rPr>
          <w:b/>
          <w:caps/>
          <w:szCs w:val="22"/>
        </w:rPr>
      </w:pPr>
      <w:r w:rsidRPr="0064456C">
        <w:rPr>
          <w:b/>
          <w:caps/>
          <w:szCs w:val="22"/>
        </w:rPr>
        <w:t>Glossary of Common Terms</w:t>
      </w:r>
    </w:p>
    <w:p w:rsidR="00554CBA" w:rsidRPr="0064456C" w:rsidRDefault="00554CBA" w:rsidP="00555721">
      <w:pPr>
        <w:tabs>
          <w:tab w:val="left" w:pos="9540"/>
        </w:tabs>
        <w:spacing w:after="120"/>
        <w:jc w:val="both"/>
        <w:rPr>
          <w:b/>
          <w:szCs w:val="22"/>
        </w:rPr>
        <w:sectPr w:rsidR="00554CBA" w:rsidRPr="0064456C" w:rsidSect="005F00F7">
          <w:headerReference w:type="even" r:id="rId12"/>
          <w:headerReference w:type="default" r:id="rId13"/>
          <w:footerReference w:type="default" r:id="rId14"/>
          <w:headerReference w:type="first" r:id="rId15"/>
          <w:pgSz w:w="12240" w:h="15840" w:code="1"/>
          <w:pgMar w:top="720" w:right="1080" w:bottom="720" w:left="1080" w:header="720" w:footer="720" w:gutter="0"/>
          <w:paperSrc w:first="15" w:other="15"/>
          <w:pgNumType w:start="1"/>
          <w:cols w:space="720"/>
        </w:sectPr>
      </w:pPr>
    </w:p>
    <w:p w:rsidR="00DC4D02" w:rsidRPr="0064456C" w:rsidRDefault="00DC4D02" w:rsidP="00DC4D02">
      <w:pPr>
        <w:tabs>
          <w:tab w:val="left" w:pos="9540"/>
        </w:tabs>
        <w:spacing w:after="60"/>
        <w:rPr>
          <w:szCs w:val="22"/>
        </w:rPr>
      </w:pPr>
      <w:r w:rsidRPr="0064456C">
        <w:rPr>
          <w:b/>
          <w:szCs w:val="22"/>
        </w:rPr>
        <w:lastRenderedPageBreak/>
        <w:t>° F</w:t>
      </w:r>
      <w:r w:rsidRPr="0064456C">
        <w:rPr>
          <w:szCs w:val="22"/>
        </w:rPr>
        <w:t>:  degrees Fahrenheit</w:t>
      </w:r>
    </w:p>
    <w:p w:rsidR="00DC4D02" w:rsidRPr="0064456C" w:rsidRDefault="00DC4D02" w:rsidP="00DC4D02">
      <w:pPr>
        <w:tabs>
          <w:tab w:val="left" w:pos="9540"/>
        </w:tabs>
        <w:spacing w:after="60"/>
        <w:rPr>
          <w:szCs w:val="22"/>
        </w:rPr>
      </w:pPr>
      <w:r w:rsidRPr="0064456C">
        <w:rPr>
          <w:b/>
          <w:szCs w:val="22"/>
        </w:rPr>
        <w:t>µg</w:t>
      </w:r>
      <w:r w:rsidRPr="0064456C">
        <w:rPr>
          <w:szCs w:val="22"/>
        </w:rPr>
        <w:t>:  microgram</w:t>
      </w:r>
    </w:p>
    <w:p w:rsidR="00DC4D02" w:rsidRPr="0064456C" w:rsidRDefault="00DC4D02" w:rsidP="00DC4D02">
      <w:pPr>
        <w:spacing w:after="60"/>
        <w:rPr>
          <w:szCs w:val="22"/>
        </w:rPr>
      </w:pPr>
      <w:r w:rsidRPr="0064456C">
        <w:rPr>
          <w:b/>
          <w:szCs w:val="22"/>
        </w:rPr>
        <w:t>AAQS</w:t>
      </w:r>
      <w:r w:rsidRPr="0064456C">
        <w:rPr>
          <w:szCs w:val="22"/>
        </w:rPr>
        <w:t>:  Ambient Air Quality Standard</w:t>
      </w:r>
    </w:p>
    <w:p w:rsidR="00DC4D02" w:rsidRPr="0064456C" w:rsidRDefault="00DC4D02" w:rsidP="00DC4D02">
      <w:pPr>
        <w:spacing w:after="60"/>
        <w:rPr>
          <w:szCs w:val="22"/>
        </w:rPr>
      </w:pPr>
      <w:r w:rsidRPr="0064456C">
        <w:rPr>
          <w:b/>
          <w:szCs w:val="22"/>
        </w:rPr>
        <w:t>acf</w:t>
      </w:r>
      <w:r w:rsidRPr="0064456C">
        <w:rPr>
          <w:szCs w:val="22"/>
        </w:rPr>
        <w:t>:  actual cubic feet</w:t>
      </w:r>
    </w:p>
    <w:p w:rsidR="00DC4D02" w:rsidRPr="0064456C" w:rsidRDefault="00DC4D02" w:rsidP="00DC4D02">
      <w:pPr>
        <w:spacing w:after="60"/>
        <w:rPr>
          <w:szCs w:val="22"/>
        </w:rPr>
      </w:pPr>
      <w:r w:rsidRPr="0064456C">
        <w:rPr>
          <w:b/>
          <w:szCs w:val="22"/>
        </w:rPr>
        <w:t>acfm</w:t>
      </w:r>
      <w:r w:rsidRPr="0064456C">
        <w:rPr>
          <w:szCs w:val="22"/>
        </w:rPr>
        <w:t>:  actual cubic feet per minute</w:t>
      </w:r>
    </w:p>
    <w:p w:rsidR="00DC4D02" w:rsidRPr="0064456C" w:rsidRDefault="00DC4D02" w:rsidP="00DC4D02">
      <w:pPr>
        <w:spacing w:after="60"/>
        <w:rPr>
          <w:szCs w:val="22"/>
        </w:rPr>
      </w:pPr>
      <w:r w:rsidRPr="0064456C">
        <w:rPr>
          <w:b/>
          <w:szCs w:val="22"/>
        </w:rPr>
        <w:lastRenderedPageBreak/>
        <w:t>ARMS</w:t>
      </w:r>
      <w:r w:rsidRPr="0064456C">
        <w:rPr>
          <w:szCs w:val="22"/>
        </w:rPr>
        <w:t>:  Air Resource Management System (Department’s database)</w:t>
      </w:r>
    </w:p>
    <w:p w:rsidR="00DC4D02" w:rsidRPr="0064456C" w:rsidRDefault="00DC4D02" w:rsidP="00DC4D02">
      <w:pPr>
        <w:spacing w:after="60"/>
        <w:rPr>
          <w:szCs w:val="22"/>
        </w:rPr>
      </w:pPr>
      <w:r w:rsidRPr="0064456C">
        <w:rPr>
          <w:b/>
          <w:szCs w:val="22"/>
        </w:rPr>
        <w:t>BACT</w:t>
      </w:r>
      <w:r w:rsidRPr="0064456C">
        <w:rPr>
          <w:szCs w:val="22"/>
        </w:rPr>
        <w:t>:  best available control technology</w:t>
      </w:r>
    </w:p>
    <w:p w:rsidR="00DC4D02" w:rsidRPr="0064456C" w:rsidRDefault="00DC4D02" w:rsidP="00DC4D02">
      <w:pPr>
        <w:spacing w:after="60"/>
        <w:rPr>
          <w:szCs w:val="22"/>
        </w:rPr>
      </w:pPr>
      <w:r w:rsidRPr="0064456C">
        <w:rPr>
          <w:b/>
          <w:szCs w:val="22"/>
        </w:rPr>
        <w:t>bhp</w:t>
      </w:r>
      <w:r w:rsidRPr="0064456C">
        <w:rPr>
          <w:szCs w:val="22"/>
        </w:rPr>
        <w:t>:  brake horsepower</w:t>
      </w:r>
    </w:p>
    <w:p w:rsidR="00DC4D02" w:rsidRPr="0064456C" w:rsidRDefault="00DC4D02" w:rsidP="00DC4D02">
      <w:pPr>
        <w:spacing w:after="60"/>
        <w:rPr>
          <w:szCs w:val="22"/>
        </w:rPr>
      </w:pPr>
      <w:r w:rsidRPr="0064456C">
        <w:rPr>
          <w:b/>
          <w:szCs w:val="22"/>
        </w:rPr>
        <w:t>Btu</w:t>
      </w:r>
      <w:r w:rsidRPr="0064456C">
        <w:rPr>
          <w:szCs w:val="22"/>
        </w:rPr>
        <w:t>:  British thermal units</w:t>
      </w:r>
    </w:p>
    <w:p w:rsidR="00DC4D02" w:rsidRPr="0064456C" w:rsidRDefault="00DC4D02" w:rsidP="00DC4D02">
      <w:pPr>
        <w:spacing w:after="60"/>
        <w:rPr>
          <w:szCs w:val="22"/>
        </w:rPr>
      </w:pPr>
      <w:r w:rsidRPr="0064456C">
        <w:rPr>
          <w:b/>
          <w:szCs w:val="22"/>
        </w:rPr>
        <w:lastRenderedPageBreak/>
        <w:t>CAM</w:t>
      </w:r>
      <w:r w:rsidRPr="0064456C">
        <w:rPr>
          <w:szCs w:val="22"/>
        </w:rPr>
        <w:t>:  compliance assurance monitoring</w:t>
      </w:r>
    </w:p>
    <w:p w:rsidR="00DC4D02" w:rsidRPr="0064456C" w:rsidRDefault="00DC4D02" w:rsidP="00DC4D02">
      <w:pPr>
        <w:spacing w:after="60"/>
        <w:rPr>
          <w:szCs w:val="22"/>
        </w:rPr>
      </w:pPr>
      <w:r w:rsidRPr="0064456C">
        <w:rPr>
          <w:b/>
          <w:szCs w:val="22"/>
        </w:rPr>
        <w:t>CEMS</w:t>
      </w:r>
      <w:r w:rsidRPr="0064456C">
        <w:rPr>
          <w:szCs w:val="22"/>
        </w:rPr>
        <w:t>:  continuous emissions monitoring system</w:t>
      </w:r>
    </w:p>
    <w:p w:rsidR="00DC4D02" w:rsidRPr="0064456C" w:rsidRDefault="00DC4D02" w:rsidP="00DC4D02">
      <w:pPr>
        <w:spacing w:after="60"/>
        <w:rPr>
          <w:szCs w:val="22"/>
        </w:rPr>
      </w:pPr>
      <w:r w:rsidRPr="0064456C">
        <w:rPr>
          <w:b/>
          <w:szCs w:val="22"/>
        </w:rPr>
        <w:t>cfm</w:t>
      </w:r>
      <w:r w:rsidRPr="0064456C">
        <w:rPr>
          <w:szCs w:val="22"/>
        </w:rPr>
        <w:t>:  cubic feet per minute</w:t>
      </w:r>
    </w:p>
    <w:p w:rsidR="00DC4D02" w:rsidRPr="0064456C" w:rsidRDefault="00DC4D02" w:rsidP="00DC4D02">
      <w:pPr>
        <w:spacing w:after="60"/>
        <w:rPr>
          <w:szCs w:val="22"/>
        </w:rPr>
      </w:pPr>
      <w:r w:rsidRPr="0064456C">
        <w:rPr>
          <w:b/>
          <w:szCs w:val="22"/>
        </w:rPr>
        <w:t>CFR</w:t>
      </w:r>
      <w:r w:rsidRPr="0064456C">
        <w:rPr>
          <w:szCs w:val="22"/>
        </w:rPr>
        <w:t>:  Code of Federal Regulations</w:t>
      </w:r>
    </w:p>
    <w:p w:rsidR="00DC4D02" w:rsidRPr="0064456C" w:rsidRDefault="00DC4D02" w:rsidP="00DC4D02">
      <w:pPr>
        <w:spacing w:after="60"/>
        <w:rPr>
          <w:szCs w:val="22"/>
        </w:rPr>
      </w:pPr>
      <w:r w:rsidRPr="0064456C">
        <w:rPr>
          <w:b/>
          <w:szCs w:val="22"/>
        </w:rPr>
        <w:t>CAA</w:t>
      </w:r>
      <w:r w:rsidRPr="0064456C">
        <w:rPr>
          <w:szCs w:val="22"/>
        </w:rPr>
        <w:t>:  Clean Air Act</w:t>
      </w:r>
    </w:p>
    <w:p w:rsidR="00DC4D02" w:rsidRPr="0064456C" w:rsidRDefault="00DC4D02" w:rsidP="00DC4D02">
      <w:pPr>
        <w:spacing w:after="60"/>
        <w:rPr>
          <w:szCs w:val="22"/>
        </w:rPr>
      </w:pPr>
      <w:r w:rsidRPr="0064456C">
        <w:rPr>
          <w:b/>
          <w:szCs w:val="22"/>
        </w:rPr>
        <w:t>CMS</w:t>
      </w:r>
      <w:r w:rsidRPr="0064456C">
        <w:rPr>
          <w:szCs w:val="22"/>
        </w:rPr>
        <w:t>:  continuous monitoring system</w:t>
      </w:r>
    </w:p>
    <w:p w:rsidR="00DC4D02" w:rsidRPr="0064456C" w:rsidRDefault="00DC4D02" w:rsidP="00DC4D02">
      <w:pPr>
        <w:spacing w:after="60"/>
        <w:rPr>
          <w:szCs w:val="22"/>
        </w:rPr>
      </w:pPr>
      <w:r w:rsidRPr="0064456C">
        <w:rPr>
          <w:b/>
          <w:szCs w:val="22"/>
        </w:rPr>
        <w:t>CO</w:t>
      </w:r>
      <w:r w:rsidRPr="0064456C">
        <w:rPr>
          <w:szCs w:val="22"/>
        </w:rPr>
        <w:t>:  carbon monoxide</w:t>
      </w:r>
    </w:p>
    <w:p w:rsidR="00DC4D02" w:rsidRPr="0064456C" w:rsidRDefault="00DC4D02" w:rsidP="00DC4D02">
      <w:pPr>
        <w:spacing w:after="60"/>
        <w:rPr>
          <w:szCs w:val="22"/>
        </w:rPr>
      </w:pPr>
      <w:r w:rsidRPr="0064456C">
        <w:rPr>
          <w:b/>
          <w:szCs w:val="22"/>
        </w:rPr>
        <w:t>CO</w:t>
      </w:r>
      <w:r w:rsidRPr="0064456C">
        <w:rPr>
          <w:b/>
          <w:szCs w:val="22"/>
          <w:vertAlign w:val="subscript"/>
        </w:rPr>
        <w:t>2</w:t>
      </w:r>
      <w:r w:rsidRPr="0064456C">
        <w:rPr>
          <w:szCs w:val="22"/>
        </w:rPr>
        <w:t>:  carbon dioxide</w:t>
      </w:r>
    </w:p>
    <w:p w:rsidR="00DC4D02" w:rsidRPr="0064456C" w:rsidRDefault="00DC4D02" w:rsidP="00DC4D02">
      <w:pPr>
        <w:spacing w:after="60"/>
        <w:rPr>
          <w:szCs w:val="22"/>
        </w:rPr>
      </w:pPr>
      <w:r w:rsidRPr="0064456C">
        <w:rPr>
          <w:b/>
          <w:szCs w:val="22"/>
        </w:rPr>
        <w:t>COMS</w:t>
      </w:r>
      <w:r w:rsidRPr="0064456C">
        <w:rPr>
          <w:szCs w:val="22"/>
        </w:rPr>
        <w:t>:  continuous opacity monitoring system</w:t>
      </w:r>
    </w:p>
    <w:p w:rsidR="00DC4D02" w:rsidRPr="0064456C" w:rsidRDefault="00DC4D02" w:rsidP="00DC4D02">
      <w:pPr>
        <w:spacing w:after="60"/>
        <w:rPr>
          <w:szCs w:val="22"/>
        </w:rPr>
      </w:pPr>
      <w:r w:rsidRPr="0064456C">
        <w:rPr>
          <w:b/>
          <w:szCs w:val="22"/>
        </w:rPr>
        <w:t>DARM</w:t>
      </w:r>
      <w:r w:rsidRPr="0064456C">
        <w:rPr>
          <w:szCs w:val="22"/>
        </w:rPr>
        <w:t>:  Division of Air Resource Management</w:t>
      </w:r>
    </w:p>
    <w:p w:rsidR="00DC4D02" w:rsidRPr="0064456C" w:rsidRDefault="00DC4D02" w:rsidP="00DC4D02">
      <w:pPr>
        <w:spacing w:after="60"/>
        <w:rPr>
          <w:szCs w:val="22"/>
        </w:rPr>
      </w:pPr>
      <w:r w:rsidRPr="0064456C">
        <w:rPr>
          <w:b/>
          <w:szCs w:val="22"/>
        </w:rPr>
        <w:t>DEP</w:t>
      </w:r>
      <w:r w:rsidRPr="0064456C">
        <w:rPr>
          <w:szCs w:val="22"/>
        </w:rPr>
        <w:t>:  Department of Environmental Protection</w:t>
      </w:r>
    </w:p>
    <w:p w:rsidR="00DC4D02" w:rsidRPr="0064456C" w:rsidRDefault="00DC4D02" w:rsidP="00DC4D02">
      <w:pPr>
        <w:spacing w:after="60"/>
        <w:rPr>
          <w:szCs w:val="22"/>
        </w:rPr>
      </w:pPr>
      <w:r w:rsidRPr="0064456C">
        <w:rPr>
          <w:b/>
          <w:szCs w:val="22"/>
        </w:rPr>
        <w:t>Department</w:t>
      </w:r>
      <w:r w:rsidRPr="0064456C">
        <w:rPr>
          <w:szCs w:val="22"/>
        </w:rPr>
        <w:t>:  Department of Environmental Protection</w:t>
      </w:r>
    </w:p>
    <w:p w:rsidR="00DC4D02" w:rsidRPr="0064456C" w:rsidRDefault="00DC4D02" w:rsidP="00DC4D02">
      <w:pPr>
        <w:spacing w:after="60"/>
        <w:rPr>
          <w:szCs w:val="22"/>
        </w:rPr>
      </w:pPr>
      <w:r w:rsidRPr="0064456C">
        <w:rPr>
          <w:b/>
          <w:szCs w:val="22"/>
        </w:rPr>
        <w:t>dscf</w:t>
      </w:r>
      <w:r w:rsidRPr="0064456C">
        <w:rPr>
          <w:szCs w:val="22"/>
        </w:rPr>
        <w:t>:  dry standard cubic feet</w:t>
      </w:r>
    </w:p>
    <w:p w:rsidR="00DC4D02" w:rsidRPr="0064456C" w:rsidRDefault="00DC4D02" w:rsidP="00DC4D02">
      <w:pPr>
        <w:spacing w:after="60"/>
        <w:rPr>
          <w:szCs w:val="22"/>
        </w:rPr>
      </w:pPr>
      <w:r w:rsidRPr="0064456C">
        <w:rPr>
          <w:b/>
          <w:szCs w:val="22"/>
        </w:rPr>
        <w:t>dscfm</w:t>
      </w:r>
      <w:r w:rsidRPr="0064456C">
        <w:rPr>
          <w:szCs w:val="22"/>
        </w:rPr>
        <w:t>:  dry standard cubic feet per minute</w:t>
      </w:r>
    </w:p>
    <w:p w:rsidR="00DC4D02" w:rsidRPr="0064456C" w:rsidRDefault="00DC4D02" w:rsidP="00DC4D02">
      <w:pPr>
        <w:spacing w:after="60"/>
        <w:rPr>
          <w:szCs w:val="22"/>
        </w:rPr>
      </w:pPr>
      <w:r w:rsidRPr="0064456C">
        <w:rPr>
          <w:b/>
          <w:szCs w:val="22"/>
        </w:rPr>
        <w:t>EPA</w:t>
      </w:r>
      <w:r w:rsidRPr="0064456C">
        <w:rPr>
          <w:szCs w:val="22"/>
        </w:rPr>
        <w:t>:  Environmental Protection Agency</w:t>
      </w:r>
    </w:p>
    <w:p w:rsidR="00DC4D02" w:rsidRPr="0064456C" w:rsidRDefault="00DC4D02" w:rsidP="00DC4D02">
      <w:pPr>
        <w:spacing w:after="60"/>
        <w:rPr>
          <w:szCs w:val="22"/>
        </w:rPr>
      </w:pPr>
      <w:r w:rsidRPr="0064456C">
        <w:rPr>
          <w:b/>
          <w:szCs w:val="22"/>
        </w:rPr>
        <w:t>ESP</w:t>
      </w:r>
      <w:r w:rsidRPr="0064456C">
        <w:rPr>
          <w:szCs w:val="22"/>
        </w:rPr>
        <w:t>:  electrostatic precipitator (control system for reducing particulate matter)</w:t>
      </w:r>
    </w:p>
    <w:p w:rsidR="00DC4D02" w:rsidRPr="0064456C" w:rsidRDefault="00DC4D02" w:rsidP="00DC4D02">
      <w:pPr>
        <w:spacing w:after="60"/>
        <w:rPr>
          <w:szCs w:val="22"/>
        </w:rPr>
      </w:pPr>
      <w:r w:rsidRPr="0064456C">
        <w:rPr>
          <w:b/>
          <w:szCs w:val="22"/>
        </w:rPr>
        <w:t>EU</w:t>
      </w:r>
      <w:r w:rsidRPr="0064456C">
        <w:rPr>
          <w:szCs w:val="22"/>
        </w:rPr>
        <w:t>:  emissions unit</w:t>
      </w:r>
    </w:p>
    <w:p w:rsidR="00DC4D02" w:rsidRPr="0064456C" w:rsidRDefault="00DC4D02" w:rsidP="00DC4D02">
      <w:pPr>
        <w:spacing w:after="60"/>
        <w:rPr>
          <w:szCs w:val="22"/>
        </w:rPr>
      </w:pPr>
      <w:r w:rsidRPr="0064456C">
        <w:rPr>
          <w:b/>
          <w:szCs w:val="22"/>
        </w:rPr>
        <w:t>F</w:t>
      </w:r>
      <w:r w:rsidRPr="0064456C">
        <w:rPr>
          <w:szCs w:val="22"/>
        </w:rPr>
        <w:t>:  fluoride</w:t>
      </w:r>
    </w:p>
    <w:p w:rsidR="00DC4D02" w:rsidRPr="0064456C" w:rsidRDefault="00DC4D02" w:rsidP="00DC4D02">
      <w:pPr>
        <w:spacing w:after="60"/>
        <w:rPr>
          <w:szCs w:val="22"/>
        </w:rPr>
      </w:pPr>
      <w:r w:rsidRPr="0064456C">
        <w:rPr>
          <w:b/>
          <w:szCs w:val="22"/>
        </w:rPr>
        <w:t>F.A.C.</w:t>
      </w:r>
      <w:r w:rsidRPr="0064456C">
        <w:rPr>
          <w:szCs w:val="22"/>
        </w:rPr>
        <w:t>:  Florida Administrative Code</w:t>
      </w:r>
    </w:p>
    <w:p w:rsidR="00DC4D02" w:rsidRPr="0064456C" w:rsidRDefault="00DC4D02" w:rsidP="00DC4D02">
      <w:pPr>
        <w:spacing w:after="60"/>
        <w:rPr>
          <w:szCs w:val="22"/>
        </w:rPr>
      </w:pPr>
      <w:r w:rsidRPr="0064456C">
        <w:rPr>
          <w:b/>
          <w:szCs w:val="22"/>
        </w:rPr>
        <w:t>F.A.W.</w:t>
      </w:r>
      <w:r w:rsidRPr="0064456C">
        <w:rPr>
          <w:szCs w:val="22"/>
        </w:rPr>
        <w:t>:  Florida Administrative Weekly</w:t>
      </w:r>
    </w:p>
    <w:p w:rsidR="00DC4D02" w:rsidRPr="0064456C" w:rsidRDefault="00DC4D02" w:rsidP="00DC4D02">
      <w:pPr>
        <w:spacing w:after="60"/>
        <w:rPr>
          <w:szCs w:val="22"/>
        </w:rPr>
      </w:pPr>
      <w:r w:rsidRPr="0064456C">
        <w:rPr>
          <w:b/>
          <w:szCs w:val="22"/>
        </w:rPr>
        <w:t>F.D.</w:t>
      </w:r>
      <w:r w:rsidRPr="0064456C">
        <w:rPr>
          <w:szCs w:val="22"/>
        </w:rPr>
        <w:t>:  forced draft</w:t>
      </w:r>
    </w:p>
    <w:p w:rsidR="00DC4D02" w:rsidRPr="0064456C" w:rsidRDefault="00DC4D02" w:rsidP="00DC4D02">
      <w:pPr>
        <w:spacing w:after="60"/>
        <w:rPr>
          <w:szCs w:val="22"/>
        </w:rPr>
      </w:pPr>
      <w:r w:rsidRPr="0064456C">
        <w:rPr>
          <w:b/>
          <w:szCs w:val="22"/>
        </w:rPr>
        <w:t>F.S.</w:t>
      </w:r>
      <w:r w:rsidRPr="0064456C">
        <w:rPr>
          <w:szCs w:val="22"/>
        </w:rPr>
        <w:t>:  Florida Statutes</w:t>
      </w:r>
    </w:p>
    <w:p w:rsidR="00DC4D02" w:rsidRPr="0064456C" w:rsidRDefault="00DC4D02" w:rsidP="00DC4D02">
      <w:pPr>
        <w:spacing w:after="60"/>
        <w:rPr>
          <w:szCs w:val="22"/>
        </w:rPr>
      </w:pPr>
      <w:r w:rsidRPr="0064456C">
        <w:rPr>
          <w:b/>
          <w:szCs w:val="22"/>
        </w:rPr>
        <w:t>FGD</w:t>
      </w:r>
      <w:r w:rsidRPr="0064456C">
        <w:rPr>
          <w:szCs w:val="22"/>
        </w:rPr>
        <w:t>:  flue gas desulfurization</w:t>
      </w:r>
    </w:p>
    <w:p w:rsidR="00DC4D02" w:rsidRPr="0064456C" w:rsidRDefault="00DC4D02" w:rsidP="00DC4D02">
      <w:pPr>
        <w:spacing w:after="60"/>
        <w:rPr>
          <w:szCs w:val="22"/>
        </w:rPr>
      </w:pPr>
      <w:r w:rsidRPr="0064456C">
        <w:rPr>
          <w:b/>
          <w:szCs w:val="22"/>
        </w:rPr>
        <w:t>FGR</w:t>
      </w:r>
      <w:r w:rsidRPr="0064456C">
        <w:rPr>
          <w:szCs w:val="22"/>
        </w:rPr>
        <w:t>:  flue gas recirculation</w:t>
      </w:r>
    </w:p>
    <w:p w:rsidR="00DC4D02" w:rsidRPr="0064456C" w:rsidRDefault="00DC4D02" w:rsidP="00DC4D02">
      <w:pPr>
        <w:spacing w:after="60"/>
        <w:rPr>
          <w:szCs w:val="22"/>
        </w:rPr>
      </w:pPr>
      <w:r w:rsidRPr="0064456C">
        <w:rPr>
          <w:b/>
          <w:szCs w:val="22"/>
        </w:rPr>
        <w:t>ft</w:t>
      </w:r>
      <w:r w:rsidRPr="0064456C">
        <w:rPr>
          <w:b/>
          <w:szCs w:val="22"/>
          <w:vertAlign w:val="superscript"/>
        </w:rPr>
        <w:t>2</w:t>
      </w:r>
      <w:r w:rsidRPr="0064456C">
        <w:rPr>
          <w:szCs w:val="22"/>
        </w:rPr>
        <w:t>:  square feet</w:t>
      </w:r>
    </w:p>
    <w:p w:rsidR="00DC4D02" w:rsidRPr="0064456C" w:rsidRDefault="00DC4D02" w:rsidP="00DC4D02">
      <w:pPr>
        <w:spacing w:after="60"/>
        <w:rPr>
          <w:szCs w:val="22"/>
        </w:rPr>
      </w:pPr>
      <w:r w:rsidRPr="0064456C">
        <w:rPr>
          <w:b/>
          <w:szCs w:val="22"/>
        </w:rPr>
        <w:t>ft</w:t>
      </w:r>
      <w:r w:rsidRPr="0064456C">
        <w:rPr>
          <w:b/>
          <w:szCs w:val="22"/>
          <w:vertAlign w:val="superscript"/>
        </w:rPr>
        <w:t>3</w:t>
      </w:r>
      <w:r w:rsidRPr="0064456C">
        <w:rPr>
          <w:szCs w:val="22"/>
        </w:rPr>
        <w:t>:  cubic feet</w:t>
      </w:r>
    </w:p>
    <w:p w:rsidR="00DC4D02" w:rsidRPr="0064456C" w:rsidRDefault="00DC4D02" w:rsidP="00DC4D02">
      <w:pPr>
        <w:spacing w:after="60"/>
        <w:rPr>
          <w:szCs w:val="22"/>
        </w:rPr>
      </w:pPr>
      <w:r w:rsidRPr="0064456C">
        <w:rPr>
          <w:b/>
          <w:szCs w:val="22"/>
        </w:rPr>
        <w:t>gpm</w:t>
      </w:r>
      <w:r w:rsidRPr="0064456C">
        <w:rPr>
          <w:szCs w:val="22"/>
        </w:rPr>
        <w:t>:  gallons per minute</w:t>
      </w:r>
    </w:p>
    <w:p w:rsidR="00DC4D02" w:rsidRPr="0064456C" w:rsidRDefault="00DC4D02" w:rsidP="00DC4D02">
      <w:pPr>
        <w:spacing w:after="60"/>
        <w:rPr>
          <w:szCs w:val="22"/>
        </w:rPr>
      </w:pPr>
      <w:r w:rsidRPr="0064456C">
        <w:rPr>
          <w:b/>
          <w:szCs w:val="22"/>
        </w:rPr>
        <w:t>gr</w:t>
      </w:r>
      <w:r w:rsidRPr="0064456C">
        <w:rPr>
          <w:szCs w:val="22"/>
        </w:rPr>
        <w:t>:  grains</w:t>
      </w:r>
    </w:p>
    <w:p w:rsidR="00DC4D02" w:rsidRPr="0064456C" w:rsidRDefault="00DC4D02" w:rsidP="00DC4D02">
      <w:pPr>
        <w:spacing w:after="60"/>
        <w:rPr>
          <w:szCs w:val="22"/>
        </w:rPr>
      </w:pPr>
      <w:r w:rsidRPr="0064456C">
        <w:rPr>
          <w:b/>
          <w:szCs w:val="22"/>
        </w:rPr>
        <w:t>HAP</w:t>
      </w:r>
      <w:r w:rsidRPr="0064456C">
        <w:rPr>
          <w:szCs w:val="22"/>
        </w:rPr>
        <w:t>:  hazardous air pollutant</w:t>
      </w:r>
    </w:p>
    <w:p w:rsidR="00DC4D02" w:rsidRPr="0064456C" w:rsidRDefault="00DC4D02" w:rsidP="00DC4D02">
      <w:pPr>
        <w:spacing w:after="60"/>
        <w:rPr>
          <w:szCs w:val="22"/>
        </w:rPr>
      </w:pPr>
      <w:r w:rsidRPr="0064456C">
        <w:rPr>
          <w:b/>
          <w:szCs w:val="22"/>
        </w:rPr>
        <w:t>Hg</w:t>
      </w:r>
      <w:r w:rsidRPr="0064456C">
        <w:rPr>
          <w:szCs w:val="22"/>
        </w:rPr>
        <w:t>:  mercury</w:t>
      </w:r>
    </w:p>
    <w:p w:rsidR="00DC4D02" w:rsidRPr="0064456C" w:rsidRDefault="00DC4D02" w:rsidP="00DC4D02">
      <w:pPr>
        <w:spacing w:after="60"/>
        <w:rPr>
          <w:szCs w:val="22"/>
        </w:rPr>
      </w:pPr>
      <w:r w:rsidRPr="0064456C">
        <w:rPr>
          <w:b/>
          <w:szCs w:val="22"/>
        </w:rPr>
        <w:t>I.D.</w:t>
      </w:r>
      <w:r w:rsidRPr="0064456C">
        <w:rPr>
          <w:szCs w:val="22"/>
        </w:rPr>
        <w:t>:  induced draft</w:t>
      </w:r>
    </w:p>
    <w:p w:rsidR="00DC4D02" w:rsidRPr="0064456C" w:rsidRDefault="00DC4D02" w:rsidP="00DC4D02">
      <w:pPr>
        <w:spacing w:after="60"/>
        <w:rPr>
          <w:szCs w:val="22"/>
        </w:rPr>
      </w:pPr>
      <w:r w:rsidRPr="0064456C">
        <w:rPr>
          <w:b/>
          <w:szCs w:val="22"/>
        </w:rPr>
        <w:t>ID</w:t>
      </w:r>
      <w:r w:rsidRPr="0064456C">
        <w:rPr>
          <w:szCs w:val="22"/>
        </w:rPr>
        <w:t>:  identification</w:t>
      </w:r>
    </w:p>
    <w:p w:rsidR="00DC4D02" w:rsidRPr="0064456C" w:rsidRDefault="00DC4D02" w:rsidP="00DC4D02">
      <w:pPr>
        <w:spacing w:after="60"/>
        <w:rPr>
          <w:szCs w:val="22"/>
        </w:rPr>
      </w:pPr>
      <w:r w:rsidRPr="0064456C">
        <w:rPr>
          <w:b/>
          <w:snapToGrid w:val="0"/>
          <w:szCs w:val="22"/>
        </w:rPr>
        <w:t>kPa</w:t>
      </w:r>
      <w:r w:rsidRPr="0064456C">
        <w:rPr>
          <w:snapToGrid w:val="0"/>
          <w:szCs w:val="22"/>
        </w:rPr>
        <w:t>:  kilopascals</w:t>
      </w:r>
    </w:p>
    <w:p w:rsidR="00DC4D02" w:rsidRPr="0064456C" w:rsidRDefault="00DC4D02" w:rsidP="00DC4D02">
      <w:pPr>
        <w:spacing w:after="60"/>
        <w:rPr>
          <w:szCs w:val="22"/>
        </w:rPr>
      </w:pPr>
      <w:r w:rsidRPr="0064456C">
        <w:rPr>
          <w:b/>
          <w:szCs w:val="22"/>
        </w:rPr>
        <w:t>lb</w:t>
      </w:r>
      <w:r w:rsidRPr="0064456C">
        <w:rPr>
          <w:szCs w:val="22"/>
        </w:rPr>
        <w:t>:  pound</w:t>
      </w:r>
    </w:p>
    <w:p w:rsidR="00DC4D02" w:rsidRPr="0064456C" w:rsidRDefault="00DC4D02" w:rsidP="00DC4D02">
      <w:pPr>
        <w:spacing w:after="60"/>
        <w:rPr>
          <w:szCs w:val="22"/>
        </w:rPr>
      </w:pPr>
      <w:r w:rsidRPr="0064456C">
        <w:rPr>
          <w:b/>
          <w:szCs w:val="22"/>
        </w:rPr>
        <w:t>MACT</w:t>
      </w:r>
      <w:r w:rsidRPr="0064456C">
        <w:rPr>
          <w:szCs w:val="22"/>
        </w:rPr>
        <w:t xml:space="preserve">:  maximum achievable </w:t>
      </w:r>
      <w:r w:rsidR="00DF1E06">
        <w:rPr>
          <w:szCs w:val="22"/>
        </w:rPr>
        <w:t xml:space="preserve">control </w:t>
      </w:r>
      <w:r w:rsidRPr="0064456C">
        <w:rPr>
          <w:szCs w:val="22"/>
        </w:rPr>
        <w:t>technology</w:t>
      </w:r>
    </w:p>
    <w:p w:rsidR="00DC4D02" w:rsidRPr="0064456C" w:rsidRDefault="00DC4D02" w:rsidP="00DC4D02">
      <w:pPr>
        <w:spacing w:after="60"/>
        <w:rPr>
          <w:szCs w:val="22"/>
        </w:rPr>
      </w:pPr>
      <w:r w:rsidRPr="0064456C">
        <w:rPr>
          <w:b/>
          <w:szCs w:val="22"/>
        </w:rPr>
        <w:t>MMBtu</w:t>
      </w:r>
      <w:r w:rsidRPr="0064456C">
        <w:rPr>
          <w:szCs w:val="22"/>
        </w:rPr>
        <w:t>:  million British thermal units</w:t>
      </w:r>
    </w:p>
    <w:p w:rsidR="00DC4D02" w:rsidRPr="0064456C" w:rsidRDefault="00DC4D02" w:rsidP="00DC4D02">
      <w:pPr>
        <w:spacing w:after="60"/>
        <w:rPr>
          <w:szCs w:val="22"/>
        </w:rPr>
      </w:pPr>
      <w:r w:rsidRPr="0064456C">
        <w:rPr>
          <w:b/>
          <w:bCs/>
          <w:szCs w:val="22"/>
        </w:rPr>
        <w:t>MSDS</w:t>
      </w:r>
      <w:r w:rsidRPr="0064456C">
        <w:rPr>
          <w:bCs/>
          <w:szCs w:val="22"/>
        </w:rPr>
        <w:t>:  material safety data sheets</w:t>
      </w:r>
    </w:p>
    <w:p w:rsidR="00DC4D02" w:rsidRPr="0064456C" w:rsidRDefault="00DC4D02" w:rsidP="00DC4D02">
      <w:pPr>
        <w:spacing w:after="60"/>
        <w:rPr>
          <w:szCs w:val="22"/>
        </w:rPr>
      </w:pPr>
      <w:r w:rsidRPr="0064456C">
        <w:rPr>
          <w:b/>
          <w:szCs w:val="22"/>
        </w:rPr>
        <w:lastRenderedPageBreak/>
        <w:t>MW</w:t>
      </w:r>
      <w:r w:rsidRPr="0064456C">
        <w:rPr>
          <w:szCs w:val="22"/>
        </w:rPr>
        <w:t>:  megawatt</w:t>
      </w:r>
    </w:p>
    <w:p w:rsidR="00DC4D02" w:rsidRPr="0064456C" w:rsidRDefault="00DC4D02" w:rsidP="00DC4D02">
      <w:pPr>
        <w:spacing w:after="60"/>
        <w:rPr>
          <w:szCs w:val="22"/>
        </w:rPr>
      </w:pPr>
      <w:r w:rsidRPr="0064456C">
        <w:rPr>
          <w:b/>
          <w:szCs w:val="22"/>
        </w:rPr>
        <w:t>NESHAP</w:t>
      </w:r>
      <w:r w:rsidRPr="0064456C">
        <w:rPr>
          <w:szCs w:val="22"/>
        </w:rPr>
        <w:t>:  National Emissions Standards for Hazardous Air Pollutants</w:t>
      </w:r>
    </w:p>
    <w:p w:rsidR="00DC4D02" w:rsidRPr="0064456C" w:rsidRDefault="00DC4D02" w:rsidP="00DC4D02">
      <w:pPr>
        <w:spacing w:after="60"/>
        <w:rPr>
          <w:szCs w:val="22"/>
        </w:rPr>
      </w:pPr>
      <w:r w:rsidRPr="0064456C">
        <w:rPr>
          <w:b/>
          <w:szCs w:val="22"/>
        </w:rPr>
        <w:t>NO</w:t>
      </w:r>
      <w:r w:rsidRPr="0064456C">
        <w:rPr>
          <w:b/>
          <w:szCs w:val="22"/>
          <w:vertAlign w:val="subscript"/>
        </w:rPr>
        <w:t>X</w:t>
      </w:r>
      <w:r w:rsidRPr="0064456C">
        <w:rPr>
          <w:szCs w:val="22"/>
        </w:rPr>
        <w:t>:  nitrogen oxides</w:t>
      </w:r>
    </w:p>
    <w:p w:rsidR="00DC4D02" w:rsidRPr="0064456C" w:rsidRDefault="00DC4D02" w:rsidP="00DC4D02">
      <w:pPr>
        <w:spacing w:after="60"/>
        <w:rPr>
          <w:szCs w:val="22"/>
        </w:rPr>
      </w:pPr>
      <w:r w:rsidRPr="0064456C">
        <w:rPr>
          <w:b/>
          <w:szCs w:val="22"/>
        </w:rPr>
        <w:t>NSPS</w:t>
      </w:r>
      <w:r w:rsidRPr="0064456C">
        <w:rPr>
          <w:szCs w:val="22"/>
        </w:rPr>
        <w:t>:  New Source Performance Standards</w:t>
      </w:r>
    </w:p>
    <w:p w:rsidR="00DC4D02" w:rsidRPr="0064456C" w:rsidRDefault="00DC4D02" w:rsidP="00DC4D02">
      <w:pPr>
        <w:spacing w:after="60"/>
        <w:rPr>
          <w:szCs w:val="22"/>
        </w:rPr>
      </w:pPr>
      <w:r w:rsidRPr="0064456C">
        <w:rPr>
          <w:b/>
          <w:szCs w:val="22"/>
        </w:rPr>
        <w:t>O&amp;M</w:t>
      </w:r>
      <w:r w:rsidRPr="0064456C">
        <w:rPr>
          <w:szCs w:val="22"/>
        </w:rPr>
        <w:t>:  operation and maintenance</w:t>
      </w:r>
    </w:p>
    <w:p w:rsidR="00DC4D02" w:rsidRPr="0064456C" w:rsidRDefault="00DC4D02" w:rsidP="00DC4D02">
      <w:pPr>
        <w:spacing w:after="60"/>
        <w:rPr>
          <w:szCs w:val="22"/>
        </w:rPr>
      </w:pPr>
      <w:r w:rsidRPr="0064456C">
        <w:rPr>
          <w:b/>
          <w:szCs w:val="22"/>
        </w:rPr>
        <w:t>O</w:t>
      </w:r>
      <w:r w:rsidRPr="0064456C">
        <w:rPr>
          <w:b/>
          <w:szCs w:val="22"/>
          <w:vertAlign w:val="subscript"/>
        </w:rPr>
        <w:t>2</w:t>
      </w:r>
      <w:r w:rsidRPr="0064456C">
        <w:rPr>
          <w:szCs w:val="22"/>
        </w:rPr>
        <w:t>:  oxygen</w:t>
      </w:r>
    </w:p>
    <w:p w:rsidR="00DC4D02" w:rsidRPr="0064456C" w:rsidRDefault="00DC4D02" w:rsidP="00DC4D02">
      <w:pPr>
        <w:spacing w:after="60"/>
        <w:rPr>
          <w:szCs w:val="22"/>
        </w:rPr>
      </w:pPr>
      <w:r w:rsidRPr="0064456C">
        <w:rPr>
          <w:b/>
          <w:szCs w:val="22"/>
        </w:rPr>
        <w:t>Pb</w:t>
      </w:r>
      <w:r w:rsidRPr="0064456C">
        <w:rPr>
          <w:szCs w:val="22"/>
        </w:rPr>
        <w:t>:  lead</w:t>
      </w:r>
    </w:p>
    <w:p w:rsidR="00DC4D02" w:rsidRPr="0064456C" w:rsidRDefault="00DC4D02" w:rsidP="00DC4D02">
      <w:pPr>
        <w:spacing w:after="60"/>
        <w:rPr>
          <w:szCs w:val="22"/>
        </w:rPr>
      </w:pPr>
      <w:r w:rsidRPr="0064456C">
        <w:rPr>
          <w:b/>
          <w:szCs w:val="22"/>
        </w:rPr>
        <w:t>PM</w:t>
      </w:r>
      <w:r w:rsidRPr="0064456C">
        <w:rPr>
          <w:szCs w:val="22"/>
        </w:rPr>
        <w:t>:  particulate matter</w:t>
      </w:r>
    </w:p>
    <w:p w:rsidR="00DC4D02" w:rsidRPr="0064456C" w:rsidRDefault="00DC4D02" w:rsidP="00DC4D02">
      <w:pPr>
        <w:spacing w:after="60"/>
        <w:rPr>
          <w:szCs w:val="22"/>
        </w:rPr>
      </w:pPr>
      <w:r w:rsidRPr="0064456C">
        <w:rPr>
          <w:b/>
          <w:szCs w:val="22"/>
        </w:rPr>
        <w:t>PM</w:t>
      </w:r>
      <w:r w:rsidRPr="0064456C">
        <w:rPr>
          <w:b/>
          <w:szCs w:val="22"/>
          <w:vertAlign w:val="subscript"/>
        </w:rPr>
        <w:t>10</w:t>
      </w:r>
      <w:r w:rsidRPr="0064456C">
        <w:rPr>
          <w:szCs w:val="22"/>
        </w:rPr>
        <w:t>:  particulate matter with a mean aerodynamic diameter of 10 microns or less</w:t>
      </w:r>
    </w:p>
    <w:p w:rsidR="00DC4D02" w:rsidRPr="0064456C" w:rsidRDefault="00DC4D02" w:rsidP="00DC4D02">
      <w:pPr>
        <w:spacing w:after="60"/>
        <w:rPr>
          <w:szCs w:val="22"/>
        </w:rPr>
      </w:pPr>
      <w:r w:rsidRPr="0064456C">
        <w:rPr>
          <w:b/>
          <w:szCs w:val="22"/>
        </w:rPr>
        <w:t>ppm</w:t>
      </w:r>
      <w:r w:rsidRPr="0064456C">
        <w:rPr>
          <w:szCs w:val="22"/>
        </w:rPr>
        <w:t>:  parts per million</w:t>
      </w:r>
    </w:p>
    <w:p w:rsidR="00DC4D02" w:rsidRPr="0064456C" w:rsidRDefault="00DC4D02" w:rsidP="00DC4D02">
      <w:pPr>
        <w:spacing w:after="60"/>
        <w:rPr>
          <w:b/>
          <w:szCs w:val="22"/>
        </w:rPr>
      </w:pPr>
      <w:r w:rsidRPr="0064456C">
        <w:rPr>
          <w:b/>
          <w:szCs w:val="22"/>
        </w:rPr>
        <w:t>ppmv</w:t>
      </w:r>
      <w:r w:rsidRPr="0064456C">
        <w:rPr>
          <w:szCs w:val="22"/>
        </w:rPr>
        <w:t>:  parts per million by volume</w:t>
      </w:r>
    </w:p>
    <w:p w:rsidR="00DC4D02" w:rsidRPr="0064456C" w:rsidRDefault="00DC4D02" w:rsidP="00DC4D02">
      <w:pPr>
        <w:spacing w:after="60"/>
        <w:rPr>
          <w:szCs w:val="22"/>
        </w:rPr>
      </w:pPr>
      <w:r w:rsidRPr="0064456C">
        <w:rPr>
          <w:b/>
          <w:szCs w:val="22"/>
        </w:rPr>
        <w:t>ppmvd</w:t>
      </w:r>
      <w:r w:rsidRPr="0064456C">
        <w:rPr>
          <w:szCs w:val="22"/>
        </w:rPr>
        <w:t>:  parts per million by volume, dry basis</w:t>
      </w:r>
    </w:p>
    <w:p w:rsidR="00DC4D02" w:rsidRPr="0064456C" w:rsidRDefault="00DC4D02" w:rsidP="00DC4D02">
      <w:pPr>
        <w:spacing w:after="60"/>
        <w:rPr>
          <w:szCs w:val="22"/>
        </w:rPr>
      </w:pPr>
      <w:r w:rsidRPr="0064456C">
        <w:rPr>
          <w:b/>
          <w:szCs w:val="22"/>
        </w:rPr>
        <w:t>QA</w:t>
      </w:r>
      <w:r w:rsidRPr="0064456C">
        <w:rPr>
          <w:szCs w:val="22"/>
        </w:rPr>
        <w:t>:  quality assurance</w:t>
      </w:r>
    </w:p>
    <w:p w:rsidR="00DC4D02" w:rsidRPr="0064456C" w:rsidRDefault="00DC4D02" w:rsidP="00DC4D02">
      <w:pPr>
        <w:spacing w:after="60"/>
        <w:rPr>
          <w:szCs w:val="22"/>
        </w:rPr>
      </w:pPr>
      <w:r w:rsidRPr="0064456C">
        <w:rPr>
          <w:b/>
          <w:szCs w:val="22"/>
        </w:rPr>
        <w:t>QC</w:t>
      </w:r>
      <w:r w:rsidRPr="0064456C">
        <w:rPr>
          <w:szCs w:val="22"/>
        </w:rPr>
        <w:t>:  quality control</w:t>
      </w:r>
    </w:p>
    <w:p w:rsidR="00DC4D02" w:rsidRPr="0064456C" w:rsidRDefault="00DC4D02" w:rsidP="00DC4D02">
      <w:pPr>
        <w:spacing w:after="60"/>
        <w:rPr>
          <w:szCs w:val="22"/>
        </w:rPr>
      </w:pPr>
      <w:r w:rsidRPr="0064456C">
        <w:rPr>
          <w:b/>
          <w:szCs w:val="22"/>
        </w:rPr>
        <w:t>PSD</w:t>
      </w:r>
      <w:r w:rsidRPr="0064456C">
        <w:rPr>
          <w:szCs w:val="22"/>
        </w:rPr>
        <w:t>:  prevention of significant deterioration</w:t>
      </w:r>
    </w:p>
    <w:p w:rsidR="00DC4D02" w:rsidRPr="0064456C" w:rsidRDefault="00DC4D02" w:rsidP="00DC4D02">
      <w:pPr>
        <w:spacing w:after="60"/>
        <w:rPr>
          <w:szCs w:val="22"/>
        </w:rPr>
      </w:pPr>
      <w:r w:rsidRPr="0064456C">
        <w:rPr>
          <w:b/>
          <w:szCs w:val="22"/>
        </w:rPr>
        <w:t>psi</w:t>
      </w:r>
      <w:r w:rsidRPr="0064456C">
        <w:rPr>
          <w:szCs w:val="22"/>
        </w:rPr>
        <w:t>:  pounds per square inch</w:t>
      </w:r>
    </w:p>
    <w:p w:rsidR="00DC4D02" w:rsidRPr="0064456C" w:rsidRDefault="00DC4D02" w:rsidP="00DC4D02">
      <w:pPr>
        <w:spacing w:after="60"/>
        <w:rPr>
          <w:szCs w:val="22"/>
        </w:rPr>
      </w:pPr>
      <w:r w:rsidRPr="0064456C">
        <w:rPr>
          <w:b/>
          <w:szCs w:val="22"/>
        </w:rPr>
        <w:t>PTE</w:t>
      </w:r>
      <w:r w:rsidRPr="0064456C">
        <w:rPr>
          <w:szCs w:val="22"/>
        </w:rPr>
        <w:t>:  potential to emit</w:t>
      </w:r>
    </w:p>
    <w:p w:rsidR="00DC4D02" w:rsidRPr="0064456C" w:rsidRDefault="00DC4D02" w:rsidP="00DC4D02">
      <w:pPr>
        <w:spacing w:after="60"/>
        <w:rPr>
          <w:szCs w:val="22"/>
        </w:rPr>
      </w:pPr>
      <w:r w:rsidRPr="0064456C">
        <w:rPr>
          <w:b/>
          <w:szCs w:val="22"/>
        </w:rPr>
        <w:t>RACT</w:t>
      </w:r>
      <w:r w:rsidRPr="0064456C">
        <w:rPr>
          <w:szCs w:val="22"/>
        </w:rPr>
        <w:t>:  reasonably available control technology</w:t>
      </w:r>
    </w:p>
    <w:p w:rsidR="00DC4D02" w:rsidRPr="0064456C" w:rsidRDefault="00DC4D02" w:rsidP="00DC4D02">
      <w:pPr>
        <w:spacing w:after="60"/>
        <w:rPr>
          <w:szCs w:val="22"/>
        </w:rPr>
      </w:pPr>
      <w:r w:rsidRPr="0064456C">
        <w:rPr>
          <w:b/>
          <w:szCs w:val="22"/>
        </w:rPr>
        <w:t>RATA</w:t>
      </w:r>
      <w:r w:rsidRPr="0064456C">
        <w:rPr>
          <w:szCs w:val="22"/>
        </w:rPr>
        <w:t>:  relative accuracy test audit</w:t>
      </w:r>
    </w:p>
    <w:p w:rsidR="00DC4D02" w:rsidRPr="0064456C" w:rsidRDefault="00DC4D02" w:rsidP="00DC4D02">
      <w:pPr>
        <w:spacing w:after="60"/>
        <w:rPr>
          <w:szCs w:val="22"/>
        </w:rPr>
      </w:pPr>
      <w:r w:rsidRPr="0064456C">
        <w:rPr>
          <w:b/>
          <w:szCs w:val="22"/>
        </w:rPr>
        <w:t>RBLC</w:t>
      </w:r>
      <w:r w:rsidRPr="0064456C">
        <w:rPr>
          <w:szCs w:val="22"/>
        </w:rPr>
        <w:t>:  EPA’s RACT/BACT/LAER Clearinghouse</w:t>
      </w:r>
    </w:p>
    <w:p w:rsidR="00DC4D02" w:rsidRPr="0064456C" w:rsidRDefault="00DC4D02" w:rsidP="00DC4D02">
      <w:pPr>
        <w:spacing w:after="60"/>
        <w:rPr>
          <w:szCs w:val="22"/>
        </w:rPr>
      </w:pPr>
      <w:r w:rsidRPr="0064456C">
        <w:rPr>
          <w:b/>
          <w:szCs w:val="22"/>
        </w:rPr>
        <w:t>SAM</w:t>
      </w:r>
      <w:r w:rsidRPr="0064456C">
        <w:rPr>
          <w:szCs w:val="22"/>
        </w:rPr>
        <w:t>:  sulfuric acid mist</w:t>
      </w:r>
    </w:p>
    <w:p w:rsidR="00DC4D02" w:rsidRPr="0064456C" w:rsidRDefault="00DC4D02" w:rsidP="00DC4D02">
      <w:pPr>
        <w:spacing w:after="60"/>
        <w:rPr>
          <w:szCs w:val="22"/>
        </w:rPr>
      </w:pPr>
      <w:r w:rsidRPr="0064456C">
        <w:rPr>
          <w:b/>
          <w:szCs w:val="22"/>
        </w:rPr>
        <w:t>scf</w:t>
      </w:r>
      <w:r w:rsidRPr="0064456C">
        <w:rPr>
          <w:szCs w:val="22"/>
        </w:rPr>
        <w:t>:  standard cubic feet</w:t>
      </w:r>
    </w:p>
    <w:p w:rsidR="00DC4D02" w:rsidRPr="0064456C" w:rsidRDefault="00DC4D02" w:rsidP="00DC4D02">
      <w:pPr>
        <w:spacing w:after="60"/>
        <w:rPr>
          <w:szCs w:val="22"/>
        </w:rPr>
      </w:pPr>
      <w:r w:rsidRPr="0064456C">
        <w:rPr>
          <w:b/>
          <w:szCs w:val="22"/>
        </w:rPr>
        <w:t>scfm</w:t>
      </w:r>
      <w:r w:rsidRPr="0064456C">
        <w:rPr>
          <w:szCs w:val="22"/>
        </w:rPr>
        <w:t>:  standard cubic feet per minute</w:t>
      </w:r>
    </w:p>
    <w:p w:rsidR="00DC4D02" w:rsidRPr="0064456C" w:rsidRDefault="00DC4D02" w:rsidP="00DC4D02">
      <w:pPr>
        <w:spacing w:after="60"/>
        <w:rPr>
          <w:szCs w:val="22"/>
        </w:rPr>
      </w:pPr>
      <w:r w:rsidRPr="0064456C">
        <w:rPr>
          <w:b/>
          <w:szCs w:val="22"/>
        </w:rPr>
        <w:t>SIC</w:t>
      </w:r>
      <w:r w:rsidRPr="0064456C">
        <w:rPr>
          <w:szCs w:val="22"/>
        </w:rPr>
        <w:t>:  standard industrial classification code</w:t>
      </w:r>
    </w:p>
    <w:p w:rsidR="00DC4D02" w:rsidRPr="0064456C" w:rsidRDefault="00DC4D02" w:rsidP="00DC4D02">
      <w:pPr>
        <w:spacing w:after="60"/>
        <w:rPr>
          <w:szCs w:val="22"/>
        </w:rPr>
      </w:pPr>
      <w:r w:rsidRPr="0064456C">
        <w:rPr>
          <w:b/>
          <w:szCs w:val="22"/>
        </w:rPr>
        <w:t>SIP</w:t>
      </w:r>
      <w:r w:rsidRPr="0064456C">
        <w:rPr>
          <w:szCs w:val="22"/>
        </w:rPr>
        <w:t>:  State Implementation Plan</w:t>
      </w:r>
    </w:p>
    <w:p w:rsidR="00DC4D02" w:rsidRPr="0064456C" w:rsidRDefault="00DC4D02" w:rsidP="00DC4D02">
      <w:pPr>
        <w:spacing w:after="60"/>
        <w:rPr>
          <w:szCs w:val="22"/>
        </w:rPr>
      </w:pPr>
      <w:r w:rsidRPr="0064456C">
        <w:rPr>
          <w:b/>
          <w:szCs w:val="22"/>
        </w:rPr>
        <w:t>SNCR</w:t>
      </w:r>
      <w:r w:rsidRPr="0064456C">
        <w:rPr>
          <w:szCs w:val="22"/>
        </w:rPr>
        <w:t>:  selective non-catalytic reduction (control system used for reducing emissions of nitrogen oxides)</w:t>
      </w:r>
    </w:p>
    <w:p w:rsidR="00DC4D02" w:rsidRPr="0064456C" w:rsidRDefault="00DC4D02" w:rsidP="00DC4D02">
      <w:pPr>
        <w:spacing w:after="60"/>
        <w:rPr>
          <w:szCs w:val="22"/>
        </w:rPr>
      </w:pPr>
      <w:r w:rsidRPr="0064456C">
        <w:rPr>
          <w:b/>
          <w:szCs w:val="22"/>
        </w:rPr>
        <w:t>SO</w:t>
      </w:r>
      <w:r w:rsidRPr="0064456C">
        <w:rPr>
          <w:b/>
          <w:szCs w:val="22"/>
          <w:vertAlign w:val="subscript"/>
        </w:rPr>
        <w:t>2</w:t>
      </w:r>
      <w:r w:rsidRPr="0064456C">
        <w:rPr>
          <w:szCs w:val="22"/>
        </w:rPr>
        <w:t>:  sulfur dioxide</w:t>
      </w:r>
    </w:p>
    <w:p w:rsidR="00DC4D02" w:rsidRPr="0064456C" w:rsidRDefault="00DC4D02" w:rsidP="00DC4D02">
      <w:pPr>
        <w:spacing w:after="60"/>
        <w:rPr>
          <w:szCs w:val="22"/>
        </w:rPr>
      </w:pPr>
      <w:r w:rsidRPr="0064456C">
        <w:rPr>
          <w:b/>
          <w:szCs w:val="22"/>
        </w:rPr>
        <w:t>TPD</w:t>
      </w:r>
      <w:r w:rsidRPr="0064456C">
        <w:rPr>
          <w:szCs w:val="22"/>
        </w:rPr>
        <w:t>:  tons/day</w:t>
      </w:r>
    </w:p>
    <w:p w:rsidR="00DC4D02" w:rsidRPr="0064456C" w:rsidRDefault="00DC4D02" w:rsidP="00DC4D02">
      <w:pPr>
        <w:spacing w:after="60"/>
        <w:rPr>
          <w:szCs w:val="22"/>
        </w:rPr>
      </w:pPr>
      <w:r w:rsidRPr="0064456C">
        <w:rPr>
          <w:b/>
          <w:szCs w:val="22"/>
        </w:rPr>
        <w:t>TPH</w:t>
      </w:r>
      <w:r w:rsidRPr="0064456C">
        <w:rPr>
          <w:szCs w:val="22"/>
        </w:rPr>
        <w:t>:  tons per hour</w:t>
      </w:r>
    </w:p>
    <w:p w:rsidR="00DC4D02" w:rsidRPr="0064456C" w:rsidRDefault="00DC4D02" w:rsidP="00DC4D02">
      <w:pPr>
        <w:spacing w:after="60"/>
        <w:rPr>
          <w:szCs w:val="22"/>
        </w:rPr>
      </w:pPr>
      <w:r w:rsidRPr="0064456C">
        <w:rPr>
          <w:b/>
          <w:szCs w:val="22"/>
        </w:rPr>
        <w:t>TPY</w:t>
      </w:r>
      <w:r w:rsidRPr="0064456C">
        <w:rPr>
          <w:szCs w:val="22"/>
        </w:rPr>
        <w:t>:  tons per year</w:t>
      </w:r>
    </w:p>
    <w:p w:rsidR="00DC4D02" w:rsidRPr="0064456C" w:rsidRDefault="00DC4D02" w:rsidP="00DC4D02">
      <w:pPr>
        <w:spacing w:after="60"/>
        <w:rPr>
          <w:szCs w:val="22"/>
        </w:rPr>
      </w:pPr>
      <w:r w:rsidRPr="0064456C">
        <w:rPr>
          <w:b/>
          <w:szCs w:val="22"/>
        </w:rPr>
        <w:t>TRS</w:t>
      </w:r>
      <w:r w:rsidRPr="0064456C">
        <w:rPr>
          <w:szCs w:val="22"/>
        </w:rPr>
        <w:t>:  total reduced sulfur</w:t>
      </w:r>
    </w:p>
    <w:p w:rsidR="00DC4D02" w:rsidRPr="0064456C" w:rsidRDefault="00DC4D02" w:rsidP="00DC4D02">
      <w:pPr>
        <w:spacing w:after="60"/>
        <w:rPr>
          <w:szCs w:val="22"/>
        </w:rPr>
      </w:pPr>
      <w:r w:rsidRPr="0064456C">
        <w:rPr>
          <w:b/>
          <w:szCs w:val="22"/>
        </w:rPr>
        <w:t>UTM</w:t>
      </w:r>
      <w:r w:rsidRPr="0064456C">
        <w:rPr>
          <w:szCs w:val="22"/>
        </w:rPr>
        <w:t>:  Universal Transverse Mercator coordinate system</w:t>
      </w:r>
    </w:p>
    <w:p w:rsidR="00DC4D02" w:rsidRPr="0064456C" w:rsidRDefault="00DC4D02" w:rsidP="00DC4D02">
      <w:pPr>
        <w:spacing w:after="60"/>
        <w:rPr>
          <w:szCs w:val="22"/>
        </w:rPr>
      </w:pPr>
      <w:r w:rsidRPr="0064456C">
        <w:rPr>
          <w:b/>
          <w:szCs w:val="22"/>
        </w:rPr>
        <w:t>VE</w:t>
      </w:r>
      <w:r w:rsidRPr="0064456C">
        <w:rPr>
          <w:szCs w:val="22"/>
        </w:rPr>
        <w:t>:  visible emissions</w:t>
      </w:r>
    </w:p>
    <w:p w:rsidR="001807C5" w:rsidRPr="0064456C" w:rsidRDefault="00DC4D02" w:rsidP="001807C5">
      <w:pPr>
        <w:spacing w:after="60"/>
        <w:rPr>
          <w:szCs w:val="22"/>
        </w:rPr>
      </w:pPr>
      <w:r w:rsidRPr="0064456C">
        <w:rPr>
          <w:b/>
          <w:szCs w:val="22"/>
        </w:rPr>
        <w:t>VOC</w:t>
      </w:r>
      <w:r w:rsidRPr="0064456C">
        <w:rPr>
          <w:szCs w:val="22"/>
        </w:rPr>
        <w:t>:  volatile organic compounds</w:t>
      </w:r>
    </w:p>
    <w:p w:rsidR="00554CBA" w:rsidRPr="0064456C" w:rsidRDefault="00554CBA" w:rsidP="00CB5325">
      <w:pPr>
        <w:spacing w:after="120"/>
        <w:ind w:left="504" w:hanging="504"/>
        <w:jc w:val="both"/>
        <w:rPr>
          <w:szCs w:val="22"/>
        </w:rPr>
        <w:sectPr w:rsidR="00554CBA" w:rsidRPr="0064456C" w:rsidSect="005F00F7">
          <w:type w:val="continuous"/>
          <w:pgSz w:w="12240" w:h="15840" w:code="1"/>
          <w:pgMar w:top="720" w:right="1080" w:bottom="720" w:left="1080" w:header="720" w:footer="720" w:gutter="0"/>
          <w:paperSrc w:first="15" w:other="15"/>
          <w:pgNumType w:start="1"/>
          <w:cols w:num="2" w:space="720"/>
        </w:sectPr>
      </w:pPr>
    </w:p>
    <w:p w:rsidR="009065A6" w:rsidRPr="0064456C" w:rsidRDefault="009065A6">
      <w:pPr>
        <w:spacing w:after="120"/>
        <w:ind w:left="1656" w:hanging="504"/>
        <w:jc w:val="both"/>
        <w:rPr>
          <w:szCs w:val="22"/>
        </w:rPr>
        <w:sectPr w:rsidR="009065A6" w:rsidRPr="0064456C" w:rsidSect="00554CBA">
          <w:type w:val="continuous"/>
          <w:pgSz w:w="12240" w:h="15840" w:code="1"/>
          <w:pgMar w:top="720" w:right="1152" w:bottom="720" w:left="1152" w:header="720" w:footer="720" w:gutter="0"/>
          <w:paperSrc w:first="15" w:other="15"/>
          <w:pgNumType w:start="1"/>
          <w:cols w:space="720"/>
        </w:sectPr>
      </w:pPr>
    </w:p>
    <w:p w:rsidR="009065A6" w:rsidRPr="0064456C" w:rsidRDefault="009065A6" w:rsidP="006F7553">
      <w:pPr>
        <w:pStyle w:val="BodyText"/>
        <w:rPr>
          <w:szCs w:val="22"/>
        </w:rPr>
      </w:pPr>
      <w:r w:rsidRPr="0064456C">
        <w:rPr>
          <w:szCs w:val="22"/>
        </w:rPr>
        <w:lastRenderedPageBreak/>
        <w:t>The permittee shall comply with the following general conditions from Rule 62-4.160, F.A.C.</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428C0" w:rsidRPr="0064456C" w:rsidRDefault="004428C0" w:rsidP="00C80748">
      <w:pPr>
        <w:numPr>
          <w:ilvl w:val="0"/>
          <w:numId w:val="21"/>
        </w:numPr>
        <w:autoSpaceDE w:val="0"/>
        <w:autoSpaceDN w:val="0"/>
        <w:adjustRightInd w:val="0"/>
        <w:spacing w:after="120"/>
        <w:rPr>
          <w:szCs w:val="22"/>
        </w:rPr>
      </w:pPr>
      <w:r w:rsidRPr="0064456C">
        <w:rPr>
          <w:szCs w:val="22"/>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428C0" w:rsidRPr="0064456C" w:rsidRDefault="004428C0" w:rsidP="00C80748">
      <w:pPr>
        <w:numPr>
          <w:ilvl w:val="1"/>
          <w:numId w:val="21"/>
        </w:numPr>
        <w:autoSpaceDE w:val="0"/>
        <w:autoSpaceDN w:val="0"/>
        <w:adjustRightInd w:val="0"/>
        <w:spacing w:after="120"/>
        <w:rPr>
          <w:szCs w:val="22"/>
        </w:rPr>
      </w:pPr>
      <w:r w:rsidRPr="0064456C">
        <w:rPr>
          <w:szCs w:val="22"/>
        </w:rPr>
        <w:t>Have access to and copy any records that must be kept under conditions of the permit;</w:t>
      </w:r>
    </w:p>
    <w:p w:rsidR="004428C0" w:rsidRPr="0064456C" w:rsidRDefault="004428C0" w:rsidP="00C80748">
      <w:pPr>
        <w:numPr>
          <w:ilvl w:val="1"/>
          <w:numId w:val="21"/>
        </w:numPr>
        <w:autoSpaceDE w:val="0"/>
        <w:autoSpaceDN w:val="0"/>
        <w:adjustRightInd w:val="0"/>
        <w:spacing w:after="120"/>
        <w:rPr>
          <w:szCs w:val="22"/>
        </w:rPr>
      </w:pPr>
      <w:r w:rsidRPr="0064456C">
        <w:rPr>
          <w:szCs w:val="22"/>
        </w:rPr>
        <w:t>Inspect the facility, equipment, practices, or operations regulated or required under this permit; and</w:t>
      </w:r>
    </w:p>
    <w:p w:rsidR="004428C0" w:rsidRPr="0064456C" w:rsidRDefault="004428C0" w:rsidP="00C80748">
      <w:pPr>
        <w:numPr>
          <w:ilvl w:val="1"/>
          <w:numId w:val="21"/>
        </w:numPr>
        <w:autoSpaceDE w:val="0"/>
        <w:autoSpaceDN w:val="0"/>
        <w:adjustRightInd w:val="0"/>
        <w:spacing w:after="120"/>
        <w:rPr>
          <w:szCs w:val="22"/>
        </w:rPr>
      </w:pPr>
      <w:r w:rsidRPr="0064456C">
        <w:rPr>
          <w:szCs w:val="22"/>
        </w:rPr>
        <w:t>Sample or monitor any substances or parameters at any location reasonably necessary to assure compliance with this permit or Department rules.  Reasonable time may depend on the nature of the concern being investigated.</w:t>
      </w:r>
    </w:p>
    <w:p w:rsidR="004428C0" w:rsidRPr="0064456C" w:rsidRDefault="004428C0" w:rsidP="00C80748">
      <w:pPr>
        <w:numPr>
          <w:ilvl w:val="0"/>
          <w:numId w:val="21"/>
        </w:numPr>
        <w:autoSpaceDE w:val="0"/>
        <w:autoSpaceDN w:val="0"/>
        <w:adjustRightInd w:val="0"/>
        <w:spacing w:after="120"/>
        <w:rPr>
          <w:szCs w:val="22"/>
        </w:rPr>
      </w:pPr>
      <w:r w:rsidRPr="0064456C">
        <w:rPr>
          <w:szCs w:val="22"/>
        </w:rPr>
        <w:t>If, for any reason, the permittee does not comply with or will be unable to comply with any condition or</w:t>
      </w:r>
      <w:r w:rsidR="00C80748" w:rsidRPr="0064456C">
        <w:rPr>
          <w:szCs w:val="22"/>
        </w:rPr>
        <w:t xml:space="preserve"> </w:t>
      </w:r>
      <w:r w:rsidRPr="0064456C">
        <w:rPr>
          <w:szCs w:val="22"/>
        </w:rPr>
        <w:t>limitation specified in this permit, the permittee shall immediately provide the Department with the following</w:t>
      </w:r>
      <w:r w:rsidR="00C80748" w:rsidRPr="0064456C">
        <w:rPr>
          <w:szCs w:val="22"/>
        </w:rPr>
        <w:t xml:space="preserve"> </w:t>
      </w:r>
      <w:r w:rsidRPr="0064456C">
        <w:rPr>
          <w:szCs w:val="22"/>
        </w:rPr>
        <w:t>information:</w:t>
      </w:r>
    </w:p>
    <w:p w:rsidR="004428C0" w:rsidRPr="0064456C" w:rsidRDefault="004428C0" w:rsidP="00C80748">
      <w:pPr>
        <w:numPr>
          <w:ilvl w:val="1"/>
          <w:numId w:val="21"/>
        </w:numPr>
        <w:autoSpaceDE w:val="0"/>
        <w:autoSpaceDN w:val="0"/>
        <w:adjustRightInd w:val="0"/>
        <w:spacing w:after="120"/>
        <w:rPr>
          <w:szCs w:val="22"/>
        </w:rPr>
      </w:pPr>
      <w:r w:rsidRPr="0064456C">
        <w:rPr>
          <w:szCs w:val="22"/>
        </w:rPr>
        <w:t>A description of and cause of noncompliance; and</w:t>
      </w:r>
    </w:p>
    <w:p w:rsidR="004428C0" w:rsidRPr="0064456C" w:rsidRDefault="004428C0" w:rsidP="00C80748">
      <w:pPr>
        <w:numPr>
          <w:ilvl w:val="1"/>
          <w:numId w:val="21"/>
        </w:numPr>
        <w:autoSpaceDE w:val="0"/>
        <w:autoSpaceDN w:val="0"/>
        <w:adjustRightInd w:val="0"/>
        <w:spacing w:after="120"/>
        <w:rPr>
          <w:szCs w:val="22"/>
        </w:rPr>
      </w:pPr>
      <w:r w:rsidRPr="0064456C">
        <w:rPr>
          <w:szCs w:val="22"/>
        </w:rPr>
        <w:t>The period of noncompliance, including dates and times; or, if not corrected, the anticipated time the</w:t>
      </w:r>
      <w:r w:rsidR="00C80748" w:rsidRPr="0064456C">
        <w:rPr>
          <w:szCs w:val="22"/>
        </w:rPr>
        <w:t xml:space="preserve"> </w:t>
      </w:r>
      <w:r w:rsidRPr="0064456C">
        <w:rPr>
          <w:szCs w:val="22"/>
        </w:rPr>
        <w:t>noncompliance is expected to continue, and steps being taken to reduce, eliminate, and prevent recurrence of the</w:t>
      </w:r>
      <w:r w:rsidR="00C80748" w:rsidRPr="0064456C">
        <w:rPr>
          <w:szCs w:val="22"/>
        </w:rPr>
        <w:t xml:space="preserve"> </w:t>
      </w:r>
      <w:r w:rsidRPr="0064456C">
        <w:rPr>
          <w:szCs w:val="22"/>
        </w:rPr>
        <w:t>noncompliance. The permittee shall be responsible for any and all damages which may result and may be subject to</w:t>
      </w:r>
      <w:r w:rsidR="00C80748" w:rsidRPr="0064456C">
        <w:rPr>
          <w:szCs w:val="22"/>
        </w:rPr>
        <w:t xml:space="preserve"> </w:t>
      </w:r>
      <w:r w:rsidRPr="0064456C">
        <w:rPr>
          <w:szCs w:val="22"/>
        </w:rPr>
        <w:t>enforcement action by the Department for penalties or for revocation of this permit.</w:t>
      </w:r>
    </w:p>
    <w:p w:rsidR="004428C0" w:rsidRPr="0064456C" w:rsidRDefault="004428C0" w:rsidP="00C80748">
      <w:pPr>
        <w:numPr>
          <w:ilvl w:val="0"/>
          <w:numId w:val="21"/>
        </w:numPr>
        <w:autoSpaceDE w:val="0"/>
        <w:autoSpaceDN w:val="0"/>
        <w:adjustRightInd w:val="0"/>
        <w:spacing w:after="120"/>
        <w:rPr>
          <w:szCs w:val="22"/>
        </w:rPr>
      </w:pPr>
      <w:r w:rsidRPr="0064456C">
        <w:rPr>
          <w:szCs w:val="22"/>
        </w:rPr>
        <w:lastRenderedPageBreak/>
        <w:t>In accepting this permit, the permittee understands and agrees that all records, notes, monitoring data and</w:t>
      </w:r>
      <w:r w:rsidR="00C80748" w:rsidRPr="0064456C">
        <w:rPr>
          <w:szCs w:val="22"/>
        </w:rPr>
        <w:t xml:space="preserve"> </w:t>
      </w:r>
      <w:r w:rsidRPr="0064456C">
        <w:rPr>
          <w:szCs w:val="22"/>
        </w:rPr>
        <w:t>other information relating to the construction or operation of this permitted source which are submitted to the</w:t>
      </w:r>
      <w:r w:rsidR="00C80748" w:rsidRPr="0064456C">
        <w:rPr>
          <w:szCs w:val="22"/>
        </w:rPr>
        <w:t xml:space="preserve"> </w:t>
      </w:r>
      <w:r w:rsidRPr="0064456C">
        <w:rPr>
          <w:szCs w:val="22"/>
        </w:rPr>
        <w:t>Department may be used by the Department as evidence in any enforcement case involving the permitted source</w:t>
      </w:r>
      <w:r w:rsidR="00C80748" w:rsidRPr="0064456C">
        <w:rPr>
          <w:szCs w:val="22"/>
        </w:rPr>
        <w:t xml:space="preserve"> </w:t>
      </w:r>
      <w:r w:rsidRPr="0064456C">
        <w:rPr>
          <w:szCs w:val="22"/>
        </w:rPr>
        <w:t>arising under the Florida Statutes or Department rules, except where such use is prescribed by Sections 403.111 and</w:t>
      </w:r>
      <w:r w:rsidR="00C80748" w:rsidRPr="0064456C">
        <w:rPr>
          <w:szCs w:val="22"/>
        </w:rPr>
        <w:t xml:space="preserve"> </w:t>
      </w:r>
      <w:r w:rsidRPr="0064456C">
        <w:rPr>
          <w:szCs w:val="22"/>
        </w:rPr>
        <w:t>403.73, F.S. Such evidence shall only be used to the extent it is consistent with the Florida Rules of Civil Procedure</w:t>
      </w:r>
      <w:r w:rsidR="00C80748" w:rsidRPr="0064456C">
        <w:rPr>
          <w:szCs w:val="22"/>
        </w:rPr>
        <w:t xml:space="preserve"> </w:t>
      </w:r>
      <w:r w:rsidRPr="0064456C">
        <w:rPr>
          <w:szCs w:val="22"/>
        </w:rPr>
        <w:t>and appropriate evidentiary rules.</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The permittee agrees to comply with changes in Department rules and Florida Statutes after a reasonable</w:t>
      </w:r>
      <w:r w:rsidR="00C80748" w:rsidRPr="0064456C">
        <w:rPr>
          <w:szCs w:val="22"/>
        </w:rPr>
        <w:t xml:space="preserve"> </w:t>
      </w:r>
      <w:r w:rsidRPr="0064456C">
        <w:rPr>
          <w:szCs w:val="22"/>
        </w:rPr>
        <w:t>time for compliance; provided, however, the permittee does not waive any other rights granted by Florida Statutes or</w:t>
      </w:r>
      <w:r w:rsidR="00C80748" w:rsidRPr="0064456C">
        <w:rPr>
          <w:szCs w:val="22"/>
        </w:rPr>
        <w:t xml:space="preserve"> </w:t>
      </w:r>
      <w:r w:rsidRPr="0064456C">
        <w:rPr>
          <w:szCs w:val="22"/>
        </w:rPr>
        <w:t>Department rules. A reasonable time for compliance with a new or amended surface water quality standard, other</w:t>
      </w:r>
      <w:r w:rsidR="00C80748" w:rsidRPr="0064456C">
        <w:rPr>
          <w:szCs w:val="22"/>
        </w:rPr>
        <w:t xml:space="preserve"> </w:t>
      </w:r>
      <w:r w:rsidRPr="0064456C">
        <w:rPr>
          <w:szCs w:val="22"/>
        </w:rPr>
        <w:t>than those standards addressed in Rule 62-302.500, F.A.C., shall include a reasonable time to obtain or be denied a</w:t>
      </w:r>
      <w:r w:rsidR="00C80748" w:rsidRPr="0064456C">
        <w:rPr>
          <w:szCs w:val="22"/>
        </w:rPr>
        <w:t xml:space="preserve"> </w:t>
      </w:r>
      <w:r w:rsidRPr="0064456C">
        <w:rPr>
          <w:szCs w:val="22"/>
        </w:rPr>
        <w:t>mixing zone for the new or amended standard.</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This permit is transferable only upon Department approval in accordance with Rules 62-4.120 and 62-730.300, F.A.C., as applicable. The permittee shall be liable for any non-compliance of the permitted activity until</w:t>
      </w:r>
      <w:r w:rsidR="00C80748" w:rsidRPr="0064456C">
        <w:rPr>
          <w:szCs w:val="22"/>
        </w:rPr>
        <w:t xml:space="preserve"> </w:t>
      </w:r>
      <w:r w:rsidRPr="0064456C">
        <w:rPr>
          <w:szCs w:val="22"/>
        </w:rPr>
        <w:t>the transfer is approved by the Department.</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This permit or a copy thereof shall be kept at the work site of the permitted activity.</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This permit also constitutes:</w:t>
      </w:r>
    </w:p>
    <w:p w:rsidR="00C80748" w:rsidRPr="0064456C" w:rsidRDefault="00C80748" w:rsidP="00C80748">
      <w:pPr>
        <w:numPr>
          <w:ilvl w:val="1"/>
          <w:numId w:val="21"/>
        </w:numPr>
        <w:spacing w:after="120"/>
        <w:rPr>
          <w:szCs w:val="22"/>
        </w:rPr>
      </w:pPr>
      <w:r w:rsidRPr="0064456C">
        <w:rPr>
          <w:szCs w:val="22"/>
        </w:rPr>
        <w:t>Determination of Best Available Control Technology (</w:t>
      </w:r>
      <w:r w:rsidR="00973A7B">
        <w:rPr>
          <w:szCs w:val="22"/>
        </w:rPr>
        <w:t>X</w:t>
      </w:r>
      <w:r w:rsidRPr="0064456C">
        <w:rPr>
          <w:szCs w:val="22"/>
        </w:rPr>
        <w:t>);</w:t>
      </w:r>
    </w:p>
    <w:p w:rsidR="00C80748" w:rsidRPr="0064456C" w:rsidRDefault="00C80748" w:rsidP="00C80748">
      <w:pPr>
        <w:numPr>
          <w:ilvl w:val="1"/>
          <w:numId w:val="21"/>
        </w:numPr>
        <w:spacing w:after="120"/>
        <w:rPr>
          <w:szCs w:val="22"/>
        </w:rPr>
      </w:pPr>
      <w:r w:rsidRPr="0064456C">
        <w:rPr>
          <w:szCs w:val="22"/>
        </w:rPr>
        <w:t>Determination of Prevention of Significant Deterioration (</w:t>
      </w:r>
      <w:r w:rsidR="00973A7B">
        <w:rPr>
          <w:szCs w:val="22"/>
        </w:rPr>
        <w:t>X</w:t>
      </w:r>
      <w:r w:rsidRPr="0064456C">
        <w:rPr>
          <w:szCs w:val="22"/>
        </w:rPr>
        <w:t>);</w:t>
      </w:r>
      <w:r w:rsidRPr="0064456C">
        <w:rPr>
          <w:i/>
          <w:szCs w:val="22"/>
        </w:rPr>
        <w:t xml:space="preserve"> </w:t>
      </w:r>
      <w:r w:rsidRPr="0064456C">
        <w:rPr>
          <w:szCs w:val="22"/>
        </w:rPr>
        <w:t>and</w:t>
      </w:r>
    </w:p>
    <w:p w:rsidR="00C80748" w:rsidRPr="0064456C" w:rsidRDefault="00C80748" w:rsidP="00C80748">
      <w:pPr>
        <w:numPr>
          <w:ilvl w:val="1"/>
          <w:numId w:val="21"/>
        </w:numPr>
        <w:spacing w:after="120"/>
        <w:rPr>
          <w:szCs w:val="22"/>
        </w:rPr>
      </w:pPr>
      <w:r w:rsidRPr="0064456C">
        <w:rPr>
          <w:szCs w:val="22"/>
        </w:rPr>
        <w:t>Compliance with Ne</w:t>
      </w:r>
      <w:r w:rsidR="008D01E9" w:rsidRPr="0064456C">
        <w:rPr>
          <w:szCs w:val="22"/>
        </w:rPr>
        <w:t>w Source Performance Standards</w:t>
      </w:r>
      <w:r w:rsidR="00973A7B">
        <w:rPr>
          <w:szCs w:val="22"/>
        </w:rPr>
        <w:t xml:space="preserve"> (X)</w:t>
      </w:r>
      <w:r w:rsidR="008D01E9" w:rsidRPr="0064456C">
        <w:rPr>
          <w:szCs w:val="22"/>
        </w:rPr>
        <w:t>.</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The permittee shall comply with the following:</w:t>
      </w:r>
    </w:p>
    <w:p w:rsidR="004428C0" w:rsidRPr="0064456C" w:rsidRDefault="004428C0" w:rsidP="00C80748">
      <w:pPr>
        <w:numPr>
          <w:ilvl w:val="1"/>
          <w:numId w:val="21"/>
        </w:numPr>
        <w:autoSpaceDE w:val="0"/>
        <w:autoSpaceDN w:val="0"/>
        <w:adjustRightInd w:val="0"/>
        <w:spacing w:after="120"/>
        <w:rPr>
          <w:szCs w:val="22"/>
        </w:rPr>
      </w:pPr>
      <w:r w:rsidRPr="0064456C">
        <w:rPr>
          <w:szCs w:val="22"/>
        </w:rPr>
        <w:t xml:space="preserve">Upon request, the permittee shall furnish all records and plans required under Department rules. </w:t>
      </w:r>
      <w:r w:rsidR="00C80748" w:rsidRPr="0064456C">
        <w:rPr>
          <w:szCs w:val="22"/>
        </w:rPr>
        <w:t xml:space="preserve"> </w:t>
      </w:r>
      <w:r w:rsidRPr="0064456C">
        <w:rPr>
          <w:szCs w:val="22"/>
        </w:rPr>
        <w:t>During</w:t>
      </w:r>
      <w:r w:rsidR="00C80748" w:rsidRPr="0064456C">
        <w:rPr>
          <w:szCs w:val="22"/>
        </w:rPr>
        <w:t xml:space="preserve"> </w:t>
      </w:r>
      <w:r w:rsidRPr="0064456C">
        <w:rPr>
          <w:szCs w:val="22"/>
        </w:rPr>
        <w:t>enforcement actions, the retention period for all records will be extended automatically unless otherwise stipulated</w:t>
      </w:r>
      <w:r w:rsidR="00C80748" w:rsidRPr="0064456C">
        <w:rPr>
          <w:szCs w:val="22"/>
        </w:rPr>
        <w:t xml:space="preserve"> </w:t>
      </w:r>
      <w:r w:rsidRPr="0064456C">
        <w:rPr>
          <w:szCs w:val="22"/>
        </w:rPr>
        <w:t>by the Department.</w:t>
      </w:r>
    </w:p>
    <w:p w:rsidR="004428C0" w:rsidRPr="0064456C" w:rsidRDefault="004428C0" w:rsidP="00C80748">
      <w:pPr>
        <w:numPr>
          <w:ilvl w:val="1"/>
          <w:numId w:val="21"/>
        </w:numPr>
        <w:autoSpaceDE w:val="0"/>
        <w:autoSpaceDN w:val="0"/>
        <w:adjustRightInd w:val="0"/>
        <w:spacing w:after="120"/>
        <w:rPr>
          <w:szCs w:val="22"/>
        </w:rPr>
      </w:pPr>
      <w:r w:rsidRPr="0064456C">
        <w:rPr>
          <w:szCs w:val="22"/>
        </w:rPr>
        <w:t>The permittee shall hold at the facility or other location designated by this permit records of all monitoring</w:t>
      </w:r>
      <w:r w:rsidR="00C80748" w:rsidRPr="0064456C">
        <w:rPr>
          <w:szCs w:val="22"/>
        </w:rPr>
        <w:t xml:space="preserve"> </w:t>
      </w:r>
      <w:r w:rsidRPr="0064456C">
        <w:rPr>
          <w:szCs w:val="22"/>
        </w:rPr>
        <w:t>information (including all calibration and maintenance records and all original strip chart recordings for continuous</w:t>
      </w:r>
      <w:r w:rsidR="00C80748" w:rsidRPr="0064456C">
        <w:rPr>
          <w:szCs w:val="22"/>
        </w:rPr>
        <w:t xml:space="preserve"> </w:t>
      </w:r>
      <w:r w:rsidRPr="0064456C">
        <w:rPr>
          <w:szCs w:val="22"/>
        </w:rPr>
        <w:t>monitoring instrumentation) required by the permit, copies of all reports required by this permit, and records of all</w:t>
      </w:r>
      <w:r w:rsidR="00C80748" w:rsidRPr="0064456C">
        <w:rPr>
          <w:szCs w:val="22"/>
        </w:rPr>
        <w:t xml:space="preserve"> </w:t>
      </w:r>
      <w:r w:rsidRPr="0064456C">
        <w:rPr>
          <w:szCs w:val="22"/>
        </w:rPr>
        <w:t>data used to complete the application for this permit. These materials shall be retained at least three years from the</w:t>
      </w:r>
      <w:r w:rsidR="00C80748" w:rsidRPr="0064456C">
        <w:rPr>
          <w:szCs w:val="22"/>
        </w:rPr>
        <w:t xml:space="preserve"> </w:t>
      </w:r>
      <w:r w:rsidRPr="0064456C">
        <w:rPr>
          <w:szCs w:val="22"/>
        </w:rPr>
        <w:t>date of the sample, measurement, report, or application unless otherwise specified by Department rule.</w:t>
      </w:r>
    </w:p>
    <w:p w:rsidR="004428C0" w:rsidRPr="0064456C" w:rsidRDefault="004428C0" w:rsidP="00C80748">
      <w:pPr>
        <w:numPr>
          <w:ilvl w:val="1"/>
          <w:numId w:val="21"/>
        </w:numPr>
        <w:autoSpaceDE w:val="0"/>
        <w:autoSpaceDN w:val="0"/>
        <w:adjustRightInd w:val="0"/>
        <w:spacing w:after="120"/>
        <w:rPr>
          <w:szCs w:val="22"/>
        </w:rPr>
      </w:pPr>
      <w:r w:rsidRPr="0064456C">
        <w:rPr>
          <w:szCs w:val="22"/>
        </w:rPr>
        <w:t>Records of monitoring information shall include:</w:t>
      </w:r>
    </w:p>
    <w:p w:rsidR="004428C0" w:rsidRPr="0064456C" w:rsidRDefault="004428C0" w:rsidP="00C80748">
      <w:pPr>
        <w:numPr>
          <w:ilvl w:val="2"/>
          <w:numId w:val="21"/>
        </w:numPr>
        <w:autoSpaceDE w:val="0"/>
        <w:autoSpaceDN w:val="0"/>
        <w:adjustRightInd w:val="0"/>
        <w:spacing w:after="120"/>
        <w:rPr>
          <w:szCs w:val="22"/>
        </w:rPr>
      </w:pPr>
      <w:r w:rsidRPr="0064456C">
        <w:rPr>
          <w:szCs w:val="22"/>
        </w:rPr>
        <w:t>The date, exact place, and time of sampling or measurements;</w:t>
      </w:r>
    </w:p>
    <w:p w:rsidR="004428C0" w:rsidRPr="0064456C" w:rsidRDefault="004428C0" w:rsidP="00C80748">
      <w:pPr>
        <w:numPr>
          <w:ilvl w:val="2"/>
          <w:numId w:val="21"/>
        </w:numPr>
        <w:autoSpaceDE w:val="0"/>
        <w:autoSpaceDN w:val="0"/>
        <w:adjustRightInd w:val="0"/>
        <w:spacing w:after="120"/>
        <w:rPr>
          <w:szCs w:val="22"/>
        </w:rPr>
      </w:pPr>
      <w:r w:rsidRPr="0064456C">
        <w:rPr>
          <w:szCs w:val="22"/>
        </w:rPr>
        <w:t>The person responsible for performing the sampling or measurements;</w:t>
      </w:r>
    </w:p>
    <w:p w:rsidR="004428C0" w:rsidRPr="0064456C" w:rsidRDefault="004428C0" w:rsidP="00C80748">
      <w:pPr>
        <w:numPr>
          <w:ilvl w:val="2"/>
          <w:numId w:val="21"/>
        </w:numPr>
        <w:autoSpaceDE w:val="0"/>
        <w:autoSpaceDN w:val="0"/>
        <w:adjustRightInd w:val="0"/>
        <w:spacing w:after="120"/>
        <w:rPr>
          <w:szCs w:val="22"/>
        </w:rPr>
      </w:pPr>
      <w:r w:rsidRPr="0064456C">
        <w:rPr>
          <w:szCs w:val="22"/>
        </w:rPr>
        <w:t>The dates analyses were performed;</w:t>
      </w:r>
    </w:p>
    <w:p w:rsidR="004428C0" w:rsidRPr="0064456C" w:rsidRDefault="004428C0" w:rsidP="00C80748">
      <w:pPr>
        <w:numPr>
          <w:ilvl w:val="2"/>
          <w:numId w:val="21"/>
        </w:numPr>
        <w:autoSpaceDE w:val="0"/>
        <w:autoSpaceDN w:val="0"/>
        <w:adjustRightInd w:val="0"/>
        <w:spacing w:after="120"/>
        <w:rPr>
          <w:szCs w:val="22"/>
        </w:rPr>
      </w:pPr>
      <w:r w:rsidRPr="0064456C">
        <w:rPr>
          <w:szCs w:val="22"/>
        </w:rPr>
        <w:t>The person responsible for performing the analyses;</w:t>
      </w:r>
    </w:p>
    <w:p w:rsidR="004428C0" w:rsidRPr="0064456C" w:rsidRDefault="004428C0" w:rsidP="00C80748">
      <w:pPr>
        <w:numPr>
          <w:ilvl w:val="2"/>
          <w:numId w:val="21"/>
        </w:numPr>
        <w:autoSpaceDE w:val="0"/>
        <w:autoSpaceDN w:val="0"/>
        <w:adjustRightInd w:val="0"/>
        <w:spacing w:after="120"/>
        <w:rPr>
          <w:szCs w:val="22"/>
        </w:rPr>
      </w:pPr>
      <w:r w:rsidRPr="0064456C">
        <w:rPr>
          <w:szCs w:val="22"/>
        </w:rPr>
        <w:t>The analytical techniques or methods used;</w:t>
      </w:r>
    </w:p>
    <w:p w:rsidR="004428C0" w:rsidRPr="0064456C" w:rsidRDefault="004428C0" w:rsidP="00C80748">
      <w:pPr>
        <w:numPr>
          <w:ilvl w:val="2"/>
          <w:numId w:val="21"/>
        </w:numPr>
        <w:autoSpaceDE w:val="0"/>
        <w:autoSpaceDN w:val="0"/>
        <w:adjustRightInd w:val="0"/>
        <w:spacing w:after="120"/>
        <w:rPr>
          <w:szCs w:val="22"/>
        </w:rPr>
      </w:pPr>
      <w:r w:rsidRPr="0064456C">
        <w:rPr>
          <w:szCs w:val="22"/>
        </w:rPr>
        <w:t>The results of such analyses.</w:t>
      </w:r>
    </w:p>
    <w:p w:rsidR="009065A6" w:rsidRPr="002D24D5" w:rsidRDefault="004428C0" w:rsidP="002D24D5">
      <w:pPr>
        <w:numPr>
          <w:ilvl w:val="0"/>
          <w:numId w:val="21"/>
        </w:numPr>
        <w:autoSpaceDE w:val="0"/>
        <w:autoSpaceDN w:val="0"/>
        <w:adjustRightInd w:val="0"/>
        <w:spacing w:after="120"/>
        <w:rPr>
          <w:szCs w:val="22"/>
        </w:rPr>
      </w:pPr>
      <w:r w:rsidRPr="0064456C">
        <w:rPr>
          <w:szCs w:val="22"/>
        </w:rPr>
        <w:t>When requested by the Department, the permittee shall within a reasonable time furnish any information</w:t>
      </w:r>
      <w:r w:rsidR="00C80748" w:rsidRPr="0064456C">
        <w:rPr>
          <w:szCs w:val="22"/>
        </w:rPr>
        <w:t xml:space="preserve"> </w:t>
      </w:r>
      <w:r w:rsidRPr="0064456C">
        <w:rPr>
          <w:szCs w:val="22"/>
        </w:rPr>
        <w:t>required by law which is needed to determine compliance with the permit. If the permittee becomes aware the</w:t>
      </w:r>
      <w:r w:rsidR="00C80748" w:rsidRPr="0064456C">
        <w:rPr>
          <w:szCs w:val="22"/>
        </w:rPr>
        <w:t xml:space="preserve"> </w:t>
      </w:r>
      <w:r w:rsidRPr="0064456C">
        <w:rPr>
          <w:szCs w:val="22"/>
        </w:rPr>
        <w:t>relevant facts were not submitted or were incorrect in the permit application or in any report to the Department, such</w:t>
      </w:r>
      <w:r w:rsidR="00C80748" w:rsidRPr="0064456C">
        <w:rPr>
          <w:szCs w:val="22"/>
        </w:rPr>
        <w:t xml:space="preserve"> </w:t>
      </w:r>
      <w:r w:rsidRPr="0064456C">
        <w:rPr>
          <w:szCs w:val="22"/>
        </w:rPr>
        <w:t>facts or information shall be corrected promptly.</w:t>
      </w:r>
    </w:p>
    <w:p w:rsidR="009065A6" w:rsidRPr="0064456C" w:rsidRDefault="009065A6">
      <w:pPr>
        <w:ind w:left="720" w:hanging="720"/>
        <w:rPr>
          <w:szCs w:val="22"/>
        </w:rPr>
        <w:sectPr w:rsidR="009065A6" w:rsidRPr="0064456C" w:rsidSect="005F00F7">
          <w:headerReference w:type="even" r:id="rId16"/>
          <w:headerReference w:type="default" r:id="rId17"/>
          <w:footerReference w:type="default" r:id="rId18"/>
          <w:headerReference w:type="first" r:id="rId19"/>
          <w:pgSz w:w="12240" w:h="15840" w:code="1"/>
          <w:pgMar w:top="720" w:right="1080" w:bottom="720" w:left="1080" w:header="720" w:footer="720" w:gutter="0"/>
          <w:paperSrc w:first="15" w:other="15"/>
          <w:pgNumType w:start="1"/>
          <w:cols w:space="720"/>
        </w:sectPr>
      </w:pPr>
    </w:p>
    <w:p w:rsidR="004C2452" w:rsidRPr="0064456C" w:rsidRDefault="004C2452" w:rsidP="00415A10">
      <w:pPr>
        <w:pStyle w:val="BodyText"/>
        <w:widowControl w:val="0"/>
        <w:rPr>
          <w:bCs/>
          <w:iCs/>
          <w:szCs w:val="22"/>
        </w:rPr>
      </w:pPr>
      <w:r w:rsidRPr="0064456C">
        <w:rPr>
          <w:bCs/>
          <w:iCs/>
          <w:szCs w:val="22"/>
        </w:rPr>
        <w:lastRenderedPageBreak/>
        <w:t>Unless otherwise specified in the permit, the following conditions apply to all emissions units and activities at the facility.</w:t>
      </w:r>
    </w:p>
    <w:p w:rsidR="00415A10" w:rsidRPr="0064456C" w:rsidRDefault="00415A10" w:rsidP="00415A10">
      <w:pPr>
        <w:widowControl w:val="0"/>
        <w:spacing w:after="120"/>
        <w:rPr>
          <w:b/>
          <w:caps/>
          <w:szCs w:val="22"/>
        </w:rPr>
      </w:pPr>
      <w:r w:rsidRPr="0064456C">
        <w:rPr>
          <w:b/>
          <w:caps/>
          <w:szCs w:val="22"/>
        </w:rPr>
        <w:t>Emissions and Controls</w:t>
      </w:r>
    </w:p>
    <w:p w:rsidR="00415A10" w:rsidRPr="0064456C" w:rsidRDefault="00415A10" w:rsidP="00415A10">
      <w:pPr>
        <w:widowControl w:val="0"/>
        <w:numPr>
          <w:ilvl w:val="0"/>
          <w:numId w:val="2"/>
        </w:numPr>
        <w:spacing w:after="120"/>
        <w:rPr>
          <w:szCs w:val="22"/>
        </w:rPr>
      </w:pPr>
      <w:r w:rsidRPr="0064456C">
        <w:rPr>
          <w:szCs w:val="22"/>
          <w:u w:val="single"/>
        </w:rPr>
        <w:t>Plant Operation - Problems</w:t>
      </w:r>
      <w:r w:rsidRPr="0064456C">
        <w:rPr>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64456C" w:rsidRDefault="00415A10" w:rsidP="00415A10">
      <w:pPr>
        <w:widowControl w:val="0"/>
        <w:numPr>
          <w:ilvl w:val="0"/>
          <w:numId w:val="2"/>
        </w:numPr>
        <w:spacing w:after="120"/>
        <w:rPr>
          <w:szCs w:val="22"/>
        </w:rPr>
      </w:pPr>
      <w:r w:rsidRPr="0064456C">
        <w:rPr>
          <w:szCs w:val="22"/>
          <w:u w:val="single"/>
        </w:rPr>
        <w:t>Circumvention</w:t>
      </w:r>
      <w:r w:rsidRPr="0064456C">
        <w:rPr>
          <w:szCs w:val="22"/>
        </w:rPr>
        <w:t>:  The permittee shall not circumvent the air pollution control equipment or allow the emission of air pollutants without this equipment operating properly.  [Rule 62-210.650, F.A.C.]</w:t>
      </w:r>
    </w:p>
    <w:p w:rsidR="00415A10" w:rsidRPr="0064456C" w:rsidRDefault="00415A10" w:rsidP="00415A10">
      <w:pPr>
        <w:widowControl w:val="0"/>
        <w:numPr>
          <w:ilvl w:val="0"/>
          <w:numId w:val="2"/>
        </w:numPr>
        <w:spacing w:after="120"/>
        <w:rPr>
          <w:szCs w:val="22"/>
        </w:rPr>
      </w:pPr>
      <w:r w:rsidRPr="0064456C">
        <w:rPr>
          <w:szCs w:val="22"/>
          <w:u w:val="single"/>
        </w:rPr>
        <w:t>Excess Emissions Allowed</w:t>
      </w:r>
      <w:r w:rsidRPr="0064456C">
        <w:rPr>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415A10" w:rsidRPr="0064456C" w:rsidRDefault="00415A10" w:rsidP="00415A10">
      <w:pPr>
        <w:widowControl w:val="0"/>
        <w:numPr>
          <w:ilvl w:val="0"/>
          <w:numId w:val="2"/>
        </w:numPr>
        <w:spacing w:after="120"/>
        <w:rPr>
          <w:szCs w:val="22"/>
        </w:rPr>
      </w:pPr>
      <w:r w:rsidRPr="0064456C">
        <w:rPr>
          <w:szCs w:val="22"/>
          <w:u w:val="single"/>
        </w:rPr>
        <w:t>Excess Emissions Prohibited</w:t>
      </w:r>
      <w:r w:rsidRPr="0064456C">
        <w:rPr>
          <w:szCs w:val="22"/>
        </w:rPr>
        <w:t>:  Excess emissions caused entirely or in part by poor maintenance, poor operation, or any other equipment or process failure that may reasonably be prevented during startup, shutdown or malfunction shall be prohibited.  [Rule 62-210.700(4), F.A.C.]</w:t>
      </w:r>
    </w:p>
    <w:p w:rsidR="00415A10" w:rsidRPr="0064456C" w:rsidRDefault="00415A10" w:rsidP="00415A10">
      <w:pPr>
        <w:widowControl w:val="0"/>
        <w:numPr>
          <w:ilvl w:val="0"/>
          <w:numId w:val="2"/>
        </w:numPr>
        <w:spacing w:after="120"/>
        <w:rPr>
          <w:szCs w:val="22"/>
        </w:rPr>
      </w:pPr>
      <w:r w:rsidRPr="0064456C">
        <w:rPr>
          <w:szCs w:val="22"/>
          <w:u w:val="single"/>
        </w:rPr>
        <w:t>Excess Emissions - Notification</w:t>
      </w:r>
      <w:r w:rsidRPr="0064456C">
        <w:rPr>
          <w:szCs w:val="22"/>
        </w:rPr>
        <w:t xml:space="preserve">:  In case of excess emissions resulting from malfunctions, the permittee shall notify the Compliance Authority in accordance with Rule 62-4.130, F.A.C.  A full written report on the malfunctions shall be submitted in a quarterly report, if requested by the Department.  </w:t>
      </w:r>
      <w:r w:rsidR="00973A7B">
        <w:rPr>
          <w:szCs w:val="22"/>
        </w:rPr>
        <w:br/>
      </w:r>
      <w:r w:rsidRPr="0064456C">
        <w:rPr>
          <w:szCs w:val="22"/>
        </w:rPr>
        <w:t>[Rule 62-210.700(6), F.A.C.]</w:t>
      </w:r>
    </w:p>
    <w:p w:rsidR="00415A10" w:rsidRPr="0064456C" w:rsidRDefault="00415A10" w:rsidP="00415A10">
      <w:pPr>
        <w:widowControl w:val="0"/>
        <w:numPr>
          <w:ilvl w:val="0"/>
          <w:numId w:val="2"/>
        </w:numPr>
        <w:spacing w:after="120"/>
        <w:rPr>
          <w:szCs w:val="22"/>
        </w:rPr>
      </w:pPr>
      <w:r w:rsidRPr="0064456C">
        <w:rPr>
          <w:szCs w:val="22"/>
          <w:u w:val="single"/>
        </w:rPr>
        <w:t>VOC or OS Emissions</w:t>
      </w:r>
      <w:r w:rsidRPr="0064456C">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64456C" w:rsidRDefault="00415A10" w:rsidP="00415A10">
      <w:pPr>
        <w:widowControl w:val="0"/>
        <w:numPr>
          <w:ilvl w:val="0"/>
          <w:numId w:val="2"/>
        </w:numPr>
        <w:spacing w:after="120"/>
        <w:rPr>
          <w:szCs w:val="22"/>
        </w:rPr>
      </w:pPr>
      <w:r w:rsidRPr="0064456C">
        <w:rPr>
          <w:szCs w:val="22"/>
          <w:u w:val="single"/>
        </w:rPr>
        <w:t>Objectionable Odor Prohibited</w:t>
      </w:r>
      <w:r w:rsidRPr="0064456C">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64456C" w:rsidRDefault="00415A10" w:rsidP="00415A10">
      <w:pPr>
        <w:widowControl w:val="0"/>
        <w:numPr>
          <w:ilvl w:val="0"/>
          <w:numId w:val="2"/>
        </w:numPr>
        <w:spacing w:after="120"/>
        <w:rPr>
          <w:szCs w:val="22"/>
        </w:rPr>
      </w:pPr>
      <w:r w:rsidRPr="0064456C">
        <w:rPr>
          <w:szCs w:val="22"/>
          <w:u w:val="single"/>
        </w:rPr>
        <w:t>General Visible Emissions</w:t>
      </w:r>
      <w:r w:rsidRPr="0064456C">
        <w:rPr>
          <w:szCs w:val="22"/>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64456C" w:rsidRDefault="00415A10" w:rsidP="00415A10">
      <w:pPr>
        <w:widowControl w:val="0"/>
        <w:numPr>
          <w:ilvl w:val="0"/>
          <w:numId w:val="2"/>
        </w:numPr>
        <w:spacing w:after="120"/>
        <w:rPr>
          <w:szCs w:val="22"/>
        </w:rPr>
      </w:pPr>
      <w:r w:rsidRPr="0064456C">
        <w:rPr>
          <w:szCs w:val="22"/>
          <w:u w:val="single"/>
        </w:rPr>
        <w:t>Unconfined Particulate Emissions</w:t>
      </w:r>
      <w:r w:rsidRPr="0064456C">
        <w:rPr>
          <w:szCs w:val="22"/>
        </w:rPr>
        <w:t>:  During the construction period, unconfined particulate matter emissions shall be minimized by dust suppressing techniques such as covering and/or application of water or chemicals to the affected areas, as necessary.  [Rule 62-296.320(4)(c), F.A.C.]</w:t>
      </w:r>
    </w:p>
    <w:p w:rsidR="00C417C5" w:rsidRPr="0064456C" w:rsidRDefault="00C417C5" w:rsidP="00C417C5">
      <w:pPr>
        <w:numPr>
          <w:ilvl w:val="0"/>
          <w:numId w:val="2"/>
        </w:numPr>
        <w:spacing w:after="120"/>
        <w:rPr>
          <w:szCs w:val="22"/>
        </w:rPr>
      </w:pPr>
      <w:r w:rsidRPr="0064456C">
        <w:rPr>
          <w:szCs w:val="22"/>
          <w:u w:val="single"/>
        </w:rPr>
        <w:t>Special Compliance Tests</w:t>
      </w:r>
      <w:r w:rsidRPr="0064456C">
        <w:rPr>
          <w:szCs w:val="22"/>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w:t>
      </w:r>
      <w:r w:rsidRPr="0064456C">
        <w:rPr>
          <w:szCs w:val="22"/>
        </w:rPr>
        <w:lastRenderedPageBreak/>
        <w:t>violated, it shall require the owner or operator of the emissions unit to conduct compliance tests which identify the nature and quantity of pollutant emissions from the emissions unit and to provide a report on the results of said tests to the Department.  [Rule 62-297.310(7)(b), F.A.C.]</w:t>
      </w:r>
    </w:p>
    <w:p w:rsidR="00415A10" w:rsidRPr="0064456C" w:rsidRDefault="00415A10" w:rsidP="00415A10">
      <w:pPr>
        <w:widowControl w:val="0"/>
        <w:spacing w:after="120"/>
        <w:rPr>
          <w:b/>
          <w:caps/>
          <w:szCs w:val="22"/>
        </w:rPr>
      </w:pPr>
      <w:r w:rsidRPr="0064456C">
        <w:rPr>
          <w:b/>
          <w:caps/>
          <w:szCs w:val="22"/>
        </w:rPr>
        <w:t>Records and Reports</w:t>
      </w:r>
    </w:p>
    <w:p w:rsidR="00415A10" w:rsidRPr="0064456C" w:rsidRDefault="00415A10" w:rsidP="00415A10">
      <w:pPr>
        <w:widowControl w:val="0"/>
        <w:numPr>
          <w:ilvl w:val="0"/>
          <w:numId w:val="2"/>
        </w:numPr>
        <w:spacing w:after="120"/>
        <w:rPr>
          <w:szCs w:val="22"/>
        </w:rPr>
      </w:pPr>
      <w:r w:rsidRPr="0064456C">
        <w:rPr>
          <w:szCs w:val="22"/>
          <w:u w:val="single"/>
        </w:rPr>
        <w:t>Records Retention</w:t>
      </w:r>
      <w:r w:rsidRPr="0064456C">
        <w:rPr>
          <w:szCs w:val="22"/>
        </w:rPr>
        <w:t xml:space="preserve">: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w:t>
      </w:r>
      <w:r w:rsidR="00973A7B">
        <w:rPr>
          <w:szCs w:val="22"/>
        </w:rPr>
        <w:br/>
      </w:r>
      <w:r w:rsidRPr="0064456C">
        <w:rPr>
          <w:szCs w:val="22"/>
        </w:rPr>
        <w:t>[Rule 62-213.440(1)(b)2, F.A.C.]</w:t>
      </w:r>
    </w:p>
    <w:p w:rsidR="00415A10" w:rsidRPr="0064456C" w:rsidRDefault="00415A10" w:rsidP="00415A10">
      <w:pPr>
        <w:widowControl w:val="0"/>
        <w:numPr>
          <w:ilvl w:val="0"/>
          <w:numId w:val="2"/>
        </w:numPr>
        <w:spacing w:after="120"/>
        <w:rPr>
          <w:szCs w:val="22"/>
          <w:u w:val="single"/>
        </w:rPr>
      </w:pPr>
      <w:r w:rsidRPr="0064456C">
        <w:rPr>
          <w:bCs/>
          <w:szCs w:val="22"/>
          <w:u w:val="single"/>
        </w:rPr>
        <w:t>Emissions Computation and Reporting</w:t>
      </w:r>
      <w:r w:rsidR="00715199" w:rsidRPr="0064456C">
        <w:rPr>
          <w:bCs/>
          <w:szCs w:val="22"/>
        </w:rPr>
        <w:t>:</w:t>
      </w:r>
    </w:p>
    <w:p w:rsidR="00415A10" w:rsidRPr="0064456C" w:rsidRDefault="00415A10" w:rsidP="00415A10">
      <w:pPr>
        <w:pStyle w:val="Default"/>
        <w:widowControl w:val="0"/>
        <w:numPr>
          <w:ilvl w:val="0"/>
          <w:numId w:val="11"/>
        </w:numPr>
        <w:spacing w:after="120"/>
        <w:rPr>
          <w:sz w:val="22"/>
          <w:szCs w:val="22"/>
        </w:rPr>
      </w:pPr>
      <w:r w:rsidRPr="0064456C">
        <w:rPr>
          <w:i/>
          <w:sz w:val="22"/>
          <w:szCs w:val="22"/>
        </w:rPr>
        <w:t>Applicability</w:t>
      </w:r>
      <w:r w:rsidRPr="0064456C">
        <w:rPr>
          <w:sz w:val="22"/>
          <w:szCs w:val="22"/>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sidRPr="0064456C">
        <w:rPr>
          <w:sz w:val="22"/>
          <w:szCs w:val="22"/>
        </w:rPr>
        <w:t xml:space="preserve">  </w:t>
      </w:r>
      <w:r w:rsidR="00973A7B">
        <w:rPr>
          <w:sz w:val="22"/>
          <w:szCs w:val="22"/>
        </w:rPr>
        <w:br/>
      </w:r>
      <w:r w:rsidR="001F62D6" w:rsidRPr="0064456C">
        <w:rPr>
          <w:bCs/>
          <w:iCs/>
          <w:sz w:val="22"/>
          <w:szCs w:val="22"/>
        </w:rPr>
        <w:t xml:space="preserve">[Rule </w:t>
      </w:r>
      <w:r w:rsidR="001F62D6" w:rsidRPr="0064456C">
        <w:rPr>
          <w:bCs/>
          <w:sz w:val="22"/>
          <w:szCs w:val="22"/>
        </w:rPr>
        <w:t>62-210.370(1), F.A.C.]</w:t>
      </w:r>
    </w:p>
    <w:p w:rsidR="00415A10" w:rsidRPr="0064456C" w:rsidRDefault="00415A10" w:rsidP="00415A10">
      <w:pPr>
        <w:pStyle w:val="Default"/>
        <w:widowControl w:val="0"/>
        <w:numPr>
          <w:ilvl w:val="0"/>
          <w:numId w:val="11"/>
        </w:numPr>
        <w:spacing w:after="120"/>
        <w:rPr>
          <w:sz w:val="22"/>
          <w:szCs w:val="22"/>
        </w:rPr>
      </w:pPr>
      <w:r w:rsidRPr="0064456C">
        <w:rPr>
          <w:i/>
          <w:sz w:val="22"/>
          <w:szCs w:val="22"/>
        </w:rPr>
        <w:t>Computation of Emissions</w:t>
      </w:r>
      <w:r w:rsidRPr="0064456C">
        <w:rPr>
          <w:sz w:val="22"/>
          <w:szCs w:val="22"/>
        </w:rPr>
        <w:t xml:space="preserve">.  For any of the purposes set forth in subsection 62-210.370(1), F.A.C., the owner or operator of a facility shall compute emissions in accordance with the requirements set forth in this subsection. </w:t>
      </w:r>
    </w:p>
    <w:p w:rsidR="00415A10" w:rsidRPr="0064456C" w:rsidRDefault="00415A10" w:rsidP="00415A10">
      <w:pPr>
        <w:pStyle w:val="Default"/>
        <w:widowControl w:val="0"/>
        <w:numPr>
          <w:ilvl w:val="0"/>
          <w:numId w:val="12"/>
        </w:numPr>
        <w:spacing w:after="120"/>
        <w:rPr>
          <w:sz w:val="22"/>
          <w:szCs w:val="22"/>
        </w:rPr>
      </w:pPr>
      <w:r w:rsidRPr="0064456C">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Pr="0064456C" w:rsidRDefault="00415A10" w:rsidP="00415A10">
      <w:pPr>
        <w:pStyle w:val="Default"/>
        <w:widowControl w:val="0"/>
        <w:numPr>
          <w:ilvl w:val="0"/>
          <w:numId w:val="13"/>
        </w:numPr>
        <w:spacing w:after="120"/>
        <w:rPr>
          <w:sz w:val="22"/>
          <w:szCs w:val="22"/>
        </w:rPr>
      </w:pPr>
      <w:r w:rsidRPr="0064456C">
        <w:rPr>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Pr="0064456C" w:rsidRDefault="00415A10" w:rsidP="00415A10">
      <w:pPr>
        <w:pStyle w:val="Default"/>
        <w:widowControl w:val="0"/>
        <w:numPr>
          <w:ilvl w:val="0"/>
          <w:numId w:val="13"/>
        </w:numPr>
        <w:spacing w:after="120"/>
        <w:rPr>
          <w:sz w:val="22"/>
          <w:szCs w:val="22"/>
        </w:rPr>
      </w:pPr>
      <w:r w:rsidRPr="0064456C">
        <w:rPr>
          <w:sz w:val="22"/>
          <w:szCs w:val="22"/>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Pr="0064456C" w:rsidRDefault="00415A10" w:rsidP="00415A10">
      <w:pPr>
        <w:pStyle w:val="Default"/>
        <w:widowControl w:val="0"/>
        <w:numPr>
          <w:ilvl w:val="0"/>
          <w:numId w:val="13"/>
        </w:numPr>
        <w:spacing w:after="120"/>
        <w:rPr>
          <w:sz w:val="22"/>
          <w:szCs w:val="22"/>
        </w:rPr>
      </w:pPr>
      <w:r w:rsidRPr="0064456C">
        <w:rPr>
          <w:sz w:val="22"/>
          <w:szCs w:val="22"/>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Pr="0064456C" w:rsidRDefault="00415A10" w:rsidP="00415A10">
      <w:pPr>
        <w:pStyle w:val="Default"/>
        <w:widowControl w:val="0"/>
        <w:numPr>
          <w:ilvl w:val="0"/>
          <w:numId w:val="12"/>
        </w:numPr>
        <w:spacing w:after="120"/>
        <w:rPr>
          <w:sz w:val="22"/>
          <w:szCs w:val="22"/>
        </w:rPr>
      </w:pPr>
      <w:r w:rsidRPr="0064456C">
        <w:rPr>
          <w:sz w:val="22"/>
          <w:szCs w:val="22"/>
        </w:rPr>
        <w:t xml:space="preserve">Continuous Emissions Monitoring System (CEMS). </w:t>
      </w:r>
    </w:p>
    <w:p w:rsidR="00415A10" w:rsidRPr="0064456C" w:rsidRDefault="00415A10" w:rsidP="00415A10">
      <w:pPr>
        <w:pStyle w:val="Default"/>
        <w:widowControl w:val="0"/>
        <w:numPr>
          <w:ilvl w:val="0"/>
          <w:numId w:val="14"/>
        </w:numPr>
        <w:spacing w:after="120"/>
        <w:rPr>
          <w:sz w:val="22"/>
          <w:szCs w:val="22"/>
        </w:rPr>
      </w:pPr>
      <w:r w:rsidRPr="0064456C">
        <w:rPr>
          <w:sz w:val="22"/>
          <w:szCs w:val="22"/>
        </w:rPr>
        <w:t xml:space="preserve">An owner or operator may use a CEMS to compute emissions of a pollutant for purposes of this rule provided: </w:t>
      </w:r>
    </w:p>
    <w:p w:rsidR="00415A10" w:rsidRPr="0064456C" w:rsidRDefault="00415A10" w:rsidP="00415A10">
      <w:pPr>
        <w:pStyle w:val="Default"/>
        <w:widowControl w:val="0"/>
        <w:numPr>
          <w:ilvl w:val="2"/>
          <w:numId w:val="14"/>
        </w:numPr>
        <w:spacing w:after="120"/>
        <w:rPr>
          <w:sz w:val="22"/>
          <w:szCs w:val="22"/>
        </w:rPr>
      </w:pPr>
      <w:r w:rsidRPr="0064456C">
        <w:rPr>
          <w:sz w:val="22"/>
          <w:szCs w:val="22"/>
        </w:rPr>
        <w:t xml:space="preserve">The CEMS complies with the applicable certification and quality assurance requirements </w:t>
      </w:r>
      <w:r w:rsidRPr="0064456C">
        <w:rPr>
          <w:sz w:val="22"/>
          <w:szCs w:val="22"/>
        </w:rPr>
        <w:lastRenderedPageBreak/>
        <w:t xml:space="preserve">of 40 CFR Part 60, Appendices B and F, or, for an acid rain unit, the certification and quality assurance requirements of 40 CFR Part 75, all adopted by reference at Rule 62-204.800, F.A.C.; or </w:t>
      </w:r>
    </w:p>
    <w:p w:rsidR="00415A10" w:rsidRPr="0064456C" w:rsidRDefault="00415A10" w:rsidP="00415A10">
      <w:pPr>
        <w:pStyle w:val="Default"/>
        <w:widowControl w:val="0"/>
        <w:numPr>
          <w:ilvl w:val="2"/>
          <w:numId w:val="14"/>
        </w:numPr>
        <w:spacing w:after="120"/>
        <w:rPr>
          <w:sz w:val="22"/>
          <w:szCs w:val="22"/>
        </w:rPr>
      </w:pPr>
      <w:r w:rsidRPr="0064456C">
        <w:rPr>
          <w:sz w:val="22"/>
          <w:szCs w:val="22"/>
        </w:rPr>
        <w:t xml:space="preserve">The owner or operator demonstrates that the CEMS otherwise represents the most accurate means of computing emissions for purposes of this rule. </w:t>
      </w:r>
    </w:p>
    <w:p w:rsidR="00415A10" w:rsidRPr="0064456C" w:rsidRDefault="00415A10" w:rsidP="00415A10">
      <w:pPr>
        <w:pStyle w:val="Default"/>
        <w:widowControl w:val="0"/>
        <w:numPr>
          <w:ilvl w:val="0"/>
          <w:numId w:val="14"/>
        </w:numPr>
        <w:spacing w:after="120"/>
        <w:rPr>
          <w:sz w:val="22"/>
          <w:szCs w:val="22"/>
        </w:rPr>
      </w:pPr>
      <w:r w:rsidRPr="0064456C">
        <w:rPr>
          <w:sz w:val="22"/>
          <w:szCs w:val="22"/>
        </w:rPr>
        <w:t xml:space="preserve">Stack gas volumetric flow rates used with the CEMS to compute emissions shall be obtained by the most accurate of the following methods as demonstrated by the owner or operator: </w:t>
      </w:r>
    </w:p>
    <w:p w:rsidR="00415A10" w:rsidRPr="0064456C" w:rsidRDefault="00415A10" w:rsidP="00415A10">
      <w:pPr>
        <w:pStyle w:val="Default"/>
        <w:widowControl w:val="0"/>
        <w:numPr>
          <w:ilvl w:val="2"/>
          <w:numId w:val="14"/>
        </w:numPr>
        <w:spacing w:after="120"/>
        <w:rPr>
          <w:sz w:val="22"/>
          <w:szCs w:val="22"/>
        </w:rPr>
      </w:pPr>
      <w:r w:rsidRPr="0064456C">
        <w:rPr>
          <w:sz w:val="22"/>
          <w:szCs w:val="22"/>
        </w:rPr>
        <w:t xml:space="preserve">A calibrated </w:t>
      </w:r>
      <w:r w:rsidR="00FB3650" w:rsidRPr="0064456C">
        <w:rPr>
          <w:sz w:val="22"/>
          <w:szCs w:val="22"/>
        </w:rPr>
        <w:t>flow meter</w:t>
      </w:r>
      <w:r w:rsidRPr="0064456C">
        <w:rPr>
          <w:sz w:val="22"/>
          <w:szCs w:val="22"/>
        </w:rPr>
        <w:t xml:space="preserve"> that records data on a continuous basis, if available; or </w:t>
      </w:r>
    </w:p>
    <w:p w:rsidR="00415A10" w:rsidRPr="0064456C" w:rsidRDefault="00415A10" w:rsidP="00415A10">
      <w:pPr>
        <w:pStyle w:val="Default"/>
        <w:widowControl w:val="0"/>
        <w:numPr>
          <w:ilvl w:val="2"/>
          <w:numId w:val="14"/>
        </w:numPr>
        <w:spacing w:after="120"/>
        <w:rPr>
          <w:sz w:val="22"/>
          <w:szCs w:val="22"/>
        </w:rPr>
      </w:pPr>
      <w:r w:rsidRPr="0064456C">
        <w:rPr>
          <w:sz w:val="22"/>
          <w:szCs w:val="22"/>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Pr="0064456C" w:rsidRDefault="00415A10" w:rsidP="00415A10">
      <w:pPr>
        <w:pStyle w:val="Default"/>
        <w:widowControl w:val="0"/>
        <w:numPr>
          <w:ilvl w:val="0"/>
          <w:numId w:val="14"/>
        </w:numPr>
        <w:spacing w:after="120"/>
        <w:rPr>
          <w:sz w:val="22"/>
          <w:szCs w:val="22"/>
        </w:rPr>
      </w:pPr>
      <w:r w:rsidRPr="0064456C">
        <w:rPr>
          <w:sz w:val="22"/>
          <w:szCs w:val="22"/>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Pr="0064456C" w:rsidRDefault="00415A10" w:rsidP="00415A10">
      <w:pPr>
        <w:pStyle w:val="Default"/>
        <w:widowControl w:val="0"/>
        <w:numPr>
          <w:ilvl w:val="0"/>
          <w:numId w:val="12"/>
        </w:numPr>
        <w:spacing w:after="120"/>
        <w:rPr>
          <w:sz w:val="22"/>
          <w:szCs w:val="22"/>
        </w:rPr>
      </w:pPr>
      <w:r w:rsidRPr="0064456C">
        <w:rPr>
          <w:sz w:val="22"/>
          <w:szCs w:val="22"/>
        </w:rPr>
        <w:t xml:space="preserve">Mass Balance Calculations. </w:t>
      </w:r>
    </w:p>
    <w:p w:rsidR="00415A10" w:rsidRPr="0064456C" w:rsidRDefault="00415A10" w:rsidP="00415A10">
      <w:pPr>
        <w:pStyle w:val="Default"/>
        <w:widowControl w:val="0"/>
        <w:numPr>
          <w:ilvl w:val="0"/>
          <w:numId w:val="15"/>
        </w:numPr>
        <w:spacing w:after="120"/>
        <w:rPr>
          <w:sz w:val="22"/>
          <w:szCs w:val="22"/>
        </w:rPr>
      </w:pPr>
      <w:r w:rsidRPr="0064456C">
        <w:rPr>
          <w:sz w:val="22"/>
          <w:szCs w:val="22"/>
        </w:rPr>
        <w:t xml:space="preserve">An owner or operator may use mass balance calculations to compute emissions of a pollutant for purposes of this rule provided the owner or operator: </w:t>
      </w:r>
    </w:p>
    <w:p w:rsidR="00415A10" w:rsidRPr="0064456C" w:rsidRDefault="00415A10" w:rsidP="00415A10">
      <w:pPr>
        <w:pStyle w:val="Default"/>
        <w:widowControl w:val="0"/>
        <w:numPr>
          <w:ilvl w:val="2"/>
          <w:numId w:val="14"/>
        </w:numPr>
        <w:spacing w:after="120"/>
        <w:rPr>
          <w:sz w:val="22"/>
          <w:szCs w:val="22"/>
        </w:rPr>
      </w:pPr>
      <w:r w:rsidRPr="0064456C">
        <w:rPr>
          <w:sz w:val="22"/>
          <w:szCs w:val="22"/>
        </w:rPr>
        <w:t xml:space="preserve">Demonstrates a means of validating the content of the pollutant that is contained in or created by all materials or fuels used in or at the emissions unit; and </w:t>
      </w:r>
    </w:p>
    <w:p w:rsidR="00415A10" w:rsidRPr="0064456C" w:rsidRDefault="00415A10" w:rsidP="00415A10">
      <w:pPr>
        <w:pStyle w:val="Default"/>
        <w:widowControl w:val="0"/>
        <w:numPr>
          <w:ilvl w:val="2"/>
          <w:numId w:val="14"/>
        </w:numPr>
        <w:spacing w:after="120"/>
        <w:rPr>
          <w:sz w:val="22"/>
          <w:szCs w:val="22"/>
        </w:rPr>
      </w:pPr>
      <w:r w:rsidRPr="0064456C">
        <w:rPr>
          <w:sz w:val="22"/>
          <w:szCs w:val="22"/>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Pr="0064456C" w:rsidRDefault="00415A10" w:rsidP="00415A10">
      <w:pPr>
        <w:pStyle w:val="Default"/>
        <w:widowControl w:val="0"/>
        <w:numPr>
          <w:ilvl w:val="0"/>
          <w:numId w:val="15"/>
        </w:numPr>
        <w:spacing w:after="120"/>
        <w:rPr>
          <w:sz w:val="22"/>
          <w:szCs w:val="22"/>
        </w:rPr>
      </w:pPr>
      <w:r w:rsidRPr="0064456C">
        <w:rPr>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Pr="0064456C" w:rsidRDefault="00415A10" w:rsidP="00415A10">
      <w:pPr>
        <w:pStyle w:val="Default"/>
        <w:widowControl w:val="0"/>
        <w:numPr>
          <w:ilvl w:val="0"/>
          <w:numId w:val="15"/>
        </w:numPr>
        <w:spacing w:after="120"/>
        <w:rPr>
          <w:sz w:val="22"/>
          <w:szCs w:val="22"/>
        </w:rPr>
      </w:pPr>
      <w:r w:rsidRPr="0064456C">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Pr="0064456C" w:rsidRDefault="00415A10" w:rsidP="00415A10">
      <w:pPr>
        <w:pStyle w:val="Default"/>
        <w:widowControl w:val="0"/>
        <w:numPr>
          <w:ilvl w:val="0"/>
          <w:numId w:val="12"/>
        </w:numPr>
        <w:spacing w:after="120"/>
        <w:rPr>
          <w:sz w:val="22"/>
          <w:szCs w:val="22"/>
        </w:rPr>
      </w:pPr>
      <w:r w:rsidRPr="0064456C">
        <w:rPr>
          <w:sz w:val="22"/>
          <w:szCs w:val="22"/>
        </w:rPr>
        <w:t xml:space="preserve">Emission Factors. </w:t>
      </w:r>
    </w:p>
    <w:p w:rsidR="00415A10" w:rsidRPr="0064456C" w:rsidRDefault="00415A10" w:rsidP="00415A10">
      <w:pPr>
        <w:pStyle w:val="Default"/>
        <w:widowControl w:val="0"/>
        <w:numPr>
          <w:ilvl w:val="0"/>
          <w:numId w:val="16"/>
        </w:numPr>
        <w:spacing w:after="120"/>
        <w:rPr>
          <w:sz w:val="22"/>
          <w:szCs w:val="22"/>
        </w:rPr>
      </w:pPr>
      <w:r w:rsidRPr="0064456C">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Pr="0064456C" w:rsidRDefault="00415A10" w:rsidP="00415A10">
      <w:pPr>
        <w:pStyle w:val="Default"/>
        <w:widowControl w:val="0"/>
        <w:numPr>
          <w:ilvl w:val="0"/>
          <w:numId w:val="17"/>
        </w:numPr>
        <w:spacing w:after="120"/>
        <w:rPr>
          <w:sz w:val="22"/>
          <w:szCs w:val="22"/>
        </w:rPr>
      </w:pPr>
      <w:r w:rsidRPr="0064456C">
        <w:rPr>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Pr="0064456C" w:rsidRDefault="00415A10" w:rsidP="00415A10">
      <w:pPr>
        <w:pStyle w:val="Default"/>
        <w:widowControl w:val="0"/>
        <w:numPr>
          <w:ilvl w:val="0"/>
          <w:numId w:val="17"/>
        </w:numPr>
        <w:spacing w:after="120"/>
        <w:rPr>
          <w:sz w:val="22"/>
          <w:szCs w:val="22"/>
        </w:rPr>
      </w:pPr>
      <w:r w:rsidRPr="0064456C">
        <w:rPr>
          <w:sz w:val="22"/>
          <w:szCs w:val="22"/>
        </w:rPr>
        <w:lastRenderedPageBreak/>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Pr="0064456C" w:rsidRDefault="00415A10" w:rsidP="00415A10">
      <w:pPr>
        <w:pStyle w:val="Default"/>
        <w:widowControl w:val="0"/>
        <w:numPr>
          <w:ilvl w:val="0"/>
          <w:numId w:val="17"/>
        </w:numPr>
        <w:spacing w:after="120"/>
        <w:rPr>
          <w:sz w:val="22"/>
          <w:szCs w:val="22"/>
        </w:rPr>
      </w:pPr>
      <w:r w:rsidRPr="0064456C">
        <w:rPr>
          <w:sz w:val="22"/>
          <w:szCs w:val="22"/>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Pr="0064456C" w:rsidRDefault="00415A10" w:rsidP="00415A10">
      <w:pPr>
        <w:pStyle w:val="Default"/>
        <w:widowControl w:val="0"/>
        <w:numPr>
          <w:ilvl w:val="0"/>
          <w:numId w:val="16"/>
        </w:numPr>
        <w:spacing w:after="120"/>
        <w:rPr>
          <w:sz w:val="22"/>
          <w:szCs w:val="22"/>
        </w:rPr>
      </w:pPr>
      <w:r w:rsidRPr="0064456C">
        <w:rPr>
          <w:sz w:val="22"/>
          <w:szCs w:val="22"/>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Pr="0064456C" w:rsidRDefault="00415A10" w:rsidP="00415A10">
      <w:pPr>
        <w:pStyle w:val="Default"/>
        <w:widowControl w:val="0"/>
        <w:numPr>
          <w:ilvl w:val="0"/>
          <w:numId w:val="12"/>
        </w:numPr>
        <w:spacing w:after="120"/>
        <w:rPr>
          <w:sz w:val="22"/>
          <w:szCs w:val="22"/>
        </w:rPr>
      </w:pPr>
      <w:r w:rsidRPr="0064456C">
        <w:rPr>
          <w:sz w:val="22"/>
          <w:szCs w:val="22"/>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Pr="0064456C" w:rsidRDefault="00415A10" w:rsidP="00415A10">
      <w:pPr>
        <w:pStyle w:val="Default"/>
        <w:widowControl w:val="0"/>
        <w:numPr>
          <w:ilvl w:val="0"/>
          <w:numId w:val="12"/>
        </w:numPr>
        <w:spacing w:after="120"/>
        <w:rPr>
          <w:sz w:val="22"/>
          <w:szCs w:val="22"/>
        </w:rPr>
      </w:pPr>
      <w:r w:rsidRPr="0064456C">
        <w:rPr>
          <w:sz w:val="22"/>
          <w:szCs w:val="22"/>
        </w:rPr>
        <w:t xml:space="preserve">Accounting for Emissions During Periods of Startup and Shutdown.  In computing the emissions of a pollutant, the owner or operator shall account for the emissions during periods of startup and shutdown of the emissions unit. </w:t>
      </w:r>
    </w:p>
    <w:p w:rsidR="00415A10" w:rsidRPr="0064456C" w:rsidRDefault="00415A10" w:rsidP="00415A10">
      <w:pPr>
        <w:pStyle w:val="Default"/>
        <w:widowControl w:val="0"/>
        <w:numPr>
          <w:ilvl w:val="0"/>
          <w:numId w:val="12"/>
        </w:numPr>
        <w:spacing w:after="120"/>
        <w:rPr>
          <w:sz w:val="22"/>
          <w:szCs w:val="22"/>
        </w:rPr>
      </w:pPr>
      <w:r w:rsidRPr="0064456C">
        <w:rPr>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Pr="0064456C" w:rsidRDefault="00415A10" w:rsidP="00415A10">
      <w:pPr>
        <w:pStyle w:val="Default"/>
        <w:widowControl w:val="0"/>
        <w:numPr>
          <w:ilvl w:val="0"/>
          <w:numId w:val="12"/>
        </w:numPr>
        <w:spacing w:after="120"/>
        <w:rPr>
          <w:sz w:val="22"/>
          <w:szCs w:val="22"/>
        </w:rPr>
      </w:pPr>
      <w:r w:rsidRPr="0064456C">
        <w:rPr>
          <w:sz w:val="22"/>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Pr="0064456C" w:rsidRDefault="001F62D6" w:rsidP="001F62D6">
      <w:pPr>
        <w:pStyle w:val="Default"/>
        <w:widowControl w:val="0"/>
        <w:spacing w:after="120"/>
        <w:ind w:left="360"/>
        <w:rPr>
          <w:sz w:val="22"/>
          <w:szCs w:val="22"/>
        </w:rPr>
      </w:pPr>
      <w:r w:rsidRPr="0064456C">
        <w:rPr>
          <w:bCs/>
          <w:iCs/>
          <w:sz w:val="22"/>
          <w:szCs w:val="22"/>
        </w:rPr>
        <w:t xml:space="preserve">[Rule </w:t>
      </w:r>
      <w:r w:rsidRPr="0064456C">
        <w:rPr>
          <w:bCs/>
          <w:sz w:val="22"/>
          <w:szCs w:val="22"/>
        </w:rPr>
        <w:t>62-210.370(2), F.A.C.]</w:t>
      </w:r>
    </w:p>
    <w:p w:rsidR="00415A10" w:rsidRPr="0064456C" w:rsidRDefault="00415A10" w:rsidP="00415A10">
      <w:pPr>
        <w:pStyle w:val="Default"/>
        <w:widowControl w:val="0"/>
        <w:numPr>
          <w:ilvl w:val="0"/>
          <w:numId w:val="11"/>
        </w:numPr>
        <w:spacing w:after="120"/>
        <w:rPr>
          <w:sz w:val="22"/>
          <w:szCs w:val="22"/>
        </w:rPr>
      </w:pPr>
      <w:r w:rsidRPr="0064456C">
        <w:rPr>
          <w:i/>
          <w:sz w:val="22"/>
          <w:szCs w:val="22"/>
        </w:rPr>
        <w:t>Annual Operating Report for Air Pollutant Emitting Facility</w:t>
      </w:r>
    </w:p>
    <w:p w:rsidR="001F62D6" w:rsidRPr="0064456C" w:rsidRDefault="001F62D6" w:rsidP="001F62D6">
      <w:pPr>
        <w:pStyle w:val="Default"/>
        <w:spacing w:after="120"/>
        <w:ind w:left="1080" w:hanging="360"/>
        <w:rPr>
          <w:sz w:val="22"/>
          <w:szCs w:val="22"/>
        </w:rPr>
      </w:pPr>
      <w:r w:rsidRPr="0064456C">
        <w:rPr>
          <w:sz w:val="22"/>
          <w:szCs w:val="22"/>
        </w:rPr>
        <w:t>(1)</w:t>
      </w:r>
      <w:r w:rsidRPr="0064456C">
        <w:rPr>
          <w:sz w:val="22"/>
          <w:szCs w:val="22"/>
        </w:rPr>
        <w:tab/>
        <w:t xml:space="preserve">The Annual Operating Report for Air Pollutant Emitting Facility (DEP Form No. 62-210.900(5)) shall be completed each year for the following facilities: </w:t>
      </w:r>
    </w:p>
    <w:p w:rsidR="001F62D6" w:rsidRPr="0064456C" w:rsidRDefault="001F62D6" w:rsidP="001F62D6">
      <w:pPr>
        <w:pStyle w:val="Default"/>
        <w:spacing w:after="120"/>
        <w:ind w:left="1440" w:hanging="360"/>
        <w:rPr>
          <w:sz w:val="22"/>
          <w:szCs w:val="22"/>
        </w:rPr>
      </w:pPr>
      <w:r w:rsidRPr="0064456C">
        <w:rPr>
          <w:sz w:val="22"/>
          <w:szCs w:val="22"/>
        </w:rPr>
        <w:t>a.</w:t>
      </w:r>
      <w:r w:rsidRPr="0064456C">
        <w:rPr>
          <w:sz w:val="22"/>
          <w:szCs w:val="22"/>
        </w:rPr>
        <w:tab/>
        <w:t xml:space="preserve">All Title V sources. </w:t>
      </w:r>
    </w:p>
    <w:p w:rsidR="001F62D6" w:rsidRPr="0064456C" w:rsidRDefault="001F62D6" w:rsidP="001F62D6">
      <w:pPr>
        <w:pStyle w:val="Default"/>
        <w:spacing w:after="120"/>
        <w:ind w:left="1440" w:hanging="360"/>
        <w:rPr>
          <w:sz w:val="22"/>
          <w:szCs w:val="22"/>
        </w:rPr>
      </w:pPr>
      <w:r w:rsidRPr="0064456C">
        <w:rPr>
          <w:sz w:val="22"/>
          <w:szCs w:val="22"/>
        </w:rPr>
        <w:t>b.</w:t>
      </w:r>
      <w:r w:rsidRPr="0064456C">
        <w:rPr>
          <w:sz w:val="22"/>
          <w:szCs w:val="22"/>
        </w:rPr>
        <w:tab/>
        <w:t xml:space="preserve">All synthetic non-Title V sources. </w:t>
      </w:r>
    </w:p>
    <w:p w:rsidR="001F62D6" w:rsidRPr="0064456C" w:rsidRDefault="001F62D6" w:rsidP="001F62D6">
      <w:pPr>
        <w:pStyle w:val="Default"/>
        <w:spacing w:after="120"/>
        <w:ind w:left="1440" w:hanging="360"/>
        <w:rPr>
          <w:sz w:val="22"/>
          <w:szCs w:val="22"/>
        </w:rPr>
      </w:pPr>
      <w:r w:rsidRPr="0064456C">
        <w:rPr>
          <w:sz w:val="22"/>
          <w:szCs w:val="22"/>
        </w:rPr>
        <w:t>c.</w:t>
      </w:r>
      <w:r w:rsidRPr="0064456C">
        <w:rPr>
          <w:sz w:val="22"/>
          <w:szCs w:val="22"/>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Pr="0064456C" w:rsidRDefault="001F62D6" w:rsidP="001F62D6">
      <w:pPr>
        <w:pStyle w:val="Default"/>
        <w:spacing w:after="120"/>
        <w:ind w:left="1440" w:hanging="360"/>
        <w:rPr>
          <w:sz w:val="22"/>
          <w:szCs w:val="22"/>
        </w:rPr>
      </w:pPr>
      <w:r w:rsidRPr="0064456C">
        <w:rPr>
          <w:sz w:val="22"/>
          <w:szCs w:val="22"/>
        </w:rPr>
        <w:t>d.</w:t>
      </w:r>
      <w:r w:rsidRPr="0064456C">
        <w:rPr>
          <w:sz w:val="22"/>
          <w:szCs w:val="22"/>
        </w:rPr>
        <w:tab/>
        <w:t xml:space="preserve">All facilities for which an annual operating report is required by rule or permit. </w:t>
      </w:r>
    </w:p>
    <w:p w:rsidR="001F62D6" w:rsidRPr="0064456C" w:rsidRDefault="001F62D6" w:rsidP="001F62D6">
      <w:pPr>
        <w:pStyle w:val="Default"/>
        <w:spacing w:after="120"/>
        <w:ind w:left="1080" w:hanging="360"/>
        <w:rPr>
          <w:sz w:val="22"/>
          <w:szCs w:val="22"/>
        </w:rPr>
      </w:pPr>
      <w:r w:rsidRPr="0064456C">
        <w:rPr>
          <w:sz w:val="22"/>
          <w:szCs w:val="22"/>
        </w:rPr>
        <w:t>(2)</w:t>
      </w:r>
      <w:r w:rsidRPr="0064456C">
        <w:rPr>
          <w:sz w:val="22"/>
          <w:szCs w:val="22"/>
        </w:rPr>
        <w:tab/>
        <w:t xml:space="preserve">Notwithstanding paragraph 62-210.370(3)(a), F.A.C., no annual operating report shall be required for any facility operating under an air general permit. </w:t>
      </w:r>
    </w:p>
    <w:p w:rsidR="001F62D6" w:rsidRPr="0064456C" w:rsidRDefault="001F62D6" w:rsidP="001F62D6">
      <w:pPr>
        <w:pStyle w:val="Default"/>
        <w:spacing w:after="120"/>
        <w:ind w:left="1080" w:hanging="360"/>
        <w:rPr>
          <w:sz w:val="22"/>
          <w:szCs w:val="22"/>
        </w:rPr>
      </w:pPr>
      <w:r w:rsidRPr="0064456C">
        <w:rPr>
          <w:sz w:val="22"/>
          <w:szCs w:val="22"/>
        </w:rPr>
        <w:t>(3)</w:t>
      </w:r>
      <w:r w:rsidRPr="0064456C">
        <w:rPr>
          <w:sz w:val="22"/>
          <w:szCs w:val="22"/>
        </w:rPr>
        <w:tab/>
        <w:t xml:space="preserve">The annual operating report shall be submitted to the appropriate Department of Environmental Protection (DEP) division, district or DEP-approved local air pollution control program office by April 1 of the following year. </w:t>
      </w:r>
      <w:r w:rsidR="00D44AB3" w:rsidRPr="0064456C">
        <w:rPr>
          <w:sz w:val="22"/>
          <w:szCs w:val="22"/>
        </w:rPr>
        <w:t xml:space="preserve"> </w:t>
      </w:r>
      <w:r w:rsidRPr="0064456C">
        <w:rPr>
          <w:sz w:val="22"/>
          <w:szCs w:val="22"/>
        </w:rPr>
        <w:t xml:space="preserve">If the report is submitted using the Department’s electronic annual </w:t>
      </w:r>
      <w:r w:rsidRPr="0064456C">
        <w:rPr>
          <w:sz w:val="22"/>
          <w:szCs w:val="22"/>
        </w:rPr>
        <w:lastRenderedPageBreak/>
        <w:t xml:space="preserve">operating report software, there is no requirement to submit a copy to any DEP or local air program office. </w:t>
      </w:r>
    </w:p>
    <w:p w:rsidR="001F62D6" w:rsidRPr="0064456C" w:rsidRDefault="001F62D6" w:rsidP="001F62D6">
      <w:pPr>
        <w:pStyle w:val="Default"/>
        <w:spacing w:after="120"/>
        <w:ind w:left="1080" w:hanging="360"/>
        <w:rPr>
          <w:sz w:val="22"/>
          <w:szCs w:val="22"/>
        </w:rPr>
      </w:pPr>
      <w:r w:rsidRPr="0064456C">
        <w:rPr>
          <w:sz w:val="22"/>
          <w:szCs w:val="22"/>
        </w:rPr>
        <w:t>(4)</w:t>
      </w:r>
      <w:r w:rsidRPr="0064456C">
        <w:rPr>
          <w:sz w:val="22"/>
          <w:szCs w:val="22"/>
        </w:rPr>
        <w:tab/>
        <w:t xml:space="preserve">Emissions shall be computed in accordance with the provisions of subsection 62-210.370(2), F.A.C., for purposes of the annual operating report. </w:t>
      </w:r>
    </w:p>
    <w:p w:rsidR="001F62D6" w:rsidRPr="0064456C" w:rsidRDefault="001F62D6" w:rsidP="001F62D6">
      <w:pPr>
        <w:pStyle w:val="Default"/>
        <w:spacing w:after="120"/>
        <w:ind w:left="1080" w:hanging="360"/>
        <w:rPr>
          <w:sz w:val="22"/>
          <w:szCs w:val="22"/>
        </w:rPr>
      </w:pPr>
      <w:r w:rsidRPr="0064456C">
        <w:rPr>
          <w:sz w:val="22"/>
          <w:szCs w:val="22"/>
        </w:rPr>
        <w:t>(5)</w:t>
      </w:r>
      <w:r w:rsidRPr="0064456C">
        <w:rPr>
          <w:sz w:val="22"/>
          <w:szCs w:val="22"/>
        </w:rPr>
        <w:tab/>
        <w:t xml:space="preserve">Facility Relocation. </w:t>
      </w:r>
      <w:r w:rsidR="00D44AB3" w:rsidRPr="0064456C">
        <w:rPr>
          <w:sz w:val="22"/>
          <w:szCs w:val="22"/>
        </w:rPr>
        <w:t xml:space="preserve"> </w:t>
      </w:r>
      <w:r w:rsidRPr="0064456C">
        <w:rPr>
          <w:sz w:val="22"/>
          <w:szCs w:val="22"/>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sidRPr="0064456C">
        <w:rPr>
          <w:sz w:val="22"/>
          <w:szCs w:val="22"/>
        </w:rPr>
        <w:t xml:space="preserve"> </w:t>
      </w:r>
      <w:r w:rsidRPr="0064456C">
        <w:rPr>
          <w:sz w:val="22"/>
          <w:szCs w:val="22"/>
        </w:rPr>
        <w:t xml:space="preserve">A separate form shall be submitted for each facility in the case of the relocation of multiple facilities which are jointly owned or operated. </w:t>
      </w:r>
    </w:p>
    <w:p w:rsidR="00183156" w:rsidRPr="0064456C" w:rsidRDefault="001F62D6" w:rsidP="00EC58F5">
      <w:pPr>
        <w:pStyle w:val="BodyText"/>
        <w:widowControl w:val="0"/>
        <w:spacing w:after="0"/>
        <w:ind w:left="360"/>
        <w:rPr>
          <w:bCs/>
          <w:iCs/>
          <w:szCs w:val="22"/>
        </w:rPr>
      </w:pPr>
      <w:r w:rsidRPr="0064456C">
        <w:rPr>
          <w:bCs/>
          <w:iCs/>
          <w:szCs w:val="22"/>
        </w:rPr>
        <w:t xml:space="preserve">[Rule </w:t>
      </w:r>
      <w:r w:rsidRPr="0064456C">
        <w:rPr>
          <w:bCs/>
          <w:szCs w:val="22"/>
        </w:rPr>
        <w:t>62-210.370(3), F.A.C.]</w:t>
      </w:r>
    </w:p>
    <w:p w:rsidR="00183156" w:rsidRPr="0064456C" w:rsidRDefault="00183156" w:rsidP="003B6A30">
      <w:pPr>
        <w:pStyle w:val="BodyText"/>
        <w:widowControl w:val="0"/>
        <w:spacing w:after="0"/>
        <w:jc w:val="both"/>
        <w:rPr>
          <w:bCs/>
          <w:iCs/>
          <w:szCs w:val="22"/>
        </w:rPr>
        <w:sectPr w:rsidR="00183156" w:rsidRPr="0064456C" w:rsidSect="005F00F7">
          <w:headerReference w:type="even" r:id="rId20"/>
          <w:headerReference w:type="default" r:id="rId21"/>
          <w:footerReference w:type="default" r:id="rId22"/>
          <w:headerReference w:type="first" r:id="rId23"/>
          <w:pgSz w:w="12240" w:h="15840" w:code="1"/>
          <w:pgMar w:top="720" w:right="1080" w:bottom="720" w:left="1080" w:header="720" w:footer="720" w:gutter="0"/>
          <w:paperSrc w:first="15" w:other="15"/>
          <w:pgNumType w:start="1"/>
          <w:cols w:space="720"/>
        </w:sectPr>
      </w:pPr>
    </w:p>
    <w:p w:rsidR="00D3504A" w:rsidRPr="0064456C" w:rsidRDefault="00D3504A" w:rsidP="00D3504A">
      <w:pPr>
        <w:pStyle w:val="BodyText"/>
        <w:widowControl w:val="0"/>
        <w:rPr>
          <w:bCs/>
          <w:iCs/>
          <w:szCs w:val="22"/>
        </w:rPr>
      </w:pPr>
      <w:r w:rsidRPr="0064456C">
        <w:rPr>
          <w:bCs/>
          <w:iCs/>
          <w:szCs w:val="22"/>
        </w:rPr>
        <w:lastRenderedPageBreak/>
        <w:t>Unless otherwise specified in the permit, the following testing requirements apply to all emissions units that require testing.</w:t>
      </w:r>
    </w:p>
    <w:p w:rsidR="00D3504A" w:rsidRPr="0064456C" w:rsidRDefault="00D3504A" w:rsidP="00D3504A">
      <w:pPr>
        <w:widowControl w:val="0"/>
        <w:spacing w:after="120"/>
        <w:rPr>
          <w:b/>
          <w:caps/>
          <w:szCs w:val="22"/>
        </w:rPr>
      </w:pPr>
      <w:r w:rsidRPr="0064456C">
        <w:rPr>
          <w:b/>
          <w:caps/>
          <w:szCs w:val="22"/>
        </w:rPr>
        <w:t>Compliance Testing Requirements</w:t>
      </w:r>
    </w:p>
    <w:p w:rsidR="00D3504A" w:rsidRPr="0064456C" w:rsidRDefault="00D3504A" w:rsidP="00D3504A">
      <w:pPr>
        <w:widowControl w:val="0"/>
        <w:numPr>
          <w:ilvl w:val="0"/>
          <w:numId w:val="8"/>
        </w:numPr>
        <w:spacing w:after="120"/>
        <w:rPr>
          <w:szCs w:val="22"/>
        </w:rPr>
      </w:pPr>
      <w:r w:rsidRPr="0064456C">
        <w:rPr>
          <w:szCs w:val="22"/>
          <w:u w:val="single"/>
        </w:rPr>
        <w:t>Required Number of Test Runs</w:t>
      </w:r>
      <w:r w:rsidRPr="0064456C">
        <w:rPr>
          <w:szCs w:val="22"/>
        </w:rPr>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D3504A" w:rsidRPr="0064456C" w:rsidRDefault="00D3504A" w:rsidP="00D3504A">
      <w:pPr>
        <w:widowControl w:val="0"/>
        <w:numPr>
          <w:ilvl w:val="0"/>
          <w:numId w:val="8"/>
        </w:numPr>
        <w:spacing w:after="120"/>
        <w:rPr>
          <w:szCs w:val="22"/>
        </w:rPr>
      </w:pPr>
      <w:r w:rsidRPr="0064456C">
        <w:rPr>
          <w:szCs w:val="22"/>
          <w:u w:val="single"/>
        </w:rPr>
        <w:t>Operating Rate During Testing</w:t>
      </w:r>
      <w:r w:rsidRPr="0064456C">
        <w:rPr>
          <w:szCs w:val="22"/>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D3504A" w:rsidRPr="0064456C" w:rsidRDefault="00D3504A" w:rsidP="00D3504A">
      <w:pPr>
        <w:widowControl w:val="0"/>
        <w:numPr>
          <w:ilvl w:val="0"/>
          <w:numId w:val="8"/>
        </w:numPr>
        <w:spacing w:after="120"/>
        <w:rPr>
          <w:szCs w:val="22"/>
        </w:rPr>
      </w:pPr>
      <w:r w:rsidRPr="0064456C">
        <w:rPr>
          <w:szCs w:val="22"/>
          <w:u w:val="single"/>
        </w:rPr>
        <w:t>Calculation of Emission Rate</w:t>
      </w:r>
      <w:r w:rsidRPr="0064456C">
        <w:rPr>
          <w:szCs w:val="22"/>
        </w:rPr>
        <w:t>: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D3504A" w:rsidRPr="0064456C" w:rsidRDefault="00D3504A" w:rsidP="00D3504A">
      <w:pPr>
        <w:widowControl w:val="0"/>
        <w:numPr>
          <w:ilvl w:val="0"/>
          <w:numId w:val="8"/>
        </w:numPr>
        <w:spacing w:after="120"/>
        <w:rPr>
          <w:szCs w:val="22"/>
        </w:rPr>
      </w:pPr>
      <w:r w:rsidRPr="0064456C">
        <w:rPr>
          <w:szCs w:val="22"/>
          <w:u w:val="single"/>
        </w:rPr>
        <w:t>Applicable Test Procedures:</w:t>
      </w:r>
    </w:p>
    <w:p w:rsidR="00D3504A" w:rsidRPr="0064456C" w:rsidRDefault="00D3504A" w:rsidP="00D3504A">
      <w:pPr>
        <w:widowControl w:val="0"/>
        <w:numPr>
          <w:ilvl w:val="0"/>
          <w:numId w:val="28"/>
        </w:numPr>
        <w:tabs>
          <w:tab w:val="clear" w:pos="360"/>
          <w:tab w:val="num" w:pos="720"/>
        </w:tabs>
        <w:spacing w:after="120"/>
        <w:ind w:left="720"/>
        <w:rPr>
          <w:szCs w:val="22"/>
        </w:rPr>
      </w:pPr>
      <w:r w:rsidRPr="0064456C">
        <w:rPr>
          <w:szCs w:val="22"/>
        </w:rPr>
        <w:t>Required Sampling Time.</w:t>
      </w:r>
    </w:p>
    <w:p w:rsidR="00D3504A" w:rsidRPr="0064456C" w:rsidRDefault="00D3504A" w:rsidP="00D3504A">
      <w:pPr>
        <w:widowControl w:val="0"/>
        <w:numPr>
          <w:ilvl w:val="0"/>
          <w:numId w:val="30"/>
        </w:numPr>
        <w:autoSpaceDE w:val="0"/>
        <w:autoSpaceDN w:val="0"/>
        <w:adjustRightInd w:val="0"/>
        <w:spacing w:after="120"/>
        <w:rPr>
          <w:szCs w:val="22"/>
        </w:rPr>
      </w:pPr>
      <w:r w:rsidRPr="0064456C">
        <w:rPr>
          <w:szCs w:val="22"/>
        </w:rPr>
        <w:t>Unless otherwise specified in the applicable rule, the required sampling time for each test run shall be no less than one hour and no greater than four hours, and the sampling time at each sampling point shall be of equal intervals of at least two minutes.</w:t>
      </w:r>
    </w:p>
    <w:p w:rsidR="00D3504A" w:rsidRPr="0064456C" w:rsidRDefault="00D3504A" w:rsidP="00D3504A">
      <w:pPr>
        <w:widowControl w:val="0"/>
        <w:numPr>
          <w:ilvl w:val="0"/>
          <w:numId w:val="30"/>
        </w:numPr>
        <w:autoSpaceDE w:val="0"/>
        <w:autoSpaceDN w:val="0"/>
        <w:adjustRightInd w:val="0"/>
        <w:spacing w:after="120"/>
        <w:rPr>
          <w:szCs w:val="22"/>
        </w:rPr>
      </w:pPr>
      <w:r w:rsidRPr="0064456C">
        <w:rPr>
          <w:szCs w:val="22"/>
        </w:rPr>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D3504A" w:rsidRPr="0064456C" w:rsidRDefault="00D3504A" w:rsidP="00D3504A">
      <w:pPr>
        <w:widowControl w:val="0"/>
        <w:numPr>
          <w:ilvl w:val="1"/>
          <w:numId w:val="29"/>
        </w:numPr>
        <w:autoSpaceDE w:val="0"/>
        <w:autoSpaceDN w:val="0"/>
        <w:adjustRightInd w:val="0"/>
        <w:spacing w:after="120"/>
        <w:rPr>
          <w:szCs w:val="22"/>
        </w:rPr>
      </w:pPr>
      <w:r w:rsidRPr="0064456C">
        <w:rPr>
          <w:szCs w:val="22"/>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D3504A" w:rsidRPr="0064456C" w:rsidRDefault="00D3504A" w:rsidP="00D3504A">
      <w:pPr>
        <w:widowControl w:val="0"/>
        <w:numPr>
          <w:ilvl w:val="1"/>
          <w:numId w:val="29"/>
        </w:numPr>
        <w:autoSpaceDE w:val="0"/>
        <w:autoSpaceDN w:val="0"/>
        <w:adjustRightInd w:val="0"/>
        <w:spacing w:after="120"/>
        <w:rPr>
          <w:szCs w:val="22"/>
        </w:rPr>
      </w:pPr>
      <w:r w:rsidRPr="0064456C">
        <w:rPr>
          <w:szCs w:val="22"/>
        </w:rPr>
        <w:t xml:space="preserve">The observation period for special opacity tests that are conducted to provide data to establish a surrogate standard pursuant to Rule 62-297.310(5)(k), F.A.C., Waiver of Compliance Test Requirements, shall be established as necessary to properly establish the relationship between a </w:t>
      </w:r>
      <w:r w:rsidRPr="0064456C">
        <w:rPr>
          <w:szCs w:val="22"/>
        </w:rPr>
        <w:lastRenderedPageBreak/>
        <w:t>proposed surrogate standard and an existing mass emission limiting standard.</w:t>
      </w:r>
    </w:p>
    <w:p w:rsidR="00D3504A" w:rsidRPr="0064456C" w:rsidRDefault="00D3504A" w:rsidP="00D3504A">
      <w:pPr>
        <w:widowControl w:val="0"/>
        <w:numPr>
          <w:ilvl w:val="1"/>
          <w:numId w:val="29"/>
        </w:numPr>
        <w:autoSpaceDE w:val="0"/>
        <w:autoSpaceDN w:val="0"/>
        <w:adjustRightInd w:val="0"/>
        <w:spacing w:after="120"/>
        <w:rPr>
          <w:szCs w:val="22"/>
        </w:rPr>
      </w:pPr>
      <w:r w:rsidRPr="0064456C">
        <w:rPr>
          <w:szCs w:val="22"/>
        </w:rPr>
        <w:t xml:space="preserve">The minimum observation period for opacity tests conducted by employees or agents of the Department to verify the day-to-day continuing compliance of a unit or activity with an applicable opacity standard shall be twelve minutes. </w:t>
      </w:r>
    </w:p>
    <w:p w:rsidR="00D3504A" w:rsidRPr="0064456C" w:rsidRDefault="00D3504A" w:rsidP="00D3504A">
      <w:pPr>
        <w:widowControl w:val="0"/>
        <w:numPr>
          <w:ilvl w:val="0"/>
          <w:numId w:val="28"/>
        </w:numPr>
        <w:tabs>
          <w:tab w:val="clear" w:pos="360"/>
          <w:tab w:val="num" w:pos="720"/>
        </w:tabs>
        <w:spacing w:after="120"/>
        <w:ind w:left="720"/>
        <w:rPr>
          <w:szCs w:val="22"/>
        </w:rPr>
      </w:pPr>
      <w:r w:rsidRPr="0064456C">
        <w:rPr>
          <w:szCs w:val="22"/>
        </w:rPr>
        <w:t>Minimum Sample Volume.  Unless otherwise specified in the applicable rule or test method, the minimum sample volume per run shall be 25 dry standard cubic feet.</w:t>
      </w:r>
    </w:p>
    <w:p w:rsidR="00D3504A" w:rsidRPr="0064456C" w:rsidRDefault="00D3504A" w:rsidP="00D3504A">
      <w:pPr>
        <w:widowControl w:val="0"/>
        <w:numPr>
          <w:ilvl w:val="0"/>
          <w:numId w:val="28"/>
        </w:numPr>
        <w:tabs>
          <w:tab w:val="clear" w:pos="360"/>
          <w:tab w:val="num" w:pos="720"/>
        </w:tabs>
        <w:spacing w:after="120"/>
        <w:ind w:left="720"/>
        <w:rPr>
          <w:szCs w:val="22"/>
        </w:rPr>
      </w:pPr>
      <w:r w:rsidRPr="0064456C">
        <w:rPr>
          <w:szCs w:val="22"/>
        </w:rPr>
        <w:t>Calibration of Sampling Equipment.  Calibration of the sampling train equipment shall be conducted in accordance with the schedule shown in Table 297.310-1, F.A.C.</w:t>
      </w:r>
    </w:p>
    <w:p w:rsidR="00D3504A" w:rsidRPr="0064456C" w:rsidRDefault="00D3504A" w:rsidP="00D3504A">
      <w:pPr>
        <w:widowControl w:val="0"/>
        <w:numPr>
          <w:ilvl w:val="0"/>
          <w:numId w:val="28"/>
        </w:numPr>
        <w:tabs>
          <w:tab w:val="clear" w:pos="360"/>
          <w:tab w:val="num" w:pos="720"/>
        </w:tabs>
        <w:spacing w:after="120"/>
        <w:ind w:left="720"/>
        <w:rPr>
          <w:szCs w:val="22"/>
        </w:rPr>
      </w:pPr>
      <w:r w:rsidRPr="0064456C">
        <w:rPr>
          <w:szCs w:val="22"/>
        </w:rPr>
        <w:t>Calibration of Sampling Equipment.  Calibration of the sampling train equipment shall be conducted in accordance with the schedule shown in Table 297.310-1.</w:t>
      </w:r>
    </w:p>
    <w:p w:rsidR="00D3504A" w:rsidRPr="0064456C" w:rsidRDefault="00D3504A" w:rsidP="00D3504A">
      <w:pPr>
        <w:widowControl w:val="0"/>
        <w:numPr>
          <w:ilvl w:val="0"/>
          <w:numId w:val="28"/>
        </w:numPr>
        <w:tabs>
          <w:tab w:val="clear" w:pos="360"/>
          <w:tab w:val="num" w:pos="720"/>
        </w:tabs>
        <w:spacing w:after="120"/>
        <w:ind w:left="720"/>
        <w:rPr>
          <w:rFonts w:ascii="TimesNewRomanPSMT" w:hAnsi="TimesNewRomanPSMT" w:cs="TimesNewRomanPSMT"/>
          <w:szCs w:val="22"/>
        </w:rPr>
      </w:pPr>
      <w:r w:rsidRPr="0064456C">
        <w:rPr>
          <w:szCs w:val="22"/>
        </w:rPr>
        <w:t>Allowed Modification</w:t>
      </w:r>
      <w:r w:rsidRPr="0064456C">
        <w:rPr>
          <w:rFonts w:ascii="TimesNewRomanPSMT" w:hAnsi="TimesNewRomanPSMT" w:cs="TimesNewRomanPSMT"/>
          <w:szCs w:val="22"/>
        </w:rPr>
        <w:t xml:space="preserve"> to EPA Method 5.  When EPA Method 5 is required, the following modification is allowed: the heated filter may be separated from the impingers by a flexible tube.</w:t>
      </w:r>
    </w:p>
    <w:tbl>
      <w:tblPr>
        <w:tblW w:w="9464" w:type="dxa"/>
        <w:tblInd w:w="792" w:type="dxa"/>
        <w:tblBorders>
          <w:top w:val="single" w:sz="4" w:space="0" w:color="auto"/>
          <w:left w:val="single" w:sz="4" w:space="0" w:color="auto"/>
          <w:bottom w:val="single" w:sz="4" w:space="0" w:color="auto"/>
          <w:right w:val="single" w:sz="4" w:space="0" w:color="auto"/>
          <w:insideH w:val="dotted" w:sz="4" w:space="0" w:color="auto"/>
        </w:tblBorders>
        <w:tblCellMar>
          <w:top w:w="43" w:type="dxa"/>
          <w:left w:w="86" w:type="dxa"/>
          <w:bottom w:w="43" w:type="dxa"/>
          <w:right w:w="86" w:type="dxa"/>
        </w:tblCellMar>
        <w:tblLook w:val="01E0" w:firstRow="1" w:lastRow="1" w:firstColumn="1" w:lastColumn="1" w:noHBand="0" w:noVBand="0"/>
      </w:tblPr>
      <w:tblGrid>
        <w:gridCol w:w="1640"/>
        <w:gridCol w:w="1690"/>
        <w:gridCol w:w="3330"/>
        <w:gridCol w:w="2804"/>
      </w:tblGrid>
      <w:tr w:rsidR="00D3504A" w:rsidRPr="0064456C" w:rsidTr="00D0770E">
        <w:tc>
          <w:tcPr>
            <w:tcW w:w="9464" w:type="dxa"/>
            <w:gridSpan w:val="4"/>
            <w:tcBorders>
              <w:top w:val="single" w:sz="4" w:space="0" w:color="auto"/>
              <w:bottom w:val="single" w:sz="4" w:space="0" w:color="auto"/>
            </w:tcBorders>
          </w:tcPr>
          <w:p w:rsidR="00D3504A" w:rsidRPr="0064456C" w:rsidRDefault="00D3504A" w:rsidP="00D0770E">
            <w:pPr>
              <w:autoSpaceDE w:val="0"/>
              <w:autoSpaceDN w:val="0"/>
              <w:adjustRightInd w:val="0"/>
              <w:rPr>
                <w:szCs w:val="22"/>
              </w:rPr>
            </w:pPr>
            <w:r w:rsidRPr="0064456C">
              <w:rPr>
                <w:rFonts w:ascii="TimesNewRomanPSMT" w:hAnsi="TimesNewRomanPSMT" w:cs="TimesNewRomanPSMT"/>
                <w:szCs w:val="22"/>
              </w:rPr>
              <w:t>TABLE 297.310-1 CALIBRATION SCHEDULE</w:t>
            </w:r>
          </w:p>
        </w:tc>
      </w:tr>
      <w:tr w:rsidR="00D3504A" w:rsidRPr="0064456C" w:rsidTr="00D0770E">
        <w:tc>
          <w:tcPr>
            <w:tcW w:w="1640" w:type="dxa"/>
            <w:tcBorders>
              <w:top w:val="single" w:sz="4" w:space="0" w:color="auto"/>
              <w:bottom w:val="single" w:sz="4" w:space="0" w:color="auto"/>
              <w:right w:val="single" w:sz="4" w:space="0" w:color="auto"/>
            </w:tcBorders>
            <w:vAlign w:val="center"/>
          </w:tcPr>
          <w:p w:rsidR="00D3504A" w:rsidRPr="0064456C" w:rsidRDefault="00D3504A" w:rsidP="00D0770E">
            <w:pPr>
              <w:autoSpaceDE w:val="0"/>
              <w:autoSpaceDN w:val="0"/>
              <w:adjustRightInd w:val="0"/>
              <w:rPr>
                <w:szCs w:val="22"/>
              </w:rPr>
            </w:pPr>
            <w:r w:rsidRPr="0064456C">
              <w:rPr>
                <w:szCs w:val="22"/>
              </w:rPr>
              <w:t>ITEM</w:t>
            </w:r>
          </w:p>
        </w:tc>
        <w:tc>
          <w:tcPr>
            <w:tcW w:w="1690" w:type="dxa"/>
            <w:tcBorders>
              <w:top w:val="single" w:sz="4" w:space="0" w:color="auto"/>
              <w:left w:val="single" w:sz="4" w:space="0" w:color="auto"/>
              <w:bottom w:val="single" w:sz="4" w:space="0" w:color="auto"/>
              <w:right w:val="single" w:sz="4" w:space="0" w:color="auto"/>
            </w:tcBorders>
            <w:vAlign w:val="center"/>
          </w:tcPr>
          <w:p w:rsidR="00D3504A" w:rsidRPr="0064456C" w:rsidRDefault="00D3504A" w:rsidP="00D0770E">
            <w:pPr>
              <w:rPr>
                <w:szCs w:val="22"/>
              </w:rPr>
            </w:pPr>
            <w:r w:rsidRPr="0064456C">
              <w:rPr>
                <w:szCs w:val="22"/>
              </w:rPr>
              <w:t>MINIMUM CALIBRATION FREQUENCY</w:t>
            </w:r>
          </w:p>
        </w:tc>
        <w:tc>
          <w:tcPr>
            <w:tcW w:w="3330" w:type="dxa"/>
            <w:tcBorders>
              <w:top w:val="single" w:sz="4" w:space="0" w:color="auto"/>
              <w:left w:val="single" w:sz="4" w:space="0" w:color="auto"/>
              <w:bottom w:val="single" w:sz="4" w:space="0" w:color="auto"/>
              <w:right w:val="single" w:sz="4" w:space="0" w:color="auto"/>
            </w:tcBorders>
            <w:vAlign w:val="center"/>
          </w:tcPr>
          <w:p w:rsidR="00D3504A" w:rsidRPr="0064456C" w:rsidRDefault="00D3504A" w:rsidP="00D0770E">
            <w:pPr>
              <w:rPr>
                <w:szCs w:val="22"/>
              </w:rPr>
            </w:pPr>
            <w:r w:rsidRPr="0064456C">
              <w:rPr>
                <w:szCs w:val="22"/>
              </w:rPr>
              <w:t>REFERENCE INSTRUMENT</w:t>
            </w:r>
          </w:p>
        </w:tc>
        <w:tc>
          <w:tcPr>
            <w:tcW w:w="2804" w:type="dxa"/>
            <w:tcBorders>
              <w:top w:val="single" w:sz="4" w:space="0" w:color="auto"/>
              <w:left w:val="single" w:sz="4" w:space="0" w:color="auto"/>
              <w:bottom w:val="single" w:sz="4" w:space="0" w:color="auto"/>
            </w:tcBorders>
            <w:vAlign w:val="center"/>
          </w:tcPr>
          <w:p w:rsidR="00D3504A" w:rsidRPr="0064456C" w:rsidRDefault="00D3504A" w:rsidP="00D0770E">
            <w:pPr>
              <w:rPr>
                <w:szCs w:val="22"/>
              </w:rPr>
            </w:pPr>
            <w:r w:rsidRPr="0064456C">
              <w:rPr>
                <w:szCs w:val="22"/>
              </w:rPr>
              <w:t>TOLERANCE</w:t>
            </w:r>
          </w:p>
        </w:tc>
      </w:tr>
      <w:tr w:rsidR="00D3504A" w:rsidRPr="0064456C" w:rsidTr="00D0770E">
        <w:tc>
          <w:tcPr>
            <w:tcW w:w="1640" w:type="dxa"/>
            <w:tcBorders>
              <w:top w:val="single" w:sz="4" w:space="0" w:color="auto"/>
              <w:right w:val="single" w:sz="4" w:space="0" w:color="auto"/>
            </w:tcBorders>
          </w:tcPr>
          <w:p w:rsidR="00D3504A" w:rsidRPr="0064456C" w:rsidRDefault="00D3504A" w:rsidP="00D0770E">
            <w:pPr>
              <w:rPr>
                <w:szCs w:val="22"/>
              </w:rPr>
            </w:pPr>
            <w:r w:rsidRPr="0064456C">
              <w:rPr>
                <w:szCs w:val="22"/>
              </w:rPr>
              <w:t>Liquid in glass thermometer</w:t>
            </w:r>
          </w:p>
        </w:tc>
        <w:tc>
          <w:tcPr>
            <w:tcW w:w="1690" w:type="dxa"/>
            <w:tcBorders>
              <w:top w:val="single" w:sz="4" w:space="0" w:color="auto"/>
              <w:left w:val="single" w:sz="4" w:space="0" w:color="auto"/>
              <w:right w:val="single" w:sz="4" w:space="0" w:color="auto"/>
            </w:tcBorders>
          </w:tcPr>
          <w:p w:rsidR="00D3504A" w:rsidRPr="0064456C" w:rsidRDefault="00D3504A" w:rsidP="00D0770E">
            <w:pPr>
              <w:rPr>
                <w:szCs w:val="22"/>
              </w:rPr>
            </w:pPr>
            <w:r w:rsidRPr="0064456C">
              <w:rPr>
                <w:szCs w:val="22"/>
              </w:rPr>
              <w:t>Annually</w:t>
            </w:r>
          </w:p>
        </w:tc>
        <w:tc>
          <w:tcPr>
            <w:tcW w:w="3330" w:type="dxa"/>
            <w:tcBorders>
              <w:top w:val="single" w:sz="4" w:space="0" w:color="auto"/>
              <w:left w:val="single" w:sz="4" w:space="0" w:color="auto"/>
              <w:right w:val="single" w:sz="4" w:space="0" w:color="auto"/>
            </w:tcBorders>
          </w:tcPr>
          <w:p w:rsidR="00D3504A" w:rsidRPr="0064456C" w:rsidRDefault="00D3504A" w:rsidP="00D0770E">
            <w:pPr>
              <w:rPr>
                <w:szCs w:val="22"/>
              </w:rPr>
            </w:pPr>
            <w:r w:rsidRPr="0064456C">
              <w:rPr>
                <w:szCs w:val="22"/>
              </w:rPr>
              <w:t>ASTM Hg in glass ref. thermometer or equivalent or thermometric points</w:t>
            </w:r>
          </w:p>
        </w:tc>
        <w:tc>
          <w:tcPr>
            <w:tcW w:w="2804" w:type="dxa"/>
            <w:tcBorders>
              <w:top w:val="single" w:sz="4" w:space="0" w:color="auto"/>
              <w:left w:val="single" w:sz="4" w:space="0" w:color="auto"/>
            </w:tcBorders>
          </w:tcPr>
          <w:p w:rsidR="00D3504A" w:rsidRPr="0064456C" w:rsidRDefault="00D3504A" w:rsidP="00D0770E">
            <w:pPr>
              <w:rPr>
                <w:szCs w:val="22"/>
              </w:rPr>
            </w:pPr>
            <w:r w:rsidRPr="0064456C">
              <w:rPr>
                <w:szCs w:val="22"/>
              </w:rPr>
              <w:t>+/-2%</w:t>
            </w:r>
          </w:p>
        </w:tc>
      </w:tr>
      <w:tr w:rsidR="00D3504A" w:rsidRPr="0064456C" w:rsidTr="00D0770E">
        <w:tc>
          <w:tcPr>
            <w:tcW w:w="1640" w:type="dxa"/>
            <w:tcBorders>
              <w:right w:val="single" w:sz="4" w:space="0" w:color="auto"/>
            </w:tcBorders>
          </w:tcPr>
          <w:p w:rsidR="00D3504A" w:rsidRPr="0064456C" w:rsidRDefault="00D3504A" w:rsidP="00D0770E">
            <w:pPr>
              <w:rPr>
                <w:szCs w:val="22"/>
              </w:rPr>
            </w:pPr>
            <w:r w:rsidRPr="0064456C">
              <w:rPr>
                <w:szCs w:val="22"/>
              </w:rPr>
              <w:t>Bimetallic thermometer</w:t>
            </w:r>
          </w:p>
        </w:tc>
        <w:tc>
          <w:tcPr>
            <w:tcW w:w="1690" w:type="dxa"/>
            <w:tcBorders>
              <w:left w:val="single" w:sz="4" w:space="0" w:color="auto"/>
              <w:right w:val="single" w:sz="4" w:space="0" w:color="auto"/>
            </w:tcBorders>
          </w:tcPr>
          <w:p w:rsidR="00D3504A" w:rsidRPr="0064456C" w:rsidRDefault="00D3504A" w:rsidP="00D0770E">
            <w:pPr>
              <w:rPr>
                <w:szCs w:val="22"/>
              </w:rPr>
            </w:pPr>
            <w:r w:rsidRPr="0064456C">
              <w:rPr>
                <w:szCs w:val="22"/>
              </w:rPr>
              <w:t xml:space="preserve">Quarterly </w:t>
            </w:r>
          </w:p>
        </w:tc>
        <w:tc>
          <w:tcPr>
            <w:tcW w:w="3330" w:type="dxa"/>
            <w:tcBorders>
              <w:left w:val="single" w:sz="4" w:space="0" w:color="auto"/>
              <w:right w:val="single" w:sz="4" w:space="0" w:color="auto"/>
            </w:tcBorders>
          </w:tcPr>
          <w:p w:rsidR="00D3504A" w:rsidRPr="0064456C" w:rsidRDefault="00D3504A" w:rsidP="00D0770E">
            <w:pPr>
              <w:rPr>
                <w:szCs w:val="22"/>
              </w:rPr>
            </w:pPr>
            <w:r w:rsidRPr="0064456C">
              <w:rPr>
                <w:szCs w:val="22"/>
              </w:rPr>
              <w:t>Calibration liquid in glass</w:t>
            </w:r>
          </w:p>
        </w:tc>
        <w:tc>
          <w:tcPr>
            <w:tcW w:w="2804" w:type="dxa"/>
            <w:tcBorders>
              <w:left w:val="single" w:sz="4" w:space="0" w:color="auto"/>
            </w:tcBorders>
          </w:tcPr>
          <w:p w:rsidR="00D3504A" w:rsidRPr="0064456C" w:rsidRDefault="00D3504A" w:rsidP="00D0770E">
            <w:pPr>
              <w:rPr>
                <w:szCs w:val="22"/>
              </w:rPr>
            </w:pPr>
            <w:r w:rsidRPr="0064456C">
              <w:rPr>
                <w:szCs w:val="22"/>
              </w:rPr>
              <w:t>5° F</w:t>
            </w:r>
          </w:p>
        </w:tc>
      </w:tr>
      <w:tr w:rsidR="00D3504A" w:rsidRPr="0064456C" w:rsidTr="00D0770E">
        <w:tc>
          <w:tcPr>
            <w:tcW w:w="1640" w:type="dxa"/>
            <w:tcBorders>
              <w:right w:val="single" w:sz="4" w:space="0" w:color="auto"/>
            </w:tcBorders>
          </w:tcPr>
          <w:p w:rsidR="00D3504A" w:rsidRPr="0064456C" w:rsidRDefault="00D3504A" w:rsidP="00D0770E">
            <w:pPr>
              <w:rPr>
                <w:szCs w:val="22"/>
              </w:rPr>
            </w:pPr>
            <w:r w:rsidRPr="0064456C">
              <w:rPr>
                <w:szCs w:val="22"/>
              </w:rPr>
              <w:t>Thermocouple</w:t>
            </w:r>
          </w:p>
        </w:tc>
        <w:tc>
          <w:tcPr>
            <w:tcW w:w="1690" w:type="dxa"/>
            <w:tcBorders>
              <w:left w:val="single" w:sz="4" w:space="0" w:color="auto"/>
              <w:right w:val="single" w:sz="4" w:space="0" w:color="auto"/>
            </w:tcBorders>
          </w:tcPr>
          <w:p w:rsidR="00D3504A" w:rsidRPr="0064456C" w:rsidRDefault="00D3504A" w:rsidP="00D0770E">
            <w:pPr>
              <w:rPr>
                <w:szCs w:val="22"/>
              </w:rPr>
            </w:pPr>
            <w:r w:rsidRPr="0064456C">
              <w:rPr>
                <w:szCs w:val="22"/>
              </w:rPr>
              <w:t>Annually</w:t>
            </w:r>
          </w:p>
        </w:tc>
        <w:tc>
          <w:tcPr>
            <w:tcW w:w="3330" w:type="dxa"/>
            <w:tcBorders>
              <w:left w:val="single" w:sz="4" w:space="0" w:color="auto"/>
              <w:right w:val="single" w:sz="4" w:space="0" w:color="auto"/>
            </w:tcBorders>
          </w:tcPr>
          <w:p w:rsidR="00D3504A" w:rsidRPr="0064456C" w:rsidRDefault="00D3504A" w:rsidP="00D0770E">
            <w:pPr>
              <w:rPr>
                <w:szCs w:val="22"/>
              </w:rPr>
            </w:pPr>
            <w:r w:rsidRPr="0064456C">
              <w:rPr>
                <w:szCs w:val="22"/>
              </w:rPr>
              <w:t>ASTM Hg in glass ref. thermometer, NBS calibrated reference and potentiometer</w:t>
            </w:r>
          </w:p>
        </w:tc>
        <w:tc>
          <w:tcPr>
            <w:tcW w:w="2804" w:type="dxa"/>
            <w:tcBorders>
              <w:left w:val="single" w:sz="4" w:space="0" w:color="auto"/>
            </w:tcBorders>
          </w:tcPr>
          <w:p w:rsidR="00D3504A" w:rsidRPr="0064456C" w:rsidRDefault="00D3504A" w:rsidP="00D0770E">
            <w:pPr>
              <w:rPr>
                <w:szCs w:val="22"/>
              </w:rPr>
            </w:pPr>
            <w:r w:rsidRPr="0064456C">
              <w:rPr>
                <w:szCs w:val="22"/>
              </w:rPr>
              <w:t>5° F</w:t>
            </w:r>
          </w:p>
        </w:tc>
      </w:tr>
      <w:tr w:rsidR="00D3504A" w:rsidRPr="0064456C" w:rsidTr="00D0770E">
        <w:tc>
          <w:tcPr>
            <w:tcW w:w="1640" w:type="dxa"/>
            <w:tcBorders>
              <w:right w:val="single" w:sz="4" w:space="0" w:color="auto"/>
            </w:tcBorders>
          </w:tcPr>
          <w:p w:rsidR="00D3504A" w:rsidRPr="0064456C" w:rsidRDefault="00D3504A" w:rsidP="00D0770E">
            <w:pPr>
              <w:autoSpaceDE w:val="0"/>
              <w:autoSpaceDN w:val="0"/>
              <w:adjustRightInd w:val="0"/>
              <w:rPr>
                <w:szCs w:val="22"/>
              </w:rPr>
            </w:pPr>
            <w:r w:rsidRPr="0064456C">
              <w:rPr>
                <w:szCs w:val="22"/>
              </w:rPr>
              <w:t>Barometer</w:t>
            </w:r>
          </w:p>
          <w:p w:rsidR="00D3504A" w:rsidRPr="0064456C" w:rsidRDefault="00D3504A" w:rsidP="00D0770E">
            <w:pPr>
              <w:rPr>
                <w:szCs w:val="22"/>
              </w:rPr>
            </w:pPr>
          </w:p>
        </w:tc>
        <w:tc>
          <w:tcPr>
            <w:tcW w:w="1690" w:type="dxa"/>
            <w:tcBorders>
              <w:left w:val="single" w:sz="4" w:space="0" w:color="auto"/>
              <w:right w:val="single" w:sz="4" w:space="0" w:color="auto"/>
            </w:tcBorders>
          </w:tcPr>
          <w:p w:rsidR="00D3504A" w:rsidRPr="0064456C" w:rsidRDefault="00D3504A" w:rsidP="00D0770E">
            <w:pPr>
              <w:rPr>
                <w:szCs w:val="22"/>
              </w:rPr>
            </w:pPr>
            <w:r w:rsidRPr="0064456C">
              <w:rPr>
                <w:szCs w:val="22"/>
              </w:rPr>
              <w:t>Monthly</w:t>
            </w:r>
          </w:p>
        </w:tc>
        <w:tc>
          <w:tcPr>
            <w:tcW w:w="3330" w:type="dxa"/>
            <w:tcBorders>
              <w:left w:val="single" w:sz="4" w:space="0" w:color="auto"/>
              <w:right w:val="single" w:sz="4" w:space="0" w:color="auto"/>
            </w:tcBorders>
          </w:tcPr>
          <w:p w:rsidR="00D3504A" w:rsidRPr="0064456C" w:rsidRDefault="00D3504A" w:rsidP="00D0770E">
            <w:pPr>
              <w:rPr>
                <w:szCs w:val="22"/>
              </w:rPr>
            </w:pPr>
            <w:r w:rsidRPr="0064456C">
              <w:rPr>
                <w:szCs w:val="22"/>
              </w:rPr>
              <w:t>Hg barometer or NOAA station</w:t>
            </w:r>
          </w:p>
        </w:tc>
        <w:tc>
          <w:tcPr>
            <w:tcW w:w="2804" w:type="dxa"/>
            <w:tcBorders>
              <w:left w:val="single" w:sz="4" w:space="0" w:color="auto"/>
            </w:tcBorders>
          </w:tcPr>
          <w:p w:rsidR="00D3504A" w:rsidRPr="0064456C" w:rsidRDefault="00D3504A" w:rsidP="00D0770E">
            <w:pPr>
              <w:rPr>
                <w:szCs w:val="22"/>
              </w:rPr>
            </w:pPr>
            <w:r w:rsidRPr="0064456C">
              <w:rPr>
                <w:szCs w:val="22"/>
              </w:rPr>
              <w:t>+/-1% scale</w:t>
            </w:r>
          </w:p>
        </w:tc>
      </w:tr>
      <w:tr w:rsidR="00D3504A" w:rsidRPr="0064456C" w:rsidTr="00D0770E">
        <w:tc>
          <w:tcPr>
            <w:tcW w:w="1640" w:type="dxa"/>
            <w:tcBorders>
              <w:right w:val="single" w:sz="4" w:space="0" w:color="auto"/>
            </w:tcBorders>
          </w:tcPr>
          <w:p w:rsidR="00D3504A" w:rsidRPr="0064456C" w:rsidRDefault="00D3504A" w:rsidP="00D0770E">
            <w:pPr>
              <w:autoSpaceDE w:val="0"/>
              <w:autoSpaceDN w:val="0"/>
              <w:adjustRightInd w:val="0"/>
              <w:rPr>
                <w:szCs w:val="22"/>
              </w:rPr>
            </w:pPr>
            <w:r w:rsidRPr="0064456C">
              <w:rPr>
                <w:szCs w:val="22"/>
              </w:rPr>
              <w:t>Pitot Tube</w:t>
            </w:r>
          </w:p>
          <w:p w:rsidR="00D3504A" w:rsidRPr="0064456C" w:rsidRDefault="00D3504A" w:rsidP="00D0770E">
            <w:pPr>
              <w:rPr>
                <w:szCs w:val="22"/>
              </w:rPr>
            </w:pPr>
          </w:p>
        </w:tc>
        <w:tc>
          <w:tcPr>
            <w:tcW w:w="1690" w:type="dxa"/>
            <w:tcBorders>
              <w:left w:val="single" w:sz="4" w:space="0" w:color="auto"/>
              <w:right w:val="single" w:sz="4" w:space="0" w:color="auto"/>
            </w:tcBorders>
          </w:tcPr>
          <w:p w:rsidR="00D3504A" w:rsidRPr="0064456C" w:rsidRDefault="00D3504A" w:rsidP="00D0770E">
            <w:pPr>
              <w:autoSpaceDE w:val="0"/>
              <w:autoSpaceDN w:val="0"/>
              <w:adjustRightInd w:val="0"/>
              <w:rPr>
                <w:szCs w:val="22"/>
              </w:rPr>
            </w:pPr>
            <w:r w:rsidRPr="0064456C">
              <w:rPr>
                <w:szCs w:val="22"/>
              </w:rPr>
              <w:t>When required or when damaged</w:t>
            </w:r>
          </w:p>
        </w:tc>
        <w:tc>
          <w:tcPr>
            <w:tcW w:w="3330" w:type="dxa"/>
            <w:tcBorders>
              <w:left w:val="single" w:sz="4" w:space="0" w:color="auto"/>
              <w:right w:val="single" w:sz="4" w:space="0" w:color="auto"/>
            </w:tcBorders>
          </w:tcPr>
          <w:p w:rsidR="00D3504A" w:rsidRPr="0064456C" w:rsidRDefault="00D3504A" w:rsidP="00D0770E">
            <w:pPr>
              <w:rPr>
                <w:szCs w:val="22"/>
              </w:rPr>
            </w:pPr>
            <w:r w:rsidRPr="0064456C">
              <w:rPr>
                <w:szCs w:val="22"/>
              </w:rPr>
              <w:t>By construction or measurements in wind tunnel D greater than 16” and standard pitot</w:t>
            </w:r>
            <w:bookmarkStart w:id="0" w:name="_GoBack"/>
            <w:bookmarkEnd w:id="0"/>
            <w:r w:rsidRPr="0064456C">
              <w:rPr>
                <w:szCs w:val="22"/>
              </w:rPr>
              <w:t xml:space="preserve"> tube</w:t>
            </w:r>
          </w:p>
        </w:tc>
        <w:tc>
          <w:tcPr>
            <w:tcW w:w="2804" w:type="dxa"/>
            <w:tcBorders>
              <w:left w:val="single" w:sz="4" w:space="0" w:color="auto"/>
            </w:tcBorders>
          </w:tcPr>
          <w:p w:rsidR="00D3504A" w:rsidRPr="0064456C" w:rsidRDefault="00D3504A" w:rsidP="00D0770E">
            <w:pPr>
              <w:rPr>
                <w:szCs w:val="22"/>
              </w:rPr>
            </w:pPr>
            <w:r w:rsidRPr="0064456C">
              <w:rPr>
                <w:szCs w:val="22"/>
              </w:rPr>
              <w:t>See EPA Method 2, Fig. 2-2 &amp; 2-3</w:t>
            </w:r>
          </w:p>
        </w:tc>
      </w:tr>
      <w:tr w:rsidR="00D3504A" w:rsidRPr="0064456C" w:rsidTr="00D0770E">
        <w:tc>
          <w:tcPr>
            <w:tcW w:w="1640" w:type="dxa"/>
            <w:tcBorders>
              <w:bottom w:val="dotted" w:sz="4" w:space="0" w:color="auto"/>
              <w:right w:val="single" w:sz="4" w:space="0" w:color="auto"/>
            </w:tcBorders>
          </w:tcPr>
          <w:p w:rsidR="00D3504A" w:rsidRPr="0064456C" w:rsidRDefault="00D3504A" w:rsidP="00D0770E">
            <w:pPr>
              <w:autoSpaceDE w:val="0"/>
              <w:autoSpaceDN w:val="0"/>
              <w:adjustRightInd w:val="0"/>
              <w:rPr>
                <w:szCs w:val="22"/>
              </w:rPr>
            </w:pPr>
            <w:r w:rsidRPr="0064456C">
              <w:rPr>
                <w:szCs w:val="22"/>
              </w:rPr>
              <w:t>Probe Nozzles</w:t>
            </w:r>
          </w:p>
          <w:p w:rsidR="00D3504A" w:rsidRPr="0064456C" w:rsidRDefault="00D3504A" w:rsidP="00D0770E">
            <w:pPr>
              <w:rPr>
                <w:szCs w:val="22"/>
              </w:rPr>
            </w:pPr>
          </w:p>
        </w:tc>
        <w:tc>
          <w:tcPr>
            <w:tcW w:w="1690" w:type="dxa"/>
            <w:tcBorders>
              <w:left w:val="single" w:sz="4" w:space="0" w:color="auto"/>
              <w:right w:val="single" w:sz="4" w:space="0" w:color="auto"/>
            </w:tcBorders>
          </w:tcPr>
          <w:p w:rsidR="00D3504A" w:rsidRPr="0064456C" w:rsidRDefault="00D3504A" w:rsidP="00D0770E">
            <w:pPr>
              <w:rPr>
                <w:szCs w:val="22"/>
              </w:rPr>
            </w:pPr>
            <w:r w:rsidRPr="0064456C">
              <w:rPr>
                <w:szCs w:val="22"/>
              </w:rPr>
              <w:t>Before each test or when nicked, dented, or corroded</w:t>
            </w:r>
          </w:p>
        </w:tc>
        <w:tc>
          <w:tcPr>
            <w:tcW w:w="3330" w:type="dxa"/>
            <w:tcBorders>
              <w:left w:val="single" w:sz="4" w:space="0" w:color="auto"/>
              <w:right w:val="single" w:sz="4" w:space="0" w:color="auto"/>
            </w:tcBorders>
          </w:tcPr>
          <w:p w:rsidR="00D3504A" w:rsidRPr="0064456C" w:rsidRDefault="00D3504A" w:rsidP="00D0770E">
            <w:pPr>
              <w:rPr>
                <w:szCs w:val="22"/>
              </w:rPr>
            </w:pPr>
            <w:r w:rsidRPr="0064456C">
              <w:rPr>
                <w:szCs w:val="22"/>
              </w:rPr>
              <w:t>Micrometer</w:t>
            </w:r>
          </w:p>
        </w:tc>
        <w:tc>
          <w:tcPr>
            <w:tcW w:w="2804" w:type="dxa"/>
            <w:tcBorders>
              <w:left w:val="single" w:sz="4" w:space="0" w:color="auto"/>
            </w:tcBorders>
          </w:tcPr>
          <w:p w:rsidR="00D3504A" w:rsidRPr="0064456C" w:rsidRDefault="00D3504A" w:rsidP="00D0770E">
            <w:pPr>
              <w:rPr>
                <w:szCs w:val="22"/>
              </w:rPr>
            </w:pPr>
            <w:r w:rsidRPr="0064456C">
              <w:rPr>
                <w:szCs w:val="22"/>
              </w:rPr>
              <w:t>+/- 0.001” mean of at least three readings; Max. deviation between readings, 0.004”</w:t>
            </w:r>
          </w:p>
        </w:tc>
      </w:tr>
      <w:tr w:rsidR="00D3504A" w:rsidRPr="0064456C" w:rsidTr="00D0770E">
        <w:tc>
          <w:tcPr>
            <w:tcW w:w="1640" w:type="dxa"/>
            <w:tcBorders>
              <w:top w:val="dotted" w:sz="4" w:space="0" w:color="auto"/>
              <w:bottom w:val="nil"/>
              <w:right w:val="single" w:sz="4" w:space="0" w:color="auto"/>
            </w:tcBorders>
          </w:tcPr>
          <w:p w:rsidR="00D3504A" w:rsidRPr="0064456C" w:rsidRDefault="00D3504A" w:rsidP="00D0770E">
            <w:pPr>
              <w:rPr>
                <w:szCs w:val="22"/>
              </w:rPr>
            </w:pPr>
            <w:r w:rsidRPr="0064456C">
              <w:rPr>
                <w:szCs w:val="22"/>
              </w:rPr>
              <w:t>Dry Gas Meter and Orifice Meter</w:t>
            </w:r>
          </w:p>
        </w:tc>
        <w:tc>
          <w:tcPr>
            <w:tcW w:w="1690" w:type="dxa"/>
            <w:tcBorders>
              <w:left w:val="single" w:sz="4" w:space="0" w:color="auto"/>
              <w:right w:val="single" w:sz="4" w:space="0" w:color="auto"/>
            </w:tcBorders>
          </w:tcPr>
          <w:p w:rsidR="00D3504A" w:rsidRPr="0064456C" w:rsidRDefault="00D3504A" w:rsidP="00D0770E">
            <w:pPr>
              <w:rPr>
                <w:szCs w:val="22"/>
              </w:rPr>
            </w:pPr>
            <w:r w:rsidRPr="0064456C">
              <w:rPr>
                <w:szCs w:val="22"/>
              </w:rPr>
              <w:t>1. Full Scale:  When received, when 5% change observed, annually</w:t>
            </w:r>
          </w:p>
        </w:tc>
        <w:tc>
          <w:tcPr>
            <w:tcW w:w="3330" w:type="dxa"/>
            <w:tcBorders>
              <w:left w:val="single" w:sz="4" w:space="0" w:color="auto"/>
              <w:right w:val="single" w:sz="4" w:space="0" w:color="auto"/>
            </w:tcBorders>
          </w:tcPr>
          <w:p w:rsidR="00D3504A" w:rsidRPr="0064456C" w:rsidRDefault="00D3504A" w:rsidP="00D0770E">
            <w:pPr>
              <w:rPr>
                <w:szCs w:val="22"/>
              </w:rPr>
            </w:pPr>
            <w:r w:rsidRPr="0064456C">
              <w:rPr>
                <w:szCs w:val="22"/>
              </w:rPr>
              <w:t>Spirometer or calibrated wet test or dry gas test meter</w:t>
            </w:r>
          </w:p>
        </w:tc>
        <w:tc>
          <w:tcPr>
            <w:tcW w:w="2804" w:type="dxa"/>
            <w:tcBorders>
              <w:left w:val="single" w:sz="4" w:space="0" w:color="auto"/>
            </w:tcBorders>
          </w:tcPr>
          <w:p w:rsidR="00D3504A" w:rsidRPr="0064456C" w:rsidRDefault="00D3504A" w:rsidP="00D0770E">
            <w:pPr>
              <w:rPr>
                <w:szCs w:val="22"/>
              </w:rPr>
            </w:pPr>
            <w:r w:rsidRPr="0064456C">
              <w:rPr>
                <w:szCs w:val="22"/>
              </w:rPr>
              <w:t>2%</w:t>
            </w:r>
          </w:p>
        </w:tc>
      </w:tr>
      <w:tr w:rsidR="00D3504A" w:rsidRPr="0064456C" w:rsidTr="00D0770E">
        <w:tc>
          <w:tcPr>
            <w:tcW w:w="1640" w:type="dxa"/>
            <w:tcBorders>
              <w:top w:val="nil"/>
              <w:bottom w:val="nil"/>
              <w:right w:val="single" w:sz="4" w:space="0" w:color="auto"/>
            </w:tcBorders>
          </w:tcPr>
          <w:p w:rsidR="00D3504A" w:rsidRPr="0064456C" w:rsidRDefault="00D3504A" w:rsidP="00D0770E">
            <w:pPr>
              <w:rPr>
                <w:szCs w:val="22"/>
              </w:rPr>
            </w:pPr>
          </w:p>
        </w:tc>
        <w:tc>
          <w:tcPr>
            <w:tcW w:w="1690" w:type="dxa"/>
            <w:tcBorders>
              <w:left w:val="single" w:sz="4" w:space="0" w:color="auto"/>
              <w:right w:val="single" w:sz="4" w:space="0" w:color="auto"/>
            </w:tcBorders>
          </w:tcPr>
          <w:p w:rsidR="00D3504A" w:rsidRPr="0064456C" w:rsidRDefault="00D3504A" w:rsidP="00D0770E">
            <w:pPr>
              <w:rPr>
                <w:szCs w:val="22"/>
              </w:rPr>
            </w:pPr>
            <w:r w:rsidRPr="0064456C">
              <w:rPr>
                <w:szCs w:val="22"/>
              </w:rPr>
              <w:t>2. One Point:  Semiannually</w:t>
            </w:r>
          </w:p>
        </w:tc>
        <w:tc>
          <w:tcPr>
            <w:tcW w:w="3330" w:type="dxa"/>
            <w:tcBorders>
              <w:left w:val="single" w:sz="4" w:space="0" w:color="auto"/>
              <w:right w:val="single" w:sz="4" w:space="0" w:color="auto"/>
            </w:tcBorders>
          </w:tcPr>
          <w:p w:rsidR="00D3504A" w:rsidRPr="0064456C" w:rsidRDefault="00D3504A" w:rsidP="00D0770E">
            <w:pPr>
              <w:rPr>
                <w:szCs w:val="22"/>
              </w:rPr>
            </w:pPr>
          </w:p>
        </w:tc>
        <w:tc>
          <w:tcPr>
            <w:tcW w:w="2804" w:type="dxa"/>
            <w:tcBorders>
              <w:left w:val="single" w:sz="4" w:space="0" w:color="auto"/>
            </w:tcBorders>
          </w:tcPr>
          <w:p w:rsidR="00D3504A" w:rsidRPr="0064456C" w:rsidRDefault="00D3504A" w:rsidP="00D0770E">
            <w:pPr>
              <w:rPr>
                <w:szCs w:val="22"/>
              </w:rPr>
            </w:pPr>
          </w:p>
        </w:tc>
      </w:tr>
      <w:tr w:rsidR="00D3504A" w:rsidRPr="0064456C" w:rsidTr="00D0770E">
        <w:tc>
          <w:tcPr>
            <w:tcW w:w="1640" w:type="dxa"/>
            <w:tcBorders>
              <w:top w:val="nil"/>
              <w:bottom w:val="single" w:sz="4" w:space="0" w:color="auto"/>
              <w:right w:val="single" w:sz="4" w:space="0" w:color="auto"/>
            </w:tcBorders>
          </w:tcPr>
          <w:p w:rsidR="00D3504A" w:rsidRPr="0064456C" w:rsidRDefault="00D3504A" w:rsidP="00D0770E">
            <w:pPr>
              <w:rPr>
                <w:szCs w:val="22"/>
              </w:rPr>
            </w:pPr>
          </w:p>
        </w:tc>
        <w:tc>
          <w:tcPr>
            <w:tcW w:w="1690" w:type="dxa"/>
            <w:tcBorders>
              <w:left w:val="single" w:sz="4" w:space="0" w:color="auto"/>
              <w:bottom w:val="single" w:sz="4" w:space="0" w:color="auto"/>
              <w:right w:val="single" w:sz="4" w:space="0" w:color="auto"/>
            </w:tcBorders>
          </w:tcPr>
          <w:p w:rsidR="00D3504A" w:rsidRPr="0064456C" w:rsidRDefault="00D3504A" w:rsidP="00D0770E">
            <w:pPr>
              <w:rPr>
                <w:szCs w:val="22"/>
              </w:rPr>
            </w:pPr>
            <w:r w:rsidRPr="0064456C">
              <w:rPr>
                <w:szCs w:val="22"/>
              </w:rPr>
              <w:t>3. Check after each test series</w:t>
            </w:r>
          </w:p>
        </w:tc>
        <w:tc>
          <w:tcPr>
            <w:tcW w:w="3330" w:type="dxa"/>
            <w:tcBorders>
              <w:left w:val="single" w:sz="4" w:space="0" w:color="auto"/>
              <w:bottom w:val="single" w:sz="4" w:space="0" w:color="auto"/>
              <w:right w:val="single" w:sz="4" w:space="0" w:color="auto"/>
            </w:tcBorders>
          </w:tcPr>
          <w:p w:rsidR="00D3504A" w:rsidRPr="0064456C" w:rsidRDefault="00D3504A" w:rsidP="00D0770E">
            <w:pPr>
              <w:rPr>
                <w:szCs w:val="22"/>
              </w:rPr>
            </w:pPr>
            <w:r w:rsidRPr="0064456C">
              <w:rPr>
                <w:szCs w:val="22"/>
              </w:rPr>
              <w:t>Comparison check</w:t>
            </w:r>
          </w:p>
        </w:tc>
        <w:tc>
          <w:tcPr>
            <w:tcW w:w="2804" w:type="dxa"/>
            <w:tcBorders>
              <w:left w:val="single" w:sz="4" w:space="0" w:color="auto"/>
              <w:bottom w:val="single" w:sz="4" w:space="0" w:color="auto"/>
            </w:tcBorders>
          </w:tcPr>
          <w:p w:rsidR="00D3504A" w:rsidRPr="0064456C" w:rsidRDefault="00D3504A" w:rsidP="00D0770E">
            <w:pPr>
              <w:rPr>
                <w:szCs w:val="22"/>
              </w:rPr>
            </w:pPr>
            <w:r w:rsidRPr="0064456C">
              <w:rPr>
                <w:szCs w:val="22"/>
              </w:rPr>
              <w:t>5%</w:t>
            </w:r>
          </w:p>
        </w:tc>
      </w:tr>
    </w:tbl>
    <w:p w:rsidR="00D3504A" w:rsidRPr="0064456C" w:rsidRDefault="00D3504A" w:rsidP="00D3504A">
      <w:pPr>
        <w:widowControl w:val="0"/>
        <w:spacing w:before="120" w:after="120"/>
        <w:ind w:left="360"/>
        <w:rPr>
          <w:rFonts w:ascii="TimesNewRomanPSMT" w:hAnsi="TimesNewRomanPSMT" w:cs="TimesNewRomanPSMT"/>
          <w:szCs w:val="22"/>
        </w:rPr>
      </w:pPr>
      <w:r w:rsidRPr="0064456C">
        <w:rPr>
          <w:szCs w:val="22"/>
        </w:rPr>
        <w:lastRenderedPageBreak/>
        <w:t>[Rule 62-297.310(4), F.A.C.]</w:t>
      </w:r>
    </w:p>
    <w:p w:rsidR="00D3504A" w:rsidRPr="0064456C" w:rsidRDefault="00D3504A" w:rsidP="00D3504A">
      <w:pPr>
        <w:widowControl w:val="0"/>
        <w:numPr>
          <w:ilvl w:val="0"/>
          <w:numId w:val="8"/>
        </w:numPr>
        <w:spacing w:after="120"/>
        <w:rPr>
          <w:szCs w:val="22"/>
          <w:u w:val="single"/>
        </w:rPr>
      </w:pPr>
      <w:r w:rsidRPr="0064456C">
        <w:rPr>
          <w:szCs w:val="22"/>
          <w:u w:val="single"/>
        </w:rPr>
        <w:t>Determination of Process Variables</w:t>
      </w:r>
      <w:r w:rsidRPr="0064456C">
        <w:rPr>
          <w:szCs w:val="22"/>
        </w:rPr>
        <w:t>:</w:t>
      </w:r>
    </w:p>
    <w:p w:rsidR="00D3504A" w:rsidRPr="0064456C" w:rsidRDefault="00D3504A" w:rsidP="00D3504A">
      <w:pPr>
        <w:pStyle w:val="BodyText3"/>
        <w:widowControl w:val="0"/>
        <w:numPr>
          <w:ilvl w:val="0"/>
          <w:numId w:val="3"/>
        </w:numPr>
        <w:tabs>
          <w:tab w:val="clear" w:pos="360"/>
          <w:tab w:val="num" w:pos="720"/>
        </w:tabs>
        <w:ind w:left="720"/>
        <w:jc w:val="left"/>
        <w:rPr>
          <w:szCs w:val="22"/>
        </w:rPr>
      </w:pPr>
      <w:r w:rsidRPr="0064456C">
        <w:rPr>
          <w:i/>
          <w:szCs w:val="22"/>
        </w:rPr>
        <w:t>Required Equipment</w:t>
      </w:r>
      <w:r w:rsidRPr="0064456C">
        <w:rPr>
          <w:szCs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D3504A" w:rsidRPr="0064456C" w:rsidRDefault="00D3504A" w:rsidP="00D3504A">
      <w:pPr>
        <w:widowControl w:val="0"/>
        <w:numPr>
          <w:ilvl w:val="0"/>
          <w:numId w:val="3"/>
        </w:numPr>
        <w:tabs>
          <w:tab w:val="clear" w:pos="360"/>
          <w:tab w:val="num" w:pos="720"/>
        </w:tabs>
        <w:spacing w:after="120"/>
        <w:ind w:left="720"/>
        <w:rPr>
          <w:szCs w:val="22"/>
        </w:rPr>
      </w:pPr>
      <w:r w:rsidRPr="0064456C">
        <w:rPr>
          <w:i/>
          <w:szCs w:val="22"/>
        </w:rPr>
        <w:t>Accuracy of Equipment</w:t>
      </w:r>
      <w:r w:rsidRPr="0064456C">
        <w:rPr>
          <w:szCs w:val="22"/>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D3504A" w:rsidRPr="0064456C" w:rsidRDefault="00D3504A" w:rsidP="00D3504A">
      <w:pPr>
        <w:widowControl w:val="0"/>
        <w:spacing w:after="120"/>
        <w:ind w:left="360"/>
        <w:rPr>
          <w:szCs w:val="22"/>
        </w:rPr>
      </w:pPr>
      <w:r w:rsidRPr="0064456C">
        <w:rPr>
          <w:szCs w:val="22"/>
        </w:rPr>
        <w:t>[Rule 62-297.310(5), F.A.C.]</w:t>
      </w:r>
    </w:p>
    <w:p w:rsidR="00D3504A" w:rsidRPr="0064456C" w:rsidRDefault="00D3504A" w:rsidP="00D3504A">
      <w:pPr>
        <w:widowControl w:val="0"/>
        <w:numPr>
          <w:ilvl w:val="0"/>
          <w:numId w:val="8"/>
        </w:numPr>
        <w:spacing w:after="120"/>
        <w:rPr>
          <w:szCs w:val="22"/>
        </w:rPr>
      </w:pPr>
      <w:r w:rsidRPr="0064456C">
        <w:rPr>
          <w:szCs w:val="22"/>
          <w:u w:val="single"/>
        </w:rPr>
        <w:t>Sampling Facilities</w:t>
      </w:r>
      <w:r w:rsidRPr="0064456C">
        <w:rPr>
          <w:szCs w:val="22"/>
        </w:rPr>
        <w:t xml:space="preserve">:  The permittee shall install permanent stack sampling ports and provide sampling facilities that meet the requirements of Rule 62-297.310(6), F.A.C.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  </w:t>
      </w:r>
    </w:p>
    <w:p w:rsidR="00D3504A" w:rsidRPr="0064456C" w:rsidRDefault="00D3504A" w:rsidP="00D3504A">
      <w:pPr>
        <w:widowControl w:val="0"/>
        <w:numPr>
          <w:ilvl w:val="0"/>
          <w:numId w:val="31"/>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Permanent Test Facilities. The owner or operator of an emissions unit for which a compliance test, other than a visible emissions test, is required on at least an annual basis, shall install and maintain permanent stack sampling facilities.</w:t>
      </w:r>
    </w:p>
    <w:p w:rsidR="00D3504A" w:rsidRPr="0064456C" w:rsidRDefault="00D3504A" w:rsidP="00D3504A">
      <w:pPr>
        <w:widowControl w:val="0"/>
        <w:numPr>
          <w:ilvl w:val="0"/>
          <w:numId w:val="31"/>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Temporary Test Facilities. 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D3504A" w:rsidRPr="0064456C" w:rsidRDefault="00D3504A" w:rsidP="00D3504A">
      <w:pPr>
        <w:widowControl w:val="0"/>
        <w:numPr>
          <w:ilvl w:val="0"/>
          <w:numId w:val="31"/>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Sampling Ports.</w:t>
      </w:r>
    </w:p>
    <w:p w:rsidR="00D3504A" w:rsidRPr="0064456C" w:rsidRDefault="00D3504A" w:rsidP="00D3504A">
      <w:pPr>
        <w:widowControl w:val="0"/>
        <w:numPr>
          <w:ilvl w:val="0"/>
          <w:numId w:val="32"/>
        </w:numPr>
        <w:autoSpaceDE w:val="0"/>
        <w:autoSpaceDN w:val="0"/>
        <w:adjustRightInd w:val="0"/>
        <w:spacing w:after="120"/>
        <w:rPr>
          <w:szCs w:val="22"/>
        </w:rPr>
      </w:pPr>
      <w:r w:rsidRPr="0064456C">
        <w:rPr>
          <w:szCs w:val="22"/>
        </w:rPr>
        <w:t>All sampling ports shall have a minimum inside diameter of 3 inches.</w:t>
      </w:r>
    </w:p>
    <w:p w:rsidR="00D3504A" w:rsidRPr="0064456C" w:rsidRDefault="00D3504A" w:rsidP="00D3504A">
      <w:pPr>
        <w:widowControl w:val="0"/>
        <w:numPr>
          <w:ilvl w:val="0"/>
          <w:numId w:val="32"/>
        </w:numPr>
        <w:autoSpaceDE w:val="0"/>
        <w:autoSpaceDN w:val="0"/>
        <w:adjustRightInd w:val="0"/>
        <w:spacing w:after="120"/>
        <w:rPr>
          <w:szCs w:val="22"/>
        </w:rPr>
      </w:pPr>
      <w:r w:rsidRPr="0064456C">
        <w:rPr>
          <w:szCs w:val="22"/>
        </w:rPr>
        <w:t>The ports shall be capable of being sealed when not in use.</w:t>
      </w:r>
    </w:p>
    <w:p w:rsidR="00D3504A" w:rsidRPr="0064456C" w:rsidRDefault="00D3504A" w:rsidP="00D3504A">
      <w:pPr>
        <w:widowControl w:val="0"/>
        <w:numPr>
          <w:ilvl w:val="0"/>
          <w:numId w:val="32"/>
        </w:numPr>
        <w:autoSpaceDE w:val="0"/>
        <w:autoSpaceDN w:val="0"/>
        <w:adjustRightInd w:val="0"/>
        <w:spacing w:after="120"/>
        <w:rPr>
          <w:szCs w:val="22"/>
        </w:rPr>
      </w:pPr>
      <w:r w:rsidRPr="0064456C">
        <w:rPr>
          <w:szCs w:val="22"/>
        </w:rPr>
        <w:t>The sampling ports shall be located in the stack at least 2 stack diameters or equivalent diameters downstream and at least 0.5 stack diameter or equivalent diameter upstream from any fan, bend, constriction or other flow disturbance.</w:t>
      </w:r>
    </w:p>
    <w:p w:rsidR="00D3504A" w:rsidRPr="0064456C" w:rsidRDefault="00D3504A" w:rsidP="00D3504A">
      <w:pPr>
        <w:widowControl w:val="0"/>
        <w:numPr>
          <w:ilvl w:val="0"/>
          <w:numId w:val="32"/>
        </w:numPr>
        <w:autoSpaceDE w:val="0"/>
        <w:autoSpaceDN w:val="0"/>
        <w:adjustRightInd w:val="0"/>
        <w:spacing w:after="120"/>
        <w:rPr>
          <w:szCs w:val="22"/>
        </w:rPr>
      </w:pPr>
      <w:r w:rsidRPr="0064456C">
        <w:rPr>
          <w:szCs w:val="22"/>
        </w:rPr>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D3504A" w:rsidRPr="0064456C" w:rsidRDefault="00D3504A" w:rsidP="00D3504A">
      <w:pPr>
        <w:widowControl w:val="0"/>
        <w:numPr>
          <w:ilvl w:val="0"/>
          <w:numId w:val="32"/>
        </w:numPr>
        <w:autoSpaceDE w:val="0"/>
        <w:autoSpaceDN w:val="0"/>
        <w:adjustRightInd w:val="0"/>
        <w:spacing w:after="120"/>
        <w:rPr>
          <w:rFonts w:ascii="TimesNewRomanPSMT" w:hAnsi="TimesNewRomanPSMT" w:cs="TimesNewRomanPSMT"/>
          <w:szCs w:val="22"/>
        </w:rPr>
      </w:pPr>
      <w:r w:rsidRPr="0064456C">
        <w:rPr>
          <w:szCs w:val="22"/>
        </w:rPr>
        <w:t xml:space="preserve">On rectangular ducts, the cross sectional area shall be divided into the number of equal areas in accordance with EPA </w:t>
      </w:r>
      <w:r w:rsidRPr="0064456C">
        <w:rPr>
          <w:rFonts w:ascii="TimesNewRomanPSMT" w:hAnsi="TimesNewRomanPSMT" w:cs="TimesNewRomanPSMT"/>
          <w:szCs w:val="22"/>
        </w:rPr>
        <w:t>Method 1. Sampling ports shall be provided which allow access to each sampling point. The ports shall be located so that the probe can be inserted perpendicular to the gas flow.</w:t>
      </w:r>
    </w:p>
    <w:p w:rsidR="00D3504A" w:rsidRPr="0064456C" w:rsidRDefault="00D3504A" w:rsidP="00D3504A">
      <w:pPr>
        <w:widowControl w:val="0"/>
        <w:numPr>
          <w:ilvl w:val="0"/>
          <w:numId w:val="31"/>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lastRenderedPageBreak/>
        <w:t>Work Platforms.</w:t>
      </w:r>
    </w:p>
    <w:p w:rsidR="00D3504A" w:rsidRPr="0064456C" w:rsidRDefault="00D3504A" w:rsidP="00D3504A">
      <w:pPr>
        <w:widowControl w:val="0"/>
        <w:numPr>
          <w:ilvl w:val="0"/>
          <w:numId w:val="33"/>
        </w:numPr>
        <w:autoSpaceDE w:val="0"/>
        <w:autoSpaceDN w:val="0"/>
        <w:adjustRightInd w:val="0"/>
        <w:spacing w:after="120"/>
        <w:rPr>
          <w:szCs w:val="22"/>
        </w:rPr>
      </w:pPr>
      <w:r w:rsidRPr="0064456C">
        <w:rPr>
          <w:szCs w:val="22"/>
        </w:rPr>
        <w:t xml:space="preserve">Minimum size of the working platform shall be 24 square feet in area. Platforms shall be at least 3 feet wide. </w:t>
      </w:r>
    </w:p>
    <w:p w:rsidR="00D3504A" w:rsidRPr="0064456C" w:rsidRDefault="00D3504A" w:rsidP="00D3504A">
      <w:pPr>
        <w:widowControl w:val="0"/>
        <w:numPr>
          <w:ilvl w:val="0"/>
          <w:numId w:val="33"/>
        </w:numPr>
        <w:autoSpaceDE w:val="0"/>
        <w:autoSpaceDN w:val="0"/>
        <w:adjustRightInd w:val="0"/>
        <w:spacing w:after="120"/>
        <w:rPr>
          <w:szCs w:val="22"/>
        </w:rPr>
      </w:pPr>
      <w:r w:rsidRPr="0064456C">
        <w:rPr>
          <w:szCs w:val="22"/>
        </w:rPr>
        <w:t>On circular stacks with 2 sampling ports, the platform shall extend at least 110 degrees around the stack.</w:t>
      </w:r>
    </w:p>
    <w:p w:rsidR="00D3504A" w:rsidRPr="0064456C" w:rsidRDefault="00D3504A" w:rsidP="00D3504A">
      <w:pPr>
        <w:widowControl w:val="0"/>
        <w:numPr>
          <w:ilvl w:val="0"/>
          <w:numId w:val="33"/>
        </w:numPr>
        <w:autoSpaceDE w:val="0"/>
        <w:autoSpaceDN w:val="0"/>
        <w:adjustRightInd w:val="0"/>
        <w:spacing w:after="120"/>
        <w:rPr>
          <w:szCs w:val="22"/>
        </w:rPr>
      </w:pPr>
      <w:r w:rsidRPr="0064456C">
        <w:rPr>
          <w:szCs w:val="22"/>
        </w:rPr>
        <w:t>On circular stacks with more than two sampling ports, the work platform shall extend 360 degrees around the stack.</w:t>
      </w:r>
    </w:p>
    <w:p w:rsidR="00D3504A" w:rsidRPr="0064456C" w:rsidRDefault="00D3504A" w:rsidP="00D3504A">
      <w:pPr>
        <w:widowControl w:val="0"/>
        <w:numPr>
          <w:ilvl w:val="0"/>
          <w:numId w:val="33"/>
        </w:numPr>
        <w:autoSpaceDE w:val="0"/>
        <w:autoSpaceDN w:val="0"/>
        <w:adjustRightInd w:val="0"/>
        <w:spacing w:after="120"/>
        <w:rPr>
          <w:rFonts w:ascii="TimesNewRomanPSMT" w:hAnsi="TimesNewRomanPSMT" w:cs="TimesNewRomanPSMT"/>
          <w:szCs w:val="22"/>
        </w:rPr>
      </w:pPr>
      <w:r w:rsidRPr="0064456C">
        <w:rPr>
          <w:szCs w:val="22"/>
        </w:rPr>
        <w:t>All platforms shall be equipped with an adequate safety rail (ropes are not acceptable), toe board, and hinged floor-opening</w:t>
      </w:r>
      <w:r w:rsidRPr="0064456C">
        <w:rPr>
          <w:rFonts w:ascii="TimesNewRomanPSMT" w:hAnsi="TimesNewRomanPSMT" w:cs="TimesNewRomanPSMT"/>
          <w:szCs w:val="22"/>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D3504A" w:rsidRPr="0064456C" w:rsidRDefault="00D3504A" w:rsidP="00D3504A">
      <w:pPr>
        <w:widowControl w:val="0"/>
        <w:numPr>
          <w:ilvl w:val="0"/>
          <w:numId w:val="31"/>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 xml:space="preserve">Access to Work Platform. </w:t>
      </w:r>
    </w:p>
    <w:p w:rsidR="00D3504A" w:rsidRPr="0064456C" w:rsidRDefault="00D3504A" w:rsidP="00D3504A">
      <w:pPr>
        <w:widowControl w:val="0"/>
        <w:numPr>
          <w:ilvl w:val="0"/>
          <w:numId w:val="34"/>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Ladders to the work platform exceeding 15 feet in length shall have safety cages or fall arresters with a minimum of 3 compatible safety belts available for use by sampling personnel.</w:t>
      </w:r>
    </w:p>
    <w:p w:rsidR="00D3504A" w:rsidRPr="0064456C" w:rsidRDefault="00D3504A" w:rsidP="00D3504A">
      <w:pPr>
        <w:widowControl w:val="0"/>
        <w:numPr>
          <w:ilvl w:val="0"/>
          <w:numId w:val="34"/>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Walkways over free-fall areas shall be equipped with safety rails and toe boards.</w:t>
      </w:r>
    </w:p>
    <w:p w:rsidR="00D3504A" w:rsidRPr="0064456C" w:rsidRDefault="00D3504A" w:rsidP="00D3504A">
      <w:pPr>
        <w:widowControl w:val="0"/>
        <w:numPr>
          <w:ilvl w:val="0"/>
          <w:numId w:val="31"/>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Electrical Power.</w:t>
      </w:r>
    </w:p>
    <w:p w:rsidR="00D3504A" w:rsidRPr="0064456C" w:rsidRDefault="00D3504A" w:rsidP="00D3504A">
      <w:pPr>
        <w:widowControl w:val="0"/>
        <w:numPr>
          <w:ilvl w:val="0"/>
          <w:numId w:val="35"/>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A minimum of two 120-volt AC, 20-amp outlets shall be provided at the sampling platform within 20 feet of each sampling port.</w:t>
      </w:r>
    </w:p>
    <w:p w:rsidR="00D3504A" w:rsidRPr="0064456C" w:rsidRDefault="00D3504A" w:rsidP="00D3504A">
      <w:pPr>
        <w:widowControl w:val="0"/>
        <w:numPr>
          <w:ilvl w:val="0"/>
          <w:numId w:val="35"/>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If extension cords are used to provide the electrical power, they shall be kept on the plant’s property and be available immediately upon request by sampling personnel.</w:t>
      </w:r>
    </w:p>
    <w:p w:rsidR="00D3504A" w:rsidRPr="0064456C" w:rsidRDefault="00D3504A" w:rsidP="00D3504A">
      <w:pPr>
        <w:widowControl w:val="0"/>
        <w:numPr>
          <w:ilvl w:val="0"/>
          <w:numId w:val="31"/>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Sampling Equipment Support.</w:t>
      </w:r>
    </w:p>
    <w:p w:rsidR="00D3504A" w:rsidRPr="0064456C" w:rsidRDefault="00D3504A" w:rsidP="00D3504A">
      <w:pPr>
        <w:widowControl w:val="0"/>
        <w:numPr>
          <w:ilvl w:val="0"/>
          <w:numId w:val="36"/>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A three-quarter inch eyebolt and an angle bracket shall be attached directly above each port on vertical stacks and above each row of sampling ports on the sides of horizontal ducts.</w:t>
      </w:r>
    </w:p>
    <w:p w:rsidR="00D3504A" w:rsidRPr="0064456C" w:rsidRDefault="00D3504A" w:rsidP="00D3504A">
      <w:pPr>
        <w:widowControl w:val="0"/>
        <w:numPr>
          <w:ilvl w:val="0"/>
          <w:numId w:val="37"/>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D3504A" w:rsidRPr="0064456C" w:rsidRDefault="00D3504A" w:rsidP="00D3504A">
      <w:pPr>
        <w:widowControl w:val="0"/>
        <w:numPr>
          <w:ilvl w:val="0"/>
          <w:numId w:val="37"/>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A three-eighth inch bolt which protrudes 2 inches from the stack may be substituted for the required bracket. The bolt shall be located 15 and one-half inches above the centerline of the sampling port.</w:t>
      </w:r>
    </w:p>
    <w:p w:rsidR="00D3504A" w:rsidRPr="0064456C" w:rsidRDefault="00D3504A" w:rsidP="00D3504A">
      <w:pPr>
        <w:widowControl w:val="0"/>
        <w:numPr>
          <w:ilvl w:val="0"/>
          <w:numId w:val="37"/>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D3504A" w:rsidRPr="0064456C" w:rsidRDefault="00D3504A" w:rsidP="00D3504A">
      <w:pPr>
        <w:widowControl w:val="0"/>
        <w:numPr>
          <w:ilvl w:val="0"/>
          <w:numId w:val="36"/>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A complete monorail or dual rail arrangement may be substituted for the eyebolt and bracket.</w:t>
      </w:r>
    </w:p>
    <w:p w:rsidR="00D3504A" w:rsidRPr="0064456C" w:rsidRDefault="00D3504A" w:rsidP="00D3504A">
      <w:pPr>
        <w:widowControl w:val="0"/>
        <w:numPr>
          <w:ilvl w:val="0"/>
          <w:numId w:val="36"/>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When the sample ports are located in the top of a horizontal duct, a frame shall be provided above the port to allow the sample probe to be secured during the test.</w:t>
      </w:r>
    </w:p>
    <w:p w:rsidR="00D3504A" w:rsidRPr="0064456C" w:rsidRDefault="00D3504A" w:rsidP="00D3504A">
      <w:pPr>
        <w:widowControl w:val="0"/>
        <w:spacing w:after="120"/>
        <w:ind w:left="360"/>
        <w:rPr>
          <w:szCs w:val="22"/>
        </w:rPr>
      </w:pPr>
      <w:r w:rsidRPr="0064456C">
        <w:rPr>
          <w:szCs w:val="22"/>
        </w:rPr>
        <w:t>[Rule 62-297.310(6), F.A.C.]</w:t>
      </w:r>
    </w:p>
    <w:p w:rsidR="00D3504A" w:rsidRPr="0064456C" w:rsidRDefault="00D3504A" w:rsidP="00D3504A">
      <w:pPr>
        <w:widowControl w:val="0"/>
        <w:numPr>
          <w:ilvl w:val="0"/>
          <w:numId w:val="8"/>
        </w:numPr>
        <w:spacing w:after="120"/>
        <w:rPr>
          <w:rFonts w:ascii="TimesNewRomanPSMT" w:hAnsi="TimesNewRomanPSMT" w:cs="TimesNewRomanPSMT"/>
          <w:szCs w:val="22"/>
        </w:rPr>
      </w:pPr>
      <w:r w:rsidRPr="0064456C">
        <w:rPr>
          <w:szCs w:val="22"/>
          <w:u w:val="single"/>
        </w:rPr>
        <w:t>Frequency of Compliance Tests</w:t>
      </w:r>
      <w:r w:rsidRPr="0064456C">
        <w:rPr>
          <w:szCs w:val="22"/>
        </w:rPr>
        <w:t xml:space="preserve">.  The following provisions apply only to those emissions units that are </w:t>
      </w:r>
      <w:r w:rsidRPr="0064456C">
        <w:rPr>
          <w:szCs w:val="22"/>
        </w:rPr>
        <w:lastRenderedPageBreak/>
        <w:t xml:space="preserve">subject to an </w:t>
      </w:r>
      <w:r w:rsidRPr="0064456C">
        <w:rPr>
          <w:rFonts w:ascii="TimesNewRomanPSMT" w:hAnsi="TimesNewRomanPSMT" w:cs="TimesNewRomanPSMT"/>
          <w:szCs w:val="22"/>
        </w:rPr>
        <w:t>emissions limiting standard for which compliance testing is required.</w:t>
      </w:r>
    </w:p>
    <w:p w:rsidR="00D3504A" w:rsidRPr="0064456C" w:rsidRDefault="00D3504A" w:rsidP="00D3504A">
      <w:pPr>
        <w:widowControl w:val="0"/>
        <w:numPr>
          <w:ilvl w:val="0"/>
          <w:numId w:val="6"/>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General Compliance Testing.</w:t>
      </w:r>
    </w:p>
    <w:p w:rsidR="00D3504A" w:rsidRPr="0064456C" w:rsidRDefault="00D3504A" w:rsidP="00D3504A">
      <w:pPr>
        <w:widowControl w:val="0"/>
        <w:numPr>
          <w:ilvl w:val="1"/>
          <w:numId w:val="6"/>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D3504A" w:rsidRPr="0064456C" w:rsidRDefault="00D3504A" w:rsidP="00D3504A">
      <w:pPr>
        <w:widowControl w:val="0"/>
        <w:numPr>
          <w:ilvl w:val="1"/>
          <w:numId w:val="6"/>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For excess emission limitations for particulate matter specified in Rule 62-210.700,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D3504A" w:rsidRPr="0064456C" w:rsidRDefault="00D3504A" w:rsidP="00D3504A">
      <w:pPr>
        <w:widowControl w:val="0"/>
        <w:numPr>
          <w:ilvl w:val="1"/>
          <w:numId w:val="6"/>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D3504A" w:rsidRPr="0064456C" w:rsidRDefault="00D3504A" w:rsidP="00D3504A">
      <w:pPr>
        <w:widowControl w:val="0"/>
        <w:numPr>
          <w:ilvl w:val="0"/>
          <w:numId w:val="38"/>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Did not operate; or</w:t>
      </w:r>
    </w:p>
    <w:p w:rsidR="00D3504A" w:rsidRPr="0064456C" w:rsidRDefault="00D3504A" w:rsidP="00D3504A">
      <w:pPr>
        <w:widowControl w:val="0"/>
        <w:numPr>
          <w:ilvl w:val="0"/>
          <w:numId w:val="38"/>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In the case of a fuel burning emissions unit, burned liquid and/or solid fuel for a total of no more than 400 hours,</w:t>
      </w:r>
    </w:p>
    <w:p w:rsidR="00D3504A" w:rsidRPr="0064456C"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Cs w:val="22"/>
        </w:rPr>
      </w:pPr>
      <w:r w:rsidRPr="0064456C">
        <w:rPr>
          <w:rFonts w:ascii="TimesNewRomanPSMT" w:hAnsi="TimesNewRomanPSMT" w:cs="TimesNewRomanPSMT"/>
          <w:szCs w:val="22"/>
        </w:rPr>
        <w:t>During each federal fiscal year (October 1 – September 30), unless otherwise specified by rule, order, or permit, the owner or operator of each emissions unit shall have a formal compliance test conducted for:</w:t>
      </w:r>
    </w:p>
    <w:p w:rsidR="00D3504A" w:rsidRPr="0064456C" w:rsidRDefault="00D3504A" w:rsidP="00D3504A">
      <w:pPr>
        <w:widowControl w:val="0"/>
        <w:numPr>
          <w:ilvl w:val="0"/>
          <w:numId w:val="39"/>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Visible emissions, if there is an applicable standard;</w:t>
      </w:r>
    </w:p>
    <w:p w:rsidR="00D3504A" w:rsidRPr="0064456C" w:rsidRDefault="00D3504A" w:rsidP="00D3504A">
      <w:pPr>
        <w:widowControl w:val="0"/>
        <w:numPr>
          <w:ilvl w:val="0"/>
          <w:numId w:val="39"/>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D3504A" w:rsidRPr="0064456C" w:rsidRDefault="00D3504A" w:rsidP="00D3504A">
      <w:pPr>
        <w:widowControl w:val="0"/>
        <w:numPr>
          <w:ilvl w:val="0"/>
          <w:numId w:val="39"/>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Each NESHAP pollutant, if there is an applicable emission standard.</w:t>
      </w:r>
    </w:p>
    <w:p w:rsidR="00D3504A" w:rsidRPr="0064456C"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Cs w:val="22"/>
        </w:rPr>
      </w:pPr>
      <w:r w:rsidRPr="0064456C">
        <w:rPr>
          <w:rFonts w:ascii="TimesNewRomanPSMT" w:hAnsi="TimesNewRomanPSMT" w:cs="TimesNewRomanPSMT"/>
          <w:szCs w:val="22"/>
        </w:rPr>
        <w:t>An annual compliance test for particulate matter emissions shall not be required for any fuel burning emissions unit that, in a federal fiscal year, does not burn liquid and/or solid fuel, other than during startup, for a total of more than 400 hours.</w:t>
      </w:r>
    </w:p>
    <w:p w:rsidR="00D3504A" w:rsidRPr="0064456C"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Cs w:val="22"/>
        </w:rPr>
      </w:pPr>
      <w:r w:rsidRPr="0064456C">
        <w:rPr>
          <w:rFonts w:ascii="TimesNewRomanPSMT" w:hAnsi="TimesNewRomanPSMT" w:cs="TimesNewRomanPSMT"/>
          <w:szCs w:val="22"/>
        </w:rPr>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D3504A" w:rsidRPr="0064456C"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Cs w:val="22"/>
        </w:rPr>
      </w:pPr>
      <w:r w:rsidRPr="0064456C">
        <w:rPr>
          <w:rFonts w:ascii="TimesNewRomanPSMT" w:hAnsi="TimesNewRomanPSMT" w:cs="TimesNewRomanPSMT"/>
          <w:szCs w:val="22"/>
        </w:rPr>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D3504A" w:rsidRPr="0064456C"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Cs w:val="22"/>
        </w:rPr>
      </w:pPr>
      <w:r w:rsidRPr="0064456C">
        <w:rPr>
          <w:rFonts w:ascii="TimesNewRomanPSMT" w:hAnsi="TimesNewRomanPSMT" w:cs="TimesNewRomanPSMT"/>
          <w:szCs w:val="22"/>
        </w:rPr>
        <w:t>Any combustion turbine that does not operate for more than 400 hours per year shall conduct a visible emissions compliance test once per each five-year period, coinciding with the term of its air operation permit.</w:t>
      </w:r>
    </w:p>
    <w:p w:rsidR="00D3504A" w:rsidRPr="0064456C"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Cs w:val="22"/>
        </w:rPr>
      </w:pPr>
      <w:r w:rsidRPr="0064456C">
        <w:rPr>
          <w:rFonts w:ascii="TimesNewRomanPSMT" w:hAnsi="TimesNewRomanPSMT" w:cs="TimesNewRomanPSMT"/>
          <w:szCs w:val="22"/>
        </w:rPr>
        <w:t xml:space="preserve">The owner or operator shall notify the Department, at least 15 days prior to the date on which each formal </w:t>
      </w:r>
      <w:r w:rsidRPr="0064456C">
        <w:rPr>
          <w:rFonts w:ascii="TimesNewRomanPSMT" w:hAnsi="TimesNewRomanPSMT" w:cs="TimesNewRomanPSMT"/>
          <w:szCs w:val="22"/>
        </w:rPr>
        <w:lastRenderedPageBreak/>
        <w:t>compliance test is to begin, of the date, time, and place of each such test, and the test contact person who will be responsible for coordinating and having such test conducted for the owner or operator.</w:t>
      </w:r>
    </w:p>
    <w:p w:rsidR="00D3504A" w:rsidRPr="0064456C"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Cs w:val="22"/>
        </w:rPr>
      </w:pPr>
      <w:r w:rsidRPr="0064456C">
        <w:rPr>
          <w:rFonts w:ascii="TimesNewRomanPSMT" w:hAnsi="TimesNewRomanPSMT" w:cs="TimesNewRomanPSMT"/>
          <w:szCs w:val="22"/>
        </w:rPr>
        <w:t>An annual compliance test conducted for visible emissions shall not be required for units exempted from air permitting pursuant to subsection 62-210.300(3), F.A.C.; units determined to be insignificant pursuant to subparagraph 62-213.300(2)(a)1., F.A.C., or paragraph 62-213.430(6)(b), F.A.C.; or units permitted under the General Permit provisions in paragraph 62-210.300(4)(a) or Rule 62-213.300, F.A.C., unless the general permit specifically requires such testing.</w:t>
      </w:r>
    </w:p>
    <w:p w:rsidR="00D3504A" w:rsidRPr="0064456C" w:rsidRDefault="00D3504A" w:rsidP="00D3504A">
      <w:pPr>
        <w:widowControl w:val="0"/>
        <w:numPr>
          <w:ilvl w:val="0"/>
          <w:numId w:val="40"/>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Special Compliance Tests.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D3504A" w:rsidRPr="0064456C" w:rsidRDefault="00D3504A" w:rsidP="00D3504A">
      <w:pPr>
        <w:widowControl w:val="0"/>
        <w:numPr>
          <w:ilvl w:val="0"/>
          <w:numId w:val="40"/>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Waiver of Compliance Test Requirements.  If the owner or operator of an emissions unit that is subject to a compliance test requirement demonstrates to the Department, pursuant to the procedure established in Rule 62-297.620, F.A.C., that the compliance of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D3504A" w:rsidRPr="0064456C" w:rsidRDefault="00D3504A" w:rsidP="00D3504A">
      <w:pPr>
        <w:widowControl w:val="0"/>
        <w:autoSpaceDE w:val="0"/>
        <w:autoSpaceDN w:val="0"/>
        <w:adjustRightInd w:val="0"/>
        <w:spacing w:after="120"/>
        <w:ind w:left="360"/>
        <w:rPr>
          <w:szCs w:val="22"/>
        </w:rPr>
      </w:pPr>
      <w:r w:rsidRPr="0064456C">
        <w:rPr>
          <w:szCs w:val="22"/>
        </w:rPr>
        <w:t>[Rule 62-297.310(7), F.A.C.]</w:t>
      </w:r>
    </w:p>
    <w:p w:rsidR="00D3504A" w:rsidRPr="0064456C" w:rsidRDefault="00D3504A" w:rsidP="00D3504A">
      <w:pPr>
        <w:widowControl w:val="0"/>
        <w:spacing w:after="120"/>
        <w:rPr>
          <w:b/>
          <w:caps/>
          <w:szCs w:val="22"/>
        </w:rPr>
      </w:pPr>
      <w:r w:rsidRPr="0064456C">
        <w:rPr>
          <w:b/>
          <w:caps/>
          <w:szCs w:val="22"/>
        </w:rPr>
        <w:t>Reports</w:t>
      </w:r>
    </w:p>
    <w:p w:rsidR="00D3504A" w:rsidRPr="0064456C" w:rsidRDefault="00D3504A" w:rsidP="00D3504A">
      <w:pPr>
        <w:widowControl w:val="0"/>
        <w:numPr>
          <w:ilvl w:val="0"/>
          <w:numId w:val="8"/>
        </w:numPr>
        <w:spacing w:after="120"/>
        <w:rPr>
          <w:szCs w:val="22"/>
        </w:rPr>
      </w:pPr>
      <w:r w:rsidRPr="0064456C">
        <w:rPr>
          <w:szCs w:val="22"/>
          <w:u w:val="single"/>
        </w:rPr>
        <w:t>Test Reports:</w:t>
      </w:r>
    </w:p>
    <w:p w:rsidR="00D3504A" w:rsidRPr="0064456C" w:rsidRDefault="00D3504A" w:rsidP="00D3504A">
      <w:pPr>
        <w:widowControl w:val="0"/>
        <w:numPr>
          <w:ilvl w:val="0"/>
          <w:numId w:val="41"/>
        </w:numPr>
        <w:autoSpaceDE w:val="0"/>
        <w:autoSpaceDN w:val="0"/>
        <w:adjustRightInd w:val="0"/>
        <w:spacing w:after="120"/>
        <w:rPr>
          <w:szCs w:val="22"/>
        </w:rPr>
      </w:pPr>
      <w:r w:rsidRPr="0064456C">
        <w:rPr>
          <w:szCs w:val="22"/>
        </w:rPr>
        <w:t>The owner or operator of an emissions unit for which a compliance test is required shall file a report with the Department on the results of each such test.</w:t>
      </w:r>
    </w:p>
    <w:p w:rsidR="00D3504A" w:rsidRPr="0064456C" w:rsidRDefault="00D3504A" w:rsidP="00D3504A">
      <w:pPr>
        <w:widowControl w:val="0"/>
        <w:numPr>
          <w:ilvl w:val="0"/>
          <w:numId w:val="41"/>
        </w:numPr>
        <w:autoSpaceDE w:val="0"/>
        <w:autoSpaceDN w:val="0"/>
        <w:adjustRightInd w:val="0"/>
        <w:spacing w:after="120"/>
        <w:rPr>
          <w:szCs w:val="22"/>
        </w:rPr>
      </w:pPr>
      <w:r w:rsidRPr="0064456C">
        <w:rPr>
          <w:szCs w:val="22"/>
        </w:rPr>
        <w:t>The required test report shall be filed with the Department as soon as practical but no later than 45 days after the last sampling run of each test is completed.</w:t>
      </w:r>
    </w:p>
    <w:p w:rsidR="00D3504A" w:rsidRPr="0064456C" w:rsidRDefault="00D3504A" w:rsidP="00D3504A">
      <w:pPr>
        <w:widowControl w:val="0"/>
        <w:numPr>
          <w:ilvl w:val="0"/>
          <w:numId w:val="41"/>
        </w:numPr>
        <w:autoSpaceDE w:val="0"/>
        <w:autoSpaceDN w:val="0"/>
        <w:adjustRightInd w:val="0"/>
        <w:spacing w:after="120"/>
        <w:rPr>
          <w:szCs w:val="22"/>
        </w:rPr>
      </w:pPr>
      <w:r w:rsidRPr="0064456C">
        <w:rPr>
          <w:szCs w:val="22"/>
        </w:rPr>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D3504A" w:rsidRPr="0064456C" w:rsidRDefault="00D3504A" w:rsidP="00D3504A">
      <w:pPr>
        <w:widowControl w:val="0"/>
        <w:numPr>
          <w:ilvl w:val="0"/>
          <w:numId w:val="42"/>
        </w:numPr>
        <w:spacing w:after="100"/>
        <w:rPr>
          <w:szCs w:val="22"/>
        </w:rPr>
      </w:pPr>
      <w:r w:rsidRPr="0064456C">
        <w:rPr>
          <w:szCs w:val="22"/>
        </w:rPr>
        <w:t>The type, location, and designation of the emissions unit tested.</w:t>
      </w:r>
    </w:p>
    <w:p w:rsidR="00D3504A" w:rsidRPr="0064456C" w:rsidRDefault="00D3504A" w:rsidP="00D3504A">
      <w:pPr>
        <w:widowControl w:val="0"/>
        <w:numPr>
          <w:ilvl w:val="0"/>
          <w:numId w:val="42"/>
        </w:numPr>
        <w:spacing w:after="100"/>
        <w:rPr>
          <w:szCs w:val="22"/>
        </w:rPr>
      </w:pPr>
      <w:r w:rsidRPr="0064456C">
        <w:rPr>
          <w:szCs w:val="22"/>
        </w:rPr>
        <w:t>The facility at which the emissions unit is located.</w:t>
      </w:r>
    </w:p>
    <w:p w:rsidR="00D3504A" w:rsidRPr="0064456C" w:rsidRDefault="00D3504A" w:rsidP="00D3504A">
      <w:pPr>
        <w:widowControl w:val="0"/>
        <w:numPr>
          <w:ilvl w:val="0"/>
          <w:numId w:val="42"/>
        </w:numPr>
        <w:spacing w:after="100"/>
        <w:rPr>
          <w:szCs w:val="22"/>
        </w:rPr>
      </w:pPr>
      <w:r w:rsidRPr="0064456C">
        <w:rPr>
          <w:szCs w:val="22"/>
        </w:rPr>
        <w:t>The owner or operator of the emissions unit.</w:t>
      </w:r>
    </w:p>
    <w:p w:rsidR="00D3504A" w:rsidRPr="0064456C" w:rsidRDefault="00D3504A" w:rsidP="00D3504A">
      <w:pPr>
        <w:widowControl w:val="0"/>
        <w:numPr>
          <w:ilvl w:val="0"/>
          <w:numId w:val="42"/>
        </w:numPr>
        <w:spacing w:after="100"/>
        <w:rPr>
          <w:szCs w:val="22"/>
        </w:rPr>
      </w:pPr>
      <w:r w:rsidRPr="0064456C">
        <w:rPr>
          <w:szCs w:val="22"/>
        </w:rPr>
        <w:t>The normal type and amount of fuels used and materials processed, and the types and amounts of fuels used and material processed during each test run.</w:t>
      </w:r>
    </w:p>
    <w:p w:rsidR="00D3504A" w:rsidRPr="0064456C" w:rsidRDefault="00D3504A" w:rsidP="00D3504A">
      <w:pPr>
        <w:widowControl w:val="0"/>
        <w:numPr>
          <w:ilvl w:val="0"/>
          <w:numId w:val="42"/>
        </w:numPr>
        <w:spacing w:after="100"/>
        <w:rPr>
          <w:szCs w:val="22"/>
        </w:rPr>
      </w:pPr>
      <w:r w:rsidRPr="0064456C">
        <w:rPr>
          <w:szCs w:val="22"/>
        </w:rPr>
        <w:t>The means, raw data and computations used to determine the amount of fuels used and materials processed, if necessary to determine compliance with an applicable emission limiting standard.</w:t>
      </w:r>
    </w:p>
    <w:p w:rsidR="00D3504A" w:rsidRPr="0064456C" w:rsidRDefault="00D3504A" w:rsidP="00D3504A">
      <w:pPr>
        <w:widowControl w:val="0"/>
        <w:numPr>
          <w:ilvl w:val="0"/>
          <w:numId w:val="42"/>
        </w:numPr>
        <w:spacing w:after="100"/>
        <w:rPr>
          <w:szCs w:val="22"/>
        </w:rPr>
      </w:pPr>
      <w:r w:rsidRPr="0064456C">
        <w:rPr>
          <w:szCs w:val="22"/>
        </w:rPr>
        <w:t>The type of air pollution control devices installed on the emissions unit, their general condition, their normal operating parameters (pressure drops, total operating current and GPM scrubber water), and their operating parameters during each test run.</w:t>
      </w:r>
    </w:p>
    <w:p w:rsidR="00D3504A" w:rsidRPr="0064456C" w:rsidRDefault="00D3504A" w:rsidP="00D3504A">
      <w:pPr>
        <w:widowControl w:val="0"/>
        <w:numPr>
          <w:ilvl w:val="0"/>
          <w:numId w:val="42"/>
        </w:numPr>
        <w:spacing w:after="100"/>
        <w:rPr>
          <w:szCs w:val="22"/>
        </w:rPr>
      </w:pPr>
      <w:r w:rsidRPr="0064456C">
        <w:rPr>
          <w:szCs w:val="22"/>
        </w:rPr>
        <w:lastRenderedPageBreak/>
        <w:t>A sketch of the duct within 8 stack diameters upstream and 2 stack diameters downstream of the sampling ports, including the distance to any upstream and downstream bends or other flow disturbances.</w:t>
      </w:r>
    </w:p>
    <w:p w:rsidR="00D3504A" w:rsidRPr="0064456C" w:rsidRDefault="00D3504A" w:rsidP="00D3504A">
      <w:pPr>
        <w:widowControl w:val="0"/>
        <w:numPr>
          <w:ilvl w:val="0"/>
          <w:numId w:val="42"/>
        </w:numPr>
        <w:spacing w:after="100"/>
        <w:rPr>
          <w:szCs w:val="22"/>
        </w:rPr>
      </w:pPr>
      <w:r w:rsidRPr="0064456C">
        <w:rPr>
          <w:szCs w:val="22"/>
        </w:rPr>
        <w:t>The date, starting time and duration of each sampling run.</w:t>
      </w:r>
    </w:p>
    <w:p w:rsidR="00D3504A" w:rsidRPr="0064456C" w:rsidRDefault="00D3504A" w:rsidP="00D3504A">
      <w:pPr>
        <w:widowControl w:val="0"/>
        <w:numPr>
          <w:ilvl w:val="0"/>
          <w:numId w:val="42"/>
        </w:numPr>
        <w:spacing w:after="100"/>
        <w:rPr>
          <w:szCs w:val="22"/>
        </w:rPr>
      </w:pPr>
      <w:r w:rsidRPr="0064456C">
        <w:rPr>
          <w:szCs w:val="22"/>
        </w:rPr>
        <w:t>The test procedures used, including any alternative procedures authorized pursuant to Rule 62-297.620, F.A.C.   Where optional procedures are authorized in this chapter, indicate which option was used.</w:t>
      </w:r>
    </w:p>
    <w:p w:rsidR="00D3504A" w:rsidRPr="0064456C" w:rsidRDefault="00D3504A" w:rsidP="00D3504A">
      <w:pPr>
        <w:widowControl w:val="0"/>
        <w:numPr>
          <w:ilvl w:val="0"/>
          <w:numId w:val="42"/>
        </w:numPr>
        <w:spacing w:after="100"/>
        <w:rPr>
          <w:szCs w:val="22"/>
        </w:rPr>
      </w:pPr>
      <w:r w:rsidRPr="0064456C">
        <w:rPr>
          <w:szCs w:val="22"/>
        </w:rPr>
        <w:t>The number of points sampled and configuration and location of the sampling plane.</w:t>
      </w:r>
    </w:p>
    <w:p w:rsidR="00D3504A" w:rsidRPr="0064456C" w:rsidRDefault="00D3504A" w:rsidP="00D3504A">
      <w:pPr>
        <w:widowControl w:val="0"/>
        <w:numPr>
          <w:ilvl w:val="0"/>
          <w:numId w:val="42"/>
        </w:numPr>
        <w:spacing w:after="100"/>
        <w:rPr>
          <w:szCs w:val="22"/>
        </w:rPr>
      </w:pPr>
      <w:r w:rsidRPr="0064456C">
        <w:rPr>
          <w:szCs w:val="22"/>
        </w:rPr>
        <w:t>For each sampling point for each run, the dry gas meter reading, velocity head, pressure drop across the stack, temperatures, average meter temperatures and sample time per point.</w:t>
      </w:r>
    </w:p>
    <w:p w:rsidR="00D3504A" w:rsidRPr="0064456C" w:rsidRDefault="00D3504A" w:rsidP="00D3504A">
      <w:pPr>
        <w:widowControl w:val="0"/>
        <w:numPr>
          <w:ilvl w:val="0"/>
          <w:numId w:val="42"/>
        </w:numPr>
        <w:spacing w:after="100"/>
        <w:rPr>
          <w:szCs w:val="22"/>
        </w:rPr>
      </w:pPr>
      <w:r w:rsidRPr="0064456C">
        <w:rPr>
          <w:szCs w:val="22"/>
        </w:rPr>
        <w:t>The type, manufacturer and configuration of the sampling equipment used.</w:t>
      </w:r>
    </w:p>
    <w:p w:rsidR="00D3504A" w:rsidRPr="0064456C" w:rsidRDefault="00D3504A" w:rsidP="00D3504A">
      <w:pPr>
        <w:widowControl w:val="0"/>
        <w:numPr>
          <w:ilvl w:val="0"/>
          <w:numId w:val="42"/>
        </w:numPr>
        <w:spacing w:after="100"/>
        <w:rPr>
          <w:szCs w:val="22"/>
        </w:rPr>
      </w:pPr>
      <w:r w:rsidRPr="0064456C">
        <w:rPr>
          <w:szCs w:val="22"/>
        </w:rPr>
        <w:t>Data related to the required calibration of the test equipment.</w:t>
      </w:r>
    </w:p>
    <w:p w:rsidR="00D3504A" w:rsidRPr="0064456C" w:rsidRDefault="00D3504A" w:rsidP="00D3504A">
      <w:pPr>
        <w:widowControl w:val="0"/>
        <w:numPr>
          <w:ilvl w:val="0"/>
          <w:numId w:val="42"/>
        </w:numPr>
        <w:spacing w:after="100"/>
        <w:rPr>
          <w:szCs w:val="22"/>
        </w:rPr>
      </w:pPr>
      <w:r w:rsidRPr="0064456C">
        <w:rPr>
          <w:szCs w:val="22"/>
        </w:rPr>
        <w:t>Data on the identification, processing and weights of all filters used.</w:t>
      </w:r>
    </w:p>
    <w:p w:rsidR="00D3504A" w:rsidRPr="0064456C" w:rsidRDefault="00D3504A" w:rsidP="00D3504A">
      <w:pPr>
        <w:widowControl w:val="0"/>
        <w:numPr>
          <w:ilvl w:val="0"/>
          <w:numId w:val="42"/>
        </w:numPr>
        <w:spacing w:after="100"/>
        <w:rPr>
          <w:szCs w:val="22"/>
        </w:rPr>
      </w:pPr>
      <w:r w:rsidRPr="0064456C">
        <w:rPr>
          <w:szCs w:val="22"/>
        </w:rPr>
        <w:t>Data on the types and amounts of any chemical solutions used.</w:t>
      </w:r>
    </w:p>
    <w:p w:rsidR="00D3504A" w:rsidRPr="0064456C" w:rsidRDefault="00D3504A" w:rsidP="00D3504A">
      <w:pPr>
        <w:widowControl w:val="0"/>
        <w:numPr>
          <w:ilvl w:val="0"/>
          <w:numId w:val="42"/>
        </w:numPr>
        <w:spacing w:after="100"/>
        <w:rPr>
          <w:szCs w:val="22"/>
        </w:rPr>
      </w:pPr>
      <w:r w:rsidRPr="0064456C">
        <w:rPr>
          <w:szCs w:val="22"/>
        </w:rPr>
        <w:t>Data on the amount of pollutant collected from each sampling probe, the filters, and the impingers, are reported separately for the compliance test.</w:t>
      </w:r>
    </w:p>
    <w:p w:rsidR="00D3504A" w:rsidRPr="0064456C" w:rsidRDefault="00D3504A" w:rsidP="00D3504A">
      <w:pPr>
        <w:widowControl w:val="0"/>
        <w:numPr>
          <w:ilvl w:val="0"/>
          <w:numId w:val="42"/>
        </w:numPr>
        <w:spacing w:after="100"/>
        <w:rPr>
          <w:szCs w:val="22"/>
        </w:rPr>
      </w:pPr>
      <w:r w:rsidRPr="0064456C">
        <w:rPr>
          <w:szCs w:val="22"/>
        </w:rPr>
        <w:t>The names of individuals who furnished the process variable data, conducted the test, analyzed the samples and prepared the report.</w:t>
      </w:r>
    </w:p>
    <w:p w:rsidR="00D3504A" w:rsidRPr="0064456C" w:rsidRDefault="00D3504A" w:rsidP="00D3504A">
      <w:pPr>
        <w:widowControl w:val="0"/>
        <w:numPr>
          <w:ilvl w:val="0"/>
          <w:numId w:val="42"/>
        </w:numPr>
        <w:spacing w:after="100"/>
        <w:rPr>
          <w:szCs w:val="22"/>
        </w:rPr>
      </w:pPr>
      <w:r w:rsidRPr="0064456C">
        <w:rPr>
          <w:szCs w:val="22"/>
        </w:rPr>
        <w:t>All measured and calculated data required to be determined by each applicable test procedure for each run.</w:t>
      </w:r>
    </w:p>
    <w:p w:rsidR="00D3504A" w:rsidRPr="0064456C" w:rsidRDefault="00D3504A" w:rsidP="00D3504A">
      <w:pPr>
        <w:widowControl w:val="0"/>
        <w:numPr>
          <w:ilvl w:val="0"/>
          <w:numId w:val="42"/>
        </w:numPr>
        <w:spacing w:after="100"/>
        <w:rPr>
          <w:szCs w:val="22"/>
        </w:rPr>
      </w:pPr>
      <w:r w:rsidRPr="0064456C">
        <w:rPr>
          <w:szCs w:val="22"/>
        </w:rPr>
        <w:t>The detailed calculations for one run that relate the collected data to the calculated emission rate.</w:t>
      </w:r>
    </w:p>
    <w:p w:rsidR="00D3504A" w:rsidRPr="0064456C" w:rsidRDefault="00D3504A" w:rsidP="00D3504A">
      <w:pPr>
        <w:widowControl w:val="0"/>
        <w:numPr>
          <w:ilvl w:val="0"/>
          <w:numId w:val="42"/>
        </w:numPr>
        <w:spacing w:after="100"/>
        <w:rPr>
          <w:szCs w:val="22"/>
        </w:rPr>
      </w:pPr>
      <w:r w:rsidRPr="0064456C">
        <w:rPr>
          <w:szCs w:val="22"/>
        </w:rPr>
        <w:t>The applicable emission standard and the resulting maximum allowable emission rate for the emissions unit plus the test result in the same form and unit of measure.</w:t>
      </w:r>
    </w:p>
    <w:p w:rsidR="00D3504A" w:rsidRPr="0064456C" w:rsidRDefault="00D3504A" w:rsidP="00D3504A">
      <w:pPr>
        <w:pStyle w:val="BodyTextIndent"/>
        <w:widowControl w:val="0"/>
        <w:numPr>
          <w:ilvl w:val="0"/>
          <w:numId w:val="42"/>
        </w:numPr>
        <w:rPr>
          <w:szCs w:val="22"/>
        </w:rPr>
      </w:pPr>
      <w:r w:rsidRPr="0064456C">
        <w:rPr>
          <w:szCs w:val="22"/>
        </w:rPr>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D3504A" w:rsidRPr="0064456C" w:rsidRDefault="00D3504A" w:rsidP="00D3504A">
      <w:pPr>
        <w:pStyle w:val="BodyTextIndent"/>
        <w:widowControl w:val="0"/>
        <w:numPr>
          <w:ilvl w:val="0"/>
          <w:numId w:val="0"/>
        </w:numPr>
        <w:ind w:left="360"/>
        <w:rPr>
          <w:szCs w:val="22"/>
        </w:rPr>
      </w:pPr>
      <w:r w:rsidRPr="0064456C">
        <w:rPr>
          <w:szCs w:val="22"/>
        </w:rPr>
        <w:t>[Rule 62-297.310(8), F.A.C.]</w:t>
      </w:r>
    </w:p>
    <w:p w:rsidR="00D3504A" w:rsidRPr="0064456C" w:rsidRDefault="00D3504A" w:rsidP="00D3504A">
      <w:pPr>
        <w:pStyle w:val="BodyTextIndent"/>
        <w:widowControl w:val="0"/>
        <w:numPr>
          <w:ilvl w:val="0"/>
          <w:numId w:val="0"/>
        </w:numPr>
        <w:rPr>
          <w:b/>
          <w:szCs w:val="22"/>
        </w:rPr>
      </w:pPr>
      <w:r w:rsidRPr="0064456C">
        <w:rPr>
          <w:b/>
          <w:szCs w:val="22"/>
        </w:rPr>
        <w:t>MISCELLANEOUS</w:t>
      </w:r>
    </w:p>
    <w:p w:rsidR="00906B20" w:rsidRPr="0064456C" w:rsidRDefault="00D3504A" w:rsidP="00906B20">
      <w:pPr>
        <w:widowControl w:val="0"/>
        <w:numPr>
          <w:ilvl w:val="0"/>
          <w:numId w:val="8"/>
        </w:numPr>
        <w:spacing w:after="120"/>
        <w:rPr>
          <w:szCs w:val="22"/>
        </w:rPr>
        <w:sectPr w:rsidR="00906B20" w:rsidRPr="0064456C" w:rsidSect="005F00F7">
          <w:headerReference w:type="even" r:id="rId24"/>
          <w:headerReference w:type="default" r:id="rId25"/>
          <w:footerReference w:type="default" r:id="rId26"/>
          <w:headerReference w:type="first" r:id="rId27"/>
          <w:pgSz w:w="12240" w:h="15840" w:code="1"/>
          <w:pgMar w:top="720" w:right="1080" w:bottom="720" w:left="1080" w:header="720" w:footer="720" w:gutter="0"/>
          <w:paperSrc w:first="15" w:other="15"/>
          <w:pgNumType w:start="1"/>
          <w:cols w:space="720"/>
        </w:sectPr>
      </w:pPr>
      <w:r w:rsidRPr="0064456C">
        <w:rPr>
          <w:szCs w:val="22"/>
          <w:u w:val="single"/>
        </w:rPr>
        <w:t>Stack and Duct</w:t>
      </w:r>
      <w:r w:rsidRPr="0064456C">
        <w:rPr>
          <w:szCs w:val="22"/>
        </w:rPr>
        <w:t>:  The</w:t>
      </w:r>
      <w:r w:rsidRPr="0064456C">
        <w:rPr>
          <w:rFonts w:ascii="TimesNewRomanPSMT" w:hAnsi="TimesNewRomanPSMT" w:cs="TimesNewRomanPSMT"/>
          <w:szCs w:val="22"/>
        </w:rPr>
        <w:t xml:space="preserve"> terms stack and duct are used interchangeably in this rule.  </w:t>
      </w:r>
      <w:r w:rsidRPr="0064456C">
        <w:rPr>
          <w:szCs w:val="22"/>
        </w:rPr>
        <w:t>[Rule 62-297.310(9), F.A.C.]</w:t>
      </w:r>
    </w:p>
    <w:p w:rsidR="00906B20" w:rsidRPr="0064456C" w:rsidRDefault="00906B20" w:rsidP="00906B20">
      <w:pPr>
        <w:pStyle w:val="Header"/>
        <w:tabs>
          <w:tab w:val="clear" w:pos="4320"/>
          <w:tab w:val="clear" w:pos="8640"/>
        </w:tabs>
        <w:spacing w:after="120"/>
        <w:jc w:val="center"/>
        <w:rPr>
          <w:b/>
          <w:smallCaps/>
          <w:szCs w:val="22"/>
        </w:rPr>
      </w:pPr>
      <w:r w:rsidRPr="0064456C">
        <w:rPr>
          <w:b/>
          <w:smallCaps/>
          <w:szCs w:val="22"/>
        </w:rPr>
        <w:lastRenderedPageBreak/>
        <w:t>NSPS - Subpart A, Identification of General Provisions</w:t>
      </w:r>
    </w:p>
    <w:p w:rsidR="00906B20" w:rsidRPr="0064456C" w:rsidRDefault="00906B20" w:rsidP="00906B20">
      <w:pPr>
        <w:pStyle w:val="BodyText3"/>
        <w:jc w:val="left"/>
        <w:rPr>
          <w:szCs w:val="22"/>
        </w:rPr>
      </w:pPr>
      <w:r w:rsidRPr="0064456C">
        <w:rPr>
          <w:iCs/>
          <w:szCs w:val="22"/>
        </w:rPr>
        <w:t xml:space="preserve">The provisions of this Subpart may be provided in full upon request.  </w:t>
      </w:r>
      <w:r w:rsidRPr="0064456C">
        <w:rPr>
          <w:szCs w:val="22"/>
        </w:rPr>
        <w:t>Emissions units subject to a New Source Performance Standard of 40 CFR 60 are also subject to the applicable requirements of Subpart A, the General Provisions, including:</w:t>
      </w:r>
    </w:p>
    <w:p w:rsidR="00906B20" w:rsidRPr="0064456C" w:rsidRDefault="00906B20" w:rsidP="00906B20">
      <w:pPr>
        <w:pStyle w:val="BodyText3"/>
        <w:jc w:val="left"/>
        <w:rPr>
          <w:szCs w:val="22"/>
        </w:rPr>
      </w:pPr>
      <w:r w:rsidRPr="0064456C">
        <w:rPr>
          <w:szCs w:val="22"/>
        </w:rPr>
        <w:t>§ 60.1 Applicability.</w:t>
      </w:r>
    </w:p>
    <w:p w:rsidR="00906B20" w:rsidRPr="0064456C" w:rsidRDefault="00906B20" w:rsidP="00906B20">
      <w:pPr>
        <w:pStyle w:val="BodyText3"/>
        <w:jc w:val="left"/>
        <w:rPr>
          <w:szCs w:val="22"/>
        </w:rPr>
      </w:pPr>
      <w:r w:rsidRPr="0064456C">
        <w:rPr>
          <w:szCs w:val="22"/>
        </w:rPr>
        <w:t>§ 60.</w:t>
      </w:r>
      <w:r w:rsidRPr="0064456C">
        <w:rPr>
          <w:rStyle w:val="Strong"/>
          <w:b w:val="0"/>
          <w:bCs/>
          <w:szCs w:val="22"/>
        </w:rPr>
        <w:t>2</w:t>
      </w:r>
      <w:r w:rsidRPr="0064456C">
        <w:rPr>
          <w:szCs w:val="22"/>
        </w:rPr>
        <w:t xml:space="preserve"> Definitions. </w:t>
      </w:r>
    </w:p>
    <w:p w:rsidR="00906B20" w:rsidRPr="0064456C" w:rsidRDefault="00906B20" w:rsidP="00906B20">
      <w:pPr>
        <w:pStyle w:val="BodyText3"/>
        <w:jc w:val="left"/>
        <w:rPr>
          <w:szCs w:val="22"/>
        </w:rPr>
      </w:pPr>
      <w:r w:rsidRPr="0064456C">
        <w:rPr>
          <w:szCs w:val="22"/>
        </w:rPr>
        <w:t>§ 60.</w:t>
      </w:r>
      <w:r w:rsidRPr="0064456C">
        <w:rPr>
          <w:rStyle w:val="Strong"/>
          <w:b w:val="0"/>
          <w:bCs/>
          <w:szCs w:val="22"/>
        </w:rPr>
        <w:t>3</w:t>
      </w:r>
      <w:r w:rsidRPr="0064456C">
        <w:rPr>
          <w:szCs w:val="22"/>
        </w:rPr>
        <w:t xml:space="preserve"> Units and abbreviations.</w:t>
      </w:r>
    </w:p>
    <w:p w:rsidR="00906B20" w:rsidRPr="0064456C" w:rsidRDefault="00906B20" w:rsidP="00906B20">
      <w:pPr>
        <w:pStyle w:val="BodyText3"/>
        <w:jc w:val="left"/>
        <w:rPr>
          <w:szCs w:val="22"/>
        </w:rPr>
      </w:pPr>
      <w:r w:rsidRPr="0064456C">
        <w:rPr>
          <w:szCs w:val="22"/>
        </w:rPr>
        <w:t>§ 60.</w:t>
      </w:r>
      <w:r w:rsidRPr="0064456C">
        <w:rPr>
          <w:rStyle w:val="Strong"/>
          <w:b w:val="0"/>
          <w:bCs/>
          <w:szCs w:val="22"/>
        </w:rPr>
        <w:t>4</w:t>
      </w:r>
      <w:r w:rsidRPr="0064456C">
        <w:rPr>
          <w:szCs w:val="22"/>
        </w:rPr>
        <w:t xml:space="preserve"> Address.</w:t>
      </w:r>
    </w:p>
    <w:p w:rsidR="00906B20" w:rsidRPr="0064456C" w:rsidRDefault="00906B20" w:rsidP="00906B20">
      <w:pPr>
        <w:pStyle w:val="BodyText3"/>
        <w:jc w:val="left"/>
        <w:rPr>
          <w:szCs w:val="22"/>
        </w:rPr>
      </w:pPr>
      <w:r w:rsidRPr="0064456C">
        <w:rPr>
          <w:szCs w:val="22"/>
        </w:rPr>
        <w:t>§ 60.</w:t>
      </w:r>
      <w:r w:rsidRPr="0064456C">
        <w:rPr>
          <w:rStyle w:val="Strong"/>
          <w:b w:val="0"/>
          <w:bCs/>
          <w:szCs w:val="22"/>
        </w:rPr>
        <w:t>5</w:t>
      </w:r>
      <w:r w:rsidRPr="0064456C">
        <w:rPr>
          <w:szCs w:val="22"/>
        </w:rPr>
        <w:t xml:space="preserve"> Determination of construction or modification.</w:t>
      </w:r>
    </w:p>
    <w:p w:rsidR="00906B20" w:rsidRPr="0064456C" w:rsidRDefault="00906B20" w:rsidP="00906B20">
      <w:pPr>
        <w:pStyle w:val="BodyText3"/>
        <w:jc w:val="left"/>
        <w:rPr>
          <w:szCs w:val="22"/>
        </w:rPr>
      </w:pPr>
      <w:r w:rsidRPr="0064456C">
        <w:rPr>
          <w:szCs w:val="22"/>
        </w:rPr>
        <w:t>§ 60.</w:t>
      </w:r>
      <w:r w:rsidRPr="0064456C">
        <w:rPr>
          <w:rStyle w:val="Strong"/>
          <w:b w:val="0"/>
          <w:bCs/>
          <w:szCs w:val="22"/>
        </w:rPr>
        <w:t>6</w:t>
      </w:r>
      <w:r w:rsidRPr="0064456C">
        <w:rPr>
          <w:szCs w:val="22"/>
        </w:rPr>
        <w:t xml:space="preserve"> Review of plans.</w:t>
      </w:r>
    </w:p>
    <w:p w:rsidR="00906B20" w:rsidRPr="0064456C" w:rsidRDefault="00906B20" w:rsidP="00906B20">
      <w:pPr>
        <w:pStyle w:val="BodyText3"/>
        <w:jc w:val="left"/>
        <w:rPr>
          <w:szCs w:val="22"/>
        </w:rPr>
      </w:pPr>
      <w:r w:rsidRPr="0064456C">
        <w:rPr>
          <w:szCs w:val="22"/>
        </w:rPr>
        <w:t>§ 60.7 Notification and Record Keeping.</w:t>
      </w:r>
    </w:p>
    <w:p w:rsidR="00906B20" w:rsidRPr="0064456C" w:rsidRDefault="00906B20" w:rsidP="00906B20">
      <w:pPr>
        <w:pStyle w:val="BodyText3"/>
        <w:jc w:val="left"/>
        <w:rPr>
          <w:szCs w:val="22"/>
        </w:rPr>
      </w:pPr>
      <w:r w:rsidRPr="0064456C">
        <w:rPr>
          <w:szCs w:val="22"/>
        </w:rPr>
        <w:t>§ 60.8 Performance Tests.</w:t>
      </w:r>
    </w:p>
    <w:p w:rsidR="00906B20" w:rsidRPr="0064456C" w:rsidRDefault="00906B20" w:rsidP="00906B20">
      <w:pPr>
        <w:pStyle w:val="BodyText3"/>
        <w:jc w:val="left"/>
        <w:rPr>
          <w:szCs w:val="22"/>
        </w:rPr>
      </w:pPr>
      <w:r w:rsidRPr="0064456C">
        <w:rPr>
          <w:szCs w:val="22"/>
        </w:rPr>
        <w:t>§ 60.9 Availability of information.</w:t>
      </w:r>
    </w:p>
    <w:p w:rsidR="00906B20" w:rsidRPr="0064456C" w:rsidRDefault="00906B20" w:rsidP="00906B20">
      <w:pPr>
        <w:pStyle w:val="BodyText3"/>
        <w:jc w:val="left"/>
        <w:rPr>
          <w:szCs w:val="22"/>
        </w:rPr>
      </w:pPr>
      <w:r w:rsidRPr="0064456C">
        <w:rPr>
          <w:szCs w:val="22"/>
        </w:rPr>
        <w:t>§ 60.10 State Authority.</w:t>
      </w:r>
    </w:p>
    <w:p w:rsidR="00906B20" w:rsidRPr="0064456C" w:rsidRDefault="00906B20" w:rsidP="00906B20">
      <w:pPr>
        <w:pStyle w:val="BodyText3"/>
        <w:jc w:val="left"/>
        <w:rPr>
          <w:szCs w:val="22"/>
        </w:rPr>
      </w:pPr>
      <w:r w:rsidRPr="0064456C">
        <w:rPr>
          <w:szCs w:val="22"/>
        </w:rPr>
        <w:t>§ 60.11 Compliance with Standards and Maintenance Requirements.</w:t>
      </w:r>
    </w:p>
    <w:p w:rsidR="00906B20" w:rsidRPr="0064456C" w:rsidRDefault="00906B20" w:rsidP="00906B20">
      <w:pPr>
        <w:pStyle w:val="BodyText3"/>
        <w:jc w:val="left"/>
        <w:rPr>
          <w:szCs w:val="22"/>
        </w:rPr>
      </w:pPr>
      <w:r w:rsidRPr="0064456C">
        <w:rPr>
          <w:szCs w:val="22"/>
        </w:rPr>
        <w:t>§ 60.12 Circumvention.</w:t>
      </w:r>
    </w:p>
    <w:p w:rsidR="00906B20" w:rsidRPr="0064456C" w:rsidRDefault="00906B20" w:rsidP="00906B20">
      <w:pPr>
        <w:pStyle w:val="BodyText3"/>
        <w:jc w:val="left"/>
        <w:rPr>
          <w:szCs w:val="22"/>
        </w:rPr>
      </w:pPr>
      <w:r w:rsidRPr="0064456C">
        <w:rPr>
          <w:szCs w:val="22"/>
        </w:rPr>
        <w:t>§ 60.13 Monitoring Requirements.</w:t>
      </w:r>
    </w:p>
    <w:p w:rsidR="00906B20" w:rsidRPr="0064456C" w:rsidRDefault="00906B20" w:rsidP="00906B20">
      <w:pPr>
        <w:pStyle w:val="BodyText3"/>
        <w:jc w:val="left"/>
        <w:rPr>
          <w:szCs w:val="22"/>
        </w:rPr>
      </w:pPr>
      <w:r w:rsidRPr="0064456C">
        <w:rPr>
          <w:szCs w:val="22"/>
        </w:rPr>
        <w:t>§ 60.14 Modification.</w:t>
      </w:r>
    </w:p>
    <w:p w:rsidR="00906B20" w:rsidRPr="0064456C" w:rsidRDefault="00906B20" w:rsidP="00906B20">
      <w:pPr>
        <w:pStyle w:val="BodyText3"/>
        <w:jc w:val="left"/>
        <w:rPr>
          <w:szCs w:val="22"/>
        </w:rPr>
      </w:pPr>
      <w:r w:rsidRPr="0064456C">
        <w:rPr>
          <w:szCs w:val="22"/>
        </w:rPr>
        <w:t>§ 60.15 Reconstruction.</w:t>
      </w:r>
    </w:p>
    <w:p w:rsidR="00906B20" w:rsidRPr="0064456C" w:rsidRDefault="00906B20" w:rsidP="00906B20">
      <w:pPr>
        <w:pStyle w:val="BodyText3"/>
        <w:jc w:val="left"/>
        <w:rPr>
          <w:szCs w:val="22"/>
        </w:rPr>
      </w:pPr>
      <w:r w:rsidRPr="0064456C">
        <w:rPr>
          <w:szCs w:val="22"/>
        </w:rPr>
        <w:t>§ 60.16 Priority List.</w:t>
      </w:r>
    </w:p>
    <w:p w:rsidR="00906B20" w:rsidRPr="0064456C" w:rsidRDefault="00906B20" w:rsidP="00906B20">
      <w:pPr>
        <w:pStyle w:val="BodyText3"/>
        <w:jc w:val="left"/>
        <w:rPr>
          <w:szCs w:val="22"/>
        </w:rPr>
      </w:pPr>
      <w:r w:rsidRPr="0064456C">
        <w:rPr>
          <w:szCs w:val="22"/>
        </w:rPr>
        <w:t>§ 60.17 Incorporations by Reference.</w:t>
      </w:r>
    </w:p>
    <w:p w:rsidR="00906B20" w:rsidRPr="0064456C" w:rsidRDefault="00906B20" w:rsidP="00906B20">
      <w:pPr>
        <w:pStyle w:val="BodyText3"/>
        <w:jc w:val="left"/>
        <w:rPr>
          <w:szCs w:val="22"/>
        </w:rPr>
      </w:pPr>
      <w:r w:rsidRPr="0064456C">
        <w:rPr>
          <w:szCs w:val="22"/>
        </w:rPr>
        <w:t>§ 60.18 General Control Device Requirements.</w:t>
      </w:r>
    </w:p>
    <w:p w:rsidR="00906B20" w:rsidRPr="0064456C" w:rsidRDefault="00906B20" w:rsidP="00906B20">
      <w:pPr>
        <w:pStyle w:val="BodyText3"/>
        <w:jc w:val="left"/>
        <w:rPr>
          <w:szCs w:val="22"/>
        </w:rPr>
      </w:pPr>
      <w:r w:rsidRPr="0064456C">
        <w:rPr>
          <w:szCs w:val="22"/>
        </w:rPr>
        <w:t>§ 60.19 General Notification and Reporting Requirements.</w:t>
      </w:r>
    </w:p>
    <w:p w:rsidR="00906B20" w:rsidRDefault="00906B20" w:rsidP="00906B20">
      <w:pPr>
        <w:spacing w:after="120"/>
        <w:rPr>
          <w:iCs/>
          <w:szCs w:val="22"/>
        </w:rPr>
      </w:pPr>
      <w:r w:rsidRPr="0064456C">
        <w:rPr>
          <w:iCs/>
          <w:szCs w:val="22"/>
        </w:rPr>
        <w:t>Individual subparts may exempt specific equipment or processes from some or all of these requirements.  The general provisions may be provided in full upon request.</w:t>
      </w:r>
    </w:p>
    <w:p w:rsidR="00C52A8C" w:rsidRPr="0064456C" w:rsidRDefault="001A0BB4" w:rsidP="00906B20">
      <w:pPr>
        <w:spacing w:after="120"/>
        <w:rPr>
          <w:iCs/>
          <w:szCs w:val="22"/>
        </w:rPr>
      </w:pPr>
      <w:hyperlink r:id="rId28" w:history="1">
        <w:r w:rsidR="00C52A8C" w:rsidRPr="00C52A8C">
          <w:rPr>
            <w:rStyle w:val="Hyperlink"/>
            <w:iCs/>
            <w:szCs w:val="22"/>
          </w:rPr>
          <w:t>Link to NSPS Subpart A</w:t>
        </w:r>
      </w:hyperlink>
    </w:p>
    <w:p w:rsidR="00906B20" w:rsidRPr="0064456C" w:rsidRDefault="00906B20" w:rsidP="00906B20">
      <w:pPr>
        <w:pStyle w:val="Header"/>
        <w:tabs>
          <w:tab w:val="clear" w:pos="8640"/>
        </w:tabs>
        <w:spacing w:after="120"/>
        <w:jc w:val="center"/>
        <w:rPr>
          <w:b/>
          <w:smallCaps/>
          <w:szCs w:val="22"/>
        </w:rPr>
      </w:pPr>
      <w:r w:rsidRPr="0064456C">
        <w:rPr>
          <w:b/>
          <w:smallCaps/>
          <w:szCs w:val="22"/>
        </w:rPr>
        <w:t>NESHAP - Subpart A, Identification of General Provisions</w:t>
      </w:r>
    </w:p>
    <w:p w:rsidR="00906B20" w:rsidRPr="0064456C" w:rsidRDefault="00906B20" w:rsidP="00906B20">
      <w:pPr>
        <w:pStyle w:val="BodyText3"/>
        <w:jc w:val="left"/>
        <w:rPr>
          <w:szCs w:val="22"/>
        </w:rPr>
      </w:pPr>
      <w:r w:rsidRPr="0064456C">
        <w:rPr>
          <w:iCs/>
          <w:szCs w:val="22"/>
        </w:rPr>
        <w:t xml:space="preserve">The provisions of this Subpart may be provided in full upon request.  </w:t>
      </w:r>
      <w:r w:rsidRPr="0064456C">
        <w:rPr>
          <w:szCs w:val="22"/>
        </w:rPr>
        <w:t>Emissions units subject to a National Emission Standards for Hazardous Air Pollutants of 40 CFR 63 are also subject to the applicable requirements of Subpart A, the General Provisions, including:</w:t>
      </w:r>
    </w:p>
    <w:p w:rsidR="00906B20" w:rsidRPr="0064456C" w:rsidRDefault="00906B20" w:rsidP="00906B20">
      <w:pPr>
        <w:pStyle w:val="BodyText3"/>
        <w:jc w:val="left"/>
        <w:rPr>
          <w:szCs w:val="22"/>
        </w:rPr>
      </w:pPr>
      <w:r w:rsidRPr="0064456C">
        <w:rPr>
          <w:szCs w:val="22"/>
        </w:rPr>
        <w:t>§ 63.1 Applicability.</w:t>
      </w:r>
    </w:p>
    <w:p w:rsidR="00906B20" w:rsidRPr="0064456C" w:rsidRDefault="00906B20" w:rsidP="00906B20">
      <w:pPr>
        <w:pStyle w:val="BodyText3"/>
        <w:jc w:val="left"/>
        <w:rPr>
          <w:szCs w:val="22"/>
        </w:rPr>
      </w:pPr>
      <w:r w:rsidRPr="0064456C">
        <w:rPr>
          <w:szCs w:val="22"/>
        </w:rPr>
        <w:t>§ 63.</w:t>
      </w:r>
      <w:r w:rsidRPr="0064456C">
        <w:rPr>
          <w:rStyle w:val="Strong"/>
          <w:b w:val="0"/>
          <w:bCs/>
          <w:szCs w:val="22"/>
        </w:rPr>
        <w:t>2</w:t>
      </w:r>
      <w:r w:rsidRPr="0064456C">
        <w:rPr>
          <w:szCs w:val="22"/>
        </w:rPr>
        <w:t xml:space="preserve"> Definitions. </w:t>
      </w:r>
    </w:p>
    <w:p w:rsidR="00906B20" w:rsidRPr="0064456C" w:rsidRDefault="00906B20" w:rsidP="00906B20">
      <w:pPr>
        <w:pStyle w:val="BodyText3"/>
        <w:jc w:val="left"/>
        <w:rPr>
          <w:szCs w:val="22"/>
        </w:rPr>
      </w:pPr>
      <w:r w:rsidRPr="0064456C">
        <w:rPr>
          <w:szCs w:val="22"/>
        </w:rPr>
        <w:t>§ 63.</w:t>
      </w:r>
      <w:r w:rsidRPr="0064456C">
        <w:rPr>
          <w:rStyle w:val="Strong"/>
          <w:b w:val="0"/>
          <w:bCs/>
          <w:szCs w:val="22"/>
        </w:rPr>
        <w:t>3</w:t>
      </w:r>
      <w:r w:rsidRPr="0064456C">
        <w:rPr>
          <w:szCs w:val="22"/>
        </w:rPr>
        <w:t xml:space="preserve"> Units and abbreviations.</w:t>
      </w:r>
    </w:p>
    <w:p w:rsidR="00906B20" w:rsidRPr="0064456C" w:rsidRDefault="00906B20" w:rsidP="00906B20">
      <w:pPr>
        <w:pStyle w:val="BodyText3"/>
        <w:jc w:val="left"/>
        <w:rPr>
          <w:szCs w:val="22"/>
        </w:rPr>
      </w:pPr>
      <w:r w:rsidRPr="0064456C">
        <w:rPr>
          <w:szCs w:val="22"/>
        </w:rPr>
        <w:t>§ 63.</w:t>
      </w:r>
      <w:r w:rsidRPr="0064456C">
        <w:rPr>
          <w:rStyle w:val="Strong"/>
          <w:b w:val="0"/>
          <w:bCs/>
          <w:szCs w:val="22"/>
        </w:rPr>
        <w:t>4</w:t>
      </w:r>
      <w:r w:rsidRPr="0064456C">
        <w:rPr>
          <w:szCs w:val="22"/>
        </w:rPr>
        <w:t xml:space="preserve"> Prohibited Activities and Circumvention.</w:t>
      </w:r>
    </w:p>
    <w:p w:rsidR="00906B20" w:rsidRPr="0064456C" w:rsidRDefault="00906B20" w:rsidP="00906B20">
      <w:pPr>
        <w:pStyle w:val="BodyText3"/>
        <w:jc w:val="left"/>
        <w:rPr>
          <w:szCs w:val="22"/>
        </w:rPr>
      </w:pPr>
      <w:r w:rsidRPr="0064456C">
        <w:rPr>
          <w:szCs w:val="22"/>
        </w:rPr>
        <w:t>§ 63.</w:t>
      </w:r>
      <w:r w:rsidRPr="0064456C">
        <w:rPr>
          <w:rStyle w:val="Strong"/>
          <w:b w:val="0"/>
          <w:bCs/>
          <w:szCs w:val="22"/>
        </w:rPr>
        <w:t>5</w:t>
      </w:r>
      <w:r w:rsidRPr="0064456C">
        <w:rPr>
          <w:szCs w:val="22"/>
        </w:rPr>
        <w:t xml:space="preserve"> Preconstruction Review and Notification Requirements.</w:t>
      </w:r>
    </w:p>
    <w:p w:rsidR="00906B20" w:rsidRPr="0064456C" w:rsidRDefault="00906B20" w:rsidP="00906B20">
      <w:pPr>
        <w:pStyle w:val="BodyText3"/>
        <w:jc w:val="left"/>
        <w:rPr>
          <w:szCs w:val="22"/>
        </w:rPr>
      </w:pPr>
      <w:r w:rsidRPr="0064456C">
        <w:rPr>
          <w:szCs w:val="22"/>
        </w:rPr>
        <w:t>§ 63.6 Compliance with Standards and Maintenance Requirements.</w:t>
      </w:r>
    </w:p>
    <w:p w:rsidR="00906B20" w:rsidRPr="0064456C" w:rsidRDefault="00906B20" w:rsidP="00906B20">
      <w:pPr>
        <w:pStyle w:val="BodyText3"/>
        <w:jc w:val="left"/>
        <w:rPr>
          <w:szCs w:val="22"/>
        </w:rPr>
      </w:pPr>
      <w:r w:rsidRPr="0064456C">
        <w:rPr>
          <w:szCs w:val="22"/>
        </w:rPr>
        <w:lastRenderedPageBreak/>
        <w:t xml:space="preserve">§ 63.7 Performance Testing Requirements. </w:t>
      </w:r>
    </w:p>
    <w:p w:rsidR="00906B20" w:rsidRPr="0064456C" w:rsidRDefault="00906B20" w:rsidP="00906B20">
      <w:pPr>
        <w:pStyle w:val="BodyText3"/>
        <w:jc w:val="left"/>
        <w:rPr>
          <w:szCs w:val="22"/>
        </w:rPr>
      </w:pPr>
      <w:r w:rsidRPr="0064456C">
        <w:rPr>
          <w:szCs w:val="22"/>
        </w:rPr>
        <w:t>§ 63.8 Monitoring Requirements.</w:t>
      </w:r>
    </w:p>
    <w:p w:rsidR="00906B20" w:rsidRPr="0064456C" w:rsidRDefault="00906B20" w:rsidP="00906B20">
      <w:pPr>
        <w:pStyle w:val="BodyText3"/>
        <w:jc w:val="left"/>
        <w:rPr>
          <w:szCs w:val="22"/>
        </w:rPr>
      </w:pPr>
      <w:r w:rsidRPr="0064456C">
        <w:rPr>
          <w:szCs w:val="22"/>
        </w:rPr>
        <w:t xml:space="preserve">§ 63.9 Notification Requirements. </w:t>
      </w:r>
    </w:p>
    <w:p w:rsidR="00906B20" w:rsidRPr="0064456C" w:rsidRDefault="00906B20" w:rsidP="00906B20">
      <w:pPr>
        <w:pStyle w:val="BodyText3"/>
        <w:jc w:val="left"/>
        <w:rPr>
          <w:szCs w:val="22"/>
        </w:rPr>
      </w:pPr>
      <w:r w:rsidRPr="0064456C">
        <w:rPr>
          <w:szCs w:val="22"/>
        </w:rPr>
        <w:t>§ 63.10 Recordkeeping and Reporting Requirements.</w:t>
      </w:r>
    </w:p>
    <w:p w:rsidR="00906B20" w:rsidRPr="0064456C" w:rsidRDefault="00906B20" w:rsidP="00906B20">
      <w:pPr>
        <w:pStyle w:val="BodyText3"/>
        <w:jc w:val="left"/>
        <w:rPr>
          <w:szCs w:val="22"/>
        </w:rPr>
      </w:pPr>
      <w:r w:rsidRPr="0064456C">
        <w:rPr>
          <w:szCs w:val="22"/>
        </w:rPr>
        <w:t>§ 63.11 Control Device Requirements.</w:t>
      </w:r>
    </w:p>
    <w:p w:rsidR="00906B20" w:rsidRPr="0064456C" w:rsidRDefault="00906B20" w:rsidP="00906B20">
      <w:pPr>
        <w:pStyle w:val="BodyText3"/>
        <w:jc w:val="left"/>
        <w:rPr>
          <w:szCs w:val="22"/>
        </w:rPr>
      </w:pPr>
      <w:r w:rsidRPr="0064456C">
        <w:rPr>
          <w:szCs w:val="22"/>
        </w:rPr>
        <w:t xml:space="preserve">§ 63.12 State Authority and Delegations. </w:t>
      </w:r>
    </w:p>
    <w:p w:rsidR="00906B20" w:rsidRPr="0064456C" w:rsidRDefault="00906B20" w:rsidP="00906B20">
      <w:pPr>
        <w:pStyle w:val="BodyText3"/>
        <w:jc w:val="left"/>
        <w:rPr>
          <w:szCs w:val="22"/>
        </w:rPr>
      </w:pPr>
      <w:r w:rsidRPr="0064456C">
        <w:rPr>
          <w:szCs w:val="22"/>
        </w:rPr>
        <w:t>§ 63.13 Addresses of State Air Pollution Control Agencies and EPA Regional Offices.</w:t>
      </w:r>
    </w:p>
    <w:p w:rsidR="00906B20" w:rsidRPr="0064456C" w:rsidRDefault="00906B20" w:rsidP="00906B20">
      <w:pPr>
        <w:pStyle w:val="BodyText3"/>
        <w:jc w:val="left"/>
        <w:rPr>
          <w:szCs w:val="22"/>
        </w:rPr>
      </w:pPr>
      <w:r w:rsidRPr="0064456C">
        <w:rPr>
          <w:szCs w:val="22"/>
        </w:rPr>
        <w:t>§ 63.14 Incorporation by Reference.</w:t>
      </w:r>
    </w:p>
    <w:p w:rsidR="00906B20" w:rsidRPr="0064456C" w:rsidRDefault="00906B20" w:rsidP="00906B20">
      <w:pPr>
        <w:pStyle w:val="BodyText3"/>
        <w:jc w:val="left"/>
        <w:rPr>
          <w:szCs w:val="22"/>
        </w:rPr>
      </w:pPr>
      <w:r w:rsidRPr="0064456C">
        <w:rPr>
          <w:szCs w:val="22"/>
        </w:rPr>
        <w:t xml:space="preserve">§ 63.15 Availability of Information and Confidentiality. </w:t>
      </w:r>
    </w:p>
    <w:p w:rsidR="00906B20" w:rsidRDefault="00906B20" w:rsidP="00906B20">
      <w:pPr>
        <w:spacing w:after="120"/>
        <w:rPr>
          <w:iCs/>
          <w:szCs w:val="22"/>
        </w:rPr>
      </w:pPr>
      <w:r w:rsidRPr="0064456C">
        <w:rPr>
          <w:iCs/>
          <w:szCs w:val="22"/>
        </w:rPr>
        <w:t>Individual subparts may exempt specific equipment or processes from some or all of these requirements.  The general provisions may be provided in full upon request.</w:t>
      </w:r>
    </w:p>
    <w:p w:rsidR="00C52A8C" w:rsidRPr="0064456C" w:rsidRDefault="001A0BB4" w:rsidP="00906B20">
      <w:pPr>
        <w:spacing w:after="120"/>
        <w:rPr>
          <w:iCs/>
          <w:szCs w:val="22"/>
        </w:rPr>
      </w:pPr>
      <w:hyperlink r:id="rId29" w:history="1">
        <w:r w:rsidR="00C52A8C" w:rsidRPr="00C52A8C">
          <w:rPr>
            <w:rStyle w:val="Hyperlink"/>
            <w:iCs/>
            <w:szCs w:val="22"/>
          </w:rPr>
          <w:t>Link to NESHAP Subpart A</w:t>
        </w:r>
      </w:hyperlink>
    </w:p>
    <w:p w:rsidR="00906B20" w:rsidRPr="0064456C" w:rsidRDefault="00906B20" w:rsidP="00906B20">
      <w:pPr>
        <w:spacing w:after="240"/>
        <w:rPr>
          <w:i/>
          <w:szCs w:val="22"/>
        </w:rPr>
      </w:pPr>
    </w:p>
    <w:p w:rsidR="00906B20" w:rsidRPr="0064456C" w:rsidRDefault="00906B20" w:rsidP="00906B20">
      <w:pPr>
        <w:spacing w:after="240"/>
        <w:rPr>
          <w:iCs/>
          <w:szCs w:val="22"/>
        </w:rPr>
        <w:sectPr w:rsidR="00906B20" w:rsidRPr="0064456C" w:rsidSect="008E481C">
          <w:headerReference w:type="even" r:id="rId30"/>
          <w:headerReference w:type="default" r:id="rId31"/>
          <w:footerReference w:type="default" r:id="rId32"/>
          <w:headerReference w:type="first" r:id="rId33"/>
          <w:pgSz w:w="12240" w:h="15840" w:code="1"/>
          <w:pgMar w:top="720" w:right="1152" w:bottom="720" w:left="1152" w:header="720" w:footer="446" w:gutter="0"/>
          <w:paperSrc w:first="16640" w:other="16640"/>
          <w:pgNumType w:start="1"/>
          <w:cols w:space="720"/>
        </w:sectPr>
      </w:pPr>
    </w:p>
    <w:p w:rsidR="00906B20" w:rsidRPr="0064456C" w:rsidRDefault="00796CBF" w:rsidP="00906B20">
      <w:pPr>
        <w:pStyle w:val="PlainText"/>
        <w:autoSpaceDE w:val="0"/>
        <w:autoSpaceDN w:val="0"/>
        <w:adjustRightInd w:val="0"/>
        <w:spacing w:after="120"/>
        <w:rPr>
          <w:rFonts w:ascii="Times New Roman" w:hAnsi="Times New Roman"/>
          <w:sz w:val="22"/>
          <w:szCs w:val="22"/>
        </w:rPr>
      </w:pPr>
      <w:r>
        <w:rPr>
          <w:rFonts w:ascii="Times New Roman" w:hAnsi="Times New Roman"/>
          <w:sz w:val="22"/>
          <w:szCs w:val="22"/>
        </w:rPr>
        <w:lastRenderedPageBreak/>
        <w:t>The new peaker units are</w:t>
      </w:r>
      <w:r w:rsidR="00906B20" w:rsidRPr="0064456C">
        <w:rPr>
          <w:rFonts w:ascii="Times New Roman" w:hAnsi="Times New Roman"/>
          <w:sz w:val="22"/>
          <w:szCs w:val="22"/>
        </w:rPr>
        <w:t xml:space="preserve"> regulated as ARMS EU 0</w:t>
      </w:r>
      <w:r w:rsidR="00F56657">
        <w:rPr>
          <w:rFonts w:ascii="Times New Roman" w:hAnsi="Times New Roman"/>
          <w:sz w:val="22"/>
          <w:szCs w:val="22"/>
        </w:rPr>
        <w:t>45 to 049</w:t>
      </w:r>
      <w:r w:rsidR="00906B20" w:rsidRPr="0064456C">
        <w:rPr>
          <w:rFonts w:ascii="Times New Roman" w:hAnsi="Times New Roman"/>
          <w:sz w:val="22"/>
          <w:szCs w:val="22"/>
        </w:rPr>
        <w:t xml:space="preserve">.  These EU are subject to the applicable requirements of 40 CFR 60, Subpart KKKK--Standards of Performance for </w:t>
      </w:r>
      <w:r w:rsidR="00906B20" w:rsidRPr="0064456C">
        <w:rPr>
          <w:rFonts w:ascii="Times New Roman" w:hAnsi="Times New Roman"/>
          <w:iCs/>
          <w:sz w:val="22"/>
          <w:szCs w:val="22"/>
        </w:rPr>
        <w:t>Stationary Combustion Turbines that Commence Construction after February 18, 2005</w:t>
      </w:r>
      <w:r w:rsidR="00906B20" w:rsidRPr="0064456C">
        <w:rPr>
          <w:rFonts w:ascii="Times New Roman" w:hAnsi="Times New Roman"/>
          <w:sz w:val="22"/>
          <w:szCs w:val="22"/>
        </w:rPr>
        <w:t xml:space="preserve">.  </w:t>
      </w:r>
      <w:r w:rsidR="00906B20" w:rsidRPr="0064456C">
        <w:rPr>
          <w:rFonts w:ascii="Times New Roman" w:hAnsi="Times New Roman"/>
          <w:iCs/>
          <w:sz w:val="22"/>
          <w:szCs w:val="22"/>
        </w:rPr>
        <w:t xml:space="preserve">The provisions of this Subpart may be provided in full upon request </w:t>
      </w:r>
      <w:r w:rsidR="00906B20" w:rsidRPr="0064456C">
        <w:rPr>
          <w:rFonts w:ascii="Times New Roman" w:hAnsi="Times New Roman"/>
          <w:sz w:val="22"/>
          <w:szCs w:val="22"/>
        </w:rPr>
        <w:t>and are also available at the following link:</w:t>
      </w:r>
    </w:p>
    <w:p w:rsidR="00973A7B" w:rsidRPr="007B7A0F" w:rsidRDefault="001A0BB4" w:rsidP="00973A7B">
      <w:pPr>
        <w:spacing w:after="120"/>
        <w:rPr>
          <w:u w:val="single"/>
        </w:rPr>
      </w:pPr>
      <w:hyperlink r:id="rId34" w:history="1">
        <w:r w:rsidR="00973A7B" w:rsidRPr="007B7A0F">
          <w:rPr>
            <w:rStyle w:val="Hyperlink"/>
          </w:rPr>
          <w:t>NSPS Subpart KKKK</w:t>
        </w:r>
      </w:hyperlink>
    </w:p>
    <w:p w:rsidR="00906B20" w:rsidRPr="0064456C" w:rsidRDefault="00906B20" w:rsidP="00906B20">
      <w:pPr>
        <w:pStyle w:val="HTMLPreformatted"/>
        <w:spacing w:after="120"/>
        <w:rPr>
          <w:rFonts w:ascii="Times New Roman" w:hAnsi="Times New Roman" w:cs="Times New Roman"/>
          <w:sz w:val="22"/>
          <w:szCs w:val="22"/>
        </w:rPr>
      </w:pPr>
      <w:r w:rsidRPr="0064456C">
        <w:rPr>
          <w:rFonts w:ascii="Times New Roman" w:hAnsi="Times New Roman" w:cs="Times New Roman"/>
          <w:sz w:val="22"/>
          <w:szCs w:val="22"/>
        </w:rPr>
        <w:t>Table 1 of Subpart KKKK is a listing of the key NO</w:t>
      </w:r>
      <w:r w:rsidRPr="0064456C">
        <w:rPr>
          <w:rFonts w:ascii="Times New Roman" w:hAnsi="Times New Roman" w:cs="Times New Roman"/>
          <w:sz w:val="22"/>
          <w:szCs w:val="22"/>
          <w:vertAlign w:val="subscript"/>
        </w:rPr>
        <w:t>X</w:t>
      </w:r>
      <w:r w:rsidRPr="0064456C">
        <w:rPr>
          <w:rFonts w:ascii="Times New Roman" w:hAnsi="Times New Roman" w:cs="Times New Roman"/>
          <w:sz w:val="22"/>
          <w:szCs w:val="22"/>
        </w:rPr>
        <w:t xml:space="preserve"> limits from Subpart KKKK that apply to the </w:t>
      </w:r>
      <w:r w:rsidR="00F56657">
        <w:rPr>
          <w:rFonts w:ascii="Times New Roman" w:hAnsi="Times New Roman" w:cs="Times New Roman"/>
          <w:sz w:val="22"/>
          <w:szCs w:val="22"/>
        </w:rPr>
        <w:t>Lauderdale</w:t>
      </w:r>
      <w:r w:rsidR="00770DDC">
        <w:rPr>
          <w:rFonts w:ascii="Times New Roman" w:hAnsi="Times New Roman" w:cs="Times New Roman"/>
          <w:sz w:val="22"/>
          <w:szCs w:val="22"/>
        </w:rPr>
        <w:t xml:space="preserve"> peaker replacement</w:t>
      </w:r>
      <w:r w:rsidRPr="0064456C">
        <w:rPr>
          <w:rFonts w:ascii="Times New Roman" w:hAnsi="Times New Roman" w:cs="Times New Roman"/>
          <w:sz w:val="22"/>
          <w:szCs w:val="22"/>
        </w:rPr>
        <w:t xml:space="preserve"> project</w:t>
      </w:r>
      <w:smartTag w:uri="urn:schemas-microsoft-com:office:smarttags" w:element="stockticker">
        <w:r w:rsidRPr="0064456C">
          <w:rPr>
            <w:rFonts w:ascii="Times New Roman" w:hAnsi="Times New Roman" w:cs="Times New Roman"/>
            <w:sz w:val="22"/>
            <w:szCs w:val="22"/>
          </w:rPr>
          <w:t>.</w:t>
        </w:r>
      </w:smartTag>
      <w:r w:rsidRPr="0064456C">
        <w:rPr>
          <w:rFonts w:ascii="Times New Roman" w:hAnsi="Times New Roman" w:cs="Times New Roman"/>
          <w:sz w:val="22"/>
          <w:szCs w:val="22"/>
        </w:rPr>
        <w:t xml:space="preserve">  </w:t>
      </w:r>
      <w:r w:rsidRPr="0064456C">
        <w:rPr>
          <w:rFonts w:ascii="Times New Roman" w:hAnsi="Times New Roman" w:cs="Times New Roman"/>
          <w:iCs/>
          <w:sz w:val="22"/>
          <w:szCs w:val="22"/>
        </w:rPr>
        <w:t xml:space="preserve">The provisions of this Subpart may be provided in full upon request </w:t>
      </w:r>
      <w:r w:rsidRPr="0064456C">
        <w:rPr>
          <w:rFonts w:ascii="Times New Roman" w:hAnsi="Times New Roman" w:cs="Times New Roman"/>
          <w:sz w:val="22"/>
          <w:szCs w:val="22"/>
        </w:rPr>
        <w:t>and are also available at the following link:</w:t>
      </w:r>
    </w:p>
    <w:p w:rsidR="00906B20" w:rsidRPr="0064456C" w:rsidRDefault="00906B20" w:rsidP="00770DDC">
      <w:pPr>
        <w:pStyle w:val="HTMLPreformatted"/>
        <w:spacing w:after="120"/>
        <w:rPr>
          <w:rFonts w:ascii="Times New Roman" w:hAnsi="Times New Roman" w:cs="Times New Roman"/>
          <w:sz w:val="22"/>
          <w:szCs w:val="22"/>
        </w:rPr>
      </w:pPr>
      <w:r w:rsidRPr="0064456C">
        <w:rPr>
          <w:rFonts w:ascii="Times New Roman" w:hAnsi="Times New Roman" w:cs="Times New Roman"/>
          <w:b/>
          <w:sz w:val="22"/>
          <w:szCs w:val="22"/>
        </w:rPr>
        <w:t xml:space="preserve">Table 1 to Subpart KKKK of Part 60.  </w:t>
      </w:r>
      <w:r w:rsidRPr="0064456C">
        <w:rPr>
          <w:rFonts w:ascii="Times New Roman" w:hAnsi="Times New Roman" w:cs="Times New Roman"/>
          <w:sz w:val="22"/>
          <w:szCs w:val="22"/>
        </w:rPr>
        <w:t>NO</w:t>
      </w:r>
      <w:r w:rsidRPr="0064456C">
        <w:rPr>
          <w:rFonts w:ascii="Times New Roman" w:hAnsi="Times New Roman" w:cs="Times New Roman"/>
          <w:sz w:val="22"/>
          <w:szCs w:val="22"/>
          <w:vertAlign w:val="subscript"/>
        </w:rPr>
        <w:t>X</w:t>
      </w:r>
      <w:r w:rsidRPr="0064456C">
        <w:rPr>
          <w:rFonts w:ascii="Times New Roman" w:hAnsi="Times New Roman" w:cs="Times New Roman"/>
          <w:sz w:val="22"/>
          <w:szCs w:val="22"/>
        </w:rPr>
        <w:t xml:space="preserve"> Emission Limits for New Stationary Combustion Turbines.*</w:t>
      </w:r>
    </w:p>
    <w:tbl>
      <w:tblPr>
        <w:tblW w:w="5152" w:type="pct"/>
        <w:tblCellSpacing w:w="6" w:type="dxa"/>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000" w:firstRow="0" w:lastRow="0" w:firstColumn="0" w:lastColumn="0" w:noHBand="0" w:noVBand="0"/>
      </w:tblPr>
      <w:tblGrid>
        <w:gridCol w:w="3960"/>
        <w:gridCol w:w="2768"/>
        <w:gridCol w:w="3590"/>
      </w:tblGrid>
      <w:tr w:rsidR="00906B20" w:rsidRPr="0064456C" w:rsidTr="00AE46D0">
        <w:trPr>
          <w:tblCellSpacing w:w="6" w:type="dxa"/>
        </w:trPr>
        <w:tc>
          <w:tcPr>
            <w:tcW w:w="1914" w:type="pct"/>
            <w:tcBorders>
              <w:top w:val="outset" w:sz="6" w:space="0" w:color="auto"/>
              <w:left w:val="outset" w:sz="6" w:space="0" w:color="auto"/>
              <w:bottom w:val="outset" w:sz="6" w:space="0" w:color="auto"/>
              <w:right w:val="outset" w:sz="6" w:space="0" w:color="auto"/>
            </w:tcBorders>
            <w:vAlign w:val="center"/>
          </w:tcPr>
          <w:p w:rsidR="00906B20" w:rsidRPr="0064456C" w:rsidRDefault="00906B20" w:rsidP="008E481C">
            <w:pPr>
              <w:spacing w:before="60" w:after="60"/>
              <w:jc w:val="center"/>
              <w:rPr>
                <w:rFonts w:eastAsia="MS Mincho"/>
                <w:b/>
                <w:bCs/>
                <w:szCs w:val="22"/>
                <w:lang w:eastAsia="ja-JP"/>
              </w:rPr>
            </w:pPr>
            <w:r w:rsidRPr="0064456C">
              <w:rPr>
                <w:rFonts w:eastAsia="MS Mincho"/>
                <w:b/>
                <w:bCs/>
                <w:szCs w:val="22"/>
                <w:lang w:eastAsia="ja-JP"/>
              </w:rPr>
              <w:t>Combustion turbine type</w:t>
            </w:r>
          </w:p>
        </w:tc>
        <w:tc>
          <w:tcPr>
            <w:tcW w:w="1339" w:type="pct"/>
            <w:tcBorders>
              <w:top w:val="outset" w:sz="6" w:space="0" w:color="auto"/>
              <w:left w:val="outset" w:sz="6" w:space="0" w:color="auto"/>
              <w:bottom w:val="outset" w:sz="6" w:space="0" w:color="auto"/>
              <w:right w:val="outset" w:sz="6" w:space="0" w:color="auto"/>
            </w:tcBorders>
            <w:vAlign w:val="center"/>
          </w:tcPr>
          <w:p w:rsidR="00906B20" w:rsidRPr="0064456C" w:rsidRDefault="00906B20" w:rsidP="008E481C">
            <w:pPr>
              <w:spacing w:before="60" w:after="60"/>
              <w:jc w:val="center"/>
              <w:rPr>
                <w:rFonts w:eastAsia="MS Mincho"/>
                <w:b/>
                <w:bCs/>
                <w:szCs w:val="22"/>
                <w:lang w:eastAsia="ja-JP"/>
              </w:rPr>
            </w:pPr>
            <w:r w:rsidRPr="0064456C">
              <w:rPr>
                <w:rFonts w:eastAsia="MS Mincho"/>
                <w:b/>
                <w:bCs/>
                <w:szCs w:val="22"/>
                <w:lang w:eastAsia="ja-JP"/>
              </w:rPr>
              <w:t>Combustion turbine heat input at peak load</w:t>
            </w:r>
            <w:r w:rsidRPr="0064456C">
              <w:rPr>
                <w:rFonts w:eastAsia="MS Mincho"/>
                <w:b/>
                <w:bCs/>
                <w:szCs w:val="22"/>
                <w:lang w:eastAsia="ja-JP"/>
              </w:rPr>
              <w:br/>
              <w:t>(higher heating value)</w:t>
            </w:r>
            <w:r w:rsidR="00AE46D0">
              <w:rPr>
                <w:rFonts w:eastAsia="MS Mincho"/>
                <w:b/>
                <w:bCs/>
                <w:szCs w:val="22"/>
                <w:lang w:eastAsia="ja-JP"/>
              </w:rPr>
              <w:t xml:space="preserve"> </w:t>
            </w:r>
            <w:r w:rsidR="00AE46D0" w:rsidRPr="00AE46D0">
              <w:rPr>
                <w:rFonts w:eastAsia="MS Mincho"/>
                <w:b/>
                <w:bCs/>
                <w:szCs w:val="22"/>
                <w:vertAlign w:val="superscript"/>
                <w:lang w:eastAsia="ja-JP"/>
              </w:rPr>
              <w:t>1</w:t>
            </w:r>
          </w:p>
        </w:tc>
        <w:tc>
          <w:tcPr>
            <w:tcW w:w="0" w:type="auto"/>
            <w:tcBorders>
              <w:top w:val="outset" w:sz="6" w:space="0" w:color="auto"/>
              <w:left w:val="outset" w:sz="6" w:space="0" w:color="auto"/>
              <w:bottom w:val="outset" w:sz="6" w:space="0" w:color="auto"/>
              <w:right w:val="outset" w:sz="6" w:space="0" w:color="auto"/>
            </w:tcBorders>
            <w:vAlign w:val="center"/>
          </w:tcPr>
          <w:p w:rsidR="00906B20" w:rsidRPr="0064456C" w:rsidRDefault="00906B20" w:rsidP="008E481C">
            <w:pPr>
              <w:spacing w:before="60" w:after="60"/>
              <w:jc w:val="center"/>
              <w:rPr>
                <w:rFonts w:eastAsia="MS Mincho"/>
                <w:b/>
                <w:bCs/>
                <w:szCs w:val="22"/>
                <w:lang w:eastAsia="ja-JP"/>
              </w:rPr>
            </w:pPr>
            <w:r w:rsidRPr="0064456C">
              <w:rPr>
                <w:rFonts w:eastAsia="MS Mincho"/>
                <w:b/>
                <w:bCs/>
                <w:szCs w:val="22"/>
                <w:lang w:eastAsia="ja-JP"/>
              </w:rPr>
              <w:t>NO</w:t>
            </w:r>
            <w:r w:rsidRPr="0064456C">
              <w:rPr>
                <w:rFonts w:eastAsia="MS Mincho"/>
                <w:b/>
                <w:bCs/>
                <w:szCs w:val="22"/>
                <w:vertAlign w:val="subscript"/>
                <w:lang w:eastAsia="ja-JP"/>
              </w:rPr>
              <w:t>X</w:t>
            </w:r>
            <w:r w:rsidRPr="0064456C">
              <w:rPr>
                <w:rFonts w:eastAsia="MS Mincho"/>
                <w:b/>
                <w:bCs/>
                <w:szCs w:val="22"/>
                <w:lang w:eastAsia="ja-JP"/>
              </w:rPr>
              <w:t xml:space="preserve"> emission standard</w:t>
            </w:r>
            <w:r w:rsidR="00AE46D0">
              <w:rPr>
                <w:rFonts w:eastAsia="MS Mincho"/>
                <w:b/>
                <w:bCs/>
                <w:szCs w:val="22"/>
                <w:lang w:eastAsia="ja-JP"/>
              </w:rPr>
              <w:t xml:space="preserve"> </w:t>
            </w:r>
            <w:r w:rsidR="00AE46D0" w:rsidRPr="00AE46D0">
              <w:rPr>
                <w:rFonts w:eastAsia="MS Mincho"/>
                <w:b/>
                <w:bCs/>
                <w:szCs w:val="22"/>
                <w:vertAlign w:val="superscript"/>
                <w:lang w:eastAsia="ja-JP"/>
              </w:rPr>
              <w:t>2</w:t>
            </w:r>
          </w:p>
        </w:tc>
      </w:tr>
      <w:tr w:rsidR="00906B20" w:rsidRPr="0064456C" w:rsidTr="00AE46D0">
        <w:trPr>
          <w:tblCellSpacing w:w="6" w:type="dxa"/>
        </w:trPr>
        <w:tc>
          <w:tcPr>
            <w:tcW w:w="1914" w:type="pct"/>
            <w:tcBorders>
              <w:top w:val="outset" w:sz="6" w:space="0" w:color="auto"/>
              <w:left w:val="outset" w:sz="6" w:space="0" w:color="auto"/>
              <w:bottom w:val="outset" w:sz="6" w:space="0" w:color="auto"/>
              <w:right w:val="outset" w:sz="6" w:space="0" w:color="auto"/>
            </w:tcBorders>
            <w:vAlign w:val="center"/>
          </w:tcPr>
          <w:p w:rsidR="00906B20" w:rsidRPr="0064456C" w:rsidRDefault="00906B20" w:rsidP="008E481C">
            <w:pPr>
              <w:spacing w:before="60" w:after="60"/>
              <w:ind w:left="90"/>
              <w:rPr>
                <w:rFonts w:eastAsia="MS Mincho"/>
                <w:szCs w:val="22"/>
                <w:lang w:eastAsia="ja-JP"/>
              </w:rPr>
            </w:pPr>
            <w:r w:rsidRPr="0064456C">
              <w:rPr>
                <w:rFonts w:eastAsia="MS Mincho"/>
                <w:szCs w:val="22"/>
                <w:lang w:eastAsia="ja-JP"/>
              </w:rPr>
              <w:t>New, modified, or reconstructed turbine firing natural gas</w:t>
            </w:r>
          </w:p>
        </w:tc>
        <w:tc>
          <w:tcPr>
            <w:tcW w:w="1339" w:type="pct"/>
            <w:tcBorders>
              <w:top w:val="outset" w:sz="6" w:space="0" w:color="auto"/>
              <w:left w:val="outset" w:sz="6" w:space="0" w:color="auto"/>
              <w:bottom w:val="outset" w:sz="6" w:space="0" w:color="auto"/>
              <w:right w:val="outset" w:sz="6" w:space="0" w:color="auto"/>
            </w:tcBorders>
            <w:vAlign w:val="center"/>
          </w:tcPr>
          <w:p w:rsidR="00906B20" w:rsidRPr="0064456C" w:rsidRDefault="00906B20" w:rsidP="008E481C">
            <w:pPr>
              <w:spacing w:before="60" w:after="60"/>
              <w:ind w:left="-86"/>
              <w:jc w:val="center"/>
              <w:rPr>
                <w:rFonts w:eastAsia="MS Mincho"/>
                <w:szCs w:val="22"/>
                <w:lang w:eastAsia="ja-JP"/>
              </w:rPr>
            </w:pPr>
            <w:r w:rsidRPr="0064456C">
              <w:rPr>
                <w:rFonts w:eastAsia="MS Mincho"/>
                <w:szCs w:val="22"/>
                <w:lang w:eastAsia="ja-JP"/>
              </w:rPr>
              <w:t>&gt; 850 MMBtu/h</w:t>
            </w:r>
          </w:p>
        </w:tc>
        <w:tc>
          <w:tcPr>
            <w:tcW w:w="0" w:type="auto"/>
            <w:tcBorders>
              <w:top w:val="outset" w:sz="6" w:space="0" w:color="auto"/>
              <w:left w:val="outset" w:sz="6" w:space="0" w:color="auto"/>
              <w:bottom w:val="outset" w:sz="6" w:space="0" w:color="auto"/>
              <w:right w:val="outset" w:sz="6" w:space="0" w:color="auto"/>
            </w:tcBorders>
            <w:vAlign w:val="center"/>
          </w:tcPr>
          <w:p w:rsidR="00906B20" w:rsidRPr="0064456C" w:rsidRDefault="00906B20" w:rsidP="008E481C">
            <w:pPr>
              <w:spacing w:before="60" w:after="60"/>
              <w:ind w:left="76"/>
              <w:rPr>
                <w:rFonts w:eastAsia="MS Mincho"/>
                <w:szCs w:val="22"/>
                <w:lang w:eastAsia="ja-JP"/>
              </w:rPr>
            </w:pPr>
            <w:r w:rsidRPr="0064456C">
              <w:rPr>
                <w:rFonts w:eastAsia="MS Mincho"/>
                <w:szCs w:val="22"/>
                <w:lang w:eastAsia="ja-JP"/>
              </w:rPr>
              <w:t>15 ppm at 15 percent O</w:t>
            </w:r>
            <w:r w:rsidRPr="0064456C">
              <w:rPr>
                <w:rFonts w:eastAsia="MS Mincho"/>
                <w:szCs w:val="22"/>
                <w:vertAlign w:val="subscript"/>
                <w:lang w:eastAsia="ja-JP"/>
              </w:rPr>
              <w:t>2</w:t>
            </w:r>
            <w:r w:rsidRPr="0064456C">
              <w:rPr>
                <w:rFonts w:eastAsia="MS Mincho"/>
                <w:szCs w:val="22"/>
                <w:lang w:eastAsia="ja-JP"/>
              </w:rPr>
              <w:t xml:space="preserve"> or 54 ng/J </w:t>
            </w:r>
            <w:r w:rsidRPr="0064456C">
              <w:rPr>
                <w:rFonts w:eastAsia="MS Mincho"/>
                <w:szCs w:val="22"/>
                <w:lang w:eastAsia="ja-JP"/>
              </w:rPr>
              <w:br/>
              <w:t>of useful output (0.43 lb/MWh).</w:t>
            </w:r>
          </w:p>
        </w:tc>
      </w:tr>
      <w:tr w:rsidR="00906B20" w:rsidRPr="0064456C" w:rsidTr="00AE46D0">
        <w:trPr>
          <w:tblCellSpacing w:w="6" w:type="dxa"/>
        </w:trPr>
        <w:tc>
          <w:tcPr>
            <w:tcW w:w="1914" w:type="pct"/>
            <w:tcBorders>
              <w:top w:val="outset" w:sz="6" w:space="0" w:color="auto"/>
              <w:left w:val="outset" w:sz="6" w:space="0" w:color="auto"/>
              <w:bottom w:val="outset" w:sz="6" w:space="0" w:color="auto"/>
              <w:right w:val="outset" w:sz="6" w:space="0" w:color="auto"/>
            </w:tcBorders>
            <w:vAlign w:val="center"/>
          </w:tcPr>
          <w:p w:rsidR="00906B20" w:rsidRPr="0064456C" w:rsidRDefault="00906B20" w:rsidP="008E481C">
            <w:pPr>
              <w:spacing w:before="60" w:after="60"/>
              <w:ind w:left="90"/>
              <w:rPr>
                <w:rFonts w:eastAsia="MS Mincho"/>
                <w:szCs w:val="22"/>
                <w:lang w:eastAsia="ja-JP"/>
              </w:rPr>
            </w:pPr>
            <w:r w:rsidRPr="0064456C">
              <w:rPr>
                <w:rFonts w:eastAsia="MS Mincho"/>
                <w:szCs w:val="22"/>
                <w:lang w:eastAsia="ja-JP"/>
              </w:rPr>
              <w:t>New, modified, or reconstructed turbine firing fuels other than natural gas</w:t>
            </w:r>
          </w:p>
        </w:tc>
        <w:tc>
          <w:tcPr>
            <w:tcW w:w="1339" w:type="pct"/>
            <w:tcBorders>
              <w:top w:val="outset" w:sz="6" w:space="0" w:color="auto"/>
              <w:left w:val="outset" w:sz="6" w:space="0" w:color="auto"/>
              <w:bottom w:val="outset" w:sz="6" w:space="0" w:color="auto"/>
              <w:right w:val="outset" w:sz="6" w:space="0" w:color="auto"/>
            </w:tcBorders>
            <w:vAlign w:val="center"/>
          </w:tcPr>
          <w:p w:rsidR="00906B20" w:rsidRPr="0064456C" w:rsidRDefault="00906B20" w:rsidP="008E481C">
            <w:pPr>
              <w:spacing w:before="60" w:after="60"/>
              <w:ind w:left="-86"/>
              <w:jc w:val="center"/>
              <w:rPr>
                <w:rFonts w:eastAsia="MS Mincho"/>
                <w:szCs w:val="22"/>
                <w:lang w:eastAsia="ja-JP"/>
              </w:rPr>
            </w:pPr>
            <w:r w:rsidRPr="0064456C">
              <w:rPr>
                <w:rFonts w:eastAsia="MS Mincho"/>
                <w:szCs w:val="22"/>
                <w:lang w:eastAsia="ja-JP"/>
              </w:rPr>
              <w:t>&gt; 850 MMBtu/h</w:t>
            </w:r>
          </w:p>
        </w:tc>
        <w:tc>
          <w:tcPr>
            <w:tcW w:w="0" w:type="auto"/>
            <w:tcBorders>
              <w:top w:val="outset" w:sz="6" w:space="0" w:color="auto"/>
              <w:left w:val="outset" w:sz="6" w:space="0" w:color="auto"/>
              <w:bottom w:val="outset" w:sz="6" w:space="0" w:color="auto"/>
              <w:right w:val="outset" w:sz="6" w:space="0" w:color="auto"/>
            </w:tcBorders>
            <w:vAlign w:val="center"/>
          </w:tcPr>
          <w:p w:rsidR="00906B20" w:rsidRPr="0064456C" w:rsidRDefault="00906B20" w:rsidP="008E481C">
            <w:pPr>
              <w:spacing w:before="60" w:after="60"/>
              <w:ind w:left="76"/>
              <w:rPr>
                <w:rFonts w:eastAsia="MS Mincho"/>
                <w:szCs w:val="22"/>
                <w:lang w:eastAsia="ja-JP"/>
              </w:rPr>
            </w:pPr>
            <w:r w:rsidRPr="0064456C">
              <w:rPr>
                <w:rFonts w:eastAsia="MS Mincho"/>
                <w:szCs w:val="22"/>
                <w:lang w:eastAsia="ja-JP"/>
              </w:rPr>
              <w:t>42 ppm at 15 percent O</w:t>
            </w:r>
            <w:r w:rsidRPr="0064456C">
              <w:rPr>
                <w:rFonts w:eastAsia="MS Mincho"/>
                <w:szCs w:val="22"/>
                <w:vertAlign w:val="subscript"/>
                <w:lang w:eastAsia="ja-JP"/>
              </w:rPr>
              <w:t>2</w:t>
            </w:r>
            <w:r w:rsidRPr="0064456C">
              <w:rPr>
                <w:rFonts w:eastAsia="MS Mincho"/>
                <w:szCs w:val="22"/>
                <w:lang w:eastAsia="ja-JP"/>
              </w:rPr>
              <w:t xml:space="preserve"> or 160 ng/J of useful output (1.3 lb/MWh).</w:t>
            </w:r>
          </w:p>
        </w:tc>
      </w:tr>
      <w:tr w:rsidR="00AE46D0" w:rsidRPr="0064456C" w:rsidTr="00AE46D0">
        <w:trPr>
          <w:tblCellSpacing w:w="6" w:type="dxa"/>
        </w:trPr>
        <w:tc>
          <w:tcPr>
            <w:tcW w:w="1914" w:type="pct"/>
            <w:tcBorders>
              <w:top w:val="outset" w:sz="6" w:space="0" w:color="auto"/>
              <w:left w:val="outset" w:sz="6" w:space="0" w:color="auto"/>
              <w:bottom w:val="outset" w:sz="6" w:space="0" w:color="auto"/>
              <w:right w:val="outset" w:sz="6" w:space="0" w:color="auto"/>
            </w:tcBorders>
            <w:vAlign w:val="center"/>
          </w:tcPr>
          <w:p w:rsidR="00AE46D0" w:rsidRPr="00941103" w:rsidRDefault="00AE46D0" w:rsidP="004A69E5">
            <w:pPr>
              <w:spacing w:before="20" w:after="20"/>
              <w:ind w:left="90" w:right="76"/>
            </w:pPr>
            <w:r w:rsidRPr="00941103">
              <w:t xml:space="preserve">Turbines located north of the Arctic Circle, </w:t>
            </w:r>
            <w:r w:rsidRPr="00941103">
              <w:rPr>
                <w:b/>
              </w:rPr>
              <w:t>turbines operating at less than 75% of peak load</w:t>
            </w:r>
          </w:p>
        </w:tc>
        <w:tc>
          <w:tcPr>
            <w:tcW w:w="1339" w:type="pct"/>
            <w:tcBorders>
              <w:top w:val="outset" w:sz="6" w:space="0" w:color="auto"/>
              <w:left w:val="outset" w:sz="6" w:space="0" w:color="auto"/>
              <w:bottom w:val="outset" w:sz="6" w:space="0" w:color="auto"/>
              <w:right w:val="outset" w:sz="6" w:space="0" w:color="auto"/>
            </w:tcBorders>
            <w:vAlign w:val="center"/>
          </w:tcPr>
          <w:p w:rsidR="00AE46D0" w:rsidRPr="00941103" w:rsidRDefault="00AE46D0" w:rsidP="004A69E5">
            <w:pPr>
              <w:spacing w:before="20" w:after="20"/>
              <w:ind w:left="-199"/>
              <w:jc w:val="center"/>
            </w:pPr>
            <w:r w:rsidRPr="00941103">
              <w:t>&gt; 30 MW output</w:t>
            </w:r>
          </w:p>
        </w:tc>
        <w:tc>
          <w:tcPr>
            <w:tcW w:w="0" w:type="auto"/>
            <w:tcBorders>
              <w:top w:val="outset" w:sz="6" w:space="0" w:color="auto"/>
              <w:left w:val="outset" w:sz="6" w:space="0" w:color="auto"/>
              <w:bottom w:val="outset" w:sz="6" w:space="0" w:color="auto"/>
              <w:right w:val="outset" w:sz="6" w:space="0" w:color="auto"/>
            </w:tcBorders>
          </w:tcPr>
          <w:p w:rsidR="00AE46D0" w:rsidRPr="00941103" w:rsidRDefault="00AE46D0" w:rsidP="004A69E5">
            <w:pPr>
              <w:spacing w:before="20" w:after="20"/>
              <w:ind w:left="162" w:right="90"/>
            </w:pPr>
            <w:r w:rsidRPr="00941103">
              <w:t>96 ppm @15% O</w:t>
            </w:r>
            <w:r w:rsidRPr="00941103">
              <w:rPr>
                <w:vertAlign w:val="subscript"/>
              </w:rPr>
              <w:t>2</w:t>
            </w:r>
            <w:r w:rsidRPr="00941103">
              <w:t xml:space="preserve"> or</w:t>
            </w:r>
            <w:r w:rsidRPr="00941103">
              <w:br/>
              <w:t>590 ng/J, useful output (4.7 lb/MW-hour)</w:t>
            </w:r>
          </w:p>
        </w:tc>
      </w:tr>
      <w:tr w:rsidR="00AE46D0" w:rsidRPr="0064456C" w:rsidTr="00AE46D0">
        <w:trPr>
          <w:tblCellSpacing w:w="6" w:type="dxa"/>
        </w:trPr>
        <w:tc>
          <w:tcPr>
            <w:tcW w:w="4988" w:type="pct"/>
            <w:gridSpan w:val="3"/>
            <w:tcBorders>
              <w:top w:val="outset" w:sz="6" w:space="0" w:color="auto"/>
              <w:left w:val="outset" w:sz="6" w:space="0" w:color="auto"/>
              <w:bottom w:val="outset" w:sz="6" w:space="0" w:color="auto"/>
              <w:right w:val="outset" w:sz="6" w:space="0" w:color="auto"/>
            </w:tcBorders>
            <w:vAlign w:val="center"/>
          </w:tcPr>
          <w:p w:rsidR="00AE46D0" w:rsidRDefault="00AE46D0" w:rsidP="00AE46D0">
            <w:pPr>
              <w:numPr>
                <w:ilvl w:val="0"/>
                <w:numId w:val="45"/>
              </w:numPr>
              <w:spacing w:before="20" w:after="20"/>
              <w:ind w:left="360" w:right="86"/>
              <w:rPr>
                <w:sz w:val="18"/>
                <w:szCs w:val="18"/>
              </w:rPr>
            </w:pPr>
            <w:r>
              <w:rPr>
                <w:sz w:val="18"/>
                <w:szCs w:val="18"/>
              </w:rPr>
              <w:t>Heat input based on the higher heating value (HHV) or MW of useful output</w:t>
            </w:r>
          </w:p>
          <w:p w:rsidR="00AE46D0" w:rsidRPr="00941103" w:rsidRDefault="00AE46D0" w:rsidP="00AE46D0">
            <w:pPr>
              <w:numPr>
                <w:ilvl w:val="0"/>
                <w:numId w:val="45"/>
              </w:numPr>
              <w:spacing w:before="20" w:after="20"/>
              <w:ind w:left="360" w:right="86"/>
            </w:pPr>
            <w:r>
              <w:rPr>
                <w:sz w:val="18"/>
                <w:szCs w:val="18"/>
              </w:rPr>
              <w:t>ng/J means nanograms per joule</w:t>
            </w:r>
          </w:p>
        </w:tc>
      </w:tr>
    </w:tbl>
    <w:p w:rsidR="00906B20" w:rsidRPr="0064456C" w:rsidRDefault="00906B20" w:rsidP="00906B20">
      <w:pPr>
        <w:pStyle w:val="HTMLPreformatted"/>
        <w:spacing w:before="60"/>
        <w:rPr>
          <w:rFonts w:ascii="Times New Roman" w:hAnsi="Times New Roman" w:cs="Times New Roman"/>
          <w:sz w:val="22"/>
          <w:szCs w:val="22"/>
        </w:rPr>
      </w:pPr>
      <w:r w:rsidRPr="0064456C">
        <w:rPr>
          <w:rFonts w:ascii="Times New Roman" w:hAnsi="Times New Roman" w:cs="Times New Roman"/>
          <w:sz w:val="22"/>
          <w:szCs w:val="22"/>
        </w:rPr>
        <w:t>* Only the portion of the table that includes the NO</w:t>
      </w:r>
      <w:r w:rsidRPr="0064456C">
        <w:rPr>
          <w:rFonts w:ascii="Times New Roman" w:hAnsi="Times New Roman" w:cs="Times New Roman"/>
          <w:sz w:val="22"/>
          <w:szCs w:val="22"/>
          <w:vertAlign w:val="subscript"/>
        </w:rPr>
        <w:t>X</w:t>
      </w:r>
      <w:r w:rsidR="00DE0341">
        <w:rPr>
          <w:rFonts w:ascii="Times New Roman" w:hAnsi="Times New Roman" w:cs="Times New Roman"/>
          <w:sz w:val="22"/>
          <w:szCs w:val="22"/>
        </w:rPr>
        <w:t xml:space="preserve"> r</w:t>
      </w:r>
      <w:r w:rsidRPr="0064456C">
        <w:rPr>
          <w:rFonts w:ascii="Times New Roman" w:hAnsi="Times New Roman" w:cs="Times New Roman"/>
          <w:sz w:val="22"/>
          <w:szCs w:val="22"/>
        </w:rPr>
        <w:t xml:space="preserve">equirements applicable to the </w:t>
      </w:r>
      <w:r w:rsidR="00770DDC">
        <w:rPr>
          <w:rFonts w:ascii="Times New Roman" w:hAnsi="Times New Roman" w:cs="Times New Roman"/>
          <w:sz w:val="22"/>
          <w:szCs w:val="22"/>
        </w:rPr>
        <w:t xml:space="preserve">Fort Myers peaker </w:t>
      </w:r>
      <w:r w:rsidR="00DE0341">
        <w:rPr>
          <w:rFonts w:ascii="Times New Roman" w:hAnsi="Times New Roman" w:cs="Times New Roman"/>
          <w:sz w:val="22"/>
          <w:szCs w:val="22"/>
        </w:rPr>
        <w:t xml:space="preserve">unit </w:t>
      </w:r>
      <w:r w:rsidR="00770DDC">
        <w:rPr>
          <w:rFonts w:ascii="Times New Roman" w:hAnsi="Times New Roman" w:cs="Times New Roman"/>
          <w:sz w:val="22"/>
          <w:szCs w:val="22"/>
        </w:rPr>
        <w:t>replacement</w:t>
      </w:r>
      <w:r w:rsidR="00770DDC" w:rsidRPr="0064456C">
        <w:rPr>
          <w:rFonts w:ascii="Times New Roman" w:hAnsi="Times New Roman" w:cs="Times New Roman"/>
          <w:sz w:val="22"/>
          <w:szCs w:val="22"/>
        </w:rPr>
        <w:t xml:space="preserve"> project</w:t>
      </w:r>
      <w:r w:rsidR="00DE0341">
        <w:rPr>
          <w:rFonts w:ascii="Times New Roman" w:hAnsi="Times New Roman" w:cs="Times New Roman"/>
          <w:sz w:val="22"/>
          <w:szCs w:val="22"/>
        </w:rPr>
        <w:t xml:space="preserve"> are given above</w:t>
      </w:r>
      <w:r w:rsidRPr="0064456C">
        <w:rPr>
          <w:rFonts w:ascii="Times New Roman" w:hAnsi="Times New Roman" w:cs="Times New Roman"/>
          <w:sz w:val="22"/>
          <w:szCs w:val="22"/>
        </w:rPr>
        <w:t xml:space="preserve">. </w:t>
      </w:r>
    </w:p>
    <w:p w:rsidR="00906B20" w:rsidRPr="0064456C" w:rsidRDefault="00906B20" w:rsidP="00906B20">
      <w:pPr>
        <w:pStyle w:val="Caption"/>
        <w:spacing w:before="0"/>
        <w:rPr>
          <w:b w:val="0"/>
          <w:bCs/>
          <w:smallCaps w:val="0"/>
          <w:szCs w:val="22"/>
        </w:rPr>
        <w:sectPr w:rsidR="00906B20" w:rsidRPr="0064456C" w:rsidSect="008E481C">
          <w:headerReference w:type="even" r:id="rId35"/>
          <w:headerReference w:type="default" r:id="rId36"/>
          <w:footerReference w:type="default" r:id="rId37"/>
          <w:headerReference w:type="first" r:id="rId38"/>
          <w:pgSz w:w="12240" w:h="15840" w:code="1"/>
          <w:pgMar w:top="720" w:right="1152" w:bottom="720" w:left="1152" w:header="720" w:footer="450" w:gutter="0"/>
          <w:paperSrc w:first="16640" w:other="16640"/>
          <w:pgNumType w:start="1"/>
          <w:cols w:space="720"/>
        </w:sectPr>
      </w:pPr>
    </w:p>
    <w:p w:rsidR="00272322" w:rsidRPr="00BE6E0C" w:rsidRDefault="00272322" w:rsidP="00272322">
      <w:pPr>
        <w:ind w:left="504" w:hanging="504"/>
        <w:jc w:val="both"/>
        <w:rPr>
          <w:b/>
          <w:caps/>
          <w:sz w:val="20"/>
        </w:rPr>
      </w:pPr>
      <w:r w:rsidRPr="00BE6E0C">
        <w:rPr>
          <w:b/>
          <w:caps/>
          <w:sz w:val="20"/>
        </w:rPr>
        <w:lastRenderedPageBreak/>
        <w:t>Figure 1.</w:t>
      </w:r>
      <w:r w:rsidRPr="00BE6E0C">
        <w:rPr>
          <w:b/>
          <w:caps/>
          <w:sz w:val="20"/>
        </w:rPr>
        <w:tab/>
        <w:t>Summary Report - Gaseous and Opacity Excess Emission and Monitoring</w:t>
      </w:r>
    </w:p>
    <w:p w:rsidR="00272322" w:rsidRPr="00BE6E0C" w:rsidRDefault="00272322" w:rsidP="00272322">
      <w:pPr>
        <w:ind w:left="1584" w:hanging="504"/>
        <w:jc w:val="both"/>
        <w:rPr>
          <w:b/>
          <w:sz w:val="20"/>
        </w:rPr>
      </w:pPr>
      <w:r w:rsidRPr="00BE6E0C">
        <w:rPr>
          <w:b/>
          <w:caps/>
          <w:sz w:val="20"/>
        </w:rPr>
        <w:t xml:space="preserve">System Performance </w:t>
      </w:r>
    </w:p>
    <w:p w:rsidR="00272322" w:rsidRPr="00BE6E0C" w:rsidRDefault="00272322" w:rsidP="00272322">
      <w:pPr>
        <w:ind w:left="504" w:hanging="504"/>
        <w:jc w:val="both"/>
        <w:rPr>
          <w:sz w:val="20"/>
        </w:rPr>
      </w:pPr>
      <w:r w:rsidRPr="00BE6E0C">
        <w:rPr>
          <w:sz w:val="20"/>
        </w:rPr>
        <w:t>___________________________________________________________________________________</w:t>
      </w:r>
    </w:p>
    <w:p w:rsidR="00272322" w:rsidRPr="00BE6E0C" w:rsidRDefault="00272322" w:rsidP="00272322">
      <w:pPr>
        <w:ind w:left="504" w:hanging="504"/>
        <w:jc w:val="both"/>
        <w:rPr>
          <w:sz w:val="20"/>
        </w:rPr>
      </w:pPr>
      <w:r w:rsidRPr="00BE6E0C">
        <w:rPr>
          <w:sz w:val="20"/>
        </w:rPr>
        <w:t>[Note: This form is referenced in 40 CFR 60.7, Subpart A-General Provisions]</w:t>
      </w:r>
    </w:p>
    <w:p w:rsidR="00272322" w:rsidRPr="00BE6E0C" w:rsidRDefault="00272322" w:rsidP="00272322">
      <w:pPr>
        <w:ind w:left="504" w:hanging="504"/>
        <w:jc w:val="both"/>
        <w:rPr>
          <w:sz w:val="20"/>
        </w:rPr>
      </w:pPr>
    </w:p>
    <w:p w:rsidR="00272322" w:rsidRPr="00BE6E0C" w:rsidRDefault="00272322" w:rsidP="00272322">
      <w:pPr>
        <w:ind w:left="504" w:hanging="504"/>
        <w:jc w:val="both"/>
        <w:rPr>
          <w:sz w:val="20"/>
        </w:rPr>
      </w:pPr>
      <w:r w:rsidRPr="00BE6E0C">
        <w:rPr>
          <w:sz w:val="20"/>
        </w:rPr>
        <w:t xml:space="preserve">Pollutant </w:t>
      </w:r>
      <w:r w:rsidRPr="00BE6E0C">
        <w:rPr>
          <w:i/>
          <w:sz w:val="20"/>
        </w:rPr>
        <w:t>(Circle One)</w:t>
      </w:r>
      <w:r w:rsidRPr="00BE6E0C">
        <w:rPr>
          <w:sz w:val="20"/>
        </w:rPr>
        <w:t>:</w:t>
      </w:r>
      <w:r w:rsidRPr="00BE6E0C">
        <w:rPr>
          <w:sz w:val="20"/>
        </w:rPr>
        <w:tab/>
        <w:t>SO</w:t>
      </w:r>
      <w:r w:rsidRPr="00BE6E0C">
        <w:rPr>
          <w:sz w:val="20"/>
          <w:vertAlign w:val="subscript"/>
        </w:rPr>
        <w:t>2</w:t>
      </w:r>
      <w:r w:rsidRPr="00BE6E0C">
        <w:rPr>
          <w:sz w:val="20"/>
        </w:rPr>
        <w:tab/>
      </w:r>
      <w:r w:rsidRPr="00BE6E0C">
        <w:rPr>
          <w:sz w:val="20"/>
        </w:rPr>
        <w:tab/>
        <w:t>NO</w:t>
      </w:r>
      <w:r w:rsidRPr="00BE6E0C">
        <w:rPr>
          <w:sz w:val="20"/>
          <w:vertAlign w:val="subscript"/>
        </w:rPr>
        <w:t>X</w:t>
      </w:r>
      <w:r w:rsidRPr="00BE6E0C">
        <w:rPr>
          <w:sz w:val="20"/>
        </w:rPr>
        <w:tab/>
        <w:t>TRS</w:t>
      </w:r>
      <w:r w:rsidRPr="00BE6E0C">
        <w:rPr>
          <w:sz w:val="20"/>
        </w:rPr>
        <w:tab/>
        <w:t>H</w:t>
      </w:r>
      <w:r w:rsidRPr="00BE6E0C">
        <w:rPr>
          <w:sz w:val="20"/>
          <w:vertAlign w:val="subscript"/>
        </w:rPr>
        <w:t>2</w:t>
      </w:r>
      <w:r w:rsidRPr="00BE6E0C">
        <w:rPr>
          <w:sz w:val="20"/>
        </w:rPr>
        <w:t>S</w:t>
      </w:r>
      <w:r w:rsidRPr="00BE6E0C">
        <w:rPr>
          <w:sz w:val="20"/>
        </w:rPr>
        <w:tab/>
      </w:r>
      <w:r w:rsidRPr="00BE6E0C">
        <w:rPr>
          <w:sz w:val="20"/>
        </w:rPr>
        <w:tab/>
        <w:t>CO</w:t>
      </w:r>
      <w:r w:rsidRPr="00BE6E0C">
        <w:rPr>
          <w:sz w:val="20"/>
        </w:rPr>
        <w:tab/>
      </w:r>
      <w:r w:rsidRPr="00BE6E0C">
        <w:rPr>
          <w:sz w:val="20"/>
        </w:rPr>
        <w:tab/>
        <w:t>Opacity</w:t>
      </w:r>
    </w:p>
    <w:p w:rsidR="00272322" w:rsidRPr="00BE6E0C" w:rsidRDefault="00272322" w:rsidP="00272322">
      <w:pPr>
        <w:ind w:left="504" w:hanging="504"/>
        <w:jc w:val="both"/>
        <w:rPr>
          <w:sz w:val="20"/>
        </w:rPr>
      </w:pPr>
    </w:p>
    <w:p w:rsidR="00272322" w:rsidRPr="00BE6E0C" w:rsidRDefault="00272322" w:rsidP="00272322">
      <w:pPr>
        <w:ind w:left="504" w:hanging="504"/>
        <w:jc w:val="both"/>
        <w:rPr>
          <w:sz w:val="20"/>
        </w:rPr>
      </w:pPr>
      <w:r w:rsidRPr="00BE6E0C">
        <w:rPr>
          <w:sz w:val="20"/>
        </w:rPr>
        <w:t>Reporting period dates:   From ________________________    to ____________________________</w:t>
      </w:r>
    </w:p>
    <w:p w:rsidR="00272322" w:rsidRPr="00BE6E0C" w:rsidRDefault="00272322" w:rsidP="00272322">
      <w:pPr>
        <w:ind w:left="504" w:hanging="504"/>
        <w:jc w:val="both"/>
        <w:rPr>
          <w:sz w:val="20"/>
        </w:rPr>
      </w:pPr>
    </w:p>
    <w:p w:rsidR="00272322" w:rsidRPr="00BE6E0C" w:rsidRDefault="00272322" w:rsidP="00272322">
      <w:pPr>
        <w:ind w:left="504" w:hanging="504"/>
        <w:jc w:val="both"/>
        <w:rPr>
          <w:sz w:val="20"/>
        </w:rPr>
      </w:pPr>
      <w:r w:rsidRPr="00BE6E0C">
        <w:rPr>
          <w:sz w:val="20"/>
        </w:rPr>
        <w:t>Company:   _____________________________________________________________________________________</w:t>
      </w:r>
    </w:p>
    <w:p w:rsidR="00272322" w:rsidRPr="00BE6E0C" w:rsidRDefault="00272322" w:rsidP="00272322">
      <w:pPr>
        <w:ind w:left="504" w:hanging="504"/>
        <w:jc w:val="both"/>
        <w:rPr>
          <w:sz w:val="20"/>
        </w:rPr>
      </w:pPr>
    </w:p>
    <w:p w:rsidR="00272322" w:rsidRPr="00BE6E0C" w:rsidRDefault="00272322" w:rsidP="00272322">
      <w:pPr>
        <w:ind w:left="504" w:hanging="504"/>
        <w:jc w:val="both"/>
        <w:rPr>
          <w:sz w:val="20"/>
        </w:rPr>
      </w:pPr>
      <w:r w:rsidRPr="00BE6E0C">
        <w:rPr>
          <w:sz w:val="20"/>
        </w:rPr>
        <w:t>Emission Limitation:   ____________________________________________________________________________</w:t>
      </w:r>
    </w:p>
    <w:p w:rsidR="00272322" w:rsidRPr="00BE6E0C" w:rsidRDefault="00272322" w:rsidP="00272322">
      <w:pPr>
        <w:ind w:left="504" w:hanging="504"/>
        <w:jc w:val="both"/>
        <w:rPr>
          <w:sz w:val="20"/>
        </w:rPr>
      </w:pPr>
    </w:p>
    <w:p w:rsidR="00272322" w:rsidRPr="00BE6E0C" w:rsidRDefault="00272322" w:rsidP="00272322">
      <w:pPr>
        <w:ind w:left="504" w:hanging="504"/>
        <w:jc w:val="both"/>
        <w:rPr>
          <w:sz w:val="20"/>
        </w:rPr>
      </w:pPr>
      <w:r w:rsidRPr="00BE6E0C">
        <w:rPr>
          <w:sz w:val="20"/>
        </w:rPr>
        <w:t>Address:   ______________________________________________________________________________________</w:t>
      </w:r>
    </w:p>
    <w:p w:rsidR="00272322" w:rsidRPr="00BE6E0C" w:rsidRDefault="00272322" w:rsidP="00272322">
      <w:pPr>
        <w:ind w:left="504" w:hanging="504"/>
        <w:jc w:val="both"/>
        <w:rPr>
          <w:sz w:val="20"/>
        </w:rPr>
      </w:pPr>
    </w:p>
    <w:p w:rsidR="00272322" w:rsidRPr="00BE6E0C" w:rsidRDefault="00272322" w:rsidP="00272322">
      <w:pPr>
        <w:ind w:left="504" w:hanging="504"/>
        <w:jc w:val="both"/>
        <w:rPr>
          <w:sz w:val="20"/>
        </w:rPr>
      </w:pPr>
      <w:r w:rsidRPr="00BE6E0C">
        <w:rPr>
          <w:sz w:val="20"/>
        </w:rPr>
        <w:t>Monitor Manufacturer:   ___________________________________________________________________________</w:t>
      </w:r>
    </w:p>
    <w:p w:rsidR="00272322" w:rsidRPr="00BE6E0C" w:rsidRDefault="00272322" w:rsidP="00272322">
      <w:pPr>
        <w:ind w:left="504" w:hanging="504"/>
        <w:jc w:val="both"/>
        <w:rPr>
          <w:sz w:val="20"/>
        </w:rPr>
      </w:pPr>
    </w:p>
    <w:p w:rsidR="00272322" w:rsidRPr="00BE6E0C" w:rsidRDefault="00272322" w:rsidP="00272322">
      <w:pPr>
        <w:ind w:left="504" w:hanging="504"/>
        <w:jc w:val="both"/>
        <w:rPr>
          <w:sz w:val="20"/>
        </w:rPr>
      </w:pPr>
      <w:r w:rsidRPr="00BE6E0C">
        <w:rPr>
          <w:sz w:val="20"/>
        </w:rPr>
        <w:t xml:space="preserve">                  Model No.:   ___________________________________________________________________________</w:t>
      </w:r>
    </w:p>
    <w:p w:rsidR="00272322" w:rsidRPr="00BE6E0C" w:rsidRDefault="00272322" w:rsidP="00272322">
      <w:pPr>
        <w:ind w:left="504" w:hanging="504"/>
        <w:jc w:val="both"/>
        <w:rPr>
          <w:sz w:val="20"/>
        </w:rPr>
      </w:pPr>
    </w:p>
    <w:p w:rsidR="00272322" w:rsidRPr="00BE6E0C" w:rsidRDefault="00272322" w:rsidP="00272322">
      <w:pPr>
        <w:ind w:left="504" w:hanging="504"/>
        <w:jc w:val="both"/>
        <w:rPr>
          <w:sz w:val="20"/>
        </w:rPr>
      </w:pPr>
      <w:r w:rsidRPr="00BE6E0C">
        <w:rPr>
          <w:sz w:val="20"/>
        </w:rPr>
        <w:t>Date of Latest CMS Certification or Audit:   _____________________________</w:t>
      </w:r>
    </w:p>
    <w:p w:rsidR="00272322" w:rsidRPr="00BE6E0C" w:rsidRDefault="00272322" w:rsidP="00272322">
      <w:pPr>
        <w:ind w:left="504" w:hanging="504"/>
        <w:jc w:val="both"/>
        <w:rPr>
          <w:sz w:val="20"/>
        </w:rPr>
      </w:pPr>
    </w:p>
    <w:p w:rsidR="00272322" w:rsidRPr="00BE6E0C" w:rsidRDefault="00272322" w:rsidP="00272322">
      <w:pPr>
        <w:ind w:left="504" w:hanging="504"/>
        <w:jc w:val="both"/>
        <w:rPr>
          <w:sz w:val="20"/>
        </w:rPr>
      </w:pPr>
      <w:r w:rsidRPr="00BE6E0C">
        <w:rPr>
          <w:sz w:val="20"/>
        </w:rPr>
        <w:t>Process Unit(s) Description:   _______________________________________________________________________</w:t>
      </w:r>
    </w:p>
    <w:p w:rsidR="00272322" w:rsidRPr="00BE6E0C" w:rsidRDefault="00272322" w:rsidP="00272322">
      <w:pPr>
        <w:ind w:left="504" w:hanging="504"/>
        <w:jc w:val="both"/>
        <w:rPr>
          <w:sz w:val="20"/>
        </w:rPr>
      </w:pPr>
    </w:p>
    <w:p w:rsidR="00272322" w:rsidRPr="00BE6E0C" w:rsidRDefault="00272322" w:rsidP="00272322">
      <w:pPr>
        <w:ind w:left="504" w:hanging="504"/>
        <w:jc w:val="both"/>
        <w:rPr>
          <w:sz w:val="20"/>
        </w:rPr>
      </w:pPr>
      <w:r w:rsidRPr="00BE6E0C">
        <w:rPr>
          <w:sz w:val="20"/>
        </w:rPr>
        <w:t xml:space="preserve">Total source operating time in reporting period </w:t>
      </w:r>
      <w:r w:rsidRPr="00BE6E0C">
        <w:rPr>
          <w:sz w:val="20"/>
          <w:vertAlign w:val="superscript"/>
        </w:rPr>
        <w:t>1</w:t>
      </w:r>
      <w:r w:rsidRPr="00BE6E0C">
        <w:rPr>
          <w:sz w:val="20"/>
        </w:rPr>
        <w:t>:   ____________________________</w:t>
      </w:r>
    </w:p>
    <w:p w:rsidR="00272322" w:rsidRPr="00BE6E0C" w:rsidRDefault="00272322" w:rsidP="00272322">
      <w:pPr>
        <w:ind w:left="504" w:hanging="504"/>
        <w:jc w:val="both"/>
        <w:rPr>
          <w:sz w:val="20"/>
        </w:rPr>
      </w:pPr>
    </w:p>
    <w:tbl>
      <w:tblPr>
        <w:tblW w:w="10080" w:type="dxa"/>
        <w:tblInd w:w="108" w:type="dxa"/>
        <w:tblLayout w:type="fixed"/>
        <w:tblLook w:val="0000" w:firstRow="0" w:lastRow="0" w:firstColumn="0" w:lastColumn="0" w:noHBand="0" w:noVBand="0"/>
      </w:tblPr>
      <w:tblGrid>
        <w:gridCol w:w="4950"/>
        <w:gridCol w:w="5130"/>
      </w:tblGrid>
      <w:tr w:rsidR="00272322" w:rsidRPr="00BE6E0C" w:rsidTr="00BE117B">
        <w:tc>
          <w:tcPr>
            <w:tcW w:w="4950" w:type="dxa"/>
            <w:tcBorders>
              <w:top w:val="single" w:sz="6" w:space="0" w:color="auto"/>
              <w:left w:val="single" w:sz="6" w:space="0" w:color="auto"/>
              <w:bottom w:val="single" w:sz="6" w:space="0" w:color="auto"/>
              <w:right w:val="single" w:sz="6" w:space="0" w:color="auto"/>
            </w:tcBorders>
          </w:tcPr>
          <w:p w:rsidR="00272322" w:rsidRPr="00BE6E0C" w:rsidRDefault="00272322" w:rsidP="00BE117B">
            <w:pPr>
              <w:spacing w:line="280" w:lineRule="atLeast"/>
              <w:jc w:val="both"/>
              <w:rPr>
                <w:b/>
                <w:sz w:val="20"/>
              </w:rPr>
            </w:pPr>
            <w:r w:rsidRPr="00BE6E0C">
              <w:rPr>
                <w:b/>
                <w:sz w:val="20"/>
              </w:rPr>
              <w:t xml:space="preserve">Emission data summary </w:t>
            </w:r>
            <w:r w:rsidRPr="00BE6E0C">
              <w:rPr>
                <w:sz w:val="20"/>
                <w:vertAlign w:val="superscript"/>
              </w:rPr>
              <w:t>1</w:t>
            </w:r>
          </w:p>
        </w:tc>
        <w:tc>
          <w:tcPr>
            <w:tcW w:w="5130" w:type="dxa"/>
            <w:tcBorders>
              <w:top w:val="single" w:sz="6" w:space="0" w:color="auto"/>
              <w:left w:val="nil"/>
              <w:bottom w:val="single" w:sz="6" w:space="0" w:color="auto"/>
              <w:right w:val="single" w:sz="6" w:space="0" w:color="auto"/>
            </w:tcBorders>
          </w:tcPr>
          <w:p w:rsidR="00272322" w:rsidRPr="00BE6E0C" w:rsidRDefault="00272322" w:rsidP="00BE117B">
            <w:pPr>
              <w:spacing w:line="280" w:lineRule="atLeast"/>
              <w:jc w:val="both"/>
              <w:rPr>
                <w:b/>
                <w:sz w:val="20"/>
              </w:rPr>
            </w:pPr>
            <w:r w:rsidRPr="00BE6E0C">
              <w:rPr>
                <w:b/>
                <w:sz w:val="20"/>
              </w:rPr>
              <w:t xml:space="preserve">CMS performance summary </w:t>
            </w:r>
            <w:r w:rsidRPr="00BE6E0C">
              <w:rPr>
                <w:sz w:val="20"/>
                <w:vertAlign w:val="superscript"/>
              </w:rPr>
              <w:t>1</w:t>
            </w:r>
          </w:p>
        </w:tc>
      </w:tr>
      <w:tr w:rsidR="00272322" w:rsidRPr="00BE6E0C" w:rsidTr="00BE117B">
        <w:tc>
          <w:tcPr>
            <w:tcW w:w="4950" w:type="dxa"/>
            <w:tcBorders>
              <w:left w:val="single" w:sz="6" w:space="0" w:color="auto"/>
              <w:right w:val="single" w:sz="6" w:space="0" w:color="auto"/>
            </w:tcBorders>
          </w:tcPr>
          <w:p w:rsidR="00272322" w:rsidRPr="00BE6E0C" w:rsidRDefault="00272322" w:rsidP="00BE117B">
            <w:pPr>
              <w:spacing w:line="260" w:lineRule="atLeast"/>
              <w:jc w:val="both"/>
              <w:rPr>
                <w:sz w:val="20"/>
              </w:rPr>
            </w:pPr>
            <w:r w:rsidRPr="00BE6E0C">
              <w:rPr>
                <w:sz w:val="20"/>
              </w:rPr>
              <w:t>1.  Duration of excess emissions in reporting period due to:</w:t>
            </w:r>
          </w:p>
        </w:tc>
        <w:tc>
          <w:tcPr>
            <w:tcW w:w="5130" w:type="dxa"/>
            <w:tcBorders>
              <w:left w:val="nil"/>
              <w:right w:val="single" w:sz="6" w:space="0" w:color="auto"/>
            </w:tcBorders>
          </w:tcPr>
          <w:p w:rsidR="00272322" w:rsidRPr="00BE6E0C" w:rsidRDefault="00272322" w:rsidP="00BE117B">
            <w:pPr>
              <w:spacing w:line="260" w:lineRule="atLeast"/>
              <w:jc w:val="both"/>
              <w:rPr>
                <w:sz w:val="20"/>
              </w:rPr>
            </w:pPr>
            <w:r w:rsidRPr="00BE6E0C">
              <w:rPr>
                <w:sz w:val="20"/>
              </w:rPr>
              <w:t>1.  CMS downtime in reporting period due to:</w:t>
            </w:r>
          </w:p>
        </w:tc>
      </w:tr>
      <w:tr w:rsidR="00272322" w:rsidRPr="00BE6E0C" w:rsidTr="00BE117B">
        <w:tc>
          <w:tcPr>
            <w:tcW w:w="4950" w:type="dxa"/>
            <w:tcBorders>
              <w:left w:val="single" w:sz="6" w:space="0" w:color="auto"/>
              <w:right w:val="single" w:sz="6" w:space="0" w:color="auto"/>
            </w:tcBorders>
          </w:tcPr>
          <w:p w:rsidR="00272322" w:rsidRPr="00BE6E0C" w:rsidRDefault="00272322" w:rsidP="00BE117B">
            <w:pPr>
              <w:spacing w:line="260" w:lineRule="atLeast"/>
              <w:jc w:val="both"/>
              <w:rPr>
                <w:sz w:val="20"/>
              </w:rPr>
            </w:pPr>
            <w:r w:rsidRPr="00BE6E0C">
              <w:rPr>
                <w:sz w:val="20"/>
              </w:rPr>
              <w:t xml:space="preserve">   a. Startup/shutdown ...........................…............. ____</w:t>
            </w:r>
          </w:p>
        </w:tc>
        <w:tc>
          <w:tcPr>
            <w:tcW w:w="5130" w:type="dxa"/>
            <w:tcBorders>
              <w:left w:val="nil"/>
              <w:right w:val="single" w:sz="6" w:space="0" w:color="auto"/>
            </w:tcBorders>
          </w:tcPr>
          <w:p w:rsidR="00272322" w:rsidRPr="00BE6E0C" w:rsidRDefault="00272322" w:rsidP="00BE117B">
            <w:pPr>
              <w:spacing w:line="260" w:lineRule="atLeast"/>
              <w:jc w:val="both"/>
              <w:rPr>
                <w:sz w:val="20"/>
              </w:rPr>
            </w:pPr>
            <w:r w:rsidRPr="00BE6E0C">
              <w:rPr>
                <w:sz w:val="20"/>
              </w:rPr>
              <w:t xml:space="preserve">   a.  Monitor equipment malfunctions ..................... ____</w:t>
            </w:r>
          </w:p>
        </w:tc>
      </w:tr>
      <w:tr w:rsidR="00272322" w:rsidRPr="00BE6E0C" w:rsidTr="00BE117B">
        <w:tc>
          <w:tcPr>
            <w:tcW w:w="4950" w:type="dxa"/>
            <w:tcBorders>
              <w:left w:val="single" w:sz="6" w:space="0" w:color="auto"/>
              <w:right w:val="single" w:sz="6" w:space="0" w:color="auto"/>
            </w:tcBorders>
          </w:tcPr>
          <w:p w:rsidR="00272322" w:rsidRPr="00BE6E0C" w:rsidRDefault="00272322" w:rsidP="00BE117B">
            <w:pPr>
              <w:spacing w:line="260" w:lineRule="atLeast"/>
              <w:jc w:val="both"/>
              <w:rPr>
                <w:sz w:val="20"/>
              </w:rPr>
            </w:pPr>
            <w:r w:rsidRPr="00BE6E0C">
              <w:rPr>
                <w:sz w:val="20"/>
              </w:rPr>
              <w:t xml:space="preserve">   b. Control equipment problems .......…............... ____</w:t>
            </w:r>
          </w:p>
        </w:tc>
        <w:tc>
          <w:tcPr>
            <w:tcW w:w="5130" w:type="dxa"/>
            <w:tcBorders>
              <w:left w:val="nil"/>
              <w:right w:val="single" w:sz="6" w:space="0" w:color="auto"/>
            </w:tcBorders>
          </w:tcPr>
          <w:p w:rsidR="00272322" w:rsidRPr="00BE6E0C" w:rsidRDefault="00272322" w:rsidP="00BE117B">
            <w:pPr>
              <w:spacing w:line="260" w:lineRule="atLeast"/>
              <w:jc w:val="both"/>
              <w:rPr>
                <w:sz w:val="20"/>
              </w:rPr>
            </w:pPr>
            <w:r w:rsidRPr="00BE6E0C">
              <w:rPr>
                <w:sz w:val="20"/>
              </w:rPr>
              <w:t xml:space="preserve">   b.  Non-Monitor equipment malfunctions ............. ____</w:t>
            </w:r>
          </w:p>
        </w:tc>
      </w:tr>
      <w:tr w:rsidR="00272322" w:rsidRPr="00BE6E0C" w:rsidTr="00BE117B">
        <w:tc>
          <w:tcPr>
            <w:tcW w:w="4950" w:type="dxa"/>
            <w:tcBorders>
              <w:left w:val="single" w:sz="6" w:space="0" w:color="auto"/>
              <w:right w:val="single" w:sz="6" w:space="0" w:color="auto"/>
            </w:tcBorders>
          </w:tcPr>
          <w:p w:rsidR="00272322" w:rsidRPr="00BE6E0C" w:rsidRDefault="00272322" w:rsidP="00BE117B">
            <w:pPr>
              <w:spacing w:line="260" w:lineRule="atLeast"/>
              <w:jc w:val="both"/>
              <w:rPr>
                <w:sz w:val="20"/>
              </w:rPr>
            </w:pPr>
            <w:r w:rsidRPr="00BE6E0C">
              <w:rPr>
                <w:sz w:val="20"/>
              </w:rPr>
              <w:t xml:space="preserve">   c. Process problems ........................................... ____</w:t>
            </w:r>
          </w:p>
        </w:tc>
        <w:tc>
          <w:tcPr>
            <w:tcW w:w="5130" w:type="dxa"/>
            <w:tcBorders>
              <w:left w:val="nil"/>
              <w:right w:val="single" w:sz="6" w:space="0" w:color="auto"/>
            </w:tcBorders>
          </w:tcPr>
          <w:p w:rsidR="00272322" w:rsidRPr="00BE6E0C" w:rsidRDefault="00272322" w:rsidP="00BE117B">
            <w:pPr>
              <w:spacing w:line="260" w:lineRule="atLeast"/>
              <w:jc w:val="both"/>
              <w:rPr>
                <w:sz w:val="20"/>
              </w:rPr>
            </w:pPr>
            <w:r w:rsidRPr="00BE6E0C">
              <w:rPr>
                <w:sz w:val="20"/>
              </w:rPr>
              <w:t xml:space="preserve">   c.  Quality assurance calibration ........................... ____</w:t>
            </w:r>
          </w:p>
        </w:tc>
      </w:tr>
      <w:tr w:rsidR="00272322" w:rsidRPr="00BE6E0C" w:rsidTr="00BE117B">
        <w:tc>
          <w:tcPr>
            <w:tcW w:w="4950" w:type="dxa"/>
            <w:tcBorders>
              <w:left w:val="single" w:sz="6" w:space="0" w:color="auto"/>
              <w:right w:val="single" w:sz="6" w:space="0" w:color="auto"/>
            </w:tcBorders>
          </w:tcPr>
          <w:p w:rsidR="00272322" w:rsidRPr="00BE6E0C" w:rsidRDefault="00272322" w:rsidP="00BE117B">
            <w:pPr>
              <w:spacing w:line="260" w:lineRule="atLeast"/>
              <w:jc w:val="both"/>
              <w:rPr>
                <w:sz w:val="20"/>
              </w:rPr>
            </w:pPr>
            <w:r w:rsidRPr="00BE6E0C">
              <w:rPr>
                <w:sz w:val="20"/>
              </w:rPr>
              <w:t xml:space="preserve">   d. Other known causes ....................................... ____</w:t>
            </w:r>
          </w:p>
        </w:tc>
        <w:tc>
          <w:tcPr>
            <w:tcW w:w="5130" w:type="dxa"/>
            <w:tcBorders>
              <w:left w:val="nil"/>
              <w:right w:val="single" w:sz="6" w:space="0" w:color="auto"/>
            </w:tcBorders>
          </w:tcPr>
          <w:p w:rsidR="00272322" w:rsidRPr="00BE6E0C" w:rsidRDefault="00272322" w:rsidP="00BE117B">
            <w:pPr>
              <w:spacing w:line="260" w:lineRule="atLeast"/>
              <w:jc w:val="both"/>
              <w:rPr>
                <w:sz w:val="20"/>
              </w:rPr>
            </w:pPr>
            <w:r w:rsidRPr="00BE6E0C">
              <w:rPr>
                <w:sz w:val="20"/>
              </w:rPr>
              <w:t xml:space="preserve">   d.  Other known causes ......................................... ____</w:t>
            </w:r>
          </w:p>
        </w:tc>
      </w:tr>
      <w:tr w:rsidR="00272322" w:rsidRPr="00BE6E0C" w:rsidTr="00BE117B">
        <w:tc>
          <w:tcPr>
            <w:tcW w:w="4950" w:type="dxa"/>
            <w:tcBorders>
              <w:left w:val="single" w:sz="6" w:space="0" w:color="auto"/>
              <w:right w:val="single" w:sz="6" w:space="0" w:color="auto"/>
            </w:tcBorders>
          </w:tcPr>
          <w:p w:rsidR="00272322" w:rsidRPr="00BE6E0C" w:rsidRDefault="00272322" w:rsidP="00BE117B">
            <w:pPr>
              <w:spacing w:line="260" w:lineRule="atLeast"/>
              <w:jc w:val="both"/>
              <w:rPr>
                <w:sz w:val="20"/>
              </w:rPr>
            </w:pPr>
            <w:r w:rsidRPr="00BE6E0C">
              <w:rPr>
                <w:sz w:val="20"/>
              </w:rPr>
              <w:t xml:space="preserve">   e. Unknown causes ........................…................ ____</w:t>
            </w:r>
          </w:p>
        </w:tc>
        <w:tc>
          <w:tcPr>
            <w:tcW w:w="5130" w:type="dxa"/>
            <w:tcBorders>
              <w:left w:val="nil"/>
              <w:right w:val="single" w:sz="6" w:space="0" w:color="auto"/>
            </w:tcBorders>
          </w:tcPr>
          <w:p w:rsidR="00272322" w:rsidRPr="00BE6E0C" w:rsidRDefault="00272322" w:rsidP="00BE117B">
            <w:pPr>
              <w:spacing w:line="260" w:lineRule="atLeast"/>
              <w:jc w:val="both"/>
              <w:rPr>
                <w:sz w:val="20"/>
              </w:rPr>
            </w:pPr>
            <w:r w:rsidRPr="00BE6E0C">
              <w:rPr>
                <w:sz w:val="20"/>
              </w:rPr>
              <w:t xml:space="preserve">   e.  Unknown causes ............................................... ____</w:t>
            </w:r>
          </w:p>
        </w:tc>
      </w:tr>
      <w:tr w:rsidR="00272322" w:rsidRPr="00BE6E0C" w:rsidTr="00BE117B">
        <w:tc>
          <w:tcPr>
            <w:tcW w:w="4950" w:type="dxa"/>
            <w:tcBorders>
              <w:left w:val="single" w:sz="6" w:space="0" w:color="auto"/>
              <w:right w:val="single" w:sz="6" w:space="0" w:color="auto"/>
            </w:tcBorders>
          </w:tcPr>
          <w:p w:rsidR="00272322" w:rsidRPr="00BE6E0C" w:rsidRDefault="00272322" w:rsidP="00BE117B">
            <w:pPr>
              <w:spacing w:line="260" w:lineRule="atLeast"/>
              <w:jc w:val="both"/>
              <w:rPr>
                <w:sz w:val="20"/>
              </w:rPr>
            </w:pPr>
            <w:r w:rsidRPr="00BE6E0C">
              <w:rPr>
                <w:sz w:val="20"/>
              </w:rPr>
              <w:t>2.  Total duration of excess emissions .................. ____</w:t>
            </w:r>
          </w:p>
        </w:tc>
        <w:tc>
          <w:tcPr>
            <w:tcW w:w="5130" w:type="dxa"/>
            <w:tcBorders>
              <w:left w:val="nil"/>
              <w:right w:val="single" w:sz="6" w:space="0" w:color="auto"/>
            </w:tcBorders>
          </w:tcPr>
          <w:p w:rsidR="00272322" w:rsidRPr="00BE6E0C" w:rsidRDefault="00272322" w:rsidP="00BE117B">
            <w:pPr>
              <w:spacing w:line="260" w:lineRule="atLeast"/>
              <w:jc w:val="both"/>
              <w:rPr>
                <w:sz w:val="20"/>
              </w:rPr>
            </w:pPr>
            <w:r w:rsidRPr="00BE6E0C">
              <w:rPr>
                <w:sz w:val="20"/>
              </w:rPr>
              <w:t>2.  Total CMS Downtime ......................................... ____</w:t>
            </w:r>
          </w:p>
        </w:tc>
      </w:tr>
      <w:tr w:rsidR="00272322" w:rsidRPr="00BE6E0C" w:rsidTr="00BE117B">
        <w:tc>
          <w:tcPr>
            <w:tcW w:w="4950" w:type="dxa"/>
            <w:tcBorders>
              <w:left w:val="single" w:sz="6" w:space="0" w:color="auto"/>
              <w:bottom w:val="single" w:sz="6" w:space="0" w:color="auto"/>
              <w:right w:val="single" w:sz="6" w:space="0" w:color="auto"/>
            </w:tcBorders>
          </w:tcPr>
          <w:p w:rsidR="00272322" w:rsidRPr="00BE6E0C" w:rsidRDefault="00272322" w:rsidP="00BE117B">
            <w:pPr>
              <w:spacing w:line="260" w:lineRule="atLeast"/>
              <w:jc w:val="both"/>
              <w:rPr>
                <w:sz w:val="20"/>
              </w:rPr>
            </w:pPr>
            <w:r w:rsidRPr="00BE6E0C">
              <w:rPr>
                <w:sz w:val="20"/>
              </w:rPr>
              <w:t>3.  Total duration of excess  emissions x (100) / [Total          source operating time] .......................................... ____ %</w:t>
            </w:r>
            <w:r w:rsidRPr="00BE6E0C">
              <w:rPr>
                <w:sz w:val="20"/>
                <w:vertAlign w:val="superscript"/>
              </w:rPr>
              <w:t>2</w:t>
            </w:r>
          </w:p>
        </w:tc>
        <w:tc>
          <w:tcPr>
            <w:tcW w:w="5130" w:type="dxa"/>
            <w:tcBorders>
              <w:left w:val="nil"/>
              <w:bottom w:val="single" w:sz="6" w:space="0" w:color="auto"/>
              <w:right w:val="single" w:sz="6" w:space="0" w:color="auto"/>
            </w:tcBorders>
          </w:tcPr>
          <w:p w:rsidR="00272322" w:rsidRPr="00BE6E0C" w:rsidRDefault="00272322" w:rsidP="00BE117B">
            <w:pPr>
              <w:spacing w:line="260" w:lineRule="atLeast"/>
              <w:jc w:val="both"/>
              <w:rPr>
                <w:sz w:val="20"/>
              </w:rPr>
            </w:pPr>
            <w:r w:rsidRPr="00BE6E0C">
              <w:rPr>
                <w:sz w:val="20"/>
              </w:rPr>
              <w:t>3.  [Total CMS Downtime] x (100) / [Total source operating time] ............................................……………......... ____ %</w:t>
            </w:r>
            <w:r w:rsidRPr="00BE6E0C">
              <w:rPr>
                <w:sz w:val="20"/>
                <w:vertAlign w:val="superscript"/>
              </w:rPr>
              <w:t>2</w:t>
            </w:r>
          </w:p>
        </w:tc>
      </w:tr>
    </w:tbl>
    <w:p w:rsidR="00272322" w:rsidRPr="00BE6E0C" w:rsidRDefault="00272322" w:rsidP="00272322">
      <w:pPr>
        <w:ind w:hanging="504"/>
        <w:jc w:val="both"/>
        <w:rPr>
          <w:sz w:val="20"/>
        </w:rPr>
      </w:pPr>
    </w:p>
    <w:p w:rsidR="00272322" w:rsidRPr="00BE6E0C" w:rsidRDefault="00272322" w:rsidP="00272322">
      <w:pPr>
        <w:ind w:left="504" w:hanging="504"/>
        <w:jc w:val="both"/>
        <w:rPr>
          <w:sz w:val="20"/>
        </w:rPr>
      </w:pPr>
      <w:r w:rsidRPr="00BE6E0C">
        <w:rPr>
          <w:sz w:val="20"/>
          <w:vertAlign w:val="superscript"/>
        </w:rPr>
        <w:t>1</w:t>
      </w:r>
      <w:r w:rsidRPr="00BE6E0C">
        <w:rPr>
          <w:sz w:val="20"/>
        </w:rPr>
        <w:tab/>
        <w:t xml:space="preserve">For opacity, record all times in minutes. For gases, record all times in hours.   </w:t>
      </w:r>
    </w:p>
    <w:p w:rsidR="00272322" w:rsidRPr="00BE6E0C" w:rsidRDefault="00272322" w:rsidP="00272322">
      <w:pPr>
        <w:ind w:left="504" w:hanging="504"/>
        <w:jc w:val="both"/>
        <w:rPr>
          <w:sz w:val="20"/>
        </w:rPr>
      </w:pPr>
      <w:r w:rsidRPr="00BE6E0C">
        <w:rPr>
          <w:sz w:val="20"/>
          <w:vertAlign w:val="superscript"/>
        </w:rPr>
        <w:t>2</w:t>
      </w:r>
      <w:r w:rsidRPr="00BE6E0C">
        <w:rPr>
          <w:sz w:val="20"/>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rsidR="00272322" w:rsidRPr="00BE6E0C" w:rsidRDefault="00272322" w:rsidP="00272322">
      <w:pPr>
        <w:ind w:left="504" w:hanging="504"/>
        <w:jc w:val="both"/>
        <w:rPr>
          <w:sz w:val="20"/>
        </w:rPr>
      </w:pPr>
    </w:p>
    <w:p w:rsidR="00272322" w:rsidRPr="00BE6E0C" w:rsidRDefault="00272322" w:rsidP="00272322">
      <w:pPr>
        <w:jc w:val="both"/>
        <w:rPr>
          <w:i/>
          <w:sz w:val="20"/>
        </w:rPr>
      </w:pPr>
      <w:r w:rsidRPr="00BE6E0C">
        <w:rPr>
          <w:i/>
          <w:sz w:val="20"/>
          <w:u w:val="single"/>
        </w:rPr>
        <w:t>Note</w:t>
      </w:r>
      <w:r w:rsidRPr="00BE6E0C">
        <w:rPr>
          <w:i/>
          <w:sz w:val="20"/>
        </w:rPr>
        <w:t>:  On a separate page, describe any changes since the last in CMS, process or controls.</w:t>
      </w:r>
    </w:p>
    <w:p w:rsidR="00272322" w:rsidRPr="00BE6E0C" w:rsidRDefault="00272322" w:rsidP="00272322">
      <w:pPr>
        <w:jc w:val="both"/>
        <w:rPr>
          <w:sz w:val="20"/>
        </w:rPr>
      </w:pPr>
    </w:p>
    <w:p w:rsidR="00272322" w:rsidRPr="00BE6E0C" w:rsidRDefault="00272322" w:rsidP="00272322">
      <w:pPr>
        <w:jc w:val="both"/>
        <w:rPr>
          <w:sz w:val="20"/>
        </w:rPr>
      </w:pPr>
      <w:r w:rsidRPr="00BE6E0C">
        <w:rPr>
          <w:sz w:val="20"/>
        </w:rPr>
        <w:t xml:space="preserve">I </w:t>
      </w:r>
      <w:r w:rsidRPr="00BE6E0C">
        <w:rPr>
          <w:sz w:val="20"/>
          <w:u w:val="single"/>
        </w:rPr>
        <w:t>certify</w:t>
      </w:r>
      <w:r w:rsidRPr="00BE6E0C">
        <w:rPr>
          <w:sz w:val="20"/>
        </w:rPr>
        <w:t xml:space="preserve"> that the information contained in this report is true, accurate, and complete.</w:t>
      </w:r>
    </w:p>
    <w:p w:rsidR="00272322" w:rsidRPr="00BE6E0C" w:rsidRDefault="00272322" w:rsidP="00272322">
      <w:pPr>
        <w:ind w:left="1008" w:hanging="504"/>
        <w:jc w:val="both"/>
        <w:rPr>
          <w:sz w:val="20"/>
        </w:rPr>
      </w:pPr>
    </w:p>
    <w:p w:rsidR="00272322" w:rsidRPr="00BE6E0C" w:rsidRDefault="00272322" w:rsidP="00272322">
      <w:pPr>
        <w:ind w:left="504" w:hanging="504"/>
        <w:jc w:val="both"/>
        <w:rPr>
          <w:sz w:val="20"/>
        </w:rPr>
      </w:pPr>
      <w:r w:rsidRPr="00BE6E0C">
        <w:rPr>
          <w:i/>
          <w:sz w:val="20"/>
        </w:rPr>
        <w:t>Name</w:t>
      </w:r>
      <w:r w:rsidRPr="00BE6E0C">
        <w:rPr>
          <w:sz w:val="20"/>
        </w:rPr>
        <w:t>:  _________________________________________________________</w:t>
      </w:r>
    </w:p>
    <w:p w:rsidR="00272322" w:rsidRPr="00BE6E0C" w:rsidRDefault="00272322" w:rsidP="00272322">
      <w:pPr>
        <w:ind w:left="504" w:hanging="504"/>
        <w:jc w:val="both"/>
        <w:rPr>
          <w:sz w:val="16"/>
          <w:szCs w:val="16"/>
        </w:rPr>
      </w:pPr>
    </w:p>
    <w:p w:rsidR="00272322" w:rsidRPr="00BE6E0C" w:rsidRDefault="00272322" w:rsidP="00272322">
      <w:pPr>
        <w:ind w:left="504" w:hanging="504"/>
        <w:jc w:val="both"/>
        <w:rPr>
          <w:sz w:val="16"/>
          <w:szCs w:val="16"/>
        </w:rPr>
      </w:pPr>
    </w:p>
    <w:p w:rsidR="00272322" w:rsidRPr="00BE6E0C" w:rsidRDefault="00272322" w:rsidP="00272322">
      <w:pPr>
        <w:ind w:left="504" w:hanging="504"/>
        <w:jc w:val="both"/>
        <w:rPr>
          <w:sz w:val="20"/>
        </w:rPr>
      </w:pPr>
      <w:r w:rsidRPr="00BE6E0C">
        <w:rPr>
          <w:i/>
          <w:sz w:val="20"/>
        </w:rPr>
        <w:t>Signature</w:t>
      </w:r>
      <w:r w:rsidRPr="00BE6E0C">
        <w:rPr>
          <w:sz w:val="20"/>
        </w:rPr>
        <w:t xml:space="preserve">:  _________________________________________________________ </w:t>
      </w:r>
      <w:r w:rsidRPr="00BE6E0C">
        <w:rPr>
          <w:i/>
          <w:sz w:val="20"/>
        </w:rPr>
        <w:t>Date</w:t>
      </w:r>
      <w:r w:rsidRPr="00BE6E0C">
        <w:rPr>
          <w:sz w:val="20"/>
        </w:rPr>
        <w:t>:  ___________________</w:t>
      </w:r>
    </w:p>
    <w:p w:rsidR="00272322" w:rsidRPr="00BE6E0C" w:rsidRDefault="00272322" w:rsidP="00272322">
      <w:pPr>
        <w:ind w:left="504" w:hanging="504"/>
        <w:jc w:val="both"/>
        <w:rPr>
          <w:sz w:val="16"/>
          <w:szCs w:val="16"/>
        </w:rPr>
      </w:pPr>
    </w:p>
    <w:p w:rsidR="00272322" w:rsidRPr="00BE6E0C" w:rsidRDefault="00272322" w:rsidP="00272322">
      <w:pPr>
        <w:ind w:left="504" w:hanging="504"/>
        <w:jc w:val="both"/>
        <w:rPr>
          <w:sz w:val="16"/>
          <w:szCs w:val="16"/>
        </w:rPr>
      </w:pPr>
    </w:p>
    <w:p w:rsidR="00272322" w:rsidRPr="00BE6E0C" w:rsidRDefault="00272322" w:rsidP="00272322">
      <w:pPr>
        <w:jc w:val="both"/>
        <w:rPr>
          <w:sz w:val="20"/>
        </w:rPr>
        <w:sectPr w:rsidR="00272322" w:rsidRPr="00BE6E0C" w:rsidSect="00BE117B">
          <w:headerReference w:type="even" r:id="rId39"/>
          <w:headerReference w:type="default" r:id="rId40"/>
          <w:footerReference w:type="default" r:id="rId41"/>
          <w:headerReference w:type="first" r:id="rId42"/>
          <w:pgSz w:w="12240" w:h="15840" w:code="1"/>
          <w:pgMar w:top="720" w:right="1152" w:bottom="720" w:left="1152" w:header="720" w:footer="446" w:gutter="0"/>
          <w:paperSrc w:first="16640" w:other="16640"/>
          <w:pgNumType w:start="1"/>
          <w:cols w:space="720"/>
        </w:sectPr>
      </w:pPr>
      <w:r w:rsidRPr="00BE6E0C">
        <w:rPr>
          <w:i/>
          <w:sz w:val="20"/>
        </w:rPr>
        <w:t>Title</w:t>
      </w:r>
      <w:r w:rsidRPr="00BE6E0C">
        <w:rPr>
          <w:sz w:val="20"/>
        </w:rPr>
        <w:t>:  _________________________________________________________</w:t>
      </w:r>
    </w:p>
    <w:p w:rsidR="00016C89" w:rsidRPr="0064456C" w:rsidRDefault="00016C89" w:rsidP="00016C89">
      <w:pPr>
        <w:pStyle w:val="HTMLPreformatted"/>
        <w:spacing w:after="120"/>
        <w:rPr>
          <w:rFonts w:ascii="Times New Roman" w:hAnsi="Times New Roman" w:cs="Times New Roman"/>
          <w:sz w:val="22"/>
          <w:szCs w:val="22"/>
        </w:rPr>
      </w:pPr>
      <w:r>
        <w:rPr>
          <w:rFonts w:ascii="Times New Roman" w:hAnsi="Times New Roman" w:cs="Times New Roman"/>
          <w:sz w:val="22"/>
          <w:szCs w:val="22"/>
        </w:rPr>
        <w:lastRenderedPageBreak/>
        <w:t>T</w:t>
      </w:r>
      <w:r w:rsidR="00F56657">
        <w:rPr>
          <w:rFonts w:ascii="Times New Roman" w:hAnsi="Times New Roman" w:cs="Times New Roman"/>
          <w:sz w:val="22"/>
          <w:szCs w:val="22"/>
        </w:rPr>
        <w:t>he f</w:t>
      </w:r>
      <w:r w:rsidR="00C60101" w:rsidRPr="00C60101">
        <w:rPr>
          <w:rFonts w:ascii="Times New Roman" w:hAnsi="Times New Roman" w:cs="Times New Roman"/>
          <w:sz w:val="22"/>
          <w:szCs w:val="22"/>
        </w:rPr>
        <w:t xml:space="preserve">our nominal 3,100 kilowatt (kW) emergency generators </w:t>
      </w:r>
      <w:r w:rsidR="00F56657" w:rsidRPr="00F56657">
        <w:rPr>
          <w:rFonts w:ascii="Times New Roman" w:hAnsi="Times New Roman" w:cs="Times New Roman"/>
          <w:sz w:val="22"/>
          <w:szCs w:val="22"/>
        </w:rPr>
        <w:t xml:space="preserve">and the 300 hp emergency fire pump engine are </w:t>
      </w:r>
      <w:r w:rsidRPr="0064456C">
        <w:rPr>
          <w:rFonts w:ascii="Times New Roman" w:hAnsi="Times New Roman" w:cs="Times New Roman"/>
          <w:sz w:val="22"/>
          <w:szCs w:val="22"/>
        </w:rPr>
        <w:t xml:space="preserve">regulated for purposes of the ARMS </w:t>
      </w:r>
      <w:r>
        <w:rPr>
          <w:rFonts w:ascii="Times New Roman" w:hAnsi="Times New Roman" w:cs="Times New Roman"/>
          <w:sz w:val="22"/>
          <w:szCs w:val="22"/>
        </w:rPr>
        <w:t>as</w:t>
      </w:r>
      <w:r w:rsidRPr="0064456C">
        <w:rPr>
          <w:rFonts w:ascii="Times New Roman" w:hAnsi="Times New Roman" w:cs="Times New Roman"/>
          <w:sz w:val="22"/>
          <w:szCs w:val="22"/>
        </w:rPr>
        <w:t xml:space="preserve"> EU</w:t>
      </w:r>
      <w:r>
        <w:rPr>
          <w:rFonts w:ascii="Times New Roman" w:hAnsi="Times New Roman" w:cs="Times New Roman"/>
          <w:sz w:val="22"/>
          <w:szCs w:val="22"/>
        </w:rPr>
        <w:t>s’ No. 0</w:t>
      </w:r>
      <w:r w:rsidR="00F56657">
        <w:rPr>
          <w:rFonts w:ascii="Times New Roman" w:hAnsi="Times New Roman" w:cs="Times New Roman"/>
          <w:sz w:val="22"/>
          <w:szCs w:val="22"/>
        </w:rPr>
        <w:t>50 and 051, respectively</w:t>
      </w:r>
      <w:r>
        <w:rPr>
          <w:rFonts w:ascii="Times New Roman" w:hAnsi="Times New Roman" w:cs="Times New Roman"/>
          <w:sz w:val="22"/>
          <w:szCs w:val="22"/>
        </w:rPr>
        <w:t>.  The</w:t>
      </w:r>
      <w:r w:rsidR="00F56657">
        <w:rPr>
          <w:rFonts w:ascii="Times New Roman" w:hAnsi="Times New Roman" w:cs="Times New Roman"/>
          <w:sz w:val="22"/>
          <w:szCs w:val="22"/>
        </w:rPr>
        <w:t>se</w:t>
      </w:r>
      <w:r w:rsidRPr="0064456C">
        <w:rPr>
          <w:rFonts w:ascii="Times New Roman" w:hAnsi="Times New Roman" w:cs="Times New Roman"/>
          <w:sz w:val="22"/>
          <w:szCs w:val="22"/>
        </w:rPr>
        <w:t xml:space="preserve"> EU</w:t>
      </w:r>
      <w:r w:rsidR="00F56657">
        <w:rPr>
          <w:rFonts w:ascii="Times New Roman" w:hAnsi="Times New Roman" w:cs="Times New Roman"/>
          <w:sz w:val="22"/>
          <w:szCs w:val="22"/>
        </w:rPr>
        <w:t>s</w:t>
      </w:r>
      <w:r w:rsidRPr="0064456C">
        <w:rPr>
          <w:rFonts w:ascii="Times New Roman" w:hAnsi="Times New Roman" w:cs="Times New Roman"/>
          <w:sz w:val="22"/>
          <w:szCs w:val="22"/>
        </w:rPr>
        <w:t xml:space="preserve"> </w:t>
      </w:r>
      <w:r w:rsidR="00F56657">
        <w:rPr>
          <w:rFonts w:ascii="Times New Roman" w:hAnsi="Times New Roman" w:cs="Times New Roman"/>
          <w:sz w:val="22"/>
          <w:szCs w:val="22"/>
        </w:rPr>
        <w:t>are</w:t>
      </w:r>
      <w:r>
        <w:rPr>
          <w:rFonts w:ascii="Times New Roman" w:hAnsi="Times New Roman" w:cs="Times New Roman"/>
          <w:sz w:val="22"/>
          <w:szCs w:val="22"/>
        </w:rPr>
        <w:t xml:space="preserve"> </w:t>
      </w:r>
      <w:r w:rsidRPr="0064456C">
        <w:rPr>
          <w:rFonts w:ascii="Times New Roman" w:hAnsi="Times New Roman" w:cs="Times New Roman"/>
          <w:sz w:val="22"/>
          <w:szCs w:val="22"/>
        </w:rPr>
        <w:t xml:space="preserve">subject to the applicable requirements of 40 CFR 60, Subpart IIII--Standards of Performance for Stationary Compression Ignition Internal Combustion Engines.  </w:t>
      </w:r>
      <w:r w:rsidRPr="0064456C">
        <w:rPr>
          <w:rFonts w:ascii="Times New Roman" w:hAnsi="Times New Roman" w:cs="Times New Roman"/>
          <w:iCs/>
          <w:sz w:val="22"/>
          <w:szCs w:val="22"/>
        </w:rPr>
        <w:t xml:space="preserve">The provisions of this Subpart may be provided in full upon request </w:t>
      </w:r>
      <w:r w:rsidRPr="0064456C">
        <w:rPr>
          <w:rFonts w:ascii="Times New Roman" w:hAnsi="Times New Roman" w:cs="Times New Roman"/>
          <w:sz w:val="22"/>
          <w:szCs w:val="22"/>
        </w:rPr>
        <w:t xml:space="preserve">and are also available at the following link:  </w:t>
      </w:r>
    </w:p>
    <w:p w:rsidR="00D47F5B" w:rsidRDefault="001A0BB4" w:rsidP="00973A7B">
      <w:pPr>
        <w:pStyle w:val="HTMLPreformatted"/>
        <w:spacing w:after="120"/>
        <w:rPr>
          <w:rFonts w:ascii="Times New Roman" w:hAnsi="Times New Roman"/>
          <w:sz w:val="22"/>
          <w:szCs w:val="22"/>
        </w:rPr>
      </w:pPr>
      <w:hyperlink r:id="rId43" w:history="1">
        <w:r w:rsidR="00973A7B" w:rsidRPr="00973A7B">
          <w:rPr>
            <w:rStyle w:val="Hyperlink"/>
            <w:rFonts w:ascii="Times New Roman" w:hAnsi="Times New Roman"/>
            <w:sz w:val="22"/>
            <w:szCs w:val="22"/>
          </w:rPr>
          <w:t>NSPS Subpart IIII</w:t>
        </w:r>
      </w:hyperlink>
    </w:p>
    <w:p w:rsidR="00C60101" w:rsidRDefault="00C60101" w:rsidP="00973A7B">
      <w:pPr>
        <w:pStyle w:val="HTMLPreformatted"/>
        <w:spacing w:after="120"/>
        <w:rPr>
          <w:rFonts w:ascii="Times New Roman" w:hAnsi="Times New Roman" w:cs="Times New Roman"/>
          <w:sz w:val="22"/>
          <w:szCs w:val="22"/>
        </w:rPr>
        <w:sectPr w:rsidR="00C60101" w:rsidSect="00906B20">
          <w:headerReference w:type="even" r:id="rId44"/>
          <w:headerReference w:type="default" r:id="rId45"/>
          <w:footerReference w:type="default" r:id="rId46"/>
          <w:headerReference w:type="first" r:id="rId47"/>
          <w:pgSz w:w="12240" w:h="15840" w:code="1"/>
          <w:pgMar w:top="720" w:right="1080" w:bottom="720" w:left="1080" w:header="720" w:footer="720" w:gutter="0"/>
          <w:paperSrc w:first="15" w:other="15"/>
          <w:pgNumType w:start="1"/>
          <w:cols w:space="720"/>
          <w:docGrid w:linePitch="299"/>
        </w:sectPr>
      </w:pPr>
    </w:p>
    <w:p w:rsidR="00C60101" w:rsidRDefault="00C60101" w:rsidP="00973A7B">
      <w:pPr>
        <w:pStyle w:val="HTMLPreformatted"/>
        <w:spacing w:after="120"/>
        <w:rPr>
          <w:rFonts w:ascii="Times New Roman" w:hAnsi="Times New Roman" w:cs="Times New Roman"/>
          <w:sz w:val="22"/>
          <w:szCs w:val="22"/>
        </w:rPr>
      </w:pPr>
      <w:r>
        <w:rPr>
          <w:rFonts w:ascii="Times New Roman" w:hAnsi="Times New Roman"/>
          <w:sz w:val="22"/>
          <w:szCs w:val="22"/>
        </w:rPr>
        <w:lastRenderedPageBreak/>
        <w:t>The new peaker units are</w:t>
      </w:r>
      <w:r w:rsidRPr="0064456C">
        <w:rPr>
          <w:rFonts w:ascii="Times New Roman" w:hAnsi="Times New Roman"/>
          <w:sz w:val="22"/>
          <w:szCs w:val="22"/>
        </w:rPr>
        <w:t xml:space="preserve"> ARMS EU 0</w:t>
      </w:r>
      <w:r w:rsidR="00F56657">
        <w:rPr>
          <w:rFonts w:ascii="Times New Roman" w:hAnsi="Times New Roman"/>
          <w:sz w:val="22"/>
          <w:szCs w:val="22"/>
        </w:rPr>
        <w:t>45 to 049</w:t>
      </w:r>
      <w:r w:rsidRPr="0064456C">
        <w:rPr>
          <w:rFonts w:ascii="Times New Roman" w:hAnsi="Times New Roman"/>
          <w:sz w:val="22"/>
          <w:szCs w:val="22"/>
        </w:rPr>
        <w:t>.  These EU are subject to the applicable requirements of 40 CFR 6</w:t>
      </w:r>
      <w:r>
        <w:rPr>
          <w:rFonts w:ascii="Times New Roman" w:hAnsi="Times New Roman"/>
          <w:sz w:val="22"/>
          <w:szCs w:val="22"/>
        </w:rPr>
        <w:t>3</w:t>
      </w:r>
      <w:r w:rsidRPr="0064456C">
        <w:rPr>
          <w:rFonts w:ascii="Times New Roman" w:hAnsi="Times New Roman"/>
          <w:sz w:val="22"/>
          <w:szCs w:val="22"/>
        </w:rPr>
        <w:t xml:space="preserve">, Subpart </w:t>
      </w:r>
      <w:r>
        <w:rPr>
          <w:rFonts w:ascii="Times New Roman" w:hAnsi="Times New Roman"/>
          <w:sz w:val="22"/>
          <w:szCs w:val="22"/>
        </w:rPr>
        <w:t>YYYY</w:t>
      </w:r>
      <w:r w:rsidRPr="0064456C">
        <w:rPr>
          <w:rFonts w:ascii="Times New Roman" w:hAnsi="Times New Roman"/>
          <w:sz w:val="22"/>
          <w:szCs w:val="22"/>
        </w:rPr>
        <w:t>--</w:t>
      </w:r>
      <w:r w:rsidRPr="00C60101">
        <w:rPr>
          <w:rFonts w:ascii="Times New Roman" w:hAnsi="Times New Roman" w:cs="Times New Roman"/>
          <w:sz w:val="22"/>
          <w:szCs w:val="22"/>
        </w:rPr>
        <w:t xml:space="preserve"> </w:t>
      </w:r>
      <w:r w:rsidRPr="00C60101">
        <w:rPr>
          <w:rFonts w:ascii="Times New Roman" w:hAnsi="Times New Roman"/>
          <w:sz w:val="22"/>
          <w:szCs w:val="22"/>
        </w:rPr>
        <w:t>NESHAP Subpart YYYY Requirements for Stationary Combustion Turbines</w:t>
      </w:r>
      <w:r w:rsidRPr="0064456C">
        <w:rPr>
          <w:rFonts w:ascii="Times New Roman" w:hAnsi="Times New Roman"/>
          <w:sz w:val="22"/>
          <w:szCs w:val="22"/>
        </w:rPr>
        <w:t xml:space="preserve">.  </w:t>
      </w:r>
      <w:r w:rsidRPr="0064456C">
        <w:rPr>
          <w:rFonts w:ascii="Times New Roman" w:hAnsi="Times New Roman"/>
          <w:iCs/>
          <w:sz w:val="22"/>
          <w:szCs w:val="22"/>
        </w:rPr>
        <w:t xml:space="preserve">The provisions of this Subpart may be provided in full upon request </w:t>
      </w:r>
      <w:r w:rsidRPr="0064456C">
        <w:rPr>
          <w:rFonts w:ascii="Times New Roman" w:hAnsi="Times New Roman"/>
          <w:sz w:val="22"/>
          <w:szCs w:val="22"/>
        </w:rPr>
        <w:t>and are also available at the following link:</w:t>
      </w:r>
    </w:p>
    <w:p w:rsidR="00C60101" w:rsidRDefault="001A0BB4" w:rsidP="00973A7B">
      <w:pPr>
        <w:pStyle w:val="HTMLPreformatted"/>
        <w:spacing w:after="120"/>
        <w:rPr>
          <w:rFonts w:ascii="Times New Roman" w:hAnsi="Times New Roman" w:cs="Times New Roman"/>
          <w:sz w:val="22"/>
          <w:szCs w:val="22"/>
        </w:rPr>
      </w:pPr>
      <w:hyperlink r:id="rId48" w:history="1">
        <w:r w:rsidR="00C60101">
          <w:rPr>
            <w:rStyle w:val="Hyperlink"/>
            <w:rFonts w:ascii="Times New Roman" w:hAnsi="Times New Roman" w:cs="Times New Roman"/>
            <w:sz w:val="22"/>
            <w:szCs w:val="22"/>
          </w:rPr>
          <w:t>NESHAP Subpart YYYY</w:t>
        </w:r>
      </w:hyperlink>
      <w:r w:rsidR="00C60101">
        <w:rPr>
          <w:rFonts w:ascii="Times New Roman" w:hAnsi="Times New Roman" w:cs="Times New Roman"/>
          <w:sz w:val="22"/>
          <w:szCs w:val="22"/>
        </w:rPr>
        <w:t xml:space="preserve"> </w:t>
      </w:r>
    </w:p>
    <w:p w:rsidR="00C52A8C" w:rsidRDefault="00C60101" w:rsidP="00973A7B">
      <w:pPr>
        <w:pStyle w:val="HTMLPreformatted"/>
        <w:spacing w:after="120"/>
        <w:rPr>
          <w:rFonts w:ascii="Times New Roman" w:hAnsi="Times New Roman" w:cs="Times New Roman"/>
          <w:sz w:val="22"/>
          <w:szCs w:val="22"/>
        </w:rPr>
        <w:sectPr w:rsidR="00C52A8C" w:rsidSect="00906B20">
          <w:headerReference w:type="default" r:id="rId49"/>
          <w:footerReference w:type="default" r:id="rId50"/>
          <w:pgSz w:w="12240" w:h="15840" w:code="1"/>
          <w:pgMar w:top="720" w:right="1080" w:bottom="720" w:left="1080" w:header="720" w:footer="720" w:gutter="0"/>
          <w:paperSrc w:first="15" w:other="15"/>
          <w:pgNumType w:start="1"/>
          <w:cols w:space="720"/>
          <w:docGrid w:linePitch="299"/>
        </w:sectPr>
      </w:pPr>
      <w:r w:rsidRPr="00C60101">
        <w:rPr>
          <w:rFonts w:ascii="Times New Roman" w:hAnsi="Times New Roman" w:cs="Times New Roman"/>
          <w:sz w:val="22"/>
          <w:szCs w:val="22"/>
        </w:rPr>
        <w:t>This NESHAP provision has a maximum achievable control technology (MACT) limit of 91 parts per billion by volume dry (ppbvd) corrected to 15% oxygen (O</w:t>
      </w:r>
      <w:r w:rsidRPr="00C60101">
        <w:rPr>
          <w:rFonts w:ascii="Times New Roman" w:hAnsi="Times New Roman" w:cs="Times New Roman"/>
          <w:sz w:val="22"/>
          <w:szCs w:val="22"/>
          <w:vertAlign w:val="subscript"/>
        </w:rPr>
        <w:t>2</w:t>
      </w:r>
      <w:r w:rsidRPr="00C60101">
        <w:rPr>
          <w:rFonts w:ascii="Times New Roman" w:hAnsi="Times New Roman" w:cs="Times New Roman"/>
          <w:sz w:val="22"/>
          <w:szCs w:val="22"/>
        </w:rPr>
        <w:t>), i.e., 91 ppmvd @15% O</w:t>
      </w:r>
      <w:r w:rsidRPr="00C60101">
        <w:rPr>
          <w:rFonts w:ascii="Times New Roman" w:hAnsi="Times New Roman" w:cs="Times New Roman"/>
          <w:sz w:val="22"/>
          <w:szCs w:val="22"/>
          <w:vertAlign w:val="subscript"/>
        </w:rPr>
        <w:t>2</w:t>
      </w:r>
      <w:r w:rsidRPr="00C60101">
        <w:rPr>
          <w:rFonts w:ascii="Times New Roman" w:hAnsi="Times New Roman" w:cs="Times New Roman"/>
          <w:sz w:val="22"/>
          <w:szCs w:val="22"/>
        </w:rPr>
        <w:t>, for formaldehyde (CH</w:t>
      </w:r>
      <w:r w:rsidRPr="00C60101">
        <w:rPr>
          <w:rFonts w:ascii="Times New Roman" w:hAnsi="Times New Roman" w:cs="Times New Roman"/>
          <w:sz w:val="22"/>
          <w:szCs w:val="22"/>
          <w:vertAlign w:val="subscript"/>
        </w:rPr>
        <w:t>2</w:t>
      </w:r>
      <w:r w:rsidRPr="00C60101">
        <w:rPr>
          <w:rFonts w:ascii="Times New Roman" w:hAnsi="Times New Roman" w:cs="Times New Roman"/>
          <w:sz w:val="22"/>
          <w:szCs w:val="22"/>
        </w:rPr>
        <w:t>O).  Some separate reporting and monitoring may be required by the individual subparts.</w:t>
      </w:r>
    </w:p>
    <w:p w:rsidR="00C52A8C" w:rsidRPr="0064456C" w:rsidRDefault="00C52A8C" w:rsidP="00C52A8C">
      <w:pPr>
        <w:spacing w:after="120"/>
        <w:rPr>
          <w:szCs w:val="22"/>
        </w:rPr>
      </w:pPr>
      <w:r>
        <w:lastRenderedPageBreak/>
        <w:t>The f</w:t>
      </w:r>
      <w:r w:rsidRPr="007B3F89">
        <w:t xml:space="preserve">our nominal 3,100 </w:t>
      </w:r>
      <w:r>
        <w:rPr>
          <w:szCs w:val="22"/>
        </w:rPr>
        <w:t>kilowatt</w:t>
      </w:r>
      <w:r w:rsidRPr="0064456C">
        <w:rPr>
          <w:szCs w:val="22"/>
        </w:rPr>
        <w:t xml:space="preserve"> </w:t>
      </w:r>
      <w:r>
        <w:rPr>
          <w:szCs w:val="22"/>
        </w:rPr>
        <w:t>(</w:t>
      </w:r>
      <w:r w:rsidRPr="007B3F89">
        <w:t>kW</w:t>
      </w:r>
      <w:r>
        <w:t>)</w:t>
      </w:r>
      <w:r w:rsidRPr="007B3F89">
        <w:t xml:space="preserve"> emergency generators</w:t>
      </w:r>
      <w:r>
        <w:t xml:space="preserve"> and the 300 hp emergency fire pump engine </w:t>
      </w:r>
      <w:r>
        <w:rPr>
          <w:szCs w:val="22"/>
        </w:rPr>
        <w:t>are</w:t>
      </w:r>
      <w:r w:rsidRPr="0064456C">
        <w:rPr>
          <w:szCs w:val="22"/>
        </w:rPr>
        <w:t xml:space="preserve"> regulated for p</w:t>
      </w:r>
      <w:r>
        <w:rPr>
          <w:szCs w:val="22"/>
        </w:rPr>
        <w:t xml:space="preserve">urposes of the ARMS as </w:t>
      </w:r>
      <w:r w:rsidRPr="0064456C">
        <w:rPr>
          <w:szCs w:val="22"/>
        </w:rPr>
        <w:t>Emissions Unit</w:t>
      </w:r>
      <w:r>
        <w:rPr>
          <w:szCs w:val="22"/>
        </w:rPr>
        <w:t>s</w:t>
      </w:r>
      <w:r w:rsidRPr="0064456C">
        <w:rPr>
          <w:szCs w:val="22"/>
        </w:rPr>
        <w:t xml:space="preserve"> No</w:t>
      </w:r>
      <w:smartTag w:uri="urn:schemas-microsoft-com:office:smarttags" w:element="stockticker">
        <w:r w:rsidRPr="0064456C">
          <w:rPr>
            <w:szCs w:val="22"/>
          </w:rPr>
          <w:t>.</w:t>
        </w:r>
      </w:smartTag>
      <w:r w:rsidRPr="0064456C">
        <w:rPr>
          <w:szCs w:val="22"/>
        </w:rPr>
        <w:t xml:space="preserve"> 0</w:t>
      </w:r>
      <w:r>
        <w:rPr>
          <w:szCs w:val="22"/>
        </w:rPr>
        <w:t>50 and 051, respectively</w:t>
      </w:r>
      <w:r w:rsidRPr="0064456C">
        <w:rPr>
          <w:szCs w:val="22"/>
        </w:rPr>
        <w:t>.  The</w:t>
      </w:r>
      <w:r>
        <w:rPr>
          <w:szCs w:val="22"/>
        </w:rPr>
        <w:t>se</w:t>
      </w:r>
      <w:r w:rsidRPr="0064456C">
        <w:rPr>
          <w:szCs w:val="22"/>
        </w:rPr>
        <w:t xml:space="preserve"> reciprocating internal combustion engine</w:t>
      </w:r>
      <w:r>
        <w:rPr>
          <w:szCs w:val="22"/>
        </w:rPr>
        <w:t>s (RICE) are</w:t>
      </w:r>
      <w:r w:rsidRPr="0064456C">
        <w:rPr>
          <w:szCs w:val="22"/>
        </w:rPr>
        <w:t xml:space="preserve"> subject to the notification requirements of 40 CFR 63, Subpart ZZZZ--</w:t>
      </w:r>
      <w:r w:rsidRPr="0064456C">
        <w:rPr>
          <w:bCs/>
          <w:szCs w:val="22"/>
        </w:rPr>
        <w:t>National Emission Standards for Hazardous Air Pollutants for Stationary Reciprocating Internal Combustion Engines</w:t>
      </w:r>
      <w:smartTag w:uri="urn:schemas-microsoft-com:office:smarttags" w:element="stockticker">
        <w:r w:rsidRPr="0064456C">
          <w:rPr>
            <w:szCs w:val="22"/>
          </w:rPr>
          <w:t>.</w:t>
        </w:r>
      </w:smartTag>
      <w:r w:rsidRPr="0064456C">
        <w:rPr>
          <w:szCs w:val="22"/>
        </w:rPr>
        <w:t xml:space="preserve">  </w:t>
      </w:r>
    </w:p>
    <w:p w:rsidR="00C52A8C" w:rsidRPr="0064456C" w:rsidRDefault="00C52A8C" w:rsidP="00C52A8C">
      <w:pPr>
        <w:spacing w:after="120"/>
        <w:rPr>
          <w:szCs w:val="22"/>
        </w:rPr>
      </w:pPr>
      <w:r w:rsidRPr="0064456C">
        <w:rPr>
          <w:iCs/>
          <w:szCs w:val="22"/>
        </w:rPr>
        <w:t xml:space="preserve">The complete provisions of Subpart ZZZZ may be provided in full upon request and are also </w:t>
      </w:r>
      <w:r w:rsidRPr="0064456C">
        <w:rPr>
          <w:szCs w:val="22"/>
        </w:rPr>
        <w:t>available beginning at Section 63.6580 at:</w:t>
      </w:r>
    </w:p>
    <w:p w:rsidR="00C60101" w:rsidRPr="00C52A8C" w:rsidRDefault="001A0BB4" w:rsidP="00C52A8C">
      <w:pPr>
        <w:pStyle w:val="HTMLPreformatted"/>
        <w:spacing w:after="120"/>
        <w:rPr>
          <w:rFonts w:ascii="Times New Roman" w:hAnsi="Times New Roman" w:cs="Times New Roman"/>
          <w:sz w:val="22"/>
          <w:szCs w:val="22"/>
        </w:rPr>
      </w:pPr>
      <w:hyperlink r:id="rId51" w:history="1">
        <w:r w:rsidR="00C52A8C" w:rsidRPr="00C52A8C">
          <w:rPr>
            <w:rStyle w:val="Hyperlink"/>
            <w:rFonts w:ascii="Times New Roman" w:hAnsi="Times New Roman" w:cs="Times New Roman"/>
            <w:sz w:val="22"/>
            <w:szCs w:val="22"/>
          </w:rPr>
          <w:t>NESHAP Subpart ZZZZ</w:t>
        </w:r>
      </w:hyperlink>
    </w:p>
    <w:sectPr w:rsidR="00C60101" w:rsidRPr="00C52A8C" w:rsidSect="00906B20">
      <w:headerReference w:type="default" r:id="rId52"/>
      <w:footerReference w:type="default" r:id="rId53"/>
      <w:pgSz w:w="12240" w:h="15840" w:code="1"/>
      <w:pgMar w:top="720" w:right="1080" w:bottom="720" w:left="1080" w:header="720" w:footer="720"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3DE8" w:rsidRDefault="00EB3DE8">
      <w:r>
        <w:separator/>
      </w:r>
    </w:p>
  </w:endnote>
  <w:endnote w:type="continuationSeparator" w:id="0">
    <w:p w:rsidR="00EB3DE8" w:rsidRDefault="00EB3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2020803070505020304"/>
    <w:charset w:val="00"/>
    <w:family w:val="roman"/>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191" w:rsidRPr="00CF0191" w:rsidRDefault="00CF0191" w:rsidP="00CF0191">
    <w:pPr>
      <w:pBdr>
        <w:top w:val="single" w:sz="6" w:space="1" w:color="auto"/>
      </w:pBdr>
      <w:tabs>
        <w:tab w:val="right" w:pos="10080"/>
      </w:tabs>
      <w:spacing w:before="240"/>
      <w:rPr>
        <w:rStyle w:val="PageNumber"/>
        <w:sz w:val="20"/>
      </w:rPr>
    </w:pPr>
    <w:r w:rsidRPr="00CF0191">
      <w:rPr>
        <w:rStyle w:val="PageNumber"/>
        <w:sz w:val="20"/>
      </w:rPr>
      <w:t>Lauderdale Plant, Broward County</w:t>
    </w:r>
    <w:r w:rsidRPr="00CF0191">
      <w:rPr>
        <w:rStyle w:val="PageNumber"/>
        <w:color w:val="FF0000"/>
        <w:sz w:val="20"/>
      </w:rPr>
      <w:tab/>
    </w:r>
    <w:r w:rsidRPr="00CF0191">
      <w:rPr>
        <w:rStyle w:val="PageNumber"/>
        <w:sz w:val="20"/>
      </w:rPr>
      <w:t>Project No. 0110037-011-AC</w:t>
    </w:r>
  </w:p>
  <w:p w:rsidR="00CF0191" w:rsidRPr="00CF0191" w:rsidRDefault="00CF0191" w:rsidP="00CF0191">
    <w:pPr>
      <w:pBdr>
        <w:top w:val="single" w:sz="6" w:space="1" w:color="auto"/>
      </w:pBdr>
      <w:tabs>
        <w:tab w:val="right" w:pos="10080"/>
      </w:tabs>
      <w:rPr>
        <w:sz w:val="20"/>
      </w:rPr>
    </w:pPr>
    <w:r w:rsidRPr="00CF0191">
      <w:rPr>
        <w:rStyle w:val="PageNumber"/>
        <w:sz w:val="20"/>
      </w:rPr>
      <w:t>Gas Turbine Peaker Replacement</w:t>
    </w:r>
    <w:r w:rsidRPr="00CF0191">
      <w:rPr>
        <w:rStyle w:val="PageNumber"/>
        <w:sz w:val="20"/>
      </w:rPr>
      <w:tab/>
    </w:r>
    <w:r w:rsidRPr="00CF0191">
      <w:rPr>
        <w:sz w:val="20"/>
      </w:rPr>
      <w:t>PSD-FL-423</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191" w:rsidRPr="00CF0191" w:rsidRDefault="00CF0191" w:rsidP="00CF0191">
    <w:pPr>
      <w:pBdr>
        <w:top w:val="single" w:sz="6" w:space="1" w:color="auto"/>
      </w:pBdr>
      <w:tabs>
        <w:tab w:val="right" w:pos="10080"/>
      </w:tabs>
      <w:spacing w:before="240"/>
      <w:rPr>
        <w:rStyle w:val="PageNumber"/>
        <w:sz w:val="20"/>
      </w:rPr>
    </w:pPr>
    <w:r w:rsidRPr="00CF0191">
      <w:rPr>
        <w:rStyle w:val="PageNumber"/>
        <w:sz w:val="20"/>
      </w:rPr>
      <w:t>Lauderdale Plant, Broward County</w:t>
    </w:r>
    <w:r w:rsidRPr="00CF0191">
      <w:rPr>
        <w:rStyle w:val="PageNumber"/>
        <w:color w:val="FF0000"/>
        <w:sz w:val="20"/>
      </w:rPr>
      <w:tab/>
    </w:r>
    <w:r w:rsidRPr="00CF0191">
      <w:rPr>
        <w:rStyle w:val="PageNumber"/>
        <w:sz w:val="20"/>
      </w:rPr>
      <w:t>Project No. 0110037-011-AC</w:t>
    </w:r>
  </w:p>
  <w:p w:rsidR="00CF0191" w:rsidRPr="00CF0191" w:rsidRDefault="00CF0191" w:rsidP="00CF0191">
    <w:pPr>
      <w:pBdr>
        <w:top w:val="single" w:sz="6" w:space="1" w:color="auto"/>
      </w:pBdr>
      <w:tabs>
        <w:tab w:val="right" w:pos="10080"/>
      </w:tabs>
      <w:rPr>
        <w:sz w:val="20"/>
      </w:rPr>
    </w:pPr>
    <w:r w:rsidRPr="00CF0191">
      <w:rPr>
        <w:rStyle w:val="PageNumber"/>
        <w:sz w:val="20"/>
      </w:rPr>
      <w:t>Gas Turbine Peaker Replacement</w:t>
    </w:r>
    <w:r w:rsidRPr="00CF0191">
      <w:rPr>
        <w:rStyle w:val="PageNumber"/>
        <w:sz w:val="20"/>
      </w:rPr>
      <w:tab/>
    </w:r>
    <w:r w:rsidRPr="00CF0191">
      <w:rPr>
        <w:sz w:val="20"/>
      </w:rPr>
      <w:t>PSD-FL-423</w:t>
    </w:r>
  </w:p>
  <w:p w:rsidR="00C60101" w:rsidRPr="00F75E22" w:rsidRDefault="00C60101" w:rsidP="00F75E22">
    <w:pPr>
      <w:pStyle w:val="Footer"/>
      <w:tabs>
        <w:tab w:val="clear" w:pos="4320"/>
        <w:tab w:val="clear" w:pos="8640"/>
      </w:tabs>
      <w:jc w:val="center"/>
      <w:rPr>
        <w:sz w:val="18"/>
      </w:rPr>
    </w:pPr>
    <w:r>
      <w:rPr>
        <w:sz w:val="18"/>
      </w:rPr>
      <w:t>Page YYYY-</w:t>
    </w:r>
    <w:r w:rsidR="00F30535">
      <w:rPr>
        <w:sz w:val="18"/>
      </w:rPr>
      <w:fldChar w:fldCharType="begin"/>
    </w:r>
    <w:r>
      <w:rPr>
        <w:sz w:val="18"/>
      </w:rPr>
      <w:instrText xml:space="preserve"> PAGE  \* MERGEFORMAT </w:instrText>
    </w:r>
    <w:r w:rsidR="00F30535">
      <w:rPr>
        <w:sz w:val="18"/>
      </w:rPr>
      <w:fldChar w:fldCharType="separate"/>
    </w:r>
    <w:r w:rsidR="001A0BB4">
      <w:rPr>
        <w:noProof/>
        <w:sz w:val="18"/>
      </w:rPr>
      <w:t>1</w:t>
    </w:r>
    <w:r w:rsidR="00F30535">
      <w:rPr>
        <w:sz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A8C" w:rsidRPr="00CF0191" w:rsidRDefault="00C52A8C" w:rsidP="00CF0191">
    <w:pPr>
      <w:pBdr>
        <w:top w:val="single" w:sz="6" w:space="1" w:color="auto"/>
      </w:pBdr>
      <w:tabs>
        <w:tab w:val="right" w:pos="10080"/>
      </w:tabs>
      <w:spacing w:before="240"/>
      <w:rPr>
        <w:rStyle w:val="PageNumber"/>
        <w:sz w:val="20"/>
      </w:rPr>
    </w:pPr>
    <w:r w:rsidRPr="00CF0191">
      <w:rPr>
        <w:rStyle w:val="PageNumber"/>
        <w:sz w:val="20"/>
      </w:rPr>
      <w:t>Lauderdale Plant, Broward County</w:t>
    </w:r>
    <w:r w:rsidRPr="00CF0191">
      <w:rPr>
        <w:rStyle w:val="PageNumber"/>
        <w:color w:val="FF0000"/>
        <w:sz w:val="20"/>
      </w:rPr>
      <w:tab/>
    </w:r>
    <w:r w:rsidRPr="00CF0191">
      <w:rPr>
        <w:rStyle w:val="PageNumber"/>
        <w:sz w:val="20"/>
      </w:rPr>
      <w:t>Project No. 0110037-011-AC</w:t>
    </w:r>
  </w:p>
  <w:p w:rsidR="00C52A8C" w:rsidRPr="00CF0191" w:rsidRDefault="00C52A8C" w:rsidP="00CF0191">
    <w:pPr>
      <w:pBdr>
        <w:top w:val="single" w:sz="6" w:space="1" w:color="auto"/>
      </w:pBdr>
      <w:tabs>
        <w:tab w:val="right" w:pos="10080"/>
      </w:tabs>
      <w:rPr>
        <w:sz w:val="20"/>
      </w:rPr>
    </w:pPr>
    <w:r w:rsidRPr="00CF0191">
      <w:rPr>
        <w:rStyle w:val="PageNumber"/>
        <w:sz w:val="20"/>
      </w:rPr>
      <w:t>Gas Turbine Peaker Replacement</w:t>
    </w:r>
    <w:r w:rsidRPr="00CF0191">
      <w:rPr>
        <w:rStyle w:val="PageNumber"/>
        <w:sz w:val="20"/>
      </w:rPr>
      <w:tab/>
    </w:r>
    <w:r w:rsidRPr="00CF0191">
      <w:rPr>
        <w:sz w:val="20"/>
      </w:rPr>
      <w:t>PSD-FL-423</w:t>
    </w:r>
  </w:p>
  <w:p w:rsidR="00C52A8C" w:rsidRPr="00F75E22" w:rsidRDefault="00C52A8C" w:rsidP="00F75E22">
    <w:pPr>
      <w:pStyle w:val="Footer"/>
      <w:tabs>
        <w:tab w:val="clear" w:pos="4320"/>
        <w:tab w:val="clear" w:pos="8640"/>
      </w:tabs>
      <w:jc w:val="center"/>
      <w:rPr>
        <w:sz w:val="18"/>
      </w:rPr>
    </w:pPr>
    <w:r>
      <w:rPr>
        <w:sz w:val="18"/>
      </w:rPr>
      <w:t>Page ZZZZ-</w:t>
    </w:r>
    <w:r>
      <w:rPr>
        <w:sz w:val="18"/>
      </w:rPr>
      <w:fldChar w:fldCharType="begin"/>
    </w:r>
    <w:r>
      <w:rPr>
        <w:sz w:val="18"/>
      </w:rPr>
      <w:instrText xml:space="preserve"> PAGE  \* MERGEFORMAT </w:instrText>
    </w:r>
    <w:r>
      <w:rPr>
        <w:sz w:val="18"/>
      </w:rPr>
      <w:fldChar w:fldCharType="separate"/>
    </w:r>
    <w:r w:rsidR="001A0BB4">
      <w:rPr>
        <w:noProof/>
        <w:sz w:val="18"/>
      </w:rPr>
      <w:t>1</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191" w:rsidRPr="00CF0191" w:rsidRDefault="00CF0191" w:rsidP="00CF0191">
    <w:pPr>
      <w:pBdr>
        <w:top w:val="single" w:sz="6" w:space="1" w:color="auto"/>
      </w:pBdr>
      <w:tabs>
        <w:tab w:val="right" w:pos="10080"/>
      </w:tabs>
      <w:spacing w:before="240"/>
      <w:rPr>
        <w:rStyle w:val="PageNumber"/>
        <w:sz w:val="20"/>
      </w:rPr>
    </w:pPr>
    <w:r w:rsidRPr="00CF0191">
      <w:rPr>
        <w:rStyle w:val="PageNumber"/>
        <w:sz w:val="20"/>
      </w:rPr>
      <w:t>Lauderdale Plant, Broward County</w:t>
    </w:r>
    <w:r w:rsidRPr="00CF0191">
      <w:rPr>
        <w:rStyle w:val="PageNumber"/>
        <w:color w:val="FF0000"/>
        <w:sz w:val="20"/>
      </w:rPr>
      <w:tab/>
    </w:r>
    <w:r w:rsidRPr="00CF0191">
      <w:rPr>
        <w:rStyle w:val="PageNumber"/>
        <w:sz w:val="20"/>
      </w:rPr>
      <w:t>Project No. 0110037-011-AC</w:t>
    </w:r>
  </w:p>
  <w:p w:rsidR="00CF0191" w:rsidRPr="00CF0191" w:rsidRDefault="00CF0191" w:rsidP="00CF0191">
    <w:pPr>
      <w:pBdr>
        <w:top w:val="single" w:sz="6" w:space="1" w:color="auto"/>
      </w:pBdr>
      <w:tabs>
        <w:tab w:val="right" w:pos="10080"/>
      </w:tabs>
      <w:rPr>
        <w:sz w:val="20"/>
      </w:rPr>
    </w:pPr>
    <w:r w:rsidRPr="00CF0191">
      <w:rPr>
        <w:rStyle w:val="PageNumber"/>
        <w:sz w:val="20"/>
      </w:rPr>
      <w:t>Gas Turbine Peaker Replacement</w:t>
    </w:r>
    <w:r w:rsidRPr="00CF0191">
      <w:rPr>
        <w:rStyle w:val="PageNumber"/>
        <w:sz w:val="20"/>
      </w:rPr>
      <w:tab/>
    </w:r>
    <w:r w:rsidRPr="00CF0191">
      <w:rPr>
        <w:sz w:val="20"/>
      </w:rPr>
      <w:t>PSD-FL-423</w:t>
    </w:r>
  </w:p>
  <w:p w:rsidR="00EB3DE8" w:rsidRPr="009065A6" w:rsidRDefault="00EB3DE8">
    <w:pPr>
      <w:pStyle w:val="Footer"/>
      <w:tabs>
        <w:tab w:val="clear" w:pos="4320"/>
        <w:tab w:val="clear" w:pos="8640"/>
        <w:tab w:val="right" w:pos="9360"/>
      </w:tabs>
      <w:jc w:val="center"/>
      <w:rPr>
        <w:sz w:val="20"/>
      </w:rPr>
    </w:pPr>
    <w:r w:rsidRPr="009065A6">
      <w:rPr>
        <w:sz w:val="20"/>
      </w:rPr>
      <w:t>Page A-</w:t>
    </w:r>
    <w:r w:rsidR="00F30535" w:rsidRPr="009065A6">
      <w:rPr>
        <w:sz w:val="20"/>
      </w:rPr>
      <w:fldChar w:fldCharType="begin"/>
    </w:r>
    <w:r w:rsidRPr="009065A6">
      <w:rPr>
        <w:sz w:val="20"/>
      </w:rPr>
      <w:instrText xml:space="preserve"> PAGE  \* MERGEFORMAT </w:instrText>
    </w:r>
    <w:r w:rsidR="00F30535" w:rsidRPr="009065A6">
      <w:rPr>
        <w:sz w:val="20"/>
      </w:rPr>
      <w:fldChar w:fldCharType="separate"/>
    </w:r>
    <w:r w:rsidR="001A0BB4">
      <w:rPr>
        <w:noProof/>
        <w:sz w:val="20"/>
      </w:rPr>
      <w:t>2</w:t>
    </w:r>
    <w:r w:rsidR="00F30535" w:rsidRPr="009065A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191" w:rsidRPr="00CF0191" w:rsidRDefault="00CF0191" w:rsidP="00CF0191">
    <w:pPr>
      <w:pBdr>
        <w:top w:val="single" w:sz="6" w:space="1" w:color="auto"/>
      </w:pBdr>
      <w:tabs>
        <w:tab w:val="right" w:pos="10080"/>
      </w:tabs>
      <w:spacing w:before="240"/>
      <w:rPr>
        <w:rStyle w:val="PageNumber"/>
        <w:sz w:val="20"/>
      </w:rPr>
    </w:pPr>
    <w:r w:rsidRPr="00CF0191">
      <w:rPr>
        <w:rStyle w:val="PageNumber"/>
        <w:sz w:val="20"/>
      </w:rPr>
      <w:t>Lauderdale Plant, Broward County</w:t>
    </w:r>
    <w:r w:rsidRPr="00CF0191">
      <w:rPr>
        <w:rStyle w:val="PageNumber"/>
        <w:color w:val="FF0000"/>
        <w:sz w:val="20"/>
      </w:rPr>
      <w:tab/>
    </w:r>
    <w:r w:rsidRPr="00CF0191">
      <w:rPr>
        <w:rStyle w:val="PageNumber"/>
        <w:sz w:val="20"/>
      </w:rPr>
      <w:t>Project No. 0110037-011-AC</w:t>
    </w:r>
  </w:p>
  <w:p w:rsidR="00CF0191" w:rsidRPr="00CF0191" w:rsidRDefault="00CF0191" w:rsidP="00CF0191">
    <w:pPr>
      <w:pBdr>
        <w:top w:val="single" w:sz="6" w:space="1" w:color="auto"/>
      </w:pBdr>
      <w:tabs>
        <w:tab w:val="right" w:pos="10080"/>
      </w:tabs>
      <w:rPr>
        <w:sz w:val="20"/>
      </w:rPr>
    </w:pPr>
    <w:r w:rsidRPr="00CF0191">
      <w:rPr>
        <w:rStyle w:val="PageNumber"/>
        <w:sz w:val="20"/>
      </w:rPr>
      <w:t>Gas Turbine Peaker Replacement</w:t>
    </w:r>
    <w:r w:rsidRPr="00CF0191">
      <w:rPr>
        <w:rStyle w:val="PageNumber"/>
        <w:sz w:val="20"/>
      </w:rPr>
      <w:tab/>
    </w:r>
    <w:r w:rsidRPr="00CF0191">
      <w:rPr>
        <w:sz w:val="20"/>
      </w:rPr>
      <w:t>PSD-FL-423</w:t>
    </w:r>
  </w:p>
  <w:p w:rsidR="00EB3DE8" w:rsidRPr="009065A6" w:rsidRDefault="00EB3DE8">
    <w:pPr>
      <w:pStyle w:val="Footer"/>
      <w:tabs>
        <w:tab w:val="clear" w:pos="4320"/>
        <w:tab w:val="clear" w:pos="8640"/>
      </w:tabs>
      <w:jc w:val="center"/>
      <w:rPr>
        <w:sz w:val="20"/>
      </w:rPr>
    </w:pPr>
    <w:r w:rsidRPr="009065A6">
      <w:rPr>
        <w:sz w:val="20"/>
      </w:rPr>
      <w:t>Page B-</w:t>
    </w:r>
    <w:r w:rsidR="00F30535" w:rsidRPr="009065A6">
      <w:rPr>
        <w:sz w:val="20"/>
      </w:rPr>
      <w:fldChar w:fldCharType="begin"/>
    </w:r>
    <w:r w:rsidRPr="009065A6">
      <w:rPr>
        <w:sz w:val="20"/>
      </w:rPr>
      <w:instrText xml:space="preserve"> PAGE  \* MERGEFORMAT </w:instrText>
    </w:r>
    <w:r w:rsidR="00F30535" w:rsidRPr="009065A6">
      <w:rPr>
        <w:sz w:val="20"/>
      </w:rPr>
      <w:fldChar w:fldCharType="separate"/>
    </w:r>
    <w:r w:rsidR="001A0BB4">
      <w:rPr>
        <w:noProof/>
        <w:sz w:val="20"/>
      </w:rPr>
      <w:t>2</w:t>
    </w:r>
    <w:r w:rsidR="00F30535" w:rsidRPr="009065A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191" w:rsidRPr="00CF0191" w:rsidRDefault="00CF0191" w:rsidP="00CF0191">
    <w:pPr>
      <w:pBdr>
        <w:top w:val="single" w:sz="6" w:space="1" w:color="auto"/>
      </w:pBdr>
      <w:tabs>
        <w:tab w:val="right" w:pos="10080"/>
      </w:tabs>
      <w:spacing w:before="240"/>
      <w:rPr>
        <w:rStyle w:val="PageNumber"/>
        <w:sz w:val="20"/>
      </w:rPr>
    </w:pPr>
    <w:r w:rsidRPr="00CF0191">
      <w:rPr>
        <w:rStyle w:val="PageNumber"/>
        <w:sz w:val="20"/>
      </w:rPr>
      <w:t>Lauderdale Plant, Broward County</w:t>
    </w:r>
    <w:r w:rsidRPr="00CF0191">
      <w:rPr>
        <w:rStyle w:val="PageNumber"/>
        <w:color w:val="FF0000"/>
        <w:sz w:val="20"/>
      </w:rPr>
      <w:tab/>
    </w:r>
    <w:r w:rsidRPr="00CF0191">
      <w:rPr>
        <w:rStyle w:val="PageNumber"/>
        <w:sz w:val="20"/>
      </w:rPr>
      <w:t>Project No. 0110037-011-AC</w:t>
    </w:r>
  </w:p>
  <w:p w:rsidR="00CF0191" w:rsidRPr="00CF0191" w:rsidRDefault="00CF0191" w:rsidP="00CF0191">
    <w:pPr>
      <w:pBdr>
        <w:top w:val="single" w:sz="6" w:space="1" w:color="auto"/>
      </w:pBdr>
      <w:tabs>
        <w:tab w:val="right" w:pos="10080"/>
      </w:tabs>
      <w:rPr>
        <w:sz w:val="20"/>
      </w:rPr>
    </w:pPr>
    <w:r w:rsidRPr="00CF0191">
      <w:rPr>
        <w:rStyle w:val="PageNumber"/>
        <w:sz w:val="20"/>
      </w:rPr>
      <w:t>Gas Turbine Peaker Replacement</w:t>
    </w:r>
    <w:r w:rsidRPr="00CF0191">
      <w:rPr>
        <w:rStyle w:val="PageNumber"/>
        <w:sz w:val="20"/>
      </w:rPr>
      <w:tab/>
    </w:r>
    <w:r w:rsidRPr="00CF0191">
      <w:rPr>
        <w:sz w:val="20"/>
      </w:rPr>
      <w:t>PSD-FL-423</w:t>
    </w:r>
  </w:p>
  <w:p w:rsidR="00EB3DE8" w:rsidRPr="00A77C0B" w:rsidRDefault="00EB3DE8">
    <w:pPr>
      <w:pStyle w:val="Footer"/>
      <w:tabs>
        <w:tab w:val="clear" w:pos="4320"/>
        <w:tab w:val="clear" w:pos="8640"/>
      </w:tabs>
      <w:jc w:val="center"/>
      <w:rPr>
        <w:sz w:val="20"/>
      </w:rPr>
    </w:pPr>
    <w:r w:rsidRPr="00A77C0B">
      <w:rPr>
        <w:sz w:val="20"/>
      </w:rPr>
      <w:t>Page C-</w:t>
    </w:r>
    <w:r w:rsidR="00F30535" w:rsidRPr="00A77C0B">
      <w:rPr>
        <w:sz w:val="20"/>
      </w:rPr>
      <w:fldChar w:fldCharType="begin"/>
    </w:r>
    <w:r w:rsidRPr="00A77C0B">
      <w:rPr>
        <w:sz w:val="20"/>
      </w:rPr>
      <w:instrText xml:space="preserve"> PAGE  \* MERGEFORMAT </w:instrText>
    </w:r>
    <w:r w:rsidR="00F30535" w:rsidRPr="00A77C0B">
      <w:rPr>
        <w:sz w:val="20"/>
      </w:rPr>
      <w:fldChar w:fldCharType="separate"/>
    </w:r>
    <w:r w:rsidR="001A0BB4">
      <w:rPr>
        <w:noProof/>
        <w:sz w:val="20"/>
      </w:rPr>
      <w:t>5</w:t>
    </w:r>
    <w:r w:rsidR="00F30535" w:rsidRPr="00A77C0B">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191" w:rsidRPr="00CF0191" w:rsidRDefault="00CF0191" w:rsidP="00CF0191">
    <w:pPr>
      <w:pBdr>
        <w:top w:val="single" w:sz="6" w:space="1" w:color="auto"/>
      </w:pBdr>
      <w:tabs>
        <w:tab w:val="right" w:pos="10080"/>
      </w:tabs>
      <w:spacing w:before="240"/>
      <w:rPr>
        <w:rStyle w:val="PageNumber"/>
        <w:sz w:val="20"/>
      </w:rPr>
    </w:pPr>
    <w:r w:rsidRPr="00CF0191">
      <w:rPr>
        <w:rStyle w:val="PageNumber"/>
        <w:sz w:val="20"/>
      </w:rPr>
      <w:t>Lauderdale Plant, Broward County</w:t>
    </w:r>
    <w:r w:rsidRPr="00CF0191">
      <w:rPr>
        <w:rStyle w:val="PageNumber"/>
        <w:color w:val="FF0000"/>
        <w:sz w:val="20"/>
      </w:rPr>
      <w:tab/>
    </w:r>
    <w:r w:rsidRPr="00CF0191">
      <w:rPr>
        <w:rStyle w:val="PageNumber"/>
        <w:sz w:val="20"/>
      </w:rPr>
      <w:t>Project No. 0110037-011-AC</w:t>
    </w:r>
  </w:p>
  <w:p w:rsidR="00CF0191" w:rsidRPr="00CF0191" w:rsidRDefault="00CF0191" w:rsidP="00CF0191">
    <w:pPr>
      <w:pBdr>
        <w:top w:val="single" w:sz="6" w:space="1" w:color="auto"/>
      </w:pBdr>
      <w:tabs>
        <w:tab w:val="right" w:pos="10080"/>
      </w:tabs>
      <w:rPr>
        <w:sz w:val="20"/>
      </w:rPr>
    </w:pPr>
    <w:r w:rsidRPr="00CF0191">
      <w:rPr>
        <w:rStyle w:val="PageNumber"/>
        <w:sz w:val="20"/>
      </w:rPr>
      <w:t>Gas Turbine Peaker Replacement</w:t>
    </w:r>
    <w:r w:rsidRPr="00CF0191">
      <w:rPr>
        <w:rStyle w:val="PageNumber"/>
        <w:sz w:val="20"/>
      </w:rPr>
      <w:tab/>
    </w:r>
    <w:r w:rsidRPr="00CF0191">
      <w:rPr>
        <w:sz w:val="20"/>
      </w:rPr>
      <w:t>PSD-FL-423</w:t>
    </w:r>
  </w:p>
  <w:p w:rsidR="00EB3DE8" w:rsidRPr="009065A6" w:rsidRDefault="00EB3DE8">
    <w:pPr>
      <w:pStyle w:val="Footer"/>
      <w:tabs>
        <w:tab w:val="clear" w:pos="4320"/>
        <w:tab w:val="clear" w:pos="8640"/>
      </w:tabs>
      <w:jc w:val="center"/>
      <w:rPr>
        <w:sz w:val="20"/>
      </w:rPr>
    </w:pPr>
    <w:r>
      <w:rPr>
        <w:sz w:val="20"/>
      </w:rPr>
      <w:t>Page D</w:t>
    </w:r>
    <w:r w:rsidRPr="009065A6">
      <w:rPr>
        <w:sz w:val="20"/>
      </w:rPr>
      <w:t>-</w:t>
    </w:r>
    <w:r w:rsidR="00F30535" w:rsidRPr="009065A6">
      <w:rPr>
        <w:sz w:val="20"/>
      </w:rPr>
      <w:fldChar w:fldCharType="begin"/>
    </w:r>
    <w:r w:rsidRPr="009065A6">
      <w:rPr>
        <w:sz w:val="20"/>
      </w:rPr>
      <w:instrText xml:space="preserve"> PAGE  \* MERGEFORMAT </w:instrText>
    </w:r>
    <w:r w:rsidR="00F30535" w:rsidRPr="009065A6">
      <w:rPr>
        <w:sz w:val="20"/>
      </w:rPr>
      <w:fldChar w:fldCharType="separate"/>
    </w:r>
    <w:r w:rsidR="001A0BB4">
      <w:rPr>
        <w:noProof/>
        <w:sz w:val="20"/>
      </w:rPr>
      <w:t>2</w:t>
    </w:r>
    <w:r w:rsidR="00F30535" w:rsidRPr="009065A6">
      <w:rP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191" w:rsidRPr="00CF0191" w:rsidRDefault="00CF0191" w:rsidP="00CF0191">
    <w:pPr>
      <w:pBdr>
        <w:top w:val="single" w:sz="6" w:space="1" w:color="auto"/>
      </w:pBdr>
      <w:tabs>
        <w:tab w:val="right" w:pos="10080"/>
      </w:tabs>
      <w:spacing w:before="240"/>
      <w:rPr>
        <w:rStyle w:val="PageNumber"/>
        <w:sz w:val="20"/>
      </w:rPr>
    </w:pPr>
    <w:r w:rsidRPr="00CF0191">
      <w:rPr>
        <w:rStyle w:val="PageNumber"/>
        <w:sz w:val="20"/>
      </w:rPr>
      <w:t>Lauderdale Plant, Broward County</w:t>
    </w:r>
    <w:r w:rsidRPr="00CF0191">
      <w:rPr>
        <w:rStyle w:val="PageNumber"/>
        <w:color w:val="FF0000"/>
        <w:sz w:val="20"/>
      </w:rPr>
      <w:tab/>
    </w:r>
    <w:r w:rsidRPr="00CF0191">
      <w:rPr>
        <w:rStyle w:val="PageNumber"/>
        <w:sz w:val="20"/>
      </w:rPr>
      <w:t>Project No. 0110037-011-AC</w:t>
    </w:r>
  </w:p>
  <w:p w:rsidR="00CF0191" w:rsidRPr="00CF0191" w:rsidRDefault="00CF0191" w:rsidP="00CF0191">
    <w:pPr>
      <w:pBdr>
        <w:top w:val="single" w:sz="6" w:space="1" w:color="auto"/>
      </w:pBdr>
      <w:tabs>
        <w:tab w:val="right" w:pos="10080"/>
      </w:tabs>
      <w:rPr>
        <w:sz w:val="20"/>
      </w:rPr>
    </w:pPr>
    <w:r w:rsidRPr="00CF0191">
      <w:rPr>
        <w:rStyle w:val="PageNumber"/>
        <w:sz w:val="20"/>
      </w:rPr>
      <w:t>Gas Turbine Peaker Replacement</w:t>
    </w:r>
    <w:r w:rsidRPr="00CF0191">
      <w:rPr>
        <w:rStyle w:val="PageNumber"/>
        <w:sz w:val="20"/>
      </w:rPr>
      <w:tab/>
    </w:r>
    <w:r w:rsidRPr="00CF0191">
      <w:rPr>
        <w:sz w:val="20"/>
      </w:rPr>
      <w:t>PSD-FL-423</w:t>
    </w:r>
  </w:p>
  <w:p w:rsidR="00EB3DE8" w:rsidRDefault="00EB3DE8">
    <w:pPr>
      <w:pStyle w:val="Footer"/>
      <w:tabs>
        <w:tab w:val="clear" w:pos="4320"/>
        <w:tab w:val="clear" w:pos="8640"/>
        <w:tab w:val="right" w:pos="9360"/>
      </w:tabs>
      <w:jc w:val="center"/>
      <w:rPr>
        <w:sz w:val="18"/>
      </w:rPr>
    </w:pPr>
    <w:r>
      <w:rPr>
        <w:sz w:val="18"/>
      </w:rPr>
      <w:t>Page Subpart A-</w:t>
    </w:r>
    <w:r w:rsidR="00F30535">
      <w:rPr>
        <w:sz w:val="18"/>
      </w:rPr>
      <w:fldChar w:fldCharType="begin"/>
    </w:r>
    <w:r>
      <w:rPr>
        <w:sz w:val="18"/>
      </w:rPr>
      <w:instrText xml:space="preserve"> PAGE  \* MERGEFORMAT </w:instrText>
    </w:r>
    <w:r w:rsidR="00F30535">
      <w:rPr>
        <w:sz w:val="18"/>
      </w:rPr>
      <w:fldChar w:fldCharType="separate"/>
    </w:r>
    <w:r w:rsidR="001A0BB4">
      <w:rPr>
        <w:noProof/>
        <w:sz w:val="18"/>
      </w:rPr>
      <w:t>2</w:t>
    </w:r>
    <w:r w:rsidR="00F30535">
      <w:rPr>
        <w:sz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191" w:rsidRPr="00CF0191" w:rsidRDefault="00CF0191" w:rsidP="00CF0191">
    <w:pPr>
      <w:pBdr>
        <w:top w:val="single" w:sz="6" w:space="1" w:color="auto"/>
      </w:pBdr>
      <w:tabs>
        <w:tab w:val="right" w:pos="10080"/>
      </w:tabs>
      <w:spacing w:before="240"/>
      <w:rPr>
        <w:rStyle w:val="PageNumber"/>
        <w:sz w:val="20"/>
      </w:rPr>
    </w:pPr>
    <w:r w:rsidRPr="00CF0191">
      <w:rPr>
        <w:rStyle w:val="PageNumber"/>
        <w:sz w:val="20"/>
      </w:rPr>
      <w:t>Lauderdale Plant, Broward County</w:t>
    </w:r>
    <w:r w:rsidRPr="00CF0191">
      <w:rPr>
        <w:rStyle w:val="PageNumber"/>
        <w:color w:val="FF0000"/>
        <w:sz w:val="20"/>
      </w:rPr>
      <w:tab/>
    </w:r>
    <w:r w:rsidRPr="00CF0191">
      <w:rPr>
        <w:rStyle w:val="PageNumber"/>
        <w:sz w:val="20"/>
      </w:rPr>
      <w:t>Project No. 0110037-011-AC</w:t>
    </w:r>
  </w:p>
  <w:p w:rsidR="00CF0191" w:rsidRPr="00CF0191" w:rsidRDefault="00CF0191" w:rsidP="00CF0191">
    <w:pPr>
      <w:pBdr>
        <w:top w:val="single" w:sz="6" w:space="1" w:color="auto"/>
      </w:pBdr>
      <w:tabs>
        <w:tab w:val="right" w:pos="10080"/>
      </w:tabs>
      <w:rPr>
        <w:sz w:val="20"/>
      </w:rPr>
    </w:pPr>
    <w:r w:rsidRPr="00CF0191">
      <w:rPr>
        <w:rStyle w:val="PageNumber"/>
        <w:sz w:val="20"/>
      </w:rPr>
      <w:t>Gas Turbine Peaker Replacement</w:t>
    </w:r>
    <w:r w:rsidRPr="00CF0191">
      <w:rPr>
        <w:rStyle w:val="PageNumber"/>
        <w:sz w:val="20"/>
      </w:rPr>
      <w:tab/>
    </w:r>
    <w:r w:rsidRPr="00CF0191">
      <w:rPr>
        <w:sz w:val="20"/>
      </w:rPr>
      <w:t>PSD-FL-423</w:t>
    </w:r>
  </w:p>
  <w:p w:rsidR="00EB3DE8" w:rsidRDefault="00EB3DE8" w:rsidP="003556AE">
    <w:pPr>
      <w:pStyle w:val="Footer"/>
      <w:tabs>
        <w:tab w:val="clear" w:pos="4320"/>
        <w:tab w:val="clear" w:pos="8640"/>
      </w:tabs>
      <w:jc w:val="center"/>
      <w:rPr>
        <w:sz w:val="18"/>
      </w:rPr>
    </w:pPr>
    <w:r>
      <w:rPr>
        <w:sz w:val="18"/>
      </w:rPr>
      <w:t>Page KKKK-</w:t>
    </w:r>
    <w:r w:rsidR="00F30535">
      <w:rPr>
        <w:sz w:val="18"/>
      </w:rPr>
      <w:fldChar w:fldCharType="begin"/>
    </w:r>
    <w:r>
      <w:rPr>
        <w:sz w:val="18"/>
      </w:rPr>
      <w:instrText xml:space="preserve"> PAGE  \* MERGEFORMAT </w:instrText>
    </w:r>
    <w:r w:rsidR="00F30535">
      <w:rPr>
        <w:sz w:val="18"/>
      </w:rPr>
      <w:fldChar w:fldCharType="separate"/>
    </w:r>
    <w:r w:rsidR="001A0BB4">
      <w:rPr>
        <w:noProof/>
        <w:sz w:val="18"/>
      </w:rPr>
      <w:t>1</w:t>
    </w:r>
    <w:r w:rsidR="00F30535">
      <w:rPr>
        <w:sz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191" w:rsidRPr="00CF0191" w:rsidRDefault="00CF0191" w:rsidP="00CF0191">
    <w:pPr>
      <w:pBdr>
        <w:top w:val="single" w:sz="6" w:space="1" w:color="auto"/>
      </w:pBdr>
      <w:tabs>
        <w:tab w:val="right" w:pos="10080"/>
      </w:tabs>
      <w:spacing w:before="240"/>
      <w:rPr>
        <w:rStyle w:val="PageNumber"/>
        <w:sz w:val="20"/>
      </w:rPr>
    </w:pPr>
    <w:r w:rsidRPr="00CF0191">
      <w:rPr>
        <w:rStyle w:val="PageNumber"/>
        <w:sz w:val="20"/>
      </w:rPr>
      <w:t>Lauderdale Plant, Broward County</w:t>
    </w:r>
    <w:r w:rsidRPr="00CF0191">
      <w:rPr>
        <w:rStyle w:val="PageNumber"/>
        <w:color w:val="FF0000"/>
        <w:sz w:val="20"/>
      </w:rPr>
      <w:tab/>
    </w:r>
    <w:r w:rsidRPr="00CF0191">
      <w:rPr>
        <w:rStyle w:val="PageNumber"/>
        <w:sz w:val="20"/>
      </w:rPr>
      <w:t>Project No. 0110037-011-AC</w:t>
    </w:r>
  </w:p>
  <w:p w:rsidR="00CF0191" w:rsidRPr="00CF0191" w:rsidRDefault="00CF0191" w:rsidP="00CF0191">
    <w:pPr>
      <w:pBdr>
        <w:top w:val="single" w:sz="6" w:space="1" w:color="auto"/>
      </w:pBdr>
      <w:tabs>
        <w:tab w:val="right" w:pos="10080"/>
      </w:tabs>
      <w:rPr>
        <w:sz w:val="20"/>
      </w:rPr>
    </w:pPr>
    <w:r w:rsidRPr="00CF0191">
      <w:rPr>
        <w:rStyle w:val="PageNumber"/>
        <w:sz w:val="20"/>
      </w:rPr>
      <w:t>Gas Turbine Peaker Replacement</w:t>
    </w:r>
    <w:r w:rsidRPr="00CF0191">
      <w:rPr>
        <w:rStyle w:val="PageNumber"/>
        <w:sz w:val="20"/>
      </w:rPr>
      <w:tab/>
    </w:r>
    <w:r w:rsidRPr="00CF0191">
      <w:rPr>
        <w:sz w:val="20"/>
      </w:rPr>
      <w:t>PSD-FL-423</w:t>
    </w:r>
  </w:p>
  <w:p w:rsidR="00EB3DE8" w:rsidRDefault="00EB3DE8" w:rsidP="00EA11A4">
    <w:pPr>
      <w:pStyle w:val="Footer"/>
      <w:tabs>
        <w:tab w:val="clear" w:pos="4320"/>
        <w:tab w:val="clear" w:pos="8640"/>
      </w:tabs>
      <w:jc w:val="center"/>
      <w:rPr>
        <w:sz w:val="18"/>
      </w:rPr>
    </w:pPr>
    <w:r>
      <w:rPr>
        <w:sz w:val="18"/>
      </w:rPr>
      <w:t>Page XS-1</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191" w:rsidRPr="00CF0191" w:rsidRDefault="00CF0191" w:rsidP="00CF0191">
    <w:pPr>
      <w:pBdr>
        <w:top w:val="single" w:sz="6" w:space="1" w:color="auto"/>
      </w:pBdr>
      <w:tabs>
        <w:tab w:val="right" w:pos="10080"/>
      </w:tabs>
      <w:spacing w:before="240"/>
      <w:rPr>
        <w:rStyle w:val="PageNumber"/>
        <w:sz w:val="20"/>
      </w:rPr>
    </w:pPr>
    <w:r w:rsidRPr="00CF0191">
      <w:rPr>
        <w:rStyle w:val="PageNumber"/>
        <w:sz w:val="20"/>
      </w:rPr>
      <w:t>Lauderdale Plant, Broward County</w:t>
    </w:r>
    <w:r w:rsidRPr="00CF0191">
      <w:rPr>
        <w:rStyle w:val="PageNumber"/>
        <w:color w:val="FF0000"/>
        <w:sz w:val="20"/>
      </w:rPr>
      <w:tab/>
    </w:r>
    <w:r w:rsidRPr="00CF0191">
      <w:rPr>
        <w:rStyle w:val="PageNumber"/>
        <w:sz w:val="20"/>
      </w:rPr>
      <w:t>Project No. 0110037-011-AC</w:t>
    </w:r>
  </w:p>
  <w:p w:rsidR="00CF0191" w:rsidRPr="00CF0191" w:rsidRDefault="00CF0191" w:rsidP="00CF0191">
    <w:pPr>
      <w:pBdr>
        <w:top w:val="single" w:sz="6" w:space="1" w:color="auto"/>
      </w:pBdr>
      <w:tabs>
        <w:tab w:val="right" w:pos="10080"/>
      </w:tabs>
      <w:rPr>
        <w:sz w:val="20"/>
      </w:rPr>
    </w:pPr>
    <w:r w:rsidRPr="00CF0191">
      <w:rPr>
        <w:rStyle w:val="PageNumber"/>
        <w:sz w:val="20"/>
      </w:rPr>
      <w:t>Gas Turbine Peaker Replacement</w:t>
    </w:r>
    <w:r w:rsidRPr="00CF0191">
      <w:rPr>
        <w:rStyle w:val="PageNumber"/>
        <w:sz w:val="20"/>
      </w:rPr>
      <w:tab/>
    </w:r>
    <w:r w:rsidRPr="00CF0191">
      <w:rPr>
        <w:sz w:val="20"/>
      </w:rPr>
      <w:t>PSD-FL-423</w:t>
    </w:r>
  </w:p>
  <w:p w:rsidR="00EB3DE8" w:rsidRPr="00F75E22" w:rsidRDefault="00EB3DE8" w:rsidP="00F75E22">
    <w:pPr>
      <w:pStyle w:val="Footer"/>
      <w:tabs>
        <w:tab w:val="clear" w:pos="4320"/>
        <w:tab w:val="clear" w:pos="8640"/>
      </w:tabs>
      <w:jc w:val="center"/>
      <w:rPr>
        <w:sz w:val="18"/>
      </w:rPr>
    </w:pPr>
    <w:r>
      <w:rPr>
        <w:sz w:val="18"/>
      </w:rPr>
      <w:t>Page IIII-</w:t>
    </w:r>
    <w:r w:rsidR="00F30535">
      <w:rPr>
        <w:sz w:val="18"/>
      </w:rPr>
      <w:fldChar w:fldCharType="begin"/>
    </w:r>
    <w:r>
      <w:rPr>
        <w:sz w:val="18"/>
      </w:rPr>
      <w:instrText xml:space="preserve"> PAGE  \* MERGEFORMAT </w:instrText>
    </w:r>
    <w:r w:rsidR="00F30535">
      <w:rPr>
        <w:sz w:val="18"/>
      </w:rPr>
      <w:fldChar w:fldCharType="separate"/>
    </w:r>
    <w:r w:rsidR="001A0BB4">
      <w:rPr>
        <w:noProof/>
        <w:sz w:val="18"/>
      </w:rPr>
      <w:t>1</w:t>
    </w:r>
    <w:r w:rsidR="00F30535">
      <w:rP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3DE8" w:rsidRDefault="00EB3DE8">
      <w:r>
        <w:separator/>
      </w:r>
    </w:p>
  </w:footnote>
  <w:footnote w:type="continuationSeparator" w:id="0">
    <w:p w:rsidR="00EB3DE8" w:rsidRDefault="00EB3D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1A0BB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6586" o:spid="_x0000_s2101" type="#_x0000_t136" style="position:absolute;margin-left:0;margin-top:0;width:516.75pt;height:193.75pt;rotation:315;z-index:-25165414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1A0BB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6595" o:spid="_x0000_s2110" type="#_x0000_t136" style="position:absolute;margin-left:0;margin-top:0;width:516.75pt;height:193.75pt;rotation:315;z-index:-25163571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Pr="0064456C" w:rsidRDefault="001A0BB4">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6596" o:spid="_x0000_s2111" type="#_x0000_t136" style="position:absolute;left:0;text-align:left;margin-left:0;margin-top:0;width:516.75pt;height:193.75pt;rotation:315;z-index:-25163366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EB3DE8" w:rsidRPr="0064456C">
      <w:rPr>
        <w:b/>
        <w:caps/>
        <w:szCs w:val="22"/>
      </w:rPr>
      <w:t>SECTION 4.  APPENDIX C</w:t>
    </w:r>
  </w:p>
  <w:p w:rsidR="00EB3DE8" w:rsidRPr="0064456C" w:rsidRDefault="00EB3DE8">
    <w:pPr>
      <w:pStyle w:val="Header"/>
      <w:tabs>
        <w:tab w:val="clear" w:pos="8640"/>
      </w:tabs>
      <w:spacing w:after="240"/>
      <w:jc w:val="center"/>
      <w:rPr>
        <w:b/>
        <w:szCs w:val="22"/>
      </w:rPr>
    </w:pPr>
    <w:r w:rsidRPr="0064456C">
      <w:rPr>
        <w:b/>
        <w:szCs w:val="22"/>
      </w:rPr>
      <w:t>Common Conditions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1A0BB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6594" o:spid="_x0000_s2109" type="#_x0000_t136" style="position:absolute;margin-left:0;margin-top:0;width:516.75pt;height:193.75pt;rotation:315;z-index:-25163776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1A0BB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6598" o:spid="_x0000_s2113" type="#_x0000_t136" style="position:absolute;margin-left:0;margin-top:0;width:516.75pt;height:193.75pt;rotation:315;z-index:-25162956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Pr="0064456C" w:rsidRDefault="001A0BB4">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6599" o:spid="_x0000_s2114" type="#_x0000_t136" style="position:absolute;left:0;text-align:left;margin-left:0;margin-top:0;width:516.75pt;height:193.75pt;rotation:315;z-index:-25162752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EB3DE8" w:rsidRPr="0064456C">
      <w:rPr>
        <w:b/>
        <w:caps/>
        <w:szCs w:val="22"/>
      </w:rPr>
      <w:t>SECTION 4.  APPENDIX D</w:t>
    </w:r>
  </w:p>
  <w:p w:rsidR="00EB3DE8" w:rsidRPr="0064456C" w:rsidRDefault="00EB3DE8">
    <w:pPr>
      <w:pStyle w:val="Header"/>
      <w:tabs>
        <w:tab w:val="clear" w:pos="8640"/>
      </w:tabs>
      <w:spacing w:after="240"/>
      <w:jc w:val="center"/>
      <w:rPr>
        <w:b/>
        <w:szCs w:val="22"/>
      </w:rPr>
    </w:pPr>
    <w:r w:rsidRPr="0064456C">
      <w:rPr>
        <w:b/>
        <w:szCs w:val="22"/>
      </w:rPr>
      <w:t>Common Testing Requirements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1A0BB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6597" o:spid="_x0000_s2112" type="#_x0000_t136" style="position:absolute;margin-left:0;margin-top:0;width:516.75pt;height:193.75pt;rotation:315;z-index:-25163161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1A0BB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6601" o:spid="_x0000_s2116" type="#_x0000_t136" style="position:absolute;margin-left:0;margin-top:0;width:516.75pt;height:193.75pt;rotation:315;z-index:-25162342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Pr="0064456C" w:rsidRDefault="001A0BB4">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6602" o:spid="_x0000_s2117" type="#_x0000_t136" style="position:absolute;left:0;text-align:left;margin-left:0;margin-top:0;width:516.75pt;height:193.75pt;rotation:315;z-index:-25162137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EB3DE8" w:rsidRPr="0064456C">
      <w:rPr>
        <w:b/>
        <w:caps/>
        <w:szCs w:val="22"/>
      </w:rPr>
      <w:t>SECTION 4.  APPENDIX Subpart a</w:t>
    </w:r>
  </w:p>
  <w:p w:rsidR="00EB3DE8" w:rsidRPr="0064456C" w:rsidRDefault="00EB3DE8">
    <w:pPr>
      <w:pStyle w:val="Header"/>
      <w:tabs>
        <w:tab w:val="clear" w:pos="8640"/>
      </w:tabs>
      <w:spacing w:after="240"/>
      <w:jc w:val="center"/>
      <w:rPr>
        <w:b/>
        <w:smallCaps/>
        <w:szCs w:val="22"/>
      </w:rPr>
    </w:pPr>
    <w:r w:rsidRPr="0064456C">
      <w:rPr>
        <w:b/>
        <w:smallCaps/>
        <w:szCs w:val="22"/>
      </w:rPr>
      <w:t>NSPS Subpart A and NESHAP Subpart A, Identification of General Provisions</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1A0BB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6600" o:spid="_x0000_s2115" type="#_x0000_t136" style="position:absolute;margin-left:0;margin-top:0;width:516.75pt;height:193.75pt;rotation:315;z-index:-25162547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1A0BB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6604" o:spid="_x0000_s2119" type="#_x0000_t136" style="position:absolute;margin-left:0;margin-top:0;width:516.75pt;height:193.75pt;rotation:315;z-index:-25161728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Pr="0064456C" w:rsidRDefault="001A0BB4">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6587" o:spid="_x0000_s2102" type="#_x0000_t136" style="position:absolute;left:0;text-align:left;margin-left:0;margin-top:0;width:516.75pt;height:193.75pt;rotation:315;z-index:-25165209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EB3DE8" w:rsidRPr="0064456C">
      <w:rPr>
        <w:b/>
        <w:caps/>
        <w:szCs w:val="22"/>
      </w:rPr>
      <w:t>SECTION 4.  APPENDICES</w:t>
    </w:r>
  </w:p>
  <w:p w:rsidR="00EB3DE8" w:rsidRPr="00A77C0B" w:rsidRDefault="00EB3DE8">
    <w:pPr>
      <w:pStyle w:val="Header"/>
      <w:tabs>
        <w:tab w:val="clear" w:pos="8640"/>
      </w:tabs>
      <w:spacing w:after="240"/>
      <w:jc w:val="center"/>
      <w:rPr>
        <w:b/>
        <w:sz w:val="20"/>
      </w:rPr>
    </w:pPr>
    <w:r w:rsidRPr="0064456C">
      <w:rPr>
        <w:b/>
        <w:szCs w:val="22"/>
      </w:rPr>
      <w:t>Contents</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Pr="0064456C" w:rsidRDefault="001A0BB4">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6605" o:spid="_x0000_s2120" type="#_x0000_t136" style="position:absolute;left:0;text-align:left;margin-left:0;margin-top:0;width:516.75pt;height:193.75pt;rotation:315;z-index:-25161523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EB3DE8" w:rsidRPr="0064456C">
      <w:rPr>
        <w:b/>
        <w:caps/>
        <w:szCs w:val="22"/>
      </w:rPr>
      <w:t>SECTION 4.  APPENDIX KKKK</w:t>
    </w:r>
  </w:p>
  <w:p w:rsidR="00EB3DE8" w:rsidRPr="0064456C" w:rsidRDefault="00EB3DE8">
    <w:pPr>
      <w:pStyle w:val="Header"/>
      <w:tabs>
        <w:tab w:val="clear" w:pos="8640"/>
      </w:tabs>
      <w:spacing w:after="240"/>
      <w:jc w:val="center"/>
      <w:rPr>
        <w:b/>
        <w:smallCaps/>
        <w:szCs w:val="22"/>
      </w:rPr>
    </w:pPr>
    <w:r w:rsidRPr="0064456C">
      <w:rPr>
        <w:b/>
        <w:smallCaps/>
        <w:szCs w:val="22"/>
      </w:rPr>
      <w:t>NSPS Subpart KKKK Requirements for Gas Turbines</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1A0BB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6603" o:spid="_x0000_s2118" type="#_x0000_t136" style="position:absolute;margin-left:0;margin-top:0;width:516.75pt;height:193.75pt;rotation:315;z-index:-25161932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1A0BB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6607" o:spid="_x0000_s2122" type="#_x0000_t136" style="position:absolute;margin-left:0;margin-top:0;width:516.75pt;height:193.75pt;rotation:315;z-index:-25161113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Pr="00981922" w:rsidRDefault="001A0BB4" w:rsidP="00BE117B">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6608" o:spid="_x0000_s2123" type="#_x0000_t136" style="position:absolute;left:0;text-align:left;margin-left:0;margin-top:0;width:516.75pt;height:193.75pt;rotation:315;z-index:-25160908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EB3DE8" w:rsidRPr="00981922">
      <w:rPr>
        <w:b/>
        <w:caps/>
        <w:szCs w:val="22"/>
      </w:rPr>
      <w:t>SECTION IV</w:t>
    </w:r>
    <w:smartTag w:uri="urn:schemas-microsoft-com:office:smarttags" w:element="stockticker">
      <w:r w:rsidR="00EB3DE8" w:rsidRPr="00981922">
        <w:rPr>
          <w:b/>
          <w:caps/>
          <w:szCs w:val="22"/>
        </w:rPr>
        <w:t>.</w:t>
      </w:r>
    </w:smartTag>
    <w:r w:rsidR="00EB3DE8" w:rsidRPr="00981922">
      <w:rPr>
        <w:b/>
        <w:caps/>
        <w:szCs w:val="22"/>
      </w:rPr>
      <w:t xml:space="preserve">  Appendix XS</w:t>
    </w:r>
  </w:p>
  <w:p w:rsidR="00EB3DE8" w:rsidRPr="00981922" w:rsidRDefault="00EB3DE8" w:rsidP="00BE117B">
    <w:pPr>
      <w:pStyle w:val="Header"/>
      <w:tabs>
        <w:tab w:val="clear" w:pos="8640"/>
      </w:tabs>
      <w:spacing w:after="240"/>
      <w:jc w:val="center"/>
      <w:rPr>
        <w:b/>
        <w:smallCaps/>
        <w:szCs w:val="22"/>
      </w:rPr>
    </w:pPr>
    <w:r w:rsidRPr="00981922">
      <w:rPr>
        <w:b/>
        <w:smallCaps/>
        <w:szCs w:val="22"/>
      </w:rPr>
      <w:t>Semiannual NSPS Excess Emissions Report</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1A0BB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6606" o:spid="_x0000_s2121" type="#_x0000_t136" style="position:absolute;margin-left:0;margin-top:0;width:516.75pt;height:193.75pt;rotation:315;z-index:-25161318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1A0BB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6613" o:spid="_x0000_s2128" type="#_x0000_t136" style="position:absolute;margin-left:0;margin-top:0;width:516.75pt;height:193.75pt;rotation:315;z-index:-25159884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Pr="0064456C" w:rsidRDefault="001A0BB4" w:rsidP="00F75E22">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6614" o:spid="_x0000_s2129" type="#_x0000_t136" style="position:absolute;left:0;text-align:left;margin-left:0;margin-top:0;width:516.75pt;height:193.75pt;rotation:315;z-index:-25159680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EB3DE8" w:rsidRPr="0064456C">
      <w:rPr>
        <w:b/>
        <w:caps/>
        <w:szCs w:val="22"/>
      </w:rPr>
      <w:t xml:space="preserve">SECTION 4.  APPENDIX </w:t>
    </w:r>
    <w:r w:rsidR="00EB3DE8">
      <w:rPr>
        <w:b/>
        <w:caps/>
        <w:szCs w:val="22"/>
      </w:rPr>
      <w:t>IIII</w:t>
    </w:r>
  </w:p>
  <w:p w:rsidR="00EB3DE8" w:rsidRPr="0064456C" w:rsidRDefault="00EB3DE8" w:rsidP="00F75E22">
    <w:pPr>
      <w:pStyle w:val="Header"/>
      <w:tabs>
        <w:tab w:val="clear" w:pos="8640"/>
      </w:tabs>
      <w:jc w:val="center"/>
      <w:rPr>
        <w:b/>
        <w:caps/>
        <w:szCs w:val="22"/>
      </w:rPr>
    </w:pPr>
    <w:r w:rsidRPr="0064456C">
      <w:rPr>
        <w:b/>
        <w:caps/>
        <w:szCs w:val="22"/>
      </w:rPr>
      <w:t xml:space="preserve">NSPS </w:t>
    </w:r>
    <w:r w:rsidRPr="0064456C">
      <w:rPr>
        <w:b/>
        <w:smallCaps/>
        <w:szCs w:val="22"/>
      </w:rPr>
      <w:t>Requirements for Stationary Compression Ignition Internal Combustion Engines</w:t>
    </w:r>
  </w:p>
  <w:p w:rsidR="00EB3DE8" w:rsidRPr="00016C89" w:rsidRDefault="00EB3DE8" w:rsidP="00016C89">
    <w:pPr>
      <w:pStyle w:val="Header"/>
      <w:rPr>
        <w:szCs w:val="22"/>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1A0BB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6612" o:spid="_x0000_s2127" type="#_x0000_t136" style="position:absolute;margin-left:0;margin-top:0;width:516.75pt;height:193.75pt;rotation:315;z-index:-25160089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101" w:rsidRPr="0064456C" w:rsidRDefault="001A0BB4" w:rsidP="00F75E22">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30" type="#_x0000_t136" style="position:absolute;left:0;text-align:left;margin-left:0;margin-top:0;width:516.75pt;height:193.75pt;rotation:315;z-index:-25159475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C60101" w:rsidRPr="0064456C">
      <w:rPr>
        <w:b/>
        <w:caps/>
        <w:szCs w:val="22"/>
      </w:rPr>
      <w:t xml:space="preserve">SECTION 4.  APPENDIX </w:t>
    </w:r>
    <w:r w:rsidR="00C60101">
      <w:rPr>
        <w:b/>
        <w:caps/>
        <w:szCs w:val="22"/>
      </w:rPr>
      <w:t>YYYY</w:t>
    </w:r>
  </w:p>
  <w:p w:rsidR="00C60101" w:rsidRPr="00C60101" w:rsidRDefault="00C60101" w:rsidP="00F75E22">
    <w:pPr>
      <w:pStyle w:val="Header"/>
      <w:tabs>
        <w:tab w:val="clear" w:pos="8640"/>
      </w:tabs>
      <w:jc w:val="center"/>
      <w:rPr>
        <w:rFonts w:ascii="Times New Roman Bold" w:hAnsi="Times New Roman Bold"/>
        <w:b/>
        <w:caps/>
        <w:szCs w:val="22"/>
      </w:rPr>
    </w:pPr>
    <w:r w:rsidRPr="00C60101">
      <w:rPr>
        <w:rFonts w:ascii="Times New Roman Bold" w:hAnsi="Times New Roman Bold"/>
        <w:b/>
        <w:caps/>
        <w:szCs w:val="22"/>
      </w:rPr>
      <w:t>NESHAP Subpart YYYY Requirements for Stationary Combustion Turbines</w:t>
    </w:r>
  </w:p>
  <w:p w:rsidR="00C60101" w:rsidRPr="00C60101" w:rsidRDefault="00C60101" w:rsidP="00016C89">
    <w:pPr>
      <w:pStyle w:val="Header"/>
      <w:rPr>
        <w:rFonts w:ascii="Times New Roman Bold" w:hAnsi="Times New Roman Bold"/>
        <w:b/>
        <w:caps/>
        <w:szCs w:val="22"/>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A8C" w:rsidRPr="0064456C" w:rsidRDefault="001A0BB4" w:rsidP="00C52A8C">
    <w:pPr>
      <w:pStyle w:val="HTMLPreformatted"/>
      <w:pBdr>
        <w:bottom w:val="single" w:sz="4" w:space="1" w:color="auto"/>
      </w:pBdr>
      <w:jc w:val="center"/>
      <w:rPr>
        <w:rFonts w:ascii="Times New Roman" w:hAnsi="Times New Roman" w:cs="Times New Roman"/>
        <w:b/>
        <w:smallCaps/>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6611" o:spid="_x0000_s2132" type="#_x0000_t136" style="position:absolute;left:0;text-align:left;margin-left:0;margin-top:0;width:516.75pt;height:193.75pt;rotation:315;z-index:-25159270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C52A8C" w:rsidRPr="0064456C">
      <w:rPr>
        <w:rFonts w:ascii="Times New Roman" w:hAnsi="Times New Roman" w:cs="Times New Roman"/>
        <w:b/>
        <w:smallCaps/>
        <w:sz w:val="22"/>
        <w:szCs w:val="22"/>
      </w:rPr>
      <w:t>SECTION 4</w:t>
    </w:r>
    <w:smartTag w:uri="urn:schemas-microsoft-com:office:smarttags" w:element="stockticker">
      <w:r w:rsidR="00C52A8C" w:rsidRPr="0064456C">
        <w:rPr>
          <w:rFonts w:ascii="Times New Roman" w:hAnsi="Times New Roman" w:cs="Times New Roman"/>
          <w:b/>
          <w:smallCaps/>
          <w:sz w:val="22"/>
          <w:szCs w:val="22"/>
        </w:rPr>
        <w:t>.</w:t>
      </w:r>
    </w:smartTag>
    <w:r w:rsidR="00C52A8C">
      <w:rPr>
        <w:rFonts w:ascii="Times New Roman" w:hAnsi="Times New Roman" w:cs="Times New Roman"/>
        <w:b/>
        <w:smallCaps/>
        <w:sz w:val="22"/>
        <w:szCs w:val="22"/>
      </w:rPr>
      <w:t xml:space="preserve">  APPENDIX ZZZZ</w:t>
    </w:r>
  </w:p>
  <w:p w:rsidR="00C52A8C" w:rsidRPr="00C60101" w:rsidRDefault="00C52A8C" w:rsidP="00C52A8C">
    <w:pPr>
      <w:pStyle w:val="Header"/>
      <w:tabs>
        <w:tab w:val="clear" w:pos="8640"/>
      </w:tabs>
      <w:jc w:val="center"/>
      <w:rPr>
        <w:rFonts w:ascii="Times New Roman Bold" w:hAnsi="Times New Roman Bold"/>
        <w:b/>
        <w:caps/>
        <w:szCs w:val="22"/>
      </w:rPr>
    </w:pPr>
    <w:r w:rsidRPr="0064456C">
      <w:rPr>
        <w:b/>
        <w:caps/>
        <w:szCs w:val="22"/>
      </w:rPr>
      <w:t>NESHAPS Requirements-</w:t>
    </w:r>
    <w:r>
      <w:rPr>
        <w:b/>
        <w:caps/>
        <w:szCs w:val="22"/>
      </w:rPr>
      <w:t>Stationary Reciprocating Internal COnbustion Engines</w:t>
    </w:r>
  </w:p>
  <w:p w:rsidR="004362DE" w:rsidRDefault="004362D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1A0BB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6585" o:spid="_x0000_s2100" type="#_x0000_t136" style="position:absolute;margin-left:0;margin-top:0;width:516.75pt;height:193.75pt;rotation:315;z-index:-25165619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1A0BB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6589" o:spid="_x0000_s2104" type="#_x0000_t136" style="position:absolute;margin-left:0;margin-top:0;width:516.75pt;height:193.75pt;rotation:315;z-index:-25164800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Pr="0064456C" w:rsidRDefault="001A0BB4">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6590" o:spid="_x0000_s2105" type="#_x0000_t136" style="position:absolute;left:0;text-align:left;margin-left:0;margin-top:0;width:516.75pt;height:193.75pt;rotation:315;z-index:-25164595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EB3DE8" w:rsidRPr="0064456C">
      <w:rPr>
        <w:b/>
        <w:caps/>
        <w:szCs w:val="22"/>
      </w:rPr>
      <w:t>SECTION 4.  APPENDIX A</w:t>
    </w:r>
  </w:p>
  <w:p w:rsidR="00EB3DE8" w:rsidRPr="0064456C" w:rsidRDefault="00EB3DE8">
    <w:pPr>
      <w:pStyle w:val="Header"/>
      <w:tabs>
        <w:tab w:val="clear" w:pos="8640"/>
      </w:tabs>
      <w:spacing w:after="240"/>
      <w:jc w:val="center"/>
      <w:rPr>
        <w:b/>
        <w:szCs w:val="22"/>
      </w:rPr>
    </w:pPr>
    <w:r w:rsidRPr="0064456C">
      <w:rPr>
        <w:b/>
        <w:szCs w:val="22"/>
      </w:rPr>
      <w:t>Citation Formats and Glossary of Common Terms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1A0BB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6588" o:spid="_x0000_s2103" type="#_x0000_t136" style="position:absolute;margin-left:0;margin-top:0;width:516.75pt;height:193.75pt;rotation:315;z-index:-25165004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1A0BB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6592" o:spid="_x0000_s2107" type="#_x0000_t136" style="position:absolute;margin-left:0;margin-top:0;width:516.75pt;height:193.75pt;rotation:315;z-index:-25164185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Pr="0064456C" w:rsidRDefault="001A0BB4">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6593" o:spid="_x0000_s2108" type="#_x0000_t136" style="position:absolute;left:0;text-align:left;margin-left:0;margin-top:0;width:516.75pt;height:193.75pt;rotation:315;z-index:-25163980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EB3DE8" w:rsidRPr="0064456C">
      <w:rPr>
        <w:b/>
        <w:caps/>
        <w:szCs w:val="22"/>
      </w:rPr>
      <w:t>SECTION 4.  APPENDIX B</w:t>
    </w:r>
  </w:p>
  <w:p w:rsidR="00EB3DE8" w:rsidRPr="0064456C" w:rsidRDefault="00EB3DE8">
    <w:pPr>
      <w:pStyle w:val="Header"/>
      <w:tabs>
        <w:tab w:val="clear" w:pos="8640"/>
      </w:tabs>
      <w:spacing w:after="240"/>
      <w:jc w:val="center"/>
      <w:rPr>
        <w:b/>
        <w:szCs w:val="22"/>
      </w:rPr>
    </w:pPr>
    <w:r w:rsidRPr="0064456C">
      <w:rPr>
        <w:b/>
        <w:szCs w:val="22"/>
      </w:rPr>
      <w:t>General Conditions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1A0BB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6591" o:spid="_x0000_s2106" type="#_x0000_t136" style="position:absolute;margin-left:0;margin-top:0;width:516.75pt;height:193.75pt;rotation:315;z-index:-25164390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9">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4684552"/>
    <w:multiLevelType w:val="hybridMultilevel"/>
    <w:tmpl w:val="6BB8F99A"/>
    <w:lvl w:ilvl="0" w:tplc="7BD04E8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D772DFB"/>
    <w:multiLevelType w:val="hybridMultilevel"/>
    <w:tmpl w:val="7004BE64"/>
    <w:lvl w:ilvl="0" w:tplc="E79C0A9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9">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nsid w:val="5B8E2869"/>
    <w:multiLevelType w:val="hybridMultilevel"/>
    <w:tmpl w:val="63BEE9EA"/>
    <w:lvl w:ilvl="0" w:tplc="5748B74C">
      <w:start w:val="1"/>
      <w:numFmt w:val="decimal"/>
      <w:lvlText w:val="%1."/>
      <w:lvlJc w:val="left"/>
      <w:pPr>
        <w:ind w:left="813" w:hanging="360"/>
      </w:pPr>
      <w:rPr>
        <w:sz w:val="18"/>
        <w:szCs w:val="18"/>
      </w:rPr>
    </w:lvl>
    <w:lvl w:ilvl="1" w:tplc="04090019" w:tentative="1">
      <w:start w:val="1"/>
      <w:numFmt w:val="lowerLetter"/>
      <w:lvlText w:val="%2."/>
      <w:lvlJc w:val="left"/>
      <w:pPr>
        <w:ind w:left="1533" w:hanging="360"/>
      </w:pPr>
    </w:lvl>
    <w:lvl w:ilvl="2" w:tplc="0409001B" w:tentative="1">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37">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9">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nsid w:val="62E77F54"/>
    <w:multiLevelType w:val="singleLevel"/>
    <w:tmpl w:val="8FAAE0BA"/>
    <w:lvl w:ilvl="0">
      <w:start w:val="1"/>
      <w:numFmt w:val="lowerLetter"/>
      <w:lvlText w:val="%1."/>
      <w:lvlJc w:val="left"/>
      <w:pPr>
        <w:tabs>
          <w:tab w:val="num" w:pos="360"/>
        </w:tabs>
        <w:ind w:left="360" w:hanging="360"/>
      </w:pPr>
    </w:lvl>
  </w:abstractNum>
  <w:abstractNum w:abstractNumId="42">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3">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8"/>
  </w:num>
  <w:num w:numId="5">
    <w:abstractNumId w:val="38"/>
  </w:num>
  <w:num w:numId="6">
    <w:abstractNumId w:val="31"/>
  </w:num>
  <w:num w:numId="7">
    <w:abstractNumId w:val="26"/>
  </w:num>
  <w:num w:numId="8">
    <w:abstractNumId w:val="9"/>
  </w:num>
  <w:num w:numId="9">
    <w:abstractNumId w:val="40"/>
  </w:num>
  <w:num w:numId="10">
    <w:abstractNumId w:val="1"/>
  </w:num>
  <w:num w:numId="11">
    <w:abstractNumId w:val="25"/>
  </w:num>
  <w:num w:numId="12">
    <w:abstractNumId w:val="44"/>
  </w:num>
  <w:num w:numId="13">
    <w:abstractNumId w:val="34"/>
  </w:num>
  <w:num w:numId="14">
    <w:abstractNumId w:val="16"/>
  </w:num>
  <w:num w:numId="15">
    <w:abstractNumId w:val="33"/>
  </w:num>
  <w:num w:numId="16">
    <w:abstractNumId w:val="42"/>
  </w:num>
  <w:num w:numId="17">
    <w:abstractNumId w:val="8"/>
  </w:num>
  <w:num w:numId="18">
    <w:abstractNumId w:val="11"/>
  </w:num>
  <w:num w:numId="19">
    <w:abstractNumId w:val="3"/>
  </w:num>
  <w:num w:numId="20">
    <w:abstractNumId w:val="22"/>
  </w:num>
  <w:num w:numId="21">
    <w:abstractNumId w:val="35"/>
  </w:num>
  <w:num w:numId="22">
    <w:abstractNumId w:val="4"/>
  </w:num>
  <w:num w:numId="23">
    <w:abstractNumId w:val="10"/>
  </w:num>
  <w:num w:numId="24">
    <w:abstractNumId w:val="7"/>
  </w:num>
  <w:num w:numId="25">
    <w:abstractNumId w:val="27"/>
  </w:num>
  <w:num w:numId="26">
    <w:abstractNumId w:val="29"/>
  </w:num>
  <w:num w:numId="27">
    <w:abstractNumId w:val="28"/>
  </w:num>
  <w:num w:numId="28">
    <w:abstractNumId w:val="41"/>
  </w:num>
  <w:num w:numId="29">
    <w:abstractNumId w:val="17"/>
  </w:num>
  <w:num w:numId="30">
    <w:abstractNumId w:val="5"/>
  </w:num>
  <w:num w:numId="31">
    <w:abstractNumId w:val="37"/>
  </w:num>
  <w:num w:numId="32">
    <w:abstractNumId w:val="14"/>
  </w:num>
  <w:num w:numId="33">
    <w:abstractNumId w:val="21"/>
  </w:num>
  <w:num w:numId="34">
    <w:abstractNumId w:val="39"/>
  </w:num>
  <w:num w:numId="35">
    <w:abstractNumId w:val="19"/>
  </w:num>
  <w:num w:numId="36">
    <w:abstractNumId w:val="13"/>
  </w:num>
  <w:num w:numId="37">
    <w:abstractNumId w:val="6"/>
  </w:num>
  <w:num w:numId="38">
    <w:abstractNumId w:val="43"/>
  </w:num>
  <w:num w:numId="39">
    <w:abstractNumId w:val="24"/>
  </w:num>
  <w:num w:numId="40">
    <w:abstractNumId w:val="30"/>
  </w:num>
  <w:num w:numId="41">
    <w:abstractNumId w:val="15"/>
  </w:num>
  <w:num w:numId="42">
    <w:abstractNumId w:val="32"/>
  </w:num>
  <w:num w:numId="43">
    <w:abstractNumId w:val="23"/>
  </w:num>
  <w:num w:numId="44">
    <w:abstractNumId w:val="20"/>
  </w:num>
  <w:num w:numId="45">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rawingGridHorizontalSpacing w:val="110"/>
  <w:displayHorizontalDrawingGridEvery w:val="0"/>
  <w:displayVerticalDrawingGridEvery w:val="0"/>
  <w:noPunctuationKerning/>
  <w:characterSpacingControl w:val="doNotCompress"/>
  <w:hdrShapeDefaults>
    <o:shapedefaults v:ext="edit" spidmax="213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063D4"/>
    <w:rsid w:val="000024A2"/>
    <w:rsid w:val="0000772B"/>
    <w:rsid w:val="00013328"/>
    <w:rsid w:val="00016C89"/>
    <w:rsid w:val="00027A31"/>
    <w:rsid w:val="000375B2"/>
    <w:rsid w:val="000473B2"/>
    <w:rsid w:val="00060C13"/>
    <w:rsid w:val="00067A4D"/>
    <w:rsid w:val="00070BAF"/>
    <w:rsid w:val="000763E1"/>
    <w:rsid w:val="00076CE5"/>
    <w:rsid w:val="00081AEB"/>
    <w:rsid w:val="00086787"/>
    <w:rsid w:val="000946B8"/>
    <w:rsid w:val="000A14A3"/>
    <w:rsid w:val="000A294F"/>
    <w:rsid w:val="000A2DE3"/>
    <w:rsid w:val="000B1F59"/>
    <w:rsid w:val="000B5A02"/>
    <w:rsid w:val="000C207F"/>
    <w:rsid w:val="000D0EB0"/>
    <w:rsid w:val="000D7116"/>
    <w:rsid w:val="000E21D4"/>
    <w:rsid w:val="000F59A9"/>
    <w:rsid w:val="000F6C98"/>
    <w:rsid w:val="00105CE6"/>
    <w:rsid w:val="001148D1"/>
    <w:rsid w:val="001164FC"/>
    <w:rsid w:val="00127627"/>
    <w:rsid w:val="00134CEC"/>
    <w:rsid w:val="00142DAE"/>
    <w:rsid w:val="00146F45"/>
    <w:rsid w:val="00165CC6"/>
    <w:rsid w:val="00170C97"/>
    <w:rsid w:val="00177EED"/>
    <w:rsid w:val="001807C5"/>
    <w:rsid w:val="00183156"/>
    <w:rsid w:val="00186088"/>
    <w:rsid w:val="001931CC"/>
    <w:rsid w:val="001945D6"/>
    <w:rsid w:val="001A0BB4"/>
    <w:rsid w:val="001A74AE"/>
    <w:rsid w:val="001A79F2"/>
    <w:rsid w:val="001C68B2"/>
    <w:rsid w:val="001E2C0F"/>
    <w:rsid w:val="001F3F41"/>
    <w:rsid w:val="001F62D6"/>
    <w:rsid w:val="001F7E4D"/>
    <w:rsid w:val="00207C6F"/>
    <w:rsid w:val="00213437"/>
    <w:rsid w:val="0022578E"/>
    <w:rsid w:val="002268A5"/>
    <w:rsid w:val="00243FC3"/>
    <w:rsid w:val="00255762"/>
    <w:rsid w:val="00272322"/>
    <w:rsid w:val="00281B00"/>
    <w:rsid w:val="00282C29"/>
    <w:rsid w:val="002A3E15"/>
    <w:rsid w:val="002B14ED"/>
    <w:rsid w:val="002B23D5"/>
    <w:rsid w:val="002B580E"/>
    <w:rsid w:val="002D24D5"/>
    <w:rsid w:val="002D5496"/>
    <w:rsid w:val="002E0D07"/>
    <w:rsid w:val="003154A5"/>
    <w:rsid w:val="003215EF"/>
    <w:rsid w:val="00340D2C"/>
    <w:rsid w:val="00341CCE"/>
    <w:rsid w:val="0034363E"/>
    <w:rsid w:val="003531FE"/>
    <w:rsid w:val="003556AE"/>
    <w:rsid w:val="00360C9E"/>
    <w:rsid w:val="00362B64"/>
    <w:rsid w:val="00367033"/>
    <w:rsid w:val="00385C9C"/>
    <w:rsid w:val="003B6A30"/>
    <w:rsid w:val="003D3639"/>
    <w:rsid w:val="004017E8"/>
    <w:rsid w:val="00405BA3"/>
    <w:rsid w:val="004063D4"/>
    <w:rsid w:val="00412ABC"/>
    <w:rsid w:val="00415A10"/>
    <w:rsid w:val="00416663"/>
    <w:rsid w:val="004215B7"/>
    <w:rsid w:val="004362DE"/>
    <w:rsid w:val="00442443"/>
    <w:rsid w:val="004428C0"/>
    <w:rsid w:val="004471B6"/>
    <w:rsid w:val="00454F2B"/>
    <w:rsid w:val="00464504"/>
    <w:rsid w:val="00475C77"/>
    <w:rsid w:val="0047645B"/>
    <w:rsid w:val="004912DE"/>
    <w:rsid w:val="00496316"/>
    <w:rsid w:val="004B0A69"/>
    <w:rsid w:val="004B1B1E"/>
    <w:rsid w:val="004B4D12"/>
    <w:rsid w:val="004C2452"/>
    <w:rsid w:val="004C7F45"/>
    <w:rsid w:val="004D5ED3"/>
    <w:rsid w:val="004D6A19"/>
    <w:rsid w:val="004D7F0E"/>
    <w:rsid w:val="004E28D4"/>
    <w:rsid w:val="004F2824"/>
    <w:rsid w:val="004F40AB"/>
    <w:rsid w:val="004F7657"/>
    <w:rsid w:val="00504804"/>
    <w:rsid w:val="00504BC2"/>
    <w:rsid w:val="00512D64"/>
    <w:rsid w:val="00522314"/>
    <w:rsid w:val="00525A38"/>
    <w:rsid w:val="00541976"/>
    <w:rsid w:val="0055132C"/>
    <w:rsid w:val="00554CBA"/>
    <w:rsid w:val="00555721"/>
    <w:rsid w:val="0056786C"/>
    <w:rsid w:val="00577980"/>
    <w:rsid w:val="00577E39"/>
    <w:rsid w:val="005863D9"/>
    <w:rsid w:val="00587D36"/>
    <w:rsid w:val="00595935"/>
    <w:rsid w:val="00597E9F"/>
    <w:rsid w:val="005C7F9A"/>
    <w:rsid w:val="005D01CB"/>
    <w:rsid w:val="005F00F7"/>
    <w:rsid w:val="0060124C"/>
    <w:rsid w:val="0060147F"/>
    <w:rsid w:val="00606C5F"/>
    <w:rsid w:val="0062329B"/>
    <w:rsid w:val="006425C8"/>
    <w:rsid w:val="0064456C"/>
    <w:rsid w:val="00646EDF"/>
    <w:rsid w:val="0066396C"/>
    <w:rsid w:val="006672FA"/>
    <w:rsid w:val="0067057A"/>
    <w:rsid w:val="006755F6"/>
    <w:rsid w:val="006820CD"/>
    <w:rsid w:val="00685228"/>
    <w:rsid w:val="00687B1D"/>
    <w:rsid w:val="006912DE"/>
    <w:rsid w:val="006962F2"/>
    <w:rsid w:val="006B65C4"/>
    <w:rsid w:val="006C2762"/>
    <w:rsid w:val="006C6C8C"/>
    <w:rsid w:val="006D6F03"/>
    <w:rsid w:val="006E1F2E"/>
    <w:rsid w:val="006E558B"/>
    <w:rsid w:val="006E6AE1"/>
    <w:rsid w:val="006F04B1"/>
    <w:rsid w:val="006F7553"/>
    <w:rsid w:val="00703304"/>
    <w:rsid w:val="0071341C"/>
    <w:rsid w:val="00713A18"/>
    <w:rsid w:val="00715189"/>
    <w:rsid w:val="00715199"/>
    <w:rsid w:val="007178F8"/>
    <w:rsid w:val="00731F12"/>
    <w:rsid w:val="00735BDA"/>
    <w:rsid w:val="00743B89"/>
    <w:rsid w:val="00746231"/>
    <w:rsid w:val="00751CD0"/>
    <w:rsid w:val="00754C23"/>
    <w:rsid w:val="00763DAF"/>
    <w:rsid w:val="00767E80"/>
    <w:rsid w:val="00770DDC"/>
    <w:rsid w:val="00774123"/>
    <w:rsid w:val="007761A1"/>
    <w:rsid w:val="00777862"/>
    <w:rsid w:val="00784C5C"/>
    <w:rsid w:val="00796CBF"/>
    <w:rsid w:val="007C0E68"/>
    <w:rsid w:val="007D011E"/>
    <w:rsid w:val="007D7099"/>
    <w:rsid w:val="007E0BA9"/>
    <w:rsid w:val="007E250A"/>
    <w:rsid w:val="007F1B31"/>
    <w:rsid w:val="007F6ACE"/>
    <w:rsid w:val="00804FE7"/>
    <w:rsid w:val="00806615"/>
    <w:rsid w:val="0081218C"/>
    <w:rsid w:val="0081546B"/>
    <w:rsid w:val="00823BDB"/>
    <w:rsid w:val="008262A6"/>
    <w:rsid w:val="0087007B"/>
    <w:rsid w:val="0087268E"/>
    <w:rsid w:val="00875EA5"/>
    <w:rsid w:val="00886326"/>
    <w:rsid w:val="008933DF"/>
    <w:rsid w:val="008A180B"/>
    <w:rsid w:val="008A3E2E"/>
    <w:rsid w:val="008B0D4B"/>
    <w:rsid w:val="008C0ED0"/>
    <w:rsid w:val="008C1E8A"/>
    <w:rsid w:val="008C1FAD"/>
    <w:rsid w:val="008D01E9"/>
    <w:rsid w:val="008D3353"/>
    <w:rsid w:val="008E481C"/>
    <w:rsid w:val="009065A6"/>
    <w:rsid w:val="00906B20"/>
    <w:rsid w:val="00911846"/>
    <w:rsid w:val="009207E7"/>
    <w:rsid w:val="00921CDC"/>
    <w:rsid w:val="00947CBF"/>
    <w:rsid w:val="00951C3E"/>
    <w:rsid w:val="0095342B"/>
    <w:rsid w:val="00954975"/>
    <w:rsid w:val="00972076"/>
    <w:rsid w:val="00973A7B"/>
    <w:rsid w:val="009821C1"/>
    <w:rsid w:val="00990CC0"/>
    <w:rsid w:val="0099226E"/>
    <w:rsid w:val="009B5049"/>
    <w:rsid w:val="009C18B7"/>
    <w:rsid w:val="00A074B4"/>
    <w:rsid w:val="00A10B3A"/>
    <w:rsid w:val="00A149DB"/>
    <w:rsid w:val="00A16A1B"/>
    <w:rsid w:val="00A20D60"/>
    <w:rsid w:val="00A21099"/>
    <w:rsid w:val="00A34ED3"/>
    <w:rsid w:val="00A37CF5"/>
    <w:rsid w:val="00A37D33"/>
    <w:rsid w:val="00A4515C"/>
    <w:rsid w:val="00A61AA3"/>
    <w:rsid w:val="00A641E4"/>
    <w:rsid w:val="00A720E2"/>
    <w:rsid w:val="00A741D8"/>
    <w:rsid w:val="00A77C0B"/>
    <w:rsid w:val="00A8004C"/>
    <w:rsid w:val="00A85477"/>
    <w:rsid w:val="00A94602"/>
    <w:rsid w:val="00AA5440"/>
    <w:rsid w:val="00AB096F"/>
    <w:rsid w:val="00AB315A"/>
    <w:rsid w:val="00AB5A52"/>
    <w:rsid w:val="00AD32A0"/>
    <w:rsid w:val="00AD35EC"/>
    <w:rsid w:val="00AE02C2"/>
    <w:rsid w:val="00AE46D0"/>
    <w:rsid w:val="00B0176A"/>
    <w:rsid w:val="00B06798"/>
    <w:rsid w:val="00B23F48"/>
    <w:rsid w:val="00B2734A"/>
    <w:rsid w:val="00B31FE1"/>
    <w:rsid w:val="00B3739D"/>
    <w:rsid w:val="00B4600B"/>
    <w:rsid w:val="00B51619"/>
    <w:rsid w:val="00B56E56"/>
    <w:rsid w:val="00B64AE2"/>
    <w:rsid w:val="00B74562"/>
    <w:rsid w:val="00B7566F"/>
    <w:rsid w:val="00B965E8"/>
    <w:rsid w:val="00B966C2"/>
    <w:rsid w:val="00BA37A3"/>
    <w:rsid w:val="00BA411C"/>
    <w:rsid w:val="00BC2BC1"/>
    <w:rsid w:val="00BC3A9B"/>
    <w:rsid w:val="00BC5290"/>
    <w:rsid w:val="00BD2C07"/>
    <w:rsid w:val="00BE117B"/>
    <w:rsid w:val="00BF006E"/>
    <w:rsid w:val="00BF329F"/>
    <w:rsid w:val="00BF5D2E"/>
    <w:rsid w:val="00BF7455"/>
    <w:rsid w:val="00C0118E"/>
    <w:rsid w:val="00C15E14"/>
    <w:rsid w:val="00C220B6"/>
    <w:rsid w:val="00C22100"/>
    <w:rsid w:val="00C417C5"/>
    <w:rsid w:val="00C46A04"/>
    <w:rsid w:val="00C50030"/>
    <w:rsid w:val="00C5199F"/>
    <w:rsid w:val="00C52A8C"/>
    <w:rsid w:val="00C5523A"/>
    <w:rsid w:val="00C60101"/>
    <w:rsid w:val="00C67079"/>
    <w:rsid w:val="00C729F4"/>
    <w:rsid w:val="00C80748"/>
    <w:rsid w:val="00C91432"/>
    <w:rsid w:val="00CA279C"/>
    <w:rsid w:val="00CB5325"/>
    <w:rsid w:val="00CF0191"/>
    <w:rsid w:val="00CF01F5"/>
    <w:rsid w:val="00CF531B"/>
    <w:rsid w:val="00CF647A"/>
    <w:rsid w:val="00D01955"/>
    <w:rsid w:val="00D031D4"/>
    <w:rsid w:val="00D066EB"/>
    <w:rsid w:val="00D0770E"/>
    <w:rsid w:val="00D2552A"/>
    <w:rsid w:val="00D32EEC"/>
    <w:rsid w:val="00D3504A"/>
    <w:rsid w:val="00D35279"/>
    <w:rsid w:val="00D37E9E"/>
    <w:rsid w:val="00D439F3"/>
    <w:rsid w:val="00D44AB3"/>
    <w:rsid w:val="00D47F5B"/>
    <w:rsid w:val="00D64E5D"/>
    <w:rsid w:val="00D852C4"/>
    <w:rsid w:val="00D87599"/>
    <w:rsid w:val="00D90119"/>
    <w:rsid w:val="00D91288"/>
    <w:rsid w:val="00DA5296"/>
    <w:rsid w:val="00DB70C0"/>
    <w:rsid w:val="00DC4D02"/>
    <w:rsid w:val="00DC7989"/>
    <w:rsid w:val="00DD3318"/>
    <w:rsid w:val="00DD68D1"/>
    <w:rsid w:val="00DE0341"/>
    <w:rsid w:val="00DF1E06"/>
    <w:rsid w:val="00DF4C7E"/>
    <w:rsid w:val="00E01F64"/>
    <w:rsid w:val="00E05129"/>
    <w:rsid w:val="00E058F6"/>
    <w:rsid w:val="00E07A5B"/>
    <w:rsid w:val="00E244E1"/>
    <w:rsid w:val="00E25619"/>
    <w:rsid w:val="00E30C55"/>
    <w:rsid w:val="00E40707"/>
    <w:rsid w:val="00E53688"/>
    <w:rsid w:val="00E56C76"/>
    <w:rsid w:val="00E63F27"/>
    <w:rsid w:val="00E770A6"/>
    <w:rsid w:val="00E811B8"/>
    <w:rsid w:val="00E83124"/>
    <w:rsid w:val="00E93ECF"/>
    <w:rsid w:val="00E95A04"/>
    <w:rsid w:val="00EA11A4"/>
    <w:rsid w:val="00EB0246"/>
    <w:rsid w:val="00EB3B86"/>
    <w:rsid w:val="00EB3DE8"/>
    <w:rsid w:val="00EB617B"/>
    <w:rsid w:val="00EC1194"/>
    <w:rsid w:val="00EC169B"/>
    <w:rsid w:val="00EC3E35"/>
    <w:rsid w:val="00EC58F5"/>
    <w:rsid w:val="00EC7887"/>
    <w:rsid w:val="00ED7234"/>
    <w:rsid w:val="00EE2D15"/>
    <w:rsid w:val="00F04279"/>
    <w:rsid w:val="00F0785C"/>
    <w:rsid w:val="00F12F90"/>
    <w:rsid w:val="00F1516D"/>
    <w:rsid w:val="00F210D1"/>
    <w:rsid w:val="00F21C99"/>
    <w:rsid w:val="00F30535"/>
    <w:rsid w:val="00F359F0"/>
    <w:rsid w:val="00F41C7E"/>
    <w:rsid w:val="00F56657"/>
    <w:rsid w:val="00F67966"/>
    <w:rsid w:val="00F75E22"/>
    <w:rsid w:val="00F7604D"/>
    <w:rsid w:val="00F967EA"/>
    <w:rsid w:val="00F968A6"/>
    <w:rsid w:val="00FB3650"/>
    <w:rsid w:val="00FB6EA3"/>
    <w:rsid w:val="00FC65F3"/>
    <w:rsid w:val="00FF0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133"/>
    <o:shapelayout v:ext="edit">
      <o:idmap v:ext="edit" data="1"/>
    </o:shapelayout>
  </w:shapeDefaults>
  <w:decimalSymbol w:val="."/>
  <w:listSeparator w:val=","/>
  <w15:docId w15:val="{808B8848-C3B9-4FD6-846B-8918223C3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2A8C"/>
    <w:rPr>
      <w:sz w:val="22"/>
    </w:rPr>
  </w:style>
  <w:style w:type="paragraph" w:styleId="Heading1">
    <w:name w:val="heading 1"/>
    <w:basedOn w:val="Normal"/>
    <w:next w:val="Normal"/>
    <w:qFormat/>
    <w:rsid w:val="00F30535"/>
    <w:pPr>
      <w:keepNext/>
      <w:numPr>
        <w:ilvl w:val="12"/>
      </w:numPr>
      <w:spacing w:before="120" w:after="120"/>
      <w:outlineLvl w:val="0"/>
    </w:pPr>
    <w:rPr>
      <w:b/>
      <w:smallCaps/>
    </w:rPr>
  </w:style>
  <w:style w:type="paragraph" w:styleId="Heading2">
    <w:name w:val="heading 2"/>
    <w:basedOn w:val="Normal"/>
    <w:next w:val="Normal"/>
    <w:qFormat/>
    <w:rsid w:val="00F30535"/>
    <w:pPr>
      <w:keepNext/>
      <w:spacing w:before="120" w:after="120"/>
      <w:ind w:left="576" w:hanging="576"/>
      <w:jc w:val="both"/>
      <w:outlineLvl w:val="1"/>
    </w:pPr>
    <w:rPr>
      <w:b/>
      <w:smallCaps/>
    </w:rPr>
  </w:style>
  <w:style w:type="paragraph" w:styleId="Heading3">
    <w:name w:val="heading 3"/>
    <w:basedOn w:val="Normal"/>
    <w:next w:val="Normal"/>
    <w:qFormat/>
    <w:rsid w:val="00F30535"/>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F30535"/>
    <w:pPr>
      <w:keepNext/>
      <w:spacing w:after="120"/>
      <w:jc w:val="both"/>
      <w:outlineLvl w:val="3"/>
    </w:pPr>
    <w:rPr>
      <w:b/>
      <w:smallCaps/>
    </w:rPr>
  </w:style>
  <w:style w:type="paragraph" w:styleId="Heading5">
    <w:name w:val="heading 5"/>
    <w:basedOn w:val="Normal"/>
    <w:next w:val="Normal"/>
    <w:qFormat/>
    <w:rsid w:val="00F30535"/>
    <w:pPr>
      <w:keepNext/>
      <w:ind w:left="720" w:hanging="720"/>
      <w:jc w:val="center"/>
      <w:outlineLvl w:val="4"/>
    </w:pPr>
    <w:rPr>
      <w:b/>
      <w:caps/>
    </w:rPr>
  </w:style>
  <w:style w:type="paragraph" w:styleId="Heading6">
    <w:name w:val="heading 6"/>
    <w:basedOn w:val="Normal"/>
    <w:next w:val="Normal"/>
    <w:qFormat/>
    <w:rsid w:val="00F30535"/>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F30535"/>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F30535"/>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F30535"/>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F30535"/>
    <w:pPr>
      <w:spacing w:after="120"/>
    </w:pPr>
  </w:style>
  <w:style w:type="paragraph" w:styleId="BodyText2">
    <w:name w:val="Body Text 2"/>
    <w:basedOn w:val="Normal"/>
    <w:rsid w:val="00F30535"/>
    <w:pPr>
      <w:spacing w:after="120"/>
      <w:ind w:left="720" w:hanging="360"/>
    </w:pPr>
  </w:style>
  <w:style w:type="paragraph" w:styleId="ListBullet">
    <w:name w:val="List Bullet"/>
    <w:basedOn w:val="Normal"/>
    <w:rsid w:val="00F30535"/>
    <w:pPr>
      <w:ind w:left="360" w:hanging="360"/>
    </w:pPr>
    <w:rPr>
      <w:sz w:val="20"/>
    </w:rPr>
  </w:style>
  <w:style w:type="paragraph" w:styleId="Header">
    <w:name w:val="header"/>
    <w:basedOn w:val="Normal"/>
    <w:link w:val="HeaderChar"/>
    <w:rsid w:val="00F30535"/>
    <w:pPr>
      <w:tabs>
        <w:tab w:val="center" w:pos="4320"/>
        <w:tab w:val="right" w:pos="8640"/>
      </w:tabs>
    </w:pPr>
  </w:style>
  <w:style w:type="paragraph" w:styleId="Footer">
    <w:name w:val="footer"/>
    <w:basedOn w:val="Normal"/>
    <w:rsid w:val="00F30535"/>
    <w:pPr>
      <w:tabs>
        <w:tab w:val="center" w:pos="4320"/>
        <w:tab w:val="right" w:pos="8640"/>
      </w:tabs>
    </w:pPr>
  </w:style>
  <w:style w:type="paragraph" w:styleId="Caption">
    <w:name w:val="caption"/>
    <w:basedOn w:val="Normal"/>
    <w:next w:val="Normal"/>
    <w:qFormat/>
    <w:rsid w:val="00F30535"/>
    <w:pPr>
      <w:spacing w:before="240" w:after="120"/>
    </w:pPr>
    <w:rPr>
      <w:b/>
      <w:smallCaps/>
    </w:rPr>
  </w:style>
  <w:style w:type="paragraph" w:styleId="BodyText3">
    <w:name w:val="Body Text 3"/>
    <w:basedOn w:val="Normal"/>
    <w:rsid w:val="00F30535"/>
    <w:pPr>
      <w:spacing w:after="120"/>
      <w:jc w:val="both"/>
    </w:pPr>
  </w:style>
  <w:style w:type="paragraph" w:styleId="BodyTextIndent">
    <w:name w:val="Body Text Indent"/>
    <w:basedOn w:val="Normal"/>
    <w:rsid w:val="00F30535"/>
    <w:pPr>
      <w:numPr>
        <w:ilvl w:val="12"/>
      </w:numPr>
      <w:spacing w:after="120"/>
      <w:ind w:left="720" w:hanging="360"/>
    </w:pPr>
  </w:style>
  <w:style w:type="paragraph" w:styleId="BodyTextIndent2">
    <w:name w:val="Body Text Indent 2"/>
    <w:basedOn w:val="Normal"/>
    <w:rsid w:val="00F30535"/>
    <w:pPr>
      <w:spacing w:after="120"/>
      <w:ind w:left="360"/>
    </w:pPr>
  </w:style>
  <w:style w:type="paragraph" w:styleId="BodyTextIndent3">
    <w:name w:val="Body Text Indent 3"/>
    <w:basedOn w:val="Normal"/>
    <w:rsid w:val="00F30535"/>
    <w:pPr>
      <w:spacing w:after="120"/>
      <w:ind w:left="720" w:hanging="360"/>
      <w:jc w:val="both"/>
    </w:pPr>
  </w:style>
  <w:style w:type="paragraph" w:styleId="PlainText">
    <w:name w:val="Plain Text"/>
    <w:basedOn w:val="Normal"/>
    <w:rsid w:val="00F30535"/>
    <w:rPr>
      <w:rFonts w:ascii="Courier New" w:hAnsi="Courier New"/>
      <w:sz w:val="20"/>
    </w:rPr>
  </w:style>
  <w:style w:type="character" w:styleId="PageNumber">
    <w:name w:val="page number"/>
    <w:basedOn w:val="DefaultParagraphFont"/>
    <w:rsid w:val="00F30535"/>
  </w:style>
  <w:style w:type="table" w:styleId="TableGrid">
    <w:name w:val="Table Grid"/>
    <w:basedOn w:val="TableNormal"/>
    <w:uiPriority w:val="59"/>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styleId="Hyperlink">
    <w:name w:val="Hyperlink"/>
    <w:basedOn w:val="DefaultParagraphFont"/>
    <w:rsid w:val="00906B20"/>
    <w:rPr>
      <w:color w:val="0000FF"/>
      <w:u w:val="single"/>
    </w:rPr>
  </w:style>
  <w:style w:type="character" w:customStyle="1" w:styleId="HeaderChar">
    <w:name w:val="Header Char"/>
    <w:basedOn w:val="DefaultParagraphFont"/>
    <w:link w:val="Header"/>
    <w:uiPriority w:val="99"/>
    <w:rsid w:val="008C1FAD"/>
    <w:rPr>
      <w:sz w:val="22"/>
    </w:rPr>
  </w:style>
  <w:style w:type="character" w:styleId="FollowedHyperlink">
    <w:name w:val="FollowedHyperlink"/>
    <w:basedOn w:val="DefaultParagraphFont"/>
    <w:rsid w:val="00C46A0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footer" Target="footer5.xml"/><Relationship Id="rId39" Type="http://schemas.openxmlformats.org/officeDocument/2006/relationships/header" Target="header22.xml"/><Relationship Id="rId21" Type="http://schemas.openxmlformats.org/officeDocument/2006/relationships/header" Target="header11.xml"/><Relationship Id="rId34" Type="http://schemas.openxmlformats.org/officeDocument/2006/relationships/hyperlink" Target="http://www.ecfr.gov/cgi-bin/text-idx?c=ecfr;sid=86adad5cd90377b914f73235b8506ef6;rgn=div6;view=text;node=40%3A7.0.1.1.1.99;idno=40;cc=ecfr" TargetMode="External"/><Relationship Id="rId42" Type="http://schemas.openxmlformats.org/officeDocument/2006/relationships/header" Target="header24.xml"/><Relationship Id="rId47" Type="http://schemas.openxmlformats.org/officeDocument/2006/relationships/header" Target="header27.xml"/><Relationship Id="rId50" Type="http://schemas.openxmlformats.org/officeDocument/2006/relationships/footer" Target="footer10.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header" Target="header18.xml"/><Relationship Id="rId38" Type="http://schemas.openxmlformats.org/officeDocument/2006/relationships/header" Target="header21.xml"/><Relationship Id="rId46"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29" Type="http://schemas.openxmlformats.org/officeDocument/2006/relationships/hyperlink" Target="http://www.ecfr.gov/cgi-bin/retrieveECFR?gp=&amp;SID=85b2588b9a90875b3a9bf300481501b8&amp;r=SUBPART&amp;n=40y10.0.1.1.1.1" TargetMode="External"/><Relationship Id="rId41" Type="http://schemas.openxmlformats.org/officeDocument/2006/relationships/footer" Target="footer8.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footer" Target="footer6.xml"/><Relationship Id="rId37" Type="http://schemas.openxmlformats.org/officeDocument/2006/relationships/footer" Target="footer7.xml"/><Relationship Id="rId40" Type="http://schemas.openxmlformats.org/officeDocument/2006/relationships/header" Target="header23.xml"/><Relationship Id="rId45" Type="http://schemas.openxmlformats.org/officeDocument/2006/relationships/header" Target="header26.xml"/><Relationship Id="rId53"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yperlink" Target="http://www.ecfr.gov/cgi-bin/text-idx?c=ecfr;sid=032e902341db8873af7fe153511e9f67;rgn=div6;view=text;node=40%3A7.0.1.1.1.1;idno=40;cc=ecfr" TargetMode="External"/><Relationship Id="rId36" Type="http://schemas.openxmlformats.org/officeDocument/2006/relationships/header" Target="header20.xml"/><Relationship Id="rId49" Type="http://schemas.openxmlformats.org/officeDocument/2006/relationships/header" Target="header28.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17.xml"/><Relationship Id="rId44" Type="http://schemas.openxmlformats.org/officeDocument/2006/relationships/header" Target="header25.xml"/><Relationship Id="rId52" Type="http://schemas.openxmlformats.org/officeDocument/2006/relationships/header" Target="header2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15.xml"/><Relationship Id="rId30" Type="http://schemas.openxmlformats.org/officeDocument/2006/relationships/header" Target="header16.xml"/><Relationship Id="rId35" Type="http://schemas.openxmlformats.org/officeDocument/2006/relationships/header" Target="header19.xml"/><Relationship Id="rId43" Type="http://schemas.openxmlformats.org/officeDocument/2006/relationships/hyperlink" Target="http://www.ecfr.gov/cgi-bin/retrieveECFR?gp=&amp;SID=59541e3f9397ba0dac3dcc8061eece58&amp;r=SUBPART&amp;n=40y7.0.1.1.1.97" TargetMode="External"/><Relationship Id="rId48" Type="http://schemas.openxmlformats.org/officeDocument/2006/relationships/hyperlink" Target="http://www.ecfr.gov/cgi-bin/text-idx?c=ecfr;sid=6cf296a286d1a8e3defa20ad9a375138;rgn=div6;view=text;node=40%3A13.0.1.1.1.31;idno=40;cc=ecfr" TargetMode="External"/><Relationship Id="rId8" Type="http://schemas.openxmlformats.org/officeDocument/2006/relationships/header" Target="header1.xml"/><Relationship Id="rId51" Type="http://schemas.openxmlformats.org/officeDocument/2006/relationships/hyperlink" Target="http://www.ecfr.gov/cgi-bin/text-idx?c=ecfr;rgn=div6;view=text;node=40%3A14.0.1.1.1.1;idno=40;sid=e94dcfde4a04b27290c445a56e635e58;cc=ecfr"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2BE210-DBD9-46D3-96B5-581680304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24</Pages>
  <Words>8778</Words>
  <Characters>50036</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Appendices</vt:lpstr>
    </vt:vector>
  </TitlesOfParts>
  <Company/>
  <LinksUpToDate>false</LinksUpToDate>
  <CharactersWithSpaces>58697</CharactersWithSpaces>
  <SharedDoc>false</SharedDoc>
  <HLinks>
    <vt:vector size="18" baseType="variant">
      <vt:variant>
        <vt:i4>1376344</vt:i4>
      </vt:variant>
      <vt:variant>
        <vt:i4>6</vt:i4>
      </vt:variant>
      <vt:variant>
        <vt:i4>0</vt:i4>
      </vt:variant>
      <vt:variant>
        <vt:i4>5</vt:i4>
      </vt:variant>
      <vt:variant>
        <vt:lpwstr>http://www.ecfr.gov/cgi-bin/retrieveECFR?gp=&amp;SID=59541e3f9397ba0dac3dcc8061eece58&amp;r=SUBPART&amp;n=40y7.0.1.1.1.97</vt:lpwstr>
      </vt:variant>
      <vt:variant>
        <vt:lpwstr/>
      </vt:variant>
      <vt:variant>
        <vt:i4>2097196</vt:i4>
      </vt:variant>
      <vt:variant>
        <vt:i4>3</vt:i4>
      </vt:variant>
      <vt:variant>
        <vt:i4>0</vt:i4>
      </vt:variant>
      <vt:variant>
        <vt:i4>5</vt:i4>
      </vt:variant>
      <vt:variant>
        <vt:lpwstr>http://www.ecfr.gov/cgi-bin/text-idx?c=ecfr;rgn=div6;view=text;node=40%3A14.0.1.1.1.1;idno=40;sid=e94dcfde4a04b27290c445a56e635e58;cc=ecfr</vt:lpwstr>
      </vt:variant>
      <vt:variant>
        <vt:lpwstr/>
      </vt:variant>
      <vt:variant>
        <vt:i4>8323118</vt:i4>
      </vt:variant>
      <vt:variant>
        <vt:i4>0</vt:i4>
      </vt:variant>
      <vt:variant>
        <vt:i4>0</vt:i4>
      </vt:variant>
      <vt:variant>
        <vt:i4>5</vt:i4>
      </vt:variant>
      <vt:variant>
        <vt:lpwstr>http://www.ecfr.gov/cgi-bin/text-idx?c=ecfr;sid=86adad5cd90377b914f73235b8506ef6;rgn=div6;view=text;node=40%3A7.0.1.1.1.99;idno=40;cc=ecfr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cp:lastModifiedBy>Read, David</cp:lastModifiedBy>
  <cp:revision>2</cp:revision>
  <cp:lastPrinted>2008-06-10T15:45:00Z</cp:lastPrinted>
  <dcterms:created xsi:type="dcterms:W3CDTF">2013-11-05T11:57:00Z</dcterms:created>
  <dcterms:modified xsi:type="dcterms:W3CDTF">2014-02-26T18:20:00Z</dcterms:modified>
</cp:coreProperties>
</file>