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6525" w:rsidRPr="00194AA6" w:rsidRDefault="00D16B70" w:rsidP="00606525">
      <w:pPr>
        <w:jc w:val="center"/>
        <w:rPr>
          <w:sz w:val="22"/>
          <w:szCs w:val="22"/>
        </w:rPr>
      </w:pPr>
      <w:r>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P color logo for PC" style="width:119.2pt;height:77.15pt;visibility:visible;mso-wrap-style:square">
            <v:imagedata r:id="rId8" o:title="DEP color logo for PC"/>
          </v:shape>
        </w:pict>
      </w:r>
    </w:p>
    <w:p w:rsidR="00606525" w:rsidRDefault="00606525" w:rsidP="00606525">
      <w:pPr>
        <w:jc w:val="center"/>
      </w:pPr>
    </w:p>
    <w:p w:rsidR="00606525" w:rsidRPr="00194AA6" w:rsidRDefault="00606525" w:rsidP="00606525">
      <w:pPr>
        <w:jc w:val="center"/>
        <w:rPr>
          <w:sz w:val="22"/>
          <w:szCs w:val="22"/>
        </w:rPr>
      </w:pPr>
    </w:p>
    <w:p w:rsidR="00606525" w:rsidRPr="00001B3E" w:rsidRDefault="00606525" w:rsidP="00606525">
      <w:pPr>
        <w:pStyle w:val="Heading3"/>
        <w:rPr>
          <w:b/>
          <w:sz w:val="22"/>
          <w:szCs w:val="22"/>
        </w:rPr>
      </w:pPr>
      <w:r w:rsidRPr="00001B3E">
        <w:rPr>
          <w:b/>
          <w:sz w:val="22"/>
          <w:szCs w:val="22"/>
        </w:rPr>
        <w:t>TECHNICAL EVALUATION</w:t>
      </w:r>
    </w:p>
    <w:p w:rsidR="00B34DBE" w:rsidRDefault="00B34DBE" w:rsidP="00606525">
      <w:pPr>
        <w:pStyle w:val="Heading4"/>
        <w:spacing w:after="120"/>
        <w:rPr>
          <w:bCs/>
          <w:szCs w:val="22"/>
        </w:rPr>
      </w:pPr>
    </w:p>
    <w:p w:rsidR="00606525" w:rsidRPr="00001B3E" w:rsidRDefault="00606525" w:rsidP="00606525">
      <w:pPr>
        <w:pStyle w:val="Heading4"/>
        <w:spacing w:after="120"/>
        <w:rPr>
          <w:bCs/>
          <w:szCs w:val="22"/>
        </w:rPr>
      </w:pPr>
      <w:r w:rsidRPr="00001B3E">
        <w:rPr>
          <w:bCs/>
          <w:szCs w:val="22"/>
        </w:rPr>
        <w:t>APPLICANT</w:t>
      </w:r>
    </w:p>
    <w:p w:rsidR="00A13A3C" w:rsidRPr="00A13A3C" w:rsidRDefault="00075EA6" w:rsidP="00D028BC">
      <w:pPr>
        <w:ind w:left="3600" w:firstLine="360"/>
        <w:rPr>
          <w:sz w:val="22"/>
          <w:szCs w:val="22"/>
        </w:rPr>
      </w:pPr>
      <w:r w:rsidRPr="00A13A3C">
        <w:rPr>
          <w:sz w:val="22"/>
          <w:szCs w:val="22"/>
        </w:rPr>
        <w:t>University of Florida</w:t>
      </w:r>
      <w:r w:rsidRPr="00A13A3C">
        <w:rPr>
          <w:color w:val="FF0000"/>
          <w:sz w:val="22"/>
          <w:szCs w:val="22"/>
        </w:rPr>
        <w:t xml:space="preserve"> </w:t>
      </w:r>
    </w:p>
    <w:p w:rsidR="00A13A3C" w:rsidRPr="00A13A3C" w:rsidRDefault="00A13A3C" w:rsidP="00A13A3C">
      <w:pPr>
        <w:jc w:val="center"/>
        <w:rPr>
          <w:sz w:val="22"/>
          <w:szCs w:val="22"/>
        </w:rPr>
      </w:pPr>
      <w:r w:rsidRPr="00A13A3C">
        <w:rPr>
          <w:sz w:val="22"/>
          <w:szCs w:val="22"/>
        </w:rPr>
        <w:t>Animal Resource Department</w:t>
      </w:r>
    </w:p>
    <w:p w:rsidR="00A13A3C" w:rsidRPr="00A13A3C" w:rsidRDefault="00A13A3C" w:rsidP="00606525">
      <w:pPr>
        <w:tabs>
          <w:tab w:val="center" w:pos="3168"/>
          <w:tab w:val="left" w:pos="3240"/>
          <w:tab w:val="left" w:pos="3615"/>
        </w:tabs>
        <w:jc w:val="center"/>
        <w:rPr>
          <w:sz w:val="22"/>
          <w:szCs w:val="22"/>
        </w:rPr>
      </w:pPr>
      <w:r w:rsidRPr="00A13A3C">
        <w:rPr>
          <w:sz w:val="22"/>
          <w:szCs w:val="22"/>
        </w:rPr>
        <w:t>Post Office Box 100006</w:t>
      </w:r>
    </w:p>
    <w:p w:rsidR="00A13A3C" w:rsidRPr="00A13A3C" w:rsidRDefault="00A13A3C" w:rsidP="00A13A3C">
      <w:pPr>
        <w:tabs>
          <w:tab w:val="center" w:pos="3168"/>
          <w:tab w:val="left" w:pos="3240"/>
          <w:tab w:val="left" w:pos="3615"/>
        </w:tabs>
        <w:jc w:val="center"/>
        <w:rPr>
          <w:sz w:val="22"/>
          <w:szCs w:val="22"/>
          <w:highlight w:val="yellow"/>
        </w:rPr>
      </w:pPr>
      <w:r w:rsidRPr="00A13A3C">
        <w:rPr>
          <w:sz w:val="22"/>
          <w:szCs w:val="22"/>
        </w:rPr>
        <w:t>Gainesville,</w:t>
      </w:r>
      <w:r w:rsidR="003774C4" w:rsidRPr="00A13A3C">
        <w:rPr>
          <w:sz w:val="22"/>
          <w:szCs w:val="22"/>
        </w:rPr>
        <w:fldChar w:fldCharType="begin">
          <w:ffData>
            <w:name w:val="mcity1"/>
            <w:enabled/>
            <w:calcOnExit w:val="0"/>
            <w:exitMacro w:val="mcity"/>
            <w:statusText w:type="text" w:val="Type the City"/>
            <w:textInput/>
          </w:ffData>
        </w:fldChar>
      </w:r>
      <w:r w:rsidRPr="00A13A3C">
        <w:rPr>
          <w:sz w:val="22"/>
          <w:szCs w:val="22"/>
        </w:rPr>
        <w:instrText xml:space="preserve"> FORMTEXT </w:instrText>
      </w:r>
      <w:r w:rsidR="00D16B70">
        <w:rPr>
          <w:sz w:val="22"/>
          <w:szCs w:val="22"/>
        </w:rPr>
      </w:r>
      <w:r w:rsidR="00D16B70">
        <w:rPr>
          <w:sz w:val="22"/>
          <w:szCs w:val="22"/>
        </w:rPr>
        <w:fldChar w:fldCharType="separate"/>
      </w:r>
      <w:r w:rsidR="003774C4" w:rsidRPr="00A13A3C">
        <w:rPr>
          <w:sz w:val="22"/>
          <w:szCs w:val="22"/>
        </w:rPr>
        <w:fldChar w:fldCharType="end"/>
      </w:r>
      <w:r w:rsidRPr="00A13A3C">
        <w:rPr>
          <w:sz w:val="22"/>
          <w:szCs w:val="22"/>
        </w:rPr>
        <w:t xml:space="preserve"> Florida 32610</w:t>
      </w:r>
    </w:p>
    <w:p w:rsidR="00A13A3C" w:rsidRPr="00A13A3C" w:rsidRDefault="00A13A3C" w:rsidP="00606525">
      <w:pPr>
        <w:widowControl w:val="0"/>
        <w:jc w:val="center"/>
        <w:rPr>
          <w:sz w:val="22"/>
          <w:szCs w:val="22"/>
        </w:rPr>
      </w:pPr>
      <w:r w:rsidRPr="00A13A3C">
        <w:rPr>
          <w:sz w:val="22"/>
          <w:szCs w:val="22"/>
        </w:rPr>
        <w:t>Progress Park Facility</w:t>
      </w:r>
      <w:r w:rsidRPr="00A13A3C">
        <w:rPr>
          <w:sz w:val="22"/>
          <w:szCs w:val="22"/>
          <w:highlight w:val="yellow"/>
        </w:rPr>
        <w:t xml:space="preserve"> </w:t>
      </w:r>
    </w:p>
    <w:p w:rsidR="00606525" w:rsidRPr="00A13A3C" w:rsidRDefault="00606525" w:rsidP="00606525">
      <w:pPr>
        <w:widowControl w:val="0"/>
        <w:jc w:val="center"/>
        <w:rPr>
          <w:sz w:val="22"/>
          <w:szCs w:val="22"/>
        </w:rPr>
      </w:pPr>
      <w:r w:rsidRPr="00A13A3C">
        <w:rPr>
          <w:sz w:val="22"/>
          <w:szCs w:val="22"/>
        </w:rPr>
        <w:t xml:space="preserve">Facility ID No. </w:t>
      </w:r>
      <w:r w:rsidR="00A13A3C" w:rsidRPr="00A13A3C">
        <w:rPr>
          <w:sz w:val="22"/>
          <w:szCs w:val="22"/>
        </w:rPr>
        <w:t>0010072</w:t>
      </w:r>
    </w:p>
    <w:p w:rsidR="00606525" w:rsidRPr="00A13A3C" w:rsidRDefault="00606525" w:rsidP="00606525">
      <w:pPr>
        <w:jc w:val="center"/>
        <w:rPr>
          <w:sz w:val="22"/>
          <w:szCs w:val="22"/>
        </w:rPr>
      </w:pPr>
    </w:p>
    <w:p w:rsidR="00606525" w:rsidRPr="0077372E" w:rsidRDefault="00606525" w:rsidP="00606525">
      <w:pPr>
        <w:pStyle w:val="Heading4"/>
        <w:spacing w:after="120"/>
        <w:rPr>
          <w:bCs/>
          <w:szCs w:val="22"/>
        </w:rPr>
      </w:pPr>
      <w:r w:rsidRPr="0077372E">
        <w:rPr>
          <w:bCs/>
          <w:szCs w:val="22"/>
        </w:rPr>
        <w:t>PROJECT</w:t>
      </w:r>
    </w:p>
    <w:p w:rsidR="00606525" w:rsidRPr="0077372E" w:rsidRDefault="00606525" w:rsidP="00606525">
      <w:pPr>
        <w:pStyle w:val="Heading1"/>
        <w:spacing w:after="0"/>
        <w:ind w:left="0"/>
        <w:jc w:val="center"/>
        <w:rPr>
          <w:sz w:val="22"/>
          <w:szCs w:val="22"/>
        </w:rPr>
      </w:pPr>
      <w:r w:rsidRPr="0077372E">
        <w:rPr>
          <w:sz w:val="22"/>
          <w:szCs w:val="22"/>
        </w:rPr>
        <w:t xml:space="preserve">Project No. </w:t>
      </w:r>
      <w:r w:rsidR="0077372E" w:rsidRPr="0077372E">
        <w:rPr>
          <w:sz w:val="22"/>
          <w:szCs w:val="22"/>
        </w:rPr>
        <w:t>0010072</w:t>
      </w:r>
      <w:r w:rsidRPr="0077372E">
        <w:rPr>
          <w:sz w:val="22"/>
          <w:szCs w:val="22"/>
        </w:rPr>
        <w:t>-0</w:t>
      </w:r>
      <w:r w:rsidR="0077372E" w:rsidRPr="0077372E">
        <w:rPr>
          <w:sz w:val="22"/>
          <w:szCs w:val="22"/>
        </w:rPr>
        <w:t>0</w:t>
      </w:r>
      <w:r w:rsidR="00422147">
        <w:rPr>
          <w:sz w:val="22"/>
          <w:szCs w:val="22"/>
        </w:rPr>
        <w:t>6</w:t>
      </w:r>
      <w:r w:rsidRPr="0077372E">
        <w:rPr>
          <w:sz w:val="22"/>
          <w:szCs w:val="22"/>
        </w:rPr>
        <w:t>-A</w:t>
      </w:r>
      <w:r w:rsidR="001146F5">
        <w:rPr>
          <w:sz w:val="22"/>
          <w:szCs w:val="22"/>
        </w:rPr>
        <w:t>O</w:t>
      </w:r>
    </w:p>
    <w:p w:rsidR="00606525" w:rsidRPr="0077372E" w:rsidRDefault="00606525" w:rsidP="00606525">
      <w:pPr>
        <w:jc w:val="center"/>
        <w:rPr>
          <w:sz w:val="22"/>
          <w:szCs w:val="22"/>
        </w:rPr>
      </w:pPr>
      <w:r w:rsidRPr="0077372E">
        <w:rPr>
          <w:sz w:val="22"/>
          <w:szCs w:val="22"/>
        </w:rPr>
        <w:t>Permit</w:t>
      </w:r>
      <w:r w:rsidR="00422147">
        <w:rPr>
          <w:sz w:val="22"/>
          <w:szCs w:val="22"/>
        </w:rPr>
        <w:t xml:space="preserve"> Revision</w:t>
      </w:r>
    </w:p>
    <w:p w:rsidR="00D028BC" w:rsidRPr="0077372E" w:rsidRDefault="0077372E" w:rsidP="00606525">
      <w:pPr>
        <w:pStyle w:val="Heading4"/>
        <w:spacing w:after="120"/>
        <w:rPr>
          <w:b w:val="0"/>
          <w:bCs/>
          <w:szCs w:val="22"/>
        </w:rPr>
      </w:pPr>
      <w:r w:rsidRPr="0077372E">
        <w:rPr>
          <w:rStyle w:val="PageNumber"/>
          <w:b w:val="0"/>
        </w:rPr>
        <w:t xml:space="preserve">Simonds Biological Waste </w:t>
      </w:r>
      <w:r w:rsidR="00135DF0">
        <w:rPr>
          <w:rStyle w:val="PageNumber"/>
          <w:b w:val="0"/>
        </w:rPr>
        <w:t>I</w:t>
      </w:r>
      <w:r w:rsidRPr="0077372E">
        <w:rPr>
          <w:rStyle w:val="PageNumber"/>
          <w:b w:val="0"/>
        </w:rPr>
        <w:t>ncinerator</w:t>
      </w:r>
    </w:p>
    <w:p w:rsidR="00606525" w:rsidRPr="0077372E" w:rsidRDefault="00606525" w:rsidP="00606525">
      <w:pPr>
        <w:pStyle w:val="Heading4"/>
        <w:spacing w:after="120"/>
        <w:rPr>
          <w:bCs/>
          <w:szCs w:val="22"/>
        </w:rPr>
      </w:pPr>
      <w:r w:rsidRPr="0077372E">
        <w:rPr>
          <w:bCs/>
          <w:szCs w:val="22"/>
        </w:rPr>
        <w:t>COUNTY</w:t>
      </w:r>
    </w:p>
    <w:p w:rsidR="00606525" w:rsidRPr="0077372E" w:rsidRDefault="0077372E" w:rsidP="00606525">
      <w:pPr>
        <w:jc w:val="center"/>
        <w:rPr>
          <w:sz w:val="22"/>
          <w:szCs w:val="22"/>
        </w:rPr>
      </w:pPr>
      <w:r w:rsidRPr="0077372E">
        <w:rPr>
          <w:sz w:val="22"/>
          <w:szCs w:val="22"/>
        </w:rPr>
        <w:t>Alachua</w:t>
      </w:r>
      <w:r w:rsidR="00606525" w:rsidRPr="0077372E">
        <w:rPr>
          <w:sz w:val="22"/>
          <w:szCs w:val="22"/>
        </w:rPr>
        <w:t>, Florida</w:t>
      </w:r>
    </w:p>
    <w:p w:rsidR="00606525" w:rsidRPr="0077372E" w:rsidRDefault="00606525" w:rsidP="00606525">
      <w:pPr>
        <w:jc w:val="center"/>
        <w:rPr>
          <w:sz w:val="22"/>
          <w:szCs w:val="22"/>
        </w:rPr>
      </w:pPr>
    </w:p>
    <w:p w:rsidR="00606525" w:rsidRPr="0077372E" w:rsidRDefault="00606525" w:rsidP="00606525">
      <w:pPr>
        <w:pStyle w:val="Heading8"/>
        <w:jc w:val="center"/>
        <w:rPr>
          <w:szCs w:val="22"/>
        </w:rPr>
      </w:pPr>
      <w:bookmarkStart w:id="0" w:name="_GoBack"/>
      <w:bookmarkEnd w:id="0"/>
      <w:r w:rsidRPr="0077372E">
        <w:rPr>
          <w:szCs w:val="22"/>
        </w:rPr>
        <w:t>PERMITTING AUTHORITY</w:t>
      </w:r>
    </w:p>
    <w:p w:rsidR="00606525" w:rsidRPr="0077372E" w:rsidRDefault="00606525" w:rsidP="00606525">
      <w:pPr>
        <w:widowControl w:val="0"/>
        <w:jc w:val="center"/>
        <w:rPr>
          <w:sz w:val="22"/>
          <w:szCs w:val="22"/>
        </w:rPr>
      </w:pPr>
      <w:r w:rsidRPr="0077372E">
        <w:rPr>
          <w:sz w:val="22"/>
          <w:szCs w:val="22"/>
        </w:rPr>
        <w:t>Florida Department of Environmental Protection</w:t>
      </w:r>
    </w:p>
    <w:p w:rsidR="00606525" w:rsidRPr="0077372E" w:rsidRDefault="00606525" w:rsidP="00606525">
      <w:pPr>
        <w:widowControl w:val="0"/>
        <w:jc w:val="center"/>
        <w:rPr>
          <w:sz w:val="22"/>
          <w:szCs w:val="22"/>
        </w:rPr>
      </w:pPr>
      <w:r w:rsidRPr="0077372E">
        <w:rPr>
          <w:sz w:val="22"/>
          <w:szCs w:val="22"/>
        </w:rPr>
        <w:t>Northeast District Office</w:t>
      </w:r>
    </w:p>
    <w:p w:rsidR="00606525" w:rsidRPr="0077372E" w:rsidRDefault="00606525" w:rsidP="00606525">
      <w:pPr>
        <w:widowControl w:val="0"/>
        <w:jc w:val="center"/>
        <w:rPr>
          <w:sz w:val="22"/>
          <w:szCs w:val="22"/>
        </w:rPr>
      </w:pPr>
      <w:r w:rsidRPr="0077372E">
        <w:rPr>
          <w:sz w:val="22"/>
          <w:szCs w:val="22"/>
        </w:rPr>
        <w:t>Waste and Air Resource Management</w:t>
      </w:r>
    </w:p>
    <w:p w:rsidR="00606525" w:rsidRPr="0077372E" w:rsidRDefault="00606525" w:rsidP="00606525">
      <w:pPr>
        <w:jc w:val="center"/>
        <w:rPr>
          <w:sz w:val="22"/>
          <w:szCs w:val="22"/>
        </w:rPr>
      </w:pPr>
      <w:r w:rsidRPr="0077372E">
        <w:rPr>
          <w:sz w:val="22"/>
          <w:szCs w:val="22"/>
        </w:rPr>
        <w:t xml:space="preserve">8800 Baymeadows Way West, Suite 100 </w:t>
      </w:r>
    </w:p>
    <w:p w:rsidR="00606525" w:rsidRPr="0077372E" w:rsidRDefault="00606525" w:rsidP="00606525">
      <w:pPr>
        <w:jc w:val="center"/>
        <w:rPr>
          <w:sz w:val="22"/>
          <w:szCs w:val="22"/>
        </w:rPr>
      </w:pPr>
      <w:r w:rsidRPr="0077372E">
        <w:rPr>
          <w:sz w:val="22"/>
          <w:szCs w:val="22"/>
        </w:rPr>
        <w:t>Jacksonville, Florida  32256</w:t>
      </w:r>
    </w:p>
    <w:p w:rsidR="006B67DB" w:rsidRPr="0077372E" w:rsidRDefault="006B67DB" w:rsidP="00606525">
      <w:pPr>
        <w:jc w:val="center"/>
        <w:rPr>
          <w:b/>
          <w:sz w:val="22"/>
          <w:szCs w:val="22"/>
        </w:rPr>
      </w:pPr>
    </w:p>
    <w:p w:rsidR="00606525" w:rsidRPr="0077372E" w:rsidRDefault="006B67DB" w:rsidP="00606525">
      <w:pPr>
        <w:jc w:val="center"/>
        <w:rPr>
          <w:b/>
          <w:sz w:val="22"/>
          <w:szCs w:val="22"/>
        </w:rPr>
      </w:pPr>
      <w:r w:rsidRPr="0077372E">
        <w:rPr>
          <w:b/>
          <w:sz w:val="22"/>
          <w:szCs w:val="22"/>
        </w:rPr>
        <w:t>COMPLIANCE AUTHORITY</w:t>
      </w:r>
    </w:p>
    <w:p w:rsidR="006B67DB" w:rsidRPr="0077372E" w:rsidRDefault="006B67DB" w:rsidP="006B67DB">
      <w:pPr>
        <w:widowControl w:val="0"/>
        <w:spacing w:before="120"/>
        <w:jc w:val="center"/>
        <w:rPr>
          <w:sz w:val="22"/>
          <w:szCs w:val="22"/>
        </w:rPr>
      </w:pPr>
      <w:r w:rsidRPr="0077372E">
        <w:rPr>
          <w:sz w:val="22"/>
          <w:szCs w:val="22"/>
        </w:rPr>
        <w:t>Florida Department of Environmental Protection</w:t>
      </w:r>
    </w:p>
    <w:p w:rsidR="006B67DB" w:rsidRPr="0077372E" w:rsidRDefault="006B67DB" w:rsidP="006B67DB">
      <w:pPr>
        <w:widowControl w:val="0"/>
        <w:jc w:val="center"/>
        <w:rPr>
          <w:sz w:val="22"/>
          <w:szCs w:val="22"/>
        </w:rPr>
      </w:pPr>
      <w:r w:rsidRPr="0077372E">
        <w:rPr>
          <w:sz w:val="22"/>
          <w:szCs w:val="22"/>
        </w:rPr>
        <w:t>Northeast District Office</w:t>
      </w:r>
    </w:p>
    <w:p w:rsidR="006B67DB" w:rsidRPr="0077372E" w:rsidRDefault="006B67DB" w:rsidP="006B67DB">
      <w:pPr>
        <w:widowControl w:val="0"/>
        <w:jc w:val="center"/>
        <w:rPr>
          <w:sz w:val="22"/>
          <w:szCs w:val="22"/>
        </w:rPr>
      </w:pPr>
      <w:r w:rsidRPr="0077372E">
        <w:rPr>
          <w:sz w:val="22"/>
          <w:szCs w:val="22"/>
        </w:rPr>
        <w:t>Compliance Assurance</w:t>
      </w:r>
    </w:p>
    <w:p w:rsidR="006B67DB" w:rsidRPr="0077372E" w:rsidRDefault="006B67DB" w:rsidP="006B67DB">
      <w:pPr>
        <w:jc w:val="center"/>
        <w:rPr>
          <w:sz w:val="22"/>
          <w:szCs w:val="22"/>
        </w:rPr>
      </w:pPr>
      <w:r w:rsidRPr="0077372E">
        <w:rPr>
          <w:sz w:val="22"/>
          <w:szCs w:val="22"/>
        </w:rPr>
        <w:t xml:space="preserve">8800 Baymeadows Way West, Suite 100 </w:t>
      </w:r>
    </w:p>
    <w:p w:rsidR="00606525" w:rsidRPr="0077372E" w:rsidRDefault="006B67DB" w:rsidP="006B67DB">
      <w:pPr>
        <w:jc w:val="center"/>
        <w:rPr>
          <w:sz w:val="22"/>
          <w:szCs w:val="22"/>
        </w:rPr>
      </w:pPr>
      <w:r w:rsidRPr="0077372E">
        <w:rPr>
          <w:sz w:val="22"/>
          <w:szCs w:val="22"/>
        </w:rPr>
        <w:t>Jacksonville, Florida  32256</w:t>
      </w:r>
    </w:p>
    <w:p w:rsidR="006B67DB" w:rsidRPr="007B2BF2" w:rsidRDefault="006B67DB" w:rsidP="00606525">
      <w:pPr>
        <w:jc w:val="center"/>
        <w:rPr>
          <w:sz w:val="22"/>
          <w:szCs w:val="22"/>
        </w:rPr>
      </w:pPr>
    </w:p>
    <w:p w:rsidR="006B67DB" w:rsidRPr="001124E6" w:rsidRDefault="006B67DB" w:rsidP="00606525">
      <w:pPr>
        <w:jc w:val="center"/>
        <w:rPr>
          <w:sz w:val="22"/>
          <w:szCs w:val="22"/>
        </w:rPr>
      </w:pPr>
    </w:p>
    <w:p w:rsidR="00606525" w:rsidRPr="007B2BF2" w:rsidRDefault="00422147" w:rsidP="00606525">
      <w:pPr>
        <w:jc w:val="center"/>
        <w:rPr>
          <w:sz w:val="22"/>
          <w:szCs w:val="22"/>
        </w:rPr>
      </w:pPr>
      <w:r w:rsidRPr="007B2BF2">
        <w:rPr>
          <w:sz w:val="22"/>
          <w:szCs w:val="22"/>
        </w:rPr>
        <w:t>August</w:t>
      </w:r>
      <w:r w:rsidR="001124E6" w:rsidRPr="007B2BF2">
        <w:rPr>
          <w:sz w:val="22"/>
          <w:szCs w:val="22"/>
        </w:rPr>
        <w:t xml:space="preserve"> </w:t>
      </w:r>
      <w:r w:rsidR="007B2BF2" w:rsidRPr="007B2BF2">
        <w:rPr>
          <w:sz w:val="22"/>
          <w:szCs w:val="22"/>
        </w:rPr>
        <w:t>18</w:t>
      </w:r>
      <w:r w:rsidR="001124E6" w:rsidRPr="007B2BF2">
        <w:rPr>
          <w:sz w:val="22"/>
          <w:szCs w:val="22"/>
        </w:rPr>
        <w:t>, 201</w:t>
      </w:r>
      <w:r w:rsidRPr="007B2BF2">
        <w:rPr>
          <w:sz w:val="22"/>
          <w:szCs w:val="22"/>
        </w:rPr>
        <w:t>4</w:t>
      </w:r>
    </w:p>
    <w:p w:rsidR="00193F10" w:rsidRPr="007B2BF2" w:rsidRDefault="00193F10" w:rsidP="00194AA6">
      <w:pPr>
        <w:jc w:val="center"/>
        <w:rPr>
          <w:sz w:val="22"/>
          <w:szCs w:val="22"/>
        </w:rPr>
      </w:pPr>
    </w:p>
    <w:p w:rsidR="00193F10" w:rsidRPr="007B2BF2" w:rsidRDefault="00193F10" w:rsidP="00194AA6">
      <w:pPr>
        <w:jc w:val="center"/>
        <w:rPr>
          <w:sz w:val="22"/>
          <w:szCs w:val="22"/>
        </w:rPr>
      </w:pPr>
    </w:p>
    <w:p w:rsidR="00193F10" w:rsidRPr="007B2BF2" w:rsidRDefault="00193F10" w:rsidP="00194AA6">
      <w:pPr>
        <w:jc w:val="center"/>
        <w:rPr>
          <w:sz w:val="22"/>
          <w:szCs w:val="22"/>
        </w:rPr>
      </w:pPr>
    </w:p>
    <w:p w:rsidR="00193F10" w:rsidRPr="007B2BF2" w:rsidRDefault="00193F10" w:rsidP="00194AA6">
      <w:pPr>
        <w:jc w:val="center"/>
        <w:rPr>
          <w:sz w:val="22"/>
          <w:szCs w:val="22"/>
        </w:rPr>
      </w:pPr>
    </w:p>
    <w:p w:rsidR="00193F10" w:rsidRPr="007B2BF2" w:rsidRDefault="00193F10" w:rsidP="00194AA6">
      <w:pPr>
        <w:jc w:val="center"/>
        <w:rPr>
          <w:sz w:val="22"/>
          <w:szCs w:val="22"/>
        </w:rPr>
      </w:pPr>
    </w:p>
    <w:p w:rsidR="00193F10" w:rsidRPr="007B2BF2" w:rsidRDefault="00193F10" w:rsidP="00194AA6">
      <w:pPr>
        <w:jc w:val="center"/>
        <w:rPr>
          <w:sz w:val="22"/>
          <w:szCs w:val="22"/>
        </w:rPr>
      </w:pPr>
    </w:p>
    <w:p w:rsidR="00193F10" w:rsidRPr="00551B59" w:rsidRDefault="00193F10">
      <w:pPr>
        <w:jc w:val="center"/>
        <w:rPr>
          <w:color w:val="FF0000"/>
          <w:sz w:val="22"/>
          <w:szCs w:val="22"/>
        </w:rPr>
        <w:sectPr w:rsidR="00193F10" w:rsidRPr="00551B59">
          <w:pgSz w:w="12240" w:h="15840" w:code="1"/>
          <w:pgMar w:top="720" w:right="1152" w:bottom="720" w:left="1152" w:header="720" w:footer="720" w:gutter="0"/>
          <w:paperSrc w:first="7" w:other="7"/>
          <w:pgNumType w:start="1"/>
          <w:cols w:space="720"/>
        </w:sectPr>
      </w:pPr>
    </w:p>
    <w:p w:rsidR="00C71DDA" w:rsidRPr="00B34DBE" w:rsidRDefault="00C71DDA">
      <w:pPr>
        <w:spacing w:after="120"/>
        <w:rPr>
          <w:b/>
          <w:caps/>
          <w:sz w:val="22"/>
          <w:szCs w:val="22"/>
        </w:rPr>
      </w:pPr>
    </w:p>
    <w:p w:rsidR="00193F10" w:rsidRPr="00B34DBE" w:rsidRDefault="00193F10">
      <w:pPr>
        <w:spacing w:after="120"/>
        <w:rPr>
          <w:b/>
          <w:caps/>
          <w:sz w:val="22"/>
          <w:szCs w:val="22"/>
        </w:rPr>
      </w:pPr>
      <w:r w:rsidRPr="00B34DBE">
        <w:rPr>
          <w:b/>
          <w:caps/>
          <w:sz w:val="22"/>
          <w:szCs w:val="22"/>
        </w:rPr>
        <w:t>1.  General Project INFORMATION</w:t>
      </w:r>
    </w:p>
    <w:p w:rsidR="00EE6112" w:rsidRPr="00B34DBE" w:rsidRDefault="00EE6112" w:rsidP="00EE6112">
      <w:pPr>
        <w:pStyle w:val="Heading9"/>
        <w:keepNext w:val="0"/>
        <w:widowControl w:val="0"/>
        <w:ind w:left="0"/>
        <w:rPr>
          <w:b/>
          <w:bCs/>
          <w:szCs w:val="22"/>
          <w:u w:val="none"/>
        </w:rPr>
      </w:pPr>
      <w:r w:rsidRPr="00B34DBE">
        <w:rPr>
          <w:b/>
          <w:bCs/>
          <w:szCs w:val="22"/>
          <w:u w:val="none"/>
        </w:rPr>
        <w:t>Air Pollution Regulations</w:t>
      </w:r>
    </w:p>
    <w:p w:rsidR="0077372E" w:rsidRPr="00B34DBE" w:rsidRDefault="00EE6112" w:rsidP="00606525">
      <w:pPr>
        <w:spacing w:after="120"/>
        <w:rPr>
          <w:sz w:val="22"/>
          <w:szCs w:val="22"/>
        </w:rPr>
      </w:pPr>
      <w:r w:rsidRPr="00B34DBE">
        <w:rPr>
          <w:sz w:val="22"/>
          <w:szCs w:val="22"/>
        </w:rPr>
        <w:t xml:space="preserve">Projects </w:t>
      </w:r>
      <w:r w:rsidR="004D1D9F" w:rsidRPr="00B34DBE">
        <w:rPr>
          <w:sz w:val="22"/>
          <w:szCs w:val="22"/>
        </w:rPr>
        <w:t xml:space="preserve">at stationary sources </w:t>
      </w:r>
      <w:r w:rsidRPr="00B34DBE">
        <w:rPr>
          <w:sz w:val="22"/>
          <w:szCs w:val="22"/>
        </w:rPr>
        <w:t xml:space="preserve">with the potential to emit air pollution are subject to the applicable environmental laws specified in Section 403 of the Florida Statutes (FS).  </w:t>
      </w:r>
      <w:r w:rsidR="00D56E83" w:rsidRPr="00B34DBE">
        <w:rPr>
          <w:sz w:val="22"/>
          <w:szCs w:val="22"/>
        </w:rPr>
        <w:t xml:space="preserve">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w:t>
      </w:r>
      <w:r w:rsidRPr="00B34DBE">
        <w:rPr>
          <w:sz w:val="22"/>
          <w:szCs w:val="22"/>
        </w:rPr>
        <w:t>Specifically, air construction permits are required pursuant to Rules 62-4, 62-210 and 62-212, F.A.C.</w:t>
      </w:r>
      <w:r w:rsidR="003E4AE1" w:rsidRPr="00B34DBE">
        <w:rPr>
          <w:sz w:val="22"/>
          <w:szCs w:val="22"/>
        </w:rPr>
        <w:t xml:space="preserve"> </w:t>
      </w:r>
    </w:p>
    <w:p w:rsidR="00EE6112" w:rsidRPr="00B34DBE" w:rsidRDefault="00EE6112" w:rsidP="00606525">
      <w:pPr>
        <w:spacing w:after="120"/>
        <w:rPr>
          <w:sz w:val="22"/>
          <w:szCs w:val="22"/>
        </w:rPr>
      </w:pPr>
      <w:r w:rsidRPr="00B34DBE">
        <w:rPr>
          <w:sz w:val="22"/>
          <w:szCs w:val="22"/>
        </w:rPr>
        <w:t xml:space="preserve">In addition, the U. S. Environmental Protection Agency (EPA) establishes air quality regulations in Title 40 of the Code of Federal Regulations (CFR).  Part 60 specifies New Source Performance Standards (NSPS) for numerous industrial </w:t>
      </w:r>
      <w:r w:rsidR="000E42D3" w:rsidRPr="00B34DBE">
        <w:rPr>
          <w:sz w:val="22"/>
          <w:szCs w:val="22"/>
        </w:rPr>
        <w:t>categories</w:t>
      </w:r>
      <w:r w:rsidRPr="00B34DBE">
        <w:rPr>
          <w:sz w:val="22"/>
          <w:szCs w:val="22"/>
        </w:rPr>
        <w:t>.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r w:rsidR="003E4AE1" w:rsidRPr="00B34DBE">
        <w:rPr>
          <w:sz w:val="22"/>
          <w:szCs w:val="22"/>
        </w:rPr>
        <w:t xml:space="preserve"> </w:t>
      </w:r>
    </w:p>
    <w:p w:rsidR="00B9387A" w:rsidRPr="00B34DBE" w:rsidRDefault="00B9387A" w:rsidP="00606525">
      <w:pPr>
        <w:pStyle w:val="BodyText"/>
        <w:numPr>
          <w:ilvl w:val="12"/>
          <w:numId w:val="0"/>
        </w:numPr>
        <w:rPr>
          <w:b/>
          <w:sz w:val="22"/>
          <w:szCs w:val="22"/>
        </w:rPr>
      </w:pPr>
    </w:p>
    <w:p w:rsidR="00193F10" w:rsidRPr="00B34DBE" w:rsidRDefault="00193F10">
      <w:pPr>
        <w:pStyle w:val="Heading9"/>
        <w:ind w:left="0"/>
        <w:rPr>
          <w:b/>
          <w:bCs/>
          <w:szCs w:val="22"/>
          <w:u w:val="none"/>
        </w:rPr>
      </w:pPr>
      <w:r w:rsidRPr="00B34DBE">
        <w:rPr>
          <w:b/>
          <w:bCs/>
          <w:szCs w:val="22"/>
          <w:u w:val="none"/>
        </w:rPr>
        <w:t>Facility Description and Location</w:t>
      </w:r>
    </w:p>
    <w:p w:rsidR="0033417E" w:rsidRPr="00B34DBE" w:rsidRDefault="0033417E" w:rsidP="00977016">
      <w:pPr>
        <w:pStyle w:val="Default"/>
        <w:rPr>
          <w:color w:val="auto"/>
          <w:sz w:val="22"/>
          <w:szCs w:val="22"/>
        </w:rPr>
      </w:pPr>
      <w:r w:rsidRPr="00B34DBE">
        <w:rPr>
          <w:color w:val="auto"/>
          <w:sz w:val="22"/>
          <w:szCs w:val="22"/>
        </w:rPr>
        <w:t xml:space="preserve">The University of Florida Progress Park Facility operates a </w:t>
      </w:r>
      <w:r w:rsidR="004231B3" w:rsidRPr="00B34DBE">
        <w:rPr>
          <w:color w:val="auto"/>
          <w:sz w:val="22"/>
          <w:szCs w:val="22"/>
        </w:rPr>
        <w:t>Simonds,</w:t>
      </w:r>
      <w:r w:rsidRPr="00B34DBE">
        <w:rPr>
          <w:color w:val="auto"/>
          <w:sz w:val="22"/>
          <w:szCs w:val="22"/>
        </w:rPr>
        <w:t xml:space="preserve"> dual chambered natural gas-fired biological waste incinerator (Model 604L) </w:t>
      </w:r>
      <w:r w:rsidR="00977016" w:rsidRPr="00B34DBE">
        <w:rPr>
          <w:color w:val="auto"/>
          <w:sz w:val="22"/>
          <w:szCs w:val="22"/>
        </w:rPr>
        <w:t xml:space="preserve">which </w:t>
      </w:r>
      <w:r w:rsidR="004231B3" w:rsidRPr="00B34DBE">
        <w:rPr>
          <w:color w:val="auto"/>
          <w:sz w:val="22"/>
          <w:szCs w:val="22"/>
        </w:rPr>
        <w:t>is designed</w:t>
      </w:r>
      <w:r w:rsidRPr="00B34DBE">
        <w:rPr>
          <w:color w:val="auto"/>
          <w:sz w:val="22"/>
          <w:szCs w:val="22"/>
        </w:rPr>
        <w:t xml:space="preserve"> to burn pathological, animal waste.</w:t>
      </w:r>
      <w:r w:rsidR="005E764B" w:rsidRPr="00B34DBE">
        <w:rPr>
          <w:sz w:val="22"/>
          <w:szCs w:val="22"/>
        </w:rPr>
        <w:t xml:space="preserve"> </w:t>
      </w:r>
      <w:r w:rsidR="008F28EF" w:rsidRPr="00B34DBE">
        <w:rPr>
          <w:sz w:val="22"/>
          <w:szCs w:val="22"/>
        </w:rPr>
        <w:t xml:space="preserve"> </w:t>
      </w:r>
      <w:r w:rsidR="005E764B" w:rsidRPr="00B34DBE">
        <w:rPr>
          <w:sz w:val="22"/>
          <w:szCs w:val="22"/>
        </w:rPr>
        <w:t>The maximum design capacity of this emissions unit is 600 pounds per hour</w:t>
      </w:r>
      <w:r w:rsidR="005E764B" w:rsidRPr="00B34DBE">
        <w:rPr>
          <w:color w:val="auto"/>
          <w:sz w:val="22"/>
          <w:szCs w:val="22"/>
        </w:rPr>
        <w:t xml:space="preserve">. (Certification of Completion of Construction dated June 26, 1991) </w:t>
      </w:r>
      <w:r w:rsidRPr="00B34DBE">
        <w:rPr>
          <w:color w:val="auto"/>
          <w:sz w:val="22"/>
          <w:szCs w:val="22"/>
        </w:rPr>
        <w:t xml:space="preserve"> The incinerator consists of primary and secondary (afterburner) chambers, each fired on natural gas. </w:t>
      </w:r>
    </w:p>
    <w:p w:rsidR="0033417E" w:rsidRPr="00B34DBE" w:rsidRDefault="0033417E" w:rsidP="0033417E">
      <w:pPr>
        <w:tabs>
          <w:tab w:val="left" w:pos="-720"/>
        </w:tabs>
        <w:overflowPunct w:val="0"/>
        <w:autoSpaceDE w:val="0"/>
        <w:autoSpaceDN w:val="0"/>
        <w:adjustRightInd w:val="0"/>
        <w:spacing w:line="220" w:lineRule="atLeast"/>
        <w:jc w:val="both"/>
        <w:textAlignment w:val="baseline"/>
        <w:rPr>
          <w:sz w:val="22"/>
          <w:szCs w:val="22"/>
        </w:rPr>
      </w:pPr>
      <w:r w:rsidRPr="00B34DBE">
        <w:rPr>
          <w:sz w:val="22"/>
          <w:szCs w:val="22"/>
        </w:rPr>
        <w:t xml:space="preserve">The incinerator utilizes four primary Eclipse 936SIB-G chamber burners (1 MMBtu/hr each), and one ThermAir TA200 second stage burner (2.071 MMBtu/hr). Emissions are controlled by the afterburner, which maintains a minimum secondary chamber combustion zone temperature of 1800 degrees Fahrenheit prior to and during combustion of material in the primary chamber. </w:t>
      </w:r>
      <w:r w:rsidR="008F28EF" w:rsidRPr="00B34DBE">
        <w:rPr>
          <w:sz w:val="22"/>
          <w:szCs w:val="22"/>
        </w:rPr>
        <w:t xml:space="preserve"> </w:t>
      </w:r>
      <w:r w:rsidRPr="00B34DBE">
        <w:rPr>
          <w:sz w:val="22"/>
          <w:szCs w:val="22"/>
        </w:rPr>
        <w:t>The secondary chamber is designed to insure one-second residence time at a gas temperature of 1800 degrees Fahrenheit (F), and is equipped with a continuous temperature monitor.</w:t>
      </w:r>
    </w:p>
    <w:p w:rsidR="005F5681" w:rsidRPr="00B34DBE" w:rsidRDefault="005F5681" w:rsidP="00422147">
      <w:pPr>
        <w:jc w:val="both"/>
        <w:rPr>
          <w:sz w:val="22"/>
          <w:szCs w:val="22"/>
        </w:rPr>
      </w:pPr>
    </w:p>
    <w:p w:rsidR="005F5681" w:rsidRPr="00B34DBE" w:rsidRDefault="005F5681" w:rsidP="005F5681">
      <w:pPr>
        <w:rPr>
          <w:sz w:val="22"/>
          <w:szCs w:val="22"/>
        </w:rPr>
      </w:pPr>
      <w:r w:rsidRPr="00B34DBE">
        <w:rPr>
          <w:sz w:val="22"/>
          <w:szCs w:val="22"/>
        </w:rPr>
        <w:t>The existing facility Standard Industrial Classification Code (SIC) (8733) is classified as a synthetic non-title V source of air pollution because the potential emissions of regulated air pollutants are less than 100 tons per year, and individual and total hazardous air pollutants are less than 10 and 25 tons per year, respectively in accordance with Chapter 62-210, FAC.  The facility has restricted hours of operation so that potential HCl emissions are below the major source threshold.  The facility is located at Research Drive and S.E. 12</w:t>
      </w:r>
      <w:r w:rsidRPr="00B34DBE">
        <w:rPr>
          <w:sz w:val="22"/>
          <w:szCs w:val="22"/>
          <w:vertAlign w:val="superscript"/>
        </w:rPr>
        <w:t>th</w:t>
      </w:r>
      <w:r w:rsidRPr="00B34DBE">
        <w:rPr>
          <w:sz w:val="22"/>
          <w:szCs w:val="22"/>
        </w:rPr>
        <w:t xml:space="preserve"> Street, in Alachua County.  UTM Coordinates:  Zone 17, 355.3 km East and 3295.5 km North.</w:t>
      </w:r>
    </w:p>
    <w:p w:rsidR="005F5681" w:rsidRPr="00B34DBE" w:rsidRDefault="005F5681" w:rsidP="005F5681">
      <w:pPr>
        <w:jc w:val="both"/>
        <w:rPr>
          <w:sz w:val="22"/>
          <w:szCs w:val="22"/>
        </w:rPr>
      </w:pPr>
    </w:p>
    <w:p w:rsidR="005F5681" w:rsidRPr="00B34DBE" w:rsidRDefault="005F5681" w:rsidP="00422147">
      <w:pPr>
        <w:jc w:val="both"/>
        <w:rPr>
          <w:b/>
          <w:sz w:val="22"/>
          <w:szCs w:val="22"/>
        </w:rPr>
      </w:pPr>
    </w:p>
    <w:p w:rsidR="00D91E19" w:rsidRPr="00B34DBE" w:rsidRDefault="00D91E19" w:rsidP="00D91E19">
      <w:pPr>
        <w:pStyle w:val="Heading1"/>
        <w:spacing w:before="120"/>
        <w:ind w:left="0"/>
        <w:rPr>
          <w:b/>
          <w:sz w:val="22"/>
          <w:szCs w:val="22"/>
        </w:rPr>
      </w:pPr>
      <w:r w:rsidRPr="00B34DBE">
        <w:rPr>
          <w:b/>
          <w:smallCaps/>
          <w:sz w:val="22"/>
          <w:szCs w:val="22"/>
        </w:rPr>
        <w:t>2. Rule Applicability and technical evaluation</w:t>
      </w:r>
    </w:p>
    <w:p w:rsidR="0077372E" w:rsidRPr="00B34DBE" w:rsidRDefault="00D91E19" w:rsidP="00D91E19">
      <w:pPr>
        <w:pStyle w:val="Heading1"/>
        <w:spacing w:before="120"/>
        <w:ind w:left="0"/>
        <w:rPr>
          <w:sz w:val="22"/>
          <w:szCs w:val="22"/>
        </w:rPr>
      </w:pPr>
      <w:r w:rsidRPr="00B34DBE">
        <w:rPr>
          <w:b/>
          <w:sz w:val="22"/>
          <w:szCs w:val="22"/>
        </w:rPr>
        <w:t>I.</w:t>
      </w:r>
      <w:r w:rsidRPr="00B34DBE">
        <w:rPr>
          <w:b/>
          <w:sz w:val="22"/>
          <w:szCs w:val="22"/>
        </w:rPr>
        <w:tab/>
      </w:r>
      <w:r w:rsidR="0077372E" w:rsidRPr="00B34DBE">
        <w:rPr>
          <w:b/>
          <w:sz w:val="22"/>
          <w:szCs w:val="22"/>
        </w:rPr>
        <w:t>State Requirements</w:t>
      </w:r>
    </w:p>
    <w:p w:rsidR="0077372E" w:rsidRPr="00B34DBE" w:rsidRDefault="0077372E" w:rsidP="0077372E">
      <w:pPr>
        <w:jc w:val="both"/>
        <w:rPr>
          <w:sz w:val="22"/>
          <w:szCs w:val="22"/>
        </w:rPr>
      </w:pPr>
    </w:p>
    <w:p w:rsidR="00977016" w:rsidRPr="00B34DBE" w:rsidRDefault="00B9387A" w:rsidP="00977016">
      <w:pPr>
        <w:spacing w:after="120"/>
        <w:rPr>
          <w:sz w:val="22"/>
          <w:szCs w:val="22"/>
        </w:rPr>
      </w:pPr>
      <w:r w:rsidRPr="00B34DBE">
        <w:rPr>
          <w:sz w:val="22"/>
          <w:szCs w:val="22"/>
        </w:rPr>
        <w:t xml:space="preserve">The existing </w:t>
      </w:r>
      <w:r w:rsidR="00977016" w:rsidRPr="00B34DBE">
        <w:rPr>
          <w:sz w:val="22"/>
          <w:szCs w:val="22"/>
        </w:rPr>
        <w:t>facility</w:t>
      </w:r>
      <w:r w:rsidRPr="00B34DBE">
        <w:rPr>
          <w:sz w:val="22"/>
          <w:szCs w:val="22"/>
        </w:rPr>
        <w:t xml:space="preserve"> will continue to be subject to the requirements of </w:t>
      </w:r>
      <w:r w:rsidR="00977016" w:rsidRPr="00B34DBE">
        <w:rPr>
          <w:sz w:val="22"/>
          <w:szCs w:val="22"/>
        </w:rPr>
        <w:t xml:space="preserve">Rule </w:t>
      </w:r>
      <w:r w:rsidR="00977016" w:rsidRPr="00B34DBE">
        <w:rPr>
          <w:bCs/>
          <w:sz w:val="22"/>
          <w:szCs w:val="22"/>
        </w:rPr>
        <w:t>62-296.401(4) F.A.C.</w:t>
      </w:r>
      <w:r w:rsidR="00977016" w:rsidRPr="00B34DBE">
        <w:rPr>
          <w:sz w:val="22"/>
          <w:szCs w:val="22"/>
        </w:rPr>
        <w:t xml:space="preserve"> for Biological Waste Incinerators.</w:t>
      </w:r>
    </w:p>
    <w:p w:rsidR="00D91E19" w:rsidRPr="00B34DBE" w:rsidRDefault="00D91E19" w:rsidP="00D91E19">
      <w:pPr>
        <w:pStyle w:val="Heading5"/>
        <w:spacing w:before="120"/>
        <w:ind w:left="0"/>
        <w:rPr>
          <w:szCs w:val="22"/>
        </w:rPr>
      </w:pPr>
      <w:r w:rsidRPr="00B34DBE">
        <w:rPr>
          <w:szCs w:val="22"/>
        </w:rPr>
        <w:lastRenderedPageBreak/>
        <w:t>II.</w:t>
      </w:r>
      <w:r w:rsidRPr="00B34DBE">
        <w:rPr>
          <w:szCs w:val="22"/>
        </w:rPr>
        <w:tab/>
        <w:t>Technical Evaluation &amp; Limits</w:t>
      </w:r>
    </w:p>
    <w:p w:rsidR="00D91E19" w:rsidRPr="00B34DBE" w:rsidRDefault="00D91E19" w:rsidP="00D91E19">
      <w:pPr>
        <w:rPr>
          <w:sz w:val="22"/>
          <w:szCs w:val="22"/>
        </w:rPr>
      </w:pPr>
      <w:r w:rsidRPr="00B34DBE">
        <w:rPr>
          <w:sz w:val="22"/>
          <w:szCs w:val="22"/>
        </w:rPr>
        <w:t>On January 17</w:t>
      </w:r>
      <w:r w:rsidRPr="00B34DBE">
        <w:rPr>
          <w:sz w:val="22"/>
          <w:szCs w:val="22"/>
          <w:vertAlign w:val="superscript"/>
        </w:rPr>
        <w:t>th</w:t>
      </w:r>
      <w:r w:rsidRPr="00B34DBE">
        <w:rPr>
          <w:sz w:val="22"/>
          <w:szCs w:val="22"/>
        </w:rPr>
        <w:t>, 2014, the Department issued construction permit 0010072-005-AC which authorized:</w:t>
      </w:r>
    </w:p>
    <w:p w:rsidR="00D91E19" w:rsidRPr="00B34DBE" w:rsidRDefault="00D91E19" w:rsidP="00D91E19">
      <w:pPr>
        <w:rPr>
          <w:sz w:val="22"/>
          <w:szCs w:val="22"/>
        </w:rPr>
      </w:pPr>
    </w:p>
    <w:p w:rsidR="00D91E19" w:rsidRPr="00B34DBE" w:rsidRDefault="00D91E19" w:rsidP="00D91E19">
      <w:pPr>
        <w:ind w:left="270" w:hanging="270"/>
        <w:rPr>
          <w:sz w:val="22"/>
          <w:szCs w:val="22"/>
        </w:rPr>
      </w:pPr>
      <w:r w:rsidRPr="00B34DBE">
        <w:rPr>
          <w:sz w:val="22"/>
          <w:szCs w:val="22"/>
        </w:rPr>
        <w:t>1).</w:t>
      </w:r>
      <w:r w:rsidRPr="00B34DBE">
        <w:rPr>
          <w:sz w:val="22"/>
          <w:szCs w:val="22"/>
        </w:rPr>
        <w:tab/>
        <w:t xml:space="preserve">The installation of a Program Logic Controller (PLC) to the existing Simonds 604L Biological Waste Incinerator.  </w:t>
      </w:r>
    </w:p>
    <w:p w:rsidR="00D91E19" w:rsidRPr="00B34DBE" w:rsidRDefault="00D91E19" w:rsidP="00D91E19">
      <w:pPr>
        <w:tabs>
          <w:tab w:val="left" w:pos="270"/>
        </w:tabs>
        <w:ind w:left="270" w:hanging="270"/>
        <w:rPr>
          <w:sz w:val="22"/>
          <w:szCs w:val="22"/>
        </w:rPr>
      </w:pPr>
      <w:r w:rsidRPr="00B34DBE">
        <w:rPr>
          <w:sz w:val="22"/>
          <w:szCs w:val="22"/>
        </w:rPr>
        <w:t>2). Establish a restriction of 495</w:t>
      </w:r>
      <w:r w:rsidR="00D16B70">
        <w:rPr>
          <w:sz w:val="22"/>
          <w:szCs w:val="22"/>
        </w:rPr>
        <w:t xml:space="preserve"> </w:t>
      </w:r>
      <w:r w:rsidRPr="00B34DBE">
        <w:rPr>
          <w:sz w:val="22"/>
          <w:szCs w:val="22"/>
        </w:rPr>
        <w:t>lbs/hr. maximum incinerator operating rate (applicant request).</w:t>
      </w:r>
    </w:p>
    <w:p w:rsidR="00D91E19" w:rsidRPr="00B34DBE" w:rsidRDefault="00D91E19" w:rsidP="00D91E19">
      <w:pPr>
        <w:pStyle w:val="BodyText2"/>
        <w:ind w:left="270" w:hanging="270"/>
        <w:jc w:val="left"/>
        <w:rPr>
          <w:szCs w:val="22"/>
        </w:rPr>
      </w:pPr>
      <w:r w:rsidRPr="00B34DBE">
        <w:rPr>
          <w:szCs w:val="22"/>
        </w:rPr>
        <w:t>3). Authorize a change to the PM emissions limiting standards  from 0.030 grains per dry standard cubic feet of flue gas corrected to 7% O</w:t>
      </w:r>
      <w:r w:rsidRPr="00B34DBE">
        <w:rPr>
          <w:szCs w:val="22"/>
          <w:vertAlign w:val="subscript"/>
        </w:rPr>
        <w:t xml:space="preserve">2  </w:t>
      </w:r>
      <w:r w:rsidRPr="00B34DBE">
        <w:rPr>
          <w:szCs w:val="22"/>
        </w:rPr>
        <w:t>(Rule</w:t>
      </w:r>
      <w:r w:rsidRPr="00B34DBE">
        <w:rPr>
          <w:szCs w:val="22"/>
          <w:vertAlign w:val="subscript"/>
        </w:rPr>
        <w:t xml:space="preserve"> </w:t>
      </w:r>
      <w:r w:rsidRPr="00B34DBE">
        <w:rPr>
          <w:szCs w:val="22"/>
        </w:rPr>
        <w:t xml:space="preserve"> 62-296.401(4) (b) 3a. F.A.C.), to 0.100 grains per dry standard cubic feet of flue gas corrected to 7% O</w:t>
      </w:r>
      <w:r w:rsidRPr="00B34DBE">
        <w:rPr>
          <w:szCs w:val="22"/>
          <w:vertAlign w:val="subscript"/>
        </w:rPr>
        <w:t xml:space="preserve">2 </w:t>
      </w:r>
      <w:r w:rsidRPr="00B34DBE">
        <w:rPr>
          <w:szCs w:val="22"/>
        </w:rPr>
        <w:t>(Rule</w:t>
      </w:r>
      <w:r w:rsidRPr="00B34DBE">
        <w:rPr>
          <w:szCs w:val="22"/>
          <w:vertAlign w:val="subscript"/>
        </w:rPr>
        <w:t xml:space="preserve"> </w:t>
      </w:r>
      <w:r w:rsidRPr="00B34DBE">
        <w:rPr>
          <w:szCs w:val="22"/>
        </w:rPr>
        <w:t>62-296.401(4) (b) 2a. F.A.C).</w:t>
      </w:r>
    </w:p>
    <w:p w:rsidR="00D91E19" w:rsidRPr="00B34DBE" w:rsidRDefault="00D91E19" w:rsidP="00D91E19">
      <w:pPr>
        <w:tabs>
          <w:tab w:val="left" w:pos="-720"/>
        </w:tabs>
        <w:overflowPunct w:val="0"/>
        <w:autoSpaceDE w:val="0"/>
        <w:autoSpaceDN w:val="0"/>
        <w:adjustRightInd w:val="0"/>
        <w:spacing w:line="220" w:lineRule="atLeast"/>
        <w:jc w:val="both"/>
        <w:textAlignment w:val="baseline"/>
        <w:rPr>
          <w:sz w:val="22"/>
          <w:szCs w:val="22"/>
        </w:rPr>
      </w:pPr>
      <w:r w:rsidRPr="00B34DBE">
        <w:rPr>
          <w:sz w:val="22"/>
          <w:szCs w:val="22"/>
        </w:rPr>
        <w:t>Only 100% pathological wastes and, if applicable, the bedding and the remains associated with the animals placed in leak-proof containers, are incinerated. Chlorinated materials shall not be incinerated.</w:t>
      </w:r>
    </w:p>
    <w:p w:rsidR="00D91E19" w:rsidRPr="00B34DBE" w:rsidRDefault="00D91E19" w:rsidP="00D91E19">
      <w:pPr>
        <w:tabs>
          <w:tab w:val="left" w:pos="-720"/>
        </w:tabs>
        <w:overflowPunct w:val="0"/>
        <w:autoSpaceDE w:val="0"/>
        <w:autoSpaceDN w:val="0"/>
        <w:adjustRightInd w:val="0"/>
        <w:spacing w:line="220" w:lineRule="atLeast"/>
        <w:jc w:val="both"/>
        <w:textAlignment w:val="baseline"/>
        <w:rPr>
          <w:sz w:val="22"/>
          <w:szCs w:val="22"/>
        </w:rPr>
      </w:pPr>
    </w:p>
    <w:p w:rsidR="00D91E19" w:rsidRPr="00B34DBE" w:rsidRDefault="00D91E19" w:rsidP="00D91E19">
      <w:pPr>
        <w:suppressAutoHyphens/>
        <w:spacing w:after="120"/>
        <w:rPr>
          <w:sz w:val="22"/>
          <w:szCs w:val="22"/>
        </w:rPr>
      </w:pPr>
      <w:r w:rsidRPr="00B34DBE">
        <w:rPr>
          <w:sz w:val="22"/>
          <w:szCs w:val="22"/>
        </w:rPr>
        <w:t xml:space="preserve">Installation of the PLC placed a physical restriction on the existing Simonds 604L Biological Waste Incinerator to an operating rate of no more than 495 lbs/hr of pathological animal waste (Permit No. 0010072-005-AC). </w:t>
      </w:r>
    </w:p>
    <w:p w:rsidR="00D91E19" w:rsidRPr="00B34DBE" w:rsidRDefault="00024514" w:rsidP="00D91E19">
      <w:pPr>
        <w:rPr>
          <w:sz w:val="22"/>
          <w:szCs w:val="22"/>
        </w:rPr>
      </w:pPr>
      <w:r>
        <w:rPr>
          <w:sz w:val="22"/>
          <w:szCs w:val="22"/>
        </w:rPr>
        <w:t>Revision</w:t>
      </w:r>
      <w:r w:rsidR="00D91E19" w:rsidRPr="00B34DBE">
        <w:rPr>
          <w:sz w:val="22"/>
          <w:szCs w:val="22"/>
        </w:rPr>
        <w:t xml:space="preserve"> to the operation permit are as follows: </w:t>
      </w:r>
    </w:p>
    <w:p w:rsidR="00D91E19" w:rsidRPr="00B34DBE" w:rsidRDefault="00D91E19" w:rsidP="00D91E19">
      <w:pPr>
        <w:rPr>
          <w:rFonts w:eastAsia="Calibri"/>
          <w:color w:val="FF0000"/>
          <w:sz w:val="22"/>
          <w:szCs w:val="22"/>
        </w:rPr>
      </w:pPr>
    </w:p>
    <w:p w:rsidR="00D91E19" w:rsidRPr="00B34DBE" w:rsidRDefault="00D91E19" w:rsidP="00D91E19">
      <w:pPr>
        <w:rPr>
          <w:rFonts w:eastAsia="Calibri"/>
          <w:b/>
          <w:color w:val="FF0000"/>
          <w:sz w:val="22"/>
          <w:szCs w:val="22"/>
        </w:rPr>
      </w:pPr>
      <w:r w:rsidRPr="00B34DBE">
        <w:rPr>
          <w:rFonts w:eastAsia="Calibri"/>
          <w:color w:val="FF0000"/>
          <w:sz w:val="22"/>
          <w:szCs w:val="22"/>
        </w:rPr>
        <w:t>{</w:t>
      </w:r>
      <w:r w:rsidRPr="00B34DBE">
        <w:rPr>
          <w:rFonts w:eastAsia="Calibri"/>
          <w:i/>
          <w:color w:val="FF0000"/>
          <w:sz w:val="22"/>
          <w:szCs w:val="22"/>
        </w:rPr>
        <w:t>Permitting Note: Strikethroughs indicate items deleted and red font double underlined indicates items added.}</w:t>
      </w:r>
    </w:p>
    <w:p w:rsidR="00D91E19" w:rsidRPr="00B34DBE" w:rsidRDefault="00D91E19" w:rsidP="00D91E19">
      <w:pPr>
        <w:rPr>
          <w:rFonts w:eastAsia="Calibri"/>
          <w:b/>
          <w:color w:val="FF0000"/>
          <w:sz w:val="22"/>
          <w:szCs w:val="22"/>
        </w:rPr>
      </w:pPr>
    </w:p>
    <w:p w:rsidR="00D91E19" w:rsidRPr="00B34DBE" w:rsidRDefault="00D91E19" w:rsidP="00D91E19">
      <w:pPr>
        <w:spacing w:before="120" w:after="120"/>
        <w:rPr>
          <w:b/>
          <w:caps/>
          <w:sz w:val="22"/>
          <w:szCs w:val="22"/>
        </w:rPr>
      </w:pPr>
      <w:r w:rsidRPr="00B34DBE">
        <w:rPr>
          <w:b/>
          <w:caps/>
          <w:sz w:val="22"/>
          <w:szCs w:val="22"/>
        </w:rPr>
        <w:t>Section 3 Emissions unit specific conditions;</w:t>
      </w:r>
    </w:p>
    <w:p w:rsidR="00D91E19" w:rsidRPr="00B34DBE" w:rsidRDefault="00D91E19" w:rsidP="00D91E19">
      <w:pPr>
        <w:spacing w:before="120" w:after="120"/>
        <w:rPr>
          <w:b/>
          <w:caps/>
          <w:sz w:val="22"/>
          <w:szCs w:val="22"/>
        </w:rPr>
      </w:pPr>
      <w:r w:rsidRPr="00B34DBE">
        <w:rPr>
          <w:b/>
          <w:caps/>
          <w:sz w:val="22"/>
          <w:szCs w:val="22"/>
        </w:rPr>
        <w:t>Performance Restrictions</w:t>
      </w:r>
    </w:p>
    <w:p w:rsidR="00D91E19" w:rsidRPr="00B34DBE" w:rsidRDefault="00D91E19" w:rsidP="00D91E19">
      <w:pPr>
        <w:tabs>
          <w:tab w:val="left" w:pos="-720"/>
        </w:tabs>
        <w:spacing w:line="240" w:lineRule="atLeast"/>
        <w:ind w:left="360" w:hanging="360"/>
        <w:rPr>
          <w:sz w:val="22"/>
          <w:szCs w:val="22"/>
        </w:rPr>
      </w:pPr>
      <w:r w:rsidRPr="00B34DBE">
        <w:rPr>
          <w:b/>
          <w:sz w:val="22"/>
          <w:szCs w:val="22"/>
        </w:rPr>
        <w:t xml:space="preserve">2.   </w:t>
      </w:r>
      <w:r w:rsidRPr="00B34DBE">
        <w:rPr>
          <w:b/>
          <w:bCs/>
          <w:strike/>
          <w:sz w:val="22"/>
          <w:szCs w:val="22"/>
          <w:u w:val="single"/>
        </w:rPr>
        <w:t xml:space="preserve">Maximum Incinerator </w:t>
      </w:r>
      <w:r w:rsidRPr="00B34DBE">
        <w:rPr>
          <w:b/>
          <w:bCs/>
          <w:sz w:val="22"/>
          <w:szCs w:val="22"/>
          <w:u w:val="single"/>
        </w:rPr>
        <w:t>Operating</w:t>
      </w:r>
      <w:r w:rsidRPr="00B34DBE">
        <w:rPr>
          <w:b/>
          <w:bCs/>
          <w:strike/>
          <w:sz w:val="22"/>
          <w:szCs w:val="22"/>
          <w:u w:val="single"/>
        </w:rPr>
        <w:t xml:space="preserve"> Rate </w:t>
      </w:r>
      <w:r w:rsidRPr="00B34DBE">
        <w:rPr>
          <w:b/>
          <w:bCs/>
          <w:sz w:val="22"/>
          <w:szCs w:val="22"/>
          <w:u w:val="single"/>
        </w:rPr>
        <w:t>Capacity</w:t>
      </w:r>
      <w:r w:rsidRPr="00B34DBE">
        <w:rPr>
          <w:sz w:val="22"/>
          <w:szCs w:val="22"/>
        </w:rPr>
        <w:t xml:space="preserve">. </w:t>
      </w:r>
      <w:r w:rsidRPr="00B34DBE">
        <w:rPr>
          <w:color w:val="FF0000"/>
          <w:sz w:val="22"/>
          <w:szCs w:val="22"/>
          <w:u w:val="double"/>
        </w:rPr>
        <w:t>The maximum throughput rate shall not exceed 495</w:t>
      </w:r>
      <w:r w:rsidR="00D16B70">
        <w:rPr>
          <w:color w:val="FF0000"/>
          <w:sz w:val="22"/>
          <w:szCs w:val="22"/>
          <w:u w:val="double"/>
        </w:rPr>
        <w:t xml:space="preserve"> </w:t>
      </w:r>
      <w:r w:rsidRPr="00B34DBE">
        <w:rPr>
          <w:color w:val="FF0000"/>
          <w:sz w:val="22"/>
          <w:szCs w:val="22"/>
          <w:u w:val="double"/>
        </w:rPr>
        <w:t xml:space="preserve">lbs/hr. of pathological animal waste. </w:t>
      </w:r>
      <w:r w:rsidRPr="00B34DBE">
        <w:rPr>
          <w:strike/>
          <w:sz w:val="22"/>
          <w:szCs w:val="22"/>
        </w:rPr>
        <w:t xml:space="preserve"> maximum incinerator operating rate shall be limited to no more than 546.7 pounds per hour</w:t>
      </w:r>
      <w:r w:rsidRPr="00B34DBE">
        <w:rPr>
          <w:strike/>
          <w:sz w:val="22"/>
          <w:szCs w:val="22"/>
          <w:vertAlign w:val="superscript"/>
        </w:rPr>
        <w:t xml:space="preserve">2 </w:t>
      </w:r>
      <w:r w:rsidRPr="00B34DBE">
        <w:rPr>
          <w:strike/>
          <w:sz w:val="22"/>
          <w:szCs w:val="22"/>
        </w:rPr>
        <w:t xml:space="preserve">of pathological and animal waste based on the compliance test conducted August 23, 2012 </w:t>
      </w:r>
      <w:r w:rsidRPr="00B34DBE">
        <w:rPr>
          <w:sz w:val="22"/>
          <w:szCs w:val="22"/>
        </w:rPr>
        <w:t xml:space="preserve">(see </w:t>
      </w:r>
      <w:r w:rsidRPr="00B34DBE">
        <w:rPr>
          <w:b/>
          <w:sz w:val="22"/>
          <w:szCs w:val="22"/>
        </w:rPr>
        <w:t>Specific Condition No. 1</w:t>
      </w:r>
      <w:r w:rsidRPr="00B34DBE">
        <w:rPr>
          <w:b/>
          <w:strike/>
          <w:sz w:val="22"/>
          <w:szCs w:val="22"/>
        </w:rPr>
        <w:t>9</w:t>
      </w:r>
      <w:r w:rsidRPr="00B34DBE">
        <w:rPr>
          <w:sz w:val="22"/>
          <w:szCs w:val="22"/>
        </w:rPr>
        <w:t xml:space="preserve"> </w:t>
      </w:r>
      <w:r w:rsidRPr="00B34DBE">
        <w:rPr>
          <w:color w:val="FF0000"/>
          <w:sz w:val="22"/>
          <w:szCs w:val="22"/>
          <w:u w:val="double"/>
        </w:rPr>
        <w:t>2</w:t>
      </w:r>
      <w:r w:rsidRPr="00B34DBE">
        <w:rPr>
          <w:sz w:val="22"/>
          <w:szCs w:val="22"/>
        </w:rPr>
        <w:t xml:space="preserve">).  Chlorinated materials shall not be incinerated. </w:t>
      </w:r>
    </w:p>
    <w:p w:rsidR="00D91E19" w:rsidRPr="00B34DBE" w:rsidRDefault="00D91E19" w:rsidP="00D91E19">
      <w:pPr>
        <w:tabs>
          <w:tab w:val="left" w:pos="-720"/>
        </w:tabs>
        <w:spacing w:line="240" w:lineRule="atLeast"/>
        <w:ind w:left="360" w:hanging="360"/>
        <w:jc w:val="both"/>
        <w:rPr>
          <w:strike/>
          <w:color w:val="FF0000"/>
          <w:sz w:val="22"/>
          <w:szCs w:val="22"/>
        </w:rPr>
      </w:pPr>
      <w:r w:rsidRPr="00B34DBE">
        <w:rPr>
          <w:sz w:val="22"/>
          <w:szCs w:val="22"/>
        </w:rPr>
        <w:tab/>
        <w:t>The design incinerator operating rate (design permitted capacity) of this emissions unit is 600 pounds per hour</w:t>
      </w:r>
      <w:r w:rsidRPr="00B34DBE">
        <w:rPr>
          <w:sz w:val="22"/>
          <w:szCs w:val="22"/>
          <w:vertAlign w:val="superscript"/>
        </w:rPr>
        <w:t>1</w:t>
      </w:r>
      <w:r w:rsidRPr="00B34DBE">
        <w:rPr>
          <w:sz w:val="22"/>
          <w:szCs w:val="22"/>
        </w:rPr>
        <w:t>.</w:t>
      </w:r>
    </w:p>
    <w:p w:rsidR="00D91E19" w:rsidRPr="00B34DBE" w:rsidRDefault="00D91E19" w:rsidP="00D91E19">
      <w:pPr>
        <w:tabs>
          <w:tab w:val="left" w:pos="-720"/>
        </w:tabs>
        <w:spacing w:line="240" w:lineRule="atLeast"/>
        <w:ind w:left="540" w:hanging="180"/>
        <w:jc w:val="both"/>
        <w:rPr>
          <w:strike/>
          <w:sz w:val="22"/>
          <w:szCs w:val="22"/>
        </w:rPr>
      </w:pPr>
      <w:r w:rsidRPr="00B34DBE">
        <w:rPr>
          <w:sz w:val="22"/>
          <w:szCs w:val="22"/>
          <w:vertAlign w:val="superscript"/>
        </w:rPr>
        <w:t>1</w:t>
      </w:r>
      <w:r w:rsidRPr="00B34DBE">
        <w:rPr>
          <w:sz w:val="22"/>
          <w:szCs w:val="22"/>
        </w:rPr>
        <w:t xml:space="preserve"> The design incinerator operating rate is in accordance with the Certification of Completion of Construction dated June 26, 1991.  </w:t>
      </w:r>
      <w:r w:rsidRPr="00B34DBE">
        <w:rPr>
          <w:strike/>
          <w:sz w:val="22"/>
          <w:szCs w:val="22"/>
        </w:rPr>
        <w:t>The maximum incinerator operating rate is limited based on the most recent compliance test in accordance with Rule 62-297.310(2), F.A.C.  The facility may increase the incinerator operating rate up to the design incinerator operating rate pursuant to this rule (see</w:t>
      </w:r>
      <w:r w:rsidRPr="00B34DBE">
        <w:rPr>
          <w:strike/>
          <w:color w:val="00B0F0"/>
          <w:sz w:val="22"/>
          <w:szCs w:val="22"/>
        </w:rPr>
        <w:t xml:space="preserve"> </w:t>
      </w:r>
      <w:r w:rsidRPr="00B34DBE">
        <w:rPr>
          <w:b/>
          <w:strike/>
          <w:sz w:val="22"/>
          <w:szCs w:val="22"/>
        </w:rPr>
        <w:t>Specific Condition No. 19</w:t>
      </w:r>
      <w:r w:rsidRPr="00B34DBE">
        <w:rPr>
          <w:strike/>
          <w:sz w:val="22"/>
          <w:szCs w:val="22"/>
        </w:rPr>
        <w:t xml:space="preserve">). Once the incinerator is operated at the 600 pounds per hour design incinerator operating rate, the owner or operator shall quarter the carcasses so that no more than 600 pounds is charged into the incinerator at any time over any one-hour period of time should a total animal charge weigh more than 600 pounds. </w:t>
      </w:r>
    </w:p>
    <w:p w:rsidR="00D91E19" w:rsidRPr="00B34DBE" w:rsidRDefault="00D91E19" w:rsidP="00D91E19">
      <w:pPr>
        <w:tabs>
          <w:tab w:val="left" w:pos="-720"/>
          <w:tab w:val="left" w:pos="360"/>
          <w:tab w:val="left" w:pos="540"/>
        </w:tabs>
        <w:spacing w:line="240" w:lineRule="atLeast"/>
        <w:ind w:left="540" w:hanging="360"/>
        <w:jc w:val="both"/>
        <w:rPr>
          <w:strike/>
          <w:sz w:val="22"/>
          <w:szCs w:val="22"/>
        </w:rPr>
      </w:pPr>
      <w:r w:rsidRPr="00B34DBE">
        <w:rPr>
          <w:strike/>
          <w:sz w:val="22"/>
          <w:szCs w:val="22"/>
        </w:rPr>
        <w:tab/>
      </w:r>
      <w:r w:rsidRPr="00B34DBE">
        <w:rPr>
          <w:strike/>
          <w:sz w:val="22"/>
          <w:szCs w:val="22"/>
          <w:vertAlign w:val="superscript"/>
        </w:rPr>
        <w:t>2</w:t>
      </w:r>
      <w:r w:rsidRPr="00B34DBE">
        <w:rPr>
          <w:strike/>
          <w:sz w:val="22"/>
          <w:szCs w:val="22"/>
        </w:rPr>
        <w:tab/>
        <w:t>Equals 110 percent of the 497 pound per hour incinerator operation rate during the August 23, 2012 compliance test.</w:t>
      </w:r>
    </w:p>
    <w:p w:rsidR="00D91E19" w:rsidRPr="00B34DBE" w:rsidRDefault="00D91E19" w:rsidP="00D91E19">
      <w:pPr>
        <w:tabs>
          <w:tab w:val="left" w:pos="-720"/>
          <w:tab w:val="left" w:pos="0"/>
        </w:tabs>
        <w:spacing w:line="240" w:lineRule="atLeast"/>
        <w:jc w:val="both"/>
        <w:rPr>
          <w:sz w:val="22"/>
          <w:szCs w:val="22"/>
        </w:rPr>
      </w:pPr>
      <w:r w:rsidRPr="00B34DBE">
        <w:rPr>
          <w:sz w:val="22"/>
          <w:szCs w:val="22"/>
        </w:rPr>
        <w:t xml:space="preserve">[Rules 62-4.070(3), 62-4.160(2) and 62-210.200(PTE), F.A.C.; Construction Permit No. AC01-168936; </w:t>
      </w:r>
      <w:r w:rsidR="00441629">
        <w:rPr>
          <w:sz w:val="22"/>
          <w:szCs w:val="22"/>
        </w:rPr>
        <w:t xml:space="preserve"> </w:t>
      </w:r>
      <w:r w:rsidR="00441629" w:rsidRPr="00441629">
        <w:rPr>
          <w:color w:val="FF0000"/>
          <w:sz w:val="22"/>
          <w:szCs w:val="22"/>
          <w:u w:val="double"/>
        </w:rPr>
        <w:t>Construction Permit No. 0010072-005-AC</w:t>
      </w:r>
      <w:r w:rsidR="00441629">
        <w:rPr>
          <w:color w:val="FF0000"/>
          <w:sz w:val="22"/>
          <w:szCs w:val="22"/>
          <w:u w:val="double"/>
        </w:rPr>
        <w:t xml:space="preserve"> </w:t>
      </w:r>
      <w:r w:rsidRPr="00B34DBE">
        <w:rPr>
          <w:sz w:val="22"/>
          <w:szCs w:val="22"/>
        </w:rPr>
        <w:t>Applicant</w:t>
      </w:r>
      <w:r w:rsidRPr="00B34DBE">
        <w:rPr>
          <w:strike/>
          <w:sz w:val="22"/>
          <w:szCs w:val="22"/>
        </w:rPr>
        <w:t xml:space="preserve"> Request in Additional Information Response received 02/01/08; </w:t>
      </w:r>
      <w:r w:rsidRPr="00B34DBE">
        <w:rPr>
          <w:sz w:val="22"/>
          <w:szCs w:val="22"/>
        </w:rPr>
        <w:t>Certification of Completion of Construction dated 06/26/91]</w:t>
      </w:r>
    </w:p>
    <w:p w:rsidR="00D91E19" w:rsidRDefault="00D91E19" w:rsidP="00D91E19">
      <w:pPr>
        <w:tabs>
          <w:tab w:val="left" w:pos="-1440"/>
          <w:tab w:val="left" w:pos="-720"/>
        </w:tabs>
        <w:suppressAutoHyphens/>
        <w:jc w:val="both"/>
        <w:rPr>
          <w:b/>
          <w:color w:val="FF0000"/>
          <w:sz w:val="22"/>
          <w:szCs w:val="22"/>
        </w:rPr>
      </w:pPr>
    </w:p>
    <w:p w:rsidR="00D91E19" w:rsidRPr="00B34DBE" w:rsidRDefault="00D91E19" w:rsidP="00D91E19">
      <w:pPr>
        <w:pStyle w:val="Default"/>
        <w:ind w:left="360" w:hanging="360"/>
        <w:rPr>
          <w:color w:val="auto"/>
          <w:sz w:val="22"/>
          <w:szCs w:val="22"/>
        </w:rPr>
      </w:pPr>
      <w:r w:rsidRPr="00B34DBE">
        <w:rPr>
          <w:b/>
          <w:strike/>
          <w:color w:val="auto"/>
          <w:sz w:val="22"/>
          <w:szCs w:val="22"/>
        </w:rPr>
        <w:t>11.</w:t>
      </w:r>
      <w:r w:rsidRPr="00B34DBE">
        <w:rPr>
          <w:strike/>
          <w:color w:val="auto"/>
          <w:sz w:val="22"/>
          <w:szCs w:val="22"/>
        </w:rPr>
        <w:t xml:space="preserve"> </w:t>
      </w:r>
      <w:r w:rsidRPr="00B34DBE">
        <w:rPr>
          <w:b/>
          <w:color w:val="FF0000"/>
          <w:sz w:val="22"/>
          <w:szCs w:val="22"/>
          <w:u w:val="double"/>
        </w:rPr>
        <w:t>3.</w:t>
      </w:r>
      <w:r w:rsidRPr="00B34DBE">
        <w:rPr>
          <w:color w:val="FF0000"/>
          <w:sz w:val="22"/>
          <w:szCs w:val="22"/>
          <w:u w:val="double"/>
        </w:rPr>
        <w:t xml:space="preserve"> </w:t>
      </w:r>
      <w:r w:rsidRPr="00B34DBE">
        <w:rPr>
          <w:b/>
          <w:bCs/>
          <w:color w:val="auto"/>
          <w:sz w:val="22"/>
          <w:szCs w:val="22"/>
          <w:u w:val="single"/>
        </w:rPr>
        <w:t>Particulate Matter</w:t>
      </w:r>
      <w:r w:rsidRPr="00B34DBE">
        <w:rPr>
          <w:b/>
          <w:bCs/>
          <w:strike/>
          <w:color w:val="auto"/>
          <w:sz w:val="22"/>
          <w:szCs w:val="22"/>
        </w:rPr>
        <w:t>.</w:t>
      </w:r>
      <w:r w:rsidRPr="00B34DBE">
        <w:rPr>
          <w:strike/>
          <w:color w:val="auto"/>
          <w:sz w:val="22"/>
          <w:szCs w:val="22"/>
        </w:rPr>
        <w:t xml:space="preserve"> For any unit with a capacity greater than 500 pounds per hour, but less than or equal to 2,000 pounds per hour: </w:t>
      </w:r>
      <w:r w:rsidRPr="00B34DBE">
        <w:rPr>
          <w:color w:val="auto"/>
          <w:sz w:val="22"/>
          <w:szCs w:val="22"/>
        </w:rPr>
        <w:t xml:space="preserve">Particulate matter emissions shall not exceed </w:t>
      </w:r>
      <w:r w:rsidRPr="00B34DBE">
        <w:rPr>
          <w:strike/>
          <w:color w:val="auto"/>
          <w:sz w:val="22"/>
          <w:szCs w:val="22"/>
        </w:rPr>
        <w:t>0.030</w:t>
      </w:r>
      <w:r w:rsidR="001C01A3" w:rsidRPr="00B34DBE">
        <w:rPr>
          <w:strike/>
          <w:color w:val="auto"/>
          <w:sz w:val="22"/>
          <w:szCs w:val="22"/>
        </w:rPr>
        <w:t xml:space="preserve"> </w:t>
      </w:r>
      <w:r w:rsidR="001C01A3" w:rsidRPr="00B34DBE">
        <w:rPr>
          <w:color w:val="FF0000"/>
          <w:sz w:val="22"/>
          <w:szCs w:val="22"/>
          <w:u w:val="double"/>
        </w:rPr>
        <w:t>0.100</w:t>
      </w:r>
      <w:r w:rsidR="001C01A3" w:rsidRPr="00B34DBE">
        <w:rPr>
          <w:sz w:val="22"/>
          <w:szCs w:val="22"/>
        </w:rPr>
        <w:t xml:space="preserve"> </w:t>
      </w:r>
      <w:r w:rsidRPr="00B34DBE">
        <w:rPr>
          <w:color w:val="auto"/>
          <w:sz w:val="22"/>
          <w:szCs w:val="22"/>
        </w:rPr>
        <w:t>grains per dry standard cubic foot</w:t>
      </w:r>
      <w:r w:rsidRPr="00B34DBE">
        <w:rPr>
          <w:strike/>
          <w:color w:val="auto"/>
          <w:sz w:val="22"/>
          <w:szCs w:val="22"/>
        </w:rPr>
        <w:t xml:space="preserve"> </w:t>
      </w:r>
      <w:r w:rsidRPr="00B34DBE">
        <w:rPr>
          <w:color w:val="auto"/>
          <w:sz w:val="22"/>
          <w:szCs w:val="22"/>
        </w:rPr>
        <w:t>of flue gas, corrected to 7% O</w:t>
      </w:r>
      <w:r w:rsidRPr="00B34DBE">
        <w:rPr>
          <w:color w:val="auto"/>
          <w:sz w:val="22"/>
          <w:szCs w:val="22"/>
          <w:vertAlign w:val="subscript"/>
        </w:rPr>
        <w:t>2</w:t>
      </w:r>
      <w:r w:rsidRPr="00B34DBE">
        <w:rPr>
          <w:color w:val="auto"/>
          <w:sz w:val="22"/>
          <w:szCs w:val="22"/>
        </w:rPr>
        <w:t xml:space="preserve">. </w:t>
      </w:r>
    </w:p>
    <w:p w:rsidR="00D91E19" w:rsidRPr="00B34DBE" w:rsidRDefault="00D91E19" w:rsidP="00D91E19">
      <w:pPr>
        <w:tabs>
          <w:tab w:val="left" w:pos="-720"/>
        </w:tabs>
        <w:spacing w:line="240" w:lineRule="atLeast"/>
        <w:ind w:left="360" w:hanging="360"/>
        <w:jc w:val="both"/>
        <w:rPr>
          <w:strike/>
          <w:sz w:val="22"/>
          <w:szCs w:val="22"/>
        </w:rPr>
      </w:pPr>
    </w:p>
    <w:p w:rsidR="00D91E19" w:rsidRPr="00B34DBE" w:rsidRDefault="00D91E19" w:rsidP="00D91E19">
      <w:pPr>
        <w:tabs>
          <w:tab w:val="left" w:pos="-720"/>
        </w:tabs>
        <w:spacing w:line="240" w:lineRule="atLeast"/>
        <w:ind w:left="360" w:hanging="360"/>
        <w:jc w:val="both"/>
        <w:rPr>
          <w:sz w:val="22"/>
          <w:szCs w:val="22"/>
        </w:rPr>
      </w:pPr>
      <w:r w:rsidRPr="00B34DBE">
        <w:rPr>
          <w:sz w:val="22"/>
          <w:szCs w:val="22"/>
        </w:rPr>
        <w:tab/>
        <w:t>[Rule 62-296.401(4</w:t>
      </w:r>
      <w:r w:rsidR="00F55C86" w:rsidRPr="00B34DBE">
        <w:rPr>
          <w:sz w:val="22"/>
          <w:szCs w:val="22"/>
        </w:rPr>
        <w:t>) (</w:t>
      </w:r>
      <w:r w:rsidRPr="00B34DBE">
        <w:rPr>
          <w:sz w:val="22"/>
          <w:szCs w:val="22"/>
        </w:rPr>
        <w:t>b</w:t>
      </w:r>
      <w:r w:rsidR="00F55C86" w:rsidRPr="00B34DBE">
        <w:rPr>
          <w:sz w:val="22"/>
          <w:szCs w:val="22"/>
        </w:rPr>
        <w:t>)</w:t>
      </w:r>
      <w:r w:rsidR="00F55C86" w:rsidRPr="00B34DBE">
        <w:rPr>
          <w:strike/>
          <w:sz w:val="22"/>
          <w:szCs w:val="22"/>
        </w:rPr>
        <w:t xml:space="preserve"> 32.a</w:t>
      </w:r>
      <w:r w:rsidRPr="00B34DBE">
        <w:rPr>
          <w:sz w:val="22"/>
          <w:szCs w:val="22"/>
        </w:rPr>
        <w:t>., F.A.C.]</w:t>
      </w:r>
    </w:p>
    <w:p w:rsidR="00D91E19" w:rsidRPr="00B34DBE" w:rsidRDefault="00D91E19" w:rsidP="00D91E19">
      <w:pPr>
        <w:tabs>
          <w:tab w:val="left" w:pos="-1440"/>
          <w:tab w:val="left" w:pos="-720"/>
        </w:tabs>
        <w:suppressAutoHyphens/>
        <w:jc w:val="both"/>
        <w:rPr>
          <w:sz w:val="22"/>
          <w:szCs w:val="22"/>
        </w:rPr>
      </w:pPr>
    </w:p>
    <w:p w:rsidR="00D91E19" w:rsidRPr="00B34DBE" w:rsidRDefault="00D91E19" w:rsidP="00D91E19">
      <w:pPr>
        <w:pStyle w:val="BodyTextIndent"/>
        <w:ind w:left="360" w:hanging="360"/>
        <w:rPr>
          <w:strike/>
          <w:sz w:val="22"/>
          <w:szCs w:val="22"/>
        </w:rPr>
      </w:pPr>
      <w:r w:rsidRPr="00B34DBE">
        <w:rPr>
          <w:b/>
          <w:strike/>
          <w:sz w:val="22"/>
          <w:szCs w:val="22"/>
        </w:rPr>
        <w:lastRenderedPageBreak/>
        <w:t>12.</w:t>
      </w:r>
      <w:r w:rsidRPr="00B34DBE">
        <w:rPr>
          <w:sz w:val="22"/>
          <w:szCs w:val="22"/>
        </w:rPr>
        <w:t xml:space="preserve"> </w:t>
      </w:r>
      <w:r w:rsidRPr="00B34DBE">
        <w:rPr>
          <w:b/>
          <w:color w:val="FF0000"/>
          <w:sz w:val="22"/>
          <w:szCs w:val="22"/>
          <w:u w:val="double"/>
        </w:rPr>
        <w:t>5</w:t>
      </w:r>
      <w:r w:rsidRPr="00B34DBE">
        <w:rPr>
          <w:sz w:val="22"/>
          <w:szCs w:val="22"/>
        </w:rPr>
        <w:t>.</w:t>
      </w:r>
      <w:r w:rsidRPr="00B34DBE">
        <w:rPr>
          <w:b/>
          <w:bCs/>
          <w:sz w:val="22"/>
          <w:szCs w:val="22"/>
          <w:u w:val="single"/>
        </w:rPr>
        <w:t>Hydrochloric Acid</w:t>
      </w:r>
      <w:r w:rsidRPr="00B34DBE">
        <w:rPr>
          <w:b/>
          <w:bCs/>
          <w:sz w:val="22"/>
          <w:szCs w:val="22"/>
        </w:rPr>
        <w:t>.</w:t>
      </w:r>
      <w:r w:rsidRPr="00B34DBE">
        <w:rPr>
          <w:sz w:val="22"/>
          <w:szCs w:val="22"/>
        </w:rPr>
        <w:t xml:space="preserve"> Hydrochloric acid (HCl) emissions shall not exceed 4.0 pounds per hour; </w:t>
      </w:r>
      <w:r w:rsidRPr="00B34DBE">
        <w:rPr>
          <w:strike/>
          <w:sz w:val="22"/>
          <w:szCs w:val="22"/>
        </w:rPr>
        <w:t xml:space="preserve">or shall be reduced by 90% by weight on an hourly average basis. </w:t>
      </w:r>
    </w:p>
    <w:p w:rsidR="00D91E19" w:rsidRPr="00B34DBE" w:rsidRDefault="00D91E19" w:rsidP="00D91E19">
      <w:pPr>
        <w:tabs>
          <w:tab w:val="left" w:pos="-720"/>
        </w:tabs>
        <w:spacing w:line="240" w:lineRule="atLeast"/>
        <w:ind w:left="360" w:hanging="360"/>
        <w:jc w:val="both"/>
        <w:rPr>
          <w:sz w:val="22"/>
          <w:szCs w:val="22"/>
        </w:rPr>
      </w:pPr>
      <w:r w:rsidRPr="00B34DBE">
        <w:rPr>
          <w:sz w:val="22"/>
          <w:szCs w:val="22"/>
        </w:rPr>
        <w:tab/>
        <w:t>[Rule 62-296.401(4)(b)</w:t>
      </w:r>
      <w:r w:rsidRPr="00B34DBE">
        <w:rPr>
          <w:strike/>
          <w:sz w:val="22"/>
          <w:szCs w:val="22"/>
        </w:rPr>
        <w:t>3</w:t>
      </w:r>
      <w:r w:rsidRPr="00B34DBE">
        <w:rPr>
          <w:color w:val="FF0000"/>
          <w:sz w:val="22"/>
          <w:szCs w:val="22"/>
          <w:u w:val="double"/>
        </w:rPr>
        <w:t>2</w:t>
      </w:r>
      <w:r w:rsidRPr="00B34DBE">
        <w:rPr>
          <w:sz w:val="22"/>
          <w:szCs w:val="22"/>
        </w:rPr>
        <w:t>.b., F.A.C.]</w:t>
      </w:r>
    </w:p>
    <w:p w:rsidR="00D91E19" w:rsidRPr="00B34DBE" w:rsidRDefault="00D91E19" w:rsidP="00D91E19">
      <w:pPr>
        <w:ind w:left="360" w:hanging="360"/>
        <w:rPr>
          <w:b/>
          <w:sz w:val="22"/>
          <w:szCs w:val="22"/>
        </w:rPr>
      </w:pPr>
    </w:p>
    <w:p w:rsidR="00D91E19" w:rsidRPr="00B34DBE" w:rsidRDefault="00D91E19" w:rsidP="00D91E19">
      <w:pPr>
        <w:ind w:left="360" w:hanging="360"/>
        <w:rPr>
          <w:b/>
          <w:sz w:val="22"/>
          <w:szCs w:val="22"/>
        </w:rPr>
      </w:pPr>
      <w:r w:rsidRPr="00B34DBE">
        <w:rPr>
          <w:b/>
          <w:sz w:val="22"/>
          <w:szCs w:val="22"/>
        </w:rPr>
        <w:t>TEST METHOD(S) AND PERFORMANCE TEST(S)</w:t>
      </w:r>
    </w:p>
    <w:p w:rsidR="00D91E19" w:rsidRPr="00B34DBE" w:rsidRDefault="00D91E19" w:rsidP="00D91E19">
      <w:pPr>
        <w:ind w:left="360" w:hanging="360"/>
        <w:rPr>
          <w:b/>
          <w:sz w:val="22"/>
          <w:szCs w:val="22"/>
        </w:rPr>
      </w:pPr>
    </w:p>
    <w:p w:rsidR="00D91E19" w:rsidRPr="00B34DBE" w:rsidRDefault="00D91E19" w:rsidP="00D91E19">
      <w:pPr>
        <w:spacing w:after="120"/>
        <w:ind w:left="360" w:hanging="360"/>
        <w:rPr>
          <w:color w:val="FF0000"/>
          <w:sz w:val="22"/>
          <w:szCs w:val="22"/>
          <w:u w:val="double"/>
        </w:rPr>
      </w:pPr>
      <w:r w:rsidRPr="00B34DBE">
        <w:rPr>
          <w:b/>
          <w:strike/>
          <w:sz w:val="22"/>
          <w:szCs w:val="22"/>
        </w:rPr>
        <w:t>20</w:t>
      </w:r>
      <w:r w:rsidRPr="00B34DBE">
        <w:rPr>
          <w:b/>
          <w:sz w:val="22"/>
          <w:szCs w:val="22"/>
        </w:rPr>
        <w:t xml:space="preserve"> </w:t>
      </w:r>
      <w:r w:rsidRPr="00B34DBE">
        <w:rPr>
          <w:b/>
          <w:color w:val="FF0000"/>
          <w:sz w:val="22"/>
          <w:szCs w:val="22"/>
          <w:u w:val="double"/>
        </w:rPr>
        <w:t>7</w:t>
      </w:r>
      <w:r w:rsidRPr="00B34DBE">
        <w:rPr>
          <w:b/>
          <w:sz w:val="22"/>
          <w:szCs w:val="22"/>
        </w:rPr>
        <w:t>.</w:t>
      </w:r>
      <w:r w:rsidRPr="00B34DBE">
        <w:rPr>
          <w:sz w:val="22"/>
          <w:szCs w:val="22"/>
        </w:rPr>
        <w:t xml:space="preserve"> </w:t>
      </w:r>
      <w:r w:rsidRPr="00B34DBE">
        <w:rPr>
          <w:b/>
          <w:bCs/>
          <w:sz w:val="22"/>
          <w:szCs w:val="22"/>
          <w:u w:val="single"/>
        </w:rPr>
        <w:t>Particulate Matter</w:t>
      </w:r>
      <w:r w:rsidRPr="00B34DBE">
        <w:rPr>
          <w:b/>
          <w:bCs/>
          <w:sz w:val="22"/>
          <w:szCs w:val="22"/>
        </w:rPr>
        <w:t>.</w:t>
      </w:r>
      <w:r w:rsidRPr="00B34DBE">
        <w:rPr>
          <w:sz w:val="22"/>
          <w:szCs w:val="22"/>
        </w:rPr>
        <w:t xml:space="preserve"> The reference test method for particulate emissions shall be EPA Method 5 or 26A. The minimum sample volume shall be thirty (30) dry standard cubic feet.  This compliance test shall be conducted on </w:t>
      </w:r>
      <w:r w:rsidRPr="00B34DBE">
        <w:rPr>
          <w:strike/>
          <w:sz w:val="22"/>
          <w:szCs w:val="22"/>
        </w:rPr>
        <w:t>an annual basis</w:t>
      </w:r>
      <w:r w:rsidRPr="00B34DBE">
        <w:rPr>
          <w:sz w:val="22"/>
          <w:szCs w:val="22"/>
        </w:rPr>
        <w:t xml:space="preserve">, </w:t>
      </w:r>
      <w:r w:rsidRPr="00B34DBE">
        <w:rPr>
          <w:strike/>
          <w:sz w:val="22"/>
          <w:szCs w:val="22"/>
        </w:rPr>
        <w:t>at least once each federal fiscal year (October 1 – September 30)</w:t>
      </w:r>
      <w:r w:rsidRPr="00B34DBE">
        <w:rPr>
          <w:sz w:val="22"/>
          <w:szCs w:val="22"/>
        </w:rPr>
        <w:t xml:space="preserve"> </w:t>
      </w:r>
      <w:r w:rsidRPr="00B34DBE">
        <w:rPr>
          <w:color w:val="FF0000"/>
          <w:sz w:val="22"/>
          <w:szCs w:val="22"/>
          <w:u w:val="double"/>
        </w:rPr>
        <w:t xml:space="preserve">prior to submitting the application for a renewal air operation permit. </w:t>
      </w:r>
    </w:p>
    <w:p w:rsidR="00D91E19" w:rsidRPr="00B34DBE" w:rsidRDefault="00D91E19" w:rsidP="00D91E19">
      <w:pPr>
        <w:tabs>
          <w:tab w:val="left" w:pos="-720"/>
        </w:tabs>
        <w:spacing w:line="240" w:lineRule="atLeast"/>
        <w:ind w:left="360" w:hanging="360"/>
        <w:jc w:val="both"/>
        <w:rPr>
          <w:sz w:val="22"/>
          <w:szCs w:val="22"/>
        </w:rPr>
      </w:pPr>
      <w:r w:rsidRPr="00B34DBE">
        <w:rPr>
          <w:sz w:val="22"/>
          <w:szCs w:val="22"/>
        </w:rPr>
        <w:tab/>
        <w:t>[Rules 62-296.401(4)(d)</w:t>
      </w:r>
      <w:r w:rsidRPr="00B34DBE">
        <w:rPr>
          <w:strike/>
          <w:sz w:val="22"/>
          <w:szCs w:val="22"/>
        </w:rPr>
        <w:t>4</w:t>
      </w:r>
      <w:r w:rsidRPr="00B34DBE">
        <w:rPr>
          <w:color w:val="FF0000"/>
          <w:sz w:val="22"/>
          <w:szCs w:val="22"/>
          <w:u w:val="double"/>
        </w:rPr>
        <w:t>5</w:t>
      </w:r>
      <w:r w:rsidRPr="00B34DBE">
        <w:rPr>
          <w:sz w:val="22"/>
          <w:szCs w:val="22"/>
        </w:rPr>
        <w:t>., and 62-296.401(4)(e)</w:t>
      </w:r>
      <w:r w:rsidRPr="00B34DBE">
        <w:rPr>
          <w:strike/>
          <w:sz w:val="22"/>
          <w:szCs w:val="22"/>
        </w:rPr>
        <w:t>2</w:t>
      </w:r>
      <w:r w:rsidRPr="00B34DBE">
        <w:rPr>
          <w:color w:val="FF0000"/>
          <w:sz w:val="22"/>
          <w:szCs w:val="22"/>
          <w:u w:val="double"/>
        </w:rPr>
        <w:t>1</w:t>
      </w:r>
      <w:r w:rsidRPr="00B34DBE">
        <w:rPr>
          <w:sz w:val="22"/>
          <w:szCs w:val="22"/>
        </w:rPr>
        <w:t>.b., F.A.C.]</w:t>
      </w:r>
    </w:p>
    <w:p w:rsidR="00D91E19" w:rsidRPr="00B34DBE" w:rsidRDefault="00D91E19" w:rsidP="00D91E19">
      <w:pPr>
        <w:tabs>
          <w:tab w:val="left" w:pos="-1440"/>
          <w:tab w:val="left" w:pos="-720"/>
        </w:tabs>
        <w:suppressAutoHyphens/>
        <w:jc w:val="both"/>
        <w:rPr>
          <w:b/>
          <w:sz w:val="22"/>
          <w:szCs w:val="22"/>
        </w:rPr>
      </w:pPr>
    </w:p>
    <w:p w:rsidR="00D91E19" w:rsidRPr="00B34DBE" w:rsidRDefault="00D91E19" w:rsidP="00D91E19">
      <w:pPr>
        <w:spacing w:after="120"/>
        <w:ind w:left="360" w:hanging="360"/>
        <w:rPr>
          <w:sz w:val="22"/>
          <w:szCs w:val="22"/>
        </w:rPr>
      </w:pPr>
      <w:r w:rsidRPr="00B34DBE">
        <w:rPr>
          <w:b/>
          <w:strike/>
          <w:sz w:val="22"/>
          <w:szCs w:val="22"/>
        </w:rPr>
        <w:t xml:space="preserve">21 </w:t>
      </w:r>
      <w:r w:rsidRPr="00B34DBE">
        <w:rPr>
          <w:b/>
          <w:color w:val="FF0000"/>
          <w:sz w:val="22"/>
          <w:szCs w:val="22"/>
          <w:u w:val="double"/>
        </w:rPr>
        <w:t>8</w:t>
      </w:r>
      <w:r w:rsidRPr="00B34DBE">
        <w:rPr>
          <w:b/>
          <w:sz w:val="22"/>
          <w:szCs w:val="22"/>
        </w:rPr>
        <w:t>.</w:t>
      </w:r>
      <w:r w:rsidRPr="00B34DBE">
        <w:rPr>
          <w:sz w:val="22"/>
          <w:szCs w:val="22"/>
        </w:rPr>
        <w:t xml:space="preserve"> </w:t>
      </w:r>
      <w:r w:rsidRPr="00B34DBE">
        <w:rPr>
          <w:sz w:val="22"/>
          <w:szCs w:val="22"/>
        </w:rPr>
        <w:tab/>
      </w:r>
      <w:r w:rsidRPr="00B34DBE">
        <w:rPr>
          <w:b/>
          <w:bCs/>
          <w:sz w:val="22"/>
          <w:szCs w:val="22"/>
          <w:u w:val="single"/>
        </w:rPr>
        <w:t>Hydrochloric Acid</w:t>
      </w:r>
      <w:r w:rsidRPr="00B34DBE">
        <w:rPr>
          <w:b/>
          <w:bCs/>
          <w:sz w:val="22"/>
          <w:szCs w:val="22"/>
        </w:rPr>
        <w:t>.</w:t>
      </w:r>
      <w:r w:rsidRPr="00B34DBE">
        <w:rPr>
          <w:sz w:val="22"/>
          <w:szCs w:val="22"/>
        </w:rPr>
        <w:t xml:space="preserve"> The reference test method for hydrochloric acid shall be EPA Method 26 or 26A. This compliance test shall be conducted </w:t>
      </w:r>
      <w:r w:rsidRPr="00B34DBE">
        <w:rPr>
          <w:strike/>
          <w:sz w:val="22"/>
          <w:szCs w:val="22"/>
        </w:rPr>
        <w:t>on an annual basis, at least once each federal fiscal year (October 1 – September 30)</w:t>
      </w:r>
      <w:r w:rsidRPr="00B34DBE">
        <w:rPr>
          <w:sz w:val="22"/>
          <w:szCs w:val="22"/>
        </w:rPr>
        <w:t xml:space="preserve"> </w:t>
      </w:r>
      <w:r w:rsidRPr="00B34DBE">
        <w:rPr>
          <w:color w:val="FF0000"/>
          <w:sz w:val="22"/>
          <w:szCs w:val="22"/>
          <w:u w:val="double"/>
        </w:rPr>
        <w:t>prior to submitting the application for a renewal air operation permit</w:t>
      </w:r>
      <w:r w:rsidRPr="00B34DBE">
        <w:rPr>
          <w:sz w:val="22"/>
          <w:szCs w:val="22"/>
        </w:rPr>
        <w:t xml:space="preserve">. </w:t>
      </w:r>
    </w:p>
    <w:p w:rsidR="00D91E19" w:rsidRPr="00B34DBE" w:rsidRDefault="00D91E19" w:rsidP="00D91E19">
      <w:pPr>
        <w:tabs>
          <w:tab w:val="left" w:pos="-720"/>
        </w:tabs>
        <w:spacing w:line="240" w:lineRule="atLeast"/>
        <w:ind w:left="360" w:hanging="360"/>
        <w:jc w:val="both"/>
        <w:rPr>
          <w:sz w:val="22"/>
          <w:szCs w:val="22"/>
        </w:rPr>
      </w:pPr>
    </w:p>
    <w:p w:rsidR="00D91E19" w:rsidRPr="00B34DBE" w:rsidRDefault="00D91E19" w:rsidP="00D91E19">
      <w:pPr>
        <w:tabs>
          <w:tab w:val="left" w:pos="-720"/>
        </w:tabs>
        <w:spacing w:line="240" w:lineRule="atLeast"/>
        <w:ind w:left="360" w:hanging="360"/>
        <w:jc w:val="both"/>
        <w:rPr>
          <w:color w:val="FF0000"/>
          <w:sz w:val="22"/>
          <w:szCs w:val="22"/>
          <w:u w:val="double"/>
        </w:rPr>
      </w:pPr>
      <w:r w:rsidRPr="00B34DBE">
        <w:rPr>
          <w:sz w:val="22"/>
          <w:szCs w:val="22"/>
        </w:rPr>
        <w:tab/>
        <w:t>[Rules 62-296.401(4)(d)5.,</w:t>
      </w:r>
      <w:r w:rsidRPr="00B34DBE">
        <w:rPr>
          <w:strike/>
          <w:sz w:val="22"/>
          <w:szCs w:val="22"/>
        </w:rPr>
        <w:t>62-296.401(4)(e)2., and 62-296.401(4)(e)2.b., F.A.C.</w:t>
      </w:r>
      <w:r w:rsidRPr="00B34DBE">
        <w:rPr>
          <w:sz w:val="22"/>
          <w:szCs w:val="22"/>
        </w:rPr>
        <w:t xml:space="preserve"> </w:t>
      </w:r>
      <w:r w:rsidRPr="00B34DBE">
        <w:rPr>
          <w:color w:val="FF0000"/>
          <w:sz w:val="22"/>
          <w:szCs w:val="22"/>
          <w:u w:val="double"/>
        </w:rPr>
        <w:t>62-296.401(4)(e)1.b., F.A.C.]</w:t>
      </w:r>
    </w:p>
    <w:p w:rsidR="00D91E19" w:rsidRPr="00B34DBE" w:rsidRDefault="00D91E19" w:rsidP="00D91E19">
      <w:pPr>
        <w:tabs>
          <w:tab w:val="left" w:pos="-1440"/>
          <w:tab w:val="left" w:pos="-720"/>
        </w:tabs>
        <w:suppressAutoHyphens/>
        <w:jc w:val="both"/>
        <w:rPr>
          <w:b/>
          <w:sz w:val="22"/>
          <w:szCs w:val="22"/>
        </w:rPr>
      </w:pPr>
    </w:p>
    <w:p w:rsidR="00D91E19" w:rsidRPr="00B34DBE" w:rsidRDefault="00D91E19" w:rsidP="00D91E19">
      <w:pPr>
        <w:tabs>
          <w:tab w:val="left" w:pos="-720"/>
        </w:tabs>
        <w:spacing w:line="240" w:lineRule="atLeast"/>
        <w:ind w:left="360" w:hanging="360"/>
        <w:jc w:val="both"/>
        <w:rPr>
          <w:strike/>
          <w:sz w:val="22"/>
          <w:szCs w:val="22"/>
        </w:rPr>
      </w:pPr>
      <w:r w:rsidRPr="00B34DBE">
        <w:rPr>
          <w:b/>
          <w:strike/>
          <w:sz w:val="22"/>
          <w:szCs w:val="22"/>
        </w:rPr>
        <w:t>23.</w:t>
      </w:r>
      <w:r w:rsidRPr="00B34DBE">
        <w:rPr>
          <w:strike/>
          <w:sz w:val="22"/>
          <w:szCs w:val="22"/>
        </w:rPr>
        <w:t xml:space="preserve"> </w:t>
      </w:r>
      <w:r w:rsidRPr="00B34DBE">
        <w:rPr>
          <w:strike/>
          <w:sz w:val="22"/>
          <w:szCs w:val="22"/>
        </w:rPr>
        <w:tab/>
      </w:r>
      <w:r w:rsidRPr="00B34DBE">
        <w:rPr>
          <w:b/>
          <w:bCs/>
          <w:strike/>
          <w:sz w:val="22"/>
          <w:szCs w:val="22"/>
          <w:u w:val="single"/>
        </w:rPr>
        <w:t>Oxygen</w:t>
      </w:r>
      <w:r w:rsidRPr="00B34DBE">
        <w:rPr>
          <w:b/>
          <w:bCs/>
          <w:strike/>
          <w:sz w:val="22"/>
          <w:szCs w:val="22"/>
        </w:rPr>
        <w:t>.</w:t>
      </w:r>
      <w:r w:rsidRPr="00B34DBE">
        <w:rPr>
          <w:strike/>
          <w:sz w:val="22"/>
          <w:szCs w:val="22"/>
        </w:rPr>
        <w:t xml:space="preserve"> The reference test method for carbon monoxide shall be EPA Method 3 or 3A.</w:t>
      </w:r>
    </w:p>
    <w:p w:rsidR="00D91E19" w:rsidRPr="00B34DBE" w:rsidRDefault="00D91E19" w:rsidP="00D91E19">
      <w:pPr>
        <w:tabs>
          <w:tab w:val="left" w:pos="-720"/>
        </w:tabs>
        <w:spacing w:line="240" w:lineRule="atLeast"/>
        <w:ind w:left="360" w:hanging="360"/>
        <w:jc w:val="both"/>
        <w:rPr>
          <w:sz w:val="22"/>
          <w:szCs w:val="22"/>
        </w:rPr>
      </w:pPr>
    </w:p>
    <w:p w:rsidR="00D91E19" w:rsidRPr="00B34DBE" w:rsidRDefault="00D91E19" w:rsidP="00D91E19">
      <w:pPr>
        <w:tabs>
          <w:tab w:val="left" w:pos="-720"/>
        </w:tabs>
        <w:spacing w:line="240" w:lineRule="atLeast"/>
        <w:ind w:left="360" w:hanging="360"/>
        <w:jc w:val="both"/>
        <w:rPr>
          <w:strike/>
          <w:sz w:val="22"/>
          <w:szCs w:val="22"/>
        </w:rPr>
      </w:pPr>
      <w:r w:rsidRPr="00B34DBE">
        <w:rPr>
          <w:sz w:val="22"/>
          <w:szCs w:val="22"/>
        </w:rPr>
        <w:tab/>
      </w:r>
      <w:r w:rsidRPr="00B34DBE">
        <w:rPr>
          <w:strike/>
          <w:sz w:val="22"/>
          <w:szCs w:val="22"/>
        </w:rPr>
        <w:t>[Rule 62-296.401(4)(d)3., F.A.C.]</w:t>
      </w:r>
    </w:p>
    <w:p w:rsidR="00D91E19" w:rsidRPr="00B34DBE" w:rsidRDefault="00D91E19" w:rsidP="00D91E19">
      <w:pPr>
        <w:tabs>
          <w:tab w:val="left" w:pos="-1440"/>
          <w:tab w:val="left" w:pos="-720"/>
        </w:tabs>
        <w:suppressAutoHyphens/>
        <w:jc w:val="both"/>
        <w:rPr>
          <w:b/>
          <w:sz w:val="22"/>
          <w:szCs w:val="22"/>
        </w:rPr>
      </w:pPr>
    </w:p>
    <w:p w:rsidR="00D91E19" w:rsidRPr="00B34DBE" w:rsidRDefault="00D91E19" w:rsidP="00D91E19">
      <w:pPr>
        <w:tabs>
          <w:tab w:val="left" w:pos="-720"/>
        </w:tabs>
        <w:spacing w:line="240" w:lineRule="atLeast"/>
        <w:ind w:left="360" w:hanging="360"/>
        <w:jc w:val="both"/>
        <w:rPr>
          <w:color w:val="FF0000"/>
          <w:sz w:val="22"/>
          <w:szCs w:val="22"/>
          <w:u w:val="double"/>
        </w:rPr>
      </w:pPr>
      <w:r w:rsidRPr="00B34DBE">
        <w:rPr>
          <w:b/>
          <w:strike/>
          <w:sz w:val="22"/>
          <w:szCs w:val="22"/>
        </w:rPr>
        <w:t xml:space="preserve">24. </w:t>
      </w:r>
      <w:r w:rsidRPr="00B34DBE">
        <w:rPr>
          <w:b/>
          <w:color w:val="FF0000"/>
          <w:sz w:val="22"/>
          <w:szCs w:val="22"/>
          <w:u w:val="double"/>
        </w:rPr>
        <w:t>10</w:t>
      </w:r>
      <w:r w:rsidRPr="00B34DBE">
        <w:rPr>
          <w:sz w:val="22"/>
          <w:szCs w:val="22"/>
        </w:rPr>
        <w:t xml:space="preserve"> </w:t>
      </w:r>
      <w:r w:rsidRPr="00B34DBE">
        <w:rPr>
          <w:sz w:val="22"/>
          <w:szCs w:val="22"/>
        </w:rPr>
        <w:tab/>
      </w:r>
      <w:r w:rsidRPr="00B34DBE">
        <w:rPr>
          <w:sz w:val="22"/>
          <w:szCs w:val="22"/>
          <w:u w:val="single"/>
        </w:rPr>
        <w:t>V</w:t>
      </w:r>
      <w:r w:rsidRPr="00B34DBE">
        <w:rPr>
          <w:b/>
          <w:bCs/>
          <w:sz w:val="22"/>
          <w:szCs w:val="22"/>
          <w:u w:val="single"/>
        </w:rPr>
        <w:t>isible Emissions</w:t>
      </w:r>
      <w:r w:rsidRPr="00B34DBE">
        <w:rPr>
          <w:b/>
          <w:bCs/>
          <w:sz w:val="22"/>
          <w:szCs w:val="22"/>
        </w:rPr>
        <w:t>.</w:t>
      </w:r>
      <w:r w:rsidRPr="00B34DBE">
        <w:rPr>
          <w:sz w:val="22"/>
          <w:szCs w:val="22"/>
        </w:rPr>
        <w:t xml:space="preserve"> </w:t>
      </w:r>
      <w:r w:rsidRPr="00B34DBE">
        <w:rPr>
          <w:sz w:val="22"/>
          <w:szCs w:val="22"/>
          <w:vertAlign w:val="superscript"/>
        </w:rPr>
        <w:t xml:space="preserve"> </w:t>
      </w:r>
      <w:r w:rsidRPr="00B34DBE">
        <w:rPr>
          <w:sz w:val="22"/>
          <w:szCs w:val="22"/>
        </w:rPr>
        <w:t xml:space="preserve">The reference test method for visible emissions shall be EPA Method 9.  The test shall be conducted by an observer certified in accordance with the requirements of Rule 62-297.320, F.A.C. – Standards for Persons Engaged in Visible Emissions Observations.  This compliance test shall be conducted </w:t>
      </w:r>
      <w:r w:rsidRPr="00B34DBE">
        <w:rPr>
          <w:strike/>
          <w:sz w:val="22"/>
          <w:szCs w:val="22"/>
        </w:rPr>
        <w:t xml:space="preserve">on an annual basis, at least once each federal fiscal year (October 1 – September 30). </w:t>
      </w:r>
      <w:r w:rsidRPr="00B34DBE">
        <w:rPr>
          <w:color w:val="FF0000"/>
          <w:sz w:val="22"/>
          <w:szCs w:val="22"/>
          <w:u w:val="double"/>
        </w:rPr>
        <w:t>prior to submitting the application for an operation permit and annually thereafter.</w:t>
      </w:r>
    </w:p>
    <w:p w:rsidR="00D91E19" w:rsidRPr="00B34DBE" w:rsidRDefault="00D91E19" w:rsidP="00D91E19">
      <w:pPr>
        <w:tabs>
          <w:tab w:val="left" w:pos="-720"/>
        </w:tabs>
        <w:spacing w:line="240" w:lineRule="atLeast"/>
        <w:ind w:left="360" w:hanging="360"/>
        <w:jc w:val="both"/>
        <w:rPr>
          <w:strike/>
          <w:sz w:val="22"/>
          <w:szCs w:val="22"/>
        </w:rPr>
      </w:pPr>
      <w:r w:rsidRPr="00B34DBE">
        <w:rPr>
          <w:strike/>
          <w:sz w:val="22"/>
          <w:szCs w:val="22"/>
        </w:rPr>
        <w:t xml:space="preserve">   </w:t>
      </w:r>
    </w:p>
    <w:p w:rsidR="00D91E19" w:rsidRPr="00B34DBE" w:rsidRDefault="00D91E19" w:rsidP="00D91E19">
      <w:pPr>
        <w:tabs>
          <w:tab w:val="left" w:pos="-720"/>
          <w:tab w:val="left" w:pos="360"/>
        </w:tabs>
        <w:spacing w:line="240" w:lineRule="atLeast"/>
        <w:ind w:left="360" w:hanging="360"/>
        <w:jc w:val="both"/>
        <w:rPr>
          <w:sz w:val="22"/>
          <w:szCs w:val="22"/>
        </w:rPr>
      </w:pPr>
      <w:r w:rsidRPr="00B34DBE">
        <w:rPr>
          <w:sz w:val="22"/>
          <w:szCs w:val="22"/>
        </w:rPr>
        <w:tab/>
        <w:t>[Rules 62-296.401(4)(d)1., 62-296.401(4)(e)2.a.]</w:t>
      </w:r>
    </w:p>
    <w:p w:rsidR="00D91E19" w:rsidRPr="00B34DBE" w:rsidRDefault="00D91E19" w:rsidP="00D91E19">
      <w:pPr>
        <w:tabs>
          <w:tab w:val="left" w:pos="-1440"/>
          <w:tab w:val="left" w:pos="-720"/>
        </w:tabs>
        <w:suppressAutoHyphens/>
        <w:jc w:val="both"/>
        <w:rPr>
          <w:b/>
          <w:bCs/>
          <w:sz w:val="22"/>
          <w:szCs w:val="22"/>
        </w:rPr>
      </w:pPr>
    </w:p>
    <w:p w:rsidR="00D91E19" w:rsidRPr="00B34DBE" w:rsidRDefault="00D91E19" w:rsidP="00D91E19">
      <w:pPr>
        <w:pStyle w:val="Heading4"/>
        <w:jc w:val="left"/>
        <w:rPr>
          <w:szCs w:val="22"/>
        </w:rPr>
      </w:pPr>
      <w:r w:rsidRPr="00B34DBE">
        <w:rPr>
          <w:szCs w:val="22"/>
        </w:rPr>
        <w:t xml:space="preserve">EMISSIONS MONITORING </w:t>
      </w:r>
    </w:p>
    <w:p w:rsidR="00D91E19" w:rsidRPr="00B34DBE" w:rsidRDefault="00D91E19" w:rsidP="00D91E19">
      <w:pPr>
        <w:rPr>
          <w:sz w:val="22"/>
          <w:szCs w:val="22"/>
        </w:rPr>
      </w:pPr>
    </w:p>
    <w:p w:rsidR="00D91E19" w:rsidRPr="00B34DBE" w:rsidRDefault="00D91E19" w:rsidP="00D91E19">
      <w:pPr>
        <w:tabs>
          <w:tab w:val="left" w:pos="-720"/>
        </w:tabs>
        <w:spacing w:line="240" w:lineRule="atLeast"/>
        <w:ind w:left="360" w:hanging="360"/>
        <w:jc w:val="both"/>
        <w:rPr>
          <w:bCs/>
          <w:strike/>
          <w:sz w:val="22"/>
          <w:szCs w:val="22"/>
        </w:rPr>
      </w:pPr>
      <w:r w:rsidRPr="00B34DBE">
        <w:rPr>
          <w:b/>
          <w:strike/>
          <w:sz w:val="22"/>
          <w:szCs w:val="22"/>
        </w:rPr>
        <w:t>18.</w:t>
      </w:r>
      <w:r w:rsidRPr="00B34DBE">
        <w:rPr>
          <w:strike/>
          <w:sz w:val="22"/>
          <w:szCs w:val="22"/>
        </w:rPr>
        <w:t xml:space="preserve"> </w:t>
      </w:r>
      <w:r w:rsidRPr="00B34DBE">
        <w:rPr>
          <w:b/>
          <w:bCs/>
          <w:strike/>
          <w:sz w:val="22"/>
          <w:szCs w:val="22"/>
          <w:u w:val="single"/>
        </w:rPr>
        <w:t>Continuous Emissions Monitor (CEM) – Oxygen</w:t>
      </w:r>
      <w:r w:rsidRPr="00B34DBE">
        <w:rPr>
          <w:b/>
          <w:bCs/>
          <w:strike/>
          <w:sz w:val="22"/>
          <w:szCs w:val="22"/>
        </w:rPr>
        <w:t>.</w:t>
      </w:r>
      <w:r w:rsidRPr="00B34DBE">
        <w:rPr>
          <w:strike/>
          <w:sz w:val="22"/>
          <w:szCs w:val="22"/>
        </w:rPr>
        <w:t xml:space="preserve"> The owner or operator shall install, operate, and maintain, in accordance with the manufacturer's instructions, continuous monitoring equipment to record oxygen</w:t>
      </w:r>
      <w:r w:rsidRPr="00B34DBE">
        <w:rPr>
          <w:bCs/>
          <w:strike/>
          <w:sz w:val="22"/>
          <w:szCs w:val="22"/>
        </w:rPr>
        <w:t xml:space="preserve">.  </w:t>
      </w:r>
    </w:p>
    <w:p w:rsidR="00D91E19" w:rsidRPr="00B34DBE" w:rsidRDefault="00D91E19" w:rsidP="00D91E19">
      <w:pPr>
        <w:tabs>
          <w:tab w:val="left" w:pos="-720"/>
        </w:tabs>
        <w:spacing w:line="240" w:lineRule="atLeast"/>
        <w:ind w:left="360" w:hanging="360"/>
        <w:jc w:val="both"/>
        <w:rPr>
          <w:strike/>
          <w:sz w:val="22"/>
          <w:szCs w:val="22"/>
        </w:rPr>
      </w:pPr>
    </w:p>
    <w:p w:rsidR="00B34DBE" w:rsidRDefault="00D91E19" w:rsidP="00D91E19">
      <w:pPr>
        <w:tabs>
          <w:tab w:val="left" w:pos="-720"/>
        </w:tabs>
        <w:spacing w:line="240" w:lineRule="atLeast"/>
        <w:ind w:left="360" w:hanging="360"/>
        <w:jc w:val="both"/>
        <w:rPr>
          <w:strike/>
          <w:sz w:val="22"/>
          <w:szCs w:val="22"/>
        </w:rPr>
      </w:pPr>
      <w:r w:rsidRPr="00B34DBE">
        <w:rPr>
          <w:strike/>
          <w:sz w:val="22"/>
          <w:szCs w:val="22"/>
        </w:rPr>
        <w:tab/>
        <w:t>[Rules 62-296.401(4)(f) and (f)1.b., F.A.C.]</w:t>
      </w:r>
    </w:p>
    <w:p w:rsidR="00D91E19" w:rsidRPr="00B34DBE" w:rsidRDefault="00B34DBE" w:rsidP="00B34DBE">
      <w:pPr>
        <w:tabs>
          <w:tab w:val="left" w:pos="-720"/>
        </w:tabs>
        <w:spacing w:line="240" w:lineRule="atLeast"/>
        <w:ind w:left="360" w:hanging="360"/>
        <w:jc w:val="both"/>
        <w:rPr>
          <w:b/>
          <w:bCs/>
          <w:sz w:val="22"/>
          <w:szCs w:val="22"/>
        </w:rPr>
      </w:pPr>
      <w:r>
        <w:rPr>
          <w:strike/>
          <w:sz w:val="22"/>
          <w:szCs w:val="22"/>
        </w:rPr>
        <w:br w:type="page"/>
      </w:r>
    </w:p>
    <w:p w:rsidR="00D91E19" w:rsidRPr="00B34DBE" w:rsidRDefault="007B2BF2" w:rsidP="00D91E19">
      <w:pPr>
        <w:tabs>
          <w:tab w:val="left" w:pos="-1440"/>
          <w:tab w:val="left" w:pos="-720"/>
        </w:tabs>
        <w:suppressAutoHyphens/>
        <w:jc w:val="both"/>
        <w:rPr>
          <w:b/>
          <w:bCs/>
          <w:sz w:val="22"/>
          <w:szCs w:val="22"/>
        </w:rPr>
      </w:pPr>
      <w:r>
        <w:rPr>
          <w:b/>
          <w:bCs/>
          <w:sz w:val="22"/>
          <w:szCs w:val="22"/>
        </w:rPr>
        <w:t>III.</w:t>
      </w:r>
      <w:r>
        <w:rPr>
          <w:b/>
          <w:bCs/>
          <w:sz w:val="22"/>
          <w:szCs w:val="22"/>
        </w:rPr>
        <w:tab/>
        <w:t>Performance Test for C</w:t>
      </w:r>
      <w:r w:rsidR="00D91E19" w:rsidRPr="00B34DBE">
        <w:rPr>
          <w:b/>
          <w:bCs/>
          <w:sz w:val="22"/>
          <w:szCs w:val="22"/>
        </w:rPr>
        <w:t>ompliance.</w:t>
      </w:r>
    </w:p>
    <w:p w:rsidR="00D91E19" w:rsidRPr="00B34DBE" w:rsidRDefault="00D91E19" w:rsidP="00D91E19">
      <w:pPr>
        <w:tabs>
          <w:tab w:val="left" w:pos="-1440"/>
          <w:tab w:val="left" w:pos="-720"/>
        </w:tabs>
        <w:suppressAutoHyphens/>
        <w:jc w:val="both"/>
        <w:rPr>
          <w:b/>
          <w:bCs/>
          <w:sz w:val="22"/>
          <w:szCs w:val="22"/>
        </w:rPr>
      </w:pPr>
    </w:p>
    <w:p w:rsidR="004E6217" w:rsidRPr="00B34DBE" w:rsidRDefault="007B2BF2" w:rsidP="004E6217">
      <w:pPr>
        <w:pStyle w:val="Default"/>
        <w:rPr>
          <w:sz w:val="22"/>
          <w:szCs w:val="22"/>
        </w:rPr>
      </w:pPr>
      <w:r>
        <w:rPr>
          <w:sz w:val="22"/>
          <w:szCs w:val="22"/>
        </w:rPr>
        <w:t xml:space="preserve">On </w:t>
      </w:r>
      <w:r w:rsidR="00C97DBB" w:rsidRPr="00B34DBE">
        <w:rPr>
          <w:sz w:val="22"/>
          <w:szCs w:val="22"/>
        </w:rPr>
        <w:t xml:space="preserve">August 30, 2013, the facility conducted a source test for PM, VE and HCL emissions EPA Methods 1-4, 9 and 26A, report No. 13015-ST, to demonstrate compliance with permit No. 0010072-004-AO. The facility met compliance with both the 5 % opacity </w:t>
      </w:r>
      <w:r w:rsidR="00B34DBE" w:rsidRPr="00B34DBE">
        <w:rPr>
          <w:sz w:val="22"/>
          <w:szCs w:val="22"/>
        </w:rPr>
        <w:t>standard for</w:t>
      </w:r>
      <w:r w:rsidR="00C97DBB" w:rsidRPr="00B34DBE">
        <w:rPr>
          <w:sz w:val="22"/>
          <w:szCs w:val="22"/>
        </w:rPr>
        <w:t xml:space="preserve"> VE and the 4.0 lbs/hr. HCL limit. However </w:t>
      </w:r>
      <w:r w:rsidR="00F505C1" w:rsidRPr="00B34DBE">
        <w:rPr>
          <w:sz w:val="22"/>
          <w:szCs w:val="22"/>
        </w:rPr>
        <w:t>compliance with the PM standard was not met.</w:t>
      </w:r>
      <w:r w:rsidR="004E6217" w:rsidRPr="00B34DBE">
        <w:rPr>
          <w:sz w:val="22"/>
          <w:szCs w:val="22"/>
        </w:rPr>
        <w:t xml:space="preserve"> The facility tested at .046 gr/</w:t>
      </w:r>
      <w:r w:rsidRPr="00B34DBE">
        <w:rPr>
          <w:sz w:val="22"/>
          <w:szCs w:val="22"/>
        </w:rPr>
        <w:t xml:space="preserve">dscf </w:t>
      </w:r>
      <w:r>
        <w:rPr>
          <w:sz w:val="22"/>
          <w:szCs w:val="22"/>
        </w:rPr>
        <w:t>for particulate matter. T</w:t>
      </w:r>
      <w:r w:rsidR="00F505C1" w:rsidRPr="00B34DBE">
        <w:rPr>
          <w:sz w:val="22"/>
          <w:szCs w:val="22"/>
        </w:rPr>
        <w:t>he average allowable emissions rate for PM base on Rule 62-296.401(4)</w:t>
      </w:r>
      <w:r w:rsidR="001C01A3" w:rsidRPr="00B34DBE">
        <w:rPr>
          <w:sz w:val="22"/>
          <w:szCs w:val="22"/>
        </w:rPr>
        <w:t xml:space="preserve">3.a. F.A.C. </w:t>
      </w:r>
      <w:r w:rsidR="00F505C1" w:rsidRPr="00B34DBE">
        <w:rPr>
          <w:sz w:val="22"/>
          <w:szCs w:val="22"/>
        </w:rPr>
        <w:t xml:space="preserve">is 0.030 gr/dscf. </w:t>
      </w:r>
    </w:p>
    <w:p w:rsidR="004E6217" w:rsidRPr="00B34DBE" w:rsidRDefault="004E6217" w:rsidP="004E6217">
      <w:pPr>
        <w:pStyle w:val="Default"/>
        <w:rPr>
          <w:sz w:val="22"/>
          <w:szCs w:val="22"/>
        </w:rPr>
      </w:pPr>
    </w:p>
    <w:p w:rsidR="001C01A3" w:rsidRPr="00B34DBE" w:rsidRDefault="00F505C1" w:rsidP="004E6217">
      <w:pPr>
        <w:pStyle w:val="Default"/>
        <w:rPr>
          <w:color w:val="auto"/>
          <w:sz w:val="22"/>
          <w:szCs w:val="22"/>
        </w:rPr>
      </w:pPr>
      <w:r w:rsidRPr="00B34DBE">
        <w:rPr>
          <w:sz w:val="22"/>
          <w:szCs w:val="22"/>
        </w:rPr>
        <w:t>Construction permit No. 0010072-005-AC</w:t>
      </w:r>
      <w:r w:rsidR="004E6217" w:rsidRPr="00B34DBE">
        <w:rPr>
          <w:sz w:val="22"/>
          <w:szCs w:val="22"/>
        </w:rPr>
        <w:t xml:space="preserve"> issued on January 17</w:t>
      </w:r>
      <w:r w:rsidR="004E6217" w:rsidRPr="00B34DBE">
        <w:rPr>
          <w:sz w:val="22"/>
          <w:szCs w:val="22"/>
          <w:vertAlign w:val="superscript"/>
        </w:rPr>
        <w:t>th</w:t>
      </w:r>
      <w:r w:rsidR="004E6217" w:rsidRPr="00B34DBE">
        <w:rPr>
          <w:sz w:val="22"/>
          <w:szCs w:val="22"/>
        </w:rPr>
        <w:t xml:space="preserve">, </w:t>
      </w:r>
      <w:r w:rsidR="00B34DBE" w:rsidRPr="00B34DBE">
        <w:rPr>
          <w:sz w:val="22"/>
          <w:szCs w:val="22"/>
        </w:rPr>
        <w:t>2014 placed</w:t>
      </w:r>
      <w:r w:rsidRPr="00B34DBE">
        <w:rPr>
          <w:sz w:val="22"/>
          <w:szCs w:val="22"/>
        </w:rPr>
        <w:t xml:space="preserve"> a physical restriction on the Simonds 604L Biological Waste Incinerator by the installation of the PLC</w:t>
      </w:r>
      <w:r w:rsidR="004E6217" w:rsidRPr="00B34DBE">
        <w:rPr>
          <w:sz w:val="22"/>
          <w:szCs w:val="22"/>
        </w:rPr>
        <w:t>. The PLC</w:t>
      </w:r>
      <w:r w:rsidRPr="00B34DBE">
        <w:rPr>
          <w:sz w:val="22"/>
          <w:szCs w:val="22"/>
        </w:rPr>
        <w:t xml:space="preserve"> restricted operation of the unit to </w:t>
      </w:r>
      <w:r w:rsidR="00B34DBE" w:rsidRPr="00B34DBE">
        <w:rPr>
          <w:sz w:val="22"/>
          <w:szCs w:val="22"/>
        </w:rPr>
        <w:t>a rate</w:t>
      </w:r>
      <w:r w:rsidRPr="00B34DBE">
        <w:rPr>
          <w:sz w:val="22"/>
          <w:szCs w:val="22"/>
        </w:rPr>
        <w:t xml:space="preserve"> of no more than 495 lbs/hr of pathological animal waste. </w:t>
      </w:r>
      <w:r w:rsidR="001C01A3" w:rsidRPr="00B34DBE">
        <w:rPr>
          <w:color w:val="auto"/>
          <w:sz w:val="22"/>
          <w:szCs w:val="22"/>
        </w:rPr>
        <w:t>Particulate matter emissions based on</w:t>
      </w:r>
      <w:r w:rsidR="001C01A3" w:rsidRPr="00B34DBE">
        <w:rPr>
          <w:sz w:val="22"/>
          <w:szCs w:val="22"/>
        </w:rPr>
        <w:t xml:space="preserve"> Rule 62-296.401(4)(b)2.a., F.A.C. </w:t>
      </w:r>
      <w:r w:rsidR="001C01A3" w:rsidRPr="00B34DBE">
        <w:rPr>
          <w:color w:val="auto"/>
          <w:sz w:val="22"/>
          <w:szCs w:val="22"/>
        </w:rPr>
        <w:t xml:space="preserve">shall not exceed </w:t>
      </w:r>
      <w:r w:rsidR="001C01A3" w:rsidRPr="00B34DBE">
        <w:rPr>
          <w:sz w:val="22"/>
          <w:szCs w:val="22"/>
        </w:rPr>
        <w:t xml:space="preserve">0.100 </w:t>
      </w:r>
      <w:r w:rsidR="001C01A3" w:rsidRPr="00B34DBE">
        <w:rPr>
          <w:color w:val="auto"/>
          <w:sz w:val="22"/>
          <w:szCs w:val="22"/>
        </w:rPr>
        <w:t>grains per dry standard cubic foot</w:t>
      </w:r>
      <w:r w:rsidR="00B34DBE" w:rsidRPr="00B34DBE">
        <w:rPr>
          <w:color w:val="auto"/>
          <w:sz w:val="22"/>
          <w:szCs w:val="22"/>
        </w:rPr>
        <w:t xml:space="preserve"> </w:t>
      </w:r>
      <w:r w:rsidR="001C01A3" w:rsidRPr="00B34DBE">
        <w:rPr>
          <w:color w:val="auto"/>
          <w:sz w:val="22"/>
          <w:szCs w:val="22"/>
        </w:rPr>
        <w:t>of flue gas, corrected to 7% O</w:t>
      </w:r>
      <w:r w:rsidR="001C01A3" w:rsidRPr="00B34DBE">
        <w:rPr>
          <w:color w:val="auto"/>
          <w:sz w:val="22"/>
          <w:szCs w:val="22"/>
          <w:vertAlign w:val="subscript"/>
        </w:rPr>
        <w:t>2</w:t>
      </w:r>
      <w:r w:rsidR="001C01A3" w:rsidRPr="00B34DBE">
        <w:rPr>
          <w:color w:val="auto"/>
          <w:sz w:val="22"/>
          <w:szCs w:val="22"/>
        </w:rPr>
        <w:t xml:space="preserve">. </w:t>
      </w:r>
      <w:r w:rsidR="00B34DBE" w:rsidRPr="00B34DBE">
        <w:rPr>
          <w:sz w:val="22"/>
          <w:szCs w:val="22"/>
        </w:rPr>
        <w:t>(Permit No. 0010072-005-AC)</w:t>
      </w:r>
    </w:p>
    <w:p w:rsidR="001C01A3" w:rsidRPr="00B34DBE" w:rsidRDefault="001C01A3" w:rsidP="001C01A3">
      <w:pPr>
        <w:tabs>
          <w:tab w:val="left" w:pos="-720"/>
        </w:tabs>
        <w:spacing w:line="240" w:lineRule="atLeast"/>
        <w:ind w:left="360" w:hanging="360"/>
        <w:jc w:val="both"/>
        <w:rPr>
          <w:strike/>
          <w:sz w:val="22"/>
          <w:szCs w:val="22"/>
        </w:rPr>
      </w:pPr>
    </w:p>
    <w:p w:rsidR="00F505C1" w:rsidRPr="00B34DBE" w:rsidRDefault="007B2BF2" w:rsidP="00F505C1">
      <w:pPr>
        <w:suppressAutoHyphens/>
        <w:spacing w:after="120"/>
        <w:rPr>
          <w:sz w:val="22"/>
          <w:szCs w:val="22"/>
        </w:rPr>
      </w:pPr>
      <w:r>
        <w:rPr>
          <w:sz w:val="22"/>
          <w:szCs w:val="22"/>
        </w:rPr>
        <w:t>A</w:t>
      </w:r>
      <w:r w:rsidRPr="00B34DBE">
        <w:rPr>
          <w:sz w:val="22"/>
          <w:szCs w:val="22"/>
        </w:rPr>
        <w:t xml:space="preserve">s part of the regulated community cost savings initiative </w:t>
      </w:r>
      <w:r>
        <w:rPr>
          <w:sz w:val="22"/>
          <w:szCs w:val="22"/>
        </w:rPr>
        <w:t xml:space="preserve">the </w:t>
      </w:r>
      <w:r w:rsidR="00F505C1" w:rsidRPr="00B34DBE">
        <w:rPr>
          <w:sz w:val="22"/>
          <w:szCs w:val="22"/>
        </w:rPr>
        <w:t xml:space="preserve">Department’s Compliance Assurance section </w:t>
      </w:r>
      <w:r w:rsidR="004E6217" w:rsidRPr="00B34DBE">
        <w:rPr>
          <w:sz w:val="22"/>
          <w:szCs w:val="22"/>
        </w:rPr>
        <w:t xml:space="preserve">authorized </w:t>
      </w:r>
      <w:r w:rsidR="00F505C1" w:rsidRPr="00B34DBE">
        <w:rPr>
          <w:sz w:val="22"/>
          <w:szCs w:val="22"/>
        </w:rPr>
        <w:t>the use of the August 30</w:t>
      </w:r>
      <w:r w:rsidR="00F505C1" w:rsidRPr="00B34DBE">
        <w:rPr>
          <w:sz w:val="22"/>
          <w:szCs w:val="22"/>
          <w:vertAlign w:val="superscript"/>
        </w:rPr>
        <w:t>th</w:t>
      </w:r>
      <w:r w:rsidR="00F505C1" w:rsidRPr="00B34DBE">
        <w:rPr>
          <w:sz w:val="22"/>
          <w:szCs w:val="22"/>
        </w:rPr>
        <w:t>, 2013 test</w:t>
      </w:r>
      <w:r w:rsidR="004E6217" w:rsidRPr="00B34DBE">
        <w:rPr>
          <w:sz w:val="22"/>
          <w:szCs w:val="22"/>
        </w:rPr>
        <w:t xml:space="preserve"> as acceptable</w:t>
      </w:r>
      <w:r w:rsidR="00F505C1" w:rsidRPr="00B34DBE">
        <w:rPr>
          <w:sz w:val="22"/>
          <w:szCs w:val="22"/>
        </w:rPr>
        <w:t xml:space="preserve"> to demonstrate compliance with the new conditions of Permit No. 1010072-005-AC.  </w:t>
      </w:r>
      <w:r>
        <w:rPr>
          <w:sz w:val="22"/>
          <w:szCs w:val="22"/>
        </w:rPr>
        <w:t>T</w:t>
      </w:r>
      <w:r w:rsidR="00B34DBE" w:rsidRPr="00B34DBE">
        <w:rPr>
          <w:sz w:val="22"/>
          <w:szCs w:val="22"/>
        </w:rPr>
        <w:t>he facility is currently in compliance with all applicable emissions limiting standards as stated by the permit.</w:t>
      </w:r>
    </w:p>
    <w:p w:rsidR="008D4A80" w:rsidRPr="00B34DBE" w:rsidRDefault="008D4A80" w:rsidP="002419CA">
      <w:pPr>
        <w:widowControl w:val="0"/>
        <w:autoSpaceDE w:val="0"/>
        <w:autoSpaceDN w:val="0"/>
        <w:adjustRightInd w:val="0"/>
        <w:jc w:val="both"/>
        <w:rPr>
          <w:color w:val="FF0000"/>
          <w:sz w:val="22"/>
          <w:szCs w:val="22"/>
          <w:highlight w:val="yellow"/>
        </w:rPr>
      </w:pPr>
    </w:p>
    <w:p w:rsidR="00193F10" w:rsidRPr="00B34DBE" w:rsidRDefault="00D91E19" w:rsidP="002419CA">
      <w:pPr>
        <w:widowControl w:val="0"/>
        <w:jc w:val="both"/>
        <w:rPr>
          <w:b/>
          <w:caps/>
          <w:sz w:val="22"/>
          <w:szCs w:val="22"/>
        </w:rPr>
      </w:pPr>
      <w:r w:rsidRPr="00B34DBE">
        <w:rPr>
          <w:b/>
          <w:caps/>
          <w:sz w:val="22"/>
          <w:szCs w:val="22"/>
        </w:rPr>
        <w:t>3</w:t>
      </w:r>
      <w:r w:rsidR="00193F10" w:rsidRPr="00B34DBE">
        <w:rPr>
          <w:b/>
          <w:caps/>
          <w:sz w:val="22"/>
          <w:szCs w:val="22"/>
        </w:rPr>
        <w:t xml:space="preserve">.  </w:t>
      </w:r>
      <w:r w:rsidR="001146F5" w:rsidRPr="00B34DBE">
        <w:rPr>
          <w:b/>
          <w:caps/>
          <w:sz w:val="22"/>
          <w:szCs w:val="22"/>
        </w:rPr>
        <w:t>Conclusion</w:t>
      </w:r>
    </w:p>
    <w:p w:rsidR="00AA3A84" w:rsidRPr="00B34DBE" w:rsidRDefault="00AA3A84" w:rsidP="002419CA">
      <w:pPr>
        <w:widowControl w:val="0"/>
        <w:jc w:val="both"/>
        <w:rPr>
          <w:sz w:val="22"/>
          <w:szCs w:val="22"/>
        </w:rPr>
      </w:pPr>
    </w:p>
    <w:p w:rsidR="00193F10" w:rsidRPr="00B34DBE" w:rsidRDefault="001146F5" w:rsidP="008646DE">
      <w:pPr>
        <w:widowControl w:val="0"/>
        <w:rPr>
          <w:sz w:val="22"/>
          <w:szCs w:val="22"/>
        </w:rPr>
      </w:pPr>
      <w:r w:rsidRPr="00B34DBE">
        <w:rPr>
          <w:sz w:val="22"/>
          <w:szCs w:val="22"/>
        </w:rPr>
        <w:t>Based on information provided by the applicant, t</w:t>
      </w:r>
      <w:r w:rsidR="008646DE" w:rsidRPr="00B34DBE">
        <w:rPr>
          <w:sz w:val="22"/>
          <w:szCs w:val="22"/>
        </w:rPr>
        <w:t xml:space="preserve">he Department </w:t>
      </w:r>
      <w:r w:rsidRPr="00B34DBE">
        <w:rPr>
          <w:sz w:val="22"/>
          <w:szCs w:val="22"/>
        </w:rPr>
        <w:t xml:space="preserve">has reasonable assurance </w:t>
      </w:r>
      <w:r w:rsidR="008646DE" w:rsidRPr="00B34DBE">
        <w:rPr>
          <w:sz w:val="22"/>
          <w:szCs w:val="22"/>
        </w:rPr>
        <w:t xml:space="preserve">that the </w:t>
      </w:r>
      <w:r w:rsidRPr="00B34DBE">
        <w:rPr>
          <w:sz w:val="22"/>
          <w:szCs w:val="22"/>
        </w:rPr>
        <w:t xml:space="preserve">operation of the biological waste incinerator </w:t>
      </w:r>
      <w:r w:rsidR="008646DE" w:rsidRPr="00B34DBE">
        <w:rPr>
          <w:sz w:val="22"/>
          <w:szCs w:val="22"/>
        </w:rPr>
        <w:t>will comply with all applicable</w:t>
      </w:r>
      <w:r w:rsidR="00916157" w:rsidRPr="00B34DBE">
        <w:rPr>
          <w:sz w:val="22"/>
          <w:szCs w:val="22"/>
        </w:rPr>
        <w:t xml:space="preserve">, </w:t>
      </w:r>
      <w:r w:rsidR="008646DE" w:rsidRPr="00B34DBE">
        <w:rPr>
          <w:sz w:val="22"/>
          <w:szCs w:val="22"/>
        </w:rPr>
        <w:t xml:space="preserve">state </w:t>
      </w:r>
      <w:r w:rsidR="00B15BBE" w:rsidRPr="00B34DBE">
        <w:rPr>
          <w:sz w:val="22"/>
          <w:szCs w:val="22"/>
        </w:rPr>
        <w:t>and air</w:t>
      </w:r>
      <w:r w:rsidR="008646DE" w:rsidRPr="00B34DBE">
        <w:rPr>
          <w:sz w:val="22"/>
          <w:szCs w:val="22"/>
        </w:rPr>
        <w:t xml:space="preserve"> pollution regulations as conditioned by </w:t>
      </w:r>
      <w:r w:rsidR="00B15BBE" w:rsidRPr="00B34DBE">
        <w:rPr>
          <w:sz w:val="22"/>
          <w:szCs w:val="22"/>
        </w:rPr>
        <w:t>the permit</w:t>
      </w:r>
      <w:r w:rsidR="008646DE" w:rsidRPr="00B34DBE">
        <w:rPr>
          <w:sz w:val="22"/>
          <w:szCs w:val="22"/>
        </w:rPr>
        <w:t xml:space="preserve">. This determination is based on a technical review of the complete application, reasonable assurances provided by the applicant, and the conditions specified in the permit. </w:t>
      </w:r>
      <w:r w:rsidR="00A90409" w:rsidRPr="00B34DBE">
        <w:rPr>
          <w:sz w:val="22"/>
          <w:szCs w:val="22"/>
        </w:rPr>
        <w:t>Yasmin K. Enriquez</w:t>
      </w:r>
      <w:r w:rsidR="008646DE" w:rsidRPr="00B34DBE">
        <w:rPr>
          <w:sz w:val="22"/>
          <w:szCs w:val="22"/>
        </w:rPr>
        <w:t xml:space="preserve"> is the project specialist responsible for reviewing the application and drafting the permit.  Additional details of this analysis may be obtained by contacting the project specialist at the Florida Department of Environmental Protection, Northeast District Office, Waste and Air Resource Management Program, 8800 Baymeadows Way West, Suite 100, Jacksonville, FL 32256, Phone: 904-256-1700.</w:t>
      </w:r>
      <w:r w:rsidR="00193F10" w:rsidRPr="00B34DBE">
        <w:rPr>
          <w:sz w:val="22"/>
          <w:szCs w:val="22"/>
        </w:rPr>
        <w:t xml:space="preserve"> </w:t>
      </w:r>
    </w:p>
    <w:p w:rsidR="005109FA" w:rsidRPr="00B34DBE" w:rsidRDefault="005109FA" w:rsidP="008646DE">
      <w:pPr>
        <w:widowControl w:val="0"/>
        <w:rPr>
          <w:sz w:val="22"/>
          <w:szCs w:val="22"/>
        </w:rPr>
      </w:pPr>
    </w:p>
    <w:p w:rsidR="005109FA" w:rsidRPr="00B34DBE" w:rsidRDefault="005109FA" w:rsidP="008646DE">
      <w:pPr>
        <w:widowControl w:val="0"/>
        <w:rPr>
          <w:sz w:val="22"/>
          <w:szCs w:val="22"/>
        </w:rPr>
      </w:pPr>
    </w:p>
    <w:p w:rsidR="005109FA" w:rsidRPr="00B34DBE" w:rsidRDefault="005109FA" w:rsidP="008646DE">
      <w:pPr>
        <w:widowControl w:val="0"/>
        <w:rPr>
          <w:sz w:val="22"/>
          <w:szCs w:val="22"/>
        </w:rPr>
      </w:pPr>
    </w:p>
    <w:p w:rsidR="005109FA" w:rsidRPr="00B34DBE" w:rsidRDefault="005109FA" w:rsidP="008646DE">
      <w:pPr>
        <w:widowControl w:val="0"/>
        <w:rPr>
          <w:sz w:val="22"/>
          <w:szCs w:val="22"/>
        </w:rPr>
      </w:pPr>
    </w:p>
    <w:p w:rsidR="005109FA" w:rsidRPr="00B34DBE" w:rsidRDefault="005109FA" w:rsidP="008646DE">
      <w:pPr>
        <w:widowControl w:val="0"/>
        <w:rPr>
          <w:sz w:val="22"/>
          <w:szCs w:val="22"/>
        </w:rPr>
      </w:pPr>
    </w:p>
    <w:sectPr w:rsidR="005109FA" w:rsidRPr="00B34DBE" w:rsidSect="00EE3FB1">
      <w:headerReference w:type="default" r:id="rId9"/>
      <w:footerReference w:type="default" r:id="rId10"/>
      <w:headerReference w:type="first" r:id="rId11"/>
      <w:footerReference w:type="first" r:id="rId12"/>
      <w:pgSz w:w="12240" w:h="15840" w:code="1"/>
      <w:pgMar w:top="720" w:right="1080" w:bottom="720" w:left="1080" w:header="720" w:footer="720"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34B" w:rsidRDefault="00E3134B">
      <w:r>
        <w:separator/>
      </w:r>
    </w:p>
  </w:endnote>
  <w:endnote w:type="continuationSeparator" w:id="0">
    <w:p w:rsidR="00E3134B" w:rsidRDefault="00E31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34B" w:rsidRPr="00551B59" w:rsidRDefault="00E3134B" w:rsidP="00606525">
    <w:pPr>
      <w:pBdr>
        <w:top w:val="single" w:sz="6" w:space="1" w:color="auto"/>
      </w:pBdr>
      <w:tabs>
        <w:tab w:val="left" w:pos="7200"/>
      </w:tabs>
      <w:spacing w:before="240"/>
      <w:rPr>
        <w:rStyle w:val="PageNumber"/>
      </w:rPr>
    </w:pPr>
    <w:r w:rsidRPr="00551B59">
      <w:rPr>
        <w:rStyle w:val="PageNumber"/>
      </w:rPr>
      <w:t xml:space="preserve">UF Animal Resource Department.  </w:t>
    </w:r>
    <w:r w:rsidRPr="00551B59">
      <w:rPr>
        <w:rStyle w:val="PageNumber"/>
      </w:rPr>
      <w:tab/>
      <w:t xml:space="preserve">        Project No. 0010072-00</w:t>
    </w:r>
    <w:r w:rsidR="00EB08A2">
      <w:rPr>
        <w:rStyle w:val="PageNumber"/>
      </w:rPr>
      <w:t>6</w:t>
    </w:r>
    <w:r w:rsidRPr="00551B59">
      <w:rPr>
        <w:rStyle w:val="PageNumber"/>
      </w:rPr>
      <w:t>-A</w:t>
    </w:r>
    <w:r w:rsidR="00EB08A2">
      <w:rPr>
        <w:rStyle w:val="PageNumber"/>
      </w:rPr>
      <w:t>O</w:t>
    </w:r>
  </w:p>
  <w:p w:rsidR="00E3134B" w:rsidRPr="00551B59" w:rsidRDefault="00E3134B" w:rsidP="00606525">
    <w:pPr>
      <w:pBdr>
        <w:top w:val="single" w:sz="6" w:space="1" w:color="auto"/>
      </w:pBdr>
      <w:tabs>
        <w:tab w:val="left" w:pos="6480"/>
        <w:tab w:val="left" w:pos="7380"/>
      </w:tabs>
    </w:pPr>
    <w:r w:rsidRPr="00551B59">
      <w:rPr>
        <w:rStyle w:val="PageNumber"/>
      </w:rPr>
      <w:t>Progress Park Facility</w:t>
    </w:r>
    <w:r w:rsidRPr="00551B59">
      <w:rPr>
        <w:rStyle w:val="PageNumber"/>
      </w:rPr>
      <w:tab/>
      <w:t xml:space="preserve">          Simonds Biological Waste </w:t>
    </w:r>
    <w:r>
      <w:rPr>
        <w:rStyle w:val="PageNumber"/>
      </w:rPr>
      <w:t>I</w:t>
    </w:r>
    <w:r w:rsidRPr="00551B59">
      <w:rPr>
        <w:rStyle w:val="PageNumber"/>
      </w:rPr>
      <w:t>ncinerator</w:t>
    </w:r>
  </w:p>
  <w:p w:rsidR="00E3134B" w:rsidRPr="00360B6E" w:rsidRDefault="00E3134B" w:rsidP="007E7A1D">
    <w:pPr>
      <w:pBdr>
        <w:top w:val="single" w:sz="6" w:space="1" w:color="auto"/>
      </w:pBdr>
      <w:tabs>
        <w:tab w:val="left" w:pos="7380"/>
      </w:tabs>
      <w:rPr>
        <w:rStyle w:val="PageNumber"/>
        <w:sz w:val="18"/>
      </w:rPr>
    </w:pPr>
    <w:r>
      <w:rPr>
        <w:rStyle w:val="PageNumber"/>
        <w:sz w:val="18"/>
      </w:rPr>
      <w:tab/>
    </w:r>
    <w:r>
      <w:rPr>
        <w:rStyle w:val="PageNumber"/>
        <w:sz w:val="18"/>
      </w:rPr>
      <w:tab/>
    </w:r>
    <w:r>
      <w:rPr>
        <w:rStyle w:val="PageNumber"/>
        <w:sz w:val="18"/>
      </w:rPr>
      <w:tab/>
    </w:r>
    <w:r>
      <w:rPr>
        <w:rStyle w:val="PageNumber"/>
        <w:sz w:val="18"/>
      </w:rPr>
      <w:tab/>
    </w:r>
  </w:p>
  <w:p w:rsidR="00E3134B" w:rsidRDefault="00E3134B" w:rsidP="007E7A1D">
    <w:pPr>
      <w:pStyle w:val="Footer"/>
      <w:tabs>
        <w:tab w:val="clear" w:pos="4320"/>
        <w:tab w:val="clear" w:pos="8640"/>
      </w:tabs>
      <w:jc w:val="center"/>
    </w:pPr>
    <w:r>
      <w:rPr>
        <w:rStyle w:val="PageNumber"/>
      </w:rPr>
      <w:t>Pa</w:t>
    </w:r>
    <w:r w:rsidRPr="00360B6E">
      <w:rPr>
        <w:rStyle w:val="PageNumber"/>
      </w:rPr>
      <w:t xml:space="preserve">ge </w:t>
    </w:r>
    <w:r w:rsidR="003774C4" w:rsidRPr="00360B6E">
      <w:rPr>
        <w:rStyle w:val="PageNumber"/>
      </w:rPr>
      <w:fldChar w:fldCharType="begin"/>
    </w:r>
    <w:r w:rsidRPr="00360B6E">
      <w:rPr>
        <w:rStyle w:val="PageNumber"/>
      </w:rPr>
      <w:instrText xml:space="preserve"> PAGE </w:instrText>
    </w:r>
    <w:r w:rsidR="003774C4" w:rsidRPr="00360B6E">
      <w:rPr>
        <w:rStyle w:val="PageNumber"/>
      </w:rPr>
      <w:fldChar w:fldCharType="separate"/>
    </w:r>
    <w:r w:rsidR="00D16B70">
      <w:rPr>
        <w:rStyle w:val="PageNumber"/>
        <w:noProof/>
      </w:rPr>
      <w:t>2</w:t>
    </w:r>
    <w:r w:rsidR="003774C4" w:rsidRPr="00360B6E">
      <w:rPr>
        <w:rStyle w:val="PageNumber"/>
      </w:rPr>
      <w:fldChar w:fldCharType="end"/>
    </w:r>
    <w:r w:rsidRPr="00360B6E">
      <w:rPr>
        <w:rStyle w:val="PageNumber"/>
      </w:rPr>
      <w:t xml:space="preserve"> of </w:t>
    </w:r>
    <w:r w:rsidR="003774C4" w:rsidRPr="00360B6E">
      <w:rPr>
        <w:rStyle w:val="PageNumber"/>
      </w:rPr>
      <w:fldChar w:fldCharType="begin"/>
    </w:r>
    <w:r w:rsidRPr="00360B6E">
      <w:rPr>
        <w:rStyle w:val="PageNumber"/>
      </w:rPr>
      <w:instrText xml:space="preserve"> NUMPAGES </w:instrText>
    </w:r>
    <w:r w:rsidR="003774C4" w:rsidRPr="00360B6E">
      <w:rPr>
        <w:rStyle w:val="PageNumber"/>
      </w:rPr>
      <w:fldChar w:fldCharType="separate"/>
    </w:r>
    <w:r w:rsidR="00D16B70">
      <w:rPr>
        <w:rStyle w:val="PageNumber"/>
        <w:noProof/>
      </w:rPr>
      <w:t>5</w:t>
    </w:r>
    <w:r w:rsidR="003774C4" w:rsidRPr="00360B6E">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34B" w:rsidRDefault="00E313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34B" w:rsidRDefault="00E3134B">
      <w:r>
        <w:separator/>
      </w:r>
    </w:p>
  </w:footnote>
  <w:footnote w:type="continuationSeparator" w:id="0">
    <w:p w:rsidR="00E3134B" w:rsidRDefault="00E31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34B" w:rsidRDefault="00E3134B">
    <w:pPr>
      <w:pStyle w:val="Header"/>
      <w:pBdr>
        <w:bottom w:val="single" w:sz="6" w:space="1" w:color="auto"/>
      </w:pBdr>
      <w:spacing w:after="240"/>
      <w:jc w:val="center"/>
      <w:rPr>
        <w:b/>
        <w:caps/>
        <w:sz w:val="22"/>
        <w:u w:val="single"/>
      </w:rPr>
    </w:pPr>
    <w:r>
      <w:rPr>
        <w:b/>
        <w:caps/>
        <w:sz w:val="22"/>
      </w:rPr>
      <w:t>TECHNICAL EVALUATION and PRELIMINARY DETERMINATION</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134B" w:rsidRDefault="00E313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8274434"/>
    <w:multiLevelType w:val="hybridMultilevel"/>
    <w:tmpl w:val="A2BECE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EB00FC8"/>
    <w:multiLevelType w:val="hybridMultilevel"/>
    <w:tmpl w:val="BE90224A"/>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2191DFA"/>
    <w:multiLevelType w:val="hybridMultilevel"/>
    <w:tmpl w:val="74962264"/>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E6E4C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411C16EC"/>
    <w:multiLevelType w:val="hybridMultilevel"/>
    <w:tmpl w:val="4798F076"/>
    <w:lvl w:ilvl="0" w:tplc="766A4D70">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29B6C19"/>
    <w:multiLevelType w:val="hybridMultilevel"/>
    <w:tmpl w:val="02C0C068"/>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7">
    <w:nsid w:val="45354BDD"/>
    <w:multiLevelType w:val="hybridMultilevel"/>
    <w:tmpl w:val="6CC07E4A"/>
    <w:lvl w:ilvl="0" w:tplc="F572C2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51D47185"/>
    <w:multiLevelType w:val="hybridMultilevel"/>
    <w:tmpl w:val="87CC08FE"/>
    <w:lvl w:ilvl="0" w:tplc="04090013">
      <w:start w:val="1"/>
      <w:numFmt w:val="upperRoman"/>
      <w:lvlText w:val="%1."/>
      <w:lvlJc w:val="right"/>
      <w:pPr>
        <w:tabs>
          <w:tab w:val="num" w:pos="540"/>
        </w:tabs>
        <w:ind w:left="540" w:hanging="180"/>
      </w:pPr>
    </w:lvl>
    <w:lvl w:ilvl="1" w:tplc="04090015">
      <w:start w:val="1"/>
      <w:numFmt w:val="upp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84C1A77"/>
    <w:multiLevelType w:val="hybridMultilevel"/>
    <w:tmpl w:val="49B05654"/>
    <w:lvl w:ilvl="0" w:tplc="54EAFA22">
      <w:start w:val="1"/>
      <w:numFmt w:val="bullet"/>
      <w:lvlText w:val=""/>
      <w:lvlJc w:val="left"/>
      <w:pPr>
        <w:ind w:left="780" w:hanging="360"/>
      </w:pPr>
      <w:rPr>
        <w:rFonts w:ascii="Symbol" w:hAnsi="Symbol" w:hint="default"/>
        <w:color w:val="auto"/>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5AF706DF"/>
    <w:multiLevelType w:val="hybridMultilevel"/>
    <w:tmpl w:val="6E16A7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F67762"/>
    <w:multiLevelType w:val="hybridMultilevel"/>
    <w:tmpl w:val="75886C26"/>
    <w:lvl w:ilvl="0" w:tplc="72CEAF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B6D6983"/>
    <w:multiLevelType w:val="hybridMultilevel"/>
    <w:tmpl w:val="34CA9646"/>
    <w:lvl w:ilvl="0" w:tplc="64104B7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D0E51A6"/>
    <w:multiLevelType w:val="hybridMultilevel"/>
    <w:tmpl w:val="DC6C9E1C"/>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4"/>
  </w:num>
  <w:num w:numId="2">
    <w:abstractNumId w:val="12"/>
  </w:num>
  <w:num w:numId="3">
    <w:abstractNumId w:val="0"/>
  </w:num>
  <w:num w:numId="4">
    <w:abstractNumId w:val="3"/>
  </w:num>
  <w:num w:numId="5">
    <w:abstractNumId w:val="5"/>
  </w:num>
  <w:num w:numId="6">
    <w:abstractNumId w:val="11"/>
  </w:num>
  <w:num w:numId="7">
    <w:abstractNumId w:val="10"/>
  </w:num>
  <w:num w:numId="8">
    <w:abstractNumId w:val="9"/>
  </w:num>
  <w:num w:numId="9">
    <w:abstractNumId w:val="6"/>
  </w:num>
  <w:num w:numId="10">
    <w:abstractNumId w:val="7"/>
  </w:num>
  <w:num w:numId="11">
    <w:abstractNumId w:val="1"/>
  </w:num>
  <w:num w:numId="12">
    <w:abstractNumId w:val="13"/>
  </w:num>
  <w:num w:numId="13">
    <w:abstractNumId w:val="2"/>
  </w:num>
  <w:num w:numId="14">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0"/>
  <w:displayHorizontalDrawingGridEvery w:val="0"/>
  <w:displayVerticalDrawingGridEvery w:val="0"/>
  <w:doNotUseMarginsForDrawingGridOrigin/>
  <w:noPunctuationKerning/>
  <w:characterSpacingControl w:val="doNotCompress"/>
  <w:hdrShapeDefaults>
    <o:shapedefaults v:ext="edit" spidmax="60417"/>
  </w:hdrShapeDefaults>
  <w:footnotePr>
    <w:footnote w:id="-1"/>
    <w:footnote w:id="0"/>
  </w:footnotePr>
  <w:endnotePr>
    <w:endnote w:id="-1"/>
    <w:endnote w:id="0"/>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93F10"/>
    <w:rsid w:val="00001B3E"/>
    <w:rsid w:val="000121D7"/>
    <w:rsid w:val="00014963"/>
    <w:rsid w:val="00016CD4"/>
    <w:rsid w:val="00024514"/>
    <w:rsid w:val="00025A46"/>
    <w:rsid w:val="000326DD"/>
    <w:rsid w:val="00035182"/>
    <w:rsid w:val="00050F22"/>
    <w:rsid w:val="00061C89"/>
    <w:rsid w:val="00075EA6"/>
    <w:rsid w:val="000831E5"/>
    <w:rsid w:val="000873CD"/>
    <w:rsid w:val="000B3948"/>
    <w:rsid w:val="000B4B28"/>
    <w:rsid w:val="000C5143"/>
    <w:rsid w:val="000D7B08"/>
    <w:rsid w:val="000E42D3"/>
    <w:rsid w:val="00101072"/>
    <w:rsid w:val="0010467C"/>
    <w:rsid w:val="00107CEA"/>
    <w:rsid w:val="00111453"/>
    <w:rsid w:val="001124E6"/>
    <w:rsid w:val="001146F5"/>
    <w:rsid w:val="001227EB"/>
    <w:rsid w:val="001334D5"/>
    <w:rsid w:val="00135DF0"/>
    <w:rsid w:val="00140CD4"/>
    <w:rsid w:val="00170423"/>
    <w:rsid w:val="00171519"/>
    <w:rsid w:val="001771DC"/>
    <w:rsid w:val="00182290"/>
    <w:rsid w:val="00191F4A"/>
    <w:rsid w:val="00193F10"/>
    <w:rsid w:val="00194AA6"/>
    <w:rsid w:val="001A414D"/>
    <w:rsid w:val="001A5907"/>
    <w:rsid w:val="001B6B56"/>
    <w:rsid w:val="001C01A3"/>
    <w:rsid w:val="001C4E37"/>
    <w:rsid w:val="001D487F"/>
    <w:rsid w:val="001E2CD6"/>
    <w:rsid w:val="001E6C81"/>
    <w:rsid w:val="001F31F3"/>
    <w:rsid w:val="002225DD"/>
    <w:rsid w:val="00233EEB"/>
    <w:rsid w:val="00235744"/>
    <w:rsid w:val="00236F35"/>
    <w:rsid w:val="002419CA"/>
    <w:rsid w:val="00251E71"/>
    <w:rsid w:val="00264835"/>
    <w:rsid w:val="002678E4"/>
    <w:rsid w:val="00294FA7"/>
    <w:rsid w:val="002A28C2"/>
    <w:rsid w:val="002A5951"/>
    <w:rsid w:val="002D3C75"/>
    <w:rsid w:val="002E3E36"/>
    <w:rsid w:val="002F0E6E"/>
    <w:rsid w:val="002F1BE9"/>
    <w:rsid w:val="003075F2"/>
    <w:rsid w:val="00310F7C"/>
    <w:rsid w:val="0033363A"/>
    <w:rsid w:val="0033417E"/>
    <w:rsid w:val="00346552"/>
    <w:rsid w:val="003474B4"/>
    <w:rsid w:val="00360B6E"/>
    <w:rsid w:val="00362B27"/>
    <w:rsid w:val="00372392"/>
    <w:rsid w:val="003774C4"/>
    <w:rsid w:val="00377F41"/>
    <w:rsid w:val="003858DE"/>
    <w:rsid w:val="00386412"/>
    <w:rsid w:val="00390444"/>
    <w:rsid w:val="00392A2E"/>
    <w:rsid w:val="0039482F"/>
    <w:rsid w:val="003A3C29"/>
    <w:rsid w:val="003A48A2"/>
    <w:rsid w:val="003A4D41"/>
    <w:rsid w:val="003B28C0"/>
    <w:rsid w:val="003B6062"/>
    <w:rsid w:val="003C2313"/>
    <w:rsid w:val="003C5C3E"/>
    <w:rsid w:val="003E4AE1"/>
    <w:rsid w:val="003E683A"/>
    <w:rsid w:val="003F1AFB"/>
    <w:rsid w:val="003F3DCE"/>
    <w:rsid w:val="003F579A"/>
    <w:rsid w:val="0041087B"/>
    <w:rsid w:val="004114A6"/>
    <w:rsid w:val="00411515"/>
    <w:rsid w:val="00422147"/>
    <w:rsid w:val="004231B3"/>
    <w:rsid w:val="004314EB"/>
    <w:rsid w:val="004354A7"/>
    <w:rsid w:val="004414F2"/>
    <w:rsid w:val="00441629"/>
    <w:rsid w:val="004416D7"/>
    <w:rsid w:val="00446FE7"/>
    <w:rsid w:val="00471AF5"/>
    <w:rsid w:val="00472D6A"/>
    <w:rsid w:val="00477159"/>
    <w:rsid w:val="0048637B"/>
    <w:rsid w:val="00490B80"/>
    <w:rsid w:val="00492AF2"/>
    <w:rsid w:val="004A4CF7"/>
    <w:rsid w:val="004B5185"/>
    <w:rsid w:val="004B588B"/>
    <w:rsid w:val="004C0984"/>
    <w:rsid w:val="004C0BE0"/>
    <w:rsid w:val="004D1D9F"/>
    <w:rsid w:val="004E48C8"/>
    <w:rsid w:val="004E6217"/>
    <w:rsid w:val="005109FA"/>
    <w:rsid w:val="00514F54"/>
    <w:rsid w:val="005427DA"/>
    <w:rsid w:val="00551B59"/>
    <w:rsid w:val="00554B97"/>
    <w:rsid w:val="00561EFE"/>
    <w:rsid w:val="00563F77"/>
    <w:rsid w:val="00586F18"/>
    <w:rsid w:val="00591DA0"/>
    <w:rsid w:val="005A0CE9"/>
    <w:rsid w:val="005A0DCD"/>
    <w:rsid w:val="005A7A7D"/>
    <w:rsid w:val="005D73BE"/>
    <w:rsid w:val="005E0FE7"/>
    <w:rsid w:val="005E764B"/>
    <w:rsid w:val="005F5681"/>
    <w:rsid w:val="00603F9F"/>
    <w:rsid w:val="006059D6"/>
    <w:rsid w:val="00606525"/>
    <w:rsid w:val="00607D33"/>
    <w:rsid w:val="00614D2A"/>
    <w:rsid w:val="00630EA2"/>
    <w:rsid w:val="006441E3"/>
    <w:rsid w:val="0065214A"/>
    <w:rsid w:val="00662498"/>
    <w:rsid w:val="00662A7D"/>
    <w:rsid w:val="0066630F"/>
    <w:rsid w:val="006663F1"/>
    <w:rsid w:val="00670B6D"/>
    <w:rsid w:val="00684181"/>
    <w:rsid w:val="00684184"/>
    <w:rsid w:val="00686486"/>
    <w:rsid w:val="00693C70"/>
    <w:rsid w:val="006B3002"/>
    <w:rsid w:val="006B5DF4"/>
    <w:rsid w:val="006B67DB"/>
    <w:rsid w:val="006B6EFE"/>
    <w:rsid w:val="006C1ECC"/>
    <w:rsid w:val="006C531A"/>
    <w:rsid w:val="00701FEF"/>
    <w:rsid w:val="0070251C"/>
    <w:rsid w:val="00730081"/>
    <w:rsid w:val="00741F1A"/>
    <w:rsid w:val="00762E18"/>
    <w:rsid w:val="0077234C"/>
    <w:rsid w:val="007729E7"/>
    <w:rsid w:val="0077372E"/>
    <w:rsid w:val="00773A84"/>
    <w:rsid w:val="007747AA"/>
    <w:rsid w:val="00782ABD"/>
    <w:rsid w:val="00787948"/>
    <w:rsid w:val="00797C99"/>
    <w:rsid w:val="007A284F"/>
    <w:rsid w:val="007B2313"/>
    <w:rsid w:val="007B2BF2"/>
    <w:rsid w:val="007C0B71"/>
    <w:rsid w:val="007D254C"/>
    <w:rsid w:val="007E5CA3"/>
    <w:rsid w:val="007E7A1D"/>
    <w:rsid w:val="007F7B7E"/>
    <w:rsid w:val="0081249A"/>
    <w:rsid w:val="00835018"/>
    <w:rsid w:val="00841847"/>
    <w:rsid w:val="00845277"/>
    <w:rsid w:val="00853069"/>
    <w:rsid w:val="00853096"/>
    <w:rsid w:val="008603FF"/>
    <w:rsid w:val="00862B82"/>
    <w:rsid w:val="008646DE"/>
    <w:rsid w:val="008673D3"/>
    <w:rsid w:val="008903E4"/>
    <w:rsid w:val="008A3E20"/>
    <w:rsid w:val="008C2CAB"/>
    <w:rsid w:val="008D11F0"/>
    <w:rsid w:val="008D226F"/>
    <w:rsid w:val="008D4A80"/>
    <w:rsid w:val="008E1FF4"/>
    <w:rsid w:val="008E3C49"/>
    <w:rsid w:val="008E42E0"/>
    <w:rsid w:val="008F1210"/>
    <w:rsid w:val="008F28EF"/>
    <w:rsid w:val="009056FC"/>
    <w:rsid w:val="009130F1"/>
    <w:rsid w:val="0091430C"/>
    <w:rsid w:val="00916157"/>
    <w:rsid w:val="0093238E"/>
    <w:rsid w:val="00934E68"/>
    <w:rsid w:val="00936663"/>
    <w:rsid w:val="00940D70"/>
    <w:rsid w:val="009435B9"/>
    <w:rsid w:val="009529BA"/>
    <w:rsid w:val="00966EE5"/>
    <w:rsid w:val="00973855"/>
    <w:rsid w:val="00977016"/>
    <w:rsid w:val="0098011F"/>
    <w:rsid w:val="0098076B"/>
    <w:rsid w:val="009A7F27"/>
    <w:rsid w:val="009B2BD7"/>
    <w:rsid w:val="009B32D2"/>
    <w:rsid w:val="009C3C3E"/>
    <w:rsid w:val="009C499B"/>
    <w:rsid w:val="009C6A8C"/>
    <w:rsid w:val="009C767E"/>
    <w:rsid w:val="009E3401"/>
    <w:rsid w:val="00A04452"/>
    <w:rsid w:val="00A069B2"/>
    <w:rsid w:val="00A13A3C"/>
    <w:rsid w:val="00A1692D"/>
    <w:rsid w:val="00A3258F"/>
    <w:rsid w:val="00A67A6A"/>
    <w:rsid w:val="00A70A7C"/>
    <w:rsid w:val="00A90409"/>
    <w:rsid w:val="00A92741"/>
    <w:rsid w:val="00A938D5"/>
    <w:rsid w:val="00A97A62"/>
    <w:rsid w:val="00A97B2A"/>
    <w:rsid w:val="00AA1AC5"/>
    <w:rsid w:val="00AA3A84"/>
    <w:rsid w:val="00AA7B88"/>
    <w:rsid w:val="00AB0121"/>
    <w:rsid w:val="00AB36BF"/>
    <w:rsid w:val="00AB5C09"/>
    <w:rsid w:val="00AC1274"/>
    <w:rsid w:val="00AC7FCA"/>
    <w:rsid w:val="00AD01BE"/>
    <w:rsid w:val="00AE4579"/>
    <w:rsid w:val="00AF1162"/>
    <w:rsid w:val="00AF43DD"/>
    <w:rsid w:val="00B02CB1"/>
    <w:rsid w:val="00B103DE"/>
    <w:rsid w:val="00B149D3"/>
    <w:rsid w:val="00B15BBE"/>
    <w:rsid w:val="00B34DBE"/>
    <w:rsid w:val="00B36F43"/>
    <w:rsid w:val="00B559ED"/>
    <w:rsid w:val="00B66F12"/>
    <w:rsid w:val="00B7612C"/>
    <w:rsid w:val="00B77321"/>
    <w:rsid w:val="00B90E64"/>
    <w:rsid w:val="00B9387A"/>
    <w:rsid w:val="00BB1087"/>
    <w:rsid w:val="00BB2C12"/>
    <w:rsid w:val="00BC5729"/>
    <w:rsid w:val="00BC6DDF"/>
    <w:rsid w:val="00BD4080"/>
    <w:rsid w:val="00C06C6D"/>
    <w:rsid w:val="00C2729A"/>
    <w:rsid w:val="00C30789"/>
    <w:rsid w:val="00C35EC6"/>
    <w:rsid w:val="00C44E69"/>
    <w:rsid w:val="00C502D1"/>
    <w:rsid w:val="00C507CA"/>
    <w:rsid w:val="00C66C32"/>
    <w:rsid w:val="00C66E7D"/>
    <w:rsid w:val="00C71DDA"/>
    <w:rsid w:val="00C7510F"/>
    <w:rsid w:val="00C92FD8"/>
    <w:rsid w:val="00C97DBB"/>
    <w:rsid w:val="00CC1800"/>
    <w:rsid w:val="00CC2457"/>
    <w:rsid w:val="00D028BC"/>
    <w:rsid w:val="00D07B72"/>
    <w:rsid w:val="00D142B5"/>
    <w:rsid w:val="00D15A2B"/>
    <w:rsid w:val="00D16B70"/>
    <w:rsid w:val="00D23806"/>
    <w:rsid w:val="00D262B1"/>
    <w:rsid w:val="00D31F50"/>
    <w:rsid w:val="00D366E2"/>
    <w:rsid w:val="00D37F8C"/>
    <w:rsid w:val="00D51D78"/>
    <w:rsid w:val="00D52ED9"/>
    <w:rsid w:val="00D56E83"/>
    <w:rsid w:val="00D727AB"/>
    <w:rsid w:val="00D72A8A"/>
    <w:rsid w:val="00D81F4C"/>
    <w:rsid w:val="00D8678F"/>
    <w:rsid w:val="00D91E19"/>
    <w:rsid w:val="00DA07DE"/>
    <w:rsid w:val="00DA4D8D"/>
    <w:rsid w:val="00DB4E11"/>
    <w:rsid w:val="00DB5FB1"/>
    <w:rsid w:val="00DC1DFB"/>
    <w:rsid w:val="00DD6D4D"/>
    <w:rsid w:val="00DE51E6"/>
    <w:rsid w:val="00DE52E3"/>
    <w:rsid w:val="00E2265D"/>
    <w:rsid w:val="00E3134B"/>
    <w:rsid w:val="00E319A0"/>
    <w:rsid w:val="00E33C74"/>
    <w:rsid w:val="00E35075"/>
    <w:rsid w:val="00E42819"/>
    <w:rsid w:val="00E47DCE"/>
    <w:rsid w:val="00E50051"/>
    <w:rsid w:val="00E607EE"/>
    <w:rsid w:val="00E613AF"/>
    <w:rsid w:val="00E654E6"/>
    <w:rsid w:val="00E7276E"/>
    <w:rsid w:val="00E8450D"/>
    <w:rsid w:val="00E84B3B"/>
    <w:rsid w:val="00EA33A8"/>
    <w:rsid w:val="00EB08A2"/>
    <w:rsid w:val="00EC344E"/>
    <w:rsid w:val="00ED4C9D"/>
    <w:rsid w:val="00EE3E7A"/>
    <w:rsid w:val="00EE3FB1"/>
    <w:rsid w:val="00EE6112"/>
    <w:rsid w:val="00F258F8"/>
    <w:rsid w:val="00F458EF"/>
    <w:rsid w:val="00F505C1"/>
    <w:rsid w:val="00F55C86"/>
    <w:rsid w:val="00F6195B"/>
    <w:rsid w:val="00F64372"/>
    <w:rsid w:val="00F71458"/>
    <w:rsid w:val="00F77D22"/>
    <w:rsid w:val="00FA074F"/>
    <w:rsid w:val="00FA3020"/>
    <w:rsid w:val="00FB3767"/>
    <w:rsid w:val="00FC1914"/>
    <w:rsid w:val="00FF32AC"/>
    <w:rsid w:val="00FF397A"/>
    <w:rsid w:val="00FF56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3DD"/>
  </w:style>
  <w:style w:type="paragraph" w:styleId="Heading1">
    <w:name w:val="heading 1"/>
    <w:basedOn w:val="Normal"/>
    <w:next w:val="Normal"/>
    <w:qFormat/>
    <w:rsid w:val="00AF43DD"/>
    <w:pPr>
      <w:keepNext/>
      <w:spacing w:after="120"/>
      <w:ind w:left="634"/>
      <w:outlineLvl w:val="0"/>
    </w:pPr>
    <w:rPr>
      <w:sz w:val="28"/>
    </w:rPr>
  </w:style>
  <w:style w:type="paragraph" w:styleId="Heading2">
    <w:name w:val="heading 2"/>
    <w:basedOn w:val="Normal"/>
    <w:next w:val="Normal"/>
    <w:qFormat/>
    <w:rsid w:val="00AF43DD"/>
    <w:pPr>
      <w:keepNext/>
      <w:ind w:left="630"/>
      <w:outlineLvl w:val="1"/>
    </w:pPr>
    <w:rPr>
      <w:i/>
      <w:sz w:val="23"/>
    </w:rPr>
  </w:style>
  <w:style w:type="paragraph" w:styleId="Heading3">
    <w:name w:val="heading 3"/>
    <w:basedOn w:val="Normal"/>
    <w:next w:val="Normal"/>
    <w:qFormat/>
    <w:rsid w:val="00AF43DD"/>
    <w:pPr>
      <w:keepNext/>
      <w:jc w:val="center"/>
      <w:outlineLvl w:val="2"/>
    </w:pPr>
    <w:rPr>
      <w:sz w:val="28"/>
    </w:rPr>
  </w:style>
  <w:style w:type="paragraph" w:styleId="Heading4">
    <w:name w:val="heading 4"/>
    <w:basedOn w:val="Normal"/>
    <w:next w:val="Normal"/>
    <w:qFormat/>
    <w:rsid w:val="00AF43DD"/>
    <w:pPr>
      <w:keepNext/>
      <w:jc w:val="center"/>
      <w:outlineLvl w:val="3"/>
    </w:pPr>
    <w:rPr>
      <w:b/>
      <w:sz w:val="22"/>
    </w:rPr>
  </w:style>
  <w:style w:type="paragraph" w:styleId="Heading5">
    <w:name w:val="heading 5"/>
    <w:basedOn w:val="Normal"/>
    <w:next w:val="Normal"/>
    <w:qFormat/>
    <w:rsid w:val="00AF43DD"/>
    <w:pPr>
      <w:keepNext/>
      <w:spacing w:after="120"/>
      <w:ind w:left="720"/>
      <w:outlineLvl w:val="4"/>
    </w:pPr>
    <w:rPr>
      <w:b/>
      <w:sz w:val="22"/>
    </w:rPr>
  </w:style>
  <w:style w:type="paragraph" w:styleId="Heading6">
    <w:name w:val="heading 6"/>
    <w:basedOn w:val="Normal"/>
    <w:next w:val="Normal"/>
    <w:qFormat/>
    <w:rsid w:val="00AF43DD"/>
    <w:pPr>
      <w:keepNext/>
      <w:jc w:val="center"/>
      <w:outlineLvl w:val="5"/>
    </w:pPr>
    <w:rPr>
      <w:b/>
      <w:sz w:val="24"/>
    </w:rPr>
  </w:style>
  <w:style w:type="paragraph" w:styleId="Heading7">
    <w:name w:val="heading 7"/>
    <w:basedOn w:val="Normal"/>
    <w:next w:val="Normal"/>
    <w:qFormat/>
    <w:rsid w:val="00AF43DD"/>
    <w:pPr>
      <w:keepNext/>
      <w:tabs>
        <w:tab w:val="right" w:pos="9648"/>
      </w:tabs>
      <w:spacing w:after="120" w:line="240" w:lineRule="exact"/>
      <w:ind w:left="630"/>
      <w:outlineLvl w:val="6"/>
    </w:pPr>
    <w:rPr>
      <w:b/>
      <w:sz w:val="22"/>
    </w:rPr>
  </w:style>
  <w:style w:type="paragraph" w:styleId="Heading8">
    <w:name w:val="heading 8"/>
    <w:basedOn w:val="Normal"/>
    <w:next w:val="Normal"/>
    <w:qFormat/>
    <w:rsid w:val="00AF43DD"/>
    <w:pPr>
      <w:keepNext/>
      <w:spacing w:after="120"/>
      <w:outlineLvl w:val="7"/>
    </w:pPr>
    <w:rPr>
      <w:b/>
      <w:caps/>
      <w:sz w:val="22"/>
    </w:rPr>
  </w:style>
  <w:style w:type="paragraph" w:styleId="Heading9">
    <w:name w:val="heading 9"/>
    <w:basedOn w:val="Normal"/>
    <w:next w:val="Normal"/>
    <w:qFormat/>
    <w:rsid w:val="00AF43DD"/>
    <w:pPr>
      <w:keepNext/>
      <w:spacing w:after="120"/>
      <w:ind w:left="360"/>
      <w:outlineLvl w:val="8"/>
    </w:pPr>
    <w:rPr>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semiHidden/>
    <w:rsid w:val="00AF43DD"/>
    <w:rPr>
      <w:vertAlign w:val="superscript"/>
    </w:rPr>
  </w:style>
  <w:style w:type="paragraph" w:styleId="Header">
    <w:name w:val="header"/>
    <w:basedOn w:val="Normal"/>
    <w:rsid w:val="00AF43DD"/>
    <w:pPr>
      <w:tabs>
        <w:tab w:val="center" w:pos="4320"/>
        <w:tab w:val="right" w:pos="8640"/>
      </w:tabs>
    </w:pPr>
  </w:style>
  <w:style w:type="character" w:styleId="PageNumber">
    <w:name w:val="page number"/>
    <w:basedOn w:val="DefaultParagraphFont"/>
    <w:rsid w:val="00AF43DD"/>
  </w:style>
  <w:style w:type="paragraph" w:styleId="Footer">
    <w:name w:val="footer"/>
    <w:basedOn w:val="Normal"/>
    <w:rsid w:val="00AF43DD"/>
    <w:pPr>
      <w:tabs>
        <w:tab w:val="center" w:pos="4320"/>
        <w:tab w:val="right" w:pos="8640"/>
      </w:tabs>
    </w:pPr>
  </w:style>
  <w:style w:type="paragraph" w:styleId="BodyTextIndent">
    <w:name w:val="Body Text Indent"/>
    <w:basedOn w:val="Normal"/>
    <w:rsid w:val="00AF43DD"/>
    <w:pPr>
      <w:spacing w:after="120"/>
      <w:ind w:left="634"/>
    </w:pPr>
    <w:rPr>
      <w:sz w:val="24"/>
    </w:rPr>
  </w:style>
  <w:style w:type="paragraph" w:styleId="BodyTextIndent2">
    <w:name w:val="Body Text Indent 2"/>
    <w:basedOn w:val="Normal"/>
    <w:rsid w:val="00AF43DD"/>
    <w:pPr>
      <w:tabs>
        <w:tab w:val="left" w:pos="630"/>
      </w:tabs>
      <w:spacing w:after="120"/>
      <w:ind w:left="630"/>
    </w:pPr>
    <w:rPr>
      <w:sz w:val="24"/>
    </w:rPr>
  </w:style>
  <w:style w:type="paragraph" w:styleId="BodyTextIndent3">
    <w:name w:val="Body Text Indent 3"/>
    <w:basedOn w:val="Normal"/>
    <w:rsid w:val="00AF43DD"/>
    <w:pPr>
      <w:spacing w:before="240" w:after="120"/>
      <w:ind w:left="634"/>
      <w:jc w:val="center"/>
    </w:pPr>
    <w:rPr>
      <w:caps/>
      <w:sz w:val="24"/>
    </w:rPr>
  </w:style>
  <w:style w:type="paragraph" w:styleId="BodyText2">
    <w:name w:val="Body Text 2"/>
    <w:basedOn w:val="Normal"/>
    <w:link w:val="BodyText2Char"/>
    <w:rsid w:val="00AF43DD"/>
    <w:pPr>
      <w:numPr>
        <w:ilvl w:val="12"/>
      </w:numPr>
      <w:spacing w:after="120"/>
      <w:jc w:val="both"/>
    </w:pPr>
    <w:rPr>
      <w:sz w:val="22"/>
    </w:rPr>
  </w:style>
  <w:style w:type="paragraph" w:styleId="Title">
    <w:name w:val="Title"/>
    <w:basedOn w:val="Normal"/>
    <w:qFormat/>
    <w:rsid w:val="00AF43DD"/>
    <w:pPr>
      <w:jc w:val="center"/>
    </w:pPr>
    <w:rPr>
      <w:b/>
      <w:sz w:val="24"/>
    </w:rPr>
  </w:style>
  <w:style w:type="paragraph" w:styleId="BodyText">
    <w:name w:val="Body Text"/>
    <w:aliases w:val="SCA Body Text,SCA Body Text1,SCA Body Text2,SCA Body Text11,BodyText-JEA,BT-JEA"/>
    <w:basedOn w:val="Normal"/>
    <w:link w:val="BodyTextChar"/>
    <w:rsid w:val="00AF43DD"/>
    <w:pPr>
      <w:spacing w:after="120"/>
    </w:pPr>
    <w:rPr>
      <w:sz w:val="24"/>
    </w:rPr>
  </w:style>
  <w:style w:type="paragraph" w:styleId="BodyText3">
    <w:name w:val="Body Text 3"/>
    <w:basedOn w:val="Normal"/>
    <w:rsid w:val="00AF43DD"/>
    <w:pPr>
      <w:spacing w:before="120" w:after="120"/>
    </w:pPr>
    <w:rPr>
      <w:sz w:val="22"/>
    </w:rPr>
  </w:style>
  <w:style w:type="paragraph" w:customStyle="1" w:styleId="Style4">
    <w:name w:val="Style4"/>
    <w:next w:val="Normal"/>
    <w:rsid w:val="00AF43DD"/>
    <w:rPr>
      <w:noProof/>
      <w:sz w:val="24"/>
    </w:rPr>
  </w:style>
  <w:style w:type="paragraph" w:styleId="BlockText">
    <w:name w:val="Block Text"/>
    <w:basedOn w:val="Normal"/>
    <w:rsid w:val="00AF43DD"/>
    <w:pPr>
      <w:spacing w:after="120"/>
      <w:ind w:left="720" w:right="43"/>
      <w:jc w:val="both"/>
    </w:pPr>
    <w:rPr>
      <w:sz w:val="22"/>
    </w:rPr>
  </w:style>
  <w:style w:type="character" w:styleId="Hyperlink">
    <w:name w:val="Hyperlink"/>
    <w:rsid w:val="00AF43DD"/>
    <w:rPr>
      <w:color w:val="0000FF"/>
      <w:u w:val="single"/>
    </w:rPr>
  </w:style>
  <w:style w:type="paragraph" w:customStyle="1" w:styleId="SCATableHeading">
    <w:name w:val="SCA Table Heading"/>
    <w:basedOn w:val="Normal"/>
    <w:rsid w:val="00AF43DD"/>
    <w:pPr>
      <w:jc w:val="center"/>
    </w:pPr>
    <w:rPr>
      <w:b/>
      <w:caps/>
    </w:rPr>
  </w:style>
  <w:style w:type="paragraph" w:customStyle="1" w:styleId="Default">
    <w:name w:val="Default"/>
    <w:rsid w:val="002A28C2"/>
    <w:pPr>
      <w:autoSpaceDE w:val="0"/>
      <w:autoSpaceDN w:val="0"/>
      <w:adjustRightInd w:val="0"/>
    </w:pPr>
    <w:rPr>
      <w:color w:val="000000"/>
      <w:sz w:val="24"/>
      <w:szCs w:val="24"/>
    </w:rPr>
  </w:style>
  <w:style w:type="paragraph" w:styleId="BalloonText">
    <w:name w:val="Balloon Text"/>
    <w:basedOn w:val="Normal"/>
    <w:link w:val="BalloonTextChar"/>
    <w:rsid w:val="00940D70"/>
    <w:rPr>
      <w:rFonts w:ascii="Tahoma" w:hAnsi="Tahoma"/>
      <w:sz w:val="16"/>
      <w:szCs w:val="16"/>
    </w:rPr>
  </w:style>
  <w:style w:type="character" w:customStyle="1" w:styleId="BalloonTextChar">
    <w:name w:val="Balloon Text Char"/>
    <w:link w:val="BalloonText"/>
    <w:rsid w:val="00940D70"/>
    <w:rPr>
      <w:rFonts w:ascii="Tahoma" w:hAnsi="Tahoma" w:cs="Tahoma"/>
      <w:sz w:val="16"/>
      <w:szCs w:val="16"/>
    </w:rPr>
  </w:style>
  <w:style w:type="character" w:customStyle="1" w:styleId="BodyTextChar">
    <w:name w:val="Body Text Char"/>
    <w:aliases w:val="SCA Body Text Char,SCA Body Text1 Char,SCA Body Text2 Char,SCA Body Text11 Char,BodyText-JEA Char,BT-JEA Char"/>
    <w:basedOn w:val="DefaultParagraphFont"/>
    <w:link w:val="BodyText"/>
    <w:rsid w:val="00606525"/>
    <w:rPr>
      <w:sz w:val="24"/>
    </w:rPr>
  </w:style>
  <w:style w:type="character" w:customStyle="1" w:styleId="BodyText2Char">
    <w:name w:val="Body Text 2 Char"/>
    <w:basedOn w:val="DefaultParagraphFont"/>
    <w:link w:val="BodyText2"/>
    <w:rsid w:val="00606525"/>
    <w:rPr>
      <w:sz w:val="22"/>
    </w:rPr>
  </w:style>
  <w:style w:type="character" w:styleId="CommentReference">
    <w:name w:val="annotation reference"/>
    <w:basedOn w:val="DefaultParagraphFont"/>
    <w:rsid w:val="00AB36BF"/>
    <w:rPr>
      <w:sz w:val="16"/>
      <w:szCs w:val="16"/>
    </w:rPr>
  </w:style>
  <w:style w:type="paragraph" w:styleId="CommentText">
    <w:name w:val="annotation text"/>
    <w:basedOn w:val="Normal"/>
    <w:link w:val="CommentTextChar"/>
    <w:rsid w:val="00AB36BF"/>
  </w:style>
  <w:style w:type="character" w:customStyle="1" w:styleId="CommentTextChar">
    <w:name w:val="Comment Text Char"/>
    <w:basedOn w:val="DefaultParagraphFont"/>
    <w:link w:val="CommentText"/>
    <w:rsid w:val="00AB36BF"/>
  </w:style>
  <w:style w:type="paragraph" w:styleId="CommentSubject">
    <w:name w:val="annotation subject"/>
    <w:basedOn w:val="CommentText"/>
    <w:next w:val="CommentText"/>
    <w:link w:val="CommentSubjectChar"/>
    <w:rsid w:val="00AB36BF"/>
    <w:rPr>
      <w:b/>
      <w:bCs/>
    </w:rPr>
  </w:style>
  <w:style w:type="character" w:customStyle="1" w:styleId="CommentSubjectChar">
    <w:name w:val="Comment Subject Char"/>
    <w:basedOn w:val="CommentTextChar"/>
    <w:link w:val="CommentSubject"/>
    <w:rsid w:val="00AB36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5812131">
      <w:bodyDiv w:val="1"/>
      <w:marLeft w:val="0"/>
      <w:marRight w:val="0"/>
      <w:marTop w:val="0"/>
      <w:marBottom w:val="0"/>
      <w:divBdr>
        <w:top w:val="none" w:sz="0" w:space="0" w:color="auto"/>
        <w:left w:val="none" w:sz="0" w:space="0" w:color="auto"/>
        <w:bottom w:val="none" w:sz="0" w:space="0" w:color="auto"/>
        <w:right w:val="none" w:sz="0" w:space="0" w:color="auto"/>
      </w:divBdr>
    </w:div>
    <w:div w:id="1708682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9188A-2004-4012-8877-F2595A72B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1734</Words>
  <Characters>9886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2013-08-13T12:34:00Z</dcterms:created>
  <dcterms:modified xsi:type="dcterms:W3CDTF">2014-08-18T18:08:00Z</dcterms:modified>
</cp:coreProperties>
</file>