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header18.xml" ContentType="application/vnd.openxmlformats-officedocument.wordprocessingml.header+xml"/>
  <Override PartName="/word/header19.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2F0A" w:rsidRDefault="003631A0" w:rsidP="00533828">
      <w:pPr>
        <w:suppressAutoHyphens/>
        <w:jc w:val="center"/>
        <w:outlineLvl w:val="0"/>
        <w:rPr>
          <w:sz w:val="48"/>
          <w:szCs w:val="48"/>
        </w:rPr>
      </w:pPr>
      <w:r>
        <w:rPr>
          <w:sz w:val="48"/>
          <w:szCs w:val="48"/>
        </w:rPr>
        <w:t xml:space="preserve">Sarasota County </w:t>
      </w:r>
      <w:r w:rsidR="00232F0A">
        <w:rPr>
          <w:sz w:val="48"/>
          <w:szCs w:val="48"/>
        </w:rPr>
        <w:t>Solid Waste Department</w:t>
      </w:r>
    </w:p>
    <w:p w:rsidR="00232F0A" w:rsidRPr="00123C7A" w:rsidRDefault="00232F0A" w:rsidP="00533828">
      <w:pPr>
        <w:suppressAutoHyphens/>
        <w:jc w:val="center"/>
        <w:outlineLvl w:val="0"/>
        <w:rPr>
          <w:sz w:val="48"/>
          <w:szCs w:val="48"/>
        </w:rPr>
      </w:pPr>
      <w:r>
        <w:rPr>
          <w:sz w:val="48"/>
          <w:szCs w:val="48"/>
        </w:rPr>
        <w:t>Sarasota County Board of County Commissioners</w:t>
      </w:r>
    </w:p>
    <w:p w:rsidR="00533828" w:rsidRPr="002E5AA6" w:rsidRDefault="005A6AB7" w:rsidP="00533828">
      <w:pPr>
        <w:spacing w:after="120"/>
        <w:jc w:val="center"/>
        <w:outlineLvl w:val="0"/>
        <w:rPr>
          <w:sz w:val="48"/>
          <w:szCs w:val="48"/>
        </w:rPr>
      </w:pPr>
      <w:r>
        <w:rPr>
          <w:sz w:val="48"/>
          <w:szCs w:val="48"/>
        </w:rPr>
        <w:t>Sarasota County Bee Ridge Landfill</w:t>
      </w:r>
    </w:p>
    <w:p w:rsidR="00533828" w:rsidRPr="002E5AA6" w:rsidRDefault="00533828" w:rsidP="00533828">
      <w:pPr>
        <w:jc w:val="center"/>
        <w:outlineLvl w:val="0"/>
        <w:rPr>
          <w:sz w:val="36"/>
          <w:szCs w:val="36"/>
        </w:rPr>
      </w:pPr>
      <w:r w:rsidRPr="00250106">
        <w:rPr>
          <w:sz w:val="36"/>
          <w:szCs w:val="36"/>
        </w:rPr>
        <w:t>Facility ID No.</w:t>
      </w:r>
      <w:r w:rsidRPr="002E5AA6">
        <w:rPr>
          <w:sz w:val="36"/>
          <w:szCs w:val="36"/>
        </w:rPr>
        <w:t xml:space="preserve"> </w:t>
      </w:r>
      <w:r w:rsidR="005A6AB7">
        <w:rPr>
          <w:sz w:val="36"/>
          <w:szCs w:val="36"/>
        </w:rPr>
        <w:t>1150090</w:t>
      </w:r>
    </w:p>
    <w:p w:rsidR="00533828" w:rsidRPr="002E5AA6" w:rsidRDefault="005A6AB7" w:rsidP="00533828">
      <w:pPr>
        <w:spacing w:line="240" w:lineRule="atLeast"/>
        <w:jc w:val="center"/>
        <w:outlineLvl w:val="0"/>
        <w:rPr>
          <w:sz w:val="36"/>
          <w:szCs w:val="36"/>
        </w:rPr>
      </w:pPr>
      <w:r>
        <w:rPr>
          <w:sz w:val="36"/>
          <w:szCs w:val="36"/>
        </w:rPr>
        <w:t>Sarasota</w:t>
      </w:r>
      <w:r w:rsidR="00533828" w:rsidRPr="002E5AA6">
        <w:rPr>
          <w:sz w:val="36"/>
          <w:szCs w:val="36"/>
        </w:rPr>
        <w:t xml:space="preserve"> </w:t>
      </w:r>
      <w:smartTag w:uri="urn:schemas-microsoft-com:office:smarttags" w:element="PlaceType">
        <w:r w:rsidR="00533828" w:rsidRPr="002E5AA6">
          <w:rPr>
            <w:sz w:val="36"/>
            <w:szCs w:val="36"/>
          </w:rPr>
          <w:t>County</w:t>
        </w:r>
      </w:smartTag>
    </w:p>
    <w:p w:rsidR="00533828" w:rsidRDefault="00533828" w:rsidP="00533828">
      <w:pPr>
        <w:jc w:val="center"/>
      </w:pPr>
    </w:p>
    <w:p w:rsidR="00533828" w:rsidRPr="005A6AB7" w:rsidRDefault="00533828" w:rsidP="00533828">
      <w:pPr>
        <w:pStyle w:val="Heading4"/>
        <w:suppressAutoHyphens/>
        <w:spacing w:before="0" w:after="120"/>
        <w:jc w:val="center"/>
        <w:rPr>
          <w:bCs w:val="0"/>
          <w:sz w:val="36"/>
          <w:szCs w:val="36"/>
        </w:rPr>
      </w:pPr>
      <w:r w:rsidRPr="00533828">
        <w:rPr>
          <w:bCs w:val="0"/>
          <w:sz w:val="36"/>
          <w:szCs w:val="36"/>
        </w:rPr>
        <w:t xml:space="preserve">Title V Air </w:t>
      </w:r>
      <w:r w:rsidRPr="005A6AB7">
        <w:rPr>
          <w:bCs w:val="0"/>
          <w:sz w:val="36"/>
          <w:szCs w:val="36"/>
        </w:rPr>
        <w:t>Operation Permit Renewal</w:t>
      </w:r>
    </w:p>
    <w:p w:rsidR="00533828" w:rsidRPr="005A6AB7" w:rsidRDefault="00533828" w:rsidP="00533828">
      <w:pPr>
        <w:pStyle w:val="Heading4"/>
        <w:spacing w:before="0" w:after="0"/>
        <w:jc w:val="center"/>
        <w:rPr>
          <w:b w:val="0"/>
          <w:bCs w:val="0"/>
          <w:szCs w:val="20"/>
        </w:rPr>
      </w:pPr>
      <w:r w:rsidRPr="005A6AB7">
        <w:rPr>
          <w:b w:val="0"/>
          <w:bCs w:val="0"/>
          <w:szCs w:val="20"/>
        </w:rPr>
        <w:t xml:space="preserve">Permit No. </w:t>
      </w:r>
      <w:r w:rsidR="005A6AB7" w:rsidRPr="005A6AB7">
        <w:rPr>
          <w:b w:val="0"/>
          <w:bCs w:val="0"/>
          <w:szCs w:val="20"/>
        </w:rPr>
        <w:t>1150090-008</w:t>
      </w:r>
      <w:r w:rsidRPr="005A6AB7">
        <w:rPr>
          <w:b w:val="0"/>
          <w:bCs w:val="0"/>
          <w:szCs w:val="20"/>
        </w:rPr>
        <w:t>-AV</w:t>
      </w:r>
    </w:p>
    <w:p w:rsidR="00533828" w:rsidRPr="005A6AB7" w:rsidRDefault="00533828" w:rsidP="00533828">
      <w:pPr>
        <w:pStyle w:val="Heading4"/>
        <w:spacing w:before="0" w:after="0"/>
        <w:jc w:val="center"/>
        <w:rPr>
          <w:b w:val="0"/>
          <w:bCs w:val="0"/>
          <w:sz w:val="24"/>
          <w:szCs w:val="24"/>
        </w:rPr>
      </w:pPr>
      <w:r w:rsidRPr="005A6AB7">
        <w:rPr>
          <w:b w:val="0"/>
          <w:bCs w:val="0"/>
          <w:sz w:val="24"/>
          <w:szCs w:val="24"/>
        </w:rPr>
        <w:t xml:space="preserve">(Renewal of Title V Air Operation Permit No. </w:t>
      </w:r>
      <w:r w:rsidR="005A6AB7" w:rsidRPr="005A6AB7">
        <w:rPr>
          <w:b w:val="0"/>
          <w:bCs w:val="0"/>
          <w:sz w:val="24"/>
          <w:szCs w:val="24"/>
        </w:rPr>
        <w:t>1150090</w:t>
      </w:r>
      <w:r w:rsidRPr="005A6AB7">
        <w:rPr>
          <w:b w:val="0"/>
          <w:bCs w:val="0"/>
          <w:sz w:val="24"/>
          <w:szCs w:val="24"/>
        </w:rPr>
        <w:t>-</w:t>
      </w:r>
      <w:r w:rsidR="00232F0A">
        <w:rPr>
          <w:b w:val="0"/>
          <w:bCs w:val="0"/>
          <w:sz w:val="24"/>
          <w:szCs w:val="24"/>
        </w:rPr>
        <w:t>005</w:t>
      </w:r>
      <w:r w:rsidRPr="005A6AB7">
        <w:rPr>
          <w:b w:val="0"/>
          <w:bCs w:val="0"/>
          <w:sz w:val="24"/>
          <w:szCs w:val="24"/>
        </w:rPr>
        <w:t>-AV)</w:t>
      </w:r>
    </w:p>
    <w:p w:rsidR="00533828" w:rsidRDefault="00533828" w:rsidP="00533828">
      <w:pPr>
        <w:tabs>
          <w:tab w:val="left" w:pos="360"/>
          <w:tab w:val="left" w:pos="720"/>
          <w:tab w:val="left" w:pos="1080"/>
          <w:tab w:val="left" w:pos="1440"/>
          <w:tab w:val="right" w:pos="10080"/>
        </w:tabs>
        <w:jc w:val="center"/>
        <w:rPr>
          <w:sz w:val="28"/>
          <w:szCs w:val="28"/>
        </w:rPr>
      </w:pPr>
    </w:p>
    <w:p w:rsidR="00533828" w:rsidRPr="002F35FF" w:rsidRDefault="00533828" w:rsidP="00533828">
      <w:pPr>
        <w:tabs>
          <w:tab w:val="left" w:pos="360"/>
          <w:tab w:val="left" w:pos="720"/>
          <w:tab w:val="left" w:pos="1080"/>
          <w:tab w:val="left" w:pos="1440"/>
          <w:tab w:val="right" w:pos="10080"/>
        </w:tabs>
        <w:jc w:val="center"/>
        <w:rPr>
          <w:sz w:val="28"/>
          <w:szCs w:val="28"/>
        </w:rPr>
      </w:pPr>
    </w:p>
    <w:p w:rsidR="00533828" w:rsidRDefault="00C0727C" w:rsidP="00533828">
      <w:pPr>
        <w:jc w:val="center"/>
      </w:pPr>
      <w:r>
        <w:rPr>
          <w:noProof/>
        </w:rPr>
        <w:drawing>
          <wp:inline distT="0" distB="0" distL="0" distR="0">
            <wp:extent cx="2278380" cy="1485900"/>
            <wp:effectExtent l="1905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2278380" cy="1485900"/>
                    </a:xfrm>
                    <a:prstGeom prst="rect">
                      <a:avLst/>
                    </a:prstGeom>
                    <a:noFill/>
                    <a:ln w="9525">
                      <a:noFill/>
                      <a:miter lim="800000"/>
                      <a:headEnd/>
                      <a:tailEnd/>
                    </a:ln>
                  </pic:spPr>
                </pic:pic>
              </a:graphicData>
            </a:graphic>
          </wp:inline>
        </w:drawing>
      </w:r>
    </w:p>
    <w:p w:rsidR="00533828" w:rsidRDefault="00533828" w:rsidP="00533828">
      <w:pPr>
        <w:jc w:val="center"/>
      </w:pPr>
    </w:p>
    <w:p w:rsidR="00533828" w:rsidRPr="00123C7A" w:rsidRDefault="00533828" w:rsidP="00533828">
      <w:pPr>
        <w:spacing w:after="60"/>
        <w:jc w:val="center"/>
        <w:outlineLvl w:val="0"/>
        <w:rPr>
          <w:b/>
          <w:sz w:val="26"/>
          <w:szCs w:val="26"/>
        </w:rPr>
      </w:pPr>
      <w:r w:rsidRPr="00123C7A">
        <w:rPr>
          <w:b/>
          <w:sz w:val="26"/>
          <w:szCs w:val="26"/>
          <w:u w:val="single"/>
        </w:rPr>
        <w:t>Permitting Authority:</w:t>
      </w:r>
    </w:p>
    <w:p w:rsidR="00533828" w:rsidRPr="001551FD" w:rsidRDefault="00533828" w:rsidP="00533828">
      <w:pPr>
        <w:spacing w:before="60"/>
        <w:jc w:val="center"/>
        <w:rPr>
          <w:sz w:val="26"/>
          <w:szCs w:val="26"/>
        </w:rPr>
      </w:pPr>
      <w:r w:rsidRPr="001551FD">
        <w:rPr>
          <w:sz w:val="26"/>
          <w:szCs w:val="26"/>
        </w:rPr>
        <w:t>State of Florida</w:t>
      </w:r>
    </w:p>
    <w:p w:rsidR="00533828" w:rsidRPr="001551FD" w:rsidRDefault="00533828" w:rsidP="00533828">
      <w:pPr>
        <w:jc w:val="center"/>
        <w:rPr>
          <w:sz w:val="26"/>
          <w:szCs w:val="26"/>
        </w:rPr>
      </w:pPr>
      <w:r w:rsidRPr="001551FD">
        <w:rPr>
          <w:sz w:val="26"/>
          <w:szCs w:val="26"/>
        </w:rPr>
        <w:t>Department of Environmental Protection</w:t>
      </w:r>
    </w:p>
    <w:p w:rsidR="005A6AB7" w:rsidRDefault="005A6AB7" w:rsidP="000E1622">
      <w:pPr>
        <w:jc w:val="center"/>
        <w:rPr>
          <w:sz w:val="26"/>
          <w:szCs w:val="26"/>
        </w:rPr>
      </w:pPr>
      <w:r>
        <w:rPr>
          <w:sz w:val="26"/>
          <w:szCs w:val="26"/>
        </w:rPr>
        <w:t>Engineering and Permitting</w:t>
      </w:r>
      <w:r w:rsidR="003631A0">
        <w:rPr>
          <w:sz w:val="26"/>
          <w:szCs w:val="26"/>
        </w:rPr>
        <w:t xml:space="preserve"> Section</w:t>
      </w:r>
    </w:p>
    <w:p w:rsidR="00533828" w:rsidRPr="001551FD" w:rsidRDefault="001551FD" w:rsidP="000E1622">
      <w:pPr>
        <w:jc w:val="center"/>
        <w:rPr>
          <w:sz w:val="26"/>
          <w:szCs w:val="26"/>
        </w:rPr>
      </w:pPr>
      <w:r w:rsidRPr="001551FD">
        <w:rPr>
          <w:sz w:val="26"/>
          <w:szCs w:val="26"/>
        </w:rPr>
        <w:t>South</w:t>
      </w:r>
      <w:r w:rsidR="00BC7CBE" w:rsidRPr="001551FD">
        <w:rPr>
          <w:sz w:val="26"/>
          <w:szCs w:val="26"/>
        </w:rPr>
        <w:t xml:space="preserve"> District</w:t>
      </w:r>
    </w:p>
    <w:p w:rsidR="00533828" w:rsidRPr="001551FD" w:rsidRDefault="001551FD" w:rsidP="003631A0">
      <w:pPr>
        <w:jc w:val="center"/>
        <w:rPr>
          <w:sz w:val="26"/>
          <w:szCs w:val="26"/>
        </w:rPr>
      </w:pPr>
      <w:r w:rsidRPr="001551FD">
        <w:rPr>
          <w:sz w:val="26"/>
          <w:szCs w:val="26"/>
        </w:rPr>
        <w:t>2295 Victoria Avenue, Suite 364</w:t>
      </w:r>
    </w:p>
    <w:p w:rsidR="00533828" w:rsidRPr="001551FD" w:rsidRDefault="001551FD" w:rsidP="003631A0">
      <w:pPr>
        <w:jc w:val="center"/>
        <w:rPr>
          <w:sz w:val="26"/>
          <w:szCs w:val="26"/>
        </w:rPr>
      </w:pPr>
      <w:r w:rsidRPr="001551FD">
        <w:rPr>
          <w:sz w:val="26"/>
          <w:szCs w:val="26"/>
        </w:rPr>
        <w:t>Fort Myers</w:t>
      </w:r>
      <w:r w:rsidR="00533828" w:rsidRPr="001551FD">
        <w:rPr>
          <w:sz w:val="26"/>
          <w:szCs w:val="26"/>
        </w:rPr>
        <w:t xml:space="preserve">, Florida  </w:t>
      </w:r>
      <w:r w:rsidRPr="001551FD">
        <w:rPr>
          <w:sz w:val="26"/>
          <w:szCs w:val="26"/>
        </w:rPr>
        <w:t>3390</w:t>
      </w:r>
      <w:r w:rsidR="00710B6E">
        <w:rPr>
          <w:sz w:val="26"/>
          <w:szCs w:val="26"/>
        </w:rPr>
        <w:t>1</w:t>
      </w:r>
    </w:p>
    <w:p w:rsidR="00533828" w:rsidRPr="001551FD" w:rsidRDefault="00533828" w:rsidP="003631A0">
      <w:pPr>
        <w:jc w:val="center"/>
        <w:outlineLvl w:val="0"/>
        <w:rPr>
          <w:sz w:val="26"/>
          <w:szCs w:val="26"/>
        </w:rPr>
      </w:pPr>
      <w:r w:rsidRPr="001551FD">
        <w:rPr>
          <w:sz w:val="26"/>
          <w:szCs w:val="26"/>
        </w:rPr>
        <w:t>Telephone:  (</w:t>
      </w:r>
      <w:r w:rsidR="001551FD" w:rsidRPr="001551FD">
        <w:rPr>
          <w:sz w:val="26"/>
          <w:szCs w:val="26"/>
        </w:rPr>
        <w:t>239)</w:t>
      </w:r>
      <w:r w:rsidR="005A6AB7">
        <w:rPr>
          <w:sz w:val="26"/>
          <w:szCs w:val="26"/>
        </w:rPr>
        <w:t xml:space="preserve"> </w:t>
      </w:r>
      <w:r w:rsidR="001551FD" w:rsidRPr="001551FD">
        <w:rPr>
          <w:sz w:val="26"/>
          <w:szCs w:val="26"/>
        </w:rPr>
        <w:t>344-</w:t>
      </w:r>
      <w:r w:rsidR="00505753">
        <w:rPr>
          <w:sz w:val="26"/>
          <w:szCs w:val="26"/>
        </w:rPr>
        <w:t>56</w:t>
      </w:r>
      <w:r w:rsidR="001551FD" w:rsidRPr="001551FD">
        <w:rPr>
          <w:sz w:val="26"/>
          <w:szCs w:val="26"/>
        </w:rPr>
        <w:t>00</w:t>
      </w:r>
    </w:p>
    <w:p w:rsidR="00533828" w:rsidRPr="001551FD" w:rsidRDefault="00533828" w:rsidP="00533828">
      <w:pPr>
        <w:jc w:val="center"/>
        <w:rPr>
          <w:sz w:val="26"/>
          <w:szCs w:val="26"/>
        </w:rPr>
      </w:pPr>
      <w:r w:rsidRPr="001551FD">
        <w:rPr>
          <w:sz w:val="26"/>
          <w:szCs w:val="26"/>
        </w:rPr>
        <w:t xml:space="preserve">Fax:  </w:t>
      </w:r>
      <w:r w:rsidR="009C6561" w:rsidRPr="001551FD">
        <w:rPr>
          <w:sz w:val="26"/>
          <w:szCs w:val="26"/>
        </w:rPr>
        <w:t>(</w:t>
      </w:r>
      <w:r w:rsidR="001551FD" w:rsidRPr="001551FD">
        <w:rPr>
          <w:sz w:val="26"/>
          <w:szCs w:val="26"/>
        </w:rPr>
        <w:t>850</w:t>
      </w:r>
      <w:r w:rsidR="009C6561" w:rsidRPr="001551FD">
        <w:rPr>
          <w:sz w:val="26"/>
          <w:szCs w:val="26"/>
        </w:rPr>
        <w:t>) 4</w:t>
      </w:r>
      <w:r w:rsidR="001551FD" w:rsidRPr="001551FD">
        <w:rPr>
          <w:sz w:val="26"/>
          <w:szCs w:val="26"/>
        </w:rPr>
        <w:t>12</w:t>
      </w:r>
      <w:r w:rsidR="009C6561" w:rsidRPr="001551FD">
        <w:rPr>
          <w:sz w:val="26"/>
          <w:szCs w:val="26"/>
        </w:rPr>
        <w:t>-</w:t>
      </w:r>
      <w:r w:rsidR="001551FD" w:rsidRPr="001551FD">
        <w:rPr>
          <w:sz w:val="26"/>
          <w:szCs w:val="26"/>
        </w:rPr>
        <w:t>0590</w:t>
      </w:r>
    </w:p>
    <w:p w:rsidR="001551FD" w:rsidRDefault="001551FD" w:rsidP="00533828">
      <w:pPr>
        <w:spacing w:after="60"/>
        <w:jc w:val="center"/>
        <w:outlineLvl w:val="0"/>
        <w:rPr>
          <w:b/>
          <w:sz w:val="26"/>
          <w:szCs w:val="26"/>
          <w:u w:val="single"/>
        </w:rPr>
      </w:pPr>
    </w:p>
    <w:p w:rsidR="00533828" w:rsidRPr="00123C7A" w:rsidRDefault="00533828" w:rsidP="00533828">
      <w:pPr>
        <w:spacing w:after="60"/>
        <w:jc w:val="center"/>
        <w:outlineLvl w:val="0"/>
        <w:rPr>
          <w:b/>
          <w:sz w:val="26"/>
          <w:szCs w:val="26"/>
        </w:rPr>
      </w:pPr>
      <w:r w:rsidRPr="00123C7A">
        <w:rPr>
          <w:b/>
          <w:sz w:val="26"/>
          <w:szCs w:val="26"/>
          <w:u w:val="single"/>
        </w:rPr>
        <w:t>Compliance Authority</w:t>
      </w:r>
      <w:r w:rsidRPr="00123C7A">
        <w:rPr>
          <w:b/>
          <w:sz w:val="26"/>
          <w:szCs w:val="26"/>
        </w:rPr>
        <w:t>:</w:t>
      </w:r>
    </w:p>
    <w:p w:rsidR="001551FD" w:rsidRPr="001551FD" w:rsidRDefault="001551FD" w:rsidP="001551FD">
      <w:pPr>
        <w:spacing w:before="60"/>
        <w:jc w:val="center"/>
        <w:rPr>
          <w:sz w:val="26"/>
          <w:szCs w:val="26"/>
        </w:rPr>
      </w:pPr>
      <w:r w:rsidRPr="001551FD">
        <w:rPr>
          <w:sz w:val="26"/>
          <w:szCs w:val="26"/>
        </w:rPr>
        <w:t>State of Florida</w:t>
      </w:r>
    </w:p>
    <w:p w:rsidR="001551FD" w:rsidRPr="001551FD" w:rsidRDefault="001551FD" w:rsidP="001551FD">
      <w:pPr>
        <w:jc w:val="center"/>
        <w:rPr>
          <w:sz w:val="26"/>
          <w:szCs w:val="26"/>
        </w:rPr>
      </w:pPr>
      <w:r w:rsidRPr="001551FD">
        <w:rPr>
          <w:sz w:val="26"/>
          <w:szCs w:val="26"/>
        </w:rPr>
        <w:t>Department of Environmental Protection</w:t>
      </w:r>
    </w:p>
    <w:p w:rsidR="005A6AB7" w:rsidRDefault="005A6AB7" w:rsidP="001551FD">
      <w:pPr>
        <w:jc w:val="center"/>
        <w:rPr>
          <w:sz w:val="26"/>
          <w:szCs w:val="26"/>
        </w:rPr>
      </w:pPr>
      <w:r>
        <w:rPr>
          <w:sz w:val="26"/>
          <w:szCs w:val="26"/>
        </w:rPr>
        <w:t xml:space="preserve">Compliance Assurance </w:t>
      </w:r>
      <w:r w:rsidR="00381E6B">
        <w:rPr>
          <w:sz w:val="26"/>
          <w:szCs w:val="26"/>
        </w:rPr>
        <w:t>Section</w:t>
      </w:r>
    </w:p>
    <w:p w:rsidR="001551FD" w:rsidRPr="001551FD" w:rsidRDefault="001551FD" w:rsidP="001551FD">
      <w:pPr>
        <w:jc w:val="center"/>
        <w:rPr>
          <w:sz w:val="26"/>
          <w:szCs w:val="26"/>
        </w:rPr>
      </w:pPr>
      <w:r w:rsidRPr="001551FD">
        <w:rPr>
          <w:sz w:val="26"/>
          <w:szCs w:val="26"/>
        </w:rPr>
        <w:t>South District</w:t>
      </w:r>
    </w:p>
    <w:p w:rsidR="001551FD" w:rsidRPr="001551FD" w:rsidRDefault="001551FD" w:rsidP="003631A0">
      <w:pPr>
        <w:jc w:val="center"/>
        <w:rPr>
          <w:sz w:val="26"/>
          <w:szCs w:val="26"/>
        </w:rPr>
      </w:pPr>
      <w:r w:rsidRPr="001551FD">
        <w:rPr>
          <w:sz w:val="26"/>
          <w:szCs w:val="26"/>
        </w:rPr>
        <w:t>2295 Victoria Avenue, Suite 364</w:t>
      </w:r>
    </w:p>
    <w:p w:rsidR="001551FD" w:rsidRPr="001551FD" w:rsidRDefault="001551FD" w:rsidP="003631A0">
      <w:pPr>
        <w:jc w:val="center"/>
        <w:rPr>
          <w:sz w:val="26"/>
          <w:szCs w:val="26"/>
        </w:rPr>
      </w:pPr>
      <w:r w:rsidRPr="001551FD">
        <w:rPr>
          <w:sz w:val="26"/>
          <w:szCs w:val="26"/>
        </w:rPr>
        <w:t>Fort Myers, Florida  3390</w:t>
      </w:r>
      <w:r w:rsidR="003B2C1C">
        <w:rPr>
          <w:sz w:val="26"/>
          <w:szCs w:val="26"/>
        </w:rPr>
        <w:t>1</w:t>
      </w:r>
    </w:p>
    <w:p w:rsidR="001551FD" w:rsidRPr="001551FD" w:rsidRDefault="001551FD" w:rsidP="001551FD">
      <w:pPr>
        <w:jc w:val="center"/>
        <w:outlineLvl w:val="0"/>
        <w:rPr>
          <w:sz w:val="26"/>
          <w:szCs w:val="26"/>
        </w:rPr>
      </w:pPr>
      <w:r w:rsidRPr="001551FD">
        <w:rPr>
          <w:sz w:val="26"/>
          <w:szCs w:val="26"/>
        </w:rPr>
        <w:t>Telephone:  (239)</w:t>
      </w:r>
      <w:r w:rsidR="005A6AB7">
        <w:rPr>
          <w:sz w:val="26"/>
          <w:szCs w:val="26"/>
        </w:rPr>
        <w:t xml:space="preserve"> </w:t>
      </w:r>
      <w:r w:rsidRPr="001551FD">
        <w:rPr>
          <w:sz w:val="26"/>
          <w:szCs w:val="26"/>
        </w:rPr>
        <w:t>344-</w:t>
      </w:r>
      <w:r w:rsidR="00505753">
        <w:rPr>
          <w:sz w:val="26"/>
          <w:szCs w:val="26"/>
        </w:rPr>
        <w:t>56</w:t>
      </w:r>
      <w:r w:rsidRPr="001551FD">
        <w:rPr>
          <w:sz w:val="26"/>
          <w:szCs w:val="26"/>
        </w:rPr>
        <w:t>00</w:t>
      </w:r>
    </w:p>
    <w:p w:rsidR="006910A9" w:rsidRDefault="001551FD" w:rsidP="006910A9">
      <w:pPr>
        <w:jc w:val="center"/>
        <w:rPr>
          <w:sz w:val="24"/>
        </w:rPr>
      </w:pPr>
      <w:r w:rsidRPr="001551FD">
        <w:rPr>
          <w:sz w:val="26"/>
          <w:szCs w:val="26"/>
        </w:rPr>
        <w:t>Fax:  (850) 412-0590</w:t>
      </w:r>
    </w:p>
    <w:p w:rsidR="006910A9" w:rsidRDefault="006910A9" w:rsidP="006910A9">
      <w:pPr>
        <w:pStyle w:val="TOC1"/>
        <w:jc w:val="center"/>
        <w:rPr>
          <w:sz w:val="32"/>
          <w:u w:val="single"/>
        </w:rPr>
        <w:sectPr w:rsidR="006910A9" w:rsidSect="00533828">
          <w:headerReference w:type="default" r:id="rId8"/>
          <w:footerReference w:type="even" r:id="rId9"/>
          <w:pgSz w:w="12240" w:h="15840" w:code="1"/>
          <w:pgMar w:top="1440" w:right="1152" w:bottom="720" w:left="1152" w:header="1440" w:footer="720" w:gutter="0"/>
          <w:paperSrc w:first="15" w:other="15"/>
          <w:pgNumType w:start="1"/>
          <w:cols w:space="720"/>
          <w:titlePg/>
        </w:sectPr>
      </w:pPr>
    </w:p>
    <w:p w:rsidR="006910A9" w:rsidRDefault="006910A9" w:rsidP="006910A9">
      <w:pPr>
        <w:pStyle w:val="TOC1"/>
        <w:jc w:val="center"/>
        <w:rPr>
          <w:sz w:val="32"/>
          <w:u w:val="single"/>
        </w:rPr>
      </w:pPr>
      <w:r>
        <w:rPr>
          <w:sz w:val="32"/>
          <w:u w:val="single"/>
        </w:rPr>
        <w:lastRenderedPageBreak/>
        <w:t xml:space="preserve">Title V Air Operation </w:t>
      </w:r>
      <w:r w:rsidRPr="005A6AB7">
        <w:rPr>
          <w:sz w:val="32"/>
          <w:u w:val="single"/>
        </w:rPr>
        <w:t xml:space="preserve">Permit </w:t>
      </w:r>
      <w:r w:rsidR="00CB0DAA" w:rsidRPr="005A6AB7">
        <w:rPr>
          <w:sz w:val="32"/>
          <w:u w:val="single"/>
        </w:rPr>
        <w:t>Renewal</w:t>
      </w:r>
    </w:p>
    <w:p w:rsidR="006910A9" w:rsidRDefault="006910A9" w:rsidP="006910A9">
      <w:pPr>
        <w:jc w:val="center"/>
      </w:pPr>
      <w:r w:rsidRPr="00D82ABF">
        <w:t>Permit No.</w:t>
      </w:r>
      <w:r>
        <w:t xml:space="preserve"> </w:t>
      </w:r>
      <w:r w:rsidR="005A6AB7">
        <w:t>1150090-008</w:t>
      </w:r>
      <w:r>
        <w:t>-AV</w:t>
      </w:r>
    </w:p>
    <w:p w:rsidR="00307226" w:rsidRDefault="00307226" w:rsidP="006910A9">
      <w:pPr>
        <w:jc w:val="center"/>
      </w:pPr>
    </w:p>
    <w:p w:rsidR="006910A9" w:rsidRDefault="006910A9" w:rsidP="006910A9">
      <w:pPr>
        <w:jc w:val="center"/>
      </w:pPr>
      <w:r>
        <w:rPr>
          <w:b/>
          <w:u w:val="single"/>
        </w:rPr>
        <w:t>Table of Contents</w:t>
      </w:r>
    </w:p>
    <w:p w:rsidR="006910A9" w:rsidRDefault="006910A9" w:rsidP="000C1108">
      <w:pPr>
        <w:tabs>
          <w:tab w:val="left" w:pos="-1440"/>
          <w:tab w:val="left" w:pos="-720"/>
          <w:tab w:val="right" w:pos="10080"/>
        </w:tabs>
        <w:suppressAutoHyphens/>
        <w:rPr>
          <w:b/>
          <w:u w:val="single"/>
        </w:rPr>
      </w:pPr>
      <w:r>
        <w:rPr>
          <w:b/>
          <w:u w:val="single"/>
        </w:rPr>
        <w:t>Section</w:t>
      </w:r>
      <w:r w:rsidRPr="00E964E6">
        <w:rPr>
          <w:b/>
        </w:rPr>
        <w:tab/>
      </w:r>
      <w:r>
        <w:rPr>
          <w:b/>
          <w:u w:val="single"/>
        </w:rPr>
        <w:t>Page Number</w:t>
      </w:r>
    </w:p>
    <w:p w:rsidR="00AD07D0" w:rsidRDefault="00AD07D0" w:rsidP="00AD07D0">
      <w:pPr>
        <w:tabs>
          <w:tab w:val="left" w:pos="360"/>
          <w:tab w:val="left" w:pos="720"/>
          <w:tab w:val="left" w:pos="1080"/>
          <w:tab w:val="left" w:pos="1440"/>
          <w:tab w:val="right" w:leader="dot" w:pos="10080"/>
        </w:tabs>
      </w:pPr>
    </w:p>
    <w:p w:rsidR="00AD07D0" w:rsidRDefault="00AD07D0" w:rsidP="00AD07D0">
      <w:pPr>
        <w:tabs>
          <w:tab w:val="left" w:pos="360"/>
          <w:tab w:val="left" w:pos="720"/>
          <w:tab w:val="left" w:pos="1080"/>
          <w:tab w:val="left" w:pos="1440"/>
          <w:tab w:val="right" w:leader="dot" w:pos="10080"/>
        </w:tabs>
      </w:pPr>
      <w:r>
        <w:t>I.</w:t>
      </w:r>
      <w:r>
        <w:tab/>
        <w:t>Facility Information.</w:t>
      </w:r>
    </w:p>
    <w:p w:rsidR="00AD07D0" w:rsidRDefault="00AD07D0" w:rsidP="00AD07D0">
      <w:pPr>
        <w:tabs>
          <w:tab w:val="left" w:pos="360"/>
          <w:tab w:val="left" w:pos="720"/>
          <w:tab w:val="left" w:pos="1080"/>
          <w:tab w:val="left" w:pos="1440"/>
          <w:tab w:val="right" w:leader="dot" w:pos="10080"/>
        </w:tabs>
      </w:pPr>
      <w:r>
        <w:tab/>
        <w:t>A.</w:t>
      </w:r>
      <w:r>
        <w:tab/>
        <w:t xml:space="preserve">Facility Description. </w:t>
      </w:r>
      <w:r>
        <w:tab/>
        <w:t xml:space="preserve"> 2</w:t>
      </w:r>
    </w:p>
    <w:p w:rsidR="00AD07D0" w:rsidRDefault="00AD07D0" w:rsidP="00AD07D0">
      <w:pPr>
        <w:tabs>
          <w:tab w:val="left" w:pos="360"/>
          <w:tab w:val="left" w:pos="720"/>
          <w:tab w:val="left" w:pos="1080"/>
          <w:tab w:val="left" w:pos="1440"/>
          <w:tab w:val="right" w:leader="dot" w:pos="10080"/>
        </w:tabs>
      </w:pPr>
      <w:r>
        <w:tab/>
        <w:t>B.</w:t>
      </w:r>
      <w:r>
        <w:tab/>
      </w:r>
      <w:r w:rsidRPr="00A74727">
        <w:t xml:space="preserve">Summary </w:t>
      </w:r>
      <w:r w:rsidR="000A0A5C">
        <w:t>of Emissions Unit</w:t>
      </w:r>
      <w:r w:rsidRPr="00A74727">
        <w:t>s.</w:t>
      </w:r>
      <w:r>
        <w:t xml:space="preserve"> </w:t>
      </w:r>
      <w:r>
        <w:tab/>
        <w:t xml:space="preserve"> 2</w:t>
      </w:r>
    </w:p>
    <w:p w:rsidR="00AD07D0" w:rsidRDefault="00AD07D0" w:rsidP="00AD07D0">
      <w:pPr>
        <w:tabs>
          <w:tab w:val="left" w:pos="360"/>
          <w:tab w:val="left" w:pos="720"/>
          <w:tab w:val="left" w:pos="1080"/>
          <w:tab w:val="left" w:pos="1440"/>
          <w:tab w:val="right" w:leader="dot" w:pos="10080"/>
        </w:tabs>
      </w:pPr>
      <w:r>
        <w:tab/>
        <w:t>C.</w:t>
      </w:r>
      <w:r>
        <w:tab/>
        <w:t>Applicable Regulations.</w:t>
      </w:r>
      <w:r w:rsidR="00D91394">
        <w:t xml:space="preserve"> </w:t>
      </w:r>
      <w:r>
        <w:tab/>
        <w:t xml:space="preserve"> </w:t>
      </w:r>
      <w:r w:rsidR="00BB24CC">
        <w:t>2</w:t>
      </w:r>
    </w:p>
    <w:p w:rsidR="000A0A5C" w:rsidRDefault="000A0A5C" w:rsidP="00AD07D0">
      <w:pPr>
        <w:tabs>
          <w:tab w:val="left" w:pos="360"/>
          <w:tab w:val="left" w:pos="720"/>
          <w:tab w:val="left" w:pos="1080"/>
          <w:tab w:val="left" w:pos="1440"/>
          <w:tab w:val="right" w:leader="dot" w:pos="10080"/>
        </w:tabs>
      </w:pPr>
    </w:p>
    <w:p w:rsidR="00AD07D0" w:rsidRDefault="00AD07D0" w:rsidP="00AD07D0">
      <w:pPr>
        <w:tabs>
          <w:tab w:val="left" w:pos="360"/>
          <w:tab w:val="left" w:pos="720"/>
          <w:tab w:val="left" w:pos="1080"/>
          <w:tab w:val="left" w:pos="1440"/>
          <w:tab w:val="right" w:leader="dot" w:pos="10080"/>
        </w:tabs>
      </w:pPr>
      <w:r>
        <w:t>II.</w:t>
      </w:r>
      <w:r>
        <w:tab/>
        <w:t xml:space="preserve">Facility-wide Conditions. </w:t>
      </w:r>
      <w:r>
        <w:tab/>
        <w:t xml:space="preserve"> </w:t>
      </w:r>
      <w:r w:rsidR="00BB24CC">
        <w:t>3</w:t>
      </w:r>
    </w:p>
    <w:p w:rsidR="005F79CF" w:rsidRDefault="005F79CF" w:rsidP="00AD07D0">
      <w:pPr>
        <w:tabs>
          <w:tab w:val="left" w:pos="360"/>
          <w:tab w:val="left" w:pos="720"/>
          <w:tab w:val="left" w:pos="1080"/>
          <w:tab w:val="left" w:pos="1440"/>
          <w:tab w:val="right" w:leader="dot" w:pos="10080"/>
        </w:tabs>
      </w:pPr>
    </w:p>
    <w:p w:rsidR="005F79CF" w:rsidRDefault="005F79CF" w:rsidP="00AD07D0">
      <w:pPr>
        <w:tabs>
          <w:tab w:val="left" w:pos="360"/>
          <w:tab w:val="left" w:pos="720"/>
          <w:tab w:val="left" w:pos="1080"/>
          <w:tab w:val="left" w:pos="1440"/>
          <w:tab w:val="right" w:leader="dot" w:pos="10080"/>
        </w:tabs>
      </w:pPr>
      <w:r>
        <w:t>III.</w:t>
      </w:r>
      <w:r>
        <w:tab/>
        <w:t>Emissions Units and Conditions.</w:t>
      </w:r>
    </w:p>
    <w:p w:rsidR="005F79CF" w:rsidRDefault="005F79CF" w:rsidP="00AD07D0">
      <w:pPr>
        <w:tabs>
          <w:tab w:val="left" w:pos="360"/>
          <w:tab w:val="left" w:pos="720"/>
          <w:tab w:val="left" w:pos="1080"/>
          <w:tab w:val="left" w:pos="1440"/>
          <w:tab w:val="right" w:leader="dot" w:pos="10080"/>
        </w:tabs>
      </w:pPr>
      <w:r>
        <w:tab/>
        <w:t>A.</w:t>
      </w:r>
      <w:r>
        <w:tab/>
      </w:r>
      <w:r w:rsidR="00DA4788">
        <w:t xml:space="preserve">Municipal Solid Waste (MSW) </w:t>
      </w:r>
      <w:r w:rsidR="00232F0A">
        <w:t>Landfill</w:t>
      </w:r>
      <w:r>
        <w:t xml:space="preserve">. </w:t>
      </w:r>
      <w:r>
        <w:tab/>
        <w:t xml:space="preserve"> 5</w:t>
      </w:r>
    </w:p>
    <w:p w:rsidR="005F79CF" w:rsidRDefault="005F79CF" w:rsidP="00FD139F">
      <w:pPr>
        <w:tabs>
          <w:tab w:val="left" w:pos="360"/>
          <w:tab w:val="left" w:pos="720"/>
          <w:tab w:val="left" w:pos="1080"/>
          <w:tab w:val="left" w:pos="1440"/>
          <w:tab w:val="left" w:pos="9990"/>
          <w:tab w:val="right" w:leader="dot" w:pos="10080"/>
        </w:tabs>
      </w:pPr>
      <w:r>
        <w:tab/>
        <w:t>B.</w:t>
      </w:r>
      <w:r>
        <w:tab/>
      </w:r>
      <w:r w:rsidR="00232F0A">
        <w:t>Flare</w:t>
      </w:r>
      <w:r>
        <w:t xml:space="preserve">. </w:t>
      </w:r>
      <w:r>
        <w:tab/>
        <w:t xml:space="preserve"> </w:t>
      </w:r>
      <w:r w:rsidR="00DA4788">
        <w:t xml:space="preserve"> </w:t>
      </w:r>
      <w:r w:rsidR="00381E6B">
        <w:t>…………………………………………………………………………………</w:t>
      </w:r>
      <w:r w:rsidR="005C1AB3">
        <w:t>………………..</w:t>
      </w:r>
      <w:r w:rsidR="00FD139F">
        <w:t>.</w:t>
      </w:r>
      <w:r w:rsidR="005C1AB3">
        <w:t>12</w:t>
      </w:r>
    </w:p>
    <w:p w:rsidR="005F79CF" w:rsidRDefault="005F79CF" w:rsidP="00AD07D0">
      <w:pPr>
        <w:tabs>
          <w:tab w:val="left" w:pos="360"/>
          <w:tab w:val="left" w:pos="720"/>
          <w:tab w:val="left" w:pos="1080"/>
          <w:tab w:val="left" w:pos="1440"/>
          <w:tab w:val="right" w:leader="dot" w:pos="10080"/>
        </w:tabs>
      </w:pPr>
      <w:r>
        <w:tab/>
        <w:t>C.</w:t>
      </w:r>
      <w:r>
        <w:tab/>
      </w:r>
      <w:r w:rsidR="00232F0A">
        <w:t xml:space="preserve">Emergency </w:t>
      </w:r>
      <w:r w:rsidR="005D55AF">
        <w:t xml:space="preserve">Compression Ignition (CI) </w:t>
      </w:r>
      <w:r w:rsidR="00232F0A">
        <w:t>Reciprocating Internal Combustion Engine (RICE)</w:t>
      </w:r>
      <w:r>
        <w:t xml:space="preserve">. </w:t>
      </w:r>
      <w:r>
        <w:tab/>
        <w:t xml:space="preserve"> </w:t>
      </w:r>
      <w:r w:rsidR="0053249F">
        <w:t>14</w:t>
      </w:r>
    </w:p>
    <w:p w:rsidR="005F79CF" w:rsidRDefault="005F79CF" w:rsidP="00AD07D0">
      <w:pPr>
        <w:tabs>
          <w:tab w:val="left" w:pos="360"/>
          <w:tab w:val="left" w:pos="720"/>
          <w:tab w:val="left" w:pos="1080"/>
          <w:tab w:val="left" w:pos="1440"/>
          <w:tab w:val="right" w:leader="dot" w:pos="10080"/>
        </w:tabs>
      </w:pPr>
    </w:p>
    <w:p w:rsidR="005F79CF" w:rsidRDefault="00701217" w:rsidP="00AD07D0">
      <w:pPr>
        <w:tabs>
          <w:tab w:val="left" w:pos="360"/>
          <w:tab w:val="left" w:pos="720"/>
          <w:tab w:val="left" w:pos="1080"/>
          <w:tab w:val="left" w:pos="1440"/>
          <w:tab w:val="right" w:leader="dot" w:pos="10080"/>
        </w:tabs>
      </w:pPr>
      <w:r>
        <w:t>I</w:t>
      </w:r>
      <w:r w:rsidR="005F79CF">
        <w:t>V.</w:t>
      </w:r>
      <w:r w:rsidR="005F79CF">
        <w:tab/>
      </w:r>
      <w:r w:rsidR="004642C4">
        <w:t>Appendices</w:t>
      </w:r>
      <w:r w:rsidR="005F79CF">
        <w:t xml:space="preserve">. </w:t>
      </w:r>
      <w:r w:rsidR="005F79CF">
        <w:tab/>
        <w:t xml:space="preserve"> </w:t>
      </w:r>
      <w:r w:rsidR="00777737">
        <w:t>18</w:t>
      </w:r>
    </w:p>
    <w:p w:rsidR="004A234B" w:rsidRDefault="004A234B" w:rsidP="00AD07D0">
      <w:pPr>
        <w:tabs>
          <w:tab w:val="left" w:pos="360"/>
          <w:tab w:val="left" w:pos="720"/>
          <w:tab w:val="left" w:pos="1080"/>
          <w:tab w:val="left" w:pos="1440"/>
          <w:tab w:val="right" w:leader="dot" w:pos="10080"/>
        </w:tabs>
      </w:pPr>
      <w:r>
        <w:tab/>
        <w:t>Appendix A</w:t>
      </w:r>
      <w:r w:rsidR="00EB428B">
        <w:t>,</w:t>
      </w:r>
      <w:r>
        <w:t xml:space="preserve"> Glossary</w:t>
      </w:r>
      <w:r w:rsidR="009D0532">
        <w:t>.</w:t>
      </w:r>
    </w:p>
    <w:p w:rsidR="00430109" w:rsidRDefault="00186B07" w:rsidP="004B723E">
      <w:pPr>
        <w:tabs>
          <w:tab w:val="left" w:pos="360"/>
          <w:tab w:val="left" w:pos="720"/>
          <w:tab w:val="left" w:pos="1080"/>
          <w:tab w:val="left" w:pos="1440"/>
          <w:tab w:val="right" w:leader="dot" w:pos="10080"/>
        </w:tabs>
      </w:pPr>
      <w:r>
        <w:tab/>
      </w:r>
      <w:r w:rsidR="00430109">
        <w:t>Appendix ASP, Alternative Sampling/Operating Procedures</w:t>
      </w:r>
      <w:r w:rsidR="00777737">
        <w:t>.</w:t>
      </w:r>
    </w:p>
    <w:p w:rsidR="0015428B" w:rsidRPr="005D55AF" w:rsidRDefault="00430109" w:rsidP="004B723E">
      <w:pPr>
        <w:tabs>
          <w:tab w:val="left" w:pos="360"/>
          <w:tab w:val="left" w:pos="720"/>
          <w:tab w:val="left" w:pos="1080"/>
          <w:tab w:val="left" w:pos="1440"/>
          <w:tab w:val="right" w:leader="dot" w:pos="10080"/>
        </w:tabs>
      </w:pPr>
      <w:r>
        <w:tab/>
      </w:r>
      <w:r w:rsidR="0015428B" w:rsidRPr="005D55AF">
        <w:t xml:space="preserve">Appendix NSPS, </w:t>
      </w:r>
      <w:r w:rsidR="00705920" w:rsidRPr="005D55AF">
        <w:t>Subpart A</w:t>
      </w:r>
      <w:r w:rsidR="007C2149" w:rsidRPr="005D55AF">
        <w:t xml:space="preserve"> – General Provisions</w:t>
      </w:r>
      <w:r w:rsidR="00D91394" w:rsidRPr="005D55AF">
        <w:t>.</w:t>
      </w:r>
    </w:p>
    <w:p w:rsidR="000C1108" w:rsidRDefault="000C1108" w:rsidP="005D55AF">
      <w:pPr>
        <w:tabs>
          <w:tab w:val="left" w:pos="360"/>
          <w:tab w:val="left" w:pos="720"/>
          <w:tab w:val="left" w:pos="1080"/>
          <w:tab w:val="left" w:pos="1440"/>
          <w:tab w:val="right" w:leader="dot" w:pos="10080"/>
        </w:tabs>
        <w:ind w:left="720" w:hanging="720"/>
      </w:pPr>
      <w:r w:rsidRPr="005D55AF">
        <w:tab/>
        <w:t xml:space="preserve">Appendix NSPS, Subpart </w:t>
      </w:r>
      <w:r w:rsidR="005D55AF" w:rsidRPr="005D55AF">
        <w:t>CC – Emission Guidelines and Compliance Times for Municipal Solid Waste Landfills</w:t>
      </w:r>
      <w:r w:rsidR="00DA4788">
        <w:t>.</w:t>
      </w:r>
    </w:p>
    <w:p w:rsidR="005D55AF" w:rsidRDefault="005D55AF" w:rsidP="004B723E">
      <w:pPr>
        <w:tabs>
          <w:tab w:val="left" w:pos="360"/>
          <w:tab w:val="left" w:pos="720"/>
          <w:tab w:val="left" w:pos="1080"/>
          <w:tab w:val="left" w:pos="1440"/>
          <w:tab w:val="right" w:leader="dot" w:pos="10080"/>
        </w:tabs>
      </w:pPr>
      <w:r>
        <w:tab/>
        <w:t>Appendix NSPS, Subpart WWW – Standards of Performance for Municipal Solid Waste Landfills</w:t>
      </w:r>
      <w:r w:rsidR="00DA4788">
        <w:t>.</w:t>
      </w:r>
    </w:p>
    <w:p w:rsidR="005D55AF" w:rsidRDefault="005D55AF" w:rsidP="005D55AF">
      <w:pPr>
        <w:tabs>
          <w:tab w:val="left" w:pos="360"/>
          <w:tab w:val="left" w:pos="720"/>
          <w:tab w:val="left" w:pos="1080"/>
          <w:tab w:val="left" w:pos="1440"/>
          <w:tab w:val="right" w:leader="dot" w:pos="10080"/>
        </w:tabs>
        <w:ind w:left="720" w:hanging="720"/>
      </w:pPr>
      <w:r>
        <w:tab/>
        <w:t>Appendix NSPS, Subpart IIII – Standards of Performance for Stationary Compression Ignition Internal Combustion Engines</w:t>
      </w:r>
      <w:r w:rsidR="00DA4788">
        <w:t>.</w:t>
      </w:r>
    </w:p>
    <w:p w:rsidR="004A234B" w:rsidRDefault="004A234B" w:rsidP="00AD07D0">
      <w:pPr>
        <w:tabs>
          <w:tab w:val="left" w:pos="360"/>
          <w:tab w:val="left" w:pos="720"/>
          <w:tab w:val="left" w:pos="1080"/>
          <w:tab w:val="left" w:pos="1440"/>
          <w:tab w:val="right" w:leader="dot" w:pos="10080"/>
        </w:tabs>
      </w:pPr>
      <w:r>
        <w:tab/>
        <w:t xml:space="preserve">Appendix </w:t>
      </w:r>
      <w:r w:rsidR="009D0532">
        <w:t>RR</w:t>
      </w:r>
      <w:r w:rsidR="00EB428B">
        <w:t>,</w:t>
      </w:r>
      <w:r w:rsidR="009D0532">
        <w:t xml:space="preserve"> Facility-wide Reporting Requirements.</w:t>
      </w:r>
    </w:p>
    <w:p w:rsidR="009D0532" w:rsidRDefault="009D0532" w:rsidP="00AD07D0">
      <w:pPr>
        <w:tabs>
          <w:tab w:val="left" w:pos="360"/>
          <w:tab w:val="left" w:pos="720"/>
          <w:tab w:val="left" w:pos="1080"/>
          <w:tab w:val="left" w:pos="1440"/>
          <w:tab w:val="right" w:leader="dot" w:pos="10080"/>
        </w:tabs>
      </w:pPr>
      <w:r>
        <w:tab/>
        <w:t>Appendix TR</w:t>
      </w:r>
      <w:r w:rsidR="00EB428B">
        <w:t>,</w:t>
      </w:r>
      <w:r>
        <w:t xml:space="preserve"> </w:t>
      </w:r>
      <w:bookmarkStart w:id="0" w:name="OLE_LINK1"/>
      <w:bookmarkStart w:id="1" w:name="OLE_LINK2"/>
      <w:r>
        <w:t>Facility-wide Testing Requirements.</w:t>
      </w:r>
      <w:bookmarkEnd w:id="0"/>
      <w:bookmarkEnd w:id="1"/>
    </w:p>
    <w:p w:rsidR="009D0532" w:rsidRDefault="009D0532" w:rsidP="00AD07D0">
      <w:pPr>
        <w:tabs>
          <w:tab w:val="left" w:pos="360"/>
          <w:tab w:val="left" w:pos="720"/>
          <w:tab w:val="left" w:pos="1080"/>
          <w:tab w:val="left" w:pos="1440"/>
          <w:tab w:val="right" w:leader="dot" w:pos="10080"/>
        </w:tabs>
      </w:pPr>
      <w:r>
        <w:tab/>
        <w:t>Appendix TV</w:t>
      </w:r>
      <w:r w:rsidR="00EB428B">
        <w:t>,</w:t>
      </w:r>
      <w:r>
        <w:t xml:space="preserve"> Title V General Conditions.</w:t>
      </w:r>
    </w:p>
    <w:p w:rsidR="004B723E" w:rsidRDefault="004B723E" w:rsidP="00AD07D0">
      <w:pPr>
        <w:tabs>
          <w:tab w:val="left" w:pos="360"/>
          <w:tab w:val="left" w:pos="720"/>
          <w:tab w:val="left" w:pos="1080"/>
          <w:tab w:val="left" w:pos="1440"/>
          <w:tab w:val="right" w:leader="dot" w:pos="10080"/>
        </w:tabs>
      </w:pPr>
    </w:p>
    <w:p w:rsidR="00EB428B" w:rsidRDefault="004B723E" w:rsidP="00BB24CC">
      <w:pPr>
        <w:tabs>
          <w:tab w:val="left" w:pos="540"/>
          <w:tab w:val="left" w:pos="720"/>
          <w:tab w:val="left" w:pos="1080"/>
          <w:tab w:val="left" w:pos="1440"/>
          <w:tab w:val="right" w:leader="dot" w:pos="10080"/>
        </w:tabs>
      </w:pPr>
      <w:r>
        <w:t>Referenced Attachments.</w:t>
      </w:r>
      <w:r w:rsidR="00D07701">
        <w:t xml:space="preserve"> </w:t>
      </w:r>
      <w:r w:rsidR="00D07701">
        <w:tab/>
        <w:t xml:space="preserve"> At End</w:t>
      </w:r>
    </w:p>
    <w:p w:rsidR="00186B07" w:rsidRDefault="00EB428B" w:rsidP="00186B07">
      <w:pPr>
        <w:tabs>
          <w:tab w:val="left" w:pos="360"/>
          <w:tab w:val="left" w:pos="720"/>
          <w:tab w:val="left" w:pos="1080"/>
          <w:tab w:val="left" w:pos="1440"/>
        </w:tabs>
      </w:pPr>
      <w:r>
        <w:tab/>
      </w:r>
      <w:r w:rsidR="00186B07">
        <w:t xml:space="preserve">Figure 1, Summary Report-Gaseous and Opacity Excess Emission and </w:t>
      </w:r>
    </w:p>
    <w:p w:rsidR="005A6AB7" w:rsidRDefault="00186B07" w:rsidP="005A6AB7">
      <w:pPr>
        <w:tabs>
          <w:tab w:val="left" w:pos="360"/>
          <w:tab w:val="left" w:pos="720"/>
          <w:tab w:val="left" w:pos="1080"/>
          <w:tab w:val="left" w:pos="1440"/>
        </w:tabs>
      </w:pPr>
      <w:r>
        <w:tab/>
      </w:r>
      <w:r>
        <w:tab/>
      </w:r>
      <w:r>
        <w:tab/>
      </w:r>
      <w:r w:rsidR="00C14978">
        <w:t xml:space="preserve">  </w:t>
      </w:r>
      <w:r>
        <w:t>Monitoring System Performance (40 CFR 60, July, 1996)</w:t>
      </w:r>
      <w:r w:rsidR="00C14978">
        <w:t>.</w:t>
      </w:r>
    </w:p>
    <w:p w:rsidR="00AD07D0" w:rsidRDefault="00AD07D0" w:rsidP="00A74727"/>
    <w:p w:rsidR="006910A9" w:rsidRDefault="006910A9" w:rsidP="00A74727">
      <w:pPr>
        <w:rPr>
          <w:b/>
        </w:rPr>
        <w:sectPr w:rsidR="006910A9" w:rsidSect="00877CD6">
          <w:headerReference w:type="even" r:id="rId10"/>
          <w:headerReference w:type="default" r:id="rId11"/>
          <w:footerReference w:type="default" r:id="rId12"/>
          <w:headerReference w:type="first" r:id="rId13"/>
          <w:footerReference w:type="first" r:id="rId14"/>
          <w:pgSz w:w="12240" w:h="15840" w:code="1"/>
          <w:pgMar w:top="1440" w:right="1080" w:bottom="720" w:left="1080" w:header="720" w:footer="432" w:gutter="0"/>
          <w:paperSrc w:first="256" w:other="256"/>
          <w:pgNumType w:fmt="lowerRoman" w:start="1"/>
          <w:cols w:space="720"/>
          <w:docGrid w:linePitch="299"/>
        </w:sectPr>
      </w:pPr>
    </w:p>
    <w:p w:rsidR="004D5C59" w:rsidRPr="000D0CD8" w:rsidRDefault="004D5C59" w:rsidP="004D5C59">
      <w:pPr>
        <w:pStyle w:val="Header"/>
        <w:jc w:val="center"/>
        <w:rPr>
          <w:b/>
          <w:i/>
          <w:sz w:val="32"/>
          <w:szCs w:val="32"/>
        </w:rPr>
      </w:pPr>
      <w:r w:rsidRPr="000D0CD8">
        <w:rPr>
          <w:b/>
          <w:i/>
          <w:sz w:val="32"/>
          <w:szCs w:val="32"/>
        </w:rPr>
        <w:lastRenderedPageBreak/>
        <w:t>DRAFT</w:t>
      </w:r>
      <w:r w:rsidRPr="00232F0A">
        <w:rPr>
          <w:b/>
          <w:i/>
          <w:sz w:val="32"/>
          <w:szCs w:val="32"/>
        </w:rPr>
        <w:t>/PROPOSED</w:t>
      </w:r>
      <w:r w:rsidRPr="000D0CD8">
        <w:rPr>
          <w:b/>
          <w:i/>
          <w:sz w:val="32"/>
          <w:szCs w:val="32"/>
        </w:rPr>
        <w:t xml:space="preserve"> PERMIT</w:t>
      </w:r>
    </w:p>
    <w:p w:rsidR="004D5C59" w:rsidRDefault="004D5C59" w:rsidP="00013224">
      <w:pPr>
        <w:tabs>
          <w:tab w:val="left" w:pos="-1440"/>
          <w:tab w:val="left" w:pos="-720"/>
          <w:tab w:val="left" w:pos="4860"/>
          <w:tab w:val="left" w:pos="7470"/>
        </w:tabs>
        <w:suppressAutoHyphens/>
        <w:rPr>
          <w:b/>
          <w:caps/>
        </w:rPr>
      </w:pPr>
    </w:p>
    <w:p w:rsidR="004D5C59" w:rsidRDefault="004D5C59" w:rsidP="00013224">
      <w:pPr>
        <w:tabs>
          <w:tab w:val="left" w:pos="-1440"/>
          <w:tab w:val="left" w:pos="-720"/>
          <w:tab w:val="left" w:pos="4860"/>
          <w:tab w:val="left" w:pos="7470"/>
        </w:tabs>
        <w:suppressAutoHyphens/>
        <w:rPr>
          <w:b/>
          <w:caps/>
        </w:rPr>
      </w:pPr>
    </w:p>
    <w:p w:rsidR="00AE52ED" w:rsidRPr="00B7362C" w:rsidRDefault="00AE52ED" w:rsidP="00013224">
      <w:pPr>
        <w:tabs>
          <w:tab w:val="left" w:pos="-1440"/>
          <w:tab w:val="left" w:pos="-720"/>
          <w:tab w:val="left" w:pos="4860"/>
          <w:tab w:val="left" w:pos="7470"/>
        </w:tabs>
        <w:suppressAutoHyphens/>
      </w:pPr>
      <w:r w:rsidRPr="00B7362C">
        <w:rPr>
          <w:b/>
          <w:caps/>
        </w:rPr>
        <w:t>Permittee:</w:t>
      </w:r>
      <w:r>
        <w:rPr>
          <w:b/>
        </w:rPr>
        <w:tab/>
      </w:r>
      <w:r w:rsidRPr="00B7362C">
        <w:t xml:space="preserve">Permit No. </w:t>
      </w:r>
      <w:r w:rsidR="00E21C85">
        <w:rPr>
          <w:bCs/>
        </w:rPr>
        <w:t>1150090-008</w:t>
      </w:r>
      <w:r w:rsidRPr="00EE0808">
        <w:rPr>
          <w:bCs/>
        </w:rPr>
        <w:t>-AV</w:t>
      </w:r>
    </w:p>
    <w:p w:rsidR="00232F0A" w:rsidRDefault="005F5DD0" w:rsidP="00013224">
      <w:pPr>
        <w:tabs>
          <w:tab w:val="left" w:pos="4860"/>
          <w:tab w:val="left" w:pos="7470"/>
        </w:tabs>
      </w:pPr>
      <w:r>
        <w:t xml:space="preserve">Sarasota County </w:t>
      </w:r>
      <w:r w:rsidR="00232F0A">
        <w:t>Solid Waste Department</w:t>
      </w:r>
      <w:r w:rsidR="00232F0A" w:rsidRPr="00232F0A">
        <w:t xml:space="preserve"> </w:t>
      </w:r>
      <w:r w:rsidR="00232F0A">
        <w:tab/>
        <w:t>Sarasota County Bee Ridge Landfill</w:t>
      </w:r>
    </w:p>
    <w:p w:rsidR="00AE52ED" w:rsidRPr="00AE52ED" w:rsidRDefault="00232F0A" w:rsidP="00013224">
      <w:pPr>
        <w:tabs>
          <w:tab w:val="left" w:pos="4860"/>
          <w:tab w:val="left" w:pos="7470"/>
        </w:tabs>
      </w:pPr>
      <w:r>
        <w:t>Sarasota County Board of County Commissioners</w:t>
      </w:r>
      <w:r w:rsidR="00013224" w:rsidRPr="00AE52ED">
        <w:tab/>
      </w:r>
      <w:r w:rsidRPr="00AE52ED">
        <w:t xml:space="preserve">Facility Id No. </w:t>
      </w:r>
      <w:r w:rsidRPr="00E21C85">
        <w:rPr>
          <w:bCs/>
        </w:rPr>
        <w:t>1150090</w:t>
      </w:r>
    </w:p>
    <w:p w:rsidR="00AE52ED" w:rsidRPr="00E21C85" w:rsidRDefault="00E21C85" w:rsidP="00013224">
      <w:pPr>
        <w:tabs>
          <w:tab w:val="left" w:pos="4860"/>
          <w:tab w:val="left" w:pos="7470"/>
        </w:tabs>
      </w:pPr>
      <w:r w:rsidRPr="002B6140">
        <w:rPr>
          <w:szCs w:val="22"/>
        </w:rPr>
        <w:t xml:space="preserve">4000 Knights </w:t>
      </w:r>
      <w:r w:rsidR="005F5DD0">
        <w:rPr>
          <w:szCs w:val="22"/>
        </w:rPr>
        <w:t>Tr</w:t>
      </w:r>
      <w:r w:rsidRPr="002B6140">
        <w:rPr>
          <w:szCs w:val="22"/>
        </w:rPr>
        <w:t>ail Road</w:t>
      </w:r>
      <w:r w:rsidR="00013224" w:rsidRPr="00AE52ED">
        <w:tab/>
      </w:r>
      <w:r w:rsidR="00232F0A" w:rsidRPr="00E21C85">
        <w:t>Title V Air Operation Permit Renewal</w:t>
      </w:r>
    </w:p>
    <w:p w:rsidR="00AE52ED" w:rsidRDefault="00232F0A" w:rsidP="00013224">
      <w:pPr>
        <w:tabs>
          <w:tab w:val="left" w:pos="4860"/>
          <w:tab w:val="left" w:pos="7470"/>
        </w:tabs>
        <w:ind w:left="2160" w:hanging="2160"/>
      </w:pPr>
      <w:r>
        <w:rPr>
          <w:szCs w:val="22"/>
        </w:rPr>
        <w:t>Nokomis, FL  34275</w:t>
      </w:r>
    </w:p>
    <w:p w:rsidR="00AE52ED" w:rsidRDefault="00AE52ED" w:rsidP="00AE52ED"/>
    <w:p w:rsidR="00AE52ED" w:rsidRDefault="00AE52ED" w:rsidP="00AE52ED"/>
    <w:p w:rsidR="00AE52ED" w:rsidRDefault="00AE52ED" w:rsidP="00931AAB">
      <w:r w:rsidRPr="003044C3">
        <w:rPr>
          <w:szCs w:val="22"/>
        </w:rPr>
        <w:t xml:space="preserve">The </w:t>
      </w:r>
      <w:r w:rsidRPr="00E21C85">
        <w:rPr>
          <w:szCs w:val="22"/>
        </w:rPr>
        <w:t xml:space="preserve">purpose of this permit is to renew the Title V </w:t>
      </w:r>
      <w:r w:rsidR="00DC2550" w:rsidRPr="00E21C85">
        <w:rPr>
          <w:szCs w:val="22"/>
        </w:rPr>
        <w:t>a</w:t>
      </w:r>
      <w:r w:rsidRPr="00E21C85">
        <w:rPr>
          <w:szCs w:val="22"/>
        </w:rPr>
        <w:t xml:space="preserve">ir </w:t>
      </w:r>
      <w:r w:rsidR="00DC2550" w:rsidRPr="00E21C85">
        <w:rPr>
          <w:szCs w:val="22"/>
        </w:rPr>
        <w:t>o</w:t>
      </w:r>
      <w:r w:rsidRPr="00E21C85">
        <w:rPr>
          <w:szCs w:val="22"/>
        </w:rPr>
        <w:t xml:space="preserve">peration </w:t>
      </w:r>
      <w:r w:rsidR="00DC2550" w:rsidRPr="00E21C85">
        <w:rPr>
          <w:szCs w:val="22"/>
        </w:rPr>
        <w:t>p</w:t>
      </w:r>
      <w:r w:rsidRPr="00E21C85">
        <w:rPr>
          <w:szCs w:val="22"/>
        </w:rPr>
        <w:t>ermit</w:t>
      </w:r>
      <w:r w:rsidR="00CB0DAA" w:rsidRPr="00E21C85">
        <w:rPr>
          <w:szCs w:val="22"/>
        </w:rPr>
        <w:t xml:space="preserve"> for the above referenced facility</w:t>
      </w:r>
      <w:r w:rsidRPr="00E21C85">
        <w:rPr>
          <w:szCs w:val="22"/>
        </w:rPr>
        <w:t>.</w:t>
      </w:r>
      <w:r w:rsidR="00931AAB" w:rsidRPr="00E21C85">
        <w:rPr>
          <w:szCs w:val="22"/>
        </w:rPr>
        <w:t xml:space="preserve">  </w:t>
      </w:r>
      <w:r w:rsidR="00013224" w:rsidRPr="00E21C85">
        <w:t xml:space="preserve">The existing </w:t>
      </w:r>
      <w:r w:rsidR="00E21C85" w:rsidRPr="00E21C85">
        <w:t xml:space="preserve">Sarasota County Bee Ridge Landfill </w:t>
      </w:r>
      <w:r w:rsidR="00013224" w:rsidRPr="00E21C85">
        <w:t xml:space="preserve">is located in </w:t>
      </w:r>
      <w:r w:rsidR="00777737">
        <w:t>S</w:t>
      </w:r>
      <w:r w:rsidR="00E21C85" w:rsidRPr="00E21C85">
        <w:rPr>
          <w:szCs w:val="22"/>
        </w:rPr>
        <w:t xml:space="preserve">arasota </w:t>
      </w:r>
      <w:smartTag w:uri="urn:schemas-microsoft-com:office:smarttags" w:element="PlaceType">
        <w:r w:rsidR="00E21C85" w:rsidRPr="00E21C85">
          <w:rPr>
            <w:szCs w:val="22"/>
          </w:rPr>
          <w:t>County</w:t>
        </w:r>
      </w:smartTag>
      <w:r w:rsidR="00E21C85" w:rsidRPr="00E21C85">
        <w:rPr>
          <w:szCs w:val="22"/>
        </w:rPr>
        <w:t xml:space="preserve"> at 8350 Bee Ridge Road, Sarasota, </w:t>
      </w:r>
      <w:smartTag w:uri="urn:schemas-microsoft-com:office:smarttags" w:element="place">
        <w:smartTag w:uri="urn:schemas-microsoft-com:office:smarttags" w:element="State">
          <w:r w:rsidR="00E21C85" w:rsidRPr="00E21C85">
            <w:rPr>
              <w:szCs w:val="22"/>
            </w:rPr>
            <w:t>Florida</w:t>
          </w:r>
        </w:smartTag>
      </w:smartTag>
      <w:r w:rsidR="00013224" w:rsidRPr="00E21C85">
        <w:t xml:space="preserve">.  </w:t>
      </w:r>
      <w:r w:rsidR="008459E4" w:rsidRPr="00E21C85">
        <w:t>UTM Coordinates are:  Zone 17,</w:t>
      </w:r>
      <w:r w:rsidR="00A13BBF" w:rsidRPr="00E21C85">
        <w:t xml:space="preserve"> </w:t>
      </w:r>
      <w:r w:rsidR="00E21C85" w:rsidRPr="00E21C85">
        <w:t>361.95</w:t>
      </w:r>
      <w:r w:rsidR="00DC2550" w:rsidRPr="00E21C85">
        <w:t xml:space="preserve"> East and </w:t>
      </w:r>
      <w:r w:rsidR="00E21C85" w:rsidRPr="00E21C85">
        <w:t>3020.16</w:t>
      </w:r>
      <w:r w:rsidR="00DC2550" w:rsidRPr="00E21C85">
        <w:t xml:space="preserve"> North</w:t>
      </w:r>
      <w:r w:rsidR="008459E4" w:rsidRPr="00E21C85">
        <w:t xml:space="preserve">.  Latitude is:  </w:t>
      </w:r>
      <w:r w:rsidR="00E21C85" w:rsidRPr="00E21C85">
        <w:t>27° 17' 50.9767"</w:t>
      </w:r>
      <w:r w:rsidR="008459E4" w:rsidRPr="00E21C85">
        <w:t xml:space="preserve"> North; and, Longitude is:  </w:t>
      </w:r>
      <w:r w:rsidR="00E21C85" w:rsidRPr="00E21C85">
        <w:t>82° 23' 42.2281"</w:t>
      </w:r>
      <w:r w:rsidR="008459E4" w:rsidRPr="00E21C85">
        <w:t xml:space="preserve"> West.</w:t>
      </w:r>
    </w:p>
    <w:p w:rsidR="00AE52ED" w:rsidRDefault="00AE52ED" w:rsidP="00931AAB">
      <w:pPr>
        <w:pStyle w:val="BodyText2"/>
        <w:spacing w:before="120" w:line="240" w:lineRule="auto"/>
      </w:pPr>
      <w:r>
        <w:t>The Title V air operation permit is issued under the provisions of Chapter 403, Florida Statutes (F.S.), and Florida Administrative Code (F.A.C.) Chapters 62-4, 62-210, 62-213.  The above named permittee is hereby authorized to operate the facility in accordance with the terms and conditions of this permit.</w:t>
      </w:r>
    </w:p>
    <w:p w:rsidR="00AE52ED" w:rsidRDefault="00AE52ED" w:rsidP="00AE52E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szCs w:val="22"/>
        </w:rPr>
      </w:pPr>
    </w:p>
    <w:p w:rsidR="00B25ABA" w:rsidRPr="00B7362C" w:rsidRDefault="00B25ABA" w:rsidP="00AE52E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szCs w:val="22"/>
        </w:rPr>
      </w:pPr>
    </w:p>
    <w:p w:rsidR="00AE52ED" w:rsidRPr="00232F0A" w:rsidRDefault="00AE52ED" w:rsidP="00AE52E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szCs w:val="22"/>
        </w:rPr>
      </w:pPr>
      <w:r w:rsidRPr="00BC4CC4">
        <w:rPr>
          <w:szCs w:val="22"/>
        </w:rPr>
        <w:t>Effective Date</w:t>
      </w:r>
      <w:r w:rsidRPr="00232F0A">
        <w:rPr>
          <w:szCs w:val="22"/>
        </w:rPr>
        <w:t xml:space="preserve">:  </w:t>
      </w:r>
      <w:r w:rsidR="00C01B12" w:rsidRPr="00232F0A">
        <w:t>DATE</w:t>
      </w:r>
      <w:r w:rsidRPr="00232F0A">
        <w:t>, 20</w:t>
      </w:r>
      <w:r w:rsidR="004D3B65" w:rsidRPr="00232F0A">
        <w:t>x</w:t>
      </w:r>
      <w:r w:rsidRPr="00232F0A">
        <w:t>x</w:t>
      </w:r>
    </w:p>
    <w:p w:rsidR="00AE52ED" w:rsidRPr="00232F0A" w:rsidRDefault="00AE52ED" w:rsidP="00AE52ED">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szCs w:val="22"/>
        </w:rPr>
      </w:pPr>
      <w:r w:rsidRPr="00232F0A">
        <w:rPr>
          <w:szCs w:val="22"/>
        </w:rPr>
        <w:t xml:space="preserve">Renewal Application Due Date:  </w:t>
      </w:r>
      <w:r w:rsidR="00C01B12" w:rsidRPr="00232F0A">
        <w:rPr>
          <w:szCs w:val="22"/>
        </w:rPr>
        <w:t xml:space="preserve">Exp. </w:t>
      </w:r>
      <w:r w:rsidRPr="00232F0A">
        <w:rPr>
          <w:bCs/>
        </w:rPr>
        <w:t>DATE</w:t>
      </w:r>
      <w:r w:rsidR="00C01B12" w:rsidRPr="00232F0A">
        <w:rPr>
          <w:bCs/>
        </w:rPr>
        <w:t xml:space="preserve"> -225</w:t>
      </w:r>
      <w:r w:rsidRPr="00232F0A">
        <w:rPr>
          <w:bCs/>
        </w:rPr>
        <w:t>, 20xx</w:t>
      </w:r>
    </w:p>
    <w:p w:rsidR="00AE52ED" w:rsidRPr="00232F0A" w:rsidRDefault="00AE52ED" w:rsidP="00AE52ED">
      <w:pPr>
        <w:ind w:left="5040"/>
        <w:rPr>
          <w:szCs w:val="22"/>
        </w:rPr>
      </w:pPr>
      <w:r w:rsidRPr="00232F0A">
        <w:rPr>
          <w:szCs w:val="22"/>
        </w:rPr>
        <w:t xml:space="preserve">Expiration Date: </w:t>
      </w:r>
      <w:r w:rsidR="00C01B12" w:rsidRPr="00232F0A">
        <w:rPr>
          <w:szCs w:val="22"/>
        </w:rPr>
        <w:t xml:space="preserve">Eff. </w:t>
      </w:r>
      <w:r w:rsidRPr="00232F0A">
        <w:rPr>
          <w:bCs/>
          <w:szCs w:val="24"/>
        </w:rPr>
        <w:t>DATE</w:t>
      </w:r>
      <w:r w:rsidR="004D3B65" w:rsidRPr="00232F0A">
        <w:rPr>
          <w:szCs w:val="22"/>
        </w:rPr>
        <w:t xml:space="preserve"> + 5 years</w:t>
      </w:r>
      <w:r w:rsidRPr="00232F0A">
        <w:rPr>
          <w:bCs/>
          <w:szCs w:val="24"/>
        </w:rPr>
        <w:t>, 20xx</w:t>
      </w:r>
    </w:p>
    <w:p w:rsidR="00AE52ED" w:rsidRPr="00232F0A" w:rsidRDefault="00AE52ED" w:rsidP="00AE52ED">
      <w:pPr>
        <w:pStyle w:val="Style0"/>
        <w:ind w:left="5040"/>
        <w:rPr>
          <w:rFonts w:ascii="Times New Roman" w:hAnsi="Times New Roman"/>
          <w:sz w:val="22"/>
          <w:szCs w:val="22"/>
        </w:rPr>
      </w:pPr>
    </w:p>
    <w:p w:rsidR="00AE52ED" w:rsidRPr="00232F0A" w:rsidRDefault="004D3B65" w:rsidP="00AE52ED">
      <w:pPr>
        <w:tabs>
          <w:tab w:val="left" w:pos="6840"/>
        </w:tabs>
        <w:ind w:left="5040"/>
        <w:rPr>
          <w:i/>
          <w:szCs w:val="22"/>
        </w:rPr>
      </w:pPr>
      <w:r w:rsidRPr="00232F0A">
        <w:rPr>
          <w:i/>
          <w:szCs w:val="22"/>
        </w:rPr>
        <w:t xml:space="preserve">                   (Draft/Proposed)</w:t>
      </w:r>
    </w:p>
    <w:p w:rsidR="00AE52ED" w:rsidRPr="00B7362C" w:rsidRDefault="00AE52ED" w:rsidP="00AE52ED">
      <w:pPr>
        <w:ind w:left="5040"/>
        <w:rPr>
          <w:szCs w:val="22"/>
        </w:rPr>
      </w:pPr>
      <w:r w:rsidRPr="00232F0A">
        <w:rPr>
          <w:szCs w:val="22"/>
        </w:rPr>
        <w:t>____________________________________________</w:t>
      </w:r>
    </w:p>
    <w:p w:rsidR="00AE52ED" w:rsidRPr="00614EB0" w:rsidRDefault="00614EB0" w:rsidP="00AE52ED">
      <w:pPr>
        <w:tabs>
          <w:tab w:val="left" w:pos="3600"/>
          <w:tab w:val="left" w:pos="4320"/>
        </w:tabs>
        <w:ind w:left="5040"/>
        <w:jc w:val="both"/>
        <w:rPr>
          <w:szCs w:val="22"/>
        </w:rPr>
      </w:pPr>
      <w:r w:rsidRPr="00614EB0">
        <w:rPr>
          <w:szCs w:val="22"/>
        </w:rPr>
        <w:t>Jon M. Iglehart</w:t>
      </w:r>
    </w:p>
    <w:p w:rsidR="00614EB0" w:rsidRPr="00614EB0" w:rsidRDefault="00701217" w:rsidP="00AE52ED">
      <w:pPr>
        <w:tabs>
          <w:tab w:val="left" w:pos="3600"/>
          <w:tab w:val="left" w:pos="4320"/>
        </w:tabs>
        <w:ind w:left="5040"/>
        <w:jc w:val="both"/>
        <w:rPr>
          <w:szCs w:val="22"/>
        </w:rPr>
      </w:pPr>
      <w:r w:rsidRPr="00614EB0">
        <w:rPr>
          <w:szCs w:val="22"/>
        </w:rPr>
        <w:t xml:space="preserve">Director of </w:t>
      </w:r>
    </w:p>
    <w:p w:rsidR="00AE52ED" w:rsidRPr="00B7362C" w:rsidRDefault="00701217" w:rsidP="00AE52ED">
      <w:pPr>
        <w:tabs>
          <w:tab w:val="left" w:pos="3600"/>
          <w:tab w:val="left" w:pos="4320"/>
        </w:tabs>
        <w:ind w:left="5040"/>
        <w:jc w:val="both"/>
        <w:rPr>
          <w:szCs w:val="22"/>
        </w:rPr>
      </w:pPr>
      <w:r w:rsidRPr="00614EB0">
        <w:rPr>
          <w:szCs w:val="22"/>
        </w:rPr>
        <w:t>District</w:t>
      </w:r>
      <w:r w:rsidR="00AE52ED" w:rsidRPr="00614EB0">
        <w:rPr>
          <w:szCs w:val="22"/>
        </w:rPr>
        <w:t xml:space="preserve"> Management</w:t>
      </w:r>
    </w:p>
    <w:p w:rsidR="00AE52ED" w:rsidRDefault="00AE52ED" w:rsidP="00AE52ED">
      <w:pPr>
        <w:jc w:val="both"/>
        <w:rPr>
          <w:szCs w:val="22"/>
        </w:rPr>
      </w:pPr>
    </w:p>
    <w:p w:rsidR="00AE52ED" w:rsidRDefault="00AE52ED" w:rsidP="00AE52ED">
      <w:pPr>
        <w:jc w:val="both"/>
        <w:rPr>
          <w:szCs w:val="22"/>
        </w:rPr>
      </w:pPr>
    </w:p>
    <w:p w:rsidR="00AE52ED" w:rsidRDefault="00AE52ED" w:rsidP="00AE52ED">
      <w:pPr>
        <w:jc w:val="both"/>
        <w:rPr>
          <w:szCs w:val="22"/>
        </w:rPr>
      </w:pPr>
    </w:p>
    <w:p w:rsidR="00AE52ED" w:rsidRDefault="00AE52ED" w:rsidP="00AE52ED">
      <w:pPr>
        <w:jc w:val="both"/>
        <w:rPr>
          <w:szCs w:val="22"/>
        </w:rPr>
      </w:pPr>
    </w:p>
    <w:p w:rsidR="00AE52ED" w:rsidRDefault="00AE52ED" w:rsidP="00AE52ED">
      <w:pPr>
        <w:jc w:val="both"/>
        <w:rPr>
          <w:szCs w:val="22"/>
        </w:rPr>
      </w:pPr>
    </w:p>
    <w:p w:rsidR="00AE52ED" w:rsidRDefault="00614EB0" w:rsidP="00AE52ED">
      <w:pPr>
        <w:jc w:val="both"/>
        <w:rPr>
          <w:szCs w:val="22"/>
        </w:rPr>
      </w:pPr>
      <w:r w:rsidRPr="00040417">
        <w:rPr>
          <w:szCs w:val="22"/>
        </w:rPr>
        <w:t>JMI</w:t>
      </w:r>
      <w:r w:rsidR="004D3B65" w:rsidRPr="00040417">
        <w:rPr>
          <w:szCs w:val="22"/>
        </w:rPr>
        <w:t>/</w:t>
      </w:r>
      <w:r w:rsidR="00040417" w:rsidRPr="00040417">
        <w:rPr>
          <w:szCs w:val="22"/>
        </w:rPr>
        <w:t>SRM</w:t>
      </w:r>
      <w:r w:rsidR="004D3B65" w:rsidRPr="00040417">
        <w:rPr>
          <w:szCs w:val="22"/>
        </w:rPr>
        <w:t>/</w:t>
      </w:r>
      <w:r w:rsidR="00040417">
        <w:rPr>
          <w:szCs w:val="22"/>
        </w:rPr>
        <w:t>mf</w:t>
      </w:r>
    </w:p>
    <w:p w:rsidR="00AE52ED" w:rsidRDefault="00AE52ED" w:rsidP="00AE52ED">
      <w:pPr>
        <w:jc w:val="both"/>
        <w:rPr>
          <w:szCs w:val="22"/>
        </w:rPr>
      </w:pPr>
    </w:p>
    <w:p w:rsidR="004D3B65" w:rsidRDefault="004D3B65" w:rsidP="00AE52ED">
      <w:pPr>
        <w:jc w:val="both"/>
        <w:rPr>
          <w:szCs w:val="22"/>
        </w:rPr>
        <w:sectPr w:rsidR="004D3B65" w:rsidSect="0011658D">
          <w:headerReference w:type="even" r:id="rId15"/>
          <w:headerReference w:type="default" r:id="rId16"/>
          <w:footerReference w:type="default" r:id="rId17"/>
          <w:headerReference w:type="first" r:id="rId18"/>
          <w:pgSz w:w="12240" w:h="15840" w:code="1"/>
          <w:pgMar w:top="1008" w:right="1008" w:bottom="1008" w:left="1008" w:header="720" w:footer="432" w:gutter="0"/>
          <w:paperSrc w:first="7" w:other="7"/>
          <w:pgNumType w:start="1"/>
          <w:cols w:space="720"/>
          <w:docGrid w:linePitch="299"/>
        </w:sectPr>
      </w:pPr>
    </w:p>
    <w:p w:rsidR="00C01B12" w:rsidRPr="001E5E57" w:rsidRDefault="00A9193B" w:rsidP="001E5E57">
      <w:pPr>
        <w:spacing w:after="120"/>
        <w:rPr>
          <w:smallCaps/>
          <w:szCs w:val="22"/>
        </w:rPr>
      </w:pPr>
      <w:r w:rsidRPr="00A9193B">
        <w:rPr>
          <w:b/>
          <w:szCs w:val="22"/>
          <w:u w:val="single"/>
        </w:rPr>
        <w:lastRenderedPageBreak/>
        <w:t>Subsection A.  Facility Description</w:t>
      </w:r>
      <w:bookmarkStart w:id="2" w:name="SectionIA"/>
      <w:bookmarkEnd w:id="2"/>
      <w:r w:rsidR="001E5E57" w:rsidRPr="001E5E57">
        <w:rPr>
          <w:b/>
          <w:smallCaps/>
          <w:szCs w:val="22"/>
        </w:rPr>
        <w:t>.</w:t>
      </w:r>
    </w:p>
    <w:p w:rsidR="00232F0A" w:rsidRPr="00456CB1" w:rsidRDefault="00232F0A" w:rsidP="00232F0A">
      <w:pPr>
        <w:pStyle w:val="BodyText"/>
        <w:spacing w:before="120"/>
        <w:rPr>
          <w:bCs/>
          <w:iCs/>
          <w:szCs w:val="22"/>
        </w:rPr>
      </w:pPr>
      <w:r w:rsidRPr="00456CB1">
        <w:rPr>
          <w:bCs/>
          <w:iCs/>
          <w:szCs w:val="22"/>
        </w:rPr>
        <w:t xml:space="preserve">This facility is a closed Class I Landfill with a design capacity greater than 2.5 million megagrams by mass or 2.5 million cubic meters by volume.  The landfill started receiving waste in 1970 and the last phase was closed in 1998.  The NMOC emissions from this landfill were at one point calculated to be greater than 50 megagrams </w:t>
      </w:r>
      <w:r w:rsidR="005C4E3F">
        <w:rPr>
          <w:bCs/>
          <w:iCs/>
          <w:szCs w:val="22"/>
        </w:rPr>
        <w:t xml:space="preserve">(Mg) </w:t>
      </w:r>
      <w:r w:rsidRPr="00456CB1">
        <w:rPr>
          <w:bCs/>
          <w:iCs/>
          <w:szCs w:val="22"/>
        </w:rPr>
        <w:t xml:space="preserve">per year, </w:t>
      </w:r>
      <w:r w:rsidR="005F5DD0">
        <w:rPr>
          <w:bCs/>
          <w:iCs/>
          <w:szCs w:val="22"/>
        </w:rPr>
        <w:t>however, since year 2000 the NMOC</w:t>
      </w:r>
      <w:r w:rsidR="005B73F7">
        <w:rPr>
          <w:bCs/>
          <w:iCs/>
          <w:szCs w:val="22"/>
        </w:rPr>
        <w:t xml:space="preserve"> emissions</w:t>
      </w:r>
      <w:r w:rsidR="005F5DD0">
        <w:rPr>
          <w:bCs/>
          <w:iCs/>
          <w:szCs w:val="22"/>
        </w:rPr>
        <w:t xml:space="preserve"> have been</w:t>
      </w:r>
      <w:r w:rsidRPr="00456CB1">
        <w:rPr>
          <w:bCs/>
          <w:iCs/>
          <w:szCs w:val="22"/>
        </w:rPr>
        <w:t xml:space="preserve"> calculated to be below 50 Mg/year.  The landfill does not contain a bioreactor.  The landfill has never been an active asbestos waste disposal site.   Landfill gas (LFG) emissions are collected and controlled, </w:t>
      </w:r>
      <w:r w:rsidR="005F5DD0">
        <w:rPr>
          <w:bCs/>
          <w:iCs/>
          <w:szCs w:val="22"/>
        </w:rPr>
        <w:t>by</w:t>
      </w:r>
      <w:r w:rsidRPr="00456CB1">
        <w:rPr>
          <w:bCs/>
          <w:iCs/>
          <w:szCs w:val="22"/>
        </w:rPr>
        <w:t xml:space="preserve"> </w:t>
      </w:r>
      <w:r w:rsidR="005B73F7">
        <w:rPr>
          <w:bCs/>
          <w:iCs/>
          <w:szCs w:val="22"/>
        </w:rPr>
        <w:t>a non-</w:t>
      </w:r>
      <w:r w:rsidRPr="00456CB1">
        <w:rPr>
          <w:bCs/>
          <w:iCs/>
          <w:szCs w:val="22"/>
        </w:rPr>
        <w:t xml:space="preserve">assisted open </w:t>
      </w:r>
      <w:r w:rsidRPr="0012600C">
        <w:rPr>
          <w:bCs/>
          <w:iCs/>
          <w:szCs w:val="22"/>
        </w:rPr>
        <w:t>candlestick</w:t>
      </w:r>
      <w:r w:rsidR="005C4E3F">
        <w:rPr>
          <w:bCs/>
          <w:iCs/>
          <w:szCs w:val="22"/>
        </w:rPr>
        <w:t xml:space="preserve"> flare</w:t>
      </w:r>
      <w:r w:rsidRPr="00456CB1">
        <w:rPr>
          <w:bCs/>
          <w:iCs/>
          <w:szCs w:val="22"/>
        </w:rPr>
        <w:t>.</w:t>
      </w:r>
    </w:p>
    <w:p w:rsidR="00232F0A" w:rsidRDefault="005C4E3F" w:rsidP="00232F0A">
      <w:pPr>
        <w:spacing w:before="120" w:after="120"/>
        <w:rPr>
          <w:b/>
          <w:szCs w:val="22"/>
        </w:rPr>
      </w:pPr>
      <w:r w:rsidRPr="004179A4">
        <w:rPr>
          <w:szCs w:val="22"/>
        </w:rPr>
        <w:t>The facility is subject to 40 CFR 60 Subpart A – General Provisions, 40 CFR 60 Subpart CC – Emission Guidelines and Compliance Times for Municipal Solid Waste Landfills</w:t>
      </w:r>
      <w:r>
        <w:rPr>
          <w:szCs w:val="22"/>
        </w:rPr>
        <w:t xml:space="preserve"> as adopted under</w:t>
      </w:r>
      <w:r w:rsidRPr="005C4E3F">
        <w:rPr>
          <w:bCs/>
          <w:szCs w:val="22"/>
        </w:rPr>
        <w:t xml:space="preserve"> </w:t>
      </w:r>
      <w:r>
        <w:rPr>
          <w:bCs/>
          <w:szCs w:val="22"/>
        </w:rPr>
        <w:t>Rule 62-204.800(8)(c), F.A.C</w:t>
      </w:r>
      <w:r w:rsidRPr="004179A4">
        <w:rPr>
          <w:szCs w:val="22"/>
        </w:rPr>
        <w:t>, 40 CFR 60 Subpart WWW – Standards of Performance for Municipal Solid Waste Landfills, 40 CFR 60 Subpart IIII – Standards of Performance for Stationary Compression Igniti</w:t>
      </w:r>
      <w:r w:rsidR="005B73F7">
        <w:rPr>
          <w:szCs w:val="22"/>
        </w:rPr>
        <w:t xml:space="preserve">on Internal Combustion Engines </w:t>
      </w:r>
      <w:r w:rsidRPr="004179A4">
        <w:rPr>
          <w:szCs w:val="22"/>
        </w:rPr>
        <w:t>and 40 CFR 63 Subpart ZZZZ - National Emissions Standards for Hazardous Air Pollutants for Stationary Reciprocating Internal Combustion Engines</w:t>
      </w:r>
      <w:r w:rsidR="00232F0A">
        <w:rPr>
          <w:bCs/>
          <w:szCs w:val="22"/>
        </w:rPr>
        <w:t>.</w:t>
      </w:r>
    </w:p>
    <w:p w:rsidR="00C01B12" w:rsidRPr="001E5E57" w:rsidRDefault="00C01B12" w:rsidP="00232F0A">
      <w:pPr>
        <w:spacing w:before="120" w:after="120"/>
        <w:rPr>
          <w:b/>
          <w:smallCaps/>
          <w:szCs w:val="22"/>
        </w:rPr>
      </w:pPr>
      <w:r w:rsidRPr="00A30956">
        <w:rPr>
          <w:b/>
          <w:szCs w:val="22"/>
          <w:u w:val="single"/>
        </w:rPr>
        <w:t>Subsection B.  Summary of Emissions Units</w:t>
      </w:r>
      <w:bookmarkStart w:id="3" w:name="SectionIB"/>
      <w:bookmarkEnd w:id="3"/>
      <w:r w:rsidR="001E5E57" w:rsidRPr="00A30956">
        <w:rPr>
          <w:b/>
          <w:szCs w:val="22"/>
          <w:u w:val="single"/>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tblPr>
      <w:tblGrid>
        <w:gridCol w:w="1016"/>
        <w:gridCol w:w="8938"/>
      </w:tblGrid>
      <w:tr w:rsidR="00C01B12">
        <w:tc>
          <w:tcPr>
            <w:tcW w:w="1016" w:type="dxa"/>
            <w:tcBorders>
              <w:top w:val="single" w:sz="12" w:space="0" w:color="auto"/>
              <w:bottom w:val="single" w:sz="12" w:space="0" w:color="auto"/>
            </w:tcBorders>
          </w:tcPr>
          <w:p w:rsidR="00C01B12" w:rsidRPr="00EF1A9E" w:rsidRDefault="00C01B12" w:rsidP="00D66F5B">
            <w:pPr>
              <w:jc w:val="center"/>
              <w:rPr>
                <w:b/>
              </w:rPr>
            </w:pPr>
            <w:r w:rsidRPr="00EF1A9E">
              <w:rPr>
                <w:b/>
              </w:rPr>
              <w:t>EU No.</w:t>
            </w:r>
          </w:p>
        </w:tc>
        <w:tc>
          <w:tcPr>
            <w:tcW w:w="8938" w:type="dxa"/>
            <w:tcBorders>
              <w:top w:val="single" w:sz="12" w:space="0" w:color="auto"/>
              <w:bottom w:val="single" w:sz="12" w:space="0" w:color="auto"/>
            </w:tcBorders>
          </w:tcPr>
          <w:p w:rsidR="00C01B12" w:rsidRPr="00EF1A9E" w:rsidRDefault="00C01B12" w:rsidP="00D66F5B">
            <w:pPr>
              <w:pStyle w:val="Heading2"/>
              <w:rPr>
                <w:sz w:val="20"/>
                <w:u w:val="none"/>
              </w:rPr>
            </w:pPr>
            <w:r w:rsidRPr="00EF1A9E">
              <w:rPr>
                <w:sz w:val="20"/>
                <w:u w:val="none"/>
              </w:rPr>
              <w:t>Brief Description</w:t>
            </w:r>
          </w:p>
        </w:tc>
      </w:tr>
      <w:tr w:rsidR="00C01B12">
        <w:tc>
          <w:tcPr>
            <w:tcW w:w="9954" w:type="dxa"/>
            <w:gridSpan w:val="2"/>
            <w:tcBorders>
              <w:top w:val="single" w:sz="12" w:space="0" w:color="auto"/>
            </w:tcBorders>
          </w:tcPr>
          <w:p w:rsidR="00C01B12" w:rsidRPr="00EF1A9E" w:rsidRDefault="00C01B12" w:rsidP="00D66F5B">
            <w:pPr>
              <w:rPr>
                <w:i/>
              </w:rPr>
            </w:pPr>
            <w:r w:rsidRPr="00EF1A9E">
              <w:rPr>
                <w:i/>
              </w:rPr>
              <w:t>Regulated Emissions Units</w:t>
            </w:r>
          </w:p>
        </w:tc>
      </w:tr>
      <w:tr w:rsidR="00C01B12">
        <w:tc>
          <w:tcPr>
            <w:tcW w:w="1016" w:type="dxa"/>
          </w:tcPr>
          <w:p w:rsidR="00C01B12" w:rsidRPr="005F5DD0" w:rsidRDefault="00C01B12" w:rsidP="00D66F5B">
            <w:pPr>
              <w:jc w:val="center"/>
            </w:pPr>
            <w:r w:rsidRPr="005F5DD0">
              <w:t>001</w:t>
            </w:r>
          </w:p>
        </w:tc>
        <w:tc>
          <w:tcPr>
            <w:tcW w:w="8938" w:type="dxa"/>
          </w:tcPr>
          <w:p w:rsidR="00C01B12" w:rsidRPr="00EF1A9E" w:rsidRDefault="005C4E3F" w:rsidP="00D66F5B">
            <w:r>
              <w:t xml:space="preserve">Municipal Solid Waste (MSW) </w:t>
            </w:r>
            <w:r w:rsidR="00232F0A">
              <w:t>Landfill</w:t>
            </w:r>
          </w:p>
        </w:tc>
      </w:tr>
      <w:tr w:rsidR="00C01B12">
        <w:tc>
          <w:tcPr>
            <w:tcW w:w="1016" w:type="dxa"/>
            <w:tcBorders>
              <w:bottom w:val="single" w:sz="6" w:space="0" w:color="auto"/>
            </w:tcBorders>
          </w:tcPr>
          <w:p w:rsidR="00C01B12" w:rsidRPr="005F5DD0" w:rsidRDefault="00C01B12" w:rsidP="005F5DD0">
            <w:pPr>
              <w:jc w:val="center"/>
            </w:pPr>
            <w:r w:rsidRPr="005F5DD0">
              <w:t>00</w:t>
            </w:r>
            <w:r w:rsidR="005F5DD0" w:rsidRPr="005F5DD0">
              <w:t>5</w:t>
            </w:r>
          </w:p>
        </w:tc>
        <w:tc>
          <w:tcPr>
            <w:tcW w:w="8938" w:type="dxa"/>
            <w:tcBorders>
              <w:bottom w:val="single" w:sz="6" w:space="0" w:color="auto"/>
            </w:tcBorders>
          </w:tcPr>
          <w:p w:rsidR="00C01B12" w:rsidRPr="00EF1A9E" w:rsidRDefault="00232F0A" w:rsidP="00D66F5B">
            <w:r>
              <w:t>Flare</w:t>
            </w:r>
          </w:p>
        </w:tc>
      </w:tr>
      <w:tr w:rsidR="00C01B12">
        <w:tc>
          <w:tcPr>
            <w:tcW w:w="1016" w:type="dxa"/>
            <w:tcBorders>
              <w:top w:val="single" w:sz="6" w:space="0" w:color="auto"/>
              <w:bottom w:val="single" w:sz="12" w:space="0" w:color="auto"/>
            </w:tcBorders>
          </w:tcPr>
          <w:p w:rsidR="00C01B12" w:rsidRPr="005F5DD0" w:rsidRDefault="00C01B12" w:rsidP="005F5DD0">
            <w:pPr>
              <w:jc w:val="center"/>
            </w:pPr>
            <w:r w:rsidRPr="005F5DD0">
              <w:t>00</w:t>
            </w:r>
            <w:r w:rsidR="005F5DD0" w:rsidRPr="005F5DD0">
              <w:t>6</w:t>
            </w:r>
          </w:p>
        </w:tc>
        <w:tc>
          <w:tcPr>
            <w:tcW w:w="8938" w:type="dxa"/>
            <w:tcBorders>
              <w:top w:val="single" w:sz="6" w:space="0" w:color="auto"/>
              <w:bottom w:val="single" w:sz="12" w:space="0" w:color="auto"/>
            </w:tcBorders>
          </w:tcPr>
          <w:p w:rsidR="00C01B12" w:rsidRPr="00EF1A9E" w:rsidRDefault="005F5DD0" w:rsidP="00D66F5B">
            <w:r>
              <w:t>Emergency Compression Ignition (CI) Reciprocating Internal Combustion Engine (RICE).</w:t>
            </w:r>
          </w:p>
        </w:tc>
      </w:tr>
    </w:tbl>
    <w:p w:rsidR="00C01B12" w:rsidRPr="00A30956" w:rsidRDefault="00C01B12" w:rsidP="00DC2550">
      <w:pPr>
        <w:spacing w:before="120" w:after="120"/>
        <w:rPr>
          <w:b/>
          <w:szCs w:val="22"/>
          <w:u w:val="single"/>
        </w:rPr>
      </w:pPr>
      <w:r w:rsidRPr="00A30956">
        <w:rPr>
          <w:b/>
          <w:szCs w:val="22"/>
          <w:u w:val="single"/>
        </w:rPr>
        <w:t xml:space="preserve">Subsection </w:t>
      </w:r>
      <w:r w:rsidR="001E5E57" w:rsidRPr="00A30956">
        <w:rPr>
          <w:b/>
          <w:szCs w:val="22"/>
          <w:u w:val="single"/>
        </w:rPr>
        <w:t>C</w:t>
      </w:r>
      <w:r w:rsidRPr="00A30956">
        <w:rPr>
          <w:b/>
          <w:szCs w:val="22"/>
          <w:u w:val="single"/>
        </w:rPr>
        <w:t xml:space="preserve">.  </w:t>
      </w:r>
      <w:r w:rsidR="001E5E57" w:rsidRPr="00A30956">
        <w:rPr>
          <w:b/>
          <w:szCs w:val="22"/>
          <w:u w:val="single"/>
        </w:rPr>
        <w:t>Applicable Regulations.</w:t>
      </w:r>
    </w:p>
    <w:p w:rsidR="00C01B12" w:rsidRPr="00C01B12" w:rsidRDefault="00FA5059" w:rsidP="00C01B12">
      <w:pPr>
        <w:pStyle w:val="BodyText3"/>
        <w:rPr>
          <w:sz w:val="22"/>
          <w:szCs w:val="22"/>
        </w:rPr>
      </w:pPr>
      <w:r w:rsidRPr="00C01B12">
        <w:rPr>
          <w:sz w:val="22"/>
          <w:szCs w:val="22"/>
        </w:rPr>
        <w:t xml:space="preserve">Based on the Title V </w:t>
      </w:r>
      <w:r w:rsidR="00DC2550">
        <w:rPr>
          <w:sz w:val="22"/>
          <w:szCs w:val="22"/>
        </w:rPr>
        <w:t>a</w:t>
      </w:r>
      <w:r w:rsidRPr="00C01B12">
        <w:rPr>
          <w:sz w:val="22"/>
          <w:szCs w:val="22"/>
        </w:rPr>
        <w:t xml:space="preserve">ir </w:t>
      </w:r>
      <w:r w:rsidR="00DC2550">
        <w:rPr>
          <w:sz w:val="22"/>
          <w:szCs w:val="22"/>
        </w:rPr>
        <w:t>o</w:t>
      </w:r>
      <w:r w:rsidRPr="00C01B12">
        <w:rPr>
          <w:sz w:val="22"/>
          <w:szCs w:val="22"/>
        </w:rPr>
        <w:t>peration</w:t>
      </w:r>
      <w:r w:rsidR="009D4543">
        <w:rPr>
          <w:sz w:val="22"/>
          <w:szCs w:val="22"/>
        </w:rPr>
        <w:t xml:space="preserve"> </w:t>
      </w:r>
      <w:r w:rsidR="009D4543" w:rsidRPr="00973163">
        <w:rPr>
          <w:sz w:val="22"/>
          <w:szCs w:val="22"/>
        </w:rPr>
        <w:t>permit</w:t>
      </w:r>
      <w:r w:rsidR="00E06F59" w:rsidRPr="00973163">
        <w:rPr>
          <w:sz w:val="22"/>
          <w:szCs w:val="22"/>
        </w:rPr>
        <w:t xml:space="preserve"> </w:t>
      </w:r>
      <w:r w:rsidR="00DC2550" w:rsidRPr="00973163">
        <w:rPr>
          <w:sz w:val="22"/>
          <w:szCs w:val="22"/>
        </w:rPr>
        <w:t>r</w:t>
      </w:r>
      <w:r w:rsidRPr="00973163">
        <w:rPr>
          <w:sz w:val="22"/>
          <w:szCs w:val="22"/>
        </w:rPr>
        <w:t>enewal</w:t>
      </w:r>
      <w:r w:rsidR="00E06F59" w:rsidRPr="00973163">
        <w:rPr>
          <w:sz w:val="22"/>
          <w:szCs w:val="22"/>
        </w:rPr>
        <w:t xml:space="preserve"> </w:t>
      </w:r>
      <w:r w:rsidRPr="00973163">
        <w:rPr>
          <w:sz w:val="22"/>
          <w:szCs w:val="22"/>
        </w:rPr>
        <w:t xml:space="preserve">application received </w:t>
      </w:r>
      <w:r w:rsidR="00BF1D98" w:rsidRPr="00973163">
        <w:rPr>
          <w:sz w:val="22"/>
          <w:szCs w:val="22"/>
        </w:rPr>
        <w:t>February 20, 2013</w:t>
      </w:r>
      <w:r w:rsidRPr="00973163">
        <w:rPr>
          <w:sz w:val="22"/>
          <w:szCs w:val="22"/>
        </w:rPr>
        <w:t>, this facility is NOT a major source o</w:t>
      </w:r>
      <w:r w:rsidR="00DC2550" w:rsidRPr="00973163">
        <w:rPr>
          <w:sz w:val="22"/>
          <w:szCs w:val="22"/>
        </w:rPr>
        <w:t>f hazardous air pollutants (HAP</w:t>
      </w:r>
      <w:r w:rsidRPr="00973163">
        <w:rPr>
          <w:sz w:val="22"/>
          <w:szCs w:val="22"/>
        </w:rPr>
        <w:t>).</w:t>
      </w:r>
      <w:r w:rsidR="00701217" w:rsidRPr="00973163">
        <w:rPr>
          <w:sz w:val="22"/>
          <w:szCs w:val="22"/>
        </w:rPr>
        <w:t xml:space="preserve">  </w:t>
      </w:r>
      <w:r w:rsidR="00C01B12" w:rsidRPr="00973163">
        <w:rPr>
          <w:sz w:val="22"/>
          <w:szCs w:val="22"/>
        </w:rPr>
        <w:t>A summary</w:t>
      </w:r>
      <w:r w:rsidR="00C01B12" w:rsidRPr="00C01B12">
        <w:rPr>
          <w:sz w:val="22"/>
          <w:szCs w:val="22"/>
        </w:rPr>
        <w:t xml:space="preserve"> of applicable regulations is</w:t>
      </w:r>
      <w:r w:rsidR="005C4E3F">
        <w:rPr>
          <w:sz w:val="22"/>
          <w:szCs w:val="22"/>
        </w:rPr>
        <w:t xml:space="preserve"> shown in the following table.</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tblPr>
      <w:tblGrid>
        <w:gridCol w:w="7794"/>
        <w:gridCol w:w="2160"/>
      </w:tblGrid>
      <w:tr w:rsidR="00C01B12" w:rsidTr="005C4E3F">
        <w:tc>
          <w:tcPr>
            <w:tcW w:w="7794" w:type="dxa"/>
            <w:tcBorders>
              <w:top w:val="single" w:sz="12" w:space="0" w:color="auto"/>
              <w:bottom w:val="single" w:sz="12" w:space="0" w:color="auto"/>
            </w:tcBorders>
          </w:tcPr>
          <w:p w:rsidR="00C01B12" w:rsidRPr="00EF1A9E" w:rsidRDefault="00C01B12" w:rsidP="00D66F5B">
            <w:pPr>
              <w:rPr>
                <w:b/>
              </w:rPr>
            </w:pPr>
            <w:r>
              <w:rPr>
                <w:b/>
              </w:rPr>
              <w:t>Regulation</w:t>
            </w:r>
          </w:p>
        </w:tc>
        <w:tc>
          <w:tcPr>
            <w:tcW w:w="2160" w:type="dxa"/>
            <w:tcBorders>
              <w:top w:val="single" w:sz="12" w:space="0" w:color="auto"/>
              <w:bottom w:val="single" w:sz="12" w:space="0" w:color="auto"/>
            </w:tcBorders>
          </w:tcPr>
          <w:p w:rsidR="00C01B12" w:rsidRPr="00B05E70" w:rsidRDefault="00C01B12" w:rsidP="00D66F5B">
            <w:pPr>
              <w:pStyle w:val="Heading2"/>
              <w:rPr>
                <w:sz w:val="20"/>
                <w:u w:val="none"/>
              </w:rPr>
            </w:pPr>
            <w:r w:rsidRPr="00B05E70">
              <w:rPr>
                <w:u w:val="none"/>
              </w:rPr>
              <w:t>EU No</w:t>
            </w:r>
            <w:r>
              <w:rPr>
                <w:u w:val="none"/>
              </w:rPr>
              <w:t>(s)</w:t>
            </w:r>
            <w:r w:rsidRPr="00B05E70">
              <w:rPr>
                <w:u w:val="none"/>
              </w:rPr>
              <w:t>.</w:t>
            </w:r>
          </w:p>
        </w:tc>
      </w:tr>
      <w:tr w:rsidR="00C01B12" w:rsidTr="005C4E3F">
        <w:tc>
          <w:tcPr>
            <w:tcW w:w="7794" w:type="dxa"/>
            <w:tcBorders>
              <w:top w:val="single" w:sz="12" w:space="0" w:color="auto"/>
            </w:tcBorders>
          </w:tcPr>
          <w:p w:rsidR="00C01B12" w:rsidRPr="005C4E3F" w:rsidRDefault="00C01B12" w:rsidP="00D66F5B">
            <w:pPr>
              <w:rPr>
                <w:sz w:val="20"/>
                <w:highlight w:val="yellow"/>
              </w:rPr>
            </w:pPr>
            <w:r w:rsidRPr="005C4E3F">
              <w:rPr>
                <w:sz w:val="20"/>
              </w:rPr>
              <w:t>40 CFR 60</w:t>
            </w:r>
            <w:r w:rsidR="004B41CD" w:rsidRPr="005C4E3F">
              <w:rPr>
                <w:sz w:val="20"/>
              </w:rPr>
              <w:t>,</w:t>
            </w:r>
            <w:r w:rsidRPr="005C4E3F">
              <w:rPr>
                <w:sz w:val="20"/>
              </w:rPr>
              <w:t xml:space="preserve"> Subpart A, NSPS General Provisions</w:t>
            </w:r>
          </w:p>
        </w:tc>
        <w:tc>
          <w:tcPr>
            <w:tcW w:w="2160" w:type="dxa"/>
            <w:tcBorders>
              <w:top w:val="single" w:sz="12" w:space="0" w:color="auto"/>
            </w:tcBorders>
          </w:tcPr>
          <w:p w:rsidR="00C01B12" w:rsidRPr="005C4E3F" w:rsidRDefault="005F5DD0" w:rsidP="00D66F5B">
            <w:pPr>
              <w:rPr>
                <w:sz w:val="20"/>
              </w:rPr>
            </w:pPr>
            <w:r w:rsidRPr="005C4E3F">
              <w:rPr>
                <w:sz w:val="20"/>
              </w:rPr>
              <w:t>001, 005, 006</w:t>
            </w:r>
          </w:p>
        </w:tc>
      </w:tr>
      <w:tr w:rsidR="00C01B12" w:rsidTr="005C4E3F">
        <w:tc>
          <w:tcPr>
            <w:tcW w:w="7794" w:type="dxa"/>
          </w:tcPr>
          <w:p w:rsidR="00C01B12" w:rsidRPr="005C4E3F" w:rsidRDefault="005F5DD0" w:rsidP="005F5DD0">
            <w:pPr>
              <w:tabs>
                <w:tab w:val="left" w:pos="360"/>
                <w:tab w:val="left" w:pos="720"/>
                <w:tab w:val="left" w:pos="1080"/>
                <w:tab w:val="left" w:pos="1440"/>
                <w:tab w:val="right" w:leader="dot" w:pos="10080"/>
              </w:tabs>
              <w:ind w:left="720" w:hanging="720"/>
              <w:rPr>
                <w:sz w:val="20"/>
              </w:rPr>
            </w:pPr>
            <w:r w:rsidRPr="005C4E3F">
              <w:rPr>
                <w:sz w:val="20"/>
              </w:rPr>
              <w:t>40 CFR 60, Subpart CC – Emission Guidelines and Compliance Times for Municipal Solid Waste Landfills</w:t>
            </w:r>
          </w:p>
        </w:tc>
        <w:tc>
          <w:tcPr>
            <w:tcW w:w="2160" w:type="dxa"/>
          </w:tcPr>
          <w:p w:rsidR="00C01B12" w:rsidRPr="005C4E3F" w:rsidRDefault="005F5DD0" w:rsidP="00D66F5B">
            <w:pPr>
              <w:rPr>
                <w:sz w:val="20"/>
              </w:rPr>
            </w:pPr>
            <w:r w:rsidRPr="005C4E3F">
              <w:rPr>
                <w:sz w:val="20"/>
              </w:rPr>
              <w:t>001</w:t>
            </w:r>
            <w:r w:rsidR="00536B23">
              <w:rPr>
                <w:sz w:val="20"/>
              </w:rPr>
              <w:t>, 005</w:t>
            </w:r>
          </w:p>
        </w:tc>
      </w:tr>
      <w:tr w:rsidR="004B41CD" w:rsidTr="005C4E3F">
        <w:tc>
          <w:tcPr>
            <w:tcW w:w="7794" w:type="dxa"/>
          </w:tcPr>
          <w:p w:rsidR="004B41CD" w:rsidRPr="005C4E3F" w:rsidRDefault="005F5DD0" w:rsidP="005F5DD0">
            <w:pPr>
              <w:rPr>
                <w:sz w:val="20"/>
                <w:highlight w:val="yellow"/>
              </w:rPr>
            </w:pPr>
            <w:r w:rsidRPr="005C4E3F">
              <w:rPr>
                <w:sz w:val="20"/>
              </w:rPr>
              <w:t>40 CFR 60, Subpart WWW – Standards of Performance for Municipal Solid Waste Landfills</w:t>
            </w:r>
          </w:p>
        </w:tc>
        <w:tc>
          <w:tcPr>
            <w:tcW w:w="2160" w:type="dxa"/>
          </w:tcPr>
          <w:p w:rsidR="004B41CD" w:rsidRPr="005C4E3F" w:rsidRDefault="005F5DD0" w:rsidP="00D66F5B">
            <w:pPr>
              <w:rPr>
                <w:sz w:val="20"/>
              </w:rPr>
            </w:pPr>
            <w:r w:rsidRPr="005C4E3F">
              <w:rPr>
                <w:sz w:val="20"/>
              </w:rPr>
              <w:t>001</w:t>
            </w:r>
            <w:r w:rsidR="00536B23">
              <w:rPr>
                <w:sz w:val="20"/>
              </w:rPr>
              <w:t>, 005</w:t>
            </w:r>
          </w:p>
        </w:tc>
      </w:tr>
      <w:tr w:rsidR="00C01B12" w:rsidTr="005C4E3F">
        <w:tc>
          <w:tcPr>
            <w:tcW w:w="7794" w:type="dxa"/>
            <w:tcBorders>
              <w:top w:val="single" w:sz="6" w:space="0" w:color="auto"/>
              <w:bottom w:val="single" w:sz="8" w:space="0" w:color="auto"/>
              <w:right w:val="single" w:sz="12" w:space="0" w:color="auto"/>
            </w:tcBorders>
          </w:tcPr>
          <w:p w:rsidR="00C01B12" w:rsidRPr="005C4E3F" w:rsidRDefault="005F5DD0" w:rsidP="00D66F5B">
            <w:pPr>
              <w:rPr>
                <w:sz w:val="20"/>
                <w:highlight w:val="yellow"/>
              </w:rPr>
            </w:pPr>
            <w:r w:rsidRPr="005C4E3F">
              <w:rPr>
                <w:sz w:val="20"/>
              </w:rPr>
              <w:t>40 CFR 60, Subpart IIII – Standards of Performance for Stationary Compression Ignition Internal Combustion Engines</w:t>
            </w:r>
          </w:p>
        </w:tc>
        <w:tc>
          <w:tcPr>
            <w:tcW w:w="2160" w:type="dxa"/>
            <w:tcBorders>
              <w:top w:val="single" w:sz="6" w:space="0" w:color="auto"/>
              <w:left w:val="single" w:sz="12" w:space="0" w:color="auto"/>
              <w:bottom w:val="single" w:sz="4" w:space="0" w:color="auto"/>
            </w:tcBorders>
          </w:tcPr>
          <w:p w:rsidR="00C01B12" w:rsidRPr="005C4E3F" w:rsidRDefault="005F5DD0" w:rsidP="00D66F5B">
            <w:pPr>
              <w:rPr>
                <w:sz w:val="20"/>
              </w:rPr>
            </w:pPr>
            <w:r w:rsidRPr="005C4E3F">
              <w:rPr>
                <w:sz w:val="20"/>
              </w:rPr>
              <w:t>006</w:t>
            </w:r>
          </w:p>
        </w:tc>
      </w:tr>
      <w:tr w:rsidR="00C01B12" w:rsidTr="005C4E3F">
        <w:tc>
          <w:tcPr>
            <w:tcW w:w="7794" w:type="dxa"/>
            <w:tcBorders>
              <w:top w:val="single" w:sz="8" w:space="0" w:color="auto"/>
              <w:bottom w:val="single" w:sz="8" w:space="0" w:color="auto"/>
            </w:tcBorders>
          </w:tcPr>
          <w:p w:rsidR="00C01B12" w:rsidRPr="005C4E3F" w:rsidRDefault="00BD47CB" w:rsidP="00D66F5B">
            <w:pPr>
              <w:rPr>
                <w:sz w:val="20"/>
                <w:highlight w:val="yellow"/>
              </w:rPr>
            </w:pPr>
            <w:r w:rsidRPr="005C4E3F">
              <w:rPr>
                <w:sz w:val="20"/>
              </w:rPr>
              <w:t>40 CFR 63, Subpart ZZZZ, National Emissions Standards for Hazardous Air Pollutants for Stationary Reciprocating Internal Combustion Engines</w:t>
            </w:r>
          </w:p>
        </w:tc>
        <w:tc>
          <w:tcPr>
            <w:tcW w:w="2160" w:type="dxa"/>
            <w:tcBorders>
              <w:top w:val="single" w:sz="4" w:space="0" w:color="auto"/>
              <w:bottom w:val="single" w:sz="4" w:space="0" w:color="auto"/>
            </w:tcBorders>
          </w:tcPr>
          <w:p w:rsidR="00C01B12" w:rsidRPr="005C4E3F" w:rsidRDefault="00DA4788" w:rsidP="00D66F5B">
            <w:pPr>
              <w:rPr>
                <w:sz w:val="20"/>
              </w:rPr>
            </w:pPr>
            <w:r w:rsidRPr="005C4E3F">
              <w:rPr>
                <w:sz w:val="20"/>
              </w:rPr>
              <w:t>006</w:t>
            </w:r>
          </w:p>
        </w:tc>
      </w:tr>
      <w:tr w:rsidR="005C4E3F" w:rsidTr="005C4E3F">
        <w:tc>
          <w:tcPr>
            <w:tcW w:w="7794" w:type="dxa"/>
            <w:tcBorders>
              <w:top w:val="single" w:sz="8" w:space="0" w:color="auto"/>
              <w:bottom w:val="single" w:sz="8" w:space="0" w:color="auto"/>
            </w:tcBorders>
          </w:tcPr>
          <w:p w:rsidR="005C4E3F" w:rsidRPr="005C4E3F" w:rsidRDefault="005C4E3F" w:rsidP="00EE61AB">
            <w:pPr>
              <w:rPr>
                <w:sz w:val="20"/>
              </w:rPr>
            </w:pPr>
            <w:r w:rsidRPr="005C4E3F">
              <w:rPr>
                <w:sz w:val="20"/>
              </w:rPr>
              <w:t>62-296.320, F.A.C.</w:t>
            </w:r>
          </w:p>
        </w:tc>
        <w:tc>
          <w:tcPr>
            <w:tcW w:w="2160" w:type="dxa"/>
            <w:tcBorders>
              <w:top w:val="single" w:sz="4" w:space="0" w:color="auto"/>
              <w:bottom w:val="single" w:sz="4" w:space="0" w:color="auto"/>
            </w:tcBorders>
          </w:tcPr>
          <w:p w:rsidR="005C4E3F" w:rsidRPr="005C4E3F" w:rsidRDefault="005C4E3F" w:rsidP="00EE61AB">
            <w:pPr>
              <w:rPr>
                <w:sz w:val="20"/>
              </w:rPr>
            </w:pPr>
            <w:r w:rsidRPr="005C4E3F">
              <w:rPr>
                <w:sz w:val="20"/>
              </w:rPr>
              <w:t>001, 005, 006</w:t>
            </w:r>
          </w:p>
        </w:tc>
      </w:tr>
      <w:tr w:rsidR="005C4E3F" w:rsidTr="005C4E3F">
        <w:tc>
          <w:tcPr>
            <w:tcW w:w="7794" w:type="dxa"/>
            <w:tcBorders>
              <w:top w:val="single" w:sz="8" w:space="0" w:color="auto"/>
              <w:bottom w:val="single" w:sz="8" w:space="0" w:color="auto"/>
            </w:tcBorders>
          </w:tcPr>
          <w:p w:rsidR="005C4E3F" w:rsidRPr="005C4E3F" w:rsidRDefault="005C4E3F" w:rsidP="00EE61AB">
            <w:pPr>
              <w:rPr>
                <w:sz w:val="20"/>
              </w:rPr>
            </w:pPr>
            <w:r w:rsidRPr="005C4E3F">
              <w:rPr>
                <w:sz w:val="20"/>
              </w:rPr>
              <w:t>62-210.300, F.A.C.</w:t>
            </w:r>
          </w:p>
        </w:tc>
        <w:tc>
          <w:tcPr>
            <w:tcW w:w="2160" w:type="dxa"/>
            <w:tcBorders>
              <w:top w:val="single" w:sz="4" w:space="0" w:color="auto"/>
              <w:bottom w:val="single" w:sz="4" w:space="0" w:color="auto"/>
            </w:tcBorders>
          </w:tcPr>
          <w:p w:rsidR="005C4E3F" w:rsidRPr="005C4E3F" w:rsidRDefault="005C4E3F" w:rsidP="00EE61AB">
            <w:pPr>
              <w:rPr>
                <w:sz w:val="20"/>
              </w:rPr>
            </w:pPr>
            <w:r w:rsidRPr="005C4E3F">
              <w:rPr>
                <w:sz w:val="20"/>
              </w:rPr>
              <w:t>001, 005, 006</w:t>
            </w:r>
          </w:p>
        </w:tc>
      </w:tr>
      <w:tr w:rsidR="005C4E3F" w:rsidTr="005C4E3F">
        <w:tc>
          <w:tcPr>
            <w:tcW w:w="7794" w:type="dxa"/>
            <w:tcBorders>
              <w:top w:val="single" w:sz="8" w:space="0" w:color="auto"/>
              <w:bottom w:val="single" w:sz="8" w:space="0" w:color="auto"/>
            </w:tcBorders>
          </w:tcPr>
          <w:p w:rsidR="005C4E3F" w:rsidRPr="005C4E3F" w:rsidRDefault="005C4E3F" w:rsidP="00EE61AB">
            <w:pPr>
              <w:rPr>
                <w:sz w:val="20"/>
              </w:rPr>
            </w:pPr>
            <w:r w:rsidRPr="005C4E3F">
              <w:rPr>
                <w:sz w:val="20"/>
              </w:rPr>
              <w:t>62-213.205, F.A.C.</w:t>
            </w:r>
          </w:p>
        </w:tc>
        <w:tc>
          <w:tcPr>
            <w:tcW w:w="2160" w:type="dxa"/>
            <w:tcBorders>
              <w:top w:val="single" w:sz="4" w:space="0" w:color="auto"/>
              <w:bottom w:val="single" w:sz="4" w:space="0" w:color="auto"/>
            </w:tcBorders>
          </w:tcPr>
          <w:p w:rsidR="005C4E3F" w:rsidRPr="005C4E3F" w:rsidRDefault="005C4E3F" w:rsidP="00EE61AB">
            <w:pPr>
              <w:rPr>
                <w:sz w:val="20"/>
              </w:rPr>
            </w:pPr>
            <w:r w:rsidRPr="005C4E3F">
              <w:rPr>
                <w:sz w:val="20"/>
              </w:rPr>
              <w:t>001, 005, 006</w:t>
            </w:r>
          </w:p>
        </w:tc>
      </w:tr>
      <w:tr w:rsidR="005C4E3F" w:rsidTr="005C4E3F">
        <w:tc>
          <w:tcPr>
            <w:tcW w:w="7794" w:type="dxa"/>
            <w:tcBorders>
              <w:top w:val="single" w:sz="8" w:space="0" w:color="auto"/>
              <w:bottom w:val="single" w:sz="8" w:space="0" w:color="auto"/>
            </w:tcBorders>
          </w:tcPr>
          <w:p w:rsidR="005C4E3F" w:rsidRPr="005C4E3F" w:rsidRDefault="005C4E3F" w:rsidP="00EE61AB">
            <w:pPr>
              <w:rPr>
                <w:sz w:val="20"/>
              </w:rPr>
            </w:pPr>
            <w:r w:rsidRPr="005C4E3F">
              <w:rPr>
                <w:sz w:val="20"/>
              </w:rPr>
              <w:t>62-4, F.A.C.</w:t>
            </w:r>
          </w:p>
        </w:tc>
        <w:tc>
          <w:tcPr>
            <w:tcW w:w="2160" w:type="dxa"/>
            <w:tcBorders>
              <w:top w:val="single" w:sz="4" w:space="0" w:color="auto"/>
              <w:bottom w:val="single" w:sz="4" w:space="0" w:color="auto"/>
            </w:tcBorders>
          </w:tcPr>
          <w:p w:rsidR="005C4E3F" w:rsidRPr="005C4E3F" w:rsidRDefault="005C4E3F" w:rsidP="00EE61AB">
            <w:pPr>
              <w:rPr>
                <w:sz w:val="20"/>
              </w:rPr>
            </w:pPr>
            <w:r w:rsidRPr="005C4E3F">
              <w:rPr>
                <w:sz w:val="20"/>
              </w:rPr>
              <w:t>001, 005, 006</w:t>
            </w:r>
          </w:p>
        </w:tc>
      </w:tr>
      <w:tr w:rsidR="005C4E3F" w:rsidTr="005C4E3F">
        <w:tc>
          <w:tcPr>
            <w:tcW w:w="7794" w:type="dxa"/>
            <w:tcBorders>
              <w:top w:val="single" w:sz="8" w:space="0" w:color="auto"/>
              <w:bottom w:val="single" w:sz="8" w:space="0" w:color="auto"/>
            </w:tcBorders>
          </w:tcPr>
          <w:p w:rsidR="005C4E3F" w:rsidRPr="005C4E3F" w:rsidRDefault="005C4E3F" w:rsidP="00EE61AB">
            <w:pPr>
              <w:rPr>
                <w:sz w:val="20"/>
              </w:rPr>
            </w:pPr>
            <w:r w:rsidRPr="005C4E3F">
              <w:rPr>
                <w:sz w:val="20"/>
              </w:rPr>
              <w:t>62-210.370, F.A.C</w:t>
            </w:r>
          </w:p>
        </w:tc>
        <w:tc>
          <w:tcPr>
            <w:tcW w:w="2160" w:type="dxa"/>
            <w:tcBorders>
              <w:top w:val="single" w:sz="4" w:space="0" w:color="auto"/>
              <w:bottom w:val="single" w:sz="4" w:space="0" w:color="auto"/>
            </w:tcBorders>
          </w:tcPr>
          <w:p w:rsidR="005C4E3F" w:rsidRPr="005C4E3F" w:rsidRDefault="005C4E3F" w:rsidP="00EE61AB">
            <w:pPr>
              <w:rPr>
                <w:sz w:val="20"/>
              </w:rPr>
            </w:pPr>
            <w:r w:rsidRPr="005C4E3F">
              <w:rPr>
                <w:sz w:val="20"/>
              </w:rPr>
              <w:t>001, 005, 006</w:t>
            </w:r>
          </w:p>
        </w:tc>
      </w:tr>
      <w:tr w:rsidR="005C4E3F" w:rsidTr="005C4E3F">
        <w:tc>
          <w:tcPr>
            <w:tcW w:w="7794" w:type="dxa"/>
            <w:tcBorders>
              <w:top w:val="single" w:sz="8" w:space="0" w:color="auto"/>
              <w:bottom w:val="single" w:sz="8" w:space="0" w:color="auto"/>
            </w:tcBorders>
          </w:tcPr>
          <w:p w:rsidR="005C4E3F" w:rsidRPr="005C4E3F" w:rsidRDefault="005C4E3F" w:rsidP="00EE61AB">
            <w:pPr>
              <w:rPr>
                <w:sz w:val="20"/>
              </w:rPr>
            </w:pPr>
            <w:r w:rsidRPr="005C4E3F">
              <w:rPr>
                <w:sz w:val="20"/>
              </w:rPr>
              <w:t>62-213.420, F.A.C.</w:t>
            </w:r>
          </w:p>
        </w:tc>
        <w:tc>
          <w:tcPr>
            <w:tcW w:w="2160" w:type="dxa"/>
            <w:tcBorders>
              <w:top w:val="single" w:sz="4" w:space="0" w:color="auto"/>
              <w:bottom w:val="single" w:sz="4" w:space="0" w:color="auto"/>
            </w:tcBorders>
          </w:tcPr>
          <w:p w:rsidR="005C4E3F" w:rsidRPr="005C4E3F" w:rsidRDefault="005C4E3F" w:rsidP="00EE61AB">
            <w:pPr>
              <w:rPr>
                <w:sz w:val="20"/>
              </w:rPr>
            </w:pPr>
            <w:r w:rsidRPr="005C4E3F">
              <w:rPr>
                <w:sz w:val="20"/>
              </w:rPr>
              <w:t>001, 005, 006</w:t>
            </w:r>
          </w:p>
        </w:tc>
      </w:tr>
      <w:tr w:rsidR="005C4E3F" w:rsidTr="005C4E3F">
        <w:tc>
          <w:tcPr>
            <w:tcW w:w="7794" w:type="dxa"/>
            <w:tcBorders>
              <w:top w:val="single" w:sz="8" w:space="0" w:color="auto"/>
              <w:bottom w:val="single" w:sz="8" w:space="0" w:color="auto"/>
            </w:tcBorders>
          </w:tcPr>
          <w:p w:rsidR="005C4E3F" w:rsidRPr="005C4E3F" w:rsidRDefault="005C4E3F" w:rsidP="00EE61AB">
            <w:pPr>
              <w:rPr>
                <w:sz w:val="20"/>
              </w:rPr>
            </w:pPr>
            <w:r w:rsidRPr="005C4E3F">
              <w:rPr>
                <w:sz w:val="20"/>
              </w:rPr>
              <w:t>62-213.430, F.A.C</w:t>
            </w:r>
          </w:p>
        </w:tc>
        <w:tc>
          <w:tcPr>
            <w:tcW w:w="2160" w:type="dxa"/>
            <w:tcBorders>
              <w:top w:val="single" w:sz="4" w:space="0" w:color="auto"/>
              <w:bottom w:val="single" w:sz="4" w:space="0" w:color="auto"/>
            </w:tcBorders>
          </w:tcPr>
          <w:p w:rsidR="005C4E3F" w:rsidRPr="005C4E3F" w:rsidRDefault="005C4E3F" w:rsidP="00EE61AB">
            <w:pPr>
              <w:rPr>
                <w:sz w:val="20"/>
              </w:rPr>
            </w:pPr>
            <w:r w:rsidRPr="005C4E3F">
              <w:rPr>
                <w:sz w:val="20"/>
              </w:rPr>
              <w:t>001, 005, 006</w:t>
            </w:r>
          </w:p>
        </w:tc>
      </w:tr>
      <w:tr w:rsidR="005C4E3F" w:rsidTr="005C4E3F">
        <w:tc>
          <w:tcPr>
            <w:tcW w:w="7794" w:type="dxa"/>
            <w:tcBorders>
              <w:top w:val="single" w:sz="8" w:space="0" w:color="auto"/>
            </w:tcBorders>
          </w:tcPr>
          <w:p w:rsidR="005C4E3F" w:rsidRPr="005C4E3F" w:rsidRDefault="005C4E3F" w:rsidP="00EE61AB">
            <w:pPr>
              <w:rPr>
                <w:sz w:val="20"/>
              </w:rPr>
            </w:pPr>
            <w:r w:rsidRPr="005C4E3F">
              <w:rPr>
                <w:sz w:val="20"/>
              </w:rPr>
              <w:t>62-213.440, F.A.C.</w:t>
            </w:r>
          </w:p>
        </w:tc>
        <w:tc>
          <w:tcPr>
            <w:tcW w:w="2160" w:type="dxa"/>
            <w:tcBorders>
              <w:top w:val="single" w:sz="4" w:space="0" w:color="auto"/>
            </w:tcBorders>
          </w:tcPr>
          <w:p w:rsidR="005C4E3F" w:rsidRPr="005C4E3F" w:rsidRDefault="005C4E3F" w:rsidP="00EE61AB">
            <w:pPr>
              <w:rPr>
                <w:sz w:val="20"/>
              </w:rPr>
            </w:pPr>
            <w:r w:rsidRPr="005C4E3F">
              <w:rPr>
                <w:sz w:val="20"/>
              </w:rPr>
              <w:t>001, 005, 006</w:t>
            </w:r>
          </w:p>
        </w:tc>
      </w:tr>
    </w:tbl>
    <w:p w:rsidR="00C01B12" w:rsidRDefault="00C01B12" w:rsidP="00C01B12">
      <w:pPr>
        <w:rPr>
          <w:b/>
          <w:caps/>
          <w:szCs w:val="22"/>
        </w:rPr>
      </w:pPr>
    </w:p>
    <w:p w:rsidR="004531FB" w:rsidRDefault="004531FB" w:rsidP="00C01B12">
      <w:pPr>
        <w:rPr>
          <w:b/>
          <w:caps/>
          <w:szCs w:val="22"/>
        </w:rPr>
        <w:sectPr w:rsidR="004531FB" w:rsidSect="00DC582E">
          <w:headerReference w:type="even" r:id="rId19"/>
          <w:headerReference w:type="default" r:id="rId20"/>
          <w:footerReference w:type="default" r:id="rId21"/>
          <w:headerReference w:type="first" r:id="rId22"/>
          <w:pgSz w:w="12240" w:h="15840" w:code="1"/>
          <w:pgMar w:top="1080" w:right="1080" w:bottom="1080" w:left="1080" w:header="720" w:footer="432" w:gutter="0"/>
          <w:paperSrc w:first="15" w:other="15"/>
          <w:pgNumType w:start="2"/>
          <w:cols w:space="720"/>
          <w:docGrid w:linePitch="299"/>
        </w:sectPr>
      </w:pPr>
    </w:p>
    <w:p w:rsidR="00C01B12" w:rsidRPr="0051540D" w:rsidRDefault="00C01B12" w:rsidP="00C01B12">
      <w:pPr>
        <w:spacing w:before="120" w:after="120"/>
        <w:rPr>
          <w:b/>
        </w:rPr>
      </w:pPr>
      <w:bookmarkStart w:id="4" w:name="SectionII"/>
      <w:bookmarkEnd w:id="4"/>
      <w:r w:rsidRPr="00DB1B3A">
        <w:rPr>
          <w:b/>
        </w:rPr>
        <w:lastRenderedPageBreak/>
        <w:t>The following conditions apply facility-wide to all emission units and activities:</w:t>
      </w:r>
    </w:p>
    <w:p w:rsidR="00C01B12" w:rsidRPr="0051540D" w:rsidRDefault="004642C4" w:rsidP="0006494A">
      <w:pPr>
        <w:numPr>
          <w:ilvl w:val="0"/>
          <w:numId w:val="1"/>
        </w:numPr>
        <w:tabs>
          <w:tab w:val="clear" w:pos="450"/>
          <w:tab w:val="left" w:pos="360"/>
          <w:tab w:val="left" w:pos="720"/>
          <w:tab w:val="left" w:pos="1080"/>
          <w:tab w:val="left" w:pos="1440"/>
        </w:tabs>
        <w:suppressAutoHyphens/>
        <w:spacing w:after="100"/>
        <w:ind w:left="360" w:hanging="360"/>
        <w:rPr>
          <w:szCs w:val="22"/>
        </w:rPr>
      </w:pPr>
      <w:r w:rsidRPr="00D805A5">
        <w:rPr>
          <w:szCs w:val="22"/>
          <w:u w:val="single"/>
        </w:rPr>
        <w:t>A</w:t>
      </w:r>
      <w:r>
        <w:rPr>
          <w:szCs w:val="22"/>
          <w:u w:val="single"/>
        </w:rPr>
        <w:t>ppendices</w:t>
      </w:r>
      <w:r w:rsidR="00C01B12" w:rsidRPr="00D805A5">
        <w:rPr>
          <w:szCs w:val="22"/>
        </w:rPr>
        <w:t xml:space="preserve">.  </w:t>
      </w:r>
      <w:r w:rsidR="00C01B12">
        <w:rPr>
          <w:szCs w:val="22"/>
        </w:rPr>
        <w:t xml:space="preserve">The permittee shall comply with all documents identified in </w:t>
      </w:r>
      <w:r w:rsidR="00C01B12" w:rsidRPr="00973163">
        <w:rPr>
          <w:szCs w:val="22"/>
        </w:rPr>
        <w:t xml:space="preserve">Section </w:t>
      </w:r>
      <w:r w:rsidR="009D4543" w:rsidRPr="00973163">
        <w:rPr>
          <w:szCs w:val="22"/>
        </w:rPr>
        <w:t>IV</w:t>
      </w:r>
      <w:r w:rsidR="00C01B12" w:rsidRPr="00973163">
        <w:rPr>
          <w:szCs w:val="22"/>
        </w:rPr>
        <w:t xml:space="preserve">, </w:t>
      </w:r>
      <w:r w:rsidRPr="00973163">
        <w:rPr>
          <w:szCs w:val="22"/>
        </w:rPr>
        <w:t>Appendices</w:t>
      </w:r>
      <w:r w:rsidR="00C01B12">
        <w:rPr>
          <w:szCs w:val="22"/>
        </w:rPr>
        <w:t>,</w:t>
      </w:r>
      <w:r w:rsidR="006910A9">
        <w:rPr>
          <w:szCs w:val="22"/>
        </w:rPr>
        <w:t xml:space="preserve"> listed</w:t>
      </w:r>
      <w:r w:rsidR="00C01B12">
        <w:rPr>
          <w:szCs w:val="22"/>
        </w:rPr>
        <w:t xml:space="preserve"> in the Table of Contents.  Each document is an enforceable part of this permit unless otherwise indicated</w:t>
      </w:r>
      <w:r w:rsidR="00C01B12" w:rsidRPr="00D805A5">
        <w:rPr>
          <w:szCs w:val="22"/>
        </w:rPr>
        <w:t>.</w:t>
      </w:r>
      <w:r w:rsidR="00B25ABA">
        <w:rPr>
          <w:szCs w:val="22"/>
        </w:rPr>
        <w:t xml:space="preserve">  </w:t>
      </w:r>
      <w:r w:rsidR="00B25ABA" w:rsidRPr="004B41CD">
        <w:rPr>
          <w:szCs w:val="22"/>
        </w:rPr>
        <w:t>[Rule 62-213.440, F.A.C.]</w:t>
      </w:r>
    </w:p>
    <w:p w:rsidR="00C01B12" w:rsidRPr="00D93E62" w:rsidRDefault="00C01B12" w:rsidP="007C1680">
      <w:pPr>
        <w:tabs>
          <w:tab w:val="left" w:pos="360"/>
          <w:tab w:val="left" w:pos="720"/>
          <w:tab w:val="left" w:pos="1080"/>
          <w:tab w:val="left" w:pos="1440"/>
        </w:tabs>
        <w:spacing w:after="100"/>
        <w:ind w:left="360" w:hanging="360"/>
        <w:rPr>
          <w:b/>
          <w:u w:val="single"/>
        </w:rPr>
      </w:pPr>
      <w:r w:rsidRPr="00D93E62">
        <w:rPr>
          <w:b/>
          <w:u w:val="single"/>
        </w:rPr>
        <w:t>Emissions and Controls</w:t>
      </w:r>
    </w:p>
    <w:p w:rsidR="00C01B12" w:rsidRDefault="00D2637C" w:rsidP="0006494A">
      <w:pPr>
        <w:numPr>
          <w:ilvl w:val="0"/>
          <w:numId w:val="1"/>
        </w:numPr>
        <w:tabs>
          <w:tab w:val="clear" w:pos="450"/>
          <w:tab w:val="left" w:pos="360"/>
          <w:tab w:val="left" w:pos="720"/>
          <w:tab w:val="left" w:pos="1080"/>
          <w:tab w:val="left" w:pos="1440"/>
        </w:tabs>
        <w:suppressAutoHyphens/>
        <w:spacing w:after="100"/>
        <w:ind w:left="360" w:hanging="360"/>
        <w:rPr>
          <w:szCs w:val="22"/>
        </w:rPr>
      </w:pPr>
      <w:r w:rsidRPr="0049740F">
        <w:rPr>
          <w:b/>
          <w:szCs w:val="22"/>
        </w:rPr>
        <w:t>Not federally Enforceable.</w:t>
      </w:r>
      <w:r w:rsidRPr="00D2637C">
        <w:rPr>
          <w:b/>
          <w:szCs w:val="22"/>
        </w:rPr>
        <w:t xml:space="preserve">  </w:t>
      </w:r>
      <w:r w:rsidR="00C01B12" w:rsidRPr="00347297">
        <w:rPr>
          <w:szCs w:val="22"/>
          <w:u w:val="single"/>
        </w:rPr>
        <w:t>Objectionable Odor Prohibited</w:t>
      </w:r>
      <w:r w:rsidR="00C01B12">
        <w:rPr>
          <w:szCs w:val="22"/>
        </w:rPr>
        <w:t>.</w:t>
      </w:r>
      <w:r w:rsidR="00C01B12" w:rsidRPr="00D93E62">
        <w:rPr>
          <w:szCs w:val="22"/>
        </w:rPr>
        <w:t xml:space="preserve">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w:t>
      </w:r>
      <w:r w:rsidR="00FB633D">
        <w:rPr>
          <w:szCs w:val="22"/>
        </w:rPr>
        <w:t>Rule</w:t>
      </w:r>
      <w:r w:rsidR="00C01B12" w:rsidRPr="00D93E62">
        <w:rPr>
          <w:szCs w:val="22"/>
        </w:rPr>
        <w:t xml:space="preserve"> 62-296.320(2) and 62-210.200(Definitions), F.A.C.]</w:t>
      </w:r>
    </w:p>
    <w:p w:rsidR="00FB633D" w:rsidRDefault="00FB633D" w:rsidP="0006494A">
      <w:pPr>
        <w:numPr>
          <w:ilvl w:val="0"/>
          <w:numId w:val="1"/>
        </w:numPr>
        <w:tabs>
          <w:tab w:val="clear" w:pos="450"/>
          <w:tab w:val="left" w:pos="360"/>
          <w:tab w:val="left" w:pos="720"/>
          <w:tab w:val="left" w:pos="1080"/>
          <w:tab w:val="left" w:pos="1440"/>
        </w:tabs>
        <w:suppressAutoHyphens/>
        <w:spacing w:after="100"/>
        <w:ind w:left="360" w:hanging="360"/>
        <w:rPr>
          <w:szCs w:val="22"/>
        </w:rPr>
      </w:pPr>
      <w:r>
        <w:rPr>
          <w:szCs w:val="22"/>
          <w:u w:val="single"/>
        </w:rPr>
        <w:t>General Volatile Organic Compounds (VOC) Emissions or Organic Solvents (OS) Emissions</w:t>
      </w:r>
      <w:r w:rsidRPr="00D2637C">
        <w:rPr>
          <w:szCs w:val="22"/>
        </w:rPr>
        <w:t xml:space="preserve">.  </w:t>
      </w:r>
      <w:r>
        <w:rPr>
          <w:szCs w:val="22"/>
        </w:rPr>
        <w:t>The permittee shall allow no person to store, pump, handle, process, load, unload or use in any process or installation, volatile organic compounds or organic solvents without applying known and existing vapor emission control devices or systems deemed</w:t>
      </w:r>
      <w:r w:rsidRPr="00D45332">
        <w:rPr>
          <w:strike/>
          <w:szCs w:val="22"/>
        </w:rPr>
        <w:t xml:space="preserve"> </w:t>
      </w:r>
      <w:r>
        <w:rPr>
          <w:szCs w:val="22"/>
        </w:rPr>
        <w:t>necessary and ordered by the Department.  [Rule 62-296.320(1), F.A.C.]</w:t>
      </w:r>
    </w:p>
    <w:p w:rsidR="009D4543" w:rsidRPr="00613505" w:rsidRDefault="009D4543" w:rsidP="009D4543">
      <w:pPr>
        <w:tabs>
          <w:tab w:val="left" w:pos="360"/>
          <w:tab w:val="left" w:pos="720"/>
          <w:tab w:val="left" w:pos="1080"/>
          <w:tab w:val="left" w:pos="1440"/>
        </w:tabs>
        <w:suppressAutoHyphens/>
        <w:spacing w:after="100"/>
        <w:ind w:left="360"/>
        <w:rPr>
          <w:i/>
          <w:szCs w:val="22"/>
        </w:rPr>
      </w:pPr>
      <w:r w:rsidRPr="00232F0A">
        <w:rPr>
          <w:i/>
          <w:szCs w:val="22"/>
          <w:u w:val="single"/>
        </w:rPr>
        <w:t>{Permitting Note</w:t>
      </w:r>
      <w:r w:rsidRPr="00232F0A">
        <w:rPr>
          <w:i/>
          <w:szCs w:val="22"/>
        </w:rPr>
        <w:t>:  Nothing is deemed necessary and ordered at this time.}</w:t>
      </w:r>
    </w:p>
    <w:p w:rsidR="00C01B12" w:rsidRDefault="00C01B12" w:rsidP="0006494A">
      <w:pPr>
        <w:numPr>
          <w:ilvl w:val="0"/>
          <w:numId w:val="1"/>
        </w:numPr>
        <w:tabs>
          <w:tab w:val="clear" w:pos="450"/>
          <w:tab w:val="left" w:pos="360"/>
          <w:tab w:val="left" w:pos="720"/>
          <w:tab w:val="left" w:pos="1080"/>
          <w:tab w:val="left" w:pos="1440"/>
        </w:tabs>
        <w:suppressAutoHyphens/>
        <w:spacing w:after="100"/>
        <w:ind w:left="360" w:hanging="360"/>
        <w:rPr>
          <w:szCs w:val="22"/>
        </w:rPr>
      </w:pPr>
      <w:r w:rsidRPr="00347297">
        <w:rPr>
          <w:szCs w:val="22"/>
          <w:u w:val="single"/>
        </w:rPr>
        <w:t>General Visible Emissions</w:t>
      </w:r>
      <w:r>
        <w:rPr>
          <w:szCs w:val="22"/>
        </w:rPr>
        <w:t>.</w:t>
      </w:r>
      <w:r w:rsidRPr="00D93E62">
        <w:rPr>
          <w:szCs w:val="22"/>
        </w:rPr>
        <w:t xml:space="preserve">  No person shall cause, let, permit, suffer or allow to be discharged into the atmosphere the emissions of air pollutants from any activity equal to or greater than 20</w:t>
      </w:r>
      <w:r w:rsidR="002B6AC5">
        <w:rPr>
          <w:szCs w:val="22"/>
        </w:rPr>
        <w:t xml:space="preserve"> percent</w:t>
      </w:r>
      <w:r w:rsidRPr="00D93E62">
        <w:rPr>
          <w:szCs w:val="22"/>
        </w:rPr>
        <w:t xml:space="preserve"> opacity.  </w:t>
      </w:r>
      <w:r w:rsidR="00EA1328">
        <w:rPr>
          <w:szCs w:val="22"/>
        </w:rPr>
        <w:t xml:space="preserve">EPA Method 9 is the method of compliance pursuant to Chapter 62-297, F.A.C.  </w:t>
      </w:r>
      <w:r w:rsidRPr="00D93E62">
        <w:rPr>
          <w:szCs w:val="22"/>
        </w:rPr>
        <w:t>This regulation does not impose a specific testing requirement.  [Rule 62-296.320(4</w:t>
      </w:r>
      <w:r>
        <w:rPr>
          <w:szCs w:val="22"/>
        </w:rPr>
        <w:t>)</w:t>
      </w:r>
      <w:r w:rsidRPr="00D93E62">
        <w:rPr>
          <w:szCs w:val="22"/>
        </w:rPr>
        <w:t>(b)1, F.A.C.]</w:t>
      </w:r>
    </w:p>
    <w:p w:rsidR="007E6793" w:rsidRPr="00EB369F" w:rsidRDefault="007E6793" w:rsidP="0006494A">
      <w:pPr>
        <w:numPr>
          <w:ilvl w:val="0"/>
          <w:numId w:val="1"/>
        </w:numPr>
        <w:tabs>
          <w:tab w:val="clear" w:pos="450"/>
          <w:tab w:val="left" w:pos="360"/>
          <w:tab w:val="left" w:pos="720"/>
          <w:tab w:val="left" w:pos="1080"/>
          <w:tab w:val="left" w:pos="1440"/>
        </w:tabs>
        <w:suppressAutoHyphens/>
        <w:ind w:left="360" w:hanging="360"/>
        <w:rPr>
          <w:szCs w:val="22"/>
        </w:rPr>
      </w:pPr>
      <w:r w:rsidRPr="007E6793">
        <w:rPr>
          <w:szCs w:val="22"/>
          <w:u w:val="single"/>
        </w:rPr>
        <w:t>Unconfined Particulate Matter</w:t>
      </w:r>
      <w:r w:rsidRPr="007E6793">
        <w:t>.</w:t>
      </w:r>
      <w:r w:rsidR="00533355">
        <w:t xml:space="preserve">  </w:t>
      </w:r>
      <w:r w:rsidR="00533355" w:rsidRPr="0049740F">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w:t>
      </w:r>
      <w:r w:rsidR="00533355" w:rsidRPr="00EB369F">
        <w:t>storing or handling; without taking reasonable precautions to prevent such emissions.</w:t>
      </w:r>
      <w:r w:rsidRPr="00EB369F">
        <w:t xml:space="preserve">  Reasonable precautions to prevent emissions of unconfined particulate matter at this facility include:</w:t>
      </w:r>
    </w:p>
    <w:p w:rsidR="00E87E61" w:rsidRPr="00EB369F" w:rsidRDefault="00E87E61" w:rsidP="007C1680">
      <w:pPr>
        <w:tabs>
          <w:tab w:val="left" w:pos="360"/>
          <w:tab w:val="left" w:pos="720"/>
          <w:tab w:val="left" w:pos="1080"/>
          <w:tab w:val="left" w:pos="1440"/>
        </w:tabs>
        <w:ind w:left="720" w:hanging="360"/>
      </w:pPr>
      <w:r w:rsidRPr="00EB369F">
        <w:t>a.</w:t>
      </w:r>
      <w:r w:rsidRPr="00EB369F">
        <w:tab/>
      </w:r>
      <w:r w:rsidR="00310AB5" w:rsidRPr="00EB369F">
        <w:t>Landscaping</w:t>
      </w:r>
      <w:r w:rsidR="00EB369F" w:rsidRPr="00EB369F">
        <w:t xml:space="preserve"> and/or planting vegetation</w:t>
      </w:r>
      <w:r w:rsidRPr="00EB369F">
        <w:t>.</w:t>
      </w:r>
    </w:p>
    <w:p w:rsidR="00E87E61" w:rsidRPr="00EB369F" w:rsidRDefault="00E87E61" w:rsidP="007C1680">
      <w:pPr>
        <w:tabs>
          <w:tab w:val="left" w:pos="360"/>
          <w:tab w:val="left" w:pos="720"/>
          <w:tab w:val="left" w:pos="1080"/>
          <w:tab w:val="left" w:pos="1440"/>
        </w:tabs>
        <w:ind w:left="720" w:hanging="360"/>
      </w:pPr>
      <w:r w:rsidRPr="00EB369F">
        <w:t>b.</w:t>
      </w:r>
      <w:r w:rsidRPr="00EB369F">
        <w:tab/>
      </w:r>
      <w:r w:rsidR="00EB369F" w:rsidRPr="00EB369F">
        <w:t>Spraying roads with water</w:t>
      </w:r>
      <w:r w:rsidR="002B1F33" w:rsidRPr="00EB369F">
        <w:t>.</w:t>
      </w:r>
    </w:p>
    <w:p w:rsidR="00E87E61" w:rsidRPr="00EB369F" w:rsidRDefault="00E87E61" w:rsidP="007C1680">
      <w:pPr>
        <w:tabs>
          <w:tab w:val="left" w:pos="360"/>
          <w:tab w:val="left" w:pos="720"/>
          <w:tab w:val="left" w:pos="1080"/>
          <w:tab w:val="left" w:pos="1440"/>
        </w:tabs>
        <w:ind w:left="720" w:hanging="360"/>
      </w:pPr>
      <w:r w:rsidRPr="00EB369F">
        <w:t>c.</w:t>
      </w:r>
      <w:r w:rsidRPr="00EB369F">
        <w:tab/>
      </w:r>
      <w:r w:rsidR="00EB369F" w:rsidRPr="00EB369F">
        <w:t>Utilize best management practices for onsite construction projects</w:t>
      </w:r>
      <w:r w:rsidR="002B1F33" w:rsidRPr="00EB369F">
        <w:t>.</w:t>
      </w:r>
    </w:p>
    <w:p w:rsidR="00E87E61" w:rsidRPr="000A0495" w:rsidRDefault="007E6793" w:rsidP="007C1680">
      <w:pPr>
        <w:tabs>
          <w:tab w:val="left" w:pos="360"/>
          <w:tab w:val="left" w:pos="720"/>
          <w:tab w:val="left" w:pos="1080"/>
          <w:tab w:val="left" w:pos="1440"/>
        </w:tabs>
        <w:spacing w:after="120"/>
        <w:ind w:left="360" w:hanging="360"/>
      </w:pPr>
      <w:r w:rsidRPr="00EB369F">
        <w:tab/>
      </w:r>
      <w:r w:rsidR="00E87E61" w:rsidRPr="00EB369F">
        <w:t>[Rule 62-296.320(4)(c), F.A.C.; and, proposed by applicant in Title V air</w:t>
      </w:r>
      <w:r w:rsidR="00E87E61" w:rsidRPr="00F83B0B">
        <w:t xml:space="preserve"> operation permit application received </w:t>
      </w:r>
      <w:r w:rsidR="00F83B0B" w:rsidRPr="00F83B0B">
        <w:t>February 20, 2013</w:t>
      </w:r>
      <w:r w:rsidR="00E87E61" w:rsidRPr="00F83B0B">
        <w:t>.</w:t>
      </w:r>
      <w:r w:rsidR="00E87E61" w:rsidRPr="000A0495">
        <w:t>]</w:t>
      </w:r>
    </w:p>
    <w:p w:rsidR="003D1146" w:rsidRDefault="00C01B12" w:rsidP="007C1680">
      <w:pPr>
        <w:tabs>
          <w:tab w:val="left" w:pos="360"/>
          <w:tab w:val="left" w:pos="720"/>
          <w:tab w:val="left" w:pos="1080"/>
          <w:tab w:val="left" w:pos="1440"/>
        </w:tabs>
        <w:ind w:left="360" w:hanging="360"/>
      </w:pPr>
      <w:r>
        <w:rPr>
          <w:b/>
          <w:u w:val="single"/>
        </w:rPr>
        <w:t>Annual Reports and Fees</w:t>
      </w:r>
      <w:r w:rsidR="002E7F87" w:rsidRPr="003D1146">
        <w:t xml:space="preserve"> </w:t>
      </w:r>
    </w:p>
    <w:p w:rsidR="00C01B12" w:rsidRPr="00D93E62" w:rsidRDefault="002E7F87" w:rsidP="007C1680">
      <w:pPr>
        <w:tabs>
          <w:tab w:val="left" w:pos="360"/>
          <w:tab w:val="left" w:pos="720"/>
          <w:tab w:val="left" w:pos="1080"/>
          <w:tab w:val="left" w:pos="1440"/>
        </w:tabs>
        <w:spacing w:after="100"/>
        <w:ind w:left="360" w:hanging="360"/>
        <w:rPr>
          <w:b/>
          <w:u w:val="single"/>
        </w:rPr>
      </w:pPr>
      <w:r w:rsidRPr="003D1146">
        <w:t>See Appendix RR</w:t>
      </w:r>
      <w:r w:rsidR="003D1146" w:rsidRPr="003D1146">
        <w:t xml:space="preserve">, Facility-wide Reporting </w:t>
      </w:r>
      <w:r w:rsidR="004642C4" w:rsidRPr="003D1146">
        <w:t>Requirements</w:t>
      </w:r>
      <w:r w:rsidR="003D1146">
        <w:t xml:space="preserve"> for additional details.</w:t>
      </w:r>
    </w:p>
    <w:p w:rsidR="00C01B12" w:rsidRDefault="00C01B12" w:rsidP="0006494A">
      <w:pPr>
        <w:numPr>
          <w:ilvl w:val="0"/>
          <w:numId w:val="1"/>
        </w:numPr>
        <w:tabs>
          <w:tab w:val="clear" w:pos="450"/>
          <w:tab w:val="left" w:pos="360"/>
          <w:tab w:val="left" w:pos="720"/>
          <w:tab w:val="left" w:pos="1080"/>
          <w:tab w:val="left" w:pos="1440"/>
        </w:tabs>
        <w:suppressAutoHyphens/>
        <w:spacing w:after="100"/>
        <w:ind w:left="360" w:hanging="360"/>
        <w:rPr>
          <w:szCs w:val="22"/>
        </w:rPr>
      </w:pPr>
      <w:r w:rsidRPr="00347297">
        <w:rPr>
          <w:szCs w:val="22"/>
          <w:u w:val="single"/>
        </w:rPr>
        <w:t>Annual Operating Report</w:t>
      </w:r>
      <w:r>
        <w:rPr>
          <w:szCs w:val="22"/>
        </w:rPr>
        <w:t>.</w:t>
      </w:r>
      <w:r w:rsidRPr="00D93E62">
        <w:rPr>
          <w:szCs w:val="22"/>
        </w:rPr>
        <w:t xml:space="preserve">  The permittee shall submit an annual report that summarizes the actual operating rates and emissions from this facility.  Annual operating reports shall be submitted to the Compliance Authority by</w:t>
      </w:r>
      <w:r w:rsidR="00E75652">
        <w:rPr>
          <w:szCs w:val="22"/>
        </w:rPr>
        <w:t xml:space="preserve"> </w:t>
      </w:r>
      <w:r w:rsidR="00132DB1">
        <w:rPr>
          <w:szCs w:val="22"/>
        </w:rPr>
        <w:t>April</w:t>
      </w:r>
      <w:r w:rsidRPr="00D93E62">
        <w:rPr>
          <w:szCs w:val="22"/>
        </w:rPr>
        <w:t xml:space="preserve"> 1</w:t>
      </w:r>
      <w:r w:rsidRPr="00132DB1">
        <w:rPr>
          <w:szCs w:val="22"/>
          <w:vertAlign w:val="superscript"/>
        </w:rPr>
        <w:t>st</w:t>
      </w:r>
      <w:r w:rsidRPr="00D93E62">
        <w:rPr>
          <w:szCs w:val="22"/>
        </w:rPr>
        <w:t xml:space="preserve"> of each year.  [Rule 62-210.370(3), F.A.C.]</w:t>
      </w:r>
    </w:p>
    <w:p w:rsidR="00C01B12" w:rsidRPr="002405F4" w:rsidRDefault="00C01B12" w:rsidP="0006494A">
      <w:pPr>
        <w:numPr>
          <w:ilvl w:val="0"/>
          <w:numId w:val="1"/>
        </w:numPr>
        <w:tabs>
          <w:tab w:val="clear" w:pos="450"/>
          <w:tab w:val="left" w:pos="360"/>
          <w:tab w:val="left" w:pos="720"/>
          <w:tab w:val="left" w:pos="1080"/>
          <w:tab w:val="left" w:pos="1440"/>
        </w:tabs>
        <w:suppressAutoHyphens/>
        <w:spacing w:after="100"/>
        <w:ind w:left="360" w:hanging="360"/>
        <w:rPr>
          <w:szCs w:val="22"/>
        </w:rPr>
      </w:pPr>
      <w:r w:rsidRPr="00306D86">
        <w:rPr>
          <w:u w:val="single"/>
        </w:rPr>
        <w:t>Annual Emissions Fee Form and Fee</w:t>
      </w:r>
      <w:r>
        <w:t xml:space="preserve">.  The annual Title V </w:t>
      </w:r>
      <w:r w:rsidR="002E7F87">
        <w:t>emissions</w:t>
      </w:r>
      <w:r>
        <w:t xml:space="preserve"> fees are due </w:t>
      </w:r>
      <w:r w:rsidR="007E195C" w:rsidRPr="0049740F">
        <w:t>(postmarked)</w:t>
      </w:r>
      <w:r w:rsidR="007E195C">
        <w:t xml:space="preserve"> </w:t>
      </w:r>
      <w:r>
        <w:t>by March 1</w:t>
      </w:r>
      <w:r w:rsidRPr="00306D86">
        <w:rPr>
          <w:vertAlign w:val="superscript"/>
        </w:rPr>
        <w:t>st</w:t>
      </w:r>
      <w:r>
        <w:t xml:space="preserve"> of each year</w:t>
      </w:r>
      <w:r w:rsidR="008459E4">
        <w:t>.</w:t>
      </w:r>
      <w:r w:rsidR="002405F4">
        <w:t xml:space="preserve">  </w:t>
      </w:r>
      <w:r w:rsidR="00085EC1">
        <w:t>The completed form and calculated fee shall be submitted to:  Major Air Pollution Source Annual Emissions Fee, P.O. Box 3070, Tallahassee, Florida  32315-3070.</w:t>
      </w:r>
      <w:r w:rsidR="002E7F87">
        <w:t xml:space="preserve">  </w:t>
      </w:r>
      <w:r w:rsidR="00743537" w:rsidRPr="00085EC1">
        <w:t xml:space="preserve">The forms are available for download by accessing the </w:t>
      </w:r>
      <w:bookmarkStart w:id="5" w:name="content"/>
      <w:r w:rsidR="00743537" w:rsidRPr="00085EC1">
        <w:t>Title V Annual Emissions Fee On-line Information Center</w:t>
      </w:r>
      <w:bookmarkEnd w:id="5"/>
      <w:r w:rsidR="00743537" w:rsidRPr="00085EC1">
        <w:t xml:space="preserve"> at the following Internet web site: </w:t>
      </w:r>
      <w:r w:rsidR="00743537" w:rsidRPr="00E04AF0">
        <w:rPr>
          <w:color w:val="000000"/>
        </w:rPr>
        <w:t xml:space="preserve"> </w:t>
      </w:r>
      <w:hyperlink r:id="rId23" w:history="1">
        <w:r w:rsidR="00096F08" w:rsidRPr="000C02DB">
          <w:rPr>
            <w:rStyle w:val="Hyperlink"/>
          </w:rPr>
          <w:t>http://www.dep.state.fl.us/air/emission/tvfee.htm</w:t>
        </w:r>
      </w:hyperlink>
      <w:r w:rsidR="00743537" w:rsidRPr="00085EC1">
        <w:t>.</w:t>
      </w:r>
      <w:r w:rsidR="00743537">
        <w:t xml:space="preserve">  </w:t>
      </w:r>
      <w:r w:rsidR="00C14978">
        <w:t>[Rule 62-213.205, F.A.C.]</w:t>
      </w:r>
    </w:p>
    <w:p w:rsidR="002405F4" w:rsidRPr="00B47D51" w:rsidRDefault="00085EC1" w:rsidP="0006494A">
      <w:pPr>
        <w:numPr>
          <w:ilvl w:val="0"/>
          <w:numId w:val="1"/>
        </w:numPr>
        <w:tabs>
          <w:tab w:val="clear" w:pos="450"/>
          <w:tab w:val="left" w:pos="360"/>
          <w:tab w:val="left" w:pos="720"/>
          <w:tab w:val="left" w:pos="1080"/>
          <w:tab w:val="left" w:pos="1440"/>
        </w:tabs>
        <w:suppressAutoHyphens/>
        <w:spacing w:after="100"/>
        <w:ind w:left="360" w:hanging="360"/>
        <w:rPr>
          <w:szCs w:val="22"/>
        </w:rPr>
      </w:pPr>
      <w:r w:rsidRPr="0078478E">
        <w:rPr>
          <w:szCs w:val="16"/>
          <w:u w:val="single"/>
        </w:rPr>
        <w:t>Annual Statement of Compliance</w:t>
      </w:r>
      <w:r w:rsidRPr="0078478E">
        <w:rPr>
          <w:szCs w:val="16"/>
        </w:rPr>
        <w:t>.</w:t>
      </w:r>
      <w:r w:rsidR="002E7F87">
        <w:rPr>
          <w:szCs w:val="16"/>
        </w:rPr>
        <w:t xml:space="preserve">  </w:t>
      </w:r>
      <w:r w:rsidR="002E7F87" w:rsidRPr="00D93E62">
        <w:rPr>
          <w:szCs w:val="22"/>
        </w:rPr>
        <w:t>The permittee shall submit an annual</w:t>
      </w:r>
      <w:r w:rsidR="002E7F87">
        <w:rPr>
          <w:szCs w:val="22"/>
        </w:rPr>
        <w:t xml:space="preserve"> statement of compliance to the compliance authority at the address shown on the cover of this permit </w:t>
      </w:r>
      <w:r w:rsidR="002E7F87" w:rsidRPr="0078478E">
        <w:rPr>
          <w:szCs w:val="16"/>
        </w:rPr>
        <w:t>within 60 days after the end of each calendar year during which the Title V permit was effective</w:t>
      </w:r>
      <w:r w:rsidR="002E7F87">
        <w:rPr>
          <w:szCs w:val="16"/>
        </w:rPr>
        <w:t>.</w:t>
      </w:r>
      <w:r w:rsidR="002E7F87">
        <w:t xml:space="preserve">  </w:t>
      </w:r>
      <w:r w:rsidR="002E7F87" w:rsidRPr="0078478E">
        <w:t xml:space="preserve">[Rules 62-213.440(3)(a)2. &amp; 3. and </w:t>
      </w:r>
      <w:r w:rsidR="00013224">
        <w:t>(3)</w:t>
      </w:r>
      <w:r w:rsidR="002E7F87" w:rsidRPr="0078478E">
        <w:t>(b), F.A.C.]</w:t>
      </w:r>
    </w:p>
    <w:p w:rsidR="008934D9" w:rsidRPr="003C7EF9" w:rsidRDefault="008934D9" w:rsidP="008934D9">
      <w:pPr>
        <w:tabs>
          <w:tab w:val="left" w:pos="720"/>
        </w:tabs>
        <w:ind w:left="360" w:hanging="360"/>
      </w:pPr>
      <w:r w:rsidRPr="003C7EF9">
        <w:rPr>
          <w:b/>
        </w:rPr>
        <w:lastRenderedPageBreak/>
        <w:t>FW9.</w:t>
      </w:r>
      <w:r w:rsidRPr="003C7EF9">
        <w:tab/>
      </w:r>
      <w:r w:rsidRPr="003C7EF9">
        <w:rPr>
          <w:u w:val="single"/>
        </w:rPr>
        <w:t>Prevention of Accidental Releases (Section 112(r) of CAA)</w:t>
      </w:r>
      <w:r w:rsidRPr="003C7EF9">
        <w:t>.  If and when the facility becomes subject to 112(r), the permittee shall:</w:t>
      </w:r>
    </w:p>
    <w:p w:rsidR="008934D9" w:rsidRPr="003C7EF9" w:rsidRDefault="008934D9" w:rsidP="008934D9">
      <w:pPr>
        <w:tabs>
          <w:tab w:val="left" w:pos="360"/>
          <w:tab w:val="left" w:pos="720"/>
          <w:tab w:val="left" w:pos="1080"/>
          <w:tab w:val="left" w:pos="1440"/>
        </w:tabs>
        <w:ind w:left="720" w:hanging="720"/>
      </w:pPr>
      <w:r w:rsidRPr="003C7EF9">
        <w:tab/>
        <w:t>a.</w:t>
      </w:r>
      <w:r w:rsidRPr="003C7EF9">
        <w:tab/>
        <w:t>Submit its Risk Management Plan (RMP) to the Chemical Emergency Preparedness and Prevention Office (CEPPO) RMP Reporting Center.  Any Risk Management Plans, original submittals, revisions or updates to submittals, should be sent to:  RMP Reporting Center, Post Office Box 10162, Fairfax, VA  22038, Telephone:  (703) 227-7650.</w:t>
      </w:r>
    </w:p>
    <w:p w:rsidR="008934D9" w:rsidRPr="003C7EF9" w:rsidRDefault="008934D9" w:rsidP="008934D9">
      <w:pPr>
        <w:tabs>
          <w:tab w:val="left" w:pos="360"/>
          <w:tab w:val="left" w:pos="720"/>
          <w:tab w:val="left" w:pos="1080"/>
          <w:tab w:val="left" w:pos="1440"/>
        </w:tabs>
        <w:ind w:left="720" w:hanging="720"/>
      </w:pPr>
      <w:r w:rsidRPr="003C7EF9">
        <w:tab/>
        <w:t>b.</w:t>
      </w:r>
      <w:r w:rsidRPr="003C7EF9">
        <w:tab/>
        <w:t>Submit to the permitting authority Title V certification forms or a compliance schedule in accordance with Rule 62-213.440(2), F.A.C.</w:t>
      </w:r>
    </w:p>
    <w:p w:rsidR="006910A9" w:rsidRPr="006B7325" w:rsidRDefault="008934D9" w:rsidP="006B7325">
      <w:pPr>
        <w:tabs>
          <w:tab w:val="left" w:pos="360"/>
          <w:tab w:val="left" w:pos="720"/>
          <w:tab w:val="left" w:pos="1080"/>
          <w:tab w:val="left" w:pos="1440"/>
        </w:tabs>
        <w:ind w:left="360" w:hanging="360"/>
      </w:pPr>
      <w:r w:rsidRPr="003C7EF9">
        <w:tab/>
        <w:t>[40 CFR 68]</w:t>
      </w:r>
    </w:p>
    <w:p w:rsidR="00B76620" w:rsidRDefault="00B76620" w:rsidP="00B76620">
      <w:pPr>
        <w:tabs>
          <w:tab w:val="left" w:pos="360"/>
          <w:tab w:val="left" w:pos="720"/>
          <w:tab w:val="left" w:pos="1080"/>
          <w:tab w:val="left" w:pos="1440"/>
        </w:tabs>
        <w:ind w:left="360" w:hanging="360"/>
        <w:jc w:val="both"/>
        <w:sectPr w:rsidR="00B76620" w:rsidSect="00E919B8">
          <w:headerReference w:type="even" r:id="rId24"/>
          <w:headerReference w:type="default" r:id="rId25"/>
          <w:headerReference w:type="first" r:id="rId26"/>
          <w:pgSz w:w="12240" w:h="15840" w:code="1"/>
          <w:pgMar w:top="1440" w:right="1080" w:bottom="720" w:left="1080" w:header="720" w:footer="432" w:gutter="0"/>
          <w:paperSrc w:first="15" w:other="15"/>
          <w:cols w:space="720"/>
        </w:sectPr>
      </w:pPr>
    </w:p>
    <w:p w:rsidR="00151782" w:rsidRPr="00B91D1B" w:rsidRDefault="00151782" w:rsidP="00151782">
      <w:pPr>
        <w:rPr>
          <w:szCs w:val="22"/>
        </w:rPr>
      </w:pPr>
      <w:r>
        <w:rPr>
          <w:b/>
        </w:rPr>
        <w:lastRenderedPageBreak/>
        <w:t>The specific conditions in this section apply to the following emissions unit</w:t>
      </w:r>
      <w:r w:rsidR="000F51AE">
        <w:rPr>
          <w:b/>
        </w:rPr>
        <w:t>:</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939"/>
        <w:gridCol w:w="9015"/>
      </w:tblGrid>
      <w:tr w:rsidR="00151782">
        <w:tc>
          <w:tcPr>
            <w:tcW w:w="939" w:type="dxa"/>
          </w:tcPr>
          <w:p w:rsidR="00151782" w:rsidRPr="00D075B0" w:rsidRDefault="00151782" w:rsidP="00D66F5B">
            <w:pPr>
              <w:jc w:val="center"/>
              <w:rPr>
                <w:b/>
                <w:szCs w:val="22"/>
              </w:rPr>
            </w:pPr>
            <w:r w:rsidRPr="00D075B0">
              <w:rPr>
                <w:szCs w:val="22"/>
              </w:rPr>
              <w:br w:type="page"/>
            </w:r>
            <w:r w:rsidRPr="00D075B0">
              <w:rPr>
                <w:szCs w:val="22"/>
              </w:rPr>
              <w:br w:type="page"/>
            </w:r>
            <w:r w:rsidRPr="00D075B0">
              <w:rPr>
                <w:b/>
                <w:szCs w:val="22"/>
              </w:rPr>
              <w:t>EU No.</w:t>
            </w:r>
          </w:p>
        </w:tc>
        <w:tc>
          <w:tcPr>
            <w:tcW w:w="9015" w:type="dxa"/>
          </w:tcPr>
          <w:p w:rsidR="00151782" w:rsidRPr="00D075B0" w:rsidRDefault="00151782" w:rsidP="00D66F5B">
            <w:pPr>
              <w:rPr>
                <w:b/>
                <w:szCs w:val="22"/>
              </w:rPr>
            </w:pPr>
            <w:r w:rsidRPr="00D075B0">
              <w:rPr>
                <w:b/>
                <w:szCs w:val="22"/>
              </w:rPr>
              <w:t>Brief Description</w:t>
            </w:r>
          </w:p>
        </w:tc>
      </w:tr>
      <w:tr w:rsidR="00151782" w:rsidRPr="000C7E11">
        <w:tc>
          <w:tcPr>
            <w:tcW w:w="939" w:type="dxa"/>
            <w:vAlign w:val="center"/>
          </w:tcPr>
          <w:p w:rsidR="00151782" w:rsidRPr="000C7E11" w:rsidRDefault="000C7E11" w:rsidP="000C7E11">
            <w:pPr>
              <w:jc w:val="center"/>
              <w:rPr>
                <w:szCs w:val="22"/>
              </w:rPr>
            </w:pPr>
            <w:r w:rsidRPr="000C7E11">
              <w:rPr>
                <w:szCs w:val="22"/>
              </w:rPr>
              <w:t>001</w:t>
            </w:r>
          </w:p>
        </w:tc>
        <w:tc>
          <w:tcPr>
            <w:tcW w:w="9015" w:type="dxa"/>
          </w:tcPr>
          <w:p w:rsidR="00151782" w:rsidRPr="000C7E11" w:rsidRDefault="00536B23" w:rsidP="00D66F5B">
            <w:pPr>
              <w:rPr>
                <w:szCs w:val="22"/>
              </w:rPr>
            </w:pPr>
            <w:r>
              <w:t xml:space="preserve">MSW </w:t>
            </w:r>
            <w:r w:rsidR="000F51AE" w:rsidRPr="000C7E11">
              <w:t>Landfill</w:t>
            </w:r>
          </w:p>
        </w:tc>
      </w:tr>
    </w:tbl>
    <w:p w:rsidR="00456CB1" w:rsidRPr="00456CB1" w:rsidRDefault="00356893" w:rsidP="00456CB1">
      <w:pPr>
        <w:pStyle w:val="BodyText"/>
        <w:spacing w:before="120"/>
        <w:rPr>
          <w:bCs/>
          <w:iCs/>
          <w:szCs w:val="22"/>
        </w:rPr>
      </w:pPr>
      <w:r>
        <w:rPr>
          <w:bCs/>
          <w:iCs/>
          <w:szCs w:val="22"/>
        </w:rPr>
        <w:t>Emissions unit 001</w:t>
      </w:r>
      <w:r w:rsidR="00456CB1" w:rsidRPr="000C7E11">
        <w:rPr>
          <w:bCs/>
          <w:iCs/>
          <w:szCs w:val="22"/>
        </w:rPr>
        <w:t xml:space="preserve"> is a closed </w:t>
      </w:r>
      <w:r w:rsidR="00536B23">
        <w:rPr>
          <w:bCs/>
          <w:iCs/>
          <w:szCs w:val="22"/>
        </w:rPr>
        <w:t xml:space="preserve">MSW </w:t>
      </w:r>
      <w:r w:rsidR="00456CB1" w:rsidRPr="000C7E11">
        <w:rPr>
          <w:bCs/>
          <w:iCs/>
          <w:szCs w:val="22"/>
        </w:rPr>
        <w:t xml:space="preserve">Class I Landfill with a design capacity greater than 2.5 million megagrams by mass or 2.5 million cubic meters by volume.  The landfill </w:t>
      </w:r>
      <w:r w:rsidR="00536B23">
        <w:rPr>
          <w:bCs/>
          <w:iCs/>
          <w:szCs w:val="22"/>
        </w:rPr>
        <w:t>started receiving waste in 1970.  T</w:t>
      </w:r>
      <w:r w:rsidR="00456CB1" w:rsidRPr="000C7E11">
        <w:rPr>
          <w:bCs/>
          <w:iCs/>
          <w:szCs w:val="22"/>
        </w:rPr>
        <w:t xml:space="preserve">he </w:t>
      </w:r>
      <w:r w:rsidR="00FD52DB" w:rsidRPr="000C7E11">
        <w:rPr>
          <w:bCs/>
          <w:iCs/>
          <w:szCs w:val="22"/>
        </w:rPr>
        <w:t>last phase was closed in 1998.</w:t>
      </w:r>
      <w:r w:rsidR="00456CB1" w:rsidRPr="000C7E11">
        <w:rPr>
          <w:bCs/>
          <w:iCs/>
          <w:szCs w:val="22"/>
        </w:rPr>
        <w:t xml:space="preserve">  The landfill does not contain a bioreactor.  The landfill has never been an active</w:t>
      </w:r>
      <w:r w:rsidR="00FD52DB" w:rsidRPr="000C7E11">
        <w:rPr>
          <w:bCs/>
          <w:iCs/>
          <w:szCs w:val="22"/>
        </w:rPr>
        <w:t xml:space="preserve"> asbestos waste disposal site. </w:t>
      </w:r>
      <w:r w:rsidR="00456CB1" w:rsidRPr="000C7E11">
        <w:rPr>
          <w:bCs/>
          <w:iCs/>
          <w:szCs w:val="22"/>
        </w:rPr>
        <w:t xml:space="preserve"> </w:t>
      </w:r>
      <w:r w:rsidR="003675EB" w:rsidRPr="000C7E11">
        <w:rPr>
          <w:bCs/>
          <w:iCs/>
          <w:szCs w:val="22"/>
        </w:rPr>
        <w:t>Landfill gas (LFG) emissions are collected from extraction wells</w:t>
      </w:r>
      <w:r w:rsidR="003675EB">
        <w:rPr>
          <w:bCs/>
          <w:iCs/>
          <w:szCs w:val="22"/>
        </w:rPr>
        <w:t xml:space="preserve"> via an active collection system</w:t>
      </w:r>
      <w:r w:rsidR="003675EB" w:rsidRPr="000C7E11">
        <w:rPr>
          <w:bCs/>
          <w:iCs/>
          <w:szCs w:val="22"/>
        </w:rPr>
        <w:t xml:space="preserve"> and routed to a flare (EU005</w:t>
      </w:r>
      <w:r w:rsidR="003675EB">
        <w:rPr>
          <w:bCs/>
          <w:iCs/>
          <w:szCs w:val="22"/>
        </w:rPr>
        <w:t>)</w:t>
      </w:r>
    </w:p>
    <w:p w:rsidR="00A36967" w:rsidRPr="00536B23" w:rsidRDefault="00A36967" w:rsidP="00DC2550">
      <w:pPr>
        <w:tabs>
          <w:tab w:val="left" w:pos="0"/>
        </w:tabs>
        <w:suppressAutoHyphens/>
        <w:spacing w:before="120"/>
        <w:jc w:val="both"/>
        <w:rPr>
          <w:i/>
        </w:rPr>
      </w:pPr>
      <w:r w:rsidRPr="00536B23">
        <w:rPr>
          <w:i/>
        </w:rPr>
        <w:t>{Perm</w:t>
      </w:r>
      <w:r w:rsidR="00536B23">
        <w:rPr>
          <w:i/>
        </w:rPr>
        <w:t>it</w:t>
      </w:r>
      <w:r w:rsidRPr="00536B23">
        <w:rPr>
          <w:i/>
        </w:rPr>
        <w:t xml:space="preserve">ting Note: </w:t>
      </w:r>
      <w:r w:rsidR="00536B23" w:rsidRPr="00536B23">
        <w:rPr>
          <w:i/>
        </w:rPr>
        <w:t xml:space="preserve">This emissions unit is regulated under </w:t>
      </w:r>
      <w:r w:rsidR="00536B23">
        <w:rPr>
          <w:i/>
        </w:rPr>
        <w:t xml:space="preserve">Rules 62-210.300, and 62-213, F.A.C., </w:t>
      </w:r>
      <w:r w:rsidR="00536B23" w:rsidRPr="00536B23">
        <w:rPr>
          <w:i/>
          <w:szCs w:val="22"/>
        </w:rPr>
        <w:t>40 CFR 60 Subpart A – General Provisions, 40 CFR 60 Subpart CC – Emission Guidelines and Compliance Times for Municipal Solid Waste Landfills as adopted under</w:t>
      </w:r>
      <w:r w:rsidR="00536B23" w:rsidRPr="00536B23">
        <w:rPr>
          <w:bCs/>
          <w:i/>
          <w:szCs w:val="22"/>
        </w:rPr>
        <w:t xml:space="preserve"> Rule 62-204.800(8)(c), F.A.C</w:t>
      </w:r>
      <w:r w:rsidR="00536B23" w:rsidRPr="00536B23">
        <w:rPr>
          <w:i/>
          <w:szCs w:val="22"/>
        </w:rPr>
        <w:t xml:space="preserve">, 40 CFR 60 Subpart WWW – Standards of Performance for </w:t>
      </w:r>
      <w:r w:rsidR="00F21987">
        <w:rPr>
          <w:i/>
          <w:szCs w:val="22"/>
        </w:rPr>
        <w:t>Municipal Solid Waste Landfills.</w:t>
      </w:r>
      <w:r w:rsidRPr="00536B23">
        <w:rPr>
          <w:i/>
        </w:rPr>
        <w:t>}</w:t>
      </w:r>
    </w:p>
    <w:p w:rsidR="00151782" w:rsidRDefault="00151782" w:rsidP="00DC2550">
      <w:pPr>
        <w:tabs>
          <w:tab w:val="left" w:pos="0"/>
        </w:tabs>
        <w:suppressAutoHyphens/>
        <w:spacing w:before="120"/>
        <w:jc w:val="both"/>
        <w:rPr>
          <w:b/>
          <w:u w:val="single"/>
        </w:rPr>
      </w:pPr>
      <w:r>
        <w:rPr>
          <w:b/>
          <w:u w:val="single"/>
        </w:rPr>
        <w:t>Essential Potential to Emit (PTE) Parameters</w:t>
      </w:r>
    </w:p>
    <w:p w:rsidR="00CD10E7" w:rsidRDefault="00151782" w:rsidP="0006494A">
      <w:pPr>
        <w:numPr>
          <w:ilvl w:val="0"/>
          <w:numId w:val="2"/>
        </w:numPr>
        <w:tabs>
          <w:tab w:val="left" w:pos="360"/>
          <w:tab w:val="num" w:pos="720"/>
        </w:tabs>
        <w:spacing w:before="120" w:after="120"/>
        <w:ind w:left="360" w:hanging="360"/>
      </w:pPr>
      <w:r w:rsidRPr="00C66B90">
        <w:rPr>
          <w:u w:val="single"/>
        </w:rPr>
        <w:t>Hours of Operation</w:t>
      </w:r>
      <w:r w:rsidRPr="00EA2014">
        <w:t>.</w:t>
      </w:r>
      <w:r w:rsidRPr="00C66B90">
        <w:t xml:space="preserve">  </w:t>
      </w:r>
      <w:r w:rsidR="0012600C" w:rsidRPr="0012600C">
        <w:t>This</w:t>
      </w:r>
      <w:r w:rsidR="00875455" w:rsidRPr="0012600C">
        <w:t xml:space="preserve"> emissions unit may operate continuously (8,760 hours/year).</w:t>
      </w:r>
      <w:r w:rsidRPr="00C66B90">
        <w:t xml:space="preserve">  [Rule 62-210.200(PTE), F.A.C.]</w:t>
      </w:r>
    </w:p>
    <w:p w:rsidR="00DC2550" w:rsidRPr="0012600C" w:rsidRDefault="00DC2550" w:rsidP="0006494A">
      <w:pPr>
        <w:numPr>
          <w:ilvl w:val="0"/>
          <w:numId w:val="2"/>
        </w:numPr>
        <w:tabs>
          <w:tab w:val="left" w:pos="360"/>
          <w:tab w:val="num" w:pos="720"/>
        </w:tabs>
        <w:spacing w:after="120"/>
        <w:ind w:left="360" w:hanging="360"/>
        <w:rPr>
          <w:u w:val="single"/>
        </w:rPr>
      </w:pPr>
      <w:r w:rsidRPr="00C66B90">
        <w:rPr>
          <w:u w:val="single"/>
        </w:rPr>
        <w:t>Emissions Unit Operating Rate Limitation After Testing</w:t>
      </w:r>
      <w:r w:rsidRPr="00C66B90">
        <w:t xml:space="preserve">.  See </w:t>
      </w:r>
      <w:r>
        <w:t xml:space="preserve">the related testing provisions in </w:t>
      </w:r>
      <w:r w:rsidRPr="00C14978">
        <w:t>Appendix TR</w:t>
      </w:r>
      <w:r>
        <w:t>,</w:t>
      </w:r>
      <w:r w:rsidRPr="00C14978">
        <w:t xml:space="preserve"> </w:t>
      </w:r>
      <w:r>
        <w:t>Facility-wide Testing Requirements.</w:t>
      </w:r>
      <w:r w:rsidRPr="00C66B90">
        <w:t xml:space="preserve">  [Rule 62-297.310(2), F.A.C.]</w:t>
      </w:r>
    </w:p>
    <w:p w:rsidR="008E1DFC" w:rsidRDefault="0012600C" w:rsidP="0006494A">
      <w:pPr>
        <w:numPr>
          <w:ilvl w:val="0"/>
          <w:numId w:val="2"/>
        </w:numPr>
        <w:tabs>
          <w:tab w:val="left" w:pos="360"/>
          <w:tab w:val="num" w:pos="720"/>
        </w:tabs>
        <w:spacing w:after="120"/>
        <w:ind w:left="360" w:hanging="360"/>
        <w:jc w:val="both"/>
        <w:rPr>
          <w:u w:val="single"/>
        </w:rPr>
      </w:pPr>
      <w:r w:rsidRPr="00A36967">
        <w:rPr>
          <w:u w:val="single"/>
        </w:rPr>
        <w:t>Gas Collection and Control System (GCCS).</w:t>
      </w:r>
      <w:r>
        <w:t xml:space="preserve">  </w:t>
      </w:r>
      <w:r w:rsidRPr="009D55B7">
        <w:t>The active colle</w:t>
      </w:r>
      <w:r w:rsidR="008E1DFC">
        <w:t>ction system and control device</w:t>
      </w:r>
      <w:r w:rsidRPr="009D55B7">
        <w:t xml:space="preserve"> </w:t>
      </w:r>
      <w:r w:rsidR="008E1DFC">
        <w:t>shall meet the following requirements:</w:t>
      </w:r>
    </w:p>
    <w:p w:rsidR="008E1DFC" w:rsidRPr="008E1DFC" w:rsidRDefault="008E1DFC" w:rsidP="0006494A">
      <w:pPr>
        <w:numPr>
          <w:ilvl w:val="1"/>
          <w:numId w:val="2"/>
        </w:numPr>
        <w:tabs>
          <w:tab w:val="clear" w:pos="360"/>
          <w:tab w:val="left" w:pos="720"/>
        </w:tabs>
        <w:ind w:hanging="360"/>
        <w:jc w:val="both"/>
        <w:rPr>
          <w:szCs w:val="22"/>
          <w:u w:val="single"/>
        </w:rPr>
      </w:pPr>
      <w:r w:rsidRPr="008E1DFC">
        <w:rPr>
          <w:szCs w:val="22"/>
        </w:rPr>
        <w:t>Be designed to handle the maximum expected gas flow rate from the entire area of the landfill that warrants control over the intended use period of the gas control or</w:t>
      </w:r>
      <w:r w:rsidR="0026680A">
        <w:rPr>
          <w:szCs w:val="22"/>
        </w:rPr>
        <w:t xml:space="preserve"> treatment system equipment.</w:t>
      </w:r>
    </w:p>
    <w:p w:rsidR="008E1DFC" w:rsidRPr="008E1DFC" w:rsidRDefault="008E1DFC" w:rsidP="0006494A">
      <w:pPr>
        <w:numPr>
          <w:ilvl w:val="1"/>
          <w:numId w:val="2"/>
        </w:numPr>
        <w:tabs>
          <w:tab w:val="clear" w:pos="360"/>
          <w:tab w:val="left" w:pos="720"/>
        </w:tabs>
        <w:ind w:hanging="360"/>
        <w:jc w:val="both"/>
        <w:rPr>
          <w:szCs w:val="22"/>
          <w:u w:val="single"/>
        </w:rPr>
      </w:pPr>
      <w:r w:rsidRPr="008E1DFC">
        <w:rPr>
          <w:szCs w:val="22"/>
        </w:rPr>
        <w:t>Collect gas from each area, cell, or group of cells in the landfill in which the initial solid waste has been placed for a period of:</w:t>
      </w:r>
    </w:p>
    <w:p w:rsidR="008E1DFC" w:rsidRPr="008E1DFC" w:rsidRDefault="008E1DFC" w:rsidP="0006494A">
      <w:pPr>
        <w:numPr>
          <w:ilvl w:val="2"/>
          <w:numId w:val="2"/>
        </w:numPr>
        <w:tabs>
          <w:tab w:val="clear" w:pos="2340"/>
          <w:tab w:val="left" w:pos="1080"/>
        </w:tabs>
        <w:ind w:left="1080"/>
        <w:jc w:val="both"/>
        <w:rPr>
          <w:szCs w:val="22"/>
          <w:u w:val="single"/>
        </w:rPr>
      </w:pPr>
      <w:r w:rsidRPr="008E1DFC">
        <w:rPr>
          <w:szCs w:val="22"/>
        </w:rPr>
        <w:t>5 years or more if active; or</w:t>
      </w:r>
    </w:p>
    <w:p w:rsidR="008E1DFC" w:rsidRPr="008E1DFC" w:rsidRDefault="008E1DFC" w:rsidP="0006494A">
      <w:pPr>
        <w:numPr>
          <w:ilvl w:val="2"/>
          <w:numId w:val="2"/>
        </w:numPr>
        <w:tabs>
          <w:tab w:val="clear" w:pos="2340"/>
          <w:tab w:val="left" w:pos="1080"/>
        </w:tabs>
        <w:ind w:left="1080"/>
        <w:jc w:val="both"/>
        <w:rPr>
          <w:szCs w:val="22"/>
          <w:u w:val="single"/>
        </w:rPr>
      </w:pPr>
      <w:r w:rsidRPr="008E1DFC">
        <w:rPr>
          <w:szCs w:val="22"/>
        </w:rPr>
        <w:t>2 years or more if closed or at final grade.</w:t>
      </w:r>
    </w:p>
    <w:p w:rsidR="008E1DFC" w:rsidRPr="008E1DFC" w:rsidRDefault="008E1DFC" w:rsidP="0006494A">
      <w:pPr>
        <w:numPr>
          <w:ilvl w:val="1"/>
          <w:numId w:val="2"/>
        </w:numPr>
        <w:tabs>
          <w:tab w:val="clear" w:pos="360"/>
          <w:tab w:val="left" w:pos="720"/>
        </w:tabs>
        <w:ind w:hanging="360"/>
        <w:jc w:val="both"/>
        <w:rPr>
          <w:szCs w:val="22"/>
          <w:u w:val="single"/>
        </w:rPr>
      </w:pPr>
      <w:r w:rsidRPr="008E1DFC">
        <w:rPr>
          <w:szCs w:val="22"/>
        </w:rPr>
        <w:t>Collect gas at a s</w:t>
      </w:r>
      <w:r w:rsidR="0026680A">
        <w:rPr>
          <w:szCs w:val="22"/>
        </w:rPr>
        <w:t>ufficient extraction rate.</w:t>
      </w:r>
    </w:p>
    <w:p w:rsidR="008E1DFC" w:rsidRPr="008E1DFC" w:rsidRDefault="008E1DFC" w:rsidP="0006494A">
      <w:pPr>
        <w:numPr>
          <w:ilvl w:val="1"/>
          <w:numId w:val="2"/>
        </w:numPr>
        <w:tabs>
          <w:tab w:val="clear" w:pos="360"/>
          <w:tab w:val="left" w:pos="720"/>
        </w:tabs>
        <w:ind w:hanging="360"/>
        <w:jc w:val="both"/>
        <w:rPr>
          <w:szCs w:val="22"/>
          <w:u w:val="single"/>
        </w:rPr>
      </w:pPr>
      <w:r w:rsidRPr="008E1DFC">
        <w:rPr>
          <w:szCs w:val="22"/>
        </w:rPr>
        <w:t>Be designed to minimize off-site migration of subsurface gas.</w:t>
      </w:r>
    </w:p>
    <w:p w:rsidR="008E1DFC" w:rsidRPr="0026680A" w:rsidRDefault="008E1DFC" w:rsidP="0006494A">
      <w:pPr>
        <w:numPr>
          <w:ilvl w:val="1"/>
          <w:numId w:val="2"/>
        </w:numPr>
        <w:tabs>
          <w:tab w:val="clear" w:pos="360"/>
          <w:tab w:val="left" w:pos="720"/>
        </w:tabs>
        <w:ind w:hanging="360"/>
        <w:jc w:val="both"/>
        <w:rPr>
          <w:szCs w:val="22"/>
          <w:u w:val="single"/>
        </w:rPr>
      </w:pPr>
      <w:r w:rsidRPr="008E1DFC">
        <w:rPr>
          <w:szCs w:val="22"/>
        </w:rPr>
        <w:t>Route all the collected gas to an open flare designed and operated in accordance with 40 CFR 60.18.</w:t>
      </w:r>
    </w:p>
    <w:p w:rsidR="0026680A" w:rsidRPr="008E1DFC" w:rsidRDefault="0026680A" w:rsidP="0006494A">
      <w:pPr>
        <w:numPr>
          <w:ilvl w:val="1"/>
          <w:numId w:val="2"/>
        </w:numPr>
        <w:tabs>
          <w:tab w:val="clear" w:pos="360"/>
          <w:tab w:val="left" w:pos="720"/>
        </w:tabs>
        <w:ind w:hanging="360"/>
        <w:jc w:val="both"/>
        <w:rPr>
          <w:szCs w:val="22"/>
          <w:u w:val="single"/>
        </w:rPr>
      </w:pPr>
      <w:r>
        <w:rPr>
          <w:szCs w:val="22"/>
        </w:rPr>
        <w:t xml:space="preserve">Be designed to </w:t>
      </w:r>
      <w:r w:rsidR="00CA6B35">
        <w:rPr>
          <w:szCs w:val="22"/>
        </w:rPr>
        <w:t>m</w:t>
      </w:r>
      <w:r>
        <w:rPr>
          <w:szCs w:val="22"/>
        </w:rPr>
        <w:t>eet the requirements of 40 CFR 60.759.</w:t>
      </w:r>
    </w:p>
    <w:p w:rsidR="0012600C" w:rsidRDefault="0012600C" w:rsidP="0026680A">
      <w:pPr>
        <w:tabs>
          <w:tab w:val="left" w:pos="360"/>
        </w:tabs>
        <w:spacing w:before="120" w:after="120"/>
        <w:ind w:left="360"/>
      </w:pPr>
      <w:r>
        <w:t>[40 CFR 60.759</w:t>
      </w:r>
      <w:r w:rsidR="008E1DFC">
        <w:t>,</w:t>
      </w:r>
      <w:r>
        <w:t xml:space="preserve"> </w:t>
      </w:r>
      <w:r w:rsidR="00760C2B">
        <w:t xml:space="preserve">40 CFR </w:t>
      </w:r>
      <w:r>
        <w:t>60.752(b)(2)</w:t>
      </w:r>
      <w:r w:rsidR="0026680A">
        <w:t xml:space="preserve">, </w:t>
      </w:r>
      <w:r w:rsidR="008E1DFC">
        <w:t>40 CFR 60.752(b)(2)(i</w:t>
      </w:r>
      <w:r w:rsidR="0026680A">
        <w:t>) thru (iii)</w:t>
      </w:r>
      <w:r>
        <w:t>]</w:t>
      </w:r>
    </w:p>
    <w:p w:rsidR="00760C2B" w:rsidRPr="00760C2B" w:rsidRDefault="00760C2B" w:rsidP="00760C2B">
      <w:pPr>
        <w:tabs>
          <w:tab w:val="left" w:pos="720"/>
        </w:tabs>
        <w:spacing w:before="120" w:after="120"/>
        <w:ind w:left="360" w:hanging="360"/>
        <w:rPr>
          <w:b/>
          <w:u w:val="single"/>
        </w:rPr>
      </w:pPr>
      <w:r w:rsidRPr="00760C2B">
        <w:rPr>
          <w:b/>
        </w:rPr>
        <w:t>A.4.</w:t>
      </w:r>
      <w:r>
        <w:rPr>
          <w:b/>
        </w:rPr>
        <w:tab/>
      </w:r>
      <w:r w:rsidRPr="00760C2B">
        <w:rPr>
          <w:u w:val="single"/>
        </w:rPr>
        <w:t>Operation</w:t>
      </w:r>
      <w:r w:rsidRPr="00760C2B">
        <w:t xml:space="preserve">.  The owner or operator shall operate the </w:t>
      </w:r>
      <w:r w:rsidR="00310AB5" w:rsidRPr="00760C2B">
        <w:t>colle</w:t>
      </w:r>
      <w:r w:rsidR="00310AB5">
        <w:t>c</w:t>
      </w:r>
      <w:r w:rsidR="00310AB5" w:rsidRPr="00760C2B">
        <w:t>ti</w:t>
      </w:r>
      <w:r w:rsidR="00310AB5">
        <w:t>o</w:t>
      </w:r>
      <w:r w:rsidR="00310AB5" w:rsidRPr="00760C2B">
        <w:t>n</w:t>
      </w:r>
      <w:r w:rsidRPr="00760C2B">
        <w:t xml:space="preserve"> and control </w:t>
      </w:r>
      <w:r w:rsidR="00310AB5" w:rsidRPr="00760C2B">
        <w:t>system</w:t>
      </w:r>
      <w:r w:rsidRPr="00760C2B">
        <w:t xml:space="preserve"> in accordance with the provisions of 40 CFR 60.753, 40 CFR 60.755 and 40 CFR 60.756.</w:t>
      </w:r>
      <w:r>
        <w:t xml:space="preserve">  [40 CFR 60.752(b)(2)(iv)</w:t>
      </w:r>
      <w:r w:rsidR="00CA6B35">
        <w:t>, Rule 62-204.800(9)(c), F.A.C.</w:t>
      </w:r>
      <w:r>
        <w:t>]</w:t>
      </w:r>
    </w:p>
    <w:p w:rsidR="0012600C" w:rsidRPr="00AA322F" w:rsidRDefault="0012600C" w:rsidP="0006494A">
      <w:pPr>
        <w:numPr>
          <w:ilvl w:val="0"/>
          <w:numId w:val="7"/>
        </w:numPr>
        <w:tabs>
          <w:tab w:val="clear" w:pos="1296"/>
          <w:tab w:val="num" w:pos="720"/>
        </w:tabs>
        <w:spacing w:after="120"/>
        <w:ind w:left="360" w:hanging="360"/>
        <w:jc w:val="both"/>
        <w:rPr>
          <w:szCs w:val="22"/>
        </w:rPr>
      </w:pPr>
      <w:r w:rsidRPr="002B79F1">
        <w:rPr>
          <w:szCs w:val="22"/>
          <w:u w:val="single"/>
        </w:rPr>
        <w:t>Removal of GCCS</w:t>
      </w:r>
      <w:r w:rsidRPr="002B79F1">
        <w:rPr>
          <w:szCs w:val="22"/>
        </w:rPr>
        <w:t>.  The collection and control system may be</w:t>
      </w:r>
      <w:r w:rsidR="000C7E11">
        <w:rPr>
          <w:szCs w:val="22"/>
        </w:rPr>
        <w:t xml:space="preserve"> capped</w:t>
      </w:r>
      <w:r w:rsidRPr="002B79F1">
        <w:rPr>
          <w:szCs w:val="22"/>
        </w:rPr>
        <w:t xml:space="preserve"> </w:t>
      </w:r>
      <w:r w:rsidR="00CA6B35">
        <w:rPr>
          <w:szCs w:val="22"/>
        </w:rPr>
        <w:t xml:space="preserve">or </w:t>
      </w:r>
      <w:r w:rsidRPr="002B79F1">
        <w:rPr>
          <w:szCs w:val="22"/>
        </w:rPr>
        <w:t>removed i</w:t>
      </w:r>
      <w:r>
        <w:rPr>
          <w:szCs w:val="22"/>
        </w:rPr>
        <w:t>f</w:t>
      </w:r>
      <w:r w:rsidRPr="002B79F1">
        <w:rPr>
          <w:szCs w:val="22"/>
        </w:rPr>
        <w:t xml:space="preserve"> the </w:t>
      </w:r>
      <w:r>
        <w:rPr>
          <w:szCs w:val="22"/>
        </w:rPr>
        <w:t xml:space="preserve">following </w:t>
      </w:r>
      <w:r w:rsidRPr="002B79F1">
        <w:rPr>
          <w:szCs w:val="22"/>
        </w:rPr>
        <w:t xml:space="preserve">requirements </w:t>
      </w:r>
      <w:r>
        <w:rPr>
          <w:szCs w:val="22"/>
        </w:rPr>
        <w:t xml:space="preserve">are </w:t>
      </w:r>
      <w:r w:rsidRPr="00AA322F">
        <w:rPr>
          <w:szCs w:val="22"/>
        </w:rPr>
        <w:t>met:</w:t>
      </w:r>
    </w:p>
    <w:p w:rsidR="0012600C" w:rsidRDefault="0012600C" w:rsidP="0006494A">
      <w:pPr>
        <w:numPr>
          <w:ilvl w:val="1"/>
          <w:numId w:val="7"/>
        </w:numPr>
        <w:ind w:left="720"/>
        <w:jc w:val="both"/>
        <w:rPr>
          <w:szCs w:val="22"/>
        </w:rPr>
      </w:pPr>
      <w:r w:rsidRPr="007B438B">
        <w:rPr>
          <w:i/>
          <w:szCs w:val="22"/>
        </w:rPr>
        <w:t>Definition of Closed Landfill</w:t>
      </w:r>
      <w:r>
        <w:rPr>
          <w:szCs w:val="22"/>
        </w:rPr>
        <w:t xml:space="preserve">.  </w:t>
      </w:r>
      <w:r w:rsidRPr="00AA322F">
        <w:rPr>
          <w:szCs w:val="22"/>
        </w:rPr>
        <w:t xml:space="preserve">The landfill shall be a closed landfill as defined in </w:t>
      </w:r>
      <w:r>
        <w:t xml:space="preserve">40 CFR </w:t>
      </w:r>
      <w:r w:rsidRPr="00AA322F">
        <w:rPr>
          <w:szCs w:val="22"/>
        </w:rPr>
        <w:t>60.751 of Subpart WWW</w:t>
      </w:r>
      <w:r>
        <w:rPr>
          <w:szCs w:val="22"/>
        </w:rPr>
        <w:t>.</w:t>
      </w:r>
    </w:p>
    <w:p w:rsidR="0012600C" w:rsidRPr="00AA322F" w:rsidRDefault="0012600C" w:rsidP="0006494A">
      <w:pPr>
        <w:numPr>
          <w:ilvl w:val="1"/>
          <w:numId w:val="7"/>
        </w:numPr>
        <w:ind w:left="720"/>
        <w:jc w:val="both"/>
        <w:rPr>
          <w:szCs w:val="22"/>
        </w:rPr>
      </w:pPr>
      <w:r w:rsidRPr="007B438B">
        <w:rPr>
          <w:i/>
          <w:szCs w:val="22"/>
        </w:rPr>
        <w:t>Closure Report</w:t>
      </w:r>
      <w:r>
        <w:rPr>
          <w:szCs w:val="22"/>
        </w:rPr>
        <w:t xml:space="preserve">.  </w:t>
      </w:r>
      <w:r w:rsidRPr="00AA322F">
        <w:rPr>
          <w:szCs w:val="22"/>
        </w:rPr>
        <w:t xml:space="preserve">A closure report shall be submitted to the </w:t>
      </w:r>
      <w:r w:rsidR="00A36967">
        <w:rPr>
          <w:szCs w:val="22"/>
        </w:rPr>
        <w:t>Department</w:t>
      </w:r>
      <w:r w:rsidRPr="00AA322F">
        <w:rPr>
          <w:szCs w:val="22"/>
        </w:rPr>
        <w:t xml:space="preserve"> as provided in </w:t>
      </w:r>
      <w:r>
        <w:t xml:space="preserve">40 CFR </w:t>
      </w:r>
      <w:r w:rsidRPr="00AA322F">
        <w:rPr>
          <w:szCs w:val="22"/>
        </w:rPr>
        <w:t>60.757</w:t>
      </w:r>
      <w:r w:rsidR="000C7E11">
        <w:rPr>
          <w:szCs w:val="22"/>
        </w:rPr>
        <w:t>(d)</w:t>
      </w:r>
      <w:r w:rsidRPr="00AA322F">
        <w:rPr>
          <w:szCs w:val="22"/>
        </w:rPr>
        <w:t xml:space="preserve"> of Subpart WWW;</w:t>
      </w:r>
    </w:p>
    <w:p w:rsidR="0012600C" w:rsidRPr="00AA322F" w:rsidRDefault="0012600C" w:rsidP="0006494A">
      <w:pPr>
        <w:numPr>
          <w:ilvl w:val="1"/>
          <w:numId w:val="7"/>
        </w:numPr>
        <w:ind w:left="720"/>
        <w:jc w:val="both"/>
        <w:rPr>
          <w:szCs w:val="22"/>
        </w:rPr>
      </w:pPr>
      <w:r w:rsidRPr="007B438B">
        <w:rPr>
          <w:i/>
          <w:szCs w:val="22"/>
        </w:rPr>
        <w:t>Minimum Years of Operation</w:t>
      </w:r>
      <w:r>
        <w:rPr>
          <w:szCs w:val="22"/>
        </w:rPr>
        <w:t xml:space="preserve">.  </w:t>
      </w:r>
      <w:r w:rsidRPr="00AA322F">
        <w:rPr>
          <w:szCs w:val="22"/>
        </w:rPr>
        <w:t>The collection and control system shall have been in operation  minimum of 15 years; and</w:t>
      </w:r>
    </w:p>
    <w:p w:rsidR="0012600C" w:rsidRPr="00AA322F" w:rsidRDefault="0012600C" w:rsidP="0006494A">
      <w:pPr>
        <w:numPr>
          <w:ilvl w:val="1"/>
          <w:numId w:val="7"/>
        </w:numPr>
        <w:ind w:left="720"/>
        <w:jc w:val="both"/>
        <w:rPr>
          <w:szCs w:val="22"/>
        </w:rPr>
      </w:pPr>
      <w:r w:rsidRPr="007B438B">
        <w:rPr>
          <w:i/>
          <w:szCs w:val="22"/>
        </w:rPr>
        <w:t>NMOC</w:t>
      </w:r>
      <w:r>
        <w:rPr>
          <w:szCs w:val="22"/>
        </w:rPr>
        <w:t xml:space="preserve">.  </w:t>
      </w:r>
      <w:r w:rsidR="00A36967">
        <w:rPr>
          <w:szCs w:val="22"/>
        </w:rPr>
        <w:t>F</w:t>
      </w:r>
      <w:r w:rsidR="00A36967" w:rsidRPr="00AA322F">
        <w:rPr>
          <w:szCs w:val="22"/>
        </w:rPr>
        <w:t xml:space="preserve">ollowing the procedures specified in </w:t>
      </w:r>
      <w:r w:rsidR="00A36967">
        <w:t xml:space="preserve">40 CFR </w:t>
      </w:r>
      <w:r w:rsidR="00A36967" w:rsidRPr="00AA322F">
        <w:rPr>
          <w:szCs w:val="22"/>
        </w:rPr>
        <w:t>60.754(b) of Subpart WWW</w:t>
      </w:r>
      <w:r w:rsidR="00A36967">
        <w:rPr>
          <w:szCs w:val="22"/>
        </w:rPr>
        <w:t>, t</w:t>
      </w:r>
      <w:r w:rsidRPr="00AA322F">
        <w:rPr>
          <w:szCs w:val="22"/>
        </w:rPr>
        <w:t>he calculated NMOC produced by the landfill shall be less than 50 megagrams per year on three (3) successive test dates.  The test dates shall be not less than 90</w:t>
      </w:r>
      <w:r>
        <w:rPr>
          <w:szCs w:val="22"/>
        </w:rPr>
        <w:t xml:space="preserve"> days apart, and no more than 1</w:t>
      </w:r>
      <w:r w:rsidRPr="00AA322F">
        <w:rPr>
          <w:szCs w:val="22"/>
        </w:rPr>
        <w:t>80 days apart.</w:t>
      </w:r>
    </w:p>
    <w:p w:rsidR="0012600C" w:rsidRDefault="0012600C" w:rsidP="0012600C">
      <w:pPr>
        <w:ind w:left="360"/>
        <w:jc w:val="both"/>
        <w:rPr>
          <w:szCs w:val="22"/>
        </w:rPr>
      </w:pPr>
      <w:r>
        <w:rPr>
          <w:szCs w:val="22"/>
        </w:rPr>
        <w:t>[40 CFR 60.752(b)(2)(v)]</w:t>
      </w:r>
    </w:p>
    <w:p w:rsidR="00152D18" w:rsidRPr="00697250" w:rsidRDefault="000C7E11" w:rsidP="00152D18">
      <w:pPr>
        <w:tabs>
          <w:tab w:val="left" w:pos="720"/>
        </w:tabs>
        <w:spacing w:before="120"/>
        <w:ind w:left="360" w:hanging="360"/>
        <w:jc w:val="both"/>
        <w:rPr>
          <w:szCs w:val="22"/>
        </w:rPr>
      </w:pPr>
      <w:r w:rsidRPr="000C7E11">
        <w:rPr>
          <w:b/>
          <w:szCs w:val="22"/>
        </w:rPr>
        <w:lastRenderedPageBreak/>
        <w:t>A.</w:t>
      </w:r>
      <w:r w:rsidR="006B7325">
        <w:rPr>
          <w:b/>
          <w:szCs w:val="22"/>
        </w:rPr>
        <w:t>6</w:t>
      </w:r>
      <w:r w:rsidRPr="000C7E11">
        <w:rPr>
          <w:b/>
          <w:szCs w:val="22"/>
        </w:rPr>
        <w:t>.</w:t>
      </w:r>
      <w:r>
        <w:rPr>
          <w:szCs w:val="22"/>
        </w:rPr>
        <w:tab/>
      </w:r>
      <w:r w:rsidRPr="000C7E11">
        <w:rPr>
          <w:szCs w:val="22"/>
          <w:u w:val="single"/>
        </w:rPr>
        <w:t>Title V Permitting</w:t>
      </w:r>
      <w:r>
        <w:rPr>
          <w:szCs w:val="22"/>
        </w:rPr>
        <w:t xml:space="preserve">.  When the landfill meets the conditions for control system removal specified in Specific Condition </w:t>
      </w:r>
      <w:r w:rsidRPr="00536B23">
        <w:rPr>
          <w:b/>
          <w:szCs w:val="22"/>
        </w:rPr>
        <w:t>A.</w:t>
      </w:r>
      <w:r w:rsidR="00536B23" w:rsidRPr="00536B23">
        <w:rPr>
          <w:b/>
          <w:szCs w:val="22"/>
        </w:rPr>
        <w:t>5</w:t>
      </w:r>
      <w:r w:rsidRPr="00536B23">
        <w:rPr>
          <w:b/>
          <w:szCs w:val="22"/>
        </w:rPr>
        <w:t>.</w:t>
      </w:r>
      <w:r>
        <w:rPr>
          <w:szCs w:val="22"/>
        </w:rPr>
        <w:t xml:space="preserve"> above, the owner or operator is no longer subject to the requirement to maintain a Title V air </w:t>
      </w:r>
      <w:r w:rsidR="00310AB5">
        <w:rPr>
          <w:szCs w:val="22"/>
        </w:rPr>
        <w:t>operating</w:t>
      </w:r>
      <w:r>
        <w:rPr>
          <w:szCs w:val="22"/>
        </w:rPr>
        <w:t xml:space="preserve"> pe</w:t>
      </w:r>
      <w:r w:rsidR="00536B23">
        <w:rPr>
          <w:szCs w:val="22"/>
        </w:rPr>
        <w:t>rmit if the landfill not otherw</w:t>
      </w:r>
      <w:r>
        <w:rPr>
          <w:szCs w:val="22"/>
        </w:rPr>
        <w:t>ise subject to the requirement to Title V</w:t>
      </w:r>
      <w:r w:rsidR="00152D18">
        <w:rPr>
          <w:szCs w:val="22"/>
        </w:rPr>
        <w:t xml:space="preserve"> permitting. [40 CFR 63.752(d)]</w:t>
      </w:r>
    </w:p>
    <w:p w:rsidR="00CD10E7" w:rsidRDefault="00CD10E7" w:rsidP="00CD10E7">
      <w:pPr>
        <w:tabs>
          <w:tab w:val="left" w:pos="0"/>
        </w:tabs>
        <w:suppressAutoHyphens/>
        <w:spacing w:before="120" w:after="120"/>
        <w:rPr>
          <w:b/>
          <w:u w:val="single"/>
        </w:rPr>
      </w:pPr>
      <w:r w:rsidRPr="00B33C23">
        <w:rPr>
          <w:b/>
          <w:u w:val="single"/>
        </w:rPr>
        <w:t>Emission Limitations and Standards</w:t>
      </w:r>
    </w:p>
    <w:p w:rsidR="0012600C" w:rsidRPr="00AA322F" w:rsidRDefault="0012600C" w:rsidP="0006494A">
      <w:pPr>
        <w:numPr>
          <w:ilvl w:val="0"/>
          <w:numId w:val="8"/>
        </w:numPr>
        <w:tabs>
          <w:tab w:val="left" w:pos="720"/>
          <w:tab w:val="left" w:pos="1440"/>
        </w:tabs>
        <w:spacing w:after="120"/>
        <w:ind w:left="360" w:hanging="360"/>
        <w:jc w:val="both"/>
      </w:pPr>
      <w:r w:rsidRPr="00AA322F">
        <w:rPr>
          <w:u w:val="single"/>
        </w:rPr>
        <w:t>Methane Concentration</w:t>
      </w:r>
      <w:r w:rsidRPr="00AA322F">
        <w:t>.  The owner or operator shall operate the system so that the methane concentration is less than 500 ppm above background at the surface of the landfill.  [40 CFR 60.753(d)]</w:t>
      </w:r>
    </w:p>
    <w:p w:rsidR="001F663E" w:rsidRDefault="001F663E" w:rsidP="001F663E">
      <w:pPr>
        <w:tabs>
          <w:tab w:val="left" w:pos="1080"/>
          <w:tab w:val="left" w:pos="1440"/>
        </w:tabs>
        <w:spacing w:after="120"/>
        <w:rPr>
          <w:b/>
          <w:u w:val="single"/>
        </w:rPr>
      </w:pPr>
      <w:r w:rsidRPr="00B33C23">
        <w:rPr>
          <w:b/>
          <w:u w:val="single"/>
        </w:rPr>
        <w:t>Excess Emissions</w:t>
      </w:r>
    </w:p>
    <w:p w:rsidR="00EF0590" w:rsidRPr="00EF0590" w:rsidRDefault="00EF0590" w:rsidP="001F663E">
      <w:pPr>
        <w:tabs>
          <w:tab w:val="left" w:pos="1080"/>
          <w:tab w:val="left" w:pos="1440"/>
        </w:tabs>
        <w:spacing w:after="120"/>
      </w:pPr>
      <w:r w:rsidRPr="000B0B23">
        <w:rPr>
          <w:szCs w:val="22"/>
        </w:rPr>
        <w:t>Rule 62-210.700 (Excess Emissions), F.A.C. cannot vary any requirement of an NSPS, NESHAP or Acid Rain program provision.</w:t>
      </w:r>
    </w:p>
    <w:p w:rsidR="0012600C" w:rsidRPr="00697250" w:rsidRDefault="0012600C" w:rsidP="0006494A">
      <w:pPr>
        <w:numPr>
          <w:ilvl w:val="0"/>
          <w:numId w:val="8"/>
        </w:numPr>
        <w:tabs>
          <w:tab w:val="left" w:pos="360"/>
          <w:tab w:val="left" w:pos="720"/>
        </w:tabs>
        <w:spacing w:after="120"/>
        <w:ind w:left="360" w:hanging="360"/>
        <w:jc w:val="both"/>
        <w:rPr>
          <w:szCs w:val="22"/>
        </w:rPr>
      </w:pPr>
      <w:r w:rsidRPr="00697250">
        <w:rPr>
          <w:szCs w:val="22"/>
          <w:u w:val="single"/>
        </w:rPr>
        <w:t>Excess Emissions Prohibited</w:t>
      </w:r>
      <w:r w:rsidRPr="00697250">
        <w:rPr>
          <w:szCs w:val="22"/>
        </w:rPr>
        <w:t>.  The regulations of 40 CFR 60 Subpart WWW shall apply at all times, except during periods of start-up, shutdown, or malfunction, provided that the duration of start-up, shutdown, or malfunction shall not exceed 5 days for collection systems and shall not exceed 1 hour for treatment or control devices.  [40 CFR 60.755(e)]</w:t>
      </w:r>
    </w:p>
    <w:p w:rsidR="00905ECE" w:rsidRDefault="00BD7223" w:rsidP="00905ECE">
      <w:pPr>
        <w:tabs>
          <w:tab w:val="left" w:pos="0"/>
        </w:tabs>
        <w:suppressAutoHyphens/>
        <w:spacing w:before="120" w:after="120"/>
        <w:rPr>
          <w:b/>
          <w:u w:val="single"/>
        </w:rPr>
      </w:pPr>
      <w:r>
        <w:rPr>
          <w:b/>
          <w:u w:val="single"/>
        </w:rPr>
        <w:t>Operational Standards</w:t>
      </w:r>
    </w:p>
    <w:p w:rsidR="000B0B23" w:rsidRPr="00697250" w:rsidRDefault="000B0B23" w:rsidP="0006494A">
      <w:pPr>
        <w:numPr>
          <w:ilvl w:val="0"/>
          <w:numId w:val="8"/>
        </w:numPr>
        <w:tabs>
          <w:tab w:val="left" w:pos="720"/>
        </w:tabs>
        <w:spacing w:after="120"/>
        <w:ind w:left="360" w:hanging="360"/>
        <w:jc w:val="both"/>
        <w:rPr>
          <w:szCs w:val="22"/>
        </w:rPr>
      </w:pPr>
      <w:r w:rsidRPr="00DC582E">
        <w:rPr>
          <w:szCs w:val="22"/>
          <w:u w:val="single"/>
        </w:rPr>
        <w:t>Operational Standards</w:t>
      </w:r>
      <w:r w:rsidRPr="00DC582E">
        <w:rPr>
          <w:szCs w:val="22"/>
        </w:rPr>
        <w:t xml:space="preserve">.  </w:t>
      </w:r>
      <w:r w:rsidR="00A36967" w:rsidRPr="00DC582E">
        <w:rPr>
          <w:szCs w:val="22"/>
        </w:rPr>
        <w:t>Except as provided in Appendix ASP, t</w:t>
      </w:r>
      <w:r w:rsidRPr="00DC582E">
        <w:rPr>
          <w:szCs w:val="22"/>
        </w:rPr>
        <w:t>he owner</w:t>
      </w:r>
      <w:r w:rsidRPr="00697250">
        <w:rPr>
          <w:szCs w:val="22"/>
        </w:rPr>
        <w:t xml:space="preserve"> or operator shall comply with the following operational standards for </w:t>
      </w:r>
      <w:r w:rsidR="00152D18">
        <w:rPr>
          <w:szCs w:val="22"/>
        </w:rPr>
        <w:t xml:space="preserve">the gas </w:t>
      </w:r>
      <w:r w:rsidRPr="00697250">
        <w:rPr>
          <w:szCs w:val="22"/>
        </w:rPr>
        <w:t>collection and control system:</w:t>
      </w:r>
    </w:p>
    <w:p w:rsidR="000B0B23" w:rsidRPr="00697250" w:rsidRDefault="000B0B23" w:rsidP="0006494A">
      <w:pPr>
        <w:numPr>
          <w:ilvl w:val="1"/>
          <w:numId w:val="5"/>
        </w:numPr>
        <w:ind w:left="720"/>
        <w:jc w:val="both"/>
        <w:rPr>
          <w:szCs w:val="22"/>
        </w:rPr>
      </w:pPr>
      <w:r w:rsidRPr="00697250">
        <w:rPr>
          <w:i/>
          <w:szCs w:val="22"/>
        </w:rPr>
        <w:t>Operation of Collection System</w:t>
      </w:r>
      <w:r w:rsidRPr="00697250">
        <w:rPr>
          <w:szCs w:val="22"/>
        </w:rPr>
        <w:t xml:space="preserve">.  </w:t>
      </w:r>
      <w:r w:rsidR="00222C11">
        <w:rPr>
          <w:szCs w:val="22"/>
        </w:rPr>
        <w:t>O</w:t>
      </w:r>
      <w:r w:rsidRPr="00697250">
        <w:rPr>
          <w:szCs w:val="22"/>
        </w:rPr>
        <w:t>perate the collection system such that gas is collected from each area, cell, or group of cells in the MSW landfill in which solid waste has been in place for:</w:t>
      </w:r>
    </w:p>
    <w:p w:rsidR="000B0B23" w:rsidRPr="00697250" w:rsidRDefault="000B0B23" w:rsidP="0006494A">
      <w:pPr>
        <w:numPr>
          <w:ilvl w:val="2"/>
          <w:numId w:val="5"/>
        </w:numPr>
        <w:tabs>
          <w:tab w:val="left" w:pos="360"/>
        </w:tabs>
        <w:ind w:left="1080"/>
        <w:jc w:val="both"/>
        <w:rPr>
          <w:szCs w:val="22"/>
        </w:rPr>
      </w:pPr>
      <w:r w:rsidRPr="00697250">
        <w:rPr>
          <w:szCs w:val="22"/>
        </w:rPr>
        <w:t>5 years or more if active; or</w:t>
      </w:r>
    </w:p>
    <w:p w:rsidR="000B0B23" w:rsidRPr="00697250" w:rsidRDefault="000B0B23" w:rsidP="0006494A">
      <w:pPr>
        <w:numPr>
          <w:ilvl w:val="2"/>
          <w:numId w:val="5"/>
        </w:numPr>
        <w:tabs>
          <w:tab w:val="left" w:pos="360"/>
        </w:tabs>
        <w:ind w:left="1094" w:hanging="187"/>
        <w:jc w:val="both"/>
        <w:rPr>
          <w:szCs w:val="22"/>
        </w:rPr>
      </w:pPr>
      <w:r w:rsidRPr="00697250">
        <w:rPr>
          <w:szCs w:val="22"/>
        </w:rPr>
        <w:t>2 years or more if closed or at final grade.</w:t>
      </w:r>
    </w:p>
    <w:p w:rsidR="000B0B23" w:rsidRPr="00697250" w:rsidRDefault="000B0B23" w:rsidP="000B0B23">
      <w:pPr>
        <w:pStyle w:val="NormalWeb"/>
        <w:spacing w:before="0" w:beforeAutospacing="0" w:after="0" w:afterAutospacing="0"/>
        <w:ind w:left="720" w:hanging="360"/>
        <w:jc w:val="both"/>
        <w:rPr>
          <w:sz w:val="22"/>
          <w:szCs w:val="22"/>
        </w:rPr>
      </w:pPr>
      <w:r w:rsidRPr="00697250">
        <w:rPr>
          <w:sz w:val="22"/>
          <w:szCs w:val="22"/>
        </w:rPr>
        <w:t xml:space="preserve">b. </w:t>
      </w:r>
      <w:r w:rsidRPr="00697250">
        <w:rPr>
          <w:sz w:val="22"/>
          <w:szCs w:val="22"/>
        </w:rPr>
        <w:tab/>
      </w:r>
      <w:r w:rsidRPr="00697250">
        <w:rPr>
          <w:i/>
          <w:sz w:val="22"/>
          <w:szCs w:val="22"/>
        </w:rPr>
        <w:t>Negative Pressure</w:t>
      </w:r>
      <w:r w:rsidRPr="00697250">
        <w:rPr>
          <w:sz w:val="22"/>
          <w:szCs w:val="22"/>
        </w:rPr>
        <w:t>.  Operate the collection system with negative pressure at each wellhead except under the following conditions:</w:t>
      </w:r>
    </w:p>
    <w:p w:rsidR="000B0B23" w:rsidRPr="00DB1A63" w:rsidRDefault="00536B23" w:rsidP="000B0B23">
      <w:pPr>
        <w:pStyle w:val="NormalWeb"/>
        <w:spacing w:before="0" w:beforeAutospacing="0" w:after="0" w:afterAutospacing="0"/>
        <w:ind w:left="1080" w:hanging="360"/>
        <w:jc w:val="both"/>
        <w:rPr>
          <w:sz w:val="22"/>
          <w:szCs w:val="22"/>
        </w:rPr>
      </w:pPr>
      <w:r>
        <w:rPr>
          <w:sz w:val="22"/>
          <w:szCs w:val="22"/>
        </w:rPr>
        <w:t>(1)</w:t>
      </w:r>
      <w:r w:rsidR="000B0B23" w:rsidRPr="00697250">
        <w:rPr>
          <w:sz w:val="22"/>
          <w:szCs w:val="22"/>
        </w:rPr>
        <w:t xml:space="preserve"> </w:t>
      </w:r>
      <w:r w:rsidR="000B0B23" w:rsidRPr="00697250">
        <w:rPr>
          <w:sz w:val="22"/>
          <w:szCs w:val="22"/>
        </w:rPr>
        <w:tab/>
        <w:t xml:space="preserve">A fire or increased well temperature. </w:t>
      </w:r>
      <w:r w:rsidR="000B0B23" w:rsidRPr="00DB1A63">
        <w:rPr>
          <w:sz w:val="22"/>
          <w:szCs w:val="22"/>
        </w:rPr>
        <w:t>The owner or operator shall record instances when positive pressure occurs in efforts to avoid a fire. These records shall be submitted with the annual reports as provided in 40 CFR 60.757(f)(1);</w:t>
      </w:r>
    </w:p>
    <w:p w:rsidR="000B0B23" w:rsidRPr="00DB1A63" w:rsidRDefault="00536B23" w:rsidP="000B0B23">
      <w:pPr>
        <w:pStyle w:val="NormalWeb"/>
        <w:spacing w:before="0" w:beforeAutospacing="0" w:after="0" w:afterAutospacing="0"/>
        <w:ind w:left="1080" w:hanging="360"/>
        <w:jc w:val="both"/>
        <w:rPr>
          <w:sz w:val="22"/>
          <w:szCs w:val="22"/>
        </w:rPr>
      </w:pPr>
      <w:r>
        <w:rPr>
          <w:sz w:val="22"/>
          <w:szCs w:val="22"/>
        </w:rPr>
        <w:t>(2)</w:t>
      </w:r>
      <w:r w:rsidR="000B0B23" w:rsidRPr="00DB1A63">
        <w:rPr>
          <w:sz w:val="22"/>
          <w:szCs w:val="22"/>
        </w:rPr>
        <w:t xml:space="preserve"> </w:t>
      </w:r>
      <w:r w:rsidR="000B0B23" w:rsidRPr="00DB1A63">
        <w:rPr>
          <w:sz w:val="22"/>
          <w:szCs w:val="22"/>
        </w:rPr>
        <w:tab/>
        <w:t>Use of a geomembrane or synthetic cover.  The owner or operator shall develop acceptable pressure limits in the design plan;</w:t>
      </w:r>
    </w:p>
    <w:p w:rsidR="000B0B23" w:rsidRPr="00DB1A63" w:rsidRDefault="00536B23" w:rsidP="000B0B23">
      <w:pPr>
        <w:pStyle w:val="NormalWeb"/>
        <w:spacing w:before="0" w:beforeAutospacing="0" w:after="0" w:afterAutospacing="0"/>
        <w:ind w:left="1080" w:hanging="360"/>
        <w:jc w:val="both"/>
        <w:rPr>
          <w:sz w:val="22"/>
          <w:szCs w:val="22"/>
        </w:rPr>
      </w:pPr>
      <w:r>
        <w:rPr>
          <w:sz w:val="22"/>
          <w:szCs w:val="22"/>
        </w:rPr>
        <w:t>(3)</w:t>
      </w:r>
      <w:r w:rsidR="000B0B23" w:rsidRPr="00DB1A63">
        <w:rPr>
          <w:sz w:val="22"/>
          <w:szCs w:val="22"/>
        </w:rPr>
        <w:t xml:space="preserve"> </w:t>
      </w:r>
      <w:r w:rsidR="000B0B23" w:rsidRPr="00DB1A63">
        <w:rPr>
          <w:sz w:val="22"/>
          <w:szCs w:val="22"/>
        </w:rPr>
        <w:tab/>
        <w:t>A decommissioned well.  A well may experience a static positive pressure after shut down to accommodate for declining flows.  All design changes shall be approved by the Administrator;</w:t>
      </w:r>
    </w:p>
    <w:p w:rsidR="000B0B23" w:rsidRPr="00DB1A63" w:rsidRDefault="000B0B23" w:rsidP="000B0B23">
      <w:pPr>
        <w:pStyle w:val="NormalWeb"/>
        <w:spacing w:before="0" w:beforeAutospacing="0" w:after="0" w:afterAutospacing="0"/>
        <w:ind w:left="720" w:hanging="360"/>
        <w:jc w:val="both"/>
        <w:rPr>
          <w:sz w:val="22"/>
          <w:szCs w:val="22"/>
        </w:rPr>
      </w:pPr>
      <w:r w:rsidRPr="00DB1A63">
        <w:rPr>
          <w:sz w:val="22"/>
          <w:szCs w:val="22"/>
        </w:rPr>
        <w:t xml:space="preserve">c.  </w:t>
      </w:r>
      <w:r w:rsidRPr="00DB1A63">
        <w:rPr>
          <w:sz w:val="22"/>
          <w:szCs w:val="22"/>
        </w:rPr>
        <w:tab/>
      </w:r>
      <w:r w:rsidRPr="00DB1A63">
        <w:rPr>
          <w:i/>
          <w:sz w:val="22"/>
          <w:szCs w:val="22"/>
        </w:rPr>
        <w:t>Interior Wellhead Operating Parameters</w:t>
      </w:r>
      <w:r w:rsidRPr="00DB1A63">
        <w:rPr>
          <w:sz w:val="22"/>
          <w:szCs w:val="22"/>
        </w:rPr>
        <w:t>.  Operate each interior wellhead in the collection system with a landfill gas temperature less than 55 °C and with either a nitrogen level less than 20 percent or an oxygen level less than 5 percent.  The owner or operator may establish a higher operating temperature, nitrogen, or oxygen value at a particular well.  A higher operating value demonstration shall show supporting data that the elevated parameter does not cause fires or significantly inhibit anaerobic decomposition by killing methanogens.</w:t>
      </w:r>
    </w:p>
    <w:p w:rsidR="000B0B23" w:rsidRPr="00DB1A63" w:rsidRDefault="00536B23" w:rsidP="000B0B23">
      <w:pPr>
        <w:pStyle w:val="NormalWeb"/>
        <w:spacing w:before="0" w:beforeAutospacing="0" w:after="0" w:afterAutospacing="0"/>
        <w:ind w:left="1080" w:hanging="360"/>
        <w:jc w:val="both"/>
        <w:rPr>
          <w:sz w:val="22"/>
          <w:szCs w:val="22"/>
        </w:rPr>
      </w:pPr>
      <w:r>
        <w:rPr>
          <w:sz w:val="22"/>
          <w:szCs w:val="22"/>
        </w:rPr>
        <w:t>(1)</w:t>
      </w:r>
      <w:r w:rsidR="000B0B23" w:rsidRPr="00DB1A63">
        <w:rPr>
          <w:sz w:val="22"/>
          <w:szCs w:val="22"/>
        </w:rPr>
        <w:t xml:space="preserve">  </w:t>
      </w:r>
      <w:r w:rsidR="000B0B23" w:rsidRPr="00DB1A63">
        <w:rPr>
          <w:sz w:val="22"/>
          <w:szCs w:val="22"/>
        </w:rPr>
        <w:tab/>
        <w:t>The nitrogen level shall be determined using Method 3C, unless an alternative test metho</w:t>
      </w:r>
      <w:r w:rsidR="00152D18" w:rsidRPr="00DB1A63">
        <w:rPr>
          <w:sz w:val="22"/>
          <w:szCs w:val="22"/>
        </w:rPr>
        <w:t xml:space="preserve">d is established as allowed by 40 CFR </w:t>
      </w:r>
      <w:r w:rsidR="000B0B23" w:rsidRPr="00DB1A63">
        <w:rPr>
          <w:sz w:val="22"/>
          <w:szCs w:val="22"/>
        </w:rPr>
        <w:t>60.752(b)(2)(i).</w:t>
      </w:r>
    </w:p>
    <w:p w:rsidR="000B0B23" w:rsidRDefault="00536B23" w:rsidP="000B0B23">
      <w:pPr>
        <w:pStyle w:val="NormalWeb"/>
        <w:spacing w:before="0" w:beforeAutospacing="0" w:after="0" w:afterAutospacing="0"/>
        <w:ind w:left="1080" w:hanging="360"/>
        <w:jc w:val="both"/>
        <w:rPr>
          <w:sz w:val="22"/>
          <w:szCs w:val="22"/>
        </w:rPr>
      </w:pPr>
      <w:r>
        <w:rPr>
          <w:sz w:val="22"/>
          <w:szCs w:val="22"/>
        </w:rPr>
        <w:t>(2)</w:t>
      </w:r>
      <w:r w:rsidR="000B0B23" w:rsidRPr="00DB1A63">
        <w:rPr>
          <w:sz w:val="22"/>
          <w:szCs w:val="22"/>
        </w:rPr>
        <w:t xml:space="preserve">  </w:t>
      </w:r>
      <w:r w:rsidR="000B0B23" w:rsidRPr="00DB1A63">
        <w:rPr>
          <w:sz w:val="22"/>
          <w:szCs w:val="22"/>
        </w:rPr>
        <w:tab/>
        <w:t>Unless an alternative test metho</w:t>
      </w:r>
      <w:r w:rsidR="00152D18" w:rsidRPr="00DB1A63">
        <w:rPr>
          <w:sz w:val="22"/>
          <w:szCs w:val="22"/>
        </w:rPr>
        <w:t xml:space="preserve">d is established as allowed by 40 CFR </w:t>
      </w:r>
      <w:r w:rsidR="000B0B23" w:rsidRPr="00DB1A63">
        <w:rPr>
          <w:sz w:val="22"/>
          <w:szCs w:val="22"/>
        </w:rPr>
        <w:t>60.752(b)(2)(i), the oxygen shall be determined by an oxygen meter using Method 3A or 3C except</w:t>
      </w:r>
      <w:r w:rsidR="000B0B23" w:rsidRPr="002B79F1">
        <w:rPr>
          <w:sz w:val="22"/>
          <w:szCs w:val="22"/>
        </w:rPr>
        <w:t xml:space="preserve"> that:</w:t>
      </w:r>
    </w:p>
    <w:p w:rsidR="000B0B23" w:rsidRDefault="00536B23" w:rsidP="000B0B23">
      <w:pPr>
        <w:pStyle w:val="NormalWeb"/>
        <w:spacing w:before="0" w:beforeAutospacing="0" w:after="0" w:afterAutospacing="0"/>
        <w:ind w:left="1440" w:hanging="360"/>
        <w:jc w:val="both"/>
        <w:rPr>
          <w:sz w:val="22"/>
          <w:szCs w:val="22"/>
        </w:rPr>
      </w:pPr>
      <w:r>
        <w:rPr>
          <w:sz w:val="22"/>
          <w:szCs w:val="22"/>
        </w:rPr>
        <w:t>i</w:t>
      </w:r>
      <w:r w:rsidR="000B0B23">
        <w:rPr>
          <w:sz w:val="22"/>
          <w:szCs w:val="22"/>
        </w:rPr>
        <w:t xml:space="preserve">. </w:t>
      </w:r>
      <w:r w:rsidR="000B0B23" w:rsidRPr="002B79F1">
        <w:rPr>
          <w:sz w:val="22"/>
          <w:szCs w:val="22"/>
        </w:rPr>
        <w:t xml:space="preserve"> The span shall be set so that the regulatory limit is between 20 and 50 percent of the span;</w:t>
      </w:r>
    </w:p>
    <w:p w:rsidR="000B0B23" w:rsidRDefault="00536B23" w:rsidP="000B0B23">
      <w:pPr>
        <w:pStyle w:val="NormalWeb"/>
        <w:spacing w:before="0" w:beforeAutospacing="0" w:after="0" w:afterAutospacing="0"/>
        <w:ind w:left="1440" w:hanging="360"/>
        <w:jc w:val="both"/>
        <w:rPr>
          <w:sz w:val="22"/>
          <w:szCs w:val="22"/>
        </w:rPr>
      </w:pPr>
      <w:r>
        <w:rPr>
          <w:sz w:val="22"/>
          <w:szCs w:val="22"/>
        </w:rPr>
        <w:t>ii</w:t>
      </w:r>
      <w:r w:rsidR="000B0B23">
        <w:rPr>
          <w:sz w:val="22"/>
          <w:szCs w:val="22"/>
        </w:rPr>
        <w:t xml:space="preserve">. </w:t>
      </w:r>
      <w:r w:rsidR="000B0B23" w:rsidRPr="002B79F1">
        <w:rPr>
          <w:sz w:val="22"/>
          <w:szCs w:val="22"/>
        </w:rPr>
        <w:t xml:space="preserve"> A data recorder is not required;</w:t>
      </w:r>
    </w:p>
    <w:p w:rsidR="000B0B23" w:rsidRDefault="00536B23" w:rsidP="000B0B23">
      <w:pPr>
        <w:pStyle w:val="NormalWeb"/>
        <w:spacing w:before="0" w:beforeAutospacing="0" w:after="0" w:afterAutospacing="0"/>
        <w:ind w:left="1440" w:hanging="360"/>
        <w:jc w:val="both"/>
        <w:rPr>
          <w:sz w:val="22"/>
          <w:szCs w:val="22"/>
        </w:rPr>
      </w:pPr>
      <w:r>
        <w:rPr>
          <w:sz w:val="22"/>
          <w:szCs w:val="22"/>
        </w:rPr>
        <w:t>iii</w:t>
      </w:r>
      <w:r w:rsidR="000B0B23">
        <w:rPr>
          <w:sz w:val="22"/>
          <w:szCs w:val="22"/>
        </w:rPr>
        <w:t xml:space="preserve">. </w:t>
      </w:r>
      <w:r w:rsidR="000B0B23" w:rsidRPr="002B79F1">
        <w:rPr>
          <w:sz w:val="22"/>
          <w:szCs w:val="22"/>
        </w:rPr>
        <w:t xml:space="preserve"> Only two calibration gases are required, a zero and span, and ambient air may be used as the span;</w:t>
      </w:r>
    </w:p>
    <w:p w:rsidR="000B0B23" w:rsidRDefault="00536B23" w:rsidP="000B0B23">
      <w:pPr>
        <w:pStyle w:val="NormalWeb"/>
        <w:spacing w:before="0" w:beforeAutospacing="0" w:after="0" w:afterAutospacing="0"/>
        <w:ind w:left="1440" w:hanging="360"/>
        <w:jc w:val="both"/>
        <w:rPr>
          <w:sz w:val="22"/>
          <w:szCs w:val="22"/>
        </w:rPr>
      </w:pPr>
      <w:r>
        <w:rPr>
          <w:sz w:val="22"/>
          <w:szCs w:val="22"/>
        </w:rPr>
        <w:t>iv</w:t>
      </w:r>
      <w:r w:rsidR="000B0B23">
        <w:rPr>
          <w:sz w:val="22"/>
          <w:szCs w:val="22"/>
        </w:rPr>
        <w:t xml:space="preserve">. </w:t>
      </w:r>
      <w:r w:rsidR="000B0B23" w:rsidRPr="002B79F1">
        <w:rPr>
          <w:sz w:val="22"/>
          <w:szCs w:val="22"/>
        </w:rPr>
        <w:t xml:space="preserve"> A calibration error check is not required;</w:t>
      </w:r>
    </w:p>
    <w:p w:rsidR="000B0B23" w:rsidRPr="002B79F1" w:rsidRDefault="00536B23" w:rsidP="000B0B23">
      <w:pPr>
        <w:pStyle w:val="NormalWeb"/>
        <w:spacing w:before="0" w:beforeAutospacing="0" w:after="0" w:afterAutospacing="0"/>
        <w:ind w:left="1440" w:hanging="360"/>
        <w:jc w:val="both"/>
        <w:rPr>
          <w:sz w:val="22"/>
          <w:szCs w:val="22"/>
        </w:rPr>
      </w:pPr>
      <w:r>
        <w:rPr>
          <w:sz w:val="22"/>
          <w:szCs w:val="22"/>
        </w:rPr>
        <w:t>v</w:t>
      </w:r>
      <w:r w:rsidR="000B0B23">
        <w:rPr>
          <w:sz w:val="22"/>
          <w:szCs w:val="22"/>
        </w:rPr>
        <w:t xml:space="preserve">. </w:t>
      </w:r>
      <w:r w:rsidR="000B0B23" w:rsidRPr="002B79F1">
        <w:rPr>
          <w:sz w:val="22"/>
          <w:szCs w:val="22"/>
        </w:rPr>
        <w:t xml:space="preserve"> The allowable sample bias, zero drift, and calibration drift are ±10 percent.</w:t>
      </w:r>
    </w:p>
    <w:p w:rsidR="000B0B23" w:rsidRPr="002B79F1" w:rsidRDefault="000B0B23" w:rsidP="000B0B23">
      <w:pPr>
        <w:pStyle w:val="NormalWeb"/>
        <w:spacing w:before="0" w:beforeAutospacing="0" w:after="0" w:afterAutospacing="0"/>
        <w:ind w:left="720" w:hanging="360"/>
        <w:jc w:val="both"/>
        <w:rPr>
          <w:sz w:val="22"/>
          <w:szCs w:val="22"/>
        </w:rPr>
      </w:pPr>
      <w:r w:rsidRPr="002B79F1">
        <w:rPr>
          <w:sz w:val="22"/>
          <w:szCs w:val="22"/>
        </w:rPr>
        <w:t>d</w:t>
      </w:r>
      <w:r>
        <w:rPr>
          <w:sz w:val="22"/>
          <w:szCs w:val="22"/>
        </w:rPr>
        <w:t xml:space="preserve">. </w:t>
      </w:r>
      <w:r w:rsidRPr="002B79F1">
        <w:rPr>
          <w:sz w:val="22"/>
          <w:szCs w:val="22"/>
        </w:rPr>
        <w:t xml:space="preserve"> </w:t>
      </w:r>
      <w:r>
        <w:rPr>
          <w:sz w:val="22"/>
          <w:szCs w:val="22"/>
        </w:rPr>
        <w:tab/>
      </w:r>
      <w:r w:rsidRPr="00E6132F">
        <w:rPr>
          <w:i/>
          <w:sz w:val="22"/>
          <w:szCs w:val="22"/>
        </w:rPr>
        <w:t>Methane Concentration Above Background</w:t>
      </w:r>
      <w:r>
        <w:rPr>
          <w:sz w:val="22"/>
          <w:szCs w:val="22"/>
        </w:rPr>
        <w:t xml:space="preserve">.  </w:t>
      </w:r>
      <w:r w:rsidRPr="002B79F1">
        <w:rPr>
          <w:sz w:val="22"/>
          <w:szCs w:val="22"/>
        </w:rPr>
        <w:t xml:space="preserve">Operate the collection system so that the methane concentration is less than 500 parts per million above background at the surface of the landfill.  To </w:t>
      </w:r>
      <w:r w:rsidRPr="002B79F1">
        <w:rPr>
          <w:sz w:val="22"/>
          <w:szCs w:val="22"/>
        </w:rPr>
        <w:lastRenderedPageBreak/>
        <w:t xml:space="preserve">determine if this level is exceeded, the owner or operator shall conduct surface testing around the perimeter of the collection area and along a pattern that traverses the landfill at 30 meter intervals and where visual observations indicate elevated concentrations of landfill gas, such as distressed vegetation and cracks or seeps in the cover. </w:t>
      </w:r>
      <w:r>
        <w:rPr>
          <w:sz w:val="22"/>
          <w:szCs w:val="22"/>
        </w:rPr>
        <w:t xml:space="preserve"> </w:t>
      </w:r>
      <w:r w:rsidRPr="00DB1A63">
        <w:rPr>
          <w:sz w:val="22"/>
          <w:szCs w:val="22"/>
        </w:rPr>
        <w:t>The owner or operator may establish an alternative traversing pattern that ensures equivalent coverage.  A surface monitoring design plan shall be developed that includes a topographical map with the monitoring route and</w:t>
      </w:r>
      <w:r w:rsidRPr="002B79F1">
        <w:rPr>
          <w:sz w:val="22"/>
          <w:szCs w:val="22"/>
        </w:rPr>
        <w:t xml:space="preserve"> the rationale for any site-specific deviations from the 30 meter intervals. </w:t>
      </w:r>
      <w:r>
        <w:rPr>
          <w:sz w:val="22"/>
          <w:szCs w:val="22"/>
        </w:rPr>
        <w:t xml:space="preserve"> </w:t>
      </w:r>
      <w:r w:rsidRPr="002B79F1">
        <w:rPr>
          <w:sz w:val="22"/>
          <w:szCs w:val="22"/>
        </w:rPr>
        <w:t>Areas with steep slopes or other dangerous areas may be excluded from the surface testing.</w:t>
      </w:r>
    </w:p>
    <w:p w:rsidR="000B0B23" w:rsidRDefault="000B0B23" w:rsidP="000B0B23">
      <w:pPr>
        <w:pStyle w:val="NormalWeb"/>
        <w:spacing w:before="0" w:beforeAutospacing="0" w:after="0" w:afterAutospacing="0"/>
        <w:ind w:left="720" w:hanging="360"/>
        <w:jc w:val="both"/>
        <w:rPr>
          <w:sz w:val="22"/>
          <w:szCs w:val="22"/>
        </w:rPr>
      </w:pPr>
      <w:r w:rsidRPr="002B79F1">
        <w:rPr>
          <w:sz w:val="22"/>
          <w:szCs w:val="22"/>
        </w:rPr>
        <w:t>e</w:t>
      </w:r>
      <w:r>
        <w:rPr>
          <w:sz w:val="22"/>
          <w:szCs w:val="22"/>
        </w:rPr>
        <w:t xml:space="preserve">. </w:t>
      </w:r>
      <w:r w:rsidRPr="002B79F1">
        <w:rPr>
          <w:sz w:val="22"/>
          <w:szCs w:val="22"/>
        </w:rPr>
        <w:t xml:space="preserve"> </w:t>
      </w:r>
      <w:r>
        <w:rPr>
          <w:sz w:val="22"/>
          <w:szCs w:val="22"/>
        </w:rPr>
        <w:tab/>
      </w:r>
      <w:r w:rsidRPr="00E6132F">
        <w:rPr>
          <w:i/>
          <w:sz w:val="22"/>
          <w:szCs w:val="22"/>
        </w:rPr>
        <w:t>Venting of Gases to Control System</w:t>
      </w:r>
      <w:r>
        <w:rPr>
          <w:sz w:val="22"/>
          <w:szCs w:val="22"/>
        </w:rPr>
        <w:t xml:space="preserve">.  </w:t>
      </w:r>
      <w:r w:rsidRPr="002B79F1">
        <w:rPr>
          <w:sz w:val="22"/>
          <w:szCs w:val="22"/>
        </w:rPr>
        <w:t>Operate the system such that all collected gases are vented to a control system designed a</w:t>
      </w:r>
      <w:r>
        <w:rPr>
          <w:sz w:val="22"/>
          <w:szCs w:val="22"/>
        </w:rPr>
        <w:t xml:space="preserve">nd operated in compliance with </w:t>
      </w:r>
      <w:r w:rsidRPr="00B36A58">
        <w:rPr>
          <w:sz w:val="22"/>
          <w:szCs w:val="22"/>
        </w:rPr>
        <w:t>40 CFR</w:t>
      </w:r>
      <w:r>
        <w:t xml:space="preserve"> </w:t>
      </w:r>
      <w:r w:rsidRPr="002B79F1">
        <w:rPr>
          <w:sz w:val="22"/>
          <w:szCs w:val="22"/>
        </w:rPr>
        <w:t xml:space="preserve">60.752(b)(2)(iii). </w:t>
      </w:r>
      <w:r>
        <w:rPr>
          <w:sz w:val="22"/>
          <w:szCs w:val="22"/>
        </w:rPr>
        <w:t xml:space="preserve"> </w:t>
      </w:r>
      <w:r w:rsidRPr="002B79F1">
        <w:rPr>
          <w:sz w:val="22"/>
          <w:szCs w:val="22"/>
        </w:rPr>
        <w:t>In the event the collection or control system is inoperable, the gas mover system shall be shut down and all valves in the collection and control system contributing to venting of the gas to the atmosphere shall be closed within 1 hour; and</w:t>
      </w:r>
    </w:p>
    <w:p w:rsidR="000B0B23" w:rsidRPr="002B79F1" w:rsidRDefault="000B0B23" w:rsidP="000B0B23">
      <w:pPr>
        <w:pStyle w:val="NormalWeb"/>
        <w:spacing w:before="0" w:beforeAutospacing="0" w:after="0" w:afterAutospacing="0"/>
        <w:ind w:left="720" w:hanging="360"/>
        <w:jc w:val="both"/>
        <w:rPr>
          <w:sz w:val="22"/>
          <w:szCs w:val="22"/>
        </w:rPr>
      </w:pPr>
      <w:r w:rsidRPr="002B79F1">
        <w:rPr>
          <w:sz w:val="22"/>
          <w:szCs w:val="22"/>
        </w:rPr>
        <w:t>f</w:t>
      </w:r>
      <w:r>
        <w:rPr>
          <w:sz w:val="22"/>
          <w:szCs w:val="22"/>
        </w:rPr>
        <w:t xml:space="preserve">. </w:t>
      </w:r>
      <w:r w:rsidRPr="002B79F1">
        <w:rPr>
          <w:sz w:val="22"/>
          <w:szCs w:val="22"/>
        </w:rPr>
        <w:t xml:space="preserve"> </w:t>
      </w:r>
      <w:r>
        <w:rPr>
          <w:sz w:val="22"/>
          <w:szCs w:val="22"/>
        </w:rPr>
        <w:tab/>
      </w:r>
      <w:r w:rsidRPr="00E6132F">
        <w:rPr>
          <w:i/>
          <w:sz w:val="22"/>
          <w:szCs w:val="22"/>
        </w:rPr>
        <w:t>Frequency of Operation</w:t>
      </w:r>
      <w:r>
        <w:rPr>
          <w:sz w:val="22"/>
          <w:szCs w:val="22"/>
        </w:rPr>
        <w:t xml:space="preserve">.  </w:t>
      </w:r>
      <w:r w:rsidRPr="002B79F1">
        <w:rPr>
          <w:sz w:val="22"/>
          <w:szCs w:val="22"/>
        </w:rPr>
        <w:t>Operate the control or treatment system at all times when the collected gas is routed to the system.</w:t>
      </w:r>
    </w:p>
    <w:p w:rsidR="000B0B23" w:rsidRDefault="000B0B23" w:rsidP="000B0B23">
      <w:pPr>
        <w:pStyle w:val="NormalWeb"/>
        <w:spacing w:before="0" w:beforeAutospacing="0" w:after="0" w:afterAutospacing="0"/>
        <w:ind w:left="720" w:hanging="360"/>
        <w:jc w:val="both"/>
        <w:rPr>
          <w:sz w:val="22"/>
          <w:szCs w:val="22"/>
        </w:rPr>
      </w:pPr>
      <w:r w:rsidRPr="002B79F1">
        <w:rPr>
          <w:sz w:val="22"/>
          <w:szCs w:val="22"/>
        </w:rPr>
        <w:t>g</w:t>
      </w:r>
      <w:r>
        <w:rPr>
          <w:sz w:val="22"/>
          <w:szCs w:val="22"/>
        </w:rPr>
        <w:t xml:space="preserve">. </w:t>
      </w:r>
      <w:r w:rsidRPr="002B79F1">
        <w:rPr>
          <w:sz w:val="22"/>
          <w:szCs w:val="22"/>
        </w:rPr>
        <w:t xml:space="preserve"> </w:t>
      </w:r>
      <w:r>
        <w:rPr>
          <w:sz w:val="22"/>
          <w:szCs w:val="22"/>
        </w:rPr>
        <w:tab/>
      </w:r>
      <w:r w:rsidRPr="00E6132F">
        <w:rPr>
          <w:i/>
          <w:sz w:val="22"/>
          <w:szCs w:val="22"/>
        </w:rPr>
        <w:t>Corrective Actions</w:t>
      </w:r>
      <w:r>
        <w:rPr>
          <w:sz w:val="22"/>
          <w:szCs w:val="22"/>
        </w:rPr>
        <w:t xml:space="preserve">.  </w:t>
      </w:r>
      <w:r w:rsidRPr="002B79F1">
        <w:rPr>
          <w:sz w:val="22"/>
          <w:szCs w:val="22"/>
        </w:rPr>
        <w:t xml:space="preserve">If </w:t>
      </w:r>
      <w:r w:rsidRPr="00DB1A63">
        <w:rPr>
          <w:sz w:val="22"/>
          <w:szCs w:val="22"/>
        </w:rPr>
        <w:t>monitoring demonstrates that the operational requirements in (b), (c), or (d) of this condition are not met, corrective action shall be taken as specified in 40 CFR</w:t>
      </w:r>
      <w:r w:rsidRPr="00DB1A63">
        <w:t xml:space="preserve"> </w:t>
      </w:r>
      <w:r w:rsidRPr="00DB1A63">
        <w:rPr>
          <w:sz w:val="22"/>
          <w:szCs w:val="22"/>
        </w:rPr>
        <w:t>60.755(a)(3) through (5) or 60.755(c) of Subpart WWW.  If corrective actions are taken as specified in 40 CFR</w:t>
      </w:r>
      <w:r w:rsidRPr="00DB1A63">
        <w:t xml:space="preserve"> </w:t>
      </w:r>
      <w:r w:rsidRPr="00DB1A63">
        <w:rPr>
          <w:sz w:val="22"/>
          <w:szCs w:val="22"/>
        </w:rPr>
        <w:t xml:space="preserve">60.755, the monitored exceedance is not a violation of the operational requirements in this </w:t>
      </w:r>
      <w:r w:rsidR="00DB1A63" w:rsidRPr="00DB1A63">
        <w:rPr>
          <w:sz w:val="22"/>
          <w:szCs w:val="22"/>
        </w:rPr>
        <w:t>condition</w:t>
      </w:r>
      <w:r w:rsidRPr="00DB1A63">
        <w:rPr>
          <w:sz w:val="22"/>
          <w:szCs w:val="22"/>
        </w:rPr>
        <w:t>.</w:t>
      </w:r>
    </w:p>
    <w:p w:rsidR="000B0B23" w:rsidRDefault="000B0B23" w:rsidP="000B0B23">
      <w:pPr>
        <w:pStyle w:val="NormalWeb"/>
        <w:spacing w:before="0" w:beforeAutospacing="0" w:after="120" w:afterAutospacing="0"/>
        <w:ind w:left="720" w:hanging="360"/>
        <w:jc w:val="both"/>
        <w:rPr>
          <w:sz w:val="22"/>
          <w:szCs w:val="22"/>
        </w:rPr>
      </w:pPr>
      <w:r>
        <w:rPr>
          <w:sz w:val="22"/>
          <w:szCs w:val="22"/>
        </w:rPr>
        <w:t xml:space="preserve">[40 CFR </w:t>
      </w:r>
      <w:r w:rsidR="006842AF">
        <w:rPr>
          <w:sz w:val="22"/>
          <w:szCs w:val="22"/>
        </w:rPr>
        <w:t>60.</w:t>
      </w:r>
      <w:r>
        <w:rPr>
          <w:sz w:val="22"/>
          <w:szCs w:val="22"/>
        </w:rPr>
        <w:t>753]</w:t>
      </w:r>
    </w:p>
    <w:p w:rsidR="00335DE0" w:rsidRPr="00335DE0" w:rsidRDefault="00335DE0" w:rsidP="00335DE0">
      <w:pPr>
        <w:pStyle w:val="NormalWeb"/>
        <w:tabs>
          <w:tab w:val="left" w:pos="720"/>
        </w:tabs>
        <w:spacing w:before="0" w:beforeAutospacing="0" w:after="120" w:afterAutospacing="0"/>
        <w:ind w:left="360" w:hanging="360"/>
        <w:jc w:val="both"/>
        <w:rPr>
          <w:sz w:val="22"/>
          <w:szCs w:val="22"/>
        </w:rPr>
      </w:pPr>
      <w:r w:rsidRPr="00335DE0">
        <w:rPr>
          <w:b/>
          <w:sz w:val="22"/>
          <w:szCs w:val="22"/>
        </w:rPr>
        <w:t>A.10.</w:t>
      </w:r>
      <w:r>
        <w:rPr>
          <w:sz w:val="22"/>
          <w:szCs w:val="22"/>
        </w:rPr>
        <w:tab/>
      </w:r>
      <w:r w:rsidRPr="00222C11">
        <w:rPr>
          <w:sz w:val="22"/>
          <w:szCs w:val="22"/>
          <w:u w:val="single"/>
        </w:rPr>
        <w:t>Alternative Sampling/Operational Procedures</w:t>
      </w:r>
      <w:r>
        <w:rPr>
          <w:sz w:val="22"/>
          <w:szCs w:val="22"/>
        </w:rPr>
        <w:t>.  The owner or operator is authorized to operate the gas collection and control system as described in Appendix ASP - Alternative Sampling/Operational Procedures.  [Rule 62-4.070(3), F.A.C.,</w:t>
      </w:r>
      <w:r w:rsidR="003E64A3">
        <w:rPr>
          <w:sz w:val="22"/>
          <w:szCs w:val="22"/>
        </w:rPr>
        <w:t xml:space="preserve"> Department letter </w:t>
      </w:r>
      <w:r w:rsidR="00BC144E">
        <w:rPr>
          <w:sz w:val="22"/>
          <w:szCs w:val="22"/>
        </w:rPr>
        <w:t>dated 12</w:t>
      </w:r>
      <w:r w:rsidR="003E64A3">
        <w:rPr>
          <w:sz w:val="22"/>
          <w:szCs w:val="22"/>
        </w:rPr>
        <w:t>/03/2010]</w:t>
      </w:r>
      <w:r>
        <w:rPr>
          <w:sz w:val="22"/>
          <w:szCs w:val="22"/>
        </w:rPr>
        <w:t xml:space="preserve"> </w:t>
      </w:r>
    </w:p>
    <w:p w:rsidR="00BD7223" w:rsidRDefault="00BD7223" w:rsidP="00BD7223">
      <w:pPr>
        <w:pStyle w:val="NormalWeb"/>
        <w:spacing w:before="0" w:beforeAutospacing="0" w:after="120" w:afterAutospacing="0"/>
        <w:jc w:val="both"/>
        <w:rPr>
          <w:b/>
          <w:sz w:val="22"/>
          <w:szCs w:val="22"/>
          <w:u w:val="single"/>
        </w:rPr>
      </w:pPr>
      <w:r w:rsidRPr="00BD7223">
        <w:rPr>
          <w:b/>
          <w:sz w:val="22"/>
          <w:szCs w:val="22"/>
          <w:u w:val="single"/>
        </w:rPr>
        <w:t>Monitoring of Operations</w:t>
      </w:r>
    </w:p>
    <w:p w:rsidR="00BD7223" w:rsidRDefault="00BD7223" w:rsidP="00BD7223">
      <w:pPr>
        <w:tabs>
          <w:tab w:val="left" w:pos="720"/>
        </w:tabs>
        <w:spacing w:before="120" w:after="120"/>
        <w:ind w:left="360" w:hanging="360"/>
        <w:jc w:val="both"/>
        <w:rPr>
          <w:szCs w:val="22"/>
        </w:rPr>
      </w:pPr>
      <w:r w:rsidRPr="008A3ED2">
        <w:rPr>
          <w:b/>
        </w:rPr>
        <w:t>A.1</w:t>
      </w:r>
      <w:r w:rsidR="00335DE0">
        <w:rPr>
          <w:b/>
        </w:rPr>
        <w:t>1</w:t>
      </w:r>
      <w:r>
        <w:t>.</w:t>
      </w:r>
      <w:r>
        <w:tab/>
      </w:r>
      <w:r w:rsidRPr="00C05BE3">
        <w:rPr>
          <w:szCs w:val="22"/>
          <w:u w:val="single"/>
        </w:rPr>
        <w:t>Open Flare Operating Requirements</w:t>
      </w:r>
      <w:r>
        <w:rPr>
          <w:szCs w:val="22"/>
        </w:rPr>
        <w:t xml:space="preserve">.  </w:t>
      </w:r>
      <w:r w:rsidR="00536B23">
        <w:rPr>
          <w:szCs w:val="22"/>
        </w:rPr>
        <w:t>The</w:t>
      </w:r>
      <w:r w:rsidRPr="00160428">
        <w:rPr>
          <w:szCs w:val="22"/>
        </w:rPr>
        <w:t xml:space="preserve"> owner or operator shall calibrate, maintain, and operate according to the manufacturer's specifications the following equipment:</w:t>
      </w:r>
    </w:p>
    <w:p w:rsidR="00BD7223" w:rsidRDefault="00BD7223" w:rsidP="00BD7223">
      <w:pPr>
        <w:pStyle w:val="NormalWeb"/>
        <w:spacing w:before="0" w:beforeAutospacing="0" w:after="0" w:afterAutospacing="0"/>
        <w:ind w:left="720" w:hanging="360"/>
        <w:jc w:val="both"/>
        <w:rPr>
          <w:sz w:val="22"/>
          <w:szCs w:val="22"/>
        </w:rPr>
      </w:pPr>
      <w:r>
        <w:rPr>
          <w:sz w:val="22"/>
          <w:szCs w:val="22"/>
        </w:rPr>
        <w:t xml:space="preserve">a.  </w:t>
      </w:r>
      <w:r>
        <w:rPr>
          <w:sz w:val="22"/>
          <w:szCs w:val="22"/>
        </w:rPr>
        <w:tab/>
      </w:r>
      <w:r w:rsidRPr="00E6132F">
        <w:rPr>
          <w:i/>
          <w:sz w:val="22"/>
          <w:szCs w:val="22"/>
        </w:rPr>
        <w:t>Heat Sensing Device</w:t>
      </w:r>
      <w:r>
        <w:rPr>
          <w:sz w:val="22"/>
          <w:szCs w:val="22"/>
        </w:rPr>
        <w:t xml:space="preserve">.  </w:t>
      </w:r>
      <w:r w:rsidRPr="00160428">
        <w:rPr>
          <w:sz w:val="22"/>
          <w:szCs w:val="22"/>
        </w:rPr>
        <w:t>A heat sensing device, such as an ultraviolet beam sensor or thermocouple, at the pilot light or the flame itself to indicate the continuous presence of a flame.</w:t>
      </w:r>
    </w:p>
    <w:p w:rsidR="00BD7223" w:rsidRDefault="00BD7223" w:rsidP="00BD7223">
      <w:pPr>
        <w:pStyle w:val="NormalWeb"/>
        <w:spacing w:before="0" w:beforeAutospacing="0" w:after="0" w:afterAutospacing="0"/>
        <w:ind w:left="720" w:hanging="360"/>
        <w:jc w:val="both"/>
        <w:rPr>
          <w:sz w:val="22"/>
          <w:szCs w:val="22"/>
        </w:rPr>
      </w:pPr>
      <w:r>
        <w:rPr>
          <w:sz w:val="22"/>
          <w:szCs w:val="22"/>
        </w:rPr>
        <w:t xml:space="preserve">b. </w:t>
      </w:r>
      <w:r>
        <w:rPr>
          <w:sz w:val="22"/>
          <w:szCs w:val="22"/>
        </w:rPr>
        <w:tab/>
      </w:r>
      <w:r w:rsidRPr="00E6132F">
        <w:rPr>
          <w:i/>
          <w:sz w:val="22"/>
          <w:szCs w:val="22"/>
        </w:rPr>
        <w:t>Instrument to Record Flow or Bypass of Flare</w:t>
      </w:r>
      <w:r>
        <w:rPr>
          <w:sz w:val="22"/>
          <w:szCs w:val="22"/>
        </w:rPr>
        <w:t xml:space="preserve">.  </w:t>
      </w:r>
      <w:r w:rsidRPr="00160428">
        <w:rPr>
          <w:sz w:val="22"/>
          <w:szCs w:val="22"/>
        </w:rPr>
        <w:t>A device that records flow to or bypass of the flare.  The owner or operator shall either:</w:t>
      </w:r>
    </w:p>
    <w:p w:rsidR="00BD7223" w:rsidRDefault="00536B23" w:rsidP="00BD7223">
      <w:pPr>
        <w:pStyle w:val="NormalWeb"/>
        <w:spacing w:before="0" w:beforeAutospacing="0" w:after="0" w:afterAutospacing="0"/>
        <w:ind w:left="1080" w:hanging="360"/>
        <w:jc w:val="both"/>
        <w:rPr>
          <w:sz w:val="22"/>
          <w:szCs w:val="22"/>
        </w:rPr>
      </w:pPr>
      <w:r>
        <w:rPr>
          <w:sz w:val="22"/>
          <w:szCs w:val="22"/>
        </w:rPr>
        <w:t>(1)</w:t>
      </w:r>
      <w:r w:rsidR="00BD7223">
        <w:rPr>
          <w:sz w:val="22"/>
          <w:szCs w:val="22"/>
        </w:rPr>
        <w:t xml:space="preserve"> </w:t>
      </w:r>
      <w:r w:rsidR="00BD7223">
        <w:rPr>
          <w:sz w:val="22"/>
          <w:szCs w:val="22"/>
        </w:rPr>
        <w:tab/>
      </w:r>
      <w:r w:rsidR="00BD7223" w:rsidRPr="00160428">
        <w:rPr>
          <w:sz w:val="22"/>
          <w:szCs w:val="22"/>
        </w:rPr>
        <w:t>Install, calibrate, and maintain a gas flow rate measuring device that shall record the flow to the control device at least every 15 minutes; or</w:t>
      </w:r>
    </w:p>
    <w:p w:rsidR="00BD7223" w:rsidRDefault="00536B23" w:rsidP="00BD7223">
      <w:pPr>
        <w:pStyle w:val="NormalWeb"/>
        <w:spacing w:before="0" w:beforeAutospacing="0" w:after="0" w:afterAutospacing="0"/>
        <w:ind w:left="1080" w:hanging="360"/>
        <w:jc w:val="both"/>
        <w:rPr>
          <w:sz w:val="22"/>
          <w:szCs w:val="22"/>
        </w:rPr>
      </w:pPr>
      <w:r>
        <w:rPr>
          <w:sz w:val="22"/>
          <w:szCs w:val="22"/>
        </w:rPr>
        <w:t>(2)</w:t>
      </w:r>
      <w:r w:rsidR="00BD7223">
        <w:rPr>
          <w:sz w:val="22"/>
          <w:szCs w:val="22"/>
        </w:rPr>
        <w:t xml:space="preserve"> </w:t>
      </w:r>
      <w:r w:rsidR="00BD7223">
        <w:rPr>
          <w:sz w:val="22"/>
          <w:szCs w:val="22"/>
        </w:rPr>
        <w:tab/>
      </w:r>
      <w:r w:rsidR="00BD7223" w:rsidRPr="00160428">
        <w:rPr>
          <w:sz w:val="22"/>
          <w:szCs w:val="22"/>
        </w:rPr>
        <w:t>Secure the bypass line valve in the closed position with a car-seal or a lock-and-key type configuration.  A visual inspection of the seal or closure mechanism shall be performed at least once every month to ensure that the valve is maintained in the closed position and that the gas flow is not diverted through the bypass line.</w:t>
      </w:r>
    </w:p>
    <w:p w:rsidR="00BD7223" w:rsidRPr="00536B23" w:rsidRDefault="00536B23" w:rsidP="00BD7223">
      <w:pPr>
        <w:pStyle w:val="NormalWeb"/>
        <w:spacing w:before="0" w:beforeAutospacing="0" w:after="0" w:afterAutospacing="0"/>
        <w:ind w:left="360"/>
        <w:jc w:val="both"/>
        <w:rPr>
          <w:sz w:val="22"/>
          <w:szCs w:val="22"/>
        </w:rPr>
      </w:pPr>
      <w:r>
        <w:rPr>
          <w:sz w:val="22"/>
          <w:szCs w:val="22"/>
        </w:rPr>
        <w:t xml:space="preserve">[40 CFR 60.756(c), </w:t>
      </w:r>
      <w:r w:rsidRPr="00536B23">
        <w:rPr>
          <w:sz w:val="22"/>
          <w:szCs w:val="22"/>
        </w:rPr>
        <w:t>40 CFR 60.752(b)(2)(iii)</w:t>
      </w:r>
      <w:r>
        <w:rPr>
          <w:sz w:val="22"/>
          <w:szCs w:val="22"/>
        </w:rPr>
        <w:t>]</w:t>
      </w:r>
    </w:p>
    <w:p w:rsidR="00BD7223" w:rsidRPr="00AA322F" w:rsidRDefault="00BD7223" w:rsidP="00BD7223">
      <w:pPr>
        <w:pStyle w:val="NormalWeb"/>
        <w:tabs>
          <w:tab w:val="left" w:pos="720"/>
          <w:tab w:val="left" w:pos="1980"/>
        </w:tabs>
        <w:spacing w:before="120" w:beforeAutospacing="0" w:after="120" w:afterAutospacing="0"/>
        <w:ind w:left="360" w:hanging="360"/>
        <w:jc w:val="both"/>
        <w:rPr>
          <w:sz w:val="22"/>
          <w:szCs w:val="22"/>
        </w:rPr>
      </w:pPr>
      <w:r w:rsidRPr="00536B23">
        <w:rPr>
          <w:b/>
          <w:sz w:val="22"/>
          <w:szCs w:val="22"/>
        </w:rPr>
        <w:t>A.1</w:t>
      </w:r>
      <w:r w:rsidR="00335DE0">
        <w:rPr>
          <w:b/>
          <w:sz w:val="22"/>
          <w:szCs w:val="22"/>
        </w:rPr>
        <w:t>2</w:t>
      </w:r>
      <w:r w:rsidRPr="00536B23">
        <w:rPr>
          <w:sz w:val="22"/>
          <w:szCs w:val="22"/>
        </w:rPr>
        <w:t>.</w:t>
      </w:r>
      <w:r w:rsidRPr="00536B23">
        <w:rPr>
          <w:sz w:val="22"/>
          <w:szCs w:val="22"/>
        </w:rPr>
        <w:tab/>
      </w:r>
      <w:r w:rsidRPr="00536B23">
        <w:rPr>
          <w:sz w:val="22"/>
          <w:szCs w:val="22"/>
          <w:u w:val="single"/>
        </w:rPr>
        <w:t>Methane Surface Concentration Monitoring</w:t>
      </w:r>
      <w:r w:rsidRPr="00536B23">
        <w:rPr>
          <w:sz w:val="22"/>
          <w:szCs w:val="22"/>
        </w:rPr>
        <w:t xml:space="preserve">.  </w:t>
      </w:r>
      <w:r w:rsidR="00536B23" w:rsidRPr="00536B23">
        <w:rPr>
          <w:sz w:val="22"/>
          <w:szCs w:val="22"/>
        </w:rPr>
        <w:t>The</w:t>
      </w:r>
      <w:r w:rsidRPr="00536B23">
        <w:rPr>
          <w:sz w:val="22"/>
          <w:szCs w:val="22"/>
        </w:rPr>
        <w:t xml:space="preserve"> owner or operator shall monitor surface concentrations of methane according to the procedures in </w:t>
      </w:r>
      <w:r w:rsidR="00536B23" w:rsidRPr="00536B23">
        <w:rPr>
          <w:sz w:val="22"/>
          <w:szCs w:val="22"/>
        </w:rPr>
        <w:t xml:space="preserve">Specific Condition </w:t>
      </w:r>
      <w:r w:rsidR="00536B23" w:rsidRPr="00536B23">
        <w:rPr>
          <w:b/>
          <w:sz w:val="22"/>
          <w:szCs w:val="22"/>
        </w:rPr>
        <w:t>A.1</w:t>
      </w:r>
      <w:r w:rsidR="00335DE0">
        <w:rPr>
          <w:b/>
          <w:sz w:val="22"/>
          <w:szCs w:val="22"/>
        </w:rPr>
        <w:t>4</w:t>
      </w:r>
      <w:r w:rsidR="00536B23" w:rsidRPr="00536B23">
        <w:rPr>
          <w:b/>
          <w:sz w:val="22"/>
          <w:szCs w:val="22"/>
        </w:rPr>
        <w:t>.</w:t>
      </w:r>
      <w:r w:rsidRPr="00536B23">
        <w:rPr>
          <w:sz w:val="22"/>
          <w:szCs w:val="22"/>
        </w:rPr>
        <w:t xml:space="preserve"> and according to the instrument specifications and procedures provided in </w:t>
      </w:r>
      <w:r w:rsidR="00536B23" w:rsidRPr="00536B23">
        <w:rPr>
          <w:sz w:val="22"/>
          <w:szCs w:val="22"/>
        </w:rPr>
        <w:t xml:space="preserve">Specific Condition </w:t>
      </w:r>
      <w:r w:rsidR="00536B23" w:rsidRPr="00536B23">
        <w:rPr>
          <w:b/>
          <w:sz w:val="22"/>
          <w:szCs w:val="22"/>
        </w:rPr>
        <w:t>A.1</w:t>
      </w:r>
      <w:r w:rsidR="00335DE0">
        <w:rPr>
          <w:b/>
          <w:sz w:val="22"/>
          <w:szCs w:val="22"/>
        </w:rPr>
        <w:t>5</w:t>
      </w:r>
      <w:r w:rsidR="00536B23" w:rsidRPr="00536B23">
        <w:rPr>
          <w:b/>
          <w:sz w:val="22"/>
          <w:szCs w:val="22"/>
        </w:rPr>
        <w:t>.</w:t>
      </w:r>
      <w:r w:rsidRPr="00536B23">
        <w:rPr>
          <w:sz w:val="22"/>
          <w:szCs w:val="22"/>
        </w:rPr>
        <w:t>.  Any closed landfill that has no monitored exceedances of the operational standard in three (3) consecutive quarterly monitoring periods may skip to annual monitoring.  Any methane reading of 500 ppm or more above background detected during the annual monitoring returns the frequency for that landfill to quarterly monitoring.  [40 CFR 60.756(f)]</w:t>
      </w:r>
    </w:p>
    <w:p w:rsidR="00BD7223" w:rsidRDefault="00BD7223" w:rsidP="00BD7223">
      <w:pPr>
        <w:pStyle w:val="NormalWeb"/>
        <w:spacing w:before="0" w:beforeAutospacing="0" w:after="120" w:afterAutospacing="0"/>
        <w:jc w:val="both"/>
        <w:rPr>
          <w:b/>
          <w:sz w:val="22"/>
          <w:szCs w:val="22"/>
          <w:u w:val="single"/>
        </w:rPr>
      </w:pPr>
      <w:r>
        <w:rPr>
          <w:b/>
          <w:sz w:val="22"/>
          <w:szCs w:val="22"/>
          <w:u w:val="single"/>
        </w:rPr>
        <w:t>Compliance Provisions</w:t>
      </w:r>
    </w:p>
    <w:p w:rsidR="000B0B23" w:rsidRDefault="000B0B23" w:rsidP="00335DE0">
      <w:pPr>
        <w:numPr>
          <w:ilvl w:val="0"/>
          <w:numId w:val="28"/>
        </w:numPr>
        <w:tabs>
          <w:tab w:val="clear" w:pos="1296"/>
          <w:tab w:val="num" w:pos="720"/>
        </w:tabs>
        <w:ind w:left="360" w:hanging="360"/>
        <w:jc w:val="both"/>
      </w:pPr>
      <w:r w:rsidRPr="00847D72">
        <w:rPr>
          <w:u w:val="single"/>
        </w:rPr>
        <w:t>Monthly Measurements</w:t>
      </w:r>
      <w:r w:rsidR="00BD7223">
        <w:rPr>
          <w:u w:val="single"/>
        </w:rPr>
        <w:t>.</w:t>
      </w:r>
      <w:r>
        <w:t xml:space="preserve">  </w:t>
      </w:r>
      <w:r w:rsidR="006842AF">
        <w:t>T</w:t>
      </w:r>
      <w:r>
        <w:t>he owner or operator shall install a sampling port and a thermometer, other measuring device, or an access port for temperature measurements at each wellhead and</w:t>
      </w:r>
    </w:p>
    <w:p w:rsidR="000B0B23" w:rsidRPr="00A9007D" w:rsidRDefault="000B0B23" w:rsidP="0006494A">
      <w:pPr>
        <w:numPr>
          <w:ilvl w:val="0"/>
          <w:numId w:val="9"/>
        </w:numPr>
        <w:ind w:left="720"/>
        <w:jc w:val="both"/>
        <w:rPr>
          <w:szCs w:val="22"/>
        </w:rPr>
      </w:pPr>
      <w:r w:rsidRPr="00E6132F">
        <w:rPr>
          <w:i/>
        </w:rPr>
        <w:t>Gauge Pressure</w:t>
      </w:r>
      <w:r>
        <w:t>.  Me</w:t>
      </w:r>
      <w:r w:rsidRPr="00A9007D">
        <w:rPr>
          <w:szCs w:val="22"/>
        </w:rPr>
        <w:t>asure the gauge pressure in the gas collection header on a monthly basis, and</w:t>
      </w:r>
    </w:p>
    <w:p w:rsidR="00A9007D" w:rsidRPr="00A9007D" w:rsidRDefault="00310AB5" w:rsidP="0006494A">
      <w:pPr>
        <w:numPr>
          <w:ilvl w:val="0"/>
          <w:numId w:val="10"/>
        </w:numPr>
        <w:ind w:left="1080" w:hanging="360"/>
        <w:jc w:val="both"/>
        <w:rPr>
          <w:szCs w:val="22"/>
        </w:rPr>
      </w:pPr>
      <w:r w:rsidRPr="00A9007D">
        <w:rPr>
          <w:szCs w:val="22"/>
        </w:rPr>
        <w:t xml:space="preserve">If a positive pressure exists, action shall be initiated to correct the exceedance within 5 calendar days, except for the three conditions allowed under </w:t>
      </w:r>
      <w:r>
        <w:rPr>
          <w:szCs w:val="22"/>
        </w:rPr>
        <w:t xml:space="preserve">Specific Condition </w:t>
      </w:r>
      <w:r w:rsidRPr="00536B23">
        <w:rPr>
          <w:b/>
          <w:szCs w:val="22"/>
        </w:rPr>
        <w:t>A.9.b</w:t>
      </w:r>
      <w:r w:rsidRPr="00A9007D">
        <w:rPr>
          <w:szCs w:val="22"/>
        </w:rPr>
        <w:t xml:space="preserve">. </w:t>
      </w:r>
      <w:r w:rsidR="00A9007D" w:rsidRPr="00A9007D">
        <w:rPr>
          <w:szCs w:val="22"/>
        </w:rPr>
        <w:t xml:space="preserve">If negative pressure cannot be </w:t>
      </w:r>
      <w:r w:rsidR="00A9007D" w:rsidRPr="00A9007D">
        <w:rPr>
          <w:szCs w:val="22"/>
        </w:rPr>
        <w:lastRenderedPageBreak/>
        <w:t xml:space="preserve">achieved without excess air infiltration within 15 calendar days of the first measurement, the gas collection system shall be expanded to correct the exceedance within 120 days of the initial measurement of positive pressure. Any attempted corrective measure shall not cause exceedances of other operational or performance standards. An alternative timeline for correcting the exceedance may be submitted to the </w:t>
      </w:r>
      <w:r w:rsidR="00536B23">
        <w:rPr>
          <w:szCs w:val="22"/>
        </w:rPr>
        <w:t>Department</w:t>
      </w:r>
      <w:r w:rsidR="00A9007D" w:rsidRPr="00A9007D">
        <w:rPr>
          <w:szCs w:val="22"/>
        </w:rPr>
        <w:t xml:space="preserve"> for approval.</w:t>
      </w:r>
    </w:p>
    <w:p w:rsidR="00A9007D" w:rsidRPr="00A9007D" w:rsidRDefault="000B0B23" w:rsidP="0006494A">
      <w:pPr>
        <w:numPr>
          <w:ilvl w:val="0"/>
          <w:numId w:val="9"/>
        </w:numPr>
        <w:ind w:left="720"/>
        <w:jc w:val="both"/>
        <w:rPr>
          <w:szCs w:val="22"/>
        </w:rPr>
      </w:pPr>
      <w:r w:rsidRPr="00A9007D">
        <w:rPr>
          <w:i/>
          <w:szCs w:val="22"/>
        </w:rPr>
        <w:t>Nitrogen or Oxygen Concentration</w:t>
      </w:r>
      <w:r w:rsidR="00A9007D" w:rsidRPr="00A9007D">
        <w:rPr>
          <w:i/>
          <w:szCs w:val="22"/>
        </w:rPr>
        <w:t xml:space="preserve"> and Temperature</w:t>
      </w:r>
      <w:r w:rsidRPr="00A9007D">
        <w:rPr>
          <w:szCs w:val="22"/>
        </w:rPr>
        <w:t xml:space="preserve">.  Monitor nitrogen or oxygen concentration </w:t>
      </w:r>
      <w:r w:rsidR="00A9007D" w:rsidRPr="00A9007D">
        <w:rPr>
          <w:szCs w:val="22"/>
        </w:rPr>
        <w:t xml:space="preserve">and the temperature </w:t>
      </w:r>
      <w:r w:rsidRPr="00A9007D">
        <w:rPr>
          <w:szCs w:val="22"/>
        </w:rPr>
        <w:t>in the landf</w:t>
      </w:r>
      <w:r w:rsidR="00A9007D" w:rsidRPr="00A9007D">
        <w:rPr>
          <w:szCs w:val="22"/>
        </w:rPr>
        <w:t>ill gas on a monthly basis, and</w:t>
      </w:r>
    </w:p>
    <w:p w:rsidR="00A9007D" w:rsidRPr="00A9007D" w:rsidRDefault="00A9007D" w:rsidP="0006494A">
      <w:pPr>
        <w:numPr>
          <w:ilvl w:val="0"/>
          <w:numId w:val="11"/>
        </w:numPr>
        <w:ind w:left="1080" w:hanging="360"/>
        <w:jc w:val="both"/>
        <w:rPr>
          <w:szCs w:val="22"/>
        </w:rPr>
      </w:pPr>
      <w:r w:rsidRPr="00A9007D">
        <w:rPr>
          <w:szCs w:val="22"/>
        </w:rPr>
        <w:t xml:space="preserve">If a well exceeds one of these operating parameters, action shall be initiated to correct the exceedance within 5 calendar days. If correction of the exceedance cannot be achieved within 15 calendar days of the first measurement, the gas collection system shall be expanded to correct the exceedance within 120 days of the initial exceedance. Any attempted corrective measure shall not cause exceedances of other operational or performance standards. An alternative timeline for correcting the exceedance may be submitted to the </w:t>
      </w:r>
      <w:r w:rsidR="00536B23">
        <w:rPr>
          <w:szCs w:val="22"/>
        </w:rPr>
        <w:t>Department</w:t>
      </w:r>
      <w:r w:rsidRPr="00A9007D">
        <w:rPr>
          <w:szCs w:val="22"/>
        </w:rPr>
        <w:t xml:space="preserve"> for approval.</w:t>
      </w:r>
    </w:p>
    <w:p w:rsidR="000B0B23" w:rsidRPr="00A9007D" w:rsidRDefault="000B0B23" w:rsidP="000B0B23">
      <w:pPr>
        <w:ind w:left="720" w:hanging="360"/>
        <w:jc w:val="both"/>
        <w:rPr>
          <w:szCs w:val="22"/>
        </w:rPr>
      </w:pPr>
      <w:r w:rsidRPr="00A9007D">
        <w:rPr>
          <w:szCs w:val="22"/>
        </w:rPr>
        <w:t>[40 CFR 60.755</w:t>
      </w:r>
      <w:r w:rsidR="00672CEE">
        <w:rPr>
          <w:szCs w:val="22"/>
        </w:rPr>
        <w:t>(a)(3) and (5)</w:t>
      </w:r>
      <w:r w:rsidRPr="00A9007D">
        <w:rPr>
          <w:szCs w:val="22"/>
        </w:rPr>
        <w:t xml:space="preserve"> and 40 CFR 60.756(a)]</w:t>
      </w:r>
    </w:p>
    <w:p w:rsidR="006C7AC3" w:rsidRDefault="00DB28A9" w:rsidP="0093383F">
      <w:pPr>
        <w:tabs>
          <w:tab w:val="left" w:pos="720"/>
        </w:tabs>
        <w:spacing w:before="120" w:after="120"/>
        <w:ind w:left="360" w:hanging="360"/>
        <w:rPr>
          <w:szCs w:val="22"/>
        </w:rPr>
      </w:pPr>
      <w:r w:rsidRPr="00DB28A9">
        <w:rPr>
          <w:b/>
          <w:szCs w:val="22"/>
        </w:rPr>
        <w:t>A.1</w:t>
      </w:r>
      <w:r w:rsidR="00335DE0">
        <w:rPr>
          <w:b/>
          <w:szCs w:val="22"/>
        </w:rPr>
        <w:t>4</w:t>
      </w:r>
      <w:r w:rsidRPr="00DB28A9">
        <w:rPr>
          <w:szCs w:val="22"/>
        </w:rPr>
        <w:t xml:space="preserve">.  </w:t>
      </w:r>
      <w:r w:rsidR="00FA7C06">
        <w:rPr>
          <w:szCs w:val="22"/>
          <w:u w:val="single"/>
        </w:rPr>
        <w:t>S</w:t>
      </w:r>
      <w:r w:rsidR="00FA7C06" w:rsidRPr="00DB28A9">
        <w:rPr>
          <w:szCs w:val="22"/>
          <w:u w:val="single"/>
        </w:rPr>
        <w:t xml:space="preserve">urface </w:t>
      </w:r>
      <w:r w:rsidR="00FA7C06">
        <w:rPr>
          <w:szCs w:val="22"/>
          <w:u w:val="single"/>
        </w:rPr>
        <w:t>M</w:t>
      </w:r>
      <w:r w:rsidR="00FA7C06" w:rsidRPr="00DB28A9">
        <w:rPr>
          <w:szCs w:val="22"/>
          <w:u w:val="single"/>
        </w:rPr>
        <w:t xml:space="preserve">ethane </w:t>
      </w:r>
      <w:r w:rsidR="00FA7C06">
        <w:rPr>
          <w:szCs w:val="22"/>
          <w:u w:val="single"/>
        </w:rPr>
        <w:t>O</w:t>
      </w:r>
      <w:r w:rsidR="00FA7C06" w:rsidRPr="00DB28A9">
        <w:rPr>
          <w:szCs w:val="22"/>
          <w:u w:val="single"/>
        </w:rPr>
        <w:t xml:space="preserve">perational </w:t>
      </w:r>
      <w:r w:rsidR="00310AB5">
        <w:rPr>
          <w:szCs w:val="22"/>
          <w:u w:val="single"/>
        </w:rPr>
        <w:t>S</w:t>
      </w:r>
      <w:r w:rsidR="00310AB5" w:rsidRPr="00DB28A9">
        <w:rPr>
          <w:szCs w:val="22"/>
          <w:u w:val="single"/>
        </w:rPr>
        <w:t>tandard</w:t>
      </w:r>
      <w:r w:rsidR="00310AB5">
        <w:rPr>
          <w:szCs w:val="22"/>
        </w:rPr>
        <w:t xml:space="preserve">.  </w:t>
      </w:r>
      <w:r w:rsidR="00310AB5" w:rsidRPr="00DB28A9">
        <w:rPr>
          <w:szCs w:val="22"/>
        </w:rPr>
        <w:t>The</w:t>
      </w:r>
      <w:r w:rsidRPr="00DB28A9">
        <w:rPr>
          <w:szCs w:val="22"/>
        </w:rPr>
        <w:t xml:space="preserve"> following procedures shall be used for compliance with the surfa</w:t>
      </w:r>
      <w:r w:rsidR="006C7AC3">
        <w:rPr>
          <w:szCs w:val="22"/>
        </w:rPr>
        <w:t>ce methane operational standard:</w:t>
      </w:r>
    </w:p>
    <w:p w:rsidR="006C7AC3" w:rsidRDefault="006C7AC3" w:rsidP="006C7AC3">
      <w:pPr>
        <w:tabs>
          <w:tab w:val="left" w:pos="720"/>
        </w:tabs>
        <w:ind w:left="720" w:hanging="360"/>
        <w:rPr>
          <w:szCs w:val="22"/>
        </w:rPr>
      </w:pPr>
      <w:r>
        <w:rPr>
          <w:szCs w:val="22"/>
        </w:rPr>
        <w:t>a.</w:t>
      </w:r>
      <w:r>
        <w:rPr>
          <w:szCs w:val="22"/>
        </w:rPr>
        <w:tab/>
      </w:r>
      <w:r w:rsidR="00933A94">
        <w:rPr>
          <w:szCs w:val="22"/>
        </w:rPr>
        <w:t>T</w:t>
      </w:r>
      <w:r w:rsidR="00DB28A9" w:rsidRPr="00DB28A9">
        <w:rPr>
          <w:szCs w:val="22"/>
        </w:rPr>
        <w:t>he owner or operator shall monitor surface concentrations of methane along the entire perimeter of the collection area and along a pattern that traverses the landfill at 30 meter intervals (or a site-specific established spacing) for each collection area on a quarterly basis using an organic vapor analyzer, flame ionization detector, or other portable monitor meeting the specifications provided in paragraph (d) of this section.</w:t>
      </w:r>
    </w:p>
    <w:p w:rsidR="006C7AC3" w:rsidRDefault="006C7AC3" w:rsidP="006C7AC3">
      <w:pPr>
        <w:tabs>
          <w:tab w:val="left" w:pos="720"/>
        </w:tabs>
        <w:ind w:left="720" w:hanging="360"/>
        <w:rPr>
          <w:szCs w:val="22"/>
        </w:rPr>
      </w:pPr>
      <w:r>
        <w:rPr>
          <w:szCs w:val="22"/>
        </w:rPr>
        <w:t>b.</w:t>
      </w:r>
      <w:r>
        <w:rPr>
          <w:szCs w:val="22"/>
        </w:rPr>
        <w:tab/>
      </w:r>
      <w:r w:rsidR="00DB28A9" w:rsidRPr="00DB28A9">
        <w:rPr>
          <w:szCs w:val="22"/>
        </w:rPr>
        <w:t>The background concentration shall be determined by moving the probe inlet upwind and downwind outside the boundary of the landfill at a distance of at least 30 meters from the perimeter wells.</w:t>
      </w:r>
    </w:p>
    <w:p w:rsidR="006C7AC3" w:rsidRDefault="006C7AC3" w:rsidP="006C7AC3">
      <w:pPr>
        <w:tabs>
          <w:tab w:val="left" w:pos="720"/>
        </w:tabs>
        <w:ind w:left="720" w:hanging="360"/>
        <w:rPr>
          <w:szCs w:val="22"/>
        </w:rPr>
      </w:pPr>
      <w:r>
        <w:rPr>
          <w:szCs w:val="22"/>
        </w:rPr>
        <w:t>c.</w:t>
      </w:r>
      <w:r>
        <w:rPr>
          <w:szCs w:val="22"/>
        </w:rPr>
        <w:tab/>
      </w:r>
      <w:r w:rsidR="00DB28A9" w:rsidRPr="00DB28A9">
        <w:rPr>
          <w:szCs w:val="22"/>
        </w:rPr>
        <w:t xml:space="preserve">Surface emission monitoring shall be performed in accordance with section 4.3.1 of Method 21 of appendix A </w:t>
      </w:r>
      <w:r w:rsidR="00DB28A9" w:rsidRPr="00DB620D">
        <w:rPr>
          <w:szCs w:val="22"/>
        </w:rPr>
        <w:t xml:space="preserve">of </w:t>
      </w:r>
      <w:r w:rsidR="00DB620D" w:rsidRPr="00DB620D">
        <w:rPr>
          <w:szCs w:val="22"/>
        </w:rPr>
        <w:t>40 CFR Subpart A</w:t>
      </w:r>
      <w:r w:rsidR="00DB28A9" w:rsidRPr="00DB620D">
        <w:rPr>
          <w:szCs w:val="22"/>
        </w:rPr>
        <w:t>, except</w:t>
      </w:r>
      <w:r w:rsidR="00DB28A9" w:rsidRPr="00DB28A9">
        <w:rPr>
          <w:szCs w:val="22"/>
        </w:rPr>
        <w:t xml:space="preserve"> that the probe inlet shall be placed within 5 to 10 centimeters of the ground. Monitoring shall be performed during typical meteorological conditions.</w:t>
      </w:r>
    </w:p>
    <w:p w:rsidR="006C7AC3" w:rsidRDefault="006C7AC3" w:rsidP="006C7AC3">
      <w:pPr>
        <w:tabs>
          <w:tab w:val="left" w:pos="720"/>
        </w:tabs>
        <w:ind w:left="720" w:hanging="360"/>
        <w:rPr>
          <w:szCs w:val="22"/>
        </w:rPr>
      </w:pPr>
      <w:r>
        <w:rPr>
          <w:szCs w:val="22"/>
        </w:rPr>
        <w:t>d.</w:t>
      </w:r>
      <w:r>
        <w:rPr>
          <w:szCs w:val="22"/>
        </w:rPr>
        <w:tab/>
      </w:r>
      <w:r w:rsidR="00DB28A9" w:rsidRPr="00DB28A9">
        <w:rPr>
          <w:szCs w:val="22"/>
        </w:rPr>
        <w:t xml:space="preserve">Any reading of 500 parts per million or more above background at any location shall be recorded as a monitored exceedance and the actions specified in </w:t>
      </w:r>
      <w:r w:rsidR="00AD5D98" w:rsidRPr="00AD5D98">
        <w:rPr>
          <w:b/>
          <w:szCs w:val="22"/>
        </w:rPr>
        <w:t>A.1</w:t>
      </w:r>
      <w:r w:rsidR="00335DE0">
        <w:rPr>
          <w:b/>
          <w:szCs w:val="22"/>
        </w:rPr>
        <w:t>4</w:t>
      </w:r>
      <w:r w:rsidR="00AD5D98" w:rsidRPr="00AD5D98">
        <w:rPr>
          <w:b/>
          <w:szCs w:val="22"/>
        </w:rPr>
        <w:t>.d.</w:t>
      </w:r>
      <w:r w:rsidR="005B1771">
        <w:rPr>
          <w:b/>
          <w:szCs w:val="22"/>
        </w:rPr>
        <w:t>(</w:t>
      </w:r>
      <w:r w:rsidR="00AD5D98" w:rsidRPr="00AD5D98">
        <w:rPr>
          <w:b/>
          <w:szCs w:val="22"/>
        </w:rPr>
        <w:t>1</w:t>
      </w:r>
      <w:r w:rsidR="005B1771">
        <w:rPr>
          <w:b/>
          <w:szCs w:val="22"/>
        </w:rPr>
        <w:t>)</w:t>
      </w:r>
      <w:r w:rsidR="00AD5D98" w:rsidRPr="00AD5D98">
        <w:rPr>
          <w:b/>
          <w:szCs w:val="22"/>
        </w:rPr>
        <w:t>-</w:t>
      </w:r>
      <w:r w:rsidR="005B1771">
        <w:rPr>
          <w:b/>
          <w:szCs w:val="22"/>
        </w:rPr>
        <w:t>(</w:t>
      </w:r>
      <w:r w:rsidR="00AD5D98" w:rsidRPr="00AD5D98">
        <w:rPr>
          <w:b/>
          <w:szCs w:val="22"/>
        </w:rPr>
        <w:t>5</w:t>
      </w:r>
      <w:r w:rsidR="005B1771">
        <w:rPr>
          <w:b/>
          <w:szCs w:val="22"/>
        </w:rPr>
        <w:t>)</w:t>
      </w:r>
      <w:r w:rsidR="00AD5D98" w:rsidRPr="00AD5D98">
        <w:rPr>
          <w:b/>
          <w:szCs w:val="22"/>
        </w:rPr>
        <w:t>.</w:t>
      </w:r>
      <w:r w:rsidR="00DB28A9" w:rsidRPr="00DB28A9">
        <w:rPr>
          <w:szCs w:val="22"/>
        </w:rPr>
        <w:t xml:space="preserve"> shall be taken. As long as the specified actions are taken, the exceedance is not a violation of the operational requirements of </w:t>
      </w:r>
      <w:r w:rsidR="00933A94">
        <w:rPr>
          <w:szCs w:val="22"/>
        </w:rPr>
        <w:t xml:space="preserve">40 CFR </w:t>
      </w:r>
      <w:r w:rsidR="00DB28A9" w:rsidRPr="00DB28A9">
        <w:rPr>
          <w:szCs w:val="22"/>
        </w:rPr>
        <w:t>60.753(d).</w:t>
      </w:r>
    </w:p>
    <w:p w:rsidR="006C7AC3" w:rsidRDefault="00536B23" w:rsidP="006C7AC3">
      <w:pPr>
        <w:ind w:left="1080" w:hanging="360"/>
        <w:rPr>
          <w:szCs w:val="22"/>
        </w:rPr>
      </w:pPr>
      <w:r>
        <w:rPr>
          <w:szCs w:val="22"/>
        </w:rPr>
        <w:t>(</w:t>
      </w:r>
      <w:r w:rsidR="006C7AC3">
        <w:rPr>
          <w:szCs w:val="22"/>
        </w:rPr>
        <w:t>1</w:t>
      </w:r>
      <w:r>
        <w:rPr>
          <w:szCs w:val="22"/>
        </w:rPr>
        <w:t>)</w:t>
      </w:r>
      <w:r w:rsidR="006C7AC3">
        <w:rPr>
          <w:szCs w:val="22"/>
        </w:rPr>
        <w:tab/>
      </w:r>
      <w:r w:rsidR="00DB28A9" w:rsidRPr="00DB28A9">
        <w:rPr>
          <w:szCs w:val="22"/>
        </w:rPr>
        <w:t>The location of each monitored exceedance shall be marked and the location recorded.</w:t>
      </w:r>
    </w:p>
    <w:p w:rsidR="006C7AC3" w:rsidRDefault="00536B23" w:rsidP="006C7AC3">
      <w:pPr>
        <w:ind w:left="1080" w:hanging="360"/>
        <w:rPr>
          <w:szCs w:val="22"/>
        </w:rPr>
      </w:pPr>
      <w:r>
        <w:rPr>
          <w:szCs w:val="22"/>
        </w:rPr>
        <w:t>(</w:t>
      </w:r>
      <w:r w:rsidR="006C7AC3">
        <w:rPr>
          <w:szCs w:val="22"/>
        </w:rPr>
        <w:t>2</w:t>
      </w:r>
      <w:r>
        <w:rPr>
          <w:szCs w:val="22"/>
        </w:rPr>
        <w:t>)</w:t>
      </w:r>
      <w:r w:rsidR="006C7AC3">
        <w:rPr>
          <w:szCs w:val="22"/>
        </w:rPr>
        <w:tab/>
      </w:r>
      <w:r w:rsidR="00DB28A9" w:rsidRPr="00DB28A9">
        <w:rPr>
          <w:szCs w:val="22"/>
        </w:rPr>
        <w:t>Cover maintenance or adjustments to the vacuum of the adjacent wells to increase the gas collection in the vicinity of each exceedance shall be made and the location shall be re-monitored within 10 calendar days of detecting the exceedance.</w:t>
      </w:r>
    </w:p>
    <w:p w:rsidR="006C7AC3" w:rsidRDefault="00536B23" w:rsidP="006C7AC3">
      <w:pPr>
        <w:ind w:left="1080" w:hanging="360"/>
        <w:rPr>
          <w:szCs w:val="22"/>
        </w:rPr>
      </w:pPr>
      <w:r>
        <w:rPr>
          <w:szCs w:val="22"/>
        </w:rPr>
        <w:t>(</w:t>
      </w:r>
      <w:r w:rsidR="006C7AC3">
        <w:rPr>
          <w:szCs w:val="22"/>
        </w:rPr>
        <w:t>3</w:t>
      </w:r>
      <w:r>
        <w:rPr>
          <w:szCs w:val="22"/>
        </w:rPr>
        <w:t>)</w:t>
      </w:r>
      <w:r w:rsidR="006C7AC3">
        <w:rPr>
          <w:szCs w:val="22"/>
        </w:rPr>
        <w:tab/>
      </w:r>
      <w:r w:rsidR="00DB28A9" w:rsidRPr="00DB28A9">
        <w:rPr>
          <w:szCs w:val="22"/>
        </w:rPr>
        <w:t xml:space="preserve">If the re-monitoring of the location shows a second exceedance, additional corrective action shall be taken and the location shall be monitored again within 10 days of the second exceedance. If the re-monitoring shows a third exceedance for the same location, the action specified in </w:t>
      </w:r>
      <w:r w:rsidR="00AD5D98" w:rsidRPr="00AD5D98">
        <w:rPr>
          <w:b/>
          <w:szCs w:val="22"/>
        </w:rPr>
        <w:t>A.1</w:t>
      </w:r>
      <w:r w:rsidR="00335DE0">
        <w:rPr>
          <w:b/>
          <w:szCs w:val="22"/>
        </w:rPr>
        <w:t>4</w:t>
      </w:r>
      <w:r w:rsidR="00AD5D98" w:rsidRPr="00AD5D98">
        <w:rPr>
          <w:b/>
          <w:szCs w:val="22"/>
        </w:rPr>
        <w:t>.d.</w:t>
      </w:r>
      <w:r w:rsidR="005B1771">
        <w:rPr>
          <w:b/>
          <w:szCs w:val="22"/>
        </w:rPr>
        <w:t>(</w:t>
      </w:r>
      <w:r w:rsidR="00AD5D98" w:rsidRPr="00AD5D98">
        <w:rPr>
          <w:b/>
          <w:szCs w:val="22"/>
        </w:rPr>
        <w:t>5</w:t>
      </w:r>
      <w:r w:rsidR="005B1771">
        <w:rPr>
          <w:b/>
          <w:szCs w:val="22"/>
        </w:rPr>
        <w:t>)</w:t>
      </w:r>
      <w:r w:rsidR="00DB28A9" w:rsidRPr="00DB28A9">
        <w:rPr>
          <w:szCs w:val="22"/>
        </w:rPr>
        <w:t xml:space="preserve"> shall be taken, and no further monitoring of that location is required until the action specified in </w:t>
      </w:r>
      <w:r w:rsidR="00AD5D98" w:rsidRPr="00AD5D98">
        <w:rPr>
          <w:b/>
          <w:szCs w:val="22"/>
        </w:rPr>
        <w:t>A.1</w:t>
      </w:r>
      <w:r w:rsidR="00335DE0">
        <w:rPr>
          <w:b/>
          <w:szCs w:val="22"/>
        </w:rPr>
        <w:t>4</w:t>
      </w:r>
      <w:r w:rsidR="00AD5D98" w:rsidRPr="00AD5D98">
        <w:rPr>
          <w:b/>
          <w:szCs w:val="22"/>
        </w:rPr>
        <w:t>.d.</w:t>
      </w:r>
      <w:r w:rsidR="005B1771">
        <w:rPr>
          <w:b/>
          <w:szCs w:val="22"/>
        </w:rPr>
        <w:t>(</w:t>
      </w:r>
      <w:r w:rsidR="00AD5D98" w:rsidRPr="00AD5D98">
        <w:rPr>
          <w:b/>
          <w:szCs w:val="22"/>
        </w:rPr>
        <w:t>5</w:t>
      </w:r>
      <w:r w:rsidR="005B1771">
        <w:rPr>
          <w:b/>
          <w:szCs w:val="22"/>
        </w:rPr>
        <w:t>)</w:t>
      </w:r>
      <w:r w:rsidR="00DB28A9" w:rsidRPr="00DB28A9">
        <w:rPr>
          <w:szCs w:val="22"/>
        </w:rPr>
        <w:t xml:space="preserve"> has been taken.</w:t>
      </w:r>
    </w:p>
    <w:p w:rsidR="006C7AC3" w:rsidRDefault="00536B23" w:rsidP="006C7AC3">
      <w:pPr>
        <w:ind w:left="1080" w:hanging="360"/>
        <w:rPr>
          <w:szCs w:val="22"/>
        </w:rPr>
      </w:pPr>
      <w:r>
        <w:rPr>
          <w:szCs w:val="22"/>
        </w:rPr>
        <w:t>(</w:t>
      </w:r>
      <w:r w:rsidR="006C7AC3">
        <w:rPr>
          <w:szCs w:val="22"/>
        </w:rPr>
        <w:t>4</w:t>
      </w:r>
      <w:r>
        <w:rPr>
          <w:szCs w:val="22"/>
        </w:rPr>
        <w:t>)</w:t>
      </w:r>
      <w:r w:rsidR="006C7AC3">
        <w:rPr>
          <w:szCs w:val="22"/>
        </w:rPr>
        <w:tab/>
      </w:r>
      <w:r w:rsidR="00DB28A9" w:rsidRPr="00DB28A9">
        <w:rPr>
          <w:szCs w:val="22"/>
        </w:rPr>
        <w:t xml:space="preserve">Any location that initially showed an exceedance but has a methane concentration less than 500 ppm methane above background at the 10-day re-monitoring specified in </w:t>
      </w:r>
      <w:r w:rsidR="00AD5D98" w:rsidRPr="00AD5D98">
        <w:rPr>
          <w:b/>
          <w:szCs w:val="22"/>
        </w:rPr>
        <w:t>A.1</w:t>
      </w:r>
      <w:r w:rsidR="00335DE0">
        <w:rPr>
          <w:b/>
          <w:szCs w:val="22"/>
        </w:rPr>
        <w:t>4</w:t>
      </w:r>
      <w:r w:rsidR="00AD5D98" w:rsidRPr="00AD5D98">
        <w:rPr>
          <w:b/>
          <w:szCs w:val="22"/>
        </w:rPr>
        <w:t>.d</w:t>
      </w:r>
      <w:r w:rsidR="00AD5D98">
        <w:rPr>
          <w:b/>
          <w:szCs w:val="22"/>
        </w:rPr>
        <w:t>.</w:t>
      </w:r>
      <w:r w:rsidR="005B1771">
        <w:rPr>
          <w:b/>
          <w:szCs w:val="22"/>
        </w:rPr>
        <w:t>(</w:t>
      </w:r>
      <w:r w:rsidR="00AD5D98">
        <w:rPr>
          <w:b/>
          <w:szCs w:val="22"/>
        </w:rPr>
        <w:t>2</w:t>
      </w:r>
      <w:r w:rsidR="005B1771">
        <w:rPr>
          <w:b/>
          <w:szCs w:val="22"/>
        </w:rPr>
        <w:t>)</w:t>
      </w:r>
      <w:r w:rsidR="00AD5D98" w:rsidRPr="00DB28A9">
        <w:rPr>
          <w:szCs w:val="22"/>
        </w:rPr>
        <w:t xml:space="preserve"> </w:t>
      </w:r>
      <w:r w:rsidR="00DB28A9" w:rsidRPr="00DB28A9">
        <w:rPr>
          <w:szCs w:val="22"/>
        </w:rPr>
        <w:t xml:space="preserve">or </w:t>
      </w:r>
      <w:r w:rsidR="00AD5D98" w:rsidRPr="00AD5D98">
        <w:rPr>
          <w:b/>
          <w:szCs w:val="22"/>
        </w:rPr>
        <w:t>A.1</w:t>
      </w:r>
      <w:r w:rsidR="00335DE0">
        <w:rPr>
          <w:b/>
          <w:szCs w:val="22"/>
        </w:rPr>
        <w:t>4</w:t>
      </w:r>
      <w:r w:rsidR="00AD5D98" w:rsidRPr="00AD5D98">
        <w:rPr>
          <w:b/>
          <w:szCs w:val="22"/>
        </w:rPr>
        <w:t>.d</w:t>
      </w:r>
      <w:r w:rsidR="00AD5D98">
        <w:rPr>
          <w:b/>
          <w:szCs w:val="22"/>
        </w:rPr>
        <w:t>.</w:t>
      </w:r>
      <w:r w:rsidR="005B1771">
        <w:rPr>
          <w:b/>
          <w:szCs w:val="22"/>
        </w:rPr>
        <w:t>(</w:t>
      </w:r>
      <w:r w:rsidR="00AD5D98">
        <w:rPr>
          <w:b/>
          <w:szCs w:val="22"/>
        </w:rPr>
        <w:t>3</w:t>
      </w:r>
      <w:r w:rsidR="005B1771">
        <w:rPr>
          <w:b/>
          <w:szCs w:val="22"/>
        </w:rPr>
        <w:t>)</w:t>
      </w:r>
      <w:r w:rsidR="00AD5D98" w:rsidRPr="00DB28A9">
        <w:rPr>
          <w:szCs w:val="22"/>
        </w:rPr>
        <w:t xml:space="preserve"> </w:t>
      </w:r>
      <w:r w:rsidR="00DB28A9" w:rsidRPr="00DB28A9">
        <w:rPr>
          <w:szCs w:val="22"/>
        </w:rPr>
        <w:t xml:space="preserve">shall be re-monitored 1 month from the initial exceedance. If the 1-month remonitoring shows a concentration less than 500 parts per million above background, no further monitoring of that location is required until the next quarterly monitoring period. If the 1-month remonitoring shows an exceedance, the actions specified in </w:t>
      </w:r>
      <w:r w:rsidR="00AD5D98" w:rsidRPr="00AD5D98">
        <w:rPr>
          <w:b/>
          <w:szCs w:val="22"/>
        </w:rPr>
        <w:t>A.1</w:t>
      </w:r>
      <w:r w:rsidR="00335DE0">
        <w:rPr>
          <w:b/>
          <w:szCs w:val="22"/>
        </w:rPr>
        <w:t>4</w:t>
      </w:r>
      <w:r w:rsidR="00AD5D98" w:rsidRPr="00AD5D98">
        <w:rPr>
          <w:b/>
          <w:szCs w:val="22"/>
        </w:rPr>
        <w:t>.d</w:t>
      </w:r>
      <w:r w:rsidR="00AD5D98">
        <w:rPr>
          <w:b/>
          <w:szCs w:val="22"/>
        </w:rPr>
        <w:t>.</w:t>
      </w:r>
      <w:r w:rsidR="005B1771">
        <w:rPr>
          <w:b/>
          <w:szCs w:val="22"/>
        </w:rPr>
        <w:t>(</w:t>
      </w:r>
      <w:r w:rsidR="00AD5D98">
        <w:rPr>
          <w:b/>
          <w:szCs w:val="22"/>
        </w:rPr>
        <w:t>3</w:t>
      </w:r>
      <w:r w:rsidR="005B1771">
        <w:rPr>
          <w:b/>
          <w:szCs w:val="22"/>
        </w:rPr>
        <w:t>)</w:t>
      </w:r>
      <w:r w:rsidR="00DB28A9" w:rsidRPr="00DB28A9">
        <w:rPr>
          <w:szCs w:val="22"/>
        </w:rPr>
        <w:t xml:space="preserve"> or </w:t>
      </w:r>
      <w:r w:rsidR="00AD5D98" w:rsidRPr="00AD5D98">
        <w:rPr>
          <w:b/>
          <w:szCs w:val="22"/>
        </w:rPr>
        <w:t>A.1</w:t>
      </w:r>
      <w:r w:rsidR="00335DE0">
        <w:rPr>
          <w:b/>
          <w:szCs w:val="22"/>
        </w:rPr>
        <w:t>4</w:t>
      </w:r>
      <w:r w:rsidR="00AD5D98" w:rsidRPr="00AD5D98">
        <w:rPr>
          <w:b/>
          <w:szCs w:val="22"/>
        </w:rPr>
        <w:t>.d</w:t>
      </w:r>
      <w:r w:rsidR="00AD5D98">
        <w:rPr>
          <w:b/>
          <w:szCs w:val="22"/>
        </w:rPr>
        <w:t>.</w:t>
      </w:r>
      <w:r w:rsidR="005B1771">
        <w:rPr>
          <w:b/>
          <w:szCs w:val="22"/>
        </w:rPr>
        <w:t>(</w:t>
      </w:r>
      <w:r w:rsidR="00AD5D98">
        <w:rPr>
          <w:b/>
          <w:szCs w:val="22"/>
        </w:rPr>
        <w:t>5</w:t>
      </w:r>
      <w:r w:rsidR="005B1771">
        <w:rPr>
          <w:b/>
          <w:szCs w:val="22"/>
        </w:rPr>
        <w:t>)</w:t>
      </w:r>
      <w:r w:rsidR="00DB28A9" w:rsidRPr="00DB28A9">
        <w:rPr>
          <w:szCs w:val="22"/>
        </w:rPr>
        <w:t xml:space="preserve"> shall be taken.</w:t>
      </w:r>
    </w:p>
    <w:p w:rsidR="00DB28A9" w:rsidRPr="00DB28A9" w:rsidRDefault="005B1771" w:rsidP="006C7AC3">
      <w:pPr>
        <w:ind w:left="1080" w:hanging="360"/>
        <w:rPr>
          <w:szCs w:val="22"/>
        </w:rPr>
      </w:pPr>
      <w:r>
        <w:rPr>
          <w:szCs w:val="22"/>
        </w:rPr>
        <w:t>(</w:t>
      </w:r>
      <w:r w:rsidR="006C7AC3">
        <w:rPr>
          <w:szCs w:val="22"/>
        </w:rPr>
        <w:t>5</w:t>
      </w:r>
      <w:r>
        <w:rPr>
          <w:szCs w:val="22"/>
        </w:rPr>
        <w:t>)</w:t>
      </w:r>
      <w:r w:rsidR="006C7AC3">
        <w:rPr>
          <w:szCs w:val="22"/>
        </w:rPr>
        <w:tab/>
      </w:r>
      <w:r w:rsidR="00DB28A9" w:rsidRPr="00DB28A9">
        <w:rPr>
          <w:szCs w:val="22"/>
        </w:rPr>
        <w:t xml:space="preserve">For any location where monitored methane concentration equals or exceeds 500 parts per million above background three times within a quarterly period, a new well or other collection device shall be installed within 120 calendar days of the initial exceedance. An alternative remedy to the exceedance, such as upgrading the blower, header pipes or control device, and a corresponding timeline for installation may be submitted to the </w:t>
      </w:r>
      <w:r>
        <w:rPr>
          <w:szCs w:val="22"/>
        </w:rPr>
        <w:t>Department</w:t>
      </w:r>
      <w:r w:rsidR="00DB28A9" w:rsidRPr="00DB28A9">
        <w:rPr>
          <w:szCs w:val="22"/>
        </w:rPr>
        <w:t xml:space="preserve"> for approval.</w:t>
      </w:r>
    </w:p>
    <w:p w:rsidR="00DB28A9" w:rsidRDefault="006C7AC3" w:rsidP="006C7AC3">
      <w:pPr>
        <w:ind w:left="720" w:hanging="360"/>
        <w:rPr>
          <w:szCs w:val="22"/>
        </w:rPr>
      </w:pPr>
      <w:r>
        <w:rPr>
          <w:szCs w:val="22"/>
        </w:rPr>
        <w:lastRenderedPageBreak/>
        <w:t>e.</w:t>
      </w:r>
      <w:r>
        <w:rPr>
          <w:szCs w:val="22"/>
        </w:rPr>
        <w:tab/>
      </w:r>
      <w:r w:rsidR="00DB28A9" w:rsidRPr="00DB28A9">
        <w:rPr>
          <w:szCs w:val="22"/>
        </w:rPr>
        <w:t xml:space="preserve"> The owner or operator shall implement a program to monitor for cover integrity and implement cover repairs as necessary on a monthly basis.</w:t>
      </w:r>
    </w:p>
    <w:p w:rsidR="00AD5D98" w:rsidRDefault="00AD5D98" w:rsidP="00D01AB3">
      <w:pPr>
        <w:ind w:left="360"/>
        <w:rPr>
          <w:szCs w:val="22"/>
        </w:rPr>
      </w:pPr>
      <w:r>
        <w:rPr>
          <w:szCs w:val="22"/>
        </w:rPr>
        <w:t>[40 CFR 60.755(c)]</w:t>
      </w:r>
    </w:p>
    <w:p w:rsidR="00F272AA" w:rsidRPr="00F272AA" w:rsidRDefault="00F272AA" w:rsidP="00074A8C">
      <w:pPr>
        <w:tabs>
          <w:tab w:val="left" w:pos="720"/>
        </w:tabs>
        <w:spacing w:before="120" w:after="120"/>
        <w:ind w:left="360" w:hanging="360"/>
        <w:rPr>
          <w:szCs w:val="22"/>
        </w:rPr>
      </w:pPr>
      <w:r w:rsidRPr="00F272AA">
        <w:rPr>
          <w:b/>
          <w:szCs w:val="22"/>
        </w:rPr>
        <w:t>A.1</w:t>
      </w:r>
      <w:r w:rsidR="00335DE0">
        <w:rPr>
          <w:b/>
          <w:szCs w:val="22"/>
        </w:rPr>
        <w:t>5</w:t>
      </w:r>
      <w:r w:rsidRPr="00F272AA">
        <w:rPr>
          <w:b/>
          <w:szCs w:val="22"/>
        </w:rPr>
        <w:t>.</w:t>
      </w:r>
      <w:r w:rsidRPr="00F272AA">
        <w:rPr>
          <w:b/>
          <w:szCs w:val="22"/>
        </w:rPr>
        <w:tab/>
      </w:r>
      <w:r w:rsidR="00074A8C" w:rsidRPr="00074A8C">
        <w:rPr>
          <w:szCs w:val="22"/>
          <w:u w:val="single"/>
        </w:rPr>
        <w:t>Surface Monitoring Instrument Specifica</w:t>
      </w:r>
      <w:r w:rsidR="00C024D5">
        <w:rPr>
          <w:szCs w:val="22"/>
          <w:u w:val="single"/>
        </w:rPr>
        <w:t>ti</w:t>
      </w:r>
      <w:r w:rsidR="00074A8C" w:rsidRPr="00074A8C">
        <w:rPr>
          <w:szCs w:val="22"/>
          <w:u w:val="single"/>
        </w:rPr>
        <w:t>ons</w:t>
      </w:r>
      <w:r w:rsidR="00074A8C" w:rsidRPr="00AC7140">
        <w:rPr>
          <w:szCs w:val="22"/>
        </w:rPr>
        <w:t xml:space="preserve">.  </w:t>
      </w:r>
      <w:r w:rsidR="005B1771">
        <w:rPr>
          <w:szCs w:val="22"/>
        </w:rPr>
        <w:t>The</w:t>
      </w:r>
      <w:r w:rsidRPr="00F272AA">
        <w:rPr>
          <w:szCs w:val="22"/>
        </w:rPr>
        <w:t xml:space="preserve"> owner or operator shall comply with the following instrumentation specifications and procedures for surface emission monitoring devices:</w:t>
      </w:r>
    </w:p>
    <w:p w:rsidR="00F272AA" w:rsidRPr="00F272AA" w:rsidRDefault="00F272AA" w:rsidP="00F272AA">
      <w:pPr>
        <w:tabs>
          <w:tab w:val="left" w:pos="720"/>
        </w:tabs>
        <w:ind w:left="720" w:hanging="360"/>
        <w:rPr>
          <w:szCs w:val="22"/>
        </w:rPr>
      </w:pPr>
      <w:r w:rsidRPr="00F272AA">
        <w:rPr>
          <w:szCs w:val="22"/>
        </w:rPr>
        <w:t>a.</w:t>
      </w:r>
      <w:r w:rsidRPr="00F272AA">
        <w:rPr>
          <w:szCs w:val="22"/>
        </w:rPr>
        <w:tab/>
        <w:t>The portable analyzer shall meet the instrument specifications provided in section 3 of Method 21 of appendix A of this part, except that “methane” shall replace all references to VOC.</w:t>
      </w:r>
    </w:p>
    <w:p w:rsidR="00F272AA" w:rsidRPr="00F272AA" w:rsidRDefault="00F272AA" w:rsidP="00F272AA">
      <w:pPr>
        <w:tabs>
          <w:tab w:val="left" w:pos="720"/>
        </w:tabs>
        <w:ind w:left="720" w:hanging="360"/>
        <w:rPr>
          <w:szCs w:val="22"/>
        </w:rPr>
      </w:pPr>
      <w:r w:rsidRPr="00F272AA">
        <w:rPr>
          <w:szCs w:val="22"/>
        </w:rPr>
        <w:t>b.</w:t>
      </w:r>
      <w:r w:rsidRPr="00F272AA">
        <w:rPr>
          <w:szCs w:val="22"/>
        </w:rPr>
        <w:tab/>
        <w:t>The calibration gas shall be methane, diluted to a nominal concentration of 500 parts per million in air.</w:t>
      </w:r>
    </w:p>
    <w:p w:rsidR="00F272AA" w:rsidRPr="00F272AA" w:rsidRDefault="00F272AA" w:rsidP="00F272AA">
      <w:pPr>
        <w:tabs>
          <w:tab w:val="left" w:pos="720"/>
        </w:tabs>
        <w:ind w:left="720" w:hanging="360"/>
        <w:rPr>
          <w:szCs w:val="22"/>
        </w:rPr>
      </w:pPr>
      <w:r w:rsidRPr="00F272AA">
        <w:rPr>
          <w:szCs w:val="22"/>
        </w:rPr>
        <w:t>c.</w:t>
      </w:r>
      <w:r w:rsidRPr="00F272AA">
        <w:rPr>
          <w:szCs w:val="22"/>
        </w:rPr>
        <w:tab/>
        <w:t>To meet the performance evaluation requirements in section 3.1.3 of Method 21 of appendix A of this part, the instrument evaluation procedures of section 4.4 of Method 21 of appendix A of this part shall be used.</w:t>
      </w:r>
    </w:p>
    <w:p w:rsidR="00F272AA" w:rsidRPr="00F272AA" w:rsidRDefault="00F272AA" w:rsidP="00F272AA">
      <w:pPr>
        <w:tabs>
          <w:tab w:val="left" w:pos="720"/>
        </w:tabs>
        <w:ind w:left="720" w:hanging="360"/>
        <w:rPr>
          <w:szCs w:val="22"/>
        </w:rPr>
      </w:pPr>
      <w:r w:rsidRPr="00F272AA">
        <w:rPr>
          <w:szCs w:val="22"/>
        </w:rPr>
        <w:t>d.</w:t>
      </w:r>
      <w:r w:rsidRPr="00F272AA">
        <w:rPr>
          <w:szCs w:val="22"/>
        </w:rPr>
        <w:tab/>
        <w:t>The calibration procedures provided in section 4.2 of Method 21 of appendix A of this part shall be followed immediately before commencing a surface monitoring survey.</w:t>
      </w:r>
    </w:p>
    <w:p w:rsidR="00F272AA" w:rsidRDefault="00F272AA" w:rsidP="00D01AB3">
      <w:pPr>
        <w:tabs>
          <w:tab w:val="left" w:pos="720"/>
        </w:tabs>
        <w:ind w:left="360"/>
        <w:rPr>
          <w:szCs w:val="22"/>
        </w:rPr>
      </w:pPr>
      <w:r w:rsidRPr="00F272AA">
        <w:rPr>
          <w:szCs w:val="22"/>
        </w:rPr>
        <w:t>[40 CFR 60.755(d)]</w:t>
      </w:r>
    </w:p>
    <w:p w:rsidR="00BD7223" w:rsidRDefault="00BD7223" w:rsidP="00335DE0">
      <w:pPr>
        <w:numPr>
          <w:ilvl w:val="0"/>
          <w:numId w:val="29"/>
        </w:numPr>
        <w:tabs>
          <w:tab w:val="left" w:pos="720"/>
        </w:tabs>
        <w:spacing w:before="120" w:after="120"/>
        <w:ind w:left="360" w:hanging="360"/>
        <w:jc w:val="both"/>
        <w:rPr>
          <w:szCs w:val="22"/>
        </w:rPr>
      </w:pPr>
      <w:r w:rsidRPr="00D901C5">
        <w:rPr>
          <w:u w:val="single"/>
        </w:rPr>
        <w:t>GCCS Compliance Determination</w:t>
      </w:r>
      <w:r>
        <w:t xml:space="preserve">.  The specified methods in </w:t>
      </w:r>
      <w:r w:rsidRPr="005B1771">
        <w:t xml:space="preserve">Specific Condition </w:t>
      </w:r>
      <w:r w:rsidRPr="005B1771">
        <w:rPr>
          <w:b/>
        </w:rPr>
        <w:t>A.1</w:t>
      </w:r>
      <w:r w:rsidR="00335DE0">
        <w:rPr>
          <w:b/>
        </w:rPr>
        <w:t>3</w:t>
      </w:r>
      <w:r w:rsidRPr="005B1771">
        <w:t>. shall be</w:t>
      </w:r>
      <w:r>
        <w:t xml:space="preserve"> used to determine whether the gas collection system is in compliance with the specification for an active collection system as required by 40 CFR 60.752(b)(2)(ii).  [40 CFR 60.755(a)]</w:t>
      </w:r>
    </w:p>
    <w:p w:rsidR="00D416F2" w:rsidRDefault="00D416F2" w:rsidP="00D416F2">
      <w:pPr>
        <w:tabs>
          <w:tab w:val="left" w:pos="0"/>
        </w:tabs>
        <w:suppressAutoHyphens/>
        <w:spacing w:before="120" w:after="120"/>
        <w:rPr>
          <w:b/>
          <w:u w:val="single"/>
        </w:rPr>
      </w:pPr>
      <w:r w:rsidRPr="00B33C23">
        <w:rPr>
          <w:b/>
          <w:u w:val="single"/>
        </w:rPr>
        <w:t>Test Methods and Procedures</w:t>
      </w:r>
    </w:p>
    <w:p w:rsidR="000B0B23" w:rsidRDefault="000B0B23" w:rsidP="00335DE0">
      <w:pPr>
        <w:numPr>
          <w:ilvl w:val="0"/>
          <w:numId w:val="29"/>
        </w:numPr>
        <w:tabs>
          <w:tab w:val="clear" w:pos="3276"/>
          <w:tab w:val="num" w:pos="720"/>
        </w:tabs>
        <w:spacing w:after="120"/>
        <w:ind w:left="360" w:hanging="360"/>
        <w:jc w:val="both"/>
        <w:rPr>
          <w:szCs w:val="22"/>
        </w:rPr>
      </w:pPr>
      <w:r>
        <w:rPr>
          <w:szCs w:val="22"/>
          <w:u w:val="single"/>
        </w:rPr>
        <w:t>Test Methods</w:t>
      </w:r>
      <w:r w:rsidRPr="000A3E93">
        <w:rPr>
          <w:szCs w:val="22"/>
        </w:rPr>
        <w:t>.</w:t>
      </w:r>
      <w:r w:rsidRPr="00C66B90">
        <w:rPr>
          <w:szCs w:val="22"/>
        </w:rPr>
        <w:t xml:space="preserve"> </w:t>
      </w:r>
      <w:r>
        <w:rPr>
          <w:szCs w:val="22"/>
        </w:rPr>
        <w:t xml:space="preserve"> </w:t>
      </w:r>
      <w:r w:rsidRPr="00845DA5">
        <w:rPr>
          <w:szCs w:val="22"/>
        </w:rPr>
        <w:t>Required tests shall be performed in accordance with the following reference methods</w:t>
      </w:r>
      <w:r>
        <w:rPr>
          <w:szCs w:val="22"/>
        </w:rPr>
        <w:t>:</w:t>
      </w:r>
    </w:p>
    <w:tbl>
      <w:tblPr>
        <w:tblW w:w="9810" w:type="dxa"/>
        <w:tblInd w:w="432"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tblPr>
      <w:tblGrid>
        <w:gridCol w:w="1224"/>
        <w:gridCol w:w="8586"/>
      </w:tblGrid>
      <w:tr w:rsidR="000B0B23" w:rsidRPr="00B41709" w:rsidTr="00295D69">
        <w:trPr>
          <w:tblHeader/>
        </w:trPr>
        <w:tc>
          <w:tcPr>
            <w:tcW w:w="1224" w:type="dxa"/>
            <w:tcBorders>
              <w:top w:val="single" w:sz="12" w:space="0" w:color="auto"/>
              <w:left w:val="single" w:sz="12" w:space="0" w:color="auto"/>
              <w:bottom w:val="single" w:sz="12" w:space="0" w:color="auto"/>
            </w:tcBorders>
          </w:tcPr>
          <w:p w:rsidR="000B0B23" w:rsidRPr="00B41709" w:rsidRDefault="000B0B23" w:rsidP="00295D69">
            <w:pPr>
              <w:jc w:val="center"/>
              <w:rPr>
                <w:b/>
              </w:rPr>
            </w:pPr>
            <w:r w:rsidRPr="00B41709">
              <w:rPr>
                <w:b/>
              </w:rPr>
              <w:t>Method</w:t>
            </w:r>
          </w:p>
        </w:tc>
        <w:tc>
          <w:tcPr>
            <w:tcW w:w="8586" w:type="dxa"/>
            <w:tcBorders>
              <w:top w:val="single" w:sz="12" w:space="0" w:color="auto"/>
              <w:bottom w:val="single" w:sz="12" w:space="0" w:color="auto"/>
              <w:right w:val="single" w:sz="12" w:space="0" w:color="auto"/>
            </w:tcBorders>
          </w:tcPr>
          <w:p w:rsidR="000B0B23" w:rsidRPr="00B41709" w:rsidRDefault="000B0B23" w:rsidP="00295D69">
            <w:pPr>
              <w:jc w:val="both"/>
              <w:rPr>
                <w:b/>
              </w:rPr>
            </w:pPr>
            <w:r w:rsidRPr="00B41709">
              <w:rPr>
                <w:b/>
              </w:rPr>
              <w:t>Description of Method and Comments</w:t>
            </w:r>
          </w:p>
        </w:tc>
      </w:tr>
      <w:tr w:rsidR="000B0B23" w:rsidRPr="006561AD" w:rsidTr="00295D69">
        <w:tc>
          <w:tcPr>
            <w:tcW w:w="1224" w:type="dxa"/>
            <w:tcBorders>
              <w:top w:val="single" w:sz="12" w:space="0" w:color="auto"/>
              <w:left w:val="single" w:sz="12" w:space="0" w:color="auto"/>
              <w:bottom w:val="single" w:sz="8" w:space="0" w:color="auto"/>
            </w:tcBorders>
          </w:tcPr>
          <w:p w:rsidR="000B0B23" w:rsidRPr="009D55B7" w:rsidRDefault="00DF7A20" w:rsidP="00295D69">
            <w:pPr>
              <w:jc w:val="center"/>
            </w:pPr>
            <w:r>
              <w:t>3A</w:t>
            </w:r>
          </w:p>
        </w:tc>
        <w:tc>
          <w:tcPr>
            <w:tcW w:w="8586" w:type="dxa"/>
            <w:tcBorders>
              <w:top w:val="single" w:sz="12" w:space="0" w:color="auto"/>
              <w:bottom w:val="single" w:sz="8" w:space="0" w:color="auto"/>
              <w:right w:val="single" w:sz="12" w:space="0" w:color="auto"/>
            </w:tcBorders>
          </w:tcPr>
          <w:p w:rsidR="00DF7A20" w:rsidRPr="00DF7A20" w:rsidRDefault="00DF7A20" w:rsidP="00DF7A20">
            <w:pPr>
              <w:autoSpaceDE w:val="0"/>
              <w:autoSpaceDN w:val="0"/>
              <w:adjustRightInd w:val="0"/>
              <w:rPr>
                <w:szCs w:val="22"/>
              </w:rPr>
            </w:pPr>
            <w:r w:rsidRPr="00DF7A20">
              <w:rPr>
                <w:szCs w:val="22"/>
              </w:rPr>
              <w:t>Determination of Oxygen and Carbon Dioxide Concentrations in Emissions From</w:t>
            </w:r>
          </w:p>
          <w:p w:rsidR="000B0B23" w:rsidRPr="00DF7A20" w:rsidRDefault="00DF7A20" w:rsidP="00DF7A20">
            <w:pPr>
              <w:autoSpaceDE w:val="0"/>
              <w:autoSpaceDN w:val="0"/>
              <w:adjustRightInd w:val="0"/>
              <w:rPr>
                <w:sz w:val="20"/>
              </w:rPr>
            </w:pPr>
            <w:r w:rsidRPr="00DF7A20">
              <w:rPr>
                <w:szCs w:val="22"/>
              </w:rPr>
              <w:t>Stationary Sources (Instrumental Analyzer Procedure)</w:t>
            </w:r>
          </w:p>
        </w:tc>
      </w:tr>
      <w:tr w:rsidR="000B0B23" w:rsidRPr="006561AD" w:rsidTr="00295D69">
        <w:tc>
          <w:tcPr>
            <w:tcW w:w="1224" w:type="dxa"/>
            <w:tcBorders>
              <w:top w:val="single" w:sz="8" w:space="0" w:color="auto"/>
              <w:left w:val="single" w:sz="12" w:space="0" w:color="auto"/>
              <w:bottom w:val="single" w:sz="8" w:space="0" w:color="auto"/>
            </w:tcBorders>
          </w:tcPr>
          <w:p w:rsidR="000B0B23" w:rsidRPr="009D55B7" w:rsidRDefault="000B0B23" w:rsidP="00295D69">
            <w:pPr>
              <w:spacing w:before="40" w:after="40"/>
              <w:jc w:val="center"/>
            </w:pPr>
            <w:r w:rsidRPr="009D55B7">
              <w:t>3C</w:t>
            </w:r>
          </w:p>
        </w:tc>
        <w:tc>
          <w:tcPr>
            <w:tcW w:w="8586" w:type="dxa"/>
            <w:tcBorders>
              <w:top w:val="single" w:sz="8" w:space="0" w:color="auto"/>
              <w:bottom w:val="single" w:sz="8" w:space="0" w:color="auto"/>
              <w:right w:val="single" w:sz="12" w:space="0" w:color="auto"/>
            </w:tcBorders>
          </w:tcPr>
          <w:p w:rsidR="000B0B23" w:rsidRPr="007D58AD" w:rsidRDefault="000B0B23" w:rsidP="00295D69">
            <w:pPr>
              <w:spacing w:before="40" w:after="40"/>
              <w:jc w:val="both"/>
            </w:pPr>
            <w:r w:rsidRPr="007D58AD">
              <w:t>Determination of Carbon Monoxide, Methane, Nitrogen, and Oxygen f</w:t>
            </w:r>
            <w:r>
              <w:t>or</w:t>
            </w:r>
            <w:r w:rsidRPr="007D58AD">
              <w:t xml:space="preserve"> Stationary Sources</w:t>
            </w:r>
          </w:p>
        </w:tc>
      </w:tr>
      <w:tr w:rsidR="000B0B23" w:rsidRPr="006561AD" w:rsidTr="00295D69">
        <w:tc>
          <w:tcPr>
            <w:tcW w:w="1224" w:type="dxa"/>
            <w:tcBorders>
              <w:top w:val="single" w:sz="8" w:space="0" w:color="auto"/>
              <w:left w:val="single" w:sz="12" w:space="0" w:color="auto"/>
              <w:bottom w:val="single" w:sz="12" w:space="0" w:color="auto"/>
              <w:right w:val="single" w:sz="8" w:space="0" w:color="auto"/>
            </w:tcBorders>
          </w:tcPr>
          <w:p w:rsidR="000B0B23" w:rsidRPr="009D55B7" w:rsidRDefault="000B0B23" w:rsidP="00295D69">
            <w:pPr>
              <w:jc w:val="center"/>
            </w:pPr>
            <w:r w:rsidRPr="009D55B7">
              <w:t>25C</w:t>
            </w:r>
          </w:p>
        </w:tc>
        <w:tc>
          <w:tcPr>
            <w:tcW w:w="8586" w:type="dxa"/>
            <w:tcBorders>
              <w:top w:val="single" w:sz="8" w:space="0" w:color="auto"/>
              <w:left w:val="single" w:sz="8" w:space="0" w:color="auto"/>
              <w:bottom w:val="single" w:sz="12" w:space="0" w:color="auto"/>
              <w:right w:val="single" w:sz="12" w:space="0" w:color="auto"/>
            </w:tcBorders>
          </w:tcPr>
          <w:p w:rsidR="000B0B23" w:rsidRPr="007D58AD" w:rsidRDefault="000B0B23" w:rsidP="00295D69">
            <w:pPr>
              <w:jc w:val="both"/>
            </w:pPr>
            <w:r w:rsidRPr="007D58AD">
              <w:t>Determination of Nonmethane Organic Compound (NMOC) in Municipal Solid Waste Landfill Gases</w:t>
            </w:r>
          </w:p>
        </w:tc>
      </w:tr>
    </w:tbl>
    <w:p w:rsidR="000B0B23" w:rsidRDefault="000B0B23" w:rsidP="000B0B23">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360" w:hanging="360"/>
        <w:jc w:val="both"/>
        <w:rPr>
          <w:u w:val="single"/>
        </w:rPr>
      </w:pPr>
      <w:r>
        <w:rPr>
          <w:szCs w:val="22"/>
        </w:rPr>
        <w:tab/>
      </w:r>
      <w:r w:rsidRPr="00845DA5">
        <w:rPr>
          <w:szCs w:val="22"/>
        </w:rPr>
        <w:t>The above methods are described in 40 CFR 60, Appendix A, and adopted by reference in Rule 62-204.800, F.A.C.</w:t>
      </w:r>
      <w:r>
        <w:rPr>
          <w:szCs w:val="22"/>
        </w:rPr>
        <w:t xml:space="preserve">  No other methods may be used unless prior written approval is received from the Department.</w:t>
      </w:r>
      <w:r w:rsidRPr="00D416F2">
        <w:rPr>
          <w:szCs w:val="22"/>
        </w:rPr>
        <w:t xml:space="preserve"> </w:t>
      </w:r>
      <w:r>
        <w:rPr>
          <w:szCs w:val="22"/>
        </w:rPr>
        <w:t xml:space="preserve"> </w:t>
      </w:r>
      <w:r w:rsidRPr="00C66B90">
        <w:rPr>
          <w:szCs w:val="22"/>
        </w:rPr>
        <w:t>[</w:t>
      </w:r>
      <w:r>
        <w:rPr>
          <w:szCs w:val="22"/>
        </w:rPr>
        <w:t>62-297.401, F.A.C., 40 CFR 60 Subpart WWW</w:t>
      </w:r>
      <w:r w:rsidRPr="00C66B90">
        <w:rPr>
          <w:szCs w:val="22"/>
        </w:rPr>
        <w:t>]</w:t>
      </w:r>
    </w:p>
    <w:p w:rsidR="000B0B23" w:rsidRDefault="000B0B23" w:rsidP="00335DE0">
      <w:pPr>
        <w:numPr>
          <w:ilvl w:val="0"/>
          <w:numId w:val="29"/>
        </w:numPr>
        <w:tabs>
          <w:tab w:val="left" w:pos="720"/>
        </w:tabs>
        <w:spacing w:after="120"/>
        <w:ind w:left="360" w:hanging="360"/>
        <w:jc w:val="both"/>
        <w:rPr>
          <w:szCs w:val="22"/>
        </w:rPr>
      </w:pPr>
      <w:r w:rsidRPr="00173BD5">
        <w:rPr>
          <w:szCs w:val="22"/>
          <w:u w:val="single"/>
        </w:rPr>
        <w:t>Common Testing Requirements</w:t>
      </w:r>
      <w:r>
        <w:rPr>
          <w:szCs w:val="22"/>
        </w:rPr>
        <w:t>.  Unless otherwise specified, tests shall be conducted in accordance with the requirements and procedures specified in Appendix TR, Facility-Wide</w:t>
      </w:r>
      <w:r w:rsidRPr="00077B60">
        <w:rPr>
          <w:szCs w:val="22"/>
        </w:rPr>
        <w:t xml:space="preserve"> Testing Requirements</w:t>
      </w:r>
      <w:r>
        <w:rPr>
          <w:szCs w:val="22"/>
        </w:rPr>
        <w:t>,</w:t>
      </w:r>
      <w:r w:rsidRPr="00077B60">
        <w:rPr>
          <w:szCs w:val="22"/>
        </w:rPr>
        <w:t xml:space="preserve"> of this permit</w:t>
      </w:r>
      <w:r>
        <w:rPr>
          <w:szCs w:val="22"/>
        </w:rPr>
        <w:t>.</w:t>
      </w:r>
      <w:r w:rsidRPr="00077B60">
        <w:rPr>
          <w:szCs w:val="22"/>
        </w:rPr>
        <w:t xml:space="preserve">  </w:t>
      </w:r>
      <w:r w:rsidRPr="00845DA5">
        <w:rPr>
          <w:szCs w:val="22"/>
        </w:rPr>
        <w:t>[Rule 62-297.310, F.A.C.]</w:t>
      </w:r>
    </w:p>
    <w:p w:rsidR="004D1178" w:rsidRDefault="000B0B23" w:rsidP="00BD7223">
      <w:pPr>
        <w:tabs>
          <w:tab w:val="left" w:pos="720"/>
        </w:tabs>
        <w:ind w:left="360" w:hanging="360"/>
        <w:jc w:val="both"/>
        <w:rPr>
          <w:szCs w:val="22"/>
        </w:rPr>
      </w:pPr>
      <w:r w:rsidRPr="00752EA4">
        <w:rPr>
          <w:b/>
          <w:szCs w:val="22"/>
        </w:rPr>
        <w:t>A.</w:t>
      </w:r>
      <w:r>
        <w:rPr>
          <w:b/>
          <w:szCs w:val="22"/>
        </w:rPr>
        <w:t>1</w:t>
      </w:r>
      <w:r w:rsidR="00335DE0">
        <w:rPr>
          <w:b/>
          <w:szCs w:val="22"/>
        </w:rPr>
        <w:t>9</w:t>
      </w:r>
      <w:r w:rsidRPr="00752EA4">
        <w:rPr>
          <w:b/>
          <w:szCs w:val="22"/>
        </w:rPr>
        <w:t>.</w:t>
      </w:r>
      <w:r w:rsidRPr="00752EA4">
        <w:rPr>
          <w:b/>
          <w:szCs w:val="22"/>
        </w:rPr>
        <w:tab/>
      </w:r>
      <w:r w:rsidR="004D1178" w:rsidRPr="00173BD5">
        <w:rPr>
          <w:szCs w:val="22"/>
          <w:u w:val="single"/>
        </w:rPr>
        <w:t>Common Testing Requirements</w:t>
      </w:r>
      <w:r w:rsidR="004D1178">
        <w:rPr>
          <w:szCs w:val="22"/>
        </w:rPr>
        <w:t>.  Unless otherwise specified, tests shall be conducted in accordance with the requirements and procedures specified in Appendix TR, Facility-Wide</w:t>
      </w:r>
      <w:r w:rsidR="004D1178" w:rsidRPr="00077B60">
        <w:rPr>
          <w:szCs w:val="22"/>
        </w:rPr>
        <w:t xml:space="preserve"> Testing Requirements</w:t>
      </w:r>
      <w:r w:rsidR="004D1178">
        <w:rPr>
          <w:szCs w:val="22"/>
        </w:rPr>
        <w:t>,</w:t>
      </w:r>
      <w:r w:rsidR="004D1178" w:rsidRPr="00077B60">
        <w:rPr>
          <w:szCs w:val="22"/>
        </w:rPr>
        <w:t xml:space="preserve"> of this permit</w:t>
      </w:r>
      <w:r w:rsidR="004D1178">
        <w:rPr>
          <w:szCs w:val="22"/>
        </w:rPr>
        <w:t>.</w:t>
      </w:r>
      <w:r w:rsidR="004D1178" w:rsidRPr="00077B60">
        <w:rPr>
          <w:szCs w:val="22"/>
        </w:rPr>
        <w:t xml:space="preserve">  </w:t>
      </w:r>
      <w:r w:rsidR="004D1178" w:rsidRPr="00845DA5">
        <w:rPr>
          <w:szCs w:val="22"/>
        </w:rPr>
        <w:t>[Rule 62-297.310, F.A.C.]</w:t>
      </w:r>
    </w:p>
    <w:p w:rsidR="00152D18" w:rsidRPr="00697250" w:rsidRDefault="00152D18" w:rsidP="00335DE0">
      <w:pPr>
        <w:numPr>
          <w:ilvl w:val="0"/>
          <w:numId w:val="30"/>
        </w:numPr>
        <w:tabs>
          <w:tab w:val="left" w:pos="720"/>
        </w:tabs>
        <w:spacing w:before="120" w:after="120"/>
        <w:ind w:left="360" w:hanging="360"/>
        <w:jc w:val="both"/>
        <w:rPr>
          <w:szCs w:val="22"/>
        </w:rPr>
      </w:pPr>
      <w:r w:rsidRPr="00697250">
        <w:rPr>
          <w:szCs w:val="22"/>
          <w:u w:val="single"/>
        </w:rPr>
        <w:t>NMOC Emission Calculations for Removal of GCCS</w:t>
      </w:r>
      <w:r w:rsidRPr="00697250">
        <w:rPr>
          <w:szCs w:val="22"/>
        </w:rPr>
        <w:t>.  The owner or operator shall calculate the NMOC emission rate in a</w:t>
      </w:r>
      <w:r>
        <w:rPr>
          <w:szCs w:val="22"/>
        </w:rPr>
        <w:t xml:space="preserve">ccordance with 40 CFR 60.754(b) </w:t>
      </w:r>
      <w:r w:rsidRPr="00697250">
        <w:rPr>
          <w:szCs w:val="22"/>
        </w:rPr>
        <w:t>for purposes of determining when the systems can be removed</w:t>
      </w:r>
      <w:r>
        <w:rPr>
          <w:szCs w:val="22"/>
        </w:rPr>
        <w:t>.</w:t>
      </w:r>
      <w:r w:rsidRPr="00697250">
        <w:rPr>
          <w:szCs w:val="22"/>
        </w:rPr>
        <w:t xml:space="preserve">  [40 CFR 60.754(b)]</w:t>
      </w:r>
    </w:p>
    <w:p w:rsidR="00780F01" w:rsidRPr="00780F01" w:rsidRDefault="00780F01" w:rsidP="00051325">
      <w:pPr>
        <w:tabs>
          <w:tab w:val="left" w:pos="0"/>
        </w:tabs>
        <w:suppressAutoHyphens/>
        <w:spacing w:before="120" w:after="120"/>
        <w:rPr>
          <w:b/>
          <w:u w:val="single"/>
        </w:rPr>
      </w:pPr>
      <w:r w:rsidRPr="00780F01">
        <w:rPr>
          <w:b/>
          <w:u w:val="single"/>
        </w:rPr>
        <w:t>Recordkeeping and Reporting Requirements</w:t>
      </w:r>
    </w:p>
    <w:p w:rsidR="000B0B23" w:rsidRPr="008D76E5" w:rsidRDefault="000B0B23" w:rsidP="00335DE0">
      <w:pPr>
        <w:numPr>
          <w:ilvl w:val="0"/>
          <w:numId w:val="30"/>
        </w:numPr>
        <w:tabs>
          <w:tab w:val="left" w:pos="720"/>
        </w:tabs>
        <w:suppressAutoHyphens/>
        <w:spacing w:before="120" w:after="120"/>
        <w:ind w:left="360" w:hanging="360"/>
        <w:jc w:val="both"/>
      </w:pPr>
      <w:r w:rsidRPr="0095785A">
        <w:rPr>
          <w:u w:val="single"/>
        </w:rPr>
        <w:t>Reporting Schedule</w:t>
      </w:r>
      <w:r w:rsidRPr="00993ABC">
        <w:t>.  The following reports and notifications shall be submitted to the Compliance Authority:</w:t>
      </w:r>
    </w:p>
    <w:tbl>
      <w:tblPr>
        <w:tblW w:w="0" w:type="auto"/>
        <w:tblInd w:w="46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3128"/>
        <w:gridCol w:w="4194"/>
        <w:gridCol w:w="2506"/>
      </w:tblGrid>
      <w:tr w:rsidR="000B0B23" w:rsidRPr="008D76E5" w:rsidTr="00D1776D">
        <w:tc>
          <w:tcPr>
            <w:tcW w:w="3128" w:type="dxa"/>
            <w:tcBorders>
              <w:bottom w:val="single" w:sz="12" w:space="0" w:color="auto"/>
            </w:tcBorders>
            <w:vAlign w:val="center"/>
          </w:tcPr>
          <w:p w:rsidR="000B0B23" w:rsidRPr="008D76E5" w:rsidRDefault="000B0B23" w:rsidP="00295D69">
            <w:pPr>
              <w:tabs>
                <w:tab w:val="left" w:pos="360"/>
                <w:tab w:val="left" w:pos="720"/>
                <w:tab w:val="left" w:pos="1080"/>
                <w:tab w:val="left" w:pos="1440"/>
                <w:tab w:val="left" w:pos="1800"/>
                <w:tab w:val="left" w:pos="2160"/>
              </w:tabs>
              <w:spacing w:line="-240" w:lineRule="auto"/>
              <w:jc w:val="both"/>
              <w:rPr>
                <w:b/>
              </w:rPr>
            </w:pPr>
            <w:r w:rsidRPr="008D76E5">
              <w:rPr>
                <w:b/>
              </w:rPr>
              <w:t>Report</w:t>
            </w:r>
          </w:p>
        </w:tc>
        <w:tc>
          <w:tcPr>
            <w:tcW w:w="4194" w:type="dxa"/>
            <w:tcBorders>
              <w:bottom w:val="single" w:sz="12" w:space="0" w:color="auto"/>
            </w:tcBorders>
            <w:vAlign w:val="center"/>
          </w:tcPr>
          <w:p w:rsidR="000B0B23" w:rsidRPr="008D76E5" w:rsidRDefault="000B0B23" w:rsidP="00295D69">
            <w:pPr>
              <w:tabs>
                <w:tab w:val="left" w:pos="360"/>
                <w:tab w:val="left" w:pos="720"/>
                <w:tab w:val="left" w:pos="1080"/>
                <w:tab w:val="left" w:pos="1440"/>
                <w:tab w:val="left" w:pos="1800"/>
                <w:tab w:val="left" w:pos="2160"/>
              </w:tabs>
              <w:spacing w:line="-240" w:lineRule="auto"/>
              <w:jc w:val="both"/>
              <w:rPr>
                <w:b/>
              </w:rPr>
            </w:pPr>
            <w:r w:rsidRPr="008D76E5">
              <w:rPr>
                <w:b/>
              </w:rPr>
              <w:t>Reporting Deadline</w:t>
            </w:r>
          </w:p>
        </w:tc>
        <w:tc>
          <w:tcPr>
            <w:tcW w:w="2506" w:type="dxa"/>
            <w:tcBorders>
              <w:bottom w:val="single" w:sz="12" w:space="0" w:color="auto"/>
            </w:tcBorders>
            <w:vAlign w:val="center"/>
          </w:tcPr>
          <w:p w:rsidR="000B0B23" w:rsidRPr="008D76E5" w:rsidRDefault="000B0B23" w:rsidP="00295D69">
            <w:pPr>
              <w:tabs>
                <w:tab w:val="left" w:pos="360"/>
                <w:tab w:val="left" w:pos="720"/>
                <w:tab w:val="left" w:pos="1080"/>
                <w:tab w:val="left" w:pos="1440"/>
                <w:tab w:val="left" w:pos="1800"/>
                <w:tab w:val="left" w:pos="2160"/>
              </w:tabs>
              <w:spacing w:line="-240" w:lineRule="auto"/>
              <w:jc w:val="both"/>
              <w:rPr>
                <w:b/>
              </w:rPr>
            </w:pPr>
            <w:r w:rsidRPr="008D76E5">
              <w:rPr>
                <w:b/>
              </w:rPr>
              <w:t>Related Condition(s)</w:t>
            </w:r>
          </w:p>
        </w:tc>
      </w:tr>
      <w:tr w:rsidR="000B0B23" w:rsidRPr="008D76E5" w:rsidTr="00D1776D">
        <w:tc>
          <w:tcPr>
            <w:tcW w:w="3128" w:type="dxa"/>
            <w:tcBorders>
              <w:bottom w:val="single" w:sz="8" w:space="0" w:color="auto"/>
              <w:right w:val="single" w:sz="8" w:space="0" w:color="auto"/>
            </w:tcBorders>
            <w:vAlign w:val="center"/>
          </w:tcPr>
          <w:p w:rsidR="000B0B23" w:rsidRPr="008D76E5" w:rsidRDefault="000B0B23" w:rsidP="00295D69">
            <w:pPr>
              <w:pStyle w:val="BodyText"/>
              <w:ind w:right="144"/>
              <w:jc w:val="both"/>
            </w:pPr>
            <w:r>
              <w:t xml:space="preserve">NMOC Emission Rate Report </w:t>
            </w:r>
          </w:p>
        </w:tc>
        <w:tc>
          <w:tcPr>
            <w:tcW w:w="4194" w:type="dxa"/>
            <w:tcBorders>
              <w:left w:val="single" w:sz="8" w:space="0" w:color="auto"/>
              <w:bottom w:val="single" w:sz="8" w:space="0" w:color="auto"/>
              <w:right w:val="single" w:sz="8" w:space="0" w:color="auto"/>
            </w:tcBorders>
            <w:vAlign w:val="center"/>
          </w:tcPr>
          <w:p w:rsidR="000B0B23" w:rsidRPr="008D76E5" w:rsidRDefault="000B0B23" w:rsidP="00335DE0">
            <w:pPr>
              <w:suppressAutoHyphens/>
              <w:ind w:right="144"/>
              <w:jc w:val="both"/>
            </w:pPr>
            <w:r>
              <w:t xml:space="preserve">Annually (See </w:t>
            </w:r>
            <w:r w:rsidR="005B1771">
              <w:t>Permitting Note under Specific Condition</w:t>
            </w:r>
            <w:r>
              <w:t xml:space="preserve"> </w:t>
            </w:r>
            <w:r w:rsidRPr="00591279">
              <w:rPr>
                <w:b/>
              </w:rPr>
              <w:t>A.</w:t>
            </w:r>
            <w:r w:rsidR="005B1771">
              <w:rPr>
                <w:b/>
              </w:rPr>
              <w:t>2</w:t>
            </w:r>
            <w:r w:rsidR="00335DE0">
              <w:rPr>
                <w:b/>
              </w:rPr>
              <w:t>5</w:t>
            </w:r>
            <w:r>
              <w:t>.)</w:t>
            </w:r>
          </w:p>
        </w:tc>
        <w:tc>
          <w:tcPr>
            <w:tcW w:w="2506" w:type="dxa"/>
            <w:tcBorders>
              <w:left w:val="single" w:sz="8" w:space="0" w:color="auto"/>
              <w:bottom w:val="single" w:sz="8" w:space="0" w:color="auto"/>
            </w:tcBorders>
            <w:vAlign w:val="center"/>
          </w:tcPr>
          <w:p w:rsidR="000B0B23" w:rsidRPr="00DD65AF" w:rsidRDefault="000B0B23" w:rsidP="00335DE0">
            <w:pPr>
              <w:pStyle w:val="BodyText"/>
              <w:ind w:right="144"/>
              <w:jc w:val="center"/>
              <w:rPr>
                <w:b/>
              </w:rPr>
            </w:pPr>
            <w:r w:rsidRPr="00DD65AF">
              <w:rPr>
                <w:b/>
              </w:rPr>
              <w:t>A.</w:t>
            </w:r>
            <w:r w:rsidR="005B1771">
              <w:rPr>
                <w:b/>
              </w:rPr>
              <w:t>2</w:t>
            </w:r>
            <w:r w:rsidR="00335DE0">
              <w:rPr>
                <w:b/>
              </w:rPr>
              <w:t>5</w:t>
            </w:r>
            <w:r w:rsidRPr="00DD65AF">
              <w:rPr>
                <w:b/>
              </w:rPr>
              <w:t>.</w:t>
            </w:r>
          </w:p>
        </w:tc>
      </w:tr>
      <w:tr w:rsidR="000B0B23" w:rsidRPr="008D76E5" w:rsidTr="00D1776D">
        <w:tc>
          <w:tcPr>
            <w:tcW w:w="3128" w:type="dxa"/>
            <w:tcBorders>
              <w:top w:val="single" w:sz="8" w:space="0" w:color="auto"/>
              <w:bottom w:val="single" w:sz="8" w:space="0" w:color="auto"/>
              <w:right w:val="single" w:sz="8" w:space="0" w:color="auto"/>
            </w:tcBorders>
            <w:vAlign w:val="center"/>
          </w:tcPr>
          <w:p w:rsidR="000B0B23" w:rsidRPr="008D76E5" w:rsidRDefault="000B0B23" w:rsidP="00295D69">
            <w:pPr>
              <w:pStyle w:val="BodyText"/>
              <w:ind w:right="144"/>
              <w:jc w:val="both"/>
            </w:pPr>
            <w:r w:rsidRPr="008D76E5">
              <w:lastRenderedPageBreak/>
              <w:t>Closure Report</w:t>
            </w:r>
          </w:p>
        </w:tc>
        <w:tc>
          <w:tcPr>
            <w:tcW w:w="4194" w:type="dxa"/>
            <w:tcBorders>
              <w:top w:val="single" w:sz="8" w:space="0" w:color="auto"/>
              <w:left w:val="single" w:sz="8" w:space="0" w:color="auto"/>
              <w:bottom w:val="single" w:sz="8" w:space="0" w:color="auto"/>
              <w:right w:val="single" w:sz="8" w:space="0" w:color="auto"/>
            </w:tcBorders>
            <w:vAlign w:val="center"/>
          </w:tcPr>
          <w:p w:rsidR="000B0B23" w:rsidRPr="008D76E5" w:rsidRDefault="000B0B23" w:rsidP="00295D69">
            <w:pPr>
              <w:suppressAutoHyphens/>
              <w:ind w:right="144"/>
              <w:jc w:val="both"/>
            </w:pPr>
            <w:r w:rsidRPr="008D76E5">
              <w:t>With 30 days of waste acceptance cessation</w:t>
            </w:r>
          </w:p>
        </w:tc>
        <w:tc>
          <w:tcPr>
            <w:tcW w:w="2506" w:type="dxa"/>
            <w:tcBorders>
              <w:top w:val="single" w:sz="8" w:space="0" w:color="auto"/>
              <w:left w:val="single" w:sz="8" w:space="0" w:color="auto"/>
              <w:bottom w:val="single" w:sz="8" w:space="0" w:color="auto"/>
            </w:tcBorders>
            <w:vAlign w:val="center"/>
          </w:tcPr>
          <w:p w:rsidR="000B0B23" w:rsidRPr="00DD65AF" w:rsidRDefault="000B0B23" w:rsidP="00335DE0">
            <w:pPr>
              <w:pStyle w:val="BodyText"/>
              <w:ind w:right="144"/>
              <w:jc w:val="center"/>
              <w:rPr>
                <w:b/>
              </w:rPr>
            </w:pPr>
            <w:r w:rsidRPr="00DD65AF">
              <w:rPr>
                <w:b/>
              </w:rPr>
              <w:t>A.</w:t>
            </w:r>
            <w:r w:rsidR="005B1771">
              <w:rPr>
                <w:b/>
              </w:rPr>
              <w:t>2</w:t>
            </w:r>
            <w:r w:rsidR="00335DE0">
              <w:rPr>
                <w:b/>
              </w:rPr>
              <w:t>6</w:t>
            </w:r>
            <w:r w:rsidRPr="00DD65AF">
              <w:rPr>
                <w:b/>
              </w:rPr>
              <w:t>.</w:t>
            </w:r>
          </w:p>
        </w:tc>
      </w:tr>
      <w:tr w:rsidR="000B0B23" w:rsidRPr="00FA4AE0" w:rsidTr="00D1776D">
        <w:tc>
          <w:tcPr>
            <w:tcW w:w="3128" w:type="dxa"/>
            <w:tcBorders>
              <w:top w:val="single" w:sz="8" w:space="0" w:color="auto"/>
              <w:bottom w:val="single" w:sz="8" w:space="0" w:color="auto"/>
              <w:right w:val="single" w:sz="8" w:space="0" w:color="auto"/>
            </w:tcBorders>
            <w:vAlign w:val="center"/>
          </w:tcPr>
          <w:p w:rsidR="000B0B23" w:rsidRPr="008D76E5" w:rsidRDefault="000B0B23" w:rsidP="00295D69">
            <w:pPr>
              <w:pStyle w:val="BodyText"/>
              <w:ind w:right="144"/>
              <w:jc w:val="both"/>
            </w:pPr>
            <w:r w:rsidRPr="008D76E5">
              <w:t>Equipment Removal Report</w:t>
            </w:r>
          </w:p>
        </w:tc>
        <w:tc>
          <w:tcPr>
            <w:tcW w:w="4194" w:type="dxa"/>
            <w:tcBorders>
              <w:top w:val="single" w:sz="8" w:space="0" w:color="auto"/>
              <w:left w:val="single" w:sz="8" w:space="0" w:color="auto"/>
              <w:bottom w:val="single" w:sz="8" w:space="0" w:color="auto"/>
              <w:right w:val="single" w:sz="8" w:space="0" w:color="auto"/>
            </w:tcBorders>
            <w:vAlign w:val="center"/>
          </w:tcPr>
          <w:p w:rsidR="000B0B23" w:rsidRPr="008D76E5" w:rsidRDefault="000B0B23" w:rsidP="00295D69">
            <w:pPr>
              <w:suppressAutoHyphens/>
              <w:ind w:right="144"/>
              <w:jc w:val="both"/>
            </w:pPr>
            <w:r w:rsidRPr="008D76E5">
              <w:t>30 days prior to removal or cessation of operation of control equipment</w:t>
            </w:r>
          </w:p>
        </w:tc>
        <w:tc>
          <w:tcPr>
            <w:tcW w:w="2506" w:type="dxa"/>
            <w:tcBorders>
              <w:top w:val="single" w:sz="8" w:space="0" w:color="auto"/>
              <w:left w:val="single" w:sz="8" w:space="0" w:color="auto"/>
              <w:bottom w:val="single" w:sz="8" w:space="0" w:color="auto"/>
            </w:tcBorders>
            <w:vAlign w:val="center"/>
          </w:tcPr>
          <w:p w:rsidR="000B0B23" w:rsidRPr="00DD65AF" w:rsidRDefault="000B0B23" w:rsidP="00335DE0">
            <w:pPr>
              <w:pStyle w:val="BodyText"/>
              <w:ind w:right="144"/>
              <w:jc w:val="center"/>
              <w:rPr>
                <w:b/>
              </w:rPr>
            </w:pPr>
            <w:r w:rsidRPr="00DD65AF">
              <w:rPr>
                <w:b/>
              </w:rPr>
              <w:t>A.</w:t>
            </w:r>
            <w:r w:rsidR="005B1771">
              <w:rPr>
                <w:b/>
              </w:rPr>
              <w:t>2</w:t>
            </w:r>
            <w:r w:rsidR="00335DE0">
              <w:rPr>
                <w:b/>
              </w:rPr>
              <w:t>7</w:t>
            </w:r>
            <w:r w:rsidRPr="00DD65AF">
              <w:rPr>
                <w:b/>
              </w:rPr>
              <w:t>.</w:t>
            </w:r>
          </w:p>
        </w:tc>
      </w:tr>
      <w:tr w:rsidR="000B0B23" w:rsidRPr="00FA4AE0" w:rsidTr="00D1776D">
        <w:tc>
          <w:tcPr>
            <w:tcW w:w="3128" w:type="dxa"/>
            <w:tcBorders>
              <w:top w:val="single" w:sz="8" w:space="0" w:color="auto"/>
              <w:bottom w:val="single" w:sz="8" w:space="0" w:color="auto"/>
              <w:right w:val="single" w:sz="8" w:space="0" w:color="auto"/>
            </w:tcBorders>
            <w:vAlign w:val="center"/>
          </w:tcPr>
          <w:p w:rsidR="000B0B23" w:rsidRPr="008D76E5" w:rsidRDefault="000B0B23" w:rsidP="00295D69">
            <w:pPr>
              <w:pStyle w:val="BodyText"/>
              <w:ind w:right="144"/>
              <w:jc w:val="both"/>
            </w:pPr>
            <w:r w:rsidRPr="008D76E5">
              <w:t>Annual Reports</w:t>
            </w:r>
          </w:p>
        </w:tc>
        <w:tc>
          <w:tcPr>
            <w:tcW w:w="4194" w:type="dxa"/>
            <w:tcBorders>
              <w:top w:val="single" w:sz="8" w:space="0" w:color="auto"/>
              <w:left w:val="single" w:sz="8" w:space="0" w:color="auto"/>
              <w:bottom w:val="single" w:sz="8" w:space="0" w:color="auto"/>
              <w:right w:val="single" w:sz="8" w:space="0" w:color="auto"/>
            </w:tcBorders>
            <w:vAlign w:val="center"/>
          </w:tcPr>
          <w:p w:rsidR="000B0B23" w:rsidRPr="008D76E5" w:rsidRDefault="00DB620D" w:rsidP="00295D69">
            <w:pPr>
              <w:suppressAutoHyphens/>
              <w:ind w:right="144"/>
              <w:jc w:val="both"/>
            </w:pPr>
            <w:r>
              <w:t>A</w:t>
            </w:r>
            <w:r w:rsidR="000B0B23">
              <w:t>nnual</w:t>
            </w:r>
          </w:p>
        </w:tc>
        <w:tc>
          <w:tcPr>
            <w:tcW w:w="2506" w:type="dxa"/>
            <w:tcBorders>
              <w:top w:val="single" w:sz="8" w:space="0" w:color="auto"/>
              <w:left w:val="single" w:sz="8" w:space="0" w:color="auto"/>
              <w:bottom w:val="single" w:sz="8" w:space="0" w:color="auto"/>
            </w:tcBorders>
            <w:vAlign w:val="center"/>
          </w:tcPr>
          <w:p w:rsidR="000B0B23" w:rsidRPr="00DD65AF" w:rsidRDefault="000B0B23" w:rsidP="00335DE0">
            <w:pPr>
              <w:pStyle w:val="BodyText"/>
              <w:ind w:right="144"/>
              <w:jc w:val="center"/>
              <w:rPr>
                <w:b/>
              </w:rPr>
            </w:pPr>
            <w:r w:rsidRPr="00DD65AF">
              <w:rPr>
                <w:b/>
              </w:rPr>
              <w:t>A.</w:t>
            </w:r>
            <w:r w:rsidR="005B1771">
              <w:rPr>
                <w:b/>
              </w:rPr>
              <w:t>2</w:t>
            </w:r>
            <w:r w:rsidR="00335DE0">
              <w:rPr>
                <w:b/>
              </w:rPr>
              <w:t>8</w:t>
            </w:r>
            <w:r w:rsidRPr="00DD65AF">
              <w:rPr>
                <w:b/>
              </w:rPr>
              <w:t>.</w:t>
            </w:r>
          </w:p>
        </w:tc>
      </w:tr>
    </w:tbl>
    <w:p w:rsidR="000B0B23" w:rsidRPr="008E6BC8" w:rsidRDefault="000B0B23" w:rsidP="000B0B23">
      <w:pPr>
        <w:tabs>
          <w:tab w:val="left" w:pos="0"/>
          <w:tab w:val="left" w:pos="360"/>
          <w:tab w:val="left" w:pos="720"/>
          <w:tab w:val="left" w:pos="1080"/>
          <w:tab w:val="left" w:pos="1260"/>
        </w:tabs>
        <w:spacing w:after="120"/>
        <w:jc w:val="both"/>
      </w:pPr>
      <w:r>
        <w:tab/>
        <w:t>[Rule 62-213.440, F.A.C.]</w:t>
      </w:r>
    </w:p>
    <w:p w:rsidR="000B0B23" w:rsidRPr="00CD67D4" w:rsidRDefault="000B0B23" w:rsidP="00335DE0">
      <w:pPr>
        <w:numPr>
          <w:ilvl w:val="0"/>
          <w:numId w:val="30"/>
        </w:num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jc w:val="both"/>
        <w:rPr>
          <w:spacing w:val="-3"/>
        </w:rPr>
      </w:pPr>
      <w:r>
        <w:rPr>
          <w:u w:val="single"/>
        </w:rPr>
        <w:t>Other Reporting Requirements</w:t>
      </w:r>
      <w:r>
        <w:t xml:space="preserve">.  </w:t>
      </w:r>
      <w:r w:rsidRPr="008E6BC8">
        <w:t xml:space="preserve">See </w:t>
      </w:r>
      <w:r w:rsidRPr="008E6BC8">
        <w:rPr>
          <w:bCs/>
        </w:rPr>
        <w:t>Appendix RR, Facility-Wide Reporting Requirements</w:t>
      </w:r>
      <w:r w:rsidRPr="008E6BC8">
        <w:t>, for additional reporting requirements.</w:t>
      </w:r>
    </w:p>
    <w:p w:rsidR="000B0B23" w:rsidRDefault="000B0B23" w:rsidP="00A36967">
      <w:pPr>
        <w:tabs>
          <w:tab w:val="left" w:pos="720"/>
        </w:tabs>
        <w:spacing w:after="120"/>
        <w:ind w:left="360" w:hanging="360"/>
        <w:jc w:val="both"/>
        <w:rPr>
          <w:spacing w:val="-3"/>
        </w:rPr>
      </w:pPr>
      <w:r w:rsidRPr="00D901C5">
        <w:rPr>
          <w:b/>
          <w:szCs w:val="22"/>
        </w:rPr>
        <w:t>A.2</w:t>
      </w:r>
      <w:r w:rsidR="00335DE0">
        <w:rPr>
          <w:b/>
          <w:szCs w:val="22"/>
        </w:rPr>
        <w:t>3</w:t>
      </w:r>
      <w:r w:rsidRPr="00D901C5">
        <w:rPr>
          <w:b/>
          <w:szCs w:val="22"/>
        </w:rPr>
        <w:t>.</w:t>
      </w:r>
      <w:r w:rsidRPr="00D901C5">
        <w:rPr>
          <w:b/>
          <w:szCs w:val="22"/>
        </w:rPr>
        <w:tab/>
      </w:r>
      <w:r>
        <w:rPr>
          <w:u w:val="single"/>
        </w:rPr>
        <w:t>Deposit</w:t>
      </w:r>
      <w:r w:rsidRPr="00AA36FC">
        <w:rPr>
          <w:u w:val="single"/>
        </w:rPr>
        <w:t>ed Solid Waste Records</w:t>
      </w:r>
      <w:r>
        <w:t xml:space="preserve">.  </w:t>
      </w:r>
      <w:r w:rsidRPr="003D5FCD">
        <w:t>The owner or operator shall keep for a least 5 years up</w:t>
      </w:r>
      <w:r w:rsidRPr="003D5FCD">
        <w:rPr>
          <w:spacing w:val="-3"/>
        </w:rPr>
        <w:t>-</w:t>
      </w:r>
      <w:r>
        <w:rPr>
          <w:spacing w:val="-3"/>
        </w:rPr>
        <w:t>to-date, readily accessible, on-site records of the current amount of solid waste in –place, and the year by-year waste acceptance rate.  Off-site records may be maintained if they are retrievable within 4 hours.  Either paper copy or electronic formats are acceptable.  [40 CFR 60.758(a)]</w:t>
      </w:r>
    </w:p>
    <w:p w:rsidR="000B0B23" w:rsidRPr="00CD67D4" w:rsidRDefault="000B0B23" w:rsidP="00335DE0">
      <w:pPr>
        <w:numPr>
          <w:ilvl w:val="0"/>
          <w:numId w:val="31"/>
        </w:numPr>
        <w:tabs>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jc w:val="both"/>
        <w:rPr>
          <w:spacing w:val="-3"/>
        </w:rPr>
      </w:pPr>
      <w:r w:rsidRPr="00AA36FC">
        <w:rPr>
          <w:u w:val="single"/>
        </w:rPr>
        <w:t>Control Equipment Records</w:t>
      </w:r>
      <w:r>
        <w:t xml:space="preserve">.  The owner or operator shall keep up-to-date, readily accessible records for the life of the control equipment of the following data as measured during the initial performance test or compliance determination.  Records of subsequent tests or monitoring shall be </w:t>
      </w:r>
      <w:r w:rsidRPr="00663EAC">
        <w:t>maintained for a</w:t>
      </w:r>
      <w:r>
        <w:t xml:space="preserve"> minimum of 5 years.  Records of the control device vendor specifications shall be maintained until removal.</w:t>
      </w:r>
    </w:p>
    <w:p w:rsidR="000B0B23" w:rsidRPr="00CD67D4" w:rsidRDefault="000B0B23" w:rsidP="0006494A">
      <w:pPr>
        <w:numPr>
          <w:ilvl w:val="1"/>
          <w:numId w:val="6"/>
        </w:numPr>
        <w:tabs>
          <w:tab w:val="left" w:pos="-720"/>
          <w:tab w:val="left" w:pos="0"/>
          <w:tab w:val="left" w:pos="72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720"/>
        <w:jc w:val="both"/>
        <w:rPr>
          <w:spacing w:val="-3"/>
        </w:rPr>
      </w:pPr>
      <w:r>
        <w:t xml:space="preserve"> The maximum expected gas generation flow rate as calculated in 40 CFR 60.755(a)(1).</w:t>
      </w:r>
    </w:p>
    <w:p w:rsidR="000B0B23" w:rsidRPr="00A10BE1" w:rsidRDefault="000B0B23" w:rsidP="0006494A">
      <w:pPr>
        <w:numPr>
          <w:ilvl w:val="1"/>
          <w:numId w:val="6"/>
        </w:numPr>
        <w:tabs>
          <w:tab w:val="left" w:pos="-720"/>
          <w:tab w:val="left" w:pos="0"/>
          <w:tab w:val="left" w:pos="72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720"/>
        <w:jc w:val="both"/>
        <w:rPr>
          <w:spacing w:val="-3"/>
        </w:rPr>
      </w:pPr>
      <w:r>
        <w:t>The density of wells, horizontal collectors, surface collectors, or other gas extraction devices determined using the procedures specified in 40 CFR 60.759(a)(1).</w:t>
      </w:r>
    </w:p>
    <w:p w:rsidR="000B0B23" w:rsidRPr="00A10BE1" w:rsidRDefault="000B0B23" w:rsidP="0006494A">
      <w:pPr>
        <w:numPr>
          <w:ilvl w:val="1"/>
          <w:numId w:val="6"/>
        </w:numPr>
        <w:tabs>
          <w:tab w:val="left" w:pos="-720"/>
          <w:tab w:val="left" w:pos="0"/>
          <w:tab w:val="left" w:pos="72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720"/>
        <w:jc w:val="both"/>
        <w:rPr>
          <w:spacing w:val="-3"/>
        </w:rPr>
      </w:pPr>
      <w:r>
        <w:t>The flare type.</w:t>
      </w:r>
    </w:p>
    <w:p w:rsidR="000B0B23" w:rsidRPr="00A10BE1" w:rsidRDefault="000B0B23" w:rsidP="0006494A">
      <w:pPr>
        <w:numPr>
          <w:ilvl w:val="1"/>
          <w:numId w:val="6"/>
        </w:numPr>
        <w:tabs>
          <w:tab w:val="left" w:pos="-720"/>
          <w:tab w:val="left" w:pos="0"/>
          <w:tab w:val="left" w:pos="72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720"/>
        <w:jc w:val="both"/>
        <w:rPr>
          <w:spacing w:val="-3"/>
        </w:rPr>
      </w:pPr>
      <w:r>
        <w:t>All visible emission readings.</w:t>
      </w:r>
    </w:p>
    <w:p w:rsidR="000B0B23" w:rsidRPr="00A10BE1" w:rsidRDefault="000B0B23" w:rsidP="0006494A">
      <w:pPr>
        <w:numPr>
          <w:ilvl w:val="1"/>
          <w:numId w:val="6"/>
        </w:numPr>
        <w:tabs>
          <w:tab w:val="left" w:pos="-720"/>
          <w:tab w:val="left" w:pos="0"/>
          <w:tab w:val="left" w:pos="72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720"/>
        <w:jc w:val="both"/>
        <w:rPr>
          <w:spacing w:val="-3"/>
        </w:rPr>
      </w:pPr>
      <w:r>
        <w:t>Heat content determination.</w:t>
      </w:r>
    </w:p>
    <w:p w:rsidR="000B0B23" w:rsidRPr="00A10BE1" w:rsidRDefault="000B0B23" w:rsidP="0006494A">
      <w:pPr>
        <w:numPr>
          <w:ilvl w:val="1"/>
          <w:numId w:val="6"/>
        </w:numPr>
        <w:tabs>
          <w:tab w:val="left" w:pos="-720"/>
          <w:tab w:val="left" w:pos="0"/>
          <w:tab w:val="left" w:pos="72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720"/>
        <w:jc w:val="both"/>
        <w:rPr>
          <w:spacing w:val="-3"/>
        </w:rPr>
      </w:pPr>
      <w:r>
        <w:t>Flow rate or bypass flow rate measurements.</w:t>
      </w:r>
    </w:p>
    <w:p w:rsidR="000B0B23" w:rsidRPr="00A10BE1" w:rsidRDefault="000B0B23" w:rsidP="0006494A">
      <w:pPr>
        <w:numPr>
          <w:ilvl w:val="1"/>
          <w:numId w:val="6"/>
        </w:numPr>
        <w:tabs>
          <w:tab w:val="left" w:pos="-720"/>
          <w:tab w:val="left" w:pos="0"/>
          <w:tab w:val="left" w:pos="72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720"/>
        <w:jc w:val="both"/>
        <w:rPr>
          <w:spacing w:val="-3"/>
        </w:rPr>
      </w:pPr>
      <w:r>
        <w:t>Exit velocity determinations made through the performance tests.</w:t>
      </w:r>
    </w:p>
    <w:p w:rsidR="000B0B23" w:rsidRPr="00A10BE1" w:rsidRDefault="000B0B23" w:rsidP="0006494A">
      <w:pPr>
        <w:numPr>
          <w:ilvl w:val="1"/>
          <w:numId w:val="6"/>
        </w:numPr>
        <w:tabs>
          <w:tab w:val="left" w:pos="-720"/>
          <w:tab w:val="left" w:pos="0"/>
          <w:tab w:val="left" w:pos="72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720"/>
        <w:jc w:val="both"/>
        <w:rPr>
          <w:spacing w:val="-3"/>
        </w:rPr>
      </w:pPr>
      <w:r>
        <w:t>Continuous records of pilot flame or flare flame monitoring and records of all periods of operations during which the pilot flame of the flare flame is absent.</w:t>
      </w:r>
    </w:p>
    <w:p w:rsidR="000B0B23" w:rsidRDefault="000B0B23" w:rsidP="0006494A">
      <w:pPr>
        <w:numPr>
          <w:ilvl w:val="1"/>
          <w:numId w:val="6"/>
        </w:numPr>
        <w:tabs>
          <w:tab w:val="left" w:pos="-720"/>
          <w:tab w:val="left" w:pos="0"/>
          <w:tab w:val="left" w:pos="72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720"/>
        <w:jc w:val="both"/>
        <w:rPr>
          <w:spacing w:val="-3"/>
        </w:rPr>
      </w:pPr>
      <w:r>
        <w:t xml:space="preserve">Continuous records of the equipment operating parameters specified to be monitored in </w:t>
      </w:r>
      <w:r w:rsidRPr="00B36A58">
        <w:rPr>
          <w:szCs w:val="22"/>
        </w:rPr>
        <w:t>40 CFR</w:t>
      </w:r>
      <w:r>
        <w:t xml:space="preserve"> 60.756.</w:t>
      </w:r>
    </w:p>
    <w:p w:rsidR="000B0B23" w:rsidRPr="00EB7FD4" w:rsidRDefault="000B0B23" w:rsidP="0006494A">
      <w:pPr>
        <w:numPr>
          <w:ilvl w:val="1"/>
          <w:numId w:val="6"/>
        </w:numPr>
        <w:tabs>
          <w:tab w:val="left" w:pos="-720"/>
          <w:tab w:val="left" w:pos="0"/>
          <w:tab w:val="left" w:pos="72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720"/>
        <w:jc w:val="both"/>
        <w:rPr>
          <w:spacing w:val="-3"/>
        </w:rPr>
      </w:pPr>
      <w:r>
        <w:t>Up-to –date readily accessible records for periods of operation during which the parameter boundaries established during the most recent performance test are exceeded.</w:t>
      </w:r>
    </w:p>
    <w:p w:rsidR="000B0B23" w:rsidRPr="00947590" w:rsidRDefault="000B0B23" w:rsidP="0006494A">
      <w:pPr>
        <w:numPr>
          <w:ilvl w:val="1"/>
          <w:numId w:val="6"/>
        </w:numPr>
        <w:tabs>
          <w:tab w:val="left" w:pos="-720"/>
          <w:tab w:val="left" w:pos="0"/>
          <w:tab w:val="left" w:pos="72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720"/>
        <w:jc w:val="both"/>
        <w:rPr>
          <w:spacing w:val="-3"/>
        </w:rPr>
      </w:pPr>
      <w:r>
        <w:t>Indication of flow to the control device or the indication of bypass flow or records of monthly inspections of car seals or lock and key configurations used to seal bypass lines (see 40 CFR 60.756.).</w:t>
      </w:r>
    </w:p>
    <w:p w:rsidR="000B0B23" w:rsidRPr="00947590" w:rsidRDefault="000B0B23" w:rsidP="0006494A">
      <w:pPr>
        <w:numPr>
          <w:ilvl w:val="1"/>
          <w:numId w:val="6"/>
        </w:numPr>
        <w:tabs>
          <w:tab w:val="left" w:pos="-720"/>
          <w:tab w:val="left" w:pos="0"/>
          <w:tab w:val="left" w:pos="72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720"/>
        <w:jc w:val="both"/>
        <w:rPr>
          <w:spacing w:val="-3"/>
        </w:rPr>
      </w:pPr>
      <w:r>
        <w:t xml:space="preserve">Continuous records of the flame or flare pilot flame monitoring specified under </w:t>
      </w:r>
      <w:r w:rsidRPr="00B36A58">
        <w:rPr>
          <w:szCs w:val="22"/>
        </w:rPr>
        <w:t>40 CFR</w:t>
      </w:r>
      <w:r>
        <w:t xml:space="preserve"> 60.756(c) and up-to-date, readily accessible records of all periods of operation in which the flame of flare pilot flame is absent.</w:t>
      </w:r>
    </w:p>
    <w:p w:rsidR="000B0B23" w:rsidRPr="00947590" w:rsidRDefault="000B0B23" w:rsidP="0006494A">
      <w:pPr>
        <w:numPr>
          <w:ilvl w:val="1"/>
          <w:numId w:val="6"/>
        </w:numPr>
        <w:tabs>
          <w:tab w:val="left" w:pos="-720"/>
          <w:tab w:val="left" w:pos="0"/>
          <w:tab w:val="left" w:pos="72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720"/>
        <w:jc w:val="both"/>
        <w:rPr>
          <w:spacing w:val="-3"/>
        </w:rPr>
      </w:pPr>
      <w:r>
        <w:t>Plot map showing each existing and planned collector in the system and providing a unique identification location label for each collector.</w:t>
      </w:r>
    </w:p>
    <w:p w:rsidR="000B0B23" w:rsidRPr="00947590" w:rsidRDefault="000B0B23" w:rsidP="0006494A">
      <w:pPr>
        <w:numPr>
          <w:ilvl w:val="1"/>
          <w:numId w:val="6"/>
        </w:numPr>
        <w:tabs>
          <w:tab w:val="left" w:pos="-720"/>
          <w:tab w:val="left" w:pos="0"/>
          <w:tab w:val="left" w:pos="72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720"/>
        <w:jc w:val="both"/>
        <w:rPr>
          <w:spacing w:val="-3"/>
        </w:rPr>
      </w:pPr>
      <w:r>
        <w:t xml:space="preserve">Records of the installation date and location of all newly installed collectors as specified under </w:t>
      </w:r>
      <w:r w:rsidRPr="00B36A58">
        <w:rPr>
          <w:szCs w:val="22"/>
        </w:rPr>
        <w:t>40 CFR</w:t>
      </w:r>
      <w:r>
        <w:t xml:space="preserve"> 60.755(b).</w:t>
      </w:r>
    </w:p>
    <w:p w:rsidR="000B0B23" w:rsidRPr="00322E2B" w:rsidRDefault="000B0B23" w:rsidP="0006494A">
      <w:pPr>
        <w:numPr>
          <w:ilvl w:val="1"/>
          <w:numId w:val="6"/>
        </w:numPr>
        <w:tabs>
          <w:tab w:val="left" w:pos="-720"/>
          <w:tab w:val="left" w:pos="0"/>
          <w:tab w:val="left" w:pos="72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720"/>
        <w:jc w:val="both"/>
        <w:rPr>
          <w:spacing w:val="-3"/>
        </w:rPr>
      </w:pPr>
      <w:r w:rsidRPr="00322E2B">
        <w:t xml:space="preserve">Documentation of the nature, date of deposition, amount, and location of asbestos-containing or non-degradable waste excluded from collection as provided in </w:t>
      </w:r>
      <w:r w:rsidRPr="00B36A58">
        <w:rPr>
          <w:szCs w:val="22"/>
        </w:rPr>
        <w:t>40 CFR</w:t>
      </w:r>
      <w:r>
        <w:t xml:space="preserve"> </w:t>
      </w:r>
      <w:r w:rsidRPr="00322E2B">
        <w:t xml:space="preserve">60.759(a)(3)(i) as well as any nonproductive areas excluded from collection as provided in </w:t>
      </w:r>
      <w:r w:rsidRPr="00B36A58">
        <w:rPr>
          <w:szCs w:val="22"/>
        </w:rPr>
        <w:t>40 CFR</w:t>
      </w:r>
      <w:r>
        <w:t xml:space="preserve"> </w:t>
      </w:r>
      <w:r w:rsidRPr="00322E2B">
        <w:t>60.759(a)3(ii)</w:t>
      </w:r>
      <w:r>
        <w:t>.</w:t>
      </w:r>
    </w:p>
    <w:p w:rsidR="000B0B23" w:rsidRPr="00ED5B32" w:rsidRDefault="000B0B23" w:rsidP="0006494A">
      <w:pPr>
        <w:numPr>
          <w:ilvl w:val="1"/>
          <w:numId w:val="6"/>
        </w:numPr>
        <w:tabs>
          <w:tab w:val="left" w:pos="-720"/>
          <w:tab w:val="left" w:pos="0"/>
          <w:tab w:val="left" w:pos="72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720"/>
        <w:jc w:val="both"/>
        <w:rPr>
          <w:spacing w:val="-3"/>
        </w:rPr>
      </w:pPr>
      <w:r w:rsidRPr="00322E2B">
        <w:t>Records of all collection and control exceedances of the operational standards in 60.753, the reading in the</w:t>
      </w:r>
      <w:r>
        <w:t xml:space="preserve"> subsequent month whether or not the second reading is an exceedance, and the location of each exceedance.</w:t>
      </w:r>
    </w:p>
    <w:p w:rsidR="000B0B23" w:rsidRDefault="000B0B23" w:rsidP="000B0B23">
      <w:pPr>
        <w:tabs>
          <w:tab w:val="left" w:pos="-720"/>
          <w:tab w:val="left" w:pos="0"/>
          <w:tab w:val="left" w:pos="72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360"/>
        <w:jc w:val="both"/>
      </w:pPr>
      <w:r>
        <w:t>[40 CFR 60.758(b)]</w:t>
      </w:r>
    </w:p>
    <w:p w:rsidR="000B0B23" w:rsidRDefault="000B0B23" w:rsidP="00335DE0">
      <w:pPr>
        <w:numPr>
          <w:ilvl w:val="0"/>
          <w:numId w:val="31"/>
        </w:numPr>
        <w:tabs>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before="120" w:after="120"/>
        <w:ind w:left="360" w:hanging="360"/>
        <w:jc w:val="both"/>
        <w:rPr>
          <w:spacing w:val="-3"/>
        </w:rPr>
      </w:pPr>
      <w:r w:rsidRPr="004F3EDB">
        <w:rPr>
          <w:spacing w:val="-3"/>
          <w:u w:val="single"/>
        </w:rPr>
        <w:t>NMOC Emission Rate Reports</w:t>
      </w:r>
      <w:r>
        <w:rPr>
          <w:spacing w:val="-3"/>
        </w:rPr>
        <w:t xml:space="preserve">.  The owner or operator shall submit an NMOC emission rate report to the South District office annually in accordance with 40 CFR 60.757(b).  The owner or operation is exempt from </w:t>
      </w:r>
      <w:r>
        <w:rPr>
          <w:spacing w:val="-3"/>
        </w:rPr>
        <w:lastRenderedPageBreak/>
        <w:t xml:space="preserve">submitting an annual report during such time as the collection and control system is in operation and in compliance with </w:t>
      </w:r>
      <w:r w:rsidR="00602CBA">
        <w:rPr>
          <w:spacing w:val="-3"/>
        </w:rPr>
        <w:t xml:space="preserve">Specific Conditions </w:t>
      </w:r>
      <w:r w:rsidR="00602CBA" w:rsidRPr="00602CBA">
        <w:rPr>
          <w:b/>
          <w:spacing w:val="-3"/>
        </w:rPr>
        <w:t>A.9., A.1</w:t>
      </w:r>
      <w:r w:rsidR="00335DE0">
        <w:rPr>
          <w:b/>
          <w:spacing w:val="-3"/>
        </w:rPr>
        <w:t>3</w:t>
      </w:r>
      <w:r w:rsidR="00602CBA" w:rsidRPr="00602CBA">
        <w:rPr>
          <w:b/>
          <w:spacing w:val="-3"/>
        </w:rPr>
        <w:t>, A.1</w:t>
      </w:r>
      <w:r w:rsidR="00335DE0">
        <w:rPr>
          <w:b/>
          <w:spacing w:val="-3"/>
        </w:rPr>
        <w:t>4</w:t>
      </w:r>
      <w:r w:rsidR="00602CBA">
        <w:rPr>
          <w:spacing w:val="-3"/>
        </w:rPr>
        <w:t xml:space="preserve">. and </w:t>
      </w:r>
      <w:r w:rsidR="00602CBA" w:rsidRPr="00602CBA">
        <w:rPr>
          <w:b/>
          <w:spacing w:val="-3"/>
        </w:rPr>
        <w:t>A.1</w:t>
      </w:r>
      <w:r w:rsidR="00335DE0">
        <w:rPr>
          <w:b/>
          <w:spacing w:val="-3"/>
        </w:rPr>
        <w:t>5</w:t>
      </w:r>
      <w:r>
        <w:rPr>
          <w:spacing w:val="-3"/>
        </w:rPr>
        <w:t>.  [40 CFR 60.757(b)]</w:t>
      </w:r>
    </w:p>
    <w:p w:rsidR="000B0B23" w:rsidRPr="00731678" w:rsidRDefault="000B0B23" w:rsidP="000B0B23">
      <w:pPr>
        <w:tabs>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before="120" w:after="120"/>
        <w:ind w:left="360"/>
        <w:jc w:val="both"/>
        <w:rPr>
          <w:i/>
          <w:spacing w:val="-3"/>
        </w:rPr>
      </w:pPr>
      <w:r w:rsidRPr="00731678">
        <w:rPr>
          <w:spacing w:val="-3"/>
        </w:rPr>
        <w:t>{</w:t>
      </w:r>
      <w:r w:rsidRPr="00731678">
        <w:rPr>
          <w:i/>
          <w:spacing w:val="-3"/>
          <w:u w:val="single"/>
        </w:rPr>
        <w:t>Permitting Note</w:t>
      </w:r>
      <w:r w:rsidRPr="00731678">
        <w:rPr>
          <w:i/>
          <w:spacing w:val="-3"/>
        </w:rPr>
        <w:t>:  The facility has a collection and control system in operation.  As long as the collection and control system is in compliance with 40 CFR 60.753 and 60.755, an annual NMOC emission rate report is not required to be submitted.}</w:t>
      </w:r>
    </w:p>
    <w:p w:rsidR="000B0B23" w:rsidRDefault="000B0B23" w:rsidP="00335DE0">
      <w:pPr>
        <w:numPr>
          <w:ilvl w:val="0"/>
          <w:numId w:val="31"/>
        </w:numPr>
        <w:tabs>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before="120" w:after="120"/>
        <w:ind w:left="360" w:hanging="360"/>
        <w:jc w:val="both"/>
        <w:rPr>
          <w:spacing w:val="-3"/>
        </w:rPr>
      </w:pPr>
      <w:r w:rsidRPr="004F3EDB">
        <w:rPr>
          <w:spacing w:val="-3"/>
          <w:u w:val="single"/>
        </w:rPr>
        <w:t>Closure Report</w:t>
      </w:r>
      <w:r>
        <w:rPr>
          <w:spacing w:val="-3"/>
        </w:rPr>
        <w:t>.  The owner or operator shall submit a closure report to the South District office within 30 days of waste acceptance cessation.  [40 CFR 60.757(d)]</w:t>
      </w:r>
    </w:p>
    <w:p w:rsidR="000B0B23" w:rsidRDefault="000B0B23" w:rsidP="00335DE0">
      <w:pPr>
        <w:numPr>
          <w:ilvl w:val="0"/>
          <w:numId w:val="31"/>
        </w:numPr>
        <w:tabs>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before="120" w:after="120"/>
        <w:ind w:left="360" w:hanging="360"/>
        <w:jc w:val="both"/>
        <w:rPr>
          <w:spacing w:val="-3"/>
        </w:rPr>
      </w:pPr>
      <w:r w:rsidRPr="004F3EDB">
        <w:rPr>
          <w:spacing w:val="-3"/>
          <w:u w:val="single"/>
        </w:rPr>
        <w:t>Equipment Removal Report</w:t>
      </w:r>
      <w:r>
        <w:rPr>
          <w:spacing w:val="-3"/>
        </w:rPr>
        <w:t xml:space="preserve">.  The owner or operator shall submit an equipment removal report to the South District office 30 days prior to removal or cessation of operation of the control equipment.  The equipment removal report shall contain all of the following information in a. through </w:t>
      </w:r>
      <w:r w:rsidR="0069335C">
        <w:rPr>
          <w:spacing w:val="-3"/>
        </w:rPr>
        <w:t>c</w:t>
      </w:r>
      <w:r>
        <w:rPr>
          <w:spacing w:val="-3"/>
        </w:rPr>
        <w:t xml:space="preserve">. below.  The South District may request such additional information as may be necessary to verify that all of the conditions for removal in </w:t>
      </w:r>
      <w:r w:rsidR="00602CBA">
        <w:rPr>
          <w:szCs w:val="22"/>
        </w:rPr>
        <w:t xml:space="preserve">Specific Condition </w:t>
      </w:r>
      <w:r w:rsidR="00602CBA" w:rsidRPr="00602CBA">
        <w:rPr>
          <w:b/>
          <w:szCs w:val="22"/>
        </w:rPr>
        <w:t>A.5</w:t>
      </w:r>
      <w:r w:rsidR="00602CBA">
        <w:rPr>
          <w:szCs w:val="22"/>
        </w:rPr>
        <w:t>.</w:t>
      </w:r>
      <w:r>
        <w:rPr>
          <w:spacing w:val="-3"/>
        </w:rPr>
        <w:t xml:space="preserve"> have been met.</w:t>
      </w:r>
    </w:p>
    <w:p w:rsidR="000B0B23" w:rsidRDefault="000B0B23" w:rsidP="0006494A">
      <w:pPr>
        <w:numPr>
          <w:ilvl w:val="0"/>
          <w:numId w:val="13"/>
        </w:numPr>
        <w:tabs>
          <w:tab w:val="left" w:pos="-720"/>
          <w:tab w:val="left" w:pos="360"/>
          <w:tab w:val="left" w:pos="72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720"/>
        <w:jc w:val="both"/>
        <w:rPr>
          <w:spacing w:val="-3"/>
        </w:rPr>
      </w:pPr>
      <w:r w:rsidRPr="00141A25">
        <w:rPr>
          <w:i/>
          <w:spacing w:val="-3"/>
        </w:rPr>
        <w:t>Closure Report</w:t>
      </w:r>
      <w:r>
        <w:rPr>
          <w:spacing w:val="-3"/>
        </w:rPr>
        <w:t xml:space="preserve">.  A copy of the closure report submitted in accordance with Specific Condition </w:t>
      </w:r>
      <w:r w:rsidRPr="004B72C8">
        <w:rPr>
          <w:b/>
          <w:spacing w:val="-3"/>
        </w:rPr>
        <w:t>A.</w:t>
      </w:r>
      <w:r w:rsidR="00602CBA">
        <w:rPr>
          <w:b/>
          <w:spacing w:val="-3"/>
        </w:rPr>
        <w:t>2</w:t>
      </w:r>
      <w:r w:rsidR="00335DE0">
        <w:rPr>
          <w:b/>
          <w:spacing w:val="-3"/>
        </w:rPr>
        <w:t>6</w:t>
      </w:r>
      <w:r w:rsidRPr="004B72C8">
        <w:rPr>
          <w:b/>
          <w:spacing w:val="-3"/>
        </w:rPr>
        <w:t>.</w:t>
      </w:r>
    </w:p>
    <w:p w:rsidR="000B0B23" w:rsidRDefault="000B0B23" w:rsidP="0006494A">
      <w:pPr>
        <w:numPr>
          <w:ilvl w:val="0"/>
          <w:numId w:val="13"/>
        </w:numPr>
        <w:tabs>
          <w:tab w:val="left" w:pos="-720"/>
          <w:tab w:val="left" w:pos="360"/>
          <w:tab w:val="left" w:pos="72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720"/>
        <w:jc w:val="both"/>
        <w:rPr>
          <w:spacing w:val="-3"/>
        </w:rPr>
      </w:pPr>
      <w:r w:rsidRPr="00141A25">
        <w:rPr>
          <w:i/>
          <w:spacing w:val="-3"/>
        </w:rPr>
        <w:t>Initial Performance</w:t>
      </w:r>
      <w:r>
        <w:rPr>
          <w:spacing w:val="-3"/>
        </w:rPr>
        <w:t xml:space="preserve"> </w:t>
      </w:r>
      <w:r w:rsidRPr="00141A25">
        <w:rPr>
          <w:i/>
          <w:spacing w:val="-3"/>
        </w:rPr>
        <w:t>Test Report</w:t>
      </w:r>
      <w:r>
        <w:rPr>
          <w:spacing w:val="-3"/>
        </w:rPr>
        <w:t>.  A copy of the initial performance test report demonstrating that the 15 year minimum control period has expired</w:t>
      </w:r>
      <w:r w:rsidR="00DB620D">
        <w:rPr>
          <w:spacing w:val="-3"/>
        </w:rPr>
        <w:t>.</w:t>
      </w:r>
    </w:p>
    <w:p w:rsidR="000B0B23" w:rsidRDefault="000B0B23" w:rsidP="0006494A">
      <w:pPr>
        <w:numPr>
          <w:ilvl w:val="0"/>
          <w:numId w:val="13"/>
        </w:numPr>
        <w:tabs>
          <w:tab w:val="left" w:pos="-720"/>
          <w:tab w:val="left" w:pos="360"/>
          <w:tab w:val="left" w:pos="72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720"/>
        <w:jc w:val="both"/>
        <w:rPr>
          <w:spacing w:val="-3"/>
        </w:rPr>
      </w:pPr>
      <w:r w:rsidRPr="00141A25">
        <w:rPr>
          <w:i/>
          <w:spacing w:val="-3"/>
        </w:rPr>
        <w:t>NMOC Emission Rate Reports</w:t>
      </w:r>
      <w:r>
        <w:rPr>
          <w:spacing w:val="-3"/>
        </w:rPr>
        <w:t>.  Dated copies of three successive NMOC emission rate reports demonstrating that the landfill is no longer producing 50 Mg or greater of NMOC per year</w:t>
      </w:r>
    </w:p>
    <w:p w:rsidR="000B0B23" w:rsidRPr="00947590" w:rsidRDefault="000B0B23" w:rsidP="00602CBA">
      <w:pPr>
        <w:tabs>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jc w:val="both"/>
        <w:rPr>
          <w:spacing w:val="-3"/>
        </w:rPr>
      </w:pPr>
      <w:r>
        <w:rPr>
          <w:spacing w:val="-3"/>
        </w:rPr>
        <w:t>[40 CFR 60.757(e)]</w:t>
      </w:r>
    </w:p>
    <w:p w:rsidR="000B0B23" w:rsidRDefault="000B0B23" w:rsidP="00335DE0">
      <w:pPr>
        <w:numPr>
          <w:ilvl w:val="0"/>
          <w:numId w:val="31"/>
        </w:numPr>
        <w:tabs>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before="120" w:after="120"/>
        <w:ind w:left="360" w:hanging="360"/>
        <w:jc w:val="both"/>
        <w:rPr>
          <w:spacing w:val="-3"/>
        </w:rPr>
      </w:pPr>
      <w:r w:rsidRPr="0053106D">
        <w:rPr>
          <w:spacing w:val="-3"/>
          <w:u w:val="single"/>
        </w:rPr>
        <w:t>Annual Reports</w:t>
      </w:r>
      <w:r>
        <w:rPr>
          <w:spacing w:val="-3"/>
        </w:rPr>
        <w:t>.  The owner or operator shall submit annual reports in accordance with 40 CFR 60.757(f) of the following recorded information:</w:t>
      </w:r>
    </w:p>
    <w:p w:rsidR="000B0B23" w:rsidRDefault="000B0B23" w:rsidP="0006494A">
      <w:pPr>
        <w:numPr>
          <w:ilvl w:val="0"/>
          <w:numId w:val="14"/>
        </w:numPr>
        <w:tabs>
          <w:tab w:val="left" w:pos="-720"/>
          <w:tab w:val="left" w:pos="0"/>
          <w:tab w:val="left" w:pos="720"/>
          <w:tab w:val="left" w:pos="144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720"/>
        <w:jc w:val="both"/>
        <w:rPr>
          <w:spacing w:val="-3"/>
        </w:rPr>
      </w:pPr>
      <w:r w:rsidRPr="00B408C5">
        <w:rPr>
          <w:i/>
          <w:spacing w:val="-3"/>
        </w:rPr>
        <w:t>Exceedance Value and Time Period</w:t>
      </w:r>
      <w:r>
        <w:rPr>
          <w:spacing w:val="-3"/>
        </w:rPr>
        <w:t>.  Value and length of time for exceedance of applicable parameters monitored under 40 CFR 60.756(a), (b), (c), and (d).</w:t>
      </w:r>
    </w:p>
    <w:p w:rsidR="000B0B23" w:rsidRDefault="000B0B23" w:rsidP="0006494A">
      <w:pPr>
        <w:numPr>
          <w:ilvl w:val="0"/>
          <w:numId w:val="14"/>
        </w:numPr>
        <w:tabs>
          <w:tab w:val="left" w:pos="-720"/>
          <w:tab w:val="left" w:pos="0"/>
          <w:tab w:val="left" w:pos="720"/>
          <w:tab w:val="left" w:pos="144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720"/>
        <w:jc w:val="both"/>
        <w:rPr>
          <w:spacing w:val="-3"/>
        </w:rPr>
      </w:pPr>
      <w:r w:rsidRPr="00B408C5">
        <w:rPr>
          <w:i/>
          <w:spacing w:val="-3"/>
        </w:rPr>
        <w:t>Diversion of Gas Stream</w:t>
      </w:r>
      <w:r>
        <w:rPr>
          <w:spacing w:val="-3"/>
        </w:rPr>
        <w:t xml:space="preserve">.  Description and duration of all periods when the gas stream is diverted from the control device through a bypass line or the indication of bypass flow as specified in </w:t>
      </w:r>
      <w:r w:rsidRPr="00B36A58">
        <w:rPr>
          <w:szCs w:val="22"/>
        </w:rPr>
        <w:t>40 CFR</w:t>
      </w:r>
      <w:r>
        <w:t xml:space="preserve"> </w:t>
      </w:r>
      <w:r>
        <w:rPr>
          <w:spacing w:val="-3"/>
        </w:rPr>
        <w:t>60.756.</w:t>
      </w:r>
    </w:p>
    <w:p w:rsidR="000B0B23" w:rsidRDefault="000B0B23" w:rsidP="0006494A">
      <w:pPr>
        <w:numPr>
          <w:ilvl w:val="0"/>
          <w:numId w:val="14"/>
        </w:numPr>
        <w:tabs>
          <w:tab w:val="left" w:pos="-720"/>
          <w:tab w:val="left" w:pos="0"/>
          <w:tab w:val="left" w:pos="720"/>
          <w:tab w:val="left" w:pos="144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720"/>
        <w:jc w:val="both"/>
        <w:rPr>
          <w:spacing w:val="-3"/>
        </w:rPr>
      </w:pPr>
      <w:r w:rsidRPr="00B408C5">
        <w:rPr>
          <w:i/>
          <w:spacing w:val="-3"/>
        </w:rPr>
        <w:t>Non-Operational Control Devices</w:t>
      </w:r>
      <w:r>
        <w:rPr>
          <w:spacing w:val="-3"/>
        </w:rPr>
        <w:t>.  Description and duration of all periods when the control device was not operating for a period exceeding 1 hour and length of time the control device was not operating.</w:t>
      </w:r>
    </w:p>
    <w:p w:rsidR="000B0B23" w:rsidRDefault="000B0B23" w:rsidP="0006494A">
      <w:pPr>
        <w:numPr>
          <w:ilvl w:val="0"/>
          <w:numId w:val="14"/>
        </w:numPr>
        <w:tabs>
          <w:tab w:val="left" w:pos="-720"/>
          <w:tab w:val="left" w:pos="0"/>
          <w:tab w:val="left" w:pos="720"/>
          <w:tab w:val="left" w:pos="144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720"/>
        <w:jc w:val="both"/>
        <w:rPr>
          <w:spacing w:val="-3"/>
        </w:rPr>
      </w:pPr>
      <w:r w:rsidRPr="00B408C5">
        <w:rPr>
          <w:i/>
          <w:spacing w:val="-3"/>
        </w:rPr>
        <w:t>Non-Operational Collection System</w:t>
      </w:r>
      <w:r>
        <w:rPr>
          <w:spacing w:val="-3"/>
        </w:rPr>
        <w:t>.  All period when the collection system was not operating in excess of 5 days.</w:t>
      </w:r>
    </w:p>
    <w:p w:rsidR="000B0B23" w:rsidRDefault="000B0B23" w:rsidP="0006494A">
      <w:pPr>
        <w:numPr>
          <w:ilvl w:val="0"/>
          <w:numId w:val="14"/>
        </w:numPr>
        <w:tabs>
          <w:tab w:val="left" w:pos="-720"/>
          <w:tab w:val="left" w:pos="0"/>
          <w:tab w:val="left" w:pos="720"/>
          <w:tab w:val="left" w:pos="144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720"/>
        <w:jc w:val="both"/>
        <w:rPr>
          <w:spacing w:val="-3"/>
        </w:rPr>
      </w:pPr>
      <w:r w:rsidRPr="00B408C5">
        <w:rPr>
          <w:i/>
          <w:spacing w:val="-3"/>
        </w:rPr>
        <w:t>Methane Exceedances</w:t>
      </w:r>
      <w:r>
        <w:rPr>
          <w:spacing w:val="-3"/>
        </w:rPr>
        <w:t>.  The location of each exceedance of the 500 parts per million methane concentration and the concentration recorded at each location for which an exceedance was recorded the previous month.</w:t>
      </w:r>
    </w:p>
    <w:p w:rsidR="000B0B23" w:rsidRDefault="0025327E" w:rsidP="0006494A">
      <w:pPr>
        <w:numPr>
          <w:ilvl w:val="0"/>
          <w:numId w:val="14"/>
        </w:numPr>
        <w:tabs>
          <w:tab w:val="left" w:pos="-720"/>
          <w:tab w:val="left" w:pos="0"/>
          <w:tab w:val="left" w:pos="720"/>
          <w:tab w:val="left" w:pos="144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720"/>
        <w:jc w:val="both"/>
        <w:rPr>
          <w:spacing w:val="-3"/>
        </w:rPr>
      </w:pPr>
      <w:r w:rsidRPr="0025327E">
        <w:rPr>
          <w:i/>
          <w:spacing w:val="-3"/>
        </w:rPr>
        <w:t>Installation of Wells</w:t>
      </w:r>
      <w:r>
        <w:rPr>
          <w:spacing w:val="-3"/>
        </w:rPr>
        <w:t xml:space="preserve">.  </w:t>
      </w:r>
      <w:r w:rsidR="000B0B23">
        <w:rPr>
          <w:spacing w:val="-3"/>
        </w:rPr>
        <w:t xml:space="preserve">The date of install and the location of each well or collection system expansion added pursuant </w:t>
      </w:r>
      <w:r w:rsidR="000B0B23" w:rsidRPr="00B36A58">
        <w:rPr>
          <w:szCs w:val="22"/>
        </w:rPr>
        <w:t>40 CFR</w:t>
      </w:r>
      <w:r w:rsidR="000B0B23">
        <w:t xml:space="preserve"> </w:t>
      </w:r>
      <w:r w:rsidR="000B0B23">
        <w:rPr>
          <w:spacing w:val="-3"/>
        </w:rPr>
        <w:t>60.755.</w:t>
      </w:r>
    </w:p>
    <w:p w:rsidR="0025327E" w:rsidRDefault="0025327E" w:rsidP="0006494A">
      <w:pPr>
        <w:numPr>
          <w:ilvl w:val="0"/>
          <w:numId w:val="14"/>
        </w:numPr>
        <w:tabs>
          <w:tab w:val="left" w:pos="-720"/>
          <w:tab w:val="left" w:pos="0"/>
          <w:tab w:val="left" w:pos="720"/>
          <w:tab w:val="left" w:pos="144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720"/>
        <w:jc w:val="both"/>
        <w:rPr>
          <w:spacing w:val="-3"/>
        </w:rPr>
      </w:pPr>
      <w:r>
        <w:rPr>
          <w:i/>
          <w:spacing w:val="-3"/>
        </w:rPr>
        <w:t>Alternate Sampling/Operational Procedures</w:t>
      </w:r>
      <w:r w:rsidRPr="0025327E">
        <w:rPr>
          <w:spacing w:val="-3"/>
        </w:rPr>
        <w:t>.</w:t>
      </w:r>
      <w:r>
        <w:rPr>
          <w:spacing w:val="-3"/>
        </w:rPr>
        <w:t xml:space="preserve">  </w:t>
      </w:r>
      <w:r>
        <w:rPr>
          <w:color w:val="181818"/>
          <w:w w:val="108"/>
          <w:szCs w:val="22"/>
        </w:rPr>
        <w:t>S</w:t>
      </w:r>
      <w:r w:rsidRPr="0025327E">
        <w:rPr>
          <w:color w:val="181818"/>
          <w:w w:val="108"/>
          <w:szCs w:val="22"/>
        </w:rPr>
        <w:t>ummaries</w:t>
      </w:r>
      <w:r>
        <w:rPr>
          <w:color w:val="181818"/>
          <w:szCs w:val="22"/>
        </w:rPr>
        <w:t xml:space="preserve"> of p</w:t>
      </w:r>
      <w:r w:rsidRPr="0025327E">
        <w:rPr>
          <w:color w:val="181818"/>
          <w:szCs w:val="22"/>
        </w:rPr>
        <w:t>roposed</w:t>
      </w:r>
      <w:r w:rsidRPr="0025327E">
        <w:rPr>
          <w:color w:val="181818"/>
          <w:spacing w:val="52"/>
          <w:szCs w:val="22"/>
        </w:rPr>
        <w:t xml:space="preserve"> </w:t>
      </w:r>
      <w:r w:rsidRPr="0025327E">
        <w:rPr>
          <w:color w:val="181818"/>
          <w:w w:val="108"/>
          <w:szCs w:val="22"/>
        </w:rPr>
        <w:t>alternative</w:t>
      </w:r>
      <w:r w:rsidRPr="0025327E">
        <w:rPr>
          <w:color w:val="181818"/>
          <w:spacing w:val="-14"/>
          <w:w w:val="108"/>
          <w:szCs w:val="22"/>
        </w:rPr>
        <w:t xml:space="preserve"> </w:t>
      </w:r>
      <w:r w:rsidRPr="0025327E">
        <w:rPr>
          <w:color w:val="181818"/>
          <w:w w:val="95"/>
          <w:szCs w:val="22"/>
        </w:rPr>
        <w:t>LPG</w:t>
      </w:r>
      <w:r w:rsidRPr="0025327E">
        <w:rPr>
          <w:color w:val="181818"/>
          <w:spacing w:val="-6"/>
          <w:w w:val="95"/>
          <w:szCs w:val="22"/>
        </w:rPr>
        <w:t xml:space="preserve"> </w:t>
      </w:r>
      <w:r w:rsidRPr="0025327E">
        <w:rPr>
          <w:color w:val="181818"/>
          <w:szCs w:val="22"/>
        </w:rPr>
        <w:t>collection</w:t>
      </w:r>
      <w:r w:rsidRPr="0025327E">
        <w:rPr>
          <w:color w:val="181818"/>
          <w:spacing w:val="20"/>
          <w:szCs w:val="22"/>
        </w:rPr>
        <w:t xml:space="preserve"> </w:t>
      </w:r>
      <w:r w:rsidRPr="0025327E">
        <w:rPr>
          <w:color w:val="181818"/>
          <w:szCs w:val="22"/>
        </w:rPr>
        <w:t>system</w:t>
      </w:r>
      <w:r w:rsidRPr="0025327E">
        <w:rPr>
          <w:color w:val="181818"/>
          <w:spacing w:val="34"/>
          <w:szCs w:val="22"/>
        </w:rPr>
        <w:t xml:space="preserve"> </w:t>
      </w:r>
      <w:r w:rsidRPr="0025327E">
        <w:rPr>
          <w:color w:val="181818"/>
          <w:w w:val="107"/>
          <w:szCs w:val="22"/>
        </w:rPr>
        <w:t>operational</w:t>
      </w:r>
      <w:r w:rsidRPr="0025327E">
        <w:rPr>
          <w:color w:val="181818"/>
          <w:spacing w:val="-4"/>
          <w:w w:val="107"/>
          <w:szCs w:val="22"/>
        </w:rPr>
        <w:t xml:space="preserve"> </w:t>
      </w:r>
      <w:r w:rsidRPr="0025327E">
        <w:rPr>
          <w:color w:val="181818"/>
          <w:szCs w:val="22"/>
        </w:rPr>
        <w:t>procedures,</w:t>
      </w:r>
      <w:r w:rsidRPr="0025327E">
        <w:rPr>
          <w:color w:val="181818"/>
          <w:spacing w:val="46"/>
          <w:szCs w:val="22"/>
        </w:rPr>
        <w:t xml:space="preserve"> </w:t>
      </w:r>
      <w:r w:rsidRPr="0025327E">
        <w:rPr>
          <w:color w:val="181818"/>
          <w:szCs w:val="22"/>
        </w:rPr>
        <w:t>records</w:t>
      </w:r>
      <w:r w:rsidRPr="0025327E">
        <w:rPr>
          <w:color w:val="181818"/>
          <w:spacing w:val="26"/>
          <w:szCs w:val="22"/>
        </w:rPr>
        <w:t xml:space="preserve"> </w:t>
      </w:r>
      <w:r w:rsidRPr="0025327E">
        <w:rPr>
          <w:color w:val="181818"/>
          <w:szCs w:val="22"/>
        </w:rPr>
        <w:t>of</w:t>
      </w:r>
      <w:r w:rsidRPr="0025327E">
        <w:rPr>
          <w:color w:val="181818"/>
          <w:spacing w:val="-9"/>
          <w:szCs w:val="22"/>
        </w:rPr>
        <w:t xml:space="preserve"> </w:t>
      </w:r>
      <w:r w:rsidRPr="0025327E">
        <w:rPr>
          <w:color w:val="181818"/>
          <w:szCs w:val="22"/>
        </w:rPr>
        <w:t>the</w:t>
      </w:r>
      <w:r w:rsidRPr="0025327E">
        <w:rPr>
          <w:color w:val="181818"/>
          <w:spacing w:val="17"/>
          <w:szCs w:val="22"/>
        </w:rPr>
        <w:t xml:space="preserve"> </w:t>
      </w:r>
      <w:r w:rsidRPr="0025327E">
        <w:rPr>
          <w:color w:val="181818"/>
          <w:w w:val="108"/>
          <w:szCs w:val="22"/>
        </w:rPr>
        <w:t xml:space="preserve">details </w:t>
      </w:r>
      <w:r w:rsidRPr="0025327E">
        <w:rPr>
          <w:color w:val="181818"/>
          <w:szCs w:val="22"/>
        </w:rPr>
        <w:t>(dates,</w:t>
      </w:r>
      <w:r w:rsidRPr="0025327E">
        <w:rPr>
          <w:color w:val="181818"/>
          <w:spacing w:val="6"/>
          <w:szCs w:val="22"/>
        </w:rPr>
        <w:t xml:space="preserve"> </w:t>
      </w:r>
      <w:r w:rsidRPr="0025327E">
        <w:rPr>
          <w:color w:val="181818"/>
          <w:w w:val="106"/>
          <w:szCs w:val="22"/>
        </w:rPr>
        <w:t>identification</w:t>
      </w:r>
      <w:r w:rsidRPr="0025327E">
        <w:rPr>
          <w:color w:val="181818"/>
          <w:spacing w:val="-10"/>
          <w:w w:val="106"/>
          <w:szCs w:val="22"/>
        </w:rPr>
        <w:t xml:space="preserve"> </w:t>
      </w:r>
      <w:r w:rsidRPr="0025327E">
        <w:rPr>
          <w:color w:val="181818"/>
          <w:szCs w:val="22"/>
        </w:rPr>
        <w:t>number(s)</w:t>
      </w:r>
      <w:r w:rsidRPr="0025327E">
        <w:rPr>
          <w:color w:val="181818"/>
          <w:spacing w:val="48"/>
          <w:szCs w:val="22"/>
        </w:rPr>
        <w:t xml:space="preserve"> </w:t>
      </w:r>
      <w:r w:rsidRPr="0025327E">
        <w:rPr>
          <w:color w:val="181818"/>
          <w:szCs w:val="22"/>
        </w:rPr>
        <w:t>of</w:t>
      </w:r>
      <w:r w:rsidRPr="0025327E">
        <w:rPr>
          <w:color w:val="181818"/>
          <w:spacing w:val="-1"/>
          <w:szCs w:val="22"/>
        </w:rPr>
        <w:t xml:space="preserve"> </w:t>
      </w:r>
      <w:r w:rsidRPr="0025327E">
        <w:rPr>
          <w:color w:val="181818"/>
          <w:szCs w:val="22"/>
        </w:rPr>
        <w:t>affected</w:t>
      </w:r>
      <w:r w:rsidRPr="0025327E">
        <w:rPr>
          <w:color w:val="181818"/>
          <w:spacing w:val="29"/>
          <w:szCs w:val="22"/>
        </w:rPr>
        <w:t xml:space="preserve"> </w:t>
      </w:r>
      <w:r w:rsidRPr="0025327E">
        <w:rPr>
          <w:color w:val="181818"/>
          <w:szCs w:val="22"/>
        </w:rPr>
        <w:t>well(s),</w:t>
      </w:r>
      <w:r w:rsidRPr="0025327E">
        <w:rPr>
          <w:color w:val="181818"/>
          <w:spacing w:val="-3"/>
          <w:szCs w:val="22"/>
        </w:rPr>
        <w:t xml:space="preserve"> </w:t>
      </w:r>
      <w:r w:rsidRPr="0025327E">
        <w:rPr>
          <w:color w:val="181818"/>
          <w:w w:val="107"/>
          <w:szCs w:val="22"/>
        </w:rPr>
        <w:t>descriptions</w:t>
      </w:r>
      <w:r w:rsidRPr="0025327E">
        <w:rPr>
          <w:color w:val="181818"/>
          <w:spacing w:val="-14"/>
          <w:w w:val="107"/>
          <w:szCs w:val="22"/>
        </w:rPr>
        <w:t xml:space="preserve"> </w:t>
      </w:r>
      <w:r w:rsidRPr="0025327E">
        <w:rPr>
          <w:color w:val="181818"/>
          <w:szCs w:val="22"/>
        </w:rPr>
        <w:t>of</w:t>
      </w:r>
      <w:r w:rsidRPr="0025327E">
        <w:rPr>
          <w:color w:val="181818"/>
          <w:spacing w:val="-5"/>
          <w:szCs w:val="22"/>
        </w:rPr>
        <w:t xml:space="preserve"> </w:t>
      </w:r>
      <w:r w:rsidRPr="0025327E">
        <w:rPr>
          <w:color w:val="181818"/>
          <w:szCs w:val="22"/>
        </w:rPr>
        <w:t>actions</w:t>
      </w:r>
      <w:r w:rsidRPr="0025327E">
        <w:rPr>
          <w:color w:val="181818"/>
          <w:spacing w:val="26"/>
          <w:szCs w:val="22"/>
        </w:rPr>
        <w:t xml:space="preserve"> </w:t>
      </w:r>
      <w:r w:rsidRPr="0025327E">
        <w:rPr>
          <w:color w:val="181818"/>
          <w:szCs w:val="22"/>
        </w:rPr>
        <w:t>taken,</w:t>
      </w:r>
      <w:r w:rsidRPr="0025327E">
        <w:rPr>
          <w:color w:val="181818"/>
          <w:spacing w:val="6"/>
          <w:szCs w:val="22"/>
        </w:rPr>
        <w:t xml:space="preserve"> </w:t>
      </w:r>
      <w:r w:rsidRPr="0025327E">
        <w:rPr>
          <w:color w:val="181818"/>
          <w:w w:val="109"/>
          <w:szCs w:val="22"/>
        </w:rPr>
        <w:t>duration</w:t>
      </w:r>
      <w:r w:rsidRPr="0025327E">
        <w:rPr>
          <w:color w:val="181818"/>
          <w:spacing w:val="-13"/>
          <w:w w:val="109"/>
          <w:szCs w:val="22"/>
        </w:rPr>
        <w:t xml:space="preserve"> </w:t>
      </w:r>
      <w:r w:rsidRPr="0025327E">
        <w:rPr>
          <w:color w:val="181818"/>
          <w:szCs w:val="22"/>
        </w:rPr>
        <w:t>of</w:t>
      </w:r>
      <w:r w:rsidRPr="0025327E">
        <w:rPr>
          <w:color w:val="181818"/>
          <w:spacing w:val="1"/>
          <w:szCs w:val="22"/>
        </w:rPr>
        <w:t xml:space="preserve"> </w:t>
      </w:r>
      <w:r w:rsidRPr="0025327E">
        <w:rPr>
          <w:color w:val="181818"/>
          <w:w w:val="109"/>
          <w:szCs w:val="22"/>
        </w:rPr>
        <w:t xml:space="preserve">any </w:t>
      </w:r>
      <w:r w:rsidRPr="0025327E">
        <w:rPr>
          <w:color w:val="181818"/>
          <w:szCs w:val="22"/>
        </w:rPr>
        <w:t>temporary well</w:t>
      </w:r>
      <w:r w:rsidRPr="0025327E">
        <w:rPr>
          <w:color w:val="181818"/>
          <w:spacing w:val="8"/>
          <w:szCs w:val="22"/>
        </w:rPr>
        <w:t xml:space="preserve"> </w:t>
      </w:r>
      <w:r w:rsidRPr="0025327E">
        <w:rPr>
          <w:color w:val="181818"/>
          <w:w w:val="110"/>
          <w:szCs w:val="22"/>
        </w:rPr>
        <w:t>shutdowns,</w:t>
      </w:r>
      <w:r w:rsidRPr="0025327E">
        <w:rPr>
          <w:color w:val="181818"/>
          <w:spacing w:val="-15"/>
          <w:w w:val="110"/>
          <w:szCs w:val="22"/>
        </w:rPr>
        <w:t xml:space="preserve"> </w:t>
      </w:r>
      <w:r w:rsidRPr="0025327E">
        <w:rPr>
          <w:color w:val="181818"/>
          <w:szCs w:val="22"/>
        </w:rPr>
        <w:t>wellhead</w:t>
      </w:r>
      <w:r w:rsidRPr="0025327E">
        <w:rPr>
          <w:color w:val="181818"/>
          <w:spacing w:val="50"/>
          <w:szCs w:val="22"/>
        </w:rPr>
        <w:t xml:space="preserve"> </w:t>
      </w:r>
      <w:r w:rsidRPr="0025327E">
        <w:rPr>
          <w:color w:val="181818"/>
          <w:w w:val="107"/>
          <w:szCs w:val="22"/>
        </w:rPr>
        <w:t>monitoring</w:t>
      </w:r>
      <w:r w:rsidRPr="0025327E">
        <w:rPr>
          <w:color w:val="181818"/>
          <w:spacing w:val="-11"/>
          <w:w w:val="107"/>
          <w:szCs w:val="22"/>
        </w:rPr>
        <w:t xml:space="preserve"> </w:t>
      </w:r>
      <w:r w:rsidRPr="0025327E">
        <w:rPr>
          <w:color w:val="181818"/>
          <w:szCs w:val="22"/>
        </w:rPr>
        <w:t>data,</w:t>
      </w:r>
      <w:r w:rsidRPr="0025327E">
        <w:rPr>
          <w:color w:val="181818"/>
          <w:spacing w:val="17"/>
          <w:szCs w:val="22"/>
        </w:rPr>
        <w:t xml:space="preserve"> </w:t>
      </w:r>
      <w:r w:rsidRPr="0025327E">
        <w:rPr>
          <w:color w:val="181818"/>
          <w:szCs w:val="22"/>
        </w:rPr>
        <w:t>surface</w:t>
      </w:r>
      <w:r w:rsidRPr="0025327E">
        <w:rPr>
          <w:color w:val="181818"/>
          <w:spacing w:val="40"/>
          <w:szCs w:val="22"/>
        </w:rPr>
        <w:t xml:space="preserve"> </w:t>
      </w:r>
      <w:r w:rsidRPr="0025327E">
        <w:rPr>
          <w:color w:val="181818"/>
          <w:szCs w:val="22"/>
        </w:rPr>
        <w:t>monitoring</w:t>
      </w:r>
      <w:r w:rsidRPr="0025327E">
        <w:rPr>
          <w:color w:val="181818"/>
          <w:spacing w:val="49"/>
          <w:szCs w:val="22"/>
        </w:rPr>
        <w:t xml:space="preserve"> </w:t>
      </w:r>
      <w:r w:rsidRPr="0025327E">
        <w:rPr>
          <w:color w:val="181818"/>
          <w:w w:val="109"/>
          <w:szCs w:val="22"/>
        </w:rPr>
        <w:t>data/effects,</w:t>
      </w:r>
      <w:r w:rsidRPr="0025327E">
        <w:rPr>
          <w:color w:val="181818"/>
          <w:spacing w:val="-22"/>
          <w:w w:val="109"/>
          <w:szCs w:val="22"/>
        </w:rPr>
        <w:t xml:space="preserve"> </w:t>
      </w:r>
      <w:r w:rsidRPr="0025327E">
        <w:rPr>
          <w:color w:val="181818"/>
          <w:szCs w:val="22"/>
        </w:rPr>
        <w:t>etc.)</w:t>
      </w:r>
      <w:r w:rsidRPr="0025327E">
        <w:rPr>
          <w:color w:val="181818"/>
          <w:spacing w:val="-1"/>
          <w:szCs w:val="22"/>
        </w:rPr>
        <w:t xml:space="preserve"> </w:t>
      </w:r>
      <w:r w:rsidRPr="0025327E">
        <w:rPr>
          <w:color w:val="181818"/>
          <w:szCs w:val="22"/>
        </w:rPr>
        <w:t>of</w:t>
      </w:r>
      <w:r w:rsidRPr="0025327E">
        <w:rPr>
          <w:color w:val="181818"/>
          <w:spacing w:val="-4"/>
          <w:szCs w:val="22"/>
        </w:rPr>
        <w:t xml:space="preserve"> </w:t>
      </w:r>
      <w:r w:rsidRPr="0025327E">
        <w:rPr>
          <w:color w:val="181818"/>
          <w:w w:val="112"/>
          <w:szCs w:val="22"/>
        </w:rPr>
        <w:t xml:space="preserve">any </w:t>
      </w:r>
      <w:r w:rsidRPr="0025327E">
        <w:rPr>
          <w:color w:val="181818"/>
          <w:szCs w:val="22"/>
        </w:rPr>
        <w:t>remedial</w:t>
      </w:r>
      <w:r w:rsidRPr="0025327E">
        <w:rPr>
          <w:color w:val="181818"/>
          <w:spacing w:val="25"/>
          <w:szCs w:val="22"/>
        </w:rPr>
        <w:t xml:space="preserve"> </w:t>
      </w:r>
      <w:r w:rsidRPr="0025327E">
        <w:rPr>
          <w:color w:val="181818"/>
          <w:szCs w:val="22"/>
        </w:rPr>
        <w:t>actions</w:t>
      </w:r>
      <w:r w:rsidRPr="0025327E">
        <w:rPr>
          <w:color w:val="181818"/>
          <w:spacing w:val="36"/>
          <w:szCs w:val="22"/>
        </w:rPr>
        <w:t xml:space="preserve"> </w:t>
      </w:r>
      <w:r w:rsidRPr="0025327E">
        <w:rPr>
          <w:color w:val="181818"/>
          <w:szCs w:val="22"/>
        </w:rPr>
        <w:t>taken,</w:t>
      </w:r>
      <w:r w:rsidRPr="0025327E">
        <w:rPr>
          <w:color w:val="181818"/>
          <w:spacing w:val="14"/>
          <w:szCs w:val="22"/>
        </w:rPr>
        <w:t xml:space="preserve"> </w:t>
      </w:r>
      <w:r w:rsidRPr="0025327E">
        <w:rPr>
          <w:color w:val="181818"/>
          <w:szCs w:val="22"/>
        </w:rPr>
        <w:t>changes</w:t>
      </w:r>
      <w:r w:rsidRPr="0025327E">
        <w:rPr>
          <w:color w:val="181818"/>
          <w:spacing w:val="24"/>
          <w:szCs w:val="22"/>
        </w:rPr>
        <w:t xml:space="preserve"> </w:t>
      </w:r>
      <w:r w:rsidRPr="0025327E">
        <w:rPr>
          <w:rFonts w:eastAsia="Arial"/>
          <w:color w:val="181818"/>
          <w:w w:val="135"/>
          <w:szCs w:val="22"/>
        </w:rPr>
        <w:t>in</w:t>
      </w:r>
      <w:r w:rsidRPr="0025327E">
        <w:rPr>
          <w:rFonts w:eastAsia="Arial"/>
          <w:color w:val="181818"/>
          <w:spacing w:val="-40"/>
          <w:szCs w:val="22"/>
        </w:rPr>
        <w:t xml:space="preserve"> </w:t>
      </w:r>
      <w:r w:rsidRPr="0025327E">
        <w:rPr>
          <w:color w:val="181818"/>
          <w:szCs w:val="22"/>
        </w:rPr>
        <w:t>well</w:t>
      </w:r>
      <w:r w:rsidRPr="0025327E">
        <w:rPr>
          <w:color w:val="181818"/>
          <w:spacing w:val="17"/>
          <w:szCs w:val="22"/>
        </w:rPr>
        <w:t xml:space="preserve"> </w:t>
      </w:r>
      <w:r w:rsidRPr="0025327E">
        <w:rPr>
          <w:color w:val="181818"/>
          <w:szCs w:val="22"/>
        </w:rPr>
        <w:t>status,</w:t>
      </w:r>
      <w:r w:rsidRPr="0025327E">
        <w:rPr>
          <w:color w:val="181818"/>
          <w:spacing w:val="24"/>
          <w:szCs w:val="22"/>
        </w:rPr>
        <w:t xml:space="preserve"> </w:t>
      </w:r>
      <w:r w:rsidRPr="0025327E">
        <w:rPr>
          <w:color w:val="181818"/>
          <w:w w:val="109"/>
          <w:szCs w:val="22"/>
        </w:rPr>
        <w:t>equipment</w:t>
      </w:r>
      <w:r w:rsidRPr="0025327E">
        <w:rPr>
          <w:color w:val="181818"/>
          <w:spacing w:val="-21"/>
          <w:w w:val="109"/>
          <w:szCs w:val="22"/>
        </w:rPr>
        <w:t xml:space="preserve"> </w:t>
      </w:r>
      <w:r w:rsidRPr="0025327E">
        <w:rPr>
          <w:color w:val="181818"/>
          <w:szCs w:val="22"/>
        </w:rPr>
        <w:t xml:space="preserve">installations </w:t>
      </w:r>
      <w:r w:rsidRPr="0025327E">
        <w:rPr>
          <w:color w:val="181818"/>
          <w:spacing w:val="8"/>
          <w:szCs w:val="22"/>
        </w:rPr>
        <w:t xml:space="preserve"> </w:t>
      </w:r>
      <w:r w:rsidRPr="0025327E">
        <w:rPr>
          <w:color w:val="181818"/>
          <w:szCs w:val="22"/>
        </w:rPr>
        <w:t>or</w:t>
      </w:r>
      <w:r w:rsidRPr="0025327E">
        <w:rPr>
          <w:color w:val="181818"/>
          <w:spacing w:val="12"/>
          <w:szCs w:val="22"/>
        </w:rPr>
        <w:t xml:space="preserve"> </w:t>
      </w:r>
      <w:r w:rsidRPr="0025327E">
        <w:rPr>
          <w:color w:val="181818"/>
          <w:w w:val="108"/>
          <w:szCs w:val="22"/>
        </w:rPr>
        <w:t>upgrades</w:t>
      </w:r>
      <w:r w:rsidRPr="0025327E">
        <w:rPr>
          <w:color w:val="181818"/>
          <w:w w:val="109"/>
          <w:szCs w:val="22"/>
        </w:rPr>
        <w:t>,</w:t>
      </w:r>
      <w:r w:rsidRPr="0025327E">
        <w:rPr>
          <w:color w:val="181818"/>
          <w:spacing w:val="-28"/>
          <w:szCs w:val="22"/>
        </w:rPr>
        <w:t xml:space="preserve"> </w:t>
      </w:r>
      <w:r w:rsidRPr="0025327E">
        <w:rPr>
          <w:color w:val="181818"/>
          <w:szCs w:val="22"/>
        </w:rPr>
        <w:t>on</w:t>
      </w:r>
      <w:r w:rsidRPr="0025327E">
        <w:rPr>
          <w:color w:val="181818"/>
          <w:spacing w:val="11"/>
          <w:szCs w:val="22"/>
        </w:rPr>
        <w:t xml:space="preserve"> </w:t>
      </w:r>
      <w:r w:rsidRPr="0025327E">
        <w:rPr>
          <w:color w:val="181818"/>
          <w:szCs w:val="22"/>
        </w:rPr>
        <w:t>any</w:t>
      </w:r>
      <w:r w:rsidRPr="0025327E">
        <w:rPr>
          <w:color w:val="181818"/>
          <w:spacing w:val="30"/>
          <w:szCs w:val="22"/>
        </w:rPr>
        <w:t xml:space="preserve"> </w:t>
      </w:r>
      <w:r w:rsidRPr="0025327E">
        <w:rPr>
          <w:color w:val="181818"/>
          <w:szCs w:val="22"/>
        </w:rPr>
        <w:t>LFG collection</w:t>
      </w:r>
      <w:r w:rsidRPr="0025327E">
        <w:rPr>
          <w:color w:val="181818"/>
          <w:spacing w:val="15"/>
          <w:szCs w:val="22"/>
        </w:rPr>
        <w:t xml:space="preserve"> </w:t>
      </w:r>
      <w:r w:rsidRPr="0025327E">
        <w:rPr>
          <w:color w:val="181818"/>
          <w:szCs w:val="22"/>
        </w:rPr>
        <w:t>system</w:t>
      </w:r>
      <w:r w:rsidRPr="0025327E">
        <w:rPr>
          <w:color w:val="181818"/>
          <w:spacing w:val="35"/>
          <w:szCs w:val="22"/>
        </w:rPr>
        <w:t xml:space="preserve"> </w:t>
      </w:r>
      <w:r w:rsidRPr="0025327E">
        <w:rPr>
          <w:color w:val="181818"/>
          <w:szCs w:val="22"/>
        </w:rPr>
        <w:t>extraction</w:t>
      </w:r>
      <w:r w:rsidRPr="0025327E">
        <w:rPr>
          <w:color w:val="181818"/>
          <w:spacing w:val="39"/>
          <w:szCs w:val="22"/>
        </w:rPr>
        <w:t xml:space="preserve"> </w:t>
      </w:r>
      <w:r w:rsidRPr="0025327E">
        <w:rPr>
          <w:color w:val="181818"/>
          <w:szCs w:val="22"/>
        </w:rPr>
        <w:t>well</w:t>
      </w:r>
      <w:r w:rsidRPr="0025327E">
        <w:rPr>
          <w:color w:val="181818"/>
          <w:spacing w:val="11"/>
          <w:szCs w:val="22"/>
        </w:rPr>
        <w:t xml:space="preserve"> </w:t>
      </w:r>
      <w:r w:rsidRPr="0025327E">
        <w:rPr>
          <w:color w:val="181818"/>
          <w:szCs w:val="22"/>
        </w:rPr>
        <w:t>or</w:t>
      </w:r>
      <w:r w:rsidRPr="0025327E">
        <w:rPr>
          <w:color w:val="181818"/>
          <w:spacing w:val="9"/>
          <w:szCs w:val="22"/>
        </w:rPr>
        <w:t xml:space="preserve"> </w:t>
      </w:r>
      <w:r w:rsidRPr="0025327E">
        <w:rPr>
          <w:color w:val="181818"/>
          <w:szCs w:val="22"/>
        </w:rPr>
        <w:t>collection</w:t>
      </w:r>
      <w:r w:rsidRPr="0025327E">
        <w:rPr>
          <w:color w:val="181818"/>
          <w:spacing w:val="11"/>
          <w:szCs w:val="22"/>
        </w:rPr>
        <w:t xml:space="preserve"> </w:t>
      </w:r>
      <w:r w:rsidRPr="0025327E">
        <w:rPr>
          <w:color w:val="181818"/>
          <w:szCs w:val="22"/>
        </w:rPr>
        <w:t>system</w:t>
      </w:r>
      <w:r w:rsidRPr="0025327E">
        <w:rPr>
          <w:color w:val="181818"/>
          <w:spacing w:val="36"/>
          <w:szCs w:val="22"/>
        </w:rPr>
        <w:t xml:space="preserve"> </w:t>
      </w:r>
      <w:r w:rsidRPr="0025327E">
        <w:rPr>
          <w:color w:val="181818"/>
          <w:w w:val="107"/>
          <w:szCs w:val="22"/>
        </w:rPr>
        <w:t>component</w:t>
      </w:r>
      <w:r>
        <w:rPr>
          <w:color w:val="181818"/>
          <w:w w:val="108"/>
          <w:szCs w:val="22"/>
        </w:rPr>
        <w:t xml:space="preserve"> per Appendix ASP.</w:t>
      </w:r>
    </w:p>
    <w:p w:rsidR="000B0B23" w:rsidRDefault="000B0B23" w:rsidP="000B0B23">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360"/>
        <w:jc w:val="both"/>
        <w:rPr>
          <w:spacing w:val="-3"/>
        </w:rPr>
      </w:pPr>
      <w:r>
        <w:rPr>
          <w:spacing w:val="-3"/>
        </w:rPr>
        <w:t>[40 CFR 60.757(f)]</w:t>
      </w:r>
    </w:p>
    <w:p w:rsidR="00780F01" w:rsidRPr="009F0075" w:rsidRDefault="00892617" w:rsidP="00051325">
      <w:pPr>
        <w:tabs>
          <w:tab w:val="left" w:pos="0"/>
        </w:tabs>
        <w:suppressAutoHyphens/>
        <w:spacing w:before="120" w:after="120"/>
        <w:rPr>
          <w:b/>
          <w:u w:val="single"/>
        </w:rPr>
      </w:pPr>
      <w:r w:rsidRPr="009F0075">
        <w:rPr>
          <w:b/>
          <w:u w:val="single"/>
        </w:rPr>
        <w:t>Other Requirements</w:t>
      </w:r>
    </w:p>
    <w:p w:rsidR="00FD7772" w:rsidRDefault="00FD7772" w:rsidP="00335DE0">
      <w:pPr>
        <w:numPr>
          <w:ilvl w:val="0"/>
          <w:numId w:val="31"/>
        </w:numPr>
        <w:tabs>
          <w:tab w:val="left" w:pos="720"/>
        </w:tabs>
        <w:suppressAutoHyphens/>
        <w:spacing w:before="120" w:after="120"/>
        <w:ind w:left="360" w:hanging="360"/>
      </w:pPr>
      <w:r w:rsidRPr="00FD7772">
        <w:rPr>
          <w:u w:val="single"/>
        </w:rPr>
        <w:t>Federal Rule Requirement</w:t>
      </w:r>
      <w:r w:rsidR="00681F71">
        <w:rPr>
          <w:u w:val="single"/>
        </w:rPr>
        <w:t>s</w:t>
      </w:r>
      <w:r>
        <w:t xml:space="preserve">.  </w:t>
      </w:r>
      <w:r w:rsidR="006A7266">
        <w:t xml:space="preserve">In addition to the specific conditions listed above, </w:t>
      </w:r>
      <w:r w:rsidR="00A36967" w:rsidRPr="00A36967">
        <w:t>this</w:t>
      </w:r>
      <w:r w:rsidR="006A7266" w:rsidRPr="00A36967">
        <w:t xml:space="preserve"> emissions unit is also</w:t>
      </w:r>
      <w:r w:rsidR="006A7266">
        <w:t xml:space="preserve"> subject to the applicable requirements contained in </w:t>
      </w:r>
      <w:r w:rsidR="006E2C43" w:rsidRPr="000E33B4">
        <w:t>40 CFR 60,</w:t>
      </w:r>
      <w:r w:rsidR="006E2C43">
        <w:t xml:space="preserve"> Subpart A – General Provisions, 40 CFR 60 Subpart Cc – Emission Guidelines and Compliance Times for Municipal Solid Waste Landfills and </w:t>
      </w:r>
      <w:r w:rsidR="006E2C43" w:rsidRPr="000E33B4">
        <w:t>40 CFR 60 Subpart WWW - S</w:t>
      </w:r>
      <w:r w:rsidR="006E2C43">
        <w:t xml:space="preserve">tandards of Performance for Municipal Solid Waste Landfills.  </w:t>
      </w:r>
      <w:r w:rsidR="006A7266">
        <w:t>[Rule</w:t>
      </w:r>
      <w:r w:rsidR="006D6602">
        <w:t>s</w:t>
      </w:r>
      <w:r w:rsidR="006A7266">
        <w:t xml:space="preserve"> 62-213.440, F.A.C.</w:t>
      </w:r>
      <w:r w:rsidR="006D6602">
        <w:t xml:space="preserve"> and 62-204.800(9)(c)]</w:t>
      </w:r>
      <w:r w:rsidR="006E2C43">
        <w:t>]</w:t>
      </w:r>
    </w:p>
    <w:p w:rsidR="008E6BC8" w:rsidRDefault="008E6BC8" w:rsidP="00A86472">
      <w:pPr>
        <w:tabs>
          <w:tab w:val="left" w:pos="0"/>
        </w:tabs>
        <w:suppressAutoHyphens/>
        <w:spacing w:before="120" w:after="120"/>
        <w:sectPr w:rsidR="008E6BC8" w:rsidSect="00DC582E">
          <w:headerReference w:type="even" r:id="rId27"/>
          <w:headerReference w:type="default" r:id="rId28"/>
          <w:headerReference w:type="first" r:id="rId29"/>
          <w:pgSz w:w="12240" w:h="15840" w:code="1"/>
          <w:pgMar w:top="1008" w:right="1008" w:bottom="1008" w:left="1008" w:header="720" w:footer="432" w:gutter="0"/>
          <w:paperSrc w:first="15" w:other="15"/>
          <w:cols w:space="720"/>
          <w:docGrid w:linePitch="299"/>
        </w:sectPr>
      </w:pPr>
    </w:p>
    <w:p w:rsidR="000F51AE" w:rsidRPr="00B91D1B" w:rsidRDefault="000F51AE" w:rsidP="000F51AE">
      <w:pPr>
        <w:rPr>
          <w:szCs w:val="22"/>
        </w:rPr>
      </w:pPr>
      <w:r>
        <w:rPr>
          <w:b/>
        </w:rPr>
        <w:lastRenderedPageBreak/>
        <w:t>The specific conditions in this section apply to the following emissions unit:</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939"/>
        <w:gridCol w:w="9015"/>
      </w:tblGrid>
      <w:tr w:rsidR="000F51AE" w:rsidTr="007B48D5">
        <w:tc>
          <w:tcPr>
            <w:tcW w:w="939" w:type="dxa"/>
          </w:tcPr>
          <w:p w:rsidR="000F51AE" w:rsidRPr="00D075B0" w:rsidRDefault="000F51AE" w:rsidP="007B48D5">
            <w:pPr>
              <w:jc w:val="center"/>
              <w:rPr>
                <w:b/>
                <w:szCs w:val="22"/>
              </w:rPr>
            </w:pPr>
            <w:r w:rsidRPr="00D075B0">
              <w:rPr>
                <w:szCs w:val="22"/>
              </w:rPr>
              <w:br w:type="page"/>
            </w:r>
            <w:r w:rsidRPr="00D075B0">
              <w:rPr>
                <w:szCs w:val="22"/>
              </w:rPr>
              <w:br w:type="page"/>
            </w:r>
            <w:r w:rsidRPr="00D075B0">
              <w:rPr>
                <w:b/>
                <w:szCs w:val="22"/>
              </w:rPr>
              <w:t>EU No.</w:t>
            </w:r>
          </w:p>
        </w:tc>
        <w:tc>
          <w:tcPr>
            <w:tcW w:w="9015" w:type="dxa"/>
          </w:tcPr>
          <w:p w:rsidR="000F51AE" w:rsidRPr="00D075B0" w:rsidRDefault="000F51AE" w:rsidP="007B48D5">
            <w:pPr>
              <w:rPr>
                <w:b/>
                <w:szCs w:val="22"/>
              </w:rPr>
            </w:pPr>
            <w:r w:rsidRPr="00D075B0">
              <w:rPr>
                <w:b/>
                <w:szCs w:val="22"/>
              </w:rPr>
              <w:t>Brief Description</w:t>
            </w:r>
          </w:p>
        </w:tc>
      </w:tr>
      <w:tr w:rsidR="000F51AE" w:rsidTr="007B48D5">
        <w:tc>
          <w:tcPr>
            <w:tcW w:w="939" w:type="dxa"/>
            <w:vAlign w:val="center"/>
          </w:tcPr>
          <w:p w:rsidR="000F51AE" w:rsidRPr="00A532D4" w:rsidRDefault="00052BB9" w:rsidP="007B48D5">
            <w:pPr>
              <w:jc w:val="center"/>
              <w:rPr>
                <w:szCs w:val="22"/>
                <w:highlight w:val="yellow"/>
              </w:rPr>
            </w:pPr>
            <w:r w:rsidRPr="00052BB9">
              <w:rPr>
                <w:szCs w:val="22"/>
              </w:rPr>
              <w:t>005</w:t>
            </w:r>
          </w:p>
        </w:tc>
        <w:tc>
          <w:tcPr>
            <w:tcW w:w="9015" w:type="dxa"/>
          </w:tcPr>
          <w:p w:rsidR="000F51AE" w:rsidRPr="00D075B0" w:rsidRDefault="000D2F61" w:rsidP="007B48D5">
            <w:pPr>
              <w:rPr>
                <w:szCs w:val="22"/>
              </w:rPr>
            </w:pPr>
            <w:r>
              <w:t>Flare</w:t>
            </w:r>
          </w:p>
        </w:tc>
      </w:tr>
    </w:tbl>
    <w:p w:rsidR="000F51AE" w:rsidRDefault="00356893" w:rsidP="000F51AE">
      <w:pPr>
        <w:spacing w:before="120"/>
      </w:pPr>
      <w:r>
        <w:t xml:space="preserve">Emissions unit 005 is </w:t>
      </w:r>
      <w:r w:rsidR="00F97984">
        <w:rPr>
          <w:bCs/>
          <w:iCs/>
          <w:szCs w:val="22"/>
        </w:rPr>
        <w:t>a non-</w:t>
      </w:r>
      <w:r w:rsidRPr="00456CB1">
        <w:rPr>
          <w:bCs/>
          <w:iCs/>
          <w:szCs w:val="22"/>
        </w:rPr>
        <w:t xml:space="preserve">assisted open </w:t>
      </w:r>
      <w:r w:rsidRPr="0012600C">
        <w:rPr>
          <w:bCs/>
          <w:iCs/>
          <w:szCs w:val="22"/>
        </w:rPr>
        <w:t>candlestick 3,000 scfm flare</w:t>
      </w:r>
      <w:r>
        <w:t xml:space="preserve"> </w:t>
      </w:r>
      <w:r w:rsidRPr="0012600C">
        <w:rPr>
          <w:bCs/>
          <w:iCs/>
          <w:szCs w:val="22"/>
        </w:rPr>
        <w:t>(LFG Specialties (Shaw) serial #1581, Model No. PCF1228110)</w:t>
      </w:r>
      <w:r>
        <w:rPr>
          <w:bCs/>
          <w:iCs/>
          <w:szCs w:val="22"/>
        </w:rPr>
        <w:t>.  The f</w:t>
      </w:r>
      <w:r w:rsidR="00CB5D34">
        <w:t xml:space="preserve">lare </w:t>
      </w:r>
      <w:r>
        <w:t xml:space="preserve">specifications are: </w:t>
      </w:r>
      <w:r w:rsidR="00CB5D34">
        <w:t>exit temperature is 1,400 F, stack height 34 feet, exit diameter 1 feet.</w:t>
      </w:r>
    </w:p>
    <w:p w:rsidR="00F21987" w:rsidRPr="00536B23" w:rsidRDefault="00F21987" w:rsidP="00F21987">
      <w:pPr>
        <w:tabs>
          <w:tab w:val="left" w:pos="0"/>
        </w:tabs>
        <w:suppressAutoHyphens/>
        <w:spacing w:before="120"/>
        <w:jc w:val="both"/>
        <w:rPr>
          <w:i/>
        </w:rPr>
      </w:pPr>
      <w:r w:rsidRPr="00536B23">
        <w:rPr>
          <w:i/>
        </w:rPr>
        <w:t>{Perm</w:t>
      </w:r>
      <w:r>
        <w:rPr>
          <w:i/>
        </w:rPr>
        <w:t>it</w:t>
      </w:r>
      <w:r w:rsidRPr="00536B23">
        <w:rPr>
          <w:i/>
        </w:rPr>
        <w:t xml:space="preserve">ting Note: This emissions unit is regulated under </w:t>
      </w:r>
      <w:r>
        <w:rPr>
          <w:i/>
        </w:rPr>
        <w:t xml:space="preserve">Rules 62-210.300, and 62-213, F.A.C., </w:t>
      </w:r>
      <w:r w:rsidRPr="00536B23">
        <w:rPr>
          <w:i/>
          <w:szCs w:val="22"/>
        </w:rPr>
        <w:t>40 CFR 60 Subpart A – General Provisions, 40 CFR 60 Subpart CC – Emission Guidelines and Compliance Times for Municipal Solid Waste Landfills as adopted under</w:t>
      </w:r>
      <w:r w:rsidRPr="00536B23">
        <w:rPr>
          <w:bCs/>
          <w:i/>
          <w:szCs w:val="22"/>
        </w:rPr>
        <w:t xml:space="preserve"> Rule 62-204.800(8)(c), F.A.C</w:t>
      </w:r>
      <w:r w:rsidRPr="00536B23">
        <w:rPr>
          <w:i/>
          <w:szCs w:val="22"/>
        </w:rPr>
        <w:t xml:space="preserve">, 40 CFR 60 Subpart WWW – Standards of Performance for </w:t>
      </w:r>
      <w:r>
        <w:rPr>
          <w:i/>
          <w:szCs w:val="22"/>
        </w:rPr>
        <w:t>Municipal Solid Waste Landfills.</w:t>
      </w:r>
      <w:r w:rsidRPr="00536B23">
        <w:rPr>
          <w:i/>
        </w:rPr>
        <w:t>}</w:t>
      </w:r>
    </w:p>
    <w:p w:rsidR="000F51AE" w:rsidRDefault="000F51AE" w:rsidP="000F51AE">
      <w:pPr>
        <w:tabs>
          <w:tab w:val="left" w:pos="0"/>
        </w:tabs>
        <w:suppressAutoHyphens/>
        <w:spacing w:before="120"/>
        <w:jc w:val="both"/>
        <w:rPr>
          <w:b/>
          <w:u w:val="single"/>
        </w:rPr>
      </w:pPr>
      <w:r>
        <w:rPr>
          <w:b/>
          <w:u w:val="single"/>
        </w:rPr>
        <w:t>Essential Potential to Emit (PTE) Parameters</w:t>
      </w:r>
    </w:p>
    <w:p w:rsidR="000F51AE" w:rsidRPr="000D2F61" w:rsidRDefault="000F51AE" w:rsidP="0006494A">
      <w:pPr>
        <w:numPr>
          <w:ilvl w:val="0"/>
          <w:numId w:val="3"/>
        </w:numPr>
        <w:tabs>
          <w:tab w:val="num" w:pos="720"/>
        </w:tabs>
        <w:spacing w:before="120" w:after="120"/>
        <w:ind w:left="360" w:hanging="360"/>
        <w:rPr>
          <w:u w:val="single"/>
        </w:rPr>
      </w:pPr>
      <w:r w:rsidRPr="00CD10E7">
        <w:rPr>
          <w:u w:val="single"/>
        </w:rPr>
        <w:t>Permitted Capacity</w:t>
      </w:r>
      <w:r w:rsidRPr="00EA2014">
        <w:t>.</w:t>
      </w:r>
      <w:r w:rsidRPr="000A0495">
        <w:t xml:space="preserve"> </w:t>
      </w:r>
      <w:r>
        <w:t xml:space="preserve"> </w:t>
      </w:r>
      <w:r w:rsidR="000D2F61" w:rsidRPr="00D44651">
        <w:t xml:space="preserve">The process rate shall not exceed 3000 </w:t>
      </w:r>
      <w:r w:rsidR="00356893">
        <w:t>scfm</w:t>
      </w:r>
      <w:r w:rsidR="000D2F61" w:rsidRPr="00D44651">
        <w:t xml:space="preserve"> of landfill gas.  The maximum heat </w:t>
      </w:r>
      <w:r w:rsidR="000D2F61" w:rsidRPr="00AC0195">
        <w:t>input ra</w:t>
      </w:r>
      <w:r w:rsidR="00356893">
        <w:t>te shall not exceed 91 MMBtu/hr</w:t>
      </w:r>
      <w:r w:rsidR="000D2F61">
        <w:t>.</w:t>
      </w:r>
      <w:r w:rsidR="000D2F61" w:rsidRPr="000D2F61">
        <w:t xml:space="preserve">  </w:t>
      </w:r>
      <w:r>
        <w:t>[Rules 62-4.160(</w:t>
      </w:r>
      <w:r w:rsidR="00295D69">
        <w:t>2), 62-204.800, 62-210.200(PTE)</w:t>
      </w:r>
      <w:r>
        <w:t>]</w:t>
      </w:r>
    </w:p>
    <w:p w:rsidR="000F51AE" w:rsidRPr="00295D69" w:rsidRDefault="000F51AE" w:rsidP="0006494A">
      <w:pPr>
        <w:numPr>
          <w:ilvl w:val="0"/>
          <w:numId w:val="3"/>
        </w:numPr>
        <w:tabs>
          <w:tab w:val="num" w:pos="720"/>
        </w:tabs>
        <w:ind w:left="360" w:hanging="360"/>
      </w:pPr>
      <w:r>
        <w:rPr>
          <w:u w:val="single"/>
        </w:rPr>
        <w:t>Methods of Operation</w:t>
      </w:r>
      <w:r>
        <w:t xml:space="preserve">. </w:t>
      </w:r>
      <w:r w:rsidR="00295D69" w:rsidRPr="00295D69">
        <w:t>The operation of the flare shall comply with the requirements of 40 CFR 60.18 of Subpart A.  [Rule 62-213.410, F.A.C.</w:t>
      </w:r>
      <w:r w:rsidRPr="00295D69">
        <w:t>]</w:t>
      </w:r>
    </w:p>
    <w:p w:rsidR="000F51AE" w:rsidRPr="00295D69" w:rsidRDefault="000F51AE" w:rsidP="0006494A">
      <w:pPr>
        <w:numPr>
          <w:ilvl w:val="0"/>
          <w:numId w:val="3"/>
        </w:numPr>
        <w:tabs>
          <w:tab w:val="left" w:pos="720"/>
        </w:tabs>
        <w:spacing w:before="120" w:after="120"/>
        <w:ind w:left="360" w:hanging="360"/>
      </w:pPr>
      <w:r w:rsidRPr="00295D69">
        <w:rPr>
          <w:u w:val="single"/>
        </w:rPr>
        <w:t>Hours of Operation</w:t>
      </w:r>
      <w:r w:rsidRPr="00295D69">
        <w:t xml:space="preserve">.  </w:t>
      </w:r>
      <w:r w:rsidR="00295D69" w:rsidRPr="00295D69">
        <w:t>This</w:t>
      </w:r>
      <w:r w:rsidRPr="00295D69">
        <w:t xml:space="preserve"> emissions unit may operate continuously (8,760 hours/year). OR OTHER.  [Rule 62-210.200(PTE), F.A.C.]</w:t>
      </w:r>
    </w:p>
    <w:p w:rsidR="000F51AE" w:rsidRPr="00051325" w:rsidRDefault="000F51AE" w:rsidP="0006494A">
      <w:pPr>
        <w:numPr>
          <w:ilvl w:val="0"/>
          <w:numId w:val="3"/>
        </w:numPr>
        <w:tabs>
          <w:tab w:val="left" w:pos="720"/>
        </w:tabs>
        <w:spacing w:after="120"/>
        <w:ind w:left="360" w:hanging="360"/>
        <w:rPr>
          <w:u w:val="single"/>
        </w:rPr>
      </w:pPr>
      <w:r w:rsidRPr="00C66B90">
        <w:rPr>
          <w:u w:val="single"/>
        </w:rPr>
        <w:t>Emissions Unit Operating Rate Limitation After Testing</w:t>
      </w:r>
      <w:r w:rsidRPr="00C66B90">
        <w:t xml:space="preserve">.  See </w:t>
      </w:r>
      <w:r>
        <w:t xml:space="preserve">the related testing provisions in </w:t>
      </w:r>
      <w:r w:rsidRPr="00C14978">
        <w:t>Appendix TR</w:t>
      </w:r>
      <w:r>
        <w:t>,</w:t>
      </w:r>
      <w:r w:rsidRPr="00C14978">
        <w:t xml:space="preserve"> </w:t>
      </w:r>
      <w:r>
        <w:t>Facility-wide Testing Requirements.</w:t>
      </w:r>
      <w:r w:rsidRPr="00C66B90">
        <w:t xml:space="preserve">  [Rule 62-297.310(2), F.A.C.]</w:t>
      </w:r>
    </w:p>
    <w:p w:rsidR="000F51AE" w:rsidRDefault="000F51AE" w:rsidP="000F51AE">
      <w:pPr>
        <w:tabs>
          <w:tab w:val="left" w:pos="0"/>
        </w:tabs>
        <w:suppressAutoHyphens/>
        <w:spacing w:before="120" w:after="120"/>
        <w:rPr>
          <w:b/>
          <w:u w:val="single"/>
        </w:rPr>
      </w:pPr>
      <w:r w:rsidRPr="00B33C23">
        <w:rPr>
          <w:b/>
          <w:u w:val="single"/>
        </w:rPr>
        <w:t>Emission Limitations and Standards</w:t>
      </w:r>
    </w:p>
    <w:p w:rsidR="000F51AE" w:rsidRPr="00244CBE" w:rsidRDefault="000F51AE" w:rsidP="000F51AE">
      <w:pPr>
        <w:tabs>
          <w:tab w:val="left" w:pos="0"/>
        </w:tabs>
        <w:suppressAutoHyphens/>
        <w:spacing w:before="120" w:after="120"/>
      </w:pPr>
      <w:r w:rsidRPr="0049740F">
        <w:t>Unless otherwise specified, the averaging time</w:t>
      </w:r>
      <w:r w:rsidR="008700D2">
        <w:t xml:space="preserve"> </w:t>
      </w:r>
      <w:r w:rsidRPr="0049740F">
        <w:t xml:space="preserve">for Specific </w:t>
      </w:r>
      <w:r w:rsidRPr="008700D2">
        <w:t xml:space="preserve">Condition </w:t>
      </w:r>
      <w:r w:rsidR="008700D2" w:rsidRPr="008700D2">
        <w:rPr>
          <w:b/>
        </w:rPr>
        <w:t>B</w:t>
      </w:r>
      <w:r w:rsidRPr="008700D2">
        <w:rPr>
          <w:b/>
        </w:rPr>
        <w:t>.</w:t>
      </w:r>
      <w:r w:rsidR="008700D2" w:rsidRPr="008700D2">
        <w:rPr>
          <w:b/>
        </w:rPr>
        <w:t>5.</w:t>
      </w:r>
      <w:r w:rsidR="008700D2" w:rsidRPr="008700D2">
        <w:t xml:space="preserve"> is</w:t>
      </w:r>
      <w:r w:rsidRPr="0049740F">
        <w:t xml:space="preserve"> based on the specified averaging time of the applicable test method.</w:t>
      </w:r>
    </w:p>
    <w:p w:rsidR="00295D69" w:rsidRPr="00AA322F" w:rsidRDefault="00295D69" w:rsidP="0006494A">
      <w:pPr>
        <w:numPr>
          <w:ilvl w:val="0"/>
          <w:numId w:val="3"/>
        </w:numPr>
        <w:tabs>
          <w:tab w:val="left" w:pos="720"/>
          <w:tab w:val="left" w:pos="1440"/>
        </w:tabs>
        <w:spacing w:after="120"/>
        <w:ind w:left="360" w:hanging="360"/>
        <w:jc w:val="both"/>
        <w:rPr>
          <w:b/>
          <w:u w:val="single"/>
        </w:rPr>
      </w:pPr>
      <w:r w:rsidRPr="00AA322F">
        <w:rPr>
          <w:szCs w:val="22"/>
          <w:u w:val="single"/>
        </w:rPr>
        <w:t>Visible Emissions</w:t>
      </w:r>
      <w:r w:rsidRPr="00AA322F">
        <w:rPr>
          <w:szCs w:val="22"/>
        </w:rPr>
        <w:t>.  The flare shall be operated with no visible emissions, except for periods not to exceed a total of five minutes during any two consecu</w:t>
      </w:r>
      <w:r>
        <w:rPr>
          <w:szCs w:val="22"/>
        </w:rPr>
        <w:t>tive hours.  [40 CFR 60.18(c)]</w:t>
      </w:r>
    </w:p>
    <w:p w:rsidR="000F51AE" w:rsidRPr="008700D2" w:rsidRDefault="000F51AE" w:rsidP="000F51AE">
      <w:pPr>
        <w:tabs>
          <w:tab w:val="left" w:pos="1080"/>
          <w:tab w:val="left" w:pos="1440"/>
        </w:tabs>
        <w:spacing w:after="120"/>
        <w:rPr>
          <w:b/>
          <w:u w:val="single"/>
        </w:rPr>
      </w:pPr>
      <w:r w:rsidRPr="008700D2">
        <w:rPr>
          <w:b/>
          <w:u w:val="single"/>
        </w:rPr>
        <w:t>Excess Emissions</w:t>
      </w:r>
    </w:p>
    <w:p w:rsidR="000F51AE" w:rsidRPr="00EF0590" w:rsidRDefault="000F51AE" w:rsidP="000F51AE">
      <w:pPr>
        <w:tabs>
          <w:tab w:val="left" w:pos="1080"/>
          <w:tab w:val="left" w:pos="1440"/>
        </w:tabs>
        <w:spacing w:after="120"/>
      </w:pPr>
      <w:r w:rsidRPr="008700D2">
        <w:rPr>
          <w:szCs w:val="22"/>
        </w:rPr>
        <w:t xml:space="preserve">Rule 62-210.700 (Excess Emissions), F.A.C. cannot vary any requirement of an NSPS, NESHAP or Acid Rain program provision. </w:t>
      </w:r>
    </w:p>
    <w:p w:rsidR="00295D69" w:rsidRPr="00EF0590" w:rsidRDefault="00295D69" w:rsidP="0006494A">
      <w:pPr>
        <w:numPr>
          <w:ilvl w:val="0"/>
          <w:numId w:val="3"/>
        </w:numPr>
        <w:tabs>
          <w:tab w:val="left" w:pos="360"/>
          <w:tab w:val="left" w:pos="720"/>
          <w:tab w:val="left" w:pos="1440"/>
        </w:tabs>
        <w:spacing w:after="120"/>
        <w:ind w:left="360" w:hanging="360"/>
        <w:jc w:val="both"/>
      </w:pPr>
      <w:r w:rsidRPr="002936F1">
        <w:rPr>
          <w:szCs w:val="22"/>
          <w:u w:val="single"/>
        </w:rPr>
        <w:t>Excess Emissions Prohibited</w:t>
      </w:r>
      <w:r>
        <w:rPr>
          <w:szCs w:val="22"/>
        </w:rPr>
        <w:t xml:space="preserve">.  </w:t>
      </w:r>
      <w:r w:rsidRPr="003271BF">
        <w:t>Excess emissions which are caused entirely or in part by poor maintenance, poor operation, or any other equipment or process failure which may reasonably be prevented during startup, shutdown or malfunction shall be prohibited.</w:t>
      </w:r>
      <w:r>
        <w:t xml:space="preserve">  </w:t>
      </w:r>
      <w:r w:rsidRPr="003271BF">
        <w:t>[Rule 62-210.700(4), F.A.C.]</w:t>
      </w:r>
    </w:p>
    <w:p w:rsidR="000F51AE" w:rsidRDefault="000F51AE" w:rsidP="000F51AE">
      <w:pPr>
        <w:tabs>
          <w:tab w:val="left" w:pos="0"/>
        </w:tabs>
        <w:suppressAutoHyphens/>
        <w:spacing w:before="120" w:after="120"/>
        <w:rPr>
          <w:b/>
          <w:u w:val="single"/>
        </w:rPr>
      </w:pPr>
      <w:r w:rsidRPr="00B33C23">
        <w:rPr>
          <w:b/>
          <w:u w:val="single"/>
        </w:rPr>
        <w:t>Test Methods and Procedures</w:t>
      </w:r>
    </w:p>
    <w:p w:rsidR="00295D69" w:rsidRDefault="00295D69" w:rsidP="0006494A">
      <w:pPr>
        <w:numPr>
          <w:ilvl w:val="0"/>
          <w:numId w:val="3"/>
        </w:numPr>
        <w:tabs>
          <w:tab w:val="num" w:pos="720"/>
        </w:tabs>
        <w:spacing w:after="120"/>
        <w:ind w:left="360" w:hanging="360"/>
        <w:jc w:val="both"/>
        <w:rPr>
          <w:szCs w:val="22"/>
        </w:rPr>
      </w:pPr>
      <w:r>
        <w:rPr>
          <w:szCs w:val="22"/>
          <w:u w:val="single"/>
        </w:rPr>
        <w:t>Test Methods</w:t>
      </w:r>
      <w:r w:rsidRPr="000A3E93">
        <w:rPr>
          <w:szCs w:val="22"/>
        </w:rPr>
        <w:t>.</w:t>
      </w:r>
      <w:r w:rsidRPr="00C66B90">
        <w:rPr>
          <w:szCs w:val="22"/>
        </w:rPr>
        <w:t xml:space="preserve"> </w:t>
      </w:r>
      <w:r>
        <w:rPr>
          <w:szCs w:val="22"/>
        </w:rPr>
        <w:t xml:space="preserve"> </w:t>
      </w:r>
      <w:r w:rsidRPr="00845DA5">
        <w:rPr>
          <w:szCs w:val="22"/>
        </w:rPr>
        <w:t>Required tests shall be performed in accordance with the following reference methods</w:t>
      </w:r>
      <w:r>
        <w:rPr>
          <w:szCs w:val="22"/>
        </w:rPr>
        <w:t>:</w:t>
      </w:r>
    </w:p>
    <w:tbl>
      <w:tblPr>
        <w:tblW w:w="9900" w:type="dxa"/>
        <w:tblInd w:w="432"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990"/>
        <w:gridCol w:w="8910"/>
      </w:tblGrid>
      <w:tr w:rsidR="00295D69" w:rsidRPr="00B41709" w:rsidTr="00295D69">
        <w:trPr>
          <w:tblHeader/>
        </w:trPr>
        <w:tc>
          <w:tcPr>
            <w:tcW w:w="990" w:type="dxa"/>
          </w:tcPr>
          <w:p w:rsidR="00295D69" w:rsidRPr="00BC38F9" w:rsidRDefault="00295D69" w:rsidP="00295D69">
            <w:pPr>
              <w:jc w:val="center"/>
              <w:rPr>
                <w:b/>
                <w:szCs w:val="22"/>
              </w:rPr>
            </w:pPr>
            <w:r w:rsidRPr="00BC38F9">
              <w:rPr>
                <w:b/>
                <w:szCs w:val="22"/>
              </w:rPr>
              <w:t>Method</w:t>
            </w:r>
          </w:p>
        </w:tc>
        <w:tc>
          <w:tcPr>
            <w:tcW w:w="8910" w:type="dxa"/>
          </w:tcPr>
          <w:p w:rsidR="00295D69" w:rsidRPr="00BC38F9" w:rsidRDefault="00295D69" w:rsidP="00295D69">
            <w:pPr>
              <w:jc w:val="both"/>
              <w:rPr>
                <w:b/>
                <w:szCs w:val="22"/>
              </w:rPr>
            </w:pPr>
            <w:r w:rsidRPr="00BC38F9">
              <w:rPr>
                <w:b/>
                <w:szCs w:val="22"/>
              </w:rPr>
              <w:t>Description of Method and Comments</w:t>
            </w:r>
          </w:p>
        </w:tc>
      </w:tr>
      <w:tr w:rsidR="00295D69" w:rsidRPr="006561AD" w:rsidTr="00295D69">
        <w:tc>
          <w:tcPr>
            <w:tcW w:w="990" w:type="dxa"/>
          </w:tcPr>
          <w:p w:rsidR="00295D69" w:rsidRPr="00BC38F9" w:rsidRDefault="00295D69" w:rsidP="00295D69">
            <w:pPr>
              <w:jc w:val="center"/>
              <w:rPr>
                <w:szCs w:val="22"/>
              </w:rPr>
            </w:pPr>
            <w:r w:rsidRPr="00BC38F9">
              <w:rPr>
                <w:szCs w:val="22"/>
              </w:rPr>
              <w:t>22</w:t>
            </w:r>
          </w:p>
        </w:tc>
        <w:tc>
          <w:tcPr>
            <w:tcW w:w="8910" w:type="dxa"/>
          </w:tcPr>
          <w:p w:rsidR="00295D69" w:rsidRPr="00BC38F9" w:rsidRDefault="00295D69" w:rsidP="00295D69">
            <w:pPr>
              <w:jc w:val="both"/>
              <w:rPr>
                <w:szCs w:val="22"/>
              </w:rPr>
            </w:pPr>
            <w:r w:rsidRPr="00BC38F9">
              <w:rPr>
                <w:szCs w:val="22"/>
              </w:rPr>
              <w:t>Visual Determination of Fugitive Emissions from Material Sources and Smoke Emissions from Flares</w:t>
            </w:r>
          </w:p>
        </w:tc>
      </w:tr>
    </w:tbl>
    <w:p w:rsidR="00295D69" w:rsidRDefault="00295D69" w:rsidP="00295D69">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360" w:hanging="360"/>
        <w:jc w:val="both"/>
        <w:rPr>
          <w:szCs w:val="22"/>
        </w:rPr>
      </w:pPr>
      <w:r>
        <w:rPr>
          <w:szCs w:val="22"/>
        </w:rPr>
        <w:tab/>
      </w:r>
      <w:r w:rsidRPr="00845DA5">
        <w:rPr>
          <w:szCs w:val="22"/>
        </w:rPr>
        <w:t>The above methods are described in 40 CFR 60, Appendix A, and adopted by reference in Rule 62-204.800, F.A.C.</w:t>
      </w:r>
      <w:r>
        <w:rPr>
          <w:szCs w:val="22"/>
        </w:rPr>
        <w:t xml:space="preserve">  No other methods may be used unless prior written approval is received from the Department.</w:t>
      </w:r>
      <w:r w:rsidRPr="00D416F2">
        <w:rPr>
          <w:szCs w:val="22"/>
        </w:rPr>
        <w:t xml:space="preserve"> </w:t>
      </w:r>
      <w:r>
        <w:rPr>
          <w:szCs w:val="22"/>
        </w:rPr>
        <w:t xml:space="preserve"> </w:t>
      </w:r>
      <w:r w:rsidRPr="00C66B90">
        <w:rPr>
          <w:szCs w:val="22"/>
        </w:rPr>
        <w:t>[</w:t>
      </w:r>
      <w:r>
        <w:rPr>
          <w:szCs w:val="22"/>
        </w:rPr>
        <w:t xml:space="preserve">62-297.401, F.A.C., </w:t>
      </w:r>
      <w:r>
        <w:t>40 CFR 60 Subpart A</w:t>
      </w:r>
      <w:r w:rsidRPr="00C66B90">
        <w:rPr>
          <w:szCs w:val="22"/>
        </w:rPr>
        <w:t>]</w:t>
      </w:r>
    </w:p>
    <w:p w:rsidR="00295D69" w:rsidRDefault="00295D69" w:rsidP="0006494A">
      <w:pPr>
        <w:numPr>
          <w:ilvl w:val="0"/>
          <w:numId w:val="3"/>
        </w:numPr>
        <w:tabs>
          <w:tab w:val="left" w:pos="720"/>
        </w:tabs>
        <w:spacing w:after="120"/>
        <w:ind w:left="360" w:hanging="360"/>
        <w:jc w:val="both"/>
        <w:rPr>
          <w:szCs w:val="22"/>
        </w:rPr>
      </w:pPr>
      <w:r w:rsidRPr="00322E2B">
        <w:rPr>
          <w:szCs w:val="22"/>
          <w:u w:val="single"/>
        </w:rPr>
        <w:t>Common Testing Requirements</w:t>
      </w:r>
      <w:r w:rsidRPr="00322E2B">
        <w:rPr>
          <w:szCs w:val="22"/>
        </w:rPr>
        <w:t>.  The permittee shall notify the Compliance Authority in writing at least 15 days prior to any required tests.  Unless</w:t>
      </w:r>
      <w:r>
        <w:rPr>
          <w:szCs w:val="22"/>
        </w:rPr>
        <w:t xml:space="preserve"> otherwise specified, tests shall be conducted in accordance with </w:t>
      </w:r>
      <w:r>
        <w:rPr>
          <w:szCs w:val="22"/>
        </w:rPr>
        <w:lastRenderedPageBreak/>
        <w:t>the requirements and procedures specified in Appendix TR, Facility-Wide</w:t>
      </w:r>
      <w:r w:rsidRPr="00077B60">
        <w:rPr>
          <w:szCs w:val="22"/>
        </w:rPr>
        <w:t xml:space="preserve"> Testing Requirements</w:t>
      </w:r>
      <w:r>
        <w:rPr>
          <w:szCs w:val="22"/>
        </w:rPr>
        <w:t>,</w:t>
      </w:r>
      <w:r w:rsidRPr="00077B60">
        <w:rPr>
          <w:szCs w:val="22"/>
        </w:rPr>
        <w:t xml:space="preserve"> of this permit</w:t>
      </w:r>
      <w:r>
        <w:rPr>
          <w:szCs w:val="22"/>
        </w:rPr>
        <w:t>.</w:t>
      </w:r>
      <w:r w:rsidRPr="00077B60">
        <w:rPr>
          <w:szCs w:val="22"/>
        </w:rPr>
        <w:t xml:space="preserve">  </w:t>
      </w:r>
      <w:r w:rsidRPr="00845DA5">
        <w:rPr>
          <w:szCs w:val="22"/>
        </w:rPr>
        <w:t>[Rule 62-297.310, F.A.C.</w:t>
      </w:r>
      <w:r>
        <w:rPr>
          <w:szCs w:val="22"/>
        </w:rPr>
        <w:t>; 40 CFR 60.18</w:t>
      </w:r>
      <w:r w:rsidRPr="00845DA5">
        <w:rPr>
          <w:szCs w:val="22"/>
        </w:rPr>
        <w:t>]</w:t>
      </w:r>
    </w:p>
    <w:p w:rsidR="00295D69" w:rsidRPr="003B2922" w:rsidRDefault="00295D69" w:rsidP="0006494A">
      <w:pPr>
        <w:numPr>
          <w:ilvl w:val="0"/>
          <w:numId w:val="3"/>
        </w:numPr>
        <w:tabs>
          <w:tab w:val="left" w:pos="720"/>
        </w:tabs>
        <w:spacing w:after="120"/>
        <w:ind w:left="360" w:hanging="360"/>
        <w:jc w:val="both"/>
        <w:rPr>
          <w:szCs w:val="22"/>
        </w:rPr>
      </w:pPr>
      <w:r w:rsidRPr="00583892">
        <w:rPr>
          <w:u w:val="single"/>
        </w:rPr>
        <w:t>Annual</w:t>
      </w:r>
      <w:r w:rsidRPr="00583892">
        <w:rPr>
          <w:b/>
          <w:u w:val="single"/>
        </w:rPr>
        <w:t xml:space="preserve"> </w:t>
      </w:r>
      <w:r w:rsidRPr="007155AF">
        <w:rPr>
          <w:u w:val="single"/>
        </w:rPr>
        <w:t xml:space="preserve">Compliance </w:t>
      </w:r>
      <w:r w:rsidRPr="00583892">
        <w:rPr>
          <w:szCs w:val="22"/>
          <w:u w:val="single"/>
        </w:rPr>
        <w:t>Tests</w:t>
      </w:r>
      <w:r>
        <w:rPr>
          <w:szCs w:val="22"/>
          <w:u w:val="single"/>
        </w:rPr>
        <w:t xml:space="preserve"> Required</w:t>
      </w:r>
      <w:r w:rsidRPr="001274D9">
        <w:rPr>
          <w:szCs w:val="22"/>
        </w:rPr>
        <w:t>.</w:t>
      </w:r>
      <w:r w:rsidRPr="004C6A25">
        <w:rPr>
          <w:szCs w:val="22"/>
        </w:rPr>
        <w:t xml:space="preserve">  </w:t>
      </w:r>
      <w:r w:rsidRPr="003B2922">
        <w:rPr>
          <w:szCs w:val="22"/>
        </w:rPr>
        <w:t>During each federal fiscal year (October 1</w:t>
      </w:r>
      <w:r w:rsidRPr="003B2922">
        <w:rPr>
          <w:szCs w:val="22"/>
          <w:vertAlign w:val="superscript"/>
        </w:rPr>
        <w:t>st</w:t>
      </w:r>
      <w:r w:rsidRPr="003B2922">
        <w:rPr>
          <w:szCs w:val="22"/>
        </w:rPr>
        <w:t xml:space="preserve"> to September 30</w:t>
      </w:r>
      <w:r w:rsidRPr="003B2922">
        <w:rPr>
          <w:szCs w:val="22"/>
          <w:vertAlign w:val="superscript"/>
        </w:rPr>
        <w:t>th</w:t>
      </w:r>
      <w:r w:rsidRPr="003B2922">
        <w:rPr>
          <w:szCs w:val="22"/>
        </w:rPr>
        <w:t xml:space="preserve">), </w:t>
      </w:r>
      <w:r>
        <w:rPr>
          <w:szCs w:val="22"/>
        </w:rPr>
        <w:t>the</w:t>
      </w:r>
      <w:r w:rsidRPr="003B2922">
        <w:rPr>
          <w:szCs w:val="22"/>
        </w:rPr>
        <w:t xml:space="preserve"> </w:t>
      </w:r>
      <w:r w:rsidRPr="00CD63FF">
        <w:rPr>
          <w:szCs w:val="22"/>
        </w:rPr>
        <w:t>EU shall</w:t>
      </w:r>
      <w:r w:rsidRPr="003B2922">
        <w:rPr>
          <w:szCs w:val="22"/>
        </w:rPr>
        <w:t xml:space="preserve"> be tested to demonstrate compliance with the emissions standards </w:t>
      </w:r>
      <w:r w:rsidRPr="00CD63FF">
        <w:rPr>
          <w:szCs w:val="22"/>
        </w:rPr>
        <w:t xml:space="preserve">for </w:t>
      </w:r>
      <w:r w:rsidRPr="00430D79">
        <w:rPr>
          <w:b/>
          <w:caps/>
          <w:szCs w:val="22"/>
        </w:rPr>
        <w:t>VE</w:t>
      </w:r>
      <w:r w:rsidRPr="00CD63FF">
        <w:rPr>
          <w:caps/>
          <w:szCs w:val="22"/>
        </w:rPr>
        <w:t>.</w:t>
      </w:r>
      <w:r w:rsidRPr="00CD63FF">
        <w:rPr>
          <w:szCs w:val="22"/>
        </w:rPr>
        <w:t xml:space="preserve">  [</w:t>
      </w:r>
      <w:r w:rsidR="00592F7D">
        <w:rPr>
          <w:szCs w:val="22"/>
        </w:rPr>
        <w:t>Rule 62-297.310(7), F.A.C.</w:t>
      </w:r>
      <w:r w:rsidRPr="00E83340">
        <w:rPr>
          <w:szCs w:val="22"/>
        </w:rPr>
        <w:t>]</w:t>
      </w:r>
    </w:p>
    <w:p w:rsidR="00295D69" w:rsidRDefault="00295D69" w:rsidP="0014756D">
      <w:pPr>
        <w:keepLines/>
        <w:widowControl w:val="0"/>
        <w:numPr>
          <w:ilvl w:val="0"/>
          <w:numId w:val="3"/>
        </w:numPr>
        <w:tabs>
          <w:tab w:val="left" w:pos="720"/>
          <w:tab w:val="left" w:pos="1080"/>
          <w:tab w:val="left" w:pos="1440"/>
          <w:tab w:val="right" w:pos="10080"/>
        </w:tabs>
        <w:spacing w:after="120"/>
        <w:ind w:left="360" w:hanging="360"/>
        <w:jc w:val="both"/>
      </w:pPr>
      <w:r>
        <w:rPr>
          <w:u w:val="single"/>
        </w:rPr>
        <w:t>Compliance Tests Prior To Renewal</w:t>
      </w:r>
      <w:r w:rsidRPr="004D1178">
        <w:rPr>
          <w:szCs w:val="22"/>
        </w:rPr>
        <w:t>.</w:t>
      </w:r>
      <w:r>
        <w:rPr>
          <w:szCs w:val="22"/>
        </w:rPr>
        <w:t xml:space="preserve">  </w:t>
      </w:r>
      <w:r>
        <w:t xml:space="preserve">Compliance tests shall be performed for </w:t>
      </w:r>
      <w:r w:rsidRPr="00430D79">
        <w:rPr>
          <w:b/>
        </w:rPr>
        <w:t>VE</w:t>
      </w:r>
      <w:r w:rsidRPr="00CD63FF">
        <w:t xml:space="preserve"> once</w:t>
      </w:r>
      <w:r>
        <w:t xml:space="preserve"> every 5 years.  The tests shall occur prior to obtaining a renewed operating permit to demonstrate compliance with the emission limits in Specific Condition </w:t>
      </w:r>
      <w:r w:rsidRPr="00D44651">
        <w:rPr>
          <w:b/>
        </w:rPr>
        <w:t>B.</w:t>
      </w:r>
      <w:r w:rsidR="00356893">
        <w:rPr>
          <w:b/>
        </w:rPr>
        <w:t>5</w:t>
      </w:r>
      <w:r w:rsidRPr="00D44651">
        <w:rPr>
          <w:b/>
        </w:rPr>
        <w:t>.</w:t>
      </w:r>
      <w:r>
        <w:rPr>
          <w:b/>
        </w:rPr>
        <w:t xml:space="preserve"> </w:t>
      </w:r>
      <w:r>
        <w:t xml:space="preserve"> [Rules 62-210.300(2)(a) and 62-297.310(7)(a), F.A.C.]</w:t>
      </w:r>
    </w:p>
    <w:p w:rsidR="00294D84" w:rsidRDefault="00294D84" w:rsidP="0014756D">
      <w:pPr>
        <w:keepLines/>
        <w:widowControl w:val="0"/>
        <w:numPr>
          <w:ilvl w:val="0"/>
          <w:numId w:val="3"/>
        </w:numPr>
        <w:tabs>
          <w:tab w:val="left" w:pos="360"/>
          <w:tab w:val="left" w:pos="720"/>
          <w:tab w:val="left" w:pos="1440"/>
          <w:tab w:val="right" w:pos="10080"/>
        </w:tabs>
        <w:spacing w:after="120"/>
        <w:ind w:left="0"/>
        <w:jc w:val="both"/>
      </w:pPr>
      <w:r>
        <w:rPr>
          <w:u w:val="single"/>
        </w:rPr>
        <w:t>Visible Emissions Test Method</w:t>
      </w:r>
      <w:r w:rsidRPr="00855D00">
        <w:t>.</w:t>
      </w:r>
      <w:r>
        <w:t xml:space="preserve">  Visible emissions testing shall be performed usin</w:t>
      </w:r>
      <w:r w:rsidR="00693BB2">
        <w:t>g in accordance with Method 22.  The test shall be conducted for a minimum of 30 minutes.  [40 CFR 60.18, EPA Region 4 letter dated 3/13/2008]</w:t>
      </w:r>
    </w:p>
    <w:p w:rsidR="00693BB2" w:rsidRPr="00693BB2" w:rsidRDefault="00693BB2" w:rsidP="00693BB2">
      <w:pPr>
        <w:keepLines/>
        <w:widowControl w:val="0"/>
        <w:tabs>
          <w:tab w:val="left" w:pos="360"/>
          <w:tab w:val="left" w:pos="720"/>
          <w:tab w:val="left" w:pos="1080"/>
          <w:tab w:val="left" w:pos="1440"/>
          <w:tab w:val="right" w:pos="10080"/>
        </w:tabs>
        <w:spacing w:after="120"/>
        <w:ind w:left="360"/>
        <w:jc w:val="both"/>
        <w:rPr>
          <w:i/>
        </w:rPr>
      </w:pPr>
      <w:r w:rsidRPr="00693BB2">
        <w:rPr>
          <w:i/>
          <w:u w:val="single"/>
        </w:rPr>
        <w:t>{Permitting</w:t>
      </w:r>
      <w:r w:rsidR="00FD139F">
        <w:rPr>
          <w:i/>
          <w:u w:val="single"/>
        </w:rPr>
        <w:t xml:space="preserve"> </w:t>
      </w:r>
      <w:r w:rsidRPr="00693BB2">
        <w:rPr>
          <w:i/>
          <w:u w:val="single"/>
        </w:rPr>
        <w:t>Note</w:t>
      </w:r>
      <w:r w:rsidRPr="00693BB2">
        <w:rPr>
          <w:i/>
        </w:rPr>
        <w:t xml:space="preserve">.  In an EPA (Region IV) letter dated March 13, 2008, EPA approved alternate test method for landfill and similar source categories.  EPA approved reduction from 2 hours to 30 minutes for the time to conduct Method 22 for determining VE and the reduction from three 30 minute samples to one </w:t>
      </w:r>
      <w:r w:rsidR="00BC144E" w:rsidRPr="00693BB2">
        <w:rPr>
          <w:i/>
        </w:rPr>
        <w:t>th</w:t>
      </w:r>
      <w:r w:rsidR="00BC144E">
        <w:rPr>
          <w:i/>
        </w:rPr>
        <w:t>ir</w:t>
      </w:r>
      <w:r w:rsidR="00BC144E" w:rsidRPr="00693BB2">
        <w:rPr>
          <w:i/>
        </w:rPr>
        <w:t>ty</w:t>
      </w:r>
      <w:r w:rsidR="00BC144E">
        <w:rPr>
          <w:i/>
        </w:rPr>
        <w:t xml:space="preserve"> </w:t>
      </w:r>
      <w:r w:rsidR="00BC144E" w:rsidRPr="00693BB2">
        <w:rPr>
          <w:i/>
        </w:rPr>
        <w:t>minute</w:t>
      </w:r>
      <w:r w:rsidRPr="00693BB2">
        <w:rPr>
          <w:i/>
        </w:rPr>
        <w:t xml:space="preserve"> sample for Method 3C for determining net heat value for gas.}</w:t>
      </w:r>
    </w:p>
    <w:p w:rsidR="000F51AE" w:rsidRPr="00780F01" w:rsidRDefault="000F51AE" w:rsidP="000F51AE">
      <w:pPr>
        <w:tabs>
          <w:tab w:val="left" w:pos="0"/>
        </w:tabs>
        <w:suppressAutoHyphens/>
        <w:spacing w:before="120" w:after="120"/>
        <w:rPr>
          <w:b/>
          <w:u w:val="single"/>
        </w:rPr>
      </w:pPr>
      <w:r w:rsidRPr="00780F01">
        <w:rPr>
          <w:b/>
          <w:u w:val="single"/>
        </w:rPr>
        <w:t>Recordkeeping and Reporting Requirements</w:t>
      </w:r>
    </w:p>
    <w:p w:rsidR="000F51AE" w:rsidRDefault="000F51AE" w:rsidP="0006494A">
      <w:pPr>
        <w:numPr>
          <w:ilvl w:val="0"/>
          <w:numId w:val="3"/>
        </w:num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rPr>
          <w:spacing w:val="-3"/>
        </w:rPr>
      </w:pPr>
      <w:r>
        <w:rPr>
          <w:u w:val="single"/>
        </w:rPr>
        <w:t>Other Reporting Requirements</w:t>
      </w:r>
      <w:r>
        <w:t xml:space="preserve">.  </w:t>
      </w:r>
      <w:r w:rsidRPr="008E6BC8">
        <w:t xml:space="preserve">See </w:t>
      </w:r>
      <w:r w:rsidRPr="008E6BC8">
        <w:rPr>
          <w:bCs/>
        </w:rPr>
        <w:t>Appendix RR, Facility-Wide Reporting Requirements</w:t>
      </w:r>
      <w:r w:rsidRPr="008E6BC8">
        <w:t>, for additional reporting requirements.</w:t>
      </w:r>
    </w:p>
    <w:p w:rsidR="000F51AE" w:rsidRPr="009F0075" w:rsidRDefault="000F51AE" w:rsidP="008700D2">
      <w:pPr>
        <w:suppressAutoHyphens/>
        <w:spacing w:before="120" w:after="120"/>
        <w:ind w:left="360" w:hanging="360"/>
        <w:rPr>
          <w:b/>
          <w:u w:val="single"/>
        </w:rPr>
      </w:pPr>
      <w:r w:rsidRPr="009F0075">
        <w:rPr>
          <w:b/>
          <w:u w:val="single"/>
        </w:rPr>
        <w:t>Other Requirements</w:t>
      </w:r>
    </w:p>
    <w:p w:rsidR="009F0075" w:rsidRPr="00592F7D" w:rsidRDefault="000F51AE" w:rsidP="0006494A">
      <w:pPr>
        <w:numPr>
          <w:ilvl w:val="0"/>
          <w:numId w:val="3"/>
        </w:numPr>
        <w:tabs>
          <w:tab w:val="left" w:pos="720"/>
        </w:tabs>
        <w:suppressAutoHyphens/>
        <w:spacing w:before="120" w:after="120"/>
        <w:ind w:left="360" w:hanging="360"/>
      </w:pPr>
      <w:r w:rsidRPr="00FD7772">
        <w:rPr>
          <w:u w:val="single"/>
        </w:rPr>
        <w:t>Federal Rule Requirement</w:t>
      </w:r>
      <w:r>
        <w:rPr>
          <w:u w:val="single"/>
        </w:rPr>
        <w:t>s</w:t>
      </w:r>
      <w:r>
        <w:t xml:space="preserve">.  </w:t>
      </w:r>
      <w:r w:rsidR="00592F7D" w:rsidRPr="00AA322F">
        <w:t>In addition to the specific conditions listed above, this emissions unit is also subject to the requirements contained in</w:t>
      </w:r>
      <w:r w:rsidR="00592F7D" w:rsidRPr="00AA322F">
        <w:rPr>
          <w:szCs w:val="22"/>
        </w:rPr>
        <w:t xml:space="preserve"> 40 CFR 60, Subpart A – General Provisions </w:t>
      </w:r>
      <w:r w:rsidR="00592F7D" w:rsidRPr="00AA322F">
        <w:t>and 40 CFR 60 Subpart WWW - Standards of Performance for Municipal Solid Waste Landfills</w:t>
      </w:r>
      <w:r w:rsidR="00592F7D" w:rsidRPr="00AA322F">
        <w:rPr>
          <w:szCs w:val="22"/>
        </w:rPr>
        <w:t xml:space="preserve">, attached to this permit.  </w:t>
      </w:r>
      <w:r w:rsidR="00592F7D" w:rsidRPr="00AA322F">
        <w:t>[Rule 62-213.440, F.A.C.</w:t>
      </w:r>
      <w:r w:rsidR="00592F7D">
        <w:t>]</w:t>
      </w:r>
    </w:p>
    <w:p w:rsidR="00004B5C" w:rsidRDefault="00004B5C" w:rsidP="00051325">
      <w:pPr>
        <w:tabs>
          <w:tab w:val="left" w:pos="0"/>
        </w:tabs>
        <w:suppressAutoHyphens/>
        <w:spacing w:before="120" w:after="120"/>
        <w:rPr>
          <w:b/>
        </w:rPr>
        <w:sectPr w:rsidR="00004B5C" w:rsidSect="00DC582E">
          <w:headerReference w:type="even" r:id="rId30"/>
          <w:headerReference w:type="default" r:id="rId31"/>
          <w:headerReference w:type="first" r:id="rId32"/>
          <w:pgSz w:w="12240" w:h="15840" w:code="1"/>
          <w:pgMar w:top="1080" w:right="1080" w:bottom="1080" w:left="1080" w:header="720" w:footer="432" w:gutter="0"/>
          <w:paperSrc w:first="15" w:other="15"/>
          <w:cols w:space="720"/>
          <w:docGrid w:linePitch="299"/>
        </w:sectPr>
      </w:pPr>
    </w:p>
    <w:p w:rsidR="00C5612F" w:rsidRPr="00B91D1B" w:rsidRDefault="00C5612F" w:rsidP="00C5612F">
      <w:pPr>
        <w:rPr>
          <w:szCs w:val="22"/>
        </w:rPr>
      </w:pPr>
      <w:r>
        <w:rPr>
          <w:b/>
        </w:rPr>
        <w:lastRenderedPageBreak/>
        <w:t>The specific conditions in this section apply to the following emissions unit:</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939"/>
        <w:gridCol w:w="9015"/>
      </w:tblGrid>
      <w:tr w:rsidR="00C5612F" w:rsidTr="007B48D5">
        <w:tc>
          <w:tcPr>
            <w:tcW w:w="939" w:type="dxa"/>
          </w:tcPr>
          <w:p w:rsidR="00C5612F" w:rsidRPr="00D075B0" w:rsidRDefault="00C5612F" w:rsidP="007B48D5">
            <w:pPr>
              <w:jc w:val="center"/>
              <w:rPr>
                <w:b/>
                <w:szCs w:val="22"/>
              </w:rPr>
            </w:pPr>
            <w:r w:rsidRPr="00D075B0">
              <w:rPr>
                <w:szCs w:val="22"/>
              </w:rPr>
              <w:br w:type="page"/>
            </w:r>
            <w:r w:rsidRPr="00D075B0">
              <w:rPr>
                <w:szCs w:val="22"/>
              </w:rPr>
              <w:br w:type="page"/>
            </w:r>
            <w:r w:rsidRPr="00D075B0">
              <w:rPr>
                <w:b/>
                <w:szCs w:val="22"/>
              </w:rPr>
              <w:t>EU No.</w:t>
            </w:r>
          </w:p>
        </w:tc>
        <w:tc>
          <w:tcPr>
            <w:tcW w:w="9015" w:type="dxa"/>
          </w:tcPr>
          <w:p w:rsidR="00C5612F" w:rsidRPr="00D075B0" w:rsidRDefault="00C5612F" w:rsidP="007B48D5">
            <w:pPr>
              <w:rPr>
                <w:b/>
                <w:szCs w:val="22"/>
              </w:rPr>
            </w:pPr>
            <w:r w:rsidRPr="00D075B0">
              <w:rPr>
                <w:b/>
                <w:szCs w:val="22"/>
              </w:rPr>
              <w:t>Brief Description</w:t>
            </w:r>
          </w:p>
        </w:tc>
      </w:tr>
      <w:tr w:rsidR="00C5612F" w:rsidTr="007B48D5">
        <w:tc>
          <w:tcPr>
            <w:tcW w:w="939" w:type="dxa"/>
            <w:vAlign w:val="center"/>
          </w:tcPr>
          <w:p w:rsidR="00C5612F" w:rsidRPr="00A532D4" w:rsidRDefault="008F5106" w:rsidP="007B48D5">
            <w:pPr>
              <w:jc w:val="center"/>
              <w:rPr>
                <w:szCs w:val="22"/>
                <w:highlight w:val="yellow"/>
              </w:rPr>
            </w:pPr>
            <w:r w:rsidRPr="006D0E4D">
              <w:rPr>
                <w:szCs w:val="22"/>
              </w:rPr>
              <w:t>006</w:t>
            </w:r>
          </w:p>
        </w:tc>
        <w:tc>
          <w:tcPr>
            <w:tcW w:w="9015" w:type="dxa"/>
          </w:tcPr>
          <w:p w:rsidR="00C5612F" w:rsidRPr="00D075B0" w:rsidRDefault="00CB5D34" w:rsidP="007B48D5">
            <w:pPr>
              <w:rPr>
                <w:szCs w:val="22"/>
              </w:rPr>
            </w:pPr>
            <w:r>
              <w:t xml:space="preserve">Emergency </w:t>
            </w:r>
            <w:r w:rsidR="00DB620D">
              <w:t xml:space="preserve">Compression Ignition (CI) </w:t>
            </w:r>
            <w:r>
              <w:t>Reciprocating Internal Combustion Engine (RICE)</w:t>
            </w:r>
          </w:p>
        </w:tc>
      </w:tr>
    </w:tbl>
    <w:p w:rsidR="00C5612F" w:rsidRDefault="00DB620D" w:rsidP="00DB620D">
      <w:pPr>
        <w:spacing w:before="120" w:after="120"/>
      </w:pPr>
      <w:r>
        <w:t>EU006 is a John Deere emergency CI RICE/generator set</w:t>
      </w:r>
      <w:r w:rsidR="00986D9C">
        <w:t xml:space="preserve">. </w:t>
      </w:r>
      <w:r w:rsidR="00991AC4">
        <w:t xml:space="preserve"> The engine/generator is used for emergency power for the Bee Ridge Administration Building. </w:t>
      </w:r>
      <w:r w:rsidR="006124DC">
        <w:t xml:space="preserve"> </w:t>
      </w:r>
      <w:r>
        <w:t>This RICE has no facility emission limits certified by the manufacturer and i</w:t>
      </w:r>
      <w:r w:rsidR="006124DC">
        <w:t>s</w:t>
      </w:r>
      <w:r>
        <w:t xml:space="preserve"> not “Blue Sky” series.</w:t>
      </w:r>
    </w:p>
    <w:p w:rsidR="000F2F9D" w:rsidRPr="009065F7" w:rsidRDefault="000F2F9D" w:rsidP="000F2F9D">
      <w:pPr>
        <w:spacing w:before="120" w:after="120"/>
        <w:rPr>
          <w:szCs w:val="22"/>
        </w:rPr>
      </w:pPr>
      <w:r w:rsidRPr="009065F7">
        <w:rPr>
          <w:szCs w:val="22"/>
        </w:rPr>
        <w:t>The following table provides im</w:t>
      </w:r>
      <w:r>
        <w:rPr>
          <w:szCs w:val="22"/>
        </w:rPr>
        <w:t>portant details for the engine:</w:t>
      </w:r>
    </w:p>
    <w:tbl>
      <w:tblPr>
        <w:tblW w:w="1017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tblPr>
      <w:tblGrid>
        <w:gridCol w:w="1800"/>
        <w:gridCol w:w="990"/>
        <w:gridCol w:w="1080"/>
        <w:gridCol w:w="990"/>
        <w:gridCol w:w="1440"/>
        <w:gridCol w:w="1620"/>
        <w:gridCol w:w="2250"/>
      </w:tblGrid>
      <w:tr w:rsidR="006C6D0B" w:rsidRPr="00D34581" w:rsidTr="002B302E">
        <w:tc>
          <w:tcPr>
            <w:tcW w:w="1800" w:type="dxa"/>
            <w:tcBorders>
              <w:top w:val="single" w:sz="12" w:space="0" w:color="auto"/>
              <w:bottom w:val="single" w:sz="12" w:space="0" w:color="auto"/>
            </w:tcBorders>
            <w:vAlign w:val="center"/>
          </w:tcPr>
          <w:p w:rsidR="006C6D0B" w:rsidRPr="00D34581" w:rsidRDefault="006C6D0B" w:rsidP="002B302E">
            <w:pPr>
              <w:ind w:right="-18"/>
              <w:jc w:val="center"/>
              <w:rPr>
                <w:b/>
                <w:sz w:val="20"/>
              </w:rPr>
            </w:pPr>
            <w:r w:rsidRPr="00D34581">
              <w:rPr>
                <w:b/>
                <w:sz w:val="20"/>
              </w:rPr>
              <w:t>Engine Identification</w:t>
            </w:r>
          </w:p>
        </w:tc>
        <w:tc>
          <w:tcPr>
            <w:tcW w:w="990" w:type="dxa"/>
            <w:tcBorders>
              <w:top w:val="single" w:sz="12" w:space="0" w:color="auto"/>
              <w:bottom w:val="single" w:sz="12" w:space="0" w:color="auto"/>
            </w:tcBorders>
            <w:shd w:val="clear" w:color="auto" w:fill="auto"/>
            <w:vAlign w:val="center"/>
          </w:tcPr>
          <w:p w:rsidR="006C6D0B" w:rsidRPr="00D34581" w:rsidRDefault="006C6D0B" w:rsidP="002B302E">
            <w:pPr>
              <w:jc w:val="center"/>
              <w:rPr>
                <w:sz w:val="20"/>
              </w:rPr>
            </w:pPr>
            <w:r w:rsidRPr="00D34581">
              <w:rPr>
                <w:b/>
                <w:sz w:val="20"/>
              </w:rPr>
              <w:t>Engine Brake HP</w:t>
            </w:r>
          </w:p>
        </w:tc>
        <w:tc>
          <w:tcPr>
            <w:tcW w:w="1080" w:type="dxa"/>
            <w:tcBorders>
              <w:top w:val="single" w:sz="12" w:space="0" w:color="auto"/>
              <w:bottom w:val="single" w:sz="12" w:space="0" w:color="auto"/>
            </w:tcBorders>
            <w:shd w:val="clear" w:color="auto" w:fill="auto"/>
            <w:vAlign w:val="center"/>
          </w:tcPr>
          <w:p w:rsidR="006C6D0B" w:rsidRPr="00D34581" w:rsidRDefault="006C6D0B" w:rsidP="002B302E">
            <w:pPr>
              <w:jc w:val="center"/>
              <w:rPr>
                <w:sz w:val="20"/>
              </w:rPr>
            </w:pPr>
            <w:r w:rsidRPr="00D34581">
              <w:rPr>
                <w:b/>
                <w:sz w:val="20"/>
              </w:rPr>
              <w:t>Date of Purchase</w:t>
            </w:r>
          </w:p>
        </w:tc>
        <w:tc>
          <w:tcPr>
            <w:tcW w:w="990" w:type="dxa"/>
            <w:tcBorders>
              <w:top w:val="single" w:sz="12" w:space="0" w:color="auto"/>
              <w:bottom w:val="single" w:sz="12" w:space="0" w:color="auto"/>
            </w:tcBorders>
            <w:shd w:val="clear" w:color="auto" w:fill="auto"/>
            <w:vAlign w:val="center"/>
          </w:tcPr>
          <w:p w:rsidR="006C6D0B" w:rsidRPr="00D34581" w:rsidRDefault="006C6D0B" w:rsidP="002B302E">
            <w:pPr>
              <w:jc w:val="center"/>
              <w:rPr>
                <w:b/>
                <w:sz w:val="20"/>
              </w:rPr>
            </w:pPr>
            <w:r w:rsidRPr="00D34581">
              <w:rPr>
                <w:b/>
                <w:sz w:val="20"/>
              </w:rPr>
              <w:t>Model Year</w:t>
            </w:r>
          </w:p>
        </w:tc>
        <w:tc>
          <w:tcPr>
            <w:tcW w:w="1440" w:type="dxa"/>
            <w:tcBorders>
              <w:top w:val="single" w:sz="12" w:space="0" w:color="auto"/>
              <w:bottom w:val="single" w:sz="12" w:space="0" w:color="auto"/>
            </w:tcBorders>
            <w:shd w:val="clear" w:color="auto" w:fill="auto"/>
            <w:vAlign w:val="center"/>
          </w:tcPr>
          <w:p w:rsidR="006C6D0B" w:rsidRPr="00D34581" w:rsidRDefault="006C6D0B" w:rsidP="002B302E">
            <w:pPr>
              <w:jc w:val="center"/>
              <w:rPr>
                <w:sz w:val="20"/>
              </w:rPr>
            </w:pPr>
            <w:r w:rsidRPr="00D34581">
              <w:rPr>
                <w:b/>
                <w:sz w:val="20"/>
              </w:rPr>
              <w:t>Displacement liters/cylinder (l/c)</w:t>
            </w:r>
          </w:p>
        </w:tc>
        <w:tc>
          <w:tcPr>
            <w:tcW w:w="1620" w:type="dxa"/>
            <w:tcBorders>
              <w:top w:val="single" w:sz="12" w:space="0" w:color="auto"/>
              <w:bottom w:val="single" w:sz="12" w:space="0" w:color="auto"/>
            </w:tcBorders>
            <w:vAlign w:val="center"/>
          </w:tcPr>
          <w:p w:rsidR="006C6D0B" w:rsidRPr="00D34581" w:rsidRDefault="006C6D0B" w:rsidP="002B302E">
            <w:pPr>
              <w:jc w:val="center"/>
              <w:rPr>
                <w:b/>
                <w:sz w:val="20"/>
              </w:rPr>
            </w:pPr>
            <w:r w:rsidRPr="00D34581">
              <w:rPr>
                <w:b/>
                <w:sz w:val="20"/>
              </w:rPr>
              <w:t>Engine Manufacturer</w:t>
            </w:r>
          </w:p>
        </w:tc>
        <w:tc>
          <w:tcPr>
            <w:tcW w:w="2250" w:type="dxa"/>
            <w:tcBorders>
              <w:top w:val="single" w:sz="12" w:space="0" w:color="auto"/>
              <w:bottom w:val="single" w:sz="12" w:space="0" w:color="auto"/>
            </w:tcBorders>
            <w:shd w:val="clear" w:color="auto" w:fill="auto"/>
            <w:vAlign w:val="center"/>
          </w:tcPr>
          <w:p w:rsidR="006C6D0B" w:rsidRPr="00D34581" w:rsidRDefault="006C6D0B" w:rsidP="002B302E">
            <w:pPr>
              <w:jc w:val="center"/>
              <w:rPr>
                <w:b/>
                <w:sz w:val="20"/>
              </w:rPr>
            </w:pPr>
            <w:r w:rsidRPr="00D34581">
              <w:rPr>
                <w:b/>
                <w:sz w:val="20"/>
              </w:rPr>
              <w:t>Model No.</w:t>
            </w:r>
          </w:p>
        </w:tc>
      </w:tr>
      <w:tr w:rsidR="006C6D0B" w:rsidRPr="00D34581" w:rsidTr="002B302E">
        <w:tc>
          <w:tcPr>
            <w:tcW w:w="1800" w:type="dxa"/>
            <w:tcBorders>
              <w:top w:val="single" w:sz="12" w:space="0" w:color="auto"/>
              <w:bottom w:val="single" w:sz="12" w:space="0" w:color="auto"/>
            </w:tcBorders>
            <w:vAlign w:val="center"/>
          </w:tcPr>
          <w:p w:rsidR="00FD04B9" w:rsidRPr="00D34581" w:rsidRDefault="00DB620D" w:rsidP="002B302E">
            <w:pPr>
              <w:ind w:right="-18"/>
              <w:jc w:val="center"/>
              <w:rPr>
                <w:sz w:val="20"/>
              </w:rPr>
            </w:pPr>
            <w:r>
              <w:rPr>
                <w:sz w:val="20"/>
              </w:rPr>
              <w:t>EU006</w:t>
            </w:r>
          </w:p>
        </w:tc>
        <w:tc>
          <w:tcPr>
            <w:tcW w:w="990" w:type="dxa"/>
            <w:tcBorders>
              <w:top w:val="single" w:sz="12" w:space="0" w:color="auto"/>
              <w:bottom w:val="single" w:sz="12" w:space="0" w:color="auto"/>
            </w:tcBorders>
            <w:shd w:val="clear" w:color="auto" w:fill="auto"/>
            <w:vAlign w:val="center"/>
          </w:tcPr>
          <w:p w:rsidR="006C6D0B" w:rsidRPr="00D34581" w:rsidRDefault="00DB620D" w:rsidP="002B302E">
            <w:pPr>
              <w:jc w:val="center"/>
              <w:rPr>
                <w:sz w:val="20"/>
              </w:rPr>
            </w:pPr>
            <w:r>
              <w:rPr>
                <w:sz w:val="20"/>
              </w:rPr>
              <w:t>96</w:t>
            </w:r>
          </w:p>
        </w:tc>
        <w:tc>
          <w:tcPr>
            <w:tcW w:w="1080" w:type="dxa"/>
            <w:tcBorders>
              <w:top w:val="single" w:sz="12" w:space="0" w:color="auto"/>
              <w:bottom w:val="single" w:sz="12" w:space="0" w:color="auto"/>
            </w:tcBorders>
            <w:shd w:val="clear" w:color="auto" w:fill="auto"/>
            <w:vAlign w:val="center"/>
          </w:tcPr>
          <w:p w:rsidR="006C6D0B" w:rsidRPr="00D34581" w:rsidRDefault="00DB620D" w:rsidP="002B302E">
            <w:pPr>
              <w:jc w:val="center"/>
              <w:rPr>
                <w:sz w:val="20"/>
              </w:rPr>
            </w:pPr>
            <w:r>
              <w:rPr>
                <w:sz w:val="20"/>
              </w:rPr>
              <w:t>10/2011</w:t>
            </w:r>
          </w:p>
        </w:tc>
        <w:tc>
          <w:tcPr>
            <w:tcW w:w="990" w:type="dxa"/>
            <w:tcBorders>
              <w:top w:val="single" w:sz="12" w:space="0" w:color="auto"/>
              <w:bottom w:val="single" w:sz="12" w:space="0" w:color="auto"/>
            </w:tcBorders>
            <w:shd w:val="clear" w:color="auto" w:fill="auto"/>
            <w:vAlign w:val="center"/>
          </w:tcPr>
          <w:p w:rsidR="006C6D0B" w:rsidRPr="00D34581" w:rsidRDefault="00DB620D" w:rsidP="002B302E">
            <w:pPr>
              <w:jc w:val="center"/>
              <w:rPr>
                <w:sz w:val="20"/>
              </w:rPr>
            </w:pPr>
            <w:r>
              <w:rPr>
                <w:sz w:val="20"/>
              </w:rPr>
              <w:t>2011</w:t>
            </w:r>
          </w:p>
        </w:tc>
        <w:tc>
          <w:tcPr>
            <w:tcW w:w="1440" w:type="dxa"/>
            <w:tcBorders>
              <w:top w:val="single" w:sz="12" w:space="0" w:color="auto"/>
              <w:bottom w:val="single" w:sz="12" w:space="0" w:color="auto"/>
            </w:tcBorders>
            <w:shd w:val="clear" w:color="auto" w:fill="auto"/>
            <w:vAlign w:val="center"/>
          </w:tcPr>
          <w:p w:rsidR="006C6D0B" w:rsidRPr="00D34581" w:rsidRDefault="00DB620D" w:rsidP="002B302E">
            <w:pPr>
              <w:jc w:val="center"/>
              <w:rPr>
                <w:sz w:val="20"/>
              </w:rPr>
            </w:pPr>
            <w:r>
              <w:rPr>
                <w:sz w:val="20"/>
              </w:rPr>
              <w:t>0.61</w:t>
            </w:r>
          </w:p>
        </w:tc>
        <w:tc>
          <w:tcPr>
            <w:tcW w:w="1620" w:type="dxa"/>
            <w:tcBorders>
              <w:top w:val="single" w:sz="12" w:space="0" w:color="auto"/>
              <w:bottom w:val="single" w:sz="12" w:space="0" w:color="auto"/>
            </w:tcBorders>
            <w:vAlign w:val="center"/>
          </w:tcPr>
          <w:p w:rsidR="006C6D0B" w:rsidRPr="00D34581" w:rsidRDefault="00DB620D" w:rsidP="002B302E">
            <w:pPr>
              <w:jc w:val="center"/>
              <w:rPr>
                <w:sz w:val="20"/>
              </w:rPr>
            </w:pPr>
            <w:r>
              <w:rPr>
                <w:sz w:val="20"/>
              </w:rPr>
              <w:t>John Deere</w:t>
            </w:r>
          </w:p>
        </w:tc>
        <w:tc>
          <w:tcPr>
            <w:tcW w:w="2250" w:type="dxa"/>
            <w:tcBorders>
              <w:top w:val="single" w:sz="12" w:space="0" w:color="auto"/>
              <w:bottom w:val="single" w:sz="12" w:space="0" w:color="auto"/>
            </w:tcBorders>
            <w:shd w:val="clear" w:color="auto" w:fill="auto"/>
            <w:vAlign w:val="center"/>
          </w:tcPr>
          <w:p w:rsidR="006C6D0B" w:rsidRPr="00D34581" w:rsidRDefault="00DB620D" w:rsidP="002B302E">
            <w:pPr>
              <w:jc w:val="center"/>
              <w:rPr>
                <w:sz w:val="20"/>
              </w:rPr>
            </w:pPr>
            <w:r>
              <w:rPr>
                <w:sz w:val="20"/>
              </w:rPr>
              <w:t>5030HF285G</w:t>
            </w:r>
          </w:p>
        </w:tc>
      </w:tr>
    </w:tbl>
    <w:p w:rsidR="006C6D0B" w:rsidRDefault="006C6D0B" w:rsidP="006C6D0B">
      <w:pPr>
        <w:spacing w:before="120" w:after="120"/>
        <w:rPr>
          <w:szCs w:val="22"/>
        </w:rPr>
      </w:pPr>
      <w:r w:rsidRPr="00A11017">
        <w:rPr>
          <w:i/>
          <w:szCs w:val="22"/>
        </w:rPr>
        <w:t>{Permitting Note</w:t>
      </w:r>
      <w:r>
        <w:rPr>
          <w:i/>
          <w:szCs w:val="22"/>
        </w:rPr>
        <w:t>s</w:t>
      </w:r>
      <w:r w:rsidRPr="00A11017">
        <w:rPr>
          <w:i/>
          <w:szCs w:val="22"/>
        </w:rPr>
        <w:t>:  Th</w:t>
      </w:r>
      <w:r w:rsidR="0059301A">
        <w:rPr>
          <w:i/>
          <w:szCs w:val="22"/>
        </w:rPr>
        <w:t>is</w:t>
      </w:r>
      <w:r w:rsidRPr="00A11017">
        <w:rPr>
          <w:i/>
          <w:szCs w:val="22"/>
        </w:rPr>
        <w:t xml:space="preserve"> compression ignition reciproca</w:t>
      </w:r>
      <w:r w:rsidR="0059301A">
        <w:rPr>
          <w:i/>
          <w:szCs w:val="22"/>
        </w:rPr>
        <w:t>ting internal combustion engine</w:t>
      </w:r>
      <w:r w:rsidRPr="00A11017">
        <w:rPr>
          <w:i/>
          <w:szCs w:val="22"/>
        </w:rPr>
        <w:t xml:space="preserve"> (CI RICE) </w:t>
      </w:r>
      <w:r w:rsidR="0059301A">
        <w:rPr>
          <w:i/>
          <w:szCs w:val="22"/>
        </w:rPr>
        <w:t>is</w:t>
      </w:r>
      <w:r w:rsidRPr="00A11017">
        <w:rPr>
          <w:i/>
          <w:szCs w:val="22"/>
        </w:rPr>
        <w:t xml:space="preserve"> regulated under 40 CFR 63, Subpart ZZZZ, NESHAP for Stationary RICE and 40 CFR 60, Subpart IIII, NSPS</w:t>
      </w:r>
      <w:r>
        <w:rPr>
          <w:i/>
          <w:szCs w:val="22"/>
        </w:rPr>
        <w:t xml:space="preserve"> </w:t>
      </w:r>
      <w:r w:rsidRPr="00A11017">
        <w:rPr>
          <w:i/>
          <w:szCs w:val="22"/>
        </w:rPr>
        <w:t xml:space="preserve">for Stationary </w:t>
      </w:r>
      <w:r>
        <w:rPr>
          <w:i/>
          <w:szCs w:val="22"/>
        </w:rPr>
        <w:t xml:space="preserve">Compression Ignition </w:t>
      </w:r>
      <w:r w:rsidRPr="00A11017">
        <w:rPr>
          <w:i/>
          <w:szCs w:val="22"/>
        </w:rPr>
        <w:t>RICE</w:t>
      </w:r>
      <w:r>
        <w:rPr>
          <w:i/>
          <w:szCs w:val="22"/>
        </w:rPr>
        <w:t>,</w:t>
      </w:r>
      <w:r w:rsidRPr="00A11017">
        <w:rPr>
          <w:i/>
          <w:szCs w:val="22"/>
        </w:rPr>
        <w:t xml:space="preserve"> adopted in Rule</w:t>
      </w:r>
      <w:r>
        <w:rPr>
          <w:i/>
          <w:szCs w:val="22"/>
        </w:rPr>
        <w:t>s</w:t>
      </w:r>
      <w:r w:rsidRPr="00A11017">
        <w:rPr>
          <w:i/>
          <w:szCs w:val="22"/>
        </w:rPr>
        <w:t xml:space="preserve"> 62.204.800(11)(b)</w:t>
      </w:r>
      <w:r>
        <w:rPr>
          <w:i/>
          <w:szCs w:val="22"/>
        </w:rPr>
        <w:t xml:space="preserve"> &amp; (8)(b)</w:t>
      </w:r>
      <w:r w:rsidRPr="00A11017">
        <w:rPr>
          <w:i/>
          <w:szCs w:val="22"/>
        </w:rPr>
        <w:t>, F.A.C.</w:t>
      </w:r>
      <w:r>
        <w:rPr>
          <w:i/>
          <w:szCs w:val="22"/>
        </w:rPr>
        <w:t>, respectively</w:t>
      </w:r>
      <w:r w:rsidRPr="00A11017">
        <w:rPr>
          <w:i/>
          <w:szCs w:val="22"/>
        </w:rPr>
        <w:t>.  Th</w:t>
      </w:r>
      <w:r w:rsidR="00F21987">
        <w:rPr>
          <w:i/>
          <w:szCs w:val="22"/>
        </w:rPr>
        <w:t>is</w:t>
      </w:r>
      <w:r w:rsidRPr="00A11017">
        <w:rPr>
          <w:i/>
          <w:szCs w:val="22"/>
        </w:rPr>
        <w:t xml:space="preserve"> </w:t>
      </w:r>
      <w:r w:rsidR="00F21987">
        <w:rPr>
          <w:i/>
          <w:szCs w:val="22"/>
        </w:rPr>
        <w:t>is a</w:t>
      </w:r>
      <w:r w:rsidRPr="00A11017">
        <w:rPr>
          <w:i/>
          <w:szCs w:val="22"/>
        </w:rPr>
        <w:t xml:space="preserve"> “new” stationary</w:t>
      </w:r>
      <w:r>
        <w:rPr>
          <w:i/>
          <w:szCs w:val="22"/>
        </w:rPr>
        <w:t xml:space="preserve"> emergency</w:t>
      </w:r>
      <w:r w:rsidRPr="00A11017">
        <w:rPr>
          <w:i/>
          <w:szCs w:val="22"/>
        </w:rPr>
        <w:t xml:space="preserve"> CI RICE with a displacement of less than 10 liters per cylinder</w:t>
      </w:r>
      <w:r>
        <w:rPr>
          <w:i/>
          <w:szCs w:val="22"/>
        </w:rPr>
        <w:t>,</w:t>
      </w:r>
      <w:r w:rsidRPr="00A11017">
        <w:rPr>
          <w:i/>
          <w:szCs w:val="22"/>
        </w:rPr>
        <w:t xml:space="preserve"> located at a</w:t>
      </w:r>
      <w:r w:rsidR="0059301A">
        <w:rPr>
          <w:i/>
          <w:szCs w:val="22"/>
        </w:rPr>
        <w:t>n</w:t>
      </w:r>
      <w:r w:rsidRPr="00A11017">
        <w:rPr>
          <w:i/>
          <w:szCs w:val="22"/>
        </w:rPr>
        <w:t xml:space="preserve"> </w:t>
      </w:r>
      <w:r w:rsidR="0059301A">
        <w:rPr>
          <w:i/>
          <w:szCs w:val="22"/>
        </w:rPr>
        <w:t>area</w:t>
      </w:r>
      <w:r w:rsidRPr="00A11017">
        <w:rPr>
          <w:i/>
          <w:szCs w:val="22"/>
        </w:rPr>
        <w:t xml:space="preserve"> source of HAP</w:t>
      </w:r>
      <w:r w:rsidR="0059301A">
        <w:rPr>
          <w:i/>
          <w:szCs w:val="22"/>
        </w:rPr>
        <w:t xml:space="preserve">.  </w:t>
      </w:r>
      <w:r w:rsidRPr="00A11017">
        <w:rPr>
          <w:i/>
          <w:szCs w:val="22"/>
        </w:rPr>
        <w:t xml:space="preserve">In accordance with provisions of </w:t>
      </w:r>
      <w:r>
        <w:rPr>
          <w:i/>
          <w:szCs w:val="22"/>
        </w:rPr>
        <w:t>40 CFR</w:t>
      </w:r>
      <w:r w:rsidRPr="00A11017">
        <w:rPr>
          <w:i/>
          <w:szCs w:val="22"/>
        </w:rPr>
        <w:t xml:space="preserve"> 63.6590(c)(6), meeting the requirements of </w:t>
      </w:r>
      <w:r>
        <w:rPr>
          <w:i/>
          <w:szCs w:val="22"/>
        </w:rPr>
        <w:t xml:space="preserve">40 CFR 60, </w:t>
      </w:r>
      <w:r w:rsidRPr="00A11017">
        <w:rPr>
          <w:i/>
          <w:szCs w:val="22"/>
        </w:rPr>
        <w:t>Subpart IIII</w:t>
      </w:r>
      <w:r>
        <w:rPr>
          <w:i/>
          <w:szCs w:val="22"/>
        </w:rPr>
        <w:t>,</w:t>
      </w:r>
      <w:r w:rsidRPr="00A11017">
        <w:rPr>
          <w:i/>
          <w:szCs w:val="22"/>
        </w:rPr>
        <w:t xml:space="preserve"> satisfies compliance with the requirements of Subpart ZZZZ.</w:t>
      </w:r>
      <w:r w:rsidR="00991AC4">
        <w:rPr>
          <w:i/>
          <w:szCs w:val="22"/>
        </w:rPr>
        <w:t xml:space="preserve">  The owner or operator is complying with Subpart IIII by maintaining the manufacturer certification.</w:t>
      </w:r>
      <w:r w:rsidRPr="00A11017">
        <w:rPr>
          <w:i/>
          <w:szCs w:val="22"/>
        </w:rPr>
        <w:t>}</w:t>
      </w:r>
    </w:p>
    <w:p w:rsidR="006C6D0B" w:rsidRPr="00DC55B3" w:rsidRDefault="006C6D0B" w:rsidP="006C6D0B">
      <w:pPr>
        <w:tabs>
          <w:tab w:val="left" w:pos="0"/>
        </w:tabs>
        <w:suppressAutoHyphens/>
        <w:spacing w:before="120" w:after="120"/>
        <w:jc w:val="both"/>
        <w:rPr>
          <w:b/>
          <w:szCs w:val="22"/>
          <w:u w:val="single"/>
        </w:rPr>
      </w:pPr>
      <w:r w:rsidRPr="00DC55B3">
        <w:rPr>
          <w:b/>
          <w:szCs w:val="22"/>
          <w:u w:val="single"/>
        </w:rPr>
        <w:t xml:space="preserve">Essential Potential to Emit (PTE) Parameters </w:t>
      </w:r>
    </w:p>
    <w:p w:rsidR="006C6D0B" w:rsidRPr="005951C7" w:rsidRDefault="006C6D0B" w:rsidP="006C6D0B">
      <w:pPr>
        <w:numPr>
          <w:ilvl w:val="0"/>
          <w:numId w:val="21"/>
        </w:numPr>
        <w:tabs>
          <w:tab w:val="clear" w:pos="360"/>
        </w:tabs>
        <w:rPr>
          <w:i/>
          <w:szCs w:val="22"/>
        </w:rPr>
      </w:pPr>
      <w:r w:rsidRPr="005951C7">
        <w:rPr>
          <w:szCs w:val="22"/>
          <w:u w:val="single"/>
        </w:rPr>
        <w:t>Authorized Fuel</w:t>
      </w:r>
      <w:r w:rsidRPr="005951C7">
        <w:rPr>
          <w:szCs w:val="22"/>
        </w:rPr>
        <w:t xml:space="preserve">.  </w:t>
      </w:r>
      <w:r w:rsidRPr="005951C7">
        <w:rPr>
          <w:color w:val="000000"/>
          <w:szCs w:val="22"/>
        </w:rPr>
        <w:t>Th</w:t>
      </w:r>
      <w:r w:rsidR="007902D3">
        <w:rPr>
          <w:color w:val="000000"/>
          <w:szCs w:val="22"/>
        </w:rPr>
        <w:t>is RICE</w:t>
      </w:r>
      <w:r w:rsidRPr="005951C7">
        <w:rPr>
          <w:color w:val="000000"/>
          <w:szCs w:val="22"/>
        </w:rPr>
        <w:t xml:space="preserve"> must use diesel fuel that meets the following requirements for non-road diesel fuel:</w:t>
      </w:r>
    </w:p>
    <w:p w:rsidR="006C6D0B" w:rsidRPr="00DC55B3" w:rsidRDefault="006C6D0B" w:rsidP="006C6D0B">
      <w:pPr>
        <w:numPr>
          <w:ilvl w:val="0"/>
          <w:numId w:val="18"/>
        </w:numPr>
        <w:tabs>
          <w:tab w:val="left" w:pos="360"/>
        </w:tabs>
        <w:rPr>
          <w:szCs w:val="22"/>
        </w:rPr>
      </w:pPr>
      <w:r w:rsidRPr="00DC55B3">
        <w:rPr>
          <w:i/>
          <w:color w:val="000000"/>
          <w:szCs w:val="22"/>
        </w:rPr>
        <w:t>Sulfur Content</w:t>
      </w:r>
      <w:r w:rsidRPr="00DC55B3">
        <w:rPr>
          <w:color w:val="000000"/>
          <w:szCs w:val="22"/>
        </w:rPr>
        <w:t>.  The sulfur content shall not exceed = 15 ppm = 0.0015% by weight (</w:t>
      </w:r>
      <w:r w:rsidRPr="00DC55B3">
        <w:rPr>
          <w:szCs w:val="22"/>
        </w:rPr>
        <w:t xml:space="preserve">ultra low sulfur) </w:t>
      </w:r>
      <w:r w:rsidRPr="00DC55B3">
        <w:rPr>
          <w:color w:val="000000"/>
          <w:szCs w:val="22"/>
        </w:rPr>
        <w:t>for non-road fuel.</w:t>
      </w:r>
    </w:p>
    <w:p w:rsidR="006C6D0B" w:rsidRPr="00DC55B3" w:rsidRDefault="006C6D0B" w:rsidP="006C6D0B">
      <w:pPr>
        <w:numPr>
          <w:ilvl w:val="0"/>
          <w:numId w:val="18"/>
        </w:numPr>
        <w:tabs>
          <w:tab w:val="left" w:pos="360"/>
        </w:tabs>
        <w:rPr>
          <w:szCs w:val="22"/>
        </w:rPr>
      </w:pPr>
      <w:r w:rsidRPr="00DC55B3">
        <w:rPr>
          <w:i/>
          <w:color w:val="000000"/>
          <w:szCs w:val="22"/>
        </w:rPr>
        <w:t>Cetane and Aromatic</w:t>
      </w:r>
      <w:r w:rsidRPr="00DC55B3">
        <w:rPr>
          <w:color w:val="000000"/>
          <w:szCs w:val="22"/>
        </w:rPr>
        <w:t>.  The fuel must have a minimum cetane index of 40 or</w:t>
      </w:r>
      <w:r w:rsidRPr="00DC55B3">
        <w:rPr>
          <w:szCs w:val="22"/>
        </w:rPr>
        <w:t xml:space="preserve"> </w:t>
      </w:r>
      <w:r w:rsidRPr="00DC55B3">
        <w:rPr>
          <w:color w:val="000000"/>
          <w:szCs w:val="22"/>
        </w:rPr>
        <w:t>must have a</w:t>
      </w:r>
      <w:r w:rsidRPr="00DC55B3">
        <w:rPr>
          <w:szCs w:val="22"/>
        </w:rPr>
        <w:t xml:space="preserve"> maximum aromatic content of 35 volume percent.</w:t>
      </w:r>
    </w:p>
    <w:p w:rsidR="006C6D0B" w:rsidRPr="005951C7" w:rsidRDefault="006C6D0B" w:rsidP="006C6D0B">
      <w:pPr>
        <w:numPr>
          <w:ilvl w:val="0"/>
          <w:numId w:val="18"/>
        </w:numPr>
        <w:tabs>
          <w:tab w:val="left" w:pos="360"/>
        </w:tabs>
        <w:rPr>
          <w:szCs w:val="22"/>
        </w:rPr>
      </w:pPr>
      <w:r w:rsidRPr="00DC55B3">
        <w:rPr>
          <w:i/>
          <w:color w:val="000000"/>
          <w:szCs w:val="22"/>
        </w:rPr>
        <w:t xml:space="preserve">Marking Provisions. </w:t>
      </w:r>
      <w:r w:rsidRPr="00DC55B3">
        <w:rPr>
          <w:color w:val="000000"/>
          <w:szCs w:val="22"/>
        </w:rPr>
        <w:t xml:space="preserve"> The diesel fuel fired shall be free of marker solvent yellow 124 until November 30, 2014.  After December 1, 2014, there are no requirements or restrictions on the use of marker solvent yellow 124.</w:t>
      </w:r>
    </w:p>
    <w:p w:rsidR="006C6D0B" w:rsidRPr="00DC55B3" w:rsidRDefault="006C6D0B" w:rsidP="006C6D0B">
      <w:pPr>
        <w:numPr>
          <w:ilvl w:val="0"/>
          <w:numId w:val="18"/>
        </w:numPr>
        <w:tabs>
          <w:tab w:val="left" w:pos="360"/>
        </w:tabs>
        <w:rPr>
          <w:szCs w:val="22"/>
        </w:rPr>
      </w:pPr>
      <w:r>
        <w:rPr>
          <w:i/>
          <w:color w:val="000000"/>
          <w:szCs w:val="22"/>
        </w:rPr>
        <w:t>Use of Existing Fuel.</w:t>
      </w:r>
      <w:r>
        <w:rPr>
          <w:szCs w:val="22"/>
        </w:rPr>
        <w:t xml:space="preserve">  A</w:t>
      </w:r>
      <w:r w:rsidRPr="005951C7">
        <w:rPr>
          <w:szCs w:val="22"/>
        </w:rPr>
        <w:t>ny existing diesel fuel purchased (or otherwise obtained) prior to October 1, 2010, may be used until depleted</w:t>
      </w:r>
      <w:r>
        <w:rPr>
          <w:szCs w:val="22"/>
        </w:rPr>
        <w:t>.</w:t>
      </w:r>
    </w:p>
    <w:p w:rsidR="006C6D0B" w:rsidRPr="00DC55B3" w:rsidRDefault="006C6D0B" w:rsidP="006C6D0B">
      <w:pPr>
        <w:suppressAutoHyphens/>
        <w:spacing w:after="120"/>
        <w:ind w:left="360"/>
        <w:rPr>
          <w:szCs w:val="22"/>
        </w:rPr>
      </w:pPr>
      <w:r w:rsidRPr="00DC55B3">
        <w:rPr>
          <w:color w:val="000000"/>
          <w:szCs w:val="22"/>
        </w:rPr>
        <w:t>[40 CFR 60.4207(b), 80.510(c), 80.510(f)(2) &amp; 80.510(f)(7)</w:t>
      </w:r>
      <w:r w:rsidRPr="00DC55B3">
        <w:rPr>
          <w:szCs w:val="22"/>
        </w:rPr>
        <w:t>]</w:t>
      </w:r>
    </w:p>
    <w:p w:rsidR="006C6D0B" w:rsidRPr="00DC55B3" w:rsidRDefault="006C6D0B" w:rsidP="006C6D0B">
      <w:pPr>
        <w:numPr>
          <w:ilvl w:val="0"/>
          <w:numId w:val="21"/>
        </w:numPr>
        <w:tabs>
          <w:tab w:val="clear" w:pos="360"/>
        </w:tabs>
        <w:rPr>
          <w:szCs w:val="22"/>
          <w:u w:val="single"/>
        </w:rPr>
      </w:pPr>
      <w:r w:rsidRPr="00DC55B3">
        <w:rPr>
          <w:szCs w:val="22"/>
          <w:u w:val="single"/>
        </w:rPr>
        <w:t>Restricted Hours of Operation</w:t>
      </w:r>
      <w:r w:rsidRPr="00DC55B3">
        <w:rPr>
          <w:szCs w:val="22"/>
        </w:rPr>
        <w:t>.</w:t>
      </w:r>
      <w:r w:rsidRPr="00DC55B3">
        <w:rPr>
          <w:szCs w:val="22"/>
          <w:u w:val="single"/>
        </w:rPr>
        <w:t xml:space="preserve"> </w:t>
      </w:r>
    </w:p>
    <w:p w:rsidR="000F2F9D" w:rsidRPr="009065F7" w:rsidRDefault="000F2F9D" w:rsidP="000F2F9D">
      <w:pPr>
        <w:numPr>
          <w:ilvl w:val="1"/>
          <w:numId w:val="22"/>
        </w:numPr>
        <w:tabs>
          <w:tab w:val="left" w:pos="360"/>
          <w:tab w:val="left" w:pos="720"/>
          <w:tab w:val="left" w:pos="1080"/>
          <w:tab w:val="left" w:pos="1440"/>
        </w:tabs>
        <w:ind w:left="720"/>
        <w:rPr>
          <w:szCs w:val="22"/>
        </w:rPr>
      </w:pPr>
      <w:r w:rsidRPr="009065F7">
        <w:rPr>
          <w:i/>
          <w:szCs w:val="22"/>
        </w:rPr>
        <w:t>Emergency Situations</w:t>
      </w:r>
      <w:r w:rsidRPr="009065F7">
        <w:rPr>
          <w:szCs w:val="22"/>
        </w:rPr>
        <w:t>.  There is no time limit on the use of emergency stationary RICE in emergency situations.  [40 CFR 60.4243(d)(1)]</w:t>
      </w:r>
    </w:p>
    <w:p w:rsidR="000F2F9D" w:rsidRPr="009065F7" w:rsidRDefault="000F2F9D" w:rsidP="000F2F9D">
      <w:pPr>
        <w:numPr>
          <w:ilvl w:val="1"/>
          <w:numId w:val="22"/>
        </w:numPr>
        <w:tabs>
          <w:tab w:val="left" w:pos="360"/>
          <w:tab w:val="left" w:pos="720"/>
          <w:tab w:val="left" w:pos="1080"/>
          <w:tab w:val="left" w:pos="1440"/>
        </w:tabs>
        <w:ind w:left="720"/>
        <w:rPr>
          <w:szCs w:val="22"/>
        </w:rPr>
      </w:pPr>
      <w:r w:rsidRPr="009065F7">
        <w:rPr>
          <w:i/>
          <w:szCs w:val="22"/>
        </w:rPr>
        <w:t>Other Situations</w:t>
      </w:r>
      <w:r w:rsidRPr="009065F7">
        <w:rPr>
          <w:szCs w:val="22"/>
        </w:rPr>
        <w:t>.  You may operate your emergency stationary RICE for any combination of the purposes specified in Specific Conditions</w:t>
      </w:r>
      <w:r w:rsidRPr="009065F7">
        <w:rPr>
          <w:b/>
          <w:szCs w:val="22"/>
        </w:rPr>
        <w:t xml:space="preserve"> </w:t>
      </w:r>
      <w:r w:rsidR="00310AB5">
        <w:rPr>
          <w:b/>
          <w:szCs w:val="22"/>
        </w:rPr>
        <w:t>C</w:t>
      </w:r>
      <w:r w:rsidRPr="009065F7">
        <w:rPr>
          <w:b/>
          <w:szCs w:val="22"/>
        </w:rPr>
        <w:t>.</w:t>
      </w:r>
      <w:r w:rsidR="00310AB5">
        <w:rPr>
          <w:b/>
          <w:szCs w:val="22"/>
        </w:rPr>
        <w:t>2</w:t>
      </w:r>
      <w:r w:rsidRPr="009065F7">
        <w:rPr>
          <w:b/>
          <w:szCs w:val="22"/>
        </w:rPr>
        <w:t>.b.(</w:t>
      </w:r>
      <w:r w:rsidR="001C688D">
        <w:rPr>
          <w:b/>
          <w:szCs w:val="22"/>
        </w:rPr>
        <w:t>1</w:t>
      </w:r>
      <w:r w:rsidRPr="009065F7">
        <w:rPr>
          <w:b/>
          <w:szCs w:val="22"/>
        </w:rPr>
        <w:t>) – (</w:t>
      </w:r>
      <w:r w:rsidR="001C688D">
        <w:rPr>
          <w:b/>
          <w:szCs w:val="22"/>
        </w:rPr>
        <w:t>3</w:t>
      </w:r>
      <w:r w:rsidRPr="009065F7">
        <w:rPr>
          <w:b/>
          <w:szCs w:val="22"/>
        </w:rPr>
        <w:t>)</w:t>
      </w:r>
      <w:r w:rsidRPr="009065F7">
        <w:rPr>
          <w:szCs w:val="22"/>
        </w:rPr>
        <w:t xml:space="preserve"> for a maximum of 100 hours per calendar year.  Any operation for non-emergency situations as allowed by Specific Conditions</w:t>
      </w:r>
      <w:r w:rsidRPr="009065F7">
        <w:rPr>
          <w:b/>
          <w:szCs w:val="22"/>
        </w:rPr>
        <w:t xml:space="preserve"> </w:t>
      </w:r>
      <w:r w:rsidR="00310AB5">
        <w:rPr>
          <w:b/>
          <w:szCs w:val="22"/>
        </w:rPr>
        <w:t>C</w:t>
      </w:r>
      <w:r w:rsidRPr="009065F7">
        <w:rPr>
          <w:b/>
          <w:szCs w:val="22"/>
        </w:rPr>
        <w:t>.</w:t>
      </w:r>
      <w:r w:rsidR="00310AB5">
        <w:rPr>
          <w:b/>
          <w:szCs w:val="22"/>
        </w:rPr>
        <w:t>2</w:t>
      </w:r>
      <w:r w:rsidRPr="009065F7">
        <w:rPr>
          <w:b/>
          <w:szCs w:val="22"/>
        </w:rPr>
        <w:t>.b.(</w:t>
      </w:r>
      <w:r w:rsidR="001C688D">
        <w:rPr>
          <w:b/>
          <w:szCs w:val="22"/>
        </w:rPr>
        <w:t>1</w:t>
      </w:r>
      <w:r w:rsidRPr="009065F7">
        <w:rPr>
          <w:b/>
          <w:szCs w:val="22"/>
        </w:rPr>
        <w:t>) – (</w:t>
      </w:r>
      <w:r w:rsidR="001C688D">
        <w:rPr>
          <w:b/>
          <w:szCs w:val="22"/>
        </w:rPr>
        <w:t>3</w:t>
      </w:r>
      <w:r w:rsidRPr="009065F7">
        <w:rPr>
          <w:b/>
          <w:szCs w:val="22"/>
        </w:rPr>
        <w:t>)</w:t>
      </w:r>
      <w:r w:rsidRPr="009065F7">
        <w:rPr>
          <w:szCs w:val="22"/>
        </w:rPr>
        <w:t xml:space="preserve"> counts as part of the 100 hours per calendar year</w:t>
      </w:r>
      <w:r w:rsidRPr="009065F7">
        <w:rPr>
          <w:b/>
          <w:szCs w:val="22"/>
        </w:rPr>
        <w:t>.</w:t>
      </w:r>
    </w:p>
    <w:p w:rsidR="000F2F9D" w:rsidRPr="009065F7" w:rsidRDefault="000F2F9D" w:rsidP="000F2F9D">
      <w:pPr>
        <w:numPr>
          <w:ilvl w:val="0"/>
          <w:numId w:val="24"/>
        </w:numPr>
        <w:tabs>
          <w:tab w:val="left" w:pos="360"/>
          <w:tab w:val="left" w:pos="1080"/>
          <w:tab w:val="left" w:pos="1440"/>
        </w:tabs>
        <w:rPr>
          <w:szCs w:val="22"/>
        </w:rPr>
      </w:pPr>
      <w:r w:rsidRPr="009065F7">
        <w:rPr>
          <w:szCs w:val="22"/>
        </w:rPr>
        <w:t xml:space="preserve">Maintenance and Testing.  Each RICE is authorized to operate for the purpose of maintenance checks and readiness testing, provided that the tests are recommended by federal, state or local government, the manufacturer, the vendor, regional transmission organization or equivalent balancing authority and transmission operator, or the insurance company associated with the engine.  Maintenance checks and readiness testing of such units is limited to 100 hours per year.  </w:t>
      </w:r>
      <w:r w:rsidRPr="009065F7">
        <w:rPr>
          <w:color w:val="000000"/>
          <w:szCs w:val="22"/>
        </w:rPr>
        <w:t xml:space="preserve">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year.  </w:t>
      </w:r>
      <w:r w:rsidRPr="009065F7">
        <w:rPr>
          <w:szCs w:val="22"/>
        </w:rPr>
        <w:t>[40 CFR 60.4243(d)(2)(i)]</w:t>
      </w:r>
    </w:p>
    <w:p w:rsidR="000F2F9D" w:rsidRPr="009065F7" w:rsidRDefault="000F2F9D" w:rsidP="000F2F9D">
      <w:pPr>
        <w:numPr>
          <w:ilvl w:val="0"/>
          <w:numId w:val="24"/>
        </w:numPr>
        <w:tabs>
          <w:tab w:val="left" w:pos="360"/>
          <w:tab w:val="left" w:pos="720"/>
          <w:tab w:val="left" w:pos="1080"/>
          <w:tab w:val="left" w:pos="1440"/>
        </w:tabs>
        <w:rPr>
          <w:szCs w:val="22"/>
        </w:rPr>
      </w:pPr>
      <w:r w:rsidRPr="009065F7">
        <w:rPr>
          <w:szCs w:val="22"/>
        </w:rPr>
        <w:lastRenderedPageBreak/>
        <w:t>Emergency Demand Response.  Each RICE may be operated for emergency demand response for periods in which the Reliability Coordinator under the North American Electric Reliability Corporation (NERC) Reliability Standard EOP-002-3, Capacity and Energy Emergencies (incorporated by reference, see 40 CFR 63.14), or other authorized entity as determined by the Reliability Coordinator, has declared an Energy Emergency Alert Level 2 as defined in the NERC Reliability Standard EOP-002-3.  [40 CFR 60.4243(d)(2)(ii)]</w:t>
      </w:r>
    </w:p>
    <w:p w:rsidR="000F2F9D" w:rsidRPr="009065F7" w:rsidRDefault="000F2F9D" w:rsidP="000F2F9D">
      <w:pPr>
        <w:numPr>
          <w:ilvl w:val="0"/>
          <w:numId w:val="24"/>
        </w:numPr>
        <w:tabs>
          <w:tab w:val="left" w:pos="360"/>
          <w:tab w:val="left" w:pos="720"/>
          <w:tab w:val="left" w:pos="1080"/>
          <w:tab w:val="left" w:pos="1440"/>
        </w:tabs>
        <w:rPr>
          <w:szCs w:val="22"/>
        </w:rPr>
      </w:pPr>
      <w:r w:rsidRPr="009065F7">
        <w:rPr>
          <w:szCs w:val="22"/>
        </w:rPr>
        <w:t>Voltage or Frequency Deviations.  Emergency stationary RICE may be operated for periods where there is a deviation of voltage or frequency of 5 percent or greater below standard voltage or frequency.  [40 CFR 63. 60.4243(d)(2)(iii)]</w:t>
      </w:r>
    </w:p>
    <w:p w:rsidR="000F2F9D" w:rsidRPr="009065F7" w:rsidRDefault="000F2F9D" w:rsidP="000F2F9D">
      <w:pPr>
        <w:numPr>
          <w:ilvl w:val="1"/>
          <w:numId w:val="22"/>
        </w:numPr>
        <w:tabs>
          <w:tab w:val="left" w:pos="360"/>
          <w:tab w:val="left" w:pos="720"/>
          <w:tab w:val="left" w:pos="1080"/>
          <w:tab w:val="left" w:pos="1440"/>
        </w:tabs>
        <w:ind w:left="720"/>
        <w:rPr>
          <w:szCs w:val="22"/>
        </w:rPr>
      </w:pPr>
      <w:r w:rsidRPr="009065F7">
        <w:rPr>
          <w:i/>
          <w:szCs w:val="22"/>
        </w:rPr>
        <w:t>Non-emergency Situations</w:t>
      </w:r>
      <w:r w:rsidRPr="009065F7">
        <w:rPr>
          <w:szCs w:val="22"/>
        </w:rPr>
        <w:t>.  These RICE may be operated for up to 50 hours per calendar year in nonemergency situations.  The 50 hours of operation in non-emergency situations are counted as part of the 100 hours per calendar year for maintenance and testing and emergency demand response provided in paragraph b., above.  The 50 hours per year for non-emergency situations cannot be used for peak shaving or non-emergency demand response, or to generate income for a facility to supply power to an electric grid or otherwise supply power as part of a financial arrangement with another entity.  [40 CFR 60.4243(d)(3)]</w:t>
      </w:r>
    </w:p>
    <w:p w:rsidR="000F2F9D" w:rsidRPr="009065F7" w:rsidRDefault="000F2F9D" w:rsidP="000F2F9D">
      <w:pPr>
        <w:pStyle w:val="NormalWeb"/>
        <w:spacing w:before="0" w:beforeAutospacing="0" w:after="0" w:afterAutospacing="0"/>
        <w:ind w:left="1080" w:hanging="360"/>
        <w:rPr>
          <w:sz w:val="22"/>
          <w:szCs w:val="22"/>
        </w:rPr>
      </w:pPr>
      <w:r>
        <w:rPr>
          <w:sz w:val="22"/>
          <w:szCs w:val="22"/>
        </w:rPr>
        <w:t>1</w:t>
      </w:r>
      <w:r w:rsidRPr="009065F7">
        <w:rPr>
          <w:sz w:val="22"/>
          <w:szCs w:val="22"/>
        </w:rPr>
        <w:t>. The 50 hours per year for non-emergency situations can be used to supply power as part of a financial arrangement with another entity if all of the following conditions are met:</w:t>
      </w:r>
    </w:p>
    <w:p w:rsidR="000F2F9D" w:rsidRPr="009065F7" w:rsidRDefault="000F2F9D" w:rsidP="000F2F9D">
      <w:pPr>
        <w:pStyle w:val="NormalWeb"/>
        <w:tabs>
          <w:tab w:val="left" w:pos="1440"/>
        </w:tabs>
        <w:spacing w:before="0" w:beforeAutospacing="0" w:after="0" w:afterAutospacing="0"/>
        <w:ind w:left="1440" w:hanging="360"/>
        <w:rPr>
          <w:sz w:val="22"/>
          <w:szCs w:val="22"/>
        </w:rPr>
      </w:pPr>
      <w:r w:rsidRPr="009065F7">
        <w:rPr>
          <w:sz w:val="22"/>
          <w:szCs w:val="22"/>
        </w:rPr>
        <w:t>(</w:t>
      </w:r>
      <w:r>
        <w:rPr>
          <w:sz w:val="22"/>
          <w:szCs w:val="22"/>
        </w:rPr>
        <w:t>i</w:t>
      </w:r>
      <w:r w:rsidRPr="009065F7">
        <w:rPr>
          <w:sz w:val="22"/>
          <w:szCs w:val="22"/>
        </w:rPr>
        <w:t xml:space="preserve">) </w:t>
      </w:r>
      <w:r w:rsidRPr="009065F7">
        <w:rPr>
          <w:sz w:val="22"/>
          <w:szCs w:val="22"/>
        </w:rPr>
        <w:tab/>
        <w:t>The engine is dispatched by the local balancing authority or local transmission and distribution system operator;</w:t>
      </w:r>
    </w:p>
    <w:p w:rsidR="000F2F9D" w:rsidRPr="009065F7" w:rsidRDefault="000F2F9D" w:rsidP="000F2F9D">
      <w:pPr>
        <w:pStyle w:val="NormalWeb"/>
        <w:tabs>
          <w:tab w:val="left" w:pos="1440"/>
        </w:tabs>
        <w:spacing w:before="0" w:beforeAutospacing="0" w:after="0" w:afterAutospacing="0"/>
        <w:ind w:left="1440" w:hanging="360"/>
        <w:rPr>
          <w:sz w:val="22"/>
          <w:szCs w:val="22"/>
        </w:rPr>
      </w:pPr>
      <w:r w:rsidRPr="009065F7">
        <w:rPr>
          <w:sz w:val="22"/>
          <w:szCs w:val="22"/>
        </w:rPr>
        <w:t>(</w:t>
      </w:r>
      <w:r>
        <w:rPr>
          <w:sz w:val="22"/>
          <w:szCs w:val="22"/>
        </w:rPr>
        <w:t>ii</w:t>
      </w:r>
      <w:r w:rsidRPr="009065F7">
        <w:rPr>
          <w:sz w:val="22"/>
          <w:szCs w:val="22"/>
        </w:rPr>
        <w:t xml:space="preserve">) </w:t>
      </w:r>
      <w:r w:rsidRPr="009065F7">
        <w:rPr>
          <w:sz w:val="22"/>
          <w:szCs w:val="22"/>
        </w:rPr>
        <w:tab/>
        <w:t>The dispatch is intended to mitigate local transmission and/or distribution limitations so as to avert potential voltage collapse or line overloads that could lead to the interruption of power supply in a local area or region.</w:t>
      </w:r>
    </w:p>
    <w:p w:rsidR="000F2F9D" w:rsidRPr="009065F7" w:rsidRDefault="000F2F9D" w:rsidP="000F2F9D">
      <w:pPr>
        <w:pStyle w:val="NormalWeb"/>
        <w:tabs>
          <w:tab w:val="left" w:pos="1440"/>
        </w:tabs>
        <w:spacing w:before="0" w:beforeAutospacing="0" w:after="0" w:afterAutospacing="0"/>
        <w:ind w:left="1440" w:hanging="360"/>
        <w:rPr>
          <w:sz w:val="22"/>
          <w:szCs w:val="22"/>
        </w:rPr>
      </w:pPr>
      <w:r w:rsidRPr="009065F7">
        <w:rPr>
          <w:sz w:val="22"/>
          <w:szCs w:val="22"/>
        </w:rPr>
        <w:t>(</w:t>
      </w:r>
      <w:r>
        <w:rPr>
          <w:sz w:val="22"/>
          <w:szCs w:val="22"/>
        </w:rPr>
        <w:t>iii</w:t>
      </w:r>
      <w:r w:rsidRPr="009065F7">
        <w:rPr>
          <w:sz w:val="22"/>
          <w:szCs w:val="22"/>
        </w:rPr>
        <w:t>) The dispatch follows reliability, emergency operation or similar protocols that follow specific NERC, regional, state, public utility commission or local standards or guidelines.</w:t>
      </w:r>
    </w:p>
    <w:p w:rsidR="000F2F9D" w:rsidRPr="009065F7" w:rsidRDefault="000F2F9D" w:rsidP="000F2F9D">
      <w:pPr>
        <w:pStyle w:val="NormalWeb"/>
        <w:tabs>
          <w:tab w:val="left" w:pos="1440"/>
        </w:tabs>
        <w:spacing w:before="0" w:beforeAutospacing="0" w:after="0" w:afterAutospacing="0"/>
        <w:ind w:left="1440" w:hanging="360"/>
        <w:rPr>
          <w:sz w:val="22"/>
          <w:szCs w:val="22"/>
        </w:rPr>
      </w:pPr>
      <w:r w:rsidRPr="009065F7">
        <w:rPr>
          <w:sz w:val="22"/>
          <w:szCs w:val="22"/>
        </w:rPr>
        <w:t>(</w:t>
      </w:r>
      <w:r>
        <w:rPr>
          <w:sz w:val="22"/>
          <w:szCs w:val="22"/>
        </w:rPr>
        <w:t>iv</w:t>
      </w:r>
      <w:r w:rsidRPr="009065F7">
        <w:rPr>
          <w:sz w:val="22"/>
          <w:szCs w:val="22"/>
        </w:rPr>
        <w:t>) The power is provided only to the facility itself or to support the local transmission and distribution system.</w:t>
      </w:r>
    </w:p>
    <w:p w:rsidR="000F2F9D" w:rsidRPr="009065F7" w:rsidRDefault="000F2F9D" w:rsidP="000F2F9D">
      <w:pPr>
        <w:pStyle w:val="NormalWeb"/>
        <w:tabs>
          <w:tab w:val="left" w:pos="1440"/>
        </w:tabs>
        <w:spacing w:before="0" w:beforeAutospacing="0" w:after="0" w:afterAutospacing="0"/>
        <w:ind w:left="1440" w:hanging="360"/>
        <w:rPr>
          <w:sz w:val="22"/>
          <w:szCs w:val="22"/>
        </w:rPr>
      </w:pPr>
      <w:r w:rsidRPr="009065F7">
        <w:rPr>
          <w:sz w:val="22"/>
          <w:szCs w:val="22"/>
        </w:rPr>
        <w:t>(</w:t>
      </w:r>
      <w:r>
        <w:rPr>
          <w:sz w:val="22"/>
          <w:szCs w:val="22"/>
        </w:rPr>
        <w:t>v</w:t>
      </w:r>
      <w:r w:rsidRPr="009065F7">
        <w:rPr>
          <w:sz w:val="22"/>
          <w:szCs w:val="22"/>
        </w:rPr>
        <w:t xml:space="preserve">) </w:t>
      </w:r>
      <w:r w:rsidRPr="009065F7">
        <w:rPr>
          <w:sz w:val="22"/>
          <w:szCs w:val="22"/>
        </w:rPr>
        <w:tab/>
        <w:t>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rsidR="000F2F9D" w:rsidRPr="009065F7" w:rsidRDefault="000F2F9D" w:rsidP="000F2F9D">
      <w:pPr>
        <w:pStyle w:val="NormalWeb"/>
        <w:spacing w:before="0" w:beforeAutospacing="0" w:after="0" w:afterAutospacing="0"/>
        <w:rPr>
          <w:sz w:val="22"/>
          <w:szCs w:val="22"/>
        </w:rPr>
      </w:pPr>
      <w:r w:rsidRPr="009065F7">
        <w:rPr>
          <w:sz w:val="22"/>
          <w:szCs w:val="22"/>
        </w:rPr>
        <w:tab/>
        <w:t>[40 CFR 60.</w:t>
      </w:r>
      <w:r>
        <w:rPr>
          <w:sz w:val="22"/>
          <w:szCs w:val="22"/>
        </w:rPr>
        <w:t>4211(f)</w:t>
      </w:r>
      <w:r w:rsidRPr="009065F7">
        <w:rPr>
          <w:sz w:val="22"/>
          <w:szCs w:val="22"/>
        </w:rPr>
        <w:t>]</w:t>
      </w:r>
    </w:p>
    <w:p w:rsidR="006C6D0B" w:rsidRPr="00DC55B3" w:rsidRDefault="006C6D0B" w:rsidP="000F2F9D">
      <w:pPr>
        <w:numPr>
          <w:ilvl w:val="0"/>
          <w:numId w:val="21"/>
        </w:numPr>
        <w:tabs>
          <w:tab w:val="clear" w:pos="360"/>
        </w:tabs>
        <w:spacing w:before="120" w:after="120"/>
        <w:rPr>
          <w:szCs w:val="22"/>
        </w:rPr>
      </w:pPr>
      <w:r w:rsidRPr="00DC55B3">
        <w:rPr>
          <w:color w:val="000000"/>
          <w:szCs w:val="22"/>
          <w:u w:val="single"/>
        </w:rPr>
        <w:t>Operation and Maintenance</w:t>
      </w:r>
      <w:r w:rsidRPr="00DC55B3">
        <w:rPr>
          <w:color w:val="000000"/>
          <w:szCs w:val="22"/>
        </w:rPr>
        <w:t>.  The owner or operator must operate and maintain the stationary CI internal combustion engine</w:t>
      </w:r>
      <w:r>
        <w:rPr>
          <w:color w:val="000000"/>
          <w:szCs w:val="22"/>
        </w:rPr>
        <w:t>s</w:t>
      </w:r>
      <w:r w:rsidRPr="00DC55B3">
        <w:rPr>
          <w:color w:val="000000"/>
          <w:szCs w:val="22"/>
        </w:rPr>
        <w:t xml:space="preserve"> according to the manufacturer's written instructions.  In addition, owners and operators may only change those settings that are permitted by the manufacturer.  </w:t>
      </w:r>
      <w:r>
        <w:rPr>
          <w:szCs w:val="22"/>
        </w:rPr>
        <w:t>T</w:t>
      </w:r>
      <w:r w:rsidRPr="00DC55B3">
        <w:rPr>
          <w:szCs w:val="22"/>
        </w:rPr>
        <w:t xml:space="preserve">hese RICE must be maintained and operated to </w:t>
      </w:r>
      <w:r>
        <w:rPr>
          <w:szCs w:val="22"/>
        </w:rPr>
        <w:t>meet</w:t>
      </w:r>
      <w:r w:rsidRPr="00DC55B3">
        <w:rPr>
          <w:szCs w:val="22"/>
        </w:rPr>
        <w:t xml:space="preserve"> </w:t>
      </w:r>
      <w:r w:rsidRPr="00DC55B3">
        <w:rPr>
          <w:color w:val="000000"/>
          <w:szCs w:val="22"/>
        </w:rPr>
        <w:t xml:space="preserve">the </w:t>
      </w:r>
      <w:r>
        <w:rPr>
          <w:color w:val="000000"/>
          <w:szCs w:val="22"/>
        </w:rPr>
        <w:t xml:space="preserve">emissions limits in Specific Conditions </w:t>
      </w:r>
      <w:r w:rsidR="000F2F9D">
        <w:rPr>
          <w:b/>
          <w:color w:val="000000"/>
          <w:szCs w:val="22"/>
        </w:rPr>
        <w:t>C</w:t>
      </w:r>
      <w:r w:rsidRPr="000B2AE8">
        <w:rPr>
          <w:b/>
          <w:color w:val="000000"/>
          <w:szCs w:val="22"/>
        </w:rPr>
        <w:t>.</w:t>
      </w:r>
      <w:r>
        <w:rPr>
          <w:b/>
          <w:color w:val="000000"/>
          <w:szCs w:val="22"/>
        </w:rPr>
        <w:t>4</w:t>
      </w:r>
      <w:r w:rsidRPr="000B2AE8">
        <w:rPr>
          <w:b/>
          <w:color w:val="000000"/>
          <w:szCs w:val="22"/>
        </w:rPr>
        <w:t>.</w:t>
      </w:r>
      <w:r>
        <w:rPr>
          <w:color w:val="000000"/>
          <w:szCs w:val="22"/>
        </w:rPr>
        <w:t xml:space="preserve"> - </w:t>
      </w:r>
      <w:r w:rsidR="000F2F9D">
        <w:rPr>
          <w:b/>
          <w:color w:val="000000"/>
          <w:szCs w:val="22"/>
        </w:rPr>
        <w:t>C</w:t>
      </w:r>
      <w:r w:rsidRPr="000B2AE8">
        <w:rPr>
          <w:b/>
          <w:color w:val="000000"/>
          <w:szCs w:val="22"/>
        </w:rPr>
        <w:t>.</w:t>
      </w:r>
      <w:r>
        <w:rPr>
          <w:b/>
          <w:color w:val="000000"/>
          <w:szCs w:val="22"/>
        </w:rPr>
        <w:t>6</w:t>
      </w:r>
      <w:r w:rsidRPr="000B2AE8">
        <w:rPr>
          <w:b/>
          <w:color w:val="000000"/>
          <w:szCs w:val="22"/>
        </w:rPr>
        <w:t>.</w:t>
      </w:r>
      <w:r w:rsidRPr="00DC55B3">
        <w:rPr>
          <w:szCs w:val="22"/>
        </w:rPr>
        <w:t xml:space="preserve"> over the entire life of the engine</w:t>
      </w:r>
      <w:r>
        <w:rPr>
          <w:color w:val="000000"/>
          <w:szCs w:val="22"/>
        </w:rPr>
        <w:t>.</w:t>
      </w:r>
      <w:r w:rsidRPr="00DC55B3">
        <w:rPr>
          <w:color w:val="000000"/>
          <w:szCs w:val="22"/>
        </w:rPr>
        <w:t xml:space="preserve">  [</w:t>
      </w:r>
      <w:r w:rsidRPr="00DC55B3">
        <w:rPr>
          <w:szCs w:val="22"/>
        </w:rPr>
        <w:t>40 CFR 60.4206</w:t>
      </w:r>
      <w:r>
        <w:rPr>
          <w:color w:val="000000"/>
          <w:szCs w:val="22"/>
        </w:rPr>
        <w:t xml:space="preserve">, </w:t>
      </w:r>
      <w:r w:rsidRPr="00DC55B3">
        <w:rPr>
          <w:color w:val="000000"/>
          <w:szCs w:val="22"/>
        </w:rPr>
        <w:t>4211(a)(1), (2) &amp; (3)]</w:t>
      </w:r>
    </w:p>
    <w:p w:rsidR="006C6D0B" w:rsidRPr="00DC55B3" w:rsidRDefault="006C6D0B" w:rsidP="006C6D0B">
      <w:pPr>
        <w:tabs>
          <w:tab w:val="left" w:pos="0"/>
        </w:tabs>
        <w:suppressAutoHyphens/>
        <w:spacing w:before="120" w:after="120"/>
        <w:jc w:val="both"/>
        <w:rPr>
          <w:b/>
          <w:szCs w:val="22"/>
          <w:u w:val="single"/>
        </w:rPr>
      </w:pPr>
      <w:r w:rsidRPr="00DC55B3">
        <w:rPr>
          <w:b/>
          <w:szCs w:val="22"/>
          <w:u w:val="single"/>
        </w:rPr>
        <w:t>Emissions Standards</w:t>
      </w:r>
    </w:p>
    <w:p w:rsidR="006C6D0B" w:rsidRPr="005E7254" w:rsidRDefault="006C6D0B" w:rsidP="005E7254">
      <w:pPr>
        <w:numPr>
          <w:ilvl w:val="0"/>
          <w:numId w:val="21"/>
        </w:numPr>
        <w:tabs>
          <w:tab w:val="clear" w:pos="360"/>
        </w:tabs>
        <w:suppressAutoHyphens/>
        <w:rPr>
          <w:b/>
          <w:caps/>
          <w:szCs w:val="22"/>
        </w:rPr>
      </w:pPr>
      <w:r w:rsidRPr="00DC55B3">
        <w:rPr>
          <w:szCs w:val="22"/>
          <w:u w:val="single"/>
        </w:rPr>
        <w:t>NO</w:t>
      </w:r>
      <w:r w:rsidRPr="00DC55B3">
        <w:rPr>
          <w:szCs w:val="22"/>
          <w:u w:val="single"/>
          <w:vertAlign w:val="subscript"/>
        </w:rPr>
        <w:t>X</w:t>
      </w:r>
      <w:r w:rsidRPr="00DC55B3">
        <w:rPr>
          <w:szCs w:val="22"/>
          <w:u w:val="single"/>
        </w:rPr>
        <w:t xml:space="preserve"> + NMHC Emissions</w:t>
      </w:r>
      <w:r w:rsidRPr="00DC55B3">
        <w:rPr>
          <w:szCs w:val="22"/>
        </w:rPr>
        <w:t>.  Emissions of NO</w:t>
      </w:r>
      <w:r w:rsidRPr="00DC55B3">
        <w:rPr>
          <w:szCs w:val="22"/>
          <w:vertAlign w:val="subscript"/>
        </w:rPr>
        <w:t>X</w:t>
      </w:r>
      <w:r w:rsidRPr="00DC55B3">
        <w:rPr>
          <w:szCs w:val="22"/>
        </w:rPr>
        <w:t xml:space="preserve"> plus non-methan</w:t>
      </w:r>
      <w:r w:rsidR="005E7254">
        <w:rPr>
          <w:szCs w:val="22"/>
        </w:rPr>
        <w:t xml:space="preserve">e hydrocarbons shall not exceed </w:t>
      </w:r>
      <w:r w:rsidRPr="005E7254">
        <w:rPr>
          <w:szCs w:val="22"/>
        </w:rPr>
        <w:t>4.</w:t>
      </w:r>
      <w:r w:rsidR="005E7254">
        <w:rPr>
          <w:szCs w:val="22"/>
        </w:rPr>
        <w:t>7</w:t>
      </w:r>
      <w:r w:rsidRPr="005E7254">
        <w:rPr>
          <w:szCs w:val="22"/>
        </w:rPr>
        <w:t xml:space="preserve"> grams per kilowatt hour (g/kW-hr).  [40 CFR 60.4205(b), 40 CFR 60.4202(a)(2) &amp; 40 CFR 89.112(a)]</w:t>
      </w:r>
    </w:p>
    <w:p w:rsidR="006C6D0B" w:rsidRPr="00DC55B3" w:rsidRDefault="005E7254" w:rsidP="005E7254">
      <w:pPr>
        <w:tabs>
          <w:tab w:val="left" w:pos="720"/>
        </w:tabs>
        <w:suppressAutoHyphens/>
        <w:ind w:left="360" w:hanging="360"/>
        <w:rPr>
          <w:b/>
          <w:caps/>
          <w:szCs w:val="22"/>
        </w:rPr>
      </w:pPr>
      <w:r w:rsidRPr="005E7254">
        <w:rPr>
          <w:b/>
          <w:szCs w:val="22"/>
        </w:rPr>
        <w:t>C.5.</w:t>
      </w:r>
      <w:r>
        <w:rPr>
          <w:szCs w:val="22"/>
        </w:rPr>
        <w:tab/>
      </w:r>
      <w:r w:rsidR="006C6D0B" w:rsidRPr="00DC55B3">
        <w:rPr>
          <w:szCs w:val="22"/>
          <w:u w:val="single"/>
        </w:rPr>
        <w:t>CO Emissions</w:t>
      </w:r>
      <w:r w:rsidR="006C6D0B" w:rsidRPr="00DC55B3">
        <w:rPr>
          <w:szCs w:val="22"/>
        </w:rPr>
        <w:t>.  Carbon monoxide (CO) emis</w:t>
      </w:r>
      <w:r>
        <w:rPr>
          <w:szCs w:val="22"/>
        </w:rPr>
        <w:t>sions shall not exceed 5.0</w:t>
      </w:r>
      <w:r w:rsidR="006C6D0B" w:rsidRPr="00DC55B3">
        <w:rPr>
          <w:szCs w:val="22"/>
        </w:rPr>
        <w:t xml:space="preserve"> g/</w:t>
      </w:r>
      <w:r w:rsidR="006C6D0B">
        <w:rPr>
          <w:szCs w:val="22"/>
        </w:rPr>
        <w:t>k</w:t>
      </w:r>
      <w:r w:rsidR="006C6D0B" w:rsidRPr="00DC55B3">
        <w:rPr>
          <w:szCs w:val="22"/>
        </w:rPr>
        <w:t>W-hr.  [40 CFR 60.4205(b), 40 CFR 60.4202(a)(2) &amp; 40 CFR 89.112(a)]</w:t>
      </w:r>
    </w:p>
    <w:p w:rsidR="008D78A2" w:rsidRDefault="005E7254" w:rsidP="008D78A2">
      <w:pPr>
        <w:tabs>
          <w:tab w:val="left" w:pos="720"/>
        </w:tabs>
        <w:suppressAutoHyphens/>
        <w:ind w:left="360" w:hanging="360"/>
        <w:rPr>
          <w:szCs w:val="22"/>
        </w:rPr>
      </w:pPr>
      <w:r w:rsidRPr="005E7254">
        <w:rPr>
          <w:b/>
          <w:szCs w:val="22"/>
        </w:rPr>
        <w:t>C.6.</w:t>
      </w:r>
      <w:r w:rsidRPr="005E7254">
        <w:rPr>
          <w:szCs w:val="22"/>
        </w:rPr>
        <w:tab/>
      </w:r>
      <w:r w:rsidR="006C6D0B" w:rsidRPr="00DC55B3">
        <w:rPr>
          <w:szCs w:val="22"/>
          <w:u w:val="single"/>
        </w:rPr>
        <w:t>PM Emissions</w:t>
      </w:r>
      <w:r w:rsidR="006C6D0B">
        <w:rPr>
          <w:szCs w:val="22"/>
        </w:rPr>
        <w:t>.</w:t>
      </w:r>
      <w:r w:rsidR="006C6D0B" w:rsidRPr="00DC55B3">
        <w:rPr>
          <w:szCs w:val="22"/>
        </w:rPr>
        <w:t xml:space="preserve">  Particulate matter (PM) emissions shal</w:t>
      </w:r>
      <w:r>
        <w:rPr>
          <w:szCs w:val="22"/>
        </w:rPr>
        <w:t xml:space="preserve">l not exceed </w:t>
      </w:r>
      <w:r w:rsidR="006C6D0B" w:rsidRPr="00DC55B3">
        <w:rPr>
          <w:szCs w:val="22"/>
        </w:rPr>
        <w:t>0.</w:t>
      </w:r>
      <w:r>
        <w:rPr>
          <w:szCs w:val="22"/>
        </w:rPr>
        <w:t>4</w:t>
      </w:r>
      <w:r w:rsidR="006C6D0B" w:rsidRPr="00DC55B3">
        <w:rPr>
          <w:szCs w:val="22"/>
        </w:rPr>
        <w:t xml:space="preserve"> g/</w:t>
      </w:r>
      <w:r w:rsidR="006C6D0B">
        <w:rPr>
          <w:szCs w:val="22"/>
        </w:rPr>
        <w:t>k</w:t>
      </w:r>
      <w:r w:rsidR="006C6D0B" w:rsidRPr="00DC55B3">
        <w:rPr>
          <w:szCs w:val="22"/>
        </w:rPr>
        <w:t>W-hr.  [40 CFR 60.4205(b), 40 CFR 60.4202(a)(2) &amp; 40 CFR 89.112(a)]</w:t>
      </w:r>
    </w:p>
    <w:p w:rsidR="006C6D0B" w:rsidRPr="00DC55B3" w:rsidRDefault="008D78A2" w:rsidP="008D78A2">
      <w:pPr>
        <w:tabs>
          <w:tab w:val="left" w:pos="720"/>
        </w:tabs>
        <w:suppressAutoHyphens/>
        <w:spacing w:after="120"/>
        <w:ind w:left="360" w:hanging="360"/>
        <w:rPr>
          <w:b/>
          <w:caps/>
          <w:szCs w:val="22"/>
        </w:rPr>
      </w:pPr>
      <w:r>
        <w:rPr>
          <w:b/>
          <w:szCs w:val="22"/>
        </w:rPr>
        <w:br w:type="page"/>
      </w:r>
      <w:r w:rsidR="006C6D0B" w:rsidRPr="00DC55B3">
        <w:rPr>
          <w:b/>
          <w:szCs w:val="22"/>
          <w:u w:val="single"/>
        </w:rPr>
        <w:lastRenderedPageBreak/>
        <w:t>Testing and Compliance Requirements</w:t>
      </w:r>
    </w:p>
    <w:p w:rsidR="006C6D0B" w:rsidRPr="007C5C2A" w:rsidRDefault="006C6D0B" w:rsidP="00D775D4">
      <w:pPr>
        <w:pStyle w:val="ListParagraph"/>
        <w:numPr>
          <w:ilvl w:val="0"/>
          <w:numId w:val="25"/>
        </w:numPr>
        <w:autoSpaceDE w:val="0"/>
        <w:autoSpaceDN w:val="0"/>
        <w:adjustRightInd w:val="0"/>
        <w:spacing w:after="120" w:line="240" w:lineRule="auto"/>
        <w:contextualSpacing w:val="0"/>
        <w:rPr>
          <w:rFonts w:ascii="Times New Roman" w:hAnsi="Times New Roman"/>
          <w:b/>
          <w:bCs/>
          <w:caps/>
        </w:rPr>
      </w:pPr>
      <w:r w:rsidRPr="00DC55B3">
        <w:rPr>
          <w:rFonts w:ascii="Times New Roman" w:eastAsia="Times New Roman" w:hAnsi="Times New Roman"/>
          <w:color w:val="000000"/>
          <w:u w:val="single"/>
        </w:rPr>
        <w:t>Engine Certification Requirements</w:t>
      </w:r>
      <w:r w:rsidRPr="00DC55B3">
        <w:rPr>
          <w:rFonts w:ascii="Times New Roman" w:eastAsia="Times New Roman" w:hAnsi="Times New Roman"/>
          <w:color w:val="000000"/>
        </w:rPr>
        <w:t>.  The owner or operator must comply with the emissions standards specified above by having purchased an engine certified by the ma</w:t>
      </w:r>
      <w:r w:rsidRPr="00997BD6">
        <w:rPr>
          <w:rFonts w:ascii="Times New Roman" w:eastAsia="Times New Roman" w:hAnsi="Times New Roman"/>
          <w:color w:val="000000"/>
        </w:rPr>
        <w:t xml:space="preserve">nufacturer to meet those limits.  The engine must have been installed and configured according to the manufacturer’s emission-related specifications, except as permitted in Specific Condition </w:t>
      </w:r>
      <w:r w:rsidR="00D775D4">
        <w:rPr>
          <w:rFonts w:ascii="Times New Roman" w:eastAsia="Times New Roman" w:hAnsi="Times New Roman"/>
          <w:b/>
          <w:color w:val="000000"/>
        </w:rPr>
        <w:t>C</w:t>
      </w:r>
      <w:r w:rsidRPr="00997BD6">
        <w:rPr>
          <w:rFonts w:ascii="Times New Roman" w:eastAsia="Times New Roman" w:hAnsi="Times New Roman"/>
          <w:b/>
          <w:color w:val="000000"/>
        </w:rPr>
        <w:t>.8.</w:t>
      </w:r>
      <w:r w:rsidRPr="00997BD6">
        <w:rPr>
          <w:rFonts w:ascii="Times New Roman" w:eastAsia="Times New Roman" w:hAnsi="Times New Roman"/>
          <w:color w:val="000000"/>
        </w:rPr>
        <w:t xml:space="preserve">  [40 CFR 60.4211(c)] </w:t>
      </w:r>
    </w:p>
    <w:p w:rsidR="006C6D0B" w:rsidRPr="00DC55B3" w:rsidRDefault="006C6D0B" w:rsidP="00D775D4">
      <w:pPr>
        <w:pStyle w:val="ListParagraph"/>
        <w:numPr>
          <w:ilvl w:val="0"/>
          <w:numId w:val="25"/>
        </w:numPr>
        <w:autoSpaceDE w:val="0"/>
        <w:autoSpaceDN w:val="0"/>
        <w:adjustRightInd w:val="0"/>
        <w:spacing w:after="0" w:line="240" w:lineRule="auto"/>
        <w:contextualSpacing w:val="0"/>
        <w:rPr>
          <w:rFonts w:ascii="Times New Roman" w:hAnsi="Times New Roman"/>
          <w:b/>
          <w:bCs/>
          <w:caps/>
        </w:rPr>
      </w:pPr>
      <w:r w:rsidRPr="00DC55B3">
        <w:rPr>
          <w:rFonts w:ascii="Times New Roman" w:eastAsia="Times New Roman" w:hAnsi="Times New Roman"/>
          <w:color w:val="000000"/>
          <w:u w:val="single"/>
        </w:rPr>
        <w:t>Compliance Requirements Due to Loss of Certification</w:t>
      </w:r>
      <w:r w:rsidRPr="00342786">
        <w:rPr>
          <w:rFonts w:ascii="Times New Roman" w:eastAsia="Times New Roman" w:hAnsi="Times New Roman"/>
          <w:color w:val="000000"/>
        </w:rPr>
        <w:t xml:space="preserve">.  </w:t>
      </w:r>
      <w:r w:rsidRPr="00DC55B3">
        <w:rPr>
          <w:rFonts w:ascii="Times New Roman" w:hAnsi="Times New Roman"/>
        </w:rPr>
        <w:t>If you do not install, configure, operate, and maintain your engine and control device according to the manufacturer's emission-related written instructions, or you change emission-related settings in a way that is not permitted by the manufacturer, you must demonstrate compliance as follows:</w:t>
      </w:r>
    </w:p>
    <w:p w:rsidR="009D078C" w:rsidRDefault="009D078C" w:rsidP="009D078C">
      <w:pPr>
        <w:pStyle w:val="ListParagraph"/>
        <w:numPr>
          <w:ilvl w:val="1"/>
          <w:numId w:val="25"/>
        </w:numPr>
        <w:tabs>
          <w:tab w:val="left" w:pos="720"/>
          <w:tab w:val="left" w:pos="1080"/>
        </w:tabs>
        <w:autoSpaceDE w:val="0"/>
        <w:autoSpaceDN w:val="0"/>
        <w:adjustRightInd w:val="0"/>
        <w:spacing w:after="0" w:line="240" w:lineRule="auto"/>
        <w:ind w:left="720"/>
        <w:contextualSpacing w:val="0"/>
        <w:rPr>
          <w:rFonts w:ascii="Times New Roman" w:hAnsi="Times New Roman"/>
        </w:rPr>
      </w:pPr>
      <w:r w:rsidRPr="009D078C">
        <w:rPr>
          <w:rFonts w:ascii="Times New Roman" w:hAnsi="Times New Roman"/>
          <w:bCs/>
          <w:i/>
        </w:rPr>
        <w:t>Maintenance Plan</w:t>
      </w:r>
      <w:r>
        <w:rPr>
          <w:rFonts w:ascii="Times New Roman" w:hAnsi="Times New Roman"/>
          <w:bCs/>
        </w:rPr>
        <w:t>.  K</w:t>
      </w:r>
      <w:r w:rsidR="006C6D0B" w:rsidRPr="00DC55B3">
        <w:rPr>
          <w:rFonts w:ascii="Times New Roman" w:hAnsi="Times New Roman"/>
        </w:rPr>
        <w:t>eep a maintenance plan and records of conducted maintenance to demonstrate compliance and must, to the extent practicable, maintain and operate the engine in a manner consistent with good air pollution control prac</w:t>
      </w:r>
      <w:r>
        <w:rPr>
          <w:rFonts w:ascii="Times New Roman" w:hAnsi="Times New Roman"/>
        </w:rPr>
        <w:t>tice for minimizing emissions.</w:t>
      </w:r>
    </w:p>
    <w:p w:rsidR="006C6D0B" w:rsidRPr="00DC55B3" w:rsidRDefault="009D078C" w:rsidP="009D078C">
      <w:pPr>
        <w:pStyle w:val="ListParagraph"/>
        <w:numPr>
          <w:ilvl w:val="1"/>
          <w:numId w:val="25"/>
        </w:numPr>
        <w:tabs>
          <w:tab w:val="left" w:pos="720"/>
          <w:tab w:val="left" w:pos="1080"/>
        </w:tabs>
        <w:autoSpaceDE w:val="0"/>
        <w:autoSpaceDN w:val="0"/>
        <w:adjustRightInd w:val="0"/>
        <w:spacing w:after="0" w:line="240" w:lineRule="auto"/>
        <w:ind w:left="720"/>
        <w:contextualSpacing w:val="0"/>
        <w:rPr>
          <w:rFonts w:ascii="Times New Roman" w:hAnsi="Times New Roman"/>
        </w:rPr>
      </w:pPr>
      <w:r w:rsidRPr="009D078C">
        <w:rPr>
          <w:rFonts w:ascii="Times New Roman" w:hAnsi="Times New Roman"/>
          <w:i/>
        </w:rPr>
        <w:t>Performance Test</w:t>
      </w:r>
      <w:r>
        <w:rPr>
          <w:rFonts w:ascii="Times New Roman" w:hAnsi="Times New Roman"/>
        </w:rPr>
        <w:t>.  I</w:t>
      </w:r>
      <w:r w:rsidR="006C6D0B" w:rsidRPr="00DC55B3">
        <w:rPr>
          <w:rFonts w:ascii="Times New Roman" w:hAnsi="Times New Roman"/>
        </w:rPr>
        <w:t>f you do not install and configure the engine and control device according to the manufacturer's emission-related written instructions, or you change the emission-related settings in a way that is not permitted by the manufacturer, you must conduct an initial performance test to demonstrate compliance with the applicable emission standards within 1 year of such action.</w:t>
      </w:r>
    </w:p>
    <w:p w:rsidR="006C6D0B" w:rsidRPr="007C5C2A" w:rsidRDefault="006C6D0B" w:rsidP="006C6D0B">
      <w:pPr>
        <w:pStyle w:val="ListParagraph"/>
        <w:tabs>
          <w:tab w:val="left" w:pos="720"/>
          <w:tab w:val="left" w:pos="1080"/>
        </w:tabs>
        <w:autoSpaceDE w:val="0"/>
        <w:autoSpaceDN w:val="0"/>
        <w:adjustRightInd w:val="0"/>
        <w:spacing w:after="120" w:line="240" w:lineRule="auto"/>
        <w:ind w:hanging="360"/>
        <w:contextualSpacing w:val="0"/>
        <w:rPr>
          <w:rFonts w:ascii="Times New Roman" w:hAnsi="Times New Roman"/>
          <w:bCs/>
          <w:caps/>
        </w:rPr>
      </w:pPr>
      <w:r w:rsidRPr="007C5C2A">
        <w:rPr>
          <w:rFonts w:ascii="Times New Roman" w:hAnsi="Times New Roman"/>
          <w:bCs/>
          <w:caps/>
        </w:rPr>
        <w:t>[40 CFR 60.4211</w:t>
      </w:r>
      <w:r w:rsidRPr="007C5C2A">
        <w:rPr>
          <w:rFonts w:ascii="Times New Roman" w:hAnsi="Times New Roman"/>
          <w:bCs/>
        </w:rPr>
        <w:t>(g)</w:t>
      </w:r>
      <w:r>
        <w:rPr>
          <w:rFonts w:ascii="Times New Roman" w:hAnsi="Times New Roman"/>
          <w:bCs/>
        </w:rPr>
        <w:t>(1)</w:t>
      </w:r>
      <w:r w:rsidRPr="00997BD6">
        <w:rPr>
          <w:rFonts w:ascii="Times New Roman" w:hAnsi="Times New Roman"/>
          <w:color w:val="000000"/>
        </w:rPr>
        <w:t>]</w:t>
      </w:r>
    </w:p>
    <w:p w:rsidR="006C6D0B" w:rsidRPr="00DC55B3" w:rsidRDefault="006C6D0B" w:rsidP="00D775D4">
      <w:pPr>
        <w:pStyle w:val="ListParagraph"/>
        <w:numPr>
          <w:ilvl w:val="0"/>
          <w:numId w:val="25"/>
        </w:numPr>
        <w:autoSpaceDE w:val="0"/>
        <w:autoSpaceDN w:val="0"/>
        <w:adjustRightInd w:val="0"/>
        <w:spacing w:after="0" w:line="240" w:lineRule="auto"/>
        <w:contextualSpacing w:val="0"/>
        <w:rPr>
          <w:rFonts w:ascii="Times New Roman" w:eastAsia="Times New Roman" w:hAnsi="Times New Roman"/>
          <w:color w:val="000000"/>
          <w:u w:val="single"/>
        </w:rPr>
      </w:pPr>
      <w:r w:rsidRPr="00DC55B3">
        <w:rPr>
          <w:rFonts w:ascii="Times New Roman" w:hAnsi="Times New Roman"/>
          <w:bCs/>
          <w:u w:val="single"/>
        </w:rPr>
        <w:t>Testing Requirements</w:t>
      </w:r>
      <w:r w:rsidRPr="000B2AE8">
        <w:rPr>
          <w:rFonts w:ascii="Times New Roman" w:hAnsi="Times New Roman"/>
          <w:bCs/>
          <w:caps/>
        </w:rPr>
        <w:t>.</w:t>
      </w:r>
      <w:r w:rsidRPr="000B2AE8">
        <w:rPr>
          <w:rFonts w:ascii="Times New Roman" w:hAnsi="Times New Roman"/>
          <w:bCs/>
        </w:rPr>
        <w:t xml:space="preserve">  </w:t>
      </w:r>
      <w:r w:rsidRPr="00DC55B3">
        <w:rPr>
          <w:rFonts w:ascii="Times New Roman" w:hAnsi="Times New Roman"/>
          <w:bCs/>
        </w:rPr>
        <w:t xml:space="preserve">In the event performance tests are required pursuant to Specific Condition </w:t>
      </w:r>
      <w:r w:rsidR="00D775D4">
        <w:rPr>
          <w:rFonts w:ascii="Times New Roman" w:hAnsi="Times New Roman"/>
          <w:b/>
          <w:bCs/>
        </w:rPr>
        <w:t>C</w:t>
      </w:r>
      <w:r w:rsidRPr="00DC55B3">
        <w:rPr>
          <w:rFonts w:ascii="Times New Roman" w:hAnsi="Times New Roman"/>
          <w:b/>
          <w:bCs/>
        </w:rPr>
        <w:t>.</w:t>
      </w:r>
      <w:r>
        <w:rPr>
          <w:rFonts w:ascii="Times New Roman" w:hAnsi="Times New Roman"/>
          <w:b/>
          <w:bCs/>
        </w:rPr>
        <w:t>8</w:t>
      </w:r>
      <w:r w:rsidRPr="00DC55B3">
        <w:rPr>
          <w:rFonts w:ascii="Times New Roman" w:hAnsi="Times New Roman"/>
          <w:b/>
          <w:bCs/>
        </w:rPr>
        <w:t>.</w:t>
      </w:r>
      <w:r w:rsidRPr="00DC55B3">
        <w:rPr>
          <w:rFonts w:ascii="Times New Roman" w:hAnsi="Times New Roman"/>
          <w:bCs/>
        </w:rPr>
        <w:t xml:space="preserve">, </w:t>
      </w:r>
      <w:r>
        <w:rPr>
          <w:rFonts w:ascii="Times New Roman" w:hAnsi="Times New Roman"/>
          <w:bCs/>
        </w:rPr>
        <w:t>the following requirements shall be met:</w:t>
      </w:r>
    </w:p>
    <w:p w:rsidR="006C6D0B" w:rsidRPr="00DC55B3" w:rsidRDefault="006C6D0B" w:rsidP="00D775D4">
      <w:pPr>
        <w:pStyle w:val="ListParagraph"/>
        <w:numPr>
          <w:ilvl w:val="1"/>
          <w:numId w:val="25"/>
        </w:numPr>
        <w:autoSpaceDE w:val="0"/>
        <w:autoSpaceDN w:val="0"/>
        <w:adjustRightInd w:val="0"/>
        <w:spacing w:after="0" w:line="240" w:lineRule="auto"/>
        <w:ind w:left="720"/>
        <w:contextualSpacing w:val="0"/>
        <w:rPr>
          <w:rFonts w:ascii="Times New Roman" w:eastAsia="Times New Roman" w:hAnsi="Times New Roman"/>
          <w:color w:val="000000"/>
          <w:u w:val="single"/>
        </w:rPr>
      </w:pPr>
      <w:r w:rsidRPr="00DC55B3">
        <w:rPr>
          <w:rFonts w:ascii="Times New Roman" w:hAnsi="Times New Roman"/>
          <w:i/>
        </w:rPr>
        <w:t>Testing Procedures</w:t>
      </w:r>
      <w:r w:rsidRPr="00DC55B3">
        <w:rPr>
          <w:rFonts w:ascii="Times New Roman" w:hAnsi="Times New Roman"/>
        </w:rPr>
        <w:t xml:space="preserve">.  The performance test must be conducted according to the in-use testing procedures in 40 CFR Part 1039, Subpart F.  </w:t>
      </w:r>
      <w:hyperlink r:id="rId33" w:anchor="40:34.0.1.1.5.6" w:tooltip="Click here to go to the Federal eCFR for Subpart F" w:history="1">
        <w:r w:rsidRPr="00DC55B3">
          <w:rPr>
            <w:rStyle w:val="Hyperlink"/>
            <w:rFonts w:ascii="Times New Roman" w:hAnsi="Times New Roman"/>
          </w:rPr>
          <w:t>Link to Subpart F</w:t>
        </w:r>
      </w:hyperlink>
      <w:r w:rsidRPr="00DC55B3">
        <w:rPr>
          <w:rFonts w:ascii="Times New Roman" w:hAnsi="Times New Roman"/>
        </w:rPr>
        <w:t xml:space="preserve"> </w:t>
      </w:r>
    </w:p>
    <w:p w:rsidR="006C6D0B" w:rsidRPr="00DC55B3" w:rsidRDefault="006C6D0B" w:rsidP="00D775D4">
      <w:pPr>
        <w:pStyle w:val="ListParagraph"/>
        <w:numPr>
          <w:ilvl w:val="1"/>
          <w:numId w:val="25"/>
        </w:numPr>
        <w:autoSpaceDE w:val="0"/>
        <w:autoSpaceDN w:val="0"/>
        <w:adjustRightInd w:val="0"/>
        <w:spacing w:after="0" w:line="240" w:lineRule="auto"/>
        <w:ind w:left="720"/>
        <w:contextualSpacing w:val="0"/>
        <w:rPr>
          <w:rFonts w:ascii="Times New Roman" w:eastAsia="Times New Roman" w:hAnsi="Times New Roman"/>
          <w:color w:val="000000"/>
          <w:u w:val="single"/>
        </w:rPr>
      </w:pPr>
      <w:r w:rsidRPr="00DC55B3">
        <w:rPr>
          <w:rFonts w:ascii="Times New Roman" w:hAnsi="Times New Roman"/>
          <w:i/>
        </w:rPr>
        <w:t>NTE Standards</w:t>
      </w:r>
      <w:r w:rsidRPr="00DC55B3">
        <w:rPr>
          <w:rFonts w:ascii="Times New Roman" w:hAnsi="Times New Roman"/>
        </w:rPr>
        <w:t xml:space="preserve">.  Exhaust emissions from these engines must not exceed the not-to-exceed (NTE) numerical requirements, rounded to the same number of decimal places as the applicable standard (STD) in Specific Conditions </w:t>
      </w:r>
      <w:r w:rsidR="00D775D4">
        <w:rPr>
          <w:rFonts w:ascii="Times New Roman" w:hAnsi="Times New Roman"/>
          <w:b/>
        </w:rPr>
        <w:t>C</w:t>
      </w:r>
      <w:r w:rsidRPr="00DC55B3">
        <w:rPr>
          <w:rFonts w:ascii="Times New Roman" w:hAnsi="Times New Roman"/>
          <w:b/>
        </w:rPr>
        <w:t>.</w:t>
      </w:r>
      <w:r>
        <w:rPr>
          <w:rFonts w:ascii="Times New Roman" w:hAnsi="Times New Roman"/>
          <w:b/>
        </w:rPr>
        <w:t>4</w:t>
      </w:r>
      <w:r w:rsidRPr="00DC55B3">
        <w:rPr>
          <w:rFonts w:ascii="Times New Roman" w:hAnsi="Times New Roman"/>
          <w:b/>
        </w:rPr>
        <w:t>.</w:t>
      </w:r>
      <w:r w:rsidR="00D775D4">
        <w:rPr>
          <w:rFonts w:ascii="Times New Roman" w:hAnsi="Times New Roman"/>
        </w:rPr>
        <w:t xml:space="preserve">, </w:t>
      </w:r>
      <w:r>
        <w:rPr>
          <w:rFonts w:ascii="Times New Roman" w:hAnsi="Times New Roman"/>
          <w:b/>
        </w:rPr>
        <w:t>A</w:t>
      </w:r>
      <w:r w:rsidRPr="00DC55B3">
        <w:rPr>
          <w:rFonts w:ascii="Times New Roman" w:hAnsi="Times New Roman"/>
          <w:b/>
        </w:rPr>
        <w:t>.</w:t>
      </w:r>
      <w:r>
        <w:rPr>
          <w:rFonts w:ascii="Times New Roman" w:hAnsi="Times New Roman"/>
          <w:b/>
        </w:rPr>
        <w:t>5</w:t>
      </w:r>
      <w:r w:rsidRPr="00DC55B3">
        <w:rPr>
          <w:rFonts w:ascii="Times New Roman" w:hAnsi="Times New Roman"/>
          <w:b/>
        </w:rPr>
        <w:t>.</w:t>
      </w:r>
      <w:r w:rsidR="00D775D4">
        <w:rPr>
          <w:rFonts w:ascii="Times New Roman" w:hAnsi="Times New Roman"/>
        </w:rPr>
        <w:t>,</w:t>
      </w:r>
      <w:r w:rsidRPr="00DC55B3">
        <w:rPr>
          <w:rFonts w:ascii="Times New Roman" w:hAnsi="Times New Roman"/>
        </w:rPr>
        <w:t xml:space="preserve"> </w:t>
      </w:r>
      <w:r>
        <w:rPr>
          <w:rFonts w:ascii="Times New Roman" w:hAnsi="Times New Roman"/>
          <w:b/>
        </w:rPr>
        <w:t>A</w:t>
      </w:r>
      <w:r w:rsidRPr="00DC55B3">
        <w:rPr>
          <w:rFonts w:ascii="Times New Roman" w:hAnsi="Times New Roman"/>
          <w:b/>
        </w:rPr>
        <w:t>.</w:t>
      </w:r>
      <w:r>
        <w:rPr>
          <w:rFonts w:ascii="Times New Roman" w:hAnsi="Times New Roman"/>
          <w:b/>
        </w:rPr>
        <w:t>6</w:t>
      </w:r>
      <w:r w:rsidRPr="00DC55B3">
        <w:rPr>
          <w:rFonts w:ascii="Times New Roman" w:hAnsi="Times New Roman"/>
          <w:b/>
        </w:rPr>
        <w:t>.</w:t>
      </w:r>
      <w:r w:rsidRPr="00DC55B3">
        <w:rPr>
          <w:rFonts w:ascii="Times New Roman" w:hAnsi="Times New Roman"/>
        </w:rPr>
        <w:t xml:space="preserve"> determined from the following equation:</w:t>
      </w:r>
    </w:p>
    <w:p w:rsidR="006C6D0B" w:rsidRDefault="006C6D0B" w:rsidP="00CD258A">
      <w:pPr>
        <w:pStyle w:val="ListParagraph"/>
        <w:tabs>
          <w:tab w:val="left" w:pos="1080"/>
        </w:tabs>
        <w:autoSpaceDE w:val="0"/>
        <w:autoSpaceDN w:val="0"/>
        <w:adjustRightInd w:val="0"/>
        <w:spacing w:after="0" w:line="240" w:lineRule="auto"/>
        <w:ind w:left="900"/>
        <w:contextualSpacing w:val="0"/>
        <w:rPr>
          <w:rFonts w:ascii="Times New Roman" w:eastAsia="Times New Roman" w:hAnsi="Times New Roman"/>
          <w:color w:val="000000"/>
        </w:rPr>
      </w:pPr>
      <w:r w:rsidRPr="00DC55B3">
        <w:rPr>
          <w:rFonts w:ascii="Times New Roman" w:eastAsia="Times New Roman" w:hAnsi="Times New Roman"/>
          <w:color w:val="000000"/>
        </w:rPr>
        <w:t>NTE Requirement For Each Pollutant = (1.25) x (STD)  (Eq. 1)</w:t>
      </w:r>
    </w:p>
    <w:p w:rsidR="00CD258A" w:rsidRPr="00CD258A" w:rsidRDefault="00CD258A" w:rsidP="00CD258A">
      <w:pPr>
        <w:ind w:left="1440"/>
        <w:rPr>
          <w:szCs w:val="22"/>
        </w:rPr>
      </w:pPr>
      <w:r w:rsidRPr="00CD258A">
        <w:rPr>
          <w:szCs w:val="22"/>
        </w:rPr>
        <w:t>Where:</w:t>
      </w:r>
    </w:p>
    <w:p w:rsidR="00CD258A" w:rsidRPr="00CD258A" w:rsidRDefault="00CD258A" w:rsidP="00CD258A">
      <w:pPr>
        <w:ind w:left="2520" w:hanging="720"/>
        <w:rPr>
          <w:szCs w:val="22"/>
        </w:rPr>
      </w:pPr>
      <w:r w:rsidRPr="00CD258A">
        <w:rPr>
          <w:szCs w:val="22"/>
        </w:rPr>
        <w:t>STD = The standard specified for that pollutant in 40 CFR 89.112 or 40 CFR 94.8, as applicable.</w:t>
      </w:r>
    </w:p>
    <w:p w:rsidR="00CD258A" w:rsidRPr="00CD258A" w:rsidRDefault="00CD258A" w:rsidP="00216673">
      <w:pPr>
        <w:ind w:left="720"/>
        <w:rPr>
          <w:szCs w:val="22"/>
        </w:rPr>
      </w:pPr>
      <w:r w:rsidRPr="00CD258A">
        <w:rPr>
          <w:szCs w:val="22"/>
        </w:rPr>
        <w:t xml:space="preserve">Alternatively, stationary CI ICE that are complying with the emission standards for new CI engines in 40 CFR 89.112 may follow the testing procedures specified in </w:t>
      </w:r>
      <w:r w:rsidR="009D7C94">
        <w:rPr>
          <w:szCs w:val="22"/>
        </w:rPr>
        <w:t xml:space="preserve">40 CFR </w:t>
      </w:r>
      <w:r w:rsidRPr="00CD258A">
        <w:rPr>
          <w:szCs w:val="22"/>
        </w:rPr>
        <w:t>60.4213, as appropriate.</w:t>
      </w:r>
    </w:p>
    <w:p w:rsidR="006C6D0B" w:rsidRPr="007C5C2A" w:rsidRDefault="006C6D0B" w:rsidP="006C6D0B">
      <w:pPr>
        <w:pStyle w:val="ListParagraph"/>
        <w:tabs>
          <w:tab w:val="left" w:pos="360"/>
        </w:tabs>
        <w:autoSpaceDE w:val="0"/>
        <w:autoSpaceDN w:val="0"/>
        <w:adjustRightInd w:val="0"/>
        <w:spacing w:after="120" w:line="240" w:lineRule="auto"/>
        <w:ind w:left="360"/>
        <w:contextualSpacing w:val="0"/>
        <w:rPr>
          <w:rFonts w:ascii="Times New Roman" w:eastAsia="Times New Roman" w:hAnsi="Times New Roman"/>
          <w:color w:val="000000"/>
        </w:rPr>
      </w:pPr>
      <w:r w:rsidRPr="00DC55B3">
        <w:rPr>
          <w:rFonts w:ascii="Times New Roman" w:eastAsia="Times New Roman" w:hAnsi="Times New Roman"/>
          <w:color w:val="000000"/>
        </w:rPr>
        <w:t>[40 CFR 60.4212</w:t>
      </w:r>
      <w:r>
        <w:rPr>
          <w:rFonts w:ascii="Times New Roman" w:eastAsia="Times New Roman" w:hAnsi="Times New Roman"/>
          <w:color w:val="000000"/>
        </w:rPr>
        <w:t>(a) &amp; (</w:t>
      </w:r>
      <w:r w:rsidRPr="007C5C2A">
        <w:rPr>
          <w:rFonts w:ascii="Times New Roman" w:eastAsia="Times New Roman" w:hAnsi="Times New Roman"/>
          <w:color w:val="000000"/>
        </w:rPr>
        <w:t>c)</w:t>
      </w:r>
      <w:r w:rsidR="008E4852">
        <w:rPr>
          <w:rFonts w:ascii="Times New Roman" w:eastAsia="Times New Roman" w:hAnsi="Times New Roman"/>
          <w:color w:val="000000"/>
        </w:rPr>
        <w:t xml:space="preserve"> and 40 CFR 60.4205(e)</w:t>
      </w:r>
      <w:r w:rsidRPr="007C5C2A">
        <w:rPr>
          <w:rFonts w:ascii="Times New Roman" w:eastAsia="Times New Roman" w:hAnsi="Times New Roman"/>
          <w:color w:val="000000"/>
        </w:rPr>
        <w:t>]</w:t>
      </w:r>
    </w:p>
    <w:p w:rsidR="006C6D0B" w:rsidRPr="00287B87" w:rsidRDefault="006C6D0B" w:rsidP="00D775D4">
      <w:pPr>
        <w:pStyle w:val="ListParagraph"/>
        <w:numPr>
          <w:ilvl w:val="0"/>
          <w:numId w:val="25"/>
        </w:numPr>
        <w:autoSpaceDE w:val="0"/>
        <w:autoSpaceDN w:val="0"/>
        <w:adjustRightInd w:val="0"/>
        <w:spacing w:after="0" w:line="240" w:lineRule="auto"/>
        <w:contextualSpacing w:val="0"/>
        <w:rPr>
          <w:rFonts w:ascii="Times New Roman" w:hAnsi="Times New Roman"/>
          <w:b/>
          <w:u w:val="single"/>
        </w:rPr>
      </w:pPr>
      <w:r w:rsidRPr="00287B87">
        <w:rPr>
          <w:rFonts w:ascii="Times New Roman" w:hAnsi="Times New Roman"/>
          <w:u w:val="single"/>
        </w:rPr>
        <w:t>Common Testing Requirements</w:t>
      </w:r>
      <w:r w:rsidRPr="00DC55B3">
        <w:rPr>
          <w:rFonts w:ascii="Times New Roman" w:hAnsi="Times New Roman"/>
        </w:rPr>
        <w:t>.  Unless otherwise specified, tests shall be conducted in accordance with the requirements and procedures specified in Appendix TR, Facility-Wide Testing Requirements, of this permit.  [Rule 62-297.310, F.A.C.]</w:t>
      </w:r>
    </w:p>
    <w:p w:rsidR="006C6D0B" w:rsidRPr="00DC55B3" w:rsidRDefault="006C6D0B" w:rsidP="006C6D0B">
      <w:pPr>
        <w:tabs>
          <w:tab w:val="left" w:pos="0"/>
        </w:tabs>
        <w:suppressAutoHyphens/>
        <w:spacing w:before="120" w:after="120"/>
        <w:jc w:val="both"/>
        <w:rPr>
          <w:b/>
          <w:szCs w:val="22"/>
          <w:u w:val="single"/>
        </w:rPr>
      </w:pPr>
      <w:r w:rsidRPr="00DC55B3">
        <w:rPr>
          <w:b/>
          <w:szCs w:val="22"/>
          <w:u w:val="single"/>
        </w:rPr>
        <w:t>Monitoring Requirements</w:t>
      </w:r>
    </w:p>
    <w:p w:rsidR="003D2FBA" w:rsidRPr="003D2FBA" w:rsidRDefault="006C6D0B" w:rsidP="00D775D4">
      <w:pPr>
        <w:pStyle w:val="ListParagraph"/>
        <w:numPr>
          <w:ilvl w:val="0"/>
          <w:numId w:val="25"/>
        </w:numPr>
        <w:autoSpaceDE w:val="0"/>
        <w:autoSpaceDN w:val="0"/>
        <w:adjustRightInd w:val="0"/>
        <w:spacing w:after="120" w:line="240" w:lineRule="auto"/>
        <w:contextualSpacing w:val="0"/>
        <w:rPr>
          <w:rFonts w:ascii="Times New Roman" w:hAnsi="Times New Roman"/>
          <w:b/>
          <w:bCs/>
          <w:caps/>
        </w:rPr>
      </w:pPr>
      <w:r w:rsidRPr="00DC55B3">
        <w:rPr>
          <w:rFonts w:ascii="Times New Roman" w:eastAsia="Times New Roman" w:hAnsi="Times New Roman"/>
          <w:color w:val="000000"/>
          <w:u w:val="single"/>
        </w:rPr>
        <w:t>Hour Meter</w:t>
      </w:r>
      <w:r w:rsidRPr="00DC55B3">
        <w:rPr>
          <w:rFonts w:ascii="Times New Roman" w:eastAsia="Times New Roman" w:hAnsi="Times New Roman"/>
          <w:color w:val="000000"/>
        </w:rPr>
        <w:t xml:space="preserve">.  </w:t>
      </w:r>
      <w:r w:rsidR="00AB3ADF">
        <w:rPr>
          <w:rFonts w:ascii="Times New Roman" w:eastAsia="Times New Roman" w:hAnsi="Times New Roman"/>
          <w:color w:val="000000"/>
        </w:rPr>
        <w:t>T</w:t>
      </w:r>
      <w:r w:rsidRPr="00DC55B3">
        <w:rPr>
          <w:rFonts w:ascii="Times New Roman" w:eastAsia="Times New Roman" w:hAnsi="Times New Roman"/>
          <w:color w:val="000000"/>
        </w:rPr>
        <w:t xml:space="preserve">he owner or operator must install a non-resettable hour meter </w:t>
      </w:r>
      <w:r w:rsidR="00AB3ADF">
        <w:rPr>
          <w:rFonts w:ascii="Times New Roman" w:eastAsia="Times New Roman" w:hAnsi="Times New Roman"/>
          <w:color w:val="000000"/>
        </w:rPr>
        <w:t xml:space="preserve">on the engine </w:t>
      </w:r>
      <w:r w:rsidRPr="00DC55B3">
        <w:rPr>
          <w:rFonts w:ascii="Times New Roman" w:eastAsia="Times New Roman" w:hAnsi="Times New Roman"/>
          <w:color w:val="000000"/>
        </w:rPr>
        <w:t>if one is not already installed.  [40 CFR</w:t>
      </w:r>
      <w:r w:rsidRPr="007C5C2A">
        <w:rPr>
          <w:rFonts w:ascii="Times New Roman" w:eastAsia="Times New Roman" w:hAnsi="Times New Roman"/>
          <w:color w:val="000000"/>
        </w:rPr>
        <w:t xml:space="preserve"> 60.4209(a)</w:t>
      </w:r>
      <w:r w:rsidR="003D2FBA">
        <w:rPr>
          <w:rFonts w:ascii="Times New Roman" w:eastAsia="Times New Roman" w:hAnsi="Times New Roman"/>
          <w:color w:val="000000"/>
        </w:rPr>
        <w:t>]</w:t>
      </w:r>
    </w:p>
    <w:p w:rsidR="003D2FBA" w:rsidRPr="00AB3ADF" w:rsidRDefault="003D2FBA" w:rsidP="00D775D4">
      <w:pPr>
        <w:pStyle w:val="ListParagraph"/>
        <w:numPr>
          <w:ilvl w:val="0"/>
          <w:numId w:val="25"/>
        </w:numPr>
        <w:autoSpaceDE w:val="0"/>
        <w:autoSpaceDN w:val="0"/>
        <w:adjustRightInd w:val="0"/>
        <w:spacing w:after="120" w:line="240" w:lineRule="auto"/>
        <w:contextualSpacing w:val="0"/>
        <w:rPr>
          <w:rFonts w:ascii="Times New Roman" w:hAnsi="Times New Roman"/>
          <w:b/>
          <w:bCs/>
          <w:caps/>
        </w:rPr>
      </w:pPr>
      <w:r w:rsidRPr="003D2FBA">
        <w:rPr>
          <w:rFonts w:ascii="Times New Roman" w:hAnsi="Times New Roman"/>
          <w:u w:val="single"/>
        </w:rPr>
        <w:t>Backpressure Monitor</w:t>
      </w:r>
      <w:r>
        <w:rPr>
          <w:rFonts w:ascii="Times New Roman" w:hAnsi="Times New Roman"/>
        </w:rPr>
        <w:t>.  I</w:t>
      </w:r>
      <w:r w:rsidRPr="003D2FBA">
        <w:rPr>
          <w:rFonts w:ascii="Times New Roman" w:hAnsi="Times New Roman"/>
        </w:rPr>
        <w:t xml:space="preserve">f </w:t>
      </w:r>
      <w:r w:rsidR="00AB3ADF">
        <w:rPr>
          <w:rFonts w:ascii="Times New Roman" w:hAnsi="Times New Roman"/>
        </w:rPr>
        <w:t xml:space="preserve">the </w:t>
      </w:r>
      <w:r>
        <w:rPr>
          <w:rFonts w:ascii="Times New Roman" w:hAnsi="Times New Roman"/>
        </w:rPr>
        <w:t>engine is</w:t>
      </w:r>
      <w:r w:rsidRPr="003D2FBA">
        <w:rPr>
          <w:rFonts w:ascii="Times New Roman" w:hAnsi="Times New Roman"/>
        </w:rPr>
        <w:t xml:space="preserve"> equipped with a diesel particulate filter to comply with the emission standards in </w:t>
      </w:r>
      <w:r>
        <w:rPr>
          <w:rFonts w:ascii="Times New Roman" w:hAnsi="Times New Roman"/>
        </w:rPr>
        <w:t xml:space="preserve">40 CFR </w:t>
      </w:r>
      <w:r w:rsidRPr="003D2FBA">
        <w:rPr>
          <w:rFonts w:ascii="Times New Roman" w:hAnsi="Times New Roman"/>
        </w:rPr>
        <w:t>60.4204, the diesel particulate filter must be installed with a backpressure monitor that notifies the owner or operator when the high backpressure limit of the engine is approached.</w:t>
      </w:r>
      <w:r>
        <w:rPr>
          <w:rFonts w:ascii="Times New Roman" w:hAnsi="Times New Roman"/>
        </w:rPr>
        <w:t xml:space="preserve">  </w:t>
      </w:r>
      <w:r w:rsidRPr="00DC55B3">
        <w:rPr>
          <w:rFonts w:ascii="Times New Roman" w:eastAsia="Times New Roman" w:hAnsi="Times New Roman"/>
          <w:color w:val="000000"/>
        </w:rPr>
        <w:t>[40 CFR</w:t>
      </w:r>
      <w:r w:rsidRPr="007C5C2A">
        <w:rPr>
          <w:rFonts w:ascii="Times New Roman" w:eastAsia="Times New Roman" w:hAnsi="Times New Roman"/>
          <w:color w:val="000000"/>
        </w:rPr>
        <w:t xml:space="preserve"> 60.4209(</w:t>
      </w:r>
      <w:r>
        <w:rPr>
          <w:rFonts w:ascii="Times New Roman" w:eastAsia="Times New Roman" w:hAnsi="Times New Roman"/>
          <w:color w:val="000000"/>
        </w:rPr>
        <w:t>b</w:t>
      </w:r>
      <w:r w:rsidRPr="007C5C2A">
        <w:rPr>
          <w:rFonts w:ascii="Times New Roman" w:eastAsia="Times New Roman" w:hAnsi="Times New Roman"/>
          <w:color w:val="000000"/>
        </w:rPr>
        <w:t>)</w:t>
      </w:r>
      <w:r>
        <w:rPr>
          <w:rFonts w:ascii="Times New Roman" w:eastAsia="Times New Roman" w:hAnsi="Times New Roman"/>
          <w:color w:val="000000"/>
        </w:rPr>
        <w:t>]</w:t>
      </w:r>
    </w:p>
    <w:p w:rsidR="007D7E2C" w:rsidRPr="00DC55B3" w:rsidRDefault="007D7E2C" w:rsidP="007D7E2C">
      <w:pPr>
        <w:tabs>
          <w:tab w:val="left" w:pos="0"/>
        </w:tabs>
        <w:suppressAutoHyphens/>
        <w:spacing w:before="120" w:after="120"/>
        <w:jc w:val="both"/>
        <w:rPr>
          <w:b/>
          <w:szCs w:val="22"/>
          <w:u w:val="single"/>
        </w:rPr>
      </w:pPr>
      <w:r w:rsidRPr="00DC55B3">
        <w:rPr>
          <w:b/>
          <w:szCs w:val="22"/>
          <w:u w:val="single"/>
        </w:rPr>
        <w:t>Records and Reports</w:t>
      </w:r>
    </w:p>
    <w:p w:rsidR="007D7E2C" w:rsidRDefault="007D7E2C" w:rsidP="00A40194">
      <w:pPr>
        <w:numPr>
          <w:ilvl w:val="0"/>
          <w:numId w:val="26"/>
        </w:numPr>
        <w:spacing w:after="120"/>
        <w:rPr>
          <w:color w:val="000000"/>
          <w:szCs w:val="22"/>
        </w:rPr>
      </w:pPr>
      <w:r w:rsidRPr="00DC55B3">
        <w:rPr>
          <w:color w:val="000000"/>
          <w:szCs w:val="22"/>
          <w:u w:val="single"/>
        </w:rPr>
        <w:t>Hours of Operation Records</w:t>
      </w:r>
      <w:r w:rsidRPr="00DC55B3">
        <w:rPr>
          <w:color w:val="000000"/>
          <w:szCs w:val="22"/>
        </w:rPr>
        <w:t>.  The owner or operator must keep records of the operation of the engine in emergency and non-emergency service that are recorded through the non-resettable hour meter.  The owner or operator must record the time of operation of the engine and the reason the engine was in operation during that time.  [40 CFR 60.4214</w:t>
      </w:r>
      <w:r>
        <w:rPr>
          <w:color w:val="000000"/>
          <w:szCs w:val="22"/>
        </w:rPr>
        <w:t>(b)</w:t>
      </w:r>
      <w:r w:rsidRPr="00DC55B3">
        <w:rPr>
          <w:color w:val="000000"/>
          <w:szCs w:val="22"/>
        </w:rPr>
        <w:t>]</w:t>
      </w:r>
    </w:p>
    <w:p w:rsidR="007D7E2C" w:rsidRPr="007D7E2C" w:rsidRDefault="007D7E2C" w:rsidP="00A40194">
      <w:pPr>
        <w:numPr>
          <w:ilvl w:val="0"/>
          <w:numId w:val="26"/>
        </w:numPr>
        <w:spacing w:after="120"/>
        <w:rPr>
          <w:color w:val="000000"/>
          <w:szCs w:val="22"/>
        </w:rPr>
      </w:pPr>
      <w:r w:rsidRPr="007D7E2C">
        <w:rPr>
          <w:szCs w:val="22"/>
          <w:u w:val="single"/>
        </w:rPr>
        <w:lastRenderedPageBreak/>
        <w:t>Diesel Particulate Filter Records</w:t>
      </w:r>
      <w:r>
        <w:rPr>
          <w:szCs w:val="22"/>
        </w:rPr>
        <w:t xml:space="preserve">.  </w:t>
      </w:r>
      <w:r w:rsidRPr="007D7E2C">
        <w:rPr>
          <w:szCs w:val="22"/>
        </w:rPr>
        <w:t>If the stationary CI internal combustion engine is equipped with a diesel particulate filter, the owner or operator must keep records of any corrective action taken after the backpressure monitor has notified the owner or operator that the high backpressure limit of the engine is approached.  [40 CFR 60.4214(c)]</w:t>
      </w:r>
    </w:p>
    <w:p w:rsidR="007D7E2C" w:rsidRPr="00DC55B3" w:rsidRDefault="007D7E2C" w:rsidP="00A40194">
      <w:pPr>
        <w:numPr>
          <w:ilvl w:val="0"/>
          <w:numId w:val="26"/>
        </w:numPr>
        <w:rPr>
          <w:b/>
          <w:bCs/>
          <w:caps/>
          <w:szCs w:val="22"/>
        </w:rPr>
      </w:pPr>
      <w:r w:rsidRPr="00DC55B3">
        <w:rPr>
          <w:color w:val="000000"/>
          <w:szCs w:val="22"/>
          <w:u w:val="single"/>
        </w:rPr>
        <w:t>Maintenance Records</w:t>
      </w:r>
      <w:r w:rsidRPr="00DC55B3">
        <w:rPr>
          <w:bCs/>
          <w:caps/>
          <w:szCs w:val="22"/>
        </w:rPr>
        <w:t xml:space="preserve">. </w:t>
      </w:r>
      <w:r w:rsidRPr="00DC55B3">
        <w:rPr>
          <w:bCs/>
          <w:szCs w:val="22"/>
        </w:rPr>
        <w:t xml:space="preserve"> To demonstrate conformance with the manufacturer’s written instructions for maintaining the certified engine </w:t>
      </w:r>
      <w:r w:rsidRPr="00DC55B3">
        <w:rPr>
          <w:color w:val="000000"/>
          <w:szCs w:val="22"/>
        </w:rPr>
        <w:t xml:space="preserve">and to document when compliance testing must be performed pursuant to Specific Condition </w:t>
      </w:r>
      <w:r>
        <w:rPr>
          <w:b/>
          <w:color w:val="000000"/>
          <w:szCs w:val="22"/>
        </w:rPr>
        <w:t>C</w:t>
      </w:r>
      <w:r w:rsidRPr="00DC55B3">
        <w:rPr>
          <w:b/>
          <w:color w:val="000000"/>
          <w:szCs w:val="22"/>
        </w:rPr>
        <w:t>.</w:t>
      </w:r>
      <w:r>
        <w:rPr>
          <w:b/>
          <w:color w:val="000000"/>
          <w:szCs w:val="22"/>
        </w:rPr>
        <w:t>8</w:t>
      </w:r>
      <w:r w:rsidRPr="00DC55B3">
        <w:rPr>
          <w:b/>
          <w:color w:val="000000"/>
          <w:szCs w:val="22"/>
        </w:rPr>
        <w:t>.</w:t>
      </w:r>
      <w:r w:rsidRPr="00DC55B3">
        <w:rPr>
          <w:color w:val="000000"/>
          <w:szCs w:val="22"/>
        </w:rPr>
        <w:t>, the owner or operator must keep the following records:</w:t>
      </w:r>
    </w:p>
    <w:p w:rsidR="007D7E2C" w:rsidRPr="00DC55B3" w:rsidRDefault="007D7E2C" w:rsidP="007D7E2C">
      <w:pPr>
        <w:tabs>
          <w:tab w:val="left" w:pos="720"/>
        </w:tabs>
        <w:ind w:left="360"/>
        <w:rPr>
          <w:color w:val="000000"/>
          <w:szCs w:val="22"/>
        </w:rPr>
      </w:pPr>
      <w:r w:rsidRPr="00DC55B3">
        <w:rPr>
          <w:color w:val="000000"/>
          <w:szCs w:val="22"/>
        </w:rPr>
        <w:t>a.</w:t>
      </w:r>
      <w:r w:rsidRPr="00DC55B3">
        <w:rPr>
          <w:color w:val="000000"/>
          <w:szCs w:val="22"/>
        </w:rPr>
        <w:tab/>
        <w:t>Engine manufacturer data indicating compliance with the standards.</w:t>
      </w:r>
    </w:p>
    <w:p w:rsidR="007D7E2C" w:rsidRPr="00DC55B3" w:rsidRDefault="007D7E2C" w:rsidP="007D7E2C">
      <w:pPr>
        <w:tabs>
          <w:tab w:val="left" w:pos="720"/>
        </w:tabs>
        <w:ind w:left="360"/>
        <w:rPr>
          <w:color w:val="000000"/>
          <w:szCs w:val="22"/>
        </w:rPr>
      </w:pPr>
      <w:r w:rsidRPr="00DC55B3">
        <w:rPr>
          <w:color w:val="000000"/>
          <w:szCs w:val="22"/>
        </w:rPr>
        <w:t>b.</w:t>
      </w:r>
      <w:r w:rsidRPr="00DC55B3">
        <w:rPr>
          <w:color w:val="000000"/>
          <w:szCs w:val="22"/>
        </w:rPr>
        <w:tab/>
        <w:t>A copy of the manufacturer’s written instructions for operation and maintenance of the certified engine.</w:t>
      </w:r>
    </w:p>
    <w:p w:rsidR="007D7E2C" w:rsidRPr="00DC55B3" w:rsidRDefault="007D7E2C" w:rsidP="007D7E2C">
      <w:pPr>
        <w:tabs>
          <w:tab w:val="left" w:pos="720"/>
        </w:tabs>
        <w:ind w:left="720" w:hanging="360"/>
        <w:rPr>
          <w:color w:val="000000"/>
          <w:szCs w:val="22"/>
        </w:rPr>
      </w:pPr>
      <w:r w:rsidRPr="00DC55B3">
        <w:rPr>
          <w:color w:val="000000"/>
          <w:szCs w:val="22"/>
        </w:rPr>
        <w:t>c.</w:t>
      </w:r>
      <w:r w:rsidRPr="00DC55B3">
        <w:rPr>
          <w:color w:val="000000"/>
          <w:szCs w:val="22"/>
        </w:rPr>
        <w:tab/>
        <w:t>A written maintenance log detailing the date and type of maintenance performed on the engine, as well as any deviations from the manufacturer’s written instructions.</w:t>
      </w:r>
    </w:p>
    <w:p w:rsidR="007D7E2C" w:rsidRPr="00DC55B3" w:rsidRDefault="007D7E2C" w:rsidP="007D7E2C">
      <w:pPr>
        <w:tabs>
          <w:tab w:val="left" w:pos="720"/>
        </w:tabs>
        <w:spacing w:after="120"/>
        <w:ind w:left="360"/>
        <w:rPr>
          <w:color w:val="000000"/>
          <w:szCs w:val="22"/>
        </w:rPr>
      </w:pPr>
      <w:r w:rsidRPr="00DC55B3">
        <w:rPr>
          <w:color w:val="000000"/>
          <w:szCs w:val="22"/>
        </w:rPr>
        <w:t>[Rule 62-213.440(1), F.A.C.]</w:t>
      </w:r>
    </w:p>
    <w:p w:rsidR="007D7E2C" w:rsidRPr="00DC55B3" w:rsidRDefault="007D7E2C" w:rsidP="00A40194">
      <w:pPr>
        <w:numPr>
          <w:ilvl w:val="0"/>
          <w:numId w:val="26"/>
        </w:numPr>
        <w:spacing w:after="120"/>
        <w:rPr>
          <w:bCs/>
          <w:caps/>
          <w:szCs w:val="22"/>
        </w:rPr>
      </w:pPr>
      <w:r w:rsidRPr="00DC55B3">
        <w:rPr>
          <w:bCs/>
          <w:szCs w:val="22"/>
          <w:u w:val="single"/>
        </w:rPr>
        <w:t>Testing Notification</w:t>
      </w:r>
      <w:r w:rsidRPr="00DC55B3">
        <w:rPr>
          <w:bCs/>
          <w:szCs w:val="22"/>
        </w:rPr>
        <w:t xml:space="preserve">. </w:t>
      </w:r>
      <w:r w:rsidRPr="00DC55B3">
        <w:rPr>
          <w:bCs/>
          <w:caps/>
          <w:szCs w:val="22"/>
        </w:rPr>
        <w:t xml:space="preserve"> A</w:t>
      </w:r>
      <w:r w:rsidRPr="00DC55B3">
        <w:rPr>
          <w:bCs/>
          <w:szCs w:val="22"/>
        </w:rPr>
        <w:t>t such time that the requirements of Specific Condition</w:t>
      </w:r>
      <w:r w:rsidRPr="00DC55B3">
        <w:rPr>
          <w:bCs/>
          <w:caps/>
          <w:szCs w:val="22"/>
        </w:rPr>
        <w:t xml:space="preserve"> </w:t>
      </w:r>
      <w:r>
        <w:rPr>
          <w:b/>
          <w:bCs/>
          <w:caps/>
          <w:szCs w:val="22"/>
        </w:rPr>
        <w:t>C</w:t>
      </w:r>
      <w:r w:rsidRPr="00DC55B3">
        <w:rPr>
          <w:b/>
          <w:bCs/>
          <w:caps/>
          <w:szCs w:val="22"/>
        </w:rPr>
        <w:t>.</w:t>
      </w:r>
      <w:r>
        <w:rPr>
          <w:b/>
          <w:bCs/>
          <w:caps/>
          <w:szCs w:val="22"/>
        </w:rPr>
        <w:t>8</w:t>
      </w:r>
      <w:r w:rsidRPr="00DC55B3">
        <w:rPr>
          <w:b/>
          <w:bCs/>
          <w:caps/>
          <w:szCs w:val="22"/>
        </w:rPr>
        <w:t>.</w:t>
      </w:r>
      <w:r w:rsidRPr="00DC55B3">
        <w:rPr>
          <w:bCs/>
          <w:szCs w:val="22"/>
        </w:rPr>
        <w:t xml:space="preserve"> become applicable, the owner or operator shall notify the compliance authority of the date by which the initial compliance test must be performed.  </w:t>
      </w:r>
      <w:r w:rsidRPr="007C5C2A">
        <w:rPr>
          <w:color w:val="000000"/>
          <w:szCs w:val="22"/>
        </w:rPr>
        <w:t>[</w:t>
      </w:r>
      <w:r w:rsidRPr="00342786">
        <w:rPr>
          <w:color w:val="000000"/>
          <w:szCs w:val="22"/>
        </w:rPr>
        <w:t>Rule 62-213.440(1), F.A.C.</w:t>
      </w:r>
      <w:r w:rsidRPr="007C5C2A">
        <w:rPr>
          <w:color w:val="000000"/>
          <w:szCs w:val="22"/>
        </w:rPr>
        <w:t>]</w:t>
      </w:r>
    </w:p>
    <w:p w:rsidR="007D7E2C" w:rsidRPr="00DC55B3" w:rsidRDefault="007D7E2C" w:rsidP="00A40194">
      <w:pPr>
        <w:numPr>
          <w:ilvl w:val="0"/>
          <w:numId w:val="26"/>
        </w:numPr>
        <w:spacing w:after="120"/>
        <w:rPr>
          <w:b/>
          <w:bCs/>
          <w:caps/>
          <w:szCs w:val="22"/>
        </w:rPr>
      </w:pPr>
      <w:r w:rsidRPr="00DC55B3">
        <w:rPr>
          <w:szCs w:val="22"/>
          <w:u w:val="single"/>
        </w:rPr>
        <w:t>Other Reporting Requirements</w:t>
      </w:r>
      <w:r w:rsidRPr="00DC55B3">
        <w:rPr>
          <w:szCs w:val="22"/>
        </w:rPr>
        <w:t xml:space="preserve">.  See </w:t>
      </w:r>
      <w:r w:rsidRPr="00DC55B3">
        <w:rPr>
          <w:bCs/>
          <w:szCs w:val="22"/>
        </w:rPr>
        <w:t>Appendix RR, Facility-Wide Reporting Requirements</w:t>
      </w:r>
      <w:r w:rsidRPr="00DC55B3">
        <w:rPr>
          <w:szCs w:val="22"/>
        </w:rPr>
        <w:t>, for additional reporting requirements.  [Rule 62-213.440(1)(b), F.A.C.]</w:t>
      </w:r>
    </w:p>
    <w:p w:rsidR="006E2C43" w:rsidRPr="009F0075" w:rsidRDefault="006E2C43" w:rsidP="006E2C43">
      <w:pPr>
        <w:suppressAutoHyphens/>
        <w:spacing w:before="120" w:after="120"/>
        <w:ind w:left="360" w:hanging="360"/>
        <w:rPr>
          <w:b/>
          <w:u w:val="single"/>
        </w:rPr>
      </w:pPr>
      <w:r w:rsidRPr="009F0075">
        <w:rPr>
          <w:b/>
          <w:u w:val="single"/>
        </w:rPr>
        <w:t>Other Requirements</w:t>
      </w:r>
    </w:p>
    <w:p w:rsidR="006C6D0B" w:rsidRPr="001C688D" w:rsidRDefault="006E2C43" w:rsidP="001C688D">
      <w:pPr>
        <w:numPr>
          <w:ilvl w:val="0"/>
          <w:numId w:val="27"/>
        </w:numPr>
        <w:tabs>
          <w:tab w:val="left" w:pos="720"/>
        </w:tabs>
        <w:suppressAutoHyphens/>
        <w:spacing w:before="120" w:after="120"/>
        <w:ind w:left="360" w:hanging="360"/>
      </w:pPr>
      <w:r w:rsidRPr="00FD7772">
        <w:rPr>
          <w:u w:val="single"/>
        </w:rPr>
        <w:t>Federal Rule Requirement</w:t>
      </w:r>
      <w:r>
        <w:rPr>
          <w:u w:val="single"/>
        </w:rPr>
        <w:t>s</w:t>
      </w:r>
      <w:r>
        <w:t xml:space="preserve">.  </w:t>
      </w:r>
      <w:r w:rsidRPr="00AA322F">
        <w:t>In addition to the specific conditions listed above, this emissions unit is also subject to the requirements contained in</w:t>
      </w:r>
      <w:r w:rsidRPr="00AA322F">
        <w:rPr>
          <w:szCs w:val="22"/>
        </w:rPr>
        <w:t xml:space="preserve"> 40 CFR 60, Subpart A – General Provisions </w:t>
      </w:r>
      <w:r w:rsidRPr="00AA322F">
        <w:t xml:space="preserve">and 40 CFR 60 Subpart </w:t>
      </w:r>
      <w:r>
        <w:t>IIII</w:t>
      </w:r>
      <w:r w:rsidRPr="00AA322F">
        <w:t xml:space="preserve"> - </w:t>
      </w:r>
      <w:r w:rsidR="004C50AD">
        <w:t xml:space="preserve">Standards of Performance for Stationary Compression Ignition Internal Combustion Engines, </w:t>
      </w:r>
      <w:r w:rsidRPr="00AA322F">
        <w:rPr>
          <w:szCs w:val="22"/>
        </w:rPr>
        <w:t xml:space="preserve"> attached to this permit.  </w:t>
      </w:r>
      <w:r w:rsidRPr="00AA322F">
        <w:t>[Rule 62-213.440, F.A.C.</w:t>
      </w:r>
      <w:r>
        <w:t>]</w:t>
      </w:r>
    </w:p>
    <w:p w:rsidR="004251AB" w:rsidRDefault="004251AB" w:rsidP="00051325">
      <w:pPr>
        <w:tabs>
          <w:tab w:val="left" w:pos="0"/>
        </w:tabs>
        <w:suppressAutoHyphens/>
        <w:spacing w:before="120" w:after="120"/>
        <w:rPr>
          <w:b/>
        </w:rPr>
        <w:sectPr w:rsidR="004251AB" w:rsidSect="00DC582E">
          <w:headerReference w:type="even" r:id="rId34"/>
          <w:headerReference w:type="default" r:id="rId35"/>
          <w:headerReference w:type="first" r:id="rId36"/>
          <w:pgSz w:w="12240" w:h="15840" w:code="1"/>
          <w:pgMar w:top="1080" w:right="1080" w:bottom="1080" w:left="1080" w:header="720" w:footer="432" w:gutter="0"/>
          <w:paperSrc w:first="15" w:other="15"/>
          <w:cols w:space="720"/>
          <w:docGrid w:linePitch="299"/>
        </w:sectPr>
      </w:pPr>
    </w:p>
    <w:p w:rsidR="004D2612" w:rsidRDefault="004D2612" w:rsidP="004D2612">
      <w:pPr>
        <w:tabs>
          <w:tab w:val="left" w:pos="360"/>
          <w:tab w:val="left" w:pos="720"/>
          <w:tab w:val="left" w:pos="1080"/>
          <w:tab w:val="left" w:pos="1440"/>
          <w:tab w:val="right" w:leader="dot" w:pos="10080"/>
        </w:tabs>
      </w:pPr>
      <w:r>
        <w:lastRenderedPageBreak/>
        <w:t>Appendix A, Glossary.</w:t>
      </w:r>
    </w:p>
    <w:p w:rsidR="00430109" w:rsidRDefault="00430109" w:rsidP="004D2612">
      <w:pPr>
        <w:tabs>
          <w:tab w:val="left" w:pos="360"/>
          <w:tab w:val="left" w:pos="720"/>
          <w:tab w:val="left" w:pos="1080"/>
          <w:tab w:val="left" w:pos="1440"/>
          <w:tab w:val="right" w:leader="dot" w:pos="10080"/>
        </w:tabs>
      </w:pPr>
      <w:r>
        <w:t>Appendix ASP, Alternative Sampling/Operating Procedures</w:t>
      </w:r>
    </w:p>
    <w:p w:rsidR="004D2612" w:rsidRPr="005D55AF" w:rsidRDefault="004D2612" w:rsidP="004D2612">
      <w:pPr>
        <w:tabs>
          <w:tab w:val="left" w:pos="360"/>
          <w:tab w:val="left" w:pos="720"/>
          <w:tab w:val="left" w:pos="1080"/>
          <w:tab w:val="left" w:pos="1440"/>
          <w:tab w:val="right" w:leader="dot" w:pos="10080"/>
        </w:tabs>
      </w:pPr>
      <w:r w:rsidRPr="005D55AF">
        <w:t>Appendix NSPS, Subpart A – General Provisions.</w:t>
      </w:r>
    </w:p>
    <w:p w:rsidR="004D2612" w:rsidRDefault="004D2612" w:rsidP="004D2612">
      <w:pPr>
        <w:tabs>
          <w:tab w:val="left" w:pos="360"/>
          <w:tab w:val="left" w:pos="720"/>
          <w:tab w:val="left" w:pos="1080"/>
          <w:tab w:val="left" w:pos="1440"/>
          <w:tab w:val="right" w:leader="dot" w:pos="10080"/>
        </w:tabs>
        <w:ind w:left="720" w:hanging="720"/>
      </w:pPr>
      <w:r w:rsidRPr="005D55AF">
        <w:t>Appendix NSPS, Subpart CC – Emission Guidelines and Compliance Times for Municipal Solid Waste Landfills</w:t>
      </w:r>
    </w:p>
    <w:p w:rsidR="004D2612" w:rsidRDefault="004D2612" w:rsidP="004D2612">
      <w:pPr>
        <w:tabs>
          <w:tab w:val="left" w:pos="360"/>
          <w:tab w:val="left" w:pos="720"/>
          <w:tab w:val="left" w:pos="1080"/>
          <w:tab w:val="left" w:pos="1440"/>
          <w:tab w:val="right" w:leader="dot" w:pos="10080"/>
        </w:tabs>
      </w:pPr>
      <w:r>
        <w:t>Appendix NSPS, Subpart WWW – Standards of Performance for Municipal Solid Waste Landfills</w:t>
      </w:r>
    </w:p>
    <w:p w:rsidR="004D2612" w:rsidRDefault="004D2612" w:rsidP="004D2612">
      <w:pPr>
        <w:tabs>
          <w:tab w:val="left" w:pos="360"/>
          <w:tab w:val="left" w:pos="720"/>
          <w:tab w:val="left" w:pos="1080"/>
          <w:tab w:val="left" w:pos="1440"/>
          <w:tab w:val="right" w:leader="dot" w:pos="10080"/>
        </w:tabs>
        <w:ind w:left="720" w:hanging="720"/>
      </w:pPr>
      <w:r>
        <w:t>Appendix NSPS, Subpart IIII – Standards of Performance for Stationary Compression Ignition Internal Combustion Engines</w:t>
      </w:r>
    </w:p>
    <w:p w:rsidR="004D2612" w:rsidRDefault="004D2612" w:rsidP="004D2612">
      <w:pPr>
        <w:tabs>
          <w:tab w:val="left" w:pos="360"/>
          <w:tab w:val="left" w:pos="720"/>
          <w:tab w:val="left" w:pos="1080"/>
          <w:tab w:val="left" w:pos="1440"/>
          <w:tab w:val="right" w:leader="dot" w:pos="10080"/>
        </w:tabs>
      </w:pPr>
      <w:r>
        <w:t>Appendix RR, Facility-wide Reporting Requirements.</w:t>
      </w:r>
    </w:p>
    <w:p w:rsidR="004D2612" w:rsidRDefault="004D2612" w:rsidP="004D2612">
      <w:pPr>
        <w:tabs>
          <w:tab w:val="left" w:pos="360"/>
          <w:tab w:val="left" w:pos="720"/>
          <w:tab w:val="left" w:pos="1080"/>
          <w:tab w:val="left" w:pos="1440"/>
          <w:tab w:val="right" w:leader="dot" w:pos="10080"/>
        </w:tabs>
      </w:pPr>
      <w:r>
        <w:t>Appendix TR, Facility-wide Testing Requirements.</w:t>
      </w:r>
    </w:p>
    <w:p w:rsidR="004D2612" w:rsidRDefault="004D2612" w:rsidP="004D2612">
      <w:pPr>
        <w:tabs>
          <w:tab w:val="left" w:pos="360"/>
          <w:tab w:val="left" w:pos="720"/>
          <w:tab w:val="left" w:pos="1080"/>
          <w:tab w:val="left" w:pos="1440"/>
          <w:tab w:val="right" w:leader="dot" w:pos="10080"/>
        </w:tabs>
      </w:pPr>
      <w:r>
        <w:t>Appendix TV, Title V General Conditions.</w:t>
      </w:r>
    </w:p>
    <w:p w:rsidR="00963954" w:rsidRDefault="00963954" w:rsidP="004D2612">
      <w:pPr>
        <w:tabs>
          <w:tab w:val="left" w:pos="360"/>
          <w:tab w:val="left" w:pos="720"/>
          <w:tab w:val="left" w:pos="1080"/>
          <w:tab w:val="left" w:pos="1440"/>
          <w:tab w:val="right" w:leader="dot" w:pos="10080"/>
        </w:tabs>
      </w:pPr>
    </w:p>
    <w:sectPr w:rsidR="00963954" w:rsidSect="00DC582E">
      <w:headerReference w:type="even" r:id="rId37"/>
      <w:headerReference w:type="default" r:id="rId38"/>
      <w:headerReference w:type="first" r:id="rId39"/>
      <w:pgSz w:w="12240" w:h="15840" w:code="1"/>
      <w:pgMar w:top="1080" w:right="1080" w:bottom="1080" w:left="1080" w:header="720" w:footer="432" w:gutter="0"/>
      <w:paperSrc w:first="15" w:other="15"/>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139F" w:rsidRDefault="00FD139F">
      <w:r>
        <w:separator/>
      </w:r>
    </w:p>
  </w:endnote>
  <w:endnote w:type="continuationSeparator" w:id="0">
    <w:p w:rsidR="00FD139F" w:rsidRDefault="00FD13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BakerSignet">
    <w:panose1 w:val="000005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39F" w:rsidRDefault="00D44422">
    <w:pPr>
      <w:pStyle w:val="Footer"/>
      <w:framePr w:wrap="around" w:vAnchor="text" w:hAnchor="margin" w:xAlign="center" w:y="1"/>
      <w:rPr>
        <w:rStyle w:val="PageNumber"/>
      </w:rPr>
    </w:pPr>
    <w:r>
      <w:rPr>
        <w:rStyle w:val="PageNumber"/>
      </w:rPr>
      <w:fldChar w:fldCharType="begin"/>
    </w:r>
    <w:r w:rsidR="00FD139F">
      <w:rPr>
        <w:rStyle w:val="PageNumber"/>
      </w:rPr>
      <w:instrText xml:space="preserve">PAGE  </w:instrText>
    </w:r>
    <w:r>
      <w:rPr>
        <w:rStyle w:val="PageNumber"/>
      </w:rPr>
      <w:fldChar w:fldCharType="separate"/>
    </w:r>
    <w:r w:rsidR="00FD139F">
      <w:rPr>
        <w:rStyle w:val="PageNumber"/>
        <w:noProof/>
      </w:rPr>
      <w:t>19</w:t>
    </w:r>
    <w:r>
      <w:rPr>
        <w:rStyle w:val="PageNumber"/>
      </w:rPr>
      <w:fldChar w:fldCharType="end"/>
    </w:r>
  </w:p>
  <w:p w:rsidR="00FD139F" w:rsidRDefault="00FD139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39F" w:rsidRPr="002B6AC5" w:rsidRDefault="00D44422">
    <w:pPr>
      <w:pStyle w:val="Footer"/>
      <w:ind w:right="360"/>
      <w:jc w:val="center"/>
      <w:rPr>
        <w:sz w:val="18"/>
        <w:szCs w:val="18"/>
      </w:rPr>
    </w:pPr>
    <w:r w:rsidRPr="002B6AC5">
      <w:rPr>
        <w:rStyle w:val="PageNumber"/>
        <w:sz w:val="18"/>
        <w:szCs w:val="18"/>
      </w:rPr>
      <w:fldChar w:fldCharType="begin"/>
    </w:r>
    <w:r w:rsidR="00FD139F" w:rsidRPr="002B6AC5">
      <w:rPr>
        <w:rStyle w:val="PageNumber"/>
        <w:sz w:val="18"/>
        <w:szCs w:val="18"/>
      </w:rPr>
      <w:instrText xml:space="preserve"> PAGE </w:instrText>
    </w:r>
    <w:r w:rsidRPr="002B6AC5">
      <w:rPr>
        <w:rStyle w:val="PageNumber"/>
        <w:sz w:val="18"/>
        <w:szCs w:val="18"/>
      </w:rPr>
      <w:fldChar w:fldCharType="separate"/>
    </w:r>
    <w:r w:rsidR="0011658D">
      <w:rPr>
        <w:rStyle w:val="PageNumber"/>
        <w:noProof/>
        <w:sz w:val="18"/>
        <w:szCs w:val="18"/>
      </w:rPr>
      <w:t>i</w:t>
    </w:r>
    <w:r w:rsidRPr="002B6AC5">
      <w:rPr>
        <w:rStyle w:val="PageNumber"/>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39F" w:rsidRDefault="00FD139F">
    <w:pPr>
      <w:pStyle w:val="Footer"/>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39F" w:rsidRPr="00576ADE" w:rsidRDefault="00FD139F" w:rsidP="00576ADE">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39F" w:rsidRPr="00973163" w:rsidRDefault="00FD139F" w:rsidP="000A0A5C">
    <w:pPr>
      <w:pStyle w:val="Footer"/>
      <w:pBdr>
        <w:top w:val="single" w:sz="6" w:space="1" w:color="auto"/>
      </w:pBdr>
      <w:tabs>
        <w:tab w:val="clear" w:pos="4320"/>
        <w:tab w:val="clear" w:pos="8640"/>
        <w:tab w:val="right" w:pos="10080"/>
      </w:tabs>
      <w:spacing w:before="240"/>
      <w:rPr>
        <w:sz w:val="18"/>
        <w:szCs w:val="18"/>
      </w:rPr>
    </w:pPr>
    <w:r>
      <w:rPr>
        <w:sz w:val="18"/>
        <w:szCs w:val="18"/>
      </w:rPr>
      <w:t>Solid Waste Department, SCBOCC</w:t>
    </w:r>
    <w:r>
      <w:rPr>
        <w:sz w:val="18"/>
        <w:szCs w:val="18"/>
      </w:rPr>
      <w:tab/>
    </w:r>
    <w:r w:rsidRPr="002B6AC5">
      <w:rPr>
        <w:sz w:val="18"/>
        <w:szCs w:val="18"/>
      </w:rPr>
      <w:t xml:space="preserve">Permit </w:t>
    </w:r>
    <w:r w:rsidRPr="00973163">
      <w:rPr>
        <w:sz w:val="18"/>
        <w:szCs w:val="18"/>
      </w:rPr>
      <w:t>No. 1150090-008-AV</w:t>
    </w:r>
  </w:p>
  <w:p w:rsidR="00FD139F" w:rsidRPr="002B6AC5" w:rsidRDefault="00FD139F" w:rsidP="000A0A5C">
    <w:pPr>
      <w:pStyle w:val="Footer"/>
      <w:tabs>
        <w:tab w:val="clear" w:pos="4320"/>
        <w:tab w:val="clear" w:pos="8640"/>
        <w:tab w:val="right" w:pos="10080"/>
      </w:tabs>
      <w:rPr>
        <w:sz w:val="18"/>
        <w:szCs w:val="18"/>
      </w:rPr>
    </w:pPr>
    <w:r w:rsidRPr="00973163">
      <w:rPr>
        <w:sz w:val="18"/>
        <w:szCs w:val="18"/>
      </w:rPr>
      <w:t>Sarasota County Bee Ridge Landfill</w:t>
    </w:r>
    <w:r w:rsidRPr="00973163">
      <w:rPr>
        <w:sz w:val="18"/>
        <w:szCs w:val="18"/>
      </w:rPr>
      <w:tab/>
      <w:t>Title V Air Operation Permit Renewal</w:t>
    </w:r>
  </w:p>
  <w:p w:rsidR="00FD139F" w:rsidRPr="002B6AC5" w:rsidRDefault="00FD139F" w:rsidP="000A0A5C">
    <w:pPr>
      <w:pStyle w:val="Footer"/>
      <w:tabs>
        <w:tab w:val="clear" w:pos="4320"/>
        <w:tab w:val="clear" w:pos="8640"/>
      </w:tabs>
      <w:jc w:val="center"/>
      <w:rPr>
        <w:sz w:val="18"/>
        <w:szCs w:val="18"/>
      </w:rPr>
    </w:pPr>
    <w:r w:rsidRPr="002B6AC5">
      <w:rPr>
        <w:sz w:val="18"/>
        <w:szCs w:val="18"/>
      </w:rPr>
      <w:t xml:space="preserve">Page </w:t>
    </w:r>
    <w:r w:rsidR="00D44422" w:rsidRPr="002B6AC5">
      <w:rPr>
        <w:rStyle w:val="PageNumber"/>
        <w:sz w:val="18"/>
        <w:szCs w:val="18"/>
      </w:rPr>
      <w:fldChar w:fldCharType="begin"/>
    </w:r>
    <w:r w:rsidRPr="002B6AC5">
      <w:rPr>
        <w:rStyle w:val="PageNumber"/>
        <w:sz w:val="18"/>
        <w:szCs w:val="18"/>
      </w:rPr>
      <w:instrText xml:space="preserve"> PAGE </w:instrText>
    </w:r>
    <w:r w:rsidR="00D44422" w:rsidRPr="002B6AC5">
      <w:rPr>
        <w:rStyle w:val="PageNumber"/>
        <w:sz w:val="18"/>
        <w:szCs w:val="18"/>
      </w:rPr>
      <w:fldChar w:fldCharType="separate"/>
    </w:r>
    <w:r w:rsidR="0011658D">
      <w:rPr>
        <w:rStyle w:val="PageNumber"/>
        <w:noProof/>
        <w:sz w:val="18"/>
        <w:szCs w:val="18"/>
      </w:rPr>
      <w:t>18</w:t>
    </w:r>
    <w:r w:rsidR="00D44422" w:rsidRPr="002B6AC5">
      <w:rPr>
        <w:rStyle w:val="PageNumber"/>
        <w:sz w:val="18"/>
        <w:szCs w:val="18"/>
      </w:rPr>
      <w:fldChar w:fldCharType="end"/>
    </w:r>
    <w:r w:rsidRPr="002B6AC5">
      <w:rPr>
        <w:rStyle w:val="PageNumber"/>
        <w:sz w:val="18"/>
        <w:szCs w:val="18"/>
      </w:rPr>
      <w:t xml:space="preserve"> of </w:t>
    </w:r>
    <w:r>
      <w:rPr>
        <w:rStyle w:val="PageNumber"/>
        <w:sz w:val="18"/>
        <w:szCs w:val="18"/>
      </w:rPr>
      <w:t>18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139F" w:rsidRDefault="00FD139F">
      <w:r>
        <w:separator/>
      </w:r>
    </w:p>
  </w:footnote>
  <w:footnote w:type="continuationSeparator" w:id="0">
    <w:p w:rsidR="00FD139F" w:rsidRDefault="00FD13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39F" w:rsidRDefault="00FD139F">
    <w:pPr>
      <w:pStyle w:val="Header"/>
    </w:pPr>
    <w:r>
      <w:tab/>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39F" w:rsidRDefault="00FD139F">
    <w:pPr>
      <w:pStyle w:val="Heade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39F" w:rsidRDefault="00FD139F">
    <w:pPr>
      <w:pStyle w:val="Heade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39F" w:rsidRPr="00A94602" w:rsidRDefault="00FD139F" w:rsidP="004531FB">
    <w:pPr>
      <w:pStyle w:val="Header"/>
      <w:pBdr>
        <w:bottom w:val="single" w:sz="4" w:space="1" w:color="auto"/>
      </w:pBdr>
      <w:tabs>
        <w:tab w:val="clear" w:pos="8640"/>
      </w:tabs>
      <w:spacing w:after="240"/>
      <w:jc w:val="center"/>
      <w:rPr>
        <w:b/>
        <w:caps/>
        <w:sz w:val="20"/>
      </w:rPr>
    </w:pPr>
    <w:r>
      <w:rPr>
        <w:b/>
        <w:caps/>
        <w:szCs w:val="22"/>
      </w:rPr>
      <w:t>S</w:t>
    </w:r>
    <w:r w:rsidRPr="00D059D9">
      <w:rPr>
        <w:b/>
        <w:caps/>
        <w:szCs w:val="22"/>
      </w:rPr>
      <w:t xml:space="preserve">ection II.  </w:t>
    </w:r>
    <w:r>
      <w:rPr>
        <w:b/>
        <w:caps/>
        <w:szCs w:val="22"/>
      </w:rPr>
      <w:t xml:space="preserve">Facility-wide </w:t>
    </w:r>
    <w:r w:rsidRPr="00D059D9">
      <w:rPr>
        <w:b/>
        <w:caps/>
        <w:szCs w:val="22"/>
      </w:rPr>
      <w:t>Conditions.</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39F" w:rsidRDefault="00FD139F">
    <w:pPr>
      <w:pStyle w:val="Heade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39F" w:rsidRDefault="00FD139F">
    <w:pPr>
      <w:pStyle w:val="Header"/>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39F" w:rsidRDefault="00FD139F"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FD139F" w:rsidRPr="00A94602" w:rsidRDefault="00FD139F"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A.  </w:t>
    </w:r>
    <w:r>
      <w:rPr>
        <w:b/>
        <w:szCs w:val="22"/>
      </w:rPr>
      <w:t>Landfill</w: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39F" w:rsidRDefault="00FD139F">
    <w:pPr>
      <w:pStyle w:val="Header"/>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39F" w:rsidRDefault="00FD139F">
    <w:pPr>
      <w:pStyle w:val="Header"/>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39F" w:rsidRDefault="00FD139F"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FD139F" w:rsidRPr="00A94602" w:rsidRDefault="00FD139F"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B.  </w:t>
    </w:r>
    <w:r>
      <w:rPr>
        <w:b/>
        <w:szCs w:val="22"/>
      </w:rPr>
      <w:t>Flare</w: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39F" w:rsidRDefault="00FD139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39F" w:rsidRDefault="00FD139F">
    <w:pPr>
      <w:pStyle w:val="Heade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39F" w:rsidRDefault="00FD139F">
    <w:pPr>
      <w:pStyle w:val="Header"/>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39F" w:rsidRDefault="00FD139F"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rsidR="00FD139F" w:rsidRPr="00A94602" w:rsidRDefault="00FD139F"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C.  </w:t>
    </w:r>
    <w:r>
      <w:rPr>
        <w:b/>
        <w:szCs w:val="22"/>
      </w:rPr>
      <w:t>Emergency RICE</w: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39F" w:rsidRDefault="00FD139F">
    <w:pPr>
      <w:pStyle w:val="Header"/>
    </w:pP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39F" w:rsidRDefault="00FD139F">
    <w:pPr>
      <w:pStyle w:val="Header"/>
    </w:pP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39F" w:rsidRDefault="00FD139F" w:rsidP="004251AB">
    <w:pPr>
      <w:pStyle w:val="Header"/>
      <w:pBdr>
        <w:bottom w:val="single" w:sz="4" w:space="1" w:color="auto"/>
      </w:pBdr>
      <w:tabs>
        <w:tab w:val="clear" w:pos="8640"/>
      </w:tabs>
      <w:jc w:val="center"/>
      <w:rPr>
        <w:b/>
        <w:caps/>
        <w:szCs w:val="22"/>
      </w:rPr>
    </w:pPr>
    <w:r>
      <w:rPr>
        <w:b/>
        <w:caps/>
        <w:szCs w:val="22"/>
      </w:rPr>
      <w:t>Referenced Attachments</w:t>
    </w:r>
    <w:r w:rsidRPr="00D059D9">
      <w:rPr>
        <w:b/>
        <w:caps/>
        <w:szCs w:val="22"/>
      </w:rPr>
      <w:t>.</w:t>
    </w:r>
  </w:p>
  <w:p w:rsidR="00FD139F" w:rsidRPr="006D1595" w:rsidRDefault="00FD139F" w:rsidP="007837FB">
    <w:pPr>
      <w:pStyle w:val="Header"/>
      <w:tabs>
        <w:tab w:val="clear" w:pos="8640"/>
      </w:tabs>
      <w:spacing w:after="240"/>
      <w:jc w:val="center"/>
      <w:rPr>
        <w:b/>
        <w:caps/>
        <w:szCs w:val="22"/>
      </w:rPr>
    </w:pPr>
    <w:r>
      <w:rPr>
        <w:b/>
        <w:szCs w:val="22"/>
      </w:rPr>
      <w:t>The Following Attachments Are Included for Applicant Convenience:</w:t>
    </w: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39F" w:rsidRDefault="00FD139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39F" w:rsidRPr="00877CD6" w:rsidRDefault="00FD139F" w:rsidP="000C1108">
    <w:pPr>
      <w:pStyle w:val="Header"/>
      <w:pBdr>
        <w:bottom w:val="single" w:sz="4" w:space="1" w:color="auto"/>
      </w:pBdr>
      <w:tabs>
        <w:tab w:val="clear" w:pos="4320"/>
        <w:tab w:val="clear" w:pos="8640"/>
        <w:tab w:val="right" w:pos="10080"/>
      </w:tabs>
      <w:rPr>
        <w:sz w:val="18"/>
        <w:szCs w:val="18"/>
      </w:rPr>
    </w:pPr>
    <w:r w:rsidRPr="00877CD6">
      <w:rPr>
        <w:sz w:val="18"/>
        <w:szCs w:val="18"/>
      </w:rPr>
      <w:t>Solid Waste Department, SCBOCC</w:t>
    </w:r>
    <w:r w:rsidRPr="00877CD6">
      <w:rPr>
        <w:sz w:val="18"/>
        <w:szCs w:val="18"/>
      </w:rPr>
      <w:tab/>
      <w:t>Sarasota County Bee Ridge Landfill</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39F" w:rsidRDefault="00FD139F">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39F" w:rsidRDefault="00FD139F">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368" w:type="dxa"/>
      <w:jc w:val="center"/>
      <w:tblLayout w:type="fixed"/>
      <w:tblLook w:val="01E0"/>
    </w:tblPr>
    <w:tblGrid>
      <w:gridCol w:w="2448"/>
      <w:gridCol w:w="5400"/>
      <w:gridCol w:w="2520"/>
    </w:tblGrid>
    <w:tr w:rsidR="00FD139F" w:rsidTr="00BF1D98">
      <w:trPr>
        <w:jc w:val="center"/>
      </w:trPr>
      <w:tc>
        <w:tcPr>
          <w:tcW w:w="2448" w:type="dxa"/>
        </w:tcPr>
        <w:p w:rsidR="00FD139F" w:rsidRDefault="00FD139F" w:rsidP="00BF1D98">
          <w:r>
            <w:rPr>
              <w:noProof/>
            </w:rPr>
            <w:drawing>
              <wp:inline distT="0" distB="0" distL="0" distR="0">
                <wp:extent cx="1508760" cy="982980"/>
                <wp:effectExtent l="19050" t="0" r="0" b="0"/>
                <wp:docPr id="2" name="Picture 2"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P color logo for PC"/>
                        <pic:cNvPicPr>
                          <a:picLocks noChangeAspect="1" noChangeArrowheads="1"/>
                        </pic:cNvPicPr>
                      </pic:nvPicPr>
                      <pic:blipFill>
                        <a:blip r:embed="rId1"/>
                        <a:srcRect/>
                        <a:stretch>
                          <a:fillRect/>
                        </a:stretch>
                      </pic:blipFill>
                      <pic:spPr bwMode="auto">
                        <a:xfrm>
                          <a:off x="0" y="0"/>
                          <a:ext cx="1508760" cy="982980"/>
                        </a:xfrm>
                        <a:prstGeom prst="rect">
                          <a:avLst/>
                        </a:prstGeom>
                        <a:noFill/>
                        <a:ln w="9525">
                          <a:noFill/>
                          <a:miter lim="800000"/>
                          <a:headEnd/>
                          <a:tailEnd/>
                        </a:ln>
                      </pic:spPr>
                    </pic:pic>
                  </a:graphicData>
                </a:graphic>
              </wp:inline>
            </w:drawing>
          </w:r>
        </w:p>
      </w:tc>
      <w:tc>
        <w:tcPr>
          <w:tcW w:w="5400" w:type="dxa"/>
        </w:tcPr>
        <w:p w:rsidR="00FD139F" w:rsidRPr="00CC55AF" w:rsidRDefault="00FD139F" w:rsidP="00BF1D98">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FD139F" w:rsidRDefault="00FD139F" w:rsidP="00BF1D98">
          <w:pPr>
            <w:jc w:val="center"/>
            <w:rPr>
              <w:b/>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FD139F" w:rsidRDefault="00FD139F" w:rsidP="00BF1D98">
          <w:pPr>
            <w:jc w:val="center"/>
            <w:rPr>
              <w:sz w:val="8"/>
              <w:szCs w:val="32"/>
            </w:rPr>
          </w:pPr>
        </w:p>
        <w:p w:rsidR="00FD139F" w:rsidRDefault="00FD139F" w:rsidP="00BF1D98">
          <w:pPr>
            <w:jc w:val="center"/>
            <w:rPr>
              <w:sz w:val="18"/>
              <w:szCs w:val="18"/>
            </w:rPr>
          </w:pPr>
          <w:r>
            <w:rPr>
              <w:sz w:val="18"/>
              <w:szCs w:val="18"/>
            </w:rPr>
            <w:t>SOUTH DISTRICT</w:t>
          </w:r>
        </w:p>
        <w:p w:rsidR="00FD139F" w:rsidRDefault="00FD139F" w:rsidP="00BF1D98">
          <w:pPr>
            <w:jc w:val="center"/>
            <w:rPr>
              <w:sz w:val="18"/>
              <w:szCs w:val="18"/>
            </w:rPr>
          </w:pPr>
          <w:r>
            <w:rPr>
              <w:sz w:val="18"/>
              <w:szCs w:val="18"/>
            </w:rPr>
            <w:t>P.O. BOX 2549</w:t>
          </w:r>
        </w:p>
        <w:p w:rsidR="00FD139F" w:rsidRPr="00A97F57" w:rsidRDefault="00FD139F" w:rsidP="00BF1D98">
          <w:pPr>
            <w:jc w:val="center"/>
            <w:rPr>
              <w:sz w:val="20"/>
            </w:rPr>
          </w:pPr>
          <w:r>
            <w:rPr>
              <w:sz w:val="18"/>
              <w:szCs w:val="18"/>
            </w:rPr>
            <w:t>FORT MYERS, FL 33902-2549</w:t>
          </w:r>
        </w:p>
      </w:tc>
      <w:tc>
        <w:tcPr>
          <w:tcW w:w="2520" w:type="dxa"/>
        </w:tcPr>
        <w:p w:rsidR="00FD139F" w:rsidRPr="00B17F49" w:rsidRDefault="00FD139F" w:rsidP="00BF1D98">
          <w:pPr>
            <w:jc w:val="right"/>
            <w:rPr>
              <w:color w:val="31849B"/>
              <w:sz w:val="18"/>
              <w:szCs w:val="18"/>
            </w:rPr>
          </w:pPr>
        </w:p>
        <w:p w:rsidR="00FD139F" w:rsidRPr="00B17F49" w:rsidRDefault="00FD139F" w:rsidP="00BF1D98">
          <w:pPr>
            <w:jc w:val="right"/>
            <w:rPr>
              <w:color w:val="31849B"/>
              <w:sz w:val="18"/>
              <w:szCs w:val="18"/>
            </w:rPr>
          </w:pPr>
        </w:p>
        <w:p w:rsidR="00FD139F" w:rsidRPr="00B17F49" w:rsidRDefault="00FD139F" w:rsidP="00BF1D98">
          <w:pPr>
            <w:jc w:val="right"/>
            <w:rPr>
              <w:color w:val="31849B"/>
              <w:sz w:val="18"/>
              <w:szCs w:val="18"/>
            </w:rPr>
          </w:pPr>
        </w:p>
        <w:p w:rsidR="00FD139F" w:rsidRPr="00B17F49" w:rsidRDefault="00FD139F" w:rsidP="00BF1D98">
          <w:pPr>
            <w:jc w:val="right"/>
            <w:rPr>
              <w:color w:val="31849B"/>
              <w:sz w:val="18"/>
              <w:szCs w:val="18"/>
            </w:rPr>
          </w:pPr>
          <w:r w:rsidRPr="00B17F49">
            <w:rPr>
              <w:color w:val="31849B"/>
              <w:sz w:val="18"/>
              <w:szCs w:val="18"/>
            </w:rPr>
            <w:t>RICK SCOTT</w:t>
          </w:r>
          <w:r w:rsidRPr="00B17F49">
            <w:rPr>
              <w:color w:val="31849B"/>
              <w:sz w:val="18"/>
              <w:szCs w:val="18"/>
            </w:rPr>
            <w:br/>
            <w:t>GOVERNOR</w:t>
          </w:r>
        </w:p>
        <w:p w:rsidR="00FD139F" w:rsidRDefault="00FD139F" w:rsidP="00BF1D98">
          <w:pPr>
            <w:rPr>
              <w:color w:val="31849B"/>
              <w:sz w:val="18"/>
              <w:szCs w:val="18"/>
            </w:rPr>
          </w:pPr>
        </w:p>
        <w:p w:rsidR="00FD139F" w:rsidRPr="00B17F49" w:rsidRDefault="00FD139F" w:rsidP="00BF1D98">
          <w:pPr>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FD139F" w:rsidRPr="004D0732" w:rsidRDefault="00FD139F" w:rsidP="00BF1D98">
          <w:pPr>
            <w:jc w:val="right"/>
            <w:rPr>
              <w:rFonts w:ascii="BakerSignet" w:hAnsi="BakerSignet"/>
              <w:color w:val="006666"/>
              <w:sz w:val="20"/>
            </w:rPr>
          </w:pPr>
          <w:r w:rsidRPr="00B17F49">
            <w:rPr>
              <w:color w:val="31849B"/>
              <w:sz w:val="18"/>
              <w:szCs w:val="18"/>
            </w:rPr>
            <w:t>SECRETARY</w:t>
          </w:r>
        </w:p>
      </w:tc>
    </w:tr>
  </w:tbl>
  <w:p w:rsidR="00FD139F" w:rsidRPr="00E21C85" w:rsidRDefault="00FD139F" w:rsidP="00E21C85">
    <w:pPr>
      <w:pStyle w:val="Header"/>
      <w:rPr>
        <w:szCs w:val="32"/>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39F" w:rsidRDefault="00FD139F">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39F" w:rsidRDefault="00FD139F">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39F" w:rsidRPr="00A94602" w:rsidRDefault="00FD139F" w:rsidP="004531FB">
    <w:pPr>
      <w:pStyle w:val="Header"/>
      <w:pBdr>
        <w:bottom w:val="single" w:sz="4" w:space="1" w:color="auto"/>
      </w:pBdr>
      <w:tabs>
        <w:tab w:val="clear" w:pos="8640"/>
      </w:tabs>
      <w:spacing w:after="240"/>
      <w:jc w:val="center"/>
      <w:rPr>
        <w:b/>
        <w:caps/>
        <w:sz w:val="20"/>
      </w:rPr>
    </w:pPr>
    <w:r w:rsidRPr="00BC4CC4">
      <w:rPr>
        <w:b/>
        <w:caps/>
        <w:szCs w:val="22"/>
      </w:rPr>
      <w:t>Section I.  Facility Information.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0106A"/>
    <w:multiLevelType w:val="hybridMultilevel"/>
    <w:tmpl w:val="229E7604"/>
    <w:lvl w:ilvl="0" w:tplc="51663454">
      <w:start w:val="1"/>
      <w:numFmt w:val="decimal"/>
      <w:lvlText w:val="B.%1."/>
      <w:lvlJc w:val="left"/>
      <w:pPr>
        <w:tabs>
          <w:tab w:val="num" w:pos="2556"/>
        </w:tabs>
        <w:ind w:left="1260" w:firstLine="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F715B8"/>
    <w:multiLevelType w:val="hybridMultilevel"/>
    <w:tmpl w:val="E35AAE16"/>
    <w:lvl w:ilvl="0" w:tplc="04D84E1C">
      <w:start w:val="1"/>
      <w:numFmt w:val="lowerLetter"/>
      <w:lvlText w:val="%1."/>
      <w:lvlJc w:val="left"/>
      <w:pPr>
        <w:ind w:left="720" w:hanging="360"/>
      </w:pPr>
      <w:rPr>
        <w:rFonts w:hint="default"/>
      </w:rPr>
    </w:lvl>
    <w:lvl w:ilvl="1" w:tplc="04090019">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2">
    <w:nsid w:val="071D2713"/>
    <w:multiLevelType w:val="hybridMultilevel"/>
    <w:tmpl w:val="778CB8A6"/>
    <w:lvl w:ilvl="0" w:tplc="CDDE731A">
      <w:start w:val="13"/>
      <w:numFmt w:val="decimal"/>
      <w:lvlText w:val="C.%1."/>
      <w:lvlJc w:val="left"/>
      <w:pPr>
        <w:tabs>
          <w:tab w:val="num" w:pos="360"/>
        </w:tabs>
        <w:ind w:left="360" w:hanging="360"/>
      </w:pPr>
      <w:rPr>
        <w:rFonts w:hint="default"/>
        <w:b/>
        <w:i w:val="0"/>
        <w:dstrike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D4128A"/>
    <w:multiLevelType w:val="hybridMultilevel"/>
    <w:tmpl w:val="F9D29472"/>
    <w:lvl w:ilvl="0" w:tplc="23525764">
      <w:start w:val="1"/>
      <w:numFmt w:val="decimal"/>
      <w:lvlText w:val="B.%1."/>
      <w:lvlJc w:val="left"/>
      <w:pPr>
        <w:tabs>
          <w:tab w:val="num" w:pos="936"/>
        </w:tabs>
        <w:ind w:left="0" w:firstLine="0"/>
      </w:pPr>
      <w:rPr>
        <w:rFonts w:ascii="Times New Roman" w:hAnsi="Times New Roman" w:cs="Times New Roman" w:hint="default"/>
        <w:b/>
        <w:i w:val="0"/>
        <w:dstrike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2D5194"/>
    <w:multiLevelType w:val="hybridMultilevel"/>
    <w:tmpl w:val="CCCE7406"/>
    <w:lvl w:ilvl="0" w:tplc="8CE847AC">
      <w:start w:val="12"/>
      <w:numFmt w:val="decimal"/>
      <w:lvlText w:val="A.%1."/>
      <w:lvlJc w:val="left"/>
      <w:pPr>
        <w:tabs>
          <w:tab w:val="num" w:pos="1296"/>
        </w:tabs>
        <w:ind w:left="0" w:firstLine="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5D03A9"/>
    <w:multiLevelType w:val="hybridMultilevel"/>
    <w:tmpl w:val="16BA4400"/>
    <w:lvl w:ilvl="0" w:tplc="8FD8F96C">
      <w:start w:val="24"/>
      <w:numFmt w:val="decimal"/>
      <w:lvlText w:val="A.%1."/>
      <w:lvlJc w:val="left"/>
      <w:pPr>
        <w:tabs>
          <w:tab w:val="num" w:pos="3276"/>
        </w:tabs>
        <w:ind w:left="1980" w:firstLine="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151B7C"/>
    <w:multiLevelType w:val="hybridMultilevel"/>
    <w:tmpl w:val="3BE411A6"/>
    <w:lvl w:ilvl="0" w:tplc="535420E4">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477D78"/>
    <w:multiLevelType w:val="hybridMultilevel"/>
    <w:tmpl w:val="4A807D70"/>
    <w:lvl w:ilvl="0" w:tplc="4D7E28A2">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6424CF"/>
    <w:multiLevelType w:val="hybridMultilevel"/>
    <w:tmpl w:val="6E0065F8"/>
    <w:lvl w:ilvl="0" w:tplc="042A119E">
      <w:start w:val="1"/>
      <w:numFmt w:val="decimal"/>
      <w:lvlText w:val="FW%1.  "/>
      <w:lvlJc w:val="left"/>
      <w:pPr>
        <w:tabs>
          <w:tab w:val="num" w:pos="450"/>
        </w:tabs>
        <w:ind w:left="0" w:firstLine="0"/>
      </w:pPr>
      <w:rPr>
        <w:rFonts w:ascii="Times New Roman" w:hAnsi="Times New Roman"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9">
    <w:nsid w:val="2431201F"/>
    <w:multiLevelType w:val="hybridMultilevel"/>
    <w:tmpl w:val="B47EE41A"/>
    <w:lvl w:ilvl="0" w:tplc="183AC514">
      <w:start w:val="15"/>
      <w:numFmt w:val="decimal"/>
      <w:lvlText w:val="A.%1."/>
      <w:lvlJc w:val="left"/>
      <w:pPr>
        <w:tabs>
          <w:tab w:val="num" w:pos="3276"/>
        </w:tabs>
        <w:ind w:left="1980" w:firstLine="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43132DC"/>
    <w:multiLevelType w:val="hybridMultilevel"/>
    <w:tmpl w:val="6A362746"/>
    <w:lvl w:ilvl="0" w:tplc="8D70727C">
      <w:start w:val="18"/>
      <w:numFmt w:val="decimal"/>
      <w:lvlText w:val="C.%1."/>
      <w:lvlJc w:val="left"/>
      <w:pPr>
        <w:tabs>
          <w:tab w:val="num" w:pos="1296"/>
        </w:tabs>
        <w:ind w:left="0" w:firstLine="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4DC5734"/>
    <w:multiLevelType w:val="hybridMultilevel"/>
    <w:tmpl w:val="37426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005D78"/>
    <w:multiLevelType w:val="hybridMultilevel"/>
    <w:tmpl w:val="19E6FFF0"/>
    <w:lvl w:ilvl="0" w:tplc="7D6863A0">
      <w:start w:val="19"/>
      <w:numFmt w:val="decimal"/>
      <w:lvlText w:val="A.%1."/>
      <w:lvlJc w:val="left"/>
      <w:pPr>
        <w:tabs>
          <w:tab w:val="num" w:pos="1296"/>
        </w:tabs>
        <w:ind w:left="0" w:firstLine="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1D43CE"/>
    <w:multiLevelType w:val="hybridMultilevel"/>
    <w:tmpl w:val="EB5CEB40"/>
    <w:lvl w:ilvl="0" w:tplc="53928B38">
      <w:start w:val="7"/>
      <w:numFmt w:val="decimal"/>
      <w:lvlText w:val="C.%1."/>
      <w:lvlJc w:val="left"/>
      <w:pPr>
        <w:tabs>
          <w:tab w:val="num" w:pos="360"/>
        </w:tabs>
        <w:ind w:left="360" w:hanging="360"/>
      </w:pPr>
      <w:rPr>
        <w:rFonts w:hint="default"/>
        <w:b/>
        <w:i w:val="0"/>
        <w:dstrike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BB23AF"/>
    <w:multiLevelType w:val="hybridMultilevel"/>
    <w:tmpl w:val="5A3051B2"/>
    <w:lvl w:ilvl="0" w:tplc="E68AC678">
      <w:start w:val="1"/>
      <w:numFmt w:val="decimal"/>
      <w:lvlText w:val="C.%1."/>
      <w:lvlJc w:val="left"/>
      <w:pPr>
        <w:tabs>
          <w:tab w:val="num" w:pos="1296"/>
        </w:tabs>
        <w:ind w:left="0" w:firstLine="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E076CD8"/>
    <w:multiLevelType w:val="hybridMultilevel"/>
    <w:tmpl w:val="BB9AA3AA"/>
    <w:lvl w:ilvl="0" w:tplc="A948AD22">
      <w:start w:val="27"/>
      <w:numFmt w:val="decimal"/>
      <w:lvlText w:val="A.%1."/>
      <w:lvlJc w:val="left"/>
      <w:pPr>
        <w:tabs>
          <w:tab w:val="num" w:pos="1296"/>
        </w:tabs>
        <w:ind w:left="0" w:firstLine="0"/>
      </w:pPr>
      <w:rPr>
        <w:rFonts w:cs="Times New Roman" w:hint="default"/>
        <w:b/>
        <w:i w:val="0"/>
        <w:d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C39082F"/>
    <w:multiLevelType w:val="hybridMultilevel"/>
    <w:tmpl w:val="B2584FA6"/>
    <w:lvl w:ilvl="0" w:tplc="0AE0834C">
      <w:start w:val="7"/>
      <w:numFmt w:val="decimal"/>
      <w:lvlText w:val="A.%1."/>
      <w:lvlJc w:val="left"/>
      <w:pPr>
        <w:tabs>
          <w:tab w:val="num" w:pos="1296"/>
        </w:tabs>
        <w:ind w:left="0" w:firstLine="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D4B3769"/>
    <w:multiLevelType w:val="hybridMultilevel"/>
    <w:tmpl w:val="EC727334"/>
    <w:lvl w:ilvl="0" w:tplc="2D42B934">
      <w:start w:val="16"/>
      <w:numFmt w:val="decimal"/>
      <w:lvlText w:val="A.%1."/>
      <w:lvlJc w:val="left"/>
      <w:pPr>
        <w:tabs>
          <w:tab w:val="num" w:pos="3276"/>
        </w:tabs>
        <w:ind w:left="1980" w:firstLine="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0E2B4F"/>
    <w:multiLevelType w:val="hybridMultilevel"/>
    <w:tmpl w:val="B45E1662"/>
    <w:lvl w:ilvl="0" w:tplc="2E562054">
      <w:start w:val="1"/>
      <w:numFmt w:val="decimal"/>
      <w:lvlText w:val="C.%1."/>
      <w:lvlJc w:val="left"/>
      <w:pPr>
        <w:tabs>
          <w:tab w:val="num" w:pos="360"/>
        </w:tabs>
        <w:ind w:left="360" w:hanging="360"/>
      </w:pPr>
      <w:rPr>
        <w:rFonts w:hint="default"/>
        <w:b/>
        <w:i w:val="0"/>
        <w:dstrike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E123C18"/>
    <w:multiLevelType w:val="hybridMultilevel"/>
    <w:tmpl w:val="87147A96"/>
    <w:lvl w:ilvl="0" w:tplc="2298A0F0">
      <w:start w:val="1"/>
      <w:numFmt w:val="decimal"/>
      <w:lvlText w:val="A.%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4F7A2F92"/>
    <w:multiLevelType w:val="hybridMultilevel"/>
    <w:tmpl w:val="3E3843D2"/>
    <w:lvl w:ilvl="0" w:tplc="9290065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EA35A1E"/>
    <w:multiLevelType w:val="hybridMultilevel"/>
    <w:tmpl w:val="188E5304"/>
    <w:lvl w:ilvl="0" w:tplc="01E4CE98">
      <w:start w:val="1"/>
      <w:numFmt w:val="decimal"/>
      <w:lvlText w:val="(%1)"/>
      <w:lvlJc w:val="righ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0113FA1"/>
    <w:multiLevelType w:val="hybridMultilevel"/>
    <w:tmpl w:val="9D0EBC7A"/>
    <w:lvl w:ilvl="0" w:tplc="B4F232D6">
      <w:start w:val="23"/>
      <w:numFmt w:val="decimal"/>
      <w:lvlText w:val="A.%1."/>
      <w:lvlJc w:val="left"/>
      <w:pPr>
        <w:tabs>
          <w:tab w:val="num" w:pos="1296"/>
        </w:tabs>
        <w:ind w:left="0" w:firstLine="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2064396"/>
    <w:multiLevelType w:val="hybridMultilevel"/>
    <w:tmpl w:val="91ACF020"/>
    <w:lvl w:ilvl="0" w:tplc="AEA0C94C">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13223F"/>
    <w:multiLevelType w:val="hybridMultilevel"/>
    <w:tmpl w:val="1C9858C8"/>
    <w:lvl w:ilvl="0" w:tplc="F7D0AB78">
      <w:start w:val="1"/>
      <w:numFmt w:val="decimal"/>
      <w:lvlText w:val="D.%1."/>
      <w:lvlJc w:val="left"/>
      <w:pPr>
        <w:tabs>
          <w:tab w:val="num" w:pos="1080"/>
        </w:tabs>
        <w:ind w:left="1080" w:hanging="720"/>
      </w:pPr>
      <w:rPr>
        <w:rFonts w:hint="default"/>
        <w:b/>
        <w:i w:val="0"/>
        <w:dstrike w:val="0"/>
        <w:color w:val="auto"/>
        <w:sz w:val="22"/>
        <w:szCs w:val="22"/>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8362A50"/>
    <w:multiLevelType w:val="hybridMultilevel"/>
    <w:tmpl w:val="0B2295CA"/>
    <w:lvl w:ilvl="0" w:tplc="57AE21E6">
      <w:start w:val="13"/>
      <w:numFmt w:val="decimal"/>
      <w:lvlText w:val="A.%1."/>
      <w:lvlJc w:val="left"/>
      <w:pPr>
        <w:tabs>
          <w:tab w:val="num" w:pos="1296"/>
        </w:tabs>
        <w:ind w:left="0" w:firstLine="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9B337BA"/>
    <w:multiLevelType w:val="hybridMultilevel"/>
    <w:tmpl w:val="4FB680E4"/>
    <w:lvl w:ilvl="0" w:tplc="441E8B92">
      <w:start w:val="5"/>
      <w:numFmt w:val="decimal"/>
      <w:lvlText w:val="A.%1."/>
      <w:lvlJc w:val="left"/>
      <w:pPr>
        <w:tabs>
          <w:tab w:val="num" w:pos="1296"/>
        </w:tabs>
        <w:ind w:left="0" w:firstLine="0"/>
      </w:pPr>
      <w:rPr>
        <w:rFonts w:cs="Times New Roman" w:hint="default"/>
        <w:b/>
        <w:i w:val="0"/>
        <w:d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9BE6AE3"/>
    <w:multiLevelType w:val="hybridMultilevel"/>
    <w:tmpl w:val="2566315E"/>
    <w:lvl w:ilvl="0" w:tplc="4FA84570">
      <w:start w:val="1"/>
      <w:numFmt w:val="decimal"/>
      <w:lvlText w:val="(%1)"/>
      <w:lvlJc w:val="righ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01E0342"/>
    <w:multiLevelType w:val="hybridMultilevel"/>
    <w:tmpl w:val="66EE5588"/>
    <w:lvl w:ilvl="0" w:tplc="32A09B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7753757E"/>
    <w:multiLevelType w:val="hybridMultilevel"/>
    <w:tmpl w:val="B4E2B482"/>
    <w:lvl w:ilvl="0" w:tplc="23D88976">
      <w:start w:val="10"/>
      <w:numFmt w:val="decimal"/>
      <w:lvlText w:val="A.%1."/>
      <w:lvlJc w:val="left"/>
      <w:pPr>
        <w:tabs>
          <w:tab w:val="num" w:pos="1296"/>
        </w:tabs>
        <w:ind w:left="0" w:firstLine="0"/>
      </w:pPr>
      <w:rPr>
        <w:rFonts w:cs="Times New Roman" w:hint="default"/>
        <w:b/>
        <w:i w:val="0"/>
        <w:dstrike w:val="0"/>
      </w:rPr>
    </w:lvl>
    <w:lvl w:ilvl="1" w:tplc="04090019">
      <w:start w:val="1"/>
      <w:numFmt w:val="lowerLetter"/>
      <w:lvlText w:val="%2."/>
      <w:lvlJc w:val="left"/>
      <w:pPr>
        <w:ind w:left="1440" w:hanging="360"/>
      </w:pPr>
    </w:lvl>
    <w:lvl w:ilvl="2" w:tplc="5BB472BA">
      <w:start w:val="1"/>
      <w:numFmt w:val="decimal"/>
      <w:lvlText w:val="(%3)"/>
      <w:lvlJc w:val="righ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C146FB1"/>
    <w:multiLevelType w:val="hybridMultilevel"/>
    <w:tmpl w:val="616AB88A"/>
    <w:lvl w:ilvl="0" w:tplc="2C42278A">
      <w:start w:val="1"/>
      <w:numFmt w:val="decimal"/>
      <w:lvlText w:val="B.%11."/>
      <w:lvlJc w:val="left"/>
      <w:pPr>
        <w:tabs>
          <w:tab w:val="num" w:pos="1566"/>
        </w:tabs>
        <w:ind w:left="270" w:firstLine="0"/>
      </w:pPr>
      <w:rPr>
        <w:rFonts w:cs="Times New Roman" w:hint="default"/>
        <w:b/>
        <w:i w:val="0"/>
        <w:dstrike w:val="0"/>
      </w:rPr>
    </w:lvl>
    <w:lvl w:ilvl="1" w:tplc="015ECAF6">
      <w:start w:val="1"/>
      <w:numFmt w:val="lowerLetter"/>
      <w:lvlText w:val="%2."/>
      <w:lvlJc w:val="left"/>
      <w:pPr>
        <w:ind w:left="1710" w:hanging="360"/>
      </w:pPr>
      <w:rPr>
        <w:b w:val="0"/>
      </w:r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1">
    <w:nsid w:val="7DA216C1"/>
    <w:multiLevelType w:val="hybridMultilevel"/>
    <w:tmpl w:val="394ED928"/>
    <w:lvl w:ilvl="0" w:tplc="22C89F26">
      <w:start w:val="20"/>
      <w:numFmt w:val="decimal"/>
      <w:lvlText w:val="A.%1."/>
      <w:lvlJc w:val="left"/>
      <w:pPr>
        <w:tabs>
          <w:tab w:val="num" w:pos="3276"/>
        </w:tabs>
        <w:ind w:left="1980" w:firstLine="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9"/>
  </w:num>
  <w:num w:numId="3">
    <w:abstractNumId w:val="0"/>
  </w:num>
  <w:num w:numId="4">
    <w:abstractNumId w:val="14"/>
  </w:num>
  <w:num w:numId="5">
    <w:abstractNumId w:val="29"/>
  </w:num>
  <w:num w:numId="6">
    <w:abstractNumId w:val="15"/>
  </w:num>
  <w:num w:numId="7">
    <w:abstractNumId w:val="26"/>
  </w:num>
  <w:num w:numId="8">
    <w:abstractNumId w:val="16"/>
  </w:num>
  <w:num w:numId="9">
    <w:abstractNumId w:val="20"/>
  </w:num>
  <w:num w:numId="10">
    <w:abstractNumId w:val="27"/>
  </w:num>
  <w:num w:numId="11">
    <w:abstractNumId w:val="21"/>
  </w:num>
  <w:num w:numId="12">
    <w:abstractNumId w:val="12"/>
  </w:num>
  <w:num w:numId="13">
    <w:abstractNumId w:val="7"/>
  </w:num>
  <w:num w:numId="14">
    <w:abstractNumId w:val="6"/>
  </w:num>
  <w:num w:numId="15">
    <w:abstractNumId w:val="4"/>
  </w:num>
  <w:num w:numId="16">
    <w:abstractNumId w:val="9"/>
  </w:num>
  <w:num w:numId="17">
    <w:abstractNumId w:val="22"/>
  </w:num>
  <w:num w:numId="18">
    <w:abstractNumId w:val="1"/>
  </w:num>
  <w:num w:numId="19">
    <w:abstractNumId w:val="23"/>
  </w:num>
  <w:num w:numId="20">
    <w:abstractNumId w:val="11"/>
  </w:num>
  <w:num w:numId="21">
    <w:abstractNumId w:val="18"/>
  </w:num>
  <w:num w:numId="22">
    <w:abstractNumId w:val="24"/>
  </w:num>
  <w:num w:numId="23">
    <w:abstractNumId w:val="3"/>
  </w:num>
  <w:num w:numId="24">
    <w:abstractNumId w:val="28"/>
  </w:num>
  <w:num w:numId="25">
    <w:abstractNumId w:val="13"/>
  </w:num>
  <w:num w:numId="26">
    <w:abstractNumId w:val="2"/>
  </w:num>
  <w:num w:numId="27">
    <w:abstractNumId w:val="10"/>
  </w:num>
  <w:num w:numId="28">
    <w:abstractNumId w:val="25"/>
  </w:num>
  <w:num w:numId="29">
    <w:abstractNumId w:val="17"/>
  </w:num>
  <w:num w:numId="30">
    <w:abstractNumId w:val="31"/>
  </w:num>
  <w:num w:numId="31">
    <w:abstractNumId w:val="5"/>
  </w:num>
  <w:num w:numId="32">
    <w:abstractNumId w:val="30"/>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ocumentProtection w:formatting="1" w:enforcement="0"/>
  <w:defaultTabStop w:val="720"/>
  <w:drawingGridHorizontalSpacing w:val="110"/>
  <w:displayHorizontalDrawingGridEvery w:val="2"/>
  <w:characterSpacingControl w:val="doNotCompress"/>
  <w:hdrShapeDefaults>
    <o:shapedefaults v:ext="edit" spidmax="7169"/>
  </w:hdrShapeDefaults>
  <w:footnotePr>
    <w:footnote w:id="-1"/>
    <w:footnote w:id="0"/>
  </w:footnotePr>
  <w:endnotePr>
    <w:endnote w:id="-1"/>
    <w:endnote w:id="0"/>
  </w:endnotePr>
  <w:compat/>
  <w:rsids>
    <w:rsidRoot w:val="00C95E6D"/>
    <w:rsid w:val="00000351"/>
    <w:rsid w:val="00004B5C"/>
    <w:rsid w:val="000064DC"/>
    <w:rsid w:val="00013224"/>
    <w:rsid w:val="00020DAD"/>
    <w:rsid w:val="00040417"/>
    <w:rsid w:val="00040A52"/>
    <w:rsid w:val="00050A05"/>
    <w:rsid w:val="00051325"/>
    <w:rsid w:val="00052BB9"/>
    <w:rsid w:val="000565F0"/>
    <w:rsid w:val="00056946"/>
    <w:rsid w:val="0006494A"/>
    <w:rsid w:val="00071554"/>
    <w:rsid w:val="00073D78"/>
    <w:rsid w:val="00074A8C"/>
    <w:rsid w:val="00080AB7"/>
    <w:rsid w:val="00085EC1"/>
    <w:rsid w:val="000912AC"/>
    <w:rsid w:val="00096F08"/>
    <w:rsid w:val="000A0495"/>
    <w:rsid w:val="000A0A5C"/>
    <w:rsid w:val="000B0B23"/>
    <w:rsid w:val="000B7E1A"/>
    <w:rsid w:val="000C0860"/>
    <w:rsid w:val="000C1108"/>
    <w:rsid w:val="000C49DE"/>
    <w:rsid w:val="000C7E11"/>
    <w:rsid w:val="000D00D4"/>
    <w:rsid w:val="000D0CD8"/>
    <w:rsid w:val="000D2F61"/>
    <w:rsid w:val="000D34E9"/>
    <w:rsid w:val="000D5DCF"/>
    <w:rsid w:val="000E1622"/>
    <w:rsid w:val="000F2F9D"/>
    <w:rsid w:val="000F51AE"/>
    <w:rsid w:val="000F5735"/>
    <w:rsid w:val="00103358"/>
    <w:rsid w:val="00114336"/>
    <w:rsid w:val="0011474C"/>
    <w:rsid w:val="0011658D"/>
    <w:rsid w:val="00123C7A"/>
    <w:rsid w:val="0012600C"/>
    <w:rsid w:val="00126553"/>
    <w:rsid w:val="001274D9"/>
    <w:rsid w:val="00132DB1"/>
    <w:rsid w:val="00141BAD"/>
    <w:rsid w:val="00143FC9"/>
    <w:rsid w:val="0014756D"/>
    <w:rsid w:val="00151782"/>
    <w:rsid w:val="00152D18"/>
    <w:rsid w:val="0015428B"/>
    <w:rsid w:val="00154F1B"/>
    <w:rsid w:val="001551FD"/>
    <w:rsid w:val="00157274"/>
    <w:rsid w:val="00166E41"/>
    <w:rsid w:val="00172C1F"/>
    <w:rsid w:val="00172E02"/>
    <w:rsid w:val="00186B07"/>
    <w:rsid w:val="001B2675"/>
    <w:rsid w:val="001C688D"/>
    <w:rsid w:val="001E0C21"/>
    <w:rsid w:val="001E1DF4"/>
    <w:rsid w:val="001E5E57"/>
    <w:rsid w:val="001F4A9E"/>
    <w:rsid w:val="001F663E"/>
    <w:rsid w:val="00216673"/>
    <w:rsid w:val="002221C1"/>
    <w:rsid w:val="00222C11"/>
    <w:rsid w:val="00232F0A"/>
    <w:rsid w:val="002405F4"/>
    <w:rsid w:val="0024401E"/>
    <w:rsid w:val="00244CBE"/>
    <w:rsid w:val="00252088"/>
    <w:rsid w:val="0025327E"/>
    <w:rsid w:val="002664FA"/>
    <w:rsid w:val="0026680A"/>
    <w:rsid w:val="00276ACE"/>
    <w:rsid w:val="00276CD2"/>
    <w:rsid w:val="00281E6C"/>
    <w:rsid w:val="00284471"/>
    <w:rsid w:val="00287D39"/>
    <w:rsid w:val="00292B4F"/>
    <w:rsid w:val="002936F1"/>
    <w:rsid w:val="00294D84"/>
    <w:rsid w:val="00295D69"/>
    <w:rsid w:val="002A4039"/>
    <w:rsid w:val="002A4920"/>
    <w:rsid w:val="002A4FE4"/>
    <w:rsid w:val="002B1F33"/>
    <w:rsid w:val="002B2FF8"/>
    <w:rsid w:val="002B302E"/>
    <w:rsid w:val="002B6AC5"/>
    <w:rsid w:val="002B7916"/>
    <w:rsid w:val="002C7CC6"/>
    <w:rsid w:val="002D1B5E"/>
    <w:rsid w:val="002D1C5F"/>
    <w:rsid w:val="002E0EEF"/>
    <w:rsid w:val="002E3366"/>
    <w:rsid w:val="002E7F87"/>
    <w:rsid w:val="002F7EBC"/>
    <w:rsid w:val="00300C64"/>
    <w:rsid w:val="00307226"/>
    <w:rsid w:val="00310AB5"/>
    <w:rsid w:val="00317DDB"/>
    <w:rsid w:val="003259F0"/>
    <w:rsid w:val="00335DE0"/>
    <w:rsid w:val="00346263"/>
    <w:rsid w:val="00356893"/>
    <w:rsid w:val="003631A0"/>
    <w:rsid w:val="003656C8"/>
    <w:rsid w:val="003675EB"/>
    <w:rsid w:val="00371F44"/>
    <w:rsid w:val="0037647C"/>
    <w:rsid w:val="0038137D"/>
    <w:rsid w:val="00381E6B"/>
    <w:rsid w:val="003B2393"/>
    <w:rsid w:val="003B2C1C"/>
    <w:rsid w:val="003B5C3B"/>
    <w:rsid w:val="003B7675"/>
    <w:rsid w:val="003C1BB3"/>
    <w:rsid w:val="003C7EF9"/>
    <w:rsid w:val="003D1146"/>
    <w:rsid w:val="003D2FBA"/>
    <w:rsid w:val="003E2784"/>
    <w:rsid w:val="003E64A3"/>
    <w:rsid w:val="003F4196"/>
    <w:rsid w:val="004132C0"/>
    <w:rsid w:val="004204DE"/>
    <w:rsid w:val="00420DC6"/>
    <w:rsid w:val="00423A47"/>
    <w:rsid w:val="004251AB"/>
    <w:rsid w:val="00430109"/>
    <w:rsid w:val="00442EB9"/>
    <w:rsid w:val="00443EC9"/>
    <w:rsid w:val="004476D6"/>
    <w:rsid w:val="00451CB8"/>
    <w:rsid w:val="004531FB"/>
    <w:rsid w:val="00456CB1"/>
    <w:rsid w:val="00461CB8"/>
    <w:rsid w:val="00463C01"/>
    <w:rsid w:val="004642C4"/>
    <w:rsid w:val="004673CF"/>
    <w:rsid w:val="00475C81"/>
    <w:rsid w:val="004821F2"/>
    <w:rsid w:val="00496F07"/>
    <w:rsid w:val="0049740F"/>
    <w:rsid w:val="004A094E"/>
    <w:rsid w:val="004A234B"/>
    <w:rsid w:val="004A6969"/>
    <w:rsid w:val="004A6A4A"/>
    <w:rsid w:val="004B1604"/>
    <w:rsid w:val="004B41CD"/>
    <w:rsid w:val="004B723E"/>
    <w:rsid w:val="004C50AD"/>
    <w:rsid w:val="004D0D3E"/>
    <w:rsid w:val="004D1133"/>
    <w:rsid w:val="004D1178"/>
    <w:rsid w:val="004D2612"/>
    <w:rsid w:val="004D3B65"/>
    <w:rsid w:val="004D5C59"/>
    <w:rsid w:val="004E43B0"/>
    <w:rsid w:val="004F232F"/>
    <w:rsid w:val="005036A7"/>
    <w:rsid w:val="00505753"/>
    <w:rsid w:val="00513D06"/>
    <w:rsid w:val="00525CAE"/>
    <w:rsid w:val="00530238"/>
    <w:rsid w:val="0053249F"/>
    <w:rsid w:val="00533355"/>
    <w:rsid w:val="00533828"/>
    <w:rsid w:val="00536B23"/>
    <w:rsid w:val="00537E31"/>
    <w:rsid w:val="00551C9A"/>
    <w:rsid w:val="005660A7"/>
    <w:rsid w:val="005665F6"/>
    <w:rsid w:val="005678E4"/>
    <w:rsid w:val="00571599"/>
    <w:rsid w:val="005745DD"/>
    <w:rsid w:val="00576ADE"/>
    <w:rsid w:val="00582957"/>
    <w:rsid w:val="00583892"/>
    <w:rsid w:val="00592F03"/>
    <w:rsid w:val="00592F7D"/>
    <w:rsid w:val="0059301A"/>
    <w:rsid w:val="005A11F6"/>
    <w:rsid w:val="005A6AB7"/>
    <w:rsid w:val="005B0462"/>
    <w:rsid w:val="005B1771"/>
    <w:rsid w:val="005B73F7"/>
    <w:rsid w:val="005C1AB3"/>
    <w:rsid w:val="005C4E3F"/>
    <w:rsid w:val="005D2544"/>
    <w:rsid w:val="005D55AF"/>
    <w:rsid w:val="005E7254"/>
    <w:rsid w:val="005F5DD0"/>
    <w:rsid w:val="005F79CF"/>
    <w:rsid w:val="00602CBA"/>
    <w:rsid w:val="0060702C"/>
    <w:rsid w:val="0061064B"/>
    <w:rsid w:val="006124DC"/>
    <w:rsid w:val="00614EB0"/>
    <w:rsid w:val="0061566B"/>
    <w:rsid w:val="00620538"/>
    <w:rsid w:val="006238FD"/>
    <w:rsid w:val="00630F04"/>
    <w:rsid w:val="006311D3"/>
    <w:rsid w:val="00642A55"/>
    <w:rsid w:val="00642BA1"/>
    <w:rsid w:val="00653783"/>
    <w:rsid w:val="00653F7D"/>
    <w:rsid w:val="006561AD"/>
    <w:rsid w:val="006569E6"/>
    <w:rsid w:val="00660257"/>
    <w:rsid w:val="00663631"/>
    <w:rsid w:val="0066496E"/>
    <w:rsid w:val="00672CEE"/>
    <w:rsid w:val="0067367E"/>
    <w:rsid w:val="00681F71"/>
    <w:rsid w:val="006842AF"/>
    <w:rsid w:val="0068523A"/>
    <w:rsid w:val="006910A9"/>
    <w:rsid w:val="0069335C"/>
    <w:rsid w:val="00693BB2"/>
    <w:rsid w:val="006A7266"/>
    <w:rsid w:val="006B45FE"/>
    <w:rsid w:val="006B7325"/>
    <w:rsid w:val="006C1DAD"/>
    <w:rsid w:val="006C2E1B"/>
    <w:rsid w:val="006C4C2C"/>
    <w:rsid w:val="006C6D0B"/>
    <w:rsid w:val="006C7AC3"/>
    <w:rsid w:val="006D0E4D"/>
    <w:rsid w:val="006D1595"/>
    <w:rsid w:val="006D6602"/>
    <w:rsid w:val="006E18E2"/>
    <w:rsid w:val="006E2C43"/>
    <w:rsid w:val="006E6A4F"/>
    <w:rsid w:val="006F16BD"/>
    <w:rsid w:val="006F4429"/>
    <w:rsid w:val="00701217"/>
    <w:rsid w:val="00705920"/>
    <w:rsid w:val="00706381"/>
    <w:rsid w:val="00710B6E"/>
    <w:rsid w:val="007155AF"/>
    <w:rsid w:val="00721F74"/>
    <w:rsid w:val="007264E3"/>
    <w:rsid w:val="007352AC"/>
    <w:rsid w:val="00743537"/>
    <w:rsid w:val="00753536"/>
    <w:rsid w:val="00760C2B"/>
    <w:rsid w:val="00761833"/>
    <w:rsid w:val="00771018"/>
    <w:rsid w:val="00773906"/>
    <w:rsid w:val="00777737"/>
    <w:rsid w:val="00780F01"/>
    <w:rsid w:val="007837FB"/>
    <w:rsid w:val="007902D3"/>
    <w:rsid w:val="007A4B47"/>
    <w:rsid w:val="007B080B"/>
    <w:rsid w:val="007B41E5"/>
    <w:rsid w:val="007B48D5"/>
    <w:rsid w:val="007B70F5"/>
    <w:rsid w:val="007C1680"/>
    <w:rsid w:val="007C2149"/>
    <w:rsid w:val="007C6A62"/>
    <w:rsid w:val="007D10C1"/>
    <w:rsid w:val="007D234A"/>
    <w:rsid w:val="007D7E2C"/>
    <w:rsid w:val="007E0D2E"/>
    <w:rsid w:val="007E195C"/>
    <w:rsid w:val="007E6793"/>
    <w:rsid w:val="00823EF1"/>
    <w:rsid w:val="00827060"/>
    <w:rsid w:val="00834404"/>
    <w:rsid w:val="00837EDB"/>
    <w:rsid w:val="00844A7C"/>
    <w:rsid w:val="008459E4"/>
    <w:rsid w:val="00865F76"/>
    <w:rsid w:val="00866E49"/>
    <w:rsid w:val="008700D2"/>
    <w:rsid w:val="00875455"/>
    <w:rsid w:val="00877CD6"/>
    <w:rsid w:val="00890447"/>
    <w:rsid w:val="00892617"/>
    <w:rsid w:val="008934D9"/>
    <w:rsid w:val="008A6F9C"/>
    <w:rsid w:val="008B6FD8"/>
    <w:rsid w:val="008C6F31"/>
    <w:rsid w:val="008D78A2"/>
    <w:rsid w:val="008E118D"/>
    <w:rsid w:val="008E1DFC"/>
    <w:rsid w:val="008E4852"/>
    <w:rsid w:val="008E6BC8"/>
    <w:rsid w:val="008F001C"/>
    <w:rsid w:val="008F2492"/>
    <w:rsid w:val="008F3F86"/>
    <w:rsid w:val="008F5106"/>
    <w:rsid w:val="009035BA"/>
    <w:rsid w:val="009045D8"/>
    <w:rsid w:val="00905ECE"/>
    <w:rsid w:val="00907C82"/>
    <w:rsid w:val="00914B5F"/>
    <w:rsid w:val="00915736"/>
    <w:rsid w:val="00915B2F"/>
    <w:rsid w:val="00915B30"/>
    <w:rsid w:val="00924396"/>
    <w:rsid w:val="009279AE"/>
    <w:rsid w:val="00931AAB"/>
    <w:rsid w:val="00932186"/>
    <w:rsid w:val="0093383F"/>
    <w:rsid w:val="00933A94"/>
    <w:rsid w:val="009404C0"/>
    <w:rsid w:val="0094631E"/>
    <w:rsid w:val="009476C9"/>
    <w:rsid w:val="0095785A"/>
    <w:rsid w:val="009604AE"/>
    <w:rsid w:val="00962479"/>
    <w:rsid w:val="009631A9"/>
    <w:rsid w:val="00963954"/>
    <w:rsid w:val="00964F4E"/>
    <w:rsid w:val="00973163"/>
    <w:rsid w:val="00975778"/>
    <w:rsid w:val="009846C5"/>
    <w:rsid w:val="00986D9C"/>
    <w:rsid w:val="00991AC4"/>
    <w:rsid w:val="0099559F"/>
    <w:rsid w:val="0099606F"/>
    <w:rsid w:val="009C6074"/>
    <w:rsid w:val="009C6561"/>
    <w:rsid w:val="009D03DD"/>
    <w:rsid w:val="009D0532"/>
    <w:rsid w:val="009D078C"/>
    <w:rsid w:val="009D1B07"/>
    <w:rsid w:val="009D4543"/>
    <w:rsid w:val="009D7C94"/>
    <w:rsid w:val="009F0075"/>
    <w:rsid w:val="00A00CF2"/>
    <w:rsid w:val="00A0345B"/>
    <w:rsid w:val="00A07037"/>
    <w:rsid w:val="00A12304"/>
    <w:rsid w:val="00A136EC"/>
    <w:rsid w:val="00A13BBF"/>
    <w:rsid w:val="00A13F2D"/>
    <w:rsid w:val="00A27D54"/>
    <w:rsid w:val="00A30956"/>
    <w:rsid w:val="00A32118"/>
    <w:rsid w:val="00A36967"/>
    <w:rsid w:val="00A40194"/>
    <w:rsid w:val="00A45BE9"/>
    <w:rsid w:val="00A532D4"/>
    <w:rsid w:val="00A56D8D"/>
    <w:rsid w:val="00A729AE"/>
    <w:rsid w:val="00A74140"/>
    <w:rsid w:val="00A74727"/>
    <w:rsid w:val="00A8160B"/>
    <w:rsid w:val="00A86472"/>
    <w:rsid w:val="00A87888"/>
    <w:rsid w:val="00A9007D"/>
    <w:rsid w:val="00A9193B"/>
    <w:rsid w:val="00AB3ADF"/>
    <w:rsid w:val="00AB4804"/>
    <w:rsid w:val="00AC436A"/>
    <w:rsid w:val="00AC4844"/>
    <w:rsid w:val="00AC5FCD"/>
    <w:rsid w:val="00AC6B43"/>
    <w:rsid w:val="00AC7140"/>
    <w:rsid w:val="00AD07D0"/>
    <w:rsid w:val="00AD5D98"/>
    <w:rsid w:val="00AE52ED"/>
    <w:rsid w:val="00AF3D06"/>
    <w:rsid w:val="00AF5C0E"/>
    <w:rsid w:val="00B1667A"/>
    <w:rsid w:val="00B16FC3"/>
    <w:rsid w:val="00B20DDD"/>
    <w:rsid w:val="00B25ABA"/>
    <w:rsid w:val="00B33237"/>
    <w:rsid w:val="00B47D51"/>
    <w:rsid w:val="00B602F5"/>
    <w:rsid w:val="00B604FB"/>
    <w:rsid w:val="00B7036D"/>
    <w:rsid w:val="00B76620"/>
    <w:rsid w:val="00B86B3D"/>
    <w:rsid w:val="00BA06F9"/>
    <w:rsid w:val="00BA762F"/>
    <w:rsid w:val="00BB16FF"/>
    <w:rsid w:val="00BB24CB"/>
    <w:rsid w:val="00BB24CC"/>
    <w:rsid w:val="00BC144E"/>
    <w:rsid w:val="00BC4026"/>
    <w:rsid w:val="00BC7CBE"/>
    <w:rsid w:val="00BD47CB"/>
    <w:rsid w:val="00BD7223"/>
    <w:rsid w:val="00BE6E64"/>
    <w:rsid w:val="00BE7324"/>
    <w:rsid w:val="00BF1066"/>
    <w:rsid w:val="00BF1D98"/>
    <w:rsid w:val="00BF7C45"/>
    <w:rsid w:val="00C01B12"/>
    <w:rsid w:val="00C024D5"/>
    <w:rsid w:val="00C0325C"/>
    <w:rsid w:val="00C0727C"/>
    <w:rsid w:val="00C14978"/>
    <w:rsid w:val="00C16A0D"/>
    <w:rsid w:val="00C258DF"/>
    <w:rsid w:val="00C40298"/>
    <w:rsid w:val="00C545C7"/>
    <w:rsid w:val="00C5612F"/>
    <w:rsid w:val="00C659B5"/>
    <w:rsid w:val="00C66877"/>
    <w:rsid w:val="00C750AE"/>
    <w:rsid w:val="00C75B01"/>
    <w:rsid w:val="00C87DEF"/>
    <w:rsid w:val="00C912EC"/>
    <w:rsid w:val="00C91C5C"/>
    <w:rsid w:val="00C95E6D"/>
    <w:rsid w:val="00CA44AB"/>
    <w:rsid w:val="00CA4699"/>
    <w:rsid w:val="00CA6B35"/>
    <w:rsid w:val="00CB0DAA"/>
    <w:rsid w:val="00CB5D34"/>
    <w:rsid w:val="00CD10E7"/>
    <w:rsid w:val="00CD258A"/>
    <w:rsid w:val="00D01AB3"/>
    <w:rsid w:val="00D047F5"/>
    <w:rsid w:val="00D0648E"/>
    <w:rsid w:val="00D07701"/>
    <w:rsid w:val="00D1776D"/>
    <w:rsid w:val="00D177BD"/>
    <w:rsid w:val="00D21AA3"/>
    <w:rsid w:val="00D2637C"/>
    <w:rsid w:val="00D34F36"/>
    <w:rsid w:val="00D416F2"/>
    <w:rsid w:val="00D422FD"/>
    <w:rsid w:val="00D4349C"/>
    <w:rsid w:val="00D44422"/>
    <w:rsid w:val="00D45332"/>
    <w:rsid w:val="00D54BB5"/>
    <w:rsid w:val="00D5606C"/>
    <w:rsid w:val="00D6398D"/>
    <w:rsid w:val="00D66F5B"/>
    <w:rsid w:val="00D71E69"/>
    <w:rsid w:val="00D74FB9"/>
    <w:rsid w:val="00D775D4"/>
    <w:rsid w:val="00D80FC0"/>
    <w:rsid w:val="00D86992"/>
    <w:rsid w:val="00D91394"/>
    <w:rsid w:val="00DA4788"/>
    <w:rsid w:val="00DA613C"/>
    <w:rsid w:val="00DB1A63"/>
    <w:rsid w:val="00DB28A9"/>
    <w:rsid w:val="00DB597A"/>
    <w:rsid w:val="00DB620D"/>
    <w:rsid w:val="00DC2550"/>
    <w:rsid w:val="00DC582E"/>
    <w:rsid w:val="00DD799D"/>
    <w:rsid w:val="00DE27F2"/>
    <w:rsid w:val="00DF4488"/>
    <w:rsid w:val="00DF7A20"/>
    <w:rsid w:val="00E04AF0"/>
    <w:rsid w:val="00E06F59"/>
    <w:rsid w:val="00E21C85"/>
    <w:rsid w:val="00E3394D"/>
    <w:rsid w:val="00E4655F"/>
    <w:rsid w:val="00E50809"/>
    <w:rsid w:val="00E54980"/>
    <w:rsid w:val="00E63ADD"/>
    <w:rsid w:val="00E75652"/>
    <w:rsid w:val="00E821BD"/>
    <w:rsid w:val="00E844BB"/>
    <w:rsid w:val="00E85A01"/>
    <w:rsid w:val="00E87E61"/>
    <w:rsid w:val="00E91931"/>
    <w:rsid w:val="00E919B8"/>
    <w:rsid w:val="00EA1328"/>
    <w:rsid w:val="00EA2014"/>
    <w:rsid w:val="00EB369F"/>
    <w:rsid w:val="00EB428B"/>
    <w:rsid w:val="00EC519F"/>
    <w:rsid w:val="00ED1F23"/>
    <w:rsid w:val="00ED717A"/>
    <w:rsid w:val="00EE0808"/>
    <w:rsid w:val="00EE405F"/>
    <w:rsid w:val="00EE61AB"/>
    <w:rsid w:val="00EF0590"/>
    <w:rsid w:val="00EF1F75"/>
    <w:rsid w:val="00EF3230"/>
    <w:rsid w:val="00F12C05"/>
    <w:rsid w:val="00F1731B"/>
    <w:rsid w:val="00F17EE5"/>
    <w:rsid w:val="00F20D01"/>
    <w:rsid w:val="00F21987"/>
    <w:rsid w:val="00F226DD"/>
    <w:rsid w:val="00F272AA"/>
    <w:rsid w:val="00F374EB"/>
    <w:rsid w:val="00F707EB"/>
    <w:rsid w:val="00F70DA2"/>
    <w:rsid w:val="00F764EF"/>
    <w:rsid w:val="00F83B0B"/>
    <w:rsid w:val="00F91694"/>
    <w:rsid w:val="00F97984"/>
    <w:rsid w:val="00FA1946"/>
    <w:rsid w:val="00FA3C37"/>
    <w:rsid w:val="00FA4AE0"/>
    <w:rsid w:val="00FA5059"/>
    <w:rsid w:val="00FA7C06"/>
    <w:rsid w:val="00FB633D"/>
    <w:rsid w:val="00FC5EA1"/>
    <w:rsid w:val="00FD04B9"/>
    <w:rsid w:val="00FD139F"/>
    <w:rsid w:val="00FD37C1"/>
    <w:rsid w:val="00FD3A4B"/>
    <w:rsid w:val="00FD52DB"/>
    <w:rsid w:val="00FD777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PlaceType"/>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4B5C"/>
    <w:rPr>
      <w:sz w:val="22"/>
    </w:rPr>
  </w:style>
  <w:style w:type="paragraph" w:styleId="Heading2">
    <w:name w:val="heading 2"/>
    <w:basedOn w:val="Normal"/>
    <w:next w:val="Normal"/>
    <w:link w:val="Heading2Char"/>
    <w:qFormat/>
    <w:rsid w:val="00C01B12"/>
    <w:pPr>
      <w:keepNext/>
      <w:outlineLvl w:val="1"/>
    </w:pPr>
    <w:rPr>
      <w:b/>
      <w:u w:val="single"/>
    </w:rPr>
  </w:style>
  <w:style w:type="paragraph" w:styleId="Heading4">
    <w:name w:val="heading 4"/>
    <w:basedOn w:val="Normal"/>
    <w:next w:val="Normal"/>
    <w:qFormat/>
    <w:rsid w:val="00533828"/>
    <w:pPr>
      <w:keepNext/>
      <w:spacing w:before="240" w:after="60"/>
      <w:outlineLvl w:val="3"/>
    </w:pPr>
    <w:rPr>
      <w:b/>
      <w:bCs/>
      <w:sz w:val="28"/>
      <w:szCs w:val="28"/>
    </w:rPr>
  </w:style>
  <w:style w:type="paragraph" w:styleId="Heading5">
    <w:name w:val="heading 5"/>
    <w:basedOn w:val="Normal"/>
    <w:next w:val="Normal"/>
    <w:link w:val="Heading5Char"/>
    <w:qFormat/>
    <w:rsid w:val="00827060"/>
    <w:pPr>
      <w:spacing w:before="240" w:after="60"/>
      <w:outlineLvl w:val="4"/>
    </w:pPr>
    <w:rPr>
      <w:b/>
      <w:bCs/>
      <w:i/>
      <w:iCs/>
      <w:sz w:val="26"/>
      <w:szCs w:val="26"/>
    </w:rPr>
  </w:style>
  <w:style w:type="paragraph" w:styleId="Heading7">
    <w:name w:val="heading 7"/>
    <w:basedOn w:val="Normal"/>
    <w:next w:val="Normal"/>
    <w:link w:val="Heading7Char"/>
    <w:qFormat/>
    <w:rsid w:val="00827060"/>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link w:val="BodyTextChar"/>
    <w:rsid w:val="00C95E6D"/>
    <w:pPr>
      <w:spacing w:after="120"/>
    </w:pPr>
  </w:style>
  <w:style w:type="paragraph" w:styleId="Header">
    <w:name w:val="header"/>
    <w:basedOn w:val="Normal"/>
    <w:link w:val="HeaderChar"/>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styleId="BodyText2">
    <w:name w:val="Body Text 2"/>
    <w:basedOn w:val="Normal"/>
    <w:rsid w:val="00AE52ED"/>
    <w:pPr>
      <w:spacing w:after="120" w:line="480" w:lineRule="auto"/>
    </w:pPr>
  </w:style>
  <w:style w:type="paragraph" w:customStyle="1" w:styleId="Style0">
    <w:name w:val="Style0"/>
    <w:rsid w:val="00AE52ED"/>
    <w:rPr>
      <w:rFonts w:ascii="Arial" w:hAnsi="Arial"/>
      <w:sz w:val="24"/>
    </w:rPr>
  </w:style>
  <w:style w:type="character" w:styleId="PageNumber">
    <w:name w:val="page number"/>
    <w:basedOn w:val="DefaultParagraphFont"/>
    <w:rsid w:val="00C01B12"/>
  </w:style>
  <w:style w:type="paragraph" w:styleId="BodyText3">
    <w:name w:val="Body Text 3"/>
    <w:basedOn w:val="Normal"/>
    <w:link w:val="BodyText3Char"/>
    <w:rsid w:val="00C01B12"/>
    <w:pPr>
      <w:spacing w:after="120"/>
    </w:pPr>
    <w:rPr>
      <w:sz w:val="16"/>
      <w:szCs w:val="16"/>
    </w:rPr>
  </w:style>
  <w:style w:type="character" w:customStyle="1" w:styleId="Heading2Char">
    <w:name w:val="Heading 2 Char"/>
    <w:basedOn w:val="DefaultParagraphFont"/>
    <w:link w:val="Heading2"/>
    <w:semiHidden/>
    <w:locked/>
    <w:rsid w:val="00C01B12"/>
    <w:rPr>
      <w:b/>
      <w:sz w:val="22"/>
      <w:u w:val="single"/>
      <w:lang w:val="en-US" w:eastAsia="en-US" w:bidi="ar-SA"/>
    </w:rPr>
  </w:style>
  <w:style w:type="character" w:customStyle="1" w:styleId="HeaderChar">
    <w:name w:val="Header Char"/>
    <w:basedOn w:val="DefaultParagraphFont"/>
    <w:link w:val="Header"/>
    <w:semiHidden/>
    <w:locked/>
    <w:rsid w:val="00151782"/>
    <w:rPr>
      <w:sz w:val="22"/>
      <w:lang w:val="en-US" w:eastAsia="en-US" w:bidi="ar-SA"/>
    </w:rPr>
  </w:style>
  <w:style w:type="paragraph" w:styleId="BodyTextIndent">
    <w:name w:val="Body Text Indent"/>
    <w:basedOn w:val="Normal"/>
    <w:rsid w:val="00827060"/>
    <w:pPr>
      <w:spacing w:after="120"/>
      <w:ind w:left="360"/>
    </w:pPr>
  </w:style>
  <w:style w:type="character" w:customStyle="1" w:styleId="Heading5Char">
    <w:name w:val="Heading 5 Char"/>
    <w:basedOn w:val="DefaultParagraphFont"/>
    <w:link w:val="Heading5"/>
    <w:semiHidden/>
    <w:locked/>
    <w:rsid w:val="00827060"/>
    <w:rPr>
      <w:b/>
      <w:bCs/>
      <w:i/>
      <w:iCs/>
      <w:sz w:val="26"/>
      <w:szCs w:val="26"/>
      <w:lang w:val="en-US" w:eastAsia="en-US" w:bidi="ar-SA"/>
    </w:rPr>
  </w:style>
  <w:style w:type="character" w:customStyle="1" w:styleId="Heading7Char">
    <w:name w:val="Heading 7 Char"/>
    <w:basedOn w:val="DefaultParagraphFont"/>
    <w:link w:val="Heading7"/>
    <w:semiHidden/>
    <w:locked/>
    <w:rsid w:val="00827060"/>
    <w:rPr>
      <w:sz w:val="24"/>
      <w:szCs w:val="24"/>
      <w:lang w:val="en-US" w:eastAsia="en-US" w:bidi="ar-SA"/>
    </w:rPr>
  </w:style>
  <w:style w:type="character" w:customStyle="1" w:styleId="FooterChar">
    <w:name w:val="Footer Char"/>
    <w:basedOn w:val="DefaultParagraphFont"/>
    <w:link w:val="Footer"/>
    <w:locked/>
    <w:rsid w:val="00827060"/>
    <w:rPr>
      <w:sz w:val="22"/>
      <w:lang w:val="en-US" w:eastAsia="en-US" w:bidi="ar-SA"/>
    </w:rPr>
  </w:style>
  <w:style w:type="table" w:styleId="TableGrid">
    <w:name w:val="Table Grid"/>
    <w:basedOn w:val="TableNormal"/>
    <w:rsid w:val="008926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66F5B"/>
    <w:rPr>
      <w:rFonts w:ascii="Tahoma" w:hAnsi="Tahoma" w:cs="Tahoma"/>
      <w:sz w:val="16"/>
      <w:szCs w:val="16"/>
    </w:rPr>
  </w:style>
  <w:style w:type="paragraph" w:styleId="TOC1">
    <w:name w:val="toc 1"/>
    <w:basedOn w:val="Normal"/>
    <w:next w:val="Normal"/>
    <w:autoRedefine/>
    <w:semiHidden/>
    <w:rsid w:val="006910A9"/>
    <w:pPr>
      <w:tabs>
        <w:tab w:val="left" w:pos="5040"/>
      </w:tabs>
      <w:overflowPunct w:val="0"/>
      <w:autoSpaceDE w:val="0"/>
      <w:autoSpaceDN w:val="0"/>
      <w:adjustRightInd w:val="0"/>
      <w:textAlignment w:val="baseline"/>
    </w:pPr>
  </w:style>
  <w:style w:type="paragraph" w:styleId="TOC2">
    <w:name w:val="toc 2"/>
    <w:basedOn w:val="Normal"/>
    <w:next w:val="Normal"/>
    <w:autoRedefine/>
    <w:semiHidden/>
    <w:rsid w:val="006910A9"/>
    <w:pPr>
      <w:tabs>
        <w:tab w:val="left" w:pos="5040"/>
      </w:tabs>
      <w:overflowPunct w:val="0"/>
      <w:autoSpaceDE w:val="0"/>
      <w:autoSpaceDN w:val="0"/>
      <w:adjustRightInd w:val="0"/>
      <w:ind w:left="200"/>
      <w:textAlignment w:val="baseline"/>
    </w:pPr>
  </w:style>
  <w:style w:type="character" w:styleId="Hyperlink">
    <w:name w:val="Hyperlink"/>
    <w:basedOn w:val="DefaultParagraphFont"/>
    <w:rsid w:val="002405F4"/>
    <w:rPr>
      <w:color w:val="0000FF"/>
      <w:u w:val="single"/>
    </w:rPr>
  </w:style>
  <w:style w:type="character" w:styleId="CommentReference">
    <w:name w:val="annotation reference"/>
    <w:basedOn w:val="DefaultParagraphFont"/>
    <w:semiHidden/>
    <w:rsid w:val="00BC4026"/>
    <w:rPr>
      <w:sz w:val="16"/>
      <w:szCs w:val="16"/>
    </w:rPr>
  </w:style>
  <w:style w:type="paragraph" w:styleId="CommentText">
    <w:name w:val="annotation text"/>
    <w:basedOn w:val="Normal"/>
    <w:semiHidden/>
    <w:rsid w:val="00BC4026"/>
    <w:rPr>
      <w:sz w:val="20"/>
    </w:rPr>
  </w:style>
  <w:style w:type="paragraph" w:styleId="CommentSubject">
    <w:name w:val="annotation subject"/>
    <w:basedOn w:val="CommentText"/>
    <w:next w:val="CommentText"/>
    <w:semiHidden/>
    <w:rsid w:val="00172C1F"/>
    <w:rPr>
      <w:b/>
      <w:bCs/>
    </w:rPr>
  </w:style>
  <w:style w:type="paragraph" w:styleId="BodyTextIndent3">
    <w:name w:val="Body Text Indent 3"/>
    <w:basedOn w:val="Normal"/>
    <w:rsid w:val="00753536"/>
    <w:pPr>
      <w:tabs>
        <w:tab w:val="left" w:pos="720"/>
        <w:tab w:val="left" w:pos="5040"/>
        <w:tab w:val="right" w:pos="10080"/>
      </w:tabs>
      <w:spacing w:after="120"/>
      <w:ind w:left="360"/>
      <w:jc w:val="both"/>
    </w:pPr>
    <w:rPr>
      <w:sz w:val="16"/>
      <w:szCs w:val="16"/>
    </w:rPr>
  </w:style>
  <w:style w:type="character" w:styleId="FollowedHyperlink">
    <w:name w:val="FollowedHyperlink"/>
    <w:basedOn w:val="DefaultParagraphFont"/>
    <w:rsid w:val="00E919B8"/>
    <w:rPr>
      <w:color w:val="800080"/>
      <w:u w:val="single"/>
    </w:rPr>
  </w:style>
  <w:style w:type="character" w:customStyle="1" w:styleId="BodyTextChar">
    <w:name w:val="Body Text Char"/>
    <w:aliases w:val="SCA Body Text Char,SCA Body Text1 Char,SCA Body Text2 Char,SCA Body Text11 Char,BodyText-JEA Char,BT-JEA Char"/>
    <w:basedOn w:val="DefaultParagraphFont"/>
    <w:link w:val="BodyText"/>
    <w:rsid w:val="00C5612F"/>
    <w:rPr>
      <w:sz w:val="22"/>
    </w:rPr>
  </w:style>
  <w:style w:type="character" w:customStyle="1" w:styleId="BodyText3Char">
    <w:name w:val="Body Text 3 Char"/>
    <w:basedOn w:val="DefaultParagraphFont"/>
    <w:link w:val="BodyText3"/>
    <w:rsid w:val="00C5612F"/>
    <w:rPr>
      <w:sz w:val="16"/>
      <w:szCs w:val="16"/>
    </w:rPr>
  </w:style>
  <w:style w:type="paragraph" w:styleId="NormalWeb">
    <w:name w:val="Normal (Web)"/>
    <w:basedOn w:val="Normal"/>
    <w:uiPriority w:val="99"/>
    <w:unhideWhenUsed/>
    <w:rsid w:val="000B0B23"/>
    <w:pPr>
      <w:spacing w:before="100" w:beforeAutospacing="1" w:after="100" w:afterAutospacing="1"/>
    </w:pPr>
    <w:rPr>
      <w:sz w:val="24"/>
      <w:szCs w:val="24"/>
    </w:rPr>
  </w:style>
  <w:style w:type="paragraph" w:styleId="ListParagraph">
    <w:name w:val="List Paragraph"/>
    <w:basedOn w:val="Normal"/>
    <w:uiPriority w:val="34"/>
    <w:qFormat/>
    <w:rsid w:val="006C6D0B"/>
    <w:pPr>
      <w:spacing w:after="200" w:line="276" w:lineRule="auto"/>
      <w:ind w:left="720"/>
      <w:contextualSpacing/>
    </w:pPr>
    <w:rPr>
      <w:rFonts w:ascii="Calibri" w:eastAsia="Calibri" w:hAnsi="Calibri"/>
      <w:szCs w:val="22"/>
    </w:rPr>
  </w:style>
  <w:style w:type="character" w:styleId="Strong">
    <w:name w:val="Strong"/>
    <w:basedOn w:val="DefaultParagraphFont"/>
    <w:uiPriority w:val="22"/>
    <w:qFormat/>
    <w:rsid w:val="006C6D0B"/>
    <w:rPr>
      <w:b/>
      <w:bCs/>
    </w:rPr>
  </w:style>
  <w:style w:type="paragraph" w:customStyle="1" w:styleId="fp">
    <w:name w:val="fp"/>
    <w:basedOn w:val="Normal"/>
    <w:rsid w:val="00CD258A"/>
    <w:pPr>
      <w:spacing w:before="200" w:after="100" w:afterAutospacing="1"/>
    </w:pPr>
    <w:rPr>
      <w:sz w:val="24"/>
      <w:szCs w:val="24"/>
    </w:rPr>
  </w:style>
  <w:style w:type="paragraph" w:customStyle="1" w:styleId="fp-2">
    <w:name w:val="fp-2"/>
    <w:basedOn w:val="Normal"/>
    <w:rsid w:val="00CD258A"/>
    <w:pPr>
      <w:spacing w:before="200" w:after="100"/>
      <w:ind w:left="960" w:hanging="960"/>
    </w:pPr>
    <w:rPr>
      <w:sz w:val="24"/>
      <w:szCs w:val="24"/>
    </w:rPr>
  </w:style>
  <w:style w:type="paragraph" w:customStyle="1" w:styleId="gpotbldescription">
    <w:name w:val="gpotbl_description"/>
    <w:basedOn w:val="Normal"/>
    <w:rsid w:val="003D2FBA"/>
    <w:pPr>
      <w:spacing w:before="100" w:beforeAutospacing="1" w:after="100" w:afterAutospacing="1"/>
      <w:ind w:firstLine="480"/>
      <w:jc w:val="center"/>
    </w:pPr>
    <w:rPr>
      <w:sz w:val="24"/>
      <w:szCs w:val="24"/>
    </w:rPr>
  </w:style>
</w:styles>
</file>

<file path=word/webSettings.xml><?xml version="1.0" encoding="utf-8"?>
<w:webSettings xmlns:r="http://schemas.openxmlformats.org/officeDocument/2006/relationships" xmlns:w="http://schemas.openxmlformats.org/wordprocessingml/2006/main">
  <w:divs>
    <w:div w:id="142352314">
      <w:bodyDiv w:val="1"/>
      <w:marLeft w:val="0"/>
      <w:marRight w:val="0"/>
      <w:marTop w:val="0"/>
      <w:marBottom w:val="0"/>
      <w:divBdr>
        <w:top w:val="none" w:sz="0" w:space="0" w:color="auto"/>
        <w:left w:val="none" w:sz="0" w:space="0" w:color="auto"/>
        <w:bottom w:val="none" w:sz="0" w:space="0" w:color="auto"/>
        <w:right w:val="none" w:sz="0" w:space="0" w:color="auto"/>
      </w:divBdr>
    </w:div>
    <w:div w:id="393897507">
      <w:bodyDiv w:val="1"/>
      <w:marLeft w:val="0"/>
      <w:marRight w:val="0"/>
      <w:marTop w:val="30"/>
      <w:marBottom w:val="750"/>
      <w:divBdr>
        <w:top w:val="none" w:sz="0" w:space="0" w:color="auto"/>
        <w:left w:val="none" w:sz="0" w:space="0" w:color="auto"/>
        <w:bottom w:val="none" w:sz="0" w:space="0" w:color="auto"/>
        <w:right w:val="none" w:sz="0" w:space="0" w:color="auto"/>
      </w:divBdr>
      <w:divsChild>
        <w:div w:id="1587572928">
          <w:marLeft w:val="0"/>
          <w:marRight w:val="0"/>
          <w:marTop w:val="0"/>
          <w:marBottom w:val="0"/>
          <w:divBdr>
            <w:top w:val="none" w:sz="0" w:space="0" w:color="auto"/>
            <w:left w:val="none" w:sz="0" w:space="0" w:color="auto"/>
            <w:bottom w:val="none" w:sz="0" w:space="0" w:color="auto"/>
            <w:right w:val="none" w:sz="0" w:space="0" w:color="auto"/>
          </w:divBdr>
          <w:divsChild>
            <w:div w:id="723791641">
              <w:marLeft w:val="0"/>
              <w:marRight w:val="0"/>
              <w:marTop w:val="0"/>
              <w:marBottom w:val="0"/>
              <w:divBdr>
                <w:top w:val="none" w:sz="0" w:space="0" w:color="auto"/>
                <w:left w:val="none" w:sz="0" w:space="0" w:color="auto"/>
                <w:bottom w:val="none" w:sz="0" w:space="0" w:color="auto"/>
                <w:right w:val="none" w:sz="0" w:space="0" w:color="auto"/>
              </w:divBdr>
              <w:divsChild>
                <w:div w:id="658967554">
                  <w:marLeft w:val="0"/>
                  <w:marRight w:val="0"/>
                  <w:marTop w:val="0"/>
                  <w:marBottom w:val="0"/>
                  <w:divBdr>
                    <w:top w:val="single" w:sz="12" w:space="0" w:color="000000"/>
                    <w:left w:val="single" w:sz="12" w:space="0" w:color="000000"/>
                    <w:bottom w:val="single" w:sz="12" w:space="0" w:color="000000"/>
                    <w:right w:val="single" w:sz="12" w:space="0" w:color="000000"/>
                  </w:divBdr>
                </w:div>
                <w:div w:id="1173836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9274781">
      <w:bodyDiv w:val="1"/>
      <w:marLeft w:val="0"/>
      <w:marRight w:val="0"/>
      <w:marTop w:val="30"/>
      <w:marBottom w:val="750"/>
      <w:divBdr>
        <w:top w:val="none" w:sz="0" w:space="0" w:color="auto"/>
        <w:left w:val="none" w:sz="0" w:space="0" w:color="auto"/>
        <w:bottom w:val="none" w:sz="0" w:space="0" w:color="auto"/>
        <w:right w:val="none" w:sz="0" w:space="0" w:color="auto"/>
      </w:divBdr>
      <w:divsChild>
        <w:div w:id="493423688">
          <w:marLeft w:val="0"/>
          <w:marRight w:val="0"/>
          <w:marTop w:val="0"/>
          <w:marBottom w:val="0"/>
          <w:divBdr>
            <w:top w:val="none" w:sz="0" w:space="0" w:color="auto"/>
            <w:left w:val="none" w:sz="0" w:space="0" w:color="auto"/>
            <w:bottom w:val="none" w:sz="0" w:space="0" w:color="auto"/>
            <w:right w:val="none" w:sz="0" w:space="0" w:color="auto"/>
          </w:divBdr>
        </w:div>
      </w:divsChild>
    </w:div>
    <w:div w:id="1078090350">
      <w:bodyDiv w:val="1"/>
      <w:marLeft w:val="0"/>
      <w:marRight w:val="0"/>
      <w:marTop w:val="30"/>
      <w:marBottom w:val="750"/>
      <w:divBdr>
        <w:top w:val="none" w:sz="0" w:space="0" w:color="auto"/>
        <w:left w:val="none" w:sz="0" w:space="0" w:color="auto"/>
        <w:bottom w:val="none" w:sz="0" w:space="0" w:color="auto"/>
        <w:right w:val="none" w:sz="0" w:space="0" w:color="auto"/>
      </w:divBdr>
      <w:divsChild>
        <w:div w:id="1393506056">
          <w:marLeft w:val="0"/>
          <w:marRight w:val="0"/>
          <w:marTop w:val="0"/>
          <w:marBottom w:val="0"/>
          <w:divBdr>
            <w:top w:val="none" w:sz="0" w:space="0" w:color="auto"/>
            <w:left w:val="none" w:sz="0" w:space="0" w:color="auto"/>
            <w:bottom w:val="none" w:sz="0" w:space="0" w:color="auto"/>
            <w:right w:val="none" w:sz="0" w:space="0" w:color="auto"/>
          </w:divBdr>
        </w:div>
      </w:divsChild>
    </w:div>
    <w:div w:id="1224949827">
      <w:bodyDiv w:val="1"/>
      <w:marLeft w:val="0"/>
      <w:marRight w:val="0"/>
      <w:marTop w:val="30"/>
      <w:marBottom w:val="750"/>
      <w:divBdr>
        <w:top w:val="none" w:sz="0" w:space="0" w:color="auto"/>
        <w:left w:val="none" w:sz="0" w:space="0" w:color="auto"/>
        <w:bottom w:val="none" w:sz="0" w:space="0" w:color="auto"/>
        <w:right w:val="none" w:sz="0" w:space="0" w:color="auto"/>
      </w:divBdr>
      <w:divsChild>
        <w:div w:id="1116490192">
          <w:marLeft w:val="0"/>
          <w:marRight w:val="0"/>
          <w:marTop w:val="0"/>
          <w:marBottom w:val="0"/>
          <w:divBdr>
            <w:top w:val="none" w:sz="0" w:space="0" w:color="auto"/>
            <w:left w:val="none" w:sz="0" w:space="0" w:color="auto"/>
            <w:bottom w:val="none" w:sz="0" w:space="0" w:color="auto"/>
            <w:right w:val="none" w:sz="0" w:space="0" w:color="auto"/>
          </w:divBdr>
        </w:div>
      </w:divsChild>
    </w:div>
    <w:div w:id="1500390562">
      <w:bodyDiv w:val="1"/>
      <w:marLeft w:val="0"/>
      <w:marRight w:val="0"/>
      <w:marTop w:val="30"/>
      <w:marBottom w:val="750"/>
      <w:divBdr>
        <w:top w:val="none" w:sz="0" w:space="0" w:color="auto"/>
        <w:left w:val="none" w:sz="0" w:space="0" w:color="auto"/>
        <w:bottom w:val="none" w:sz="0" w:space="0" w:color="auto"/>
        <w:right w:val="none" w:sz="0" w:space="0" w:color="auto"/>
      </w:divBdr>
      <w:divsChild>
        <w:div w:id="616328045">
          <w:marLeft w:val="0"/>
          <w:marRight w:val="0"/>
          <w:marTop w:val="0"/>
          <w:marBottom w:val="0"/>
          <w:divBdr>
            <w:top w:val="none" w:sz="0" w:space="0" w:color="auto"/>
            <w:left w:val="none" w:sz="0" w:space="0" w:color="auto"/>
            <w:bottom w:val="none" w:sz="0" w:space="0" w:color="auto"/>
            <w:right w:val="none" w:sz="0" w:space="0" w:color="auto"/>
          </w:divBdr>
        </w:div>
      </w:divsChild>
    </w:div>
    <w:div w:id="1554848508">
      <w:bodyDiv w:val="1"/>
      <w:marLeft w:val="0"/>
      <w:marRight w:val="0"/>
      <w:marTop w:val="30"/>
      <w:marBottom w:val="750"/>
      <w:divBdr>
        <w:top w:val="none" w:sz="0" w:space="0" w:color="auto"/>
        <w:left w:val="none" w:sz="0" w:space="0" w:color="auto"/>
        <w:bottom w:val="none" w:sz="0" w:space="0" w:color="auto"/>
        <w:right w:val="none" w:sz="0" w:space="0" w:color="auto"/>
      </w:divBdr>
      <w:divsChild>
        <w:div w:id="1054737053">
          <w:marLeft w:val="0"/>
          <w:marRight w:val="0"/>
          <w:marTop w:val="0"/>
          <w:marBottom w:val="0"/>
          <w:divBdr>
            <w:top w:val="none" w:sz="0" w:space="0" w:color="auto"/>
            <w:left w:val="none" w:sz="0" w:space="0" w:color="auto"/>
            <w:bottom w:val="none" w:sz="0" w:space="0" w:color="auto"/>
            <w:right w:val="none" w:sz="0" w:space="0" w:color="auto"/>
          </w:divBdr>
          <w:divsChild>
            <w:div w:id="809591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366445">
      <w:bodyDiv w:val="1"/>
      <w:marLeft w:val="0"/>
      <w:marRight w:val="0"/>
      <w:marTop w:val="30"/>
      <w:marBottom w:val="750"/>
      <w:divBdr>
        <w:top w:val="none" w:sz="0" w:space="0" w:color="auto"/>
        <w:left w:val="none" w:sz="0" w:space="0" w:color="auto"/>
        <w:bottom w:val="none" w:sz="0" w:space="0" w:color="auto"/>
        <w:right w:val="none" w:sz="0" w:space="0" w:color="auto"/>
      </w:divBdr>
      <w:divsChild>
        <w:div w:id="1601332231">
          <w:marLeft w:val="0"/>
          <w:marRight w:val="0"/>
          <w:marTop w:val="0"/>
          <w:marBottom w:val="0"/>
          <w:divBdr>
            <w:top w:val="none" w:sz="0" w:space="0" w:color="auto"/>
            <w:left w:val="none" w:sz="0" w:space="0" w:color="auto"/>
            <w:bottom w:val="none" w:sz="0" w:space="0" w:color="auto"/>
            <w:right w:val="none" w:sz="0" w:space="0" w:color="auto"/>
          </w:divBdr>
        </w:div>
      </w:divsChild>
    </w:div>
    <w:div w:id="2096896596">
      <w:bodyDiv w:val="1"/>
      <w:marLeft w:val="0"/>
      <w:marRight w:val="0"/>
      <w:marTop w:val="30"/>
      <w:marBottom w:val="750"/>
      <w:divBdr>
        <w:top w:val="none" w:sz="0" w:space="0" w:color="auto"/>
        <w:left w:val="none" w:sz="0" w:space="0" w:color="auto"/>
        <w:bottom w:val="none" w:sz="0" w:space="0" w:color="auto"/>
        <w:right w:val="none" w:sz="0" w:space="0" w:color="auto"/>
      </w:divBdr>
      <w:divsChild>
        <w:div w:id="1368477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header" Target="header13.xml"/><Relationship Id="rId39" Type="http://schemas.openxmlformats.org/officeDocument/2006/relationships/header" Target="header25.xml"/><Relationship Id="rId3" Type="http://schemas.openxmlformats.org/officeDocument/2006/relationships/settings" Target="settings.xml"/><Relationship Id="rId21" Type="http://schemas.openxmlformats.org/officeDocument/2006/relationships/footer" Target="footer5.xml"/><Relationship Id="rId34" Type="http://schemas.openxmlformats.org/officeDocument/2006/relationships/header" Target="header20.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12.xml"/><Relationship Id="rId33" Type="http://schemas.openxmlformats.org/officeDocument/2006/relationships/hyperlink" Target="http://www.ecfr.gov/cgi-bin/text-idx?c=ecfr&amp;SID=e8388050f51c9ef7022b5a12cc833119&amp;rgn=div5&amp;view=text&amp;node=40:34.0.1.1.5&amp;idno=40" TargetMode="External"/><Relationship Id="rId38" Type="http://schemas.openxmlformats.org/officeDocument/2006/relationships/header" Target="header24.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9.xml"/><Relationship Id="rId29" Type="http://schemas.openxmlformats.org/officeDocument/2006/relationships/header" Target="header16.xm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eader" Target="header11.xml"/><Relationship Id="rId32" Type="http://schemas.openxmlformats.org/officeDocument/2006/relationships/header" Target="header19.xml"/><Relationship Id="rId37" Type="http://schemas.openxmlformats.org/officeDocument/2006/relationships/header" Target="header23.xm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yperlink" Target="http://www.dep.state.fl.us/air/emission/tvfee.htm" TargetMode="External"/><Relationship Id="rId28" Type="http://schemas.openxmlformats.org/officeDocument/2006/relationships/header" Target="header15.xml"/><Relationship Id="rId36" Type="http://schemas.openxmlformats.org/officeDocument/2006/relationships/header" Target="header22.xml"/><Relationship Id="rId10" Type="http://schemas.openxmlformats.org/officeDocument/2006/relationships/header" Target="header2.xml"/><Relationship Id="rId19" Type="http://schemas.openxmlformats.org/officeDocument/2006/relationships/header" Target="header8.xml"/><Relationship Id="rId31" Type="http://schemas.openxmlformats.org/officeDocument/2006/relationships/header" Target="header18.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header" Target="header17.xml"/><Relationship Id="rId35" Type="http://schemas.openxmlformats.org/officeDocument/2006/relationships/header" Target="header21.xml"/></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20</Pages>
  <Words>8114</Words>
  <Characters>45837</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Company>Personal</Company>
  <LinksUpToDate>false</LinksUpToDate>
  <CharactersWithSpaces>53844</CharactersWithSpaces>
  <SharedDoc>false</SharedDoc>
  <HLinks>
    <vt:vector size="12" baseType="variant">
      <vt:variant>
        <vt:i4>589846</vt:i4>
      </vt:variant>
      <vt:variant>
        <vt:i4>3</vt:i4>
      </vt:variant>
      <vt:variant>
        <vt:i4>0</vt:i4>
      </vt:variant>
      <vt:variant>
        <vt:i4>5</vt:i4>
      </vt:variant>
      <vt:variant>
        <vt:lpwstr>http://www.ecfr.gov/cgi-bin/text-idx?c=ecfr&amp;SID=e8388050f51c9ef7022b5a12cc833119&amp;rgn=div5&amp;view=text&amp;node=40:34.0.1.1.5&amp;idno=40</vt:lpwstr>
      </vt:variant>
      <vt:variant>
        <vt:lpwstr>40:34.0.1.1.5.6</vt:lpwstr>
      </vt:variant>
      <vt:variant>
        <vt:i4>1441859</vt:i4>
      </vt:variant>
      <vt:variant>
        <vt:i4>0</vt:i4>
      </vt:variant>
      <vt:variant>
        <vt:i4>0</vt:i4>
      </vt:variant>
      <vt:variant>
        <vt:i4>5</vt:i4>
      </vt:variant>
      <vt:variant>
        <vt:lpwstr>http://www.dep.state.fl.us/air/emission/tvfee.htm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subject/>
  <dc:creator>Jeff Koerner</dc:creator>
  <cp:keywords/>
  <dc:description/>
  <cp:lastModifiedBy>SDO-Fitzgerald$</cp:lastModifiedBy>
  <cp:revision>5</cp:revision>
  <cp:lastPrinted>2013-04-05T20:26:00Z</cp:lastPrinted>
  <dcterms:created xsi:type="dcterms:W3CDTF">2013-04-16T17:28:00Z</dcterms:created>
  <dcterms:modified xsi:type="dcterms:W3CDTF">2013-04-16T18:03:00Z</dcterms:modified>
</cp:coreProperties>
</file>