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Default Extension="png" ContentType="image/png"/>
  <Override PartName="/word/header19.xml" ContentType="application/vnd.openxmlformats-officedocument.wordprocessingml.header+xml"/>
  <Override PartName="/word/header28.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26.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F58" w:rsidRPr="00F23476" w:rsidRDefault="00A81F58" w:rsidP="00A81F58">
      <w:pPr>
        <w:spacing w:after="60"/>
        <w:rPr>
          <w:b/>
          <w:sz w:val="20"/>
        </w:rPr>
      </w:pPr>
      <w:r w:rsidRPr="00F23476">
        <w:rPr>
          <w:b/>
          <w:sz w:val="20"/>
        </w:rPr>
        <w:t>Abbreviations and Acronyms:</w:t>
      </w:r>
    </w:p>
    <w:p w:rsidR="00A81F58" w:rsidRPr="00F23476" w:rsidRDefault="00A81F58" w:rsidP="00A81F58">
      <w:pPr>
        <w:tabs>
          <w:tab w:val="left" w:pos="9540"/>
        </w:tabs>
        <w:spacing w:after="60"/>
        <w:rPr>
          <w:b/>
          <w:sz w:val="20"/>
        </w:rPr>
      </w:pPr>
    </w:p>
    <w:p w:rsidR="00A81F58" w:rsidRPr="00F23476" w:rsidRDefault="00A81F58" w:rsidP="00A81F58">
      <w:pPr>
        <w:tabs>
          <w:tab w:val="left" w:pos="9540"/>
        </w:tabs>
        <w:spacing w:after="60"/>
        <w:rPr>
          <w:sz w:val="20"/>
        </w:rPr>
      </w:pPr>
      <w:r w:rsidRPr="00F23476">
        <w:rPr>
          <w:b/>
          <w:sz w:val="20"/>
        </w:rPr>
        <w:t>° F</w:t>
      </w:r>
      <w:r w:rsidRPr="00F23476">
        <w:rPr>
          <w:sz w:val="20"/>
        </w:rPr>
        <w:t>:  degrees Fahrenheit</w:t>
      </w:r>
    </w:p>
    <w:p w:rsidR="00A81F58" w:rsidRPr="00F23476" w:rsidRDefault="00A81F58" w:rsidP="00A81F58">
      <w:pPr>
        <w:spacing w:after="60"/>
        <w:rPr>
          <w:sz w:val="20"/>
        </w:rPr>
      </w:pPr>
      <w:r w:rsidRPr="00F23476">
        <w:rPr>
          <w:b/>
          <w:sz w:val="20"/>
        </w:rPr>
        <w:t>acfm</w:t>
      </w:r>
      <w:r w:rsidRPr="00F23476">
        <w:rPr>
          <w:sz w:val="20"/>
        </w:rPr>
        <w:t>:  actual cubic feet per minute</w:t>
      </w:r>
    </w:p>
    <w:p w:rsidR="00A81F58" w:rsidRPr="00F23476" w:rsidRDefault="00A81F58" w:rsidP="00A81F58">
      <w:pPr>
        <w:spacing w:after="60"/>
        <w:rPr>
          <w:b/>
          <w:sz w:val="20"/>
        </w:rPr>
      </w:pPr>
      <w:r w:rsidRPr="00F23476">
        <w:rPr>
          <w:b/>
          <w:sz w:val="20"/>
        </w:rPr>
        <w:t xml:space="preserve">AOR:  </w:t>
      </w:r>
      <w:r w:rsidRPr="00F23476">
        <w:rPr>
          <w:sz w:val="20"/>
        </w:rPr>
        <w:t>Annual Operating Report</w:t>
      </w:r>
    </w:p>
    <w:p w:rsidR="00A81F58" w:rsidRPr="00F23476" w:rsidRDefault="00A81F58" w:rsidP="00A81F58">
      <w:pPr>
        <w:spacing w:after="60"/>
        <w:rPr>
          <w:sz w:val="20"/>
        </w:rPr>
      </w:pPr>
      <w:r w:rsidRPr="00F23476">
        <w:rPr>
          <w:b/>
          <w:sz w:val="20"/>
        </w:rPr>
        <w:t>ARMS</w:t>
      </w:r>
      <w:r w:rsidRPr="00F23476">
        <w:rPr>
          <w:sz w:val="20"/>
        </w:rPr>
        <w:t>:  Air Resource Management System (Department’s database)</w:t>
      </w:r>
    </w:p>
    <w:p w:rsidR="00A81F58" w:rsidRPr="00F23476" w:rsidRDefault="00A81F58" w:rsidP="00A81F58">
      <w:pPr>
        <w:spacing w:after="60"/>
        <w:rPr>
          <w:sz w:val="20"/>
        </w:rPr>
      </w:pPr>
      <w:r w:rsidRPr="00F23476">
        <w:rPr>
          <w:b/>
          <w:sz w:val="20"/>
        </w:rPr>
        <w:t>BACT</w:t>
      </w:r>
      <w:r w:rsidRPr="00F23476">
        <w:rPr>
          <w:sz w:val="20"/>
        </w:rPr>
        <w:t>:  best available control technology</w:t>
      </w:r>
    </w:p>
    <w:p w:rsidR="00A81F58" w:rsidRPr="00F23476" w:rsidRDefault="00A81F58" w:rsidP="00A81F58">
      <w:pPr>
        <w:spacing w:after="60"/>
        <w:rPr>
          <w:sz w:val="20"/>
        </w:rPr>
      </w:pPr>
      <w:r w:rsidRPr="00F23476">
        <w:rPr>
          <w:b/>
          <w:sz w:val="20"/>
        </w:rPr>
        <w:t>Btu</w:t>
      </w:r>
      <w:r w:rsidRPr="00F23476">
        <w:rPr>
          <w:sz w:val="20"/>
        </w:rPr>
        <w:t>:  British thermal units</w:t>
      </w:r>
    </w:p>
    <w:p w:rsidR="00A81F58" w:rsidRPr="00F23476" w:rsidRDefault="00A81F58" w:rsidP="00A81F58">
      <w:pPr>
        <w:spacing w:after="60"/>
        <w:rPr>
          <w:sz w:val="20"/>
        </w:rPr>
      </w:pPr>
      <w:smartTag w:uri="urn:schemas-microsoft-com:office:smarttags" w:element="place">
        <w:r w:rsidRPr="00F23476">
          <w:rPr>
            <w:b/>
            <w:sz w:val="20"/>
          </w:rPr>
          <w:t>CAM</w:t>
        </w:r>
      </w:smartTag>
      <w:r w:rsidRPr="00F23476">
        <w:rPr>
          <w:sz w:val="20"/>
        </w:rPr>
        <w:t>:  compliance assurance monitoring</w:t>
      </w:r>
    </w:p>
    <w:p w:rsidR="00A81F58" w:rsidRPr="00F23476" w:rsidRDefault="00A81F58" w:rsidP="00A81F58">
      <w:pPr>
        <w:spacing w:after="60"/>
        <w:rPr>
          <w:sz w:val="20"/>
        </w:rPr>
      </w:pPr>
      <w:r w:rsidRPr="00F23476">
        <w:rPr>
          <w:b/>
          <w:sz w:val="20"/>
        </w:rPr>
        <w:t>CEMS</w:t>
      </w:r>
      <w:r w:rsidRPr="00F23476">
        <w:rPr>
          <w:sz w:val="20"/>
        </w:rPr>
        <w:t>:  continuous emissions monitoring system</w:t>
      </w:r>
    </w:p>
    <w:p w:rsidR="00A81F58" w:rsidRPr="00F23476" w:rsidRDefault="00A81F58" w:rsidP="00A81F58">
      <w:pPr>
        <w:spacing w:after="60"/>
        <w:rPr>
          <w:sz w:val="20"/>
        </w:rPr>
      </w:pPr>
      <w:r w:rsidRPr="00F23476">
        <w:rPr>
          <w:b/>
          <w:sz w:val="20"/>
        </w:rPr>
        <w:t>cfm</w:t>
      </w:r>
      <w:r w:rsidRPr="00F23476">
        <w:rPr>
          <w:sz w:val="20"/>
        </w:rPr>
        <w:t>:  cubic feet per minute</w:t>
      </w:r>
    </w:p>
    <w:p w:rsidR="00A81F58" w:rsidRPr="00F23476" w:rsidRDefault="00A81F58" w:rsidP="00A81F58">
      <w:pPr>
        <w:spacing w:after="60"/>
        <w:rPr>
          <w:sz w:val="20"/>
        </w:rPr>
      </w:pPr>
      <w:r w:rsidRPr="00F23476">
        <w:rPr>
          <w:b/>
          <w:sz w:val="20"/>
        </w:rPr>
        <w:t>CFR</w:t>
      </w:r>
      <w:r w:rsidRPr="00F23476">
        <w:rPr>
          <w:sz w:val="20"/>
        </w:rPr>
        <w:t>:  Code of Federal Regulations</w:t>
      </w:r>
    </w:p>
    <w:p w:rsidR="00A81F58" w:rsidRPr="00F23476" w:rsidRDefault="00A81F58" w:rsidP="00A81F58">
      <w:pPr>
        <w:spacing w:after="60"/>
        <w:rPr>
          <w:sz w:val="20"/>
        </w:rPr>
      </w:pPr>
      <w:r w:rsidRPr="00F23476">
        <w:rPr>
          <w:b/>
          <w:sz w:val="20"/>
        </w:rPr>
        <w:t>CO</w:t>
      </w:r>
      <w:r w:rsidRPr="00F23476">
        <w:rPr>
          <w:sz w:val="20"/>
        </w:rPr>
        <w:t>:  carbon monoxide</w:t>
      </w:r>
    </w:p>
    <w:p w:rsidR="00A81F58" w:rsidRPr="00F23476" w:rsidRDefault="00A81F58" w:rsidP="00A81F58">
      <w:pPr>
        <w:spacing w:after="60"/>
        <w:rPr>
          <w:sz w:val="20"/>
        </w:rPr>
      </w:pPr>
      <w:r w:rsidRPr="00F23476">
        <w:rPr>
          <w:b/>
          <w:sz w:val="20"/>
        </w:rPr>
        <w:t>COMS</w:t>
      </w:r>
      <w:r w:rsidRPr="00F23476">
        <w:rPr>
          <w:sz w:val="20"/>
        </w:rPr>
        <w:t>:  continuous opacity monitoring system</w:t>
      </w:r>
    </w:p>
    <w:p w:rsidR="00A81F58" w:rsidRPr="00F23476" w:rsidRDefault="00A81F58" w:rsidP="00A81F58">
      <w:pPr>
        <w:spacing w:after="60"/>
        <w:rPr>
          <w:b/>
          <w:sz w:val="20"/>
        </w:rPr>
      </w:pPr>
      <w:r w:rsidRPr="00F23476">
        <w:rPr>
          <w:b/>
          <w:sz w:val="20"/>
        </w:rPr>
        <w:t>DARM</w:t>
      </w:r>
      <w:r w:rsidRPr="00F23476">
        <w:rPr>
          <w:sz w:val="20"/>
        </w:rPr>
        <w:t>:  Division of Air Resources Management</w:t>
      </w:r>
    </w:p>
    <w:p w:rsidR="00A81F58" w:rsidRPr="00F23476" w:rsidRDefault="00A81F58" w:rsidP="00A81F58">
      <w:pPr>
        <w:spacing w:after="60"/>
        <w:rPr>
          <w:b/>
          <w:sz w:val="20"/>
        </w:rPr>
      </w:pPr>
      <w:r w:rsidRPr="00F23476">
        <w:rPr>
          <w:b/>
          <w:sz w:val="20"/>
        </w:rPr>
        <w:t>DCA</w:t>
      </w:r>
      <w:r w:rsidRPr="00F23476">
        <w:rPr>
          <w:sz w:val="20"/>
        </w:rPr>
        <w:t>:  Department of Community Affairs</w:t>
      </w:r>
    </w:p>
    <w:p w:rsidR="00A81F58" w:rsidRPr="00F23476" w:rsidRDefault="00A81F58" w:rsidP="00A81F58">
      <w:pPr>
        <w:spacing w:after="60"/>
        <w:rPr>
          <w:sz w:val="20"/>
        </w:rPr>
      </w:pPr>
      <w:r w:rsidRPr="00F23476">
        <w:rPr>
          <w:b/>
          <w:sz w:val="20"/>
        </w:rPr>
        <w:t>DEP</w:t>
      </w:r>
      <w:r w:rsidRPr="00F23476">
        <w:rPr>
          <w:sz w:val="20"/>
        </w:rPr>
        <w:t>:  Department of Environmental Protection</w:t>
      </w:r>
    </w:p>
    <w:p w:rsidR="00A81F58" w:rsidRPr="00F23476" w:rsidRDefault="00A81F58" w:rsidP="00A81F58">
      <w:pPr>
        <w:spacing w:after="60"/>
        <w:rPr>
          <w:sz w:val="20"/>
        </w:rPr>
      </w:pPr>
      <w:r w:rsidRPr="00F23476">
        <w:rPr>
          <w:b/>
          <w:sz w:val="20"/>
        </w:rPr>
        <w:t>Department</w:t>
      </w:r>
      <w:r w:rsidRPr="00F23476">
        <w:rPr>
          <w:sz w:val="20"/>
        </w:rPr>
        <w:t>:  Department of Environmental Protection</w:t>
      </w:r>
    </w:p>
    <w:p w:rsidR="00A81F58" w:rsidRPr="00F23476" w:rsidRDefault="00A81F58" w:rsidP="00A81F58">
      <w:pPr>
        <w:spacing w:after="60"/>
        <w:rPr>
          <w:sz w:val="20"/>
        </w:rPr>
      </w:pPr>
      <w:r w:rsidRPr="00F23476">
        <w:rPr>
          <w:b/>
          <w:sz w:val="20"/>
        </w:rPr>
        <w:t>dscfm</w:t>
      </w:r>
      <w:r w:rsidRPr="00F23476">
        <w:rPr>
          <w:sz w:val="20"/>
        </w:rPr>
        <w:t>:  dry standard cubic feet per minute</w:t>
      </w:r>
    </w:p>
    <w:p w:rsidR="00A81F58" w:rsidRPr="00F23476" w:rsidRDefault="00A81F58" w:rsidP="00A81F58">
      <w:pPr>
        <w:spacing w:after="60"/>
        <w:rPr>
          <w:sz w:val="20"/>
        </w:rPr>
      </w:pPr>
      <w:r w:rsidRPr="00F23476">
        <w:rPr>
          <w:b/>
          <w:sz w:val="20"/>
        </w:rPr>
        <w:t>EPA</w:t>
      </w:r>
      <w:r w:rsidRPr="00F23476">
        <w:rPr>
          <w:sz w:val="20"/>
        </w:rPr>
        <w:t>:  Environmental Protection Agency</w:t>
      </w:r>
    </w:p>
    <w:p w:rsidR="00A81F58" w:rsidRPr="00F23476" w:rsidRDefault="00A81F58" w:rsidP="00A81F58">
      <w:pPr>
        <w:spacing w:after="60"/>
        <w:rPr>
          <w:sz w:val="20"/>
        </w:rPr>
      </w:pPr>
      <w:r w:rsidRPr="00F23476">
        <w:rPr>
          <w:b/>
          <w:sz w:val="20"/>
        </w:rPr>
        <w:t>ESP</w:t>
      </w:r>
      <w:r w:rsidRPr="00F23476">
        <w:rPr>
          <w:sz w:val="20"/>
        </w:rPr>
        <w:t>:  electrostatic precipitator (control system for reducing particulate matter)</w:t>
      </w:r>
    </w:p>
    <w:p w:rsidR="00A81F58" w:rsidRPr="00F23476" w:rsidRDefault="00A81F58" w:rsidP="00A81F58">
      <w:pPr>
        <w:spacing w:after="60"/>
        <w:rPr>
          <w:sz w:val="20"/>
        </w:rPr>
      </w:pPr>
      <w:r w:rsidRPr="00F23476">
        <w:rPr>
          <w:b/>
          <w:sz w:val="20"/>
        </w:rPr>
        <w:t>EU</w:t>
      </w:r>
      <w:r w:rsidRPr="00F23476">
        <w:rPr>
          <w:sz w:val="20"/>
        </w:rPr>
        <w:t>:  emissions unit</w:t>
      </w:r>
    </w:p>
    <w:p w:rsidR="00A81F58" w:rsidRPr="00F23476" w:rsidRDefault="00A81F58" w:rsidP="00A81F58">
      <w:pPr>
        <w:spacing w:after="60"/>
        <w:rPr>
          <w:sz w:val="20"/>
        </w:rPr>
      </w:pPr>
      <w:r w:rsidRPr="00F23476">
        <w:rPr>
          <w:b/>
          <w:sz w:val="20"/>
        </w:rPr>
        <w:t>F.A.C.</w:t>
      </w:r>
      <w:r w:rsidRPr="00F23476">
        <w:rPr>
          <w:sz w:val="20"/>
        </w:rPr>
        <w:t xml:space="preserve">:  </w:t>
      </w:r>
      <w:smartTag w:uri="urn:schemas-microsoft-com:office:smarttags" w:element="place">
        <w:smartTag w:uri="urn:schemas-microsoft-com:office:smarttags" w:element="State">
          <w:r w:rsidRPr="00F23476">
            <w:rPr>
              <w:sz w:val="20"/>
            </w:rPr>
            <w:t>Florida</w:t>
          </w:r>
        </w:smartTag>
      </w:smartTag>
      <w:r w:rsidRPr="00F23476">
        <w:rPr>
          <w:sz w:val="20"/>
        </w:rPr>
        <w:t xml:space="preserve"> Administrative Code</w:t>
      </w:r>
    </w:p>
    <w:p w:rsidR="00A81F58" w:rsidRPr="00F23476" w:rsidRDefault="00A81F58" w:rsidP="00A81F58">
      <w:pPr>
        <w:spacing w:after="60"/>
        <w:rPr>
          <w:sz w:val="20"/>
        </w:rPr>
      </w:pPr>
      <w:r w:rsidRPr="00F23476">
        <w:rPr>
          <w:b/>
          <w:sz w:val="20"/>
        </w:rPr>
        <w:t>F.D.</w:t>
      </w:r>
      <w:r w:rsidRPr="00F23476">
        <w:rPr>
          <w:sz w:val="20"/>
        </w:rPr>
        <w:t>:  forced draft</w:t>
      </w:r>
    </w:p>
    <w:p w:rsidR="00A81F58" w:rsidRPr="00F23476" w:rsidRDefault="00A81F58" w:rsidP="00A81F58">
      <w:pPr>
        <w:spacing w:after="60"/>
        <w:rPr>
          <w:sz w:val="20"/>
        </w:rPr>
      </w:pPr>
      <w:r w:rsidRPr="00F23476">
        <w:rPr>
          <w:b/>
          <w:sz w:val="20"/>
        </w:rPr>
        <w:t>F.S.</w:t>
      </w:r>
      <w:r w:rsidRPr="00F23476">
        <w:rPr>
          <w:sz w:val="20"/>
        </w:rPr>
        <w:t xml:space="preserve">:  </w:t>
      </w:r>
      <w:smartTag w:uri="urn:schemas-microsoft-com:office:smarttags" w:element="place">
        <w:smartTag w:uri="urn:schemas-microsoft-com:office:smarttags" w:element="State">
          <w:r w:rsidRPr="00F23476">
            <w:rPr>
              <w:sz w:val="20"/>
            </w:rPr>
            <w:t>Florida</w:t>
          </w:r>
        </w:smartTag>
      </w:smartTag>
      <w:r w:rsidRPr="00F23476">
        <w:rPr>
          <w:sz w:val="20"/>
        </w:rPr>
        <w:t xml:space="preserve"> Statutes</w:t>
      </w:r>
    </w:p>
    <w:p w:rsidR="00A81F58" w:rsidRPr="00F23476" w:rsidRDefault="00A81F58" w:rsidP="00A81F58">
      <w:pPr>
        <w:spacing w:after="60"/>
        <w:rPr>
          <w:sz w:val="20"/>
        </w:rPr>
      </w:pPr>
      <w:r w:rsidRPr="00F23476">
        <w:rPr>
          <w:b/>
          <w:sz w:val="20"/>
        </w:rPr>
        <w:t>FGR</w:t>
      </w:r>
      <w:r w:rsidRPr="00F23476">
        <w:rPr>
          <w:sz w:val="20"/>
        </w:rPr>
        <w:t>:  flue gas recirculation</w:t>
      </w:r>
    </w:p>
    <w:p w:rsidR="00A81F58" w:rsidRPr="00F23476" w:rsidRDefault="00A81F58" w:rsidP="00A81F58">
      <w:pPr>
        <w:spacing w:after="60"/>
        <w:rPr>
          <w:sz w:val="20"/>
        </w:rPr>
      </w:pPr>
      <w:r w:rsidRPr="00F23476">
        <w:rPr>
          <w:b/>
          <w:sz w:val="20"/>
        </w:rPr>
        <w:t>Fl</w:t>
      </w:r>
      <w:r w:rsidRPr="00F23476">
        <w:rPr>
          <w:sz w:val="20"/>
        </w:rPr>
        <w:t>:  fluoride</w:t>
      </w:r>
    </w:p>
    <w:p w:rsidR="00A81F58" w:rsidRPr="00F23476" w:rsidRDefault="00A81F58" w:rsidP="00A81F58">
      <w:pPr>
        <w:spacing w:after="60"/>
        <w:rPr>
          <w:sz w:val="20"/>
        </w:rPr>
      </w:pPr>
      <w:r w:rsidRPr="00F23476">
        <w:rPr>
          <w:b/>
          <w:sz w:val="20"/>
        </w:rPr>
        <w:t>ft</w:t>
      </w:r>
      <w:r w:rsidRPr="00F23476">
        <w:rPr>
          <w:b/>
          <w:sz w:val="20"/>
          <w:vertAlign w:val="superscript"/>
        </w:rPr>
        <w:t>2</w:t>
      </w:r>
      <w:r w:rsidRPr="00F23476">
        <w:rPr>
          <w:sz w:val="20"/>
        </w:rPr>
        <w:t>:  square feet</w:t>
      </w:r>
    </w:p>
    <w:p w:rsidR="00A81F58" w:rsidRPr="00F23476" w:rsidRDefault="00A81F58" w:rsidP="00A81F58">
      <w:pPr>
        <w:spacing w:after="60"/>
        <w:rPr>
          <w:sz w:val="20"/>
        </w:rPr>
      </w:pPr>
      <w:r w:rsidRPr="00F23476">
        <w:rPr>
          <w:b/>
          <w:sz w:val="20"/>
        </w:rPr>
        <w:t>ft</w:t>
      </w:r>
      <w:r w:rsidRPr="00F23476">
        <w:rPr>
          <w:b/>
          <w:sz w:val="20"/>
          <w:vertAlign w:val="superscript"/>
        </w:rPr>
        <w:t>3</w:t>
      </w:r>
      <w:r w:rsidRPr="00F23476">
        <w:rPr>
          <w:sz w:val="20"/>
        </w:rPr>
        <w:t>:  cubic feet</w:t>
      </w:r>
    </w:p>
    <w:p w:rsidR="00A81F58" w:rsidRPr="00F23476" w:rsidRDefault="00A81F58" w:rsidP="00A81F58">
      <w:pPr>
        <w:spacing w:after="60"/>
        <w:rPr>
          <w:sz w:val="20"/>
        </w:rPr>
      </w:pPr>
      <w:r w:rsidRPr="00F23476">
        <w:rPr>
          <w:b/>
          <w:sz w:val="20"/>
        </w:rPr>
        <w:t>gpm</w:t>
      </w:r>
      <w:r w:rsidRPr="00F23476">
        <w:rPr>
          <w:sz w:val="20"/>
        </w:rPr>
        <w:t>:  gallons per minute</w:t>
      </w:r>
    </w:p>
    <w:p w:rsidR="00A81F58" w:rsidRPr="00F23476" w:rsidRDefault="00A81F58" w:rsidP="00A81F58">
      <w:pPr>
        <w:spacing w:after="60"/>
        <w:rPr>
          <w:sz w:val="20"/>
        </w:rPr>
      </w:pPr>
      <w:r w:rsidRPr="00F23476">
        <w:rPr>
          <w:b/>
          <w:sz w:val="20"/>
        </w:rPr>
        <w:t>gr</w:t>
      </w:r>
      <w:r w:rsidRPr="00F23476">
        <w:rPr>
          <w:sz w:val="20"/>
        </w:rPr>
        <w:t>:  grains</w:t>
      </w:r>
    </w:p>
    <w:p w:rsidR="00A81F58" w:rsidRPr="00F23476" w:rsidRDefault="00A81F58" w:rsidP="00A81F58">
      <w:pPr>
        <w:spacing w:after="60"/>
        <w:rPr>
          <w:sz w:val="20"/>
        </w:rPr>
      </w:pPr>
      <w:r w:rsidRPr="00F23476">
        <w:rPr>
          <w:b/>
          <w:sz w:val="20"/>
        </w:rPr>
        <w:t>HAP</w:t>
      </w:r>
      <w:r w:rsidRPr="00F23476">
        <w:rPr>
          <w:sz w:val="20"/>
        </w:rPr>
        <w:t>:  hazardous air pollutant</w:t>
      </w:r>
    </w:p>
    <w:p w:rsidR="00A81F58" w:rsidRPr="00F23476" w:rsidRDefault="00A81F58" w:rsidP="00A81F58">
      <w:pPr>
        <w:spacing w:after="60"/>
        <w:rPr>
          <w:sz w:val="20"/>
        </w:rPr>
      </w:pPr>
      <w:r w:rsidRPr="00F23476">
        <w:rPr>
          <w:b/>
          <w:sz w:val="20"/>
        </w:rPr>
        <w:t>Hg</w:t>
      </w:r>
      <w:r w:rsidRPr="00F23476">
        <w:rPr>
          <w:sz w:val="20"/>
        </w:rPr>
        <w:t>:  mercury</w:t>
      </w:r>
    </w:p>
    <w:p w:rsidR="00A81F58" w:rsidRPr="00F23476" w:rsidRDefault="00A81F58" w:rsidP="00A81F58">
      <w:pPr>
        <w:spacing w:after="60"/>
        <w:rPr>
          <w:sz w:val="20"/>
        </w:rPr>
      </w:pPr>
      <w:r w:rsidRPr="00F23476">
        <w:rPr>
          <w:b/>
          <w:sz w:val="20"/>
        </w:rPr>
        <w:t>I.D.</w:t>
      </w:r>
      <w:r w:rsidRPr="00F23476">
        <w:rPr>
          <w:sz w:val="20"/>
        </w:rPr>
        <w:t>:  induced draft</w:t>
      </w:r>
    </w:p>
    <w:p w:rsidR="00A81F58" w:rsidRPr="00F23476" w:rsidRDefault="00A81F58" w:rsidP="00A81F58">
      <w:pPr>
        <w:spacing w:after="60"/>
        <w:rPr>
          <w:sz w:val="20"/>
        </w:rPr>
      </w:pPr>
      <w:r w:rsidRPr="00F23476">
        <w:rPr>
          <w:b/>
          <w:sz w:val="20"/>
        </w:rPr>
        <w:t>ID</w:t>
      </w:r>
      <w:r w:rsidRPr="00F23476">
        <w:rPr>
          <w:sz w:val="20"/>
        </w:rPr>
        <w:t>:  identification</w:t>
      </w:r>
    </w:p>
    <w:p w:rsidR="00A81F58" w:rsidRPr="00F23476" w:rsidRDefault="00A81F58" w:rsidP="00A81F58">
      <w:pPr>
        <w:spacing w:after="60"/>
        <w:rPr>
          <w:sz w:val="20"/>
        </w:rPr>
      </w:pPr>
      <w:r w:rsidRPr="00F23476">
        <w:rPr>
          <w:b/>
          <w:snapToGrid w:val="0"/>
          <w:sz w:val="20"/>
        </w:rPr>
        <w:t xml:space="preserve">ISO:  </w:t>
      </w:r>
      <w:r w:rsidRPr="00F23476">
        <w:rPr>
          <w:sz w:val="20"/>
        </w:rPr>
        <w:t>International Standards Organization (refers to those conditions at 288 Kelvin, 60% relative humidity and 101.3 kilopascals pressure.)</w:t>
      </w:r>
    </w:p>
    <w:p w:rsidR="00A81F58" w:rsidRPr="00F23476" w:rsidRDefault="00A81F58" w:rsidP="00A81F58">
      <w:pPr>
        <w:spacing w:after="60"/>
        <w:rPr>
          <w:sz w:val="20"/>
        </w:rPr>
      </w:pPr>
      <w:r w:rsidRPr="00F23476">
        <w:rPr>
          <w:b/>
          <w:snapToGrid w:val="0"/>
          <w:sz w:val="20"/>
        </w:rPr>
        <w:t>kPa</w:t>
      </w:r>
      <w:r w:rsidRPr="00F23476">
        <w:rPr>
          <w:snapToGrid w:val="0"/>
          <w:sz w:val="20"/>
        </w:rPr>
        <w:t>:  kilopascals</w:t>
      </w:r>
    </w:p>
    <w:p w:rsidR="00A81F58" w:rsidRPr="00F23476" w:rsidRDefault="00A81F58" w:rsidP="00A81F58">
      <w:pPr>
        <w:spacing w:after="60"/>
        <w:rPr>
          <w:sz w:val="20"/>
        </w:rPr>
      </w:pPr>
      <w:r w:rsidRPr="00F23476">
        <w:rPr>
          <w:b/>
          <w:sz w:val="20"/>
        </w:rPr>
        <w:t xml:space="preserve">LAT:  </w:t>
      </w:r>
      <w:r w:rsidRPr="00F23476">
        <w:rPr>
          <w:sz w:val="20"/>
        </w:rPr>
        <w:t>Latitude</w:t>
      </w:r>
    </w:p>
    <w:p w:rsidR="00A81F58" w:rsidRPr="00F23476" w:rsidRDefault="00A81F58" w:rsidP="00A81F58">
      <w:pPr>
        <w:spacing w:after="60"/>
        <w:rPr>
          <w:sz w:val="20"/>
        </w:rPr>
      </w:pPr>
      <w:r w:rsidRPr="00F23476">
        <w:rPr>
          <w:b/>
          <w:sz w:val="20"/>
        </w:rPr>
        <w:t>lb</w:t>
      </w:r>
      <w:r w:rsidRPr="00F23476">
        <w:rPr>
          <w:sz w:val="20"/>
        </w:rPr>
        <w:t>:  pound</w:t>
      </w:r>
    </w:p>
    <w:p w:rsidR="00A81F58" w:rsidRPr="00F23476" w:rsidRDefault="00A81F58" w:rsidP="00A81F58">
      <w:pPr>
        <w:spacing w:after="60"/>
        <w:rPr>
          <w:sz w:val="20"/>
        </w:rPr>
      </w:pPr>
      <w:r w:rsidRPr="00F23476">
        <w:rPr>
          <w:b/>
          <w:sz w:val="20"/>
        </w:rPr>
        <w:t>lbs/hr</w:t>
      </w:r>
      <w:r w:rsidRPr="00F23476">
        <w:rPr>
          <w:sz w:val="20"/>
        </w:rPr>
        <w:t>:  pounds per hour</w:t>
      </w:r>
    </w:p>
    <w:p w:rsidR="00A81F58" w:rsidRPr="00F23476" w:rsidRDefault="00A81F58" w:rsidP="00A81F58">
      <w:pPr>
        <w:spacing w:after="60"/>
        <w:rPr>
          <w:b/>
          <w:sz w:val="20"/>
        </w:rPr>
      </w:pPr>
      <w:r w:rsidRPr="00F23476">
        <w:rPr>
          <w:b/>
          <w:sz w:val="20"/>
        </w:rPr>
        <w:t xml:space="preserve">LONG:  </w:t>
      </w:r>
      <w:r w:rsidRPr="00F23476">
        <w:rPr>
          <w:sz w:val="20"/>
        </w:rPr>
        <w:t>Longitude</w:t>
      </w:r>
    </w:p>
    <w:p w:rsidR="00A81F58" w:rsidRPr="00F23476" w:rsidRDefault="00A81F58" w:rsidP="00A81F58">
      <w:pPr>
        <w:spacing w:after="60"/>
        <w:rPr>
          <w:sz w:val="20"/>
        </w:rPr>
      </w:pPr>
      <w:r w:rsidRPr="00F23476">
        <w:rPr>
          <w:b/>
          <w:sz w:val="20"/>
        </w:rPr>
        <w:t>MACT</w:t>
      </w:r>
      <w:r w:rsidRPr="00F23476">
        <w:rPr>
          <w:sz w:val="20"/>
        </w:rPr>
        <w:t>:  maximum achievable technology</w:t>
      </w:r>
    </w:p>
    <w:p w:rsidR="00A81F58" w:rsidRPr="00F23476" w:rsidRDefault="00A81F58" w:rsidP="00A81F58">
      <w:pPr>
        <w:spacing w:after="60"/>
        <w:rPr>
          <w:b/>
          <w:sz w:val="20"/>
        </w:rPr>
      </w:pPr>
      <w:r w:rsidRPr="00F23476">
        <w:rPr>
          <w:b/>
          <w:sz w:val="20"/>
        </w:rPr>
        <w:lastRenderedPageBreak/>
        <w:t xml:space="preserve">mm:  </w:t>
      </w:r>
      <w:r w:rsidRPr="00F23476">
        <w:rPr>
          <w:sz w:val="20"/>
        </w:rPr>
        <w:t>millimeter</w:t>
      </w:r>
    </w:p>
    <w:p w:rsidR="00A81F58" w:rsidRPr="00F23476" w:rsidRDefault="00A81F58" w:rsidP="00A81F58">
      <w:pPr>
        <w:spacing w:after="60"/>
        <w:rPr>
          <w:sz w:val="20"/>
        </w:rPr>
      </w:pPr>
      <w:r w:rsidRPr="00F23476">
        <w:rPr>
          <w:b/>
          <w:sz w:val="20"/>
        </w:rPr>
        <w:t>MMBtu</w:t>
      </w:r>
      <w:r w:rsidRPr="00F23476">
        <w:rPr>
          <w:sz w:val="20"/>
        </w:rPr>
        <w:t>:  million British thermal units</w:t>
      </w:r>
    </w:p>
    <w:p w:rsidR="00A81F58" w:rsidRPr="00F23476" w:rsidRDefault="00A81F58" w:rsidP="00A81F58">
      <w:pPr>
        <w:spacing w:after="60"/>
        <w:rPr>
          <w:sz w:val="20"/>
        </w:rPr>
      </w:pPr>
      <w:r w:rsidRPr="00F23476">
        <w:rPr>
          <w:b/>
          <w:bCs/>
          <w:sz w:val="20"/>
        </w:rPr>
        <w:t>MSDS</w:t>
      </w:r>
      <w:r w:rsidRPr="00F23476">
        <w:rPr>
          <w:bCs/>
          <w:sz w:val="20"/>
        </w:rPr>
        <w:t>:  material safety data sheets</w:t>
      </w:r>
    </w:p>
    <w:p w:rsidR="00A81F58" w:rsidRPr="00F23476" w:rsidRDefault="00A81F58" w:rsidP="00A81F58">
      <w:pPr>
        <w:spacing w:after="60"/>
        <w:rPr>
          <w:sz w:val="20"/>
        </w:rPr>
      </w:pPr>
      <w:r w:rsidRPr="00F23476">
        <w:rPr>
          <w:b/>
          <w:sz w:val="20"/>
        </w:rPr>
        <w:t>MW</w:t>
      </w:r>
      <w:r w:rsidRPr="00F23476">
        <w:rPr>
          <w:sz w:val="20"/>
        </w:rPr>
        <w:t>:  megawatt</w:t>
      </w:r>
    </w:p>
    <w:p w:rsidR="00A81F58" w:rsidRPr="00F23476" w:rsidRDefault="00A81F58" w:rsidP="00A81F58">
      <w:pPr>
        <w:spacing w:after="60"/>
        <w:rPr>
          <w:sz w:val="20"/>
        </w:rPr>
      </w:pPr>
      <w:r w:rsidRPr="00F23476">
        <w:rPr>
          <w:b/>
          <w:sz w:val="20"/>
        </w:rPr>
        <w:t>NESHAP</w:t>
      </w:r>
      <w:r w:rsidRPr="00F23476">
        <w:rPr>
          <w:sz w:val="20"/>
        </w:rPr>
        <w:t>:  National Emissions Standards for Hazardous Air Pollutants</w:t>
      </w:r>
    </w:p>
    <w:p w:rsidR="00A81F58" w:rsidRPr="00F23476" w:rsidRDefault="00A81F58" w:rsidP="00A81F58">
      <w:pPr>
        <w:spacing w:after="60"/>
        <w:rPr>
          <w:sz w:val="20"/>
        </w:rPr>
      </w:pPr>
      <w:r w:rsidRPr="00F23476">
        <w:rPr>
          <w:b/>
          <w:sz w:val="20"/>
        </w:rPr>
        <w:t>NO</w:t>
      </w:r>
      <w:r w:rsidRPr="00F23476">
        <w:rPr>
          <w:b/>
          <w:sz w:val="20"/>
          <w:vertAlign w:val="subscript"/>
        </w:rPr>
        <w:t>X</w:t>
      </w:r>
      <w:r w:rsidRPr="00F23476">
        <w:rPr>
          <w:sz w:val="20"/>
        </w:rPr>
        <w:t>:  nitrogen oxides</w:t>
      </w:r>
    </w:p>
    <w:p w:rsidR="00A81F58" w:rsidRPr="00F23476" w:rsidRDefault="00A81F58" w:rsidP="00A81F58">
      <w:pPr>
        <w:spacing w:after="60"/>
        <w:rPr>
          <w:sz w:val="20"/>
        </w:rPr>
      </w:pPr>
      <w:r w:rsidRPr="00F23476">
        <w:rPr>
          <w:b/>
          <w:sz w:val="20"/>
        </w:rPr>
        <w:t>NSPS</w:t>
      </w:r>
      <w:r w:rsidRPr="00F23476">
        <w:rPr>
          <w:sz w:val="20"/>
        </w:rPr>
        <w:t>:  New Source Performance Standards</w:t>
      </w:r>
    </w:p>
    <w:p w:rsidR="00A81F58" w:rsidRPr="00F23476" w:rsidRDefault="00A81F58" w:rsidP="00A81F58">
      <w:pPr>
        <w:spacing w:after="60"/>
        <w:rPr>
          <w:sz w:val="20"/>
        </w:rPr>
      </w:pPr>
      <w:r w:rsidRPr="00F23476">
        <w:rPr>
          <w:b/>
          <w:sz w:val="20"/>
        </w:rPr>
        <w:t>O&amp;M</w:t>
      </w:r>
      <w:r w:rsidRPr="00F23476">
        <w:rPr>
          <w:sz w:val="20"/>
        </w:rPr>
        <w:t>:  operation and maintenance</w:t>
      </w:r>
    </w:p>
    <w:p w:rsidR="00A81F58" w:rsidRPr="00F23476" w:rsidRDefault="00A81F58" w:rsidP="00A81F58">
      <w:pPr>
        <w:spacing w:after="60"/>
        <w:rPr>
          <w:sz w:val="20"/>
        </w:rPr>
      </w:pPr>
      <w:r w:rsidRPr="00F23476">
        <w:rPr>
          <w:b/>
          <w:sz w:val="20"/>
        </w:rPr>
        <w:t>O</w:t>
      </w:r>
      <w:r w:rsidRPr="00F23476">
        <w:rPr>
          <w:b/>
          <w:sz w:val="20"/>
          <w:vertAlign w:val="subscript"/>
        </w:rPr>
        <w:t>2</w:t>
      </w:r>
      <w:r w:rsidRPr="00F23476">
        <w:rPr>
          <w:sz w:val="20"/>
        </w:rPr>
        <w:t>:  oxygen</w:t>
      </w:r>
    </w:p>
    <w:p w:rsidR="00A81F58" w:rsidRPr="00F23476" w:rsidRDefault="00A81F58" w:rsidP="00A81F58">
      <w:pPr>
        <w:spacing w:after="60"/>
        <w:rPr>
          <w:sz w:val="20"/>
        </w:rPr>
      </w:pPr>
      <w:r w:rsidRPr="00F23476">
        <w:rPr>
          <w:b/>
          <w:sz w:val="20"/>
        </w:rPr>
        <w:t xml:space="preserve">ORIS:  </w:t>
      </w:r>
      <w:r w:rsidRPr="00F23476">
        <w:rPr>
          <w:sz w:val="20"/>
        </w:rPr>
        <w:t>Office of Regulatory Information Systems</w:t>
      </w:r>
    </w:p>
    <w:p w:rsidR="00A81F58" w:rsidRPr="00F23476" w:rsidRDefault="00A81F58" w:rsidP="00A81F58">
      <w:pPr>
        <w:spacing w:after="60"/>
        <w:rPr>
          <w:b/>
          <w:sz w:val="20"/>
        </w:rPr>
      </w:pPr>
      <w:r w:rsidRPr="00F23476">
        <w:rPr>
          <w:b/>
          <w:sz w:val="20"/>
        </w:rPr>
        <w:t xml:space="preserve">OS:  </w:t>
      </w:r>
      <w:r w:rsidRPr="00F23476">
        <w:rPr>
          <w:b/>
          <w:sz w:val="20"/>
        </w:rPr>
        <w:tab/>
      </w:r>
      <w:r w:rsidRPr="00F23476">
        <w:rPr>
          <w:bCs/>
          <w:sz w:val="20"/>
        </w:rPr>
        <w:t>Organic Solvent</w:t>
      </w:r>
      <w:r w:rsidRPr="00F23476">
        <w:rPr>
          <w:b/>
          <w:sz w:val="20"/>
        </w:rPr>
        <w:tab/>
      </w:r>
    </w:p>
    <w:p w:rsidR="00A81F58" w:rsidRPr="00F23476" w:rsidRDefault="00A81F58" w:rsidP="00A81F58">
      <w:pPr>
        <w:spacing w:after="60"/>
        <w:rPr>
          <w:sz w:val="20"/>
        </w:rPr>
      </w:pPr>
      <w:r w:rsidRPr="00F23476">
        <w:rPr>
          <w:b/>
          <w:sz w:val="20"/>
        </w:rPr>
        <w:t>Pb</w:t>
      </w:r>
      <w:r w:rsidRPr="00F23476">
        <w:rPr>
          <w:sz w:val="20"/>
        </w:rPr>
        <w:t>:  lead</w:t>
      </w:r>
    </w:p>
    <w:p w:rsidR="00A81F58" w:rsidRPr="00F23476" w:rsidRDefault="00A81F58" w:rsidP="00A81F58">
      <w:pPr>
        <w:spacing w:after="60"/>
        <w:rPr>
          <w:sz w:val="20"/>
        </w:rPr>
      </w:pPr>
      <w:r w:rsidRPr="00F23476">
        <w:rPr>
          <w:b/>
          <w:sz w:val="20"/>
        </w:rPr>
        <w:t>PM</w:t>
      </w:r>
      <w:r w:rsidRPr="00F23476">
        <w:rPr>
          <w:sz w:val="20"/>
        </w:rPr>
        <w:t>:  particulate matter</w:t>
      </w:r>
    </w:p>
    <w:p w:rsidR="00A81F58" w:rsidRPr="00F23476" w:rsidRDefault="00A81F58" w:rsidP="00A81F58">
      <w:pPr>
        <w:spacing w:after="60"/>
        <w:rPr>
          <w:sz w:val="20"/>
        </w:rPr>
      </w:pPr>
      <w:r w:rsidRPr="00F23476">
        <w:rPr>
          <w:b/>
          <w:sz w:val="20"/>
        </w:rPr>
        <w:t>PM</w:t>
      </w:r>
      <w:r w:rsidRPr="00F23476">
        <w:rPr>
          <w:b/>
          <w:sz w:val="20"/>
          <w:vertAlign w:val="subscript"/>
        </w:rPr>
        <w:t>10</w:t>
      </w:r>
      <w:r w:rsidRPr="00F23476">
        <w:rPr>
          <w:sz w:val="20"/>
        </w:rPr>
        <w:t>:  particulate matter with a mean aerodynamic diameter of 10 microns or less</w:t>
      </w:r>
    </w:p>
    <w:p w:rsidR="00A81F58" w:rsidRPr="00F23476" w:rsidRDefault="00A81F58" w:rsidP="00A81F58">
      <w:pPr>
        <w:spacing w:after="60"/>
        <w:rPr>
          <w:sz w:val="20"/>
        </w:rPr>
      </w:pPr>
      <w:r w:rsidRPr="00F23476">
        <w:rPr>
          <w:b/>
          <w:sz w:val="20"/>
        </w:rPr>
        <w:t>PSD</w:t>
      </w:r>
      <w:r w:rsidRPr="00F23476">
        <w:rPr>
          <w:sz w:val="20"/>
        </w:rPr>
        <w:t>:  prevention of significant deterioration</w:t>
      </w:r>
    </w:p>
    <w:p w:rsidR="00A81F58" w:rsidRPr="00F23476" w:rsidRDefault="00A81F58" w:rsidP="00A81F58">
      <w:pPr>
        <w:spacing w:after="60"/>
        <w:rPr>
          <w:sz w:val="20"/>
        </w:rPr>
      </w:pPr>
      <w:r w:rsidRPr="00F23476">
        <w:rPr>
          <w:b/>
          <w:sz w:val="20"/>
        </w:rPr>
        <w:t>psi</w:t>
      </w:r>
      <w:r w:rsidRPr="00F23476">
        <w:rPr>
          <w:sz w:val="20"/>
        </w:rPr>
        <w:t>:  pounds per square inch</w:t>
      </w:r>
    </w:p>
    <w:p w:rsidR="00A81F58" w:rsidRPr="00F23476" w:rsidRDefault="00A81F58" w:rsidP="00A81F58">
      <w:pPr>
        <w:spacing w:after="60"/>
        <w:rPr>
          <w:sz w:val="20"/>
        </w:rPr>
      </w:pPr>
      <w:r w:rsidRPr="00F23476">
        <w:rPr>
          <w:b/>
          <w:sz w:val="20"/>
        </w:rPr>
        <w:t>PTE</w:t>
      </w:r>
      <w:r w:rsidRPr="00F23476">
        <w:rPr>
          <w:sz w:val="20"/>
        </w:rPr>
        <w:t>:  potential to emit</w:t>
      </w:r>
    </w:p>
    <w:p w:rsidR="00A81F58" w:rsidRPr="00F23476" w:rsidRDefault="00A81F58" w:rsidP="00A81F58">
      <w:pPr>
        <w:spacing w:after="60"/>
        <w:rPr>
          <w:sz w:val="20"/>
        </w:rPr>
      </w:pPr>
      <w:r w:rsidRPr="00F23476">
        <w:rPr>
          <w:b/>
          <w:sz w:val="20"/>
        </w:rPr>
        <w:t>RACT</w:t>
      </w:r>
      <w:r w:rsidRPr="00F23476">
        <w:rPr>
          <w:sz w:val="20"/>
        </w:rPr>
        <w:t>:  reasonably available control technology</w:t>
      </w:r>
    </w:p>
    <w:p w:rsidR="00A81F58" w:rsidRPr="00F23476" w:rsidRDefault="00A81F58" w:rsidP="00A81F58">
      <w:pPr>
        <w:spacing w:after="60"/>
        <w:rPr>
          <w:sz w:val="20"/>
        </w:rPr>
      </w:pPr>
      <w:r w:rsidRPr="00F23476">
        <w:rPr>
          <w:b/>
          <w:sz w:val="20"/>
        </w:rPr>
        <w:t>RATA</w:t>
      </w:r>
      <w:r w:rsidRPr="00F23476">
        <w:rPr>
          <w:sz w:val="20"/>
        </w:rPr>
        <w:t>:  relative accuracy test audit</w:t>
      </w:r>
    </w:p>
    <w:p w:rsidR="00A81F58" w:rsidRPr="00F23476" w:rsidRDefault="00A81F58" w:rsidP="00A81F58">
      <w:pPr>
        <w:spacing w:after="60"/>
        <w:rPr>
          <w:bCs/>
          <w:sz w:val="20"/>
        </w:rPr>
      </w:pPr>
      <w:r w:rsidRPr="00F23476">
        <w:rPr>
          <w:b/>
          <w:sz w:val="20"/>
        </w:rPr>
        <w:t xml:space="preserve">RMP: </w:t>
      </w:r>
      <w:r w:rsidRPr="00F23476">
        <w:rPr>
          <w:bCs/>
          <w:sz w:val="20"/>
        </w:rPr>
        <w:t xml:space="preserve"> </w:t>
      </w:r>
      <w:r w:rsidRPr="00F23476">
        <w:rPr>
          <w:bCs/>
          <w:sz w:val="20"/>
        </w:rPr>
        <w:tab/>
        <w:t>Risk Management Plan</w:t>
      </w:r>
    </w:p>
    <w:p w:rsidR="00A81F58" w:rsidRPr="00F23476" w:rsidRDefault="00A81F58" w:rsidP="00A81F58">
      <w:pPr>
        <w:spacing w:after="60"/>
        <w:rPr>
          <w:b/>
          <w:sz w:val="20"/>
        </w:rPr>
      </w:pPr>
      <w:r w:rsidRPr="00F23476">
        <w:rPr>
          <w:b/>
          <w:sz w:val="20"/>
        </w:rPr>
        <w:t xml:space="preserve">RO: </w:t>
      </w:r>
      <w:r w:rsidRPr="00F23476">
        <w:rPr>
          <w:b/>
          <w:sz w:val="20"/>
        </w:rPr>
        <w:tab/>
      </w:r>
      <w:r w:rsidRPr="00F23476">
        <w:rPr>
          <w:bCs/>
          <w:sz w:val="20"/>
        </w:rPr>
        <w:t>Responsible Official</w:t>
      </w:r>
    </w:p>
    <w:p w:rsidR="00A81F58" w:rsidRPr="00F23476" w:rsidRDefault="00A81F58" w:rsidP="00A81F58">
      <w:pPr>
        <w:spacing w:after="60"/>
        <w:rPr>
          <w:sz w:val="20"/>
        </w:rPr>
      </w:pPr>
      <w:r w:rsidRPr="00F23476">
        <w:rPr>
          <w:b/>
          <w:sz w:val="20"/>
        </w:rPr>
        <w:t>SAM</w:t>
      </w:r>
      <w:r w:rsidRPr="00F23476">
        <w:rPr>
          <w:sz w:val="20"/>
        </w:rPr>
        <w:t>:  sulfuric acid mist</w:t>
      </w:r>
    </w:p>
    <w:p w:rsidR="00A81F58" w:rsidRPr="00F23476" w:rsidRDefault="00A81F58" w:rsidP="00A81F58">
      <w:pPr>
        <w:spacing w:after="60"/>
        <w:rPr>
          <w:sz w:val="20"/>
        </w:rPr>
      </w:pPr>
      <w:r w:rsidRPr="00F23476">
        <w:rPr>
          <w:b/>
          <w:sz w:val="20"/>
        </w:rPr>
        <w:t>scf</w:t>
      </w:r>
      <w:r w:rsidRPr="00F23476">
        <w:rPr>
          <w:sz w:val="20"/>
        </w:rPr>
        <w:t>:  standard cubic feet</w:t>
      </w:r>
    </w:p>
    <w:p w:rsidR="00A81F58" w:rsidRPr="00F23476" w:rsidRDefault="00A81F58" w:rsidP="00A81F58">
      <w:pPr>
        <w:spacing w:after="60"/>
        <w:rPr>
          <w:sz w:val="20"/>
        </w:rPr>
      </w:pPr>
      <w:r w:rsidRPr="00F23476">
        <w:rPr>
          <w:b/>
          <w:sz w:val="20"/>
        </w:rPr>
        <w:t>scfm</w:t>
      </w:r>
      <w:r w:rsidRPr="00F23476">
        <w:rPr>
          <w:sz w:val="20"/>
        </w:rPr>
        <w:t>:  standard cubic feet per minute</w:t>
      </w:r>
    </w:p>
    <w:p w:rsidR="00A81F58" w:rsidRPr="00F23476" w:rsidRDefault="00A81F58" w:rsidP="00A81F58">
      <w:pPr>
        <w:spacing w:after="60"/>
        <w:rPr>
          <w:sz w:val="20"/>
        </w:rPr>
      </w:pPr>
      <w:r w:rsidRPr="00F23476">
        <w:rPr>
          <w:b/>
          <w:sz w:val="20"/>
        </w:rPr>
        <w:t>SIC</w:t>
      </w:r>
      <w:r w:rsidRPr="00F23476">
        <w:rPr>
          <w:sz w:val="20"/>
        </w:rPr>
        <w:t>:  standard industrial classification code</w:t>
      </w:r>
    </w:p>
    <w:p w:rsidR="00A81F58" w:rsidRPr="00F23476" w:rsidRDefault="00A81F58" w:rsidP="00A81F58">
      <w:pPr>
        <w:spacing w:after="60"/>
        <w:rPr>
          <w:sz w:val="20"/>
        </w:rPr>
      </w:pPr>
      <w:r w:rsidRPr="00F23476">
        <w:rPr>
          <w:b/>
          <w:sz w:val="20"/>
        </w:rPr>
        <w:t>SNCR</w:t>
      </w:r>
      <w:r w:rsidRPr="00F23476">
        <w:rPr>
          <w:sz w:val="20"/>
        </w:rPr>
        <w:t>:  selective non-catalytic reduction (control system used for reducing emissions of nitrogen oxides)</w:t>
      </w:r>
    </w:p>
    <w:p w:rsidR="00A81F58" w:rsidRPr="00F23476" w:rsidRDefault="00A81F58" w:rsidP="00A81F58">
      <w:pPr>
        <w:spacing w:after="60"/>
        <w:rPr>
          <w:sz w:val="20"/>
        </w:rPr>
      </w:pPr>
      <w:r w:rsidRPr="00F23476">
        <w:rPr>
          <w:b/>
          <w:sz w:val="20"/>
        </w:rPr>
        <w:t>SOA</w:t>
      </w:r>
      <w:r w:rsidRPr="00F23476">
        <w:rPr>
          <w:sz w:val="20"/>
        </w:rPr>
        <w:t xml:space="preserve">:  </w:t>
      </w:r>
      <w:r w:rsidRPr="00F23476">
        <w:rPr>
          <w:sz w:val="20"/>
        </w:rPr>
        <w:tab/>
        <w:t>Specific Operating Agreement</w:t>
      </w:r>
    </w:p>
    <w:p w:rsidR="00A81F58" w:rsidRPr="00F23476" w:rsidRDefault="00A81F58" w:rsidP="00A81F58">
      <w:pPr>
        <w:spacing w:after="60"/>
        <w:rPr>
          <w:sz w:val="20"/>
        </w:rPr>
      </w:pPr>
      <w:r w:rsidRPr="00F23476">
        <w:rPr>
          <w:b/>
          <w:sz w:val="20"/>
        </w:rPr>
        <w:t>SO</w:t>
      </w:r>
      <w:r w:rsidRPr="00F23476">
        <w:rPr>
          <w:b/>
          <w:sz w:val="20"/>
          <w:vertAlign w:val="subscript"/>
        </w:rPr>
        <w:t>2</w:t>
      </w:r>
      <w:r w:rsidRPr="00F23476">
        <w:rPr>
          <w:sz w:val="20"/>
        </w:rPr>
        <w:t>:  sulfur dioxide</w:t>
      </w:r>
    </w:p>
    <w:p w:rsidR="00A81F58" w:rsidRPr="00F23476" w:rsidRDefault="00A81F58" w:rsidP="00A81F58">
      <w:pPr>
        <w:spacing w:after="60"/>
        <w:rPr>
          <w:sz w:val="20"/>
        </w:rPr>
      </w:pPr>
      <w:r w:rsidRPr="00F23476">
        <w:rPr>
          <w:b/>
          <w:sz w:val="20"/>
        </w:rPr>
        <w:t>TPH</w:t>
      </w:r>
      <w:r w:rsidRPr="00F23476">
        <w:rPr>
          <w:sz w:val="20"/>
        </w:rPr>
        <w:t>:  tons per hour</w:t>
      </w:r>
    </w:p>
    <w:p w:rsidR="00A81F58" w:rsidRPr="00F23476" w:rsidRDefault="00A81F58" w:rsidP="00A81F58">
      <w:pPr>
        <w:spacing w:after="60"/>
        <w:rPr>
          <w:sz w:val="20"/>
        </w:rPr>
      </w:pPr>
      <w:r w:rsidRPr="00F23476">
        <w:rPr>
          <w:b/>
          <w:sz w:val="20"/>
        </w:rPr>
        <w:t>TPY</w:t>
      </w:r>
      <w:r w:rsidRPr="00F23476">
        <w:rPr>
          <w:sz w:val="20"/>
        </w:rPr>
        <w:t>:  tons per year</w:t>
      </w:r>
    </w:p>
    <w:p w:rsidR="00724A0A" w:rsidRPr="00F23476" w:rsidRDefault="00724A0A" w:rsidP="00A81F58">
      <w:pPr>
        <w:spacing w:after="60"/>
        <w:rPr>
          <w:b/>
          <w:sz w:val="20"/>
        </w:rPr>
      </w:pPr>
      <w:r w:rsidRPr="00F23476">
        <w:rPr>
          <w:b/>
          <w:sz w:val="20"/>
        </w:rPr>
        <w:t>ULSD</w:t>
      </w:r>
      <w:r w:rsidRPr="00F23476">
        <w:rPr>
          <w:sz w:val="20"/>
        </w:rPr>
        <w:t>:  Ultra Low Sulfur Diesel</w:t>
      </w:r>
    </w:p>
    <w:p w:rsidR="00A81F58" w:rsidRPr="00F23476" w:rsidRDefault="00A81F58" w:rsidP="00A81F58">
      <w:pPr>
        <w:spacing w:after="60"/>
        <w:rPr>
          <w:sz w:val="20"/>
        </w:rPr>
      </w:pPr>
      <w:r w:rsidRPr="00F23476">
        <w:rPr>
          <w:b/>
          <w:sz w:val="20"/>
        </w:rPr>
        <w:t>UTM</w:t>
      </w:r>
      <w:r w:rsidRPr="00F23476">
        <w:rPr>
          <w:sz w:val="20"/>
        </w:rPr>
        <w:t>:  Universal Transverse Mercator coordinate system</w:t>
      </w:r>
    </w:p>
    <w:p w:rsidR="00A81F58" w:rsidRPr="00F23476" w:rsidRDefault="00A81F58" w:rsidP="00A81F58">
      <w:pPr>
        <w:spacing w:after="60"/>
        <w:rPr>
          <w:sz w:val="20"/>
        </w:rPr>
      </w:pPr>
      <w:r w:rsidRPr="00F23476">
        <w:rPr>
          <w:b/>
          <w:sz w:val="20"/>
        </w:rPr>
        <w:t>VE</w:t>
      </w:r>
      <w:r w:rsidRPr="00F23476">
        <w:rPr>
          <w:sz w:val="20"/>
        </w:rPr>
        <w:t>:  visible emissions</w:t>
      </w:r>
    </w:p>
    <w:p w:rsidR="00A81F58" w:rsidRPr="00F23476" w:rsidRDefault="00A81F58" w:rsidP="00A81F58">
      <w:pPr>
        <w:spacing w:after="60"/>
        <w:rPr>
          <w:sz w:val="20"/>
        </w:rPr>
      </w:pPr>
      <w:r w:rsidRPr="00F23476">
        <w:rPr>
          <w:b/>
          <w:sz w:val="20"/>
        </w:rPr>
        <w:t>VOC</w:t>
      </w:r>
      <w:r w:rsidRPr="00F23476">
        <w:rPr>
          <w:sz w:val="20"/>
        </w:rPr>
        <w:t>:  volatile organic compounds</w:t>
      </w:r>
    </w:p>
    <w:p w:rsidR="00980694" w:rsidRPr="00F23476" w:rsidRDefault="00A81F58" w:rsidP="00A81F58">
      <w:pPr>
        <w:tabs>
          <w:tab w:val="left" w:pos="540"/>
        </w:tabs>
        <w:spacing w:after="60"/>
        <w:rPr>
          <w:sz w:val="20"/>
        </w:rPr>
      </w:pPr>
      <w:r w:rsidRPr="00F23476">
        <w:rPr>
          <w:b/>
          <w:sz w:val="20"/>
        </w:rPr>
        <w:t>x:</w:t>
      </w:r>
      <w:r w:rsidRPr="00F23476">
        <w:rPr>
          <w:sz w:val="20"/>
        </w:rPr>
        <w:t xml:space="preserve">   </w:t>
      </w:r>
      <w:r w:rsidRPr="00F23476">
        <w:rPr>
          <w:sz w:val="20"/>
        </w:rPr>
        <w:tab/>
        <w:t xml:space="preserve">  By or times</w:t>
      </w:r>
    </w:p>
    <w:p w:rsidR="00980694" w:rsidRPr="00F23476" w:rsidRDefault="00980694" w:rsidP="00980694">
      <w:pPr>
        <w:rPr>
          <w:b/>
          <w:sz w:val="20"/>
        </w:rPr>
        <w:sectPr w:rsidR="00980694" w:rsidRPr="00F23476" w:rsidSect="00D22646">
          <w:headerReference w:type="default" r:id="rId8"/>
          <w:footerReference w:type="default" r:id="rId9"/>
          <w:pgSz w:w="12240" w:h="15840" w:code="1"/>
          <w:pgMar w:top="1008" w:right="1008" w:bottom="1008" w:left="1008" w:header="432" w:footer="432" w:gutter="0"/>
          <w:paperSrc w:first="264" w:other="264"/>
          <w:pgNumType w:start="1"/>
          <w:cols w:num="2" w:space="720" w:equalWidth="0">
            <w:col w:w="4752" w:space="720"/>
            <w:col w:w="4752"/>
          </w:cols>
          <w:docGrid w:linePitch="299"/>
        </w:sectPr>
      </w:pPr>
    </w:p>
    <w:p w:rsidR="00A81F58" w:rsidRPr="00F23476" w:rsidRDefault="00A81F58" w:rsidP="00A81F58">
      <w:pPr>
        <w:rPr>
          <w:b/>
          <w:sz w:val="20"/>
        </w:rPr>
      </w:pPr>
      <w:r w:rsidRPr="00F23476">
        <w:rPr>
          <w:b/>
          <w:sz w:val="20"/>
        </w:rPr>
        <w:lastRenderedPageBreak/>
        <w:t>Citations:</w:t>
      </w:r>
    </w:p>
    <w:p w:rsidR="00A81F58" w:rsidRPr="00F23476" w:rsidRDefault="00A81F58" w:rsidP="00A81F58">
      <w:pPr>
        <w:jc w:val="both"/>
        <w:rPr>
          <w:b/>
          <w:sz w:val="20"/>
        </w:rPr>
      </w:pPr>
    </w:p>
    <w:p w:rsidR="00A81F58" w:rsidRPr="00F23476" w:rsidRDefault="00A81F58" w:rsidP="00A81F58">
      <w:pPr>
        <w:jc w:val="both"/>
        <w:rPr>
          <w:i/>
          <w:sz w:val="20"/>
        </w:rPr>
      </w:pPr>
      <w:r w:rsidRPr="00F23476">
        <w:rPr>
          <w:i/>
          <w:sz w:val="20"/>
        </w:rPr>
        <w:t>The following examples illustrate the methods used in this permit to abbreviate and cite the references of rules, regulations, guidance memorandums, permit numbers and ID numbers.</w:t>
      </w:r>
    </w:p>
    <w:p w:rsidR="00A81F58" w:rsidRPr="00F23476" w:rsidRDefault="00A81F58" w:rsidP="00A81F58">
      <w:pPr>
        <w:jc w:val="both"/>
        <w:rPr>
          <w:sz w:val="20"/>
        </w:rPr>
      </w:pPr>
    </w:p>
    <w:p w:rsidR="00A81F58" w:rsidRPr="00F23476" w:rsidRDefault="00A81F58" w:rsidP="00A81F58">
      <w:pPr>
        <w:jc w:val="both"/>
        <w:rPr>
          <w:sz w:val="20"/>
        </w:rPr>
      </w:pPr>
      <w:r w:rsidRPr="00F23476">
        <w:rPr>
          <w:sz w:val="20"/>
          <w:u w:val="single"/>
        </w:rPr>
        <w:t>Code of Federal Regulations</w:t>
      </w:r>
      <w:r w:rsidRPr="00F23476">
        <w:rPr>
          <w:sz w:val="20"/>
        </w:rPr>
        <w:t>:</w:t>
      </w:r>
    </w:p>
    <w:p w:rsidR="00A81F58" w:rsidRPr="00F23476" w:rsidRDefault="00A81F58" w:rsidP="00A81F58">
      <w:pPr>
        <w:jc w:val="both"/>
        <w:rPr>
          <w:sz w:val="20"/>
        </w:rPr>
      </w:pPr>
    </w:p>
    <w:p w:rsidR="00A81F58" w:rsidRPr="00F23476" w:rsidRDefault="00A81F58" w:rsidP="00A81F58">
      <w:pPr>
        <w:ind w:left="504"/>
        <w:jc w:val="both"/>
        <w:rPr>
          <w:sz w:val="20"/>
        </w:rPr>
      </w:pPr>
      <w:r w:rsidRPr="00F23476">
        <w:rPr>
          <w:i/>
          <w:sz w:val="20"/>
        </w:rPr>
        <w:t>Example</w:t>
      </w:r>
      <w:r w:rsidRPr="00F23476">
        <w:rPr>
          <w:sz w:val="20"/>
        </w:rPr>
        <w:t>:</w:t>
      </w:r>
      <w:r w:rsidRPr="00F23476">
        <w:rPr>
          <w:sz w:val="20"/>
        </w:rPr>
        <w:tab/>
      </w:r>
      <w:r w:rsidRPr="00F23476">
        <w:rPr>
          <w:b/>
          <w:sz w:val="20"/>
        </w:rPr>
        <w:t>[40 CFR 60.334]</w:t>
      </w:r>
    </w:p>
    <w:p w:rsidR="00A81F58" w:rsidRPr="00F23476" w:rsidRDefault="00A81F58" w:rsidP="00A81F58">
      <w:pPr>
        <w:ind w:left="1008"/>
        <w:jc w:val="both"/>
        <w:rPr>
          <w:sz w:val="20"/>
        </w:rPr>
      </w:pPr>
    </w:p>
    <w:p w:rsidR="00A81F58" w:rsidRPr="00F23476" w:rsidRDefault="00A81F58" w:rsidP="00A81F58">
      <w:pPr>
        <w:ind w:left="1008"/>
        <w:jc w:val="both"/>
        <w:rPr>
          <w:sz w:val="20"/>
        </w:rPr>
      </w:pPr>
      <w:r w:rsidRPr="00F23476">
        <w:rPr>
          <w:sz w:val="20"/>
        </w:rPr>
        <w:t xml:space="preserve">Where:      40   </w:t>
      </w:r>
      <w:r w:rsidRPr="00F23476">
        <w:rPr>
          <w:sz w:val="20"/>
        </w:rPr>
        <w:tab/>
        <w:t>refers to</w:t>
      </w:r>
      <w:r w:rsidRPr="00F23476">
        <w:rPr>
          <w:sz w:val="20"/>
        </w:rPr>
        <w:tab/>
        <w:t>Title 40</w:t>
      </w:r>
    </w:p>
    <w:p w:rsidR="00A81F58" w:rsidRPr="00F23476" w:rsidRDefault="00A81F58" w:rsidP="00A81F58">
      <w:pPr>
        <w:ind w:left="2016"/>
        <w:jc w:val="both"/>
        <w:rPr>
          <w:sz w:val="20"/>
        </w:rPr>
      </w:pPr>
      <w:r w:rsidRPr="00F23476">
        <w:rPr>
          <w:sz w:val="20"/>
        </w:rPr>
        <w:t xml:space="preserve">CFR   </w:t>
      </w:r>
      <w:r w:rsidRPr="00F23476">
        <w:rPr>
          <w:sz w:val="20"/>
        </w:rPr>
        <w:tab/>
        <w:t>refers to</w:t>
      </w:r>
      <w:r w:rsidRPr="00F23476">
        <w:rPr>
          <w:sz w:val="20"/>
        </w:rPr>
        <w:tab/>
        <w:t>Code of Federal Regulations</w:t>
      </w:r>
    </w:p>
    <w:p w:rsidR="00A81F58" w:rsidRPr="00F23476" w:rsidRDefault="00A81F58" w:rsidP="00A81F58">
      <w:pPr>
        <w:ind w:left="2016"/>
        <w:jc w:val="both"/>
        <w:rPr>
          <w:sz w:val="20"/>
        </w:rPr>
      </w:pPr>
      <w:r w:rsidRPr="00F23476">
        <w:rPr>
          <w:sz w:val="20"/>
        </w:rPr>
        <w:t>60</w:t>
      </w:r>
      <w:r w:rsidRPr="00F23476">
        <w:rPr>
          <w:sz w:val="20"/>
        </w:rPr>
        <w:tab/>
        <w:t>refers to</w:t>
      </w:r>
      <w:r w:rsidRPr="00F23476">
        <w:rPr>
          <w:sz w:val="20"/>
        </w:rPr>
        <w:tab/>
        <w:t>Part 60</w:t>
      </w:r>
    </w:p>
    <w:p w:rsidR="00A81F58" w:rsidRPr="00F23476" w:rsidRDefault="00A81F58" w:rsidP="00A81F58">
      <w:pPr>
        <w:ind w:left="2016"/>
        <w:jc w:val="both"/>
        <w:rPr>
          <w:sz w:val="20"/>
        </w:rPr>
      </w:pPr>
      <w:r w:rsidRPr="00F23476">
        <w:rPr>
          <w:sz w:val="20"/>
        </w:rPr>
        <w:t>60.334</w:t>
      </w:r>
      <w:r w:rsidRPr="00F23476">
        <w:rPr>
          <w:sz w:val="20"/>
        </w:rPr>
        <w:tab/>
        <w:t>refers to</w:t>
      </w:r>
      <w:r w:rsidRPr="00F23476">
        <w:rPr>
          <w:sz w:val="20"/>
        </w:rPr>
        <w:tab/>
        <w:t>Regulation 60.334</w:t>
      </w:r>
    </w:p>
    <w:p w:rsidR="00A81F58" w:rsidRPr="00F23476" w:rsidRDefault="00A81F58" w:rsidP="00A81F58">
      <w:pPr>
        <w:jc w:val="both"/>
        <w:rPr>
          <w:sz w:val="20"/>
        </w:rPr>
      </w:pPr>
    </w:p>
    <w:p w:rsidR="00A81F58" w:rsidRPr="00F23476" w:rsidRDefault="00A81F58" w:rsidP="00A81F58">
      <w:pPr>
        <w:jc w:val="both"/>
        <w:rPr>
          <w:sz w:val="20"/>
        </w:rPr>
      </w:pPr>
      <w:smartTag w:uri="urn:schemas-microsoft-com:office:smarttags" w:element="place">
        <w:smartTag w:uri="urn:schemas-microsoft-com:office:smarttags" w:element="State">
          <w:r w:rsidRPr="00F23476">
            <w:rPr>
              <w:sz w:val="20"/>
              <w:u w:val="single"/>
            </w:rPr>
            <w:t>Florida</w:t>
          </w:r>
        </w:smartTag>
      </w:smartTag>
      <w:r w:rsidRPr="00F23476">
        <w:rPr>
          <w:sz w:val="20"/>
          <w:u w:val="single"/>
        </w:rPr>
        <w:t xml:space="preserve"> Administrative Code (F.A.C.) Rules</w:t>
      </w:r>
      <w:r w:rsidRPr="00F23476">
        <w:rPr>
          <w:sz w:val="20"/>
        </w:rPr>
        <w:t>:</w:t>
      </w:r>
    </w:p>
    <w:p w:rsidR="00A81F58" w:rsidRPr="00F23476" w:rsidRDefault="00A81F58" w:rsidP="00A81F58">
      <w:pPr>
        <w:ind w:left="720"/>
        <w:jc w:val="both"/>
        <w:rPr>
          <w:sz w:val="20"/>
        </w:rPr>
      </w:pPr>
    </w:p>
    <w:p w:rsidR="00A81F58" w:rsidRPr="00F23476" w:rsidRDefault="00A81F58" w:rsidP="00A81F58">
      <w:pPr>
        <w:ind w:left="504"/>
        <w:jc w:val="both"/>
        <w:rPr>
          <w:sz w:val="20"/>
        </w:rPr>
      </w:pPr>
      <w:r w:rsidRPr="00F23476">
        <w:rPr>
          <w:i/>
          <w:sz w:val="20"/>
        </w:rPr>
        <w:t>Example</w:t>
      </w:r>
      <w:r w:rsidRPr="00F23476">
        <w:rPr>
          <w:sz w:val="20"/>
        </w:rPr>
        <w:t>:</w:t>
      </w:r>
      <w:r w:rsidRPr="00F23476">
        <w:rPr>
          <w:sz w:val="20"/>
        </w:rPr>
        <w:tab/>
      </w:r>
      <w:r w:rsidRPr="00F23476">
        <w:rPr>
          <w:b/>
          <w:sz w:val="20"/>
        </w:rPr>
        <w:t>[Rule 62-213.205, F.A.C.]</w:t>
      </w:r>
    </w:p>
    <w:p w:rsidR="00A81F58" w:rsidRPr="00F23476" w:rsidRDefault="00A81F58" w:rsidP="00A81F58">
      <w:pPr>
        <w:ind w:left="1440"/>
        <w:jc w:val="both"/>
        <w:rPr>
          <w:sz w:val="20"/>
        </w:rPr>
      </w:pPr>
    </w:p>
    <w:p w:rsidR="00A81F58" w:rsidRPr="00F23476" w:rsidRDefault="00A81F58" w:rsidP="00A81F58">
      <w:pPr>
        <w:ind w:left="1008"/>
        <w:jc w:val="both"/>
        <w:rPr>
          <w:sz w:val="20"/>
        </w:rPr>
      </w:pPr>
      <w:r w:rsidRPr="00F23476">
        <w:rPr>
          <w:sz w:val="20"/>
        </w:rPr>
        <w:t>Where:      62</w:t>
      </w:r>
      <w:r w:rsidRPr="00F23476">
        <w:rPr>
          <w:sz w:val="20"/>
        </w:rPr>
        <w:tab/>
      </w:r>
      <w:r w:rsidRPr="00F23476">
        <w:rPr>
          <w:sz w:val="20"/>
        </w:rPr>
        <w:tab/>
        <w:t>refers to</w:t>
      </w:r>
      <w:r w:rsidRPr="00F23476">
        <w:rPr>
          <w:sz w:val="20"/>
        </w:rPr>
        <w:tab/>
        <w:t>Title 62</w:t>
      </w:r>
    </w:p>
    <w:p w:rsidR="00A81F58" w:rsidRPr="00F23476" w:rsidRDefault="00A81F58" w:rsidP="00A81F58">
      <w:pPr>
        <w:ind w:left="2016"/>
        <w:jc w:val="both"/>
        <w:rPr>
          <w:sz w:val="20"/>
        </w:rPr>
      </w:pPr>
      <w:r w:rsidRPr="00F23476">
        <w:rPr>
          <w:sz w:val="20"/>
        </w:rPr>
        <w:t>62-213</w:t>
      </w:r>
      <w:r w:rsidRPr="00F23476">
        <w:rPr>
          <w:sz w:val="20"/>
        </w:rPr>
        <w:tab/>
      </w:r>
      <w:r w:rsidRPr="00F23476">
        <w:rPr>
          <w:sz w:val="20"/>
        </w:rPr>
        <w:tab/>
        <w:t>refers to</w:t>
      </w:r>
      <w:r w:rsidRPr="00F23476">
        <w:rPr>
          <w:sz w:val="20"/>
        </w:rPr>
        <w:tab/>
        <w:t>Chapter 62-213</w:t>
      </w:r>
    </w:p>
    <w:p w:rsidR="00A81F58" w:rsidRPr="00F23476" w:rsidRDefault="00A81F58" w:rsidP="00A81F58">
      <w:pPr>
        <w:ind w:left="2016"/>
        <w:jc w:val="both"/>
        <w:rPr>
          <w:sz w:val="20"/>
        </w:rPr>
      </w:pPr>
      <w:r w:rsidRPr="00F23476">
        <w:rPr>
          <w:sz w:val="20"/>
        </w:rPr>
        <w:t xml:space="preserve">62-213.205   </w:t>
      </w:r>
      <w:r w:rsidRPr="00F23476">
        <w:rPr>
          <w:sz w:val="20"/>
        </w:rPr>
        <w:tab/>
        <w:t>refers to</w:t>
      </w:r>
      <w:r w:rsidRPr="00F23476">
        <w:rPr>
          <w:sz w:val="20"/>
        </w:rPr>
        <w:tab/>
        <w:t>Rule 62-213.205, F.A.C.</w:t>
      </w:r>
    </w:p>
    <w:p w:rsidR="00A81F58" w:rsidRPr="00F23476" w:rsidRDefault="00A81F58" w:rsidP="00A81F58">
      <w:pPr>
        <w:ind w:left="2016"/>
        <w:jc w:val="both"/>
        <w:rPr>
          <w:sz w:val="20"/>
        </w:rPr>
      </w:pPr>
    </w:p>
    <w:p w:rsidR="00A81F58" w:rsidRPr="00F23476" w:rsidRDefault="00A81F58" w:rsidP="00A81F58">
      <w:pPr>
        <w:jc w:val="both"/>
        <w:rPr>
          <w:sz w:val="20"/>
        </w:rPr>
      </w:pPr>
      <w:r w:rsidRPr="00F23476">
        <w:rPr>
          <w:sz w:val="20"/>
        </w:rPr>
        <w:t>__________________________________________________________________________________________</w:t>
      </w:r>
    </w:p>
    <w:p w:rsidR="00A81F58" w:rsidRPr="00F23476" w:rsidRDefault="00A81F58" w:rsidP="00A81F58">
      <w:pPr>
        <w:jc w:val="both"/>
        <w:rPr>
          <w:b/>
          <w:sz w:val="20"/>
        </w:rPr>
      </w:pPr>
    </w:p>
    <w:p w:rsidR="00A81F58" w:rsidRPr="00F23476" w:rsidRDefault="00A81F58" w:rsidP="00A81F58">
      <w:pPr>
        <w:widowControl w:val="0"/>
        <w:spacing w:after="120"/>
        <w:rPr>
          <w:b/>
          <w:sz w:val="20"/>
        </w:rPr>
      </w:pPr>
      <w:r w:rsidRPr="00F23476">
        <w:rPr>
          <w:b/>
          <w:sz w:val="20"/>
        </w:rPr>
        <w:t>Identification Numbers:</w:t>
      </w:r>
    </w:p>
    <w:p w:rsidR="00A81F58" w:rsidRPr="00F23476" w:rsidRDefault="00A81F58" w:rsidP="00A81F58">
      <w:pPr>
        <w:widowControl w:val="0"/>
        <w:spacing w:after="120"/>
        <w:rPr>
          <w:sz w:val="20"/>
        </w:rPr>
      </w:pPr>
      <w:r w:rsidRPr="00F23476">
        <w:rPr>
          <w:sz w:val="20"/>
          <w:u w:val="single"/>
        </w:rPr>
        <w:t>Facility Identification (ID) Number</w:t>
      </w:r>
      <w:r w:rsidRPr="00F23476">
        <w:rPr>
          <w:sz w:val="20"/>
        </w:rPr>
        <w:t>:</w:t>
      </w:r>
    </w:p>
    <w:p w:rsidR="00A81F58" w:rsidRPr="00F23476" w:rsidRDefault="00A81F58" w:rsidP="00A81F58">
      <w:pPr>
        <w:spacing w:after="120"/>
        <w:ind w:left="504"/>
        <w:jc w:val="both"/>
        <w:rPr>
          <w:sz w:val="20"/>
        </w:rPr>
      </w:pPr>
      <w:r w:rsidRPr="00F23476">
        <w:rPr>
          <w:i/>
          <w:sz w:val="20"/>
        </w:rPr>
        <w:t>Example</w:t>
      </w:r>
      <w:r w:rsidRPr="00F23476">
        <w:rPr>
          <w:sz w:val="20"/>
        </w:rPr>
        <w:t>:</w:t>
      </w:r>
      <w:r w:rsidRPr="00F23476">
        <w:rPr>
          <w:sz w:val="20"/>
        </w:rPr>
        <w:tab/>
        <w:t>Facility ID No.: 1050221</w:t>
      </w:r>
    </w:p>
    <w:p w:rsidR="00A81F58" w:rsidRPr="00F23476" w:rsidRDefault="00A81F58" w:rsidP="00A81F58">
      <w:pPr>
        <w:spacing w:after="120"/>
        <w:ind w:left="2592" w:hanging="2088"/>
        <w:jc w:val="both"/>
        <w:rPr>
          <w:i/>
          <w:sz w:val="20"/>
        </w:rPr>
      </w:pPr>
      <w:r w:rsidRPr="00F23476">
        <w:rPr>
          <w:i/>
          <w:sz w:val="20"/>
        </w:rPr>
        <w:t>Where:</w:t>
      </w:r>
    </w:p>
    <w:p w:rsidR="00A81F58" w:rsidRPr="00F23476" w:rsidRDefault="00A81F58" w:rsidP="00A81F58">
      <w:pPr>
        <w:ind w:left="1008"/>
        <w:jc w:val="both"/>
        <w:rPr>
          <w:sz w:val="20"/>
        </w:rPr>
      </w:pPr>
      <w:r w:rsidRPr="00F23476">
        <w:rPr>
          <w:sz w:val="20"/>
        </w:rPr>
        <w:t>105</w:t>
      </w:r>
      <w:r w:rsidRPr="00F23476">
        <w:rPr>
          <w:sz w:val="20"/>
        </w:rPr>
        <w:tab/>
        <w:t xml:space="preserve"> =</w:t>
      </w:r>
      <w:r w:rsidRPr="00F23476">
        <w:rPr>
          <w:sz w:val="20"/>
        </w:rPr>
        <w:tab/>
        <w:t xml:space="preserve">3-digit number code identifying the facility is located in </w:t>
      </w:r>
      <w:smartTag w:uri="urn:schemas-microsoft-com:office:smarttags" w:element="place">
        <w:smartTag w:uri="urn:schemas-microsoft-com:office:smarttags" w:element="PlaceName">
          <w:r w:rsidRPr="00F23476">
            <w:rPr>
              <w:sz w:val="20"/>
            </w:rPr>
            <w:t>Polk</w:t>
          </w:r>
        </w:smartTag>
        <w:r w:rsidRPr="00F23476">
          <w:rPr>
            <w:sz w:val="20"/>
          </w:rPr>
          <w:t xml:space="preserve"> </w:t>
        </w:r>
        <w:smartTag w:uri="urn:schemas-microsoft-com:office:smarttags" w:element="PlaceType">
          <w:r w:rsidRPr="00F23476">
            <w:rPr>
              <w:sz w:val="20"/>
            </w:rPr>
            <w:t>County</w:t>
          </w:r>
        </w:smartTag>
      </w:smartTag>
    </w:p>
    <w:p w:rsidR="00A81F58" w:rsidRPr="00F23476" w:rsidRDefault="00A81F58" w:rsidP="00A81F58">
      <w:pPr>
        <w:spacing w:after="120"/>
        <w:ind w:left="1008"/>
        <w:jc w:val="both"/>
        <w:rPr>
          <w:sz w:val="20"/>
        </w:rPr>
      </w:pPr>
      <w:r w:rsidRPr="00F23476">
        <w:rPr>
          <w:sz w:val="20"/>
        </w:rPr>
        <w:t>0221  =</w:t>
      </w:r>
      <w:r w:rsidRPr="00F23476">
        <w:rPr>
          <w:sz w:val="20"/>
        </w:rPr>
        <w:tab/>
        <w:t>4-digit number assigned by state database.</w:t>
      </w:r>
    </w:p>
    <w:p w:rsidR="00A81F58" w:rsidRPr="00F23476" w:rsidRDefault="00A81F58" w:rsidP="00997E63">
      <w:pPr>
        <w:spacing w:after="120"/>
        <w:jc w:val="both"/>
        <w:rPr>
          <w:sz w:val="20"/>
        </w:rPr>
      </w:pPr>
      <w:r w:rsidRPr="00F23476">
        <w:rPr>
          <w:sz w:val="20"/>
          <w:u w:val="single"/>
        </w:rPr>
        <w:t>Permit Numbers</w:t>
      </w:r>
      <w:r w:rsidRPr="00F23476">
        <w:rPr>
          <w:sz w:val="20"/>
        </w:rPr>
        <w:t>:</w:t>
      </w:r>
    </w:p>
    <w:p w:rsidR="00A81F58" w:rsidRPr="00F23476" w:rsidRDefault="00A81F58" w:rsidP="00A81F58">
      <w:pPr>
        <w:ind w:left="504"/>
        <w:jc w:val="both"/>
        <w:rPr>
          <w:sz w:val="20"/>
        </w:rPr>
      </w:pPr>
      <w:r w:rsidRPr="00F23476">
        <w:rPr>
          <w:i/>
          <w:sz w:val="20"/>
        </w:rPr>
        <w:t>Example</w:t>
      </w:r>
      <w:r w:rsidRPr="00F23476">
        <w:rPr>
          <w:sz w:val="20"/>
        </w:rPr>
        <w:t>:</w:t>
      </w:r>
      <w:r w:rsidRPr="00F23476">
        <w:rPr>
          <w:sz w:val="20"/>
        </w:rPr>
        <w:tab/>
        <w:t>1050221-002-AV, or</w:t>
      </w:r>
    </w:p>
    <w:p w:rsidR="00A81F58" w:rsidRPr="00F23476" w:rsidRDefault="00A81F58" w:rsidP="00997E63">
      <w:pPr>
        <w:spacing w:after="120"/>
        <w:ind w:left="504"/>
        <w:jc w:val="both"/>
        <w:rPr>
          <w:sz w:val="20"/>
        </w:rPr>
      </w:pPr>
      <w:r w:rsidRPr="00F23476">
        <w:rPr>
          <w:sz w:val="20"/>
        </w:rPr>
        <w:tab/>
      </w:r>
      <w:r w:rsidRPr="00F23476">
        <w:rPr>
          <w:sz w:val="20"/>
        </w:rPr>
        <w:tab/>
        <w:t>1050221-001-AC</w:t>
      </w:r>
    </w:p>
    <w:p w:rsidR="00A81F58" w:rsidRPr="00F23476" w:rsidRDefault="00A81F58" w:rsidP="00A81F58">
      <w:pPr>
        <w:ind w:left="504"/>
        <w:jc w:val="both"/>
        <w:rPr>
          <w:i/>
          <w:sz w:val="20"/>
        </w:rPr>
      </w:pPr>
      <w:r w:rsidRPr="00F23476">
        <w:rPr>
          <w:i/>
          <w:sz w:val="20"/>
        </w:rPr>
        <w:t>Where:</w:t>
      </w:r>
    </w:p>
    <w:p w:rsidR="00A81F58" w:rsidRPr="00F23476" w:rsidRDefault="00A81F58" w:rsidP="00A81F58">
      <w:pPr>
        <w:ind w:left="1008"/>
        <w:jc w:val="both"/>
        <w:rPr>
          <w:sz w:val="20"/>
        </w:rPr>
      </w:pPr>
      <w:r w:rsidRPr="00F23476">
        <w:rPr>
          <w:sz w:val="20"/>
        </w:rPr>
        <w:t>AC</w:t>
      </w:r>
      <w:r w:rsidRPr="00F23476">
        <w:rPr>
          <w:sz w:val="20"/>
        </w:rPr>
        <w:tab/>
        <w:t>=</w:t>
      </w:r>
      <w:r w:rsidRPr="00F23476">
        <w:rPr>
          <w:sz w:val="20"/>
        </w:rPr>
        <w:tab/>
        <w:t>Air Construction Permit</w:t>
      </w:r>
    </w:p>
    <w:p w:rsidR="00A81F58" w:rsidRPr="00F23476" w:rsidRDefault="00A81F58" w:rsidP="00A81F58">
      <w:pPr>
        <w:ind w:left="1008"/>
        <w:jc w:val="both"/>
        <w:rPr>
          <w:sz w:val="20"/>
        </w:rPr>
      </w:pPr>
      <w:r w:rsidRPr="00F23476">
        <w:rPr>
          <w:sz w:val="20"/>
        </w:rPr>
        <w:t>AV</w:t>
      </w:r>
      <w:r w:rsidRPr="00F23476">
        <w:rPr>
          <w:sz w:val="20"/>
        </w:rPr>
        <w:tab/>
        <w:t xml:space="preserve">= </w:t>
      </w:r>
      <w:r w:rsidRPr="00F23476">
        <w:rPr>
          <w:sz w:val="20"/>
        </w:rPr>
        <w:tab/>
        <w:t>Air Operation Permit (Title V Source)</w:t>
      </w:r>
    </w:p>
    <w:p w:rsidR="00A81F58" w:rsidRPr="00F23476" w:rsidRDefault="00A81F58" w:rsidP="00A81F58">
      <w:pPr>
        <w:ind w:left="1008"/>
        <w:jc w:val="both"/>
        <w:rPr>
          <w:sz w:val="20"/>
        </w:rPr>
      </w:pPr>
      <w:r w:rsidRPr="00F23476">
        <w:rPr>
          <w:sz w:val="20"/>
        </w:rPr>
        <w:t>105</w:t>
      </w:r>
      <w:r w:rsidRPr="00F23476">
        <w:rPr>
          <w:sz w:val="20"/>
        </w:rPr>
        <w:tab/>
        <w:t xml:space="preserve">= </w:t>
      </w:r>
      <w:r w:rsidRPr="00F23476">
        <w:rPr>
          <w:sz w:val="20"/>
        </w:rPr>
        <w:tab/>
        <w:t xml:space="preserve">3-digit number code identifying the facility is located in </w:t>
      </w:r>
      <w:smartTag w:uri="urn:schemas-microsoft-com:office:smarttags" w:element="place">
        <w:smartTag w:uri="urn:schemas-microsoft-com:office:smarttags" w:element="PlaceName">
          <w:r w:rsidRPr="00F23476">
            <w:rPr>
              <w:sz w:val="20"/>
            </w:rPr>
            <w:t>Polk</w:t>
          </w:r>
        </w:smartTag>
        <w:r w:rsidRPr="00F23476">
          <w:rPr>
            <w:sz w:val="20"/>
          </w:rPr>
          <w:t xml:space="preserve"> </w:t>
        </w:r>
        <w:smartTag w:uri="urn:schemas-microsoft-com:office:smarttags" w:element="PlaceType">
          <w:r w:rsidRPr="00F23476">
            <w:rPr>
              <w:sz w:val="20"/>
            </w:rPr>
            <w:t>County</w:t>
          </w:r>
        </w:smartTag>
      </w:smartTag>
    </w:p>
    <w:p w:rsidR="00A81F58" w:rsidRPr="00F23476" w:rsidRDefault="00A81F58" w:rsidP="00A81F58">
      <w:pPr>
        <w:ind w:left="1008"/>
        <w:jc w:val="both"/>
        <w:rPr>
          <w:sz w:val="20"/>
        </w:rPr>
      </w:pPr>
      <w:r w:rsidRPr="00F23476">
        <w:rPr>
          <w:sz w:val="20"/>
        </w:rPr>
        <w:t xml:space="preserve">0221=  </w:t>
      </w:r>
      <w:r w:rsidRPr="00F23476">
        <w:rPr>
          <w:sz w:val="20"/>
        </w:rPr>
        <w:tab/>
        <w:t>4-digit number assigned by permit tracking database</w:t>
      </w:r>
    </w:p>
    <w:p w:rsidR="00A81F58" w:rsidRPr="00F23476" w:rsidRDefault="00A81F58" w:rsidP="00997E63">
      <w:pPr>
        <w:spacing w:after="120"/>
        <w:ind w:left="1008"/>
        <w:jc w:val="both"/>
        <w:rPr>
          <w:sz w:val="20"/>
        </w:rPr>
      </w:pPr>
      <w:r w:rsidRPr="00F23476">
        <w:rPr>
          <w:sz w:val="20"/>
        </w:rPr>
        <w:t>001 or 002= 3-digit sequential project number assigned by permit tracking database</w:t>
      </w:r>
    </w:p>
    <w:p w:rsidR="00A81F58" w:rsidRPr="00F23476" w:rsidRDefault="00A81F58" w:rsidP="00A81F58">
      <w:pPr>
        <w:ind w:left="504"/>
        <w:jc w:val="both"/>
        <w:rPr>
          <w:sz w:val="20"/>
        </w:rPr>
      </w:pPr>
      <w:r w:rsidRPr="00F23476">
        <w:rPr>
          <w:i/>
          <w:sz w:val="20"/>
        </w:rPr>
        <w:t>Example</w:t>
      </w:r>
      <w:r w:rsidRPr="00F23476">
        <w:rPr>
          <w:sz w:val="20"/>
        </w:rPr>
        <w:t>:</w:t>
      </w:r>
      <w:r w:rsidRPr="00F23476">
        <w:rPr>
          <w:sz w:val="20"/>
        </w:rPr>
        <w:tab/>
        <w:t>PSD-FL-185</w:t>
      </w:r>
    </w:p>
    <w:p w:rsidR="00A81F58" w:rsidRPr="00F23476" w:rsidRDefault="00A81F58" w:rsidP="00A81F58">
      <w:pPr>
        <w:jc w:val="both"/>
        <w:rPr>
          <w:sz w:val="20"/>
        </w:rPr>
      </w:pPr>
      <w:r w:rsidRPr="00F23476">
        <w:rPr>
          <w:sz w:val="20"/>
        </w:rPr>
        <w:tab/>
      </w:r>
      <w:r w:rsidRPr="00F23476">
        <w:rPr>
          <w:sz w:val="20"/>
        </w:rPr>
        <w:tab/>
        <w:t>PA95-01</w:t>
      </w:r>
    </w:p>
    <w:p w:rsidR="00A81F58" w:rsidRPr="00F23476" w:rsidRDefault="00A81F58" w:rsidP="00997E63">
      <w:pPr>
        <w:spacing w:after="120"/>
        <w:jc w:val="both"/>
        <w:rPr>
          <w:sz w:val="20"/>
        </w:rPr>
      </w:pPr>
      <w:r w:rsidRPr="00F23476">
        <w:rPr>
          <w:sz w:val="20"/>
        </w:rPr>
        <w:tab/>
      </w:r>
      <w:r w:rsidRPr="00F23476">
        <w:rPr>
          <w:sz w:val="20"/>
        </w:rPr>
        <w:tab/>
        <w:t>AC53-208321</w:t>
      </w:r>
    </w:p>
    <w:p w:rsidR="00A81F58" w:rsidRPr="00F23476" w:rsidRDefault="00A81F58" w:rsidP="00A81F58">
      <w:pPr>
        <w:ind w:left="504"/>
        <w:jc w:val="both"/>
        <w:rPr>
          <w:i/>
          <w:sz w:val="20"/>
        </w:rPr>
      </w:pPr>
      <w:r w:rsidRPr="00F23476">
        <w:rPr>
          <w:i/>
          <w:sz w:val="20"/>
        </w:rPr>
        <w:t>Where:</w:t>
      </w:r>
    </w:p>
    <w:p w:rsidR="00A81F58" w:rsidRPr="00F23476" w:rsidRDefault="00A81F58" w:rsidP="00A81F58">
      <w:pPr>
        <w:tabs>
          <w:tab w:val="left" w:pos="1260"/>
          <w:tab w:val="left" w:pos="1440"/>
          <w:tab w:val="left" w:pos="1620"/>
        </w:tabs>
        <w:ind w:left="1008"/>
        <w:jc w:val="both"/>
        <w:rPr>
          <w:sz w:val="20"/>
        </w:rPr>
      </w:pPr>
      <w:r w:rsidRPr="00F23476">
        <w:rPr>
          <w:sz w:val="20"/>
        </w:rPr>
        <w:t>PSD</w:t>
      </w:r>
      <w:r w:rsidRPr="00F23476">
        <w:rPr>
          <w:sz w:val="20"/>
        </w:rPr>
        <w:tab/>
        <w:t xml:space="preserve"> </w:t>
      </w:r>
      <w:r w:rsidRPr="00F23476">
        <w:rPr>
          <w:sz w:val="20"/>
        </w:rPr>
        <w:tab/>
        <w:t>=</w:t>
      </w:r>
      <w:r w:rsidRPr="00F23476">
        <w:rPr>
          <w:sz w:val="20"/>
        </w:rPr>
        <w:tab/>
        <w:t>Prevention of Significant Deterioration Permit</w:t>
      </w:r>
    </w:p>
    <w:p w:rsidR="00A81F58" w:rsidRPr="00F23476" w:rsidRDefault="00A81F58" w:rsidP="00A81F58">
      <w:pPr>
        <w:tabs>
          <w:tab w:val="left" w:pos="1620"/>
        </w:tabs>
        <w:ind w:left="1008"/>
        <w:jc w:val="both"/>
        <w:rPr>
          <w:sz w:val="20"/>
        </w:rPr>
      </w:pPr>
      <w:r w:rsidRPr="00F23476">
        <w:rPr>
          <w:sz w:val="20"/>
        </w:rPr>
        <w:t xml:space="preserve">PA  </w:t>
      </w:r>
      <w:r w:rsidRPr="00F23476">
        <w:rPr>
          <w:sz w:val="20"/>
        </w:rPr>
        <w:tab/>
        <w:t>=</w:t>
      </w:r>
      <w:r w:rsidRPr="00F23476">
        <w:rPr>
          <w:sz w:val="20"/>
        </w:rPr>
        <w:tab/>
        <w:t>Power Plant Siting Act Permit</w:t>
      </w:r>
    </w:p>
    <w:p w:rsidR="00A81F58" w:rsidRPr="00F23476" w:rsidRDefault="00A81F58" w:rsidP="00A81F58">
      <w:pPr>
        <w:tabs>
          <w:tab w:val="left" w:pos="1620"/>
        </w:tabs>
        <w:ind w:left="1008"/>
        <w:rPr>
          <w:sz w:val="20"/>
        </w:rPr>
      </w:pPr>
      <w:r w:rsidRPr="00F23476">
        <w:rPr>
          <w:sz w:val="20"/>
        </w:rPr>
        <w:t>AC53</w:t>
      </w:r>
      <w:r w:rsidRPr="00F23476">
        <w:rPr>
          <w:sz w:val="20"/>
        </w:rPr>
        <w:tab/>
        <w:t>=</w:t>
      </w:r>
      <w:r w:rsidRPr="00F23476">
        <w:rPr>
          <w:sz w:val="20"/>
        </w:rPr>
        <w:tab/>
        <w:t xml:space="preserve">old Air Construction Permit numbering identifying the facility is located in </w:t>
      </w:r>
      <w:smartTag w:uri="urn:schemas-microsoft-com:office:smarttags" w:element="place">
        <w:smartTag w:uri="urn:schemas-microsoft-com:office:smarttags" w:element="PlaceName">
          <w:r w:rsidRPr="00F23476">
            <w:rPr>
              <w:sz w:val="20"/>
            </w:rPr>
            <w:t>Polk</w:t>
          </w:r>
        </w:smartTag>
        <w:r w:rsidRPr="00F23476">
          <w:rPr>
            <w:sz w:val="20"/>
          </w:rPr>
          <w:t xml:space="preserve"> </w:t>
        </w:r>
        <w:smartTag w:uri="urn:schemas-microsoft-com:office:smarttags" w:element="PlaceType">
          <w:r w:rsidRPr="00F23476">
            <w:rPr>
              <w:sz w:val="20"/>
            </w:rPr>
            <w:t>County</w:t>
          </w:r>
        </w:smartTag>
      </w:smartTag>
    </w:p>
    <w:p w:rsidR="009044F5" w:rsidRPr="00F23476" w:rsidRDefault="009044F5" w:rsidP="00980694">
      <w:pPr>
        <w:ind w:left="1008"/>
        <w:rPr>
          <w:sz w:val="20"/>
        </w:rPr>
        <w:sectPr w:rsidR="009044F5" w:rsidRPr="00F23476" w:rsidSect="00980694">
          <w:pgSz w:w="12240" w:h="15840" w:code="1"/>
          <w:pgMar w:top="1440" w:right="1080" w:bottom="1440" w:left="1080" w:header="720" w:footer="576" w:gutter="0"/>
          <w:paperSrc w:first="264" w:other="264"/>
          <w:cols w:space="720"/>
          <w:docGrid w:linePitch="299"/>
        </w:sectPr>
      </w:pPr>
    </w:p>
    <w:p w:rsidR="0068224D" w:rsidRPr="002046A3" w:rsidRDefault="0068224D" w:rsidP="0068224D">
      <w:pPr>
        <w:tabs>
          <w:tab w:val="left" w:pos="720"/>
          <w:tab w:val="left" w:pos="3303"/>
        </w:tabs>
        <w:spacing w:before="30" w:line="245" w:lineRule="auto"/>
        <w:ind w:left="360" w:right="100" w:hanging="360"/>
        <w:rPr>
          <w:color w:val="161616"/>
          <w:sz w:val="20"/>
        </w:rPr>
      </w:pPr>
      <w:r w:rsidRPr="002046A3">
        <w:rPr>
          <w:color w:val="181818"/>
          <w:w w:val="110"/>
          <w:sz w:val="20"/>
        </w:rPr>
        <w:lastRenderedPageBreak/>
        <w:t>1.</w:t>
      </w:r>
      <w:r w:rsidR="00C27968" w:rsidRPr="002046A3">
        <w:rPr>
          <w:color w:val="181818"/>
          <w:w w:val="110"/>
          <w:sz w:val="20"/>
        </w:rPr>
        <w:tab/>
      </w:r>
      <w:r w:rsidRPr="002046A3">
        <w:rPr>
          <w:color w:val="181818"/>
          <w:w w:val="110"/>
          <w:sz w:val="20"/>
        </w:rPr>
        <w:t>In accordance with the NOTICE</w:t>
      </w:r>
      <w:r w:rsidRPr="002046A3">
        <w:rPr>
          <w:color w:val="181818"/>
          <w:spacing w:val="-10"/>
          <w:w w:val="110"/>
          <w:sz w:val="20"/>
        </w:rPr>
        <w:t xml:space="preserve"> </w:t>
      </w:r>
      <w:r w:rsidRPr="002046A3">
        <w:rPr>
          <w:color w:val="181818"/>
          <w:sz w:val="20"/>
        </w:rPr>
        <w:t>OF</w:t>
      </w:r>
      <w:r w:rsidRPr="002046A3">
        <w:rPr>
          <w:color w:val="181818"/>
          <w:spacing w:val="40"/>
          <w:sz w:val="20"/>
        </w:rPr>
        <w:t xml:space="preserve"> </w:t>
      </w:r>
      <w:r w:rsidRPr="002046A3">
        <w:rPr>
          <w:color w:val="181818"/>
          <w:w w:val="107"/>
          <w:sz w:val="20"/>
        </w:rPr>
        <w:t>APPROVAL</w:t>
      </w:r>
      <w:r w:rsidRPr="002046A3">
        <w:rPr>
          <w:color w:val="181818"/>
          <w:spacing w:val="1"/>
          <w:w w:val="107"/>
          <w:sz w:val="20"/>
        </w:rPr>
        <w:t xml:space="preserve"> </w:t>
      </w:r>
      <w:r w:rsidRPr="002046A3">
        <w:rPr>
          <w:color w:val="181818"/>
          <w:sz w:val="20"/>
        </w:rPr>
        <w:t>OF</w:t>
      </w:r>
      <w:r w:rsidRPr="002046A3">
        <w:rPr>
          <w:color w:val="181818"/>
          <w:spacing w:val="29"/>
          <w:sz w:val="20"/>
        </w:rPr>
        <w:t xml:space="preserve"> </w:t>
      </w:r>
      <w:r w:rsidRPr="002046A3">
        <w:rPr>
          <w:color w:val="181818"/>
          <w:w w:val="106"/>
          <w:sz w:val="20"/>
        </w:rPr>
        <w:t>ALTERNATIVE</w:t>
      </w:r>
      <w:r w:rsidRPr="002046A3">
        <w:rPr>
          <w:color w:val="181818"/>
          <w:spacing w:val="-9"/>
          <w:w w:val="106"/>
          <w:sz w:val="20"/>
        </w:rPr>
        <w:t xml:space="preserve"> </w:t>
      </w:r>
      <w:r w:rsidRPr="002046A3">
        <w:rPr>
          <w:color w:val="181818"/>
          <w:w w:val="108"/>
          <w:sz w:val="20"/>
        </w:rPr>
        <w:t xml:space="preserve">PROCEDURES </w:t>
      </w:r>
      <w:r w:rsidRPr="002046A3">
        <w:rPr>
          <w:color w:val="181818"/>
          <w:sz w:val="20"/>
        </w:rPr>
        <w:t>FOR</w:t>
      </w:r>
      <w:r w:rsidRPr="002046A3">
        <w:rPr>
          <w:color w:val="181818"/>
          <w:spacing w:val="44"/>
          <w:sz w:val="20"/>
        </w:rPr>
        <w:t xml:space="preserve"> </w:t>
      </w:r>
      <w:r w:rsidRPr="002046A3">
        <w:rPr>
          <w:color w:val="181818"/>
          <w:sz w:val="20"/>
        </w:rPr>
        <w:t>NSPS</w:t>
      </w:r>
      <w:r w:rsidRPr="002046A3">
        <w:rPr>
          <w:color w:val="181818"/>
          <w:spacing w:val="47"/>
          <w:sz w:val="20"/>
        </w:rPr>
        <w:t xml:space="preserve"> </w:t>
      </w:r>
      <w:r w:rsidRPr="002046A3">
        <w:rPr>
          <w:color w:val="181818"/>
          <w:sz w:val="20"/>
        </w:rPr>
        <w:t>40</w:t>
      </w:r>
      <w:r w:rsidRPr="002046A3">
        <w:rPr>
          <w:color w:val="181818"/>
          <w:spacing w:val="2"/>
          <w:sz w:val="20"/>
        </w:rPr>
        <w:t xml:space="preserve"> </w:t>
      </w:r>
      <w:r w:rsidRPr="002046A3">
        <w:rPr>
          <w:color w:val="181818"/>
          <w:sz w:val="20"/>
        </w:rPr>
        <w:t>CFR</w:t>
      </w:r>
      <w:r w:rsidRPr="002046A3">
        <w:rPr>
          <w:color w:val="181818"/>
          <w:spacing w:val="20"/>
          <w:sz w:val="20"/>
        </w:rPr>
        <w:t xml:space="preserve"> </w:t>
      </w:r>
      <w:r w:rsidRPr="002046A3">
        <w:rPr>
          <w:color w:val="181818"/>
          <w:sz w:val="20"/>
        </w:rPr>
        <w:t>60</w:t>
      </w:r>
      <w:r w:rsidRPr="002046A3">
        <w:rPr>
          <w:color w:val="181818"/>
          <w:spacing w:val="-6"/>
          <w:sz w:val="20"/>
        </w:rPr>
        <w:t xml:space="preserve"> </w:t>
      </w:r>
      <w:r w:rsidRPr="002046A3">
        <w:rPr>
          <w:color w:val="181818"/>
          <w:w w:val="107"/>
          <w:sz w:val="20"/>
        </w:rPr>
        <w:t>SUBPART</w:t>
      </w:r>
      <w:r w:rsidRPr="002046A3">
        <w:rPr>
          <w:color w:val="181818"/>
          <w:spacing w:val="-6"/>
          <w:w w:val="107"/>
          <w:sz w:val="20"/>
        </w:rPr>
        <w:t xml:space="preserve"> </w:t>
      </w:r>
      <w:r w:rsidRPr="002046A3">
        <w:rPr>
          <w:color w:val="181818"/>
          <w:w w:val="107"/>
          <w:sz w:val="20"/>
        </w:rPr>
        <w:t>WWW issued by the Southwest District on December 3, 2010, the alternate sampling and operational procedures in this Appendix ASP may be implemented by the owner or operator of the Sarasota County Bee Ridge Landfill.</w:t>
      </w:r>
    </w:p>
    <w:p w:rsidR="0068224D" w:rsidRPr="002046A3" w:rsidRDefault="007312BE" w:rsidP="00C27968">
      <w:pPr>
        <w:tabs>
          <w:tab w:val="left" w:pos="720"/>
          <w:tab w:val="left" w:pos="3303"/>
        </w:tabs>
        <w:spacing w:before="120" w:after="120"/>
        <w:ind w:left="360" w:right="-14" w:hanging="360"/>
        <w:rPr>
          <w:color w:val="151515"/>
          <w:w w:val="106"/>
          <w:sz w:val="20"/>
        </w:rPr>
      </w:pPr>
      <w:r w:rsidRPr="002046A3">
        <w:rPr>
          <w:color w:val="151515"/>
          <w:w w:val="106"/>
          <w:sz w:val="20"/>
        </w:rPr>
        <w:t>2.</w:t>
      </w:r>
      <w:r w:rsidR="00C27968" w:rsidRPr="002046A3">
        <w:rPr>
          <w:color w:val="151515"/>
          <w:w w:val="106"/>
          <w:sz w:val="20"/>
        </w:rPr>
        <w:tab/>
      </w:r>
      <w:r w:rsidRPr="002046A3">
        <w:rPr>
          <w:color w:val="151515"/>
          <w:w w:val="106"/>
          <w:sz w:val="20"/>
          <w:u w:val="single"/>
        </w:rPr>
        <w:t>Wellhead Monitoring and Operation</w:t>
      </w:r>
      <w:r w:rsidRPr="002046A3">
        <w:rPr>
          <w:color w:val="151515"/>
          <w:w w:val="106"/>
          <w:sz w:val="20"/>
        </w:rPr>
        <w:t>.  When a</w:t>
      </w:r>
      <w:r w:rsidR="0068224D" w:rsidRPr="002046A3">
        <w:rPr>
          <w:color w:val="151515"/>
          <w:spacing w:val="11"/>
          <w:sz w:val="20"/>
        </w:rPr>
        <w:t xml:space="preserve"> </w:t>
      </w:r>
      <w:r w:rsidR="0068224D" w:rsidRPr="002046A3">
        <w:rPr>
          <w:color w:val="151515"/>
          <w:w w:val="111"/>
          <w:sz w:val="20"/>
        </w:rPr>
        <w:t>wellhead</w:t>
      </w:r>
      <w:r w:rsidR="0068224D" w:rsidRPr="002046A3">
        <w:rPr>
          <w:color w:val="151515"/>
          <w:spacing w:val="-2"/>
          <w:w w:val="111"/>
          <w:sz w:val="20"/>
        </w:rPr>
        <w:t xml:space="preserve"> </w:t>
      </w:r>
      <w:r w:rsidR="0068224D" w:rsidRPr="002046A3">
        <w:rPr>
          <w:color w:val="151515"/>
          <w:sz w:val="20"/>
        </w:rPr>
        <w:t>exceeds</w:t>
      </w:r>
      <w:r w:rsidR="0068224D" w:rsidRPr="002046A3">
        <w:rPr>
          <w:color w:val="151515"/>
          <w:spacing w:val="55"/>
          <w:sz w:val="20"/>
        </w:rPr>
        <w:t xml:space="preserve"> </w:t>
      </w:r>
      <w:r w:rsidR="0068224D" w:rsidRPr="002046A3">
        <w:rPr>
          <w:color w:val="151515"/>
          <w:sz w:val="20"/>
        </w:rPr>
        <w:t>the</w:t>
      </w:r>
      <w:r w:rsidR="0068224D" w:rsidRPr="002046A3">
        <w:rPr>
          <w:color w:val="151515"/>
          <w:spacing w:val="16"/>
          <w:sz w:val="20"/>
        </w:rPr>
        <w:t xml:space="preserve"> </w:t>
      </w:r>
      <w:r w:rsidR="0068224D" w:rsidRPr="002046A3">
        <w:rPr>
          <w:color w:val="151515"/>
          <w:w w:val="113"/>
          <w:sz w:val="20"/>
        </w:rPr>
        <w:t>Subpart</w:t>
      </w:r>
      <w:r w:rsidR="0068224D" w:rsidRPr="002046A3">
        <w:rPr>
          <w:color w:val="151515"/>
          <w:spacing w:val="-7"/>
          <w:w w:val="113"/>
          <w:sz w:val="20"/>
        </w:rPr>
        <w:t xml:space="preserve"> </w:t>
      </w:r>
      <w:r w:rsidR="0068224D" w:rsidRPr="002046A3">
        <w:rPr>
          <w:rFonts w:eastAsia="Arial"/>
          <w:color w:val="151515"/>
          <w:sz w:val="20"/>
        </w:rPr>
        <w:t>WWW</w:t>
      </w:r>
      <w:r w:rsidR="0068224D" w:rsidRPr="002046A3">
        <w:rPr>
          <w:rFonts w:eastAsia="Arial"/>
          <w:color w:val="151515"/>
          <w:spacing w:val="-12"/>
          <w:sz w:val="20"/>
        </w:rPr>
        <w:t xml:space="preserve"> </w:t>
      </w:r>
      <w:r w:rsidR="0068224D" w:rsidRPr="002046A3">
        <w:rPr>
          <w:color w:val="151515"/>
          <w:w w:val="114"/>
          <w:sz w:val="20"/>
        </w:rPr>
        <w:t>requirement</w:t>
      </w:r>
      <w:r w:rsidR="0068224D" w:rsidRPr="002046A3">
        <w:rPr>
          <w:color w:val="151515"/>
          <w:spacing w:val="-20"/>
          <w:w w:val="114"/>
          <w:sz w:val="20"/>
        </w:rPr>
        <w:t xml:space="preserve"> </w:t>
      </w:r>
      <w:r w:rsidR="0068224D" w:rsidRPr="002046A3">
        <w:rPr>
          <w:color w:val="151515"/>
          <w:w w:val="114"/>
          <w:sz w:val="20"/>
        </w:rPr>
        <w:t>(of&lt;</w:t>
      </w:r>
      <w:r w:rsidR="0068224D" w:rsidRPr="002046A3">
        <w:rPr>
          <w:color w:val="151515"/>
          <w:spacing w:val="2"/>
          <w:w w:val="114"/>
          <w:sz w:val="20"/>
        </w:rPr>
        <w:t xml:space="preserve"> </w:t>
      </w:r>
      <w:r w:rsidR="0068224D" w:rsidRPr="002046A3">
        <w:rPr>
          <w:color w:val="151515"/>
          <w:sz w:val="20"/>
        </w:rPr>
        <w:t>5% oxygen}</w:t>
      </w:r>
      <w:r w:rsidR="0068224D" w:rsidRPr="002046A3">
        <w:rPr>
          <w:color w:val="151515"/>
          <w:spacing w:val="24"/>
          <w:sz w:val="20"/>
        </w:rPr>
        <w:t xml:space="preserve"> </w:t>
      </w:r>
      <w:r w:rsidR="0068224D" w:rsidRPr="002046A3">
        <w:rPr>
          <w:color w:val="151515"/>
          <w:sz w:val="20"/>
        </w:rPr>
        <w:t>due</w:t>
      </w:r>
      <w:r w:rsidR="0068224D" w:rsidRPr="002046A3">
        <w:rPr>
          <w:color w:val="151515"/>
          <w:spacing w:val="40"/>
          <w:sz w:val="20"/>
        </w:rPr>
        <w:t xml:space="preserve"> </w:t>
      </w:r>
      <w:r w:rsidR="0068224D" w:rsidRPr="002046A3">
        <w:rPr>
          <w:color w:val="151515"/>
          <w:w w:val="112"/>
          <w:sz w:val="20"/>
        </w:rPr>
        <w:t xml:space="preserve">to </w:t>
      </w:r>
      <w:r w:rsidR="0068224D" w:rsidRPr="002046A3">
        <w:rPr>
          <w:color w:val="151515"/>
          <w:w w:val="114"/>
          <w:sz w:val="20"/>
        </w:rPr>
        <w:t>inadvertent</w:t>
      </w:r>
      <w:r w:rsidR="0068224D" w:rsidRPr="002046A3">
        <w:rPr>
          <w:color w:val="151515"/>
          <w:spacing w:val="-19"/>
          <w:w w:val="114"/>
          <w:sz w:val="20"/>
        </w:rPr>
        <w:t xml:space="preserve"> </w:t>
      </w:r>
      <w:r w:rsidR="0068224D" w:rsidRPr="002046A3">
        <w:rPr>
          <w:color w:val="151515"/>
          <w:w w:val="114"/>
          <w:sz w:val="20"/>
        </w:rPr>
        <w:t>"overpulling"</w:t>
      </w:r>
      <w:r w:rsidR="0068224D" w:rsidRPr="002046A3">
        <w:rPr>
          <w:color w:val="151515"/>
          <w:spacing w:val="-21"/>
          <w:w w:val="114"/>
          <w:sz w:val="20"/>
        </w:rPr>
        <w:t xml:space="preserve"> </w:t>
      </w:r>
      <w:r w:rsidR="0068224D" w:rsidRPr="002046A3">
        <w:rPr>
          <w:color w:val="151515"/>
          <w:sz w:val="20"/>
        </w:rPr>
        <w:t>of</w:t>
      </w:r>
      <w:r w:rsidR="0068224D" w:rsidRPr="002046A3">
        <w:rPr>
          <w:color w:val="151515"/>
          <w:spacing w:val="15"/>
          <w:sz w:val="20"/>
        </w:rPr>
        <w:t xml:space="preserve"> </w:t>
      </w:r>
      <w:r w:rsidR="0068224D" w:rsidRPr="002046A3">
        <w:rPr>
          <w:color w:val="151515"/>
          <w:sz w:val="20"/>
        </w:rPr>
        <w:t>the</w:t>
      </w:r>
      <w:r w:rsidR="0068224D" w:rsidRPr="002046A3">
        <w:rPr>
          <w:color w:val="151515"/>
          <w:spacing w:val="28"/>
          <w:sz w:val="20"/>
        </w:rPr>
        <w:t xml:space="preserve"> </w:t>
      </w:r>
      <w:r w:rsidR="0068224D" w:rsidRPr="002046A3">
        <w:rPr>
          <w:color w:val="151515"/>
          <w:sz w:val="20"/>
        </w:rPr>
        <w:t>well</w:t>
      </w:r>
      <w:r w:rsidR="0068224D" w:rsidRPr="002046A3">
        <w:rPr>
          <w:color w:val="151515"/>
          <w:spacing w:val="36"/>
          <w:sz w:val="20"/>
        </w:rPr>
        <w:t xml:space="preserve"> </w:t>
      </w:r>
      <w:r w:rsidR="0068224D" w:rsidRPr="002046A3">
        <w:rPr>
          <w:color w:val="151515"/>
          <w:sz w:val="20"/>
        </w:rPr>
        <w:t>as</w:t>
      </w:r>
      <w:r w:rsidR="0068224D" w:rsidRPr="002046A3">
        <w:rPr>
          <w:color w:val="151515"/>
          <w:spacing w:val="19"/>
          <w:sz w:val="20"/>
        </w:rPr>
        <w:t xml:space="preserve"> </w:t>
      </w:r>
      <w:r w:rsidR="0068224D" w:rsidRPr="002046A3">
        <w:rPr>
          <w:color w:val="151515"/>
          <w:sz w:val="20"/>
        </w:rPr>
        <w:t>the</w:t>
      </w:r>
      <w:r w:rsidR="0068224D" w:rsidRPr="002046A3">
        <w:rPr>
          <w:color w:val="151515"/>
          <w:spacing w:val="28"/>
          <w:sz w:val="20"/>
        </w:rPr>
        <w:t xml:space="preserve"> </w:t>
      </w:r>
      <w:r w:rsidR="0068224D" w:rsidRPr="002046A3">
        <w:rPr>
          <w:color w:val="151515"/>
          <w:sz w:val="20"/>
        </w:rPr>
        <w:t xml:space="preserve">result </w:t>
      </w:r>
      <w:r w:rsidR="0068224D" w:rsidRPr="002046A3">
        <w:rPr>
          <w:color w:val="151515"/>
          <w:spacing w:val="4"/>
          <w:sz w:val="20"/>
        </w:rPr>
        <w:t xml:space="preserve"> </w:t>
      </w:r>
      <w:r w:rsidR="0068224D" w:rsidRPr="002046A3">
        <w:rPr>
          <w:color w:val="151515"/>
          <w:sz w:val="20"/>
        </w:rPr>
        <w:t>of</w:t>
      </w:r>
      <w:r w:rsidR="0068224D" w:rsidRPr="002046A3">
        <w:rPr>
          <w:color w:val="151515"/>
          <w:spacing w:val="6"/>
          <w:sz w:val="20"/>
        </w:rPr>
        <w:t xml:space="preserve"> </w:t>
      </w:r>
      <w:r w:rsidR="0068224D" w:rsidRPr="002046A3">
        <w:rPr>
          <w:color w:val="151515"/>
          <w:w w:val="111"/>
          <w:sz w:val="20"/>
        </w:rPr>
        <w:t>aggressive</w:t>
      </w:r>
      <w:r w:rsidR="0068224D" w:rsidRPr="002046A3">
        <w:rPr>
          <w:color w:val="151515"/>
          <w:spacing w:val="-23"/>
          <w:sz w:val="20"/>
        </w:rPr>
        <w:t xml:space="preserve"> </w:t>
      </w:r>
      <w:r w:rsidR="0068224D" w:rsidRPr="002046A3">
        <w:rPr>
          <w:color w:val="151515"/>
          <w:w w:val="112"/>
          <w:sz w:val="20"/>
        </w:rPr>
        <w:t>landfill</w:t>
      </w:r>
      <w:r w:rsidR="0068224D" w:rsidRPr="002046A3">
        <w:rPr>
          <w:color w:val="151515"/>
          <w:spacing w:val="-17"/>
          <w:w w:val="112"/>
          <w:sz w:val="20"/>
        </w:rPr>
        <w:t xml:space="preserve"> </w:t>
      </w:r>
      <w:r w:rsidR="0068224D" w:rsidRPr="002046A3">
        <w:rPr>
          <w:color w:val="151515"/>
          <w:sz w:val="20"/>
        </w:rPr>
        <w:t>collection</w:t>
      </w:r>
      <w:r w:rsidR="0068224D" w:rsidRPr="002046A3">
        <w:rPr>
          <w:color w:val="151515"/>
          <w:spacing w:val="44"/>
          <w:sz w:val="20"/>
        </w:rPr>
        <w:t xml:space="preserve"> </w:t>
      </w:r>
      <w:r w:rsidR="0068224D" w:rsidRPr="002046A3">
        <w:rPr>
          <w:color w:val="151515"/>
          <w:w w:val="113"/>
          <w:sz w:val="20"/>
        </w:rPr>
        <w:t>system</w:t>
      </w:r>
      <w:r w:rsidR="0068224D" w:rsidRPr="002046A3">
        <w:rPr>
          <w:color w:val="151515"/>
          <w:spacing w:val="-24"/>
          <w:w w:val="113"/>
          <w:sz w:val="20"/>
        </w:rPr>
        <w:t xml:space="preserve"> </w:t>
      </w:r>
      <w:r w:rsidR="0068224D" w:rsidRPr="002046A3">
        <w:rPr>
          <w:color w:val="151515"/>
          <w:w w:val="113"/>
          <w:sz w:val="20"/>
        </w:rPr>
        <w:t xml:space="preserve">operation </w:t>
      </w:r>
      <w:r w:rsidR="0068224D" w:rsidRPr="002046A3">
        <w:rPr>
          <w:color w:val="151515"/>
          <w:sz w:val="20"/>
        </w:rPr>
        <w:t>(such</w:t>
      </w:r>
      <w:r w:rsidR="0068224D" w:rsidRPr="002046A3">
        <w:rPr>
          <w:color w:val="151515"/>
          <w:spacing w:val="33"/>
          <w:sz w:val="20"/>
        </w:rPr>
        <w:t xml:space="preserve"> </w:t>
      </w:r>
      <w:r w:rsidR="0068224D" w:rsidRPr="002046A3">
        <w:rPr>
          <w:color w:val="151515"/>
          <w:sz w:val="20"/>
        </w:rPr>
        <w:t>as</w:t>
      </w:r>
      <w:r w:rsidR="0068224D" w:rsidRPr="002046A3">
        <w:rPr>
          <w:color w:val="151515"/>
          <w:spacing w:val="15"/>
          <w:sz w:val="20"/>
        </w:rPr>
        <w:t xml:space="preserve"> </w:t>
      </w:r>
      <w:r w:rsidR="0068224D" w:rsidRPr="002046A3">
        <w:rPr>
          <w:color w:val="151515"/>
          <w:sz w:val="20"/>
        </w:rPr>
        <w:t>for</w:t>
      </w:r>
      <w:r w:rsidR="0068224D" w:rsidRPr="002046A3">
        <w:rPr>
          <w:color w:val="151515"/>
          <w:spacing w:val="19"/>
          <w:sz w:val="20"/>
        </w:rPr>
        <w:t xml:space="preserve"> </w:t>
      </w:r>
      <w:r w:rsidR="0068224D" w:rsidRPr="002046A3">
        <w:rPr>
          <w:color w:val="151515"/>
          <w:w w:val="111"/>
          <w:sz w:val="20"/>
        </w:rPr>
        <w:t>surface</w:t>
      </w:r>
      <w:r w:rsidR="0068224D" w:rsidRPr="002046A3">
        <w:rPr>
          <w:color w:val="151515"/>
          <w:spacing w:val="-15"/>
          <w:w w:val="111"/>
          <w:sz w:val="20"/>
        </w:rPr>
        <w:t xml:space="preserve"> </w:t>
      </w:r>
      <w:r w:rsidR="0068224D" w:rsidRPr="002046A3">
        <w:rPr>
          <w:color w:val="151515"/>
          <w:w w:val="111"/>
          <w:sz w:val="20"/>
        </w:rPr>
        <w:t>emissions</w:t>
      </w:r>
      <w:r w:rsidR="0068224D" w:rsidRPr="002046A3">
        <w:rPr>
          <w:color w:val="151515"/>
          <w:spacing w:val="-14"/>
          <w:w w:val="111"/>
          <w:sz w:val="20"/>
        </w:rPr>
        <w:t xml:space="preserve"> </w:t>
      </w:r>
      <w:r w:rsidR="0068224D" w:rsidRPr="002046A3">
        <w:rPr>
          <w:color w:val="151515"/>
          <w:sz w:val="20"/>
        </w:rPr>
        <w:t>odor</w:t>
      </w:r>
      <w:r w:rsidR="0068224D" w:rsidRPr="002046A3">
        <w:rPr>
          <w:color w:val="151515"/>
          <w:spacing w:val="49"/>
          <w:sz w:val="20"/>
        </w:rPr>
        <w:t xml:space="preserve"> </w:t>
      </w:r>
      <w:r w:rsidR="0068224D" w:rsidRPr="002046A3">
        <w:rPr>
          <w:color w:val="151515"/>
          <w:w w:val="109"/>
          <w:sz w:val="20"/>
        </w:rPr>
        <w:t>control),</w:t>
      </w:r>
      <w:r w:rsidR="0068224D" w:rsidRPr="002046A3">
        <w:rPr>
          <w:color w:val="151515"/>
          <w:spacing w:val="-26"/>
          <w:w w:val="109"/>
          <w:sz w:val="20"/>
        </w:rPr>
        <w:t xml:space="preserve"> </w:t>
      </w:r>
      <w:r w:rsidR="0068224D" w:rsidRPr="002046A3">
        <w:rPr>
          <w:color w:val="151515"/>
          <w:sz w:val="20"/>
        </w:rPr>
        <w:t>or</w:t>
      </w:r>
      <w:r w:rsidR="0068224D" w:rsidRPr="002046A3">
        <w:rPr>
          <w:color w:val="151515"/>
          <w:spacing w:val="32"/>
          <w:sz w:val="20"/>
        </w:rPr>
        <w:t xml:space="preserve"> </w:t>
      </w:r>
      <w:r w:rsidR="0068224D" w:rsidRPr="002046A3">
        <w:rPr>
          <w:color w:val="151515"/>
          <w:w w:val="110"/>
          <w:sz w:val="20"/>
        </w:rPr>
        <w:t>declining</w:t>
      </w:r>
      <w:r w:rsidR="0068224D" w:rsidRPr="002046A3">
        <w:rPr>
          <w:color w:val="151515"/>
          <w:spacing w:val="-2"/>
          <w:w w:val="110"/>
          <w:sz w:val="20"/>
        </w:rPr>
        <w:t xml:space="preserve"> </w:t>
      </w:r>
      <w:r w:rsidR="0068224D" w:rsidRPr="002046A3">
        <w:rPr>
          <w:color w:val="151515"/>
          <w:sz w:val="20"/>
        </w:rPr>
        <w:t>LFG</w:t>
      </w:r>
      <w:r w:rsidR="0068224D" w:rsidRPr="002046A3">
        <w:rPr>
          <w:color w:val="151515"/>
          <w:spacing w:val="6"/>
          <w:sz w:val="20"/>
        </w:rPr>
        <w:t xml:space="preserve"> </w:t>
      </w:r>
      <w:r w:rsidR="0068224D" w:rsidRPr="002046A3">
        <w:rPr>
          <w:color w:val="151515"/>
          <w:w w:val="112"/>
          <w:sz w:val="20"/>
        </w:rPr>
        <w:t>production</w:t>
      </w:r>
      <w:r w:rsidR="0068224D" w:rsidRPr="002046A3">
        <w:rPr>
          <w:color w:val="151515"/>
          <w:spacing w:val="-10"/>
          <w:w w:val="112"/>
          <w:sz w:val="20"/>
        </w:rPr>
        <w:t xml:space="preserve"> </w:t>
      </w:r>
      <w:r w:rsidR="0068224D" w:rsidRPr="002046A3">
        <w:rPr>
          <w:color w:val="151515"/>
          <w:sz w:val="20"/>
        </w:rPr>
        <w:t>in</w:t>
      </w:r>
      <w:r w:rsidR="0068224D" w:rsidRPr="002046A3">
        <w:rPr>
          <w:color w:val="151515"/>
          <w:spacing w:val="26"/>
          <w:sz w:val="20"/>
        </w:rPr>
        <w:t xml:space="preserve"> </w:t>
      </w:r>
      <w:r w:rsidR="0068224D" w:rsidRPr="002046A3">
        <w:rPr>
          <w:color w:val="151515"/>
          <w:sz w:val="20"/>
        </w:rPr>
        <w:t>a</w:t>
      </w:r>
      <w:r w:rsidR="0068224D" w:rsidRPr="002046A3">
        <w:rPr>
          <w:color w:val="151515"/>
          <w:spacing w:val="9"/>
          <w:sz w:val="20"/>
        </w:rPr>
        <w:t xml:space="preserve"> </w:t>
      </w:r>
      <w:r w:rsidR="0068224D" w:rsidRPr="002046A3">
        <w:rPr>
          <w:color w:val="151515"/>
          <w:w w:val="111"/>
          <w:sz w:val="20"/>
        </w:rPr>
        <w:t>portion</w:t>
      </w:r>
      <w:r w:rsidR="0068224D" w:rsidRPr="002046A3">
        <w:rPr>
          <w:color w:val="151515"/>
          <w:spacing w:val="-7"/>
          <w:w w:val="111"/>
          <w:sz w:val="20"/>
        </w:rPr>
        <w:t xml:space="preserve"> </w:t>
      </w:r>
      <w:r w:rsidR="0068224D" w:rsidRPr="002046A3">
        <w:rPr>
          <w:color w:val="151515"/>
          <w:sz w:val="20"/>
        </w:rPr>
        <w:t>of</w:t>
      </w:r>
      <w:r w:rsidR="0068224D" w:rsidRPr="002046A3">
        <w:rPr>
          <w:color w:val="151515"/>
          <w:spacing w:val="17"/>
          <w:sz w:val="20"/>
        </w:rPr>
        <w:t xml:space="preserve"> </w:t>
      </w:r>
      <w:r w:rsidR="0068224D" w:rsidRPr="002046A3">
        <w:rPr>
          <w:color w:val="151515"/>
          <w:sz w:val="20"/>
        </w:rPr>
        <w:t>the</w:t>
      </w:r>
      <w:r w:rsidR="0068224D" w:rsidRPr="002046A3">
        <w:rPr>
          <w:color w:val="151515"/>
          <w:spacing w:val="20"/>
          <w:sz w:val="20"/>
        </w:rPr>
        <w:t xml:space="preserve"> </w:t>
      </w:r>
      <w:r w:rsidR="0068224D" w:rsidRPr="002046A3">
        <w:rPr>
          <w:color w:val="151515"/>
          <w:w w:val="111"/>
          <w:sz w:val="20"/>
        </w:rPr>
        <w:t xml:space="preserve">landfill. </w:t>
      </w:r>
      <w:r w:rsidR="0068224D" w:rsidRPr="002046A3">
        <w:rPr>
          <w:rFonts w:eastAsia="Arial"/>
          <w:color w:val="151515"/>
          <w:w w:val="135"/>
          <w:sz w:val="20"/>
        </w:rPr>
        <w:t>If</w:t>
      </w:r>
      <w:r w:rsidR="0068224D" w:rsidRPr="002046A3">
        <w:rPr>
          <w:rFonts w:eastAsia="Arial"/>
          <w:color w:val="151515"/>
          <w:spacing w:val="-11"/>
          <w:sz w:val="20"/>
        </w:rPr>
        <w:t xml:space="preserve"> </w:t>
      </w:r>
      <w:r w:rsidR="0068224D" w:rsidRPr="002046A3">
        <w:rPr>
          <w:color w:val="151515"/>
          <w:w w:val="112"/>
          <w:sz w:val="20"/>
        </w:rPr>
        <w:t>normal</w:t>
      </w:r>
      <w:r w:rsidR="0068224D" w:rsidRPr="002046A3">
        <w:rPr>
          <w:color w:val="151515"/>
          <w:spacing w:val="-11"/>
          <w:w w:val="112"/>
          <w:sz w:val="20"/>
        </w:rPr>
        <w:t xml:space="preserve"> </w:t>
      </w:r>
      <w:r w:rsidR="0068224D" w:rsidRPr="002046A3">
        <w:rPr>
          <w:color w:val="151515"/>
          <w:w w:val="112"/>
          <w:sz w:val="20"/>
        </w:rPr>
        <w:t xml:space="preserve">wellhead </w:t>
      </w:r>
      <w:r w:rsidR="0068224D" w:rsidRPr="002046A3">
        <w:rPr>
          <w:color w:val="151515"/>
          <w:sz w:val="20"/>
        </w:rPr>
        <w:t>valve</w:t>
      </w:r>
      <w:r w:rsidR="0068224D" w:rsidRPr="002046A3">
        <w:rPr>
          <w:color w:val="151515"/>
          <w:spacing w:val="44"/>
          <w:sz w:val="20"/>
        </w:rPr>
        <w:t xml:space="preserve"> </w:t>
      </w:r>
      <w:r w:rsidR="0068224D" w:rsidRPr="002046A3">
        <w:rPr>
          <w:color w:val="151515"/>
          <w:w w:val="113"/>
          <w:sz w:val="20"/>
        </w:rPr>
        <w:t>adjustment</w:t>
      </w:r>
      <w:r w:rsidR="0068224D" w:rsidRPr="002046A3">
        <w:rPr>
          <w:color w:val="151515"/>
          <w:spacing w:val="-11"/>
          <w:w w:val="113"/>
          <w:sz w:val="20"/>
        </w:rPr>
        <w:t xml:space="preserve"> </w:t>
      </w:r>
      <w:r w:rsidR="0068224D" w:rsidRPr="002046A3">
        <w:rPr>
          <w:color w:val="151515"/>
          <w:sz w:val="20"/>
        </w:rPr>
        <w:t>to</w:t>
      </w:r>
      <w:r w:rsidR="0068224D" w:rsidRPr="002046A3">
        <w:rPr>
          <w:color w:val="151515"/>
          <w:spacing w:val="13"/>
          <w:sz w:val="20"/>
        </w:rPr>
        <w:t xml:space="preserve"> </w:t>
      </w:r>
      <w:r w:rsidR="0068224D" w:rsidRPr="002046A3">
        <w:rPr>
          <w:color w:val="151515"/>
          <w:w w:val="112"/>
          <w:sz w:val="20"/>
        </w:rPr>
        <w:t>decrease</w:t>
      </w:r>
      <w:r w:rsidR="0068224D" w:rsidRPr="002046A3">
        <w:rPr>
          <w:color w:val="151515"/>
          <w:spacing w:val="-15"/>
          <w:w w:val="112"/>
          <w:sz w:val="20"/>
        </w:rPr>
        <w:t xml:space="preserve"> </w:t>
      </w:r>
      <w:r w:rsidR="0068224D" w:rsidRPr="002046A3">
        <w:rPr>
          <w:color w:val="151515"/>
          <w:w w:val="112"/>
          <w:sz w:val="20"/>
        </w:rPr>
        <w:t>vacuum</w:t>
      </w:r>
      <w:r w:rsidR="0068224D" w:rsidRPr="002046A3">
        <w:rPr>
          <w:color w:val="151515"/>
          <w:spacing w:val="-21"/>
          <w:w w:val="112"/>
          <w:sz w:val="20"/>
        </w:rPr>
        <w:t xml:space="preserve"> </w:t>
      </w:r>
      <w:r w:rsidR="0068224D" w:rsidRPr="002046A3">
        <w:rPr>
          <w:color w:val="151515"/>
          <w:w w:val="112"/>
          <w:sz w:val="20"/>
        </w:rPr>
        <w:t>applied</w:t>
      </w:r>
      <w:r w:rsidR="0068224D" w:rsidRPr="002046A3">
        <w:rPr>
          <w:color w:val="151515"/>
          <w:spacing w:val="14"/>
          <w:w w:val="112"/>
          <w:sz w:val="20"/>
        </w:rPr>
        <w:t xml:space="preserve"> </w:t>
      </w:r>
      <w:r w:rsidR="0068224D" w:rsidRPr="002046A3">
        <w:rPr>
          <w:color w:val="151515"/>
          <w:sz w:val="20"/>
        </w:rPr>
        <w:t>to</w:t>
      </w:r>
      <w:r w:rsidR="0068224D" w:rsidRPr="002046A3">
        <w:rPr>
          <w:color w:val="151515"/>
          <w:spacing w:val="17"/>
          <w:sz w:val="20"/>
        </w:rPr>
        <w:t xml:space="preserve"> </w:t>
      </w:r>
      <w:r w:rsidR="0068224D" w:rsidRPr="002046A3">
        <w:rPr>
          <w:color w:val="151515"/>
          <w:sz w:val="20"/>
        </w:rPr>
        <w:t>the</w:t>
      </w:r>
      <w:r w:rsidR="0068224D" w:rsidRPr="002046A3">
        <w:rPr>
          <w:color w:val="151515"/>
          <w:spacing w:val="33"/>
          <w:sz w:val="20"/>
        </w:rPr>
        <w:t xml:space="preserve"> </w:t>
      </w:r>
      <w:r w:rsidR="0068224D" w:rsidRPr="002046A3">
        <w:rPr>
          <w:color w:val="151515"/>
          <w:sz w:val="20"/>
        </w:rPr>
        <w:t>well</w:t>
      </w:r>
      <w:r w:rsidR="0068224D" w:rsidRPr="002046A3">
        <w:rPr>
          <w:color w:val="151515"/>
          <w:spacing w:val="28"/>
          <w:sz w:val="20"/>
        </w:rPr>
        <w:t xml:space="preserve"> </w:t>
      </w:r>
      <w:r w:rsidR="0068224D" w:rsidRPr="002046A3">
        <w:rPr>
          <w:color w:val="151515"/>
          <w:sz w:val="20"/>
        </w:rPr>
        <w:t>is</w:t>
      </w:r>
      <w:r w:rsidR="0068224D" w:rsidRPr="002046A3">
        <w:rPr>
          <w:color w:val="151515"/>
          <w:spacing w:val="6"/>
          <w:sz w:val="20"/>
        </w:rPr>
        <w:t xml:space="preserve"> </w:t>
      </w:r>
      <w:r w:rsidR="0068224D" w:rsidRPr="002046A3">
        <w:rPr>
          <w:color w:val="151515"/>
          <w:sz w:val="20"/>
        </w:rPr>
        <w:t>not</w:t>
      </w:r>
      <w:r w:rsidR="0068224D" w:rsidRPr="002046A3">
        <w:rPr>
          <w:color w:val="151515"/>
          <w:spacing w:val="32"/>
          <w:sz w:val="20"/>
        </w:rPr>
        <w:t xml:space="preserve"> </w:t>
      </w:r>
      <w:r w:rsidR="0068224D" w:rsidRPr="002046A3">
        <w:rPr>
          <w:color w:val="151515"/>
          <w:sz w:val="20"/>
        </w:rPr>
        <w:t>effective</w:t>
      </w:r>
      <w:r w:rsidR="0068224D" w:rsidRPr="002046A3">
        <w:rPr>
          <w:color w:val="151515"/>
          <w:spacing w:val="37"/>
          <w:sz w:val="20"/>
        </w:rPr>
        <w:t xml:space="preserve"> </w:t>
      </w:r>
      <w:r w:rsidR="0068224D" w:rsidRPr="002046A3">
        <w:rPr>
          <w:color w:val="151515"/>
          <w:w w:val="120"/>
          <w:sz w:val="20"/>
        </w:rPr>
        <w:t xml:space="preserve">in </w:t>
      </w:r>
      <w:r w:rsidR="0068224D" w:rsidRPr="002046A3">
        <w:rPr>
          <w:color w:val="151515"/>
          <w:w w:val="112"/>
          <w:sz w:val="20"/>
        </w:rPr>
        <w:t>reducing</w:t>
      </w:r>
      <w:r w:rsidR="0068224D" w:rsidRPr="002046A3">
        <w:rPr>
          <w:color w:val="151515"/>
          <w:spacing w:val="-10"/>
          <w:w w:val="112"/>
          <w:sz w:val="20"/>
        </w:rPr>
        <w:t xml:space="preserve"> </w:t>
      </w:r>
      <w:r w:rsidR="0068224D" w:rsidRPr="002046A3">
        <w:rPr>
          <w:color w:val="151515"/>
          <w:sz w:val="20"/>
        </w:rPr>
        <w:t>the</w:t>
      </w:r>
      <w:r w:rsidR="0068224D" w:rsidRPr="002046A3">
        <w:rPr>
          <w:color w:val="151515"/>
          <w:spacing w:val="27"/>
          <w:sz w:val="20"/>
        </w:rPr>
        <w:t xml:space="preserve"> </w:t>
      </w:r>
      <w:r w:rsidR="0068224D" w:rsidRPr="002046A3">
        <w:rPr>
          <w:color w:val="151515"/>
          <w:sz w:val="20"/>
        </w:rPr>
        <w:t>oxygen</w:t>
      </w:r>
      <w:r w:rsidR="0068224D" w:rsidRPr="002046A3">
        <w:rPr>
          <w:color w:val="151515"/>
          <w:spacing w:val="53"/>
          <w:sz w:val="20"/>
        </w:rPr>
        <w:t xml:space="preserve"> </w:t>
      </w:r>
      <w:r w:rsidR="0068224D" w:rsidRPr="002046A3">
        <w:rPr>
          <w:color w:val="151515"/>
          <w:w w:val="111"/>
          <w:sz w:val="20"/>
        </w:rPr>
        <w:t>concentration</w:t>
      </w:r>
      <w:r w:rsidR="0068224D" w:rsidRPr="002046A3">
        <w:rPr>
          <w:color w:val="151515"/>
          <w:spacing w:val="-6"/>
          <w:w w:val="111"/>
          <w:sz w:val="20"/>
        </w:rPr>
        <w:t xml:space="preserve"> </w:t>
      </w:r>
      <w:r w:rsidR="0068224D" w:rsidRPr="002046A3">
        <w:rPr>
          <w:color w:val="151515"/>
          <w:sz w:val="20"/>
        </w:rPr>
        <w:t>to</w:t>
      </w:r>
      <w:r w:rsidR="0068224D" w:rsidRPr="002046A3">
        <w:rPr>
          <w:color w:val="151515"/>
          <w:spacing w:val="22"/>
          <w:sz w:val="20"/>
        </w:rPr>
        <w:t xml:space="preserve"> </w:t>
      </w:r>
      <w:r w:rsidR="0068224D" w:rsidRPr="002046A3">
        <w:rPr>
          <w:color w:val="151515"/>
          <w:sz w:val="20"/>
        </w:rPr>
        <w:t>the</w:t>
      </w:r>
      <w:r w:rsidR="0068224D" w:rsidRPr="002046A3">
        <w:rPr>
          <w:color w:val="151515"/>
          <w:spacing w:val="33"/>
          <w:sz w:val="20"/>
        </w:rPr>
        <w:t xml:space="preserve"> </w:t>
      </w:r>
      <w:r w:rsidR="0068224D" w:rsidRPr="002046A3">
        <w:rPr>
          <w:color w:val="151515"/>
          <w:w w:val="113"/>
          <w:sz w:val="20"/>
        </w:rPr>
        <w:t>required</w:t>
      </w:r>
      <w:r w:rsidR="0068224D" w:rsidRPr="002046A3">
        <w:rPr>
          <w:color w:val="151515"/>
          <w:spacing w:val="-11"/>
          <w:w w:val="113"/>
          <w:sz w:val="20"/>
        </w:rPr>
        <w:t xml:space="preserve"> </w:t>
      </w:r>
      <w:r w:rsidR="0068224D" w:rsidRPr="002046A3">
        <w:rPr>
          <w:color w:val="151515"/>
          <w:sz w:val="20"/>
        </w:rPr>
        <w:t>level,</w:t>
      </w:r>
      <w:r w:rsidR="0068224D" w:rsidRPr="002046A3">
        <w:rPr>
          <w:color w:val="151515"/>
          <w:spacing w:val="27"/>
          <w:sz w:val="20"/>
        </w:rPr>
        <w:t xml:space="preserve"> </w:t>
      </w:r>
      <w:r w:rsidR="0068224D" w:rsidRPr="002046A3">
        <w:rPr>
          <w:color w:val="151515"/>
          <w:sz w:val="20"/>
        </w:rPr>
        <w:t>the</w:t>
      </w:r>
      <w:r w:rsidR="0068224D" w:rsidRPr="002046A3">
        <w:rPr>
          <w:color w:val="151515"/>
          <w:spacing w:val="28"/>
          <w:sz w:val="20"/>
        </w:rPr>
        <w:t xml:space="preserve"> </w:t>
      </w:r>
      <w:r w:rsidR="0068224D" w:rsidRPr="002046A3">
        <w:rPr>
          <w:color w:val="151515"/>
          <w:w w:val="112"/>
          <w:sz w:val="20"/>
        </w:rPr>
        <w:t>County</w:t>
      </w:r>
      <w:r w:rsidR="0068224D" w:rsidRPr="002046A3">
        <w:rPr>
          <w:color w:val="151515"/>
          <w:spacing w:val="2"/>
          <w:w w:val="112"/>
          <w:sz w:val="20"/>
        </w:rPr>
        <w:t xml:space="preserve"> </w:t>
      </w:r>
      <w:r w:rsidRPr="002046A3">
        <w:rPr>
          <w:color w:val="151515"/>
          <w:w w:val="112"/>
          <w:sz w:val="20"/>
        </w:rPr>
        <w:t>may</w:t>
      </w:r>
      <w:r w:rsidR="0068224D" w:rsidRPr="002046A3">
        <w:rPr>
          <w:color w:val="151515"/>
          <w:w w:val="118"/>
          <w:sz w:val="20"/>
        </w:rPr>
        <w:t xml:space="preserve"> </w:t>
      </w:r>
      <w:r w:rsidR="0068224D" w:rsidRPr="002046A3">
        <w:rPr>
          <w:color w:val="151515"/>
          <w:w w:val="112"/>
          <w:sz w:val="20"/>
        </w:rPr>
        <w:t>temporarily</w:t>
      </w:r>
      <w:r w:rsidR="0068224D" w:rsidRPr="002046A3">
        <w:rPr>
          <w:color w:val="151515"/>
          <w:spacing w:val="-22"/>
          <w:w w:val="112"/>
          <w:sz w:val="20"/>
        </w:rPr>
        <w:t xml:space="preserve"> </w:t>
      </w:r>
      <w:r w:rsidR="0068224D" w:rsidRPr="002046A3">
        <w:rPr>
          <w:color w:val="151515"/>
          <w:w w:val="112"/>
          <w:sz w:val="20"/>
        </w:rPr>
        <w:t>shut</w:t>
      </w:r>
      <w:r w:rsidR="0068224D" w:rsidRPr="002046A3">
        <w:rPr>
          <w:color w:val="151515"/>
          <w:spacing w:val="13"/>
          <w:w w:val="112"/>
          <w:sz w:val="20"/>
        </w:rPr>
        <w:t xml:space="preserve"> </w:t>
      </w:r>
      <w:r w:rsidR="0068224D" w:rsidRPr="002046A3">
        <w:rPr>
          <w:color w:val="151515"/>
          <w:sz w:val="20"/>
        </w:rPr>
        <w:t>off</w:t>
      </w:r>
      <w:r w:rsidR="0068224D" w:rsidRPr="002046A3">
        <w:rPr>
          <w:color w:val="151515"/>
          <w:spacing w:val="11"/>
          <w:sz w:val="20"/>
        </w:rPr>
        <w:t xml:space="preserve"> </w:t>
      </w:r>
      <w:r w:rsidR="0068224D" w:rsidRPr="002046A3">
        <w:rPr>
          <w:color w:val="151515"/>
          <w:sz w:val="20"/>
        </w:rPr>
        <w:t>the</w:t>
      </w:r>
      <w:r w:rsidR="0068224D" w:rsidRPr="002046A3">
        <w:rPr>
          <w:color w:val="151515"/>
          <w:spacing w:val="33"/>
          <w:sz w:val="20"/>
        </w:rPr>
        <w:t xml:space="preserve"> </w:t>
      </w:r>
      <w:r w:rsidR="0068224D" w:rsidRPr="002046A3">
        <w:rPr>
          <w:color w:val="151515"/>
          <w:sz w:val="20"/>
        </w:rPr>
        <w:t xml:space="preserve">well. </w:t>
      </w:r>
      <w:r w:rsidR="0068224D" w:rsidRPr="002046A3">
        <w:rPr>
          <w:color w:val="151515"/>
          <w:spacing w:val="24"/>
          <w:sz w:val="20"/>
        </w:rPr>
        <w:t xml:space="preserve"> </w:t>
      </w:r>
      <w:r w:rsidR="0068224D" w:rsidRPr="002046A3">
        <w:rPr>
          <w:color w:val="151515"/>
          <w:sz w:val="20"/>
        </w:rPr>
        <w:t>The</w:t>
      </w:r>
      <w:r w:rsidR="0068224D" w:rsidRPr="002046A3">
        <w:rPr>
          <w:color w:val="151515"/>
          <w:spacing w:val="25"/>
          <w:sz w:val="20"/>
        </w:rPr>
        <w:t xml:space="preserve"> </w:t>
      </w:r>
      <w:r w:rsidR="0068224D" w:rsidRPr="002046A3">
        <w:rPr>
          <w:color w:val="151515"/>
          <w:w w:val="111"/>
          <w:sz w:val="20"/>
        </w:rPr>
        <w:t>wellhead</w:t>
      </w:r>
      <w:r w:rsidR="0068224D" w:rsidRPr="002046A3">
        <w:rPr>
          <w:color w:val="151515"/>
          <w:spacing w:val="1"/>
          <w:w w:val="111"/>
          <w:sz w:val="20"/>
        </w:rPr>
        <w:t xml:space="preserve"> </w:t>
      </w:r>
      <w:r w:rsidRPr="002046A3">
        <w:rPr>
          <w:color w:val="151515"/>
          <w:sz w:val="20"/>
        </w:rPr>
        <w:t>shall</w:t>
      </w:r>
      <w:r w:rsidR="0068224D" w:rsidRPr="002046A3">
        <w:rPr>
          <w:color w:val="151515"/>
          <w:spacing w:val="31"/>
          <w:sz w:val="20"/>
        </w:rPr>
        <w:t xml:space="preserve"> </w:t>
      </w:r>
      <w:r w:rsidR="0068224D" w:rsidRPr="002046A3">
        <w:rPr>
          <w:color w:val="151515"/>
          <w:w w:val="112"/>
          <w:sz w:val="20"/>
        </w:rPr>
        <w:t>continue</w:t>
      </w:r>
      <w:r w:rsidR="0068224D" w:rsidRPr="002046A3">
        <w:rPr>
          <w:color w:val="151515"/>
          <w:spacing w:val="-16"/>
          <w:w w:val="112"/>
          <w:sz w:val="20"/>
        </w:rPr>
        <w:t xml:space="preserve"> </w:t>
      </w:r>
      <w:r w:rsidR="0068224D" w:rsidRPr="002046A3">
        <w:rPr>
          <w:color w:val="151515"/>
          <w:sz w:val="20"/>
        </w:rPr>
        <w:t>to</w:t>
      </w:r>
      <w:r w:rsidR="0068224D" w:rsidRPr="002046A3">
        <w:rPr>
          <w:color w:val="151515"/>
          <w:spacing w:val="21"/>
          <w:sz w:val="20"/>
        </w:rPr>
        <w:t xml:space="preserve"> </w:t>
      </w:r>
      <w:r w:rsidR="0068224D" w:rsidRPr="002046A3">
        <w:rPr>
          <w:color w:val="151515"/>
          <w:sz w:val="20"/>
        </w:rPr>
        <w:t>be</w:t>
      </w:r>
      <w:r w:rsidR="0068224D" w:rsidRPr="002046A3">
        <w:rPr>
          <w:color w:val="151515"/>
          <w:spacing w:val="21"/>
          <w:sz w:val="20"/>
        </w:rPr>
        <w:t xml:space="preserve"> </w:t>
      </w:r>
      <w:r w:rsidR="0068224D" w:rsidRPr="002046A3">
        <w:rPr>
          <w:color w:val="151515"/>
          <w:w w:val="111"/>
          <w:sz w:val="20"/>
        </w:rPr>
        <w:t>monitored</w:t>
      </w:r>
      <w:r w:rsidR="0068224D" w:rsidRPr="002046A3">
        <w:rPr>
          <w:color w:val="151515"/>
          <w:spacing w:val="-1"/>
          <w:w w:val="111"/>
          <w:sz w:val="20"/>
        </w:rPr>
        <w:t xml:space="preserve"> </w:t>
      </w:r>
      <w:r w:rsidRPr="002046A3">
        <w:rPr>
          <w:color w:val="151515"/>
          <w:sz w:val="20"/>
        </w:rPr>
        <w:t xml:space="preserve">in accordance with 40 CFR 60 Subpart WWW </w:t>
      </w:r>
      <w:r w:rsidR="0068224D" w:rsidRPr="002046A3">
        <w:rPr>
          <w:color w:val="151515"/>
          <w:spacing w:val="-20"/>
          <w:w w:val="112"/>
          <w:sz w:val="20"/>
        </w:rPr>
        <w:t xml:space="preserve"> </w:t>
      </w:r>
      <w:r w:rsidR="0068224D" w:rsidRPr="002046A3">
        <w:rPr>
          <w:color w:val="151515"/>
          <w:sz w:val="20"/>
        </w:rPr>
        <w:t>to</w:t>
      </w:r>
      <w:r w:rsidR="0068224D" w:rsidRPr="002046A3">
        <w:rPr>
          <w:color w:val="151515"/>
          <w:spacing w:val="18"/>
          <w:sz w:val="20"/>
        </w:rPr>
        <w:t xml:space="preserve"> </w:t>
      </w:r>
      <w:r w:rsidR="0068224D" w:rsidRPr="002046A3">
        <w:rPr>
          <w:color w:val="151515"/>
          <w:sz w:val="20"/>
        </w:rPr>
        <w:t xml:space="preserve">insure </w:t>
      </w:r>
      <w:r w:rsidR="0068224D" w:rsidRPr="002046A3">
        <w:rPr>
          <w:color w:val="151515"/>
          <w:spacing w:val="7"/>
          <w:sz w:val="20"/>
        </w:rPr>
        <w:t xml:space="preserve"> </w:t>
      </w:r>
      <w:r w:rsidR="0068224D" w:rsidRPr="002046A3">
        <w:rPr>
          <w:color w:val="151515"/>
          <w:w w:val="121"/>
          <w:sz w:val="20"/>
        </w:rPr>
        <w:t xml:space="preserve">that </w:t>
      </w:r>
      <w:r w:rsidR="0068224D" w:rsidRPr="002046A3">
        <w:rPr>
          <w:color w:val="151515"/>
          <w:w w:val="111"/>
          <w:sz w:val="20"/>
        </w:rPr>
        <w:t>positive</w:t>
      </w:r>
      <w:r w:rsidR="0068224D" w:rsidRPr="002046A3">
        <w:rPr>
          <w:color w:val="151515"/>
          <w:spacing w:val="-15"/>
          <w:w w:val="111"/>
          <w:sz w:val="20"/>
        </w:rPr>
        <w:t xml:space="preserve"> </w:t>
      </w:r>
      <w:r w:rsidR="0068224D" w:rsidRPr="002046A3">
        <w:rPr>
          <w:color w:val="151515"/>
          <w:w w:val="111"/>
          <w:sz w:val="20"/>
        </w:rPr>
        <w:t>pressures</w:t>
      </w:r>
      <w:r w:rsidR="0068224D" w:rsidRPr="002046A3">
        <w:rPr>
          <w:color w:val="151515"/>
          <w:spacing w:val="-9"/>
          <w:w w:val="111"/>
          <w:sz w:val="20"/>
        </w:rPr>
        <w:t xml:space="preserve"> </w:t>
      </w:r>
      <w:r w:rsidR="0068224D" w:rsidRPr="002046A3">
        <w:rPr>
          <w:color w:val="151515"/>
          <w:sz w:val="20"/>
        </w:rPr>
        <w:t>do</w:t>
      </w:r>
      <w:r w:rsidR="0068224D" w:rsidRPr="002046A3">
        <w:rPr>
          <w:color w:val="151515"/>
          <w:spacing w:val="36"/>
          <w:sz w:val="20"/>
        </w:rPr>
        <w:t xml:space="preserve"> </w:t>
      </w:r>
      <w:r w:rsidR="0068224D" w:rsidRPr="002046A3">
        <w:rPr>
          <w:color w:val="151515"/>
          <w:sz w:val="20"/>
        </w:rPr>
        <w:t>not</w:t>
      </w:r>
      <w:r w:rsidR="0068224D" w:rsidRPr="002046A3">
        <w:rPr>
          <w:color w:val="151515"/>
          <w:spacing w:val="36"/>
          <w:sz w:val="20"/>
        </w:rPr>
        <w:t xml:space="preserve"> </w:t>
      </w:r>
      <w:r w:rsidR="0068224D" w:rsidRPr="002046A3">
        <w:rPr>
          <w:color w:val="151515"/>
          <w:sz w:val="20"/>
        </w:rPr>
        <w:t xml:space="preserve">occur. </w:t>
      </w:r>
      <w:r w:rsidR="0068224D" w:rsidRPr="002046A3">
        <w:rPr>
          <w:color w:val="151515"/>
          <w:spacing w:val="29"/>
          <w:sz w:val="20"/>
        </w:rPr>
        <w:t xml:space="preserve"> </w:t>
      </w:r>
      <w:r w:rsidR="0068224D" w:rsidRPr="002046A3">
        <w:rPr>
          <w:color w:val="151515"/>
          <w:sz w:val="20"/>
        </w:rPr>
        <w:t>Once</w:t>
      </w:r>
      <w:r w:rsidR="0068224D" w:rsidRPr="002046A3">
        <w:rPr>
          <w:color w:val="151515"/>
          <w:spacing w:val="44"/>
          <w:sz w:val="20"/>
        </w:rPr>
        <w:t xml:space="preserve"> </w:t>
      </w:r>
      <w:r w:rsidR="0068224D" w:rsidRPr="002046A3">
        <w:rPr>
          <w:color w:val="151515"/>
          <w:sz w:val="20"/>
        </w:rPr>
        <w:t>the</w:t>
      </w:r>
      <w:r w:rsidR="0068224D" w:rsidRPr="002046A3">
        <w:rPr>
          <w:color w:val="151515"/>
          <w:spacing w:val="28"/>
          <w:sz w:val="20"/>
        </w:rPr>
        <w:t xml:space="preserve"> </w:t>
      </w:r>
      <w:r w:rsidR="0068224D" w:rsidRPr="002046A3">
        <w:rPr>
          <w:color w:val="151515"/>
          <w:w w:val="111"/>
          <w:sz w:val="20"/>
        </w:rPr>
        <w:t>monitored</w:t>
      </w:r>
      <w:r w:rsidR="0068224D" w:rsidRPr="002046A3">
        <w:rPr>
          <w:color w:val="151515"/>
          <w:spacing w:val="-1"/>
          <w:w w:val="111"/>
          <w:sz w:val="20"/>
        </w:rPr>
        <w:t xml:space="preserve"> </w:t>
      </w:r>
      <w:r w:rsidR="0068224D" w:rsidRPr="002046A3">
        <w:rPr>
          <w:color w:val="151515"/>
          <w:w w:val="111"/>
          <w:sz w:val="20"/>
        </w:rPr>
        <w:t>oxygen</w:t>
      </w:r>
      <w:r w:rsidR="0068224D" w:rsidRPr="002046A3">
        <w:rPr>
          <w:color w:val="151515"/>
          <w:spacing w:val="-12"/>
          <w:w w:val="111"/>
          <w:sz w:val="20"/>
        </w:rPr>
        <w:t xml:space="preserve"> </w:t>
      </w:r>
      <w:r w:rsidR="0068224D" w:rsidRPr="002046A3">
        <w:rPr>
          <w:color w:val="151515"/>
          <w:w w:val="111"/>
          <w:sz w:val="20"/>
        </w:rPr>
        <w:t>concentration</w:t>
      </w:r>
      <w:r w:rsidR="0068224D" w:rsidRPr="002046A3">
        <w:rPr>
          <w:color w:val="151515"/>
          <w:spacing w:val="-10"/>
          <w:w w:val="111"/>
          <w:sz w:val="20"/>
        </w:rPr>
        <w:t xml:space="preserve"> </w:t>
      </w:r>
      <w:r w:rsidR="0068224D" w:rsidRPr="002046A3">
        <w:rPr>
          <w:color w:val="151515"/>
          <w:w w:val="111"/>
          <w:sz w:val="20"/>
        </w:rPr>
        <w:t>returns</w:t>
      </w:r>
      <w:r w:rsidR="0068224D" w:rsidRPr="002046A3">
        <w:rPr>
          <w:color w:val="151515"/>
          <w:spacing w:val="4"/>
          <w:w w:val="111"/>
          <w:sz w:val="20"/>
        </w:rPr>
        <w:t xml:space="preserve"> </w:t>
      </w:r>
      <w:r w:rsidR="0068224D" w:rsidRPr="002046A3">
        <w:rPr>
          <w:color w:val="151515"/>
          <w:sz w:val="20"/>
        </w:rPr>
        <w:t>to</w:t>
      </w:r>
      <w:r w:rsidR="0068224D" w:rsidRPr="002046A3">
        <w:rPr>
          <w:color w:val="151515"/>
          <w:spacing w:val="13"/>
          <w:sz w:val="20"/>
        </w:rPr>
        <w:t xml:space="preserve"> </w:t>
      </w:r>
      <w:r w:rsidR="0068224D" w:rsidRPr="002046A3">
        <w:rPr>
          <w:color w:val="151515"/>
          <w:sz w:val="20"/>
        </w:rPr>
        <w:t>less</w:t>
      </w:r>
      <w:r w:rsidR="0068224D" w:rsidRPr="002046A3">
        <w:rPr>
          <w:color w:val="151515"/>
          <w:spacing w:val="27"/>
          <w:sz w:val="20"/>
        </w:rPr>
        <w:t xml:space="preserve"> </w:t>
      </w:r>
      <w:r w:rsidR="0068224D" w:rsidRPr="002046A3">
        <w:rPr>
          <w:color w:val="151515"/>
          <w:sz w:val="20"/>
        </w:rPr>
        <w:t>than</w:t>
      </w:r>
      <w:r w:rsidR="0068224D" w:rsidRPr="002046A3">
        <w:rPr>
          <w:color w:val="151515"/>
          <w:spacing w:val="41"/>
          <w:sz w:val="20"/>
        </w:rPr>
        <w:t xml:space="preserve"> </w:t>
      </w:r>
      <w:r w:rsidR="0068224D" w:rsidRPr="002046A3">
        <w:rPr>
          <w:color w:val="151515"/>
          <w:w w:val="107"/>
          <w:sz w:val="20"/>
        </w:rPr>
        <w:t xml:space="preserve">5%, </w:t>
      </w:r>
      <w:r w:rsidR="0068224D" w:rsidRPr="002046A3">
        <w:rPr>
          <w:color w:val="151515"/>
          <w:w w:val="113"/>
          <w:sz w:val="20"/>
        </w:rPr>
        <w:t>the</w:t>
      </w:r>
      <w:r w:rsidR="0068224D" w:rsidRPr="002046A3">
        <w:rPr>
          <w:color w:val="151515"/>
          <w:spacing w:val="-7"/>
          <w:sz w:val="20"/>
        </w:rPr>
        <w:t xml:space="preserve"> </w:t>
      </w:r>
      <w:r w:rsidR="0068224D" w:rsidRPr="002046A3">
        <w:rPr>
          <w:color w:val="151515"/>
          <w:w w:val="112"/>
          <w:sz w:val="20"/>
        </w:rPr>
        <w:t>wellhead</w:t>
      </w:r>
      <w:r w:rsidR="0068224D" w:rsidRPr="002046A3">
        <w:rPr>
          <w:color w:val="151515"/>
          <w:spacing w:val="-5"/>
          <w:w w:val="112"/>
          <w:sz w:val="20"/>
        </w:rPr>
        <w:t xml:space="preserve"> </w:t>
      </w:r>
      <w:r w:rsidRPr="002046A3">
        <w:rPr>
          <w:color w:val="151515"/>
          <w:sz w:val="20"/>
        </w:rPr>
        <w:t>shall</w:t>
      </w:r>
      <w:r w:rsidR="0068224D" w:rsidRPr="002046A3">
        <w:rPr>
          <w:color w:val="151515"/>
          <w:spacing w:val="29"/>
          <w:sz w:val="20"/>
        </w:rPr>
        <w:t xml:space="preserve"> </w:t>
      </w:r>
      <w:r w:rsidR="0068224D" w:rsidRPr="002046A3">
        <w:rPr>
          <w:color w:val="151515"/>
          <w:sz w:val="20"/>
        </w:rPr>
        <w:t>be</w:t>
      </w:r>
      <w:r w:rsidR="0068224D" w:rsidRPr="002046A3">
        <w:rPr>
          <w:color w:val="151515"/>
          <w:spacing w:val="17"/>
          <w:sz w:val="20"/>
        </w:rPr>
        <w:t xml:space="preserve"> </w:t>
      </w:r>
      <w:r w:rsidR="0068224D" w:rsidRPr="002046A3">
        <w:rPr>
          <w:color w:val="151515"/>
          <w:w w:val="115"/>
          <w:sz w:val="20"/>
        </w:rPr>
        <w:t>returned</w:t>
      </w:r>
      <w:r w:rsidR="0068224D" w:rsidRPr="002046A3">
        <w:rPr>
          <w:color w:val="151515"/>
          <w:spacing w:val="-3"/>
          <w:w w:val="115"/>
          <w:sz w:val="20"/>
        </w:rPr>
        <w:t xml:space="preserve"> </w:t>
      </w:r>
      <w:r w:rsidR="0068224D" w:rsidRPr="002046A3">
        <w:rPr>
          <w:color w:val="151515"/>
          <w:sz w:val="20"/>
        </w:rPr>
        <w:t>to</w:t>
      </w:r>
      <w:r w:rsidR="0068224D" w:rsidRPr="002046A3">
        <w:rPr>
          <w:color w:val="151515"/>
          <w:spacing w:val="16"/>
          <w:sz w:val="20"/>
        </w:rPr>
        <w:t xml:space="preserve"> </w:t>
      </w:r>
      <w:r w:rsidR="0068224D" w:rsidRPr="002046A3">
        <w:rPr>
          <w:color w:val="151515"/>
          <w:w w:val="113"/>
          <w:sz w:val="20"/>
        </w:rPr>
        <w:t>production</w:t>
      </w:r>
      <w:r w:rsidR="0068224D" w:rsidRPr="002046A3">
        <w:rPr>
          <w:color w:val="151515"/>
          <w:spacing w:val="-4"/>
          <w:w w:val="113"/>
          <w:sz w:val="20"/>
        </w:rPr>
        <w:t xml:space="preserve"> </w:t>
      </w:r>
      <w:r w:rsidR="0068224D" w:rsidRPr="002046A3">
        <w:rPr>
          <w:color w:val="151515"/>
          <w:sz w:val="20"/>
        </w:rPr>
        <w:t>(i.e.,</w:t>
      </w:r>
      <w:r w:rsidR="0068224D" w:rsidRPr="002046A3">
        <w:rPr>
          <w:color w:val="151515"/>
          <w:spacing w:val="-2"/>
          <w:sz w:val="20"/>
        </w:rPr>
        <w:t xml:space="preserve"> </w:t>
      </w:r>
      <w:r w:rsidR="0068224D" w:rsidRPr="002046A3">
        <w:rPr>
          <w:color w:val="151515"/>
          <w:w w:val="111"/>
          <w:sz w:val="20"/>
        </w:rPr>
        <w:t>wellhead</w:t>
      </w:r>
      <w:r w:rsidR="0068224D" w:rsidRPr="002046A3">
        <w:rPr>
          <w:color w:val="151515"/>
          <w:spacing w:val="-1"/>
          <w:w w:val="111"/>
          <w:sz w:val="20"/>
        </w:rPr>
        <w:t xml:space="preserve"> </w:t>
      </w:r>
      <w:r w:rsidR="0068224D" w:rsidRPr="002046A3">
        <w:rPr>
          <w:color w:val="151515"/>
          <w:sz w:val="20"/>
        </w:rPr>
        <w:t>valve</w:t>
      </w:r>
      <w:r w:rsidR="0068224D" w:rsidRPr="002046A3">
        <w:rPr>
          <w:color w:val="151515"/>
          <w:spacing w:val="45"/>
          <w:sz w:val="20"/>
        </w:rPr>
        <w:t xml:space="preserve"> </w:t>
      </w:r>
      <w:r w:rsidR="0068224D" w:rsidRPr="002046A3">
        <w:rPr>
          <w:color w:val="151515"/>
          <w:w w:val="113"/>
          <w:sz w:val="20"/>
        </w:rPr>
        <w:t>opened</w:t>
      </w:r>
      <w:r w:rsidR="0068224D" w:rsidRPr="002046A3">
        <w:rPr>
          <w:color w:val="151515"/>
          <w:spacing w:val="-7"/>
          <w:w w:val="113"/>
          <w:sz w:val="20"/>
        </w:rPr>
        <w:t xml:space="preserve"> </w:t>
      </w:r>
      <w:r w:rsidR="0068224D" w:rsidRPr="002046A3">
        <w:rPr>
          <w:color w:val="151515"/>
          <w:sz w:val="20"/>
        </w:rPr>
        <w:t>to</w:t>
      </w:r>
      <w:r w:rsidR="0068224D" w:rsidRPr="002046A3">
        <w:rPr>
          <w:color w:val="151515"/>
          <w:spacing w:val="14"/>
          <w:sz w:val="20"/>
        </w:rPr>
        <w:t xml:space="preserve"> </w:t>
      </w:r>
      <w:r w:rsidR="0068224D" w:rsidRPr="002046A3">
        <w:rPr>
          <w:color w:val="151515"/>
          <w:sz w:val="20"/>
        </w:rPr>
        <w:t>connect</w:t>
      </w:r>
      <w:r w:rsidR="0068224D" w:rsidRPr="002046A3">
        <w:rPr>
          <w:color w:val="151515"/>
          <w:spacing w:val="54"/>
          <w:sz w:val="20"/>
        </w:rPr>
        <w:t xml:space="preserve"> </w:t>
      </w:r>
      <w:r w:rsidR="0068224D" w:rsidRPr="002046A3">
        <w:rPr>
          <w:color w:val="151515"/>
          <w:sz w:val="20"/>
        </w:rPr>
        <w:t>well</w:t>
      </w:r>
      <w:r w:rsidR="0068224D" w:rsidRPr="002046A3">
        <w:rPr>
          <w:color w:val="151515"/>
          <w:spacing w:val="34"/>
          <w:sz w:val="20"/>
        </w:rPr>
        <w:t xml:space="preserve"> </w:t>
      </w:r>
      <w:r w:rsidR="0068224D" w:rsidRPr="002046A3">
        <w:rPr>
          <w:color w:val="151515"/>
          <w:sz w:val="20"/>
        </w:rPr>
        <w:t>back</w:t>
      </w:r>
      <w:r w:rsidR="0068224D" w:rsidRPr="002046A3">
        <w:rPr>
          <w:color w:val="151515"/>
          <w:spacing w:val="27"/>
          <w:sz w:val="20"/>
        </w:rPr>
        <w:t xml:space="preserve"> </w:t>
      </w:r>
      <w:r w:rsidR="0068224D" w:rsidRPr="002046A3">
        <w:rPr>
          <w:color w:val="151515"/>
          <w:sz w:val="20"/>
        </w:rPr>
        <w:t>to</w:t>
      </w:r>
      <w:r w:rsidR="0068224D" w:rsidRPr="002046A3">
        <w:rPr>
          <w:color w:val="151515"/>
          <w:spacing w:val="22"/>
          <w:sz w:val="20"/>
        </w:rPr>
        <w:t xml:space="preserve"> </w:t>
      </w:r>
      <w:r w:rsidR="0068224D" w:rsidRPr="002046A3">
        <w:rPr>
          <w:color w:val="151515"/>
          <w:w w:val="117"/>
          <w:sz w:val="20"/>
        </w:rPr>
        <w:t xml:space="preserve">the </w:t>
      </w:r>
      <w:r w:rsidR="0068224D" w:rsidRPr="002046A3">
        <w:rPr>
          <w:color w:val="151515"/>
          <w:sz w:val="20"/>
        </w:rPr>
        <w:t>LFG</w:t>
      </w:r>
      <w:r w:rsidR="0068224D" w:rsidRPr="002046A3">
        <w:rPr>
          <w:color w:val="151515"/>
          <w:spacing w:val="-3"/>
          <w:sz w:val="20"/>
        </w:rPr>
        <w:t xml:space="preserve"> </w:t>
      </w:r>
      <w:r w:rsidR="0068224D" w:rsidRPr="002046A3">
        <w:rPr>
          <w:color w:val="151515"/>
          <w:sz w:val="20"/>
        </w:rPr>
        <w:t>C&amp;C</w:t>
      </w:r>
      <w:r w:rsidR="0068224D" w:rsidRPr="002046A3">
        <w:rPr>
          <w:color w:val="151515"/>
          <w:spacing w:val="5"/>
          <w:sz w:val="20"/>
        </w:rPr>
        <w:t xml:space="preserve"> </w:t>
      </w:r>
      <w:r w:rsidR="0068224D" w:rsidRPr="002046A3">
        <w:rPr>
          <w:color w:val="151515"/>
          <w:w w:val="111"/>
          <w:sz w:val="20"/>
        </w:rPr>
        <w:t>system).</w:t>
      </w:r>
      <w:r w:rsidR="0068224D" w:rsidRPr="002046A3">
        <w:rPr>
          <w:color w:val="151515"/>
          <w:spacing w:val="37"/>
          <w:w w:val="111"/>
          <w:sz w:val="20"/>
        </w:rPr>
        <w:t xml:space="preserve"> </w:t>
      </w:r>
      <w:r w:rsidR="001A25E7" w:rsidRPr="002046A3">
        <w:rPr>
          <w:color w:val="151515"/>
          <w:w w:val="111"/>
          <w:sz w:val="20"/>
        </w:rPr>
        <w:t>During</w:t>
      </w:r>
      <w:r w:rsidR="001A25E7" w:rsidRPr="002046A3">
        <w:rPr>
          <w:color w:val="151515"/>
          <w:spacing w:val="-2"/>
          <w:w w:val="111"/>
          <w:sz w:val="20"/>
        </w:rPr>
        <w:t xml:space="preserve"> </w:t>
      </w:r>
      <w:r w:rsidR="001A25E7" w:rsidRPr="002046A3">
        <w:rPr>
          <w:color w:val="151515"/>
          <w:w w:val="111"/>
          <w:sz w:val="20"/>
        </w:rPr>
        <w:t>periods</w:t>
      </w:r>
      <w:r w:rsidR="001A25E7" w:rsidRPr="002046A3">
        <w:rPr>
          <w:color w:val="151515"/>
          <w:spacing w:val="-5"/>
          <w:w w:val="111"/>
          <w:sz w:val="20"/>
        </w:rPr>
        <w:t xml:space="preserve"> </w:t>
      </w:r>
      <w:r w:rsidR="001A25E7" w:rsidRPr="002046A3">
        <w:rPr>
          <w:color w:val="151515"/>
          <w:w w:val="111"/>
          <w:sz w:val="20"/>
        </w:rPr>
        <w:t>when</w:t>
      </w:r>
      <w:r w:rsidR="001A25E7" w:rsidRPr="002046A3">
        <w:rPr>
          <w:color w:val="151515"/>
          <w:spacing w:val="8"/>
          <w:w w:val="111"/>
          <w:sz w:val="20"/>
        </w:rPr>
        <w:t xml:space="preserve"> </w:t>
      </w:r>
      <w:r w:rsidR="001A25E7" w:rsidRPr="002046A3">
        <w:rPr>
          <w:color w:val="151515"/>
          <w:sz w:val="20"/>
        </w:rPr>
        <w:t>the</w:t>
      </w:r>
      <w:r w:rsidR="001A25E7" w:rsidRPr="002046A3">
        <w:rPr>
          <w:color w:val="151515"/>
          <w:spacing w:val="28"/>
          <w:sz w:val="20"/>
        </w:rPr>
        <w:t xml:space="preserve"> </w:t>
      </w:r>
      <w:r w:rsidR="001A25E7" w:rsidRPr="002046A3">
        <w:rPr>
          <w:color w:val="151515"/>
          <w:sz w:val="20"/>
        </w:rPr>
        <w:t>well</w:t>
      </w:r>
      <w:r w:rsidR="001A25E7" w:rsidRPr="002046A3">
        <w:rPr>
          <w:color w:val="151515"/>
          <w:spacing w:val="35"/>
          <w:sz w:val="20"/>
        </w:rPr>
        <w:t xml:space="preserve"> </w:t>
      </w:r>
      <w:r w:rsidR="001A25E7" w:rsidRPr="002046A3">
        <w:rPr>
          <w:color w:val="151515"/>
          <w:sz w:val="20"/>
        </w:rPr>
        <w:t>is</w:t>
      </w:r>
      <w:r w:rsidR="001A25E7" w:rsidRPr="002046A3">
        <w:rPr>
          <w:color w:val="151515"/>
          <w:spacing w:val="3"/>
          <w:sz w:val="20"/>
        </w:rPr>
        <w:t xml:space="preserve"> </w:t>
      </w:r>
      <w:r w:rsidR="001A25E7" w:rsidRPr="002046A3">
        <w:rPr>
          <w:color w:val="151515"/>
          <w:w w:val="119"/>
          <w:sz w:val="20"/>
        </w:rPr>
        <w:t>shut</w:t>
      </w:r>
      <w:r w:rsidR="001A25E7" w:rsidRPr="002046A3">
        <w:rPr>
          <w:color w:val="151515"/>
          <w:spacing w:val="-12"/>
          <w:w w:val="119"/>
          <w:sz w:val="20"/>
        </w:rPr>
        <w:t xml:space="preserve"> </w:t>
      </w:r>
      <w:r w:rsidR="001A25E7" w:rsidRPr="002046A3">
        <w:rPr>
          <w:color w:val="151515"/>
          <w:sz w:val="20"/>
        </w:rPr>
        <w:t>off</w:t>
      </w:r>
      <w:r w:rsidR="001A25E7" w:rsidRPr="002046A3">
        <w:rPr>
          <w:color w:val="151515"/>
          <w:spacing w:val="5"/>
          <w:sz w:val="20"/>
        </w:rPr>
        <w:t xml:space="preserve"> </w:t>
      </w:r>
      <w:r w:rsidR="001A25E7" w:rsidRPr="002046A3">
        <w:rPr>
          <w:color w:val="151515"/>
          <w:sz w:val="20"/>
        </w:rPr>
        <w:t>from</w:t>
      </w:r>
      <w:r w:rsidR="001A25E7" w:rsidRPr="002046A3">
        <w:rPr>
          <w:color w:val="151515"/>
          <w:spacing w:val="48"/>
          <w:sz w:val="20"/>
        </w:rPr>
        <w:t xml:space="preserve"> </w:t>
      </w:r>
      <w:r w:rsidR="001A25E7" w:rsidRPr="002046A3">
        <w:rPr>
          <w:color w:val="151515"/>
          <w:sz w:val="20"/>
        </w:rPr>
        <w:t>the</w:t>
      </w:r>
      <w:r w:rsidR="001A25E7" w:rsidRPr="002046A3">
        <w:rPr>
          <w:color w:val="151515"/>
          <w:spacing w:val="35"/>
          <w:sz w:val="20"/>
        </w:rPr>
        <w:t xml:space="preserve"> </w:t>
      </w:r>
      <w:r w:rsidR="001A25E7" w:rsidRPr="002046A3">
        <w:rPr>
          <w:color w:val="151515"/>
          <w:sz w:val="20"/>
        </w:rPr>
        <w:t>LFG</w:t>
      </w:r>
      <w:r w:rsidR="001A25E7" w:rsidRPr="002046A3">
        <w:rPr>
          <w:color w:val="151515"/>
          <w:spacing w:val="2"/>
          <w:sz w:val="20"/>
        </w:rPr>
        <w:t xml:space="preserve"> </w:t>
      </w:r>
      <w:r w:rsidR="001A25E7" w:rsidRPr="002046A3">
        <w:rPr>
          <w:color w:val="151515"/>
          <w:sz w:val="20"/>
        </w:rPr>
        <w:t>C&amp;C</w:t>
      </w:r>
      <w:r w:rsidR="001A25E7" w:rsidRPr="002046A3">
        <w:rPr>
          <w:color w:val="151515"/>
          <w:spacing w:val="6"/>
          <w:sz w:val="20"/>
        </w:rPr>
        <w:t xml:space="preserve"> </w:t>
      </w:r>
      <w:r w:rsidR="001A25E7" w:rsidRPr="002046A3">
        <w:rPr>
          <w:color w:val="151515"/>
          <w:w w:val="110"/>
          <w:sz w:val="20"/>
        </w:rPr>
        <w:t>system,</w:t>
      </w:r>
      <w:r w:rsidR="001A25E7" w:rsidRPr="002046A3">
        <w:rPr>
          <w:color w:val="151515"/>
          <w:spacing w:val="-21"/>
          <w:w w:val="110"/>
          <w:sz w:val="20"/>
        </w:rPr>
        <w:t xml:space="preserve"> </w:t>
      </w:r>
      <w:r w:rsidR="001A25E7" w:rsidRPr="002046A3">
        <w:rPr>
          <w:color w:val="151515"/>
          <w:w w:val="113"/>
          <w:sz w:val="20"/>
        </w:rPr>
        <w:t>recorded</w:t>
      </w:r>
      <w:r w:rsidR="001A25E7" w:rsidRPr="002046A3">
        <w:rPr>
          <w:color w:val="151515"/>
          <w:w w:val="106"/>
          <w:sz w:val="20"/>
        </w:rPr>
        <w:t xml:space="preserve"> </w:t>
      </w:r>
      <w:r w:rsidR="001A25E7" w:rsidRPr="002046A3">
        <w:rPr>
          <w:color w:val="151515"/>
          <w:w w:val="112"/>
          <w:sz w:val="20"/>
        </w:rPr>
        <w:t>non-negative</w:t>
      </w:r>
      <w:r w:rsidR="001A25E7" w:rsidRPr="002046A3">
        <w:rPr>
          <w:color w:val="151515"/>
          <w:spacing w:val="-26"/>
          <w:w w:val="112"/>
          <w:sz w:val="20"/>
        </w:rPr>
        <w:t xml:space="preserve"> </w:t>
      </w:r>
      <w:r w:rsidR="001A25E7" w:rsidRPr="002046A3">
        <w:rPr>
          <w:color w:val="151515"/>
          <w:w w:val="112"/>
          <w:sz w:val="20"/>
        </w:rPr>
        <w:t>vacuum</w:t>
      </w:r>
      <w:r w:rsidR="001A25E7" w:rsidRPr="002046A3">
        <w:rPr>
          <w:color w:val="151515"/>
          <w:spacing w:val="-5"/>
          <w:w w:val="112"/>
          <w:sz w:val="20"/>
        </w:rPr>
        <w:t xml:space="preserve"> </w:t>
      </w:r>
      <w:r w:rsidR="001A25E7" w:rsidRPr="002046A3">
        <w:rPr>
          <w:color w:val="151515"/>
          <w:w w:val="112"/>
          <w:sz w:val="20"/>
        </w:rPr>
        <w:t>readings</w:t>
      </w:r>
      <w:r w:rsidR="001A25E7" w:rsidRPr="002046A3">
        <w:rPr>
          <w:color w:val="151515"/>
          <w:spacing w:val="-10"/>
          <w:w w:val="112"/>
          <w:sz w:val="20"/>
        </w:rPr>
        <w:t xml:space="preserve"> </w:t>
      </w:r>
      <w:r w:rsidR="001A25E7" w:rsidRPr="002046A3">
        <w:rPr>
          <w:color w:val="151515"/>
          <w:sz w:val="20"/>
        </w:rPr>
        <w:t>or</w:t>
      </w:r>
      <w:r w:rsidR="001A25E7" w:rsidRPr="002046A3">
        <w:rPr>
          <w:color w:val="151515"/>
          <w:spacing w:val="27"/>
          <w:sz w:val="20"/>
        </w:rPr>
        <w:t xml:space="preserve"> </w:t>
      </w:r>
      <w:r w:rsidR="001A25E7" w:rsidRPr="002046A3">
        <w:rPr>
          <w:color w:val="151515"/>
          <w:sz w:val="20"/>
        </w:rPr>
        <w:t>oxygen</w:t>
      </w:r>
      <w:r w:rsidR="001A25E7" w:rsidRPr="002046A3">
        <w:rPr>
          <w:color w:val="151515"/>
          <w:spacing w:val="52"/>
          <w:sz w:val="20"/>
        </w:rPr>
        <w:t xml:space="preserve"> </w:t>
      </w:r>
      <w:r w:rsidR="001A25E7" w:rsidRPr="002046A3">
        <w:rPr>
          <w:color w:val="151515"/>
          <w:w w:val="116"/>
          <w:sz w:val="20"/>
        </w:rPr>
        <w:t>concentrations</w:t>
      </w:r>
      <w:r w:rsidR="001A25E7">
        <w:rPr>
          <w:color w:val="151515"/>
          <w:w w:val="116"/>
          <w:sz w:val="20"/>
        </w:rPr>
        <w:t xml:space="preserve"> </w:t>
      </w:r>
      <w:r w:rsidR="001A25E7" w:rsidRPr="002046A3">
        <w:rPr>
          <w:color w:val="151515"/>
          <w:w w:val="116"/>
          <w:sz w:val="20"/>
        </w:rPr>
        <w:t>5%</w:t>
      </w:r>
      <w:r w:rsidR="001A25E7" w:rsidRPr="002046A3">
        <w:rPr>
          <w:color w:val="151515"/>
          <w:spacing w:val="59"/>
          <w:w w:val="116"/>
          <w:sz w:val="20"/>
        </w:rPr>
        <w:t xml:space="preserve"> </w:t>
      </w:r>
      <w:r w:rsidR="001A25E7" w:rsidRPr="002046A3">
        <w:rPr>
          <w:color w:val="151515"/>
          <w:w w:val="116"/>
          <w:sz w:val="20"/>
        </w:rPr>
        <w:t>would</w:t>
      </w:r>
      <w:r w:rsidR="001A25E7" w:rsidRPr="002046A3">
        <w:rPr>
          <w:color w:val="151515"/>
          <w:spacing w:val="-19"/>
          <w:w w:val="116"/>
          <w:sz w:val="20"/>
        </w:rPr>
        <w:t xml:space="preserve"> </w:t>
      </w:r>
      <w:r w:rsidR="001A25E7" w:rsidRPr="002046A3">
        <w:rPr>
          <w:color w:val="151515"/>
          <w:sz w:val="20"/>
        </w:rPr>
        <w:t>not</w:t>
      </w:r>
      <w:r w:rsidR="001A25E7" w:rsidRPr="002046A3">
        <w:rPr>
          <w:color w:val="151515"/>
          <w:spacing w:val="38"/>
          <w:sz w:val="20"/>
        </w:rPr>
        <w:t xml:space="preserve"> </w:t>
      </w:r>
      <w:r w:rsidR="001A25E7" w:rsidRPr="002046A3">
        <w:rPr>
          <w:color w:val="151515"/>
          <w:sz w:val="20"/>
        </w:rPr>
        <w:t>be</w:t>
      </w:r>
      <w:r w:rsidR="001A25E7" w:rsidRPr="002046A3">
        <w:rPr>
          <w:color w:val="151515"/>
          <w:spacing w:val="11"/>
          <w:sz w:val="20"/>
        </w:rPr>
        <w:t xml:space="preserve"> </w:t>
      </w:r>
      <w:r w:rsidR="001A25E7" w:rsidRPr="002046A3">
        <w:rPr>
          <w:color w:val="151515"/>
          <w:w w:val="111"/>
          <w:sz w:val="20"/>
        </w:rPr>
        <w:t>considered</w:t>
      </w:r>
      <w:r w:rsidR="001A25E7" w:rsidRPr="002046A3">
        <w:rPr>
          <w:color w:val="151515"/>
          <w:spacing w:val="-15"/>
          <w:w w:val="111"/>
          <w:sz w:val="20"/>
        </w:rPr>
        <w:t xml:space="preserve"> </w:t>
      </w:r>
      <w:r w:rsidR="001A25E7" w:rsidRPr="002046A3">
        <w:rPr>
          <w:color w:val="151515"/>
          <w:w w:val="111"/>
          <w:sz w:val="20"/>
        </w:rPr>
        <w:t xml:space="preserve">as </w:t>
      </w:r>
      <w:r w:rsidR="001A25E7" w:rsidRPr="002046A3">
        <w:rPr>
          <w:color w:val="151515"/>
          <w:w w:val="108"/>
          <w:sz w:val="20"/>
        </w:rPr>
        <w:t>exceedances</w:t>
      </w:r>
      <w:r w:rsidR="001A25E7" w:rsidRPr="002046A3">
        <w:rPr>
          <w:color w:val="151515"/>
          <w:spacing w:val="-12"/>
          <w:w w:val="108"/>
          <w:sz w:val="20"/>
        </w:rPr>
        <w:t xml:space="preserve"> </w:t>
      </w:r>
      <w:r w:rsidR="001A25E7" w:rsidRPr="002046A3">
        <w:rPr>
          <w:color w:val="151515"/>
          <w:sz w:val="20"/>
        </w:rPr>
        <w:t>of</w:t>
      </w:r>
      <w:r w:rsidR="001A25E7" w:rsidRPr="002046A3">
        <w:rPr>
          <w:color w:val="151515"/>
          <w:spacing w:val="15"/>
          <w:sz w:val="20"/>
        </w:rPr>
        <w:t xml:space="preserve"> </w:t>
      </w:r>
      <w:r w:rsidR="001A25E7" w:rsidRPr="002046A3">
        <w:rPr>
          <w:color w:val="151515"/>
          <w:sz w:val="20"/>
        </w:rPr>
        <w:t>the</w:t>
      </w:r>
      <w:r w:rsidR="001A25E7" w:rsidRPr="002046A3">
        <w:rPr>
          <w:color w:val="151515"/>
          <w:spacing w:val="11"/>
          <w:sz w:val="20"/>
        </w:rPr>
        <w:t xml:space="preserve"> </w:t>
      </w:r>
      <w:r w:rsidR="001A25E7" w:rsidRPr="002046A3">
        <w:rPr>
          <w:color w:val="151515"/>
          <w:w w:val="114"/>
          <w:sz w:val="20"/>
        </w:rPr>
        <w:t>Subpart</w:t>
      </w:r>
      <w:r w:rsidR="001A25E7" w:rsidRPr="002046A3">
        <w:rPr>
          <w:color w:val="151515"/>
          <w:spacing w:val="-12"/>
          <w:w w:val="114"/>
          <w:sz w:val="20"/>
        </w:rPr>
        <w:t xml:space="preserve"> </w:t>
      </w:r>
      <w:r w:rsidR="001A25E7" w:rsidRPr="002046A3">
        <w:rPr>
          <w:rFonts w:eastAsia="Arial"/>
          <w:color w:val="151515"/>
          <w:sz w:val="20"/>
        </w:rPr>
        <w:t>WWW</w:t>
      </w:r>
      <w:r w:rsidR="001A25E7" w:rsidRPr="002046A3">
        <w:rPr>
          <w:rFonts w:eastAsia="Arial"/>
          <w:color w:val="151515"/>
          <w:spacing w:val="-2"/>
          <w:sz w:val="20"/>
        </w:rPr>
        <w:t xml:space="preserve"> </w:t>
      </w:r>
      <w:r w:rsidR="001A25E7" w:rsidRPr="002046A3">
        <w:rPr>
          <w:color w:val="151515"/>
          <w:w w:val="112"/>
          <w:sz w:val="20"/>
        </w:rPr>
        <w:t>wellhead</w:t>
      </w:r>
      <w:r w:rsidR="001A25E7" w:rsidRPr="002046A3">
        <w:rPr>
          <w:color w:val="151515"/>
          <w:spacing w:val="-6"/>
          <w:w w:val="112"/>
          <w:sz w:val="20"/>
        </w:rPr>
        <w:t xml:space="preserve"> </w:t>
      </w:r>
      <w:r w:rsidR="001A25E7" w:rsidRPr="002046A3">
        <w:rPr>
          <w:color w:val="151515"/>
          <w:w w:val="112"/>
          <w:sz w:val="20"/>
        </w:rPr>
        <w:t>operating</w:t>
      </w:r>
      <w:r w:rsidR="001A25E7" w:rsidRPr="002046A3">
        <w:rPr>
          <w:color w:val="151515"/>
          <w:spacing w:val="-7"/>
          <w:w w:val="112"/>
          <w:sz w:val="20"/>
        </w:rPr>
        <w:t xml:space="preserve"> </w:t>
      </w:r>
      <w:r w:rsidR="001A25E7" w:rsidRPr="002046A3">
        <w:rPr>
          <w:color w:val="151515"/>
          <w:w w:val="112"/>
          <w:sz w:val="20"/>
        </w:rPr>
        <w:t>requirements.</w:t>
      </w:r>
    </w:p>
    <w:p w:rsidR="0068224D" w:rsidRPr="002046A3" w:rsidRDefault="00C27968" w:rsidP="00C27968">
      <w:pPr>
        <w:tabs>
          <w:tab w:val="left" w:pos="630"/>
          <w:tab w:val="left" w:pos="3303"/>
        </w:tabs>
        <w:ind w:left="360" w:right="-20" w:hanging="360"/>
        <w:rPr>
          <w:sz w:val="20"/>
        </w:rPr>
      </w:pPr>
      <w:r w:rsidRPr="002046A3">
        <w:rPr>
          <w:color w:val="151515"/>
          <w:w w:val="114"/>
          <w:sz w:val="20"/>
        </w:rPr>
        <w:t>3.</w:t>
      </w:r>
      <w:r w:rsidRPr="002046A3">
        <w:rPr>
          <w:color w:val="151515"/>
          <w:w w:val="114"/>
          <w:sz w:val="20"/>
        </w:rPr>
        <w:tab/>
      </w:r>
      <w:r w:rsidR="007312BE" w:rsidRPr="002046A3">
        <w:rPr>
          <w:color w:val="151515"/>
          <w:w w:val="114"/>
          <w:sz w:val="20"/>
          <w:u w:val="single"/>
        </w:rPr>
        <w:t>Diminishing LFG Flow Conditions</w:t>
      </w:r>
      <w:r w:rsidR="007312BE" w:rsidRPr="002046A3">
        <w:rPr>
          <w:color w:val="151515"/>
          <w:w w:val="114"/>
          <w:sz w:val="20"/>
        </w:rPr>
        <w:t xml:space="preserve">.  The owner or operator may sue the procedures described in this condition in order to </w:t>
      </w:r>
      <w:r w:rsidR="0068224D" w:rsidRPr="002046A3">
        <w:rPr>
          <w:color w:val="151515"/>
          <w:w w:val="113"/>
          <w:sz w:val="20"/>
        </w:rPr>
        <w:t>demonstrat</w:t>
      </w:r>
      <w:r w:rsidR="007312BE" w:rsidRPr="002046A3">
        <w:rPr>
          <w:color w:val="151515"/>
          <w:w w:val="113"/>
          <w:sz w:val="20"/>
        </w:rPr>
        <w:t>e</w:t>
      </w:r>
      <w:r w:rsidR="0068224D" w:rsidRPr="002046A3">
        <w:rPr>
          <w:color w:val="151515"/>
          <w:spacing w:val="-16"/>
          <w:w w:val="113"/>
          <w:sz w:val="20"/>
        </w:rPr>
        <w:t xml:space="preserve"> </w:t>
      </w:r>
      <w:r w:rsidR="0068224D" w:rsidRPr="002046A3">
        <w:rPr>
          <w:color w:val="151515"/>
          <w:w w:val="113"/>
          <w:sz w:val="20"/>
        </w:rPr>
        <w:t>whether</w:t>
      </w:r>
      <w:r w:rsidR="0068224D" w:rsidRPr="002046A3">
        <w:rPr>
          <w:color w:val="151515"/>
          <w:spacing w:val="-10"/>
          <w:w w:val="113"/>
          <w:sz w:val="20"/>
        </w:rPr>
        <w:t xml:space="preserve"> </w:t>
      </w:r>
      <w:r w:rsidR="0068224D" w:rsidRPr="002046A3">
        <w:rPr>
          <w:color w:val="151515"/>
          <w:sz w:val="20"/>
        </w:rPr>
        <w:t>a</w:t>
      </w:r>
      <w:r w:rsidR="0068224D" w:rsidRPr="002046A3">
        <w:rPr>
          <w:color w:val="151515"/>
          <w:spacing w:val="21"/>
          <w:sz w:val="20"/>
        </w:rPr>
        <w:t xml:space="preserve"> </w:t>
      </w:r>
      <w:r w:rsidR="0068224D" w:rsidRPr="002046A3">
        <w:rPr>
          <w:color w:val="151515"/>
          <w:sz w:val="20"/>
        </w:rPr>
        <w:t>well</w:t>
      </w:r>
      <w:r w:rsidR="0068224D" w:rsidRPr="002046A3">
        <w:rPr>
          <w:color w:val="151515"/>
          <w:spacing w:val="32"/>
          <w:sz w:val="20"/>
        </w:rPr>
        <w:t xml:space="preserve"> </w:t>
      </w:r>
      <w:r w:rsidR="0068224D" w:rsidRPr="002046A3">
        <w:rPr>
          <w:color w:val="151515"/>
          <w:sz w:val="20"/>
        </w:rPr>
        <w:t>is</w:t>
      </w:r>
      <w:r w:rsidR="0068224D" w:rsidRPr="002046A3">
        <w:rPr>
          <w:color w:val="151515"/>
          <w:spacing w:val="10"/>
          <w:sz w:val="20"/>
        </w:rPr>
        <w:t xml:space="preserve"> </w:t>
      </w:r>
      <w:r w:rsidR="0068224D" w:rsidRPr="002046A3">
        <w:rPr>
          <w:color w:val="151515"/>
          <w:sz w:val="20"/>
        </w:rPr>
        <w:t>a</w:t>
      </w:r>
      <w:r w:rsidR="0068224D" w:rsidRPr="002046A3">
        <w:rPr>
          <w:color w:val="151515"/>
          <w:spacing w:val="16"/>
          <w:sz w:val="20"/>
        </w:rPr>
        <w:t xml:space="preserve"> </w:t>
      </w:r>
      <w:r w:rsidR="0068224D" w:rsidRPr="002046A3">
        <w:rPr>
          <w:color w:val="151515"/>
          <w:w w:val="110"/>
          <w:sz w:val="20"/>
        </w:rPr>
        <w:t>necessary</w:t>
      </w:r>
      <w:r w:rsidR="0068224D" w:rsidRPr="002046A3">
        <w:rPr>
          <w:color w:val="151515"/>
          <w:spacing w:val="-19"/>
          <w:w w:val="110"/>
          <w:sz w:val="20"/>
        </w:rPr>
        <w:t xml:space="preserve"> </w:t>
      </w:r>
      <w:r w:rsidR="0068224D" w:rsidRPr="002046A3">
        <w:rPr>
          <w:color w:val="151515"/>
          <w:w w:val="110"/>
          <w:sz w:val="20"/>
        </w:rPr>
        <w:t>component</w:t>
      </w:r>
      <w:r w:rsidR="0068224D" w:rsidRPr="002046A3">
        <w:rPr>
          <w:color w:val="151515"/>
          <w:spacing w:val="9"/>
          <w:w w:val="110"/>
          <w:sz w:val="20"/>
        </w:rPr>
        <w:t xml:space="preserve"> </w:t>
      </w:r>
      <w:r w:rsidR="0068224D" w:rsidRPr="002046A3">
        <w:rPr>
          <w:color w:val="151515"/>
          <w:sz w:val="20"/>
        </w:rPr>
        <w:t>of</w:t>
      </w:r>
      <w:r w:rsidR="0068224D" w:rsidRPr="002046A3">
        <w:rPr>
          <w:color w:val="151515"/>
          <w:spacing w:val="11"/>
          <w:sz w:val="20"/>
        </w:rPr>
        <w:t xml:space="preserve"> </w:t>
      </w:r>
      <w:r w:rsidR="0068224D" w:rsidRPr="002046A3">
        <w:rPr>
          <w:color w:val="151515"/>
          <w:sz w:val="20"/>
        </w:rPr>
        <w:t>the</w:t>
      </w:r>
      <w:r w:rsidR="0068224D" w:rsidRPr="002046A3">
        <w:rPr>
          <w:color w:val="151515"/>
          <w:spacing w:val="45"/>
          <w:sz w:val="20"/>
        </w:rPr>
        <w:t xml:space="preserve"> </w:t>
      </w:r>
      <w:r w:rsidR="0068224D" w:rsidRPr="002046A3">
        <w:rPr>
          <w:color w:val="151515"/>
          <w:sz w:val="20"/>
        </w:rPr>
        <w:t>LFG</w:t>
      </w:r>
      <w:r w:rsidR="0068224D" w:rsidRPr="002046A3">
        <w:rPr>
          <w:color w:val="151515"/>
          <w:spacing w:val="-12"/>
          <w:sz w:val="20"/>
        </w:rPr>
        <w:t xml:space="preserve"> </w:t>
      </w:r>
      <w:r w:rsidR="0068224D" w:rsidRPr="002046A3">
        <w:rPr>
          <w:color w:val="151515"/>
          <w:sz w:val="20"/>
        </w:rPr>
        <w:t>C&amp;C</w:t>
      </w:r>
      <w:r w:rsidR="0068224D" w:rsidRPr="002046A3">
        <w:rPr>
          <w:color w:val="151515"/>
          <w:spacing w:val="18"/>
          <w:sz w:val="20"/>
        </w:rPr>
        <w:t xml:space="preserve"> </w:t>
      </w:r>
      <w:r w:rsidR="0068224D" w:rsidRPr="002046A3">
        <w:rPr>
          <w:color w:val="151515"/>
          <w:sz w:val="20"/>
        </w:rPr>
        <w:t>or</w:t>
      </w:r>
      <w:r w:rsidR="0068224D" w:rsidRPr="002046A3">
        <w:rPr>
          <w:color w:val="151515"/>
          <w:spacing w:val="22"/>
          <w:sz w:val="20"/>
        </w:rPr>
        <w:t xml:space="preserve"> </w:t>
      </w:r>
      <w:r w:rsidR="0068224D" w:rsidRPr="002046A3">
        <w:rPr>
          <w:color w:val="151515"/>
          <w:sz w:val="20"/>
        </w:rPr>
        <w:t>not</w:t>
      </w:r>
      <w:r w:rsidR="0068224D" w:rsidRPr="002046A3">
        <w:rPr>
          <w:color w:val="151515"/>
          <w:spacing w:val="41"/>
          <w:sz w:val="20"/>
        </w:rPr>
        <w:t xml:space="preserve"> </w:t>
      </w:r>
      <w:r w:rsidR="0068224D" w:rsidRPr="002046A3">
        <w:rPr>
          <w:color w:val="151515"/>
          <w:sz w:val="20"/>
        </w:rPr>
        <w:t>prior</w:t>
      </w:r>
      <w:r w:rsidR="0068224D" w:rsidRPr="002046A3">
        <w:rPr>
          <w:color w:val="151515"/>
          <w:spacing w:val="44"/>
          <w:sz w:val="20"/>
        </w:rPr>
        <w:t xml:space="preserve"> </w:t>
      </w:r>
      <w:r w:rsidR="0068224D" w:rsidRPr="002046A3">
        <w:rPr>
          <w:color w:val="151515"/>
          <w:w w:val="115"/>
          <w:sz w:val="20"/>
        </w:rPr>
        <w:t xml:space="preserve">to </w:t>
      </w:r>
      <w:r w:rsidR="0068224D" w:rsidRPr="002046A3">
        <w:rPr>
          <w:color w:val="151515"/>
          <w:w w:val="110"/>
          <w:sz w:val="20"/>
        </w:rPr>
        <w:t>decommissioning</w:t>
      </w:r>
      <w:r w:rsidR="0068224D" w:rsidRPr="002046A3">
        <w:rPr>
          <w:color w:val="151515"/>
          <w:spacing w:val="-14"/>
          <w:w w:val="110"/>
          <w:sz w:val="20"/>
        </w:rPr>
        <w:t xml:space="preserve"> </w:t>
      </w:r>
      <w:r w:rsidR="0068224D" w:rsidRPr="002046A3">
        <w:rPr>
          <w:color w:val="151515"/>
          <w:sz w:val="20"/>
        </w:rPr>
        <w:t>it</w:t>
      </w:r>
      <w:r w:rsidR="0068224D" w:rsidRPr="002046A3">
        <w:rPr>
          <w:color w:val="151515"/>
          <w:spacing w:val="22"/>
          <w:sz w:val="20"/>
        </w:rPr>
        <w:t xml:space="preserve"> </w:t>
      </w:r>
      <w:r w:rsidR="0068224D" w:rsidRPr="002046A3">
        <w:rPr>
          <w:color w:val="151515"/>
          <w:sz w:val="20"/>
        </w:rPr>
        <w:t>(i.e.,</w:t>
      </w:r>
      <w:r w:rsidR="0068224D" w:rsidRPr="002046A3">
        <w:rPr>
          <w:color w:val="151515"/>
          <w:spacing w:val="-5"/>
          <w:sz w:val="20"/>
        </w:rPr>
        <w:t xml:space="preserve"> </w:t>
      </w:r>
      <w:r w:rsidR="0068224D" w:rsidRPr="002046A3">
        <w:rPr>
          <w:color w:val="151515"/>
          <w:w w:val="111"/>
          <w:sz w:val="20"/>
        </w:rPr>
        <w:t>permanently</w:t>
      </w:r>
      <w:r w:rsidR="0068224D" w:rsidRPr="002046A3">
        <w:rPr>
          <w:color w:val="151515"/>
          <w:spacing w:val="20"/>
          <w:w w:val="111"/>
          <w:sz w:val="20"/>
        </w:rPr>
        <w:t xml:space="preserve"> </w:t>
      </w:r>
      <w:r w:rsidR="0068224D" w:rsidRPr="002046A3">
        <w:rPr>
          <w:color w:val="151515"/>
          <w:w w:val="111"/>
          <w:sz w:val="20"/>
        </w:rPr>
        <w:t>disconnecting</w:t>
      </w:r>
      <w:r w:rsidR="0068224D" w:rsidRPr="002046A3">
        <w:rPr>
          <w:color w:val="151515"/>
          <w:spacing w:val="-19"/>
          <w:w w:val="111"/>
          <w:sz w:val="20"/>
        </w:rPr>
        <w:t xml:space="preserve"> </w:t>
      </w:r>
      <w:r w:rsidR="0068224D" w:rsidRPr="002046A3">
        <w:rPr>
          <w:color w:val="151515"/>
          <w:sz w:val="20"/>
        </w:rPr>
        <w:t>it</w:t>
      </w:r>
      <w:r w:rsidR="0068224D" w:rsidRPr="002046A3">
        <w:rPr>
          <w:color w:val="151515"/>
          <w:spacing w:val="13"/>
          <w:sz w:val="20"/>
        </w:rPr>
        <w:t xml:space="preserve"> </w:t>
      </w:r>
      <w:r w:rsidR="0068224D" w:rsidRPr="002046A3">
        <w:rPr>
          <w:color w:val="151515"/>
          <w:sz w:val="20"/>
        </w:rPr>
        <w:t xml:space="preserve">from </w:t>
      </w:r>
      <w:r w:rsidR="0068224D" w:rsidRPr="002046A3">
        <w:rPr>
          <w:color w:val="151515"/>
          <w:spacing w:val="11"/>
          <w:sz w:val="20"/>
        </w:rPr>
        <w:t xml:space="preserve"> </w:t>
      </w:r>
      <w:r w:rsidR="0068224D" w:rsidRPr="002046A3">
        <w:rPr>
          <w:color w:val="151515"/>
          <w:sz w:val="20"/>
        </w:rPr>
        <w:t>the</w:t>
      </w:r>
      <w:r w:rsidR="0068224D" w:rsidRPr="002046A3">
        <w:rPr>
          <w:color w:val="151515"/>
          <w:spacing w:val="30"/>
          <w:sz w:val="20"/>
        </w:rPr>
        <w:t xml:space="preserve"> </w:t>
      </w:r>
      <w:r w:rsidR="0068224D" w:rsidRPr="002046A3">
        <w:rPr>
          <w:color w:val="151515"/>
          <w:sz w:val="20"/>
        </w:rPr>
        <w:t>LFG</w:t>
      </w:r>
      <w:r w:rsidR="0068224D" w:rsidRPr="002046A3">
        <w:rPr>
          <w:color w:val="151515"/>
          <w:spacing w:val="-6"/>
          <w:sz w:val="20"/>
        </w:rPr>
        <w:t xml:space="preserve"> </w:t>
      </w:r>
      <w:r w:rsidR="0068224D" w:rsidRPr="002046A3">
        <w:rPr>
          <w:color w:val="151515"/>
          <w:sz w:val="20"/>
        </w:rPr>
        <w:t xml:space="preserve">collection </w:t>
      </w:r>
      <w:r w:rsidR="0068224D" w:rsidRPr="002046A3">
        <w:rPr>
          <w:color w:val="151515"/>
          <w:spacing w:val="2"/>
          <w:sz w:val="20"/>
        </w:rPr>
        <w:t xml:space="preserve"> </w:t>
      </w:r>
      <w:r w:rsidR="0068224D" w:rsidRPr="002046A3">
        <w:rPr>
          <w:color w:val="151515"/>
          <w:w w:val="109"/>
          <w:sz w:val="20"/>
        </w:rPr>
        <w:t>system).</w:t>
      </w:r>
      <w:r w:rsidR="0068224D" w:rsidRPr="002046A3">
        <w:rPr>
          <w:color w:val="151515"/>
          <w:spacing w:val="19"/>
          <w:w w:val="109"/>
          <w:sz w:val="20"/>
        </w:rPr>
        <w:t xml:space="preserve"> </w:t>
      </w:r>
      <w:r w:rsidR="007312BE" w:rsidRPr="002046A3">
        <w:rPr>
          <w:color w:val="151515"/>
          <w:spacing w:val="19"/>
          <w:w w:val="109"/>
          <w:sz w:val="20"/>
        </w:rPr>
        <w:t xml:space="preserve"> The owner or operator may</w:t>
      </w:r>
      <w:r w:rsidR="0068224D" w:rsidRPr="002046A3">
        <w:rPr>
          <w:color w:val="151515"/>
          <w:spacing w:val="3"/>
          <w:sz w:val="20"/>
        </w:rPr>
        <w:t xml:space="preserve"> </w:t>
      </w:r>
      <w:r w:rsidR="0068224D" w:rsidRPr="002046A3">
        <w:rPr>
          <w:color w:val="151515"/>
          <w:sz w:val="20"/>
        </w:rPr>
        <w:t>clos</w:t>
      </w:r>
      <w:r w:rsidR="007312BE" w:rsidRPr="002046A3">
        <w:rPr>
          <w:color w:val="151515"/>
          <w:sz w:val="20"/>
        </w:rPr>
        <w:t>e</w:t>
      </w:r>
      <w:r w:rsidR="0068224D" w:rsidRPr="002046A3">
        <w:rPr>
          <w:color w:val="151515"/>
          <w:spacing w:val="53"/>
          <w:sz w:val="20"/>
        </w:rPr>
        <w:t xml:space="preserve"> </w:t>
      </w:r>
      <w:r w:rsidR="0068224D" w:rsidRPr="002046A3">
        <w:rPr>
          <w:color w:val="151515"/>
          <w:w w:val="113"/>
          <w:sz w:val="20"/>
        </w:rPr>
        <w:t xml:space="preserve">the </w:t>
      </w:r>
      <w:r w:rsidR="0068224D" w:rsidRPr="002046A3">
        <w:rPr>
          <w:color w:val="151515"/>
          <w:w w:val="112"/>
          <w:sz w:val="20"/>
        </w:rPr>
        <w:t>wellhead</w:t>
      </w:r>
      <w:r w:rsidR="0068224D" w:rsidRPr="002046A3">
        <w:rPr>
          <w:color w:val="151515"/>
          <w:spacing w:val="-5"/>
          <w:w w:val="112"/>
          <w:sz w:val="20"/>
        </w:rPr>
        <w:t xml:space="preserve"> </w:t>
      </w:r>
      <w:r w:rsidR="0068224D" w:rsidRPr="002046A3">
        <w:rPr>
          <w:color w:val="151515"/>
          <w:sz w:val="20"/>
        </w:rPr>
        <w:t>valve</w:t>
      </w:r>
      <w:r w:rsidR="0068224D" w:rsidRPr="002046A3">
        <w:rPr>
          <w:color w:val="151515"/>
          <w:spacing w:val="44"/>
          <w:sz w:val="20"/>
        </w:rPr>
        <w:t xml:space="preserve"> </w:t>
      </w:r>
      <w:r w:rsidR="0068224D" w:rsidRPr="002046A3">
        <w:rPr>
          <w:color w:val="151515"/>
          <w:sz w:val="20"/>
        </w:rPr>
        <w:t xml:space="preserve">and </w:t>
      </w:r>
      <w:r w:rsidR="0068224D" w:rsidRPr="002046A3">
        <w:rPr>
          <w:color w:val="151515"/>
          <w:spacing w:val="4"/>
          <w:sz w:val="20"/>
        </w:rPr>
        <w:t xml:space="preserve"> </w:t>
      </w:r>
      <w:r w:rsidR="0068224D" w:rsidRPr="002046A3">
        <w:rPr>
          <w:color w:val="151515"/>
          <w:w w:val="112"/>
          <w:sz w:val="20"/>
        </w:rPr>
        <w:t>tak</w:t>
      </w:r>
      <w:r w:rsidR="007312BE" w:rsidRPr="002046A3">
        <w:rPr>
          <w:color w:val="151515"/>
          <w:w w:val="112"/>
          <w:sz w:val="20"/>
        </w:rPr>
        <w:t>e</w:t>
      </w:r>
      <w:r w:rsidR="0068224D" w:rsidRPr="002046A3">
        <w:rPr>
          <w:color w:val="151515"/>
          <w:spacing w:val="-2"/>
          <w:w w:val="112"/>
          <w:sz w:val="20"/>
        </w:rPr>
        <w:t xml:space="preserve"> </w:t>
      </w:r>
      <w:r w:rsidR="0068224D" w:rsidRPr="002046A3">
        <w:rPr>
          <w:color w:val="151515"/>
          <w:sz w:val="20"/>
        </w:rPr>
        <w:t>the</w:t>
      </w:r>
      <w:r w:rsidR="0068224D" w:rsidRPr="002046A3">
        <w:rPr>
          <w:color w:val="151515"/>
          <w:spacing w:val="23"/>
          <w:sz w:val="20"/>
        </w:rPr>
        <w:t xml:space="preserve"> </w:t>
      </w:r>
      <w:r w:rsidR="0068224D" w:rsidRPr="002046A3">
        <w:rPr>
          <w:color w:val="151515"/>
          <w:w w:val="111"/>
          <w:sz w:val="20"/>
        </w:rPr>
        <w:t>extraction</w:t>
      </w:r>
      <w:r w:rsidR="0068224D" w:rsidRPr="002046A3">
        <w:rPr>
          <w:color w:val="151515"/>
          <w:spacing w:val="-15"/>
          <w:w w:val="111"/>
          <w:sz w:val="20"/>
        </w:rPr>
        <w:t xml:space="preserve"> </w:t>
      </w:r>
      <w:r w:rsidR="0068224D" w:rsidRPr="002046A3">
        <w:rPr>
          <w:color w:val="151515"/>
          <w:sz w:val="20"/>
        </w:rPr>
        <w:t>well</w:t>
      </w:r>
      <w:r w:rsidR="0068224D" w:rsidRPr="002046A3">
        <w:rPr>
          <w:color w:val="151515"/>
          <w:spacing w:val="34"/>
          <w:sz w:val="20"/>
        </w:rPr>
        <w:t xml:space="preserve"> </w:t>
      </w:r>
      <w:r w:rsidR="0068224D" w:rsidRPr="002046A3">
        <w:rPr>
          <w:color w:val="151515"/>
          <w:sz w:val="20"/>
        </w:rPr>
        <w:t>offline</w:t>
      </w:r>
      <w:r w:rsidR="0068224D" w:rsidRPr="002046A3">
        <w:rPr>
          <w:color w:val="151515"/>
          <w:spacing w:val="33"/>
          <w:sz w:val="20"/>
        </w:rPr>
        <w:t xml:space="preserve"> </w:t>
      </w:r>
      <w:r w:rsidR="0068224D" w:rsidRPr="002046A3">
        <w:rPr>
          <w:color w:val="151515"/>
          <w:sz w:val="20"/>
        </w:rPr>
        <w:t xml:space="preserve">from </w:t>
      </w:r>
      <w:r w:rsidR="0068224D" w:rsidRPr="002046A3">
        <w:rPr>
          <w:color w:val="151515"/>
          <w:spacing w:val="6"/>
          <w:sz w:val="20"/>
        </w:rPr>
        <w:t xml:space="preserve"> </w:t>
      </w:r>
      <w:r w:rsidR="0068224D" w:rsidRPr="002046A3">
        <w:rPr>
          <w:color w:val="151515"/>
          <w:sz w:val="20"/>
        </w:rPr>
        <w:t>the</w:t>
      </w:r>
      <w:r w:rsidR="0068224D" w:rsidRPr="002046A3">
        <w:rPr>
          <w:color w:val="151515"/>
          <w:spacing w:val="35"/>
          <w:sz w:val="20"/>
        </w:rPr>
        <w:t xml:space="preserve"> </w:t>
      </w:r>
      <w:r w:rsidR="0068224D" w:rsidRPr="002046A3">
        <w:rPr>
          <w:color w:val="151515"/>
          <w:sz w:val="20"/>
        </w:rPr>
        <w:t>LFG</w:t>
      </w:r>
      <w:r w:rsidR="0068224D" w:rsidRPr="002046A3">
        <w:rPr>
          <w:color w:val="151515"/>
          <w:spacing w:val="-8"/>
          <w:sz w:val="20"/>
        </w:rPr>
        <w:t xml:space="preserve"> </w:t>
      </w:r>
      <w:r w:rsidR="0068224D" w:rsidRPr="002046A3">
        <w:rPr>
          <w:color w:val="151515"/>
          <w:sz w:val="20"/>
        </w:rPr>
        <w:t>C&amp;C</w:t>
      </w:r>
      <w:r w:rsidR="0068224D" w:rsidRPr="002046A3">
        <w:rPr>
          <w:color w:val="151515"/>
          <w:spacing w:val="10"/>
          <w:sz w:val="20"/>
        </w:rPr>
        <w:t xml:space="preserve"> </w:t>
      </w:r>
      <w:r w:rsidR="0068224D" w:rsidRPr="002046A3">
        <w:rPr>
          <w:color w:val="151515"/>
          <w:w w:val="111"/>
          <w:sz w:val="20"/>
        </w:rPr>
        <w:t>system</w:t>
      </w:r>
      <w:r w:rsidR="0068224D" w:rsidRPr="002046A3">
        <w:rPr>
          <w:color w:val="151515"/>
          <w:spacing w:val="-7"/>
          <w:w w:val="111"/>
          <w:sz w:val="20"/>
        </w:rPr>
        <w:t xml:space="preserve"> </w:t>
      </w:r>
      <w:r w:rsidR="0068224D" w:rsidRPr="002046A3">
        <w:rPr>
          <w:color w:val="151515"/>
          <w:sz w:val="20"/>
        </w:rPr>
        <w:t>while</w:t>
      </w:r>
      <w:r w:rsidR="0068224D" w:rsidRPr="002046A3">
        <w:rPr>
          <w:color w:val="151515"/>
          <w:spacing w:val="36"/>
          <w:sz w:val="20"/>
        </w:rPr>
        <w:t xml:space="preserve"> </w:t>
      </w:r>
      <w:r w:rsidR="0068224D" w:rsidRPr="002046A3">
        <w:rPr>
          <w:color w:val="151515"/>
          <w:w w:val="109"/>
          <w:sz w:val="20"/>
        </w:rPr>
        <w:t>continuing</w:t>
      </w:r>
      <w:r w:rsidR="0068224D" w:rsidRPr="002046A3">
        <w:rPr>
          <w:color w:val="151515"/>
          <w:spacing w:val="33"/>
          <w:w w:val="109"/>
          <w:sz w:val="20"/>
        </w:rPr>
        <w:t xml:space="preserve"> </w:t>
      </w:r>
      <w:r w:rsidR="0068224D" w:rsidRPr="002046A3">
        <w:rPr>
          <w:color w:val="151515"/>
          <w:w w:val="109"/>
          <w:sz w:val="20"/>
        </w:rPr>
        <w:t xml:space="preserve">to </w:t>
      </w:r>
      <w:r w:rsidR="0068224D" w:rsidRPr="002046A3">
        <w:rPr>
          <w:color w:val="151515"/>
          <w:w w:val="113"/>
          <w:sz w:val="20"/>
        </w:rPr>
        <w:t>conduct</w:t>
      </w:r>
      <w:r w:rsidR="0068224D" w:rsidRPr="002046A3">
        <w:rPr>
          <w:color w:val="151515"/>
          <w:spacing w:val="-16"/>
          <w:w w:val="113"/>
          <w:sz w:val="20"/>
        </w:rPr>
        <w:t xml:space="preserve"> </w:t>
      </w:r>
      <w:r w:rsidR="0068224D" w:rsidRPr="002046A3">
        <w:rPr>
          <w:color w:val="151515"/>
          <w:sz w:val="20"/>
        </w:rPr>
        <w:t>the</w:t>
      </w:r>
      <w:r w:rsidR="0068224D" w:rsidRPr="002046A3">
        <w:rPr>
          <w:color w:val="151515"/>
          <w:spacing w:val="33"/>
          <w:sz w:val="20"/>
        </w:rPr>
        <w:t xml:space="preserve"> </w:t>
      </w:r>
      <w:r w:rsidR="0068224D" w:rsidRPr="002046A3">
        <w:rPr>
          <w:color w:val="151515"/>
          <w:w w:val="113"/>
          <w:sz w:val="20"/>
        </w:rPr>
        <w:t>normal</w:t>
      </w:r>
      <w:r w:rsidR="0068224D" w:rsidRPr="002046A3">
        <w:rPr>
          <w:color w:val="151515"/>
          <w:spacing w:val="-13"/>
          <w:w w:val="113"/>
          <w:sz w:val="20"/>
        </w:rPr>
        <w:t xml:space="preserve"> </w:t>
      </w:r>
      <w:r w:rsidR="0068224D" w:rsidRPr="002046A3">
        <w:rPr>
          <w:color w:val="151515"/>
          <w:w w:val="113"/>
          <w:sz w:val="20"/>
        </w:rPr>
        <w:t>monthly</w:t>
      </w:r>
      <w:r w:rsidR="0068224D" w:rsidRPr="002046A3">
        <w:rPr>
          <w:color w:val="151515"/>
          <w:spacing w:val="-7"/>
          <w:w w:val="113"/>
          <w:sz w:val="20"/>
        </w:rPr>
        <w:t xml:space="preserve"> </w:t>
      </w:r>
      <w:r w:rsidR="0068224D" w:rsidRPr="002046A3">
        <w:rPr>
          <w:color w:val="151515"/>
          <w:w w:val="113"/>
          <w:sz w:val="20"/>
        </w:rPr>
        <w:t>monitoring</w:t>
      </w:r>
      <w:r w:rsidR="0068224D" w:rsidRPr="002046A3">
        <w:rPr>
          <w:color w:val="151515"/>
          <w:spacing w:val="-29"/>
          <w:w w:val="113"/>
          <w:sz w:val="20"/>
        </w:rPr>
        <w:t xml:space="preserve"> </w:t>
      </w:r>
      <w:r w:rsidR="0068224D" w:rsidRPr="002046A3">
        <w:rPr>
          <w:color w:val="151515"/>
          <w:sz w:val="20"/>
        </w:rPr>
        <w:t>of</w:t>
      </w:r>
      <w:r w:rsidR="0068224D" w:rsidRPr="002046A3">
        <w:rPr>
          <w:color w:val="151515"/>
          <w:spacing w:val="11"/>
          <w:sz w:val="20"/>
        </w:rPr>
        <w:t xml:space="preserve"> </w:t>
      </w:r>
      <w:r w:rsidR="0068224D" w:rsidRPr="002046A3">
        <w:rPr>
          <w:color w:val="151515"/>
          <w:sz w:val="20"/>
        </w:rPr>
        <w:t>the</w:t>
      </w:r>
      <w:r w:rsidR="0068224D" w:rsidRPr="002046A3">
        <w:rPr>
          <w:color w:val="151515"/>
          <w:spacing w:val="38"/>
          <w:sz w:val="20"/>
        </w:rPr>
        <w:t xml:space="preserve"> </w:t>
      </w:r>
      <w:r w:rsidR="0068224D" w:rsidRPr="002046A3">
        <w:rPr>
          <w:color w:val="151515"/>
          <w:sz w:val="20"/>
        </w:rPr>
        <w:t>well</w:t>
      </w:r>
      <w:r w:rsidR="007312BE" w:rsidRPr="002046A3">
        <w:rPr>
          <w:color w:val="151515"/>
          <w:sz w:val="20"/>
        </w:rPr>
        <w:t xml:space="preserve"> in accordance 40 CFR 60 Subpart WWW</w:t>
      </w:r>
      <w:r w:rsidR="0068224D" w:rsidRPr="002046A3">
        <w:rPr>
          <w:color w:val="151515"/>
          <w:sz w:val="20"/>
        </w:rPr>
        <w:t xml:space="preserve">. </w:t>
      </w:r>
      <w:r w:rsidR="0068224D" w:rsidRPr="002046A3">
        <w:rPr>
          <w:color w:val="151515"/>
          <w:spacing w:val="21"/>
          <w:sz w:val="20"/>
        </w:rPr>
        <w:t xml:space="preserve"> </w:t>
      </w:r>
      <w:r w:rsidR="0068224D" w:rsidRPr="002046A3">
        <w:rPr>
          <w:color w:val="151515"/>
          <w:sz w:val="20"/>
        </w:rPr>
        <w:t>The</w:t>
      </w:r>
      <w:r w:rsidR="0068224D" w:rsidRPr="002046A3">
        <w:rPr>
          <w:color w:val="151515"/>
          <w:spacing w:val="27"/>
          <w:sz w:val="20"/>
        </w:rPr>
        <w:t xml:space="preserve"> </w:t>
      </w:r>
      <w:r w:rsidR="0068224D" w:rsidRPr="002046A3">
        <w:rPr>
          <w:color w:val="151515"/>
          <w:sz w:val="20"/>
        </w:rPr>
        <w:t>well</w:t>
      </w:r>
      <w:r w:rsidR="0068224D" w:rsidRPr="002046A3">
        <w:rPr>
          <w:color w:val="151515"/>
          <w:spacing w:val="48"/>
          <w:sz w:val="20"/>
        </w:rPr>
        <w:t xml:space="preserve"> </w:t>
      </w:r>
      <w:r w:rsidR="007312BE" w:rsidRPr="002046A3">
        <w:rPr>
          <w:color w:val="151515"/>
          <w:w w:val="113"/>
          <w:sz w:val="20"/>
        </w:rPr>
        <w:t>may</w:t>
      </w:r>
      <w:r w:rsidR="0068224D" w:rsidRPr="002046A3">
        <w:rPr>
          <w:color w:val="151515"/>
          <w:spacing w:val="48"/>
          <w:sz w:val="20"/>
        </w:rPr>
        <w:t xml:space="preserve"> </w:t>
      </w:r>
      <w:r w:rsidR="0068224D" w:rsidRPr="002046A3">
        <w:rPr>
          <w:color w:val="151515"/>
          <w:w w:val="111"/>
          <w:sz w:val="20"/>
        </w:rPr>
        <w:t>remain</w:t>
      </w:r>
      <w:r w:rsidR="0068224D" w:rsidRPr="002046A3">
        <w:rPr>
          <w:color w:val="151515"/>
          <w:spacing w:val="-18"/>
          <w:w w:val="111"/>
          <w:sz w:val="20"/>
        </w:rPr>
        <w:t xml:space="preserve"> </w:t>
      </w:r>
      <w:r w:rsidR="0068224D" w:rsidRPr="002046A3">
        <w:rPr>
          <w:color w:val="151515"/>
          <w:sz w:val="20"/>
        </w:rPr>
        <w:t>closed</w:t>
      </w:r>
      <w:r w:rsidR="0068224D" w:rsidRPr="002046A3">
        <w:rPr>
          <w:color w:val="151515"/>
          <w:spacing w:val="46"/>
          <w:sz w:val="20"/>
        </w:rPr>
        <w:t xml:space="preserve"> </w:t>
      </w:r>
      <w:r w:rsidR="0068224D" w:rsidRPr="002046A3">
        <w:rPr>
          <w:color w:val="151515"/>
          <w:sz w:val="20"/>
        </w:rPr>
        <w:t>if</w:t>
      </w:r>
      <w:r w:rsidR="0068224D" w:rsidRPr="002046A3">
        <w:rPr>
          <w:color w:val="151515"/>
          <w:spacing w:val="2"/>
          <w:sz w:val="20"/>
        </w:rPr>
        <w:t xml:space="preserve"> </w:t>
      </w:r>
      <w:r w:rsidR="0068224D" w:rsidRPr="002046A3">
        <w:rPr>
          <w:color w:val="151515"/>
          <w:w w:val="110"/>
          <w:sz w:val="20"/>
        </w:rPr>
        <w:t xml:space="preserve">low </w:t>
      </w:r>
      <w:r w:rsidR="0068224D" w:rsidRPr="002046A3">
        <w:rPr>
          <w:color w:val="151515"/>
          <w:w w:val="113"/>
          <w:sz w:val="20"/>
        </w:rPr>
        <w:t>methane</w:t>
      </w:r>
      <w:r w:rsidR="0068224D" w:rsidRPr="002046A3">
        <w:rPr>
          <w:color w:val="151515"/>
          <w:spacing w:val="-15"/>
          <w:w w:val="113"/>
          <w:sz w:val="20"/>
        </w:rPr>
        <w:t xml:space="preserve"> </w:t>
      </w:r>
      <w:r w:rsidR="0068224D" w:rsidRPr="002046A3">
        <w:rPr>
          <w:color w:val="151515"/>
          <w:w w:val="128"/>
          <w:sz w:val="20"/>
        </w:rPr>
        <w:t>and/</w:t>
      </w:r>
      <w:r w:rsidR="0068224D" w:rsidRPr="002046A3">
        <w:rPr>
          <w:color w:val="151515"/>
          <w:spacing w:val="-33"/>
          <w:sz w:val="20"/>
        </w:rPr>
        <w:t xml:space="preserve"> </w:t>
      </w:r>
      <w:r w:rsidR="0068224D" w:rsidRPr="002046A3">
        <w:rPr>
          <w:color w:val="151515"/>
          <w:sz w:val="20"/>
        </w:rPr>
        <w:t>or</w:t>
      </w:r>
      <w:r w:rsidR="0068224D" w:rsidRPr="002046A3">
        <w:rPr>
          <w:color w:val="151515"/>
          <w:spacing w:val="22"/>
          <w:sz w:val="20"/>
        </w:rPr>
        <w:t xml:space="preserve"> </w:t>
      </w:r>
      <w:r w:rsidR="0068224D" w:rsidRPr="002046A3">
        <w:rPr>
          <w:color w:val="151515"/>
          <w:sz w:val="20"/>
        </w:rPr>
        <w:t>high</w:t>
      </w:r>
      <w:r w:rsidR="0068224D" w:rsidRPr="002046A3">
        <w:rPr>
          <w:color w:val="151515"/>
          <w:spacing w:val="49"/>
          <w:sz w:val="20"/>
        </w:rPr>
        <w:t xml:space="preserve"> </w:t>
      </w:r>
      <w:r w:rsidR="0068224D" w:rsidRPr="002046A3">
        <w:rPr>
          <w:color w:val="151515"/>
          <w:w w:val="111"/>
          <w:sz w:val="20"/>
        </w:rPr>
        <w:t>oxygen</w:t>
      </w:r>
      <w:r w:rsidR="0068224D" w:rsidRPr="002046A3">
        <w:rPr>
          <w:color w:val="151515"/>
          <w:spacing w:val="-21"/>
          <w:w w:val="111"/>
          <w:sz w:val="20"/>
        </w:rPr>
        <w:t xml:space="preserve"> </w:t>
      </w:r>
      <w:r w:rsidR="0068224D" w:rsidRPr="002046A3">
        <w:rPr>
          <w:color w:val="151515"/>
          <w:w w:val="111"/>
          <w:sz w:val="20"/>
        </w:rPr>
        <w:t>concentrations</w:t>
      </w:r>
      <w:r w:rsidR="0068224D" w:rsidRPr="002046A3">
        <w:rPr>
          <w:color w:val="151515"/>
          <w:spacing w:val="-17"/>
          <w:w w:val="111"/>
          <w:sz w:val="20"/>
        </w:rPr>
        <w:t xml:space="preserve"> </w:t>
      </w:r>
      <w:r w:rsidR="0068224D" w:rsidRPr="002046A3">
        <w:rPr>
          <w:color w:val="151515"/>
          <w:sz w:val="20"/>
        </w:rPr>
        <w:t>are</w:t>
      </w:r>
      <w:r w:rsidR="0068224D" w:rsidRPr="002046A3">
        <w:rPr>
          <w:color w:val="151515"/>
          <w:spacing w:val="38"/>
          <w:sz w:val="20"/>
        </w:rPr>
        <w:t xml:space="preserve"> </w:t>
      </w:r>
      <w:r w:rsidR="0068224D" w:rsidRPr="002046A3">
        <w:rPr>
          <w:color w:val="151515"/>
          <w:w w:val="113"/>
          <w:sz w:val="20"/>
        </w:rPr>
        <w:t>present</w:t>
      </w:r>
      <w:r w:rsidR="0068224D" w:rsidRPr="002046A3">
        <w:rPr>
          <w:color w:val="151515"/>
          <w:spacing w:val="-16"/>
          <w:w w:val="113"/>
          <w:sz w:val="20"/>
        </w:rPr>
        <w:t xml:space="preserve"> </w:t>
      </w:r>
      <w:r w:rsidR="0068224D" w:rsidRPr="002046A3">
        <w:rPr>
          <w:color w:val="151515"/>
          <w:sz w:val="20"/>
        </w:rPr>
        <w:t xml:space="preserve">and </w:t>
      </w:r>
      <w:r w:rsidR="0068224D" w:rsidRPr="002046A3">
        <w:rPr>
          <w:color w:val="151515"/>
          <w:spacing w:val="6"/>
          <w:sz w:val="20"/>
        </w:rPr>
        <w:t xml:space="preserve"> </w:t>
      </w:r>
      <w:r w:rsidR="0068224D" w:rsidRPr="002046A3">
        <w:rPr>
          <w:color w:val="151515"/>
          <w:w w:val="111"/>
          <w:sz w:val="20"/>
        </w:rPr>
        <w:t>positive</w:t>
      </w:r>
      <w:r w:rsidR="0068224D" w:rsidRPr="002046A3">
        <w:rPr>
          <w:color w:val="151515"/>
          <w:spacing w:val="-13"/>
          <w:w w:val="111"/>
          <w:sz w:val="20"/>
        </w:rPr>
        <w:t xml:space="preserve"> </w:t>
      </w:r>
      <w:r w:rsidR="0068224D" w:rsidRPr="002046A3">
        <w:rPr>
          <w:color w:val="151515"/>
          <w:w w:val="111"/>
          <w:sz w:val="20"/>
        </w:rPr>
        <w:t>pressure</w:t>
      </w:r>
      <w:r w:rsidR="0068224D" w:rsidRPr="002046A3">
        <w:rPr>
          <w:color w:val="151515"/>
          <w:spacing w:val="-2"/>
          <w:w w:val="111"/>
          <w:sz w:val="20"/>
        </w:rPr>
        <w:t xml:space="preserve"> </w:t>
      </w:r>
      <w:r w:rsidR="0068224D" w:rsidRPr="002046A3">
        <w:rPr>
          <w:color w:val="151515"/>
          <w:sz w:val="20"/>
        </w:rPr>
        <w:t>does</w:t>
      </w:r>
      <w:r w:rsidR="0068224D" w:rsidRPr="002046A3">
        <w:rPr>
          <w:color w:val="151515"/>
          <w:spacing w:val="30"/>
          <w:sz w:val="20"/>
        </w:rPr>
        <w:t xml:space="preserve"> </w:t>
      </w:r>
      <w:r w:rsidR="0068224D" w:rsidRPr="002046A3">
        <w:rPr>
          <w:color w:val="151515"/>
          <w:sz w:val="20"/>
        </w:rPr>
        <w:t>not</w:t>
      </w:r>
      <w:r w:rsidR="0068224D" w:rsidRPr="002046A3">
        <w:rPr>
          <w:color w:val="151515"/>
          <w:spacing w:val="39"/>
          <w:sz w:val="20"/>
        </w:rPr>
        <w:t xml:space="preserve"> </w:t>
      </w:r>
      <w:r w:rsidR="0068224D" w:rsidRPr="002046A3">
        <w:rPr>
          <w:color w:val="151515"/>
          <w:w w:val="107"/>
          <w:sz w:val="20"/>
        </w:rPr>
        <w:t xml:space="preserve">occur. </w:t>
      </w:r>
      <w:r w:rsidR="0068224D" w:rsidRPr="002046A3">
        <w:rPr>
          <w:color w:val="151515"/>
          <w:w w:val="112"/>
          <w:sz w:val="20"/>
        </w:rPr>
        <w:t>Durin</w:t>
      </w:r>
      <w:r w:rsidR="0068224D" w:rsidRPr="002046A3">
        <w:rPr>
          <w:color w:val="151515"/>
          <w:w w:val="113"/>
          <w:sz w:val="20"/>
        </w:rPr>
        <w:t>g</w:t>
      </w:r>
      <w:r w:rsidR="0068224D" w:rsidRPr="002046A3">
        <w:rPr>
          <w:color w:val="151515"/>
          <w:spacing w:val="-5"/>
          <w:sz w:val="20"/>
        </w:rPr>
        <w:t xml:space="preserve"> </w:t>
      </w:r>
      <w:r w:rsidR="0068224D" w:rsidRPr="002046A3">
        <w:rPr>
          <w:color w:val="151515"/>
          <w:sz w:val="20"/>
        </w:rPr>
        <w:t>these</w:t>
      </w:r>
      <w:r w:rsidR="0068224D" w:rsidRPr="002046A3">
        <w:rPr>
          <w:color w:val="151515"/>
          <w:spacing w:val="50"/>
          <w:sz w:val="20"/>
        </w:rPr>
        <w:t xml:space="preserve"> </w:t>
      </w:r>
      <w:r w:rsidR="0068224D" w:rsidRPr="002046A3">
        <w:rPr>
          <w:color w:val="151515"/>
          <w:w w:val="113"/>
          <w:sz w:val="20"/>
        </w:rPr>
        <w:t>periods</w:t>
      </w:r>
      <w:r w:rsidR="0068224D" w:rsidRPr="002046A3">
        <w:rPr>
          <w:color w:val="151515"/>
          <w:spacing w:val="-16"/>
          <w:w w:val="113"/>
          <w:sz w:val="20"/>
        </w:rPr>
        <w:t xml:space="preserve"> </w:t>
      </w:r>
      <w:r w:rsidR="0068224D" w:rsidRPr="002046A3">
        <w:rPr>
          <w:color w:val="151515"/>
          <w:w w:val="113"/>
          <w:sz w:val="20"/>
        </w:rPr>
        <w:t>pressure</w:t>
      </w:r>
      <w:r w:rsidR="0068224D" w:rsidRPr="002046A3">
        <w:rPr>
          <w:color w:val="151515"/>
          <w:spacing w:val="-2"/>
          <w:w w:val="113"/>
          <w:sz w:val="20"/>
        </w:rPr>
        <w:t xml:space="preserve"> </w:t>
      </w:r>
      <w:r w:rsidR="0068224D" w:rsidRPr="002046A3">
        <w:rPr>
          <w:color w:val="151515"/>
          <w:w w:val="113"/>
          <w:sz w:val="20"/>
        </w:rPr>
        <w:t>readings</w:t>
      </w:r>
      <w:r w:rsidR="0068224D" w:rsidRPr="002046A3">
        <w:rPr>
          <w:color w:val="151515"/>
          <w:spacing w:val="-15"/>
          <w:w w:val="113"/>
          <w:sz w:val="20"/>
        </w:rPr>
        <w:t xml:space="preserve"> </w:t>
      </w:r>
      <w:r w:rsidR="0068224D" w:rsidRPr="002046A3">
        <w:rPr>
          <w:color w:val="151515"/>
          <w:sz w:val="20"/>
        </w:rPr>
        <w:t>of</w:t>
      </w:r>
      <w:r w:rsidR="0068224D" w:rsidRPr="002046A3">
        <w:rPr>
          <w:color w:val="151515"/>
          <w:spacing w:val="5"/>
          <w:sz w:val="20"/>
        </w:rPr>
        <w:t xml:space="preserve"> </w:t>
      </w:r>
      <w:r w:rsidR="0068224D" w:rsidRPr="002046A3">
        <w:rPr>
          <w:color w:val="151515"/>
          <w:sz w:val="20"/>
        </w:rPr>
        <w:t>zero</w:t>
      </w:r>
      <w:r w:rsidR="0068224D" w:rsidRPr="002046A3">
        <w:rPr>
          <w:color w:val="151515"/>
          <w:spacing w:val="48"/>
          <w:sz w:val="20"/>
        </w:rPr>
        <w:t xml:space="preserve"> </w:t>
      </w:r>
      <w:r w:rsidR="007312BE" w:rsidRPr="002046A3">
        <w:rPr>
          <w:color w:val="151515"/>
          <w:sz w:val="20"/>
        </w:rPr>
        <w:t>shall</w:t>
      </w:r>
      <w:r w:rsidR="0068224D" w:rsidRPr="002046A3">
        <w:rPr>
          <w:color w:val="151515"/>
          <w:spacing w:val="31"/>
          <w:sz w:val="20"/>
        </w:rPr>
        <w:t xml:space="preserve"> </w:t>
      </w:r>
      <w:r w:rsidR="0068224D" w:rsidRPr="002046A3">
        <w:rPr>
          <w:color w:val="151515"/>
          <w:sz w:val="20"/>
        </w:rPr>
        <w:t>not</w:t>
      </w:r>
      <w:r w:rsidR="0068224D" w:rsidRPr="002046A3">
        <w:rPr>
          <w:color w:val="151515"/>
          <w:spacing w:val="36"/>
          <w:sz w:val="20"/>
        </w:rPr>
        <w:t xml:space="preserve"> </w:t>
      </w:r>
      <w:r w:rsidR="0068224D" w:rsidRPr="002046A3">
        <w:rPr>
          <w:color w:val="151515"/>
          <w:sz w:val="20"/>
        </w:rPr>
        <w:t>be</w:t>
      </w:r>
      <w:r w:rsidR="0068224D" w:rsidRPr="002046A3">
        <w:rPr>
          <w:color w:val="151515"/>
          <w:spacing w:val="15"/>
          <w:sz w:val="20"/>
        </w:rPr>
        <w:t xml:space="preserve"> </w:t>
      </w:r>
      <w:r w:rsidR="0068224D" w:rsidRPr="002046A3">
        <w:rPr>
          <w:color w:val="151515"/>
          <w:w w:val="111"/>
          <w:sz w:val="20"/>
        </w:rPr>
        <w:t>considered</w:t>
      </w:r>
      <w:r w:rsidR="0068224D" w:rsidRPr="002046A3">
        <w:rPr>
          <w:color w:val="151515"/>
          <w:spacing w:val="-6"/>
          <w:w w:val="111"/>
          <w:sz w:val="20"/>
        </w:rPr>
        <w:t xml:space="preserve"> </w:t>
      </w:r>
      <w:r w:rsidR="0068224D" w:rsidRPr="002046A3">
        <w:rPr>
          <w:color w:val="151515"/>
          <w:sz w:val="20"/>
        </w:rPr>
        <w:t>an</w:t>
      </w:r>
      <w:r w:rsidR="0068224D" w:rsidRPr="002046A3">
        <w:rPr>
          <w:color w:val="151515"/>
          <w:spacing w:val="36"/>
          <w:sz w:val="20"/>
        </w:rPr>
        <w:t xml:space="preserve"> </w:t>
      </w:r>
      <w:r w:rsidR="0068224D" w:rsidRPr="002046A3">
        <w:rPr>
          <w:color w:val="151515"/>
          <w:w w:val="107"/>
          <w:sz w:val="20"/>
        </w:rPr>
        <w:t>exceedance</w:t>
      </w:r>
      <w:r w:rsidR="0068224D" w:rsidRPr="002046A3">
        <w:rPr>
          <w:color w:val="151515"/>
          <w:spacing w:val="-7"/>
          <w:w w:val="107"/>
          <w:sz w:val="20"/>
        </w:rPr>
        <w:t xml:space="preserve"> </w:t>
      </w:r>
      <w:r w:rsidR="0068224D" w:rsidRPr="002046A3">
        <w:rPr>
          <w:color w:val="151515"/>
          <w:sz w:val="20"/>
        </w:rPr>
        <w:t>of</w:t>
      </w:r>
      <w:r w:rsidR="0068224D" w:rsidRPr="002046A3">
        <w:rPr>
          <w:color w:val="151515"/>
          <w:spacing w:val="7"/>
          <w:sz w:val="20"/>
        </w:rPr>
        <w:t xml:space="preserve"> </w:t>
      </w:r>
      <w:r w:rsidR="0068224D" w:rsidRPr="002046A3">
        <w:rPr>
          <w:color w:val="151515"/>
          <w:sz w:val="20"/>
        </w:rPr>
        <w:t>the</w:t>
      </w:r>
      <w:r w:rsidR="0068224D" w:rsidRPr="002046A3">
        <w:rPr>
          <w:color w:val="151515"/>
          <w:spacing w:val="21"/>
          <w:sz w:val="20"/>
        </w:rPr>
        <w:t xml:space="preserve"> </w:t>
      </w:r>
      <w:r w:rsidR="0068224D" w:rsidRPr="002046A3">
        <w:rPr>
          <w:color w:val="151515"/>
          <w:w w:val="116"/>
          <w:sz w:val="20"/>
        </w:rPr>
        <w:t xml:space="preserve">Subpart </w:t>
      </w:r>
      <w:r w:rsidR="0068224D" w:rsidRPr="002046A3">
        <w:rPr>
          <w:color w:val="151515"/>
          <w:sz w:val="20"/>
        </w:rPr>
        <w:t>WWW</w:t>
      </w:r>
      <w:r w:rsidR="0068224D" w:rsidRPr="002046A3">
        <w:rPr>
          <w:color w:val="151515"/>
          <w:spacing w:val="32"/>
          <w:sz w:val="20"/>
        </w:rPr>
        <w:t xml:space="preserve"> </w:t>
      </w:r>
      <w:r w:rsidR="0068224D" w:rsidRPr="002046A3">
        <w:rPr>
          <w:color w:val="151515"/>
          <w:w w:val="114"/>
          <w:sz w:val="20"/>
        </w:rPr>
        <w:t>operation</w:t>
      </w:r>
      <w:r w:rsidR="0068224D" w:rsidRPr="002046A3">
        <w:rPr>
          <w:color w:val="151515"/>
          <w:spacing w:val="-24"/>
          <w:w w:val="114"/>
          <w:sz w:val="20"/>
        </w:rPr>
        <w:t xml:space="preserve"> </w:t>
      </w:r>
      <w:r w:rsidR="0068224D" w:rsidRPr="002046A3">
        <w:rPr>
          <w:color w:val="151515"/>
          <w:w w:val="114"/>
          <w:sz w:val="20"/>
        </w:rPr>
        <w:t>requirements.</w:t>
      </w:r>
      <w:r w:rsidR="0068224D" w:rsidRPr="002046A3">
        <w:rPr>
          <w:color w:val="151515"/>
          <w:spacing w:val="-10"/>
          <w:w w:val="114"/>
          <w:sz w:val="20"/>
        </w:rPr>
        <w:t xml:space="preserve"> </w:t>
      </w:r>
      <w:r w:rsidR="0068224D" w:rsidRPr="002046A3">
        <w:rPr>
          <w:rFonts w:eastAsia="Arial"/>
          <w:color w:val="151515"/>
          <w:w w:val="114"/>
          <w:sz w:val="20"/>
        </w:rPr>
        <w:t>If</w:t>
      </w:r>
      <w:r w:rsidR="0068224D" w:rsidRPr="002046A3">
        <w:rPr>
          <w:rFonts w:eastAsia="Arial"/>
          <w:color w:val="151515"/>
          <w:spacing w:val="10"/>
          <w:w w:val="114"/>
          <w:sz w:val="20"/>
        </w:rPr>
        <w:t xml:space="preserve"> </w:t>
      </w:r>
      <w:r w:rsidR="0068224D" w:rsidRPr="002046A3">
        <w:rPr>
          <w:color w:val="151515"/>
          <w:sz w:val="20"/>
        </w:rPr>
        <w:t>the</w:t>
      </w:r>
      <w:r w:rsidR="0068224D" w:rsidRPr="002046A3">
        <w:rPr>
          <w:color w:val="151515"/>
          <w:spacing w:val="32"/>
          <w:sz w:val="20"/>
        </w:rPr>
        <w:t xml:space="preserve"> </w:t>
      </w:r>
      <w:r w:rsidR="0068224D" w:rsidRPr="002046A3">
        <w:rPr>
          <w:color w:val="151515"/>
          <w:w w:val="112"/>
          <w:sz w:val="20"/>
        </w:rPr>
        <w:t>methane</w:t>
      </w:r>
      <w:r w:rsidR="0068224D" w:rsidRPr="002046A3">
        <w:rPr>
          <w:color w:val="151515"/>
          <w:spacing w:val="-7"/>
          <w:w w:val="112"/>
          <w:sz w:val="20"/>
        </w:rPr>
        <w:t xml:space="preserve"> </w:t>
      </w:r>
      <w:r w:rsidR="0068224D" w:rsidRPr="002046A3">
        <w:rPr>
          <w:color w:val="151515"/>
          <w:w w:val="112"/>
          <w:sz w:val="20"/>
        </w:rPr>
        <w:t>concentration</w:t>
      </w:r>
      <w:r w:rsidR="0068224D" w:rsidRPr="002046A3">
        <w:rPr>
          <w:color w:val="151515"/>
          <w:spacing w:val="-13"/>
          <w:w w:val="112"/>
          <w:sz w:val="20"/>
        </w:rPr>
        <w:t xml:space="preserve"> </w:t>
      </w:r>
      <w:r w:rsidR="0068224D" w:rsidRPr="002046A3">
        <w:rPr>
          <w:color w:val="151515"/>
          <w:sz w:val="20"/>
        </w:rPr>
        <w:t>goes</w:t>
      </w:r>
      <w:r w:rsidR="0068224D" w:rsidRPr="002046A3">
        <w:rPr>
          <w:color w:val="151515"/>
          <w:spacing w:val="19"/>
          <w:sz w:val="20"/>
        </w:rPr>
        <w:t xml:space="preserve"> </w:t>
      </w:r>
      <w:r w:rsidR="0068224D" w:rsidRPr="002046A3">
        <w:rPr>
          <w:color w:val="151515"/>
          <w:sz w:val="20"/>
        </w:rPr>
        <w:t>above</w:t>
      </w:r>
      <w:r w:rsidR="0068224D" w:rsidRPr="002046A3">
        <w:rPr>
          <w:color w:val="151515"/>
          <w:spacing w:val="45"/>
          <w:sz w:val="20"/>
        </w:rPr>
        <w:t xml:space="preserve"> </w:t>
      </w:r>
      <w:r w:rsidR="0068224D" w:rsidRPr="002046A3">
        <w:rPr>
          <w:color w:val="151515"/>
          <w:sz w:val="20"/>
        </w:rPr>
        <w:t xml:space="preserve">certain </w:t>
      </w:r>
      <w:r w:rsidR="0068224D" w:rsidRPr="002046A3">
        <w:rPr>
          <w:color w:val="151515"/>
          <w:spacing w:val="4"/>
          <w:sz w:val="20"/>
        </w:rPr>
        <w:t xml:space="preserve"> </w:t>
      </w:r>
      <w:r w:rsidR="0068224D" w:rsidRPr="002046A3">
        <w:rPr>
          <w:color w:val="151515"/>
          <w:sz w:val="20"/>
        </w:rPr>
        <w:t>levels</w:t>
      </w:r>
      <w:r w:rsidR="0068224D" w:rsidRPr="002046A3">
        <w:rPr>
          <w:color w:val="151515"/>
          <w:spacing w:val="36"/>
          <w:sz w:val="20"/>
        </w:rPr>
        <w:t xml:space="preserve"> </w:t>
      </w:r>
      <w:r w:rsidR="0068224D" w:rsidRPr="002046A3">
        <w:rPr>
          <w:color w:val="151515"/>
          <w:sz w:val="20"/>
        </w:rPr>
        <w:t>while</w:t>
      </w:r>
      <w:r w:rsidR="0068224D" w:rsidRPr="002046A3">
        <w:rPr>
          <w:color w:val="151515"/>
          <w:spacing w:val="51"/>
          <w:sz w:val="20"/>
        </w:rPr>
        <w:t xml:space="preserve"> </w:t>
      </w:r>
      <w:r w:rsidR="0068224D" w:rsidRPr="002046A3">
        <w:rPr>
          <w:color w:val="151515"/>
          <w:w w:val="113"/>
          <w:sz w:val="20"/>
        </w:rPr>
        <w:t xml:space="preserve">the </w:t>
      </w:r>
      <w:r w:rsidR="0068224D" w:rsidRPr="002046A3">
        <w:rPr>
          <w:color w:val="151515"/>
          <w:sz w:val="20"/>
        </w:rPr>
        <w:t xml:space="preserve">oxygen </w:t>
      </w:r>
      <w:r w:rsidR="0068224D" w:rsidRPr="002046A3">
        <w:rPr>
          <w:color w:val="151515"/>
          <w:w w:val="111"/>
          <w:sz w:val="20"/>
        </w:rPr>
        <w:t>concentration</w:t>
      </w:r>
      <w:r w:rsidR="0068224D" w:rsidRPr="002046A3">
        <w:rPr>
          <w:color w:val="151515"/>
          <w:spacing w:val="-5"/>
          <w:w w:val="111"/>
          <w:sz w:val="20"/>
        </w:rPr>
        <w:t xml:space="preserve"> </w:t>
      </w:r>
      <w:r w:rsidR="0068224D" w:rsidRPr="002046A3">
        <w:rPr>
          <w:color w:val="151515"/>
          <w:w w:val="111"/>
          <w:sz w:val="20"/>
        </w:rPr>
        <w:t xml:space="preserve">remains </w:t>
      </w:r>
      <w:r w:rsidR="0068224D" w:rsidRPr="002046A3">
        <w:rPr>
          <w:color w:val="151515"/>
          <w:sz w:val="20"/>
        </w:rPr>
        <w:t>below</w:t>
      </w:r>
      <w:r w:rsidR="0068224D" w:rsidRPr="002046A3">
        <w:rPr>
          <w:color w:val="151515"/>
          <w:spacing w:val="40"/>
          <w:sz w:val="20"/>
        </w:rPr>
        <w:t xml:space="preserve"> </w:t>
      </w:r>
      <w:r w:rsidR="0068224D" w:rsidRPr="002046A3">
        <w:rPr>
          <w:color w:val="151515"/>
          <w:sz w:val="20"/>
        </w:rPr>
        <w:t>5%,</w:t>
      </w:r>
      <w:r w:rsidR="0068224D" w:rsidRPr="002046A3">
        <w:rPr>
          <w:color w:val="151515"/>
          <w:spacing w:val="8"/>
          <w:sz w:val="20"/>
        </w:rPr>
        <w:t xml:space="preserve"> </w:t>
      </w:r>
      <w:r w:rsidR="0068224D" w:rsidRPr="002046A3">
        <w:rPr>
          <w:color w:val="151515"/>
          <w:sz w:val="20"/>
        </w:rPr>
        <w:t xml:space="preserve">then </w:t>
      </w:r>
      <w:r w:rsidR="0068224D" w:rsidRPr="002046A3">
        <w:rPr>
          <w:color w:val="151515"/>
          <w:spacing w:val="2"/>
          <w:sz w:val="20"/>
        </w:rPr>
        <w:t xml:space="preserve"> </w:t>
      </w:r>
      <w:r w:rsidR="0068224D" w:rsidRPr="002046A3">
        <w:rPr>
          <w:color w:val="151515"/>
          <w:sz w:val="20"/>
        </w:rPr>
        <w:t>the</w:t>
      </w:r>
      <w:r w:rsidR="0068224D" w:rsidRPr="002046A3">
        <w:rPr>
          <w:color w:val="151515"/>
          <w:spacing w:val="33"/>
          <w:sz w:val="20"/>
        </w:rPr>
        <w:t xml:space="preserve"> </w:t>
      </w:r>
      <w:r w:rsidR="0068224D" w:rsidRPr="002046A3">
        <w:rPr>
          <w:color w:val="151515"/>
          <w:sz w:val="20"/>
        </w:rPr>
        <w:t>well</w:t>
      </w:r>
      <w:r w:rsidR="0068224D" w:rsidRPr="002046A3">
        <w:rPr>
          <w:color w:val="151515"/>
          <w:spacing w:val="37"/>
          <w:sz w:val="20"/>
        </w:rPr>
        <w:t xml:space="preserve"> </w:t>
      </w:r>
      <w:r w:rsidR="007312BE" w:rsidRPr="002046A3">
        <w:rPr>
          <w:color w:val="151515"/>
          <w:w w:val="114"/>
          <w:sz w:val="20"/>
        </w:rPr>
        <w:t>shall</w:t>
      </w:r>
      <w:r w:rsidR="0068224D" w:rsidRPr="002046A3">
        <w:rPr>
          <w:color w:val="151515"/>
          <w:spacing w:val="-5"/>
          <w:w w:val="114"/>
          <w:sz w:val="20"/>
        </w:rPr>
        <w:t xml:space="preserve"> </w:t>
      </w:r>
      <w:r w:rsidR="0068224D" w:rsidRPr="002046A3">
        <w:rPr>
          <w:color w:val="151515"/>
          <w:sz w:val="20"/>
        </w:rPr>
        <w:t>be</w:t>
      </w:r>
      <w:r w:rsidR="0068224D" w:rsidRPr="002046A3">
        <w:rPr>
          <w:color w:val="151515"/>
          <w:spacing w:val="6"/>
          <w:sz w:val="20"/>
        </w:rPr>
        <w:t xml:space="preserve"> </w:t>
      </w:r>
      <w:r w:rsidR="0068224D" w:rsidRPr="002046A3">
        <w:rPr>
          <w:color w:val="151515"/>
          <w:w w:val="112"/>
          <w:sz w:val="20"/>
        </w:rPr>
        <w:t>re-opened</w:t>
      </w:r>
      <w:r w:rsidR="0068224D" w:rsidRPr="002046A3">
        <w:rPr>
          <w:color w:val="151515"/>
          <w:spacing w:val="-2"/>
          <w:w w:val="112"/>
          <w:sz w:val="20"/>
        </w:rPr>
        <w:t xml:space="preserve"> </w:t>
      </w:r>
      <w:r w:rsidR="0068224D" w:rsidRPr="002046A3">
        <w:rPr>
          <w:color w:val="151515"/>
          <w:sz w:val="20"/>
        </w:rPr>
        <w:t>to</w:t>
      </w:r>
      <w:r w:rsidR="0068224D" w:rsidRPr="002046A3">
        <w:rPr>
          <w:color w:val="151515"/>
          <w:spacing w:val="8"/>
          <w:sz w:val="20"/>
        </w:rPr>
        <w:t xml:space="preserve"> </w:t>
      </w:r>
      <w:r w:rsidR="0068224D" w:rsidRPr="002046A3">
        <w:rPr>
          <w:color w:val="151515"/>
          <w:sz w:val="20"/>
        </w:rPr>
        <w:t>the</w:t>
      </w:r>
      <w:r w:rsidR="0068224D" w:rsidRPr="002046A3">
        <w:rPr>
          <w:color w:val="151515"/>
          <w:spacing w:val="30"/>
          <w:sz w:val="20"/>
        </w:rPr>
        <w:t xml:space="preserve"> </w:t>
      </w:r>
      <w:r w:rsidR="0068224D" w:rsidRPr="002046A3">
        <w:rPr>
          <w:color w:val="151515"/>
          <w:sz w:val="20"/>
        </w:rPr>
        <w:t>LFG</w:t>
      </w:r>
      <w:r w:rsidR="0068224D" w:rsidRPr="002046A3">
        <w:rPr>
          <w:color w:val="151515"/>
          <w:spacing w:val="-8"/>
          <w:sz w:val="20"/>
        </w:rPr>
        <w:t xml:space="preserve"> </w:t>
      </w:r>
      <w:r w:rsidR="0068224D" w:rsidRPr="002046A3">
        <w:rPr>
          <w:color w:val="151515"/>
          <w:sz w:val="20"/>
        </w:rPr>
        <w:t>C&amp;C</w:t>
      </w:r>
      <w:r w:rsidR="0068224D" w:rsidRPr="002046A3">
        <w:rPr>
          <w:color w:val="151515"/>
          <w:spacing w:val="5"/>
          <w:sz w:val="20"/>
        </w:rPr>
        <w:t xml:space="preserve"> </w:t>
      </w:r>
      <w:r w:rsidR="0068224D" w:rsidRPr="002046A3">
        <w:rPr>
          <w:color w:val="151515"/>
          <w:w w:val="114"/>
          <w:sz w:val="20"/>
        </w:rPr>
        <w:t xml:space="preserve">system </w:t>
      </w:r>
      <w:r w:rsidR="007312BE" w:rsidRPr="002046A3">
        <w:rPr>
          <w:color w:val="151515"/>
          <w:sz w:val="20"/>
        </w:rPr>
        <w:t>until</w:t>
      </w:r>
      <w:r w:rsidR="0068224D" w:rsidRPr="002046A3">
        <w:rPr>
          <w:color w:val="151515"/>
          <w:spacing w:val="4"/>
          <w:sz w:val="20"/>
        </w:rPr>
        <w:t xml:space="preserve"> </w:t>
      </w:r>
      <w:r w:rsidR="0068224D" w:rsidRPr="002046A3">
        <w:rPr>
          <w:color w:val="151515"/>
          <w:sz w:val="20"/>
        </w:rPr>
        <w:t>the</w:t>
      </w:r>
      <w:r w:rsidR="0068224D" w:rsidRPr="002046A3">
        <w:rPr>
          <w:color w:val="151515"/>
          <w:spacing w:val="34"/>
          <w:sz w:val="20"/>
        </w:rPr>
        <w:t xml:space="preserve"> </w:t>
      </w:r>
      <w:r w:rsidR="0068224D" w:rsidRPr="002046A3">
        <w:rPr>
          <w:color w:val="151515"/>
          <w:sz w:val="20"/>
        </w:rPr>
        <w:t>gas</w:t>
      </w:r>
      <w:r w:rsidR="0068224D" w:rsidRPr="002046A3">
        <w:rPr>
          <w:color w:val="151515"/>
          <w:spacing w:val="19"/>
          <w:sz w:val="20"/>
        </w:rPr>
        <w:t xml:space="preserve"> </w:t>
      </w:r>
      <w:r w:rsidR="0068224D" w:rsidRPr="002046A3">
        <w:rPr>
          <w:color w:val="151515"/>
          <w:w w:val="113"/>
          <w:sz w:val="20"/>
        </w:rPr>
        <w:t>quality</w:t>
      </w:r>
      <w:r w:rsidR="0068224D" w:rsidRPr="002046A3">
        <w:rPr>
          <w:color w:val="151515"/>
          <w:spacing w:val="-13"/>
          <w:w w:val="113"/>
          <w:sz w:val="20"/>
        </w:rPr>
        <w:t xml:space="preserve"> </w:t>
      </w:r>
      <w:r w:rsidR="0068224D" w:rsidRPr="002046A3">
        <w:rPr>
          <w:color w:val="151515"/>
          <w:w w:val="113"/>
          <w:sz w:val="20"/>
        </w:rPr>
        <w:t>again</w:t>
      </w:r>
      <w:r w:rsidR="0068224D" w:rsidRPr="002046A3">
        <w:rPr>
          <w:color w:val="151515"/>
          <w:spacing w:val="-7"/>
          <w:w w:val="113"/>
          <w:sz w:val="20"/>
        </w:rPr>
        <w:t xml:space="preserve"> </w:t>
      </w:r>
      <w:r w:rsidR="0068224D" w:rsidRPr="002046A3">
        <w:rPr>
          <w:color w:val="151515"/>
          <w:w w:val="113"/>
          <w:sz w:val="20"/>
        </w:rPr>
        <w:t>diminishes.</w:t>
      </w:r>
      <w:r w:rsidR="0068224D" w:rsidRPr="002046A3">
        <w:rPr>
          <w:color w:val="151515"/>
          <w:spacing w:val="29"/>
          <w:w w:val="113"/>
          <w:sz w:val="20"/>
        </w:rPr>
        <w:t xml:space="preserve"> </w:t>
      </w:r>
      <w:r w:rsidR="0068224D" w:rsidRPr="002046A3">
        <w:rPr>
          <w:color w:val="151515"/>
          <w:sz w:val="20"/>
        </w:rPr>
        <w:t>The</w:t>
      </w:r>
      <w:r w:rsidR="0068224D" w:rsidRPr="002046A3">
        <w:rPr>
          <w:color w:val="151515"/>
          <w:spacing w:val="20"/>
          <w:sz w:val="20"/>
        </w:rPr>
        <w:t xml:space="preserve"> </w:t>
      </w:r>
      <w:r w:rsidR="0068224D" w:rsidRPr="002046A3">
        <w:rPr>
          <w:color w:val="151515"/>
          <w:w w:val="113"/>
          <w:sz w:val="20"/>
        </w:rPr>
        <w:t>length</w:t>
      </w:r>
      <w:r w:rsidR="0068224D" w:rsidRPr="002046A3">
        <w:rPr>
          <w:color w:val="151515"/>
          <w:spacing w:val="-8"/>
          <w:w w:val="113"/>
          <w:sz w:val="20"/>
        </w:rPr>
        <w:t xml:space="preserve"> </w:t>
      </w:r>
      <w:r w:rsidR="0068224D" w:rsidRPr="002046A3">
        <w:rPr>
          <w:color w:val="151515"/>
          <w:sz w:val="20"/>
        </w:rPr>
        <w:t>of</w:t>
      </w:r>
      <w:r w:rsidR="0068224D" w:rsidRPr="002046A3">
        <w:rPr>
          <w:color w:val="151515"/>
          <w:spacing w:val="8"/>
          <w:sz w:val="20"/>
        </w:rPr>
        <w:t xml:space="preserve"> </w:t>
      </w:r>
      <w:r w:rsidR="0068224D" w:rsidRPr="002046A3">
        <w:rPr>
          <w:color w:val="151515"/>
          <w:sz w:val="20"/>
        </w:rPr>
        <w:t>the</w:t>
      </w:r>
      <w:r w:rsidR="0068224D" w:rsidRPr="002046A3">
        <w:rPr>
          <w:color w:val="151515"/>
          <w:spacing w:val="37"/>
          <w:sz w:val="20"/>
        </w:rPr>
        <w:t xml:space="preserve"> </w:t>
      </w:r>
      <w:r w:rsidR="0068224D" w:rsidRPr="002046A3">
        <w:rPr>
          <w:color w:val="151515"/>
          <w:w w:val="112"/>
          <w:sz w:val="20"/>
        </w:rPr>
        <w:t>demonstration</w:t>
      </w:r>
      <w:r w:rsidR="0068224D" w:rsidRPr="002046A3">
        <w:rPr>
          <w:color w:val="151515"/>
          <w:spacing w:val="-3"/>
          <w:w w:val="112"/>
          <w:sz w:val="20"/>
        </w:rPr>
        <w:t xml:space="preserve"> </w:t>
      </w:r>
      <w:r w:rsidR="0068224D" w:rsidRPr="002046A3">
        <w:rPr>
          <w:color w:val="151515"/>
          <w:sz w:val="20"/>
        </w:rPr>
        <w:t xml:space="preserve">period </w:t>
      </w:r>
      <w:r w:rsidR="0068224D" w:rsidRPr="002046A3">
        <w:rPr>
          <w:color w:val="151515"/>
          <w:spacing w:val="7"/>
          <w:sz w:val="20"/>
        </w:rPr>
        <w:t xml:space="preserve"> </w:t>
      </w:r>
      <w:r w:rsidR="0068224D" w:rsidRPr="002046A3">
        <w:rPr>
          <w:color w:val="151515"/>
          <w:sz w:val="20"/>
        </w:rPr>
        <w:t>for</w:t>
      </w:r>
      <w:r w:rsidR="0068224D" w:rsidRPr="002046A3">
        <w:rPr>
          <w:color w:val="151515"/>
          <w:spacing w:val="26"/>
          <w:sz w:val="20"/>
        </w:rPr>
        <w:t xml:space="preserve"> </w:t>
      </w:r>
      <w:r w:rsidR="0068224D" w:rsidRPr="002046A3">
        <w:rPr>
          <w:color w:val="151515"/>
          <w:sz w:val="20"/>
        </w:rPr>
        <w:t>each</w:t>
      </w:r>
      <w:r w:rsidR="0068224D" w:rsidRPr="002046A3">
        <w:rPr>
          <w:color w:val="151515"/>
          <w:spacing w:val="31"/>
          <w:sz w:val="20"/>
        </w:rPr>
        <w:t xml:space="preserve"> </w:t>
      </w:r>
      <w:r w:rsidR="0068224D" w:rsidRPr="002046A3">
        <w:rPr>
          <w:color w:val="151515"/>
          <w:sz w:val="20"/>
        </w:rPr>
        <w:t>well</w:t>
      </w:r>
      <w:r w:rsidR="0068224D" w:rsidRPr="002046A3">
        <w:rPr>
          <w:color w:val="151515"/>
          <w:spacing w:val="27"/>
          <w:sz w:val="20"/>
        </w:rPr>
        <w:t xml:space="preserve"> </w:t>
      </w:r>
      <w:r w:rsidR="007312BE" w:rsidRPr="002046A3">
        <w:rPr>
          <w:color w:val="151515"/>
          <w:w w:val="115"/>
          <w:sz w:val="20"/>
        </w:rPr>
        <w:t>shall</w:t>
      </w:r>
      <w:r w:rsidR="0068224D" w:rsidRPr="002046A3">
        <w:rPr>
          <w:color w:val="151515"/>
          <w:w w:val="115"/>
          <w:sz w:val="20"/>
        </w:rPr>
        <w:t xml:space="preserve"> </w:t>
      </w:r>
      <w:r w:rsidR="0068224D" w:rsidRPr="002046A3">
        <w:rPr>
          <w:color w:val="151515"/>
          <w:w w:val="110"/>
          <w:sz w:val="20"/>
        </w:rPr>
        <w:t>be</w:t>
      </w:r>
      <w:r w:rsidR="0068224D" w:rsidRPr="002046A3">
        <w:rPr>
          <w:color w:val="151515"/>
          <w:spacing w:val="-16"/>
          <w:w w:val="110"/>
          <w:sz w:val="20"/>
        </w:rPr>
        <w:t xml:space="preserve"> </w:t>
      </w:r>
      <w:r w:rsidR="0068224D" w:rsidRPr="002046A3">
        <w:rPr>
          <w:color w:val="151515"/>
          <w:w w:val="110"/>
          <w:sz w:val="20"/>
        </w:rPr>
        <w:t>determined</w:t>
      </w:r>
      <w:r w:rsidR="0068224D" w:rsidRPr="002046A3">
        <w:rPr>
          <w:color w:val="151515"/>
          <w:spacing w:val="29"/>
          <w:w w:val="110"/>
          <w:sz w:val="20"/>
        </w:rPr>
        <w:t xml:space="preserve"> </w:t>
      </w:r>
      <w:r w:rsidR="0068224D" w:rsidRPr="002046A3">
        <w:rPr>
          <w:color w:val="151515"/>
          <w:sz w:val="20"/>
        </w:rPr>
        <w:t>on</w:t>
      </w:r>
      <w:r w:rsidR="0068224D" w:rsidRPr="002046A3">
        <w:rPr>
          <w:color w:val="151515"/>
          <w:spacing w:val="29"/>
          <w:sz w:val="20"/>
        </w:rPr>
        <w:t xml:space="preserve"> </w:t>
      </w:r>
      <w:r w:rsidR="0068224D" w:rsidRPr="002046A3">
        <w:rPr>
          <w:color w:val="151515"/>
          <w:sz w:val="20"/>
        </w:rPr>
        <w:t>a</w:t>
      </w:r>
      <w:r w:rsidR="0068224D" w:rsidRPr="002046A3">
        <w:rPr>
          <w:color w:val="151515"/>
          <w:spacing w:val="21"/>
          <w:sz w:val="20"/>
        </w:rPr>
        <w:t xml:space="preserve"> </w:t>
      </w:r>
      <w:r w:rsidR="0068224D" w:rsidRPr="002046A3">
        <w:rPr>
          <w:color w:val="151515"/>
          <w:w w:val="109"/>
          <w:sz w:val="20"/>
        </w:rPr>
        <w:t>well-by-well</w:t>
      </w:r>
      <w:r w:rsidR="0068224D" w:rsidRPr="002046A3">
        <w:rPr>
          <w:color w:val="151515"/>
          <w:spacing w:val="-8"/>
          <w:w w:val="109"/>
          <w:sz w:val="20"/>
        </w:rPr>
        <w:t xml:space="preserve"> </w:t>
      </w:r>
      <w:r w:rsidR="0068224D" w:rsidRPr="002046A3">
        <w:rPr>
          <w:color w:val="151515"/>
          <w:sz w:val="20"/>
        </w:rPr>
        <w:t>basis</w:t>
      </w:r>
      <w:r w:rsidR="0068224D" w:rsidRPr="002046A3">
        <w:rPr>
          <w:color w:val="151515"/>
          <w:spacing w:val="31"/>
          <w:sz w:val="20"/>
        </w:rPr>
        <w:t xml:space="preserve"> </w:t>
      </w:r>
      <w:r w:rsidR="0068224D" w:rsidRPr="002046A3">
        <w:rPr>
          <w:color w:val="151515"/>
          <w:sz w:val="20"/>
        </w:rPr>
        <w:t>to</w:t>
      </w:r>
      <w:r w:rsidR="0068224D" w:rsidRPr="002046A3">
        <w:rPr>
          <w:color w:val="151515"/>
          <w:spacing w:val="17"/>
          <w:sz w:val="20"/>
        </w:rPr>
        <w:t xml:space="preserve"> </w:t>
      </w:r>
      <w:r w:rsidR="0068224D" w:rsidRPr="002046A3">
        <w:rPr>
          <w:color w:val="151515"/>
          <w:w w:val="114"/>
          <w:sz w:val="20"/>
        </w:rPr>
        <w:t>ensure</w:t>
      </w:r>
      <w:r w:rsidR="0068224D" w:rsidRPr="002046A3">
        <w:rPr>
          <w:color w:val="151515"/>
          <w:spacing w:val="-12"/>
          <w:w w:val="114"/>
          <w:sz w:val="20"/>
        </w:rPr>
        <w:t xml:space="preserve"> </w:t>
      </w:r>
      <w:r w:rsidR="0068224D" w:rsidRPr="002046A3">
        <w:rPr>
          <w:color w:val="151515"/>
          <w:sz w:val="20"/>
        </w:rPr>
        <w:t>that</w:t>
      </w:r>
      <w:r w:rsidR="0068224D" w:rsidRPr="002046A3">
        <w:rPr>
          <w:color w:val="151515"/>
          <w:spacing w:val="49"/>
          <w:sz w:val="20"/>
        </w:rPr>
        <w:t xml:space="preserve"> </w:t>
      </w:r>
      <w:r w:rsidR="0068224D" w:rsidRPr="002046A3">
        <w:rPr>
          <w:color w:val="151515"/>
          <w:sz w:val="20"/>
        </w:rPr>
        <w:t>a</w:t>
      </w:r>
      <w:r w:rsidR="0068224D" w:rsidRPr="002046A3">
        <w:rPr>
          <w:color w:val="151515"/>
          <w:spacing w:val="12"/>
          <w:sz w:val="20"/>
        </w:rPr>
        <w:t xml:space="preserve"> </w:t>
      </w:r>
      <w:r w:rsidR="0068224D" w:rsidRPr="002046A3">
        <w:rPr>
          <w:color w:val="151515"/>
          <w:sz w:val="20"/>
        </w:rPr>
        <w:t>well</w:t>
      </w:r>
      <w:r w:rsidR="0068224D" w:rsidRPr="002046A3">
        <w:rPr>
          <w:color w:val="151515"/>
          <w:spacing w:val="32"/>
          <w:sz w:val="20"/>
        </w:rPr>
        <w:t xml:space="preserve"> </w:t>
      </w:r>
      <w:r w:rsidR="0068224D" w:rsidRPr="002046A3">
        <w:rPr>
          <w:color w:val="151515"/>
          <w:sz w:val="20"/>
        </w:rPr>
        <w:t>is</w:t>
      </w:r>
      <w:r w:rsidR="0068224D" w:rsidRPr="002046A3">
        <w:rPr>
          <w:color w:val="151515"/>
          <w:spacing w:val="7"/>
          <w:sz w:val="20"/>
        </w:rPr>
        <w:t xml:space="preserve"> </w:t>
      </w:r>
      <w:r w:rsidR="0068224D" w:rsidRPr="002046A3">
        <w:rPr>
          <w:color w:val="151515"/>
          <w:sz w:val="20"/>
        </w:rPr>
        <w:t>not</w:t>
      </w:r>
      <w:r w:rsidR="0068224D" w:rsidRPr="002046A3">
        <w:rPr>
          <w:color w:val="151515"/>
          <w:spacing w:val="34"/>
          <w:sz w:val="20"/>
        </w:rPr>
        <w:t xml:space="preserve"> </w:t>
      </w:r>
      <w:r w:rsidR="0068224D" w:rsidRPr="002046A3">
        <w:rPr>
          <w:color w:val="151515"/>
          <w:w w:val="108"/>
          <w:sz w:val="20"/>
        </w:rPr>
        <w:t>necessary</w:t>
      </w:r>
      <w:r w:rsidR="0068224D" w:rsidRPr="002046A3">
        <w:rPr>
          <w:color w:val="151515"/>
          <w:spacing w:val="-10"/>
          <w:w w:val="108"/>
          <w:sz w:val="20"/>
        </w:rPr>
        <w:t xml:space="preserve"> </w:t>
      </w:r>
      <w:r w:rsidR="0068224D" w:rsidRPr="002046A3">
        <w:rPr>
          <w:color w:val="151515"/>
          <w:sz w:val="20"/>
        </w:rPr>
        <w:t>for</w:t>
      </w:r>
      <w:r w:rsidR="0068224D" w:rsidRPr="002046A3">
        <w:rPr>
          <w:color w:val="151515"/>
          <w:spacing w:val="36"/>
          <w:sz w:val="20"/>
        </w:rPr>
        <w:t xml:space="preserve"> </w:t>
      </w:r>
      <w:r w:rsidR="0068224D" w:rsidRPr="002046A3">
        <w:rPr>
          <w:color w:val="151515"/>
          <w:w w:val="111"/>
          <w:sz w:val="20"/>
        </w:rPr>
        <w:t>proper control</w:t>
      </w:r>
      <w:r w:rsidR="0068224D" w:rsidRPr="002046A3">
        <w:rPr>
          <w:color w:val="151515"/>
          <w:spacing w:val="-19"/>
          <w:w w:val="111"/>
          <w:sz w:val="20"/>
        </w:rPr>
        <w:t xml:space="preserve"> </w:t>
      </w:r>
      <w:r w:rsidR="0068224D" w:rsidRPr="002046A3">
        <w:rPr>
          <w:color w:val="151515"/>
          <w:sz w:val="20"/>
        </w:rPr>
        <w:t>of</w:t>
      </w:r>
      <w:r w:rsidR="0068224D" w:rsidRPr="002046A3">
        <w:rPr>
          <w:color w:val="151515"/>
          <w:spacing w:val="18"/>
          <w:sz w:val="20"/>
        </w:rPr>
        <w:t xml:space="preserve"> </w:t>
      </w:r>
      <w:r w:rsidR="0068224D" w:rsidRPr="002046A3">
        <w:rPr>
          <w:color w:val="151515"/>
          <w:sz w:val="20"/>
        </w:rPr>
        <w:t>LFG.</w:t>
      </w:r>
      <w:r w:rsidR="0068224D" w:rsidRPr="002046A3">
        <w:rPr>
          <w:color w:val="151515"/>
          <w:spacing w:val="46"/>
          <w:sz w:val="20"/>
        </w:rPr>
        <w:t xml:space="preserve"> </w:t>
      </w:r>
      <w:r w:rsidR="0068224D" w:rsidRPr="002046A3">
        <w:rPr>
          <w:color w:val="151515"/>
          <w:sz w:val="20"/>
        </w:rPr>
        <w:t>Once</w:t>
      </w:r>
      <w:r w:rsidR="0068224D" w:rsidRPr="002046A3">
        <w:rPr>
          <w:color w:val="151515"/>
          <w:spacing w:val="44"/>
          <w:sz w:val="20"/>
        </w:rPr>
        <w:t xml:space="preserve"> </w:t>
      </w:r>
      <w:r w:rsidR="0068224D" w:rsidRPr="002046A3">
        <w:rPr>
          <w:color w:val="151515"/>
          <w:sz w:val="20"/>
        </w:rPr>
        <w:t>it</w:t>
      </w:r>
      <w:r w:rsidR="0068224D" w:rsidRPr="002046A3">
        <w:rPr>
          <w:color w:val="151515"/>
          <w:spacing w:val="15"/>
          <w:sz w:val="20"/>
        </w:rPr>
        <w:t xml:space="preserve"> </w:t>
      </w:r>
      <w:r w:rsidR="0068224D" w:rsidRPr="002046A3">
        <w:rPr>
          <w:color w:val="151515"/>
          <w:sz w:val="20"/>
        </w:rPr>
        <w:t>has</w:t>
      </w:r>
      <w:r w:rsidR="0068224D" w:rsidRPr="002046A3">
        <w:rPr>
          <w:color w:val="151515"/>
          <w:spacing w:val="27"/>
          <w:sz w:val="20"/>
        </w:rPr>
        <w:t xml:space="preserve"> </w:t>
      </w:r>
      <w:r w:rsidR="0068224D" w:rsidRPr="002046A3">
        <w:rPr>
          <w:color w:val="151515"/>
          <w:sz w:val="20"/>
        </w:rPr>
        <w:t xml:space="preserve">been </w:t>
      </w:r>
      <w:r w:rsidR="0068224D" w:rsidRPr="002046A3">
        <w:rPr>
          <w:color w:val="151515"/>
          <w:w w:val="112"/>
          <w:sz w:val="20"/>
        </w:rPr>
        <w:t xml:space="preserve">determined </w:t>
      </w:r>
      <w:r w:rsidR="0068224D" w:rsidRPr="002046A3">
        <w:rPr>
          <w:color w:val="151515"/>
          <w:sz w:val="20"/>
        </w:rPr>
        <w:t>that</w:t>
      </w:r>
      <w:r w:rsidR="0068224D" w:rsidRPr="002046A3">
        <w:rPr>
          <w:color w:val="151515"/>
          <w:spacing w:val="48"/>
          <w:sz w:val="20"/>
        </w:rPr>
        <w:t xml:space="preserve"> </w:t>
      </w:r>
      <w:r w:rsidR="0068224D" w:rsidRPr="002046A3">
        <w:rPr>
          <w:color w:val="151515"/>
          <w:sz w:val="20"/>
        </w:rPr>
        <w:t>a</w:t>
      </w:r>
      <w:r w:rsidR="0068224D" w:rsidRPr="002046A3">
        <w:rPr>
          <w:color w:val="151515"/>
          <w:spacing w:val="12"/>
          <w:sz w:val="20"/>
        </w:rPr>
        <w:t xml:space="preserve"> </w:t>
      </w:r>
      <w:r w:rsidR="0068224D" w:rsidRPr="002046A3">
        <w:rPr>
          <w:color w:val="151515"/>
          <w:sz w:val="20"/>
        </w:rPr>
        <w:t>well</w:t>
      </w:r>
      <w:r w:rsidR="0068224D" w:rsidRPr="002046A3">
        <w:rPr>
          <w:color w:val="151515"/>
          <w:spacing w:val="27"/>
          <w:sz w:val="20"/>
        </w:rPr>
        <w:t xml:space="preserve"> </w:t>
      </w:r>
      <w:r w:rsidR="0068224D" w:rsidRPr="002046A3">
        <w:rPr>
          <w:color w:val="151515"/>
          <w:sz w:val="20"/>
        </w:rPr>
        <w:t>is</w:t>
      </w:r>
      <w:r w:rsidR="0068224D" w:rsidRPr="002046A3">
        <w:rPr>
          <w:color w:val="151515"/>
          <w:spacing w:val="22"/>
          <w:sz w:val="20"/>
        </w:rPr>
        <w:t xml:space="preserve"> </w:t>
      </w:r>
      <w:r w:rsidR="0068224D" w:rsidRPr="002046A3">
        <w:rPr>
          <w:color w:val="151515"/>
          <w:sz w:val="20"/>
        </w:rPr>
        <w:t>no</w:t>
      </w:r>
      <w:r w:rsidR="0068224D" w:rsidRPr="002046A3">
        <w:rPr>
          <w:color w:val="151515"/>
          <w:spacing w:val="27"/>
          <w:sz w:val="20"/>
        </w:rPr>
        <w:t xml:space="preserve"> </w:t>
      </w:r>
      <w:r w:rsidR="0068224D" w:rsidRPr="002046A3">
        <w:rPr>
          <w:color w:val="151515"/>
          <w:sz w:val="20"/>
        </w:rPr>
        <w:t>longer</w:t>
      </w:r>
      <w:r w:rsidR="0068224D" w:rsidRPr="002046A3">
        <w:rPr>
          <w:color w:val="151515"/>
          <w:spacing w:val="54"/>
          <w:sz w:val="20"/>
        </w:rPr>
        <w:t xml:space="preserve"> </w:t>
      </w:r>
      <w:r w:rsidR="0068224D" w:rsidRPr="002046A3">
        <w:rPr>
          <w:color w:val="151515"/>
          <w:w w:val="114"/>
          <w:sz w:val="20"/>
        </w:rPr>
        <w:t>needed,</w:t>
      </w:r>
      <w:r w:rsidR="0068224D" w:rsidRPr="002046A3">
        <w:rPr>
          <w:color w:val="151515"/>
          <w:spacing w:val="-29"/>
          <w:w w:val="114"/>
          <w:sz w:val="20"/>
        </w:rPr>
        <w:t xml:space="preserve"> </w:t>
      </w:r>
      <w:r w:rsidR="0068224D" w:rsidRPr="002046A3">
        <w:rPr>
          <w:color w:val="151515"/>
          <w:sz w:val="20"/>
        </w:rPr>
        <w:t>based</w:t>
      </w:r>
      <w:r w:rsidR="0068224D" w:rsidRPr="002046A3">
        <w:rPr>
          <w:color w:val="151515"/>
          <w:spacing w:val="45"/>
          <w:sz w:val="20"/>
        </w:rPr>
        <w:t xml:space="preserve"> </w:t>
      </w:r>
      <w:r w:rsidR="0068224D" w:rsidRPr="002046A3">
        <w:rPr>
          <w:color w:val="151515"/>
          <w:sz w:val="20"/>
        </w:rPr>
        <w:t>on</w:t>
      </w:r>
      <w:r w:rsidR="0068224D" w:rsidRPr="002046A3">
        <w:rPr>
          <w:color w:val="151515"/>
          <w:spacing w:val="31"/>
          <w:sz w:val="20"/>
        </w:rPr>
        <w:t xml:space="preserve"> </w:t>
      </w:r>
      <w:r w:rsidR="0068224D" w:rsidRPr="002046A3">
        <w:rPr>
          <w:color w:val="151515"/>
          <w:w w:val="112"/>
          <w:sz w:val="20"/>
        </w:rPr>
        <w:t>monitoring</w:t>
      </w:r>
      <w:r w:rsidR="0068224D" w:rsidRPr="002046A3">
        <w:rPr>
          <w:color w:val="151515"/>
          <w:spacing w:val="-6"/>
          <w:w w:val="112"/>
          <w:sz w:val="20"/>
        </w:rPr>
        <w:t xml:space="preserve"> </w:t>
      </w:r>
      <w:r w:rsidR="0068224D" w:rsidRPr="002046A3">
        <w:rPr>
          <w:color w:val="151515"/>
          <w:sz w:val="20"/>
        </w:rPr>
        <w:t xml:space="preserve">of </w:t>
      </w:r>
      <w:r w:rsidR="0068224D" w:rsidRPr="002046A3">
        <w:rPr>
          <w:color w:val="151515"/>
          <w:w w:val="112"/>
          <w:sz w:val="20"/>
        </w:rPr>
        <w:t>methane</w:t>
      </w:r>
      <w:r w:rsidR="0068224D" w:rsidRPr="002046A3">
        <w:rPr>
          <w:color w:val="151515"/>
          <w:spacing w:val="-10"/>
          <w:w w:val="112"/>
          <w:sz w:val="20"/>
        </w:rPr>
        <w:t xml:space="preserve"> </w:t>
      </w:r>
      <w:r w:rsidR="0068224D" w:rsidRPr="002046A3">
        <w:rPr>
          <w:color w:val="151515"/>
          <w:sz w:val="20"/>
        </w:rPr>
        <w:t xml:space="preserve">and </w:t>
      </w:r>
      <w:r w:rsidR="0068224D" w:rsidRPr="002046A3">
        <w:rPr>
          <w:color w:val="151515"/>
          <w:spacing w:val="2"/>
          <w:sz w:val="20"/>
        </w:rPr>
        <w:t xml:space="preserve"> </w:t>
      </w:r>
      <w:r w:rsidR="0068224D" w:rsidRPr="002046A3">
        <w:rPr>
          <w:color w:val="151515"/>
          <w:sz w:val="20"/>
        </w:rPr>
        <w:t>oxygen</w:t>
      </w:r>
      <w:r w:rsidR="0068224D" w:rsidRPr="002046A3">
        <w:rPr>
          <w:color w:val="151515"/>
          <w:spacing w:val="53"/>
          <w:sz w:val="20"/>
        </w:rPr>
        <w:t xml:space="preserve"> </w:t>
      </w:r>
      <w:r w:rsidR="0068224D" w:rsidRPr="002046A3">
        <w:rPr>
          <w:color w:val="151515"/>
          <w:w w:val="111"/>
          <w:sz w:val="20"/>
        </w:rPr>
        <w:t>concentrations</w:t>
      </w:r>
      <w:r w:rsidR="0068224D" w:rsidRPr="002046A3">
        <w:rPr>
          <w:color w:val="151515"/>
          <w:spacing w:val="-4"/>
          <w:w w:val="111"/>
          <w:sz w:val="20"/>
        </w:rPr>
        <w:t xml:space="preserve"> </w:t>
      </w:r>
      <w:r w:rsidR="007312BE" w:rsidRPr="002046A3">
        <w:rPr>
          <w:color w:val="151515"/>
          <w:sz w:val="20"/>
        </w:rPr>
        <w:t>and w</w:t>
      </w:r>
      <w:r w:rsidR="0068224D" w:rsidRPr="002046A3">
        <w:rPr>
          <w:color w:val="151515"/>
          <w:w w:val="112"/>
          <w:sz w:val="20"/>
        </w:rPr>
        <w:t>ellhead</w:t>
      </w:r>
      <w:r w:rsidR="0068224D" w:rsidRPr="002046A3">
        <w:rPr>
          <w:color w:val="151515"/>
          <w:spacing w:val="6"/>
          <w:w w:val="112"/>
          <w:sz w:val="20"/>
        </w:rPr>
        <w:t xml:space="preserve"> </w:t>
      </w:r>
      <w:r w:rsidR="0068224D" w:rsidRPr="002046A3">
        <w:rPr>
          <w:color w:val="151515"/>
          <w:w w:val="112"/>
          <w:sz w:val="20"/>
        </w:rPr>
        <w:t>pressure</w:t>
      </w:r>
      <w:r w:rsidR="0068224D" w:rsidRPr="002046A3">
        <w:rPr>
          <w:color w:val="151515"/>
          <w:w w:val="113"/>
          <w:sz w:val="20"/>
        </w:rPr>
        <w:t>,</w:t>
      </w:r>
      <w:r w:rsidR="0068224D" w:rsidRPr="002046A3">
        <w:rPr>
          <w:color w:val="151515"/>
          <w:spacing w:val="-26"/>
          <w:sz w:val="20"/>
        </w:rPr>
        <w:t xml:space="preserve"> </w:t>
      </w:r>
      <w:r w:rsidR="0068224D" w:rsidRPr="002046A3">
        <w:rPr>
          <w:color w:val="151515"/>
          <w:sz w:val="20"/>
        </w:rPr>
        <w:t>as</w:t>
      </w:r>
      <w:r w:rsidR="0068224D" w:rsidRPr="002046A3">
        <w:rPr>
          <w:color w:val="151515"/>
          <w:spacing w:val="26"/>
          <w:sz w:val="20"/>
        </w:rPr>
        <w:t xml:space="preserve"> </w:t>
      </w:r>
      <w:r w:rsidR="0068224D" w:rsidRPr="002046A3">
        <w:rPr>
          <w:color w:val="151515"/>
          <w:sz w:val="20"/>
        </w:rPr>
        <w:t>well</w:t>
      </w:r>
      <w:r w:rsidR="0068224D" w:rsidRPr="002046A3">
        <w:rPr>
          <w:color w:val="151515"/>
          <w:spacing w:val="24"/>
          <w:sz w:val="20"/>
        </w:rPr>
        <w:t xml:space="preserve"> </w:t>
      </w:r>
      <w:r w:rsidR="0068224D" w:rsidRPr="002046A3">
        <w:rPr>
          <w:color w:val="151515"/>
          <w:sz w:val="20"/>
        </w:rPr>
        <w:t>as</w:t>
      </w:r>
      <w:r w:rsidR="0068224D" w:rsidRPr="002046A3">
        <w:rPr>
          <w:color w:val="151515"/>
          <w:spacing w:val="17"/>
          <w:sz w:val="20"/>
        </w:rPr>
        <w:t xml:space="preserve"> </w:t>
      </w:r>
      <w:r w:rsidR="0068224D" w:rsidRPr="002046A3">
        <w:rPr>
          <w:color w:val="151515"/>
          <w:sz w:val="20"/>
        </w:rPr>
        <w:t>the</w:t>
      </w:r>
      <w:r w:rsidR="0068224D" w:rsidRPr="002046A3">
        <w:rPr>
          <w:color w:val="151515"/>
          <w:spacing w:val="21"/>
          <w:sz w:val="20"/>
        </w:rPr>
        <w:t xml:space="preserve"> </w:t>
      </w:r>
      <w:r w:rsidR="0068224D" w:rsidRPr="002046A3">
        <w:rPr>
          <w:color w:val="151515"/>
          <w:w w:val="112"/>
          <w:sz w:val="20"/>
        </w:rPr>
        <w:t>Subpart</w:t>
      </w:r>
      <w:r w:rsidR="0068224D" w:rsidRPr="002046A3">
        <w:rPr>
          <w:color w:val="151515"/>
          <w:spacing w:val="-7"/>
          <w:w w:val="112"/>
          <w:sz w:val="20"/>
        </w:rPr>
        <w:t xml:space="preserve"> </w:t>
      </w:r>
      <w:r w:rsidR="0068224D" w:rsidRPr="002046A3">
        <w:rPr>
          <w:rFonts w:eastAsia="Arial"/>
          <w:color w:val="151515"/>
          <w:sz w:val="20"/>
        </w:rPr>
        <w:t>WWW</w:t>
      </w:r>
      <w:r w:rsidR="0068224D" w:rsidRPr="002046A3">
        <w:rPr>
          <w:rFonts w:eastAsia="Arial"/>
          <w:color w:val="151515"/>
          <w:spacing w:val="-18"/>
          <w:sz w:val="20"/>
        </w:rPr>
        <w:t xml:space="preserve"> </w:t>
      </w:r>
      <w:r w:rsidR="0068224D" w:rsidRPr="002046A3">
        <w:rPr>
          <w:color w:val="151515"/>
          <w:w w:val="113"/>
          <w:sz w:val="20"/>
        </w:rPr>
        <w:t xml:space="preserve">required </w:t>
      </w:r>
      <w:r w:rsidR="0068224D" w:rsidRPr="002046A3">
        <w:rPr>
          <w:color w:val="151515"/>
          <w:w w:val="111"/>
          <w:sz w:val="20"/>
        </w:rPr>
        <w:t>surface</w:t>
      </w:r>
      <w:r w:rsidR="0068224D" w:rsidRPr="002046A3">
        <w:rPr>
          <w:color w:val="151515"/>
          <w:spacing w:val="-15"/>
          <w:w w:val="111"/>
          <w:sz w:val="20"/>
        </w:rPr>
        <w:t xml:space="preserve"> </w:t>
      </w:r>
      <w:r w:rsidR="0068224D" w:rsidRPr="002046A3">
        <w:rPr>
          <w:color w:val="151515"/>
          <w:w w:val="111"/>
          <w:sz w:val="20"/>
        </w:rPr>
        <w:t>emissions</w:t>
      </w:r>
      <w:r w:rsidR="0068224D" w:rsidRPr="002046A3">
        <w:rPr>
          <w:color w:val="151515"/>
          <w:spacing w:val="-16"/>
          <w:w w:val="111"/>
          <w:sz w:val="20"/>
        </w:rPr>
        <w:t xml:space="preserve"> </w:t>
      </w:r>
      <w:r w:rsidR="0068224D" w:rsidRPr="002046A3">
        <w:rPr>
          <w:color w:val="151515"/>
          <w:w w:val="111"/>
          <w:sz w:val="20"/>
        </w:rPr>
        <w:t>monitoring,</w:t>
      </w:r>
      <w:r w:rsidR="0068224D" w:rsidRPr="002046A3">
        <w:rPr>
          <w:color w:val="151515"/>
          <w:spacing w:val="-8"/>
          <w:w w:val="111"/>
          <w:sz w:val="20"/>
        </w:rPr>
        <w:t xml:space="preserve"> </w:t>
      </w:r>
      <w:r w:rsidR="0068224D" w:rsidRPr="002046A3">
        <w:rPr>
          <w:color w:val="151515"/>
          <w:sz w:val="20"/>
        </w:rPr>
        <w:t>the</w:t>
      </w:r>
      <w:r w:rsidR="0068224D" w:rsidRPr="002046A3">
        <w:rPr>
          <w:color w:val="151515"/>
          <w:spacing w:val="33"/>
          <w:sz w:val="20"/>
        </w:rPr>
        <w:t xml:space="preserve"> </w:t>
      </w:r>
      <w:r w:rsidR="0068224D" w:rsidRPr="002046A3">
        <w:rPr>
          <w:color w:val="151515"/>
          <w:sz w:val="20"/>
        </w:rPr>
        <w:t>well</w:t>
      </w:r>
      <w:r w:rsidR="0068224D" w:rsidRPr="002046A3">
        <w:rPr>
          <w:color w:val="151515"/>
          <w:spacing w:val="35"/>
          <w:sz w:val="20"/>
        </w:rPr>
        <w:t xml:space="preserve"> </w:t>
      </w:r>
      <w:r w:rsidR="007312BE" w:rsidRPr="002046A3">
        <w:rPr>
          <w:color w:val="151515"/>
          <w:w w:val="114"/>
          <w:sz w:val="20"/>
        </w:rPr>
        <w:t>may</w:t>
      </w:r>
      <w:r w:rsidR="0068224D" w:rsidRPr="002046A3">
        <w:rPr>
          <w:color w:val="151515"/>
          <w:w w:val="114"/>
          <w:sz w:val="20"/>
        </w:rPr>
        <w:t xml:space="preserve"> </w:t>
      </w:r>
      <w:r w:rsidR="0068224D" w:rsidRPr="002046A3">
        <w:rPr>
          <w:color w:val="151515"/>
          <w:sz w:val="20"/>
        </w:rPr>
        <w:t>be</w:t>
      </w:r>
      <w:r w:rsidR="0068224D" w:rsidRPr="002046A3">
        <w:rPr>
          <w:color w:val="151515"/>
          <w:spacing w:val="4"/>
          <w:sz w:val="20"/>
        </w:rPr>
        <w:t xml:space="preserve"> </w:t>
      </w:r>
      <w:r w:rsidR="0068224D" w:rsidRPr="002046A3">
        <w:rPr>
          <w:color w:val="151515"/>
          <w:w w:val="110"/>
          <w:sz w:val="20"/>
        </w:rPr>
        <w:t>formally</w:t>
      </w:r>
      <w:r w:rsidR="0068224D" w:rsidRPr="002046A3">
        <w:rPr>
          <w:color w:val="151515"/>
          <w:spacing w:val="6"/>
          <w:w w:val="110"/>
          <w:sz w:val="20"/>
        </w:rPr>
        <w:t xml:space="preserve"> </w:t>
      </w:r>
      <w:r w:rsidR="0068224D" w:rsidRPr="002046A3">
        <w:rPr>
          <w:color w:val="151515"/>
          <w:w w:val="110"/>
          <w:sz w:val="20"/>
        </w:rPr>
        <w:t>decommissioned</w:t>
      </w:r>
      <w:r w:rsidR="0068224D" w:rsidRPr="002046A3">
        <w:rPr>
          <w:color w:val="151515"/>
          <w:spacing w:val="-5"/>
          <w:w w:val="110"/>
          <w:sz w:val="20"/>
        </w:rPr>
        <w:t xml:space="preserve"> </w:t>
      </w:r>
      <w:r w:rsidR="0068224D" w:rsidRPr="002046A3">
        <w:rPr>
          <w:color w:val="151515"/>
          <w:sz w:val="20"/>
        </w:rPr>
        <w:t>and</w:t>
      </w:r>
      <w:r w:rsidR="0068224D" w:rsidRPr="002046A3">
        <w:rPr>
          <w:color w:val="151515"/>
          <w:spacing w:val="54"/>
          <w:sz w:val="20"/>
        </w:rPr>
        <w:t xml:space="preserve"> </w:t>
      </w:r>
      <w:r w:rsidR="0068224D" w:rsidRPr="002046A3">
        <w:rPr>
          <w:color w:val="151515"/>
          <w:sz w:val="20"/>
        </w:rPr>
        <w:t>the</w:t>
      </w:r>
      <w:r w:rsidR="0068224D" w:rsidRPr="002046A3">
        <w:rPr>
          <w:color w:val="151515"/>
          <w:spacing w:val="28"/>
          <w:sz w:val="20"/>
        </w:rPr>
        <w:t xml:space="preserve"> </w:t>
      </w:r>
      <w:r w:rsidR="0068224D" w:rsidRPr="002046A3">
        <w:rPr>
          <w:color w:val="151515"/>
          <w:w w:val="112"/>
          <w:sz w:val="20"/>
        </w:rPr>
        <w:t xml:space="preserve">Department </w:t>
      </w:r>
      <w:r w:rsidR="0068224D" w:rsidRPr="002046A3">
        <w:rPr>
          <w:color w:val="151515"/>
          <w:w w:val="111"/>
          <w:sz w:val="20"/>
        </w:rPr>
        <w:t>notified.</w:t>
      </w:r>
    </w:p>
    <w:p w:rsidR="00865F07" w:rsidRPr="002046A3" w:rsidRDefault="00C27968" w:rsidP="00C27968">
      <w:pPr>
        <w:tabs>
          <w:tab w:val="left" w:pos="720"/>
          <w:tab w:val="left" w:pos="3303"/>
        </w:tabs>
        <w:spacing w:before="120" w:after="120"/>
        <w:ind w:left="360" w:right="-14" w:hanging="360"/>
        <w:rPr>
          <w:color w:val="161616"/>
          <w:sz w:val="20"/>
        </w:rPr>
      </w:pPr>
      <w:r w:rsidRPr="002046A3">
        <w:rPr>
          <w:color w:val="161616"/>
          <w:sz w:val="20"/>
        </w:rPr>
        <w:t>4.</w:t>
      </w:r>
      <w:r w:rsidRPr="002046A3">
        <w:rPr>
          <w:color w:val="161616"/>
          <w:sz w:val="20"/>
        </w:rPr>
        <w:tab/>
      </w:r>
      <w:r w:rsidR="003A0BA6" w:rsidRPr="002046A3">
        <w:rPr>
          <w:color w:val="161616"/>
          <w:sz w:val="20"/>
          <w:u w:val="single"/>
        </w:rPr>
        <w:t>Alternative Surface Monitoring Remedial Actions</w:t>
      </w:r>
      <w:r w:rsidR="003A0BA6" w:rsidRPr="002046A3">
        <w:rPr>
          <w:color w:val="161616"/>
          <w:sz w:val="20"/>
        </w:rPr>
        <w:t xml:space="preserve">.  </w:t>
      </w:r>
      <w:r w:rsidR="000D073C" w:rsidRPr="002046A3">
        <w:rPr>
          <w:color w:val="161616"/>
          <w:sz w:val="20"/>
        </w:rPr>
        <w:t>F</w:t>
      </w:r>
      <w:r w:rsidR="0068224D" w:rsidRPr="002046A3">
        <w:rPr>
          <w:color w:val="161616"/>
          <w:sz w:val="20"/>
        </w:rPr>
        <w:t>or</w:t>
      </w:r>
      <w:r w:rsidR="0068224D" w:rsidRPr="002046A3">
        <w:rPr>
          <w:color w:val="161616"/>
          <w:spacing w:val="17"/>
          <w:sz w:val="20"/>
        </w:rPr>
        <w:t xml:space="preserve"> </w:t>
      </w:r>
      <w:r w:rsidR="0068224D" w:rsidRPr="002046A3">
        <w:rPr>
          <w:color w:val="161616"/>
          <w:sz w:val="20"/>
        </w:rPr>
        <w:t>any</w:t>
      </w:r>
      <w:r w:rsidR="0068224D" w:rsidRPr="002046A3">
        <w:rPr>
          <w:color w:val="161616"/>
          <w:spacing w:val="22"/>
          <w:sz w:val="20"/>
        </w:rPr>
        <w:t xml:space="preserve"> </w:t>
      </w:r>
      <w:r w:rsidR="0068224D" w:rsidRPr="002046A3">
        <w:rPr>
          <w:color w:val="161616"/>
          <w:sz w:val="20"/>
        </w:rPr>
        <w:t>locations</w:t>
      </w:r>
      <w:r w:rsidR="0068224D" w:rsidRPr="002046A3">
        <w:rPr>
          <w:color w:val="161616"/>
          <w:spacing w:val="42"/>
          <w:sz w:val="20"/>
        </w:rPr>
        <w:t xml:space="preserve"> </w:t>
      </w:r>
      <w:r w:rsidR="0068224D" w:rsidRPr="002046A3">
        <w:rPr>
          <w:color w:val="161616"/>
          <w:sz w:val="20"/>
        </w:rPr>
        <w:t>where</w:t>
      </w:r>
      <w:r w:rsidR="0068224D" w:rsidRPr="002046A3">
        <w:rPr>
          <w:color w:val="161616"/>
          <w:spacing w:val="39"/>
          <w:sz w:val="20"/>
        </w:rPr>
        <w:t xml:space="preserve"> </w:t>
      </w:r>
      <w:r w:rsidR="0068224D" w:rsidRPr="002046A3">
        <w:rPr>
          <w:color w:val="161616"/>
          <w:w w:val="108"/>
          <w:sz w:val="20"/>
        </w:rPr>
        <w:t>monitored</w:t>
      </w:r>
      <w:r w:rsidR="0068224D" w:rsidRPr="002046A3">
        <w:rPr>
          <w:color w:val="161616"/>
          <w:spacing w:val="-9"/>
          <w:w w:val="108"/>
          <w:sz w:val="20"/>
        </w:rPr>
        <w:t xml:space="preserve"> </w:t>
      </w:r>
      <w:r w:rsidR="0068224D" w:rsidRPr="002046A3">
        <w:rPr>
          <w:color w:val="161616"/>
          <w:sz w:val="20"/>
        </w:rPr>
        <w:t>surface</w:t>
      </w:r>
      <w:r w:rsidR="0068224D" w:rsidRPr="002046A3">
        <w:rPr>
          <w:color w:val="161616"/>
          <w:spacing w:val="33"/>
          <w:sz w:val="20"/>
        </w:rPr>
        <w:t xml:space="preserve"> </w:t>
      </w:r>
      <w:r w:rsidR="0068224D" w:rsidRPr="002046A3">
        <w:rPr>
          <w:color w:val="161616"/>
          <w:sz w:val="20"/>
        </w:rPr>
        <w:t>methane</w:t>
      </w:r>
      <w:r w:rsidR="0068224D" w:rsidRPr="002046A3">
        <w:rPr>
          <w:color w:val="161616"/>
          <w:spacing w:val="44"/>
          <w:sz w:val="20"/>
        </w:rPr>
        <w:t xml:space="preserve"> </w:t>
      </w:r>
      <w:r w:rsidR="0068224D" w:rsidRPr="002046A3">
        <w:rPr>
          <w:color w:val="161616"/>
          <w:w w:val="106"/>
          <w:sz w:val="20"/>
        </w:rPr>
        <w:t>concentrations</w:t>
      </w:r>
      <w:r w:rsidR="003A0BA6" w:rsidRPr="002046A3">
        <w:rPr>
          <w:color w:val="161616"/>
          <w:w w:val="106"/>
          <w:sz w:val="20"/>
        </w:rPr>
        <w:t xml:space="preserve"> </w:t>
      </w:r>
      <w:r w:rsidR="0068224D" w:rsidRPr="002046A3">
        <w:rPr>
          <w:color w:val="161616"/>
          <w:sz w:val="20"/>
        </w:rPr>
        <w:t>exceed</w:t>
      </w:r>
      <w:r w:rsidR="0068224D" w:rsidRPr="002046A3">
        <w:rPr>
          <w:color w:val="161616"/>
          <w:spacing w:val="15"/>
          <w:sz w:val="20"/>
        </w:rPr>
        <w:t xml:space="preserve"> </w:t>
      </w:r>
      <w:r w:rsidR="0068224D" w:rsidRPr="002046A3">
        <w:rPr>
          <w:color w:val="161616"/>
          <w:sz w:val="20"/>
        </w:rPr>
        <w:t>500</w:t>
      </w:r>
      <w:r w:rsidR="0068224D" w:rsidRPr="002046A3">
        <w:rPr>
          <w:color w:val="161616"/>
          <w:spacing w:val="-2"/>
          <w:sz w:val="20"/>
        </w:rPr>
        <w:t xml:space="preserve"> </w:t>
      </w:r>
      <w:r w:rsidR="0068224D" w:rsidRPr="002046A3">
        <w:rPr>
          <w:color w:val="161616"/>
          <w:sz w:val="20"/>
        </w:rPr>
        <w:t>ppmv</w:t>
      </w:r>
      <w:r w:rsidR="0068224D" w:rsidRPr="002046A3">
        <w:rPr>
          <w:color w:val="161616"/>
          <w:spacing w:val="54"/>
          <w:sz w:val="20"/>
        </w:rPr>
        <w:t xml:space="preserve"> </w:t>
      </w:r>
      <w:r w:rsidR="0068224D" w:rsidRPr="002046A3">
        <w:rPr>
          <w:color w:val="161616"/>
          <w:sz w:val="20"/>
        </w:rPr>
        <w:t>three</w:t>
      </w:r>
      <w:r w:rsidR="0068224D" w:rsidRPr="002046A3">
        <w:rPr>
          <w:color w:val="161616"/>
          <w:spacing w:val="40"/>
          <w:sz w:val="20"/>
        </w:rPr>
        <w:t xml:space="preserve"> </w:t>
      </w:r>
      <w:r w:rsidR="0068224D" w:rsidRPr="002046A3">
        <w:rPr>
          <w:color w:val="161616"/>
          <w:sz w:val="20"/>
        </w:rPr>
        <w:t>times</w:t>
      </w:r>
      <w:r w:rsidR="0068224D" w:rsidRPr="002046A3">
        <w:rPr>
          <w:color w:val="161616"/>
          <w:spacing w:val="6"/>
          <w:sz w:val="20"/>
        </w:rPr>
        <w:t xml:space="preserve"> </w:t>
      </w:r>
      <w:r w:rsidR="0068224D" w:rsidRPr="002046A3">
        <w:rPr>
          <w:rFonts w:eastAsia="Arial"/>
          <w:color w:val="161616"/>
          <w:w w:val="146"/>
          <w:sz w:val="20"/>
        </w:rPr>
        <w:t>in</w:t>
      </w:r>
      <w:r w:rsidR="0068224D" w:rsidRPr="002046A3">
        <w:rPr>
          <w:rFonts w:eastAsia="Arial"/>
          <w:color w:val="161616"/>
          <w:spacing w:val="-37"/>
          <w:sz w:val="20"/>
        </w:rPr>
        <w:t xml:space="preserve"> </w:t>
      </w:r>
      <w:r w:rsidR="0068224D" w:rsidRPr="002046A3">
        <w:rPr>
          <w:color w:val="161616"/>
          <w:sz w:val="20"/>
        </w:rPr>
        <w:t>a</w:t>
      </w:r>
      <w:r w:rsidR="0068224D" w:rsidRPr="002046A3">
        <w:rPr>
          <w:color w:val="161616"/>
          <w:spacing w:val="8"/>
          <w:sz w:val="20"/>
        </w:rPr>
        <w:t xml:space="preserve"> </w:t>
      </w:r>
      <w:r w:rsidR="0068224D" w:rsidRPr="002046A3">
        <w:rPr>
          <w:color w:val="161616"/>
          <w:sz w:val="20"/>
        </w:rPr>
        <w:t>quarter,</w:t>
      </w:r>
      <w:r w:rsidR="0068224D" w:rsidRPr="002046A3">
        <w:rPr>
          <w:color w:val="161616"/>
          <w:spacing w:val="47"/>
          <w:sz w:val="20"/>
        </w:rPr>
        <w:t xml:space="preserve"> </w:t>
      </w:r>
      <w:r w:rsidR="000D073C" w:rsidRPr="002046A3">
        <w:rPr>
          <w:color w:val="161616"/>
          <w:sz w:val="20"/>
        </w:rPr>
        <w:t>the owner or operator may</w:t>
      </w:r>
      <w:r w:rsidR="0068224D" w:rsidRPr="002046A3">
        <w:rPr>
          <w:color w:val="161616"/>
          <w:spacing w:val="18"/>
          <w:sz w:val="20"/>
        </w:rPr>
        <w:t xml:space="preserve"> </w:t>
      </w:r>
      <w:r w:rsidR="000D073C" w:rsidRPr="002046A3">
        <w:rPr>
          <w:color w:val="161616"/>
          <w:spacing w:val="18"/>
          <w:sz w:val="20"/>
        </w:rPr>
        <w:t xml:space="preserve">use one or more of the following </w:t>
      </w:r>
      <w:r w:rsidR="0068224D" w:rsidRPr="002046A3">
        <w:rPr>
          <w:color w:val="161616"/>
          <w:w w:val="109"/>
          <w:sz w:val="20"/>
        </w:rPr>
        <w:t>remedial</w:t>
      </w:r>
      <w:r w:rsidR="0068224D" w:rsidRPr="002046A3">
        <w:rPr>
          <w:color w:val="161616"/>
          <w:spacing w:val="-21"/>
          <w:w w:val="109"/>
          <w:sz w:val="20"/>
        </w:rPr>
        <w:t xml:space="preserve"> </w:t>
      </w:r>
      <w:r w:rsidR="0068224D" w:rsidRPr="002046A3">
        <w:rPr>
          <w:color w:val="161616"/>
          <w:sz w:val="20"/>
        </w:rPr>
        <w:t>actions</w:t>
      </w:r>
      <w:r w:rsidR="0068224D" w:rsidRPr="002046A3">
        <w:rPr>
          <w:color w:val="161616"/>
          <w:spacing w:val="28"/>
          <w:sz w:val="20"/>
        </w:rPr>
        <w:t xml:space="preserve"> </w:t>
      </w:r>
      <w:r w:rsidR="0068224D" w:rsidRPr="002046A3">
        <w:rPr>
          <w:color w:val="161616"/>
          <w:sz w:val="20"/>
        </w:rPr>
        <w:t>as</w:t>
      </w:r>
      <w:r w:rsidR="0068224D" w:rsidRPr="002046A3">
        <w:rPr>
          <w:color w:val="161616"/>
          <w:spacing w:val="11"/>
          <w:sz w:val="20"/>
        </w:rPr>
        <w:t xml:space="preserve"> </w:t>
      </w:r>
      <w:r w:rsidR="0068224D" w:rsidRPr="002046A3">
        <w:rPr>
          <w:color w:val="161616"/>
          <w:w w:val="108"/>
          <w:sz w:val="20"/>
        </w:rPr>
        <w:t>alternatives</w:t>
      </w:r>
      <w:r w:rsidR="0068224D" w:rsidRPr="002046A3">
        <w:rPr>
          <w:color w:val="161616"/>
          <w:spacing w:val="-15"/>
          <w:w w:val="108"/>
          <w:sz w:val="20"/>
        </w:rPr>
        <w:t xml:space="preserve"> </w:t>
      </w:r>
      <w:r w:rsidR="0068224D" w:rsidRPr="002046A3">
        <w:rPr>
          <w:color w:val="161616"/>
          <w:sz w:val="20"/>
        </w:rPr>
        <w:t>to</w:t>
      </w:r>
      <w:r w:rsidR="0068224D" w:rsidRPr="002046A3">
        <w:rPr>
          <w:color w:val="161616"/>
          <w:spacing w:val="1"/>
          <w:sz w:val="20"/>
        </w:rPr>
        <w:t xml:space="preserve"> </w:t>
      </w:r>
      <w:r w:rsidR="0068224D" w:rsidRPr="002046A3">
        <w:rPr>
          <w:color w:val="161616"/>
          <w:sz w:val="20"/>
        </w:rPr>
        <w:t>installing</w:t>
      </w:r>
      <w:r w:rsidR="0068224D" w:rsidRPr="002046A3">
        <w:rPr>
          <w:color w:val="161616"/>
          <w:spacing w:val="47"/>
          <w:sz w:val="20"/>
        </w:rPr>
        <w:t xml:space="preserve"> </w:t>
      </w:r>
      <w:r w:rsidR="0068224D" w:rsidRPr="002046A3">
        <w:rPr>
          <w:color w:val="161616"/>
          <w:w w:val="109"/>
          <w:sz w:val="20"/>
        </w:rPr>
        <w:t>additional</w:t>
      </w:r>
      <w:r w:rsidR="0068224D" w:rsidRPr="002046A3">
        <w:rPr>
          <w:color w:val="161616"/>
          <w:spacing w:val="-24"/>
          <w:w w:val="109"/>
          <w:sz w:val="20"/>
        </w:rPr>
        <w:t xml:space="preserve"> </w:t>
      </w:r>
      <w:r w:rsidR="0068224D" w:rsidRPr="002046A3">
        <w:rPr>
          <w:color w:val="161616"/>
          <w:sz w:val="20"/>
        </w:rPr>
        <w:t>wells.</w:t>
      </w:r>
      <w:r w:rsidR="00865F07" w:rsidRPr="002046A3">
        <w:rPr>
          <w:color w:val="161616"/>
          <w:sz w:val="20"/>
        </w:rPr>
        <w:t xml:space="preserve"> Selection</w:t>
      </w:r>
      <w:r w:rsidR="00865F07" w:rsidRPr="002046A3">
        <w:rPr>
          <w:color w:val="161616"/>
          <w:spacing w:val="26"/>
          <w:sz w:val="20"/>
        </w:rPr>
        <w:t xml:space="preserve"> </w:t>
      </w:r>
      <w:r w:rsidR="00865F07" w:rsidRPr="002046A3">
        <w:rPr>
          <w:color w:val="161616"/>
          <w:sz w:val="20"/>
        </w:rPr>
        <w:t>of</w:t>
      </w:r>
      <w:r w:rsidR="00865F07" w:rsidRPr="002046A3">
        <w:rPr>
          <w:color w:val="161616"/>
          <w:spacing w:val="-8"/>
          <w:sz w:val="20"/>
        </w:rPr>
        <w:t xml:space="preserve"> </w:t>
      </w:r>
      <w:r w:rsidR="00865F07" w:rsidRPr="002046A3">
        <w:rPr>
          <w:color w:val="161616"/>
          <w:sz w:val="20"/>
        </w:rPr>
        <w:t>specific</w:t>
      </w:r>
      <w:r w:rsidR="00865F07" w:rsidRPr="002046A3">
        <w:rPr>
          <w:color w:val="161616"/>
          <w:spacing w:val="26"/>
          <w:sz w:val="20"/>
        </w:rPr>
        <w:t xml:space="preserve"> </w:t>
      </w:r>
      <w:r w:rsidR="00865F07" w:rsidRPr="002046A3">
        <w:rPr>
          <w:color w:val="161616"/>
          <w:sz w:val="20"/>
        </w:rPr>
        <w:t>remedial</w:t>
      </w:r>
      <w:r w:rsidR="00865F07" w:rsidRPr="002046A3">
        <w:rPr>
          <w:color w:val="161616"/>
          <w:spacing w:val="40"/>
          <w:sz w:val="20"/>
        </w:rPr>
        <w:t xml:space="preserve"> </w:t>
      </w:r>
      <w:r w:rsidR="00865F07" w:rsidRPr="002046A3">
        <w:rPr>
          <w:color w:val="161616"/>
          <w:sz w:val="20"/>
        </w:rPr>
        <w:t>action(s)</w:t>
      </w:r>
      <w:r w:rsidR="00865F07" w:rsidRPr="002046A3">
        <w:rPr>
          <w:color w:val="161616"/>
          <w:spacing w:val="25"/>
          <w:sz w:val="20"/>
        </w:rPr>
        <w:t xml:space="preserve"> </w:t>
      </w:r>
      <w:r w:rsidR="00865F07" w:rsidRPr="002046A3">
        <w:rPr>
          <w:color w:val="161616"/>
          <w:sz w:val="20"/>
        </w:rPr>
        <w:t>to</w:t>
      </w:r>
      <w:r w:rsidR="00865F07" w:rsidRPr="002046A3">
        <w:rPr>
          <w:color w:val="161616"/>
          <w:spacing w:val="6"/>
          <w:sz w:val="20"/>
        </w:rPr>
        <w:t xml:space="preserve"> </w:t>
      </w:r>
      <w:r w:rsidR="00865F07" w:rsidRPr="002046A3">
        <w:rPr>
          <w:color w:val="161616"/>
          <w:sz w:val="20"/>
        </w:rPr>
        <w:t>be</w:t>
      </w:r>
      <w:r w:rsidR="00865F07" w:rsidRPr="002046A3">
        <w:rPr>
          <w:color w:val="161616"/>
          <w:spacing w:val="7"/>
          <w:sz w:val="20"/>
        </w:rPr>
        <w:t xml:space="preserve"> </w:t>
      </w:r>
      <w:r w:rsidR="00865F07" w:rsidRPr="002046A3">
        <w:rPr>
          <w:color w:val="161616"/>
          <w:sz w:val="20"/>
        </w:rPr>
        <w:t>used</w:t>
      </w:r>
      <w:r w:rsidR="00865F07" w:rsidRPr="002046A3">
        <w:rPr>
          <w:color w:val="161616"/>
          <w:spacing w:val="25"/>
          <w:sz w:val="20"/>
        </w:rPr>
        <w:t xml:space="preserve"> </w:t>
      </w:r>
      <w:r w:rsidR="00865F07" w:rsidRPr="002046A3">
        <w:rPr>
          <w:color w:val="161616"/>
          <w:w w:val="109"/>
          <w:sz w:val="20"/>
        </w:rPr>
        <w:t xml:space="preserve">shall </w:t>
      </w:r>
      <w:r w:rsidR="00865F07" w:rsidRPr="002046A3">
        <w:rPr>
          <w:color w:val="161616"/>
          <w:w w:val="107"/>
          <w:sz w:val="20"/>
        </w:rPr>
        <w:t>b</w:t>
      </w:r>
      <w:r w:rsidR="00865F07" w:rsidRPr="002046A3">
        <w:rPr>
          <w:color w:val="161616"/>
          <w:w w:val="106"/>
          <w:sz w:val="20"/>
        </w:rPr>
        <w:t>e</w:t>
      </w:r>
      <w:r w:rsidR="00865F07" w:rsidRPr="002046A3">
        <w:rPr>
          <w:color w:val="161616"/>
          <w:spacing w:val="-2"/>
          <w:sz w:val="20"/>
        </w:rPr>
        <w:t xml:space="preserve"> </w:t>
      </w:r>
      <w:r w:rsidR="00865F07" w:rsidRPr="002046A3">
        <w:rPr>
          <w:color w:val="161616"/>
          <w:sz w:val="20"/>
        </w:rPr>
        <w:t>based</w:t>
      </w:r>
      <w:r w:rsidR="00865F07" w:rsidRPr="002046A3">
        <w:rPr>
          <w:color w:val="161616"/>
          <w:spacing w:val="45"/>
          <w:sz w:val="20"/>
        </w:rPr>
        <w:t xml:space="preserve"> </w:t>
      </w:r>
      <w:r w:rsidR="00865F07" w:rsidRPr="002046A3">
        <w:rPr>
          <w:color w:val="161616"/>
          <w:sz w:val="20"/>
        </w:rPr>
        <w:t>on</w:t>
      </w:r>
      <w:r w:rsidR="00865F07" w:rsidRPr="002046A3">
        <w:rPr>
          <w:color w:val="161616"/>
          <w:spacing w:val="30"/>
          <w:sz w:val="20"/>
        </w:rPr>
        <w:t xml:space="preserve"> </w:t>
      </w:r>
      <w:r w:rsidR="00865F07" w:rsidRPr="002046A3">
        <w:rPr>
          <w:color w:val="161616"/>
          <w:sz w:val="20"/>
        </w:rPr>
        <w:t>best</w:t>
      </w:r>
      <w:r w:rsidR="00865F07" w:rsidRPr="002046A3">
        <w:rPr>
          <w:color w:val="161616"/>
          <w:spacing w:val="14"/>
          <w:sz w:val="20"/>
        </w:rPr>
        <w:t xml:space="preserve"> </w:t>
      </w:r>
      <w:r w:rsidR="00865F07" w:rsidRPr="002046A3">
        <w:rPr>
          <w:color w:val="161616"/>
          <w:w w:val="108"/>
          <w:sz w:val="20"/>
        </w:rPr>
        <w:t>engineering</w:t>
      </w:r>
      <w:r w:rsidR="00865F07" w:rsidRPr="002046A3">
        <w:rPr>
          <w:color w:val="161616"/>
          <w:spacing w:val="-8"/>
          <w:w w:val="108"/>
          <w:sz w:val="20"/>
        </w:rPr>
        <w:t xml:space="preserve"> </w:t>
      </w:r>
      <w:r w:rsidR="00865F07" w:rsidRPr="002046A3">
        <w:rPr>
          <w:color w:val="161616"/>
          <w:sz w:val="20"/>
        </w:rPr>
        <w:t>practices</w:t>
      </w:r>
      <w:r w:rsidR="00865F07" w:rsidRPr="002046A3">
        <w:rPr>
          <w:color w:val="161616"/>
          <w:spacing w:val="39"/>
          <w:sz w:val="20"/>
        </w:rPr>
        <w:t xml:space="preserve"> </w:t>
      </w:r>
      <w:r w:rsidR="00865F07" w:rsidRPr="002046A3">
        <w:rPr>
          <w:color w:val="161616"/>
          <w:sz w:val="20"/>
        </w:rPr>
        <w:t>on</w:t>
      </w:r>
      <w:r w:rsidR="00865F07" w:rsidRPr="002046A3">
        <w:rPr>
          <w:color w:val="161616"/>
          <w:spacing w:val="20"/>
          <w:sz w:val="20"/>
        </w:rPr>
        <w:t xml:space="preserve"> </w:t>
      </w:r>
      <w:r w:rsidR="00865F07" w:rsidRPr="002046A3">
        <w:rPr>
          <w:color w:val="161616"/>
          <w:sz w:val="20"/>
        </w:rPr>
        <w:t>a</w:t>
      </w:r>
      <w:r w:rsidR="00865F07" w:rsidRPr="002046A3">
        <w:rPr>
          <w:color w:val="161616"/>
          <w:spacing w:val="-2"/>
          <w:sz w:val="20"/>
        </w:rPr>
        <w:t xml:space="preserve"> </w:t>
      </w:r>
      <w:r w:rsidR="00865F07" w:rsidRPr="002046A3">
        <w:rPr>
          <w:color w:val="161616"/>
          <w:sz w:val="20"/>
        </w:rPr>
        <w:t>case-by-case</w:t>
      </w:r>
      <w:r w:rsidR="00865F07" w:rsidRPr="002046A3">
        <w:rPr>
          <w:color w:val="161616"/>
          <w:spacing w:val="28"/>
          <w:sz w:val="20"/>
        </w:rPr>
        <w:t xml:space="preserve"> </w:t>
      </w:r>
      <w:r w:rsidR="00865F07" w:rsidRPr="002046A3">
        <w:rPr>
          <w:color w:val="161616"/>
          <w:w w:val="105"/>
          <w:sz w:val="20"/>
        </w:rPr>
        <w:t>basis.</w:t>
      </w:r>
      <w:r w:rsidR="00845363" w:rsidRPr="002046A3">
        <w:rPr>
          <w:color w:val="181818"/>
          <w:sz w:val="20"/>
        </w:rPr>
        <w:t xml:space="preserve"> Department</w:t>
      </w:r>
      <w:r w:rsidR="00845363" w:rsidRPr="002046A3">
        <w:rPr>
          <w:color w:val="181818"/>
          <w:spacing w:val="47"/>
          <w:sz w:val="20"/>
        </w:rPr>
        <w:t xml:space="preserve"> </w:t>
      </w:r>
      <w:r w:rsidR="00845363" w:rsidRPr="002046A3">
        <w:rPr>
          <w:color w:val="181818"/>
          <w:w w:val="110"/>
          <w:sz w:val="20"/>
        </w:rPr>
        <w:t xml:space="preserve">further </w:t>
      </w:r>
      <w:r w:rsidR="00845363" w:rsidRPr="002046A3">
        <w:rPr>
          <w:color w:val="181818"/>
          <w:sz w:val="20"/>
        </w:rPr>
        <w:t>establishes</w:t>
      </w:r>
      <w:r w:rsidR="00845363" w:rsidRPr="002046A3">
        <w:rPr>
          <w:color w:val="181818"/>
          <w:spacing w:val="41"/>
          <w:sz w:val="20"/>
        </w:rPr>
        <w:t xml:space="preserve"> </w:t>
      </w:r>
      <w:r w:rsidR="00845363" w:rsidRPr="002046A3">
        <w:rPr>
          <w:color w:val="181818"/>
          <w:sz w:val="20"/>
        </w:rPr>
        <w:t>that</w:t>
      </w:r>
      <w:r w:rsidR="00845363" w:rsidRPr="002046A3">
        <w:rPr>
          <w:color w:val="181818"/>
          <w:spacing w:val="36"/>
          <w:sz w:val="20"/>
        </w:rPr>
        <w:t xml:space="preserve"> </w:t>
      </w:r>
      <w:r w:rsidR="00845363" w:rsidRPr="002046A3">
        <w:rPr>
          <w:color w:val="181818"/>
          <w:sz w:val="20"/>
        </w:rPr>
        <w:t>the</w:t>
      </w:r>
      <w:r w:rsidR="00845363" w:rsidRPr="002046A3">
        <w:rPr>
          <w:color w:val="181818"/>
          <w:spacing w:val="13"/>
          <w:sz w:val="20"/>
        </w:rPr>
        <w:t xml:space="preserve"> </w:t>
      </w:r>
      <w:r w:rsidR="00845363" w:rsidRPr="002046A3">
        <w:rPr>
          <w:color w:val="181818"/>
          <w:sz w:val="20"/>
        </w:rPr>
        <w:t>surface</w:t>
      </w:r>
      <w:r w:rsidR="00845363" w:rsidRPr="002046A3">
        <w:rPr>
          <w:color w:val="181818"/>
          <w:spacing w:val="34"/>
          <w:sz w:val="20"/>
        </w:rPr>
        <w:t xml:space="preserve"> </w:t>
      </w:r>
      <w:r w:rsidR="00845363" w:rsidRPr="002046A3">
        <w:rPr>
          <w:color w:val="181818"/>
          <w:w w:val="107"/>
          <w:sz w:val="20"/>
        </w:rPr>
        <w:t>monitoring</w:t>
      </w:r>
      <w:r w:rsidR="00845363" w:rsidRPr="002046A3">
        <w:rPr>
          <w:color w:val="181818"/>
          <w:spacing w:val="-17"/>
          <w:w w:val="107"/>
          <w:sz w:val="20"/>
        </w:rPr>
        <w:t xml:space="preserve"> </w:t>
      </w:r>
      <w:r w:rsidR="00845363" w:rsidRPr="002046A3">
        <w:rPr>
          <w:color w:val="181818"/>
          <w:sz w:val="20"/>
        </w:rPr>
        <w:t>exceedances</w:t>
      </w:r>
      <w:r w:rsidR="00845363" w:rsidRPr="002046A3">
        <w:rPr>
          <w:color w:val="181818"/>
          <w:spacing w:val="30"/>
          <w:sz w:val="20"/>
        </w:rPr>
        <w:t xml:space="preserve"> </w:t>
      </w:r>
      <w:r w:rsidR="00845363" w:rsidRPr="002046A3">
        <w:rPr>
          <w:color w:val="181818"/>
          <w:sz w:val="20"/>
        </w:rPr>
        <w:t>alternative</w:t>
      </w:r>
      <w:r w:rsidR="00845363" w:rsidRPr="002046A3">
        <w:rPr>
          <w:color w:val="181818"/>
          <w:spacing w:val="57"/>
          <w:sz w:val="20"/>
        </w:rPr>
        <w:t xml:space="preserve"> </w:t>
      </w:r>
      <w:r w:rsidR="00845363" w:rsidRPr="002046A3">
        <w:rPr>
          <w:color w:val="181818"/>
          <w:sz w:val="20"/>
        </w:rPr>
        <w:t>actions</w:t>
      </w:r>
      <w:r w:rsidR="00845363" w:rsidRPr="002046A3">
        <w:rPr>
          <w:color w:val="181818"/>
          <w:spacing w:val="22"/>
          <w:sz w:val="20"/>
        </w:rPr>
        <w:t xml:space="preserve"> </w:t>
      </w:r>
      <w:r w:rsidR="00845363" w:rsidRPr="002046A3">
        <w:rPr>
          <w:color w:val="181818"/>
          <w:sz w:val="20"/>
        </w:rPr>
        <w:t>shall</w:t>
      </w:r>
      <w:r w:rsidR="00845363" w:rsidRPr="002046A3">
        <w:rPr>
          <w:color w:val="181818"/>
          <w:spacing w:val="19"/>
          <w:sz w:val="20"/>
        </w:rPr>
        <w:t xml:space="preserve"> </w:t>
      </w:r>
      <w:r w:rsidR="00845363" w:rsidRPr="002046A3">
        <w:rPr>
          <w:color w:val="181818"/>
          <w:sz w:val="20"/>
        </w:rPr>
        <w:t>be</w:t>
      </w:r>
      <w:r w:rsidR="00845363" w:rsidRPr="002046A3">
        <w:rPr>
          <w:color w:val="181818"/>
          <w:spacing w:val="4"/>
          <w:sz w:val="20"/>
        </w:rPr>
        <w:t xml:space="preserve"> </w:t>
      </w:r>
      <w:r w:rsidR="00845363" w:rsidRPr="002046A3">
        <w:rPr>
          <w:color w:val="181818"/>
          <w:sz w:val="20"/>
          <w:u w:val="single" w:color="000000"/>
        </w:rPr>
        <w:t>initiated</w:t>
      </w:r>
      <w:r w:rsidR="00845363" w:rsidRPr="002046A3">
        <w:rPr>
          <w:color w:val="181818"/>
          <w:spacing w:val="39"/>
          <w:sz w:val="20"/>
        </w:rPr>
        <w:t xml:space="preserve"> </w:t>
      </w:r>
      <w:r w:rsidR="00845363" w:rsidRPr="002046A3">
        <w:rPr>
          <w:color w:val="181818"/>
          <w:sz w:val="20"/>
        </w:rPr>
        <w:t>within</w:t>
      </w:r>
      <w:r w:rsidR="00845363" w:rsidRPr="002046A3">
        <w:rPr>
          <w:color w:val="181818"/>
          <w:spacing w:val="51"/>
          <w:sz w:val="20"/>
        </w:rPr>
        <w:t xml:space="preserve"> </w:t>
      </w:r>
      <w:r w:rsidR="00845363" w:rsidRPr="002046A3">
        <w:rPr>
          <w:color w:val="181818"/>
          <w:w w:val="112"/>
          <w:sz w:val="20"/>
        </w:rPr>
        <w:t xml:space="preserve">the </w:t>
      </w:r>
      <w:r w:rsidR="00845363" w:rsidRPr="002046A3">
        <w:rPr>
          <w:color w:val="181818"/>
          <w:sz w:val="20"/>
        </w:rPr>
        <w:t>prescribed</w:t>
      </w:r>
      <w:r w:rsidR="00845363" w:rsidRPr="002046A3">
        <w:rPr>
          <w:color w:val="181818"/>
          <w:spacing w:val="26"/>
          <w:sz w:val="20"/>
        </w:rPr>
        <w:t xml:space="preserve"> </w:t>
      </w:r>
      <w:r w:rsidR="00845363" w:rsidRPr="002046A3">
        <w:rPr>
          <w:color w:val="181818"/>
          <w:sz w:val="20"/>
        </w:rPr>
        <w:t>120</w:t>
      </w:r>
      <w:r w:rsidR="00845363" w:rsidRPr="002046A3">
        <w:rPr>
          <w:color w:val="181818"/>
          <w:spacing w:val="-1"/>
          <w:sz w:val="20"/>
        </w:rPr>
        <w:t xml:space="preserve"> </w:t>
      </w:r>
      <w:r w:rsidR="00845363" w:rsidRPr="002046A3">
        <w:rPr>
          <w:color w:val="181818"/>
          <w:sz w:val="20"/>
        </w:rPr>
        <w:t>day</w:t>
      </w:r>
      <w:r w:rsidR="00845363" w:rsidRPr="002046A3">
        <w:rPr>
          <w:color w:val="181818"/>
          <w:spacing w:val="38"/>
          <w:sz w:val="20"/>
        </w:rPr>
        <w:t xml:space="preserve"> </w:t>
      </w:r>
      <w:r w:rsidR="00845363" w:rsidRPr="002046A3">
        <w:rPr>
          <w:color w:val="181818"/>
          <w:sz w:val="20"/>
        </w:rPr>
        <w:t>period</w:t>
      </w:r>
      <w:r w:rsidR="00845363" w:rsidRPr="002046A3">
        <w:rPr>
          <w:color w:val="181818"/>
          <w:spacing w:val="34"/>
          <w:sz w:val="20"/>
        </w:rPr>
        <w:t xml:space="preserve"> </w:t>
      </w:r>
      <w:r w:rsidR="00845363" w:rsidRPr="002046A3">
        <w:rPr>
          <w:color w:val="181818"/>
          <w:sz w:val="20"/>
        </w:rPr>
        <w:t>after</w:t>
      </w:r>
      <w:r w:rsidR="00845363" w:rsidRPr="002046A3">
        <w:rPr>
          <w:color w:val="181818"/>
          <w:spacing w:val="22"/>
          <w:sz w:val="20"/>
        </w:rPr>
        <w:t xml:space="preserve"> </w:t>
      </w:r>
      <w:r w:rsidR="00845363" w:rsidRPr="002046A3">
        <w:rPr>
          <w:color w:val="181818"/>
          <w:sz w:val="20"/>
        </w:rPr>
        <w:t>the</w:t>
      </w:r>
      <w:r w:rsidR="00845363" w:rsidRPr="002046A3">
        <w:rPr>
          <w:color w:val="181818"/>
          <w:spacing w:val="13"/>
          <w:sz w:val="20"/>
        </w:rPr>
        <w:t xml:space="preserve"> </w:t>
      </w:r>
      <w:r w:rsidR="00845363" w:rsidRPr="002046A3">
        <w:rPr>
          <w:color w:val="181818"/>
          <w:sz w:val="20"/>
        </w:rPr>
        <w:t>initial</w:t>
      </w:r>
      <w:r w:rsidR="00845363" w:rsidRPr="002046A3">
        <w:rPr>
          <w:color w:val="181818"/>
          <w:spacing w:val="27"/>
          <w:sz w:val="20"/>
        </w:rPr>
        <w:t xml:space="preserve"> </w:t>
      </w:r>
      <w:r w:rsidR="00845363" w:rsidRPr="002046A3">
        <w:rPr>
          <w:color w:val="181818"/>
          <w:sz w:val="20"/>
        </w:rPr>
        <w:t>exceedances,</w:t>
      </w:r>
      <w:r w:rsidR="00845363" w:rsidRPr="002046A3">
        <w:rPr>
          <w:color w:val="181818"/>
          <w:spacing w:val="29"/>
          <w:sz w:val="20"/>
        </w:rPr>
        <w:t xml:space="preserve"> </w:t>
      </w:r>
      <w:r w:rsidR="00845363" w:rsidRPr="002046A3">
        <w:rPr>
          <w:color w:val="181818"/>
          <w:sz w:val="20"/>
        </w:rPr>
        <w:t>and</w:t>
      </w:r>
      <w:r w:rsidR="00845363" w:rsidRPr="002046A3">
        <w:rPr>
          <w:color w:val="181818"/>
          <w:spacing w:val="41"/>
          <w:sz w:val="20"/>
        </w:rPr>
        <w:t xml:space="preserve"> </w:t>
      </w:r>
      <w:r w:rsidR="00845363" w:rsidRPr="002046A3">
        <w:rPr>
          <w:color w:val="181818"/>
          <w:sz w:val="20"/>
        </w:rPr>
        <w:t>that</w:t>
      </w:r>
      <w:r w:rsidR="00845363" w:rsidRPr="002046A3">
        <w:rPr>
          <w:color w:val="181818"/>
          <w:spacing w:val="19"/>
          <w:sz w:val="20"/>
        </w:rPr>
        <w:t xml:space="preserve"> </w:t>
      </w:r>
      <w:r w:rsidR="00845363" w:rsidRPr="002046A3">
        <w:rPr>
          <w:rFonts w:eastAsia="Arial"/>
          <w:color w:val="181818"/>
          <w:sz w:val="20"/>
        </w:rPr>
        <w:t>if</w:t>
      </w:r>
      <w:r w:rsidR="00845363" w:rsidRPr="002046A3">
        <w:rPr>
          <w:rFonts w:eastAsia="Arial"/>
          <w:color w:val="181818"/>
          <w:spacing w:val="25"/>
          <w:sz w:val="20"/>
        </w:rPr>
        <w:t xml:space="preserve"> </w:t>
      </w:r>
      <w:r w:rsidR="00845363" w:rsidRPr="002046A3">
        <w:rPr>
          <w:color w:val="181818"/>
          <w:sz w:val="20"/>
        </w:rPr>
        <w:t>the</w:t>
      </w:r>
      <w:r w:rsidR="00845363" w:rsidRPr="002046A3">
        <w:rPr>
          <w:color w:val="181818"/>
          <w:spacing w:val="17"/>
          <w:sz w:val="20"/>
        </w:rPr>
        <w:t xml:space="preserve"> </w:t>
      </w:r>
      <w:r w:rsidR="00845363" w:rsidRPr="002046A3">
        <w:rPr>
          <w:color w:val="181818"/>
          <w:sz w:val="20"/>
        </w:rPr>
        <w:t>remedial</w:t>
      </w:r>
      <w:r w:rsidR="00845363" w:rsidRPr="002046A3">
        <w:rPr>
          <w:color w:val="181818"/>
          <w:spacing w:val="33"/>
          <w:sz w:val="20"/>
        </w:rPr>
        <w:t xml:space="preserve"> </w:t>
      </w:r>
      <w:r w:rsidR="00845363" w:rsidRPr="002046A3">
        <w:rPr>
          <w:color w:val="181818"/>
          <w:sz w:val="20"/>
        </w:rPr>
        <w:t>actions</w:t>
      </w:r>
      <w:r w:rsidR="00845363" w:rsidRPr="002046A3">
        <w:rPr>
          <w:color w:val="181818"/>
          <w:spacing w:val="25"/>
          <w:sz w:val="20"/>
        </w:rPr>
        <w:t xml:space="preserve"> </w:t>
      </w:r>
      <w:r w:rsidR="00845363" w:rsidRPr="002046A3">
        <w:rPr>
          <w:color w:val="181818"/>
          <w:sz w:val="20"/>
        </w:rPr>
        <w:t>are</w:t>
      </w:r>
      <w:r w:rsidR="00845363" w:rsidRPr="002046A3">
        <w:rPr>
          <w:color w:val="181818"/>
          <w:spacing w:val="9"/>
          <w:sz w:val="20"/>
        </w:rPr>
        <w:t xml:space="preserve"> </w:t>
      </w:r>
      <w:r w:rsidR="00845363" w:rsidRPr="002046A3">
        <w:rPr>
          <w:color w:val="181818"/>
          <w:w w:val="108"/>
          <w:sz w:val="20"/>
        </w:rPr>
        <w:t xml:space="preserve">not </w:t>
      </w:r>
      <w:r w:rsidR="00845363" w:rsidRPr="002046A3">
        <w:rPr>
          <w:color w:val="181818"/>
          <w:w w:val="102"/>
          <w:sz w:val="20"/>
        </w:rPr>
        <w:t>effective</w:t>
      </w:r>
      <w:r w:rsidR="00845363" w:rsidRPr="002046A3">
        <w:rPr>
          <w:color w:val="181818"/>
          <w:spacing w:val="-16"/>
          <w:w w:val="102"/>
          <w:sz w:val="20"/>
        </w:rPr>
        <w:t xml:space="preserve"> </w:t>
      </w:r>
      <w:r w:rsidR="00845363" w:rsidRPr="002046A3">
        <w:rPr>
          <w:color w:val="181818"/>
          <w:sz w:val="20"/>
        </w:rPr>
        <w:t>in</w:t>
      </w:r>
      <w:r w:rsidR="00845363" w:rsidRPr="002046A3">
        <w:rPr>
          <w:color w:val="181818"/>
          <w:spacing w:val="24"/>
          <w:sz w:val="20"/>
        </w:rPr>
        <w:t xml:space="preserve"> </w:t>
      </w:r>
      <w:r w:rsidR="00845363" w:rsidRPr="002046A3">
        <w:rPr>
          <w:color w:val="181818"/>
          <w:sz w:val="20"/>
        </w:rPr>
        <w:t>bringing</w:t>
      </w:r>
      <w:r w:rsidR="00845363" w:rsidRPr="002046A3">
        <w:rPr>
          <w:color w:val="181818"/>
          <w:spacing w:val="42"/>
          <w:sz w:val="20"/>
        </w:rPr>
        <w:t xml:space="preserve"> </w:t>
      </w:r>
      <w:r w:rsidR="00845363" w:rsidRPr="002046A3">
        <w:rPr>
          <w:color w:val="181818"/>
          <w:sz w:val="20"/>
        </w:rPr>
        <w:t>surface</w:t>
      </w:r>
      <w:r w:rsidR="00845363" w:rsidRPr="002046A3">
        <w:rPr>
          <w:color w:val="181818"/>
          <w:spacing w:val="33"/>
          <w:sz w:val="20"/>
        </w:rPr>
        <w:t xml:space="preserve"> </w:t>
      </w:r>
      <w:r w:rsidR="00845363" w:rsidRPr="002046A3">
        <w:rPr>
          <w:color w:val="181818"/>
          <w:sz w:val="20"/>
        </w:rPr>
        <w:t>methane</w:t>
      </w:r>
      <w:r w:rsidR="00845363" w:rsidRPr="002046A3">
        <w:rPr>
          <w:color w:val="181818"/>
          <w:spacing w:val="44"/>
          <w:sz w:val="20"/>
        </w:rPr>
        <w:t xml:space="preserve"> </w:t>
      </w:r>
      <w:r w:rsidR="00845363" w:rsidRPr="002046A3">
        <w:rPr>
          <w:color w:val="181818"/>
          <w:w w:val="106"/>
          <w:sz w:val="20"/>
        </w:rPr>
        <w:t>concentration</w:t>
      </w:r>
      <w:r w:rsidR="00845363" w:rsidRPr="002046A3">
        <w:rPr>
          <w:color w:val="181818"/>
          <w:spacing w:val="-11"/>
          <w:w w:val="106"/>
          <w:sz w:val="20"/>
        </w:rPr>
        <w:t xml:space="preserve"> </w:t>
      </w:r>
      <w:r w:rsidR="00845363" w:rsidRPr="002046A3">
        <w:rPr>
          <w:color w:val="181818"/>
          <w:sz w:val="20"/>
        </w:rPr>
        <w:t>in</w:t>
      </w:r>
      <w:r w:rsidR="00845363" w:rsidRPr="002046A3">
        <w:rPr>
          <w:color w:val="181818"/>
          <w:spacing w:val="17"/>
          <w:sz w:val="20"/>
        </w:rPr>
        <w:t xml:space="preserve"> </w:t>
      </w:r>
      <w:r w:rsidR="00845363" w:rsidRPr="002046A3">
        <w:rPr>
          <w:color w:val="181818"/>
          <w:sz w:val="20"/>
        </w:rPr>
        <w:t>the</w:t>
      </w:r>
      <w:r w:rsidR="00845363" w:rsidRPr="002046A3">
        <w:rPr>
          <w:color w:val="181818"/>
          <w:spacing w:val="16"/>
          <w:sz w:val="20"/>
        </w:rPr>
        <w:t xml:space="preserve"> </w:t>
      </w:r>
      <w:r w:rsidR="00845363" w:rsidRPr="002046A3">
        <w:rPr>
          <w:color w:val="181818"/>
          <w:sz w:val="20"/>
        </w:rPr>
        <w:t>area</w:t>
      </w:r>
      <w:r w:rsidR="00845363" w:rsidRPr="002046A3">
        <w:rPr>
          <w:color w:val="181818"/>
          <w:spacing w:val="26"/>
          <w:sz w:val="20"/>
        </w:rPr>
        <w:t xml:space="preserve"> </w:t>
      </w:r>
      <w:r w:rsidR="00845363" w:rsidRPr="002046A3">
        <w:rPr>
          <w:color w:val="181818"/>
          <w:sz w:val="20"/>
        </w:rPr>
        <w:t>of the</w:t>
      </w:r>
      <w:r w:rsidR="00845363" w:rsidRPr="002046A3">
        <w:rPr>
          <w:color w:val="181818"/>
          <w:spacing w:val="10"/>
          <w:sz w:val="20"/>
        </w:rPr>
        <w:t xml:space="preserve"> </w:t>
      </w:r>
      <w:r w:rsidR="00845363" w:rsidRPr="002046A3">
        <w:rPr>
          <w:color w:val="181818"/>
          <w:sz w:val="20"/>
        </w:rPr>
        <w:t>exceedances</w:t>
      </w:r>
      <w:r w:rsidR="00845363" w:rsidRPr="002046A3">
        <w:rPr>
          <w:color w:val="181818"/>
          <w:spacing w:val="22"/>
          <w:sz w:val="20"/>
        </w:rPr>
        <w:t xml:space="preserve"> </w:t>
      </w:r>
      <w:r w:rsidR="00845363" w:rsidRPr="002046A3">
        <w:rPr>
          <w:color w:val="181818"/>
          <w:sz w:val="20"/>
        </w:rPr>
        <w:t>back</w:t>
      </w:r>
      <w:r w:rsidR="00845363" w:rsidRPr="002046A3">
        <w:rPr>
          <w:color w:val="181818"/>
          <w:spacing w:val="2"/>
          <w:sz w:val="20"/>
        </w:rPr>
        <w:t xml:space="preserve"> </w:t>
      </w:r>
      <w:r w:rsidR="00845363" w:rsidRPr="002046A3">
        <w:rPr>
          <w:color w:val="181818"/>
          <w:sz w:val="20"/>
        </w:rPr>
        <w:t>under</w:t>
      </w:r>
      <w:r w:rsidR="00845363" w:rsidRPr="002046A3">
        <w:rPr>
          <w:color w:val="181818"/>
          <w:spacing w:val="38"/>
          <w:sz w:val="20"/>
        </w:rPr>
        <w:t xml:space="preserve"> </w:t>
      </w:r>
      <w:r w:rsidR="00845363" w:rsidRPr="002046A3">
        <w:rPr>
          <w:color w:val="181818"/>
          <w:w w:val="101"/>
          <w:sz w:val="20"/>
        </w:rPr>
        <w:t xml:space="preserve">500 </w:t>
      </w:r>
      <w:r w:rsidR="00845363" w:rsidRPr="002046A3">
        <w:rPr>
          <w:color w:val="181818"/>
          <w:sz w:val="20"/>
        </w:rPr>
        <w:t>ppmv</w:t>
      </w:r>
      <w:r w:rsidR="00845363" w:rsidRPr="002046A3">
        <w:rPr>
          <w:color w:val="181818"/>
          <w:spacing w:val="44"/>
          <w:sz w:val="20"/>
        </w:rPr>
        <w:t xml:space="preserve"> </w:t>
      </w:r>
      <w:r w:rsidR="00845363" w:rsidRPr="002046A3">
        <w:rPr>
          <w:color w:val="181818"/>
          <w:sz w:val="20"/>
        </w:rPr>
        <w:t>within</w:t>
      </w:r>
      <w:r w:rsidR="00845363" w:rsidRPr="002046A3">
        <w:rPr>
          <w:color w:val="181818"/>
          <w:spacing w:val="48"/>
          <w:sz w:val="20"/>
        </w:rPr>
        <w:t xml:space="preserve"> </w:t>
      </w:r>
      <w:r w:rsidR="00845363" w:rsidRPr="002046A3">
        <w:rPr>
          <w:color w:val="181818"/>
          <w:sz w:val="20"/>
        </w:rPr>
        <w:t>240</w:t>
      </w:r>
      <w:r w:rsidR="00845363" w:rsidRPr="002046A3">
        <w:rPr>
          <w:color w:val="181818"/>
          <w:spacing w:val="-17"/>
          <w:sz w:val="20"/>
        </w:rPr>
        <w:t xml:space="preserve"> </w:t>
      </w:r>
      <w:r w:rsidR="00845363" w:rsidRPr="002046A3">
        <w:rPr>
          <w:color w:val="181818"/>
          <w:sz w:val="20"/>
        </w:rPr>
        <w:t>days</w:t>
      </w:r>
      <w:r w:rsidR="00845363" w:rsidRPr="002046A3">
        <w:rPr>
          <w:color w:val="181818"/>
          <w:spacing w:val="32"/>
          <w:sz w:val="20"/>
        </w:rPr>
        <w:t xml:space="preserve"> </w:t>
      </w:r>
      <w:r w:rsidR="00845363" w:rsidRPr="002046A3">
        <w:rPr>
          <w:color w:val="181818"/>
          <w:sz w:val="20"/>
        </w:rPr>
        <w:t>of</w:t>
      </w:r>
      <w:r w:rsidR="00845363" w:rsidRPr="002046A3">
        <w:rPr>
          <w:color w:val="181818"/>
          <w:spacing w:val="-1"/>
          <w:sz w:val="20"/>
        </w:rPr>
        <w:t xml:space="preserve"> </w:t>
      </w:r>
      <w:r w:rsidR="00845363" w:rsidRPr="002046A3">
        <w:rPr>
          <w:color w:val="181818"/>
          <w:sz w:val="20"/>
        </w:rPr>
        <w:t>the</w:t>
      </w:r>
      <w:r w:rsidR="00845363" w:rsidRPr="002046A3">
        <w:rPr>
          <w:color w:val="181818"/>
          <w:spacing w:val="12"/>
          <w:sz w:val="20"/>
        </w:rPr>
        <w:t xml:space="preserve"> </w:t>
      </w:r>
      <w:r w:rsidR="00845363" w:rsidRPr="002046A3">
        <w:rPr>
          <w:color w:val="181818"/>
          <w:sz w:val="20"/>
        </w:rPr>
        <w:t>initial</w:t>
      </w:r>
      <w:r w:rsidR="00845363" w:rsidRPr="002046A3">
        <w:rPr>
          <w:color w:val="181818"/>
          <w:spacing w:val="23"/>
          <w:sz w:val="20"/>
        </w:rPr>
        <w:t xml:space="preserve"> </w:t>
      </w:r>
      <w:r w:rsidR="00845363" w:rsidRPr="002046A3">
        <w:rPr>
          <w:color w:val="181818"/>
          <w:sz w:val="20"/>
        </w:rPr>
        <w:t>exceedance,</w:t>
      </w:r>
      <w:r w:rsidR="00845363" w:rsidRPr="002046A3">
        <w:rPr>
          <w:color w:val="181818"/>
          <w:spacing w:val="24"/>
          <w:sz w:val="20"/>
        </w:rPr>
        <w:t xml:space="preserve"> </w:t>
      </w:r>
      <w:r w:rsidR="00845363" w:rsidRPr="002046A3">
        <w:rPr>
          <w:color w:val="181818"/>
          <w:sz w:val="20"/>
        </w:rPr>
        <w:t>then</w:t>
      </w:r>
      <w:r w:rsidR="00845363" w:rsidRPr="002046A3">
        <w:rPr>
          <w:color w:val="181818"/>
          <w:spacing w:val="24"/>
          <w:sz w:val="20"/>
        </w:rPr>
        <w:t xml:space="preserve"> </w:t>
      </w:r>
      <w:r w:rsidR="00845363" w:rsidRPr="002046A3">
        <w:rPr>
          <w:color w:val="181818"/>
          <w:w w:val="109"/>
          <w:sz w:val="20"/>
        </w:rPr>
        <w:t>additional</w:t>
      </w:r>
      <w:r w:rsidR="00845363" w:rsidRPr="002046A3">
        <w:rPr>
          <w:color w:val="181818"/>
          <w:spacing w:val="-11"/>
          <w:w w:val="109"/>
          <w:sz w:val="20"/>
        </w:rPr>
        <w:t xml:space="preserve"> </w:t>
      </w:r>
      <w:r w:rsidR="00845363" w:rsidRPr="002046A3">
        <w:rPr>
          <w:color w:val="181818"/>
          <w:w w:val="95"/>
          <w:sz w:val="20"/>
        </w:rPr>
        <w:t>LFG</w:t>
      </w:r>
      <w:r w:rsidR="00845363" w:rsidRPr="002046A3">
        <w:rPr>
          <w:color w:val="181818"/>
          <w:spacing w:val="-2"/>
          <w:w w:val="95"/>
          <w:sz w:val="20"/>
        </w:rPr>
        <w:t xml:space="preserve"> </w:t>
      </w:r>
      <w:r w:rsidR="00845363" w:rsidRPr="002046A3">
        <w:rPr>
          <w:color w:val="181818"/>
          <w:sz w:val="20"/>
        </w:rPr>
        <w:t>extraction</w:t>
      </w:r>
      <w:r w:rsidR="00845363" w:rsidRPr="002046A3">
        <w:rPr>
          <w:color w:val="181818"/>
          <w:spacing w:val="35"/>
          <w:sz w:val="20"/>
        </w:rPr>
        <w:t xml:space="preserve"> </w:t>
      </w:r>
      <w:r w:rsidR="00845363" w:rsidRPr="002046A3">
        <w:rPr>
          <w:color w:val="181818"/>
          <w:sz w:val="20"/>
        </w:rPr>
        <w:t>well(s)</w:t>
      </w:r>
      <w:r w:rsidR="00845363" w:rsidRPr="002046A3">
        <w:rPr>
          <w:color w:val="181818"/>
          <w:spacing w:val="5"/>
          <w:sz w:val="20"/>
        </w:rPr>
        <w:t xml:space="preserve"> </w:t>
      </w:r>
      <w:r w:rsidR="00845363" w:rsidRPr="002046A3">
        <w:rPr>
          <w:color w:val="181818"/>
          <w:sz w:val="20"/>
        </w:rPr>
        <w:t>shall</w:t>
      </w:r>
      <w:r w:rsidR="00845363" w:rsidRPr="002046A3">
        <w:rPr>
          <w:color w:val="181818"/>
          <w:spacing w:val="31"/>
          <w:sz w:val="20"/>
        </w:rPr>
        <w:t xml:space="preserve"> </w:t>
      </w:r>
      <w:r w:rsidR="00845363" w:rsidRPr="002046A3">
        <w:rPr>
          <w:color w:val="181818"/>
          <w:sz w:val="20"/>
        </w:rPr>
        <w:t>be</w:t>
      </w:r>
      <w:r w:rsidR="00845363" w:rsidRPr="002046A3">
        <w:rPr>
          <w:color w:val="181818"/>
          <w:spacing w:val="-3"/>
          <w:sz w:val="20"/>
        </w:rPr>
        <w:t xml:space="preserve"> </w:t>
      </w:r>
      <w:r w:rsidR="00845363" w:rsidRPr="002046A3">
        <w:rPr>
          <w:color w:val="181818"/>
          <w:w w:val="111"/>
          <w:sz w:val="20"/>
        </w:rPr>
        <w:t xml:space="preserve">added </w:t>
      </w:r>
      <w:r w:rsidR="00845363" w:rsidRPr="002046A3">
        <w:rPr>
          <w:color w:val="181818"/>
          <w:sz w:val="20"/>
        </w:rPr>
        <w:t>as</w:t>
      </w:r>
      <w:r w:rsidR="00845363" w:rsidRPr="002046A3">
        <w:rPr>
          <w:color w:val="181818"/>
          <w:spacing w:val="9"/>
          <w:sz w:val="20"/>
        </w:rPr>
        <w:t xml:space="preserve"> </w:t>
      </w:r>
      <w:r w:rsidR="00845363" w:rsidRPr="002046A3">
        <w:rPr>
          <w:color w:val="181818"/>
          <w:sz w:val="20"/>
        </w:rPr>
        <w:t xml:space="preserve">required </w:t>
      </w:r>
      <w:r w:rsidR="00845363" w:rsidRPr="002046A3">
        <w:rPr>
          <w:color w:val="181818"/>
          <w:spacing w:val="2"/>
          <w:sz w:val="20"/>
        </w:rPr>
        <w:t xml:space="preserve"> </w:t>
      </w:r>
      <w:r w:rsidR="00845363" w:rsidRPr="002046A3">
        <w:rPr>
          <w:color w:val="181818"/>
          <w:sz w:val="20"/>
        </w:rPr>
        <w:t>by</w:t>
      </w:r>
      <w:r w:rsidR="00845363" w:rsidRPr="002046A3">
        <w:rPr>
          <w:color w:val="181818"/>
          <w:spacing w:val="-6"/>
          <w:sz w:val="20"/>
        </w:rPr>
        <w:t xml:space="preserve"> </w:t>
      </w:r>
      <w:r w:rsidR="00845363" w:rsidRPr="002046A3">
        <w:rPr>
          <w:color w:val="181818"/>
          <w:w w:val="110"/>
          <w:sz w:val="20"/>
        </w:rPr>
        <w:t>Subpart</w:t>
      </w:r>
      <w:r w:rsidR="00845363" w:rsidRPr="002046A3">
        <w:rPr>
          <w:color w:val="181818"/>
          <w:spacing w:val="-9"/>
          <w:w w:val="110"/>
          <w:sz w:val="20"/>
        </w:rPr>
        <w:t xml:space="preserve"> </w:t>
      </w:r>
      <w:hyperlink r:id="rId10">
        <w:r w:rsidR="00845363" w:rsidRPr="002046A3">
          <w:rPr>
            <w:color w:val="181818"/>
            <w:sz w:val="20"/>
          </w:rPr>
          <w:t>WWW.</w:t>
        </w:r>
        <w:r w:rsidR="00845363" w:rsidRPr="002046A3">
          <w:rPr>
            <w:color w:val="181818"/>
            <w:spacing w:val="49"/>
            <w:sz w:val="20"/>
          </w:rPr>
          <w:t xml:space="preserve"> </w:t>
        </w:r>
      </w:hyperlink>
    </w:p>
    <w:p w:rsidR="00865F07" w:rsidRPr="002046A3" w:rsidRDefault="00865F07" w:rsidP="00C27968">
      <w:pPr>
        <w:tabs>
          <w:tab w:val="left" w:pos="1080"/>
          <w:tab w:val="left" w:pos="3303"/>
        </w:tabs>
        <w:ind w:left="720" w:right="-20" w:hanging="360"/>
        <w:rPr>
          <w:sz w:val="20"/>
        </w:rPr>
      </w:pPr>
      <w:r w:rsidRPr="002046A3">
        <w:rPr>
          <w:color w:val="161616"/>
          <w:sz w:val="20"/>
        </w:rPr>
        <w:t>a.</w:t>
      </w:r>
      <w:r w:rsidRPr="002046A3">
        <w:rPr>
          <w:color w:val="161616"/>
          <w:sz w:val="20"/>
        </w:rPr>
        <w:tab/>
      </w:r>
      <w:r w:rsidRPr="002046A3">
        <w:rPr>
          <w:color w:val="111111"/>
          <w:w w:val="94"/>
          <w:sz w:val="20"/>
        </w:rPr>
        <w:t>Installation</w:t>
      </w:r>
      <w:r w:rsidRPr="002046A3">
        <w:rPr>
          <w:color w:val="111111"/>
          <w:spacing w:val="-10"/>
          <w:w w:val="94"/>
          <w:sz w:val="20"/>
        </w:rPr>
        <w:t xml:space="preserve"> </w:t>
      </w:r>
      <w:r w:rsidRPr="002046A3">
        <w:rPr>
          <w:color w:val="111111"/>
          <w:sz w:val="20"/>
        </w:rPr>
        <w:t>of</w:t>
      </w:r>
      <w:r w:rsidRPr="002046A3">
        <w:rPr>
          <w:color w:val="111111"/>
          <w:spacing w:val="-11"/>
          <w:sz w:val="20"/>
        </w:rPr>
        <w:t xml:space="preserve"> </w:t>
      </w:r>
      <w:r w:rsidRPr="002046A3">
        <w:rPr>
          <w:color w:val="111111"/>
          <w:w w:val="93"/>
          <w:sz w:val="20"/>
        </w:rPr>
        <w:t>shallow</w:t>
      </w:r>
      <w:r w:rsidRPr="002046A3">
        <w:rPr>
          <w:color w:val="111111"/>
          <w:spacing w:val="25"/>
          <w:w w:val="93"/>
          <w:sz w:val="20"/>
        </w:rPr>
        <w:t xml:space="preserve"> </w:t>
      </w:r>
      <w:r w:rsidRPr="002046A3">
        <w:rPr>
          <w:color w:val="111111"/>
          <w:w w:val="93"/>
          <w:sz w:val="20"/>
        </w:rPr>
        <w:t>subsurface</w:t>
      </w:r>
      <w:r w:rsidRPr="002046A3">
        <w:rPr>
          <w:color w:val="111111"/>
          <w:spacing w:val="2"/>
          <w:w w:val="93"/>
          <w:sz w:val="20"/>
        </w:rPr>
        <w:t xml:space="preserve"> </w:t>
      </w:r>
      <w:r w:rsidRPr="002046A3">
        <w:rPr>
          <w:color w:val="111111"/>
          <w:w w:val="93"/>
          <w:sz w:val="20"/>
        </w:rPr>
        <w:t>LFG</w:t>
      </w:r>
      <w:r w:rsidRPr="002046A3">
        <w:rPr>
          <w:color w:val="111111"/>
          <w:spacing w:val="3"/>
          <w:w w:val="93"/>
          <w:sz w:val="20"/>
        </w:rPr>
        <w:t xml:space="preserve"> </w:t>
      </w:r>
      <w:r w:rsidRPr="002046A3">
        <w:rPr>
          <w:color w:val="111111"/>
          <w:w w:val="93"/>
          <w:sz w:val="20"/>
        </w:rPr>
        <w:t>collectors</w:t>
      </w:r>
      <w:r w:rsidRPr="002046A3">
        <w:rPr>
          <w:color w:val="111111"/>
          <w:spacing w:val="12"/>
          <w:w w:val="93"/>
          <w:sz w:val="20"/>
        </w:rPr>
        <w:t xml:space="preserve"> </w:t>
      </w:r>
      <w:r w:rsidRPr="002046A3">
        <w:rPr>
          <w:color w:val="111111"/>
          <w:w w:val="93"/>
          <w:sz w:val="20"/>
        </w:rPr>
        <w:t>immediately</w:t>
      </w:r>
      <w:r w:rsidRPr="002046A3">
        <w:rPr>
          <w:color w:val="111111"/>
          <w:spacing w:val="-2"/>
          <w:w w:val="93"/>
          <w:sz w:val="20"/>
        </w:rPr>
        <w:t xml:space="preserve"> </w:t>
      </w:r>
      <w:r w:rsidRPr="002046A3">
        <w:rPr>
          <w:color w:val="111111"/>
          <w:w w:val="93"/>
          <w:sz w:val="20"/>
        </w:rPr>
        <w:t>adjacent</w:t>
      </w:r>
      <w:r w:rsidRPr="002046A3">
        <w:rPr>
          <w:color w:val="111111"/>
          <w:spacing w:val="-16"/>
          <w:w w:val="93"/>
          <w:sz w:val="20"/>
        </w:rPr>
        <w:t xml:space="preserve"> </w:t>
      </w:r>
      <w:r w:rsidRPr="002046A3">
        <w:rPr>
          <w:color w:val="111111"/>
          <w:sz w:val="20"/>
        </w:rPr>
        <w:t>to</w:t>
      </w:r>
      <w:r w:rsidRPr="002046A3">
        <w:rPr>
          <w:color w:val="111111"/>
          <w:spacing w:val="-20"/>
          <w:sz w:val="20"/>
        </w:rPr>
        <w:t xml:space="preserve"> </w:t>
      </w:r>
      <w:r w:rsidRPr="002046A3">
        <w:rPr>
          <w:color w:val="111111"/>
          <w:w w:val="92"/>
          <w:sz w:val="20"/>
        </w:rPr>
        <w:t>the</w:t>
      </w:r>
      <w:r w:rsidRPr="002046A3">
        <w:rPr>
          <w:color w:val="111111"/>
          <w:spacing w:val="-8"/>
          <w:w w:val="92"/>
          <w:sz w:val="20"/>
        </w:rPr>
        <w:t xml:space="preserve"> </w:t>
      </w:r>
      <w:r w:rsidRPr="002046A3">
        <w:rPr>
          <w:color w:val="111111"/>
          <w:sz w:val="20"/>
        </w:rPr>
        <w:t>well or</w:t>
      </w:r>
      <w:r w:rsidRPr="002046A3">
        <w:rPr>
          <w:color w:val="111111"/>
          <w:spacing w:val="-13"/>
          <w:sz w:val="20"/>
        </w:rPr>
        <w:t xml:space="preserve"> </w:t>
      </w:r>
      <w:r w:rsidRPr="002046A3">
        <w:rPr>
          <w:color w:val="111111"/>
          <w:w w:val="94"/>
          <w:sz w:val="20"/>
        </w:rPr>
        <w:t>collectors</w:t>
      </w:r>
      <w:r w:rsidRPr="002046A3">
        <w:rPr>
          <w:color w:val="111111"/>
          <w:spacing w:val="-11"/>
          <w:w w:val="94"/>
          <w:sz w:val="20"/>
        </w:rPr>
        <w:t xml:space="preserve"> </w:t>
      </w:r>
      <w:r w:rsidRPr="002046A3">
        <w:rPr>
          <w:color w:val="111111"/>
          <w:w w:val="94"/>
          <w:sz w:val="20"/>
        </w:rPr>
        <w:t>closest</w:t>
      </w:r>
      <w:r w:rsidRPr="002046A3">
        <w:rPr>
          <w:color w:val="111111"/>
          <w:spacing w:val="4"/>
          <w:w w:val="94"/>
          <w:sz w:val="20"/>
        </w:rPr>
        <w:t xml:space="preserve"> </w:t>
      </w:r>
      <w:r w:rsidRPr="002046A3">
        <w:rPr>
          <w:color w:val="111111"/>
          <w:sz w:val="20"/>
        </w:rPr>
        <w:t>to</w:t>
      </w:r>
      <w:r w:rsidRPr="002046A3">
        <w:rPr>
          <w:color w:val="111111"/>
          <w:spacing w:val="-6"/>
          <w:sz w:val="20"/>
        </w:rPr>
        <w:t xml:space="preserve"> </w:t>
      </w:r>
      <w:r w:rsidRPr="002046A3">
        <w:rPr>
          <w:color w:val="111111"/>
          <w:w w:val="93"/>
          <w:sz w:val="20"/>
        </w:rPr>
        <w:t>the</w:t>
      </w:r>
      <w:r w:rsidRPr="002046A3">
        <w:rPr>
          <w:color w:val="111111"/>
          <w:spacing w:val="-4"/>
          <w:w w:val="93"/>
          <w:sz w:val="20"/>
        </w:rPr>
        <w:t xml:space="preserve"> </w:t>
      </w:r>
      <w:r w:rsidRPr="002046A3">
        <w:rPr>
          <w:color w:val="111111"/>
          <w:w w:val="93"/>
          <w:sz w:val="20"/>
        </w:rPr>
        <w:t>surface</w:t>
      </w:r>
      <w:r w:rsidRPr="002046A3">
        <w:rPr>
          <w:color w:val="111111"/>
          <w:spacing w:val="6"/>
          <w:w w:val="93"/>
          <w:sz w:val="20"/>
        </w:rPr>
        <w:t xml:space="preserve"> </w:t>
      </w:r>
      <w:r w:rsidRPr="002046A3">
        <w:rPr>
          <w:color w:val="111111"/>
          <w:w w:val="93"/>
          <w:sz w:val="20"/>
        </w:rPr>
        <w:t>emissions</w:t>
      </w:r>
      <w:r w:rsidRPr="002046A3">
        <w:rPr>
          <w:color w:val="111111"/>
          <w:spacing w:val="2"/>
          <w:w w:val="93"/>
          <w:sz w:val="20"/>
        </w:rPr>
        <w:t xml:space="preserve"> </w:t>
      </w:r>
      <w:r w:rsidRPr="002046A3">
        <w:rPr>
          <w:color w:val="111111"/>
          <w:w w:val="93"/>
          <w:sz w:val="20"/>
        </w:rPr>
        <w:t>exceedance.</w:t>
      </w:r>
      <w:r w:rsidRPr="002046A3">
        <w:rPr>
          <w:color w:val="111111"/>
          <w:spacing w:val="36"/>
          <w:w w:val="93"/>
          <w:sz w:val="20"/>
        </w:rPr>
        <w:t xml:space="preserve"> </w:t>
      </w:r>
      <w:r w:rsidRPr="002046A3">
        <w:rPr>
          <w:color w:val="111111"/>
          <w:w w:val="93"/>
          <w:sz w:val="20"/>
        </w:rPr>
        <w:t>The</w:t>
      </w:r>
      <w:r w:rsidRPr="002046A3">
        <w:rPr>
          <w:color w:val="111111"/>
          <w:spacing w:val="-8"/>
          <w:w w:val="93"/>
          <w:sz w:val="20"/>
        </w:rPr>
        <w:t xml:space="preserve"> </w:t>
      </w:r>
      <w:r w:rsidRPr="002046A3">
        <w:rPr>
          <w:color w:val="111111"/>
          <w:w w:val="93"/>
          <w:sz w:val="20"/>
        </w:rPr>
        <w:t>shallow</w:t>
      </w:r>
      <w:r w:rsidRPr="002046A3">
        <w:rPr>
          <w:color w:val="111111"/>
          <w:spacing w:val="-16"/>
          <w:w w:val="93"/>
          <w:sz w:val="20"/>
        </w:rPr>
        <w:t xml:space="preserve"> </w:t>
      </w:r>
      <w:r w:rsidRPr="002046A3">
        <w:rPr>
          <w:color w:val="111111"/>
          <w:sz w:val="20"/>
        </w:rPr>
        <w:t xml:space="preserve">collectors </w:t>
      </w:r>
      <w:r w:rsidRPr="002046A3">
        <w:rPr>
          <w:color w:val="111111"/>
          <w:w w:val="94"/>
          <w:sz w:val="20"/>
        </w:rPr>
        <w:t>would</w:t>
      </w:r>
      <w:r w:rsidRPr="002046A3">
        <w:rPr>
          <w:color w:val="111111"/>
          <w:spacing w:val="-3"/>
          <w:w w:val="94"/>
          <w:sz w:val="20"/>
        </w:rPr>
        <w:t xml:space="preserve"> </w:t>
      </w:r>
      <w:r w:rsidRPr="002046A3">
        <w:rPr>
          <w:color w:val="111111"/>
          <w:sz w:val="20"/>
        </w:rPr>
        <w:t>be</w:t>
      </w:r>
      <w:r w:rsidRPr="002046A3">
        <w:rPr>
          <w:color w:val="111111"/>
          <w:spacing w:val="-18"/>
          <w:sz w:val="20"/>
        </w:rPr>
        <w:t xml:space="preserve"> </w:t>
      </w:r>
      <w:r w:rsidRPr="002046A3">
        <w:rPr>
          <w:color w:val="111111"/>
          <w:w w:val="95"/>
          <w:sz w:val="20"/>
        </w:rPr>
        <w:t>installed</w:t>
      </w:r>
      <w:r w:rsidRPr="002046A3">
        <w:rPr>
          <w:color w:val="111111"/>
          <w:spacing w:val="7"/>
          <w:w w:val="95"/>
          <w:sz w:val="20"/>
        </w:rPr>
        <w:t xml:space="preserve"> </w:t>
      </w:r>
      <w:r w:rsidRPr="002046A3">
        <w:rPr>
          <w:color w:val="111111"/>
          <w:w w:val="95"/>
          <w:sz w:val="20"/>
        </w:rPr>
        <w:t>with</w:t>
      </w:r>
      <w:r w:rsidRPr="002046A3">
        <w:rPr>
          <w:color w:val="111111"/>
          <w:spacing w:val="-6"/>
          <w:w w:val="95"/>
          <w:sz w:val="20"/>
        </w:rPr>
        <w:t xml:space="preserve"> </w:t>
      </w:r>
      <w:r w:rsidRPr="002046A3">
        <w:rPr>
          <w:color w:val="111111"/>
          <w:w w:val="95"/>
          <w:sz w:val="20"/>
        </w:rPr>
        <w:t>valves</w:t>
      </w:r>
      <w:r w:rsidRPr="002046A3">
        <w:rPr>
          <w:color w:val="111111"/>
          <w:spacing w:val="-12"/>
          <w:w w:val="95"/>
          <w:sz w:val="20"/>
        </w:rPr>
        <w:t xml:space="preserve"> </w:t>
      </w:r>
      <w:r w:rsidRPr="002046A3">
        <w:rPr>
          <w:color w:val="111111"/>
          <w:sz w:val="20"/>
        </w:rPr>
        <w:t>and</w:t>
      </w:r>
      <w:r w:rsidRPr="002046A3">
        <w:rPr>
          <w:color w:val="111111"/>
          <w:spacing w:val="-23"/>
          <w:sz w:val="20"/>
        </w:rPr>
        <w:t xml:space="preserve"> </w:t>
      </w:r>
      <w:r w:rsidRPr="002046A3">
        <w:rPr>
          <w:color w:val="111111"/>
          <w:w w:val="95"/>
          <w:sz w:val="20"/>
        </w:rPr>
        <w:t>monitoring</w:t>
      </w:r>
      <w:r w:rsidRPr="002046A3">
        <w:rPr>
          <w:color w:val="111111"/>
          <w:spacing w:val="-16"/>
          <w:w w:val="95"/>
          <w:sz w:val="20"/>
        </w:rPr>
        <w:t xml:space="preserve"> </w:t>
      </w:r>
      <w:r w:rsidRPr="002046A3">
        <w:rPr>
          <w:color w:val="111111"/>
          <w:w w:val="95"/>
          <w:sz w:val="20"/>
        </w:rPr>
        <w:t>ports</w:t>
      </w:r>
      <w:r w:rsidRPr="002046A3">
        <w:rPr>
          <w:color w:val="111111"/>
          <w:spacing w:val="-13"/>
          <w:w w:val="95"/>
          <w:sz w:val="20"/>
        </w:rPr>
        <w:t xml:space="preserve"> </w:t>
      </w:r>
      <w:r w:rsidRPr="002046A3">
        <w:rPr>
          <w:color w:val="111111"/>
          <w:sz w:val="20"/>
        </w:rPr>
        <w:t>to</w:t>
      </w:r>
      <w:r w:rsidRPr="002046A3">
        <w:rPr>
          <w:color w:val="111111"/>
          <w:spacing w:val="-22"/>
          <w:sz w:val="20"/>
        </w:rPr>
        <w:t xml:space="preserve"> </w:t>
      </w:r>
      <w:r w:rsidRPr="002046A3">
        <w:rPr>
          <w:color w:val="111111"/>
          <w:w w:val="88"/>
          <w:sz w:val="20"/>
        </w:rPr>
        <w:t>contr</w:t>
      </w:r>
      <w:r w:rsidR="009531D3">
        <w:rPr>
          <w:color w:val="111111"/>
          <w:w w:val="88"/>
          <w:sz w:val="20"/>
        </w:rPr>
        <w:t>o</w:t>
      </w:r>
      <w:r w:rsidRPr="002046A3">
        <w:rPr>
          <w:color w:val="111111"/>
          <w:w w:val="88"/>
          <w:sz w:val="20"/>
        </w:rPr>
        <w:t>l</w:t>
      </w:r>
      <w:r w:rsidRPr="002046A3">
        <w:rPr>
          <w:color w:val="111111"/>
          <w:spacing w:val="-11"/>
          <w:w w:val="88"/>
          <w:sz w:val="20"/>
        </w:rPr>
        <w:t xml:space="preserve"> </w:t>
      </w:r>
      <w:r w:rsidRPr="002046A3">
        <w:rPr>
          <w:color w:val="111111"/>
          <w:w w:val="88"/>
          <w:sz w:val="20"/>
        </w:rPr>
        <w:t>LFG</w:t>
      </w:r>
      <w:r w:rsidRPr="002046A3">
        <w:rPr>
          <w:color w:val="111111"/>
          <w:spacing w:val="14"/>
          <w:w w:val="88"/>
          <w:sz w:val="20"/>
        </w:rPr>
        <w:t xml:space="preserve"> </w:t>
      </w:r>
      <w:r w:rsidRPr="002046A3">
        <w:rPr>
          <w:color w:val="111111"/>
          <w:w w:val="88"/>
          <w:sz w:val="20"/>
        </w:rPr>
        <w:t>extraction</w:t>
      </w:r>
      <w:r w:rsidRPr="002046A3">
        <w:rPr>
          <w:color w:val="111111"/>
          <w:spacing w:val="39"/>
          <w:w w:val="88"/>
          <w:sz w:val="20"/>
        </w:rPr>
        <w:t xml:space="preserve"> </w:t>
      </w:r>
      <w:r w:rsidRPr="002046A3">
        <w:rPr>
          <w:color w:val="111111"/>
          <w:sz w:val="20"/>
        </w:rPr>
        <w:t>and provide</w:t>
      </w:r>
      <w:r w:rsidRPr="002046A3">
        <w:rPr>
          <w:color w:val="111111"/>
          <w:spacing w:val="-26"/>
          <w:sz w:val="20"/>
        </w:rPr>
        <w:t xml:space="preserve"> </w:t>
      </w:r>
      <w:r w:rsidRPr="002046A3">
        <w:rPr>
          <w:color w:val="111111"/>
          <w:w w:val="96"/>
          <w:sz w:val="20"/>
        </w:rPr>
        <w:t>monitoring</w:t>
      </w:r>
      <w:r w:rsidRPr="002046A3">
        <w:rPr>
          <w:color w:val="111111"/>
          <w:spacing w:val="-14"/>
          <w:w w:val="96"/>
          <w:sz w:val="20"/>
        </w:rPr>
        <w:t xml:space="preserve"> </w:t>
      </w:r>
      <w:r w:rsidRPr="002046A3">
        <w:rPr>
          <w:color w:val="111111"/>
          <w:w w:val="96"/>
          <w:sz w:val="20"/>
        </w:rPr>
        <w:t>data,</w:t>
      </w:r>
      <w:r w:rsidRPr="002046A3">
        <w:rPr>
          <w:color w:val="111111"/>
          <w:spacing w:val="-11"/>
          <w:w w:val="96"/>
          <w:sz w:val="20"/>
        </w:rPr>
        <w:t xml:space="preserve"> </w:t>
      </w:r>
      <w:r w:rsidRPr="002046A3">
        <w:rPr>
          <w:color w:val="111111"/>
          <w:w w:val="96"/>
          <w:sz w:val="20"/>
        </w:rPr>
        <w:t>similar</w:t>
      </w:r>
      <w:r w:rsidRPr="002046A3">
        <w:rPr>
          <w:color w:val="111111"/>
          <w:spacing w:val="-20"/>
          <w:w w:val="96"/>
          <w:sz w:val="20"/>
        </w:rPr>
        <w:t xml:space="preserve"> </w:t>
      </w:r>
      <w:r w:rsidRPr="002046A3">
        <w:rPr>
          <w:color w:val="111111"/>
          <w:sz w:val="20"/>
        </w:rPr>
        <w:t>to</w:t>
      </w:r>
      <w:r w:rsidRPr="002046A3">
        <w:rPr>
          <w:color w:val="111111"/>
          <w:spacing w:val="-12"/>
          <w:sz w:val="20"/>
        </w:rPr>
        <w:t xml:space="preserve"> </w:t>
      </w:r>
      <w:r w:rsidRPr="002046A3">
        <w:rPr>
          <w:color w:val="111111"/>
          <w:sz w:val="20"/>
        </w:rPr>
        <w:t>a</w:t>
      </w:r>
      <w:r w:rsidRPr="002046A3">
        <w:rPr>
          <w:color w:val="111111"/>
          <w:spacing w:val="-11"/>
          <w:sz w:val="20"/>
        </w:rPr>
        <w:t xml:space="preserve"> </w:t>
      </w:r>
      <w:r w:rsidRPr="002046A3">
        <w:rPr>
          <w:color w:val="111111"/>
          <w:w w:val="92"/>
          <w:sz w:val="20"/>
        </w:rPr>
        <w:t>standard</w:t>
      </w:r>
      <w:r w:rsidRPr="002046A3">
        <w:rPr>
          <w:color w:val="111111"/>
          <w:spacing w:val="27"/>
          <w:w w:val="92"/>
          <w:sz w:val="20"/>
        </w:rPr>
        <w:t xml:space="preserve"> </w:t>
      </w:r>
      <w:r w:rsidRPr="002046A3">
        <w:rPr>
          <w:color w:val="111111"/>
          <w:w w:val="92"/>
          <w:sz w:val="20"/>
        </w:rPr>
        <w:t>LFG</w:t>
      </w:r>
      <w:r w:rsidRPr="002046A3">
        <w:rPr>
          <w:color w:val="111111"/>
          <w:spacing w:val="4"/>
          <w:w w:val="92"/>
          <w:sz w:val="20"/>
        </w:rPr>
        <w:t xml:space="preserve"> </w:t>
      </w:r>
      <w:r w:rsidRPr="002046A3">
        <w:rPr>
          <w:color w:val="111111"/>
          <w:w w:val="92"/>
          <w:sz w:val="20"/>
        </w:rPr>
        <w:t>extraction</w:t>
      </w:r>
      <w:r w:rsidRPr="002046A3">
        <w:rPr>
          <w:color w:val="111111"/>
          <w:spacing w:val="8"/>
          <w:w w:val="92"/>
          <w:sz w:val="20"/>
        </w:rPr>
        <w:t xml:space="preserve"> </w:t>
      </w:r>
      <w:r w:rsidRPr="002046A3">
        <w:rPr>
          <w:color w:val="111111"/>
          <w:w w:val="92"/>
          <w:sz w:val="20"/>
        </w:rPr>
        <w:t>wellhead.</w:t>
      </w:r>
      <w:r w:rsidRPr="002046A3">
        <w:rPr>
          <w:color w:val="111111"/>
          <w:spacing w:val="37"/>
          <w:w w:val="92"/>
          <w:sz w:val="20"/>
        </w:rPr>
        <w:t xml:space="preserve"> </w:t>
      </w:r>
      <w:r w:rsidRPr="002046A3">
        <w:rPr>
          <w:color w:val="111111"/>
          <w:sz w:val="20"/>
        </w:rPr>
        <w:t xml:space="preserve">Each </w:t>
      </w:r>
      <w:r w:rsidRPr="002046A3">
        <w:rPr>
          <w:color w:val="111111"/>
          <w:w w:val="94"/>
          <w:sz w:val="20"/>
        </w:rPr>
        <w:t>shallow</w:t>
      </w:r>
      <w:r w:rsidRPr="002046A3">
        <w:rPr>
          <w:color w:val="111111"/>
          <w:spacing w:val="-4"/>
          <w:w w:val="94"/>
          <w:sz w:val="20"/>
        </w:rPr>
        <w:t xml:space="preserve"> </w:t>
      </w:r>
      <w:r w:rsidRPr="002046A3">
        <w:rPr>
          <w:color w:val="111111"/>
          <w:w w:val="94"/>
          <w:sz w:val="20"/>
        </w:rPr>
        <w:t>collector</w:t>
      </w:r>
      <w:r w:rsidRPr="002046A3">
        <w:rPr>
          <w:color w:val="111111"/>
          <w:spacing w:val="-2"/>
          <w:w w:val="94"/>
          <w:sz w:val="20"/>
        </w:rPr>
        <w:t xml:space="preserve"> </w:t>
      </w:r>
      <w:r w:rsidRPr="002046A3">
        <w:rPr>
          <w:color w:val="111111"/>
          <w:sz w:val="20"/>
        </w:rPr>
        <w:t>will</w:t>
      </w:r>
      <w:r w:rsidRPr="002046A3">
        <w:rPr>
          <w:color w:val="111111"/>
          <w:spacing w:val="-15"/>
          <w:sz w:val="20"/>
        </w:rPr>
        <w:t xml:space="preserve"> </w:t>
      </w:r>
      <w:r w:rsidRPr="002046A3">
        <w:rPr>
          <w:color w:val="111111"/>
          <w:sz w:val="20"/>
        </w:rPr>
        <w:t>be</w:t>
      </w:r>
      <w:r w:rsidRPr="002046A3">
        <w:rPr>
          <w:color w:val="111111"/>
          <w:spacing w:val="-23"/>
          <w:sz w:val="20"/>
        </w:rPr>
        <w:t xml:space="preserve"> </w:t>
      </w:r>
      <w:r w:rsidRPr="002046A3">
        <w:rPr>
          <w:color w:val="111111"/>
          <w:w w:val="95"/>
          <w:sz w:val="20"/>
        </w:rPr>
        <w:t>assigned</w:t>
      </w:r>
      <w:r w:rsidRPr="002046A3">
        <w:rPr>
          <w:color w:val="111111"/>
          <w:spacing w:val="-3"/>
          <w:w w:val="95"/>
          <w:sz w:val="20"/>
        </w:rPr>
        <w:t xml:space="preserve"> </w:t>
      </w:r>
      <w:r w:rsidRPr="002046A3">
        <w:rPr>
          <w:color w:val="111111"/>
          <w:sz w:val="20"/>
        </w:rPr>
        <w:t>a</w:t>
      </w:r>
      <w:r w:rsidRPr="002046A3">
        <w:rPr>
          <w:color w:val="111111"/>
          <w:spacing w:val="-9"/>
          <w:sz w:val="20"/>
        </w:rPr>
        <w:t xml:space="preserve"> </w:t>
      </w:r>
      <w:r w:rsidRPr="002046A3">
        <w:rPr>
          <w:color w:val="111111"/>
          <w:w w:val="93"/>
          <w:sz w:val="20"/>
        </w:rPr>
        <w:t>unique</w:t>
      </w:r>
      <w:r w:rsidRPr="002046A3">
        <w:rPr>
          <w:color w:val="111111"/>
          <w:spacing w:val="9"/>
          <w:w w:val="93"/>
          <w:sz w:val="20"/>
        </w:rPr>
        <w:t xml:space="preserve"> </w:t>
      </w:r>
      <w:r w:rsidRPr="002046A3">
        <w:rPr>
          <w:color w:val="111111"/>
          <w:w w:val="93"/>
          <w:sz w:val="20"/>
        </w:rPr>
        <w:t>identification</w:t>
      </w:r>
      <w:r w:rsidRPr="002046A3">
        <w:rPr>
          <w:color w:val="111111"/>
          <w:spacing w:val="3"/>
          <w:w w:val="93"/>
          <w:sz w:val="20"/>
        </w:rPr>
        <w:t xml:space="preserve"> </w:t>
      </w:r>
      <w:r w:rsidRPr="002046A3">
        <w:rPr>
          <w:color w:val="111111"/>
          <w:w w:val="93"/>
          <w:sz w:val="20"/>
        </w:rPr>
        <w:t>number</w:t>
      </w:r>
      <w:r w:rsidRPr="002046A3">
        <w:rPr>
          <w:color w:val="111111"/>
          <w:spacing w:val="-12"/>
          <w:w w:val="93"/>
          <w:sz w:val="20"/>
        </w:rPr>
        <w:t xml:space="preserve"> </w:t>
      </w:r>
      <w:r w:rsidRPr="002046A3">
        <w:rPr>
          <w:color w:val="111111"/>
          <w:w w:val="93"/>
          <w:sz w:val="20"/>
        </w:rPr>
        <w:t>and</w:t>
      </w:r>
      <w:r w:rsidRPr="002046A3">
        <w:rPr>
          <w:color w:val="111111"/>
          <w:spacing w:val="-1"/>
          <w:w w:val="93"/>
          <w:sz w:val="20"/>
        </w:rPr>
        <w:t xml:space="preserve"> </w:t>
      </w:r>
      <w:r w:rsidRPr="002046A3">
        <w:rPr>
          <w:color w:val="111111"/>
          <w:w w:val="93"/>
          <w:sz w:val="20"/>
        </w:rPr>
        <w:t>be</w:t>
      </w:r>
      <w:r w:rsidRPr="002046A3">
        <w:rPr>
          <w:color w:val="111111"/>
          <w:spacing w:val="-16"/>
          <w:w w:val="93"/>
          <w:sz w:val="20"/>
        </w:rPr>
        <w:t xml:space="preserve"> </w:t>
      </w:r>
      <w:r w:rsidRPr="002046A3">
        <w:rPr>
          <w:color w:val="111111"/>
          <w:sz w:val="20"/>
        </w:rPr>
        <w:t>included in</w:t>
      </w:r>
      <w:r w:rsidRPr="002046A3">
        <w:rPr>
          <w:color w:val="111111"/>
          <w:spacing w:val="-17"/>
          <w:sz w:val="20"/>
        </w:rPr>
        <w:t xml:space="preserve"> </w:t>
      </w:r>
      <w:r w:rsidRPr="002046A3">
        <w:rPr>
          <w:color w:val="111111"/>
          <w:w w:val="95"/>
          <w:sz w:val="20"/>
        </w:rPr>
        <w:t>future</w:t>
      </w:r>
      <w:r w:rsidRPr="002046A3">
        <w:rPr>
          <w:color w:val="111111"/>
          <w:spacing w:val="-13"/>
          <w:w w:val="95"/>
          <w:sz w:val="20"/>
        </w:rPr>
        <w:t xml:space="preserve"> </w:t>
      </w:r>
      <w:r w:rsidRPr="002046A3">
        <w:rPr>
          <w:color w:val="111111"/>
          <w:w w:val="95"/>
          <w:sz w:val="20"/>
        </w:rPr>
        <w:t>monthly</w:t>
      </w:r>
      <w:r w:rsidRPr="002046A3">
        <w:rPr>
          <w:color w:val="111111"/>
          <w:spacing w:val="-6"/>
          <w:w w:val="95"/>
          <w:sz w:val="20"/>
        </w:rPr>
        <w:t xml:space="preserve"> </w:t>
      </w:r>
      <w:r w:rsidRPr="002046A3">
        <w:rPr>
          <w:color w:val="111111"/>
          <w:w w:val="95"/>
          <w:sz w:val="20"/>
        </w:rPr>
        <w:t>monitoring</w:t>
      </w:r>
      <w:r w:rsidRPr="002046A3">
        <w:rPr>
          <w:color w:val="111111"/>
          <w:spacing w:val="-5"/>
          <w:w w:val="95"/>
          <w:sz w:val="20"/>
        </w:rPr>
        <w:t xml:space="preserve"> </w:t>
      </w:r>
      <w:r w:rsidRPr="002046A3">
        <w:rPr>
          <w:color w:val="111111"/>
          <w:sz w:val="20"/>
        </w:rPr>
        <w:t>events.</w:t>
      </w:r>
      <w:r w:rsidRPr="002046A3">
        <w:rPr>
          <w:color w:val="111111"/>
          <w:spacing w:val="7"/>
          <w:sz w:val="20"/>
        </w:rPr>
        <w:t xml:space="preserve"> </w:t>
      </w:r>
      <w:r w:rsidR="004A6DD5">
        <w:rPr>
          <w:color w:val="111111"/>
          <w:spacing w:val="7"/>
          <w:sz w:val="20"/>
        </w:rPr>
        <w:t xml:space="preserve"> </w:t>
      </w:r>
      <w:r w:rsidRPr="002046A3">
        <w:rPr>
          <w:color w:val="111111"/>
          <w:w w:val="93"/>
          <w:sz w:val="20"/>
        </w:rPr>
        <w:t>Record</w:t>
      </w:r>
      <w:r w:rsidRPr="002046A3">
        <w:rPr>
          <w:color w:val="111111"/>
          <w:spacing w:val="17"/>
          <w:w w:val="93"/>
          <w:sz w:val="20"/>
        </w:rPr>
        <w:t xml:space="preserve"> </w:t>
      </w:r>
      <w:r w:rsidRPr="002046A3">
        <w:rPr>
          <w:color w:val="111111"/>
          <w:w w:val="93"/>
          <w:sz w:val="20"/>
        </w:rPr>
        <w:t>documentation</w:t>
      </w:r>
      <w:r w:rsidRPr="002046A3">
        <w:rPr>
          <w:color w:val="111111"/>
          <w:spacing w:val="-20"/>
          <w:w w:val="93"/>
          <w:sz w:val="20"/>
        </w:rPr>
        <w:t xml:space="preserve"> </w:t>
      </w:r>
      <w:r w:rsidRPr="002046A3">
        <w:rPr>
          <w:color w:val="111111"/>
          <w:sz w:val="20"/>
        </w:rPr>
        <w:t>for</w:t>
      </w:r>
      <w:r w:rsidRPr="002046A3">
        <w:rPr>
          <w:color w:val="111111"/>
          <w:spacing w:val="-23"/>
          <w:sz w:val="20"/>
        </w:rPr>
        <w:t xml:space="preserve"> </w:t>
      </w:r>
      <w:r w:rsidRPr="002046A3">
        <w:rPr>
          <w:color w:val="111111"/>
          <w:w w:val="96"/>
          <w:sz w:val="20"/>
        </w:rPr>
        <w:t>the</w:t>
      </w:r>
      <w:r w:rsidRPr="002046A3">
        <w:rPr>
          <w:color w:val="111111"/>
          <w:spacing w:val="-18"/>
          <w:w w:val="96"/>
          <w:sz w:val="20"/>
        </w:rPr>
        <w:t xml:space="preserve"> </w:t>
      </w:r>
      <w:r w:rsidRPr="002046A3">
        <w:rPr>
          <w:color w:val="111111"/>
          <w:sz w:val="20"/>
        </w:rPr>
        <w:t>installation and</w:t>
      </w:r>
      <w:r w:rsidRPr="002046A3">
        <w:rPr>
          <w:color w:val="111111"/>
          <w:spacing w:val="-20"/>
          <w:sz w:val="20"/>
        </w:rPr>
        <w:t xml:space="preserve"> </w:t>
      </w:r>
      <w:r w:rsidRPr="002046A3">
        <w:rPr>
          <w:color w:val="111111"/>
          <w:w w:val="94"/>
          <w:sz w:val="20"/>
        </w:rPr>
        <w:t xml:space="preserve">location </w:t>
      </w:r>
      <w:r w:rsidRPr="002046A3">
        <w:rPr>
          <w:color w:val="111111"/>
          <w:sz w:val="20"/>
        </w:rPr>
        <w:t>of</w:t>
      </w:r>
      <w:r w:rsidRPr="002046A3">
        <w:rPr>
          <w:color w:val="111111"/>
          <w:spacing w:val="-11"/>
          <w:sz w:val="20"/>
        </w:rPr>
        <w:t xml:space="preserve"> </w:t>
      </w:r>
      <w:r w:rsidRPr="002046A3">
        <w:rPr>
          <w:color w:val="111111"/>
          <w:w w:val="95"/>
          <w:sz w:val="20"/>
        </w:rPr>
        <w:t>the</w:t>
      </w:r>
      <w:r w:rsidRPr="002046A3">
        <w:rPr>
          <w:color w:val="111111"/>
          <w:spacing w:val="-8"/>
          <w:w w:val="95"/>
          <w:sz w:val="20"/>
        </w:rPr>
        <w:t xml:space="preserve"> </w:t>
      </w:r>
      <w:r w:rsidRPr="002046A3">
        <w:rPr>
          <w:color w:val="111111"/>
          <w:w w:val="95"/>
          <w:sz w:val="20"/>
        </w:rPr>
        <w:t>collectors</w:t>
      </w:r>
      <w:r w:rsidRPr="002046A3">
        <w:rPr>
          <w:color w:val="111111"/>
          <w:spacing w:val="-1"/>
          <w:w w:val="95"/>
          <w:sz w:val="20"/>
        </w:rPr>
        <w:t xml:space="preserve"> </w:t>
      </w:r>
      <w:r w:rsidRPr="002046A3">
        <w:rPr>
          <w:color w:val="111111"/>
          <w:w w:val="95"/>
          <w:sz w:val="20"/>
        </w:rPr>
        <w:t>will</w:t>
      </w:r>
      <w:r w:rsidRPr="002046A3">
        <w:rPr>
          <w:color w:val="111111"/>
          <w:spacing w:val="-9"/>
          <w:w w:val="95"/>
          <w:sz w:val="20"/>
        </w:rPr>
        <w:t xml:space="preserve"> </w:t>
      </w:r>
      <w:r w:rsidRPr="002046A3">
        <w:rPr>
          <w:color w:val="111111"/>
          <w:sz w:val="20"/>
        </w:rPr>
        <w:t>be</w:t>
      </w:r>
      <w:r w:rsidRPr="002046A3">
        <w:rPr>
          <w:color w:val="111111"/>
          <w:spacing w:val="-18"/>
          <w:sz w:val="20"/>
        </w:rPr>
        <w:t xml:space="preserve"> </w:t>
      </w:r>
      <w:r w:rsidRPr="002046A3">
        <w:rPr>
          <w:color w:val="111111"/>
          <w:w w:val="95"/>
          <w:sz w:val="20"/>
        </w:rPr>
        <w:t>included</w:t>
      </w:r>
      <w:r w:rsidRPr="002046A3">
        <w:rPr>
          <w:color w:val="111111"/>
          <w:spacing w:val="-3"/>
          <w:w w:val="95"/>
          <w:sz w:val="20"/>
        </w:rPr>
        <w:t xml:space="preserve"> </w:t>
      </w:r>
      <w:r w:rsidRPr="002046A3">
        <w:rPr>
          <w:color w:val="111111"/>
          <w:sz w:val="20"/>
        </w:rPr>
        <w:t>in</w:t>
      </w:r>
      <w:r w:rsidRPr="002046A3">
        <w:rPr>
          <w:color w:val="111111"/>
          <w:spacing w:val="-12"/>
          <w:sz w:val="20"/>
        </w:rPr>
        <w:t xml:space="preserve"> </w:t>
      </w:r>
      <w:r w:rsidRPr="002046A3">
        <w:rPr>
          <w:color w:val="111111"/>
          <w:w w:val="92"/>
          <w:sz w:val="20"/>
        </w:rPr>
        <w:t>future semiannual</w:t>
      </w:r>
      <w:r w:rsidRPr="002046A3">
        <w:rPr>
          <w:color w:val="111111"/>
          <w:spacing w:val="-1"/>
          <w:w w:val="92"/>
          <w:sz w:val="20"/>
        </w:rPr>
        <w:t xml:space="preserve"> </w:t>
      </w:r>
      <w:r w:rsidRPr="002046A3">
        <w:rPr>
          <w:color w:val="111111"/>
          <w:w w:val="92"/>
          <w:sz w:val="20"/>
        </w:rPr>
        <w:t>NSPS</w:t>
      </w:r>
      <w:r w:rsidRPr="002046A3">
        <w:rPr>
          <w:color w:val="111111"/>
          <w:spacing w:val="-1"/>
          <w:w w:val="92"/>
          <w:sz w:val="20"/>
        </w:rPr>
        <w:t xml:space="preserve"> </w:t>
      </w:r>
      <w:r w:rsidRPr="002046A3">
        <w:rPr>
          <w:color w:val="111111"/>
          <w:sz w:val="20"/>
        </w:rPr>
        <w:t>reports.</w:t>
      </w:r>
      <w:r w:rsidR="002046A3" w:rsidRPr="002046A3">
        <w:rPr>
          <w:color w:val="111111"/>
          <w:sz w:val="20"/>
        </w:rPr>
        <w:t xml:space="preserve">  </w:t>
      </w:r>
      <w:r w:rsidRPr="002046A3">
        <w:rPr>
          <w:color w:val="111111"/>
          <w:sz w:val="20"/>
        </w:rPr>
        <w:t>If</w:t>
      </w:r>
      <w:r w:rsidRPr="002046A3">
        <w:rPr>
          <w:color w:val="111111"/>
          <w:spacing w:val="-8"/>
          <w:sz w:val="20"/>
        </w:rPr>
        <w:t xml:space="preserve"> </w:t>
      </w:r>
      <w:r w:rsidRPr="002046A3">
        <w:rPr>
          <w:color w:val="111111"/>
          <w:w w:val="95"/>
          <w:sz w:val="20"/>
        </w:rPr>
        <w:t>future</w:t>
      </w:r>
      <w:r w:rsidRPr="002046A3">
        <w:rPr>
          <w:color w:val="111111"/>
          <w:spacing w:val="-19"/>
          <w:w w:val="95"/>
          <w:sz w:val="20"/>
        </w:rPr>
        <w:t xml:space="preserve"> </w:t>
      </w:r>
      <w:r w:rsidRPr="002046A3">
        <w:rPr>
          <w:color w:val="111111"/>
          <w:w w:val="95"/>
          <w:sz w:val="20"/>
        </w:rPr>
        <w:t>monitoring</w:t>
      </w:r>
      <w:r w:rsidRPr="002046A3">
        <w:rPr>
          <w:color w:val="111111"/>
          <w:spacing w:val="-9"/>
          <w:w w:val="95"/>
          <w:sz w:val="20"/>
        </w:rPr>
        <w:t xml:space="preserve"> </w:t>
      </w:r>
      <w:r w:rsidRPr="002046A3">
        <w:rPr>
          <w:color w:val="111111"/>
          <w:w w:val="95"/>
          <w:sz w:val="20"/>
        </w:rPr>
        <w:t>shows</w:t>
      </w:r>
      <w:r w:rsidRPr="002046A3">
        <w:rPr>
          <w:color w:val="111111"/>
          <w:spacing w:val="7"/>
          <w:w w:val="95"/>
          <w:sz w:val="20"/>
        </w:rPr>
        <w:t xml:space="preserve"> </w:t>
      </w:r>
      <w:r w:rsidRPr="002046A3">
        <w:rPr>
          <w:color w:val="111111"/>
          <w:w w:val="95"/>
          <w:sz w:val="20"/>
        </w:rPr>
        <w:t>that</w:t>
      </w:r>
      <w:r w:rsidRPr="002046A3">
        <w:rPr>
          <w:color w:val="111111"/>
          <w:spacing w:val="-8"/>
          <w:w w:val="95"/>
          <w:sz w:val="20"/>
        </w:rPr>
        <w:t xml:space="preserve"> </w:t>
      </w:r>
      <w:r w:rsidRPr="002046A3">
        <w:rPr>
          <w:color w:val="111111"/>
          <w:w w:val="99"/>
          <w:sz w:val="20"/>
        </w:rPr>
        <w:t>the</w:t>
      </w:r>
      <w:r w:rsidRPr="002046A3">
        <w:rPr>
          <w:color w:val="111111"/>
          <w:spacing w:val="-26"/>
          <w:sz w:val="20"/>
        </w:rPr>
        <w:t xml:space="preserve"> </w:t>
      </w:r>
      <w:r w:rsidRPr="002046A3">
        <w:rPr>
          <w:color w:val="111111"/>
          <w:w w:val="94"/>
          <w:sz w:val="20"/>
        </w:rPr>
        <w:t>shallow</w:t>
      </w:r>
      <w:r w:rsidRPr="002046A3">
        <w:rPr>
          <w:color w:val="111111"/>
          <w:spacing w:val="11"/>
          <w:w w:val="94"/>
          <w:sz w:val="20"/>
        </w:rPr>
        <w:t xml:space="preserve"> </w:t>
      </w:r>
      <w:r w:rsidRPr="002046A3">
        <w:rPr>
          <w:color w:val="111111"/>
          <w:w w:val="94"/>
          <w:sz w:val="20"/>
        </w:rPr>
        <w:t>collectors</w:t>
      </w:r>
      <w:r w:rsidRPr="002046A3">
        <w:rPr>
          <w:color w:val="111111"/>
          <w:spacing w:val="-14"/>
          <w:w w:val="94"/>
          <w:sz w:val="20"/>
        </w:rPr>
        <w:t xml:space="preserve"> </w:t>
      </w:r>
      <w:r w:rsidRPr="002046A3">
        <w:rPr>
          <w:color w:val="111111"/>
          <w:w w:val="94"/>
          <w:sz w:val="20"/>
        </w:rPr>
        <w:t>are</w:t>
      </w:r>
      <w:r w:rsidRPr="002046A3">
        <w:rPr>
          <w:color w:val="111111"/>
          <w:spacing w:val="-7"/>
          <w:w w:val="94"/>
          <w:sz w:val="20"/>
        </w:rPr>
        <w:t xml:space="preserve"> </w:t>
      </w:r>
      <w:r w:rsidRPr="002046A3">
        <w:rPr>
          <w:color w:val="111111"/>
          <w:sz w:val="20"/>
        </w:rPr>
        <w:t>no</w:t>
      </w:r>
      <w:r w:rsidRPr="002046A3">
        <w:rPr>
          <w:color w:val="111111"/>
          <w:spacing w:val="-18"/>
          <w:sz w:val="20"/>
        </w:rPr>
        <w:t xml:space="preserve"> </w:t>
      </w:r>
      <w:r w:rsidRPr="002046A3">
        <w:rPr>
          <w:color w:val="111111"/>
          <w:w w:val="92"/>
          <w:sz w:val="20"/>
        </w:rPr>
        <w:t>longer</w:t>
      </w:r>
      <w:r w:rsidRPr="002046A3">
        <w:rPr>
          <w:color w:val="111111"/>
          <w:spacing w:val="-3"/>
          <w:w w:val="92"/>
          <w:sz w:val="20"/>
        </w:rPr>
        <w:t xml:space="preserve"> </w:t>
      </w:r>
      <w:r w:rsidRPr="002046A3">
        <w:rPr>
          <w:color w:val="111111"/>
          <w:w w:val="92"/>
          <w:sz w:val="20"/>
        </w:rPr>
        <w:t>needed,</w:t>
      </w:r>
      <w:r w:rsidRPr="002046A3">
        <w:rPr>
          <w:color w:val="111111"/>
          <w:spacing w:val="-17"/>
          <w:w w:val="92"/>
          <w:sz w:val="20"/>
        </w:rPr>
        <w:t xml:space="preserve"> </w:t>
      </w:r>
      <w:r w:rsidRPr="002046A3">
        <w:rPr>
          <w:color w:val="111111"/>
          <w:sz w:val="20"/>
        </w:rPr>
        <w:t>they may</w:t>
      </w:r>
      <w:r w:rsidR="009531D3">
        <w:rPr>
          <w:color w:val="111111"/>
          <w:sz w:val="20"/>
        </w:rPr>
        <w:t xml:space="preserve"> </w:t>
      </w:r>
      <w:r w:rsidRPr="002046A3">
        <w:rPr>
          <w:color w:val="111111"/>
          <w:sz w:val="20"/>
        </w:rPr>
        <w:t>be</w:t>
      </w:r>
      <w:r w:rsidRPr="002046A3">
        <w:rPr>
          <w:color w:val="111111"/>
          <w:spacing w:val="9"/>
          <w:sz w:val="20"/>
        </w:rPr>
        <w:t xml:space="preserve"> </w:t>
      </w:r>
      <w:r w:rsidRPr="002046A3">
        <w:rPr>
          <w:color w:val="111111"/>
          <w:w w:val="94"/>
          <w:sz w:val="20"/>
        </w:rPr>
        <w:t>abandoned</w:t>
      </w:r>
      <w:r w:rsidRPr="002046A3">
        <w:rPr>
          <w:color w:val="111111"/>
          <w:spacing w:val="8"/>
          <w:w w:val="94"/>
          <w:sz w:val="20"/>
        </w:rPr>
        <w:t xml:space="preserve"> </w:t>
      </w:r>
      <w:r w:rsidRPr="002046A3">
        <w:rPr>
          <w:color w:val="111111"/>
          <w:sz w:val="20"/>
        </w:rPr>
        <w:t>in</w:t>
      </w:r>
      <w:r w:rsidRPr="002046A3">
        <w:rPr>
          <w:color w:val="111111"/>
          <w:spacing w:val="-15"/>
          <w:sz w:val="20"/>
        </w:rPr>
        <w:t xml:space="preserve"> </w:t>
      </w:r>
      <w:r w:rsidRPr="002046A3">
        <w:rPr>
          <w:color w:val="111111"/>
          <w:w w:val="96"/>
          <w:sz w:val="20"/>
        </w:rPr>
        <w:t>place</w:t>
      </w:r>
      <w:r w:rsidRPr="002046A3">
        <w:rPr>
          <w:color w:val="111111"/>
          <w:spacing w:val="-10"/>
          <w:w w:val="96"/>
          <w:sz w:val="20"/>
        </w:rPr>
        <w:t xml:space="preserve"> </w:t>
      </w:r>
      <w:r w:rsidRPr="002046A3">
        <w:rPr>
          <w:color w:val="111111"/>
          <w:sz w:val="20"/>
        </w:rPr>
        <w:t>by</w:t>
      </w:r>
      <w:r w:rsidRPr="002046A3">
        <w:rPr>
          <w:color w:val="111111"/>
          <w:spacing w:val="-21"/>
          <w:sz w:val="20"/>
        </w:rPr>
        <w:t xml:space="preserve"> </w:t>
      </w:r>
      <w:r w:rsidRPr="002046A3">
        <w:rPr>
          <w:color w:val="111111"/>
          <w:sz w:val="20"/>
        </w:rPr>
        <w:t>shutting</w:t>
      </w:r>
      <w:r w:rsidRPr="002046A3">
        <w:rPr>
          <w:color w:val="111111"/>
          <w:spacing w:val="15"/>
          <w:sz w:val="20"/>
        </w:rPr>
        <w:t xml:space="preserve"> </w:t>
      </w:r>
      <w:r w:rsidR="004A6DD5">
        <w:rPr>
          <w:color w:val="111111"/>
          <w:spacing w:val="15"/>
          <w:sz w:val="20"/>
        </w:rPr>
        <w:t>o</w:t>
      </w:r>
      <w:r w:rsidRPr="002046A3">
        <w:rPr>
          <w:color w:val="111111"/>
          <w:w w:val="124"/>
          <w:sz w:val="20"/>
        </w:rPr>
        <w:t>ff</w:t>
      </w:r>
      <w:r w:rsidR="004A6DD5">
        <w:rPr>
          <w:color w:val="111111"/>
          <w:w w:val="124"/>
          <w:sz w:val="20"/>
        </w:rPr>
        <w:t xml:space="preserve"> </w:t>
      </w:r>
      <w:r w:rsidRPr="002046A3">
        <w:rPr>
          <w:color w:val="111111"/>
          <w:w w:val="124"/>
          <w:sz w:val="20"/>
        </w:rPr>
        <w:t>the</w:t>
      </w:r>
      <w:r w:rsidRPr="002046A3">
        <w:rPr>
          <w:color w:val="111111"/>
          <w:spacing w:val="-31"/>
          <w:w w:val="124"/>
          <w:sz w:val="20"/>
        </w:rPr>
        <w:t xml:space="preserve"> </w:t>
      </w:r>
      <w:r w:rsidRPr="002046A3">
        <w:rPr>
          <w:color w:val="111111"/>
          <w:w w:val="94"/>
          <w:sz w:val="20"/>
        </w:rPr>
        <w:t>valve</w:t>
      </w:r>
      <w:r w:rsidRPr="002046A3">
        <w:rPr>
          <w:color w:val="111111"/>
          <w:spacing w:val="-19"/>
          <w:w w:val="94"/>
          <w:sz w:val="20"/>
        </w:rPr>
        <w:t xml:space="preserve"> </w:t>
      </w:r>
      <w:r w:rsidRPr="002046A3">
        <w:rPr>
          <w:color w:val="111111"/>
          <w:sz w:val="20"/>
        </w:rPr>
        <w:t>or</w:t>
      </w:r>
      <w:r w:rsidRPr="002046A3">
        <w:rPr>
          <w:color w:val="111111"/>
          <w:spacing w:val="-19"/>
          <w:sz w:val="20"/>
        </w:rPr>
        <w:t xml:space="preserve"> </w:t>
      </w:r>
      <w:r w:rsidRPr="002046A3">
        <w:rPr>
          <w:color w:val="111111"/>
          <w:w w:val="92"/>
          <w:sz w:val="20"/>
        </w:rPr>
        <w:t>capping</w:t>
      </w:r>
      <w:r w:rsidRPr="002046A3">
        <w:rPr>
          <w:color w:val="111111"/>
          <w:spacing w:val="2"/>
          <w:w w:val="92"/>
          <w:sz w:val="20"/>
        </w:rPr>
        <w:t xml:space="preserve"> </w:t>
      </w:r>
      <w:r w:rsidRPr="002046A3">
        <w:rPr>
          <w:color w:val="111111"/>
          <w:w w:val="92"/>
          <w:sz w:val="20"/>
        </w:rPr>
        <w:t>the</w:t>
      </w:r>
      <w:r w:rsidRPr="002046A3">
        <w:rPr>
          <w:color w:val="111111"/>
          <w:spacing w:val="-6"/>
          <w:w w:val="92"/>
          <w:sz w:val="20"/>
        </w:rPr>
        <w:t xml:space="preserve"> </w:t>
      </w:r>
      <w:r w:rsidRPr="002046A3">
        <w:rPr>
          <w:color w:val="111111"/>
          <w:sz w:val="20"/>
        </w:rPr>
        <w:t>collector.</w:t>
      </w:r>
    </w:p>
    <w:p w:rsidR="00865F07" w:rsidRPr="002046A3" w:rsidRDefault="00865F07" w:rsidP="00C27968">
      <w:pPr>
        <w:tabs>
          <w:tab w:val="left" w:pos="1080"/>
          <w:tab w:val="left" w:pos="3303"/>
        </w:tabs>
        <w:ind w:left="720" w:right="-20" w:hanging="360"/>
        <w:rPr>
          <w:sz w:val="20"/>
        </w:rPr>
      </w:pPr>
      <w:r w:rsidRPr="002046A3">
        <w:rPr>
          <w:color w:val="161616"/>
          <w:sz w:val="20"/>
        </w:rPr>
        <w:t>b.</w:t>
      </w:r>
      <w:r w:rsidRPr="002046A3">
        <w:rPr>
          <w:color w:val="161616"/>
          <w:sz w:val="20"/>
        </w:rPr>
        <w:tab/>
      </w:r>
      <w:r w:rsidRPr="002046A3">
        <w:rPr>
          <w:color w:val="111111"/>
          <w:w w:val="94"/>
          <w:sz w:val="20"/>
        </w:rPr>
        <w:t>Fustallation</w:t>
      </w:r>
      <w:r w:rsidRPr="002046A3">
        <w:rPr>
          <w:color w:val="111111"/>
          <w:spacing w:val="-5"/>
          <w:w w:val="94"/>
          <w:sz w:val="20"/>
        </w:rPr>
        <w:t xml:space="preserve"> </w:t>
      </w:r>
      <w:r w:rsidRPr="002046A3">
        <w:rPr>
          <w:color w:val="111111"/>
          <w:sz w:val="20"/>
        </w:rPr>
        <w:t>of</w:t>
      </w:r>
      <w:r w:rsidR="004A6DD5">
        <w:rPr>
          <w:color w:val="111111"/>
          <w:sz w:val="20"/>
        </w:rPr>
        <w:t xml:space="preserve"> </w:t>
      </w:r>
      <w:r w:rsidRPr="002046A3">
        <w:rPr>
          <w:color w:val="111111"/>
          <w:sz w:val="20"/>
        </w:rPr>
        <w:t>leachate</w:t>
      </w:r>
      <w:r w:rsidRPr="002046A3">
        <w:rPr>
          <w:color w:val="111111"/>
          <w:spacing w:val="13"/>
          <w:sz w:val="20"/>
        </w:rPr>
        <w:t xml:space="preserve"> </w:t>
      </w:r>
      <w:r w:rsidRPr="002046A3">
        <w:rPr>
          <w:color w:val="111111"/>
          <w:w w:val="95"/>
          <w:sz w:val="20"/>
        </w:rPr>
        <w:t>dewatering</w:t>
      </w:r>
      <w:r w:rsidRPr="002046A3">
        <w:rPr>
          <w:color w:val="111111"/>
          <w:spacing w:val="-10"/>
          <w:w w:val="95"/>
          <w:sz w:val="20"/>
        </w:rPr>
        <w:t xml:space="preserve"> </w:t>
      </w:r>
      <w:r w:rsidRPr="002046A3">
        <w:rPr>
          <w:color w:val="111111"/>
          <w:w w:val="95"/>
          <w:sz w:val="20"/>
        </w:rPr>
        <w:t>pumps</w:t>
      </w:r>
      <w:r w:rsidRPr="002046A3">
        <w:rPr>
          <w:color w:val="111111"/>
          <w:spacing w:val="-4"/>
          <w:w w:val="95"/>
          <w:sz w:val="20"/>
        </w:rPr>
        <w:t xml:space="preserve"> </w:t>
      </w:r>
      <w:r w:rsidRPr="002046A3">
        <w:rPr>
          <w:color w:val="111111"/>
          <w:sz w:val="20"/>
        </w:rPr>
        <w:t>in</w:t>
      </w:r>
      <w:r w:rsidRPr="002046A3">
        <w:rPr>
          <w:color w:val="111111"/>
          <w:spacing w:val="-14"/>
          <w:sz w:val="20"/>
        </w:rPr>
        <w:t xml:space="preserve"> </w:t>
      </w:r>
      <w:r w:rsidRPr="002046A3">
        <w:rPr>
          <w:color w:val="111111"/>
          <w:w w:val="95"/>
          <w:sz w:val="20"/>
        </w:rPr>
        <w:t>wells</w:t>
      </w:r>
      <w:r w:rsidRPr="002046A3">
        <w:rPr>
          <w:color w:val="111111"/>
          <w:spacing w:val="-19"/>
          <w:w w:val="95"/>
          <w:sz w:val="20"/>
        </w:rPr>
        <w:t xml:space="preserve"> </w:t>
      </w:r>
      <w:r w:rsidRPr="002046A3">
        <w:rPr>
          <w:color w:val="111111"/>
          <w:sz w:val="20"/>
        </w:rPr>
        <w:t>at</w:t>
      </w:r>
      <w:r w:rsidRPr="002046A3">
        <w:rPr>
          <w:color w:val="111111"/>
          <w:spacing w:val="-9"/>
          <w:sz w:val="20"/>
        </w:rPr>
        <w:t xml:space="preserve"> </w:t>
      </w:r>
      <w:r w:rsidRPr="002046A3">
        <w:rPr>
          <w:color w:val="111111"/>
          <w:w w:val="92"/>
          <w:sz w:val="20"/>
        </w:rPr>
        <w:t>which</w:t>
      </w:r>
      <w:r w:rsidRPr="002046A3">
        <w:rPr>
          <w:color w:val="111111"/>
          <w:spacing w:val="5"/>
          <w:w w:val="92"/>
          <w:sz w:val="20"/>
        </w:rPr>
        <w:t xml:space="preserve"> </w:t>
      </w:r>
      <w:r w:rsidRPr="002046A3">
        <w:rPr>
          <w:color w:val="111111"/>
          <w:sz w:val="20"/>
        </w:rPr>
        <w:t>a</w:t>
      </w:r>
      <w:r w:rsidRPr="002046A3">
        <w:rPr>
          <w:color w:val="111111"/>
          <w:spacing w:val="-21"/>
          <w:sz w:val="20"/>
        </w:rPr>
        <w:t xml:space="preserve"> </w:t>
      </w:r>
      <w:r w:rsidRPr="002046A3">
        <w:rPr>
          <w:color w:val="111111"/>
          <w:w w:val="92"/>
          <w:sz w:val="20"/>
        </w:rPr>
        <w:t>significant</w:t>
      </w:r>
      <w:r w:rsidRPr="002046A3">
        <w:rPr>
          <w:color w:val="111111"/>
          <w:spacing w:val="-8"/>
          <w:w w:val="92"/>
          <w:sz w:val="20"/>
        </w:rPr>
        <w:t xml:space="preserve"> </w:t>
      </w:r>
      <w:r w:rsidRPr="002046A3">
        <w:rPr>
          <w:color w:val="111111"/>
          <w:w w:val="92"/>
          <w:sz w:val="20"/>
        </w:rPr>
        <w:t>portion</w:t>
      </w:r>
      <w:r w:rsidRPr="002046A3">
        <w:rPr>
          <w:color w:val="111111"/>
          <w:spacing w:val="3"/>
          <w:w w:val="92"/>
          <w:sz w:val="20"/>
        </w:rPr>
        <w:t xml:space="preserve"> </w:t>
      </w:r>
      <w:r w:rsidRPr="002046A3">
        <w:rPr>
          <w:color w:val="111111"/>
          <w:sz w:val="20"/>
        </w:rPr>
        <w:t>of the</w:t>
      </w:r>
      <w:r w:rsidR="004A6DD5">
        <w:rPr>
          <w:color w:val="111111"/>
          <w:sz w:val="20"/>
        </w:rPr>
        <w:t xml:space="preserve"> </w:t>
      </w:r>
      <w:r w:rsidRPr="002046A3">
        <w:rPr>
          <w:color w:val="111111"/>
          <w:spacing w:val="-24"/>
          <w:sz w:val="20"/>
        </w:rPr>
        <w:t xml:space="preserve"> </w:t>
      </w:r>
      <w:r w:rsidRPr="002046A3">
        <w:rPr>
          <w:color w:val="111111"/>
          <w:w w:val="95"/>
          <w:sz w:val="20"/>
        </w:rPr>
        <w:t>slotted</w:t>
      </w:r>
      <w:r w:rsidRPr="002046A3">
        <w:rPr>
          <w:color w:val="111111"/>
          <w:spacing w:val="-11"/>
          <w:w w:val="95"/>
          <w:sz w:val="20"/>
        </w:rPr>
        <w:t xml:space="preserve"> </w:t>
      </w:r>
      <w:r w:rsidRPr="002046A3">
        <w:rPr>
          <w:color w:val="111111"/>
          <w:sz w:val="20"/>
        </w:rPr>
        <w:t>well</w:t>
      </w:r>
      <w:r w:rsidRPr="002046A3">
        <w:rPr>
          <w:color w:val="111111"/>
          <w:spacing w:val="-12"/>
          <w:sz w:val="20"/>
        </w:rPr>
        <w:t xml:space="preserve"> </w:t>
      </w:r>
      <w:r w:rsidRPr="002046A3">
        <w:rPr>
          <w:color w:val="111111"/>
          <w:w w:val="94"/>
          <w:sz w:val="20"/>
        </w:rPr>
        <w:t>pipe</w:t>
      </w:r>
      <w:r w:rsidRPr="002046A3">
        <w:rPr>
          <w:color w:val="111111"/>
          <w:spacing w:val="-2"/>
          <w:w w:val="94"/>
          <w:sz w:val="20"/>
        </w:rPr>
        <w:t xml:space="preserve"> </w:t>
      </w:r>
      <w:r w:rsidRPr="002046A3">
        <w:rPr>
          <w:color w:val="111111"/>
          <w:sz w:val="20"/>
        </w:rPr>
        <w:t>is</w:t>
      </w:r>
      <w:r w:rsidRPr="002046A3">
        <w:rPr>
          <w:color w:val="111111"/>
          <w:spacing w:val="-22"/>
          <w:sz w:val="20"/>
        </w:rPr>
        <w:t xml:space="preserve"> </w:t>
      </w:r>
      <w:r w:rsidRPr="002046A3">
        <w:rPr>
          <w:color w:val="111111"/>
          <w:w w:val="95"/>
          <w:sz w:val="20"/>
        </w:rPr>
        <w:t>submerged</w:t>
      </w:r>
      <w:r w:rsidRPr="002046A3">
        <w:rPr>
          <w:color w:val="111111"/>
          <w:spacing w:val="2"/>
          <w:w w:val="95"/>
          <w:sz w:val="20"/>
        </w:rPr>
        <w:t xml:space="preserve"> </w:t>
      </w:r>
      <w:r w:rsidRPr="002046A3">
        <w:rPr>
          <w:color w:val="111111"/>
          <w:sz w:val="20"/>
        </w:rPr>
        <w:t>in</w:t>
      </w:r>
      <w:r w:rsidRPr="002046A3">
        <w:rPr>
          <w:color w:val="111111"/>
          <w:spacing w:val="-14"/>
          <w:sz w:val="20"/>
        </w:rPr>
        <w:t xml:space="preserve"> </w:t>
      </w:r>
      <w:r w:rsidRPr="002046A3">
        <w:rPr>
          <w:color w:val="111111"/>
          <w:sz w:val="20"/>
        </w:rPr>
        <w:t>liquid.</w:t>
      </w:r>
      <w:r w:rsidRPr="002046A3">
        <w:rPr>
          <w:color w:val="111111"/>
          <w:spacing w:val="9"/>
          <w:sz w:val="20"/>
        </w:rPr>
        <w:t xml:space="preserve"> </w:t>
      </w:r>
      <w:r w:rsidRPr="002046A3">
        <w:rPr>
          <w:color w:val="111111"/>
          <w:w w:val="93"/>
          <w:sz w:val="20"/>
        </w:rPr>
        <w:t>Dewatering</w:t>
      </w:r>
      <w:r w:rsidRPr="002046A3">
        <w:rPr>
          <w:color w:val="111111"/>
          <w:spacing w:val="-8"/>
          <w:w w:val="93"/>
          <w:sz w:val="20"/>
        </w:rPr>
        <w:t xml:space="preserve"> </w:t>
      </w:r>
      <w:r w:rsidRPr="002046A3">
        <w:rPr>
          <w:color w:val="111111"/>
          <w:sz w:val="20"/>
        </w:rPr>
        <w:t>of</w:t>
      </w:r>
      <w:r w:rsidRPr="002046A3">
        <w:rPr>
          <w:color w:val="111111"/>
          <w:spacing w:val="-16"/>
          <w:sz w:val="20"/>
        </w:rPr>
        <w:t xml:space="preserve"> </w:t>
      </w:r>
      <w:r w:rsidRPr="002046A3">
        <w:rPr>
          <w:color w:val="111111"/>
          <w:w w:val="93"/>
          <w:sz w:val="20"/>
        </w:rPr>
        <w:t>wells</w:t>
      </w:r>
      <w:r w:rsidRPr="002046A3">
        <w:rPr>
          <w:color w:val="111111"/>
          <w:spacing w:val="-14"/>
          <w:w w:val="93"/>
          <w:sz w:val="20"/>
        </w:rPr>
        <w:t xml:space="preserve"> </w:t>
      </w:r>
      <w:r w:rsidRPr="002046A3">
        <w:rPr>
          <w:color w:val="111111"/>
          <w:w w:val="93"/>
          <w:sz w:val="20"/>
        </w:rPr>
        <w:t>often</w:t>
      </w:r>
      <w:r w:rsidRPr="002046A3">
        <w:rPr>
          <w:color w:val="111111"/>
          <w:spacing w:val="-8"/>
          <w:w w:val="93"/>
          <w:sz w:val="20"/>
        </w:rPr>
        <w:t xml:space="preserve"> </w:t>
      </w:r>
      <w:r w:rsidRPr="002046A3">
        <w:rPr>
          <w:color w:val="111111"/>
          <w:sz w:val="20"/>
        </w:rPr>
        <w:t>increases bFG</w:t>
      </w:r>
      <w:r w:rsidRPr="002046A3">
        <w:rPr>
          <w:color w:val="111111"/>
          <w:spacing w:val="-16"/>
          <w:sz w:val="20"/>
        </w:rPr>
        <w:t xml:space="preserve"> </w:t>
      </w:r>
      <w:r w:rsidRPr="002046A3">
        <w:rPr>
          <w:color w:val="111111"/>
          <w:w w:val="95"/>
          <w:sz w:val="20"/>
        </w:rPr>
        <w:t>extraction</w:t>
      </w:r>
      <w:r w:rsidRPr="002046A3">
        <w:rPr>
          <w:color w:val="111111"/>
          <w:spacing w:val="-4"/>
          <w:w w:val="95"/>
          <w:sz w:val="20"/>
        </w:rPr>
        <w:t xml:space="preserve"> </w:t>
      </w:r>
      <w:r w:rsidRPr="002046A3">
        <w:rPr>
          <w:color w:val="111111"/>
          <w:w w:val="95"/>
          <w:sz w:val="20"/>
        </w:rPr>
        <w:t>rates,</w:t>
      </w:r>
      <w:r w:rsidRPr="002046A3">
        <w:rPr>
          <w:color w:val="111111"/>
          <w:spacing w:val="-5"/>
          <w:w w:val="95"/>
          <w:sz w:val="20"/>
        </w:rPr>
        <w:t xml:space="preserve"> </w:t>
      </w:r>
      <w:r w:rsidRPr="002046A3">
        <w:rPr>
          <w:color w:val="111111"/>
          <w:w w:val="95"/>
          <w:sz w:val="20"/>
        </w:rPr>
        <w:t>which</w:t>
      </w:r>
      <w:r w:rsidRPr="002046A3">
        <w:rPr>
          <w:color w:val="111111"/>
          <w:spacing w:val="-13"/>
          <w:w w:val="95"/>
          <w:sz w:val="20"/>
        </w:rPr>
        <w:t xml:space="preserve"> </w:t>
      </w:r>
      <w:r w:rsidRPr="002046A3">
        <w:rPr>
          <w:color w:val="111111"/>
          <w:sz w:val="20"/>
        </w:rPr>
        <w:t>can</w:t>
      </w:r>
      <w:r w:rsidRPr="002046A3">
        <w:rPr>
          <w:color w:val="111111"/>
          <w:spacing w:val="-10"/>
          <w:sz w:val="20"/>
        </w:rPr>
        <w:t xml:space="preserve"> </w:t>
      </w:r>
      <w:r w:rsidRPr="002046A3">
        <w:rPr>
          <w:color w:val="111111"/>
          <w:w w:val="98"/>
          <w:sz w:val="20"/>
        </w:rPr>
        <w:t>bot</w:t>
      </w:r>
      <w:r w:rsidRPr="002046A3">
        <w:rPr>
          <w:color w:val="111111"/>
          <w:w w:val="99"/>
          <w:sz w:val="20"/>
        </w:rPr>
        <w:t>h</w:t>
      </w:r>
      <w:r w:rsidRPr="002046A3">
        <w:rPr>
          <w:color w:val="111111"/>
          <w:spacing w:val="-29"/>
          <w:sz w:val="20"/>
        </w:rPr>
        <w:t xml:space="preserve"> </w:t>
      </w:r>
      <w:r w:rsidRPr="002046A3">
        <w:rPr>
          <w:color w:val="111111"/>
          <w:w w:val="96"/>
          <w:sz w:val="20"/>
        </w:rPr>
        <w:t>improve</w:t>
      </w:r>
      <w:r w:rsidRPr="002046A3">
        <w:rPr>
          <w:color w:val="111111"/>
          <w:spacing w:val="-8"/>
          <w:w w:val="96"/>
          <w:sz w:val="20"/>
        </w:rPr>
        <w:t xml:space="preserve"> </w:t>
      </w:r>
      <w:r w:rsidRPr="002046A3">
        <w:rPr>
          <w:color w:val="111111"/>
          <w:w w:val="96"/>
          <w:sz w:val="20"/>
        </w:rPr>
        <w:t>the</w:t>
      </w:r>
      <w:r w:rsidRPr="002046A3">
        <w:rPr>
          <w:color w:val="111111"/>
          <w:spacing w:val="-18"/>
          <w:w w:val="96"/>
          <w:sz w:val="20"/>
        </w:rPr>
        <w:t xml:space="preserve"> </w:t>
      </w:r>
      <w:r w:rsidRPr="002046A3">
        <w:rPr>
          <w:color w:val="111111"/>
          <w:w w:val="94"/>
          <w:sz w:val="20"/>
        </w:rPr>
        <w:t>qualit</w:t>
      </w:r>
      <w:r w:rsidRPr="002046A3">
        <w:rPr>
          <w:color w:val="111111"/>
          <w:spacing w:val="8"/>
          <w:w w:val="95"/>
          <w:sz w:val="20"/>
        </w:rPr>
        <w:t>y</w:t>
      </w:r>
      <w:r w:rsidRPr="002046A3">
        <w:rPr>
          <w:color w:val="363636"/>
          <w:spacing w:val="13"/>
          <w:w w:val="38"/>
          <w:sz w:val="20"/>
        </w:rPr>
        <w:t>-</w:t>
      </w:r>
      <w:r w:rsidRPr="002046A3">
        <w:rPr>
          <w:color w:val="111111"/>
          <w:w w:val="96"/>
          <w:sz w:val="20"/>
        </w:rPr>
        <w:t>of</w:t>
      </w:r>
      <w:r w:rsidR="009531D3">
        <w:rPr>
          <w:color w:val="111111"/>
          <w:w w:val="96"/>
          <w:sz w:val="20"/>
        </w:rPr>
        <w:t xml:space="preserve"> </w:t>
      </w:r>
      <w:r w:rsidRPr="002046A3">
        <w:rPr>
          <w:color w:val="111111"/>
          <w:w w:val="96"/>
          <w:sz w:val="20"/>
        </w:rPr>
        <w:t>the-LF</w:t>
      </w:r>
      <w:r w:rsidRPr="002046A3">
        <w:rPr>
          <w:color w:val="111111"/>
          <w:w w:val="97"/>
          <w:sz w:val="20"/>
        </w:rPr>
        <w:t>G</w:t>
      </w:r>
      <w:r w:rsidRPr="002046A3">
        <w:rPr>
          <w:color w:val="111111"/>
          <w:spacing w:val="-14"/>
          <w:sz w:val="20"/>
        </w:rPr>
        <w:t xml:space="preserve"> </w:t>
      </w:r>
      <w:r w:rsidRPr="002046A3">
        <w:rPr>
          <w:color w:val="111111"/>
          <w:sz w:val="20"/>
        </w:rPr>
        <w:t xml:space="preserve">extracted </w:t>
      </w:r>
      <w:r w:rsidRPr="002046A3">
        <w:rPr>
          <w:color w:val="111111"/>
          <w:w w:val="93"/>
          <w:sz w:val="20"/>
        </w:rPr>
        <w:t>from</w:t>
      </w:r>
      <w:r w:rsidRPr="002046A3">
        <w:rPr>
          <w:color w:val="111111"/>
          <w:spacing w:val="6"/>
          <w:w w:val="93"/>
          <w:sz w:val="20"/>
        </w:rPr>
        <w:t xml:space="preserve"> </w:t>
      </w:r>
      <w:r w:rsidRPr="002046A3">
        <w:rPr>
          <w:color w:val="111111"/>
          <w:sz w:val="20"/>
        </w:rPr>
        <w:t>a</w:t>
      </w:r>
      <w:r w:rsidRPr="002046A3">
        <w:rPr>
          <w:color w:val="111111"/>
          <w:spacing w:val="-17"/>
          <w:sz w:val="20"/>
        </w:rPr>
        <w:t xml:space="preserve"> </w:t>
      </w:r>
      <w:r w:rsidRPr="002046A3">
        <w:rPr>
          <w:color w:val="111111"/>
          <w:w w:val="94"/>
          <w:sz w:val="20"/>
        </w:rPr>
        <w:t>particular</w:t>
      </w:r>
      <w:r w:rsidRPr="002046A3">
        <w:rPr>
          <w:color w:val="111111"/>
          <w:spacing w:val="14"/>
          <w:w w:val="94"/>
          <w:sz w:val="20"/>
        </w:rPr>
        <w:t xml:space="preserve"> </w:t>
      </w:r>
      <w:r w:rsidRPr="002046A3">
        <w:rPr>
          <w:color w:val="111111"/>
          <w:w w:val="94"/>
          <w:sz w:val="20"/>
        </w:rPr>
        <w:t>well,</w:t>
      </w:r>
      <w:r w:rsidRPr="002046A3">
        <w:rPr>
          <w:color w:val="111111"/>
          <w:spacing w:val="7"/>
          <w:w w:val="94"/>
          <w:sz w:val="20"/>
        </w:rPr>
        <w:t xml:space="preserve"> </w:t>
      </w:r>
      <w:r w:rsidRPr="002046A3">
        <w:rPr>
          <w:color w:val="111111"/>
          <w:w w:val="94"/>
          <w:sz w:val="20"/>
        </w:rPr>
        <w:t>and</w:t>
      </w:r>
      <w:r w:rsidRPr="002046A3">
        <w:rPr>
          <w:color w:val="111111"/>
          <w:spacing w:val="-4"/>
          <w:w w:val="94"/>
          <w:sz w:val="20"/>
        </w:rPr>
        <w:t xml:space="preserve"> </w:t>
      </w:r>
      <w:r w:rsidRPr="002046A3">
        <w:rPr>
          <w:color w:val="111111"/>
          <w:w w:val="94"/>
          <w:sz w:val="20"/>
        </w:rPr>
        <w:t>reduce</w:t>
      </w:r>
      <w:r w:rsidRPr="002046A3">
        <w:rPr>
          <w:color w:val="111111"/>
          <w:spacing w:val="-1"/>
          <w:w w:val="94"/>
          <w:sz w:val="20"/>
        </w:rPr>
        <w:t xml:space="preserve"> </w:t>
      </w:r>
      <w:r w:rsidRPr="002046A3">
        <w:rPr>
          <w:color w:val="111111"/>
          <w:sz w:val="20"/>
        </w:rPr>
        <w:t>the</w:t>
      </w:r>
      <w:r w:rsidRPr="002046A3">
        <w:rPr>
          <w:color w:val="111111"/>
          <w:spacing w:val="-18"/>
          <w:sz w:val="20"/>
        </w:rPr>
        <w:t xml:space="preserve"> </w:t>
      </w:r>
      <w:r w:rsidRPr="002046A3">
        <w:rPr>
          <w:color w:val="111111"/>
          <w:w w:val="94"/>
          <w:sz w:val="20"/>
        </w:rPr>
        <w:t>likelihood</w:t>
      </w:r>
      <w:r w:rsidRPr="002046A3">
        <w:rPr>
          <w:color w:val="111111"/>
          <w:spacing w:val="2"/>
          <w:w w:val="94"/>
          <w:sz w:val="20"/>
        </w:rPr>
        <w:t xml:space="preserve"> </w:t>
      </w:r>
      <w:r w:rsidRPr="002046A3">
        <w:rPr>
          <w:color w:val="111111"/>
          <w:sz w:val="20"/>
        </w:rPr>
        <w:t>of</w:t>
      </w:r>
      <w:r w:rsidRPr="002046A3">
        <w:rPr>
          <w:color w:val="111111"/>
          <w:spacing w:val="-23"/>
          <w:sz w:val="20"/>
        </w:rPr>
        <w:t xml:space="preserve"> </w:t>
      </w:r>
      <w:r w:rsidRPr="002046A3">
        <w:rPr>
          <w:color w:val="111111"/>
          <w:w w:val="94"/>
          <w:sz w:val="20"/>
        </w:rPr>
        <w:t>surface</w:t>
      </w:r>
      <w:r w:rsidRPr="002046A3">
        <w:rPr>
          <w:color w:val="111111"/>
          <w:spacing w:val="-14"/>
          <w:w w:val="94"/>
          <w:sz w:val="20"/>
        </w:rPr>
        <w:t xml:space="preserve"> </w:t>
      </w:r>
      <w:r w:rsidRPr="002046A3">
        <w:rPr>
          <w:color w:val="111111"/>
          <w:sz w:val="20"/>
        </w:rPr>
        <w:t>emissions.</w:t>
      </w:r>
    </w:p>
    <w:p w:rsidR="00865F07" w:rsidRPr="002046A3" w:rsidRDefault="00865F07" w:rsidP="00C27968">
      <w:pPr>
        <w:tabs>
          <w:tab w:val="left" w:pos="1080"/>
          <w:tab w:val="left" w:pos="3303"/>
        </w:tabs>
        <w:ind w:left="720" w:right="-20" w:hanging="360"/>
        <w:rPr>
          <w:sz w:val="20"/>
        </w:rPr>
      </w:pPr>
      <w:r w:rsidRPr="002046A3">
        <w:rPr>
          <w:color w:val="161616"/>
          <w:sz w:val="20"/>
        </w:rPr>
        <w:t>c.</w:t>
      </w:r>
      <w:r w:rsidRPr="002046A3">
        <w:rPr>
          <w:color w:val="161616"/>
          <w:sz w:val="20"/>
        </w:rPr>
        <w:tab/>
      </w:r>
      <w:r w:rsidRPr="002046A3">
        <w:rPr>
          <w:color w:val="111111"/>
          <w:w w:val="94"/>
          <w:sz w:val="20"/>
        </w:rPr>
        <w:t>Upgrades</w:t>
      </w:r>
      <w:r w:rsidRPr="002046A3">
        <w:rPr>
          <w:color w:val="111111"/>
          <w:spacing w:val="-9"/>
          <w:w w:val="94"/>
          <w:sz w:val="20"/>
        </w:rPr>
        <w:t xml:space="preserve"> </w:t>
      </w:r>
      <w:r w:rsidRPr="002046A3">
        <w:rPr>
          <w:color w:val="111111"/>
          <w:sz w:val="20"/>
        </w:rPr>
        <w:t>to</w:t>
      </w:r>
      <w:r w:rsidRPr="002046A3">
        <w:rPr>
          <w:color w:val="111111"/>
          <w:spacing w:val="-14"/>
          <w:sz w:val="20"/>
        </w:rPr>
        <w:t xml:space="preserve"> </w:t>
      </w:r>
      <w:r w:rsidRPr="002046A3">
        <w:rPr>
          <w:color w:val="111111"/>
          <w:sz w:val="20"/>
        </w:rPr>
        <w:t>the</w:t>
      </w:r>
      <w:r w:rsidRPr="002046A3">
        <w:rPr>
          <w:color w:val="111111"/>
          <w:spacing w:val="-11"/>
          <w:sz w:val="20"/>
        </w:rPr>
        <w:t xml:space="preserve"> </w:t>
      </w:r>
      <w:r w:rsidRPr="002046A3">
        <w:rPr>
          <w:color w:val="111111"/>
          <w:w w:val="95"/>
          <w:sz w:val="20"/>
        </w:rPr>
        <w:t>blower</w:t>
      </w:r>
      <w:r w:rsidRPr="002046A3">
        <w:rPr>
          <w:color w:val="111111"/>
          <w:spacing w:val="-12"/>
          <w:w w:val="95"/>
          <w:sz w:val="20"/>
        </w:rPr>
        <w:t xml:space="preserve"> </w:t>
      </w:r>
      <w:r w:rsidRPr="002046A3">
        <w:rPr>
          <w:color w:val="111111"/>
          <w:sz w:val="20"/>
        </w:rPr>
        <w:t xml:space="preserve">system. </w:t>
      </w:r>
      <w:r w:rsidRPr="002046A3">
        <w:rPr>
          <w:color w:val="111111"/>
          <w:w w:val="94"/>
          <w:sz w:val="20"/>
        </w:rPr>
        <w:t>This</w:t>
      </w:r>
      <w:r w:rsidRPr="002046A3">
        <w:rPr>
          <w:color w:val="111111"/>
          <w:spacing w:val="-1"/>
          <w:w w:val="94"/>
          <w:sz w:val="20"/>
        </w:rPr>
        <w:t xml:space="preserve"> </w:t>
      </w:r>
      <w:r w:rsidRPr="002046A3">
        <w:rPr>
          <w:color w:val="111111"/>
          <w:w w:val="94"/>
          <w:sz w:val="20"/>
        </w:rPr>
        <w:t>may</w:t>
      </w:r>
      <w:r w:rsidRPr="002046A3">
        <w:rPr>
          <w:color w:val="111111"/>
          <w:spacing w:val="4"/>
          <w:w w:val="94"/>
          <w:sz w:val="20"/>
        </w:rPr>
        <w:t xml:space="preserve"> </w:t>
      </w:r>
      <w:r w:rsidRPr="002046A3">
        <w:rPr>
          <w:color w:val="111111"/>
          <w:w w:val="94"/>
          <w:sz w:val="20"/>
        </w:rPr>
        <w:t>include</w:t>
      </w:r>
      <w:r w:rsidRPr="002046A3">
        <w:rPr>
          <w:color w:val="111111"/>
          <w:spacing w:val="3"/>
          <w:w w:val="94"/>
          <w:sz w:val="20"/>
        </w:rPr>
        <w:t xml:space="preserve"> </w:t>
      </w:r>
      <w:r w:rsidRPr="002046A3">
        <w:rPr>
          <w:color w:val="111111"/>
          <w:w w:val="94"/>
          <w:sz w:val="20"/>
        </w:rPr>
        <w:t>installing</w:t>
      </w:r>
      <w:r w:rsidRPr="002046A3">
        <w:rPr>
          <w:color w:val="111111"/>
          <w:spacing w:val="-9"/>
          <w:w w:val="94"/>
          <w:sz w:val="20"/>
        </w:rPr>
        <w:t xml:space="preserve"> </w:t>
      </w:r>
      <w:r w:rsidRPr="002046A3">
        <w:rPr>
          <w:color w:val="111111"/>
          <w:w w:val="94"/>
          <w:sz w:val="20"/>
        </w:rPr>
        <w:t>larger</w:t>
      </w:r>
      <w:r w:rsidRPr="002046A3">
        <w:rPr>
          <w:color w:val="111111"/>
          <w:spacing w:val="-21"/>
          <w:w w:val="94"/>
          <w:sz w:val="20"/>
        </w:rPr>
        <w:t xml:space="preserve"> </w:t>
      </w:r>
      <w:r w:rsidRPr="002046A3">
        <w:rPr>
          <w:color w:val="111111"/>
          <w:sz w:val="20"/>
        </w:rPr>
        <w:t xml:space="preserve">blowers, </w:t>
      </w:r>
      <w:r w:rsidRPr="002046A3">
        <w:rPr>
          <w:color w:val="111111"/>
          <w:w w:val="95"/>
          <w:sz w:val="20"/>
        </w:rPr>
        <w:t>additional</w:t>
      </w:r>
      <w:r w:rsidRPr="002046A3">
        <w:rPr>
          <w:color w:val="111111"/>
          <w:spacing w:val="-7"/>
          <w:w w:val="95"/>
          <w:sz w:val="20"/>
        </w:rPr>
        <w:t xml:space="preserve"> </w:t>
      </w:r>
      <w:r w:rsidRPr="002046A3">
        <w:rPr>
          <w:color w:val="111111"/>
          <w:w w:val="95"/>
          <w:sz w:val="20"/>
        </w:rPr>
        <w:t>units</w:t>
      </w:r>
      <w:r w:rsidR="009531D3">
        <w:rPr>
          <w:color w:val="111111"/>
          <w:w w:val="95"/>
          <w:sz w:val="20"/>
        </w:rPr>
        <w:t xml:space="preserve"> </w:t>
      </w:r>
      <w:r w:rsidRPr="002046A3">
        <w:rPr>
          <w:color w:val="111111"/>
          <w:w w:val="95"/>
          <w:sz w:val="20"/>
        </w:rPr>
        <w:t>improvements</w:t>
      </w:r>
      <w:r w:rsidRPr="002046A3">
        <w:rPr>
          <w:color w:val="111111"/>
          <w:spacing w:val="20"/>
          <w:w w:val="95"/>
          <w:sz w:val="20"/>
        </w:rPr>
        <w:t xml:space="preserve"> </w:t>
      </w:r>
      <w:r w:rsidRPr="002046A3">
        <w:rPr>
          <w:color w:val="111111"/>
          <w:sz w:val="20"/>
        </w:rPr>
        <w:t>to</w:t>
      </w:r>
      <w:r w:rsidRPr="002046A3">
        <w:rPr>
          <w:color w:val="111111"/>
          <w:spacing w:val="-14"/>
          <w:sz w:val="20"/>
        </w:rPr>
        <w:t xml:space="preserve"> </w:t>
      </w:r>
      <w:r w:rsidRPr="002046A3">
        <w:rPr>
          <w:color w:val="111111"/>
          <w:sz w:val="20"/>
        </w:rPr>
        <w:t>the</w:t>
      </w:r>
      <w:r w:rsidRPr="002046A3">
        <w:rPr>
          <w:color w:val="111111"/>
          <w:spacing w:val="-21"/>
          <w:sz w:val="20"/>
        </w:rPr>
        <w:t xml:space="preserve"> </w:t>
      </w:r>
      <w:r w:rsidRPr="002046A3">
        <w:rPr>
          <w:color w:val="111111"/>
          <w:w w:val="93"/>
          <w:sz w:val="20"/>
        </w:rPr>
        <w:t>blower</w:t>
      </w:r>
      <w:r w:rsidRPr="002046A3">
        <w:rPr>
          <w:color w:val="111111"/>
          <w:spacing w:val="7"/>
          <w:w w:val="93"/>
          <w:sz w:val="20"/>
        </w:rPr>
        <w:t xml:space="preserve"> </w:t>
      </w:r>
      <w:r w:rsidRPr="002046A3">
        <w:rPr>
          <w:color w:val="111111"/>
          <w:w w:val="93"/>
          <w:sz w:val="20"/>
        </w:rPr>
        <w:t>station</w:t>
      </w:r>
      <w:r w:rsidRPr="002046A3">
        <w:rPr>
          <w:color w:val="111111"/>
          <w:spacing w:val="12"/>
          <w:w w:val="93"/>
          <w:sz w:val="20"/>
        </w:rPr>
        <w:t xml:space="preserve"> </w:t>
      </w:r>
      <w:r w:rsidRPr="002046A3">
        <w:rPr>
          <w:color w:val="111111"/>
          <w:w w:val="93"/>
          <w:sz w:val="20"/>
        </w:rPr>
        <w:t>piping</w:t>
      </w:r>
      <w:r w:rsidRPr="002046A3">
        <w:rPr>
          <w:color w:val="111111"/>
          <w:spacing w:val="-11"/>
          <w:w w:val="93"/>
          <w:sz w:val="20"/>
        </w:rPr>
        <w:t xml:space="preserve"> </w:t>
      </w:r>
      <w:r w:rsidRPr="002046A3">
        <w:rPr>
          <w:color w:val="111111"/>
          <w:w w:val="93"/>
          <w:sz w:val="20"/>
        </w:rPr>
        <w:t>system,</w:t>
      </w:r>
      <w:r w:rsidRPr="002046A3">
        <w:rPr>
          <w:color w:val="111111"/>
          <w:spacing w:val="-14"/>
          <w:w w:val="93"/>
          <w:sz w:val="20"/>
        </w:rPr>
        <w:t xml:space="preserve"> </w:t>
      </w:r>
      <w:r w:rsidRPr="002046A3">
        <w:rPr>
          <w:color w:val="111111"/>
          <w:sz w:val="20"/>
        </w:rPr>
        <w:t>including</w:t>
      </w:r>
      <w:r w:rsidR="00B20FCA">
        <w:rPr>
          <w:sz w:val="20"/>
        </w:rPr>
        <w:pict>
          <v:group id="_x0000_s1026" style="position:absolute;left:0;text-align:left;margin-left:141.45pt;margin-top:13.3pt;width:.1pt;height:15.95pt;z-index:-251658240;mso-position-horizontal-relative:page;mso-position-vertical-relative:text" coordorigin="2829,266" coordsize="2,319">
            <v:shape id="_x0000_s1027" style="position:absolute;left:2829;top:266;width:2;height:319" coordorigin="2829,266" coordsize="0,319" path="m2829,585r,-319e" filled="f" strokecolor="#ededed" strokeweight="1.2079mm">
              <v:path arrowok="t"/>
            </v:shape>
            <w10:wrap anchorx="page"/>
          </v:group>
        </w:pict>
      </w:r>
      <w:r w:rsidRPr="002046A3">
        <w:rPr>
          <w:color w:val="111111"/>
          <w:sz w:val="20"/>
        </w:rPr>
        <w:t xml:space="preserve"> va</w:t>
      </w:r>
      <w:r w:rsidRPr="002046A3">
        <w:rPr>
          <w:color w:val="0F0F0F"/>
          <w:w w:val="94"/>
          <w:sz w:val="20"/>
        </w:rPr>
        <w:t>lves,</w:t>
      </w:r>
      <w:r w:rsidRPr="002046A3">
        <w:rPr>
          <w:color w:val="0F0F0F"/>
          <w:spacing w:val="-13"/>
          <w:w w:val="94"/>
          <w:sz w:val="20"/>
        </w:rPr>
        <w:t xml:space="preserve"> </w:t>
      </w:r>
      <w:r w:rsidRPr="002046A3">
        <w:rPr>
          <w:color w:val="0F0F0F"/>
          <w:w w:val="95"/>
          <w:sz w:val="20"/>
        </w:rPr>
        <w:t>etc.</w:t>
      </w:r>
      <w:r w:rsidRPr="002046A3">
        <w:rPr>
          <w:color w:val="0F0F0F"/>
          <w:w w:val="96"/>
          <w:sz w:val="20"/>
        </w:rPr>
        <w:t>,</w:t>
      </w:r>
      <w:r w:rsidRPr="002046A3">
        <w:rPr>
          <w:color w:val="0F0F0F"/>
          <w:spacing w:val="-28"/>
          <w:sz w:val="20"/>
        </w:rPr>
        <w:t xml:space="preserve"> </w:t>
      </w:r>
      <w:r w:rsidRPr="002046A3">
        <w:rPr>
          <w:color w:val="0F0F0F"/>
          <w:sz w:val="20"/>
        </w:rPr>
        <w:t>or</w:t>
      </w:r>
      <w:r w:rsidRPr="002046A3">
        <w:rPr>
          <w:color w:val="0F0F0F"/>
          <w:spacing w:val="-13"/>
          <w:sz w:val="20"/>
        </w:rPr>
        <w:t xml:space="preserve"> </w:t>
      </w:r>
      <w:r w:rsidRPr="002046A3">
        <w:rPr>
          <w:color w:val="0F0F0F"/>
          <w:w w:val="94"/>
          <w:sz w:val="20"/>
        </w:rPr>
        <w:t>upgrades</w:t>
      </w:r>
      <w:r w:rsidRPr="002046A3">
        <w:rPr>
          <w:color w:val="0F0F0F"/>
          <w:spacing w:val="-10"/>
          <w:w w:val="94"/>
          <w:sz w:val="20"/>
        </w:rPr>
        <w:t xml:space="preserve"> </w:t>
      </w:r>
      <w:r w:rsidRPr="002046A3">
        <w:rPr>
          <w:rFonts w:eastAsia="Arial"/>
          <w:color w:val="0F0F0F"/>
          <w:sz w:val="20"/>
        </w:rPr>
        <w:t>to</w:t>
      </w:r>
      <w:r w:rsidRPr="002046A3">
        <w:rPr>
          <w:rFonts w:eastAsia="Arial"/>
          <w:color w:val="0F0F0F"/>
          <w:spacing w:val="-5"/>
          <w:sz w:val="20"/>
        </w:rPr>
        <w:t xml:space="preserve"> </w:t>
      </w:r>
      <w:r w:rsidRPr="002046A3">
        <w:rPr>
          <w:color w:val="0F0F0F"/>
          <w:w w:val="95"/>
          <w:sz w:val="20"/>
        </w:rPr>
        <w:t>the</w:t>
      </w:r>
      <w:r w:rsidRPr="002046A3">
        <w:rPr>
          <w:color w:val="0F0F0F"/>
          <w:spacing w:val="-18"/>
          <w:w w:val="95"/>
          <w:sz w:val="20"/>
        </w:rPr>
        <w:t xml:space="preserve"> </w:t>
      </w:r>
      <w:r w:rsidRPr="002046A3">
        <w:rPr>
          <w:color w:val="0F0F0F"/>
          <w:w w:val="96"/>
          <w:sz w:val="20"/>
        </w:rPr>
        <w:t>condensate</w:t>
      </w:r>
      <w:r w:rsidRPr="002046A3">
        <w:rPr>
          <w:color w:val="0F0F0F"/>
          <w:spacing w:val="-26"/>
          <w:sz w:val="20"/>
        </w:rPr>
        <w:t xml:space="preserve"> </w:t>
      </w:r>
      <w:r w:rsidRPr="002046A3">
        <w:rPr>
          <w:color w:val="0F0F0F"/>
          <w:w w:val="94"/>
          <w:sz w:val="20"/>
        </w:rPr>
        <w:t>knockout</w:t>
      </w:r>
      <w:r w:rsidRPr="002046A3">
        <w:rPr>
          <w:color w:val="0F0F0F"/>
          <w:spacing w:val="-13"/>
          <w:w w:val="94"/>
          <w:sz w:val="20"/>
        </w:rPr>
        <w:t xml:space="preserve"> </w:t>
      </w:r>
      <w:r w:rsidRPr="002046A3">
        <w:rPr>
          <w:color w:val="0F0F0F"/>
          <w:w w:val="94"/>
          <w:sz w:val="20"/>
        </w:rPr>
        <w:t>system</w:t>
      </w:r>
      <w:r w:rsidRPr="002046A3">
        <w:rPr>
          <w:color w:val="0F0F0F"/>
          <w:spacing w:val="2"/>
          <w:w w:val="94"/>
          <w:sz w:val="20"/>
        </w:rPr>
        <w:t xml:space="preserve"> </w:t>
      </w:r>
      <w:r w:rsidRPr="002046A3">
        <w:rPr>
          <w:color w:val="0F0F0F"/>
          <w:sz w:val="20"/>
        </w:rPr>
        <w:t>at</w:t>
      </w:r>
      <w:r w:rsidRPr="002046A3">
        <w:rPr>
          <w:color w:val="0F0F0F"/>
          <w:spacing w:val="-23"/>
          <w:sz w:val="20"/>
        </w:rPr>
        <w:t xml:space="preserve"> </w:t>
      </w:r>
      <w:r w:rsidRPr="002046A3">
        <w:rPr>
          <w:color w:val="0F0F0F"/>
          <w:sz w:val="20"/>
        </w:rPr>
        <w:t>the</w:t>
      </w:r>
      <w:r w:rsidRPr="002046A3">
        <w:rPr>
          <w:color w:val="0F0F0F"/>
          <w:spacing w:val="-24"/>
          <w:sz w:val="20"/>
        </w:rPr>
        <w:t xml:space="preserve"> </w:t>
      </w:r>
      <w:r w:rsidRPr="002046A3">
        <w:rPr>
          <w:color w:val="0F0F0F"/>
          <w:w w:val="93"/>
          <w:sz w:val="20"/>
        </w:rPr>
        <w:t>blower</w:t>
      </w:r>
      <w:r w:rsidRPr="002046A3">
        <w:rPr>
          <w:color w:val="0F0F0F"/>
          <w:spacing w:val="-11"/>
          <w:w w:val="93"/>
          <w:sz w:val="20"/>
        </w:rPr>
        <w:t xml:space="preserve"> </w:t>
      </w:r>
      <w:r w:rsidRPr="002046A3">
        <w:rPr>
          <w:color w:val="0F0F0F"/>
          <w:sz w:val="20"/>
        </w:rPr>
        <w:t xml:space="preserve">station.  </w:t>
      </w:r>
      <w:r w:rsidRPr="002046A3">
        <w:rPr>
          <w:rFonts w:eastAsia="Arial"/>
          <w:color w:val="C3C3C3"/>
          <w:spacing w:val="8"/>
          <w:sz w:val="20"/>
        </w:rPr>
        <w:t xml:space="preserve"> </w:t>
      </w:r>
      <w:r w:rsidRPr="002046A3">
        <w:rPr>
          <w:rFonts w:eastAsia="Arial"/>
          <w:color w:val="0F0F0F"/>
          <w:sz w:val="20"/>
        </w:rPr>
        <w:t>A</w:t>
      </w:r>
      <w:r w:rsidRPr="002046A3">
        <w:rPr>
          <w:rFonts w:eastAsia="Arial"/>
          <w:color w:val="0F0F0F"/>
          <w:spacing w:val="-11"/>
          <w:sz w:val="20"/>
        </w:rPr>
        <w:t xml:space="preserve"> </w:t>
      </w:r>
      <w:r w:rsidRPr="002046A3">
        <w:rPr>
          <w:color w:val="0F0F0F"/>
          <w:w w:val="95"/>
          <w:sz w:val="20"/>
        </w:rPr>
        <w:t>description</w:t>
      </w:r>
      <w:r w:rsidRPr="002046A3">
        <w:rPr>
          <w:color w:val="0F0F0F"/>
          <w:spacing w:val="-16"/>
          <w:w w:val="95"/>
          <w:sz w:val="20"/>
        </w:rPr>
        <w:t xml:space="preserve"> </w:t>
      </w:r>
      <w:r w:rsidRPr="002046A3">
        <w:rPr>
          <w:color w:val="0F0F0F"/>
          <w:sz w:val="20"/>
        </w:rPr>
        <w:t>of</w:t>
      </w:r>
      <w:r w:rsidRPr="002046A3">
        <w:rPr>
          <w:color w:val="0F0F0F"/>
          <w:spacing w:val="-14"/>
          <w:sz w:val="20"/>
        </w:rPr>
        <w:t xml:space="preserve"> </w:t>
      </w:r>
      <w:r w:rsidRPr="002046A3">
        <w:rPr>
          <w:color w:val="0F0F0F"/>
          <w:w w:val="94"/>
          <w:sz w:val="20"/>
        </w:rPr>
        <w:t>the</w:t>
      </w:r>
      <w:r w:rsidRPr="002046A3">
        <w:rPr>
          <w:color w:val="0F0F0F"/>
          <w:spacing w:val="-11"/>
          <w:w w:val="94"/>
          <w:sz w:val="20"/>
        </w:rPr>
        <w:t xml:space="preserve"> </w:t>
      </w:r>
      <w:r w:rsidRPr="002046A3">
        <w:rPr>
          <w:color w:val="0F0F0F"/>
          <w:w w:val="94"/>
          <w:sz w:val="20"/>
        </w:rPr>
        <w:t>improvements</w:t>
      </w:r>
      <w:r w:rsidRPr="002046A3">
        <w:rPr>
          <w:color w:val="0F0F0F"/>
          <w:spacing w:val="-7"/>
          <w:w w:val="94"/>
          <w:sz w:val="20"/>
        </w:rPr>
        <w:t xml:space="preserve"> </w:t>
      </w:r>
      <w:r w:rsidRPr="002046A3">
        <w:rPr>
          <w:color w:val="0F0F0F"/>
          <w:w w:val="94"/>
          <w:sz w:val="20"/>
        </w:rPr>
        <w:t>will be</w:t>
      </w:r>
      <w:r w:rsidRPr="002046A3">
        <w:rPr>
          <w:color w:val="0F0F0F"/>
          <w:spacing w:val="-8"/>
          <w:w w:val="94"/>
          <w:sz w:val="20"/>
        </w:rPr>
        <w:t xml:space="preserve"> </w:t>
      </w:r>
      <w:r w:rsidRPr="002046A3">
        <w:rPr>
          <w:color w:val="0F0F0F"/>
          <w:w w:val="94"/>
          <w:sz w:val="20"/>
        </w:rPr>
        <w:t>included</w:t>
      </w:r>
      <w:r w:rsidRPr="002046A3">
        <w:rPr>
          <w:color w:val="0F0F0F"/>
          <w:spacing w:val="-7"/>
          <w:w w:val="94"/>
          <w:sz w:val="20"/>
        </w:rPr>
        <w:t xml:space="preserve"> </w:t>
      </w:r>
      <w:r w:rsidRPr="002046A3">
        <w:rPr>
          <w:color w:val="262626"/>
          <w:sz w:val="20"/>
        </w:rPr>
        <w:t>in</w:t>
      </w:r>
      <w:r w:rsidRPr="002046A3">
        <w:rPr>
          <w:color w:val="262626"/>
          <w:spacing w:val="-16"/>
          <w:sz w:val="20"/>
        </w:rPr>
        <w:t xml:space="preserve"> </w:t>
      </w:r>
      <w:r w:rsidRPr="002046A3">
        <w:rPr>
          <w:color w:val="0F0F0F"/>
          <w:w w:val="95"/>
          <w:sz w:val="20"/>
        </w:rPr>
        <w:t>either</w:t>
      </w:r>
      <w:r w:rsidRPr="002046A3">
        <w:rPr>
          <w:color w:val="0F0F0F"/>
          <w:spacing w:val="-12"/>
          <w:w w:val="95"/>
          <w:sz w:val="20"/>
        </w:rPr>
        <w:t xml:space="preserve"> </w:t>
      </w:r>
      <w:r w:rsidRPr="002046A3">
        <w:rPr>
          <w:color w:val="0F0F0F"/>
          <w:sz w:val="20"/>
        </w:rPr>
        <w:t>the</w:t>
      </w:r>
      <w:r w:rsidRPr="002046A3">
        <w:rPr>
          <w:color w:val="0F0F0F"/>
          <w:spacing w:val="-23"/>
          <w:sz w:val="20"/>
        </w:rPr>
        <w:t xml:space="preserve"> </w:t>
      </w:r>
      <w:r w:rsidRPr="002046A3">
        <w:rPr>
          <w:color w:val="0F0F0F"/>
          <w:w w:val="94"/>
          <w:sz w:val="20"/>
        </w:rPr>
        <w:t>future</w:t>
      </w:r>
      <w:r w:rsidRPr="002046A3">
        <w:rPr>
          <w:color w:val="0F0F0F"/>
          <w:spacing w:val="-21"/>
          <w:w w:val="94"/>
          <w:sz w:val="20"/>
        </w:rPr>
        <w:t xml:space="preserve"> </w:t>
      </w:r>
      <w:r w:rsidRPr="002046A3">
        <w:rPr>
          <w:color w:val="0F0F0F"/>
          <w:sz w:val="20"/>
        </w:rPr>
        <w:t xml:space="preserve">SEM </w:t>
      </w:r>
      <w:r w:rsidRPr="002046A3">
        <w:rPr>
          <w:color w:val="0F0F0F"/>
          <w:w w:val="95"/>
          <w:sz w:val="20"/>
        </w:rPr>
        <w:t>reports</w:t>
      </w:r>
      <w:r w:rsidRPr="002046A3">
        <w:rPr>
          <w:color w:val="0F0F0F"/>
          <w:spacing w:val="-21"/>
          <w:w w:val="95"/>
          <w:sz w:val="20"/>
        </w:rPr>
        <w:t xml:space="preserve"> </w:t>
      </w:r>
      <w:r w:rsidRPr="002046A3">
        <w:rPr>
          <w:color w:val="0F0F0F"/>
          <w:sz w:val="20"/>
        </w:rPr>
        <w:t>or</w:t>
      </w:r>
      <w:r w:rsidRPr="002046A3">
        <w:rPr>
          <w:color w:val="0F0F0F"/>
          <w:spacing w:val="-10"/>
          <w:sz w:val="20"/>
        </w:rPr>
        <w:t xml:space="preserve"> </w:t>
      </w:r>
      <w:r w:rsidRPr="002046A3">
        <w:rPr>
          <w:color w:val="0F0F0F"/>
          <w:w w:val="94"/>
          <w:sz w:val="20"/>
        </w:rPr>
        <w:t>the</w:t>
      </w:r>
      <w:r w:rsidRPr="002046A3">
        <w:rPr>
          <w:color w:val="0F0F0F"/>
          <w:spacing w:val="-10"/>
          <w:w w:val="94"/>
          <w:sz w:val="20"/>
        </w:rPr>
        <w:t xml:space="preserve"> </w:t>
      </w:r>
      <w:r w:rsidRPr="002046A3">
        <w:rPr>
          <w:color w:val="0F0F0F"/>
          <w:w w:val="94"/>
          <w:sz w:val="20"/>
        </w:rPr>
        <w:t>semiannual</w:t>
      </w:r>
      <w:r w:rsidRPr="002046A3">
        <w:rPr>
          <w:color w:val="0F0F0F"/>
          <w:spacing w:val="-1"/>
          <w:w w:val="94"/>
          <w:sz w:val="20"/>
        </w:rPr>
        <w:t xml:space="preserve"> </w:t>
      </w:r>
      <w:r w:rsidRPr="002046A3">
        <w:rPr>
          <w:color w:val="0F0F0F"/>
          <w:w w:val="94"/>
          <w:sz w:val="20"/>
        </w:rPr>
        <w:t>NSPS</w:t>
      </w:r>
      <w:r w:rsidRPr="002046A3">
        <w:rPr>
          <w:color w:val="0F0F0F"/>
          <w:spacing w:val="-6"/>
          <w:w w:val="94"/>
          <w:sz w:val="20"/>
        </w:rPr>
        <w:t xml:space="preserve"> </w:t>
      </w:r>
      <w:r w:rsidRPr="002046A3">
        <w:rPr>
          <w:color w:val="0F0F0F"/>
          <w:w w:val="94"/>
          <w:sz w:val="20"/>
        </w:rPr>
        <w:t>report</w:t>
      </w:r>
      <w:r w:rsidRPr="002046A3">
        <w:rPr>
          <w:color w:val="0F0F0F"/>
          <w:spacing w:val="1"/>
          <w:w w:val="94"/>
          <w:sz w:val="20"/>
        </w:rPr>
        <w:t xml:space="preserve"> </w:t>
      </w:r>
      <w:r w:rsidRPr="002046A3">
        <w:rPr>
          <w:color w:val="0F0F0F"/>
          <w:w w:val="94"/>
          <w:sz w:val="20"/>
        </w:rPr>
        <w:t>following</w:t>
      </w:r>
      <w:r w:rsidRPr="002046A3">
        <w:rPr>
          <w:color w:val="0F0F0F"/>
          <w:spacing w:val="-17"/>
          <w:w w:val="94"/>
          <w:sz w:val="20"/>
        </w:rPr>
        <w:t xml:space="preserve"> </w:t>
      </w:r>
      <w:r w:rsidRPr="002046A3">
        <w:rPr>
          <w:color w:val="0F0F0F"/>
          <w:sz w:val="20"/>
        </w:rPr>
        <w:t>the</w:t>
      </w:r>
      <w:r w:rsidRPr="002046A3">
        <w:rPr>
          <w:color w:val="0F0F0F"/>
          <w:spacing w:val="-25"/>
          <w:sz w:val="20"/>
        </w:rPr>
        <w:t xml:space="preserve"> </w:t>
      </w:r>
      <w:r w:rsidRPr="002046A3">
        <w:rPr>
          <w:color w:val="0F0F0F"/>
          <w:sz w:val="20"/>
        </w:rPr>
        <w:t>remediation.</w:t>
      </w:r>
    </w:p>
    <w:p w:rsidR="00865F07" w:rsidRPr="002046A3" w:rsidRDefault="00865F07" w:rsidP="00C27968">
      <w:pPr>
        <w:tabs>
          <w:tab w:val="left" w:pos="1080"/>
          <w:tab w:val="left" w:pos="3303"/>
        </w:tabs>
        <w:ind w:left="720" w:right="-20" w:hanging="360"/>
        <w:rPr>
          <w:sz w:val="20"/>
        </w:rPr>
      </w:pPr>
      <w:r w:rsidRPr="002046A3">
        <w:rPr>
          <w:color w:val="161616"/>
          <w:sz w:val="20"/>
        </w:rPr>
        <w:t>d.</w:t>
      </w:r>
      <w:r w:rsidRPr="002046A3">
        <w:rPr>
          <w:color w:val="161616"/>
          <w:sz w:val="20"/>
        </w:rPr>
        <w:tab/>
      </w:r>
      <w:r w:rsidRPr="002046A3">
        <w:rPr>
          <w:color w:val="0F0F0F"/>
          <w:w w:val="94"/>
          <w:sz w:val="20"/>
        </w:rPr>
        <w:t>Troubleshooting</w:t>
      </w:r>
      <w:r w:rsidRPr="002046A3">
        <w:rPr>
          <w:color w:val="0F0F0F"/>
          <w:spacing w:val="-18"/>
          <w:w w:val="94"/>
          <w:sz w:val="20"/>
        </w:rPr>
        <w:t xml:space="preserve"> </w:t>
      </w:r>
      <w:r w:rsidRPr="002046A3">
        <w:rPr>
          <w:color w:val="0F0F0F"/>
          <w:sz w:val="20"/>
        </w:rPr>
        <w:t>and</w:t>
      </w:r>
      <w:r w:rsidRPr="002046A3">
        <w:rPr>
          <w:color w:val="0F0F0F"/>
          <w:spacing w:val="-19"/>
          <w:sz w:val="20"/>
        </w:rPr>
        <w:t xml:space="preserve"> </w:t>
      </w:r>
      <w:r w:rsidRPr="002046A3">
        <w:rPr>
          <w:color w:val="0F0F0F"/>
          <w:w w:val="93"/>
          <w:sz w:val="20"/>
        </w:rPr>
        <w:t>upgrades</w:t>
      </w:r>
      <w:r w:rsidRPr="002046A3">
        <w:rPr>
          <w:color w:val="0F0F0F"/>
          <w:spacing w:val="-9"/>
          <w:w w:val="93"/>
          <w:sz w:val="20"/>
        </w:rPr>
        <w:t xml:space="preserve"> </w:t>
      </w:r>
      <w:r w:rsidRPr="002046A3">
        <w:rPr>
          <w:color w:val="0F0F0F"/>
          <w:sz w:val="20"/>
        </w:rPr>
        <w:t>or</w:t>
      </w:r>
      <w:r w:rsidRPr="002046A3">
        <w:rPr>
          <w:color w:val="0F0F0F"/>
          <w:spacing w:val="-15"/>
          <w:sz w:val="20"/>
        </w:rPr>
        <w:t xml:space="preserve"> </w:t>
      </w:r>
      <w:r w:rsidRPr="002046A3">
        <w:rPr>
          <w:color w:val="0F0F0F"/>
          <w:w w:val="95"/>
          <w:sz w:val="20"/>
        </w:rPr>
        <w:t>repairs</w:t>
      </w:r>
      <w:r w:rsidRPr="002046A3">
        <w:rPr>
          <w:color w:val="0F0F0F"/>
          <w:spacing w:val="-9"/>
          <w:w w:val="95"/>
          <w:sz w:val="20"/>
        </w:rPr>
        <w:t xml:space="preserve"> </w:t>
      </w:r>
      <w:r w:rsidRPr="002046A3">
        <w:rPr>
          <w:color w:val="0F0F0F"/>
          <w:sz w:val="20"/>
        </w:rPr>
        <w:t>to</w:t>
      </w:r>
      <w:r w:rsidRPr="002046A3">
        <w:rPr>
          <w:color w:val="0F0F0F"/>
          <w:spacing w:val="-17"/>
          <w:sz w:val="20"/>
        </w:rPr>
        <w:t xml:space="preserve"> </w:t>
      </w:r>
      <w:r w:rsidRPr="002046A3">
        <w:rPr>
          <w:color w:val="0F0F0F"/>
          <w:w w:val="94"/>
          <w:sz w:val="20"/>
        </w:rPr>
        <w:t>header</w:t>
      </w:r>
      <w:r w:rsidRPr="002046A3">
        <w:rPr>
          <w:color w:val="0F0F0F"/>
          <w:spacing w:val="-7"/>
          <w:w w:val="94"/>
          <w:sz w:val="20"/>
        </w:rPr>
        <w:t xml:space="preserve"> </w:t>
      </w:r>
      <w:r w:rsidRPr="002046A3">
        <w:rPr>
          <w:color w:val="0F0F0F"/>
          <w:w w:val="94"/>
          <w:sz w:val="20"/>
        </w:rPr>
        <w:t>and</w:t>
      </w:r>
      <w:r w:rsidRPr="002046A3">
        <w:rPr>
          <w:color w:val="0F0F0F"/>
          <w:spacing w:val="-2"/>
          <w:w w:val="94"/>
          <w:sz w:val="20"/>
        </w:rPr>
        <w:t xml:space="preserve"> </w:t>
      </w:r>
      <w:r w:rsidRPr="002046A3">
        <w:rPr>
          <w:color w:val="0F0F0F"/>
          <w:w w:val="94"/>
          <w:sz w:val="20"/>
        </w:rPr>
        <w:t>lateral</w:t>
      </w:r>
      <w:r w:rsidRPr="002046A3">
        <w:rPr>
          <w:color w:val="0F0F0F"/>
          <w:spacing w:val="-9"/>
          <w:w w:val="94"/>
          <w:sz w:val="20"/>
        </w:rPr>
        <w:t xml:space="preserve"> </w:t>
      </w:r>
      <w:r w:rsidRPr="002046A3">
        <w:rPr>
          <w:color w:val="0F0F0F"/>
          <w:w w:val="96"/>
          <w:sz w:val="20"/>
        </w:rPr>
        <w:t>pipes</w:t>
      </w:r>
      <w:r w:rsidRPr="002046A3">
        <w:rPr>
          <w:color w:val="0F0F0F"/>
          <w:w w:val="97"/>
          <w:sz w:val="20"/>
        </w:rPr>
        <w:t>,</w:t>
      </w:r>
      <w:r w:rsidRPr="002046A3">
        <w:rPr>
          <w:color w:val="0F0F0F"/>
          <w:spacing w:val="-33"/>
          <w:sz w:val="20"/>
        </w:rPr>
        <w:t xml:space="preserve"> </w:t>
      </w:r>
      <w:r w:rsidRPr="002046A3">
        <w:rPr>
          <w:color w:val="0F0F0F"/>
          <w:sz w:val="20"/>
        </w:rPr>
        <w:t xml:space="preserve">condensate </w:t>
      </w:r>
      <w:r w:rsidRPr="002046A3">
        <w:rPr>
          <w:color w:val="0F0F0F"/>
          <w:w w:val="95"/>
          <w:sz w:val="20"/>
        </w:rPr>
        <w:t>sumps,</w:t>
      </w:r>
      <w:r w:rsidRPr="002046A3">
        <w:rPr>
          <w:color w:val="0F0F0F"/>
          <w:spacing w:val="-21"/>
          <w:w w:val="95"/>
          <w:sz w:val="20"/>
        </w:rPr>
        <w:t xml:space="preserve"> </w:t>
      </w:r>
      <w:r w:rsidRPr="002046A3">
        <w:rPr>
          <w:color w:val="0F0F0F"/>
          <w:sz w:val="20"/>
        </w:rPr>
        <w:t>or</w:t>
      </w:r>
      <w:r w:rsidRPr="002046A3">
        <w:rPr>
          <w:color w:val="0F0F0F"/>
          <w:spacing w:val="-14"/>
          <w:sz w:val="20"/>
        </w:rPr>
        <w:t xml:space="preserve"> </w:t>
      </w:r>
      <w:r w:rsidRPr="002046A3">
        <w:rPr>
          <w:color w:val="0F0F0F"/>
          <w:w w:val="94"/>
          <w:sz w:val="20"/>
        </w:rPr>
        <w:t>header</w:t>
      </w:r>
      <w:r w:rsidRPr="002046A3">
        <w:rPr>
          <w:color w:val="0F0F0F"/>
          <w:spacing w:val="-15"/>
          <w:w w:val="94"/>
          <w:sz w:val="20"/>
        </w:rPr>
        <w:t xml:space="preserve"> </w:t>
      </w:r>
      <w:r w:rsidRPr="002046A3">
        <w:rPr>
          <w:color w:val="0F0F0F"/>
          <w:w w:val="94"/>
          <w:sz w:val="20"/>
        </w:rPr>
        <w:t>isolation</w:t>
      </w:r>
      <w:r w:rsidRPr="002046A3">
        <w:rPr>
          <w:color w:val="0F0F0F"/>
          <w:spacing w:val="1"/>
          <w:w w:val="94"/>
          <w:sz w:val="20"/>
        </w:rPr>
        <w:t xml:space="preserve"> </w:t>
      </w:r>
      <w:r w:rsidRPr="002046A3">
        <w:rPr>
          <w:color w:val="0F0F0F"/>
          <w:w w:val="94"/>
          <w:sz w:val="20"/>
        </w:rPr>
        <w:t>valves,</w:t>
      </w:r>
      <w:r w:rsidRPr="002046A3">
        <w:rPr>
          <w:color w:val="0F0F0F"/>
          <w:spacing w:val="-10"/>
          <w:w w:val="94"/>
          <w:sz w:val="20"/>
        </w:rPr>
        <w:t xml:space="preserve"> </w:t>
      </w:r>
      <w:r w:rsidRPr="002046A3">
        <w:rPr>
          <w:color w:val="0F0F0F"/>
          <w:w w:val="94"/>
          <w:sz w:val="20"/>
        </w:rPr>
        <w:t>which</w:t>
      </w:r>
      <w:r w:rsidRPr="002046A3">
        <w:rPr>
          <w:color w:val="0F0F0F"/>
          <w:spacing w:val="-2"/>
          <w:w w:val="94"/>
          <w:sz w:val="20"/>
        </w:rPr>
        <w:t xml:space="preserve"> </w:t>
      </w:r>
      <w:r w:rsidRPr="002046A3">
        <w:rPr>
          <w:color w:val="0F0F0F"/>
          <w:w w:val="94"/>
          <w:sz w:val="20"/>
        </w:rPr>
        <w:t>may</w:t>
      </w:r>
      <w:r w:rsidRPr="002046A3">
        <w:rPr>
          <w:color w:val="0F0F0F"/>
          <w:spacing w:val="3"/>
          <w:w w:val="94"/>
          <w:sz w:val="20"/>
        </w:rPr>
        <w:t xml:space="preserve"> </w:t>
      </w:r>
      <w:r w:rsidRPr="002046A3">
        <w:rPr>
          <w:color w:val="0F0F0F"/>
          <w:w w:val="94"/>
          <w:sz w:val="20"/>
        </w:rPr>
        <w:t>be</w:t>
      </w:r>
      <w:r w:rsidRPr="002046A3">
        <w:rPr>
          <w:color w:val="0F0F0F"/>
          <w:spacing w:val="-8"/>
          <w:w w:val="94"/>
          <w:sz w:val="20"/>
        </w:rPr>
        <w:t xml:space="preserve"> </w:t>
      </w:r>
      <w:r w:rsidRPr="002046A3">
        <w:rPr>
          <w:color w:val="0F0F0F"/>
          <w:w w:val="94"/>
          <w:sz w:val="20"/>
        </w:rPr>
        <w:t>the</w:t>
      </w:r>
      <w:r w:rsidRPr="002046A3">
        <w:rPr>
          <w:color w:val="0F0F0F"/>
          <w:spacing w:val="-5"/>
          <w:w w:val="94"/>
          <w:sz w:val="20"/>
        </w:rPr>
        <w:t xml:space="preserve"> </w:t>
      </w:r>
      <w:r w:rsidRPr="002046A3">
        <w:rPr>
          <w:color w:val="0F0F0F"/>
          <w:w w:val="94"/>
          <w:sz w:val="20"/>
        </w:rPr>
        <w:t>cause</w:t>
      </w:r>
      <w:r w:rsidRPr="002046A3">
        <w:rPr>
          <w:color w:val="0F0F0F"/>
          <w:spacing w:val="-13"/>
          <w:w w:val="94"/>
          <w:sz w:val="20"/>
        </w:rPr>
        <w:t xml:space="preserve"> </w:t>
      </w:r>
      <w:r w:rsidRPr="002046A3">
        <w:rPr>
          <w:color w:val="0F0F0F"/>
          <w:sz w:val="20"/>
        </w:rPr>
        <w:t>of</w:t>
      </w:r>
      <w:r w:rsidRPr="002046A3">
        <w:rPr>
          <w:color w:val="0F0F0F"/>
          <w:spacing w:val="-21"/>
          <w:sz w:val="20"/>
        </w:rPr>
        <w:t xml:space="preserve"> </w:t>
      </w:r>
      <w:r w:rsidRPr="002046A3">
        <w:rPr>
          <w:color w:val="0F0F0F"/>
          <w:w w:val="93"/>
          <w:sz w:val="20"/>
        </w:rPr>
        <w:t>decreased vacuum</w:t>
      </w:r>
      <w:r w:rsidRPr="002046A3">
        <w:rPr>
          <w:color w:val="0F0F0F"/>
          <w:spacing w:val="-17"/>
          <w:w w:val="93"/>
          <w:sz w:val="20"/>
        </w:rPr>
        <w:t xml:space="preserve"> </w:t>
      </w:r>
      <w:r w:rsidRPr="002046A3">
        <w:rPr>
          <w:color w:val="0F0F0F"/>
          <w:w w:val="112"/>
          <w:sz w:val="20"/>
        </w:rPr>
        <w:t xml:space="preserve">or </w:t>
      </w:r>
      <w:r w:rsidRPr="002046A3">
        <w:rPr>
          <w:color w:val="0F0F0F"/>
          <w:w w:val="94"/>
          <w:sz w:val="20"/>
        </w:rPr>
        <w:t>gas</w:t>
      </w:r>
      <w:r w:rsidRPr="002046A3">
        <w:rPr>
          <w:color w:val="0F0F0F"/>
          <w:spacing w:val="-13"/>
          <w:w w:val="94"/>
          <w:sz w:val="20"/>
        </w:rPr>
        <w:t xml:space="preserve"> </w:t>
      </w:r>
      <w:r w:rsidRPr="002046A3">
        <w:rPr>
          <w:color w:val="0F0F0F"/>
          <w:w w:val="94"/>
          <w:sz w:val="20"/>
        </w:rPr>
        <w:t>collection capacity</w:t>
      </w:r>
      <w:r w:rsidRPr="002046A3">
        <w:rPr>
          <w:color w:val="0F0F0F"/>
          <w:spacing w:val="-9"/>
          <w:w w:val="94"/>
          <w:sz w:val="20"/>
        </w:rPr>
        <w:t xml:space="preserve"> </w:t>
      </w:r>
      <w:r w:rsidRPr="002046A3">
        <w:rPr>
          <w:color w:val="0F0F0F"/>
          <w:sz w:val="20"/>
        </w:rPr>
        <w:t>in</w:t>
      </w:r>
      <w:r w:rsidRPr="002046A3">
        <w:rPr>
          <w:color w:val="0F0F0F"/>
          <w:spacing w:val="-13"/>
          <w:sz w:val="20"/>
        </w:rPr>
        <w:t xml:space="preserve"> </w:t>
      </w:r>
      <w:r w:rsidRPr="002046A3">
        <w:rPr>
          <w:color w:val="0F0F0F"/>
          <w:w w:val="95"/>
          <w:sz w:val="20"/>
        </w:rPr>
        <w:t>the</w:t>
      </w:r>
      <w:r w:rsidRPr="002046A3">
        <w:rPr>
          <w:color w:val="0F0F0F"/>
          <w:spacing w:val="-12"/>
          <w:w w:val="95"/>
          <w:sz w:val="20"/>
        </w:rPr>
        <w:t xml:space="preserve"> </w:t>
      </w:r>
      <w:r w:rsidRPr="002046A3">
        <w:rPr>
          <w:color w:val="0F0F0F"/>
          <w:w w:val="95"/>
          <w:sz w:val="20"/>
        </w:rPr>
        <w:t>vicinity</w:t>
      </w:r>
      <w:r w:rsidRPr="002046A3">
        <w:rPr>
          <w:color w:val="0F0F0F"/>
          <w:spacing w:val="-3"/>
          <w:w w:val="95"/>
          <w:sz w:val="20"/>
        </w:rPr>
        <w:t xml:space="preserve"> </w:t>
      </w:r>
      <w:r w:rsidRPr="002046A3">
        <w:rPr>
          <w:color w:val="0F0F0F"/>
          <w:sz w:val="20"/>
        </w:rPr>
        <w:t>of</w:t>
      </w:r>
      <w:r w:rsidRPr="002046A3">
        <w:rPr>
          <w:color w:val="0F0F0F"/>
          <w:spacing w:val="-18"/>
          <w:sz w:val="20"/>
        </w:rPr>
        <w:t xml:space="preserve"> </w:t>
      </w:r>
      <w:r w:rsidRPr="002046A3">
        <w:rPr>
          <w:color w:val="0F0F0F"/>
          <w:sz w:val="20"/>
        </w:rPr>
        <w:t>the</w:t>
      </w:r>
      <w:r w:rsidRPr="002046A3">
        <w:rPr>
          <w:color w:val="0F0F0F"/>
          <w:spacing w:val="-19"/>
          <w:sz w:val="20"/>
        </w:rPr>
        <w:t xml:space="preserve"> </w:t>
      </w:r>
      <w:r w:rsidRPr="002046A3">
        <w:rPr>
          <w:color w:val="0F0F0F"/>
          <w:w w:val="93"/>
          <w:sz w:val="20"/>
        </w:rPr>
        <w:t>exceedance.</w:t>
      </w:r>
      <w:r w:rsidRPr="002046A3">
        <w:rPr>
          <w:color w:val="0F0F0F"/>
          <w:spacing w:val="40"/>
          <w:w w:val="93"/>
          <w:sz w:val="20"/>
        </w:rPr>
        <w:t xml:space="preserve"> </w:t>
      </w:r>
      <w:r w:rsidRPr="002046A3">
        <w:rPr>
          <w:rFonts w:eastAsia="Arial"/>
          <w:color w:val="0F0F0F"/>
          <w:sz w:val="20"/>
        </w:rPr>
        <w:t>A</w:t>
      </w:r>
      <w:r w:rsidRPr="002046A3">
        <w:rPr>
          <w:rFonts w:eastAsia="Arial"/>
          <w:color w:val="0F0F0F"/>
          <w:spacing w:val="-7"/>
          <w:sz w:val="20"/>
        </w:rPr>
        <w:t xml:space="preserve"> </w:t>
      </w:r>
      <w:r w:rsidRPr="002046A3">
        <w:rPr>
          <w:color w:val="0F0F0F"/>
          <w:w w:val="94"/>
          <w:sz w:val="20"/>
        </w:rPr>
        <w:t>description</w:t>
      </w:r>
      <w:r w:rsidRPr="002046A3">
        <w:rPr>
          <w:color w:val="0F0F0F"/>
          <w:spacing w:val="-10"/>
          <w:w w:val="94"/>
          <w:sz w:val="20"/>
        </w:rPr>
        <w:t xml:space="preserve"> </w:t>
      </w:r>
      <w:r w:rsidRPr="002046A3">
        <w:rPr>
          <w:color w:val="0F0F0F"/>
          <w:sz w:val="20"/>
        </w:rPr>
        <w:t>of</w:t>
      </w:r>
      <w:r w:rsidRPr="002046A3">
        <w:rPr>
          <w:color w:val="0F0F0F"/>
          <w:spacing w:val="-18"/>
          <w:sz w:val="20"/>
        </w:rPr>
        <w:t xml:space="preserve"> </w:t>
      </w:r>
      <w:r w:rsidRPr="002046A3">
        <w:rPr>
          <w:color w:val="0F0F0F"/>
          <w:sz w:val="20"/>
        </w:rPr>
        <w:t xml:space="preserve">the </w:t>
      </w:r>
      <w:r w:rsidRPr="002046A3">
        <w:rPr>
          <w:color w:val="0F0F0F"/>
          <w:w w:val="94"/>
          <w:sz w:val="20"/>
        </w:rPr>
        <w:t>improvements</w:t>
      </w:r>
      <w:r w:rsidRPr="002046A3">
        <w:rPr>
          <w:color w:val="0F0F0F"/>
          <w:spacing w:val="-12"/>
          <w:w w:val="94"/>
          <w:sz w:val="20"/>
        </w:rPr>
        <w:t xml:space="preserve"> </w:t>
      </w:r>
      <w:r w:rsidRPr="002046A3">
        <w:rPr>
          <w:color w:val="0F0F0F"/>
          <w:w w:val="94"/>
          <w:sz w:val="20"/>
        </w:rPr>
        <w:t>will</w:t>
      </w:r>
      <w:r w:rsidRPr="002046A3">
        <w:rPr>
          <w:color w:val="0F0F0F"/>
          <w:spacing w:val="-6"/>
          <w:w w:val="94"/>
          <w:sz w:val="20"/>
        </w:rPr>
        <w:t xml:space="preserve"> </w:t>
      </w:r>
      <w:r w:rsidRPr="002046A3">
        <w:rPr>
          <w:color w:val="0F0F0F"/>
          <w:sz w:val="20"/>
        </w:rPr>
        <w:t>be</w:t>
      </w:r>
      <w:r w:rsidRPr="002046A3">
        <w:rPr>
          <w:color w:val="0F0F0F"/>
          <w:spacing w:val="-16"/>
          <w:sz w:val="20"/>
        </w:rPr>
        <w:t xml:space="preserve"> </w:t>
      </w:r>
      <w:r w:rsidRPr="002046A3">
        <w:rPr>
          <w:color w:val="0F0F0F"/>
          <w:w w:val="94"/>
          <w:sz w:val="20"/>
        </w:rPr>
        <w:t>included</w:t>
      </w:r>
      <w:r w:rsidRPr="002046A3">
        <w:rPr>
          <w:color w:val="0F0F0F"/>
          <w:spacing w:val="-1"/>
          <w:w w:val="94"/>
          <w:sz w:val="20"/>
        </w:rPr>
        <w:t xml:space="preserve"> </w:t>
      </w:r>
      <w:r w:rsidRPr="002046A3">
        <w:rPr>
          <w:color w:val="0F0F0F"/>
          <w:sz w:val="20"/>
        </w:rPr>
        <w:t>in</w:t>
      </w:r>
      <w:r w:rsidRPr="002046A3">
        <w:rPr>
          <w:color w:val="0F0F0F"/>
          <w:spacing w:val="-16"/>
          <w:sz w:val="20"/>
        </w:rPr>
        <w:t xml:space="preserve"> </w:t>
      </w:r>
      <w:r w:rsidRPr="002046A3">
        <w:rPr>
          <w:color w:val="0F0F0F"/>
          <w:w w:val="96"/>
          <w:sz w:val="20"/>
        </w:rPr>
        <w:t>either</w:t>
      </w:r>
      <w:r w:rsidRPr="002046A3">
        <w:rPr>
          <w:color w:val="0F0F0F"/>
          <w:spacing w:val="-12"/>
          <w:w w:val="96"/>
          <w:sz w:val="20"/>
        </w:rPr>
        <w:t xml:space="preserve"> </w:t>
      </w:r>
      <w:r w:rsidRPr="002046A3">
        <w:rPr>
          <w:color w:val="0F0F0F"/>
          <w:sz w:val="20"/>
        </w:rPr>
        <w:t>the</w:t>
      </w:r>
      <w:r w:rsidRPr="002046A3">
        <w:rPr>
          <w:color w:val="0F0F0F"/>
          <w:spacing w:val="-24"/>
          <w:sz w:val="20"/>
        </w:rPr>
        <w:t xml:space="preserve"> </w:t>
      </w:r>
      <w:r w:rsidRPr="002046A3">
        <w:rPr>
          <w:color w:val="0F0F0F"/>
          <w:w w:val="94"/>
          <w:sz w:val="20"/>
        </w:rPr>
        <w:t>future</w:t>
      </w:r>
      <w:r w:rsidRPr="002046A3">
        <w:rPr>
          <w:color w:val="0F0F0F"/>
          <w:spacing w:val="-20"/>
          <w:w w:val="94"/>
          <w:sz w:val="20"/>
        </w:rPr>
        <w:t xml:space="preserve"> </w:t>
      </w:r>
      <w:r w:rsidRPr="002046A3">
        <w:rPr>
          <w:color w:val="0F0F0F"/>
          <w:w w:val="94"/>
          <w:sz w:val="20"/>
        </w:rPr>
        <w:t>SEM</w:t>
      </w:r>
      <w:r w:rsidRPr="002046A3">
        <w:rPr>
          <w:color w:val="0F0F0F"/>
          <w:spacing w:val="4"/>
          <w:w w:val="94"/>
          <w:sz w:val="20"/>
        </w:rPr>
        <w:t xml:space="preserve"> </w:t>
      </w:r>
      <w:r w:rsidRPr="002046A3">
        <w:rPr>
          <w:color w:val="0F0F0F"/>
          <w:w w:val="94"/>
          <w:sz w:val="20"/>
        </w:rPr>
        <w:t>reports</w:t>
      </w:r>
      <w:r w:rsidRPr="002046A3">
        <w:rPr>
          <w:color w:val="0F0F0F"/>
          <w:spacing w:val="-7"/>
          <w:w w:val="94"/>
          <w:sz w:val="20"/>
        </w:rPr>
        <w:t xml:space="preserve"> </w:t>
      </w:r>
      <w:r w:rsidRPr="002046A3">
        <w:rPr>
          <w:color w:val="0F0F0F"/>
          <w:sz w:val="20"/>
        </w:rPr>
        <w:t>or</w:t>
      </w:r>
      <w:r w:rsidRPr="002046A3">
        <w:rPr>
          <w:color w:val="0F0F0F"/>
          <w:spacing w:val="-9"/>
          <w:sz w:val="20"/>
        </w:rPr>
        <w:t xml:space="preserve"> </w:t>
      </w:r>
      <w:r w:rsidRPr="002046A3">
        <w:rPr>
          <w:color w:val="0F0F0F"/>
          <w:w w:val="95"/>
          <w:sz w:val="20"/>
        </w:rPr>
        <w:t>the</w:t>
      </w:r>
      <w:r w:rsidRPr="002046A3">
        <w:rPr>
          <w:color w:val="0F0F0F"/>
          <w:spacing w:val="-30"/>
          <w:sz w:val="20"/>
        </w:rPr>
        <w:t xml:space="preserve"> </w:t>
      </w:r>
      <w:r w:rsidRPr="002046A3">
        <w:rPr>
          <w:color w:val="0F0F0F"/>
          <w:sz w:val="20"/>
        </w:rPr>
        <w:t xml:space="preserve">semiannual </w:t>
      </w:r>
      <w:r w:rsidRPr="002046A3">
        <w:rPr>
          <w:color w:val="0F0F0F"/>
          <w:w w:val="95"/>
          <w:sz w:val="20"/>
        </w:rPr>
        <w:t>NSPS</w:t>
      </w:r>
      <w:r w:rsidRPr="002046A3">
        <w:rPr>
          <w:color w:val="0F0F0F"/>
          <w:spacing w:val="-2"/>
          <w:w w:val="95"/>
          <w:sz w:val="20"/>
        </w:rPr>
        <w:t xml:space="preserve"> </w:t>
      </w:r>
      <w:r w:rsidRPr="002046A3">
        <w:rPr>
          <w:color w:val="0F0F0F"/>
          <w:w w:val="95"/>
          <w:sz w:val="20"/>
        </w:rPr>
        <w:t>report</w:t>
      </w:r>
      <w:r w:rsidRPr="002046A3">
        <w:rPr>
          <w:color w:val="0F0F0F"/>
          <w:spacing w:val="-11"/>
          <w:w w:val="95"/>
          <w:sz w:val="20"/>
        </w:rPr>
        <w:t xml:space="preserve"> </w:t>
      </w:r>
      <w:r w:rsidRPr="002046A3">
        <w:rPr>
          <w:color w:val="0F0F0F"/>
          <w:w w:val="95"/>
          <w:sz w:val="20"/>
        </w:rPr>
        <w:t>following</w:t>
      </w:r>
      <w:r w:rsidRPr="002046A3">
        <w:rPr>
          <w:color w:val="0F0F0F"/>
          <w:spacing w:val="-17"/>
          <w:w w:val="95"/>
          <w:sz w:val="20"/>
        </w:rPr>
        <w:t xml:space="preserve"> </w:t>
      </w:r>
      <w:r w:rsidRPr="002046A3">
        <w:rPr>
          <w:color w:val="0F0F0F"/>
          <w:w w:val="95"/>
          <w:sz w:val="20"/>
        </w:rPr>
        <w:t>the</w:t>
      </w:r>
      <w:r w:rsidRPr="002046A3">
        <w:rPr>
          <w:color w:val="0F0F0F"/>
          <w:spacing w:val="-8"/>
          <w:w w:val="95"/>
          <w:sz w:val="20"/>
        </w:rPr>
        <w:t xml:space="preserve"> </w:t>
      </w:r>
      <w:r w:rsidRPr="002046A3">
        <w:rPr>
          <w:color w:val="0F0F0F"/>
          <w:sz w:val="20"/>
        </w:rPr>
        <w:t>remediation.</w:t>
      </w:r>
    </w:p>
    <w:p w:rsidR="0068224D" w:rsidRPr="002046A3" w:rsidRDefault="00845363" w:rsidP="00C27968">
      <w:pPr>
        <w:tabs>
          <w:tab w:val="left" w:pos="720"/>
          <w:tab w:val="left" w:pos="3303"/>
        </w:tabs>
        <w:spacing w:before="120"/>
        <w:ind w:left="360" w:right="-14" w:hanging="360"/>
        <w:rPr>
          <w:sz w:val="20"/>
        </w:rPr>
      </w:pPr>
      <w:r w:rsidRPr="002046A3">
        <w:rPr>
          <w:color w:val="181818"/>
          <w:w w:val="105"/>
          <w:sz w:val="20"/>
        </w:rPr>
        <w:lastRenderedPageBreak/>
        <w:t>5.</w:t>
      </w:r>
      <w:r w:rsidRPr="002046A3">
        <w:rPr>
          <w:color w:val="181818"/>
          <w:w w:val="105"/>
          <w:sz w:val="20"/>
        </w:rPr>
        <w:tab/>
      </w:r>
      <w:r w:rsidR="0068224D" w:rsidRPr="002046A3">
        <w:rPr>
          <w:color w:val="181818"/>
          <w:w w:val="105"/>
          <w:sz w:val="20"/>
          <w:u w:val="single" w:color="000000"/>
        </w:rPr>
        <w:t>Recordkeeping</w:t>
      </w:r>
      <w:r w:rsidR="0068224D" w:rsidRPr="002046A3">
        <w:rPr>
          <w:color w:val="181818"/>
          <w:spacing w:val="-16"/>
          <w:w w:val="105"/>
          <w:sz w:val="20"/>
          <w:u w:val="single" w:color="000000"/>
        </w:rPr>
        <w:t xml:space="preserve"> </w:t>
      </w:r>
      <w:r w:rsidR="0068224D" w:rsidRPr="002046A3">
        <w:rPr>
          <w:color w:val="181818"/>
          <w:sz w:val="20"/>
          <w:u w:val="single" w:color="000000"/>
        </w:rPr>
        <w:t>and</w:t>
      </w:r>
      <w:r w:rsidR="0068224D" w:rsidRPr="002046A3">
        <w:rPr>
          <w:color w:val="181818"/>
          <w:spacing w:val="39"/>
          <w:sz w:val="20"/>
          <w:u w:val="single" w:color="000000"/>
        </w:rPr>
        <w:t xml:space="preserve"> </w:t>
      </w:r>
      <w:r w:rsidR="0068224D" w:rsidRPr="002046A3">
        <w:rPr>
          <w:color w:val="181818"/>
          <w:sz w:val="20"/>
          <w:u w:val="single" w:color="000000"/>
        </w:rPr>
        <w:t>Reporting</w:t>
      </w:r>
      <w:r w:rsidR="0068224D" w:rsidRPr="002046A3">
        <w:rPr>
          <w:color w:val="181818"/>
          <w:spacing w:val="42"/>
          <w:sz w:val="20"/>
          <w:u w:val="single" w:color="000000"/>
        </w:rPr>
        <w:t xml:space="preserve"> </w:t>
      </w:r>
      <w:r w:rsidR="0068224D" w:rsidRPr="002046A3">
        <w:rPr>
          <w:color w:val="181818"/>
          <w:sz w:val="20"/>
          <w:u w:val="single" w:color="000000"/>
        </w:rPr>
        <w:t>of</w:t>
      </w:r>
      <w:r w:rsidR="0068224D" w:rsidRPr="002046A3">
        <w:rPr>
          <w:color w:val="181818"/>
          <w:spacing w:val="-1"/>
          <w:sz w:val="20"/>
          <w:u w:val="single" w:color="000000"/>
        </w:rPr>
        <w:t xml:space="preserve"> </w:t>
      </w:r>
      <w:r w:rsidR="0068224D" w:rsidRPr="002046A3">
        <w:rPr>
          <w:color w:val="181818"/>
          <w:sz w:val="20"/>
          <w:u w:val="single" w:color="000000"/>
        </w:rPr>
        <w:t>Actions</w:t>
      </w:r>
      <w:r w:rsidR="0068224D" w:rsidRPr="002046A3">
        <w:rPr>
          <w:color w:val="181818"/>
          <w:spacing w:val="22"/>
          <w:sz w:val="20"/>
          <w:u w:val="single" w:color="000000"/>
        </w:rPr>
        <w:t xml:space="preserve"> </w:t>
      </w:r>
      <w:r w:rsidR="0068224D" w:rsidRPr="002046A3">
        <w:rPr>
          <w:color w:val="181818"/>
          <w:w w:val="104"/>
          <w:sz w:val="20"/>
          <w:u w:val="single" w:color="000000"/>
        </w:rPr>
        <w:t>Taken</w:t>
      </w:r>
      <w:r w:rsidRPr="002046A3">
        <w:rPr>
          <w:sz w:val="20"/>
        </w:rPr>
        <w:t xml:space="preserve">  </w:t>
      </w:r>
      <w:r w:rsidR="0068224D" w:rsidRPr="002046A3">
        <w:rPr>
          <w:color w:val="181818"/>
          <w:sz w:val="20"/>
        </w:rPr>
        <w:t>In</w:t>
      </w:r>
      <w:r w:rsidR="0068224D" w:rsidRPr="002046A3">
        <w:rPr>
          <w:color w:val="181818"/>
          <w:spacing w:val="12"/>
          <w:sz w:val="20"/>
        </w:rPr>
        <w:t xml:space="preserve"> </w:t>
      </w:r>
      <w:r w:rsidR="0068224D" w:rsidRPr="002046A3">
        <w:rPr>
          <w:color w:val="181818"/>
          <w:sz w:val="20"/>
        </w:rPr>
        <w:t>accordance</w:t>
      </w:r>
      <w:r w:rsidR="0068224D" w:rsidRPr="002046A3">
        <w:rPr>
          <w:color w:val="181818"/>
          <w:spacing w:val="32"/>
          <w:sz w:val="20"/>
        </w:rPr>
        <w:t xml:space="preserve"> </w:t>
      </w:r>
      <w:r w:rsidR="0068224D" w:rsidRPr="002046A3">
        <w:rPr>
          <w:color w:val="181818"/>
          <w:sz w:val="20"/>
        </w:rPr>
        <w:t>with</w:t>
      </w:r>
      <w:r w:rsidR="0068224D" w:rsidRPr="002046A3">
        <w:rPr>
          <w:color w:val="181818"/>
          <w:spacing w:val="42"/>
          <w:sz w:val="20"/>
        </w:rPr>
        <w:t xml:space="preserve"> </w:t>
      </w:r>
      <w:r w:rsidR="0068224D" w:rsidRPr="002046A3">
        <w:rPr>
          <w:color w:val="181818"/>
          <w:sz w:val="20"/>
        </w:rPr>
        <w:t>the</w:t>
      </w:r>
      <w:r w:rsidR="0068224D" w:rsidRPr="002046A3">
        <w:rPr>
          <w:color w:val="181818"/>
          <w:spacing w:val="26"/>
          <w:sz w:val="20"/>
        </w:rPr>
        <w:t xml:space="preserve"> </w:t>
      </w:r>
      <w:r w:rsidR="0068224D" w:rsidRPr="002046A3">
        <w:rPr>
          <w:color w:val="181818"/>
          <w:sz w:val="20"/>
        </w:rPr>
        <w:t>provisions</w:t>
      </w:r>
      <w:r w:rsidR="0068224D" w:rsidRPr="002046A3">
        <w:rPr>
          <w:color w:val="181818"/>
          <w:spacing w:val="35"/>
          <w:sz w:val="20"/>
        </w:rPr>
        <w:t xml:space="preserve"> </w:t>
      </w:r>
      <w:r w:rsidR="0068224D" w:rsidRPr="002046A3">
        <w:rPr>
          <w:color w:val="181818"/>
          <w:sz w:val="20"/>
        </w:rPr>
        <w:t>of</w:t>
      </w:r>
      <w:r w:rsidR="0068224D" w:rsidRPr="002046A3">
        <w:rPr>
          <w:color w:val="181818"/>
          <w:spacing w:val="3"/>
          <w:sz w:val="20"/>
        </w:rPr>
        <w:t xml:space="preserve"> </w:t>
      </w:r>
      <w:r w:rsidR="0068224D" w:rsidRPr="002046A3">
        <w:rPr>
          <w:color w:val="181818"/>
          <w:sz w:val="20"/>
        </w:rPr>
        <w:t>40</w:t>
      </w:r>
      <w:r w:rsidR="0068224D" w:rsidRPr="002046A3">
        <w:rPr>
          <w:color w:val="181818"/>
          <w:spacing w:val="-19"/>
          <w:sz w:val="20"/>
        </w:rPr>
        <w:t xml:space="preserve"> </w:t>
      </w:r>
      <w:r w:rsidR="0068224D" w:rsidRPr="002046A3">
        <w:rPr>
          <w:color w:val="181818"/>
          <w:w w:val="97"/>
          <w:sz w:val="20"/>
        </w:rPr>
        <w:t>CFR</w:t>
      </w:r>
      <w:r w:rsidR="0068224D" w:rsidRPr="002046A3">
        <w:rPr>
          <w:color w:val="181818"/>
          <w:spacing w:val="-11"/>
          <w:w w:val="97"/>
          <w:sz w:val="20"/>
        </w:rPr>
        <w:t xml:space="preserve"> </w:t>
      </w:r>
      <w:r w:rsidR="0068224D" w:rsidRPr="002046A3">
        <w:rPr>
          <w:color w:val="181818"/>
          <w:sz w:val="20"/>
        </w:rPr>
        <w:t>60.756(a),</w:t>
      </w:r>
      <w:r w:rsidR="0068224D" w:rsidRPr="002046A3">
        <w:rPr>
          <w:color w:val="181818"/>
          <w:spacing w:val="-22"/>
          <w:sz w:val="20"/>
        </w:rPr>
        <w:t xml:space="preserve"> </w:t>
      </w:r>
      <w:r w:rsidR="0068224D" w:rsidRPr="002046A3">
        <w:rPr>
          <w:color w:val="181818"/>
          <w:w w:val="98"/>
          <w:sz w:val="20"/>
        </w:rPr>
        <w:t>(e),</w:t>
      </w:r>
      <w:r w:rsidR="0068224D" w:rsidRPr="002046A3">
        <w:rPr>
          <w:color w:val="181818"/>
          <w:spacing w:val="-19"/>
          <w:w w:val="98"/>
          <w:sz w:val="20"/>
        </w:rPr>
        <w:t xml:space="preserve"> </w:t>
      </w:r>
      <w:r w:rsidR="0068224D" w:rsidRPr="002046A3">
        <w:rPr>
          <w:rFonts w:eastAsia="Arial"/>
          <w:color w:val="181818"/>
          <w:sz w:val="20"/>
        </w:rPr>
        <w:t>&amp;</w:t>
      </w:r>
      <w:r w:rsidR="0068224D" w:rsidRPr="002046A3">
        <w:rPr>
          <w:rFonts w:eastAsia="Arial"/>
          <w:color w:val="181818"/>
          <w:spacing w:val="25"/>
          <w:sz w:val="20"/>
        </w:rPr>
        <w:t xml:space="preserve"> </w:t>
      </w:r>
      <w:r w:rsidR="0068224D" w:rsidRPr="002046A3">
        <w:rPr>
          <w:color w:val="181818"/>
          <w:w w:val="97"/>
          <w:sz w:val="20"/>
        </w:rPr>
        <w:t>(f),</w:t>
      </w:r>
      <w:r w:rsidR="0068224D" w:rsidRPr="002046A3">
        <w:rPr>
          <w:color w:val="181818"/>
          <w:spacing w:val="-18"/>
          <w:w w:val="97"/>
          <w:sz w:val="20"/>
        </w:rPr>
        <w:t xml:space="preserve"> </w:t>
      </w:r>
      <w:r w:rsidR="0068224D" w:rsidRPr="002046A3">
        <w:rPr>
          <w:color w:val="181818"/>
          <w:sz w:val="20"/>
        </w:rPr>
        <w:t>and</w:t>
      </w:r>
      <w:r w:rsidR="0068224D" w:rsidRPr="002046A3">
        <w:rPr>
          <w:color w:val="181818"/>
          <w:spacing w:val="29"/>
          <w:sz w:val="20"/>
        </w:rPr>
        <w:t xml:space="preserve"> </w:t>
      </w:r>
      <w:r w:rsidR="0068224D" w:rsidRPr="002046A3">
        <w:rPr>
          <w:color w:val="181818"/>
          <w:w w:val="94"/>
          <w:sz w:val="20"/>
        </w:rPr>
        <w:t>60.757(e)</w:t>
      </w:r>
      <w:r w:rsidR="0068224D" w:rsidRPr="002046A3">
        <w:rPr>
          <w:color w:val="181818"/>
          <w:spacing w:val="19"/>
          <w:w w:val="94"/>
          <w:sz w:val="20"/>
        </w:rPr>
        <w:t xml:space="preserve"> </w:t>
      </w:r>
      <w:r w:rsidR="0068224D" w:rsidRPr="002046A3">
        <w:rPr>
          <w:rFonts w:eastAsia="Arial"/>
          <w:color w:val="181818"/>
          <w:sz w:val="20"/>
        </w:rPr>
        <w:t>&amp;</w:t>
      </w:r>
      <w:r w:rsidR="0068224D" w:rsidRPr="002046A3">
        <w:rPr>
          <w:rFonts w:eastAsia="Arial"/>
          <w:color w:val="181818"/>
          <w:spacing w:val="20"/>
          <w:sz w:val="20"/>
        </w:rPr>
        <w:t xml:space="preserve"> </w:t>
      </w:r>
      <w:r w:rsidR="0068224D" w:rsidRPr="002046A3">
        <w:rPr>
          <w:color w:val="181818"/>
          <w:w w:val="91"/>
          <w:sz w:val="20"/>
        </w:rPr>
        <w:t>(f),</w:t>
      </w:r>
      <w:r w:rsidR="0068224D" w:rsidRPr="002046A3">
        <w:rPr>
          <w:color w:val="181818"/>
          <w:spacing w:val="-29"/>
          <w:sz w:val="20"/>
        </w:rPr>
        <w:t xml:space="preserve"> </w:t>
      </w:r>
      <w:r w:rsidR="0068224D" w:rsidRPr="002046A3">
        <w:rPr>
          <w:color w:val="181818"/>
          <w:sz w:val="20"/>
        </w:rPr>
        <w:t>for</w:t>
      </w:r>
      <w:r w:rsidR="0068224D" w:rsidRPr="002046A3">
        <w:rPr>
          <w:color w:val="181818"/>
          <w:spacing w:val="16"/>
          <w:sz w:val="20"/>
        </w:rPr>
        <w:t xml:space="preserve"> </w:t>
      </w:r>
      <w:r w:rsidR="0068224D" w:rsidRPr="002046A3">
        <w:rPr>
          <w:color w:val="181818"/>
          <w:sz w:val="20"/>
        </w:rPr>
        <w:t>all</w:t>
      </w:r>
      <w:r w:rsidR="0068224D" w:rsidRPr="002046A3">
        <w:rPr>
          <w:color w:val="181818"/>
          <w:spacing w:val="6"/>
          <w:sz w:val="20"/>
        </w:rPr>
        <w:t xml:space="preserve"> </w:t>
      </w:r>
      <w:r w:rsidR="0068224D" w:rsidRPr="002046A3">
        <w:rPr>
          <w:color w:val="181818"/>
          <w:sz w:val="20"/>
        </w:rPr>
        <w:t xml:space="preserve">of </w:t>
      </w:r>
      <w:r w:rsidR="0068224D" w:rsidRPr="002046A3">
        <w:rPr>
          <w:color w:val="181818"/>
          <w:w w:val="108"/>
          <w:sz w:val="20"/>
        </w:rPr>
        <w:t xml:space="preserve">the </w:t>
      </w:r>
      <w:r w:rsidR="0068224D" w:rsidRPr="002046A3">
        <w:rPr>
          <w:color w:val="181818"/>
          <w:sz w:val="20"/>
        </w:rPr>
        <w:t>above</w:t>
      </w:r>
      <w:r w:rsidR="0068224D" w:rsidRPr="002046A3">
        <w:rPr>
          <w:color w:val="181818"/>
          <w:spacing w:val="25"/>
          <w:sz w:val="20"/>
        </w:rPr>
        <w:t xml:space="preserve"> </w:t>
      </w:r>
      <w:r w:rsidR="0068224D" w:rsidRPr="002046A3">
        <w:rPr>
          <w:color w:val="181818"/>
          <w:sz w:val="20"/>
        </w:rPr>
        <w:t>proposed</w:t>
      </w:r>
      <w:r w:rsidR="0068224D" w:rsidRPr="002046A3">
        <w:rPr>
          <w:color w:val="181818"/>
          <w:spacing w:val="52"/>
          <w:sz w:val="20"/>
        </w:rPr>
        <w:t xml:space="preserve"> </w:t>
      </w:r>
      <w:r w:rsidR="0068224D" w:rsidRPr="002046A3">
        <w:rPr>
          <w:color w:val="181818"/>
          <w:w w:val="108"/>
          <w:sz w:val="20"/>
        </w:rPr>
        <w:t>alternative</w:t>
      </w:r>
      <w:r w:rsidR="0068224D" w:rsidRPr="002046A3">
        <w:rPr>
          <w:color w:val="181818"/>
          <w:spacing w:val="-14"/>
          <w:w w:val="108"/>
          <w:sz w:val="20"/>
        </w:rPr>
        <w:t xml:space="preserve"> </w:t>
      </w:r>
      <w:r w:rsidR="0068224D" w:rsidRPr="002046A3">
        <w:rPr>
          <w:color w:val="181818"/>
          <w:w w:val="95"/>
          <w:sz w:val="20"/>
        </w:rPr>
        <w:t>LPG</w:t>
      </w:r>
      <w:r w:rsidR="0068224D" w:rsidRPr="002046A3">
        <w:rPr>
          <w:color w:val="181818"/>
          <w:spacing w:val="-6"/>
          <w:w w:val="95"/>
          <w:sz w:val="20"/>
        </w:rPr>
        <w:t xml:space="preserve"> </w:t>
      </w:r>
      <w:r w:rsidR="0068224D" w:rsidRPr="002046A3">
        <w:rPr>
          <w:color w:val="181818"/>
          <w:sz w:val="20"/>
        </w:rPr>
        <w:t>collection</w:t>
      </w:r>
      <w:r w:rsidR="0068224D" w:rsidRPr="002046A3">
        <w:rPr>
          <w:color w:val="181818"/>
          <w:spacing w:val="20"/>
          <w:sz w:val="20"/>
        </w:rPr>
        <w:t xml:space="preserve"> </w:t>
      </w:r>
      <w:r w:rsidR="0068224D" w:rsidRPr="002046A3">
        <w:rPr>
          <w:color w:val="181818"/>
          <w:sz w:val="20"/>
        </w:rPr>
        <w:t>system</w:t>
      </w:r>
      <w:r w:rsidR="0068224D" w:rsidRPr="002046A3">
        <w:rPr>
          <w:color w:val="181818"/>
          <w:spacing w:val="34"/>
          <w:sz w:val="20"/>
        </w:rPr>
        <w:t xml:space="preserve"> </w:t>
      </w:r>
      <w:r w:rsidR="0068224D" w:rsidRPr="002046A3">
        <w:rPr>
          <w:color w:val="181818"/>
          <w:w w:val="107"/>
          <w:sz w:val="20"/>
        </w:rPr>
        <w:t>operational</w:t>
      </w:r>
      <w:r w:rsidR="0068224D" w:rsidRPr="002046A3">
        <w:rPr>
          <w:color w:val="181818"/>
          <w:spacing w:val="-4"/>
          <w:w w:val="107"/>
          <w:sz w:val="20"/>
        </w:rPr>
        <w:t xml:space="preserve"> </w:t>
      </w:r>
      <w:r w:rsidR="0068224D" w:rsidRPr="002046A3">
        <w:rPr>
          <w:color w:val="181818"/>
          <w:sz w:val="20"/>
        </w:rPr>
        <w:t>procedures,</w:t>
      </w:r>
      <w:r w:rsidR="0068224D" w:rsidRPr="002046A3">
        <w:rPr>
          <w:color w:val="181818"/>
          <w:spacing w:val="46"/>
          <w:sz w:val="20"/>
        </w:rPr>
        <w:t xml:space="preserve"> </w:t>
      </w:r>
      <w:r w:rsidR="0068224D" w:rsidRPr="002046A3">
        <w:rPr>
          <w:color w:val="181818"/>
          <w:sz w:val="20"/>
        </w:rPr>
        <w:t>records</w:t>
      </w:r>
      <w:r w:rsidR="0068224D" w:rsidRPr="002046A3">
        <w:rPr>
          <w:color w:val="181818"/>
          <w:spacing w:val="26"/>
          <w:sz w:val="20"/>
        </w:rPr>
        <w:t xml:space="preserve"> </w:t>
      </w:r>
      <w:r w:rsidR="0068224D" w:rsidRPr="002046A3">
        <w:rPr>
          <w:color w:val="181818"/>
          <w:sz w:val="20"/>
        </w:rPr>
        <w:t>of</w:t>
      </w:r>
      <w:r w:rsidR="0068224D" w:rsidRPr="002046A3">
        <w:rPr>
          <w:color w:val="181818"/>
          <w:spacing w:val="-9"/>
          <w:sz w:val="20"/>
        </w:rPr>
        <w:t xml:space="preserve"> </w:t>
      </w:r>
      <w:r w:rsidR="0068224D" w:rsidRPr="002046A3">
        <w:rPr>
          <w:color w:val="181818"/>
          <w:sz w:val="20"/>
        </w:rPr>
        <w:t>the</w:t>
      </w:r>
      <w:r w:rsidR="0068224D" w:rsidRPr="002046A3">
        <w:rPr>
          <w:color w:val="181818"/>
          <w:spacing w:val="17"/>
          <w:sz w:val="20"/>
        </w:rPr>
        <w:t xml:space="preserve"> </w:t>
      </w:r>
      <w:r w:rsidR="0068224D" w:rsidRPr="002046A3">
        <w:rPr>
          <w:color w:val="181818"/>
          <w:w w:val="108"/>
          <w:sz w:val="20"/>
        </w:rPr>
        <w:t xml:space="preserve">details </w:t>
      </w:r>
      <w:r w:rsidR="0068224D" w:rsidRPr="002046A3">
        <w:rPr>
          <w:color w:val="181818"/>
          <w:sz w:val="20"/>
        </w:rPr>
        <w:t>(dates,</w:t>
      </w:r>
      <w:r w:rsidR="0068224D" w:rsidRPr="002046A3">
        <w:rPr>
          <w:color w:val="181818"/>
          <w:spacing w:val="6"/>
          <w:sz w:val="20"/>
        </w:rPr>
        <w:t xml:space="preserve"> </w:t>
      </w:r>
      <w:r w:rsidR="0068224D" w:rsidRPr="002046A3">
        <w:rPr>
          <w:color w:val="181818"/>
          <w:w w:val="106"/>
          <w:sz w:val="20"/>
        </w:rPr>
        <w:t>identification</w:t>
      </w:r>
      <w:r w:rsidR="0068224D" w:rsidRPr="002046A3">
        <w:rPr>
          <w:color w:val="181818"/>
          <w:spacing w:val="-10"/>
          <w:w w:val="106"/>
          <w:sz w:val="20"/>
        </w:rPr>
        <w:t xml:space="preserve"> </w:t>
      </w:r>
      <w:r w:rsidR="0068224D" w:rsidRPr="002046A3">
        <w:rPr>
          <w:color w:val="181818"/>
          <w:sz w:val="20"/>
        </w:rPr>
        <w:t>number(s)</w:t>
      </w:r>
      <w:r w:rsidR="0068224D" w:rsidRPr="002046A3">
        <w:rPr>
          <w:color w:val="181818"/>
          <w:spacing w:val="48"/>
          <w:sz w:val="20"/>
        </w:rPr>
        <w:t xml:space="preserve"> </w:t>
      </w:r>
      <w:r w:rsidR="0068224D" w:rsidRPr="002046A3">
        <w:rPr>
          <w:color w:val="181818"/>
          <w:sz w:val="20"/>
        </w:rPr>
        <w:t>of</w:t>
      </w:r>
      <w:r w:rsidR="0068224D" w:rsidRPr="002046A3">
        <w:rPr>
          <w:color w:val="181818"/>
          <w:spacing w:val="-1"/>
          <w:sz w:val="20"/>
        </w:rPr>
        <w:t xml:space="preserve"> </w:t>
      </w:r>
      <w:r w:rsidR="0068224D" w:rsidRPr="002046A3">
        <w:rPr>
          <w:color w:val="181818"/>
          <w:sz w:val="20"/>
        </w:rPr>
        <w:t>affected</w:t>
      </w:r>
      <w:r w:rsidR="0068224D" w:rsidRPr="002046A3">
        <w:rPr>
          <w:color w:val="181818"/>
          <w:spacing w:val="29"/>
          <w:sz w:val="20"/>
        </w:rPr>
        <w:t xml:space="preserve"> </w:t>
      </w:r>
      <w:r w:rsidR="0068224D" w:rsidRPr="002046A3">
        <w:rPr>
          <w:color w:val="181818"/>
          <w:sz w:val="20"/>
        </w:rPr>
        <w:t>well(s),</w:t>
      </w:r>
      <w:r w:rsidR="0068224D" w:rsidRPr="002046A3">
        <w:rPr>
          <w:color w:val="181818"/>
          <w:spacing w:val="-3"/>
          <w:sz w:val="20"/>
        </w:rPr>
        <w:t xml:space="preserve"> </w:t>
      </w:r>
      <w:r w:rsidR="0068224D" w:rsidRPr="002046A3">
        <w:rPr>
          <w:color w:val="181818"/>
          <w:w w:val="107"/>
          <w:sz w:val="20"/>
        </w:rPr>
        <w:t>descriptions</w:t>
      </w:r>
      <w:r w:rsidR="0068224D" w:rsidRPr="002046A3">
        <w:rPr>
          <w:color w:val="181818"/>
          <w:spacing w:val="-14"/>
          <w:w w:val="107"/>
          <w:sz w:val="20"/>
        </w:rPr>
        <w:t xml:space="preserve"> </w:t>
      </w:r>
      <w:r w:rsidR="0068224D" w:rsidRPr="002046A3">
        <w:rPr>
          <w:color w:val="181818"/>
          <w:sz w:val="20"/>
        </w:rPr>
        <w:t>of</w:t>
      </w:r>
      <w:r w:rsidR="0068224D" w:rsidRPr="002046A3">
        <w:rPr>
          <w:color w:val="181818"/>
          <w:spacing w:val="-5"/>
          <w:sz w:val="20"/>
        </w:rPr>
        <w:t xml:space="preserve"> </w:t>
      </w:r>
      <w:r w:rsidR="0068224D" w:rsidRPr="002046A3">
        <w:rPr>
          <w:color w:val="181818"/>
          <w:sz w:val="20"/>
        </w:rPr>
        <w:t>actions</w:t>
      </w:r>
      <w:r w:rsidR="0068224D" w:rsidRPr="002046A3">
        <w:rPr>
          <w:color w:val="181818"/>
          <w:spacing w:val="26"/>
          <w:sz w:val="20"/>
        </w:rPr>
        <w:t xml:space="preserve"> </w:t>
      </w:r>
      <w:r w:rsidR="0068224D" w:rsidRPr="002046A3">
        <w:rPr>
          <w:color w:val="181818"/>
          <w:sz w:val="20"/>
        </w:rPr>
        <w:t>taken,</w:t>
      </w:r>
      <w:r w:rsidR="0068224D" w:rsidRPr="002046A3">
        <w:rPr>
          <w:color w:val="181818"/>
          <w:spacing w:val="6"/>
          <w:sz w:val="20"/>
        </w:rPr>
        <w:t xml:space="preserve"> </w:t>
      </w:r>
      <w:r w:rsidR="0068224D" w:rsidRPr="002046A3">
        <w:rPr>
          <w:color w:val="181818"/>
          <w:w w:val="109"/>
          <w:sz w:val="20"/>
        </w:rPr>
        <w:t>duration</w:t>
      </w:r>
      <w:r w:rsidR="0068224D" w:rsidRPr="002046A3">
        <w:rPr>
          <w:color w:val="181818"/>
          <w:spacing w:val="-13"/>
          <w:w w:val="109"/>
          <w:sz w:val="20"/>
        </w:rPr>
        <w:t xml:space="preserve"> </w:t>
      </w:r>
      <w:r w:rsidR="0068224D" w:rsidRPr="002046A3">
        <w:rPr>
          <w:color w:val="181818"/>
          <w:sz w:val="20"/>
        </w:rPr>
        <w:t>of</w:t>
      </w:r>
      <w:r w:rsidR="0068224D" w:rsidRPr="002046A3">
        <w:rPr>
          <w:color w:val="181818"/>
          <w:spacing w:val="1"/>
          <w:sz w:val="20"/>
        </w:rPr>
        <w:t xml:space="preserve"> </w:t>
      </w:r>
      <w:r w:rsidR="0068224D" w:rsidRPr="002046A3">
        <w:rPr>
          <w:color w:val="181818"/>
          <w:w w:val="109"/>
          <w:sz w:val="20"/>
        </w:rPr>
        <w:t xml:space="preserve">any </w:t>
      </w:r>
      <w:r w:rsidR="0068224D" w:rsidRPr="002046A3">
        <w:rPr>
          <w:color w:val="181818"/>
          <w:sz w:val="20"/>
        </w:rPr>
        <w:t xml:space="preserve">temporary </w:t>
      </w:r>
      <w:r w:rsidR="0068224D" w:rsidRPr="002046A3">
        <w:rPr>
          <w:color w:val="181818"/>
          <w:spacing w:val="12"/>
          <w:sz w:val="20"/>
        </w:rPr>
        <w:t xml:space="preserve"> </w:t>
      </w:r>
      <w:r w:rsidR="0068224D" w:rsidRPr="002046A3">
        <w:rPr>
          <w:color w:val="181818"/>
          <w:sz w:val="20"/>
        </w:rPr>
        <w:t>well</w:t>
      </w:r>
      <w:r w:rsidR="0068224D" w:rsidRPr="002046A3">
        <w:rPr>
          <w:color w:val="181818"/>
          <w:spacing w:val="8"/>
          <w:sz w:val="20"/>
        </w:rPr>
        <w:t xml:space="preserve"> </w:t>
      </w:r>
      <w:r w:rsidR="0068224D" w:rsidRPr="002046A3">
        <w:rPr>
          <w:color w:val="181818"/>
          <w:w w:val="110"/>
          <w:sz w:val="20"/>
        </w:rPr>
        <w:t>shutdowns,</w:t>
      </w:r>
      <w:r w:rsidR="0068224D" w:rsidRPr="002046A3">
        <w:rPr>
          <w:color w:val="181818"/>
          <w:spacing w:val="-15"/>
          <w:w w:val="110"/>
          <w:sz w:val="20"/>
        </w:rPr>
        <w:t xml:space="preserve"> </w:t>
      </w:r>
      <w:r w:rsidR="0068224D" w:rsidRPr="002046A3">
        <w:rPr>
          <w:color w:val="181818"/>
          <w:sz w:val="20"/>
        </w:rPr>
        <w:t>wellhead</w:t>
      </w:r>
      <w:r w:rsidR="0068224D" w:rsidRPr="002046A3">
        <w:rPr>
          <w:color w:val="181818"/>
          <w:spacing w:val="50"/>
          <w:sz w:val="20"/>
        </w:rPr>
        <w:t xml:space="preserve"> </w:t>
      </w:r>
      <w:r w:rsidR="0068224D" w:rsidRPr="002046A3">
        <w:rPr>
          <w:color w:val="181818"/>
          <w:w w:val="107"/>
          <w:sz w:val="20"/>
        </w:rPr>
        <w:t>monitoring</w:t>
      </w:r>
      <w:r w:rsidR="0068224D" w:rsidRPr="002046A3">
        <w:rPr>
          <w:color w:val="181818"/>
          <w:spacing w:val="-11"/>
          <w:w w:val="107"/>
          <w:sz w:val="20"/>
        </w:rPr>
        <w:t xml:space="preserve"> </w:t>
      </w:r>
      <w:r w:rsidR="0068224D" w:rsidRPr="002046A3">
        <w:rPr>
          <w:color w:val="181818"/>
          <w:sz w:val="20"/>
        </w:rPr>
        <w:t>data,</w:t>
      </w:r>
      <w:r w:rsidR="0068224D" w:rsidRPr="002046A3">
        <w:rPr>
          <w:color w:val="181818"/>
          <w:spacing w:val="17"/>
          <w:sz w:val="20"/>
        </w:rPr>
        <w:t xml:space="preserve"> </w:t>
      </w:r>
      <w:r w:rsidR="0068224D" w:rsidRPr="002046A3">
        <w:rPr>
          <w:color w:val="181818"/>
          <w:sz w:val="20"/>
        </w:rPr>
        <w:t>surface</w:t>
      </w:r>
      <w:r w:rsidR="0068224D" w:rsidRPr="002046A3">
        <w:rPr>
          <w:color w:val="181818"/>
          <w:spacing w:val="40"/>
          <w:sz w:val="20"/>
        </w:rPr>
        <w:t xml:space="preserve"> </w:t>
      </w:r>
      <w:r w:rsidR="0068224D" w:rsidRPr="002046A3">
        <w:rPr>
          <w:color w:val="181818"/>
          <w:sz w:val="20"/>
        </w:rPr>
        <w:t>monitoring</w:t>
      </w:r>
      <w:r w:rsidR="0068224D" w:rsidRPr="002046A3">
        <w:rPr>
          <w:color w:val="181818"/>
          <w:spacing w:val="49"/>
          <w:sz w:val="20"/>
        </w:rPr>
        <w:t xml:space="preserve"> </w:t>
      </w:r>
      <w:r w:rsidR="0068224D" w:rsidRPr="002046A3">
        <w:rPr>
          <w:color w:val="181818"/>
          <w:w w:val="109"/>
          <w:sz w:val="20"/>
        </w:rPr>
        <w:t>data/effects,</w:t>
      </w:r>
      <w:r w:rsidR="0068224D" w:rsidRPr="002046A3">
        <w:rPr>
          <w:color w:val="181818"/>
          <w:spacing w:val="-22"/>
          <w:w w:val="109"/>
          <w:sz w:val="20"/>
        </w:rPr>
        <w:t xml:space="preserve"> </w:t>
      </w:r>
      <w:r w:rsidR="0068224D" w:rsidRPr="002046A3">
        <w:rPr>
          <w:color w:val="181818"/>
          <w:sz w:val="20"/>
        </w:rPr>
        <w:t>etc.)</w:t>
      </w:r>
      <w:r w:rsidR="0068224D" w:rsidRPr="002046A3">
        <w:rPr>
          <w:color w:val="181818"/>
          <w:spacing w:val="-1"/>
          <w:sz w:val="20"/>
        </w:rPr>
        <w:t xml:space="preserve"> </w:t>
      </w:r>
      <w:r w:rsidR="0068224D" w:rsidRPr="002046A3">
        <w:rPr>
          <w:color w:val="181818"/>
          <w:sz w:val="20"/>
        </w:rPr>
        <w:t>of</w:t>
      </w:r>
      <w:r w:rsidR="0068224D" w:rsidRPr="002046A3">
        <w:rPr>
          <w:color w:val="181818"/>
          <w:spacing w:val="-4"/>
          <w:sz w:val="20"/>
        </w:rPr>
        <w:t xml:space="preserve"> </w:t>
      </w:r>
      <w:r w:rsidR="0068224D" w:rsidRPr="002046A3">
        <w:rPr>
          <w:color w:val="181818"/>
          <w:w w:val="112"/>
          <w:sz w:val="20"/>
        </w:rPr>
        <w:t xml:space="preserve">any </w:t>
      </w:r>
      <w:r w:rsidR="0068224D" w:rsidRPr="002046A3">
        <w:rPr>
          <w:color w:val="181818"/>
          <w:sz w:val="20"/>
        </w:rPr>
        <w:t>remedial</w:t>
      </w:r>
      <w:r w:rsidR="0068224D" w:rsidRPr="002046A3">
        <w:rPr>
          <w:color w:val="181818"/>
          <w:spacing w:val="25"/>
          <w:sz w:val="20"/>
        </w:rPr>
        <w:t xml:space="preserve"> </w:t>
      </w:r>
      <w:r w:rsidR="0068224D" w:rsidRPr="002046A3">
        <w:rPr>
          <w:color w:val="181818"/>
          <w:sz w:val="20"/>
        </w:rPr>
        <w:t>actions</w:t>
      </w:r>
      <w:r w:rsidR="0068224D" w:rsidRPr="002046A3">
        <w:rPr>
          <w:color w:val="181818"/>
          <w:spacing w:val="36"/>
          <w:sz w:val="20"/>
        </w:rPr>
        <w:t xml:space="preserve"> </w:t>
      </w:r>
      <w:r w:rsidR="0068224D" w:rsidRPr="002046A3">
        <w:rPr>
          <w:color w:val="181818"/>
          <w:sz w:val="20"/>
        </w:rPr>
        <w:t>taken,</w:t>
      </w:r>
      <w:r w:rsidR="0068224D" w:rsidRPr="002046A3">
        <w:rPr>
          <w:color w:val="181818"/>
          <w:spacing w:val="14"/>
          <w:sz w:val="20"/>
        </w:rPr>
        <w:t xml:space="preserve"> </w:t>
      </w:r>
      <w:r w:rsidR="0068224D" w:rsidRPr="002046A3">
        <w:rPr>
          <w:color w:val="181818"/>
          <w:sz w:val="20"/>
        </w:rPr>
        <w:t>changes</w:t>
      </w:r>
      <w:r w:rsidR="0068224D" w:rsidRPr="002046A3">
        <w:rPr>
          <w:color w:val="181818"/>
          <w:spacing w:val="24"/>
          <w:sz w:val="20"/>
        </w:rPr>
        <w:t xml:space="preserve"> </w:t>
      </w:r>
      <w:r w:rsidR="0068224D" w:rsidRPr="002046A3">
        <w:rPr>
          <w:rFonts w:eastAsia="Arial"/>
          <w:color w:val="181818"/>
          <w:w w:val="135"/>
          <w:sz w:val="20"/>
        </w:rPr>
        <w:t>in</w:t>
      </w:r>
      <w:r w:rsidR="0068224D" w:rsidRPr="002046A3">
        <w:rPr>
          <w:rFonts w:eastAsia="Arial"/>
          <w:color w:val="181818"/>
          <w:spacing w:val="-40"/>
          <w:sz w:val="20"/>
        </w:rPr>
        <w:t xml:space="preserve"> </w:t>
      </w:r>
      <w:r w:rsidR="0068224D" w:rsidRPr="002046A3">
        <w:rPr>
          <w:color w:val="181818"/>
          <w:sz w:val="20"/>
        </w:rPr>
        <w:t>well</w:t>
      </w:r>
      <w:r w:rsidR="0068224D" w:rsidRPr="002046A3">
        <w:rPr>
          <w:color w:val="181818"/>
          <w:spacing w:val="17"/>
          <w:sz w:val="20"/>
        </w:rPr>
        <w:t xml:space="preserve"> </w:t>
      </w:r>
      <w:r w:rsidR="0068224D" w:rsidRPr="002046A3">
        <w:rPr>
          <w:color w:val="181818"/>
          <w:sz w:val="20"/>
        </w:rPr>
        <w:t>status,</w:t>
      </w:r>
      <w:r w:rsidR="0068224D" w:rsidRPr="002046A3">
        <w:rPr>
          <w:color w:val="181818"/>
          <w:spacing w:val="24"/>
          <w:sz w:val="20"/>
        </w:rPr>
        <w:t xml:space="preserve"> </w:t>
      </w:r>
      <w:r w:rsidR="0068224D" w:rsidRPr="002046A3">
        <w:rPr>
          <w:color w:val="181818"/>
          <w:w w:val="109"/>
          <w:sz w:val="20"/>
        </w:rPr>
        <w:t>equipment</w:t>
      </w:r>
      <w:r w:rsidR="0068224D" w:rsidRPr="002046A3">
        <w:rPr>
          <w:color w:val="181818"/>
          <w:spacing w:val="-21"/>
          <w:w w:val="109"/>
          <w:sz w:val="20"/>
        </w:rPr>
        <w:t xml:space="preserve"> </w:t>
      </w:r>
      <w:r w:rsidR="0068224D" w:rsidRPr="002046A3">
        <w:rPr>
          <w:color w:val="181818"/>
          <w:sz w:val="20"/>
        </w:rPr>
        <w:t xml:space="preserve">installations </w:t>
      </w:r>
      <w:r w:rsidR="0068224D" w:rsidRPr="002046A3">
        <w:rPr>
          <w:color w:val="181818"/>
          <w:spacing w:val="8"/>
          <w:sz w:val="20"/>
        </w:rPr>
        <w:t xml:space="preserve"> </w:t>
      </w:r>
      <w:r w:rsidR="0068224D" w:rsidRPr="002046A3">
        <w:rPr>
          <w:color w:val="181818"/>
          <w:sz w:val="20"/>
        </w:rPr>
        <w:t>or</w:t>
      </w:r>
      <w:r w:rsidR="0068224D" w:rsidRPr="002046A3">
        <w:rPr>
          <w:color w:val="181818"/>
          <w:spacing w:val="12"/>
          <w:sz w:val="20"/>
        </w:rPr>
        <w:t xml:space="preserve"> </w:t>
      </w:r>
      <w:r w:rsidR="0068224D" w:rsidRPr="002046A3">
        <w:rPr>
          <w:color w:val="181818"/>
          <w:w w:val="108"/>
          <w:sz w:val="20"/>
        </w:rPr>
        <w:t>upgrades</w:t>
      </w:r>
      <w:r w:rsidR="0068224D" w:rsidRPr="002046A3">
        <w:rPr>
          <w:color w:val="181818"/>
          <w:w w:val="109"/>
          <w:sz w:val="20"/>
        </w:rPr>
        <w:t>,</w:t>
      </w:r>
      <w:r w:rsidR="0068224D" w:rsidRPr="002046A3">
        <w:rPr>
          <w:color w:val="181818"/>
          <w:spacing w:val="-28"/>
          <w:sz w:val="20"/>
        </w:rPr>
        <w:t xml:space="preserve"> </w:t>
      </w:r>
      <w:r w:rsidR="0068224D" w:rsidRPr="002046A3">
        <w:rPr>
          <w:color w:val="181818"/>
          <w:sz w:val="20"/>
        </w:rPr>
        <w:t>on</w:t>
      </w:r>
      <w:r w:rsidR="0068224D" w:rsidRPr="002046A3">
        <w:rPr>
          <w:color w:val="181818"/>
          <w:spacing w:val="11"/>
          <w:sz w:val="20"/>
        </w:rPr>
        <w:t xml:space="preserve"> </w:t>
      </w:r>
      <w:r w:rsidR="0068224D" w:rsidRPr="002046A3">
        <w:rPr>
          <w:color w:val="181818"/>
          <w:sz w:val="20"/>
        </w:rPr>
        <w:t>any</w:t>
      </w:r>
      <w:r w:rsidR="0068224D" w:rsidRPr="002046A3">
        <w:rPr>
          <w:color w:val="181818"/>
          <w:spacing w:val="30"/>
          <w:sz w:val="20"/>
        </w:rPr>
        <w:t xml:space="preserve"> </w:t>
      </w:r>
      <w:r w:rsidR="0068224D" w:rsidRPr="002046A3">
        <w:rPr>
          <w:color w:val="181818"/>
          <w:sz w:val="20"/>
        </w:rPr>
        <w:t>LFG collection</w:t>
      </w:r>
      <w:r w:rsidR="0068224D" w:rsidRPr="002046A3">
        <w:rPr>
          <w:color w:val="181818"/>
          <w:spacing w:val="15"/>
          <w:sz w:val="20"/>
        </w:rPr>
        <w:t xml:space="preserve"> </w:t>
      </w:r>
      <w:r w:rsidR="0068224D" w:rsidRPr="002046A3">
        <w:rPr>
          <w:color w:val="181818"/>
          <w:sz w:val="20"/>
        </w:rPr>
        <w:t>system</w:t>
      </w:r>
      <w:r w:rsidR="0068224D" w:rsidRPr="002046A3">
        <w:rPr>
          <w:color w:val="181818"/>
          <w:spacing w:val="35"/>
          <w:sz w:val="20"/>
        </w:rPr>
        <w:t xml:space="preserve"> </w:t>
      </w:r>
      <w:r w:rsidR="0068224D" w:rsidRPr="002046A3">
        <w:rPr>
          <w:color w:val="181818"/>
          <w:sz w:val="20"/>
        </w:rPr>
        <w:t>extraction</w:t>
      </w:r>
      <w:r w:rsidR="0068224D" w:rsidRPr="002046A3">
        <w:rPr>
          <w:color w:val="181818"/>
          <w:spacing w:val="39"/>
          <w:sz w:val="20"/>
        </w:rPr>
        <w:t xml:space="preserve"> </w:t>
      </w:r>
      <w:r w:rsidR="0068224D" w:rsidRPr="002046A3">
        <w:rPr>
          <w:color w:val="181818"/>
          <w:sz w:val="20"/>
        </w:rPr>
        <w:t>well</w:t>
      </w:r>
      <w:r w:rsidR="0068224D" w:rsidRPr="002046A3">
        <w:rPr>
          <w:color w:val="181818"/>
          <w:spacing w:val="11"/>
          <w:sz w:val="20"/>
        </w:rPr>
        <w:t xml:space="preserve"> </w:t>
      </w:r>
      <w:r w:rsidR="0068224D" w:rsidRPr="002046A3">
        <w:rPr>
          <w:color w:val="181818"/>
          <w:sz w:val="20"/>
        </w:rPr>
        <w:t>or</w:t>
      </w:r>
      <w:r w:rsidR="0068224D" w:rsidRPr="002046A3">
        <w:rPr>
          <w:color w:val="181818"/>
          <w:spacing w:val="9"/>
          <w:sz w:val="20"/>
        </w:rPr>
        <w:t xml:space="preserve"> </w:t>
      </w:r>
      <w:r w:rsidR="0068224D" w:rsidRPr="002046A3">
        <w:rPr>
          <w:color w:val="181818"/>
          <w:sz w:val="20"/>
        </w:rPr>
        <w:t>collection</w:t>
      </w:r>
      <w:r w:rsidR="0068224D" w:rsidRPr="002046A3">
        <w:rPr>
          <w:color w:val="181818"/>
          <w:spacing w:val="11"/>
          <w:sz w:val="20"/>
        </w:rPr>
        <w:t xml:space="preserve"> </w:t>
      </w:r>
      <w:r w:rsidR="0068224D" w:rsidRPr="002046A3">
        <w:rPr>
          <w:color w:val="181818"/>
          <w:sz w:val="20"/>
        </w:rPr>
        <w:t>system</w:t>
      </w:r>
      <w:r w:rsidR="0068224D" w:rsidRPr="002046A3">
        <w:rPr>
          <w:color w:val="181818"/>
          <w:spacing w:val="36"/>
          <w:sz w:val="20"/>
        </w:rPr>
        <w:t xml:space="preserve"> </w:t>
      </w:r>
      <w:r w:rsidR="0068224D" w:rsidRPr="002046A3">
        <w:rPr>
          <w:color w:val="181818"/>
          <w:w w:val="107"/>
          <w:sz w:val="20"/>
        </w:rPr>
        <w:t>component</w:t>
      </w:r>
      <w:r w:rsidR="0068224D" w:rsidRPr="002046A3">
        <w:rPr>
          <w:color w:val="181818"/>
          <w:w w:val="108"/>
          <w:sz w:val="20"/>
        </w:rPr>
        <w:t>,</w:t>
      </w:r>
      <w:r w:rsidR="0068224D" w:rsidRPr="002046A3">
        <w:rPr>
          <w:color w:val="181818"/>
          <w:spacing w:val="-24"/>
          <w:sz w:val="20"/>
        </w:rPr>
        <w:t xml:space="preserve"> </w:t>
      </w:r>
      <w:r w:rsidR="0068224D" w:rsidRPr="002046A3">
        <w:rPr>
          <w:color w:val="181818"/>
          <w:sz w:val="20"/>
        </w:rPr>
        <w:t>shall</w:t>
      </w:r>
      <w:r w:rsidR="0068224D" w:rsidRPr="002046A3">
        <w:rPr>
          <w:color w:val="181818"/>
          <w:spacing w:val="24"/>
          <w:sz w:val="20"/>
        </w:rPr>
        <w:t xml:space="preserve"> </w:t>
      </w:r>
      <w:r w:rsidR="0068224D" w:rsidRPr="002046A3">
        <w:rPr>
          <w:color w:val="181818"/>
          <w:sz w:val="20"/>
        </w:rPr>
        <w:t>be kept,</w:t>
      </w:r>
      <w:r w:rsidR="0068224D" w:rsidRPr="002046A3">
        <w:rPr>
          <w:color w:val="181818"/>
          <w:spacing w:val="9"/>
          <w:sz w:val="20"/>
        </w:rPr>
        <w:t xml:space="preserve"> </w:t>
      </w:r>
      <w:r w:rsidR="0068224D" w:rsidRPr="002046A3">
        <w:rPr>
          <w:color w:val="181818"/>
          <w:sz w:val="20"/>
        </w:rPr>
        <w:t>and</w:t>
      </w:r>
      <w:r w:rsidR="0068224D" w:rsidRPr="002046A3">
        <w:rPr>
          <w:color w:val="181818"/>
          <w:spacing w:val="21"/>
          <w:sz w:val="20"/>
        </w:rPr>
        <w:t xml:space="preserve"> </w:t>
      </w:r>
      <w:r w:rsidR="0068224D" w:rsidRPr="002046A3">
        <w:rPr>
          <w:color w:val="181818"/>
          <w:w w:val="108"/>
          <w:sz w:val="20"/>
        </w:rPr>
        <w:t>summaries</w:t>
      </w:r>
      <w:r w:rsidR="0068224D" w:rsidRPr="002046A3">
        <w:rPr>
          <w:color w:val="181818"/>
          <w:spacing w:val="-20"/>
          <w:w w:val="108"/>
          <w:sz w:val="20"/>
        </w:rPr>
        <w:t xml:space="preserve"> </w:t>
      </w:r>
      <w:r w:rsidR="0068224D" w:rsidRPr="002046A3">
        <w:rPr>
          <w:color w:val="181818"/>
          <w:sz w:val="20"/>
        </w:rPr>
        <w:t>of</w:t>
      </w:r>
      <w:r w:rsidRPr="002046A3">
        <w:rPr>
          <w:color w:val="181818"/>
          <w:sz w:val="20"/>
        </w:rPr>
        <w:t xml:space="preserve"> </w:t>
      </w:r>
      <w:r w:rsidR="0068224D" w:rsidRPr="002046A3">
        <w:rPr>
          <w:color w:val="181818"/>
          <w:sz w:val="20"/>
        </w:rPr>
        <w:t>these</w:t>
      </w:r>
      <w:r w:rsidR="0068224D" w:rsidRPr="002046A3">
        <w:rPr>
          <w:color w:val="181818"/>
          <w:spacing w:val="13"/>
          <w:sz w:val="20"/>
        </w:rPr>
        <w:t xml:space="preserve"> </w:t>
      </w:r>
      <w:r w:rsidR="0068224D" w:rsidRPr="002046A3">
        <w:rPr>
          <w:color w:val="181818"/>
          <w:w w:val="109"/>
          <w:sz w:val="20"/>
        </w:rPr>
        <w:t>actions</w:t>
      </w:r>
      <w:r w:rsidR="0068224D" w:rsidRPr="002046A3">
        <w:rPr>
          <w:color w:val="181818"/>
          <w:spacing w:val="13"/>
          <w:w w:val="109"/>
          <w:sz w:val="20"/>
        </w:rPr>
        <w:t>/</w:t>
      </w:r>
      <w:r w:rsidR="0068224D" w:rsidRPr="002046A3">
        <w:rPr>
          <w:color w:val="181818"/>
          <w:w w:val="109"/>
          <w:sz w:val="20"/>
        </w:rPr>
        <w:t>changes</w:t>
      </w:r>
      <w:r w:rsidR="0068224D" w:rsidRPr="002046A3">
        <w:rPr>
          <w:color w:val="181818"/>
          <w:spacing w:val="-14"/>
          <w:w w:val="109"/>
          <w:sz w:val="20"/>
        </w:rPr>
        <w:t xml:space="preserve"> </w:t>
      </w:r>
      <w:r w:rsidR="0068224D" w:rsidRPr="002046A3">
        <w:rPr>
          <w:color w:val="181818"/>
          <w:sz w:val="20"/>
        </w:rPr>
        <w:t>included</w:t>
      </w:r>
      <w:r w:rsidR="0068224D" w:rsidRPr="002046A3">
        <w:rPr>
          <w:color w:val="181818"/>
          <w:spacing w:val="50"/>
          <w:sz w:val="20"/>
        </w:rPr>
        <w:t xml:space="preserve"> </w:t>
      </w:r>
      <w:r w:rsidR="0068224D" w:rsidRPr="002046A3">
        <w:rPr>
          <w:color w:val="181818"/>
          <w:sz w:val="20"/>
        </w:rPr>
        <w:t>in</w:t>
      </w:r>
      <w:r w:rsidR="0068224D" w:rsidRPr="002046A3">
        <w:rPr>
          <w:color w:val="181818"/>
          <w:spacing w:val="22"/>
          <w:sz w:val="20"/>
        </w:rPr>
        <w:t xml:space="preserve"> </w:t>
      </w:r>
      <w:r w:rsidR="0068224D" w:rsidRPr="002046A3">
        <w:rPr>
          <w:color w:val="181818"/>
          <w:sz w:val="20"/>
        </w:rPr>
        <w:t>the</w:t>
      </w:r>
      <w:r w:rsidR="0068224D" w:rsidRPr="002046A3">
        <w:rPr>
          <w:color w:val="181818"/>
          <w:spacing w:val="12"/>
          <w:sz w:val="20"/>
        </w:rPr>
        <w:t xml:space="preserve"> </w:t>
      </w:r>
      <w:r w:rsidR="0068224D" w:rsidRPr="002046A3">
        <w:rPr>
          <w:color w:val="181818"/>
          <w:w w:val="108"/>
          <w:sz w:val="20"/>
        </w:rPr>
        <w:t>semiannual</w:t>
      </w:r>
      <w:r w:rsidR="0068224D" w:rsidRPr="002046A3">
        <w:rPr>
          <w:color w:val="181818"/>
          <w:spacing w:val="-26"/>
          <w:w w:val="108"/>
          <w:sz w:val="20"/>
        </w:rPr>
        <w:t xml:space="preserve"> </w:t>
      </w:r>
      <w:r w:rsidR="0068224D" w:rsidRPr="002046A3">
        <w:rPr>
          <w:color w:val="181818"/>
          <w:sz w:val="20"/>
        </w:rPr>
        <w:t>Title</w:t>
      </w:r>
      <w:r w:rsidR="0068224D" w:rsidRPr="002046A3">
        <w:rPr>
          <w:color w:val="181818"/>
          <w:spacing w:val="1"/>
          <w:sz w:val="20"/>
        </w:rPr>
        <w:t xml:space="preserve"> </w:t>
      </w:r>
      <w:r w:rsidR="0068224D" w:rsidRPr="002046A3">
        <w:rPr>
          <w:color w:val="181818"/>
          <w:sz w:val="20"/>
        </w:rPr>
        <w:t>V</w:t>
      </w:r>
      <w:r w:rsidR="0068224D" w:rsidRPr="002046A3">
        <w:rPr>
          <w:color w:val="181818"/>
          <w:spacing w:val="-9"/>
          <w:sz w:val="20"/>
        </w:rPr>
        <w:t xml:space="preserve"> </w:t>
      </w:r>
      <w:r w:rsidR="0068224D" w:rsidRPr="002046A3">
        <w:rPr>
          <w:color w:val="181818"/>
          <w:sz w:val="20"/>
        </w:rPr>
        <w:t>and</w:t>
      </w:r>
      <w:r w:rsidR="0068224D" w:rsidRPr="002046A3">
        <w:rPr>
          <w:color w:val="181818"/>
          <w:spacing w:val="45"/>
          <w:sz w:val="20"/>
        </w:rPr>
        <w:t xml:space="preserve"> </w:t>
      </w:r>
      <w:r w:rsidR="0068224D" w:rsidRPr="002046A3">
        <w:rPr>
          <w:color w:val="181818"/>
          <w:w w:val="112"/>
          <w:sz w:val="20"/>
        </w:rPr>
        <w:t>annual</w:t>
      </w:r>
      <w:r w:rsidR="0068224D" w:rsidRPr="002046A3">
        <w:rPr>
          <w:color w:val="181818"/>
          <w:spacing w:val="24"/>
          <w:w w:val="112"/>
          <w:sz w:val="20"/>
        </w:rPr>
        <w:t xml:space="preserve"> </w:t>
      </w:r>
      <w:r w:rsidR="0068224D" w:rsidRPr="002046A3">
        <w:rPr>
          <w:color w:val="181818"/>
          <w:w w:val="112"/>
          <w:sz w:val="20"/>
        </w:rPr>
        <w:t>NSPS</w:t>
      </w:r>
      <w:r w:rsidR="0068224D" w:rsidRPr="002046A3">
        <w:rPr>
          <w:color w:val="181818"/>
          <w:spacing w:val="-32"/>
          <w:w w:val="112"/>
          <w:sz w:val="20"/>
        </w:rPr>
        <w:t xml:space="preserve"> </w:t>
      </w:r>
      <w:r w:rsidR="0068224D" w:rsidRPr="002046A3">
        <w:rPr>
          <w:color w:val="181818"/>
          <w:sz w:val="20"/>
        </w:rPr>
        <w:t>Subpart</w:t>
      </w:r>
      <w:r w:rsidR="0068224D" w:rsidRPr="002046A3">
        <w:rPr>
          <w:color w:val="181818"/>
          <w:spacing w:val="54"/>
          <w:sz w:val="20"/>
        </w:rPr>
        <w:t xml:space="preserve"> </w:t>
      </w:r>
      <w:r w:rsidR="0068224D" w:rsidRPr="002046A3">
        <w:rPr>
          <w:color w:val="181818"/>
          <w:sz w:val="20"/>
        </w:rPr>
        <w:t>WWW</w:t>
      </w:r>
      <w:r w:rsidRPr="002046A3">
        <w:rPr>
          <w:color w:val="181818"/>
          <w:sz w:val="20"/>
        </w:rPr>
        <w:t xml:space="preserve"> </w:t>
      </w:r>
      <w:r w:rsidR="0068224D" w:rsidRPr="002046A3">
        <w:rPr>
          <w:color w:val="181818"/>
          <w:w w:val="108"/>
          <w:sz w:val="20"/>
        </w:rPr>
        <w:t>monitoring</w:t>
      </w:r>
      <w:r w:rsidR="0068224D" w:rsidRPr="002046A3">
        <w:rPr>
          <w:color w:val="181818"/>
          <w:spacing w:val="-27"/>
          <w:w w:val="108"/>
          <w:sz w:val="20"/>
        </w:rPr>
        <w:t xml:space="preserve"> </w:t>
      </w:r>
      <w:r w:rsidR="0068224D" w:rsidRPr="002046A3">
        <w:rPr>
          <w:color w:val="181818"/>
          <w:w w:val="108"/>
          <w:sz w:val="20"/>
        </w:rPr>
        <w:t>reports.</w:t>
      </w:r>
    </w:p>
    <w:p w:rsidR="0068224D" w:rsidRDefault="0068224D" w:rsidP="0068224D">
      <w:pPr>
        <w:tabs>
          <w:tab w:val="left" w:pos="720"/>
          <w:tab w:val="left" w:pos="3303"/>
        </w:tabs>
        <w:spacing w:before="5" w:line="200" w:lineRule="exact"/>
        <w:ind w:left="360" w:hanging="360"/>
        <w:rPr>
          <w:sz w:val="20"/>
        </w:rPr>
      </w:pPr>
    </w:p>
    <w:p w:rsidR="0068224D" w:rsidRDefault="0068224D" w:rsidP="0068224D">
      <w:pPr>
        <w:tabs>
          <w:tab w:val="left" w:pos="720"/>
          <w:tab w:val="left" w:pos="3303"/>
        </w:tabs>
        <w:spacing w:line="245" w:lineRule="auto"/>
        <w:ind w:left="360" w:right="52" w:hanging="360"/>
        <w:rPr>
          <w:sz w:val="23"/>
          <w:szCs w:val="23"/>
        </w:rPr>
      </w:pPr>
    </w:p>
    <w:p w:rsidR="00054C0C" w:rsidRDefault="00054C0C" w:rsidP="00F153B3">
      <w:pPr>
        <w:pStyle w:val="fp"/>
        <w:spacing w:before="0" w:after="0" w:afterAutospacing="0"/>
        <w:rPr>
          <w:sz w:val="20"/>
          <w:szCs w:val="20"/>
        </w:rPr>
        <w:sectPr w:rsidR="00054C0C" w:rsidSect="00F23476">
          <w:headerReference w:type="even" r:id="rId11"/>
          <w:headerReference w:type="default" r:id="rId12"/>
          <w:footerReference w:type="default" r:id="rId13"/>
          <w:headerReference w:type="first" r:id="rId14"/>
          <w:pgSz w:w="12240" w:h="15840" w:code="1"/>
          <w:pgMar w:top="1008" w:right="1008" w:bottom="1008" w:left="1008" w:header="720" w:footer="432" w:gutter="0"/>
          <w:paperSrc w:first="264" w:other="264"/>
          <w:pgNumType w:start="1"/>
          <w:cols w:space="720"/>
          <w:docGrid w:linePitch="299"/>
        </w:sectPr>
      </w:pPr>
    </w:p>
    <w:p w:rsidR="009044F5" w:rsidRPr="009044F5" w:rsidRDefault="00B20FCA" w:rsidP="00F153B3">
      <w:pPr>
        <w:pStyle w:val="fp"/>
        <w:spacing w:before="0" w:after="0" w:afterAutospacing="0"/>
        <w:rPr>
          <w:sz w:val="20"/>
          <w:szCs w:val="20"/>
        </w:rPr>
      </w:pPr>
      <w:hyperlink r:id="rId15" w:history="1">
        <w:r w:rsidR="009044F5" w:rsidRPr="009044F5">
          <w:rPr>
            <w:rStyle w:val="Hyperlink"/>
            <w:sz w:val="20"/>
            <w:szCs w:val="20"/>
          </w:rPr>
          <w:t>PART 60—STANDARDS OF PERFORMANCE FOR NEW STATIONARY SOURCES</w:t>
        </w:r>
      </w:hyperlink>
      <w:r w:rsidR="009044F5" w:rsidRPr="009044F5">
        <w:rPr>
          <w:sz w:val="20"/>
          <w:szCs w:val="20"/>
        </w:rPr>
        <w:t xml:space="preserve"> </w:t>
      </w:r>
    </w:p>
    <w:p w:rsidR="009044F5" w:rsidRPr="009044F5" w:rsidRDefault="009044F5" w:rsidP="00F153B3">
      <w:pPr>
        <w:pStyle w:val="Heading2"/>
        <w:spacing w:before="0" w:after="0"/>
        <w:rPr>
          <w:rFonts w:ascii="Times New Roman" w:hAnsi="Times New Roman"/>
          <w:sz w:val="20"/>
          <w:szCs w:val="20"/>
        </w:rPr>
      </w:pPr>
      <w:bookmarkStart w:id="0" w:name="_top"/>
      <w:bookmarkEnd w:id="0"/>
      <w:r w:rsidRPr="009044F5">
        <w:rPr>
          <w:rFonts w:ascii="Times New Roman" w:hAnsi="Times New Roman"/>
          <w:sz w:val="20"/>
          <w:szCs w:val="20"/>
        </w:rPr>
        <w:t>Subpart A—General Provisions</w:t>
      </w:r>
    </w:p>
    <w:p w:rsidR="009044F5" w:rsidRPr="009044F5" w:rsidRDefault="009044F5" w:rsidP="00F153B3">
      <w:pPr>
        <w:pStyle w:val="Heading2"/>
        <w:spacing w:before="0" w:after="0"/>
        <w:rPr>
          <w:rFonts w:ascii="Times New Roman" w:hAnsi="Times New Roman"/>
          <w:sz w:val="20"/>
          <w:szCs w:val="20"/>
        </w:rPr>
      </w:pPr>
      <w:bookmarkStart w:id="1" w:name="40:7.0.1.1.1.1.151.1"/>
      <w:bookmarkEnd w:id="1"/>
      <w:r w:rsidRPr="009044F5">
        <w:rPr>
          <w:rFonts w:ascii="Times New Roman" w:hAnsi="Times New Roman"/>
          <w:sz w:val="20"/>
          <w:szCs w:val="20"/>
        </w:rPr>
        <w:t>§ 60.1   Applicability.</w:t>
      </w:r>
    </w:p>
    <w:p w:rsidR="009044F5" w:rsidRPr="009044F5" w:rsidRDefault="009044F5" w:rsidP="00F153B3">
      <w:pPr>
        <w:pStyle w:val="NormalWeb"/>
        <w:spacing w:before="0" w:beforeAutospacing="0" w:after="0" w:afterAutospacing="0"/>
        <w:rPr>
          <w:sz w:val="20"/>
          <w:szCs w:val="20"/>
        </w:rPr>
      </w:pPr>
      <w:r w:rsidRPr="009044F5">
        <w:rPr>
          <w:sz w:val="20"/>
          <w:szCs w:val="20"/>
        </w:rPr>
        <w:t>(a)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9044F5" w:rsidRPr="009044F5" w:rsidRDefault="009044F5" w:rsidP="00F153B3">
      <w:pPr>
        <w:pStyle w:val="NormalWeb"/>
        <w:spacing w:before="0" w:beforeAutospacing="0" w:after="0" w:afterAutospacing="0"/>
        <w:rPr>
          <w:sz w:val="20"/>
          <w:szCs w:val="20"/>
        </w:rPr>
      </w:pPr>
      <w:r w:rsidRPr="009044F5">
        <w:rPr>
          <w:sz w:val="20"/>
          <w:szCs w:val="20"/>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9044F5" w:rsidRPr="009044F5" w:rsidRDefault="009044F5" w:rsidP="00F153B3">
      <w:pPr>
        <w:pStyle w:val="NormalWeb"/>
        <w:spacing w:before="0" w:beforeAutospacing="0" w:after="0" w:afterAutospacing="0"/>
        <w:rPr>
          <w:sz w:val="20"/>
          <w:szCs w:val="20"/>
        </w:rPr>
      </w:pPr>
      <w:r w:rsidRPr="009044F5">
        <w:rPr>
          <w:sz w:val="20"/>
          <w:szCs w:val="20"/>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9044F5" w:rsidRPr="009044F5" w:rsidRDefault="009044F5" w:rsidP="00F153B3">
      <w:pPr>
        <w:pStyle w:val="NormalWeb"/>
        <w:spacing w:before="0" w:beforeAutospacing="0" w:after="0" w:afterAutospacing="0"/>
        <w:rPr>
          <w:sz w:val="20"/>
          <w:szCs w:val="20"/>
        </w:rPr>
      </w:pPr>
      <w:r w:rsidRPr="009044F5">
        <w:rPr>
          <w:sz w:val="20"/>
          <w:szCs w:val="20"/>
        </w:rPr>
        <w:t xml:space="preserve">(d) </w:t>
      </w:r>
      <w:r w:rsidRPr="009044F5">
        <w:rPr>
          <w:i/>
          <w:iCs/>
          <w:sz w:val="20"/>
          <w:szCs w:val="20"/>
        </w:rPr>
        <w:t>Site-specific standard for Merck &amp; Co., Inc.'s Stonewall Plant in Elkton, Virginia.</w:t>
      </w:r>
      <w:r w:rsidRPr="009044F5">
        <w:rPr>
          <w:sz w:val="20"/>
          <w:szCs w:val="20"/>
        </w:rPr>
        <w:t xml:space="preserve"> (1) This paragraph applies only to the pharmaceutical manufacturing facility, commonly referred to as the Stonewall Plant, located at Route 340 South, in Elkton, Virginia (“site”).</w:t>
      </w:r>
    </w:p>
    <w:p w:rsidR="009044F5" w:rsidRPr="009044F5" w:rsidRDefault="009044F5" w:rsidP="00F153B3">
      <w:pPr>
        <w:pStyle w:val="NormalWeb"/>
        <w:spacing w:before="0" w:beforeAutospacing="0" w:after="0" w:afterAutospacing="0"/>
        <w:rPr>
          <w:sz w:val="20"/>
          <w:szCs w:val="20"/>
        </w:rPr>
      </w:pPr>
      <w:r w:rsidRPr="009044F5">
        <w:rPr>
          <w:sz w:val="20"/>
          <w:szCs w:val="20"/>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9044F5" w:rsidRPr="009044F5" w:rsidRDefault="009044F5" w:rsidP="00F153B3">
      <w:pPr>
        <w:pStyle w:val="cita"/>
        <w:spacing w:before="0" w:after="0" w:afterAutospacing="0"/>
        <w:rPr>
          <w:sz w:val="20"/>
          <w:szCs w:val="20"/>
        </w:rPr>
      </w:pPr>
      <w:r w:rsidRPr="009044F5">
        <w:rPr>
          <w:sz w:val="20"/>
          <w:szCs w:val="20"/>
        </w:rPr>
        <w:t>[40 FR 53346, Nov. 17, 1975, as amended at 55 FR 51382, Dec. 13, 1990; 59 FR 12427, Mar. 16, 1994; 62 FR 52641, Oct. 8, 1997]</w:t>
      </w:r>
    </w:p>
    <w:p w:rsidR="009044F5" w:rsidRPr="009044F5" w:rsidRDefault="009044F5" w:rsidP="00F153B3">
      <w:pPr>
        <w:pStyle w:val="Heading2"/>
        <w:spacing w:before="0" w:after="0"/>
        <w:rPr>
          <w:rFonts w:ascii="Times New Roman" w:hAnsi="Times New Roman"/>
          <w:sz w:val="20"/>
          <w:szCs w:val="20"/>
        </w:rPr>
      </w:pPr>
      <w:bookmarkStart w:id="2" w:name="40:7.0.1.1.1.1.151.2"/>
      <w:bookmarkEnd w:id="2"/>
      <w:r w:rsidRPr="009044F5">
        <w:rPr>
          <w:rFonts w:ascii="Times New Roman" w:hAnsi="Times New Roman"/>
          <w:sz w:val="20"/>
          <w:szCs w:val="20"/>
        </w:rPr>
        <w:t>§ 60.2   Definitions.</w:t>
      </w:r>
    </w:p>
    <w:p w:rsidR="009044F5" w:rsidRPr="009044F5" w:rsidRDefault="009044F5" w:rsidP="00F153B3">
      <w:pPr>
        <w:pStyle w:val="NormalWeb"/>
        <w:spacing w:before="0" w:beforeAutospacing="0" w:after="0" w:afterAutospacing="0"/>
        <w:rPr>
          <w:sz w:val="20"/>
          <w:szCs w:val="20"/>
        </w:rPr>
      </w:pPr>
      <w:r w:rsidRPr="009044F5">
        <w:rPr>
          <w:sz w:val="20"/>
          <w:szCs w:val="20"/>
        </w:rPr>
        <w:t>The terms used in this part are defined in the Act or in this section as follows:</w:t>
      </w:r>
    </w:p>
    <w:p w:rsidR="009044F5" w:rsidRPr="009044F5" w:rsidRDefault="009044F5" w:rsidP="00F153B3">
      <w:pPr>
        <w:pStyle w:val="NormalWeb"/>
        <w:spacing w:before="0" w:beforeAutospacing="0" w:after="0" w:afterAutospacing="0"/>
        <w:rPr>
          <w:sz w:val="20"/>
          <w:szCs w:val="20"/>
        </w:rPr>
      </w:pPr>
      <w:r w:rsidRPr="009044F5">
        <w:rPr>
          <w:i/>
          <w:iCs/>
          <w:sz w:val="20"/>
          <w:szCs w:val="20"/>
        </w:rPr>
        <w:t>Act</w:t>
      </w:r>
      <w:r w:rsidRPr="009044F5">
        <w:rPr>
          <w:sz w:val="20"/>
          <w:szCs w:val="20"/>
        </w:rPr>
        <w:t xml:space="preserve"> means the Clean Air Act (42 U.S.C. 7401 </w:t>
      </w:r>
      <w:r w:rsidRPr="009044F5">
        <w:rPr>
          <w:i/>
          <w:iCs/>
          <w:sz w:val="20"/>
          <w:szCs w:val="20"/>
        </w:rPr>
        <w:t>et seq.</w:t>
      </w:r>
      <w:r w:rsidRPr="009044F5">
        <w:rPr>
          <w:sz w:val="20"/>
          <w:szCs w:val="20"/>
        </w:rPr>
        <w:t xml:space="preserve"> )</w:t>
      </w:r>
    </w:p>
    <w:p w:rsidR="009044F5" w:rsidRPr="009044F5" w:rsidRDefault="009044F5" w:rsidP="00F153B3">
      <w:pPr>
        <w:pStyle w:val="NormalWeb"/>
        <w:spacing w:before="0" w:beforeAutospacing="0" w:after="0" w:afterAutospacing="0"/>
        <w:rPr>
          <w:sz w:val="20"/>
          <w:szCs w:val="20"/>
        </w:rPr>
      </w:pPr>
      <w:r w:rsidRPr="009044F5">
        <w:rPr>
          <w:i/>
          <w:iCs/>
          <w:sz w:val="20"/>
          <w:szCs w:val="20"/>
        </w:rPr>
        <w:t>Administrator</w:t>
      </w:r>
      <w:r w:rsidRPr="009044F5">
        <w:rPr>
          <w:sz w:val="20"/>
          <w:szCs w:val="20"/>
        </w:rPr>
        <w:t xml:space="preserve"> means the Administrator of the Environmental Protection Agency or his authorized representative.</w:t>
      </w:r>
    </w:p>
    <w:p w:rsidR="009044F5" w:rsidRPr="009044F5" w:rsidRDefault="009044F5" w:rsidP="00F153B3">
      <w:pPr>
        <w:pStyle w:val="NormalWeb"/>
        <w:spacing w:before="0" w:beforeAutospacing="0" w:after="0" w:afterAutospacing="0"/>
        <w:rPr>
          <w:sz w:val="20"/>
          <w:szCs w:val="20"/>
        </w:rPr>
      </w:pPr>
      <w:r w:rsidRPr="009044F5">
        <w:rPr>
          <w:i/>
          <w:iCs/>
          <w:sz w:val="20"/>
          <w:szCs w:val="20"/>
        </w:rPr>
        <w:t>Affected facility</w:t>
      </w:r>
      <w:r w:rsidRPr="009044F5">
        <w:rPr>
          <w:sz w:val="20"/>
          <w:szCs w:val="20"/>
        </w:rPr>
        <w:t xml:space="preserve"> means, with reference to a stationary source, any apparatus to which a standard is applicable.</w:t>
      </w:r>
    </w:p>
    <w:p w:rsidR="009044F5" w:rsidRPr="009044F5" w:rsidRDefault="009044F5" w:rsidP="00F153B3">
      <w:pPr>
        <w:pStyle w:val="NormalWeb"/>
        <w:spacing w:before="0" w:beforeAutospacing="0" w:after="0" w:afterAutospacing="0"/>
        <w:rPr>
          <w:sz w:val="20"/>
          <w:szCs w:val="20"/>
        </w:rPr>
      </w:pPr>
      <w:r w:rsidRPr="009044F5">
        <w:rPr>
          <w:i/>
          <w:iCs/>
          <w:sz w:val="20"/>
          <w:szCs w:val="20"/>
        </w:rPr>
        <w:t>Alternative method</w:t>
      </w:r>
      <w:r w:rsidRPr="009044F5">
        <w:rPr>
          <w:sz w:val="20"/>
          <w:szCs w:val="20"/>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w:t>
      </w:r>
    </w:p>
    <w:p w:rsidR="009044F5" w:rsidRPr="009044F5" w:rsidRDefault="009044F5" w:rsidP="00F153B3">
      <w:pPr>
        <w:pStyle w:val="NormalWeb"/>
        <w:spacing w:before="0" w:beforeAutospacing="0" w:after="0" w:afterAutospacing="0"/>
        <w:rPr>
          <w:sz w:val="20"/>
          <w:szCs w:val="20"/>
        </w:rPr>
      </w:pPr>
      <w:r w:rsidRPr="009044F5">
        <w:rPr>
          <w:i/>
          <w:iCs/>
          <w:sz w:val="20"/>
          <w:szCs w:val="20"/>
        </w:rPr>
        <w:t>Approved permit program</w:t>
      </w:r>
      <w:r w:rsidRPr="009044F5">
        <w:rPr>
          <w:sz w:val="20"/>
          <w:szCs w:val="20"/>
        </w:rPr>
        <w:t xml:space="preserve"> means a State permit program approved by the Administrator as meeting the requirements of part 70 of this chapter or a Federal permit program established in this chapter pursuant to Title V of the Act (42 U.S.C. 7661).</w:t>
      </w:r>
    </w:p>
    <w:p w:rsidR="009044F5" w:rsidRPr="009044F5" w:rsidRDefault="009044F5" w:rsidP="00F153B3">
      <w:pPr>
        <w:pStyle w:val="NormalWeb"/>
        <w:spacing w:before="0" w:beforeAutospacing="0" w:after="0" w:afterAutospacing="0"/>
        <w:rPr>
          <w:sz w:val="20"/>
          <w:szCs w:val="20"/>
        </w:rPr>
      </w:pPr>
      <w:r w:rsidRPr="009044F5">
        <w:rPr>
          <w:i/>
          <w:iCs/>
          <w:sz w:val="20"/>
          <w:szCs w:val="20"/>
        </w:rPr>
        <w:t>Capital expenditure</w:t>
      </w:r>
      <w:r w:rsidRPr="009044F5">
        <w:rPr>
          <w:sz w:val="20"/>
          <w:szCs w:val="20"/>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9044F5" w:rsidRPr="009044F5" w:rsidRDefault="009044F5" w:rsidP="00F153B3">
      <w:pPr>
        <w:pStyle w:val="NormalWeb"/>
        <w:spacing w:before="0" w:beforeAutospacing="0" w:after="0" w:afterAutospacing="0"/>
        <w:rPr>
          <w:sz w:val="20"/>
          <w:szCs w:val="20"/>
        </w:rPr>
      </w:pPr>
      <w:r w:rsidRPr="009044F5">
        <w:rPr>
          <w:i/>
          <w:iCs/>
          <w:sz w:val="20"/>
          <w:szCs w:val="20"/>
        </w:rPr>
        <w:t>Clean coal technology demonstration project</w:t>
      </w:r>
      <w:r w:rsidRPr="009044F5">
        <w:rPr>
          <w:sz w:val="20"/>
          <w:szCs w:val="20"/>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9044F5" w:rsidRPr="009044F5" w:rsidRDefault="009044F5" w:rsidP="00F153B3">
      <w:pPr>
        <w:pStyle w:val="NormalWeb"/>
        <w:spacing w:before="0" w:beforeAutospacing="0" w:after="0" w:afterAutospacing="0"/>
        <w:rPr>
          <w:sz w:val="20"/>
          <w:szCs w:val="20"/>
        </w:rPr>
      </w:pPr>
      <w:r w:rsidRPr="009044F5">
        <w:rPr>
          <w:i/>
          <w:iCs/>
          <w:sz w:val="20"/>
          <w:szCs w:val="20"/>
        </w:rPr>
        <w:t>Commenced</w:t>
      </w:r>
      <w:r w:rsidRPr="009044F5">
        <w:rPr>
          <w:sz w:val="20"/>
          <w:szCs w:val="20"/>
        </w:rPr>
        <w:t xml:space="preserve"> means, with respect to the definition of </w:t>
      </w:r>
      <w:r w:rsidRPr="009044F5">
        <w:rPr>
          <w:i/>
          <w:iCs/>
          <w:sz w:val="20"/>
          <w:szCs w:val="20"/>
        </w:rPr>
        <w:t>new source</w:t>
      </w:r>
      <w:r w:rsidRPr="009044F5">
        <w:rPr>
          <w:sz w:val="20"/>
          <w:szCs w:val="20"/>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9044F5" w:rsidRPr="009044F5" w:rsidRDefault="009044F5" w:rsidP="00F153B3">
      <w:pPr>
        <w:pStyle w:val="NormalWeb"/>
        <w:spacing w:before="0" w:beforeAutospacing="0" w:after="0" w:afterAutospacing="0"/>
        <w:rPr>
          <w:sz w:val="20"/>
          <w:szCs w:val="20"/>
        </w:rPr>
      </w:pPr>
      <w:r w:rsidRPr="009044F5">
        <w:rPr>
          <w:i/>
          <w:iCs/>
          <w:sz w:val="20"/>
          <w:szCs w:val="20"/>
        </w:rPr>
        <w:t>Construction</w:t>
      </w:r>
      <w:r w:rsidRPr="009044F5">
        <w:rPr>
          <w:sz w:val="20"/>
          <w:szCs w:val="20"/>
        </w:rPr>
        <w:t xml:space="preserve"> means fabrication, erection, or installation of an affected facility.</w:t>
      </w:r>
    </w:p>
    <w:p w:rsidR="009044F5" w:rsidRPr="009044F5" w:rsidRDefault="009044F5" w:rsidP="00F153B3">
      <w:pPr>
        <w:pStyle w:val="NormalWeb"/>
        <w:spacing w:before="0" w:beforeAutospacing="0" w:after="0" w:afterAutospacing="0"/>
        <w:rPr>
          <w:sz w:val="20"/>
          <w:szCs w:val="20"/>
        </w:rPr>
      </w:pPr>
      <w:r w:rsidRPr="009044F5">
        <w:rPr>
          <w:i/>
          <w:iCs/>
          <w:sz w:val="20"/>
          <w:szCs w:val="20"/>
        </w:rPr>
        <w:t>Continuous monitoring system</w:t>
      </w:r>
      <w:r w:rsidRPr="009044F5">
        <w:rPr>
          <w:sz w:val="20"/>
          <w:szCs w:val="20"/>
        </w:rPr>
        <w:t xml:space="preserve"> means the total equipment, required under the emission monitoring sections in applicable subparts, used to sample and condition (if applicable), to analyze, and to provide a permanent record of emissions or process parameters.</w:t>
      </w:r>
    </w:p>
    <w:p w:rsidR="009044F5" w:rsidRPr="009044F5" w:rsidRDefault="009044F5" w:rsidP="00F153B3">
      <w:pPr>
        <w:pStyle w:val="NormalWeb"/>
        <w:spacing w:before="0" w:beforeAutospacing="0" w:after="0" w:afterAutospacing="0"/>
        <w:rPr>
          <w:sz w:val="20"/>
          <w:szCs w:val="20"/>
        </w:rPr>
      </w:pPr>
      <w:r w:rsidRPr="009044F5">
        <w:rPr>
          <w:i/>
          <w:iCs/>
          <w:sz w:val="20"/>
          <w:szCs w:val="20"/>
        </w:rPr>
        <w:t>Electric utility steam generating unit</w:t>
      </w:r>
      <w:r w:rsidRPr="009044F5">
        <w:rPr>
          <w:sz w:val="20"/>
          <w:szCs w:val="20"/>
        </w:rPr>
        <w:t xml:space="preserve"> means any steam electric generating unit that is constructed for the purpose of supplying more than one-third of its potential electric output capacity and more than 25 MW electrical output to any utility </w:t>
      </w:r>
      <w:r w:rsidRPr="009044F5">
        <w:rPr>
          <w:sz w:val="20"/>
          <w:szCs w:val="20"/>
        </w:rPr>
        <w:lastRenderedPageBreak/>
        <w:t>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9044F5" w:rsidRPr="009044F5" w:rsidRDefault="009044F5" w:rsidP="00F153B3">
      <w:pPr>
        <w:pStyle w:val="NormalWeb"/>
        <w:spacing w:before="0" w:beforeAutospacing="0" w:after="0" w:afterAutospacing="0"/>
        <w:rPr>
          <w:sz w:val="20"/>
          <w:szCs w:val="20"/>
        </w:rPr>
      </w:pPr>
      <w:r w:rsidRPr="009044F5">
        <w:rPr>
          <w:i/>
          <w:iCs/>
          <w:sz w:val="20"/>
          <w:szCs w:val="20"/>
        </w:rPr>
        <w:t>Equivalent method</w:t>
      </w:r>
      <w:r w:rsidRPr="009044F5">
        <w:rPr>
          <w:sz w:val="20"/>
          <w:szCs w:val="20"/>
        </w:rPr>
        <w:t xml:space="preserve"> means any method of sampling and analyzing for an air pollutant which has been demonstrated to the Administrator's satisfaction to have a consistent and quantitatively known relationship to the reference method, under specified conditions.</w:t>
      </w:r>
    </w:p>
    <w:p w:rsidR="009044F5" w:rsidRPr="009044F5" w:rsidRDefault="009044F5" w:rsidP="00F153B3">
      <w:pPr>
        <w:pStyle w:val="NormalWeb"/>
        <w:spacing w:before="0" w:beforeAutospacing="0" w:after="0" w:afterAutospacing="0"/>
        <w:rPr>
          <w:sz w:val="20"/>
          <w:szCs w:val="20"/>
        </w:rPr>
      </w:pPr>
      <w:r w:rsidRPr="009044F5">
        <w:rPr>
          <w:i/>
          <w:iCs/>
          <w:sz w:val="20"/>
          <w:szCs w:val="20"/>
        </w:rPr>
        <w:t>Excess Emissions and Monitoring Systems Performance Report</w:t>
      </w:r>
      <w:r w:rsidRPr="009044F5">
        <w:rPr>
          <w:sz w:val="20"/>
          <w:szCs w:val="20"/>
        </w:rPr>
        <w:t xml:space="preserve"> is a report that must be submitted periodically by a source in order to provide data on its compliance with stated emission limits and operating parameters, and on the performance of its monitoring systems.</w:t>
      </w:r>
    </w:p>
    <w:p w:rsidR="009044F5" w:rsidRPr="009044F5" w:rsidRDefault="009044F5" w:rsidP="00F153B3">
      <w:pPr>
        <w:pStyle w:val="NormalWeb"/>
        <w:spacing w:before="0" w:beforeAutospacing="0" w:after="0" w:afterAutospacing="0"/>
        <w:rPr>
          <w:sz w:val="20"/>
          <w:szCs w:val="20"/>
        </w:rPr>
      </w:pPr>
      <w:r w:rsidRPr="009044F5">
        <w:rPr>
          <w:i/>
          <w:iCs/>
          <w:sz w:val="20"/>
          <w:szCs w:val="20"/>
        </w:rPr>
        <w:t>Existing facility</w:t>
      </w:r>
      <w:r w:rsidRPr="009044F5">
        <w:rPr>
          <w:sz w:val="20"/>
          <w:szCs w:val="20"/>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9044F5" w:rsidRPr="009044F5" w:rsidRDefault="009044F5" w:rsidP="00F153B3">
      <w:pPr>
        <w:pStyle w:val="NormalWeb"/>
        <w:spacing w:before="0" w:beforeAutospacing="0" w:after="0" w:afterAutospacing="0"/>
        <w:rPr>
          <w:sz w:val="20"/>
          <w:szCs w:val="20"/>
        </w:rPr>
      </w:pPr>
      <w:r w:rsidRPr="009044F5">
        <w:rPr>
          <w:i/>
          <w:iCs/>
          <w:sz w:val="20"/>
          <w:szCs w:val="20"/>
        </w:rPr>
        <w:t>Force majeure</w:t>
      </w:r>
      <w:r w:rsidRPr="009044F5">
        <w:rPr>
          <w:sz w:val="20"/>
          <w:szCs w:val="20"/>
        </w:rPr>
        <w:t xml:space="preserve"> means, for purposes of §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9044F5" w:rsidRPr="009044F5" w:rsidRDefault="009044F5" w:rsidP="00F153B3">
      <w:pPr>
        <w:pStyle w:val="NormalWeb"/>
        <w:spacing w:before="0" w:beforeAutospacing="0" w:after="0" w:afterAutospacing="0"/>
        <w:rPr>
          <w:sz w:val="20"/>
          <w:szCs w:val="20"/>
        </w:rPr>
      </w:pPr>
      <w:r w:rsidRPr="009044F5">
        <w:rPr>
          <w:i/>
          <w:iCs/>
          <w:sz w:val="20"/>
          <w:szCs w:val="20"/>
        </w:rPr>
        <w:t>Isokinetic sampling</w:t>
      </w:r>
      <w:r w:rsidRPr="009044F5">
        <w:rPr>
          <w:sz w:val="20"/>
          <w:szCs w:val="20"/>
        </w:rPr>
        <w:t xml:space="preserve"> means sampling in which the linear velocity of the gas entering the sampling nozzle is equal to that of the undisturbed gas stream at the sample point.</w:t>
      </w:r>
    </w:p>
    <w:p w:rsidR="009044F5" w:rsidRPr="009044F5" w:rsidRDefault="009044F5" w:rsidP="00F153B3">
      <w:pPr>
        <w:pStyle w:val="NormalWeb"/>
        <w:spacing w:before="0" w:beforeAutospacing="0" w:after="0" w:afterAutospacing="0"/>
        <w:rPr>
          <w:sz w:val="20"/>
          <w:szCs w:val="20"/>
        </w:rPr>
      </w:pPr>
      <w:r w:rsidRPr="009044F5">
        <w:rPr>
          <w:i/>
          <w:iCs/>
          <w:sz w:val="20"/>
          <w:szCs w:val="20"/>
        </w:rPr>
        <w:t>Issuance</w:t>
      </w:r>
      <w:r w:rsidRPr="009044F5">
        <w:rPr>
          <w:sz w:val="20"/>
          <w:szCs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9044F5" w:rsidRPr="009044F5" w:rsidRDefault="009044F5" w:rsidP="00F153B3">
      <w:pPr>
        <w:pStyle w:val="NormalWeb"/>
        <w:spacing w:before="0" w:beforeAutospacing="0" w:after="0" w:afterAutospacing="0"/>
        <w:rPr>
          <w:sz w:val="20"/>
          <w:szCs w:val="20"/>
        </w:rPr>
      </w:pPr>
      <w:r w:rsidRPr="009044F5">
        <w:rPr>
          <w:i/>
          <w:iCs/>
          <w:sz w:val="20"/>
          <w:szCs w:val="20"/>
        </w:rPr>
        <w:t>Malfunction</w:t>
      </w:r>
      <w:r w:rsidRPr="009044F5">
        <w:rPr>
          <w:sz w:val="20"/>
          <w:szCs w:val="20"/>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9044F5" w:rsidRPr="009044F5" w:rsidRDefault="009044F5" w:rsidP="00F153B3">
      <w:pPr>
        <w:pStyle w:val="NormalWeb"/>
        <w:spacing w:before="0" w:beforeAutospacing="0" w:after="0" w:afterAutospacing="0"/>
        <w:rPr>
          <w:sz w:val="20"/>
          <w:szCs w:val="20"/>
        </w:rPr>
      </w:pPr>
      <w:r w:rsidRPr="009044F5">
        <w:rPr>
          <w:i/>
          <w:iCs/>
          <w:sz w:val="20"/>
          <w:szCs w:val="20"/>
        </w:rPr>
        <w:t>Modification</w:t>
      </w:r>
      <w:r w:rsidRPr="009044F5">
        <w:rPr>
          <w:sz w:val="20"/>
          <w:szCs w:val="20"/>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9044F5" w:rsidRPr="009044F5" w:rsidRDefault="009044F5" w:rsidP="00F153B3">
      <w:pPr>
        <w:pStyle w:val="NormalWeb"/>
        <w:spacing w:before="0" w:beforeAutospacing="0" w:after="0" w:afterAutospacing="0"/>
        <w:rPr>
          <w:sz w:val="20"/>
          <w:szCs w:val="20"/>
        </w:rPr>
      </w:pPr>
      <w:r w:rsidRPr="009044F5">
        <w:rPr>
          <w:i/>
          <w:iCs/>
          <w:sz w:val="20"/>
          <w:szCs w:val="20"/>
        </w:rPr>
        <w:t>Monitoring device</w:t>
      </w:r>
      <w:r w:rsidRPr="009044F5">
        <w:rPr>
          <w:sz w:val="20"/>
          <w:szCs w:val="20"/>
        </w:rPr>
        <w:t xml:space="preserve"> means the total equipment, required under the monitoring of operations sections in applicable subparts, used to measure and record (if applicable) process parameters.</w:t>
      </w:r>
    </w:p>
    <w:p w:rsidR="009044F5" w:rsidRPr="009044F5" w:rsidRDefault="009044F5" w:rsidP="00F153B3">
      <w:pPr>
        <w:pStyle w:val="NormalWeb"/>
        <w:spacing w:before="0" w:beforeAutospacing="0" w:after="0" w:afterAutospacing="0"/>
        <w:rPr>
          <w:sz w:val="20"/>
          <w:szCs w:val="20"/>
        </w:rPr>
      </w:pPr>
      <w:r w:rsidRPr="009044F5">
        <w:rPr>
          <w:i/>
          <w:iCs/>
          <w:sz w:val="20"/>
          <w:szCs w:val="20"/>
        </w:rPr>
        <w:t>Nitrogen oxides</w:t>
      </w:r>
      <w:r w:rsidRPr="009044F5">
        <w:rPr>
          <w:sz w:val="20"/>
          <w:szCs w:val="20"/>
        </w:rPr>
        <w:t xml:space="preserve"> means all oxides of nitrogen except nitrous oxide, as measured by test methods set forth in this part.</w:t>
      </w:r>
    </w:p>
    <w:p w:rsidR="009044F5" w:rsidRPr="009044F5" w:rsidRDefault="009044F5" w:rsidP="00F153B3">
      <w:pPr>
        <w:pStyle w:val="NormalWeb"/>
        <w:spacing w:before="0" w:beforeAutospacing="0" w:after="0" w:afterAutospacing="0"/>
        <w:rPr>
          <w:sz w:val="20"/>
          <w:szCs w:val="20"/>
        </w:rPr>
      </w:pPr>
      <w:r w:rsidRPr="009044F5">
        <w:rPr>
          <w:i/>
          <w:iCs/>
          <w:sz w:val="20"/>
          <w:szCs w:val="20"/>
        </w:rPr>
        <w:t>One-hour period</w:t>
      </w:r>
      <w:r w:rsidRPr="009044F5">
        <w:rPr>
          <w:sz w:val="20"/>
          <w:szCs w:val="20"/>
        </w:rPr>
        <w:t xml:space="preserve"> means any 60-minute period commencing on the hour.</w:t>
      </w:r>
    </w:p>
    <w:p w:rsidR="009044F5" w:rsidRPr="009044F5" w:rsidRDefault="009044F5" w:rsidP="00F153B3">
      <w:pPr>
        <w:pStyle w:val="NormalWeb"/>
        <w:spacing w:before="0" w:beforeAutospacing="0" w:after="0" w:afterAutospacing="0"/>
        <w:rPr>
          <w:sz w:val="20"/>
          <w:szCs w:val="20"/>
        </w:rPr>
      </w:pPr>
      <w:r w:rsidRPr="009044F5">
        <w:rPr>
          <w:i/>
          <w:iCs/>
          <w:sz w:val="20"/>
          <w:szCs w:val="20"/>
        </w:rPr>
        <w:t>Opacity</w:t>
      </w:r>
      <w:r w:rsidRPr="009044F5">
        <w:rPr>
          <w:sz w:val="20"/>
          <w:szCs w:val="20"/>
        </w:rPr>
        <w:t xml:space="preserve"> means the degree to which emissions reduce the transmission of light and obscure the view of an object in the background.</w:t>
      </w:r>
    </w:p>
    <w:p w:rsidR="009044F5" w:rsidRPr="009044F5" w:rsidRDefault="009044F5" w:rsidP="00F153B3">
      <w:pPr>
        <w:pStyle w:val="NormalWeb"/>
        <w:spacing w:before="0" w:beforeAutospacing="0" w:after="0" w:afterAutospacing="0"/>
        <w:rPr>
          <w:sz w:val="20"/>
          <w:szCs w:val="20"/>
        </w:rPr>
      </w:pPr>
      <w:r w:rsidRPr="009044F5">
        <w:rPr>
          <w:i/>
          <w:iCs/>
          <w:sz w:val="20"/>
          <w:szCs w:val="20"/>
        </w:rPr>
        <w:t>Owner or operator</w:t>
      </w:r>
      <w:r w:rsidRPr="009044F5">
        <w:rPr>
          <w:sz w:val="20"/>
          <w:szCs w:val="20"/>
        </w:rPr>
        <w:t xml:space="preserve"> means any person who owns, leases, operates, controls, or supervises an affected facility or a stationary source of which an affected facility is a part.</w:t>
      </w:r>
    </w:p>
    <w:p w:rsidR="009044F5" w:rsidRPr="009044F5" w:rsidRDefault="009044F5" w:rsidP="00F153B3">
      <w:pPr>
        <w:pStyle w:val="NormalWeb"/>
        <w:spacing w:before="0" w:beforeAutospacing="0" w:after="0" w:afterAutospacing="0"/>
        <w:rPr>
          <w:sz w:val="20"/>
          <w:szCs w:val="20"/>
        </w:rPr>
      </w:pPr>
      <w:r w:rsidRPr="009044F5">
        <w:rPr>
          <w:i/>
          <w:iCs/>
          <w:sz w:val="20"/>
          <w:szCs w:val="20"/>
        </w:rPr>
        <w:t>Part 70 permit</w:t>
      </w:r>
      <w:r w:rsidRPr="009044F5">
        <w:rPr>
          <w:sz w:val="20"/>
          <w:szCs w:val="20"/>
        </w:rPr>
        <w:t xml:space="preserve"> means any permit issued, renewed, or revised pursuant to part 70 of this chapter.</w:t>
      </w:r>
    </w:p>
    <w:p w:rsidR="009044F5" w:rsidRPr="009044F5" w:rsidRDefault="009044F5" w:rsidP="00F153B3">
      <w:pPr>
        <w:pStyle w:val="NormalWeb"/>
        <w:spacing w:before="0" w:beforeAutospacing="0" w:after="0" w:afterAutospacing="0"/>
        <w:rPr>
          <w:sz w:val="20"/>
          <w:szCs w:val="20"/>
        </w:rPr>
      </w:pPr>
      <w:r w:rsidRPr="009044F5">
        <w:rPr>
          <w:i/>
          <w:iCs/>
          <w:sz w:val="20"/>
          <w:szCs w:val="20"/>
        </w:rPr>
        <w:t>Particulate matter</w:t>
      </w:r>
      <w:r w:rsidRPr="009044F5">
        <w:rPr>
          <w:sz w:val="20"/>
          <w:szCs w:val="20"/>
        </w:rPr>
        <w:t xml:space="preserve"> means any finely divided solid or liquid material, other than uncombined water, as measured by the reference methods specified under each applicable subpart, or an equivalent or alternative method.</w:t>
      </w:r>
    </w:p>
    <w:p w:rsidR="009044F5" w:rsidRPr="009044F5" w:rsidRDefault="009044F5" w:rsidP="00F153B3">
      <w:pPr>
        <w:pStyle w:val="NormalWeb"/>
        <w:spacing w:before="0" w:beforeAutospacing="0" w:after="0" w:afterAutospacing="0"/>
        <w:rPr>
          <w:sz w:val="20"/>
          <w:szCs w:val="20"/>
        </w:rPr>
      </w:pPr>
      <w:r w:rsidRPr="009044F5">
        <w:rPr>
          <w:i/>
          <w:iCs/>
          <w:sz w:val="20"/>
          <w:szCs w:val="20"/>
        </w:rPr>
        <w:t>Permit program</w:t>
      </w:r>
      <w:r w:rsidRPr="009044F5">
        <w:rPr>
          <w:sz w:val="20"/>
          <w:szCs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9044F5" w:rsidRPr="009044F5" w:rsidRDefault="009044F5" w:rsidP="00F153B3">
      <w:pPr>
        <w:pStyle w:val="NormalWeb"/>
        <w:spacing w:before="0" w:beforeAutospacing="0" w:after="0" w:afterAutospacing="0"/>
        <w:rPr>
          <w:sz w:val="20"/>
          <w:szCs w:val="20"/>
        </w:rPr>
      </w:pPr>
      <w:r w:rsidRPr="009044F5">
        <w:rPr>
          <w:i/>
          <w:iCs/>
          <w:sz w:val="20"/>
          <w:szCs w:val="20"/>
        </w:rPr>
        <w:t>Permitting authority</w:t>
      </w:r>
      <w:r w:rsidRPr="009044F5">
        <w:rPr>
          <w:sz w:val="20"/>
          <w:szCs w:val="20"/>
        </w:rPr>
        <w:t xml:space="preserve"> means:</w:t>
      </w:r>
    </w:p>
    <w:p w:rsidR="009044F5" w:rsidRPr="009044F5" w:rsidRDefault="009044F5" w:rsidP="00F153B3">
      <w:pPr>
        <w:pStyle w:val="NormalWeb"/>
        <w:spacing w:before="0" w:beforeAutospacing="0" w:after="0" w:afterAutospacing="0"/>
        <w:rPr>
          <w:sz w:val="20"/>
          <w:szCs w:val="20"/>
        </w:rPr>
      </w:pPr>
      <w:r w:rsidRPr="009044F5">
        <w:rPr>
          <w:sz w:val="20"/>
          <w:szCs w:val="20"/>
        </w:rPr>
        <w:t>(1) The State air pollution control agency, local agency, other State agency, or other agency authorized by the Administrator to carry out a permit program under part 70 of this chapter; or</w:t>
      </w:r>
    </w:p>
    <w:p w:rsidR="009044F5" w:rsidRPr="009044F5" w:rsidRDefault="009044F5" w:rsidP="00F153B3">
      <w:pPr>
        <w:pStyle w:val="NormalWeb"/>
        <w:spacing w:before="0" w:beforeAutospacing="0" w:after="0" w:afterAutospacing="0"/>
        <w:rPr>
          <w:sz w:val="20"/>
          <w:szCs w:val="20"/>
        </w:rPr>
      </w:pPr>
      <w:r w:rsidRPr="009044F5">
        <w:rPr>
          <w:sz w:val="20"/>
          <w:szCs w:val="20"/>
        </w:rPr>
        <w:t>(2) The Administrator, in the case of EPA-implemented permit programs under title V of the Act (42 U.S.C. 7661).</w:t>
      </w:r>
    </w:p>
    <w:p w:rsidR="009044F5" w:rsidRPr="009044F5" w:rsidRDefault="009044F5" w:rsidP="00F153B3">
      <w:pPr>
        <w:pStyle w:val="NormalWeb"/>
        <w:spacing w:before="0" w:beforeAutospacing="0" w:after="0" w:afterAutospacing="0"/>
        <w:rPr>
          <w:sz w:val="20"/>
          <w:szCs w:val="20"/>
        </w:rPr>
      </w:pPr>
      <w:r w:rsidRPr="009044F5">
        <w:rPr>
          <w:i/>
          <w:iCs/>
          <w:sz w:val="20"/>
          <w:szCs w:val="20"/>
        </w:rPr>
        <w:t>Proportional sampling</w:t>
      </w:r>
      <w:r w:rsidRPr="009044F5">
        <w:rPr>
          <w:sz w:val="20"/>
          <w:szCs w:val="20"/>
        </w:rPr>
        <w:t xml:space="preserve"> means sampling at a rate that produces a constant ratio of sampling rate to stack gas flow rate.</w:t>
      </w:r>
    </w:p>
    <w:p w:rsidR="009044F5" w:rsidRPr="009044F5" w:rsidRDefault="009044F5" w:rsidP="00F153B3">
      <w:pPr>
        <w:pStyle w:val="NormalWeb"/>
        <w:spacing w:before="0" w:beforeAutospacing="0" w:after="0" w:afterAutospacing="0"/>
        <w:rPr>
          <w:sz w:val="20"/>
          <w:szCs w:val="20"/>
        </w:rPr>
      </w:pPr>
      <w:r w:rsidRPr="009044F5">
        <w:rPr>
          <w:i/>
          <w:iCs/>
          <w:sz w:val="20"/>
          <w:szCs w:val="20"/>
        </w:rPr>
        <w:t>Reactivation of a very clean coal-fired electric utility steam generating unit</w:t>
      </w:r>
      <w:r w:rsidRPr="009044F5">
        <w:rPr>
          <w:sz w:val="20"/>
          <w:szCs w:val="20"/>
        </w:rPr>
        <w:t xml:space="preserve"> means any physical change or change in the method of operation associated with the commencement of commercial operations by a coal-fired utility unit after a period of discontinued operation where the unit:</w:t>
      </w:r>
    </w:p>
    <w:p w:rsidR="009044F5" w:rsidRPr="009044F5" w:rsidRDefault="009044F5" w:rsidP="00F153B3">
      <w:pPr>
        <w:pStyle w:val="NormalWeb"/>
        <w:spacing w:before="0" w:beforeAutospacing="0" w:after="0" w:afterAutospacing="0"/>
        <w:rPr>
          <w:sz w:val="20"/>
          <w:szCs w:val="20"/>
        </w:rPr>
      </w:pPr>
      <w:r w:rsidRPr="009044F5">
        <w:rPr>
          <w:sz w:val="20"/>
          <w:szCs w:val="20"/>
        </w:rPr>
        <w:t>(1) Has not been in operation for the two-year period prior to the enactment of the Clean Air Act Amendments of 1990, and the emissions from such unit continue to be carried in the permitting authority's emissions inventory at the time of enactment;</w:t>
      </w:r>
    </w:p>
    <w:p w:rsidR="009044F5" w:rsidRPr="009044F5" w:rsidRDefault="009044F5" w:rsidP="00F153B3">
      <w:pPr>
        <w:pStyle w:val="NormalWeb"/>
        <w:spacing w:before="0" w:beforeAutospacing="0" w:after="0" w:afterAutospacing="0"/>
        <w:rPr>
          <w:sz w:val="20"/>
          <w:szCs w:val="20"/>
        </w:rPr>
      </w:pPr>
      <w:r w:rsidRPr="009044F5">
        <w:rPr>
          <w:sz w:val="20"/>
          <w:szCs w:val="20"/>
        </w:rPr>
        <w:t>(2) Was equipped prior to shut-down with a continuous system of emissions control that achieves a removal efficiency for sulfur dioxide of no less than 85 percent and a removal efficiency for particulates of no less than 98 percent;</w:t>
      </w:r>
    </w:p>
    <w:p w:rsidR="009044F5" w:rsidRPr="009044F5" w:rsidRDefault="009044F5" w:rsidP="00F153B3">
      <w:pPr>
        <w:pStyle w:val="NormalWeb"/>
        <w:spacing w:before="0" w:beforeAutospacing="0" w:after="0" w:afterAutospacing="0"/>
        <w:rPr>
          <w:sz w:val="20"/>
          <w:szCs w:val="20"/>
        </w:rPr>
      </w:pPr>
      <w:r w:rsidRPr="009044F5">
        <w:rPr>
          <w:sz w:val="20"/>
          <w:szCs w:val="20"/>
        </w:rPr>
        <w:t>(3) Is equipped with low-NO</w:t>
      </w:r>
      <w:r w:rsidRPr="009044F5">
        <w:rPr>
          <w:sz w:val="20"/>
          <w:szCs w:val="20"/>
          <w:vertAlign w:val="subscript"/>
        </w:rPr>
        <w:t>X</w:t>
      </w:r>
      <w:r w:rsidRPr="009044F5">
        <w:rPr>
          <w:sz w:val="20"/>
          <w:szCs w:val="20"/>
        </w:rPr>
        <w:t xml:space="preserve"> burners prior to the time of commencement of operations following reactivation; and</w:t>
      </w:r>
    </w:p>
    <w:p w:rsidR="009044F5" w:rsidRPr="009044F5" w:rsidRDefault="009044F5" w:rsidP="00F153B3">
      <w:pPr>
        <w:pStyle w:val="NormalWeb"/>
        <w:spacing w:before="0" w:beforeAutospacing="0" w:after="0" w:afterAutospacing="0"/>
        <w:rPr>
          <w:sz w:val="20"/>
          <w:szCs w:val="20"/>
        </w:rPr>
      </w:pPr>
      <w:r w:rsidRPr="009044F5">
        <w:rPr>
          <w:sz w:val="20"/>
          <w:szCs w:val="20"/>
        </w:rPr>
        <w:lastRenderedPageBreak/>
        <w:t>(4) Is otherwise in compliance with the requirements of the Clean Air Act.</w:t>
      </w:r>
    </w:p>
    <w:p w:rsidR="009044F5" w:rsidRPr="009044F5" w:rsidRDefault="009044F5" w:rsidP="00F153B3">
      <w:pPr>
        <w:pStyle w:val="NormalWeb"/>
        <w:spacing w:before="0" w:beforeAutospacing="0" w:after="0" w:afterAutospacing="0"/>
        <w:rPr>
          <w:sz w:val="20"/>
          <w:szCs w:val="20"/>
        </w:rPr>
      </w:pPr>
      <w:r w:rsidRPr="009044F5">
        <w:rPr>
          <w:i/>
          <w:iCs/>
          <w:sz w:val="20"/>
          <w:szCs w:val="20"/>
        </w:rPr>
        <w:t>Reference method</w:t>
      </w:r>
      <w:r w:rsidRPr="009044F5">
        <w:rPr>
          <w:sz w:val="20"/>
          <w:szCs w:val="20"/>
        </w:rPr>
        <w:t xml:space="preserve"> means any method of sampling and analyzing for an air pollutant as specified in the applicable subpart.</w:t>
      </w:r>
    </w:p>
    <w:p w:rsidR="009044F5" w:rsidRPr="009044F5" w:rsidRDefault="009044F5" w:rsidP="00F153B3">
      <w:pPr>
        <w:pStyle w:val="NormalWeb"/>
        <w:spacing w:before="0" w:beforeAutospacing="0" w:after="0" w:afterAutospacing="0"/>
        <w:rPr>
          <w:sz w:val="20"/>
          <w:szCs w:val="20"/>
        </w:rPr>
      </w:pPr>
      <w:r w:rsidRPr="009044F5">
        <w:rPr>
          <w:i/>
          <w:iCs/>
          <w:sz w:val="20"/>
          <w:szCs w:val="20"/>
        </w:rPr>
        <w:t>Repowering</w:t>
      </w:r>
      <w:r w:rsidRPr="009044F5">
        <w:rPr>
          <w:sz w:val="20"/>
          <w:szCs w:val="20"/>
        </w:rPr>
        <w:t xml:space="preserve"> 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rsidR="009044F5" w:rsidRPr="009044F5" w:rsidRDefault="009044F5" w:rsidP="00F153B3">
      <w:pPr>
        <w:pStyle w:val="NormalWeb"/>
        <w:spacing w:before="0" w:beforeAutospacing="0" w:after="0" w:afterAutospacing="0"/>
        <w:rPr>
          <w:sz w:val="20"/>
          <w:szCs w:val="20"/>
        </w:rPr>
      </w:pPr>
      <w:r w:rsidRPr="009044F5">
        <w:rPr>
          <w:i/>
          <w:iCs/>
          <w:sz w:val="20"/>
          <w:szCs w:val="20"/>
        </w:rPr>
        <w:t>Run</w:t>
      </w:r>
      <w:r w:rsidRPr="009044F5">
        <w:rPr>
          <w:sz w:val="20"/>
          <w:szCs w:val="20"/>
        </w:rPr>
        <w:t xml:space="preserve"> means the net period of time during which an emission sample is collected. Unless otherwise specified, a run may be either intermittent or continuous within the limits of good engineering practice.</w:t>
      </w:r>
    </w:p>
    <w:p w:rsidR="009044F5" w:rsidRPr="009044F5" w:rsidRDefault="009044F5" w:rsidP="00F153B3">
      <w:pPr>
        <w:pStyle w:val="NormalWeb"/>
        <w:spacing w:before="0" w:beforeAutospacing="0" w:after="0" w:afterAutospacing="0"/>
        <w:rPr>
          <w:sz w:val="20"/>
          <w:szCs w:val="20"/>
        </w:rPr>
      </w:pPr>
      <w:r w:rsidRPr="009044F5">
        <w:rPr>
          <w:i/>
          <w:iCs/>
          <w:sz w:val="20"/>
          <w:szCs w:val="20"/>
        </w:rPr>
        <w:t>Shutdown</w:t>
      </w:r>
      <w:r w:rsidRPr="009044F5">
        <w:rPr>
          <w:sz w:val="20"/>
          <w:szCs w:val="20"/>
        </w:rPr>
        <w:t xml:space="preserve"> means the cessation of operation of an affected facility for any purpose.</w:t>
      </w:r>
    </w:p>
    <w:p w:rsidR="009044F5" w:rsidRPr="009044F5" w:rsidRDefault="009044F5" w:rsidP="00F153B3">
      <w:pPr>
        <w:pStyle w:val="NormalWeb"/>
        <w:spacing w:before="0" w:beforeAutospacing="0" w:after="0" w:afterAutospacing="0"/>
        <w:rPr>
          <w:sz w:val="20"/>
          <w:szCs w:val="20"/>
        </w:rPr>
      </w:pPr>
      <w:r w:rsidRPr="009044F5">
        <w:rPr>
          <w:i/>
          <w:iCs/>
          <w:sz w:val="20"/>
          <w:szCs w:val="20"/>
        </w:rPr>
        <w:t>Six-minute period</w:t>
      </w:r>
      <w:r w:rsidRPr="009044F5">
        <w:rPr>
          <w:sz w:val="20"/>
          <w:szCs w:val="20"/>
        </w:rPr>
        <w:t xml:space="preserve"> means any one of the 10 equal parts of a one-hour period.</w:t>
      </w:r>
    </w:p>
    <w:p w:rsidR="009044F5" w:rsidRPr="009044F5" w:rsidRDefault="009044F5" w:rsidP="00F153B3">
      <w:pPr>
        <w:pStyle w:val="NormalWeb"/>
        <w:spacing w:before="0" w:beforeAutospacing="0" w:after="0" w:afterAutospacing="0"/>
        <w:rPr>
          <w:sz w:val="20"/>
          <w:szCs w:val="20"/>
        </w:rPr>
      </w:pPr>
      <w:r w:rsidRPr="009044F5">
        <w:rPr>
          <w:i/>
          <w:iCs/>
          <w:sz w:val="20"/>
          <w:szCs w:val="20"/>
        </w:rPr>
        <w:t>Standard</w:t>
      </w:r>
      <w:r w:rsidRPr="009044F5">
        <w:rPr>
          <w:sz w:val="20"/>
          <w:szCs w:val="20"/>
        </w:rPr>
        <w:t xml:space="preserve"> means a standard of performance proposed or promulgated under this part.</w:t>
      </w:r>
    </w:p>
    <w:p w:rsidR="009044F5" w:rsidRPr="009044F5" w:rsidRDefault="009044F5" w:rsidP="00F153B3">
      <w:pPr>
        <w:pStyle w:val="NormalWeb"/>
        <w:spacing w:before="0" w:beforeAutospacing="0" w:after="0" w:afterAutospacing="0"/>
        <w:rPr>
          <w:sz w:val="20"/>
          <w:szCs w:val="20"/>
        </w:rPr>
      </w:pPr>
      <w:r w:rsidRPr="009044F5">
        <w:rPr>
          <w:i/>
          <w:iCs/>
          <w:sz w:val="20"/>
          <w:szCs w:val="20"/>
        </w:rPr>
        <w:t>Standard conditions</w:t>
      </w:r>
      <w:r w:rsidRPr="009044F5">
        <w:rPr>
          <w:sz w:val="20"/>
          <w:szCs w:val="20"/>
        </w:rPr>
        <w:t xml:space="preserve"> means a temperature of 293 K (68F) and a pressure of 101.3 kilopascals (29.92 in Hg).</w:t>
      </w:r>
    </w:p>
    <w:p w:rsidR="009044F5" w:rsidRPr="009044F5" w:rsidRDefault="009044F5" w:rsidP="00F153B3">
      <w:pPr>
        <w:pStyle w:val="NormalWeb"/>
        <w:spacing w:before="0" w:beforeAutospacing="0" w:after="0" w:afterAutospacing="0"/>
        <w:rPr>
          <w:sz w:val="20"/>
          <w:szCs w:val="20"/>
        </w:rPr>
      </w:pPr>
      <w:r w:rsidRPr="009044F5">
        <w:rPr>
          <w:i/>
          <w:iCs/>
          <w:sz w:val="20"/>
          <w:szCs w:val="20"/>
        </w:rPr>
        <w:t>Startup</w:t>
      </w:r>
      <w:r w:rsidRPr="009044F5">
        <w:rPr>
          <w:sz w:val="20"/>
          <w:szCs w:val="20"/>
        </w:rPr>
        <w:t xml:space="preserve"> means the setting in operation of an affected facility for any purpose.</w:t>
      </w:r>
    </w:p>
    <w:p w:rsidR="009044F5" w:rsidRPr="009044F5" w:rsidRDefault="009044F5" w:rsidP="00F153B3">
      <w:pPr>
        <w:pStyle w:val="NormalWeb"/>
        <w:spacing w:before="0" w:beforeAutospacing="0" w:after="0" w:afterAutospacing="0"/>
        <w:rPr>
          <w:sz w:val="20"/>
          <w:szCs w:val="20"/>
        </w:rPr>
      </w:pPr>
      <w:r w:rsidRPr="009044F5">
        <w:rPr>
          <w:i/>
          <w:iCs/>
          <w:sz w:val="20"/>
          <w:szCs w:val="20"/>
        </w:rPr>
        <w:t>State</w:t>
      </w:r>
      <w:r w:rsidRPr="009044F5">
        <w:rPr>
          <w:sz w:val="20"/>
          <w:szCs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9044F5" w:rsidRPr="009044F5" w:rsidRDefault="009044F5" w:rsidP="00F153B3">
      <w:pPr>
        <w:pStyle w:val="NormalWeb"/>
        <w:spacing w:before="0" w:beforeAutospacing="0" w:after="0" w:afterAutospacing="0"/>
        <w:rPr>
          <w:sz w:val="20"/>
          <w:szCs w:val="20"/>
        </w:rPr>
      </w:pPr>
      <w:r w:rsidRPr="009044F5">
        <w:rPr>
          <w:i/>
          <w:iCs/>
          <w:sz w:val="20"/>
          <w:szCs w:val="20"/>
        </w:rPr>
        <w:t>Stationary source</w:t>
      </w:r>
      <w:r w:rsidRPr="009044F5">
        <w:rPr>
          <w:sz w:val="20"/>
          <w:szCs w:val="20"/>
        </w:rPr>
        <w:t xml:space="preserve"> means any building, structure, facility, or installation which emits or may emit any air pollutant.</w:t>
      </w:r>
    </w:p>
    <w:p w:rsidR="009044F5" w:rsidRPr="009044F5" w:rsidRDefault="009044F5" w:rsidP="00F153B3">
      <w:pPr>
        <w:pStyle w:val="NormalWeb"/>
        <w:spacing w:before="0" w:beforeAutospacing="0" w:after="0" w:afterAutospacing="0"/>
        <w:rPr>
          <w:sz w:val="20"/>
          <w:szCs w:val="20"/>
        </w:rPr>
      </w:pPr>
      <w:r w:rsidRPr="009044F5">
        <w:rPr>
          <w:i/>
          <w:iCs/>
          <w:sz w:val="20"/>
          <w:szCs w:val="20"/>
        </w:rPr>
        <w:t>Title V permit</w:t>
      </w:r>
      <w:r w:rsidRPr="009044F5">
        <w:rPr>
          <w:sz w:val="20"/>
          <w:szCs w:val="20"/>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9044F5" w:rsidRPr="009044F5" w:rsidRDefault="009044F5" w:rsidP="00F153B3">
      <w:pPr>
        <w:pStyle w:val="NormalWeb"/>
        <w:spacing w:before="0" w:beforeAutospacing="0" w:after="0" w:afterAutospacing="0"/>
        <w:rPr>
          <w:sz w:val="20"/>
          <w:szCs w:val="20"/>
        </w:rPr>
      </w:pPr>
      <w:r w:rsidRPr="009044F5">
        <w:rPr>
          <w:i/>
          <w:iCs/>
          <w:sz w:val="20"/>
          <w:szCs w:val="20"/>
        </w:rPr>
        <w:t>Volatile Organic Compound</w:t>
      </w:r>
      <w:r w:rsidRPr="009044F5">
        <w:rPr>
          <w:sz w:val="20"/>
          <w:szCs w:val="20"/>
        </w:rPr>
        <w:t xml:space="preserve"> means any organic compound which participates in atmospheric photochemical reactions; or which is measured by a reference method, an equivalent method, an alternative method, or which is determined by procedures specified under any subpart.</w:t>
      </w:r>
    </w:p>
    <w:p w:rsidR="009044F5" w:rsidRPr="009044F5" w:rsidRDefault="009044F5" w:rsidP="00F153B3">
      <w:pPr>
        <w:pStyle w:val="cita"/>
        <w:spacing w:before="0" w:after="0" w:afterAutospacing="0"/>
        <w:rPr>
          <w:sz w:val="20"/>
          <w:szCs w:val="20"/>
        </w:rPr>
      </w:pPr>
      <w:r w:rsidRPr="009044F5">
        <w:rPr>
          <w:sz w:val="20"/>
          <w:szCs w:val="20"/>
        </w:rPr>
        <w:t>[44 FR 55173, Sept. 25, 1979, as amended at 45 FR 5617, Jan. 23, 1980; 45 FR 85415, Dec. 24, 1980; 54 FR 6662, Feb. 14, 1989; 55 FR 51382, Dec. 13, 1990; 57 FR 32338, July 21, 1992; 59 FR 12427, Mar. 16, 1994; 72 FR 27442, May 16, 2007]</w:t>
      </w:r>
    </w:p>
    <w:p w:rsidR="009044F5" w:rsidRPr="009044F5" w:rsidRDefault="009044F5" w:rsidP="00F153B3">
      <w:pPr>
        <w:pStyle w:val="Heading2"/>
        <w:spacing w:before="0" w:after="0"/>
        <w:rPr>
          <w:rFonts w:ascii="Times New Roman" w:hAnsi="Times New Roman"/>
          <w:sz w:val="20"/>
          <w:szCs w:val="20"/>
        </w:rPr>
      </w:pPr>
      <w:bookmarkStart w:id="3" w:name="40:7.0.1.1.1.1.151.3"/>
      <w:bookmarkEnd w:id="3"/>
      <w:r w:rsidRPr="009044F5">
        <w:rPr>
          <w:rFonts w:ascii="Times New Roman" w:hAnsi="Times New Roman"/>
          <w:sz w:val="20"/>
          <w:szCs w:val="20"/>
        </w:rPr>
        <w:t>§ 60.3   Units and abbreviations.</w:t>
      </w:r>
    </w:p>
    <w:p w:rsidR="009044F5" w:rsidRPr="009044F5" w:rsidRDefault="009044F5" w:rsidP="00F153B3">
      <w:pPr>
        <w:pStyle w:val="NormalWeb"/>
        <w:spacing w:before="0" w:beforeAutospacing="0" w:after="0" w:afterAutospacing="0"/>
        <w:rPr>
          <w:sz w:val="20"/>
          <w:szCs w:val="20"/>
        </w:rPr>
      </w:pPr>
      <w:r w:rsidRPr="009044F5">
        <w:rPr>
          <w:sz w:val="20"/>
          <w:szCs w:val="20"/>
        </w:rPr>
        <w:t>Used in this part are abbreviations and symbols of units of measure. These are defined as follows:</w:t>
      </w:r>
    </w:p>
    <w:p w:rsidR="009044F5" w:rsidRPr="009044F5" w:rsidRDefault="009044F5" w:rsidP="00F153B3">
      <w:pPr>
        <w:pStyle w:val="NormalWeb"/>
        <w:spacing w:before="0" w:beforeAutospacing="0" w:after="0" w:afterAutospacing="0"/>
        <w:rPr>
          <w:sz w:val="20"/>
          <w:szCs w:val="20"/>
        </w:rPr>
      </w:pPr>
      <w:r w:rsidRPr="009044F5">
        <w:rPr>
          <w:sz w:val="20"/>
          <w:szCs w:val="20"/>
        </w:rPr>
        <w:t>(a) System International (SI) units of measure:</w:t>
      </w:r>
    </w:p>
    <w:p w:rsidR="009044F5" w:rsidRPr="009044F5" w:rsidRDefault="009044F5" w:rsidP="00F153B3">
      <w:pPr>
        <w:pStyle w:val="fp-1"/>
        <w:spacing w:before="0" w:after="0"/>
        <w:rPr>
          <w:sz w:val="20"/>
          <w:szCs w:val="20"/>
        </w:rPr>
      </w:pPr>
      <w:r w:rsidRPr="009044F5">
        <w:rPr>
          <w:sz w:val="20"/>
          <w:szCs w:val="20"/>
        </w:rPr>
        <w:t>A—ampere</w:t>
      </w:r>
    </w:p>
    <w:p w:rsidR="009044F5" w:rsidRPr="009044F5" w:rsidRDefault="009044F5" w:rsidP="00F153B3">
      <w:pPr>
        <w:pStyle w:val="fp-1"/>
        <w:spacing w:before="0" w:after="0"/>
        <w:rPr>
          <w:sz w:val="20"/>
          <w:szCs w:val="20"/>
        </w:rPr>
      </w:pPr>
      <w:r w:rsidRPr="009044F5">
        <w:rPr>
          <w:sz w:val="20"/>
          <w:szCs w:val="20"/>
        </w:rPr>
        <w:t>g—gram</w:t>
      </w:r>
    </w:p>
    <w:p w:rsidR="009044F5" w:rsidRPr="009044F5" w:rsidRDefault="009044F5" w:rsidP="00F153B3">
      <w:pPr>
        <w:pStyle w:val="fp-1"/>
        <w:spacing w:before="0" w:after="0"/>
        <w:rPr>
          <w:sz w:val="20"/>
          <w:szCs w:val="20"/>
        </w:rPr>
      </w:pPr>
      <w:r w:rsidRPr="009044F5">
        <w:rPr>
          <w:sz w:val="20"/>
          <w:szCs w:val="20"/>
        </w:rPr>
        <w:t>Hz—hertz</w:t>
      </w:r>
    </w:p>
    <w:p w:rsidR="009044F5" w:rsidRPr="009044F5" w:rsidRDefault="009044F5" w:rsidP="00F153B3">
      <w:pPr>
        <w:pStyle w:val="fp-1"/>
        <w:spacing w:before="0" w:after="0"/>
        <w:rPr>
          <w:sz w:val="20"/>
          <w:szCs w:val="20"/>
        </w:rPr>
      </w:pPr>
      <w:r w:rsidRPr="009044F5">
        <w:rPr>
          <w:sz w:val="20"/>
          <w:szCs w:val="20"/>
        </w:rPr>
        <w:t>J—joule</w:t>
      </w:r>
    </w:p>
    <w:p w:rsidR="009044F5" w:rsidRPr="009044F5" w:rsidRDefault="009044F5" w:rsidP="00F153B3">
      <w:pPr>
        <w:pStyle w:val="fp-1"/>
        <w:spacing w:before="0" w:after="0"/>
        <w:rPr>
          <w:sz w:val="20"/>
          <w:szCs w:val="20"/>
        </w:rPr>
      </w:pPr>
      <w:r w:rsidRPr="009044F5">
        <w:rPr>
          <w:sz w:val="20"/>
          <w:szCs w:val="20"/>
        </w:rPr>
        <w:t>K—degree Kelvin</w:t>
      </w:r>
    </w:p>
    <w:p w:rsidR="009044F5" w:rsidRPr="009044F5" w:rsidRDefault="009044F5" w:rsidP="00F153B3">
      <w:pPr>
        <w:pStyle w:val="fp-1"/>
        <w:spacing w:before="0" w:after="0"/>
        <w:rPr>
          <w:sz w:val="20"/>
          <w:szCs w:val="20"/>
        </w:rPr>
      </w:pPr>
      <w:r w:rsidRPr="009044F5">
        <w:rPr>
          <w:sz w:val="20"/>
          <w:szCs w:val="20"/>
        </w:rPr>
        <w:t>kg—kilogram</w:t>
      </w:r>
    </w:p>
    <w:p w:rsidR="009044F5" w:rsidRPr="009044F5" w:rsidRDefault="009044F5" w:rsidP="00F153B3">
      <w:pPr>
        <w:pStyle w:val="fp-1"/>
        <w:spacing w:before="0" w:after="0"/>
        <w:rPr>
          <w:sz w:val="20"/>
          <w:szCs w:val="20"/>
        </w:rPr>
      </w:pPr>
      <w:r w:rsidRPr="009044F5">
        <w:rPr>
          <w:sz w:val="20"/>
          <w:szCs w:val="20"/>
        </w:rPr>
        <w:t>m—meter</w:t>
      </w:r>
    </w:p>
    <w:p w:rsidR="009044F5" w:rsidRPr="009044F5" w:rsidRDefault="009044F5" w:rsidP="00F153B3">
      <w:pPr>
        <w:pStyle w:val="fp-1"/>
        <w:spacing w:before="0" w:after="0"/>
        <w:rPr>
          <w:sz w:val="20"/>
          <w:szCs w:val="20"/>
        </w:rPr>
      </w:pPr>
      <w:r w:rsidRPr="009044F5">
        <w:rPr>
          <w:sz w:val="20"/>
          <w:szCs w:val="20"/>
        </w:rPr>
        <w:t>m</w:t>
      </w:r>
      <w:r w:rsidRPr="009044F5">
        <w:rPr>
          <w:sz w:val="20"/>
          <w:szCs w:val="20"/>
          <w:vertAlign w:val="superscript"/>
        </w:rPr>
        <w:t>3</w:t>
      </w:r>
      <w:r w:rsidRPr="009044F5">
        <w:rPr>
          <w:sz w:val="20"/>
          <w:szCs w:val="20"/>
        </w:rPr>
        <w:t xml:space="preserve"> —cubic meter</w:t>
      </w:r>
    </w:p>
    <w:p w:rsidR="009044F5" w:rsidRPr="009044F5" w:rsidRDefault="009044F5" w:rsidP="00F153B3">
      <w:pPr>
        <w:pStyle w:val="fp-1"/>
        <w:spacing w:before="0" w:after="0"/>
        <w:rPr>
          <w:sz w:val="20"/>
          <w:szCs w:val="20"/>
        </w:rPr>
      </w:pPr>
      <w:r w:rsidRPr="009044F5">
        <w:rPr>
          <w:sz w:val="20"/>
          <w:szCs w:val="20"/>
        </w:rPr>
        <w:t>mg—milligram—10 </w:t>
      </w:r>
      <w:r w:rsidRPr="009044F5">
        <w:rPr>
          <w:sz w:val="20"/>
          <w:szCs w:val="20"/>
          <w:vertAlign w:val="superscript"/>
        </w:rPr>
        <w:t>−3</w:t>
      </w:r>
      <w:r w:rsidRPr="009044F5">
        <w:rPr>
          <w:sz w:val="20"/>
          <w:szCs w:val="20"/>
        </w:rPr>
        <w:t xml:space="preserve"> gram</w:t>
      </w:r>
    </w:p>
    <w:p w:rsidR="009044F5" w:rsidRPr="009044F5" w:rsidRDefault="009044F5" w:rsidP="00F153B3">
      <w:pPr>
        <w:pStyle w:val="fp-1"/>
        <w:spacing w:before="0" w:after="0"/>
        <w:rPr>
          <w:sz w:val="20"/>
          <w:szCs w:val="20"/>
        </w:rPr>
      </w:pPr>
      <w:r w:rsidRPr="009044F5">
        <w:rPr>
          <w:sz w:val="20"/>
          <w:szCs w:val="20"/>
        </w:rPr>
        <w:t>mm—millimeter—10 </w:t>
      </w:r>
      <w:r w:rsidRPr="009044F5">
        <w:rPr>
          <w:sz w:val="20"/>
          <w:szCs w:val="20"/>
          <w:vertAlign w:val="superscript"/>
        </w:rPr>
        <w:t>−3</w:t>
      </w:r>
      <w:r w:rsidRPr="009044F5">
        <w:rPr>
          <w:sz w:val="20"/>
          <w:szCs w:val="20"/>
        </w:rPr>
        <w:t xml:space="preserve"> meter</w:t>
      </w:r>
    </w:p>
    <w:p w:rsidR="009044F5" w:rsidRPr="009044F5" w:rsidRDefault="009044F5" w:rsidP="00F153B3">
      <w:pPr>
        <w:pStyle w:val="fp-1"/>
        <w:spacing w:before="0" w:after="0"/>
        <w:rPr>
          <w:sz w:val="20"/>
          <w:szCs w:val="20"/>
        </w:rPr>
      </w:pPr>
      <w:r w:rsidRPr="009044F5">
        <w:rPr>
          <w:sz w:val="20"/>
          <w:szCs w:val="20"/>
        </w:rPr>
        <w:t>Mg—megagram—10</w:t>
      </w:r>
      <w:r w:rsidRPr="009044F5">
        <w:rPr>
          <w:sz w:val="20"/>
          <w:szCs w:val="20"/>
          <w:vertAlign w:val="superscript"/>
        </w:rPr>
        <w:t>6</w:t>
      </w:r>
      <w:r w:rsidRPr="009044F5">
        <w:rPr>
          <w:sz w:val="20"/>
          <w:szCs w:val="20"/>
        </w:rPr>
        <w:t xml:space="preserve"> gram</w:t>
      </w:r>
    </w:p>
    <w:p w:rsidR="009044F5" w:rsidRPr="009044F5" w:rsidRDefault="009044F5" w:rsidP="00F153B3">
      <w:pPr>
        <w:pStyle w:val="fp-1"/>
        <w:spacing w:before="0" w:after="0"/>
        <w:rPr>
          <w:sz w:val="20"/>
          <w:szCs w:val="20"/>
        </w:rPr>
      </w:pPr>
      <w:r w:rsidRPr="009044F5">
        <w:rPr>
          <w:sz w:val="20"/>
          <w:szCs w:val="20"/>
        </w:rPr>
        <w:t>mol—mole</w:t>
      </w:r>
    </w:p>
    <w:p w:rsidR="009044F5" w:rsidRPr="009044F5" w:rsidRDefault="009044F5" w:rsidP="00F153B3">
      <w:pPr>
        <w:pStyle w:val="fp-1"/>
        <w:spacing w:before="0" w:after="0"/>
        <w:rPr>
          <w:sz w:val="20"/>
          <w:szCs w:val="20"/>
        </w:rPr>
      </w:pPr>
      <w:r w:rsidRPr="009044F5">
        <w:rPr>
          <w:sz w:val="20"/>
          <w:szCs w:val="20"/>
        </w:rPr>
        <w:t>N—newton</w:t>
      </w:r>
    </w:p>
    <w:p w:rsidR="009044F5" w:rsidRPr="009044F5" w:rsidRDefault="009044F5" w:rsidP="00F153B3">
      <w:pPr>
        <w:pStyle w:val="fp-1"/>
        <w:spacing w:before="0" w:after="0"/>
        <w:rPr>
          <w:sz w:val="20"/>
          <w:szCs w:val="20"/>
        </w:rPr>
      </w:pPr>
      <w:r w:rsidRPr="009044F5">
        <w:rPr>
          <w:sz w:val="20"/>
          <w:szCs w:val="20"/>
        </w:rPr>
        <w:t>ng—nanogram—10 </w:t>
      </w:r>
      <w:r w:rsidRPr="009044F5">
        <w:rPr>
          <w:sz w:val="20"/>
          <w:szCs w:val="20"/>
          <w:vertAlign w:val="superscript"/>
        </w:rPr>
        <w:t>−9</w:t>
      </w:r>
      <w:r w:rsidRPr="009044F5">
        <w:rPr>
          <w:sz w:val="20"/>
          <w:szCs w:val="20"/>
        </w:rPr>
        <w:t xml:space="preserve"> gram</w:t>
      </w:r>
    </w:p>
    <w:p w:rsidR="009044F5" w:rsidRPr="009044F5" w:rsidRDefault="009044F5" w:rsidP="00F153B3">
      <w:pPr>
        <w:pStyle w:val="fp-1"/>
        <w:spacing w:before="0" w:after="0"/>
        <w:rPr>
          <w:sz w:val="20"/>
          <w:szCs w:val="20"/>
        </w:rPr>
      </w:pPr>
      <w:r w:rsidRPr="009044F5">
        <w:rPr>
          <w:sz w:val="20"/>
          <w:szCs w:val="20"/>
        </w:rPr>
        <w:t>nm—nanometer—10 </w:t>
      </w:r>
      <w:r w:rsidRPr="009044F5">
        <w:rPr>
          <w:sz w:val="20"/>
          <w:szCs w:val="20"/>
          <w:vertAlign w:val="superscript"/>
        </w:rPr>
        <w:t>−9</w:t>
      </w:r>
      <w:r w:rsidRPr="009044F5">
        <w:rPr>
          <w:sz w:val="20"/>
          <w:szCs w:val="20"/>
        </w:rPr>
        <w:t xml:space="preserve"> meter</w:t>
      </w:r>
    </w:p>
    <w:p w:rsidR="009044F5" w:rsidRPr="009044F5" w:rsidRDefault="009044F5" w:rsidP="00F153B3">
      <w:pPr>
        <w:pStyle w:val="fp-1"/>
        <w:spacing w:before="0" w:after="0"/>
        <w:rPr>
          <w:sz w:val="20"/>
          <w:szCs w:val="20"/>
        </w:rPr>
      </w:pPr>
      <w:r w:rsidRPr="009044F5">
        <w:rPr>
          <w:sz w:val="20"/>
          <w:szCs w:val="20"/>
        </w:rPr>
        <w:t>Pa—pascal</w:t>
      </w:r>
    </w:p>
    <w:p w:rsidR="009044F5" w:rsidRPr="009044F5" w:rsidRDefault="009044F5" w:rsidP="00F153B3">
      <w:pPr>
        <w:pStyle w:val="fp-1"/>
        <w:spacing w:before="0" w:after="0"/>
        <w:rPr>
          <w:sz w:val="20"/>
          <w:szCs w:val="20"/>
        </w:rPr>
      </w:pPr>
      <w:r w:rsidRPr="009044F5">
        <w:rPr>
          <w:sz w:val="20"/>
          <w:szCs w:val="20"/>
        </w:rPr>
        <w:t>s—second</w:t>
      </w:r>
    </w:p>
    <w:p w:rsidR="009044F5" w:rsidRPr="009044F5" w:rsidRDefault="009044F5" w:rsidP="00F153B3">
      <w:pPr>
        <w:pStyle w:val="fp-1"/>
        <w:spacing w:before="0" w:after="0"/>
        <w:rPr>
          <w:sz w:val="20"/>
          <w:szCs w:val="20"/>
        </w:rPr>
      </w:pPr>
      <w:r w:rsidRPr="009044F5">
        <w:rPr>
          <w:sz w:val="20"/>
          <w:szCs w:val="20"/>
        </w:rPr>
        <w:t>V—volt</w:t>
      </w:r>
    </w:p>
    <w:p w:rsidR="009044F5" w:rsidRPr="009044F5" w:rsidRDefault="009044F5" w:rsidP="00F153B3">
      <w:pPr>
        <w:pStyle w:val="fp-1"/>
        <w:spacing w:before="0" w:after="0"/>
        <w:rPr>
          <w:sz w:val="20"/>
          <w:szCs w:val="20"/>
        </w:rPr>
      </w:pPr>
      <w:r w:rsidRPr="009044F5">
        <w:rPr>
          <w:sz w:val="20"/>
          <w:szCs w:val="20"/>
        </w:rPr>
        <w:t>W—watt</w:t>
      </w:r>
    </w:p>
    <w:p w:rsidR="009044F5" w:rsidRPr="009044F5" w:rsidRDefault="009044F5" w:rsidP="00F153B3">
      <w:pPr>
        <w:pStyle w:val="fp-1"/>
        <w:spacing w:before="0" w:after="0"/>
        <w:rPr>
          <w:sz w:val="20"/>
          <w:szCs w:val="20"/>
        </w:rPr>
      </w:pPr>
      <w:r w:rsidRPr="009044F5">
        <w:rPr>
          <w:sz w:val="20"/>
          <w:szCs w:val="20"/>
        </w:rPr>
        <w:t>Ω—ohm</w:t>
      </w:r>
    </w:p>
    <w:p w:rsidR="009044F5" w:rsidRPr="009044F5" w:rsidRDefault="009044F5" w:rsidP="00F153B3">
      <w:pPr>
        <w:pStyle w:val="fp-1"/>
        <w:spacing w:before="0" w:after="0"/>
        <w:rPr>
          <w:sz w:val="20"/>
          <w:szCs w:val="20"/>
        </w:rPr>
      </w:pPr>
      <w:r w:rsidRPr="009044F5">
        <w:rPr>
          <w:sz w:val="20"/>
          <w:szCs w:val="20"/>
        </w:rPr>
        <w:t>µg—microgram—10 </w:t>
      </w:r>
      <w:r w:rsidRPr="009044F5">
        <w:rPr>
          <w:sz w:val="20"/>
          <w:szCs w:val="20"/>
          <w:vertAlign w:val="superscript"/>
        </w:rPr>
        <w:t>−6</w:t>
      </w:r>
      <w:r w:rsidRPr="009044F5">
        <w:rPr>
          <w:sz w:val="20"/>
          <w:szCs w:val="20"/>
        </w:rPr>
        <w:t xml:space="preserve"> gram</w:t>
      </w:r>
    </w:p>
    <w:p w:rsidR="009044F5" w:rsidRPr="009044F5" w:rsidRDefault="009044F5" w:rsidP="00F153B3">
      <w:pPr>
        <w:pStyle w:val="NormalWeb"/>
        <w:spacing w:before="0" w:beforeAutospacing="0" w:after="0" w:afterAutospacing="0"/>
        <w:rPr>
          <w:sz w:val="20"/>
          <w:szCs w:val="20"/>
        </w:rPr>
      </w:pPr>
      <w:r w:rsidRPr="009044F5">
        <w:rPr>
          <w:sz w:val="20"/>
          <w:szCs w:val="20"/>
        </w:rPr>
        <w:t>(b) Other units of measure:</w:t>
      </w:r>
    </w:p>
    <w:p w:rsidR="009044F5" w:rsidRPr="009044F5" w:rsidRDefault="009044F5" w:rsidP="00F153B3">
      <w:pPr>
        <w:pStyle w:val="fp-1"/>
        <w:spacing w:before="0" w:after="0"/>
        <w:rPr>
          <w:sz w:val="20"/>
          <w:szCs w:val="20"/>
        </w:rPr>
      </w:pPr>
      <w:r w:rsidRPr="009044F5">
        <w:rPr>
          <w:sz w:val="20"/>
          <w:szCs w:val="20"/>
        </w:rPr>
        <w:t>Btu—British thermal unit</w:t>
      </w:r>
    </w:p>
    <w:p w:rsidR="009044F5" w:rsidRPr="009044F5" w:rsidRDefault="009044F5" w:rsidP="00F153B3">
      <w:pPr>
        <w:pStyle w:val="fp-1"/>
        <w:spacing w:before="0" w:after="0"/>
        <w:rPr>
          <w:sz w:val="20"/>
          <w:szCs w:val="20"/>
        </w:rPr>
      </w:pPr>
      <w:r w:rsidRPr="009044F5">
        <w:rPr>
          <w:sz w:val="20"/>
          <w:szCs w:val="20"/>
        </w:rPr>
        <w:lastRenderedPageBreak/>
        <w:t>°C—degree Celsius (centigrade)</w:t>
      </w:r>
    </w:p>
    <w:p w:rsidR="009044F5" w:rsidRPr="009044F5" w:rsidRDefault="009044F5" w:rsidP="00F153B3">
      <w:pPr>
        <w:pStyle w:val="fp-1"/>
        <w:spacing w:before="0" w:after="0"/>
        <w:rPr>
          <w:sz w:val="20"/>
          <w:szCs w:val="20"/>
        </w:rPr>
      </w:pPr>
      <w:r w:rsidRPr="009044F5">
        <w:rPr>
          <w:sz w:val="20"/>
          <w:szCs w:val="20"/>
        </w:rPr>
        <w:t>cal—calorie</w:t>
      </w:r>
    </w:p>
    <w:p w:rsidR="009044F5" w:rsidRPr="009044F5" w:rsidRDefault="009044F5" w:rsidP="00F153B3">
      <w:pPr>
        <w:pStyle w:val="fp-1"/>
        <w:spacing w:before="0" w:after="0"/>
        <w:rPr>
          <w:sz w:val="20"/>
          <w:szCs w:val="20"/>
        </w:rPr>
      </w:pPr>
      <w:r w:rsidRPr="009044F5">
        <w:rPr>
          <w:sz w:val="20"/>
          <w:szCs w:val="20"/>
        </w:rPr>
        <w:t>cfm—cubic feet per minute</w:t>
      </w:r>
    </w:p>
    <w:p w:rsidR="009044F5" w:rsidRPr="009044F5" w:rsidRDefault="009044F5" w:rsidP="00F153B3">
      <w:pPr>
        <w:pStyle w:val="fp-1"/>
        <w:spacing w:before="0" w:after="0"/>
        <w:rPr>
          <w:sz w:val="20"/>
          <w:szCs w:val="20"/>
        </w:rPr>
      </w:pPr>
      <w:r w:rsidRPr="009044F5">
        <w:rPr>
          <w:sz w:val="20"/>
          <w:szCs w:val="20"/>
        </w:rPr>
        <w:t>cu ft—cubic feet</w:t>
      </w:r>
    </w:p>
    <w:p w:rsidR="009044F5" w:rsidRPr="009044F5" w:rsidRDefault="009044F5" w:rsidP="00F153B3">
      <w:pPr>
        <w:pStyle w:val="fp-1"/>
        <w:spacing w:before="0" w:after="0"/>
        <w:rPr>
          <w:sz w:val="20"/>
          <w:szCs w:val="20"/>
        </w:rPr>
      </w:pPr>
      <w:r w:rsidRPr="009044F5">
        <w:rPr>
          <w:sz w:val="20"/>
          <w:szCs w:val="20"/>
        </w:rPr>
        <w:t>dcf—dry cubic feet</w:t>
      </w:r>
    </w:p>
    <w:p w:rsidR="009044F5" w:rsidRPr="009044F5" w:rsidRDefault="009044F5" w:rsidP="00F153B3">
      <w:pPr>
        <w:pStyle w:val="fp-1"/>
        <w:spacing w:before="0" w:after="0"/>
        <w:rPr>
          <w:sz w:val="20"/>
          <w:szCs w:val="20"/>
        </w:rPr>
      </w:pPr>
      <w:r w:rsidRPr="009044F5">
        <w:rPr>
          <w:sz w:val="20"/>
          <w:szCs w:val="20"/>
        </w:rPr>
        <w:t>dcm—dry cubic meter</w:t>
      </w:r>
    </w:p>
    <w:p w:rsidR="009044F5" w:rsidRPr="009044F5" w:rsidRDefault="009044F5" w:rsidP="00F153B3">
      <w:pPr>
        <w:pStyle w:val="fp-1"/>
        <w:spacing w:before="0" w:after="0"/>
        <w:rPr>
          <w:sz w:val="20"/>
          <w:szCs w:val="20"/>
        </w:rPr>
      </w:pPr>
      <w:r w:rsidRPr="009044F5">
        <w:rPr>
          <w:sz w:val="20"/>
          <w:szCs w:val="20"/>
        </w:rPr>
        <w:t>dscf—dry cubic feet at standard conditions</w:t>
      </w:r>
    </w:p>
    <w:p w:rsidR="009044F5" w:rsidRPr="009044F5" w:rsidRDefault="009044F5" w:rsidP="00F153B3">
      <w:pPr>
        <w:pStyle w:val="fp-1"/>
        <w:spacing w:before="0" w:after="0"/>
        <w:rPr>
          <w:sz w:val="20"/>
          <w:szCs w:val="20"/>
        </w:rPr>
      </w:pPr>
      <w:r w:rsidRPr="009044F5">
        <w:rPr>
          <w:sz w:val="20"/>
          <w:szCs w:val="20"/>
        </w:rPr>
        <w:t>dscm—dry cubic meter at standard conditions</w:t>
      </w:r>
    </w:p>
    <w:p w:rsidR="009044F5" w:rsidRPr="009044F5" w:rsidRDefault="009044F5" w:rsidP="00F153B3">
      <w:pPr>
        <w:pStyle w:val="fp-1"/>
        <w:spacing w:before="0" w:after="0"/>
        <w:rPr>
          <w:sz w:val="20"/>
          <w:szCs w:val="20"/>
        </w:rPr>
      </w:pPr>
      <w:r w:rsidRPr="009044F5">
        <w:rPr>
          <w:sz w:val="20"/>
          <w:szCs w:val="20"/>
        </w:rPr>
        <w:t>eq—equivalent</w:t>
      </w:r>
    </w:p>
    <w:p w:rsidR="009044F5" w:rsidRPr="009044F5" w:rsidRDefault="009044F5" w:rsidP="00F153B3">
      <w:pPr>
        <w:pStyle w:val="fp-1"/>
        <w:spacing w:before="0" w:after="0"/>
        <w:rPr>
          <w:sz w:val="20"/>
          <w:szCs w:val="20"/>
        </w:rPr>
      </w:pPr>
      <w:r w:rsidRPr="009044F5">
        <w:rPr>
          <w:sz w:val="20"/>
          <w:szCs w:val="20"/>
        </w:rPr>
        <w:t>°F—degree Fahrenheit</w:t>
      </w:r>
    </w:p>
    <w:p w:rsidR="009044F5" w:rsidRPr="009044F5" w:rsidRDefault="009044F5" w:rsidP="00F153B3">
      <w:pPr>
        <w:pStyle w:val="fp-1"/>
        <w:spacing w:before="0" w:after="0"/>
        <w:rPr>
          <w:sz w:val="20"/>
          <w:szCs w:val="20"/>
        </w:rPr>
      </w:pPr>
      <w:r w:rsidRPr="009044F5">
        <w:rPr>
          <w:sz w:val="20"/>
          <w:szCs w:val="20"/>
        </w:rPr>
        <w:t>ft—feet</w:t>
      </w:r>
    </w:p>
    <w:p w:rsidR="009044F5" w:rsidRPr="009044F5" w:rsidRDefault="009044F5" w:rsidP="00F153B3">
      <w:pPr>
        <w:pStyle w:val="fp-1"/>
        <w:spacing w:before="0" w:after="0"/>
        <w:rPr>
          <w:sz w:val="20"/>
          <w:szCs w:val="20"/>
        </w:rPr>
      </w:pPr>
      <w:r w:rsidRPr="009044F5">
        <w:rPr>
          <w:sz w:val="20"/>
          <w:szCs w:val="20"/>
        </w:rPr>
        <w:t>gal—gallon</w:t>
      </w:r>
    </w:p>
    <w:p w:rsidR="009044F5" w:rsidRPr="009044F5" w:rsidRDefault="009044F5" w:rsidP="00F153B3">
      <w:pPr>
        <w:pStyle w:val="fp-1"/>
        <w:spacing w:before="0" w:after="0"/>
        <w:rPr>
          <w:sz w:val="20"/>
          <w:szCs w:val="20"/>
        </w:rPr>
      </w:pPr>
      <w:r w:rsidRPr="009044F5">
        <w:rPr>
          <w:sz w:val="20"/>
          <w:szCs w:val="20"/>
        </w:rPr>
        <w:t>gr—grain</w:t>
      </w:r>
    </w:p>
    <w:p w:rsidR="009044F5" w:rsidRPr="009044F5" w:rsidRDefault="009044F5" w:rsidP="00F153B3">
      <w:pPr>
        <w:pStyle w:val="fp-1"/>
        <w:spacing w:before="0" w:after="0"/>
        <w:rPr>
          <w:sz w:val="20"/>
          <w:szCs w:val="20"/>
        </w:rPr>
      </w:pPr>
      <w:r w:rsidRPr="009044F5">
        <w:rPr>
          <w:sz w:val="20"/>
          <w:szCs w:val="20"/>
        </w:rPr>
        <w:t>g-eq—gram equivalent</w:t>
      </w:r>
    </w:p>
    <w:p w:rsidR="009044F5" w:rsidRPr="009044F5" w:rsidRDefault="009044F5" w:rsidP="00F153B3">
      <w:pPr>
        <w:pStyle w:val="fp-1"/>
        <w:spacing w:before="0" w:after="0"/>
        <w:rPr>
          <w:sz w:val="20"/>
          <w:szCs w:val="20"/>
        </w:rPr>
      </w:pPr>
      <w:r w:rsidRPr="009044F5">
        <w:rPr>
          <w:sz w:val="20"/>
          <w:szCs w:val="20"/>
        </w:rPr>
        <w:t>hr—hour</w:t>
      </w:r>
    </w:p>
    <w:p w:rsidR="009044F5" w:rsidRPr="009044F5" w:rsidRDefault="009044F5" w:rsidP="00F153B3">
      <w:pPr>
        <w:pStyle w:val="fp-1"/>
        <w:spacing w:before="0" w:after="0"/>
        <w:rPr>
          <w:sz w:val="20"/>
          <w:szCs w:val="20"/>
        </w:rPr>
      </w:pPr>
      <w:r w:rsidRPr="009044F5">
        <w:rPr>
          <w:sz w:val="20"/>
          <w:szCs w:val="20"/>
        </w:rPr>
        <w:t>in—inch</w:t>
      </w:r>
    </w:p>
    <w:p w:rsidR="009044F5" w:rsidRPr="009044F5" w:rsidRDefault="009044F5" w:rsidP="00F153B3">
      <w:pPr>
        <w:pStyle w:val="fp-1"/>
        <w:spacing w:before="0" w:after="0"/>
        <w:rPr>
          <w:sz w:val="20"/>
          <w:szCs w:val="20"/>
        </w:rPr>
      </w:pPr>
      <w:r w:rsidRPr="009044F5">
        <w:rPr>
          <w:sz w:val="20"/>
          <w:szCs w:val="20"/>
        </w:rPr>
        <w:t>k—1,000</w:t>
      </w:r>
    </w:p>
    <w:p w:rsidR="009044F5" w:rsidRPr="009044F5" w:rsidRDefault="009044F5" w:rsidP="00F153B3">
      <w:pPr>
        <w:pStyle w:val="fp-1"/>
        <w:spacing w:before="0" w:after="0"/>
        <w:rPr>
          <w:sz w:val="20"/>
          <w:szCs w:val="20"/>
        </w:rPr>
      </w:pPr>
      <w:r w:rsidRPr="009044F5">
        <w:rPr>
          <w:sz w:val="20"/>
          <w:szCs w:val="20"/>
        </w:rPr>
        <w:t>l—liter</w:t>
      </w:r>
    </w:p>
    <w:p w:rsidR="009044F5" w:rsidRPr="009044F5" w:rsidRDefault="009044F5" w:rsidP="00F153B3">
      <w:pPr>
        <w:pStyle w:val="fp-1"/>
        <w:spacing w:before="0" w:after="0"/>
        <w:rPr>
          <w:sz w:val="20"/>
          <w:szCs w:val="20"/>
        </w:rPr>
      </w:pPr>
      <w:r w:rsidRPr="009044F5">
        <w:rPr>
          <w:sz w:val="20"/>
          <w:szCs w:val="20"/>
        </w:rPr>
        <w:t>lpm—liter per minute</w:t>
      </w:r>
    </w:p>
    <w:p w:rsidR="009044F5" w:rsidRPr="009044F5" w:rsidRDefault="009044F5" w:rsidP="00F153B3">
      <w:pPr>
        <w:pStyle w:val="fp-1"/>
        <w:spacing w:before="0" w:after="0"/>
        <w:rPr>
          <w:sz w:val="20"/>
          <w:szCs w:val="20"/>
        </w:rPr>
      </w:pPr>
      <w:r w:rsidRPr="009044F5">
        <w:rPr>
          <w:sz w:val="20"/>
          <w:szCs w:val="20"/>
        </w:rPr>
        <w:t>lb—pound</w:t>
      </w:r>
    </w:p>
    <w:p w:rsidR="009044F5" w:rsidRPr="009044F5" w:rsidRDefault="009044F5" w:rsidP="00F153B3">
      <w:pPr>
        <w:pStyle w:val="fp-1"/>
        <w:spacing w:before="0" w:after="0"/>
        <w:rPr>
          <w:sz w:val="20"/>
          <w:szCs w:val="20"/>
        </w:rPr>
      </w:pPr>
      <w:r w:rsidRPr="009044F5">
        <w:rPr>
          <w:sz w:val="20"/>
          <w:szCs w:val="20"/>
        </w:rPr>
        <w:t>meq—milliequivalent</w:t>
      </w:r>
    </w:p>
    <w:p w:rsidR="009044F5" w:rsidRPr="009044F5" w:rsidRDefault="009044F5" w:rsidP="00F153B3">
      <w:pPr>
        <w:pStyle w:val="fp-1"/>
        <w:spacing w:before="0" w:after="0"/>
        <w:rPr>
          <w:sz w:val="20"/>
          <w:szCs w:val="20"/>
        </w:rPr>
      </w:pPr>
      <w:r w:rsidRPr="009044F5">
        <w:rPr>
          <w:sz w:val="20"/>
          <w:szCs w:val="20"/>
        </w:rPr>
        <w:t>min—minute</w:t>
      </w:r>
    </w:p>
    <w:p w:rsidR="009044F5" w:rsidRPr="009044F5" w:rsidRDefault="009044F5" w:rsidP="00F153B3">
      <w:pPr>
        <w:pStyle w:val="fp-1"/>
        <w:spacing w:before="0" w:after="0"/>
        <w:rPr>
          <w:sz w:val="20"/>
          <w:szCs w:val="20"/>
        </w:rPr>
      </w:pPr>
      <w:r w:rsidRPr="009044F5">
        <w:rPr>
          <w:sz w:val="20"/>
          <w:szCs w:val="20"/>
        </w:rPr>
        <w:t>ml—milliliter</w:t>
      </w:r>
    </w:p>
    <w:p w:rsidR="009044F5" w:rsidRPr="009044F5" w:rsidRDefault="009044F5" w:rsidP="00F153B3">
      <w:pPr>
        <w:pStyle w:val="fp-1"/>
        <w:spacing w:before="0" w:after="0"/>
        <w:rPr>
          <w:sz w:val="20"/>
          <w:szCs w:val="20"/>
        </w:rPr>
      </w:pPr>
      <w:r w:rsidRPr="009044F5">
        <w:rPr>
          <w:sz w:val="20"/>
          <w:szCs w:val="20"/>
        </w:rPr>
        <w:t>mol. wt.—molecular weight</w:t>
      </w:r>
    </w:p>
    <w:p w:rsidR="009044F5" w:rsidRPr="009044F5" w:rsidRDefault="009044F5" w:rsidP="00F153B3">
      <w:pPr>
        <w:pStyle w:val="fp-1"/>
        <w:spacing w:before="0" w:after="0"/>
        <w:rPr>
          <w:sz w:val="20"/>
          <w:szCs w:val="20"/>
        </w:rPr>
      </w:pPr>
      <w:r w:rsidRPr="009044F5">
        <w:rPr>
          <w:sz w:val="20"/>
          <w:szCs w:val="20"/>
        </w:rPr>
        <w:t>ppb—parts per billion</w:t>
      </w:r>
    </w:p>
    <w:p w:rsidR="009044F5" w:rsidRPr="009044F5" w:rsidRDefault="009044F5" w:rsidP="00F153B3">
      <w:pPr>
        <w:pStyle w:val="fp-1"/>
        <w:spacing w:before="0" w:after="0"/>
        <w:rPr>
          <w:sz w:val="20"/>
          <w:szCs w:val="20"/>
        </w:rPr>
      </w:pPr>
      <w:r w:rsidRPr="009044F5">
        <w:rPr>
          <w:sz w:val="20"/>
          <w:szCs w:val="20"/>
        </w:rPr>
        <w:t>ppm—parts per million</w:t>
      </w:r>
    </w:p>
    <w:p w:rsidR="009044F5" w:rsidRPr="009044F5" w:rsidRDefault="009044F5" w:rsidP="00F153B3">
      <w:pPr>
        <w:pStyle w:val="fp-1"/>
        <w:spacing w:before="0" w:after="0"/>
        <w:rPr>
          <w:sz w:val="20"/>
          <w:szCs w:val="20"/>
        </w:rPr>
      </w:pPr>
      <w:r w:rsidRPr="009044F5">
        <w:rPr>
          <w:sz w:val="20"/>
          <w:szCs w:val="20"/>
        </w:rPr>
        <w:t>psia—pounds per square inch absolute</w:t>
      </w:r>
    </w:p>
    <w:p w:rsidR="009044F5" w:rsidRPr="009044F5" w:rsidRDefault="009044F5" w:rsidP="00F153B3">
      <w:pPr>
        <w:pStyle w:val="fp-1"/>
        <w:spacing w:before="0" w:after="0"/>
        <w:rPr>
          <w:sz w:val="20"/>
          <w:szCs w:val="20"/>
        </w:rPr>
      </w:pPr>
      <w:r w:rsidRPr="009044F5">
        <w:rPr>
          <w:sz w:val="20"/>
          <w:szCs w:val="20"/>
        </w:rPr>
        <w:t>psig—pounds per square inch gage</w:t>
      </w:r>
    </w:p>
    <w:p w:rsidR="009044F5" w:rsidRPr="009044F5" w:rsidRDefault="009044F5" w:rsidP="00F153B3">
      <w:pPr>
        <w:pStyle w:val="fp-1"/>
        <w:spacing w:before="0" w:after="0"/>
        <w:rPr>
          <w:sz w:val="20"/>
          <w:szCs w:val="20"/>
        </w:rPr>
      </w:pPr>
      <w:r w:rsidRPr="009044F5">
        <w:rPr>
          <w:sz w:val="20"/>
          <w:szCs w:val="20"/>
        </w:rPr>
        <w:t>°R—degree Rankine</w:t>
      </w:r>
    </w:p>
    <w:p w:rsidR="009044F5" w:rsidRPr="009044F5" w:rsidRDefault="009044F5" w:rsidP="00F153B3">
      <w:pPr>
        <w:pStyle w:val="fp-1"/>
        <w:spacing w:before="0" w:after="0"/>
        <w:rPr>
          <w:sz w:val="20"/>
          <w:szCs w:val="20"/>
        </w:rPr>
      </w:pPr>
      <w:r w:rsidRPr="009044F5">
        <w:rPr>
          <w:sz w:val="20"/>
          <w:szCs w:val="20"/>
        </w:rPr>
        <w:t>scf—cubic feet at standard conditions</w:t>
      </w:r>
    </w:p>
    <w:p w:rsidR="009044F5" w:rsidRPr="009044F5" w:rsidRDefault="009044F5" w:rsidP="00F153B3">
      <w:pPr>
        <w:pStyle w:val="fp-1"/>
        <w:spacing w:before="0" w:after="0"/>
        <w:rPr>
          <w:sz w:val="20"/>
          <w:szCs w:val="20"/>
        </w:rPr>
      </w:pPr>
      <w:r w:rsidRPr="009044F5">
        <w:rPr>
          <w:sz w:val="20"/>
          <w:szCs w:val="20"/>
        </w:rPr>
        <w:t>scfh—cubic feet per hour at standard conditions</w:t>
      </w:r>
    </w:p>
    <w:p w:rsidR="009044F5" w:rsidRPr="009044F5" w:rsidRDefault="009044F5" w:rsidP="00F153B3">
      <w:pPr>
        <w:pStyle w:val="fp-1"/>
        <w:spacing w:before="0" w:after="0"/>
        <w:rPr>
          <w:sz w:val="20"/>
          <w:szCs w:val="20"/>
        </w:rPr>
      </w:pPr>
      <w:r w:rsidRPr="009044F5">
        <w:rPr>
          <w:sz w:val="20"/>
          <w:szCs w:val="20"/>
        </w:rPr>
        <w:t>scm—cubic meter at standard conditions</w:t>
      </w:r>
    </w:p>
    <w:p w:rsidR="009044F5" w:rsidRPr="009044F5" w:rsidRDefault="009044F5" w:rsidP="00F153B3">
      <w:pPr>
        <w:pStyle w:val="fp-1"/>
        <w:spacing w:before="0" w:after="0"/>
        <w:rPr>
          <w:sz w:val="20"/>
          <w:szCs w:val="20"/>
        </w:rPr>
      </w:pPr>
      <w:r w:rsidRPr="009044F5">
        <w:rPr>
          <w:sz w:val="20"/>
          <w:szCs w:val="20"/>
        </w:rPr>
        <w:t>sec—second</w:t>
      </w:r>
    </w:p>
    <w:p w:rsidR="009044F5" w:rsidRPr="009044F5" w:rsidRDefault="009044F5" w:rsidP="00F153B3">
      <w:pPr>
        <w:pStyle w:val="fp-1"/>
        <w:spacing w:before="0" w:after="0"/>
        <w:rPr>
          <w:sz w:val="20"/>
          <w:szCs w:val="20"/>
        </w:rPr>
      </w:pPr>
      <w:r w:rsidRPr="009044F5">
        <w:rPr>
          <w:sz w:val="20"/>
          <w:szCs w:val="20"/>
        </w:rPr>
        <w:t>sq ft—square feet</w:t>
      </w:r>
    </w:p>
    <w:p w:rsidR="009044F5" w:rsidRPr="009044F5" w:rsidRDefault="009044F5" w:rsidP="00F153B3">
      <w:pPr>
        <w:pStyle w:val="fp-1"/>
        <w:spacing w:before="0" w:after="0"/>
        <w:rPr>
          <w:sz w:val="20"/>
          <w:szCs w:val="20"/>
        </w:rPr>
      </w:pPr>
      <w:r w:rsidRPr="009044F5">
        <w:rPr>
          <w:sz w:val="20"/>
          <w:szCs w:val="20"/>
        </w:rPr>
        <w:t>std—at standard conditions</w:t>
      </w:r>
    </w:p>
    <w:p w:rsidR="009044F5" w:rsidRPr="009044F5" w:rsidRDefault="009044F5" w:rsidP="00F153B3">
      <w:pPr>
        <w:pStyle w:val="NormalWeb"/>
        <w:spacing w:before="0" w:beforeAutospacing="0" w:after="0" w:afterAutospacing="0"/>
        <w:rPr>
          <w:sz w:val="20"/>
          <w:szCs w:val="20"/>
        </w:rPr>
      </w:pPr>
      <w:r w:rsidRPr="009044F5">
        <w:rPr>
          <w:sz w:val="20"/>
          <w:szCs w:val="20"/>
        </w:rPr>
        <w:t>(c) Chemical nomenclature:</w:t>
      </w:r>
    </w:p>
    <w:p w:rsidR="009044F5" w:rsidRPr="009044F5" w:rsidRDefault="009044F5" w:rsidP="00F153B3">
      <w:pPr>
        <w:pStyle w:val="fp-1"/>
        <w:spacing w:before="0" w:after="0"/>
        <w:rPr>
          <w:sz w:val="20"/>
          <w:szCs w:val="20"/>
        </w:rPr>
      </w:pPr>
      <w:r w:rsidRPr="009044F5">
        <w:rPr>
          <w:sz w:val="20"/>
          <w:szCs w:val="20"/>
        </w:rPr>
        <w:t>CdS—cadmium sulfide</w:t>
      </w:r>
    </w:p>
    <w:p w:rsidR="009044F5" w:rsidRPr="009044F5" w:rsidRDefault="009044F5" w:rsidP="00F153B3">
      <w:pPr>
        <w:pStyle w:val="fp-1"/>
        <w:spacing w:before="0" w:after="0"/>
        <w:rPr>
          <w:sz w:val="20"/>
          <w:szCs w:val="20"/>
        </w:rPr>
      </w:pPr>
      <w:r w:rsidRPr="009044F5">
        <w:rPr>
          <w:sz w:val="20"/>
          <w:szCs w:val="20"/>
        </w:rPr>
        <w:t>CO—carbon monoxide</w:t>
      </w:r>
    </w:p>
    <w:p w:rsidR="009044F5" w:rsidRPr="009044F5" w:rsidRDefault="009044F5" w:rsidP="00F153B3">
      <w:pPr>
        <w:pStyle w:val="fp-1"/>
        <w:spacing w:before="0" w:after="0"/>
        <w:rPr>
          <w:sz w:val="20"/>
          <w:szCs w:val="20"/>
        </w:rPr>
      </w:pPr>
      <w:r w:rsidRPr="009044F5">
        <w:rPr>
          <w:sz w:val="20"/>
          <w:szCs w:val="20"/>
        </w:rPr>
        <w:t>CO</w:t>
      </w:r>
      <w:r w:rsidRPr="009044F5">
        <w:rPr>
          <w:sz w:val="20"/>
          <w:szCs w:val="20"/>
          <w:vertAlign w:val="subscript"/>
        </w:rPr>
        <w:t>2</w:t>
      </w:r>
      <w:r w:rsidRPr="009044F5">
        <w:rPr>
          <w:sz w:val="20"/>
          <w:szCs w:val="20"/>
        </w:rPr>
        <w:t xml:space="preserve"> —carbon dioxide</w:t>
      </w:r>
    </w:p>
    <w:p w:rsidR="009044F5" w:rsidRPr="009044F5" w:rsidRDefault="009044F5" w:rsidP="00F153B3">
      <w:pPr>
        <w:pStyle w:val="fp-1"/>
        <w:spacing w:before="0" w:after="0"/>
        <w:rPr>
          <w:sz w:val="20"/>
          <w:szCs w:val="20"/>
        </w:rPr>
      </w:pPr>
      <w:r w:rsidRPr="009044F5">
        <w:rPr>
          <w:sz w:val="20"/>
          <w:szCs w:val="20"/>
        </w:rPr>
        <w:t>HCl—hydrochloric acid</w:t>
      </w:r>
    </w:p>
    <w:p w:rsidR="009044F5" w:rsidRPr="009044F5" w:rsidRDefault="009044F5" w:rsidP="00F153B3">
      <w:pPr>
        <w:pStyle w:val="fp-1"/>
        <w:spacing w:before="0" w:after="0"/>
        <w:rPr>
          <w:sz w:val="20"/>
          <w:szCs w:val="20"/>
        </w:rPr>
      </w:pPr>
      <w:r w:rsidRPr="009044F5">
        <w:rPr>
          <w:sz w:val="20"/>
          <w:szCs w:val="20"/>
        </w:rPr>
        <w:t>Hg—mercury</w:t>
      </w:r>
    </w:p>
    <w:p w:rsidR="009044F5" w:rsidRPr="009044F5" w:rsidRDefault="009044F5" w:rsidP="00F153B3">
      <w:pPr>
        <w:pStyle w:val="fp-1"/>
        <w:spacing w:before="0" w:after="0"/>
        <w:rPr>
          <w:sz w:val="20"/>
          <w:szCs w:val="20"/>
        </w:rPr>
      </w:pPr>
      <w:r w:rsidRPr="009044F5">
        <w:rPr>
          <w:sz w:val="20"/>
          <w:szCs w:val="20"/>
        </w:rPr>
        <w:t>H</w:t>
      </w:r>
      <w:r w:rsidRPr="009044F5">
        <w:rPr>
          <w:sz w:val="20"/>
          <w:szCs w:val="20"/>
          <w:vertAlign w:val="subscript"/>
        </w:rPr>
        <w:t>2</w:t>
      </w:r>
      <w:r w:rsidRPr="009044F5">
        <w:rPr>
          <w:sz w:val="20"/>
          <w:szCs w:val="20"/>
        </w:rPr>
        <w:t xml:space="preserve"> O—water</w:t>
      </w:r>
    </w:p>
    <w:p w:rsidR="009044F5" w:rsidRPr="009044F5" w:rsidRDefault="009044F5" w:rsidP="00F153B3">
      <w:pPr>
        <w:pStyle w:val="fp-1"/>
        <w:spacing w:before="0" w:after="0"/>
        <w:rPr>
          <w:sz w:val="20"/>
          <w:szCs w:val="20"/>
        </w:rPr>
      </w:pPr>
      <w:r w:rsidRPr="009044F5">
        <w:rPr>
          <w:sz w:val="20"/>
          <w:szCs w:val="20"/>
        </w:rPr>
        <w:t>H</w:t>
      </w:r>
      <w:r w:rsidRPr="009044F5">
        <w:rPr>
          <w:sz w:val="20"/>
          <w:szCs w:val="20"/>
          <w:vertAlign w:val="subscript"/>
        </w:rPr>
        <w:t>2</w:t>
      </w:r>
      <w:r w:rsidRPr="009044F5">
        <w:rPr>
          <w:sz w:val="20"/>
          <w:szCs w:val="20"/>
        </w:rPr>
        <w:t xml:space="preserve"> S—hydrogen sulfide</w:t>
      </w:r>
    </w:p>
    <w:p w:rsidR="009044F5" w:rsidRPr="009044F5" w:rsidRDefault="009044F5" w:rsidP="00F153B3">
      <w:pPr>
        <w:pStyle w:val="fp-1"/>
        <w:spacing w:before="0" w:after="0"/>
        <w:rPr>
          <w:sz w:val="20"/>
          <w:szCs w:val="20"/>
        </w:rPr>
      </w:pPr>
      <w:r w:rsidRPr="009044F5">
        <w:rPr>
          <w:sz w:val="20"/>
          <w:szCs w:val="20"/>
        </w:rPr>
        <w:t>H</w:t>
      </w:r>
      <w:r w:rsidRPr="009044F5">
        <w:rPr>
          <w:sz w:val="20"/>
          <w:szCs w:val="20"/>
          <w:vertAlign w:val="subscript"/>
        </w:rPr>
        <w:t>2</w:t>
      </w:r>
      <w:r w:rsidRPr="009044F5">
        <w:rPr>
          <w:sz w:val="20"/>
          <w:szCs w:val="20"/>
        </w:rPr>
        <w:t xml:space="preserve"> SO</w:t>
      </w:r>
      <w:r w:rsidRPr="009044F5">
        <w:rPr>
          <w:sz w:val="20"/>
          <w:szCs w:val="20"/>
          <w:vertAlign w:val="subscript"/>
        </w:rPr>
        <w:t>4</w:t>
      </w:r>
      <w:r w:rsidRPr="009044F5">
        <w:rPr>
          <w:sz w:val="20"/>
          <w:szCs w:val="20"/>
        </w:rPr>
        <w:t xml:space="preserve"> —sulfuric acid</w:t>
      </w:r>
    </w:p>
    <w:p w:rsidR="009044F5" w:rsidRPr="009044F5" w:rsidRDefault="009044F5" w:rsidP="00F153B3">
      <w:pPr>
        <w:pStyle w:val="fp-1"/>
        <w:spacing w:before="0" w:after="0"/>
        <w:rPr>
          <w:sz w:val="20"/>
          <w:szCs w:val="20"/>
        </w:rPr>
      </w:pPr>
      <w:r w:rsidRPr="009044F5">
        <w:rPr>
          <w:sz w:val="20"/>
          <w:szCs w:val="20"/>
        </w:rPr>
        <w:t>N</w:t>
      </w:r>
      <w:r w:rsidRPr="009044F5">
        <w:rPr>
          <w:sz w:val="20"/>
          <w:szCs w:val="20"/>
          <w:vertAlign w:val="subscript"/>
        </w:rPr>
        <w:t>2</w:t>
      </w:r>
      <w:r w:rsidRPr="009044F5">
        <w:rPr>
          <w:sz w:val="20"/>
          <w:szCs w:val="20"/>
        </w:rPr>
        <w:t xml:space="preserve"> —nitrogen</w:t>
      </w:r>
    </w:p>
    <w:p w:rsidR="009044F5" w:rsidRPr="009044F5" w:rsidRDefault="009044F5" w:rsidP="00F153B3">
      <w:pPr>
        <w:pStyle w:val="fp-1"/>
        <w:spacing w:before="0" w:after="0"/>
        <w:rPr>
          <w:sz w:val="20"/>
          <w:szCs w:val="20"/>
        </w:rPr>
      </w:pPr>
      <w:r w:rsidRPr="009044F5">
        <w:rPr>
          <w:sz w:val="20"/>
          <w:szCs w:val="20"/>
        </w:rPr>
        <w:t>NO—nitric oxide</w:t>
      </w:r>
    </w:p>
    <w:p w:rsidR="009044F5" w:rsidRPr="009044F5" w:rsidRDefault="009044F5" w:rsidP="00F153B3">
      <w:pPr>
        <w:pStyle w:val="fp-1"/>
        <w:spacing w:before="0" w:after="0"/>
        <w:rPr>
          <w:sz w:val="20"/>
          <w:szCs w:val="20"/>
        </w:rPr>
      </w:pPr>
      <w:r w:rsidRPr="009044F5">
        <w:rPr>
          <w:sz w:val="20"/>
          <w:szCs w:val="20"/>
        </w:rPr>
        <w:t>NO</w:t>
      </w:r>
      <w:r w:rsidRPr="009044F5">
        <w:rPr>
          <w:sz w:val="20"/>
          <w:szCs w:val="20"/>
          <w:vertAlign w:val="subscript"/>
        </w:rPr>
        <w:t>2</w:t>
      </w:r>
      <w:r w:rsidRPr="009044F5">
        <w:rPr>
          <w:sz w:val="20"/>
          <w:szCs w:val="20"/>
        </w:rPr>
        <w:t xml:space="preserve"> —nitrogen dioxide</w:t>
      </w:r>
    </w:p>
    <w:p w:rsidR="009044F5" w:rsidRPr="009044F5" w:rsidRDefault="009044F5" w:rsidP="00F153B3">
      <w:pPr>
        <w:pStyle w:val="fp-1"/>
        <w:spacing w:before="0" w:after="0"/>
        <w:rPr>
          <w:sz w:val="20"/>
          <w:szCs w:val="20"/>
        </w:rPr>
      </w:pPr>
      <w:r w:rsidRPr="009044F5">
        <w:rPr>
          <w:sz w:val="20"/>
          <w:szCs w:val="20"/>
        </w:rPr>
        <w:t>NO</w:t>
      </w:r>
      <w:r w:rsidRPr="009044F5">
        <w:rPr>
          <w:sz w:val="20"/>
          <w:szCs w:val="20"/>
          <w:vertAlign w:val="subscript"/>
        </w:rPr>
        <w:t>X</w:t>
      </w:r>
      <w:r w:rsidRPr="009044F5">
        <w:rPr>
          <w:sz w:val="20"/>
          <w:szCs w:val="20"/>
        </w:rPr>
        <w:t xml:space="preserve"> —nitrogen oxides</w:t>
      </w:r>
    </w:p>
    <w:p w:rsidR="009044F5" w:rsidRPr="009044F5" w:rsidRDefault="009044F5" w:rsidP="00F153B3">
      <w:pPr>
        <w:pStyle w:val="fp-1"/>
        <w:spacing w:before="0" w:after="0"/>
        <w:rPr>
          <w:sz w:val="20"/>
          <w:szCs w:val="20"/>
        </w:rPr>
      </w:pPr>
      <w:r w:rsidRPr="009044F5">
        <w:rPr>
          <w:sz w:val="20"/>
          <w:szCs w:val="20"/>
        </w:rPr>
        <w:t>O</w:t>
      </w:r>
      <w:r w:rsidRPr="009044F5">
        <w:rPr>
          <w:sz w:val="20"/>
          <w:szCs w:val="20"/>
          <w:vertAlign w:val="subscript"/>
        </w:rPr>
        <w:t>2</w:t>
      </w:r>
      <w:r w:rsidRPr="009044F5">
        <w:rPr>
          <w:sz w:val="20"/>
          <w:szCs w:val="20"/>
        </w:rPr>
        <w:t xml:space="preserve"> —oxygen</w:t>
      </w:r>
    </w:p>
    <w:p w:rsidR="009044F5" w:rsidRPr="009044F5" w:rsidRDefault="009044F5" w:rsidP="00F153B3">
      <w:pPr>
        <w:pStyle w:val="fp-1"/>
        <w:spacing w:before="0" w:after="0"/>
        <w:rPr>
          <w:sz w:val="20"/>
          <w:szCs w:val="20"/>
        </w:rPr>
      </w:pPr>
      <w:r w:rsidRPr="009044F5">
        <w:rPr>
          <w:sz w:val="20"/>
          <w:szCs w:val="20"/>
        </w:rPr>
        <w:t>SO</w:t>
      </w:r>
      <w:r w:rsidRPr="009044F5">
        <w:rPr>
          <w:sz w:val="20"/>
          <w:szCs w:val="20"/>
          <w:vertAlign w:val="subscript"/>
        </w:rPr>
        <w:t>2</w:t>
      </w:r>
      <w:r w:rsidRPr="009044F5">
        <w:rPr>
          <w:sz w:val="20"/>
          <w:szCs w:val="20"/>
        </w:rPr>
        <w:t xml:space="preserve"> —sulfur dioxide</w:t>
      </w:r>
    </w:p>
    <w:p w:rsidR="009044F5" w:rsidRPr="009044F5" w:rsidRDefault="009044F5" w:rsidP="00F153B3">
      <w:pPr>
        <w:pStyle w:val="fp-1"/>
        <w:spacing w:before="0" w:after="0"/>
        <w:rPr>
          <w:sz w:val="20"/>
          <w:szCs w:val="20"/>
        </w:rPr>
      </w:pPr>
      <w:r w:rsidRPr="009044F5">
        <w:rPr>
          <w:sz w:val="20"/>
          <w:szCs w:val="20"/>
        </w:rPr>
        <w:t>SO</w:t>
      </w:r>
      <w:r w:rsidRPr="009044F5">
        <w:rPr>
          <w:sz w:val="20"/>
          <w:szCs w:val="20"/>
          <w:vertAlign w:val="subscript"/>
        </w:rPr>
        <w:t>3</w:t>
      </w:r>
      <w:r w:rsidRPr="009044F5">
        <w:rPr>
          <w:sz w:val="20"/>
          <w:szCs w:val="20"/>
        </w:rPr>
        <w:t xml:space="preserve"> —sulfur trioxide</w:t>
      </w:r>
    </w:p>
    <w:p w:rsidR="009044F5" w:rsidRPr="009044F5" w:rsidRDefault="009044F5" w:rsidP="00F153B3">
      <w:pPr>
        <w:pStyle w:val="fp-1"/>
        <w:spacing w:before="0" w:after="0"/>
        <w:rPr>
          <w:sz w:val="20"/>
          <w:szCs w:val="20"/>
        </w:rPr>
      </w:pPr>
      <w:r w:rsidRPr="009044F5">
        <w:rPr>
          <w:sz w:val="20"/>
          <w:szCs w:val="20"/>
        </w:rPr>
        <w:t>SO</w:t>
      </w:r>
      <w:r w:rsidRPr="009044F5">
        <w:rPr>
          <w:sz w:val="20"/>
          <w:szCs w:val="20"/>
          <w:vertAlign w:val="subscript"/>
        </w:rPr>
        <w:t>X</w:t>
      </w:r>
      <w:r w:rsidRPr="009044F5">
        <w:rPr>
          <w:sz w:val="20"/>
          <w:szCs w:val="20"/>
        </w:rPr>
        <w:t xml:space="preserve"> —sulfur oxides</w:t>
      </w:r>
    </w:p>
    <w:p w:rsidR="009044F5" w:rsidRPr="009044F5" w:rsidRDefault="009044F5" w:rsidP="00F153B3">
      <w:pPr>
        <w:pStyle w:val="NormalWeb"/>
        <w:spacing w:before="0" w:beforeAutospacing="0" w:after="0" w:afterAutospacing="0"/>
        <w:rPr>
          <w:sz w:val="20"/>
          <w:szCs w:val="20"/>
        </w:rPr>
      </w:pPr>
      <w:r w:rsidRPr="009044F5">
        <w:rPr>
          <w:sz w:val="20"/>
          <w:szCs w:val="20"/>
        </w:rPr>
        <w:t>(d) Miscellaneous:</w:t>
      </w:r>
    </w:p>
    <w:p w:rsidR="009044F5" w:rsidRPr="009044F5" w:rsidRDefault="009044F5" w:rsidP="00F153B3">
      <w:pPr>
        <w:pStyle w:val="fp-1"/>
        <w:spacing w:before="0" w:after="0"/>
        <w:rPr>
          <w:sz w:val="20"/>
          <w:szCs w:val="20"/>
        </w:rPr>
      </w:pPr>
      <w:r w:rsidRPr="009044F5">
        <w:rPr>
          <w:sz w:val="20"/>
          <w:szCs w:val="20"/>
        </w:rPr>
        <w:t>A.S.T.M.—American Society for Testing and Materials</w:t>
      </w:r>
    </w:p>
    <w:p w:rsidR="009044F5" w:rsidRPr="009044F5" w:rsidRDefault="009044F5" w:rsidP="00F153B3">
      <w:pPr>
        <w:pStyle w:val="cita"/>
        <w:spacing w:before="0" w:after="0" w:afterAutospacing="0"/>
        <w:rPr>
          <w:sz w:val="20"/>
          <w:szCs w:val="20"/>
        </w:rPr>
      </w:pPr>
      <w:r w:rsidRPr="009044F5">
        <w:rPr>
          <w:sz w:val="20"/>
          <w:szCs w:val="20"/>
        </w:rPr>
        <w:t>[42 FR 37000, July 19, 1977; 42 FR 38178, July 27, 1977]</w:t>
      </w:r>
    </w:p>
    <w:p w:rsidR="009044F5" w:rsidRPr="009044F5" w:rsidRDefault="009044F5" w:rsidP="00F153B3">
      <w:pPr>
        <w:pStyle w:val="Heading2"/>
        <w:spacing w:before="0" w:after="0"/>
        <w:rPr>
          <w:rFonts w:ascii="Times New Roman" w:hAnsi="Times New Roman"/>
          <w:sz w:val="20"/>
          <w:szCs w:val="20"/>
        </w:rPr>
      </w:pPr>
      <w:bookmarkStart w:id="4" w:name="40:7.0.1.1.1.1.151.4"/>
      <w:bookmarkEnd w:id="4"/>
      <w:r w:rsidRPr="009044F5">
        <w:rPr>
          <w:rFonts w:ascii="Times New Roman" w:hAnsi="Times New Roman"/>
          <w:sz w:val="20"/>
          <w:szCs w:val="20"/>
        </w:rPr>
        <w:lastRenderedPageBreak/>
        <w:t>§ 60.4   Address.</w:t>
      </w:r>
    </w:p>
    <w:p w:rsidR="009044F5" w:rsidRPr="009044F5" w:rsidRDefault="009044F5" w:rsidP="00F153B3">
      <w:pPr>
        <w:pStyle w:val="NormalWeb"/>
        <w:spacing w:before="0" w:beforeAutospacing="0" w:after="0" w:afterAutospacing="0"/>
        <w:rPr>
          <w:sz w:val="20"/>
          <w:szCs w:val="20"/>
        </w:rPr>
      </w:pPr>
      <w:r w:rsidRPr="009044F5">
        <w:rPr>
          <w:sz w:val="20"/>
          <w:szCs w:val="20"/>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9044F5" w:rsidRPr="009044F5" w:rsidRDefault="009044F5" w:rsidP="00F153B3">
      <w:pPr>
        <w:pStyle w:val="fp-1"/>
        <w:spacing w:before="0" w:after="0"/>
        <w:rPr>
          <w:sz w:val="20"/>
          <w:szCs w:val="20"/>
        </w:rPr>
      </w:pPr>
      <w:r w:rsidRPr="009044F5">
        <w:rPr>
          <w:sz w:val="20"/>
          <w:szCs w:val="20"/>
        </w:rPr>
        <w:t>Region IV (Alabama, Florida, Georgia, Kentucky, Mississippi, North Carolina, South Carolina, Tennessee), Director, Air, Pesticides and Toxics Management Division, U.S. Environmental Protection Agency, 61 Forsyth St. SW., Suite 9T43, Atlanta, Georgia 30303-8960.</w:t>
      </w:r>
    </w:p>
    <w:p w:rsidR="009044F5" w:rsidRPr="009044F5" w:rsidRDefault="00F153B3" w:rsidP="00F153B3">
      <w:pPr>
        <w:pStyle w:val="NormalWeb"/>
        <w:spacing w:before="0" w:beforeAutospacing="0" w:after="0" w:afterAutospacing="0"/>
        <w:rPr>
          <w:sz w:val="20"/>
          <w:szCs w:val="20"/>
        </w:rPr>
      </w:pPr>
      <w:r w:rsidRPr="009044F5">
        <w:rPr>
          <w:sz w:val="20"/>
          <w:szCs w:val="20"/>
        </w:rPr>
        <w:t xml:space="preserve"> </w:t>
      </w:r>
      <w:r w:rsidR="009044F5" w:rsidRPr="009044F5">
        <w:rPr>
          <w:sz w:val="20"/>
          <w:szCs w:val="20"/>
        </w:rPr>
        <w:t>(b)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9044F5" w:rsidRPr="009044F5" w:rsidRDefault="009044F5" w:rsidP="00F153B3">
      <w:pPr>
        <w:pStyle w:val="NormalWeb"/>
        <w:spacing w:before="0" w:beforeAutospacing="0" w:after="0" w:afterAutospacing="0"/>
        <w:rPr>
          <w:sz w:val="20"/>
          <w:szCs w:val="20"/>
        </w:rPr>
      </w:pPr>
      <w:r w:rsidRPr="009044F5">
        <w:rPr>
          <w:sz w:val="20"/>
          <w:szCs w:val="20"/>
        </w:rPr>
        <w:t>(A) [Reserved]</w:t>
      </w:r>
    </w:p>
    <w:p w:rsidR="009044F5" w:rsidRPr="009044F5" w:rsidRDefault="00F153B3" w:rsidP="00F153B3">
      <w:pPr>
        <w:pStyle w:val="NormalWeb"/>
        <w:spacing w:before="0" w:beforeAutospacing="0" w:after="0" w:afterAutospacing="0"/>
        <w:rPr>
          <w:sz w:val="20"/>
          <w:szCs w:val="20"/>
        </w:rPr>
      </w:pPr>
      <w:r w:rsidRPr="009044F5">
        <w:rPr>
          <w:sz w:val="20"/>
          <w:szCs w:val="20"/>
        </w:rPr>
        <w:t xml:space="preserve"> </w:t>
      </w:r>
      <w:r w:rsidR="009044F5" w:rsidRPr="009044F5">
        <w:rPr>
          <w:sz w:val="20"/>
          <w:szCs w:val="20"/>
        </w:rPr>
        <w:t>(K) State of Florida: Florida Department of Environmental Protection, Division of Air Resources Management, 2600 Blair Stone Road, MS 5500, Tallahassee, Florida 32399-2400.</w:t>
      </w:r>
    </w:p>
    <w:p w:rsidR="009044F5" w:rsidRPr="009044F5" w:rsidRDefault="009044F5" w:rsidP="00F153B3">
      <w:pPr>
        <w:pStyle w:val="Heading2"/>
        <w:spacing w:before="0" w:after="0"/>
        <w:rPr>
          <w:rFonts w:ascii="Times New Roman" w:hAnsi="Times New Roman"/>
          <w:sz w:val="20"/>
          <w:szCs w:val="20"/>
        </w:rPr>
      </w:pPr>
      <w:bookmarkStart w:id="5" w:name="40:7.0.1.1.1.1.151.5"/>
      <w:bookmarkEnd w:id="5"/>
      <w:r w:rsidRPr="009044F5">
        <w:rPr>
          <w:rFonts w:ascii="Times New Roman" w:hAnsi="Times New Roman"/>
          <w:sz w:val="20"/>
          <w:szCs w:val="20"/>
        </w:rPr>
        <w:t>§ 60.5   Determination of construction or modification.</w:t>
      </w:r>
    </w:p>
    <w:p w:rsidR="009044F5" w:rsidRPr="009044F5" w:rsidRDefault="009044F5" w:rsidP="00F153B3">
      <w:pPr>
        <w:pStyle w:val="NormalWeb"/>
        <w:spacing w:before="0" w:beforeAutospacing="0" w:after="0" w:afterAutospacing="0"/>
        <w:rPr>
          <w:sz w:val="20"/>
          <w:szCs w:val="20"/>
        </w:rPr>
      </w:pPr>
      <w:r w:rsidRPr="009044F5">
        <w:rPr>
          <w:sz w:val="20"/>
          <w:szCs w:val="20"/>
        </w:rPr>
        <w:t>(a)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(b) The Administrator will respond to any request for a determination under paragraph (a) of this section within 30 days of receipt of such request.</w:t>
      </w:r>
    </w:p>
    <w:p w:rsidR="009044F5" w:rsidRPr="009044F5" w:rsidRDefault="009044F5" w:rsidP="00F153B3">
      <w:pPr>
        <w:pStyle w:val="cita"/>
        <w:spacing w:before="0" w:after="0" w:afterAutospacing="0"/>
        <w:rPr>
          <w:sz w:val="20"/>
          <w:szCs w:val="20"/>
        </w:rPr>
      </w:pPr>
      <w:r w:rsidRPr="009044F5">
        <w:rPr>
          <w:sz w:val="20"/>
          <w:szCs w:val="20"/>
        </w:rPr>
        <w:t>[40 FR 58418, Dec. 16, 1975]</w:t>
      </w:r>
    </w:p>
    <w:p w:rsidR="009044F5" w:rsidRPr="009044F5" w:rsidRDefault="009044F5" w:rsidP="00F153B3">
      <w:pPr>
        <w:pStyle w:val="Heading2"/>
        <w:spacing w:before="0" w:after="0"/>
        <w:rPr>
          <w:rFonts w:ascii="Times New Roman" w:hAnsi="Times New Roman"/>
          <w:sz w:val="20"/>
          <w:szCs w:val="20"/>
        </w:rPr>
      </w:pPr>
      <w:bookmarkStart w:id="6" w:name="40:7.0.1.1.1.1.151.6"/>
      <w:bookmarkEnd w:id="6"/>
      <w:r w:rsidRPr="009044F5">
        <w:rPr>
          <w:rFonts w:ascii="Times New Roman" w:hAnsi="Times New Roman"/>
          <w:sz w:val="20"/>
          <w:szCs w:val="20"/>
        </w:rPr>
        <w:t>§ 60.6   Review of plans.</w:t>
      </w:r>
    </w:p>
    <w:p w:rsidR="009044F5" w:rsidRPr="009044F5" w:rsidRDefault="009044F5" w:rsidP="00F153B3">
      <w:pPr>
        <w:pStyle w:val="NormalWeb"/>
        <w:spacing w:before="0" w:beforeAutospacing="0" w:after="0" w:afterAutospacing="0"/>
        <w:rPr>
          <w:sz w:val="20"/>
          <w:szCs w:val="20"/>
        </w:rPr>
      </w:pPr>
      <w:r w:rsidRPr="009044F5">
        <w:rPr>
          <w:sz w:val="20"/>
          <w:szCs w:val="20"/>
        </w:rPr>
        <w:t>(a) When requested to do so by an owner or operator, the Administrator will review plans for construction or modification for the purpose of providing technical advice to the owner or operator.</w:t>
      </w:r>
    </w:p>
    <w:p w:rsidR="009044F5" w:rsidRPr="009044F5" w:rsidRDefault="009044F5" w:rsidP="00F153B3">
      <w:pPr>
        <w:pStyle w:val="NormalWeb"/>
        <w:spacing w:before="0" w:beforeAutospacing="0" w:after="0" w:afterAutospacing="0"/>
        <w:rPr>
          <w:sz w:val="20"/>
          <w:szCs w:val="20"/>
        </w:rPr>
      </w:pPr>
      <w:r w:rsidRPr="009044F5">
        <w:rPr>
          <w:sz w:val="20"/>
          <w:szCs w:val="20"/>
        </w:rPr>
        <w:t>(b)(1) A separate request shall be submitted for each construction or modification project.</w:t>
      </w:r>
    </w:p>
    <w:p w:rsidR="009044F5" w:rsidRPr="009044F5" w:rsidRDefault="009044F5" w:rsidP="00F153B3">
      <w:pPr>
        <w:pStyle w:val="NormalWeb"/>
        <w:spacing w:before="0" w:beforeAutospacing="0" w:after="0" w:afterAutospacing="0"/>
        <w:rPr>
          <w:sz w:val="20"/>
          <w:szCs w:val="20"/>
        </w:rPr>
      </w:pPr>
      <w:r w:rsidRPr="009044F5">
        <w:rPr>
          <w:sz w:val="20"/>
          <w:szCs w:val="20"/>
        </w:rPr>
        <w:t>(2)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9044F5" w:rsidRPr="009044F5" w:rsidRDefault="009044F5" w:rsidP="00F153B3">
      <w:pPr>
        <w:pStyle w:val="NormalWeb"/>
        <w:spacing w:before="0" w:beforeAutospacing="0" w:after="0" w:afterAutospacing="0"/>
        <w:rPr>
          <w:sz w:val="20"/>
          <w:szCs w:val="20"/>
        </w:rPr>
      </w:pPr>
      <w:r w:rsidRPr="009044F5">
        <w:rPr>
          <w:sz w:val="20"/>
          <w:szCs w:val="20"/>
        </w:rPr>
        <w:t>(c)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9044F5" w:rsidRPr="009044F5" w:rsidRDefault="009044F5" w:rsidP="00F153B3">
      <w:pPr>
        <w:pStyle w:val="cita"/>
        <w:spacing w:before="0" w:after="0" w:afterAutospacing="0"/>
        <w:rPr>
          <w:sz w:val="20"/>
          <w:szCs w:val="20"/>
        </w:rPr>
      </w:pPr>
      <w:r w:rsidRPr="009044F5">
        <w:rPr>
          <w:sz w:val="20"/>
          <w:szCs w:val="20"/>
        </w:rPr>
        <w:t>[36 FR 24877, Dec. 23, 1971, as amended at 39 FR 9314, Mar. 8, 1974]</w:t>
      </w:r>
    </w:p>
    <w:p w:rsidR="009044F5" w:rsidRPr="009044F5" w:rsidRDefault="009044F5" w:rsidP="00F153B3">
      <w:pPr>
        <w:pStyle w:val="Heading2"/>
        <w:spacing w:before="0" w:after="0"/>
        <w:rPr>
          <w:rFonts w:ascii="Times New Roman" w:hAnsi="Times New Roman"/>
          <w:sz w:val="20"/>
          <w:szCs w:val="20"/>
        </w:rPr>
      </w:pPr>
      <w:bookmarkStart w:id="7" w:name="40:7.0.1.1.1.1.151.7"/>
      <w:bookmarkEnd w:id="7"/>
      <w:r w:rsidRPr="009044F5">
        <w:rPr>
          <w:rFonts w:ascii="Times New Roman" w:hAnsi="Times New Roman"/>
          <w:sz w:val="20"/>
          <w:szCs w:val="20"/>
        </w:rPr>
        <w:t>§ 60.7   Notification and record keeping.</w:t>
      </w:r>
    </w:p>
    <w:p w:rsidR="009044F5" w:rsidRPr="009044F5" w:rsidRDefault="009044F5" w:rsidP="00F153B3">
      <w:pPr>
        <w:pStyle w:val="NormalWeb"/>
        <w:spacing w:before="0" w:beforeAutospacing="0" w:after="0" w:afterAutospacing="0"/>
        <w:rPr>
          <w:sz w:val="20"/>
          <w:szCs w:val="20"/>
        </w:rPr>
      </w:pPr>
      <w:r w:rsidRPr="009044F5">
        <w:rPr>
          <w:sz w:val="20"/>
          <w:szCs w:val="20"/>
        </w:rPr>
        <w:t>(a) Any owner or operator subject to the provisions of this part shall furnish the Administrator written notification or, if acceptable to both the Administrator and the owner or operator of a source, electronic notification, as follows:</w:t>
      </w:r>
    </w:p>
    <w:p w:rsidR="009044F5" w:rsidRPr="009044F5" w:rsidRDefault="009044F5" w:rsidP="00F153B3">
      <w:pPr>
        <w:pStyle w:val="NormalWeb"/>
        <w:spacing w:before="0" w:beforeAutospacing="0" w:after="0" w:afterAutospacing="0"/>
        <w:rPr>
          <w:sz w:val="20"/>
          <w:szCs w:val="20"/>
        </w:rPr>
      </w:pPr>
      <w:r w:rsidRPr="009044F5">
        <w:rPr>
          <w:sz w:val="20"/>
          <w:szCs w:val="20"/>
        </w:rPr>
        <w:t>(1) A notification of the date construction (or reconstruction as defined under § 60.15) of an affected facility is commenced postmarked no later than 30 days after such date. This requirement shall not apply in the case of mass-produced facilities which are purchased in completed form.</w:t>
      </w:r>
    </w:p>
    <w:p w:rsidR="009044F5" w:rsidRPr="009044F5" w:rsidRDefault="009044F5" w:rsidP="00F153B3">
      <w:pPr>
        <w:pStyle w:val="NormalWeb"/>
        <w:spacing w:before="0" w:beforeAutospacing="0" w:after="0" w:afterAutospacing="0"/>
        <w:rPr>
          <w:sz w:val="20"/>
          <w:szCs w:val="20"/>
        </w:rPr>
      </w:pPr>
      <w:r w:rsidRPr="009044F5">
        <w:rPr>
          <w:sz w:val="20"/>
          <w:szCs w:val="20"/>
        </w:rPr>
        <w:t>(2) [Reserved]</w:t>
      </w:r>
    </w:p>
    <w:p w:rsidR="009044F5" w:rsidRPr="009044F5" w:rsidRDefault="009044F5" w:rsidP="00F153B3">
      <w:pPr>
        <w:pStyle w:val="NormalWeb"/>
        <w:spacing w:before="0" w:beforeAutospacing="0" w:after="0" w:afterAutospacing="0"/>
        <w:rPr>
          <w:sz w:val="20"/>
          <w:szCs w:val="20"/>
        </w:rPr>
      </w:pPr>
      <w:r w:rsidRPr="009044F5">
        <w:rPr>
          <w:sz w:val="20"/>
          <w:szCs w:val="20"/>
        </w:rPr>
        <w:t>(3) A notification of the actual date of initial startup of an affected facility postmarked within 15 days after such date.</w:t>
      </w:r>
    </w:p>
    <w:p w:rsidR="009044F5" w:rsidRPr="009044F5" w:rsidRDefault="009044F5" w:rsidP="00F153B3">
      <w:pPr>
        <w:pStyle w:val="NormalWeb"/>
        <w:spacing w:before="0" w:beforeAutospacing="0" w:after="0" w:afterAutospacing="0"/>
        <w:rPr>
          <w:sz w:val="20"/>
          <w:szCs w:val="20"/>
        </w:rPr>
      </w:pPr>
      <w:r w:rsidRPr="009044F5">
        <w:rPr>
          <w:sz w:val="20"/>
          <w:szCs w:val="20"/>
        </w:rPr>
        <w:t>(4) A notification of any physical or operational change to an existing facility which may increase the emission rate of any air pollutant to which a standard applies, unless that change is specifically exempted under an applicable subpart or in §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9044F5" w:rsidRPr="009044F5" w:rsidRDefault="009044F5" w:rsidP="00F153B3">
      <w:pPr>
        <w:pStyle w:val="NormalWeb"/>
        <w:spacing w:before="0" w:beforeAutospacing="0" w:after="0" w:afterAutospacing="0"/>
        <w:rPr>
          <w:sz w:val="20"/>
          <w:szCs w:val="20"/>
        </w:rPr>
      </w:pPr>
      <w:r w:rsidRPr="009044F5">
        <w:rPr>
          <w:sz w:val="20"/>
          <w:szCs w:val="20"/>
        </w:rPr>
        <w:t>(5) A notification of the date upon which demonstration of the continuous monitoring system performance commences in accordance with § 60.13(c). Notification shall be postmarked not less than 30 days prior to such date.</w:t>
      </w:r>
    </w:p>
    <w:p w:rsidR="009044F5" w:rsidRPr="009044F5" w:rsidRDefault="009044F5" w:rsidP="00F153B3">
      <w:pPr>
        <w:pStyle w:val="NormalWeb"/>
        <w:spacing w:before="0" w:beforeAutospacing="0" w:after="0" w:afterAutospacing="0"/>
        <w:rPr>
          <w:sz w:val="20"/>
          <w:szCs w:val="20"/>
        </w:rPr>
      </w:pPr>
      <w:r w:rsidRPr="009044F5">
        <w:rPr>
          <w:sz w:val="20"/>
          <w:szCs w:val="20"/>
        </w:rPr>
        <w:t>(6) A notification of the anticipated date for conducting the opacity observations required by § 60.11(e)(1) of this part. The notification shall also include, if appropriate, a request for the Administrator to provide a visible emissions reader during a performance test. The notification shall be postmarked not less than 30 days prior to such date.</w:t>
      </w:r>
    </w:p>
    <w:p w:rsidR="009044F5" w:rsidRPr="009044F5" w:rsidRDefault="009044F5" w:rsidP="00F153B3">
      <w:pPr>
        <w:pStyle w:val="NormalWeb"/>
        <w:spacing w:before="0" w:beforeAutospacing="0" w:after="0" w:afterAutospacing="0"/>
        <w:rPr>
          <w:sz w:val="20"/>
          <w:szCs w:val="20"/>
        </w:rPr>
      </w:pPr>
      <w:r w:rsidRPr="009044F5">
        <w:rPr>
          <w:sz w:val="20"/>
          <w:szCs w:val="20"/>
        </w:rPr>
        <w:lastRenderedPageBreak/>
        <w:t>(7) A notification that continuous opacity monitoring system data results will be used to determine compliance with the applicable opacity standard during a performance test required by § 60.8 in lieu of Method 9 observation data as allowed by § 60.11(e)(5) of this part. This notification shall be postmarked not less than 30 days prior to the date of the performance test.</w:t>
      </w:r>
    </w:p>
    <w:p w:rsidR="009044F5" w:rsidRPr="009044F5" w:rsidRDefault="009044F5" w:rsidP="00F153B3">
      <w:pPr>
        <w:pStyle w:val="NormalWeb"/>
        <w:spacing w:before="0" w:beforeAutospacing="0" w:after="0" w:afterAutospacing="0"/>
        <w:rPr>
          <w:sz w:val="20"/>
          <w:szCs w:val="20"/>
        </w:rPr>
      </w:pPr>
      <w:r w:rsidRPr="009044F5">
        <w:rPr>
          <w:sz w:val="20"/>
          <w:szCs w:val="20"/>
        </w:rPr>
        <w:t>(b)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9044F5" w:rsidRPr="009044F5" w:rsidRDefault="009044F5" w:rsidP="00F153B3">
      <w:pPr>
        <w:pStyle w:val="NormalWeb"/>
        <w:spacing w:before="0" w:beforeAutospacing="0" w:after="0" w:afterAutospacing="0"/>
        <w:rPr>
          <w:sz w:val="20"/>
          <w:szCs w:val="20"/>
        </w:rPr>
      </w:pPr>
      <w:r w:rsidRPr="009044F5">
        <w:rPr>
          <w:sz w:val="20"/>
          <w:szCs w:val="20"/>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9044F5" w:rsidRPr="009044F5" w:rsidRDefault="009044F5" w:rsidP="00F153B3">
      <w:pPr>
        <w:pStyle w:val="NormalWeb"/>
        <w:spacing w:before="0" w:beforeAutospacing="0" w:after="0" w:afterAutospacing="0"/>
        <w:rPr>
          <w:sz w:val="20"/>
          <w:szCs w:val="20"/>
        </w:rPr>
      </w:pPr>
      <w:r w:rsidRPr="009044F5">
        <w:rPr>
          <w:sz w:val="20"/>
          <w:szCs w:val="20"/>
        </w:rPr>
        <w:t>(1) The magnitude of excess emissions computed in accordance with § 60.13(h), any conversion factor(s) used, and the date and time of commencement and completion of each time period of excess emissions. The process operating time during the reporting period.</w:t>
      </w:r>
    </w:p>
    <w:p w:rsidR="009044F5" w:rsidRPr="009044F5" w:rsidRDefault="009044F5" w:rsidP="00F153B3">
      <w:pPr>
        <w:pStyle w:val="NormalWeb"/>
        <w:spacing w:before="0" w:beforeAutospacing="0" w:after="0" w:afterAutospacing="0"/>
        <w:rPr>
          <w:sz w:val="20"/>
          <w:szCs w:val="20"/>
        </w:rPr>
      </w:pPr>
      <w:r w:rsidRPr="009044F5">
        <w:rPr>
          <w:sz w:val="20"/>
          <w:szCs w:val="20"/>
        </w:rPr>
        <w:t>(2) Specific identification of each period of excess emissions that occurs during startups, shutdowns, and malfunctions of the affected facility. The nature and cause of any malfunction (if known), the corrective action taken or preventative measures adopted.</w:t>
      </w:r>
    </w:p>
    <w:p w:rsidR="009044F5" w:rsidRPr="009044F5" w:rsidRDefault="009044F5" w:rsidP="00F153B3">
      <w:pPr>
        <w:pStyle w:val="NormalWeb"/>
        <w:spacing w:before="0" w:beforeAutospacing="0" w:after="0" w:afterAutospacing="0"/>
        <w:rPr>
          <w:sz w:val="20"/>
          <w:szCs w:val="20"/>
        </w:rPr>
      </w:pPr>
      <w:r w:rsidRPr="009044F5">
        <w:rPr>
          <w:sz w:val="20"/>
          <w:szCs w:val="20"/>
        </w:rPr>
        <w:t>(3) The date and time identifying each period during which the continuous monitoring system was inoperative except for zero and span checks and the nature of the system repairs or adjustments.</w:t>
      </w:r>
    </w:p>
    <w:p w:rsidR="009044F5" w:rsidRPr="009044F5" w:rsidRDefault="009044F5" w:rsidP="00F153B3">
      <w:pPr>
        <w:pStyle w:val="NormalWeb"/>
        <w:spacing w:before="0" w:beforeAutospacing="0" w:after="0" w:afterAutospacing="0"/>
        <w:rPr>
          <w:sz w:val="20"/>
          <w:szCs w:val="20"/>
        </w:rPr>
      </w:pPr>
      <w:r w:rsidRPr="009044F5">
        <w:rPr>
          <w:sz w:val="20"/>
          <w:szCs w:val="20"/>
        </w:rPr>
        <w:t>(4) When no excess emissions have occurred or the continuous monitoring system(s) have not been inoperative, repaired, or adjusted, such information shall be stated in the report.</w:t>
      </w:r>
    </w:p>
    <w:p w:rsidR="009044F5" w:rsidRPr="009044F5" w:rsidRDefault="009044F5" w:rsidP="00F153B3">
      <w:pPr>
        <w:pStyle w:val="NormalWeb"/>
        <w:spacing w:before="0" w:beforeAutospacing="0" w:after="0" w:afterAutospacing="0"/>
        <w:rPr>
          <w:sz w:val="20"/>
          <w:szCs w:val="20"/>
        </w:rPr>
      </w:pPr>
      <w:r w:rsidRPr="009044F5">
        <w:rPr>
          <w:sz w:val="20"/>
          <w:szCs w:val="20"/>
        </w:rPr>
        <w:t>(d) The summary report form shall contain the information and be in the format shown in figure 1 unless otherwise specified by the Administrator. One summary report form shall be submitted for each pollutant monitored at each affected facility.</w:t>
      </w:r>
    </w:p>
    <w:p w:rsidR="009044F5" w:rsidRPr="009044F5" w:rsidRDefault="009044F5" w:rsidP="00F153B3">
      <w:pPr>
        <w:pStyle w:val="NormalWeb"/>
        <w:spacing w:before="0" w:beforeAutospacing="0" w:after="0" w:afterAutospacing="0"/>
        <w:rPr>
          <w:sz w:val="20"/>
          <w:szCs w:val="20"/>
        </w:rPr>
      </w:pPr>
      <w:r w:rsidRPr="009044F5">
        <w:rPr>
          <w:sz w:val="20"/>
          <w:szCs w:val="20"/>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 60.7(c) need not be submitted unless requested by the Administrator.</w:t>
      </w:r>
    </w:p>
    <w:p w:rsidR="009044F5" w:rsidRPr="009044F5" w:rsidRDefault="009044F5" w:rsidP="00F153B3">
      <w:pPr>
        <w:pStyle w:val="NormalWeb"/>
        <w:spacing w:before="0" w:beforeAutospacing="0" w:after="0" w:afterAutospacing="0"/>
        <w:rPr>
          <w:sz w:val="20"/>
          <w:szCs w:val="20"/>
        </w:rPr>
      </w:pPr>
      <w:r w:rsidRPr="009044F5">
        <w:rPr>
          <w:sz w:val="20"/>
          <w:szCs w:val="20"/>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 60.7(c) shall both be submitted.</w:t>
      </w:r>
    </w:p>
    <w:p w:rsidR="009044F5" w:rsidRPr="009044F5" w:rsidRDefault="009044F5" w:rsidP="00F153B3">
      <w:pPr>
        <w:pStyle w:val="Heading1"/>
        <w:spacing w:before="0" w:after="0"/>
        <w:rPr>
          <w:rFonts w:ascii="Times New Roman" w:hAnsi="Times New Roman" w:cs="Times New Roman"/>
          <w:b w:val="0"/>
          <w:bCs w:val="0"/>
          <w:smallCaps/>
          <w:sz w:val="20"/>
          <w:szCs w:val="20"/>
        </w:rPr>
      </w:pPr>
      <w:r w:rsidRPr="009044F5">
        <w:rPr>
          <w:rFonts w:ascii="Times New Roman" w:hAnsi="Times New Roman" w:cs="Times New Roman"/>
          <w:b w:val="0"/>
          <w:bCs w:val="0"/>
          <w:smallCaps/>
          <w:sz w:val="20"/>
          <w:szCs w:val="20"/>
        </w:rPr>
        <w:t>Figure 1—Summary Report—Gaseous and Opacity Excess Emission and Monitoring System Performance</w:t>
      </w:r>
    </w:p>
    <w:p w:rsidR="009044F5" w:rsidRPr="009044F5" w:rsidRDefault="009044F5" w:rsidP="00F153B3">
      <w:pPr>
        <w:pStyle w:val="fp-1"/>
        <w:spacing w:before="0" w:after="0"/>
        <w:rPr>
          <w:sz w:val="20"/>
          <w:szCs w:val="20"/>
        </w:rPr>
      </w:pPr>
      <w:r w:rsidRPr="009044F5">
        <w:rPr>
          <w:sz w:val="20"/>
          <w:szCs w:val="20"/>
        </w:rPr>
        <w:t>Pollutant (Circle One—SO</w:t>
      </w:r>
      <w:r w:rsidRPr="009044F5">
        <w:rPr>
          <w:sz w:val="20"/>
          <w:szCs w:val="20"/>
          <w:vertAlign w:val="subscript"/>
        </w:rPr>
        <w:t>2</w:t>
      </w:r>
      <w:r w:rsidRPr="009044F5">
        <w:rPr>
          <w:sz w:val="20"/>
          <w:szCs w:val="20"/>
        </w:rPr>
        <w:t xml:space="preserve"> /NO</w:t>
      </w:r>
      <w:r w:rsidRPr="009044F5">
        <w:rPr>
          <w:sz w:val="20"/>
          <w:szCs w:val="20"/>
          <w:vertAlign w:val="subscript"/>
        </w:rPr>
        <w:t>X</w:t>
      </w:r>
      <w:r w:rsidRPr="009044F5">
        <w:rPr>
          <w:sz w:val="20"/>
          <w:szCs w:val="20"/>
        </w:rPr>
        <w:t xml:space="preserve"> /TRS/H</w:t>
      </w:r>
      <w:r w:rsidRPr="009044F5">
        <w:rPr>
          <w:sz w:val="20"/>
          <w:szCs w:val="20"/>
          <w:vertAlign w:val="subscript"/>
        </w:rPr>
        <w:t>2</w:t>
      </w:r>
      <w:r w:rsidRPr="009044F5">
        <w:rPr>
          <w:sz w:val="20"/>
          <w:szCs w:val="20"/>
        </w:rPr>
        <w:t xml:space="preserve"> S/CO/Opacity)</w:t>
      </w:r>
    </w:p>
    <w:p w:rsidR="009044F5" w:rsidRPr="009044F5" w:rsidRDefault="009044F5" w:rsidP="00F153B3">
      <w:pPr>
        <w:pStyle w:val="fp-1"/>
        <w:spacing w:before="0" w:after="0"/>
        <w:rPr>
          <w:sz w:val="20"/>
          <w:szCs w:val="20"/>
        </w:rPr>
      </w:pPr>
      <w:r w:rsidRPr="009044F5">
        <w:rPr>
          <w:sz w:val="20"/>
          <w:szCs w:val="20"/>
        </w:rPr>
        <w:t>Reporting period dates: From _____ to _____</w:t>
      </w:r>
    </w:p>
    <w:p w:rsidR="009044F5" w:rsidRPr="009044F5" w:rsidRDefault="009044F5" w:rsidP="00F153B3">
      <w:pPr>
        <w:pStyle w:val="fp-1"/>
        <w:spacing w:before="0" w:after="0"/>
        <w:rPr>
          <w:sz w:val="20"/>
          <w:szCs w:val="20"/>
        </w:rPr>
      </w:pPr>
      <w:r w:rsidRPr="009044F5">
        <w:rPr>
          <w:sz w:val="20"/>
          <w:szCs w:val="20"/>
        </w:rPr>
        <w:t>Company:</w:t>
      </w:r>
    </w:p>
    <w:p w:rsidR="009044F5" w:rsidRPr="009044F5" w:rsidRDefault="009044F5" w:rsidP="00F153B3">
      <w:pPr>
        <w:rPr>
          <w:sz w:val="20"/>
        </w:rPr>
      </w:pPr>
      <w:r w:rsidRPr="009044F5">
        <w:rPr>
          <w:rStyle w:val="fpdash"/>
          <w:sz w:val="20"/>
        </w:rPr>
        <w:t>Emission Limitation</w:t>
      </w:r>
    </w:p>
    <w:p w:rsidR="009044F5" w:rsidRPr="009044F5" w:rsidRDefault="009044F5" w:rsidP="00F153B3">
      <w:pPr>
        <w:pStyle w:val="fp-1"/>
        <w:spacing w:before="0" w:after="0"/>
        <w:rPr>
          <w:sz w:val="20"/>
          <w:szCs w:val="20"/>
        </w:rPr>
      </w:pPr>
      <w:r w:rsidRPr="009044F5">
        <w:rPr>
          <w:sz w:val="20"/>
          <w:szCs w:val="20"/>
        </w:rPr>
        <w:t>Address:</w:t>
      </w:r>
    </w:p>
    <w:p w:rsidR="009044F5" w:rsidRPr="009044F5" w:rsidRDefault="009044F5" w:rsidP="00F153B3">
      <w:pPr>
        <w:rPr>
          <w:sz w:val="20"/>
        </w:rPr>
      </w:pPr>
      <w:r w:rsidRPr="009044F5">
        <w:rPr>
          <w:rStyle w:val="fpdash"/>
          <w:sz w:val="20"/>
        </w:rPr>
        <w:t>Monitor Manufacturer and Model No.</w:t>
      </w:r>
    </w:p>
    <w:p w:rsidR="009044F5" w:rsidRPr="009044F5" w:rsidRDefault="009044F5" w:rsidP="00F153B3">
      <w:pPr>
        <w:rPr>
          <w:sz w:val="20"/>
        </w:rPr>
      </w:pPr>
      <w:r w:rsidRPr="009044F5">
        <w:rPr>
          <w:rStyle w:val="fpdash"/>
          <w:sz w:val="20"/>
        </w:rPr>
        <w:t>Date of Latest CMS Certification or Audit</w:t>
      </w:r>
    </w:p>
    <w:p w:rsidR="009044F5" w:rsidRPr="009044F5" w:rsidRDefault="009044F5" w:rsidP="00F153B3">
      <w:pPr>
        <w:pStyle w:val="fp-1"/>
        <w:spacing w:before="0" w:after="0"/>
        <w:rPr>
          <w:sz w:val="20"/>
          <w:szCs w:val="20"/>
        </w:rPr>
      </w:pPr>
      <w:r w:rsidRPr="009044F5">
        <w:rPr>
          <w:sz w:val="20"/>
          <w:szCs w:val="20"/>
        </w:rPr>
        <w:t>Process Unit(s) Description:</w:t>
      </w:r>
    </w:p>
    <w:p w:rsidR="009044F5" w:rsidRPr="009044F5" w:rsidRDefault="009044F5" w:rsidP="00F153B3">
      <w:pPr>
        <w:rPr>
          <w:sz w:val="20"/>
        </w:rPr>
      </w:pPr>
      <w:r w:rsidRPr="009044F5">
        <w:rPr>
          <w:rStyle w:val="fpdash"/>
          <w:sz w:val="20"/>
        </w:rPr>
        <w:t>Total source operating time in reporting period </w:t>
      </w:r>
      <w:r w:rsidRPr="009044F5">
        <w:rPr>
          <w:rStyle w:val="fpdash"/>
          <w:sz w:val="20"/>
          <w:vertAlign w:val="superscript"/>
        </w:rPr>
        <w:t>1</w:t>
      </w:r>
      <w:r w:rsidRPr="009044F5">
        <w:rPr>
          <w:rStyle w:val="fpdash"/>
          <w:sz w:val="20"/>
        </w:rPr>
        <w:t xml:space="preserve">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230"/>
        <w:gridCol w:w="312"/>
        <w:gridCol w:w="4400"/>
        <w:gridCol w:w="312"/>
      </w:tblGrid>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153B3">
            <w:pPr>
              <w:rPr>
                <w:b/>
                <w:bCs/>
                <w:sz w:val="20"/>
              </w:rPr>
            </w:pPr>
            <w:r w:rsidRPr="009044F5">
              <w:rPr>
                <w:b/>
                <w:bCs/>
                <w:sz w:val="20"/>
              </w:rPr>
              <w:t>Emission data summary </w:t>
            </w:r>
            <w:r w:rsidRPr="009044F5">
              <w:rPr>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153B3">
            <w:pPr>
              <w:rPr>
                <w:b/>
                <w:bCs/>
                <w:sz w:val="20"/>
              </w:rPr>
            </w:pPr>
            <w:r w:rsidRPr="009044F5">
              <w:rPr>
                <w:b/>
                <w:bCs/>
                <w:sz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153B3">
            <w:pPr>
              <w:rPr>
                <w:b/>
                <w:bCs/>
                <w:sz w:val="20"/>
              </w:rPr>
            </w:pPr>
            <w:r w:rsidRPr="009044F5">
              <w:rPr>
                <w:b/>
                <w:bCs/>
                <w:sz w:val="20"/>
              </w:rPr>
              <w:t>CMS performance summary </w:t>
            </w:r>
            <w:r w:rsidRPr="009044F5">
              <w:rPr>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153B3">
            <w:pPr>
              <w:rPr>
                <w:b/>
                <w:bCs/>
                <w:sz w:val="20"/>
              </w:rPr>
            </w:pPr>
            <w:r w:rsidRPr="009044F5">
              <w:rPr>
                <w:b/>
                <w:bCs/>
                <w:sz w:val="20"/>
              </w:rPr>
              <w:t>   </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9044F5" w:rsidRPr="009044F5" w:rsidRDefault="009044F5" w:rsidP="00F153B3">
            <w:pPr>
              <w:rPr>
                <w:sz w:val="20"/>
              </w:rPr>
            </w:pPr>
            <w:r w:rsidRPr="009044F5">
              <w:rPr>
                <w:sz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9044F5" w:rsidRPr="009044F5" w:rsidRDefault="009044F5" w:rsidP="00F153B3">
            <w:pPr>
              <w:rPr>
                <w:sz w:val="20"/>
              </w:rPr>
            </w:pPr>
            <w:r w:rsidRPr="009044F5">
              <w:rPr>
                <w:sz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9044F5" w:rsidRPr="009044F5" w:rsidRDefault="009044F5" w:rsidP="00F153B3">
            <w:pPr>
              <w:rPr>
                <w:sz w:val="20"/>
              </w:rPr>
            </w:pPr>
            <w:r w:rsidRPr="009044F5">
              <w:rPr>
                <w:sz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9044F5" w:rsidRPr="009044F5" w:rsidRDefault="009044F5" w:rsidP="00F153B3">
            <w:pPr>
              <w:rPr>
                <w:sz w:val="20"/>
              </w:rPr>
            </w:pPr>
            <w:r w:rsidRPr="009044F5">
              <w:rPr>
                <w:sz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9044F5" w:rsidRPr="009044F5" w:rsidRDefault="009044F5" w:rsidP="00F153B3">
            <w:pPr>
              <w:rPr>
                <w:sz w:val="20"/>
              </w:rPr>
            </w:pPr>
            <w:r w:rsidRPr="009044F5">
              <w:rPr>
                <w:sz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lastRenderedPageBreak/>
              <w:t>3. Total duration of excess emissions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 </w:t>
            </w:r>
            <w:r w:rsidRPr="009044F5">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3. [Total CMS Downtime]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 </w:t>
            </w:r>
            <w:r w:rsidRPr="009044F5">
              <w:rPr>
                <w:sz w:val="20"/>
                <w:vertAlign w:val="superscript"/>
              </w:rPr>
              <w:t>2</w:t>
            </w:r>
          </w:p>
        </w:tc>
      </w:tr>
    </w:tbl>
    <w:p w:rsidR="009044F5" w:rsidRPr="009044F5" w:rsidRDefault="009044F5" w:rsidP="00F153B3">
      <w:pPr>
        <w:pStyle w:val="gpotblnote"/>
        <w:spacing w:before="0" w:beforeAutospacing="0" w:after="0" w:afterAutospacing="0"/>
        <w:rPr>
          <w:sz w:val="20"/>
          <w:szCs w:val="20"/>
        </w:rPr>
      </w:pPr>
      <w:r w:rsidRPr="009044F5">
        <w:rPr>
          <w:sz w:val="20"/>
          <w:szCs w:val="20"/>
          <w:vertAlign w:val="superscript"/>
        </w:rPr>
        <w:t>1</w:t>
      </w:r>
      <w:r w:rsidRPr="009044F5">
        <w:rPr>
          <w:sz w:val="20"/>
          <w:szCs w:val="20"/>
        </w:rPr>
        <w:t> For opacity, record all times in minutes. For gases, record all times in hours.</w:t>
      </w:r>
    </w:p>
    <w:p w:rsidR="009044F5" w:rsidRPr="009044F5" w:rsidRDefault="009044F5" w:rsidP="00F153B3">
      <w:pPr>
        <w:pStyle w:val="gpotblnote"/>
        <w:spacing w:before="0" w:beforeAutospacing="0" w:after="0" w:afterAutospacing="0"/>
        <w:rPr>
          <w:sz w:val="20"/>
          <w:szCs w:val="20"/>
        </w:rPr>
      </w:pPr>
      <w:r w:rsidRPr="009044F5">
        <w:rPr>
          <w:sz w:val="20"/>
          <w:szCs w:val="20"/>
          <w:vertAlign w:val="superscript"/>
        </w:rPr>
        <w:t>2</w:t>
      </w:r>
      <w:r w:rsidRPr="009044F5">
        <w:rPr>
          <w:sz w:val="20"/>
          <w:szCs w:val="20"/>
        </w:rPr>
        <w:t> For the reporting period: If the total duration of excess emissions is 1 percent or greater of the total operating time or the total CMS downtime is 5 percent or greater of the total operating time, both the summary report form and the excess emission report described in § 60.7(c) shall be submitted.</w:t>
      </w:r>
    </w:p>
    <w:p w:rsidR="009044F5" w:rsidRPr="009044F5" w:rsidRDefault="009044F5" w:rsidP="00F153B3">
      <w:pPr>
        <w:pStyle w:val="NormalWeb"/>
        <w:spacing w:before="0" w:beforeAutospacing="0" w:after="0" w:afterAutospacing="0"/>
        <w:rPr>
          <w:sz w:val="20"/>
          <w:szCs w:val="20"/>
        </w:rPr>
      </w:pPr>
      <w:r w:rsidRPr="009044F5">
        <w:rPr>
          <w:sz w:val="20"/>
          <w:szCs w:val="20"/>
        </w:rPr>
        <w:t>On a separate page, describe any changes since last quarter in CMS, process or controls. I certify that the information contained in this report is true, accurate, and complete.</w:t>
      </w:r>
    </w:p>
    <w:p w:rsidR="009044F5" w:rsidRPr="009044F5" w:rsidRDefault="009044F5" w:rsidP="00F153B3">
      <w:pPr>
        <w:rPr>
          <w:sz w:val="20"/>
        </w:rPr>
      </w:pPr>
      <w:r w:rsidRPr="009044F5">
        <w:rPr>
          <w:rStyle w:val="fpdash"/>
          <w:sz w:val="20"/>
        </w:rPr>
        <w:t> </w:t>
      </w:r>
    </w:p>
    <w:p w:rsidR="009044F5" w:rsidRPr="009044F5" w:rsidRDefault="009044F5" w:rsidP="00F153B3">
      <w:pPr>
        <w:pStyle w:val="fp"/>
        <w:spacing w:before="0" w:after="0" w:afterAutospacing="0"/>
        <w:rPr>
          <w:sz w:val="20"/>
          <w:szCs w:val="20"/>
        </w:rPr>
      </w:pPr>
      <w:r w:rsidRPr="009044F5">
        <w:rPr>
          <w:sz w:val="20"/>
          <w:szCs w:val="20"/>
        </w:rPr>
        <w:t>Name</w:t>
      </w:r>
    </w:p>
    <w:p w:rsidR="009044F5" w:rsidRPr="009044F5" w:rsidRDefault="009044F5" w:rsidP="00F153B3">
      <w:pPr>
        <w:rPr>
          <w:sz w:val="20"/>
        </w:rPr>
      </w:pPr>
      <w:r w:rsidRPr="009044F5">
        <w:rPr>
          <w:rStyle w:val="fpdash"/>
          <w:sz w:val="20"/>
        </w:rPr>
        <w:t> </w:t>
      </w:r>
    </w:p>
    <w:p w:rsidR="009044F5" w:rsidRPr="009044F5" w:rsidRDefault="009044F5" w:rsidP="00F153B3">
      <w:pPr>
        <w:pStyle w:val="fp"/>
        <w:spacing w:before="0" w:after="0" w:afterAutospacing="0"/>
        <w:rPr>
          <w:sz w:val="20"/>
          <w:szCs w:val="20"/>
        </w:rPr>
      </w:pPr>
      <w:r w:rsidRPr="009044F5">
        <w:rPr>
          <w:sz w:val="20"/>
          <w:szCs w:val="20"/>
        </w:rPr>
        <w:t>Signature</w:t>
      </w:r>
    </w:p>
    <w:p w:rsidR="009044F5" w:rsidRPr="009044F5" w:rsidRDefault="009044F5" w:rsidP="00F153B3">
      <w:pPr>
        <w:rPr>
          <w:sz w:val="20"/>
        </w:rPr>
      </w:pPr>
      <w:r w:rsidRPr="009044F5">
        <w:rPr>
          <w:rStyle w:val="fpdash"/>
          <w:sz w:val="20"/>
        </w:rPr>
        <w:t> </w:t>
      </w:r>
    </w:p>
    <w:p w:rsidR="009044F5" w:rsidRPr="009044F5" w:rsidRDefault="009044F5" w:rsidP="00F153B3">
      <w:pPr>
        <w:pStyle w:val="fp"/>
        <w:spacing w:before="0" w:after="0" w:afterAutospacing="0"/>
        <w:rPr>
          <w:sz w:val="20"/>
          <w:szCs w:val="20"/>
        </w:rPr>
      </w:pPr>
      <w:r w:rsidRPr="009044F5">
        <w:rPr>
          <w:sz w:val="20"/>
          <w:szCs w:val="20"/>
        </w:rPr>
        <w:t>Title</w:t>
      </w:r>
    </w:p>
    <w:p w:rsidR="009044F5" w:rsidRPr="009044F5" w:rsidRDefault="009044F5" w:rsidP="00F153B3">
      <w:pPr>
        <w:rPr>
          <w:sz w:val="20"/>
        </w:rPr>
      </w:pPr>
      <w:r w:rsidRPr="009044F5">
        <w:rPr>
          <w:rStyle w:val="fpdash"/>
          <w:sz w:val="20"/>
        </w:rPr>
        <w:t> </w:t>
      </w:r>
    </w:p>
    <w:p w:rsidR="009044F5" w:rsidRPr="009044F5" w:rsidRDefault="009044F5" w:rsidP="00F153B3">
      <w:pPr>
        <w:pStyle w:val="fp"/>
        <w:spacing w:before="0" w:after="0" w:afterAutospacing="0"/>
        <w:rPr>
          <w:sz w:val="20"/>
          <w:szCs w:val="20"/>
        </w:rPr>
      </w:pPr>
      <w:r w:rsidRPr="009044F5">
        <w:rPr>
          <w:sz w:val="20"/>
          <w:szCs w:val="20"/>
        </w:rPr>
        <w:t>Date</w:t>
      </w:r>
    </w:p>
    <w:p w:rsidR="009044F5" w:rsidRPr="009044F5" w:rsidRDefault="009044F5" w:rsidP="00F153B3">
      <w:pPr>
        <w:pStyle w:val="NormalWeb"/>
        <w:spacing w:before="0" w:beforeAutospacing="0" w:after="0" w:afterAutospacing="0"/>
        <w:rPr>
          <w:sz w:val="20"/>
          <w:szCs w:val="20"/>
        </w:rPr>
      </w:pPr>
      <w:r w:rsidRPr="009044F5">
        <w:rPr>
          <w:sz w:val="20"/>
          <w:szCs w:val="20"/>
        </w:rPr>
        <w:t>(e)(1)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9044F5" w:rsidRPr="009044F5" w:rsidRDefault="009044F5" w:rsidP="00F153B3">
      <w:pPr>
        <w:pStyle w:val="NormalWeb"/>
        <w:spacing w:before="0" w:beforeAutospacing="0" w:after="0" w:afterAutospacing="0"/>
        <w:rPr>
          <w:sz w:val="20"/>
          <w:szCs w:val="20"/>
        </w:rPr>
      </w:pPr>
      <w:r w:rsidRPr="009044F5">
        <w:rPr>
          <w:sz w:val="20"/>
          <w:szCs w:val="20"/>
        </w:rPr>
        <w:t>(i) 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9044F5" w:rsidRPr="009044F5" w:rsidRDefault="009044F5" w:rsidP="00F153B3">
      <w:pPr>
        <w:pStyle w:val="NormalWeb"/>
        <w:spacing w:before="0" w:beforeAutospacing="0" w:after="0" w:afterAutospacing="0"/>
        <w:rPr>
          <w:sz w:val="20"/>
          <w:szCs w:val="20"/>
        </w:rPr>
      </w:pPr>
      <w:r w:rsidRPr="009044F5">
        <w:rPr>
          <w:sz w:val="20"/>
          <w:szCs w:val="20"/>
        </w:rPr>
        <w:t>(ii) The owner or operator continues to comply with all recordkeeping and monitoring requirements specified in this subpart and the applicable standard; and</w:t>
      </w:r>
    </w:p>
    <w:p w:rsidR="009044F5" w:rsidRPr="009044F5" w:rsidRDefault="009044F5" w:rsidP="00F153B3">
      <w:pPr>
        <w:pStyle w:val="NormalWeb"/>
        <w:spacing w:before="0" w:beforeAutospacing="0" w:after="0" w:afterAutospacing="0"/>
        <w:rPr>
          <w:sz w:val="20"/>
          <w:szCs w:val="20"/>
        </w:rPr>
      </w:pPr>
      <w:r w:rsidRPr="009044F5">
        <w:rPr>
          <w:sz w:val="20"/>
          <w:szCs w:val="20"/>
        </w:rPr>
        <w:t>(iii) The Administrator does not object to a reduced frequency of reporting for the affected facility, as provided in paragraph (e)(2) of this section.</w:t>
      </w:r>
    </w:p>
    <w:p w:rsidR="009044F5" w:rsidRPr="009044F5" w:rsidRDefault="009044F5" w:rsidP="00F153B3">
      <w:pPr>
        <w:pStyle w:val="NormalWeb"/>
        <w:spacing w:before="0" w:beforeAutospacing="0" w:after="0" w:afterAutospacing="0"/>
        <w:rPr>
          <w:sz w:val="20"/>
          <w:szCs w:val="20"/>
        </w:rPr>
      </w:pPr>
      <w:r w:rsidRPr="009044F5">
        <w:rPr>
          <w:sz w:val="20"/>
          <w:szCs w:val="20"/>
        </w:rPr>
        <w:t>(2)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9044F5" w:rsidRPr="009044F5" w:rsidRDefault="009044F5" w:rsidP="00F153B3">
      <w:pPr>
        <w:pStyle w:val="NormalWeb"/>
        <w:spacing w:before="0" w:beforeAutospacing="0" w:after="0" w:afterAutospacing="0"/>
        <w:rPr>
          <w:sz w:val="20"/>
          <w:szCs w:val="20"/>
        </w:rPr>
      </w:pPr>
      <w:r w:rsidRPr="009044F5">
        <w:rPr>
          <w:sz w:val="20"/>
          <w:szCs w:val="20"/>
        </w:rPr>
        <w:t>(3)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9044F5" w:rsidRPr="009044F5" w:rsidRDefault="009044F5" w:rsidP="00F153B3">
      <w:pPr>
        <w:pStyle w:val="NormalWeb"/>
        <w:spacing w:before="0" w:beforeAutospacing="0" w:after="0" w:afterAutospacing="0"/>
        <w:rPr>
          <w:sz w:val="20"/>
          <w:szCs w:val="20"/>
        </w:rPr>
      </w:pPr>
      <w:r w:rsidRPr="009044F5">
        <w:rPr>
          <w:sz w:val="20"/>
          <w:szCs w:val="20"/>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9044F5" w:rsidRPr="009044F5" w:rsidRDefault="009044F5" w:rsidP="00F153B3">
      <w:pPr>
        <w:pStyle w:val="NormalWeb"/>
        <w:spacing w:before="0" w:beforeAutospacing="0" w:after="0" w:afterAutospacing="0"/>
        <w:rPr>
          <w:sz w:val="20"/>
          <w:szCs w:val="20"/>
        </w:rPr>
      </w:pPr>
      <w:r w:rsidRPr="009044F5">
        <w:rPr>
          <w:sz w:val="20"/>
          <w:szCs w:val="20"/>
        </w:rPr>
        <w:t xml:space="preserve">(1)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w:t>
      </w:r>
      <w:r w:rsidRPr="009044F5">
        <w:rPr>
          <w:sz w:val="20"/>
          <w:szCs w:val="20"/>
        </w:rPr>
        <w:lastRenderedPageBreak/>
        <w:t>periods of subhourly measurements and a file that contains a hard copy of the data acquisition system algorithm used to reduce the measured data into the reportable form of the standard.</w:t>
      </w:r>
    </w:p>
    <w:p w:rsidR="009044F5" w:rsidRPr="009044F5" w:rsidRDefault="009044F5" w:rsidP="00F153B3">
      <w:pPr>
        <w:pStyle w:val="NormalWeb"/>
        <w:spacing w:before="0" w:beforeAutospacing="0" w:after="0" w:afterAutospacing="0"/>
        <w:rPr>
          <w:sz w:val="20"/>
          <w:szCs w:val="20"/>
        </w:rPr>
      </w:pPr>
      <w:r w:rsidRPr="009044F5">
        <w:rPr>
          <w:sz w:val="20"/>
          <w:szCs w:val="20"/>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9044F5" w:rsidRPr="009044F5" w:rsidRDefault="009044F5" w:rsidP="00F153B3">
      <w:pPr>
        <w:pStyle w:val="NormalWeb"/>
        <w:spacing w:before="0" w:beforeAutospacing="0" w:after="0" w:afterAutospacing="0"/>
        <w:rPr>
          <w:sz w:val="20"/>
          <w:szCs w:val="20"/>
        </w:rPr>
      </w:pPr>
      <w:r w:rsidRPr="009044F5">
        <w:rPr>
          <w:sz w:val="20"/>
          <w:szCs w:val="20"/>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9044F5" w:rsidRPr="009044F5" w:rsidRDefault="009044F5" w:rsidP="00F153B3">
      <w:pPr>
        <w:pStyle w:val="NormalWeb"/>
        <w:spacing w:before="0" w:beforeAutospacing="0" w:after="0" w:afterAutospacing="0"/>
        <w:rPr>
          <w:sz w:val="20"/>
          <w:szCs w:val="20"/>
        </w:rPr>
      </w:pPr>
      <w:r w:rsidRPr="009044F5">
        <w:rPr>
          <w:sz w:val="20"/>
          <w:szCs w:val="20"/>
        </w:rPr>
        <w:t>(g) If notification substantially similar to that in paragraph (a) of this section is required by any other State or local agency, sending the Administrator a copy of that notification will satisfy the requirements of paragraph (a) of this section.</w:t>
      </w:r>
    </w:p>
    <w:p w:rsidR="009044F5" w:rsidRPr="009044F5" w:rsidRDefault="009044F5" w:rsidP="00F153B3">
      <w:pPr>
        <w:pStyle w:val="NormalWeb"/>
        <w:spacing w:before="0" w:beforeAutospacing="0" w:after="0" w:afterAutospacing="0"/>
        <w:rPr>
          <w:sz w:val="20"/>
          <w:szCs w:val="20"/>
        </w:rPr>
      </w:pPr>
      <w:r w:rsidRPr="009044F5">
        <w:rPr>
          <w:sz w:val="20"/>
          <w:szCs w:val="20"/>
        </w:rPr>
        <w:t>(h) Individual subparts of this part may include specific provisions which clarify or make inapplicable the provisions set forth in this section.</w:t>
      </w:r>
    </w:p>
    <w:p w:rsidR="009044F5" w:rsidRPr="009044F5" w:rsidRDefault="009044F5" w:rsidP="00F153B3">
      <w:pPr>
        <w:pStyle w:val="cita"/>
        <w:spacing w:before="0" w:after="0" w:afterAutospacing="0"/>
        <w:rPr>
          <w:sz w:val="20"/>
          <w:szCs w:val="20"/>
        </w:rPr>
      </w:pPr>
      <w:r w:rsidRPr="009044F5">
        <w:rPr>
          <w:sz w:val="20"/>
          <w:szCs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9044F5" w:rsidRPr="009044F5" w:rsidRDefault="009044F5" w:rsidP="00F153B3">
      <w:pPr>
        <w:pStyle w:val="Heading2"/>
        <w:spacing w:before="0" w:after="0"/>
        <w:rPr>
          <w:rFonts w:ascii="Times New Roman" w:hAnsi="Times New Roman"/>
          <w:sz w:val="20"/>
          <w:szCs w:val="20"/>
        </w:rPr>
      </w:pPr>
      <w:bookmarkStart w:id="8" w:name="40:7.0.1.1.1.1.151.8"/>
      <w:bookmarkEnd w:id="8"/>
      <w:r w:rsidRPr="009044F5">
        <w:rPr>
          <w:rFonts w:ascii="Times New Roman" w:hAnsi="Times New Roman"/>
          <w:sz w:val="20"/>
          <w:szCs w:val="20"/>
        </w:rPr>
        <w:t>§ 60.8   Performance tests.</w:t>
      </w:r>
    </w:p>
    <w:p w:rsidR="009044F5" w:rsidRPr="009044F5" w:rsidRDefault="009044F5" w:rsidP="00F153B3">
      <w:pPr>
        <w:pStyle w:val="NormalWeb"/>
        <w:spacing w:before="0" w:beforeAutospacing="0" w:after="0" w:afterAutospacing="0"/>
        <w:rPr>
          <w:sz w:val="20"/>
          <w:szCs w:val="20"/>
        </w:rPr>
      </w:pPr>
      <w:r w:rsidRPr="009044F5">
        <w:rPr>
          <w:sz w:val="20"/>
          <w:szCs w:val="20"/>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9044F5" w:rsidRPr="009044F5" w:rsidRDefault="009044F5" w:rsidP="00F153B3">
      <w:pPr>
        <w:pStyle w:val="NormalWeb"/>
        <w:spacing w:before="0" w:beforeAutospacing="0" w:after="0" w:afterAutospacing="0"/>
        <w:rPr>
          <w:sz w:val="20"/>
          <w:szCs w:val="20"/>
        </w:rPr>
      </w:pPr>
      <w:r w:rsidRPr="009044F5">
        <w:rPr>
          <w:sz w:val="20"/>
          <w:szCs w:val="20"/>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9044F5" w:rsidRPr="009044F5" w:rsidRDefault="009044F5" w:rsidP="00F153B3">
      <w:pPr>
        <w:pStyle w:val="NormalWeb"/>
        <w:spacing w:before="0" w:beforeAutospacing="0" w:after="0" w:afterAutospacing="0"/>
        <w:rPr>
          <w:sz w:val="20"/>
          <w:szCs w:val="20"/>
        </w:rPr>
      </w:pPr>
      <w:r w:rsidRPr="009044F5">
        <w:rPr>
          <w:sz w:val="20"/>
          <w:szCs w:val="20"/>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9044F5" w:rsidRPr="009044F5" w:rsidRDefault="009044F5" w:rsidP="00F153B3">
      <w:pPr>
        <w:pStyle w:val="NormalWeb"/>
        <w:spacing w:before="0" w:beforeAutospacing="0" w:after="0" w:afterAutospacing="0"/>
        <w:rPr>
          <w:sz w:val="20"/>
          <w:szCs w:val="20"/>
        </w:rPr>
      </w:pPr>
      <w:r w:rsidRPr="009044F5">
        <w:rPr>
          <w:sz w:val="20"/>
          <w:szCs w:val="20"/>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9044F5" w:rsidRPr="009044F5" w:rsidRDefault="009044F5" w:rsidP="00F153B3">
      <w:pPr>
        <w:pStyle w:val="NormalWeb"/>
        <w:spacing w:before="0" w:beforeAutospacing="0" w:after="0" w:afterAutospacing="0"/>
        <w:rPr>
          <w:sz w:val="20"/>
          <w:szCs w:val="20"/>
        </w:rPr>
      </w:pPr>
      <w:r w:rsidRPr="009044F5">
        <w:rPr>
          <w:sz w:val="20"/>
          <w:szCs w:val="20"/>
        </w:rPr>
        <w:t>(4) Until an extension of the performance test deadline has been approved by the Administrator under paragraphs (a)(1), (2), and (3) of this section, the owner or operator of the affected facility remains strictly subject to the requirements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9044F5" w:rsidRPr="009044F5" w:rsidRDefault="009044F5" w:rsidP="00F153B3">
      <w:pPr>
        <w:pStyle w:val="NormalWeb"/>
        <w:spacing w:before="0" w:beforeAutospacing="0" w:after="0" w:afterAutospacing="0"/>
        <w:rPr>
          <w:sz w:val="20"/>
          <w:szCs w:val="20"/>
        </w:rPr>
      </w:pPr>
      <w:r w:rsidRPr="009044F5">
        <w:rPr>
          <w:sz w:val="20"/>
          <w:szCs w:val="20"/>
        </w:rPr>
        <w:t>(c)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9044F5" w:rsidRPr="009044F5" w:rsidRDefault="009044F5" w:rsidP="00F153B3">
      <w:pPr>
        <w:pStyle w:val="NormalWeb"/>
        <w:spacing w:before="0" w:beforeAutospacing="0" w:after="0" w:afterAutospacing="0"/>
        <w:rPr>
          <w:sz w:val="20"/>
          <w:szCs w:val="20"/>
        </w:rPr>
      </w:pPr>
      <w:r w:rsidRPr="009044F5">
        <w:rPr>
          <w:sz w:val="20"/>
          <w:szCs w:val="20"/>
        </w:rPr>
        <w:t xml:space="preserve">(d)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w:t>
      </w:r>
      <w:r w:rsidRPr="009044F5">
        <w:rPr>
          <w:sz w:val="20"/>
          <w:szCs w:val="20"/>
        </w:rPr>
        <w:lastRenderedPageBreak/>
        <w:t>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9044F5" w:rsidRPr="009044F5" w:rsidRDefault="009044F5" w:rsidP="00F153B3">
      <w:pPr>
        <w:pStyle w:val="NormalWeb"/>
        <w:spacing w:before="0" w:beforeAutospacing="0" w:after="0" w:afterAutospacing="0"/>
        <w:rPr>
          <w:sz w:val="20"/>
          <w:szCs w:val="20"/>
        </w:rPr>
      </w:pPr>
      <w:r w:rsidRPr="009044F5">
        <w:rPr>
          <w:sz w:val="20"/>
          <w:szCs w:val="20"/>
        </w:rPr>
        <w:t>(e) The owner or operator of an affected facility shall provide, or cause to be provided, performance testing facilities as follows:</w:t>
      </w:r>
    </w:p>
    <w:p w:rsidR="009044F5" w:rsidRPr="009044F5" w:rsidRDefault="009044F5" w:rsidP="00F153B3">
      <w:pPr>
        <w:pStyle w:val="NormalWeb"/>
        <w:spacing w:before="0" w:beforeAutospacing="0" w:after="0" w:afterAutospacing="0"/>
        <w:rPr>
          <w:sz w:val="20"/>
          <w:szCs w:val="20"/>
        </w:rPr>
      </w:pPr>
      <w:r w:rsidRPr="009044F5">
        <w:rPr>
          <w:sz w:val="20"/>
          <w:szCs w:val="20"/>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9044F5" w:rsidRPr="009044F5" w:rsidRDefault="009044F5" w:rsidP="00F153B3">
      <w:pPr>
        <w:pStyle w:val="NormalWeb"/>
        <w:spacing w:before="0" w:beforeAutospacing="0" w:after="0" w:afterAutospacing="0"/>
        <w:rPr>
          <w:sz w:val="20"/>
          <w:szCs w:val="20"/>
        </w:rPr>
      </w:pPr>
      <w:r w:rsidRPr="009044F5">
        <w:rPr>
          <w:sz w:val="20"/>
          <w:szCs w:val="20"/>
        </w:rPr>
        <w:t>(2) Safe sampling platform(s).</w:t>
      </w:r>
    </w:p>
    <w:p w:rsidR="009044F5" w:rsidRPr="009044F5" w:rsidRDefault="009044F5" w:rsidP="00F153B3">
      <w:pPr>
        <w:pStyle w:val="NormalWeb"/>
        <w:spacing w:before="0" w:beforeAutospacing="0" w:after="0" w:afterAutospacing="0"/>
        <w:rPr>
          <w:sz w:val="20"/>
          <w:szCs w:val="20"/>
        </w:rPr>
      </w:pPr>
      <w:r w:rsidRPr="009044F5">
        <w:rPr>
          <w:sz w:val="20"/>
          <w:szCs w:val="20"/>
        </w:rPr>
        <w:t>(3) Safe access to sampling platform(s).</w:t>
      </w:r>
    </w:p>
    <w:p w:rsidR="009044F5" w:rsidRPr="009044F5" w:rsidRDefault="009044F5" w:rsidP="00F153B3">
      <w:pPr>
        <w:pStyle w:val="NormalWeb"/>
        <w:spacing w:before="0" w:beforeAutospacing="0" w:after="0" w:afterAutospacing="0"/>
        <w:rPr>
          <w:sz w:val="20"/>
          <w:szCs w:val="20"/>
        </w:rPr>
      </w:pPr>
      <w:r w:rsidRPr="009044F5">
        <w:rPr>
          <w:sz w:val="20"/>
          <w:szCs w:val="20"/>
        </w:rPr>
        <w:t>(4) Utilities for sampling and testing equipment.</w:t>
      </w:r>
    </w:p>
    <w:p w:rsidR="009044F5" w:rsidRPr="009044F5" w:rsidRDefault="009044F5" w:rsidP="00F153B3">
      <w:pPr>
        <w:pStyle w:val="NormalWeb"/>
        <w:spacing w:before="0" w:beforeAutospacing="0" w:after="0" w:afterAutospacing="0"/>
        <w:rPr>
          <w:sz w:val="20"/>
          <w:szCs w:val="20"/>
        </w:rPr>
      </w:pPr>
      <w:r w:rsidRPr="009044F5">
        <w:rPr>
          <w:sz w:val="20"/>
          <w:szCs w:val="20"/>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9044F5" w:rsidRPr="009044F5" w:rsidRDefault="009044F5" w:rsidP="00F153B3">
      <w:pPr>
        <w:pStyle w:val="NormalWeb"/>
        <w:spacing w:before="0" w:beforeAutospacing="0" w:after="0" w:afterAutospacing="0"/>
        <w:rPr>
          <w:sz w:val="20"/>
          <w:szCs w:val="20"/>
        </w:rPr>
      </w:pPr>
      <w:r w:rsidRPr="009044F5">
        <w:rPr>
          <w:sz w:val="20"/>
          <w:szCs w:val="20"/>
        </w:rPr>
        <w:t>(g)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9044F5" w:rsidRPr="009044F5" w:rsidRDefault="009044F5" w:rsidP="00F153B3">
      <w:pPr>
        <w:pStyle w:val="NormalWeb"/>
        <w:spacing w:before="0" w:beforeAutospacing="0" w:after="0" w:afterAutospacing="0"/>
        <w:rPr>
          <w:sz w:val="20"/>
          <w:szCs w:val="20"/>
        </w:rPr>
      </w:pPr>
      <w:r w:rsidRPr="009044F5">
        <w:rPr>
          <w:sz w:val="20"/>
          <w:szCs w:val="20"/>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9044F5">
        <w:rPr>
          <w:i/>
          <w:iCs/>
          <w:sz w:val="20"/>
          <w:szCs w:val="20"/>
        </w:rPr>
        <w:t>http://www.epa.gov/ttn/emc,</w:t>
      </w:r>
      <w:r w:rsidRPr="009044F5">
        <w:rPr>
          <w:sz w:val="20"/>
          <w:szCs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operator, or </w:t>
      </w:r>
      <w:r w:rsidRPr="009044F5">
        <w:rPr>
          <w:sz w:val="20"/>
          <w:szCs w:val="20"/>
        </w:rPr>
        <w:lastRenderedPageBreak/>
        <w:t>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9044F5" w:rsidRPr="009044F5" w:rsidRDefault="009044F5" w:rsidP="00F153B3">
      <w:pPr>
        <w:pStyle w:val="NormalWeb"/>
        <w:spacing w:before="0" w:beforeAutospacing="0" w:after="0" w:afterAutospacing="0"/>
        <w:rPr>
          <w:sz w:val="20"/>
          <w:szCs w:val="20"/>
        </w:rPr>
      </w:pPr>
      <w:r w:rsidRPr="009044F5">
        <w:rPr>
          <w:sz w:val="20"/>
          <w:szCs w:val="20"/>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9044F5" w:rsidRPr="009044F5" w:rsidRDefault="009044F5" w:rsidP="00F153B3">
      <w:pPr>
        <w:pStyle w:val="NormalWeb"/>
        <w:spacing w:before="0" w:beforeAutospacing="0" w:after="0" w:afterAutospacing="0"/>
        <w:rPr>
          <w:sz w:val="20"/>
          <w:szCs w:val="20"/>
        </w:rPr>
      </w:pPr>
      <w:r w:rsidRPr="009044F5">
        <w:rPr>
          <w:sz w:val="20"/>
          <w:szCs w:val="20"/>
        </w:rPr>
        <w:t>(i) Preparing the sample;</w:t>
      </w:r>
    </w:p>
    <w:p w:rsidR="009044F5" w:rsidRPr="009044F5" w:rsidRDefault="009044F5" w:rsidP="00F153B3">
      <w:pPr>
        <w:pStyle w:val="NormalWeb"/>
        <w:spacing w:before="0" w:beforeAutospacing="0" w:after="0" w:afterAutospacing="0"/>
        <w:rPr>
          <w:sz w:val="20"/>
          <w:szCs w:val="20"/>
        </w:rPr>
      </w:pPr>
      <w:r w:rsidRPr="009044F5">
        <w:rPr>
          <w:sz w:val="20"/>
          <w:szCs w:val="20"/>
        </w:rPr>
        <w:t>(ii) Confirming the true concentration of the sample;</w:t>
      </w:r>
    </w:p>
    <w:p w:rsidR="009044F5" w:rsidRPr="009044F5" w:rsidRDefault="009044F5" w:rsidP="00F153B3">
      <w:pPr>
        <w:pStyle w:val="NormalWeb"/>
        <w:spacing w:before="0" w:beforeAutospacing="0" w:after="0" w:afterAutospacing="0"/>
        <w:rPr>
          <w:sz w:val="20"/>
          <w:szCs w:val="20"/>
        </w:rPr>
      </w:pPr>
      <w:r w:rsidRPr="009044F5">
        <w:rPr>
          <w:sz w:val="20"/>
          <w:szCs w:val="20"/>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9044F5" w:rsidRPr="009044F5" w:rsidRDefault="009044F5" w:rsidP="00F153B3">
      <w:pPr>
        <w:pStyle w:val="NormalWeb"/>
        <w:spacing w:before="0" w:beforeAutospacing="0" w:after="0" w:afterAutospacing="0"/>
        <w:rPr>
          <w:sz w:val="20"/>
          <w:szCs w:val="20"/>
        </w:rPr>
      </w:pPr>
      <w:r w:rsidRPr="009044F5">
        <w:rPr>
          <w:sz w:val="20"/>
          <w:szCs w:val="20"/>
        </w:rPr>
        <w:t>(iv) Providing the opportunity for the compliance authority to comment on the selected concentration level for an audit sample;</w:t>
      </w:r>
    </w:p>
    <w:p w:rsidR="009044F5" w:rsidRPr="009044F5" w:rsidRDefault="009044F5" w:rsidP="00F153B3">
      <w:pPr>
        <w:pStyle w:val="NormalWeb"/>
        <w:spacing w:before="0" w:beforeAutospacing="0" w:after="0" w:afterAutospacing="0"/>
        <w:rPr>
          <w:sz w:val="20"/>
          <w:szCs w:val="20"/>
        </w:rPr>
      </w:pPr>
      <w:r w:rsidRPr="009044F5">
        <w:rPr>
          <w:sz w:val="20"/>
          <w:szCs w:val="20"/>
        </w:rPr>
        <w:t>(v) Distributing the sample to the user in a manner that guarantees that the true value of the sample is unknown to the user;</w:t>
      </w:r>
    </w:p>
    <w:p w:rsidR="009044F5" w:rsidRPr="009044F5" w:rsidRDefault="009044F5" w:rsidP="00F153B3">
      <w:pPr>
        <w:pStyle w:val="NormalWeb"/>
        <w:spacing w:before="0" w:beforeAutospacing="0" w:after="0" w:afterAutospacing="0"/>
        <w:rPr>
          <w:sz w:val="20"/>
          <w:szCs w:val="20"/>
        </w:rPr>
      </w:pPr>
      <w:r w:rsidRPr="009044F5">
        <w:rPr>
          <w:sz w:val="20"/>
          <w:szCs w:val="20"/>
        </w:rPr>
        <w:t>(vi) Recording the measured concentration reported by the user and determining if the measured value is within acceptable limits;</w:t>
      </w:r>
    </w:p>
    <w:p w:rsidR="009044F5" w:rsidRPr="009044F5" w:rsidRDefault="009044F5" w:rsidP="00F153B3">
      <w:pPr>
        <w:pStyle w:val="NormalWeb"/>
        <w:spacing w:before="0" w:beforeAutospacing="0" w:after="0" w:afterAutospacing="0"/>
        <w:rPr>
          <w:sz w:val="20"/>
          <w:szCs w:val="20"/>
        </w:rPr>
      </w:pPr>
      <w:r w:rsidRPr="009044F5">
        <w:rPr>
          <w:sz w:val="20"/>
          <w:szCs w:val="20"/>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9044F5" w:rsidRPr="009044F5" w:rsidRDefault="009044F5" w:rsidP="00F153B3">
      <w:pPr>
        <w:pStyle w:val="NormalWeb"/>
        <w:spacing w:before="0" w:beforeAutospacing="0" w:after="0" w:afterAutospacing="0"/>
        <w:rPr>
          <w:sz w:val="20"/>
          <w:szCs w:val="20"/>
        </w:rPr>
      </w:pPr>
      <w:r w:rsidRPr="009044F5">
        <w:rPr>
          <w:sz w:val="20"/>
          <w:szCs w:val="20"/>
        </w:rPr>
        <w:t>(viii) Evaluating the acceptance limits of samples at least once every two years to determine in cooperation with the voluntary consensus standard body if they should be changed;</w:t>
      </w:r>
    </w:p>
    <w:p w:rsidR="009044F5" w:rsidRPr="009044F5" w:rsidRDefault="009044F5" w:rsidP="00F153B3">
      <w:pPr>
        <w:pStyle w:val="NormalWeb"/>
        <w:spacing w:before="0" w:beforeAutospacing="0" w:after="0" w:afterAutospacing="0"/>
        <w:rPr>
          <w:sz w:val="20"/>
          <w:szCs w:val="20"/>
        </w:rPr>
      </w:pPr>
      <w:r w:rsidRPr="009044F5">
        <w:rPr>
          <w:sz w:val="20"/>
          <w:szCs w:val="20"/>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9044F5" w:rsidRPr="009044F5" w:rsidRDefault="009044F5" w:rsidP="00F153B3">
      <w:pPr>
        <w:pStyle w:val="NormalWeb"/>
        <w:spacing w:before="0" w:beforeAutospacing="0" w:after="0" w:afterAutospacing="0"/>
        <w:rPr>
          <w:sz w:val="20"/>
          <w:szCs w:val="20"/>
        </w:rPr>
      </w:pPr>
      <w:r w:rsidRPr="009044F5">
        <w:rPr>
          <w:sz w:val="20"/>
          <w:szCs w:val="20"/>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9044F5" w:rsidRPr="009044F5" w:rsidRDefault="009044F5" w:rsidP="00F153B3">
      <w:pPr>
        <w:pStyle w:val="NormalWeb"/>
        <w:spacing w:before="0" w:beforeAutospacing="0" w:after="0" w:afterAutospacing="0"/>
        <w:rPr>
          <w:sz w:val="20"/>
          <w:szCs w:val="20"/>
        </w:rPr>
      </w:pPr>
      <w:r w:rsidRPr="009044F5">
        <w:rPr>
          <w:sz w:val="20"/>
          <w:szCs w:val="20"/>
        </w:rPr>
        <w:t>(i) Checking audit samples to confirm their true value as reported by the AASP;</w:t>
      </w:r>
    </w:p>
    <w:p w:rsidR="009044F5" w:rsidRPr="009044F5" w:rsidRDefault="009044F5" w:rsidP="00F153B3">
      <w:pPr>
        <w:pStyle w:val="NormalWeb"/>
        <w:spacing w:before="0" w:beforeAutospacing="0" w:after="0" w:afterAutospacing="0"/>
        <w:rPr>
          <w:sz w:val="20"/>
          <w:szCs w:val="20"/>
        </w:rPr>
      </w:pPr>
      <w:r w:rsidRPr="009044F5">
        <w:rPr>
          <w:sz w:val="20"/>
          <w:szCs w:val="20"/>
        </w:rPr>
        <w:t>(ii) Performing technical systems audits of the AASP's facilities and operating procedures at least once every two years;</w:t>
      </w:r>
    </w:p>
    <w:p w:rsidR="009044F5" w:rsidRPr="009044F5" w:rsidRDefault="009044F5" w:rsidP="00F153B3">
      <w:pPr>
        <w:pStyle w:val="NormalWeb"/>
        <w:spacing w:before="0" w:beforeAutospacing="0" w:after="0" w:afterAutospacing="0"/>
        <w:rPr>
          <w:sz w:val="20"/>
          <w:szCs w:val="20"/>
        </w:rPr>
      </w:pPr>
      <w:r w:rsidRPr="009044F5">
        <w:rPr>
          <w:sz w:val="20"/>
          <w:szCs w:val="20"/>
        </w:rPr>
        <w:t>(iii) Providing standards for use by the voluntary consensus standard body to approve the accrediting body that will accredit the audit sample providers.</w:t>
      </w:r>
    </w:p>
    <w:p w:rsidR="009044F5" w:rsidRPr="009044F5" w:rsidRDefault="009044F5" w:rsidP="00F153B3">
      <w:pPr>
        <w:pStyle w:val="NormalWeb"/>
        <w:spacing w:before="0" w:beforeAutospacing="0" w:after="0" w:afterAutospacing="0"/>
        <w:rPr>
          <w:sz w:val="20"/>
          <w:szCs w:val="20"/>
        </w:rPr>
      </w:pPr>
      <w:r w:rsidRPr="009044F5">
        <w:rPr>
          <w:sz w:val="20"/>
          <w:szCs w:val="20"/>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9044F5">
        <w:rPr>
          <w:i/>
          <w:iCs/>
          <w:sz w:val="20"/>
          <w:szCs w:val="20"/>
        </w:rPr>
        <w:t>http://standards.gov/standards_gov/a119.cfm.</w:t>
      </w:r>
      <w:r w:rsidRPr="009044F5">
        <w:rPr>
          <w:sz w:val="20"/>
          <w:szCs w:val="20"/>
        </w:rPr>
        <w:t xml:space="preserve"> The VCSB shall approve all accrediting bodies. The Administrator will review </w:t>
      </w:r>
      <w:r w:rsidRPr="009044F5">
        <w:rPr>
          <w:sz w:val="20"/>
          <w:szCs w:val="20"/>
        </w:rPr>
        <w:lastRenderedPageBreak/>
        <w:t xml:space="preserve">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9044F5">
        <w:rPr>
          <w:i/>
          <w:iCs/>
          <w:sz w:val="20"/>
          <w:szCs w:val="20"/>
        </w:rPr>
        <w:t>http://www.epa.gov/ttn/emc.</w:t>
      </w:r>
      <w:r w:rsidRPr="009044F5">
        <w:rPr>
          <w:sz w:val="20"/>
          <w:szCs w:val="20"/>
        </w:rPr>
        <w:t xml:space="preserve"> </w:t>
      </w:r>
    </w:p>
    <w:p w:rsidR="009044F5" w:rsidRPr="009044F5" w:rsidRDefault="009044F5" w:rsidP="00F153B3">
      <w:pPr>
        <w:pStyle w:val="cita"/>
        <w:spacing w:before="0" w:after="0" w:afterAutospacing="0"/>
        <w:rPr>
          <w:sz w:val="20"/>
          <w:szCs w:val="20"/>
        </w:rPr>
      </w:pPr>
      <w:r w:rsidRPr="009044F5">
        <w:rPr>
          <w:sz w:val="20"/>
          <w:szCs w:val="20"/>
        </w:rPr>
        <w:t>[36 FR 24877, Dec. 23, 1971, as amended at 39 FR 9314, Mar. 8, 1974; 42 FR 57126, Nov. 1, 1977; 44 FR 33612, June 11, 1979; 54 FR 6662, Feb. 14, 1989; 54 FR 21344, May 17, 1989; 64 FR 7463, Feb. 12, 1999; 72 FR 27442, May 16, 2007; 75 FR 55646, Sept. 13, 2010]</w:t>
      </w:r>
    </w:p>
    <w:p w:rsidR="009044F5" w:rsidRPr="009044F5" w:rsidRDefault="009044F5" w:rsidP="00F153B3">
      <w:pPr>
        <w:pStyle w:val="Heading2"/>
        <w:spacing w:before="0" w:after="0"/>
        <w:rPr>
          <w:rFonts w:ascii="Times New Roman" w:hAnsi="Times New Roman"/>
          <w:sz w:val="20"/>
          <w:szCs w:val="20"/>
        </w:rPr>
      </w:pPr>
      <w:bookmarkStart w:id="9" w:name="40:7.0.1.1.1.1.151.9"/>
      <w:bookmarkEnd w:id="9"/>
      <w:r w:rsidRPr="009044F5">
        <w:rPr>
          <w:rFonts w:ascii="Times New Roman" w:hAnsi="Times New Roman"/>
          <w:sz w:val="20"/>
          <w:szCs w:val="20"/>
        </w:rPr>
        <w:t>§ 60.9   Availability of information.</w:t>
      </w:r>
    </w:p>
    <w:p w:rsidR="009044F5" w:rsidRPr="009044F5" w:rsidRDefault="009044F5" w:rsidP="00F153B3">
      <w:pPr>
        <w:pStyle w:val="NormalWeb"/>
        <w:spacing w:before="0" w:beforeAutospacing="0" w:after="0" w:afterAutospacing="0"/>
        <w:rPr>
          <w:sz w:val="20"/>
          <w:szCs w:val="20"/>
        </w:rPr>
      </w:pPr>
      <w:r w:rsidRPr="009044F5">
        <w:rPr>
          <w:sz w:val="20"/>
          <w:szCs w:val="20"/>
        </w:rPr>
        <w:t>The availability to the public of information provided to, or otherwise obtained by, the Administrator under this part shall be governed by part 2 of this chapter. (Information submitted voluntarily to the Administrator for the purposes of §§ 60.5 and 60.6 is governed by §§ 2.201 through 2.213 of this chapter and not by § 2.301 of this chapter.)</w:t>
      </w:r>
    </w:p>
    <w:p w:rsidR="009044F5" w:rsidRPr="009044F5" w:rsidRDefault="009044F5" w:rsidP="00F153B3">
      <w:pPr>
        <w:pStyle w:val="Heading2"/>
        <w:spacing w:before="0" w:after="0"/>
        <w:rPr>
          <w:rFonts w:ascii="Times New Roman" w:hAnsi="Times New Roman"/>
          <w:sz w:val="20"/>
          <w:szCs w:val="20"/>
        </w:rPr>
      </w:pPr>
      <w:bookmarkStart w:id="10" w:name="40:7.0.1.1.1.1.151.10"/>
      <w:bookmarkEnd w:id="10"/>
      <w:r w:rsidRPr="009044F5">
        <w:rPr>
          <w:rFonts w:ascii="Times New Roman" w:hAnsi="Times New Roman"/>
          <w:sz w:val="20"/>
          <w:szCs w:val="20"/>
        </w:rPr>
        <w:t>§ 60.10   State authority.</w:t>
      </w:r>
    </w:p>
    <w:p w:rsidR="009044F5" w:rsidRPr="009044F5" w:rsidRDefault="009044F5" w:rsidP="00F153B3">
      <w:pPr>
        <w:pStyle w:val="NormalWeb"/>
        <w:spacing w:before="0" w:beforeAutospacing="0" w:after="0" w:afterAutospacing="0"/>
        <w:rPr>
          <w:sz w:val="20"/>
          <w:szCs w:val="20"/>
        </w:rPr>
      </w:pPr>
      <w:r w:rsidRPr="009044F5">
        <w:rPr>
          <w:sz w:val="20"/>
          <w:szCs w:val="20"/>
        </w:rPr>
        <w:t>The provisions of this part shall not be construed in any manner to preclude any State or political subdivision thereof from:</w:t>
      </w:r>
    </w:p>
    <w:p w:rsidR="009044F5" w:rsidRPr="009044F5" w:rsidRDefault="009044F5" w:rsidP="00F153B3">
      <w:pPr>
        <w:pStyle w:val="NormalWeb"/>
        <w:spacing w:before="0" w:beforeAutospacing="0" w:after="0" w:afterAutospacing="0"/>
        <w:rPr>
          <w:sz w:val="20"/>
          <w:szCs w:val="20"/>
        </w:rPr>
      </w:pPr>
      <w:r w:rsidRPr="009044F5">
        <w:rPr>
          <w:sz w:val="20"/>
          <w:szCs w:val="20"/>
        </w:rPr>
        <w:t>(a) Adopting and enforcing any emission standard or limitation applicable to an affected facility, provided that such emission standard or limitation is not less stringent than the standard applicable to such facility.</w:t>
      </w:r>
    </w:p>
    <w:p w:rsidR="009044F5" w:rsidRPr="009044F5" w:rsidRDefault="009044F5" w:rsidP="00F153B3">
      <w:pPr>
        <w:pStyle w:val="NormalWeb"/>
        <w:spacing w:before="0" w:beforeAutospacing="0" w:after="0" w:afterAutospacing="0"/>
        <w:rPr>
          <w:sz w:val="20"/>
          <w:szCs w:val="20"/>
        </w:rPr>
      </w:pPr>
      <w:r w:rsidRPr="009044F5">
        <w:rPr>
          <w:sz w:val="20"/>
          <w:szCs w:val="20"/>
        </w:rPr>
        <w:t>(b) Requiring the owner or operator of an affected facility to obtain permits, licenses, or approvals prior to initiating construction, modification, or operation of such facility.</w:t>
      </w:r>
    </w:p>
    <w:p w:rsidR="009044F5" w:rsidRPr="009044F5" w:rsidRDefault="009044F5" w:rsidP="00F153B3">
      <w:pPr>
        <w:pStyle w:val="Heading2"/>
        <w:spacing w:before="0" w:after="0"/>
        <w:rPr>
          <w:rFonts w:ascii="Times New Roman" w:hAnsi="Times New Roman"/>
          <w:sz w:val="20"/>
          <w:szCs w:val="20"/>
        </w:rPr>
      </w:pPr>
      <w:bookmarkStart w:id="11" w:name="40:7.0.1.1.1.1.151.11"/>
      <w:bookmarkEnd w:id="11"/>
      <w:r w:rsidRPr="009044F5">
        <w:rPr>
          <w:rFonts w:ascii="Times New Roman" w:hAnsi="Times New Roman"/>
          <w:sz w:val="20"/>
          <w:szCs w:val="20"/>
        </w:rPr>
        <w:t>§ 60.11   Compliance with standards and maintenance requirements.</w:t>
      </w:r>
    </w:p>
    <w:p w:rsidR="009044F5" w:rsidRPr="009044F5" w:rsidRDefault="009044F5" w:rsidP="00F153B3">
      <w:pPr>
        <w:pStyle w:val="NormalWeb"/>
        <w:spacing w:before="0" w:beforeAutospacing="0" w:after="0" w:afterAutospacing="0"/>
        <w:rPr>
          <w:sz w:val="20"/>
          <w:szCs w:val="20"/>
        </w:rPr>
      </w:pPr>
      <w:r w:rsidRPr="009044F5">
        <w:rPr>
          <w:sz w:val="20"/>
          <w:szCs w:val="20"/>
        </w:rPr>
        <w:t>(a) Compliance with standards in this part, other than opacity standards, shall be determined in accordance with performance tests established by § 60.8, unless otherwise specified in the applicable standard.</w:t>
      </w:r>
    </w:p>
    <w:p w:rsidR="009044F5" w:rsidRPr="009044F5" w:rsidRDefault="009044F5" w:rsidP="00F153B3">
      <w:pPr>
        <w:pStyle w:val="NormalWeb"/>
        <w:spacing w:before="0" w:beforeAutospacing="0" w:after="0" w:afterAutospacing="0"/>
        <w:rPr>
          <w:sz w:val="20"/>
          <w:szCs w:val="20"/>
        </w:rPr>
      </w:pPr>
      <w:r w:rsidRPr="009044F5">
        <w:rPr>
          <w:sz w:val="20"/>
          <w:szCs w:val="20"/>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9044F5" w:rsidRPr="009044F5" w:rsidRDefault="009044F5" w:rsidP="00F153B3">
      <w:pPr>
        <w:pStyle w:val="NormalWeb"/>
        <w:spacing w:before="0" w:beforeAutospacing="0" w:after="0" w:afterAutospacing="0"/>
        <w:rPr>
          <w:sz w:val="20"/>
          <w:szCs w:val="20"/>
        </w:rPr>
      </w:pPr>
      <w:r w:rsidRPr="009044F5">
        <w:rPr>
          <w:sz w:val="20"/>
          <w:szCs w:val="20"/>
        </w:rPr>
        <w:t>(c) The opacity standards set forth in this part shall apply at all times except during periods of startup, shutdown, malfunction, and as otherwise provided in the applicable standard.</w:t>
      </w:r>
    </w:p>
    <w:p w:rsidR="009044F5" w:rsidRPr="009044F5" w:rsidRDefault="009044F5" w:rsidP="00F153B3">
      <w:pPr>
        <w:pStyle w:val="NormalWeb"/>
        <w:spacing w:before="0" w:beforeAutospacing="0" w:after="0" w:afterAutospacing="0"/>
        <w:rPr>
          <w:sz w:val="20"/>
          <w:szCs w:val="20"/>
        </w:rPr>
      </w:pPr>
      <w:r w:rsidRPr="009044F5">
        <w:rPr>
          <w:sz w:val="20"/>
          <w:szCs w:val="20"/>
        </w:rPr>
        <w:t>(d)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9044F5" w:rsidRPr="009044F5" w:rsidRDefault="009044F5" w:rsidP="00F153B3">
      <w:pPr>
        <w:pStyle w:val="NormalWeb"/>
        <w:spacing w:before="0" w:beforeAutospacing="0" w:after="0" w:afterAutospacing="0"/>
        <w:rPr>
          <w:sz w:val="20"/>
          <w:szCs w:val="20"/>
        </w:rPr>
      </w:pPr>
      <w:r w:rsidRPr="009044F5">
        <w:rPr>
          <w:sz w:val="20"/>
          <w:szCs w:val="20"/>
        </w:rPr>
        <w:t xml:space="preserve">(e)(1) For the purpose of demonstrating initial compliance, opacity observations shall be conducted concurrently with the initial performance test required in § 60.8 unless one of the following conditions apply. If no performance test under §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 60.7(a)(6) shall be waived. The rescheduled opacity observations shall be conducted (to the extent possible) under the same operating conditions that existed during the initial performance test conducted under §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w:t>
      </w:r>
      <w:r w:rsidR="001A25E7" w:rsidRPr="009044F5">
        <w:rPr>
          <w:sz w:val="20"/>
          <w:szCs w:val="20"/>
        </w:rPr>
        <w:t>determin</w:t>
      </w:r>
      <w:r w:rsidR="001A25E7">
        <w:rPr>
          <w:sz w:val="20"/>
          <w:szCs w:val="20"/>
        </w:rPr>
        <w:t>in</w:t>
      </w:r>
      <w:r w:rsidR="001A25E7" w:rsidRPr="009044F5">
        <w:rPr>
          <w:sz w:val="20"/>
          <w:szCs w:val="20"/>
        </w:rPr>
        <w:t>g</w:t>
      </w:r>
      <w:r w:rsidRPr="009044F5">
        <w:rPr>
          <w:sz w:val="20"/>
          <w:szCs w:val="20"/>
        </w:rPr>
        <w:t xml:space="preserve">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9044F5" w:rsidRPr="009044F5" w:rsidRDefault="009044F5" w:rsidP="00F153B3">
      <w:pPr>
        <w:pStyle w:val="NormalWeb"/>
        <w:spacing w:before="0" w:beforeAutospacing="0" w:after="0" w:afterAutospacing="0"/>
        <w:rPr>
          <w:sz w:val="20"/>
          <w:szCs w:val="20"/>
        </w:rPr>
      </w:pPr>
      <w:r w:rsidRPr="009044F5">
        <w:rPr>
          <w:sz w:val="20"/>
          <w:szCs w:val="20"/>
        </w:rPr>
        <w:lastRenderedPageBreak/>
        <w:t>(2)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 60.8. The inability of an owner or operator to secure a visible emissions observer shall not be considered a reason for not conducting the opacity observations concurrent with the initial performance test.</w:t>
      </w:r>
    </w:p>
    <w:p w:rsidR="009044F5" w:rsidRPr="009044F5" w:rsidRDefault="009044F5" w:rsidP="00F153B3">
      <w:pPr>
        <w:pStyle w:val="NormalWeb"/>
        <w:spacing w:before="0" w:beforeAutospacing="0" w:after="0" w:afterAutospacing="0"/>
        <w:rPr>
          <w:sz w:val="20"/>
          <w:szCs w:val="20"/>
        </w:rPr>
      </w:pPr>
      <w:r w:rsidRPr="009044F5">
        <w:rPr>
          <w:sz w:val="20"/>
          <w:szCs w:val="20"/>
        </w:rPr>
        <w:t>(3)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 60.7(a)(6). If, for some reason, the Administrator cannot determine and record the opacity of emissions from the affected facility during the performance test, then the provisions of paragraph (e)(1) of this section shall apply.</w:t>
      </w:r>
    </w:p>
    <w:p w:rsidR="009044F5" w:rsidRPr="009044F5" w:rsidRDefault="009044F5" w:rsidP="00F153B3">
      <w:pPr>
        <w:pStyle w:val="NormalWeb"/>
        <w:spacing w:before="0" w:beforeAutospacing="0" w:after="0" w:afterAutospacing="0"/>
        <w:rPr>
          <w:sz w:val="20"/>
          <w:szCs w:val="20"/>
        </w:rPr>
      </w:pPr>
      <w:r w:rsidRPr="009044F5">
        <w:rPr>
          <w:sz w:val="20"/>
          <w:szCs w:val="20"/>
        </w:rPr>
        <w:t>(4) An owner or operator of an affected facility using a continuous opacity monitor (transmissometer) shall record the monitoring data produced during the initial performance test required by § 60.8 and shall furnish the Administrator a written report of the monitoring results along with Method 9 and § 60.8 performance test results.</w:t>
      </w:r>
    </w:p>
    <w:p w:rsidR="009044F5" w:rsidRPr="009044F5" w:rsidRDefault="009044F5" w:rsidP="00F153B3">
      <w:pPr>
        <w:pStyle w:val="NormalWeb"/>
        <w:spacing w:before="0" w:beforeAutospacing="0" w:after="0" w:afterAutospacing="0"/>
        <w:rPr>
          <w:sz w:val="20"/>
          <w:szCs w:val="20"/>
        </w:rPr>
      </w:pPr>
      <w:r w:rsidRPr="009044F5">
        <w:rPr>
          <w:sz w:val="20"/>
          <w:szCs w:val="20"/>
        </w:rPr>
        <w:t>(5) An owner or operator of an affected facility subject to an opacity standard may submit, for compliance purposes, continuous opacity monitoring system (COMS) data results produced during any performance test required under § 60.8 in lieu of Method 9 observation data. If an owner or operator elects to submit COMS data for compliance with the opacity standard, he shall notify the Administrator of that decision, in writing, at least 30 days before any performance test required under § 60.8 is conducted. Once the owner or operator of an affected facility has notified the Administrator to that effect, the COMS data results will be used to determine opacity compliance during subsequent tests required under § 60.8 until the owner or operator notifies the Administrator, in writing, to the contrary. For the purpose of determining compliance with the opacity standard during a performance test required under §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 60.8. The owner or operator of an affected facility using a COMS for compliance purposes is responsible for demonstrating that the COMS meets the requirements specified in §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9044F5" w:rsidRPr="009044F5" w:rsidRDefault="009044F5" w:rsidP="00F153B3">
      <w:pPr>
        <w:pStyle w:val="NormalWeb"/>
        <w:spacing w:before="0" w:beforeAutospacing="0" w:after="0" w:afterAutospacing="0"/>
        <w:rPr>
          <w:sz w:val="20"/>
          <w:szCs w:val="20"/>
        </w:rPr>
      </w:pPr>
      <w:r w:rsidRPr="009044F5">
        <w:rPr>
          <w:sz w:val="20"/>
          <w:szCs w:val="20"/>
        </w:rPr>
        <w:t>(6) Upon receipt from an owner or operator of the written reports of the results of the performance tests required by § 60.8, the opacity observation results and observer certification required by §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 60.8. If the Administrator finds that an affected facility is in compliance with all applicable standards for which performance tests are conducted in accordance with §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9044F5" w:rsidRPr="009044F5" w:rsidRDefault="009044F5" w:rsidP="00F153B3">
      <w:pPr>
        <w:pStyle w:val="NormalWeb"/>
        <w:spacing w:before="0" w:beforeAutospacing="0" w:after="0" w:afterAutospacing="0"/>
        <w:rPr>
          <w:sz w:val="20"/>
          <w:szCs w:val="20"/>
        </w:rPr>
      </w:pPr>
      <w:r w:rsidRPr="009044F5">
        <w:rPr>
          <w:sz w:val="20"/>
          <w:szCs w:val="20"/>
        </w:rPr>
        <w:t>(7)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9044F5" w:rsidRPr="009044F5" w:rsidRDefault="009044F5" w:rsidP="00F153B3">
      <w:pPr>
        <w:pStyle w:val="NormalWeb"/>
        <w:spacing w:before="0" w:beforeAutospacing="0" w:after="0" w:afterAutospacing="0"/>
        <w:rPr>
          <w:sz w:val="20"/>
          <w:szCs w:val="20"/>
        </w:rPr>
      </w:pPr>
      <w:r w:rsidRPr="009044F5">
        <w:rPr>
          <w:sz w:val="20"/>
          <w:szCs w:val="20"/>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9044F5">
        <w:rPr>
          <w:smallCaps/>
          <w:sz w:val="20"/>
          <w:szCs w:val="20"/>
        </w:rPr>
        <w:t>Federal Register.</w:t>
      </w:r>
      <w:r w:rsidRPr="009044F5">
        <w:rPr>
          <w:sz w:val="20"/>
          <w:szCs w:val="20"/>
        </w:rPr>
        <w:t xml:space="preserve"> </w:t>
      </w:r>
    </w:p>
    <w:p w:rsidR="009044F5" w:rsidRPr="009044F5" w:rsidRDefault="009044F5" w:rsidP="00F153B3">
      <w:pPr>
        <w:pStyle w:val="NormalWeb"/>
        <w:spacing w:before="0" w:beforeAutospacing="0" w:after="0" w:afterAutospacing="0"/>
        <w:rPr>
          <w:sz w:val="20"/>
          <w:szCs w:val="20"/>
        </w:rPr>
      </w:pPr>
      <w:r w:rsidRPr="009044F5">
        <w:rPr>
          <w:sz w:val="20"/>
          <w:szCs w:val="20"/>
        </w:rPr>
        <w:t>(f) Special provisions set forth under an applicable subpart shall supersede any conflicting provisions in paragraphs (a) through (e) of this section.</w:t>
      </w:r>
    </w:p>
    <w:p w:rsidR="009044F5" w:rsidRPr="009044F5" w:rsidRDefault="009044F5" w:rsidP="00F153B3">
      <w:pPr>
        <w:pStyle w:val="NormalWeb"/>
        <w:spacing w:before="0" w:beforeAutospacing="0" w:after="0" w:afterAutospacing="0"/>
        <w:rPr>
          <w:sz w:val="20"/>
          <w:szCs w:val="20"/>
        </w:rPr>
      </w:pPr>
      <w:r w:rsidRPr="009044F5">
        <w:rPr>
          <w:sz w:val="20"/>
          <w:szCs w:val="20"/>
        </w:rPr>
        <w:t>(g)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9044F5" w:rsidRPr="009044F5" w:rsidRDefault="009044F5" w:rsidP="00F153B3">
      <w:pPr>
        <w:pStyle w:val="cita"/>
        <w:spacing w:before="0" w:after="0" w:afterAutospacing="0"/>
        <w:rPr>
          <w:sz w:val="20"/>
          <w:szCs w:val="20"/>
        </w:rPr>
      </w:pPr>
      <w:r w:rsidRPr="009044F5">
        <w:rPr>
          <w:sz w:val="20"/>
          <w:szCs w:val="20"/>
        </w:rPr>
        <w:lastRenderedPageBreak/>
        <w:t>[38 FR 28565, Oct. 15, 1973, as amended at 39 FR 39873, Nov. 12, 1974; 43 FR 8800, Mar. 3, 1978; 45 FR 23379, Apr. 4, 1980; 48 FR 48335, Oct. 18, 1983; 50 FR 53113, Dec. 27, 1985; 51 FR 1790, Jan. 15, 1986; 52 FR 9781, Mar. 26, 1987; 62 FR 8328, Feb. 24, 1997; 65 FR 61749, Oct. 17, 2000]</w:t>
      </w:r>
    </w:p>
    <w:p w:rsidR="009044F5" w:rsidRPr="009044F5" w:rsidRDefault="009044F5" w:rsidP="00F153B3">
      <w:pPr>
        <w:pStyle w:val="Heading2"/>
        <w:spacing w:before="0" w:after="0"/>
        <w:rPr>
          <w:rFonts w:ascii="Times New Roman" w:hAnsi="Times New Roman"/>
          <w:sz w:val="20"/>
          <w:szCs w:val="20"/>
        </w:rPr>
      </w:pPr>
      <w:bookmarkStart w:id="12" w:name="40:7.0.1.1.1.1.151.12"/>
      <w:bookmarkEnd w:id="12"/>
      <w:r w:rsidRPr="009044F5">
        <w:rPr>
          <w:rFonts w:ascii="Times New Roman" w:hAnsi="Times New Roman"/>
          <w:sz w:val="20"/>
          <w:szCs w:val="20"/>
        </w:rPr>
        <w:t>§ 60.12   Circumvention.</w:t>
      </w:r>
    </w:p>
    <w:p w:rsidR="009044F5" w:rsidRPr="009044F5" w:rsidRDefault="009044F5" w:rsidP="00F153B3">
      <w:pPr>
        <w:pStyle w:val="NormalWeb"/>
        <w:spacing w:before="0" w:beforeAutospacing="0" w:after="0" w:afterAutospacing="0"/>
        <w:rPr>
          <w:sz w:val="20"/>
          <w:szCs w:val="20"/>
        </w:rPr>
      </w:pPr>
      <w:r w:rsidRPr="009044F5">
        <w:rPr>
          <w:sz w:val="20"/>
          <w:szCs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9044F5" w:rsidRPr="009044F5" w:rsidRDefault="009044F5" w:rsidP="00F153B3">
      <w:pPr>
        <w:pStyle w:val="cita"/>
        <w:spacing w:before="0" w:after="0" w:afterAutospacing="0"/>
        <w:rPr>
          <w:sz w:val="20"/>
          <w:szCs w:val="20"/>
        </w:rPr>
      </w:pPr>
      <w:r w:rsidRPr="009044F5">
        <w:rPr>
          <w:sz w:val="20"/>
          <w:szCs w:val="20"/>
        </w:rPr>
        <w:t>[39 FR 9314, Mar. 8, 1974]</w:t>
      </w:r>
    </w:p>
    <w:p w:rsidR="009044F5" w:rsidRPr="009044F5" w:rsidRDefault="009044F5" w:rsidP="00F153B3">
      <w:pPr>
        <w:pStyle w:val="Heading2"/>
        <w:spacing w:before="0" w:after="0"/>
        <w:rPr>
          <w:rFonts w:ascii="Times New Roman" w:hAnsi="Times New Roman"/>
          <w:sz w:val="20"/>
          <w:szCs w:val="20"/>
        </w:rPr>
      </w:pPr>
      <w:bookmarkStart w:id="13" w:name="40:7.0.1.1.1.1.151.13"/>
      <w:bookmarkEnd w:id="13"/>
      <w:r w:rsidRPr="009044F5">
        <w:rPr>
          <w:rFonts w:ascii="Times New Roman" w:hAnsi="Times New Roman"/>
          <w:sz w:val="20"/>
          <w:szCs w:val="20"/>
        </w:rPr>
        <w:t>§ 60.13   Monitoring requirements.</w:t>
      </w:r>
    </w:p>
    <w:p w:rsidR="009044F5" w:rsidRPr="009044F5" w:rsidRDefault="009044F5" w:rsidP="00F153B3">
      <w:pPr>
        <w:pStyle w:val="NormalWeb"/>
        <w:spacing w:before="0" w:beforeAutospacing="0" w:after="0" w:afterAutospacing="0"/>
        <w:rPr>
          <w:sz w:val="20"/>
          <w:szCs w:val="20"/>
        </w:rPr>
      </w:pPr>
      <w:r w:rsidRPr="009044F5">
        <w:rPr>
          <w:sz w:val="20"/>
          <w:szCs w:val="20"/>
        </w:rPr>
        <w:t>(a)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9044F5" w:rsidRPr="009044F5" w:rsidRDefault="009044F5" w:rsidP="00F153B3">
      <w:pPr>
        <w:pStyle w:val="NormalWeb"/>
        <w:spacing w:before="0" w:beforeAutospacing="0" w:after="0" w:afterAutospacing="0"/>
        <w:rPr>
          <w:sz w:val="20"/>
          <w:szCs w:val="20"/>
        </w:rPr>
      </w:pPr>
      <w:r w:rsidRPr="009044F5">
        <w:rPr>
          <w:sz w:val="20"/>
          <w:szCs w:val="20"/>
        </w:rPr>
        <w:t>(b) All continuous monitoring systems and monitoring devices shall be installed and operational prior to conducting performance tests under § 60.8. Verification of operational status shall, as a minimum, include completion of the manufacturer's written requirements or recommendations for installation, operation, and calibration of the device.</w:t>
      </w:r>
    </w:p>
    <w:p w:rsidR="009044F5" w:rsidRPr="009044F5" w:rsidRDefault="009044F5" w:rsidP="00F153B3">
      <w:pPr>
        <w:pStyle w:val="NormalWeb"/>
        <w:spacing w:before="0" w:beforeAutospacing="0" w:after="0" w:afterAutospacing="0"/>
        <w:rPr>
          <w:sz w:val="20"/>
          <w:szCs w:val="20"/>
        </w:rPr>
      </w:pPr>
      <w:r w:rsidRPr="009044F5">
        <w:rPr>
          <w:sz w:val="20"/>
          <w:szCs w:val="20"/>
        </w:rPr>
        <w:t xml:space="preserve">(c) If the owner or operator of an affected facility elects to submit </w:t>
      </w:r>
      <w:r w:rsidR="001A25E7" w:rsidRPr="009044F5">
        <w:rPr>
          <w:sz w:val="20"/>
          <w:szCs w:val="20"/>
        </w:rPr>
        <w:t>continuous</w:t>
      </w:r>
      <w:r w:rsidRPr="009044F5">
        <w:rPr>
          <w:sz w:val="20"/>
          <w:szCs w:val="20"/>
        </w:rPr>
        <w:t xml:space="preserve"> opacity monitoring system (COMS) data for compliance with the opacity standard as provided under § 60.11(e)(5), he shall conduct a performance evaluation of the COMS as specified in Performance Specification 1, appendix B, of this part before the performance test required under § 60.8 is conducted. Otherwise, the owner or operator of an affected facility shall conduct a performance evaluation of the COMS or continuous emission monitoring system (CEMS) during any performance test required under §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9044F5" w:rsidRPr="009044F5" w:rsidRDefault="009044F5" w:rsidP="00F153B3">
      <w:pPr>
        <w:pStyle w:val="NormalWeb"/>
        <w:spacing w:before="0" w:beforeAutospacing="0" w:after="0" w:afterAutospacing="0"/>
        <w:rPr>
          <w:sz w:val="20"/>
          <w:szCs w:val="20"/>
        </w:rPr>
      </w:pPr>
      <w:r w:rsidRPr="009044F5">
        <w:rPr>
          <w:sz w:val="20"/>
          <w:szCs w:val="20"/>
        </w:rPr>
        <w:t>(1) The owner or operator of an affected facility using a COMS to determine opacity compliance during any performance test required under § 60.8 and as described in § 60.11(e)(5) shall furnish the Administrator two or, upon request, more copies of a written report of the results of the COMS performance evaluation described in paragraph (c) of this section at least 10 days before the performance test required under § 60.8 is conducted.</w:t>
      </w:r>
    </w:p>
    <w:p w:rsidR="009044F5" w:rsidRPr="009044F5" w:rsidRDefault="009044F5" w:rsidP="00F153B3">
      <w:pPr>
        <w:pStyle w:val="NormalWeb"/>
        <w:spacing w:before="0" w:beforeAutospacing="0" w:after="0" w:afterAutospacing="0"/>
        <w:rPr>
          <w:sz w:val="20"/>
          <w:szCs w:val="20"/>
        </w:rPr>
      </w:pPr>
      <w:r w:rsidRPr="009044F5">
        <w:rPr>
          <w:sz w:val="20"/>
          <w:szCs w:val="20"/>
        </w:rPr>
        <w:t>(2) Except as provided in paragraph (c)(1) of this section, the owner or operator of an affected facility shall furnish the Administrator within 60 days of completion two or, upon request, more copies of a written report of the results of the performance evaluation.</w:t>
      </w:r>
    </w:p>
    <w:p w:rsidR="009044F5" w:rsidRPr="009044F5" w:rsidRDefault="009044F5" w:rsidP="00F153B3">
      <w:pPr>
        <w:pStyle w:val="NormalWeb"/>
        <w:spacing w:before="0" w:beforeAutospacing="0" w:after="0" w:afterAutospacing="0"/>
        <w:rPr>
          <w:sz w:val="20"/>
          <w:szCs w:val="20"/>
        </w:rPr>
      </w:pPr>
      <w:r w:rsidRPr="009044F5">
        <w:rPr>
          <w:sz w:val="20"/>
          <w:szCs w:val="20"/>
        </w:rPr>
        <w:t>(d)(1) 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9044F5" w:rsidRPr="009044F5" w:rsidRDefault="009044F5" w:rsidP="00F153B3">
      <w:pPr>
        <w:pStyle w:val="NormalWeb"/>
        <w:spacing w:before="0" w:beforeAutospacing="0" w:after="0" w:afterAutospacing="0"/>
        <w:rPr>
          <w:sz w:val="20"/>
          <w:szCs w:val="20"/>
        </w:rPr>
      </w:pPr>
      <w:r w:rsidRPr="009044F5">
        <w:rPr>
          <w:sz w:val="20"/>
          <w:szCs w:val="20"/>
        </w:rPr>
        <w:t>(2)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9044F5" w:rsidRPr="009044F5" w:rsidRDefault="009044F5" w:rsidP="00F153B3">
      <w:pPr>
        <w:pStyle w:val="NormalWeb"/>
        <w:spacing w:before="0" w:beforeAutospacing="0" w:after="0" w:afterAutospacing="0"/>
        <w:rPr>
          <w:sz w:val="20"/>
          <w:szCs w:val="20"/>
        </w:rPr>
      </w:pPr>
      <w:r w:rsidRPr="009044F5">
        <w:rPr>
          <w:sz w:val="20"/>
          <w:szCs w:val="20"/>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9044F5" w:rsidRPr="009044F5" w:rsidRDefault="009044F5" w:rsidP="00F153B3">
      <w:pPr>
        <w:pStyle w:val="NormalWeb"/>
        <w:spacing w:before="0" w:beforeAutospacing="0" w:after="0" w:afterAutospacing="0"/>
        <w:rPr>
          <w:sz w:val="20"/>
          <w:szCs w:val="20"/>
        </w:rPr>
      </w:pPr>
      <w:r w:rsidRPr="009044F5">
        <w:rPr>
          <w:sz w:val="20"/>
          <w:szCs w:val="20"/>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9044F5" w:rsidRPr="009044F5" w:rsidRDefault="009044F5" w:rsidP="00F153B3">
      <w:pPr>
        <w:pStyle w:val="NormalWeb"/>
        <w:spacing w:before="0" w:beforeAutospacing="0" w:after="0" w:afterAutospacing="0"/>
        <w:rPr>
          <w:sz w:val="20"/>
          <w:szCs w:val="20"/>
        </w:rPr>
      </w:pPr>
      <w:r w:rsidRPr="009044F5">
        <w:rPr>
          <w:sz w:val="20"/>
          <w:szCs w:val="20"/>
        </w:rPr>
        <w:lastRenderedPageBreak/>
        <w:t>(2) All continuous monitoring systems referenced by paragraph (c) of this section for measuring emissions, except opacity, shall complete a minimum of one cycle of operation (sampling, analyzing, and data recording) for each successive 15-minute period.</w:t>
      </w:r>
    </w:p>
    <w:p w:rsidR="009044F5" w:rsidRPr="009044F5" w:rsidRDefault="009044F5" w:rsidP="00F153B3">
      <w:pPr>
        <w:pStyle w:val="NormalWeb"/>
        <w:spacing w:before="0" w:beforeAutospacing="0" w:after="0" w:afterAutospacing="0"/>
        <w:rPr>
          <w:sz w:val="20"/>
          <w:szCs w:val="20"/>
        </w:rPr>
      </w:pPr>
      <w:r w:rsidRPr="009044F5">
        <w:rPr>
          <w:sz w:val="20"/>
          <w:szCs w:val="20"/>
        </w:rPr>
        <w:t>(f)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9044F5" w:rsidRPr="009044F5" w:rsidRDefault="009044F5" w:rsidP="00F153B3">
      <w:pPr>
        <w:pStyle w:val="NormalWeb"/>
        <w:spacing w:before="0" w:beforeAutospacing="0" w:after="0" w:afterAutospacing="0"/>
        <w:rPr>
          <w:sz w:val="20"/>
          <w:szCs w:val="20"/>
        </w:rPr>
      </w:pPr>
      <w:r w:rsidRPr="009044F5">
        <w:rPr>
          <w:sz w:val="20"/>
          <w:szCs w:val="20"/>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9044F5" w:rsidRPr="009044F5" w:rsidRDefault="009044F5" w:rsidP="00F153B3">
      <w:pPr>
        <w:pStyle w:val="NormalWeb"/>
        <w:spacing w:before="0" w:beforeAutospacing="0" w:after="0" w:afterAutospacing="0"/>
        <w:rPr>
          <w:sz w:val="20"/>
          <w:szCs w:val="20"/>
        </w:rPr>
      </w:pPr>
      <w:r w:rsidRPr="009044F5">
        <w:rPr>
          <w:sz w:val="20"/>
          <w:szCs w:val="20"/>
        </w:rPr>
        <w:t>(h)(1) Owners or operators of all continuous monitoring systems for measurement of opacity shall reduce all data to 6-minute averages and for continuous monitoring systems other than opacity to 1-hour averages for time periods as defined in § 60.2. Six-minute opacity averages shall be calculated from 36 or more data points equally spaced over each 6-minute period.</w:t>
      </w:r>
    </w:p>
    <w:p w:rsidR="009044F5" w:rsidRPr="009044F5" w:rsidRDefault="009044F5" w:rsidP="00F153B3">
      <w:pPr>
        <w:pStyle w:val="NormalWeb"/>
        <w:spacing w:before="0" w:beforeAutospacing="0" w:after="0" w:afterAutospacing="0"/>
        <w:rPr>
          <w:sz w:val="20"/>
          <w:szCs w:val="20"/>
        </w:rPr>
      </w:pPr>
      <w:r w:rsidRPr="009044F5">
        <w:rPr>
          <w:sz w:val="20"/>
          <w:szCs w:val="20"/>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9044F5" w:rsidRPr="009044F5" w:rsidRDefault="009044F5" w:rsidP="00F153B3">
      <w:pPr>
        <w:pStyle w:val="NormalWeb"/>
        <w:spacing w:before="0" w:beforeAutospacing="0" w:after="0" w:afterAutospacing="0"/>
        <w:rPr>
          <w:sz w:val="20"/>
          <w:szCs w:val="20"/>
        </w:rPr>
      </w:pPr>
      <w:r w:rsidRPr="009044F5">
        <w:rPr>
          <w:sz w:val="20"/>
          <w:szCs w:val="20"/>
        </w:rPr>
        <w:t xml:space="preserve">(i) Except as provided under paragraph (h)(2)(iii) of this section, for a full operating hour (any clock hour with 60 minutes of unit operation), at least four valid data points are required to calculate the hourly average, </w:t>
      </w:r>
      <w:r w:rsidRPr="009044F5">
        <w:rPr>
          <w:i/>
          <w:iCs/>
          <w:sz w:val="20"/>
          <w:szCs w:val="20"/>
        </w:rPr>
        <w:t>i.e.</w:t>
      </w:r>
      <w:r w:rsidRPr="009044F5">
        <w:rPr>
          <w:sz w:val="20"/>
          <w:szCs w:val="20"/>
        </w:rPr>
        <w:t xml:space="preserve"> , one data point in each of the 15-minute quadrants of the hour.</w:t>
      </w:r>
    </w:p>
    <w:p w:rsidR="009044F5" w:rsidRPr="009044F5" w:rsidRDefault="009044F5" w:rsidP="00F153B3">
      <w:pPr>
        <w:pStyle w:val="NormalWeb"/>
        <w:spacing w:before="0" w:beforeAutospacing="0" w:after="0" w:afterAutospacing="0"/>
        <w:rPr>
          <w:sz w:val="20"/>
          <w:szCs w:val="20"/>
        </w:rPr>
      </w:pPr>
      <w:r w:rsidRPr="009044F5">
        <w:rPr>
          <w:sz w:val="20"/>
          <w:szCs w:val="20"/>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9044F5" w:rsidRPr="009044F5" w:rsidRDefault="009044F5" w:rsidP="00F153B3">
      <w:pPr>
        <w:pStyle w:val="NormalWeb"/>
        <w:spacing w:before="0" w:beforeAutospacing="0" w:after="0" w:afterAutospacing="0"/>
        <w:rPr>
          <w:sz w:val="20"/>
          <w:szCs w:val="20"/>
        </w:rPr>
      </w:pPr>
      <w:r w:rsidRPr="009044F5">
        <w:rPr>
          <w:sz w:val="20"/>
          <w:szCs w:val="20"/>
        </w:rPr>
        <w:t>(iii) For any operating hour in which required maintenance or quality-assurance activities are performed:</w:t>
      </w:r>
    </w:p>
    <w:p w:rsidR="009044F5" w:rsidRPr="009044F5" w:rsidRDefault="009044F5" w:rsidP="00F153B3">
      <w:pPr>
        <w:pStyle w:val="NormalWeb"/>
        <w:spacing w:before="0" w:beforeAutospacing="0" w:after="0" w:afterAutospacing="0"/>
        <w:rPr>
          <w:sz w:val="20"/>
          <w:szCs w:val="20"/>
        </w:rPr>
      </w:pPr>
      <w:r w:rsidRPr="009044F5">
        <w:rPr>
          <w:sz w:val="20"/>
          <w:szCs w:val="20"/>
        </w:rPr>
        <w:t>(A) If the unit operates in two or more quadrants of the hour, a minimum of two valid data points, separated by at least 15 minutes, is required to calculate the hourly average; or</w:t>
      </w:r>
    </w:p>
    <w:p w:rsidR="009044F5" w:rsidRPr="009044F5" w:rsidRDefault="009044F5" w:rsidP="00F153B3">
      <w:pPr>
        <w:pStyle w:val="NormalWeb"/>
        <w:spacing w:before="0" w:beforeAutospacing="0" w:after="0" w:afterAutospacing="0"/>
        <w:rPr>
          <w:sz w:val="20"/>
          <w:szCs w:val="20"/>
        </w:rPr>
      </w:pPr>
      <w:r w:rsidRPr="009044F5">
        <w:rPr>
          <w:sz w:val="20"/>
          <w:szCs w:val="20"/>
        </w:rPr>
        <w:t>(B) If the unit operates in only one quadrant of the hour, at least one valid data point is required to calculate the hourly average.</w:t>
      </w:r>
    </w:p>
    <w:p w:rsidR="009044F5" w:rsidRPr="009044F5" w:rsidRDefault="009044F5" w:rsidP="00F153B3">
      <w:pPr>
        <w:pStyle w:val="NormalWeb"/>
        <w:spacing w:before="0" w:beforeAutospacing="0" w:after="0" w:afterAutospacing="0"/>
        <w:rPr>
          <w:sz w:val="20"/>
          <w:szCs w:val="20"/>
        </w:rPr>
      </w:pPr>
      <w:r w:rsidRPr="009044F5">
        <w:rPr>
          <w:sz w:val="20"/>
          <w:szCs w:val="20"/>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9044F5" w:rsidRPr="009044F5" w:rsidRDefault="009044F5" w:rsidP="00F153B3">
      <w:pPr>
        <w:pStyle w:val="NormalWeb"/>
        <w:spacing w:before="0" w:beforeAutospacing="0" w:after="0" w:afterAutospacing="0"/>
        <w:rPr>
          <w:sz w:val="20"/>
          <w:szCs w:val="20"/>
        </w:rPr>
      </w:pPr>
      <w:r w:rsidRPr="009044F5">
        <w:rPr>
          <w:sz w:val="20"/>
          <w:szCs w:val="20"/>
        </w:rPr>
        <w:t>(v) For each full or partial operating hour, all valid data points shall be used to calculate the hourly average.</w:t>
      </w:r>
    </w:p>
    <w:p w:rsidR="009044F5" w:rsidRPr="009044F5" w:rsidRDefault="009044F5" w:rsidP="00F153B3">
      <w:pPr>
        <w:pStyle w:val="NormalWeb"/>
        <w:spacing w:before="0" w:beforeAutospacing="0" w:after="0" w:afterAutospacing="0"/>
        <w:rPr>
          <w:sz w:val="20"/>
          <w:szCs w:val="20"/>
        </w:rPr>
      </w:pPr>
      <w:r w:rsidRPr="009044F5">
        <w:rPr>
          <w:sz w:val="20"/>
          <w:szCs w:val="20"/>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9044F5" w:rsidRPr="009044F5" w:rsidRDefault="009044F5" w:rsidP="00F153B3">
      <w:pPr>
        <w:pStyle w:val="NormalWeb"/>
        <w:spacing w:before="0" w:beforeAutospacing="0" w:after="0" w:afterAutospacing="0"/>
        <w:rPr>
          <w:sz w:val="20"/>
          <w:szCs w:val="20"/>
        </w:rPr>
      </w:pPr>
      <w:r w:rsidRPr="009044F5">
        <w:rPr>
          <w:sz w:val="20"/>
          <w:szCs w:val="20"/>
        </w:rPr>
        <w:t>(vii) Owners and operators complying with the requirements of § 60.7(f)(1) or (2) must include any data recorded during periods of monitor breakdown or malfunction in the data averages.</w:t>
      </w:r>
    </w:p>
    <w:p w:rsidR="009044F5" w:rsidRPr="009044F5" w:rsidRDefault="009044F5" w:rsidP="00F153B3">
      <w:pPr>
        <w:pStyle w:val="NormalWeb"/>
        <w:spacing w:before="0" w:beforeAutospacing="0" w:after="0" w:afterAutospacing="0"/>
        <w:rPr>
          <w:sz w:val="20"/>
          <w:szCs w:val="20"/>
        </w:rPr>
      </w:pPr>
      <w:r w:rsidRPr="009044F5">
        <w:rPr>
          <w:sz w:val="20"/>
          <w:szCs w:val="20"/>
        </w:rPr>
        <w:t xml:space="preserve">(viii) When specified in an applicable subpart, hourly averages for certain partial operating hours shall not be computed or included in the emission averages ( </w:t>
      </w:r>
      <w:r w:rsidRPr="009044F5">
        <w:rPr>
          <w:i/>
          <w:iCs/>
          <w:sz w:val="20"/>
          <w:szCs w:val="20"/>
        </w:rPr>
        <w:t>e.g.</w:t>
      </w:r>
      <w:r w:rsidRPr="009044F5">
        <w:rPr>
          <w:sz w:val="20"/>
          <w:szCs w:val="20"/>
        </w:rPr>
        <w:t xml:space="preserve"> hours with &lt; 30 minutes of unit operation under § 60.47b(d)).</w:t>
      </w:r>
    </w:p>
    <w:p w:rsidR="009044F5" w:rsidRPr="009044F5" w:rsidRDefault="009044F5" w:rsidP="00F153B3">
      <w:pPr>
        <w:pStyle w:val="NormalWeb"/>
        <w:spacing w:before="0" w:beforeAutospacing="0" w:after="0" w:afterAutospacing="0"/>
        <w:rPr>
          <w:sz w:val="20"/>
          <w:szCs w:val="20"/>
        </w:rPr>
      </w:pPr>
      <w:r w:rsidRPr="009044F5">
        <w:rPr>
          <w:sz w:val="20"/>
          <w:szCs w:val="20"/>
        </w:rPr>
        <w:t xml:space="preserve">(ix) Either arithmetic or integrated averaging of all data may be used to calculate the hourly averages. The data may be recorded in reduced or nonreduced form ( </w:t>
      </w:r>
      <w:r w:rsidRPr="009044F5">
        <w:rPr>
          <w:i/>
          <w:iCs/>
          <w:sz w:val="20"/>
          <w:szCs w:val="20"/>
        </w:rPr>
        <w:t>e.g.</w:t>
      </w:r>
      <w:r w:rsidRPr="009044F5">
        <w:rPr>
          <w:sz w:val="20"/>
          <w:szCs w:val="20"/>
        </w:rPr>
        <w:t xml:space="preserve"> , ppm pollutant and percent O</w:t>
      </w:r>
      <w:r w:rsidRPr="009044F5">
        <w:rPr>
          <w:sz w:val="20"/>
          <w:szCs w:val="20"/>
          <w:vertAlign w:val="subscript"/>
        </w:rPr>
        <w:t>2</w:t>
      </w:r>
      <w:r w:rsidRPr="009044F5">
        <w:rPr>
          <w:sz w:val="20"/>
          <w:szCs w:val="20"/>
        </w:rPr>
        <w:t xml:space="preserve"> or ng/J of pollutant).</w:t>
      </w:r>
    </w:p>
    <w:p w:rsidR="009044F5" w:rsidRPr="009044F5" w:rsidRDefault="009044F5" w:rsidP="00F153B3">
      <w:pPr>
        <w:pStyle w:val="NormalWeb"/>
        <w:spacing w:before="0" w:beforeAutospacing="0" w:after="0" w:afterAutospacing="0"/>
        <w:rPr>
          <w:sz w:val="20"/>
          <w:szCs w:val="20"/>
        </w:rPr>
      </w:pPr>
      <w:r w:rsidRPr="009044F5">
        <w:rPr>
          <w:sz w:val="20"/>
          <w:szCs w:val="20"/>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9044F5" w:rsidRPr="009044F5" w:rsidRDefault="009044F5" w:rsidP="00F153B3">
      <w:pPr>
        <w:pStyle w:val="NormalWeb"/>
        <w:spacing w:before="0" w:beforeAutospacing="0" w:after="0" w:afterAutospacing="0"/>
        <w:rPr>
          <w:sz w:val="20"/>
          <w:szCs w:val="20"/>
        </w:rPr>
      </w:pPr>
      <w:r w:rsidRPr="009044F5">
        <w:rPr>
          <w:sz w:val="20"/>
          <w:szCs w:val="20"/>
        </w:rPr>
        <w:t>(i) After receipt and consideration of written application, the Administrator may approve alternatives to any monitoring procedures or requirements of this part including, but not limited to the following:</w:t>
      </w:r>
    </w:p>
    <w:p w:rsidR="009044F5" w:rsidRPr="009044F5" w:rsidRDefault="009044F5" w:rsidP="00F153B3">
      <w:pPr>
        <w:pStyle w:val="NormalWeb"/>
        <w:spacing w:before="0" w:beforeAutospacing="0" w:after="0" w:afterAutospacing="0"/>
        <w:rPr>
          <w:sz w:val="20"/>
          <w:szCs w:val="20"/>
        </w:rPr>
      </w:pPr>
      <w:r w:rsidRPr="009044F5">
        <w:rPr>
          <w:sz w:val="20"/>
          <w:szCs w:val="20"/>
        </w:rPr>
        <w:t>(1) Alternative monitoring requirements when installation of a continuous monitoring system or monitoring device specified by this part would not provide accurate measurements due to liquid water or other interferences caused by substances in the effluent gases.</w:t>
      </w:r>
    </w:p>
    <w:p w:rsidR="009044F5" w:rsidRPr="009044F5" w:rsidRDefault="009044F5" w:rsidP="00F153B3">
      <w:pPr>
        <w:pStyle w:val="NormalWeb"/>
        <w:spacing w:before="0" w:beforeAutospacing="0" w:after="0" w:afterAutospacing="0"/>
        <w:rPr>
          <w:sz w:val="20"/>
          <w:szCs w:val="20"/>
        </w:rPr>
      </w:pPr>
      <w:r w:rsidRPr="009044F5">
        <w:rPr>
          <w:sz w:val="20"/>
          <w:szCs w:val="20"/>
        </w:rPr>
        <w:t>(2) Alternative monitoring requirements when the affected facility is infrequently operated.</w:t>
      </w:r>
    </w:p>
    <w:p w:rsidR="009044F5" w:rsidRPr="009044F5" w:rsidRDefault="009044F5" w:rsidP="00F153B3">
      <w:pPr>
        <w:pStyle w:val="NormalWeb"/>
        <w:spacing w:before="0" w:beforeAutospacing="0" w:after="0" w:afterAutospacing="0"/>
        <w:rPr>
          <w:sz w:val="20"/>
          <w:szCs w:val="20"/>
        </w:rPr>
      </w:pPr>
      <w:r w:rsidRPr="009044F5">
        <w:rPr>
          <w:sz w:val="20"/>
          <w:szCs w:val="20"/>
        </w:rPr>
        <w:t>(3) Alternative monitoring requirements to accommodate continuous monitoring systems that require additional measurements to correct for stack moisture conditions.</w:t>
      </w:r>
    </w:p>
    <w:p w:rsidR="009044F5" w:rsidRPr="009044F5" w:rsidRDefault="009044F5" w:rsidP="00F153B3">
      <w:pPr>
        <w:pStyle w:val="NormalWeb"/>
        <w:spacing w:before="0" w:beforeAutospacing="0" w:after="0" w:afterAutospacing="0"/>
        <w:rPr>
          <w:sz w:val="20"/>
          <w:szCs w:val="20"/>
        </w:rPr>
      </w:pPr>
      <w:r w:rsidRPr="009044F5">
        <w:rPr>
          <w:sz w:val="20"/>
          <w:szCs w:val="20"/>
        </w:rPr>
        <w:lastRenderedPageBreak/>
        <w:t>(4) Alternative locations for installing continuous monitoring systems or monitoring devices when the owner or operator can demonstrate that installation at alternate locations will enable accurate and representative measurements.</w:t>
      </w:r>
    </w:p>
    <w:p w:rsidR="009044F5" w:rsidRPr="009044F5" w:rsidRDefault="009044F5" w:rsidP="00F153B3">
      <w:pPr>
        <w:pStyle w:val="NormalWeb"/>
        <w:spacing w:before="0" w:beforeAutospacing="0" w:after="0" w:afterAutospacing="0"/>
        <w:rPr>
          <w:sz w:val="20"/>
          <w:szCs w:val="20"/>
        </w:rPr>
      </w:pPr>
      <w:r w:rsidRPr="009044F5">
        <w:rPr>
          <w:sz w:val="20"/>
          <w:szCs w:val="20"/>
        </w:rPr>
        <w:t>(5) Alternative methods of converting pollutant concentration measurements to units of the standards.</w:t>
      </w:r>
    </w:p>
    <w:p w:rsidR="009044F5" w:rsidRPr="009044F5" w:rsidRDefault="009044F5" w:rsidP="00F153B3">
      <w:pPr>
        <w:pStyle w:val="NormalWeb"/>
        <w:spacing w:before="0" w:beforeAutospacing="0" w:after="0" w:afterAutospacing="0"/>
        <w:rPr>
          <w:sz w:val="20"/>
          <w:szCs w:val="20"/>
        </w:rPr>
      </w:pPr>
      <w:r w:rsidRPr="009044F5">
        <w:rPr>
          <w:sz w:val="20"/>
          <w:szCs w:val="20"/>
        </w:rPr>
        <w:t>(6) Alternative procedures for performing daily checks of zero and span drift that do not involve use of span gases or test cells.</w:t>
      </w:r>
    </w:p>
    <w:p w:rsidR="009044F5" w:rsidRPr="009044F5" w:rsidRDefault="009044F5" w:rsidP="00F153B3">
      <w:pPr>
        <w:pStyle w:val="NormalWeb"/>
        <w:spacing w:before="0" w:beforeAutospacing="0" w:after="0" w:afterAutospacing="0"/>
        <w:rPr>
          <w:sz w:val="20"/>
          <w:szCs w:val="20"/>
        </w:rPr>
      </w:pPr>
      <w:r w:rsidRPr="009044F5">
        <w:rPr>
          <w:sz w:val="20"/>
          <w:szCs w:val="20"/>
        </w:rPr>
        <w:t>(7) Alternatives to the A.S.T.M. test methods or sampling procedures specified by any subpart.</w:t>
      </w:r>
    </w:p>
    <w:p w:rsidR="009044F5" w:rsidRPr="009044F5" w:rsidRDefault="009044F5" w:rsidP="00F153B3">
      <w:pPr>
        <w:pStyle w:val="NormalWeb"/>
        <w:spacing w:before="0" w:beforeAutospacing="0" w:after="0" w:afterAutospacing="0"/>
        <w:rPr>
          <w:sz w:val="20"/>
          <w:szCs w:val="20"/>
        </w:rPr>
      </w:pPr>
      <w:r w:rsidRPr="009044F5">
        <w:rPr>
          <w:sz w:val="20"/>
          <w:szCs w:val="20"/>
        </w:rPr>
        <w:t>(8)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9044F5" w:rsidRPr="009044F5" w:rsidRDefault="009044F5" w:rsidP="00F153B3">
      <w:pPr>
        <w:pStyle w:val="NormalWeb"/>
        <w:spacing w:before="0" w:beforeAutospacing="0" w:after="0" w:afterAutospacing="0"/>
        <w:rPr>
          <w:sz w:val="20"/>
          <w:szCs w:val="20"/>
        </w:rPr>
      </w:pPr>
      <w:r w:rsidRPr="009044F5">
        <w:rPr>
          <w:sz w:val="20"/>
          <w:szCs w:val="20"/>
        </w:rPr>
        <w:t>(9) Alternative monitoring requirements when the effluent from a single affected facility or the combined effluent from two or more affected facilities is released to the atmosphere through more than one point.</w:t>
      </w:r>
    </w:p>
    <w:p w:rsidR="009044F5" w:rsidRPr="009044F5" w:rsidRDefault="009044F5" w:rsidP="00F153B3">
      <w:pPr>
        <w:pStyle w:val="NormalWeb"/>
        <w:spacing w:before="0" w:beforeAutospacing="0" w:after="0" w:afterAutospacing="0"/>
        <w:rPr>
          <w:sz w:val="20"/>
          <w:szCs w:val="20"/>
        </w:rPr>
      </w:pPr>
      <w:r w:rsidRPr="009044F5">
        <w:rPr>
          <w:sz w:val="20"/>
          <w:szCs w:val="20"/>
        </w:rPr>
        <w:t>(j) An alternative to the relative accuracy (RA) test specified in Performance Specification 2 of appendix B may be requested as follows:</w:t>
      </w:r>
    </w:p>
    <w:p w:rsidR="009044F5" w:rsidRPr="009044F5" w:rsidRDefault="009044F5" w:rsidP="00F153B3">
      <w:pPr>
        <w:pStyle w:val="NormalWeb"/>
        <w:spacing w:before="0" w:beforeAutospacing="0" w:after="0" w:afterAutospacing="0"/>
        <w:rPr>
          <w:sz w:val="20"/>
          <w:szCs w:val="20"/>
        </w:rPr>
      </w:pPr>
      <w:r w:rsidRPr="009044F5">
        <w:rPr>
          <w:sz w:val="20"/>
          <w:szCs w:val="20"/>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 60.8 of this subpart or other tests performed following the criteria in §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9044F5" w:rsidRPr="009044F5" w:rsidRDefault="009044F5" w:rsidP="00F153B3">
      <w:pPr>
        <w:pStyle w:val="NormalWeb"/>
        <w:spacing w:before="0" w:beforeAutospacing="0" w:after="0" w:afterAutospacing="0"/>
        <w:rPr>
          <w:sz w:val="20"/>
          <w:szCs w:val="20"/>
        </w:rPr>
      </w:pPr>
      <w:r w:rsidRPr="009044F5">
        <w:rPr>
          <w:sz w:val="20"/>
          <w:szCs w:val="20"/>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 60.45(g) (2) and (3), § 60.73(e), and §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9044F5" w:rsidRPr="009044F5" w:rsidRDefault="009044F5" w:rsidP="00F153B3">
      <w:pPr>
        <w:pStyle w:val="cita"/>
        <w:spacing w:before="0" w:after="0" w:afterAutospacing="0"/>
        <w:rPr>
          <w:sz w:val="20"/>
          <w:szCs w:val="20"/>
        </w:rPr>
      </w:pPr>
      <w:r w:rsidRPr="009044F5">
        <w:rPr>
          <w:sz w:val="20"/>
          <w:szCs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9044F5" w:rsidRPr="009044F5" w:rsidRDefault="009044F5" w:rsidP="00F153B3">
      <w:pPr>
        <w:pStyle w:val="ednote"/>
        <w:spacing w:before="0" w:after="0" w:afterAutospacing="0"/>
        <w:rPr>
          <w:sz w:val="20"/>
          <w:szCs w:val="20"/>
        </w:rPr>
      </w:pPr>
      <w:r w:rsidRPr="009044F5">
        <w:rPr>
          <w:smallCaps/>
          <w:sz w:val="20"/>
          <w:szCs w:val="20"/>
        </w:rPr>
        <w:t>Editorial Note:</w:t>
      </w:r>
      <w:r w:rsidRPr="009044F5">
        <w:rPr>
          <w:sz w:val="20"/>
          <w:szCs w:val="20"/>
        </w:rPr>
        <w:t xml:space="preserve"> At 65 FR 61749, Oct. 17, 2000, § 60.13 was amended by revising the words “ng/J of pollutant” to read “ng of pollutant per J of heat input” in the sixth sentence of paragraph (h). However, the amendment could not be incorporated because the words “ng/J of pollutant” do not exist in the sixth sentence of paragraph (h). </w:t>
      </w:r>
    </w:p>
    <w:p w:rsidR="009044F5" w:rsidRPr="009044F5" w:rsidRDefault="009044F5" w:rsidP="00F153B3">
      <w:pPr>
        <w:pStyle w:val="Heading2"/>
        <w:spacing w:before="0" w:after="0"/>
        <w:rPr>
          <w:rFonts w:ascii="Times New Roman" w:hAnsi="Times New Roman"/>
          <w:sz w:val="20"/>
          <w:szCs w:val="20"/>
        </w:rPr>
      </w:pPr>
      <w:bookmarkStart w:id="14" w:name="40:7.0.1.1.1.1.151.14"/>
      <w:bookmarkEnd w:id="14"/>
      <w:r w:rsidRPr="009044F5">
        <w:rPr>
          <w:rFonts w:ascii="Times New Roman" w:hAnsi="Times New Roman"/>
          <w:sz w:val="20"/>
          <w:szCs w:val="20"/>
        </w:rPr>
        <w:t>§ 60.14   Modification.</w:t>
      </w:r>
    </w:p>
    <w:p w:rsidR="009044F5" w:rsidRPr="009044F5" w:rsidRDefault="009044F5" w:rsidP="00F153B3">
      <w:pPr>
        <w:pStyle w:val="NormalWeb"/>
        <w:spacing w:before="0" w:beforeAutospacing="0" w:after="0" w:afterAutospacing="0"/>
        <w:rPr>
          <w:sz w:val="20"/>
          <w:szCs w:val="20"/>
        </w:rPr>
      </w:pPr>
      <w:r w:rsidRPr="009044F5">
        <w:rPr>
          <w:sz w:val="20"/>
          <w:szCs w:val="20"/>
        </w:rPr>
        <w:t>(a)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9044F5" w:rsidRPr="009044F5" w:rsidRDefault="009044F5" w:rsidP="00F153B3">
      <w:pPr>
        <w:pStyle w:val="NormalWeb"/>
        <w:spacing w:before="0" w:beforeAutospacing="0" w:after="0" w:afterAutospacing="0"/>
        <w:rPr>
          <w:sz w:val="20"/>
          <w:szCs w:val="20"/>
        </w:rPr>
      </w:pPr>
      <w:r w:rsidRPr="009044F5">
        <w:rPr>
          <w:sz w:val="20"/>
          <w:szCs w:val="20"/>
        </w:rPr>
        <w:lastRenderedPageBreak/>
        <w:t>(b) Emission rate shall be expressed as kg/hr of any pollutant discharged into the atmosphere for which a standard is applicable. The Administrator shall use the following to determine emission rate:</w:t>
      </w:r>
    </w:p>
    <w:p w:rsidR="009044F5" w:rsidRPr="009044F5" w:rsidRDefault="009044F5" w:rsidP="00F153B3">
      <w:pPr>
        <w:pStyle w:val="NormalWeb"/>
        <w:spacing w:before="0" w:beforeAutospacing="0" w:after="0" w:afterAutospacing="0"/>
        <w:rPr>
          <w:sz w:val="20"/>
          <w:szCs w:val="20"/>
        </w:rPr>
      </w:pPr>
      <w:r w:rsidRPr="009044F5">
        <w:rPr>
          <w:sz w:val="20"/>
          <w:szCs w:val="20"/>
        </w:rPr>
        <w:t>(1)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9044F5" w:rsidRPr="009044F5" w:rsidRDefault="009044F5" w:rsidP="00F153B3">
      <w:pPr>
        <w:pStyle w:val="NormalWeb"/>
        <w:spacing w:before="0" w:beforeAutospacing="0" w:after="0" w:afterAutospacing="0"/>
        <w:rPr>
          <w:sz w:val="20"/>
          <w:szCs w:val="20"/>
        </w:rPr>
      </w:pPr>
      <w:r w:rsidRPr="009044F5">
        <w:rPr>
          <w:sz w:val="20"/>
          <w:szCs w:val="20"/>
        </w:rPr>
        <w:t>(2)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9044F5" w:rsidRPr="009044F5" w:rsidRDefault="009044F5" w:rsidP="00F153B3">
      <w:pPr>
        <w:pStyle w:val="NormalWeb"/>
        <w:spacing w:before="0" w:beforeAutospacing="0" w:after="0" w:afterAutospacing="0"/>
        <w:rPr>
          <w:sz w:val="20"/>
          <w:szCs w:val="20"/>
        </w:rPr>
      </w:pPr>
      <w:r w:rsidRPr="009044F5">
        <w:rPr>
          <w:sz w:val="20"/>
          <w:szCs w:val="20"/>
        </w:rPr>
        <w:t>(c) The addition of an affected facility to a stationary source as an expansion to that source or as a replacement for an existing facility shall not by itself bring within the applicability of this part any other facility within that source.</w:t>
      </w:r>
    </w:p>
    <w:p w:rsidR="009044F5" w:rsidRPr="009044F5" w:rsidRDefault="009044F5" w:rsidP="00F153B3">
      <w:pPr>
        <w:pStyle w:val="NormalWeb"/>
        <w:spacing w:before="0" w:beforeAutospacing="0" w:after="0" w:afterAutospacing="0"/>
        <w:rPr>
          <w:sz w:val="20"/>
          <w:szCs w:val="20"/>
        </w:rPr>
      </w:pPr>
      <w:r w:rsidRPr="009044F5">
        <w:rPr>
          <w:sz w:val="20"/>
          <w:szCs w:val="20"/>
        </w:rPr>
        <w:t>(d) [Reserved]</w:t>
      </w:r>
    </w:p>
    <w:p w:rsidR="009044F5" w:rsidRPr="009044F5" w:rsidRDefault="009044F5" w:rsidP="00F153B3">
      <w:pPr>
        <w:pStyle w:val="NormalWeb"/>
        <w:spacing w:before="0" w:beforeAutospacing="0" w:after="0" w:afterAutospacing="0"/>
        <w:rPr>
          <w:sz w:val="20"/>
          <w:szCs w:val="20"/>
        </w:rPr>
      </w:pPr>
      <w:r w:rsidRPr="009044F5">
        <w:rPr>
          <w:sz w:val="20"/>
          <w:szCs w:val="20"/>
        </w:rPr>
        <w:t>(e) The following shall not, by themselves, be considered modifications under this part:</w:t>
      </w:r>
    </w:p>
    <w:p w:rsidR="009044F5" w:rsidRPr="009044F5" w:rsidRDefault="009044F5" w:rsidP="00F153B3">
      <w:pPr>
        <w:pStyle w:val="NormalWeb"/>
        <w:spacing w:before="0" w:beforeAutospacing="0" w:after="0" w:afterAutospacing="0"/>
        <w:rPr>
          <w:sz w:val="20"/>
          <w:szCs w:val="20"/>
        </w:rPr>
      </w:pPr>
      <w:r w:rsidRPr="009044F5">
        <w:rPr>
          <w:sz w:val="20"/>
          <w:szCs w:val="20"/>
        </w:rPr>
        <w:t>(1) Maintenance, repair, and replacement which the Administrator determines to be routine for a source category, subject to the provisions of paragraph (c) of this section and § 60.15.</w:t>
      </w:r>
    </w:p>
    <w:p w:rsidR="009044F5" w:rsidRPr="009044F5" w:rsidRDefault="009044F5" w:rsidP="00F153B3">
      <w:pPr>
        <w:pStyle w:val="NormalWeb"/>
        <w:spacing w:before="0" w:beforeAutospacing="0" w:after="0" w:afterAutospacing="0"/>
        <w:rPr>
          <w:sz w:val="20"/>
          <w:szCs w:val="20"/>
        </w:rPr>
      </w:pPr>
      <w:r w:rsidRPr="009044F5">
        <w:rPr>
          <w:sz w:val="20"/>
          <w:szCs w:val="20"/>
        </w:rPr>
        <w:t>(2) An increase in production rate of an existing facility, if that increase can be accomplished without a capital expenditure on that facility.</w:t>
      </w:r>
    </w:p>
    <w:p w:rsidR="009044F5" w:rsidRPr="009044F5" w:rsidRDefault="009044F5" w:rsidP="00F153B3">
      <w:pPr>
        <w:pStyle w:val="NormalWeb"/>
        <w:spacing w:before="0" w:beforeAutospacing="0" w:after="0" w:afterAutospacing="0"/>
        <w:rPr>
          <w:sz w:val="20"/>
          <w:szCs w:val="20"/>
        </w:rPr>
      </w:pPr>
      <w:r w:rsidRPr="009044F5">
        <w:rPr>
          <w:sz w:val="20"/>
          <w:szCs w:val="20"/>
        </w:rPr>
        <w:t>(3) An increase in the hours of operation.</w:t>
      </w:r>
    </w:p>
    <w:p w:rsidR="009044F5" w:rsidRPr="009044F5" w:rsidRDefault="009044F5" w:rsidP="00F153B3">
      <w:pPr>
        <w:pStyle w:val="NormalWeb"/>
        <w:spacing w:before="0" w:beforeAutospacing="0" w:after="0" w:afterAutospacing="0"/>
        <w:rPr>
          <w:sz w:val="20"/>
          <w:szCs w:val="20"/>
        </w:rPr>
      </w:pPr>
      <w:r w:rsidRPr="009044F5">
        <w:rPr>
          <w:sz w:val="20"/>
          <w:szCs w:val="20"/>
        </w:rPr>
        <w:t>(4) Use of an alternative fuel or raw material if, prior to the date any standard under this part becomes applicable to that source type, as provided by §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rsidR="009044F5" w:rsidRPr="009044F5" w:rsidRDefault="009044F5" w:rsidP="00F153B3">
      <w:pPr>
        <w:pStyle w:val="NormalWeb"/>
        <w:spacing w:before="0" w:beforeAutospacing="0" w:after="0" w:afterAutospacing="0"/>
        <w:rPr>
          <w:sz w:val="20"/>
          <w:szCs w:val="20"/>
        </w:rPr>
      </w:pPr>
      <w:r w:rsidRPr="009044F5">
        <w:rPr>
          <w:sz w:val="20"/>
          <w:szCs w:val="20"/>
        </w:rPr>
        <w:t>(5) The addition or use of any system or device whose primary function is the reduction of air pollutants, except when an emission control system is removed or is replaced by a system which the Administrator determines to be less environmentally beneficial.</w:t>
      </w:r>
    </w:p>
    <w:p w:rsidR="009044F5" w:rsidRPr="009044F5" w:rsidRDefault="009044F5" w:rsidP="00F153B3">
      <w:pPr>
        <w:pStyle w:val="NormalWeb"/>
        <w:spacing w:before="0" w:beforeAutospacing="0" w:after="0" w:afterAutospacing="0"/>
        <w:rPr>
          <w:sz w:val="20"/>
          <w:szCs w:val="20"/>
        </w:rPr>
      </w:pPr>
      <w:r w:rsidRPr="009044F5">
        <w:rPr>
          <w:sz w:val="20"/>
          <w:szCs w:val="20"/>
        </w:rPr>
        <w:t>(6) The relocation or change in ownership of an existing facility.</w:t>
      </w:r>
    </w:p>
    <w:p w:rsidR="009044F5" w:rsidRPr="009044F5" w:rsidRDefault="009044F5" w:rsidP="00F153B3">
      <w:pPr>
        <w:pStyle w:val="NormalWeb"/>
        <w:spacing w:before="0" w:beforeAutospacing="0" w:after="0" w:afterAutospacing="0"/>
        <w:rPr>
          <w:sz w:val="20"/>
          <w:szCs w:val="20"/>
        </w:rPr>
      </w:pPr>
      <w:r w:rsidRPr="009044F5">
        <w:rPr>
          <w:sz w:val="20"/>
          <w:szCs w:val="20"/>
        </w:rPr>
        <w:t>(f) Special provisions set forth under an applicable subpart of this part shall supersede any conflicting provisions of this section.</w:t>
      </w:r>
    </w:p>
    <w:p w:rsidR="009044F5" w:rsidRPr="009044F5" w:rsidRDefault="009044F5" w:rsidP="00F153B3">
      <w:pPr>
        <w:pStyle w:val="NormalWeb"/>
        <w:spacing w:before="0" w:beforeAutospacing="0" w:after="0" w:afterAutospacing="0"/>
        <w:rPr>
          <w:sz w:val="20"/>
          <w:szCs w:val="20"/>
        </w:rPr>
      </w:pPr>
      <w:r w:rsidRPr="009044F5">
        <w:rPr>
          <w:sz w:val="20"/>
          <w:szCs w:val="20"/>
        </w:rPr>
        <w:t>(g) Within 180 days of the completion of any physical or operational change subject to the control measures specified in paragraph (a) of this section, compliance with all applicable standards must be achieved.</w:t>
      </w:r>
    </w:p>
    <w:p w:rsidR="009044F5" w:rsidRPr="009044F5" w:rsidRDefault="009044F5" w:rsidP="00F153B3">
      <w:pPr>
        <w:pStyle w:val="NormalWeb"/>
        <w:spacing w:before="0" w:beforeAutospacing="0" w:after="0" w:afterAutospacing="0"/>
        <w:rPr>
          <w:sz w:val="20"/>
          <w:szCs w:val="20"/>
        </w:rPr>
      </w:pPr>
      <w:r w:rsidRPr="009044F5">
        <w:rPr>
          <w:sz w:val="20"/>
          <w:szCs w:val="20"/>
        </w:rPr>
        <w:t>(h)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9044F5" w:rsidRPr="009044F5" w:rsidRDefault="009044F5" w:rsidP="00F153B3">
      <w:pPr>
        <w:pStyle w:val="NormalWeb"/>
        <w:spacing w:before="0" w:beforeAutospacing="0" w:after="0" w:afterAutospacing="0"/>
        <w:rPr>
          <w:sz w:val="20"/>
          <w:szCs w:val="20"/>
        </w:rPr>
      </w:pPr>
      <w:r w:rsidRPr="009044F5">
        <w:rPr>
          <w:sz w:val="20"/>
          <w:szCs w:val="20"/>
        </w:rPr>
        <w:t>(i)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9044F5" w:rsidRPr="009044F5" w:rsidRDefault="009044F5" w:rsidP="00F153B3">
      <w:pPr>
        <w:pStyle w:val="NormalWeb"/>
        <w:spacing w:before="0" w:beforeAutospacing="0" w:after="0" w:afterAutospacing="0"/>
        <w:rPr>
          <w:sz w:val="20"/>
          <w:szCs w:val="20"/>
        </w:rPr>
      </w:pPr>
      <w:r w:rsidRPr="009044F5">
        <w:rPr>
          <w:sz w:val="20"/>
          <w:szCs w:val="20"/>
        </w:rPr>
        <w:t>(j)(1)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9044F5" w:rsidRPr="009044F5" w:rsidRDefault="009044F5" w:rsidP="00F153B3">
      <w:pPr>
        <w:pStyle w:val="NormalWeb"/>
        <w:spacing w:before="0" w:beforeAutospacing="0" w:after="0" w:afterAutospacing="0"/>
        <w:rPr>
          <w:sz w:val="20"/>
          <w:szCs w:val="20"/>
        </w:rPr>
      </w:pPr>
      <w:r w:rsidRPr="009044F5">
        <w:rPr>
          <w:sz w:val="20"/>
          <w:szCs w:val="20"/>
        </w:rPr>
        <w:t>(2) This exemption shall not apply to any new unit that:</w:t>
      </w:r>
    </w:p>
    <w:p w:rsidR="009044F5" w:rsidRPr="009044F5" w:rsidRDefault="009044F5" w:rsidP="00F153B3">
      <w:pPr>
        <w:pStyle w:val="NormalWeb"/>
        <w:spacing w:before="0" w:beforeAutospacing="0" w:after="0" w:afterAutospacing="0"/>
        <w:rPr>
          <w:sz w:val="20"/>
          <w:szCs w:val="20"/>
        </w:rPr>
      </w:pPr>
      <w:r w:rsidRPr="009044F5">
        <w:rPr>
          <w:sz w:val="20"/>
          <w:szCs w:val="20"/>
        </w:rPr>
        <w:t>(i) Is designated as a replacement for an existing unit;</w:t>
      </w:r>
    </w:p>
    <w:p w:rsidR="009044F5" w:rsidRPr="009044F5" w:rsidRDefault="009044F5" w:rsidP="00F153B3">
      <w:pPr>
        <w:pStyle w:val="NormalWeb"/>
        <w:spacing w:before="0" w:beforeAutospacing="0" w:after="0" w:afterAutospacing="0"/>
        <w:rPr>
          <w:sz w:val="20"/>
          <w:szCs w:val="20"/>
        </w:rPr>
      </w:pPr>
      <w:r w:rsidRPr="009044F5">
        <w:rPr>
          <w:sz w:val="20"/>
          <w:szCs w:val="20"/>
        </w:rPr>
        <w:t>(ii) Qualifies under section 409(b) of the Clean Air Act for an extension of an emission limitation compliance date under section 405 of the Clean Air Act; and</w:t>
      </w:r>
    </w:p>
    <w:p w:rsidR="009044F5" w:rsidRPr="009044F5" w:rsidRDefault="009044F5" w:rsidP="00F153B3">
      <w:pPr>
        <w:pStyle w:val="NormalWeb"/>
        <w:spacing w:before="0" w:beforeAutospacing="0" w:after="0" w:afterAutospacing="0"/>
        <w:rPr>
          <w:sz w:val="20"/>
          <w:szCs w:val="20"/>
        </w:rPr>
      </w:pPr>
      <w:r w:rsidRPr="009044F5">
        <w:rPr>
          <w:sz w:val="20"/>
          <w:szCs w:val="20"/>
        </w:rPr>
        <w:t>(iii) Is located at a different site than the existing unit.</w:t>
      </w:r>
    </w:p>
    <w:p w:rsidR="009044F5" w:rsidRPr="009044F5" w:rsidRDefault="009044F5" w:rsidP="00F153B3">
      <w:pPr>
        <w:pStyle w:val="NormalWeb"/>
        <w:spacing w:before="0" w:beforeAutospacing="0" w:after="0" w:afterAutospacing="0"/>
        <w:rPr>
          <w:sz w:val="20"/>
          <w:szCs w:val="20"/>
        </w:rPr>
      </w:pPr>
      <w:r w:rsidRPr="009044F5">
        <w:rPr>
          <w:sz w:val="20"/>
          <w:szCs w:val="20"/>
        </w:rPr>
        <w:t xml:space="preserve">(k) The installation, operation, cessation, or removal of a temporary clean coal technology demonstration project is exempt from the requirements of this section. A </w:t>
      </w:r>
      <w:r w:rsidRPr="009044F5">
        <w:rPr>
          <w:i/>
          <w:iCs/>
          <w:sz w:val="20"/>
          <w:szCs w:val="20"/>
        </w:rPr>
        <w:t>temporary clean coal control technology demonstration project,</w:t>
      </w:r>
      <w:r w:rsidRPr="009044F5">
        <w:rPr>
          <w:sz w:val="20"/>
          <w:szCs w:val="20"/>
        </w:rPr>
        <w:t xml:space="preserve"> for the </w:t>
      </w:r>
      <w:r w:rsidRPr="009044F5">
        <w:rPr>
          <w:sz w:val="20"/>
          <w:szCs w:val="20"/>
        </w:rPr>
        <w:lastRenderedPageBreak/>
        <w:t>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9044F5" w:rsidRPr="009044F5" w:rsidRDefault="009044F5" w:rsidP="00F153B3">
      <w:pPr>
        <w:pStyle w:val="NormalWeb"/>
        <w:spacing w:before="0" w:beforeAutospacing="0" w:after="0" w:afterAutospacing="0"/>
        <w:rPr>
          <w:sz w:val="20"/>
          <w:szCs w:val="20"/>
        </w:rPr>
      </w:pPr>
      <w:r w:rsidRPr="009044F5">
        <w:rPr>
          <w:sz w:val="20"/>
          <w:szCs w:val="20"/>
        </w:rPr>
        <w:t>(l) The reactivation of a very clean coal-fired electric utility steam generating unit is exempt from the requirements of this section.</w:t>
      </w:r>
    </w:p>
    <w:p w:rsidR="009044F5" w:rsidRPr="009044F5" w:rsidRDefault="009044F5" w:rsidP="00F153B3">
      <w:pPr>
        <w:pStyle w:val="cita"/>
        <w:spacing w:before="0" w:after="0" w:afterAutospacing="0"/>
        <w:rPr>
          <w:sz w:val="20"/>
          <w:szCs w:val="20"/>
        </w:rPr>
      </w:pPr>
      <w:r w:rsidRPr="009044F5">
        <w:rPr>
          <w:sz w:val="20"/>
          <w:szCs w:val="20"/>
        </w:rPr>
        <w:t>[40 FR 58419, Dec. 16, 1975, as amended at 43 FR 34347, Aug. 3, 1978; 45 FR 5617, Jan. 23, 1980; 57 FR 32339, July 21, 1992; 65 FR 61750, Oct. 17, 2000]</w:t>
      </w:r>
    </w:p>
    <w:p w:rsidR="009044F5" w:rsidRPr="009044F5" w:rsidRDefault="009044F5" w:rsidP="00F153B3">
      <w:pPr>
        <w:pStyle w:val="Heading2"/>
        <w:spacing w:before="0" w:after="0"/>
        <w:rPr>
          <w:rFonts w:ascii="Times New Roman" w:hAnsi="Times New Roman"/>
          <w:sz w:val="20"/>
          <w:szCs w:val="20"/>
        </w:rPr>
      </w:pPr>
      <w:bookmarkStart w:id="15" w:name="40:7.0.1.1.1.1.151.15"/>
      <w:bookmarkEnd w:id="15"/>
      <w:r w:rsidRPr="009044F5">
        <w:rPr>
          <w:rFonts w:ascii="Times New Roman" w:hAnsi="Times New Roman"/>
          <w:sz w:val="20"/>
          <w:szCs w:val="20"/>
        </w:rPr>
        <w:t>§ 60.15   Reconstruction.</w:t>
      </w:r>
    </w:p>
    <w:p w:rsidR="009044F5" w:rsidRPr="009044F5" w:rsidRDefault="009044F5" w:rsidP="00F153B3">
      <w:pPr>
        <w:pStyle w:val="NormalWeb"/>
        <w:spacing w:before="0" w:beforeAutospacing="0" w:after="0" w:afterAutospacing="0"/>
        <w:rPr>
          <w:sz w:val="20"/>
          <w:szCs w:val="20"/>
        </w:rPr>
      </w:pPr>
      <w:r w:rsidRPr="009044F5">
        <w:rPr>
          <w:sz w:val="20"/>
          <w:szCs w:val="20"/>
        </w:rPr>
        <w:t>(a) An existing facility, upon reconstruction, becomes an affected facility, irrespective of any change in emission rate.</w:t>
      </w:r>
    </w:p>
    <w:p w:rsidR="009044F5" w:rsidRPr="009044F5" w:rsidRDefault="009044F5" w:rsidP="00F153B3">
      <w:pPr>
        <w:pStyle w:val="NormalWeb"/>
        <w:spacing w:before="0" w:beforeAutospacing="0" w:after="0" w:afterAutospacing="0"/>
        <w:rPr>
          <w:sz w:val="20"/>
          <w:szCs w:val="20"/>
        </w:rPr>
      </w:pPr>
      <w:r w:rsidRPr="009044F5">
        <w:rPr>
          <w:sz w:val="20"/>
          <w:szCs w:val="20"/>
        </w:rPr>
        <w:t>(b) “Reconstruction” means the replacement of components of an existing facility to such an extent that:</w:t>
      </w:r>
    </w:p>
    <w:p w:rsidR="009044F5" w:rsidRPr="009044F5" w:rsidRDefault="009044F5" w:rsidP="00F153B3">
      <w:pPr>
        <w:pStyle w:val="NormalWeb"/>
        <w:spacing w:before="0" w:beforeAutospacing="0" w:after="0" w:afterAutospacing="0"/>
        <w:rPr>
          <w:sz w:val="20"/>
          <w:szCs w:val="20"/>
        </w:rPr>
      </w:pPr>
      <w:r w:rsidRPr="009044F5">
        <w:rPr>
          <w:sz w:val="20"/>
          <w:szCs w:val="20"/>
        </w:rPr>
        <w:t>(1) The fixed capital cost of the new components exceeds 50 percent of the fixed capital cost that would be required to construct a comparable entirely new facility, and</w:t>
      </w:r>
    </w:p>
    <w:p w:rsidR="009044F5" w:rsidRPr="009044F5" w:rsidRDefault="009044F5" w:rsidP="00F153B3">
      <w:pPr>
        <w:pStyle w:val="NormalWeb"/>
        <w:spacing w:before="0" w:beforeAutospacing="0" w:after="0" w:afterAutospacing="0"/>
        <w:rPr>
          <w:sz w:val="20"/>
          <w:szCs w:val="20"/>
        </w:rPr>
      </w:pPr>
      <w:r w:rsidRPr="009044F5">
        <w:rPr>
          <w:sz w:val="20"/>
          <w:szCs w:val="20"/>
        </w:rPr>
        <w:t>(2) It is technologically and economically feasible to meet the applicable standards set forth in this part.</w:t>
      </w:r>
    </w:p>
    <w:p w:rsidR="009044F5" w:rsidRPr="009044F5" w:rsidRDefault="009044F5" w:rsidP="00F153B3">
      <w:pPr>
        <w:pStyle w:val="NormalWeb"/>
        <w:spacing w:before="0" w:beforeAutospacing="0" w:after="0" w:afterAutospacing="0"/>
        <w:rPr>
          <w:sz w:val="20"/>
          <w:szCs w:val="20"/>
        </w:rPr>
      </w:pPr>
      <w:r w:rsidRPr="009044F5">
        <w:rPr>
          <w:sz w:val="20"/>
          <w:szCs w:val="20"/>
        </w:rPr>
        <w:t>(c) “Fixed capital cost” means the capital needed to provide all the depreciable components.</w:t>
      </w:r>
    </w:p>
    <w:p w:rsidR="009044F5" w:rsidRPr="009044F5" w:rsidRDefault="009044F5" w:rsidP="00F153B3">
      <w:pPr>
        <w:pStyle w:val="NormalWeb"/>
        <w:spacing w:before="0" w:beforeAutospacing="0" w:after="0" w:afterAutospacing="0"/>
        <w:rPr>
          <w:sz w:val="20"/>
          <w:szCs w:val="20"/>
        </w:rPr>
      </w:pPr>
      <w:r w:rsidRPr="009044F5">
        <w:rPr>
          <w:sz w:val="20"/>
          <w:szCs w:val="20"/>
        </w:rPr>
        <w:t>(d)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9044F5" w:rsidRPr="009044F5" w:rsidRDefault="009044F5" w:rsidP="00F153B3">
      <w:pPr>
        <w:pStyle w:val="NormalWeb"/>
        <w:spacing w:before="0" w:beforeAutospacing="0" w:after="0" w:afterAutospacing="0"/>
        <w:rPr>
          <w:sz w:val="20"/>
          <w:szCs w:val="20"/>
        </w:rPr>
      </w:pPr>
      <w:r w:rsidRPr="009044F5">
        <w:rPr>
          <w:sz w:val="20"/>
          <w:szCs w:val="20"/>
        </w:rPr>
        <w:t>(1) Name and address of the owner or operator.</w:t>
      </w:r>
    </w:p>
    <w:p w:rsidR="009044F5" w:rsidRPr="009044F5" w:rsidRDefault="009044F5" w:rsidP="00F153B3">
      <w:pPr>
        <w:pStyle w:val="NormalWeb"/>
        <w:spacing w:before="0" w:beforeAutospacing="0" w:after="0" w:afterAutospacing="0"/>
        <w:rPr>
          <w:sz w:val="20"/>
          <w:szCs w:val="20"/>
        </w:rPr>
      </w:pPr>
      <w:r w:rsidRPr="009044F5">
        <w:rPr>
          <w:sz w:val="20"/>
          <w:szCs w:val="20"/>
        </w:rPr>
        <w:t>(2) The location of the existing facility.</w:t>
      </w:r>
    </w:p>
    <w:p w:rsidR="009044F5" w:rsidRPr="009044F5" w:rsidRDefault="009044F5" w:rsidP="00F153B3">
      <w:pPr>
        <w:pStyle w:val="NormalWeb"/>
        <w:spacing w:before="0" w:beforeAutospacing="0" w:after="0" w:afterAutospacing="0"/>
        <w:rPr>
          <w:sz w:val="20"/>
          <w:szCs w:val="20"/>
        </w:rPr>
      </w:pPr>
      <w:r w:rsidRPr="009044F5">
        <w:rPr>
          <w:sz w:val="20"/>
          <w:szCs w:val="20"/>
        </w:rPr>
        <w:t>(3) A brief description of the existing facility and the components which are to be replaced.</w:t>
      </w:r>
    </w:p>
    <w:p w:rsidR="009044F5" w:rsidRPr="009044F5" w:rsidRDefault="009044F5" w:rsidP="00F153B3">
      <w:pPr>
        <w:pStyle w:val="NormalWeb"/>
        <w:spacing w:before="0" w:beforeAutospacing="0" w:after="0" w:afterAutospacing="0"/>
        <w:rPr>
          <w:sz w:val="20"/>
          <w:szCs w:val="20"/>
        </w:rPr>
      </w:pPr>
      <w:r w:rsidRPr="009044F5">
        <w:rPr>
          <w:sz w:val="20"/>
          <w:szCs w:val="20"/>
        </w:rPr>
        <w:t>(4) A description of the existing air pollution control equipment and the proposed air pollution control equipment.</w:t>
      </w:r>
    </w:p>
    <w:p w:rsidR="009044F5" w:rsidRPr="009044F5" w:rsidRDefault="009044F5" w:rsidP="00F153B3">
      <w:pPr>
        <w:pStyle w:val="NormalWeb"/>
        <w:spacing w:before="0" w:beforeAutospacing="0" w:after="0" w:afterAutospacing="0"/>
        <w:rPr>
          <w:sz w:val="20"/>
          <w:szCs w:val="20"/>
        </w:rPr>
      </w:pPr>
      <w:r w:rsidRPr="009044F5">
        <w:rPr>
          <w:sz w:val="20"/>
          <w:szCs w:val="20"/>
        </w:rPr>
        <w:t>(5) An estimate of the fixed capital cost of the replacements and of constructing a comparable entirely new facility.</w:t>
      </w:r>
    </w:p>
    <w:p w:rsidR="009044F5" w:rsidRPr="009044F5" w:rsidRDefault="009044F5" w:rsidP="00F153B3">
      <w:pPr>
        <w:pStyle w:val="NormalWeb"/>
        <w:spacing w:before="0" w:beforeAutospacing="0" w:after="0" w:afterAutospacing="0"/>
        <w:rPr>
          <w:sz w:val="20"/>
          <w:szCs w:val="20"/>
        </w:rPr>
      </w:pPr>
      <w:r w:rsidRPr="009044F5">
        <w:rPr>
          <w:sz w:val="20"/>
          <w:szCs w:val="20"/>
        </w:rPr>
        <w:t>(6) The estimated life of the existing facility after the replacements.</w:t>
      </w:r>
    </w:p>
    <w:p w:rsidR="009044F5" w:rsidRPr="009044F5" w:rsidRDefault="009044F5" w:rsidP="00F153B3">
      <w:pPr>
        <w:pStyle w:val="NormalWeb"/>
        <w:spacing w:before="0" w:beforeAutospacing="0" w:after="0" w:afterAutospacing="0"/>
        <w:rPr>
          <w:sz w:val="20"/>
          <w:szCs w:val="20"/>
        </w:rPr>
      </w:pPr>
      <w:r w:rsidRPr="009044F5">
        <w:rPr>
          <w:sz w:val="20"/>
          <w:szCs w:val="20"/>
        </w:rPr>
        <w:t>(7) A discussion of any economic or technical limitations the facility may have in complying with the applicable standards of performance after the proposed replacements.</w:t>
      </w:r>
    </w:p>
    <w:p w:rsidR="009044F5" w:rsidRPr="009044F5" w:rsidRDefault="009044F5" w:rsidP="00F153B3">
      <w:pPr>
        <w:pStyle w:val="NormalWeb"/>
        <w:spacing w:before="0" w:beforeAutospacing="0" w:after="0" w:afterAutospacing="0"/>
        <w:rPr>
          <w:sz w:val="20"/>
          <w:szCs w:val="20"/>
        </w:rPr>
      </w:pPr>
      <w:r w:rsidRPr="009044F5">
        <w:rPr>
          <w:sz w:val="20"/>
          <w:szCs w:val="20"/>
        </w:rPr>
        <w:t>(e) The Administrator will determine, within 30 days of the receipt of the notice required by paragraph (d) of this section and any additional information he may reasonably require, whether the proposed replacement constitutes reconstruction.</w:t>
      </w:r>
    </w:p>
    <w:p w:rsidR="009044F5" w:rsidRPr="009044F5" w:rsidRDefault="009044F5" w:rsidP="00F153B3">
      <w:pPr>
        <w:pStyle w:val="NormalWeb"/>
        <w:spacing w:before="0" w:beforeAutospacing="0" w:after="0" w:afterAutospacing="0"/>
        <w:rPr>
          <w:sz w:val="20"/>
          <w:szCs w:val="20"/>
        </w:rPr>
      </w:pPr>
      <w:r w:rsidRPr="009044F5">
        <w:rPr>
          <w:sz w:val="20"/>
          <w:szCs w:val="20"/>
        </w:rPr>
        <w:t>(f) The Administrator's determination under paragraph (e) shall be based on:</w:t>
      </w:r>
    </w:p>
    <w:p w:rsidR="009044F5" w:rsidRPr="009044F5" w:rsidRDefault="009044F5" w:rsidP="00F153B3">
      <w:pPr>
        <w:pStyle w:val="NormalWeb"/>
        <w:spacing w:before="0" w:beforeAutospacing="0" w:after="0" w:afterAutospacing="0"/>
        <w:rPr>
          <w:sz w:val="20"/>
          <w:szCs w:val="20"/>
        </w:rPr>
      </w:pPr>
      <w:r w:rsidRPr="009044F5">
        <w:rPr>
          <w:sz w:val="20"/>
          <w:szCs w:val="20"/>
        </w:rPr>
        <w:t>(1) The fixed capital cost of the replacements in comparison to the fixed capital cost that would be required to construct a comparable entirely new facility;</w:t>
      </w:r>
    </w:p>
    <w:p w:rsidR="009044F5" w:rsidRPr="009044F5" w:rsidRDefault="009044F5" w:rsidP="00F153B3">
      <w:pPr>
        <w:pStyle w:val="NormalWeb"/>
        <w:spacing w:before="0" w:beforeAutospacing="0" w:after="0" w:afterAutospacing="0"/>
        <w:rPr>
          <w:sz w:val="20"/>
          <w:szCs w:val="20"/>
        </w:rPr>
      </w:pPr>
      <w:r w:rsidRPr="009044F5">
        <w:rPr>
          <w:sz w:val="20"/>
          <w:szCs w:val="20"/>
        </w:rPr>
        <w:t>(2) The estimated life of the facility after the replacements compared to the life of a comparable entirely new facility;</w:t>
      </w:r>
    </w:p>
    <w:p w:rsidR="009044F5" w:rsidRPr="009044F5" w:rsidRDefault="009044F5" w:rsidP="00F153B3">
      <w:pPr>
        <w:pStyle w:val="NormalWeb"/>
        <w:spacing w:before="0" w:beforeAutospacing="0" w:after="0" w:afterAutospacing="0"/>
        <w:rPr>
          <w:sz w:val="20"/>
          <w:szCs w:val="20"/>
        </w:rPr>
      </w:pPr>
      <w:r w:rsidRPr="009044F5">
        <w:rPr>
          <w:sz w:val="20"/>
          <w:szCs w:val="20"/>
        </w:rPr>
        <w:t>(3) The extent to which the components being replaced cause or contribute to the emissions from the facility; and</w:t>
      </w:r>
    </w:p>
    <w:p w:rsidR="009044F5" w:rsidRPr="009044F5" w:rsidRDefault="009044F5" w:rsidP="00F153B3">
      <w:pPr>
        <w:pStyle w:val="NormalWeb"/>
        <w:spacing w:before="0" w:beforeAutospacing="0" w:after="0" w:afterAutospacing="0"/>
        <w:rPr>
          <w:sz w:val="20"/>
          <w:szCs w:val="20"/>
        </w:rPr>
      </w:pPr>
      <w:r w:rsidRPr="009044F5">
        <w:rPr>
          <w:sz w:val="20"/>
          <w:szCs w:val="20"/>
        </w:rPr>
        <w:t>(4) Any economic or technical limitations on compliance with applicable standards of performance which are inherent in the proposed replacements.</w:t>
      </w:r>
    </w:p>
    <w:p w:rsidR="009044F5" w:rsidRPr="009044F5" w:rsidRDefault="009044F5" w:rsidP="00F153B3">
      <w:pPr>
        <w:pStyle w:val="NormalWeb"/>
        <w:spacing w:before="0" w:beforeAutospacing="0" w:after="0" w:afterAutospacing="0"/>
        <w:rPr>
          <w:sz w:val="20"/>
          <w:szCs w:val="20"/>
        </w:rPr>
      </w:pPr>
      <w:r w:rsidRPr="009044F5">
        <w:rPr>
          <w:sz w:val="20"/>
          <w:szCs w:val="20"/>
        </w:rPr>
        <w:t>(g) Individual subparts of this part may include specific provisions which refine and delimit the concept of reconstruction set forth in this section.</w:t>
      </w:r>
    </w:p>
    <w:p w:rsidR="009044F5" w:rsidRPr="009044F5" w:rsidRDefault="009044F5" w:rsidP="00F153B3">
      <w:pPr>
        <w:pStyle w:val="cita"/>
        <w:spacing w:before="0" w:after="0" w:afterAutospacing="0"/>
        <w:rPr>
          <w:sz w:val="20"/>
          <w:szCs w:val="20"/>
        </w:rPr>
      </w:pPr>
      <w:r w:rsidRPr="009044F5">
        <w:rPr>
          <w:sz w:val="20"/>
          <w:szCs w:val="20"/>
        </w:rPr>
        <w:t>[40 FR 58420, Dec. 16, 1975]</w:t>
      </w:r>
    </w:p>
    <w:p w:rsidR="009044F5" w:rsidRPr="009044F5" w:rsidRDefault="009044F5" w:rsidP="00F153B3">
      <w:pPr>
        <w:pStyle w:val="Heading2"/>
        <w:spacing w:before="0" w:after="0"/>
        <w:rPr>
          <w:rFonts w:ascii="Times New Roman" w:hAnsi="Times New Roman"/>
          <w:sz w:val="20"/>
          <w:szCs w:val="20"/>
        </w:rPr>
      </w:pPr>
      <w:bookmarkStart w:id="16" w:name="40:7.0.1.1.1.1.151.16"/>
      <w:bookmarkEnd w:id="16"/>
      <w:r w:rsidRPr="009044F5">
        <w:rPr>
          <w:rFonts w:ascii="Times New Roman" w:hAnsi="Times New Roman"/>
          <w:sz w:val="20"/>
          <w:szCs w:val="20"/>
        </w:rPr>
        <w:t>§ 60.16   Priority list.</w:t>
      </w:r>
    </w:p>
    <w:p w:rsidR="009044F5" w:rsidRPr="009044F5" w:rsidRDefault="009044F5" w:rsidP="00F153B3">
      <w:pPr>
        <w:pStyle w:val="gpotbltitle"/>
        <w:spacing w:before="0" w:beforeAutospacing="0" w:after="0" w:afterAutospacing="0"/>
        <w:jc w:val="left"/>
        <w:rPr>
          <w:sz w:val="20"/>
          <w:szCs w:val="20"/>
        </w:rPr>
      </w:pPr>
      <w:r w:rsidRPr="009044F5">
        <w:rPr>
          <w:sz w:val="20"/>
          <w:szCs w:val="20"/>
        </w:rPr>
        <w:t>Prioritized Major Source Categories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369"/>
        <w:gridCol w:w="8885"/>
      </w:tblGrid>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153B3">
            <w:pPr>
              <w:rPr>
                <w:b/>
                <w:bCs/>
                <w:sz w:val="20"/>
              </w:rPr>
            </w:pPr>
            <w:r w:rsidRPr="009044F5">
              <w:rPr>
                <w:rStyle w:val="Emphasis"/>
                <w:b/>
                <w:bCs/>
                <w:sz w:val="20"/>
              </w:rPr>
              <w:t>Priority Number</w:t>
            </w:r>
            <w:r w:rsidRPr="009044F5">
              <w:rPr>
                <w:b/>
                <w:bCs/>
                <w:sz w:val="20"/>
              </w:rPr>
              <w:t> </w:t>
            </w:r>
            <w:r w:rsidRPr="009044F5">
              <w:rPr>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153B3">
            <w:pPr>
              <w:rPr>
                <w:b/>
                <w:bCs/>
                <w:sz w:val="20"/>
              </w:rPr>
            </w:pPr>
            <w:r w:rsidRPr="009044F5">
              <w:rPr>
                <w:rStyle w:val="Emphasis"/>
                <w:b/>
                <w:bCs/>
                <w:sz w:val="20"/>
              </w:rPr>
              <w:t>Source Category</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Synthetic Organic Chemical Manufacturing Industry (SOCMI) and Volatile Organic Liquid Storage Vessels and Handling Equipment</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(a) SOCMI unit processes</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(b) Volatile organic liquid (VOL) storage vessels and handling equipment</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(c) SOCMI fugitive sources</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(d) SOCMI secondary sources</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Industrial Surface Coating: Cans</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Petroleum Refineries: Fugitive Sources</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lastRenderedPageBreak/>
              <w:t>4.</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Industrial Surface Coating: Paper</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5.</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Dry Cleaning</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(a) Perchloroethylene</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(b) Petroleum solvent</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Graphic Arts</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7.</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Polymers and Resins: Acrylic Resins</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8.</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Mineral Wool (Deleted)</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9.</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Stationary Internal Combustion Engines</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Industrial Surface Coating: Fabric</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11.</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Industrial-Commercial-Institutional Steam Generating Units.</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12.</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Incineration: Non-Municipal (Deleted)</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13.</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Non-Metallic Mineral Processing</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14.</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Metallic Mineral Processing</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Secondary Copper (Deleted)</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16.</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Phosphate Rock Preparation</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17.</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Foundries: Steel and Gray Iron</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18.</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Polymers and Resins: Polyethylene</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19.</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Charcoal Production</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Synthetic Rubber</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(a) Tire manufacture</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(b) SBR production</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21.</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Vegetable Oil</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22.</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Industrial Surface Coating: Metal Coil</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23.</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Petroleum Transportation and Marketing</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24.</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By-Product Coke Ovens</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25.</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Synthetic Fibers</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26.</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Plywood Manufacture</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27.</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Industrial Surface Coating: Automobiles</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28.</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Industrial Surface Coating: Large Appliances</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29.</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Crude Oil and Natural Gas Production</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30.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Secondary Aluminum</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31.</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Potash (Deleted)</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32.</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Lightweight Aggregate Industry: Clay, Shale, and Slate </w:t>
            </w:r>
            <w:r w:rsidRPr="009044F5">
              <w:rPr>
                <w:sz w:val="20"/>
                <w:vertAlign w:val="superscript"/>
              </w:rPr>
              <w:t>2</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33.</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Glass</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lastRenderedPageBreak/>
              <w:t>34.</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Gypsum</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35.</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Sodium Carbonate</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36.</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Secondary Zinc (Deleted)</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37.</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Polymers and Resins: Phenolic</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38.</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Polymers and Resins: Urea-Melamine</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39.</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Ammonia (Deleted)</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40.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Polymers and Resins: Polystyrene</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41.</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Polymers and Resins: ABS-SAN Resins</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42.</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Fiberglass</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43.</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Polymers and Resins: Polypropylene</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44.</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Textile Processing</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45.</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Asphalt Processing and Asphalt Roofing Manufacture</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46.</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Brick and Related Clay Products</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47.</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Ceramic Clay Manufacturing (Deleted)</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48.</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Ammonium Nitrate Fertilizer</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49.</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Castable Refractories (Deleted)</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Borax and Boric Acid (Deleted)</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51.</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Polymers and Resins: Polyester Resins</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52.</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Ammonium Sulfate</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53.</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Starch</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54.</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Perlite</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55.</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Phosphoric Acid: Thermal Process (Deleted)</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56.</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Uranium Refining</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57.</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Animal Feed Defluorination (Deleted)</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58.</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Urea (for fertilizer and polymers)</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59.</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Detergent (Deleted)</w:t>
            </w:r>
          </w:p>
        </w:tc>
      </w:tr>
      <w:tr w:rsidR="009044F5" w:rsidRPr="009044F5" w:rsidTr="009044F5">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rStyle w:val="Emphasis"/>
                <w:sz w:val="20"/>
              </w:rPr>
              <w:t>Other Source Categories</w:t>
            </w:r>
          </w:p>
        </w:tc>
      </w:tr>
      <w:tr w:rsidR="009044F5" w:rsidRPr="009044F5" w:rsidTr="009044F5">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Lead acid battery manufacture </w:t>
            </w:r>
            <w:r w:rsidRPr="009044F5">
              <w:rPr>
                <w:sz w:val="20"/>
                <w:vertAlign w:val="superscript"/>
              </w:rPr>
              <w:t>3</w:t>
            </w:r>
          </w:p>
        </w:tc>
      </w:tr>
      <w:tr w:rsidR="009044F5" w:rsidRPr="009044F5" w:rsidTr="009044F5">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Organic solvent cleaning </w:t>
            </w:r>
            <w:r w:rsidRPr="009044F5">
              <w:rPr>
                <w:sz w:val="20"/>
                <w:vertAlign w:val="superscript"/>
              </w:rPr>
              <w:t>3</w:t>
            </w:r>
          </w:p>
        </w:tc>
      </w:tr>
      <w:tr w:rsidR="009044F5" w:rsidRPr="009044F5" w:rsidTr="009044F5">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Industrial surface coating: metal furniture </w:t>
            </w:r>
            <w:r w:rsidRPr="009044F5">
              <w:rPr>
                <w:sz w:val="20"/>
                <w:vertAlign w:val="superscript"/>
              </w:rPr>
              <w:t>3</w:t>
            </w:r>
          </w:p>
        </w:tc>
      </w:tr>
      <w:tr w:rsidR="009044F5" w:rsidRPr="009044F5" w:rsidTr="009044F5">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Stationary gas turbines </w:t>
            </w:r>
            <w:r w:rsidRPr="009044F5">
              <w:rPr>
                <w:sz w:val="20"/>
                <w:vertAlign w:val="superscript"/>
              </w:rPr>
              <w:t>4</w:t>
            </w:r>
          </w:p>
        </w:tc>
      </w:tr>
      <w:tr w:rsidR="009044F5" w:rsidRPr="009044F5" w:rsidTr="009044F5">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Municipal solid waste landfills </w:t>
            </w:r>
            <w:r w:rsidRPr="009044F5">
              <w:rPr>
                <w:sz w:val="20"/>
                <w:vertAlign w:val="superscript"/>
              </w:rPr>
              <w:t>4</w:t>
            </w:r>
          </w:p>
        </w:tc>
      </w:tr>
    </w:tbl>
    <w:p w:rsidR="009044F5" w:rsidRPr="009044F5" w:rsidRDefault="009044F5" w:rsidP="00F153B3">
      <w:pPr>
        <w:pStyle w:val="gpotblnote"/>
        <w:spacing w:before="0" w:beforeAutospacing="0" w:after="0" w:afterAutospacing="0"/>
        <w:rPr>
          <w:sz w:val="20"/>
          <w:szCs w:val="20"/>
        </w:rPr>
      </w:pPr>
      <w:r w:rsidRPr="009044F5">
        <w:rPr>
          <w:sz w:val="20"/>
          <w:szCs w:val="20"/>
          <w:vertAlign w:val="superscript"/>
        </w:rPr>
        <w:t>1</w:t>
      </w:r>
      <w:r w:rsidRPr="009044F5">
        <w:rPr>
          <w:sz w:val="20"/>
          <w:szCs w:val="20"/>
        </w:rPr>
        <w:t> Low numbers have highest priority, e.g., No. 1 is high priority, No. 59 is low priority.</w:t>
      </w:r>
    </w:p>
    <w:p w:rsidR="009044F5" w:rsidRPr="009044F5" w:rsidRDefault="009044F5" w:rsidP="00F153B3">
      <w:pPr>
        <w:pStyle w:val="gpotblnote"/>
        <w:spacing w:before="0" w:beforeAutospacing="0" w:after="0" w:afterAutospacing="0"/>
        <w:rPr>
          <w:sz w:val="20"/>
          <w:szCs w:val="20"/>
        </w:rPr>
      </w:pPr>
      <w:r w:rsidRPr="009044F5">
        <w:rPr>
          <w:sz w:val="20"/>
          <w:szCs w:val="20"/>
          <w:vertAlign w:val="superscript"/>
        </w:rPr>
        <w:t>2</w:t>
      </w:r>
      <w:r w:rsidRPr="009044F5">
        <w:rPr>
          <w:sz w:val="20"/>
          <w:szCs w:val="20"/>
        </w:rPr>
        <w:t> Formerly titled “Sintering: Clay and Fly Ash”.</w:t>
      </w:r>
    </w:p>
    <w:p w:rsidR="009044F5" w:rsidRPr="009044F5" w:rsidRDefault="009044F5" w:rsidP="00F153B3">
      <w:pPr>
        <w:pStyle w:val="gpotblnote"/>
        <w:spacing w:before="0" w:beforeAutospacing="0" w:after="0" w:afterAutospacing="0"/>
        <w:rPr>
          <w:sz w:val="20"/>
          <w:szCs w:val="20"/>
        </w:rPr>
      </w:pPr>
      <w:r w:rsidRPr="009044F5">
        <w:rPr>
          <w:sz w:val="20"/>
          <w:szCs w:val="20"/>
          <w:vertAlign w:val="superscript"/>
        </w:rPr>
        <w:t>3</w:t>
      </w:r>
      <w:r w:rsidRPr="009044F5">
        <w:rPr>
          <w:sz w:val="20"/>
          <w:szCs w:val="20"/>
        </w:rPr>
        <w:t> Minor source category, but included on list since an NSPS is being developed for that source category.</w:t>
      </w:r>
    </w:p>
    <w:p w:rsidR="009044F5" w:rsidRPr="009044F5" w:rsidRDefault="009044F5" w:rsidP="00F153B3">
      <w:pPr>
        <w:pStyle w:val="gpotblnote"/>
        <w:spacing w:before="0" w:beforeAutospacing="0" w:after="0" w:afterAutospacing="0"/>
        <w:rPr>
          <w:sz w:val="20"/>
          <w:szCs w:val="20"/>
        </w:rPr>
      </w:pPr>
      <w:r w:rsidRPr="009044F5">
        <w:rPr>
          <w:sz w:val="20"/>
          <w:szCs w:val="20"/>
          <w:vertAlign w:val="superscript"/>
        </w:rPr>
        <w:lastRenderedPageBreak/>
        <w:t>4</w:t>
      </w:r>
      <w:r w:rsidRPr="009044F5">
        <w:rPr>
          <w:sz w:val="20"/>
          <w:szCs w:val="20"/>
        </w:rPr>
        <w:t> Not prioritized, since an NSPS for this major source category has already been promulgated.</w:t>
      </w:r>
    </w:p>
    <w:p w:rsidR="009044F5" w:rsidRPr="009044F5" w:rsidRDefault="009044F5" w:rsidP="00F153B3">
      <w:pPr>
        <w:pStyle w:val="cita"/>
        <w:spacing w:before="0" w:after="0" w:afterAutospacing="0"/>
        <w:rPr>
          <w:sz w:val="20"/>
          <w:szCs w:val="20"/>
        </w:rPr>
      </w:pPr>
      <w:r w:rsidRPr="009044F5">
        <w:rPr>
          <w:sz w:val="20"/>
          <w:szCs w:val="20"/>
        </w:rPr>
        <w:t>[47 FR 951, Jan. 8, 1982, as amended at 47 FR 31876, July 23, 1982; 51 FR 42796, Nov. 25, 1986; 52 FR 11428, Apr. 8, 1987; 61 FR 9919, Mar. 12, 1996]</w:t>
      </w:r>
    </w:p>
    <w:p w:rsidR="009044F5" w:rsidRPr="009044F5" w:rsidRDefault="009044F5" w:rsidP="00F153B3">
      <w:pPr>
        <w:pStyle w:val="Heading2"/>
        <w:spacing w:before="0" w:after="0"/>
        <w:rPr>
          <w:rFonts w:ascii="Times New Roman" w:hAnsi="Times New Roman"/>
          <w:sz w:val="20"/>
          <w:szCs w:val="20"/>
        </w:rPr>
      </w:pPr>
      <w:bookmarkStart w:id="17" w:name="40:7.0.1.1.1.1.151.17"/>
      <w:bookmarkEnd w:id="17"/>
      <w:r w:rsidRPr="009044F5">
        <w:rPr>
          <w:rFonts w:ascii="Times New Roman" w:hAnsi="Times New Roman"/>
          <w:sz w:val="20"/>
          <w:szCs w:val="20"/>
        </w:rPr>
        <w:t>§ 60.17   Incorporations by reference.</w:t>
      </w:r>
    </w:p>
    <w:p w:rsidR="009044F5" w:rsidRPr="009044F5" w:rsidRDefault="009044F5" w:rsidP="00F153B3">
      <w:pPr>
        <w:pStyle w:val="NormalWeb"/>
        <w:spacing w:before="0" w:beforeAutospacing="0" w:after="0" w:afterAutospacing="0"/>
        <w:rPr>
          <w:sz w:val="20"/>
          <w:szCs w:val="20"/>
        </w:rPr>
      </w:pPr>
      <w:r w:rsidRPr="009044F5">
        <w:rPr>
          <w:sz w:val="20"/>
          <w:szCs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w:t>
      </w:r>
      <w:r w:rsidRPr="009044F5">
        <w:rPr>
          <w:smallCaps/>
          <w:sz w:val="20"/>
          <w:szCs w:val="20"/>
        </w:rPr>
        <w:t>Federal Register.</w:t>
      </w:r>
      <w:r w:rsidRPr="009044F5">
        <w:rPr>
          <w:sz w:val="20"/>
          <w:szCs w:val="20"/>
        </w:rPr>
        <w:t xml:space="preserve"> The materials are available for purchase at the corresponding address noted below, and all are available for inspection at the Library (C267-01), U.S. EPA, Research Triangle Park, NC or at the National Archives and Records Administration (NARA). For information on the availability of this material at NARA, call 202-741-6030, or go to: </w:t>
      </w:r>
      <w:r w:rsidRPr="009044F5">
        <w:rPr>
          <w:i/>
          <w:iCs/>
          <w:sz w:val="20"/>
          <w:szCs w:val="20"/>
        </w:rPr>
        <w:t>http://www.archives.gov/federal_register/code_of_federal_regulations/ibr_locations.html.</w:t>
      </w:r>
      <w:r w:rsidRPr="009044F5">
        <w:rPr>
          <w:sz w:val="20"/>
          <w:szCs w:val="20"/>
        </w:rPr>
        <w:t xml:space="preserve"> </w:t>
      </w:r>
    </w:p>
    <w:p w:rsidR="009044F5" w:rsidRPr="009044F5" w:rsidRDefault="009044F5" w:rsidP="00F153B3">
      <w:pPr>
        <w:pStyle w:val="NormalWeb"/>
        <w:spacing w:before="0" w:beforeAutospacing="0" w:after="0" w:afterAutospacing="0"/>
        <w:rPr>
          <w:sz w:val="20"/>
          <w:szCs w:val="20"/>
        </w:rPr>
      </w:pPr>
      <w:r w:rsidRPr="009044F5">
        <w:rPr>
          <w:sz w:val="20"/>
          <w:szCs w:val="20"/>
        </w:rPr>
        <w:t xml:space="preserve">(a) The following materials are available for purchase from at least one of the following addresses: American Society for Testing and Materials (ASTM), 100 Barr Harbor Drive, Post Office Box C700, West Conshohocken, PA 19428-2959, Telephone (610) 832-9585, and are also available at the following Web site: </w:t>
      </w:r>
      <w:r w:rsidRPr="009044F5">
        <w:rPr>
          <w:i/>
          <w:iCs/>
          <w:sz w:val="20"/>
          <w:szCs w:val="20"/>
        </w:rPr>
        <w:t>http://www.astm.org;</w:t>
      </w:r>
      <w:r w:rsidRPr="009044F5">
        <w:rPr>
          <w:sz w:val="20"/>
          <w:szCs w:val="20"/>
        </w:rPr>
        <w:t xml:space="preserve"> or ProQuest, 789 East Eisenhower Parkway, Ann Arbor, MI 48106-1346, Telephone (734) 761-4700, and are also available at the following Web site: </w:t>
      </w:r>
      <w:r w:rsidRPr="009044F5">
        <w:rPr>
          <w:i/>
          <w:iCs/>
          <w:sz w:val="20"/>
          <w:szCs w:val="20"/>
        </w:rPr>
        <w:t>http://www.proquest.com</w:t>
      </w:r>
      <w:r w:rsidRPr="009044F5">
        <w:rPr>
          <w:sz w:val="20"/>
          <w:szCs w:val="20"/>
        </w:rPr>
        <w:t xml:space="preserve"> .</w:t>
      </w:r>
    </w:p>
    <w:p w:rsidR="009044F5" w:rsidRPr="009044F5" w:rsidRDefault="009044F5" w:rsidP="00F153B3">
      <w:pPr>
        <w:pStyle w:val="NormalWeb"/>
        <w:spacing w:before="0" w:beforeAutospacing="0" w:after="0" w:afterAutospacing="0"/>
        <w:rPr>
          <w:sz w:val="20"/>
          <w:szCs w:val="20"/>
        </w:rPr>
      </w:pPr>
      <w:r w:rsidRPr="009044F5">
        <w:rPr>
          <w:sz w:val="20"/>
          <w:szCs w:val="20"/>
        </w:rPr>
        <w:t>(1) ASTM A99-76, 82 (Reapproved 1987), Standard Specification for Ferromanganese, incorporation by reference (IBR) approved for § 60.261.</w:t>
      </w:r>
    </w:p>
    <w:p w:rsidR="009044F5" w:rsidRPr="009044F5" w:rsidRDefault="009044F5" w:rsidP="00F153B3">
      <w:pPr>
        <w:pStyle w:val="NormalWeb"/>
        <w:spacing w:before="0" w:beforeAutospacing="0" w:after="0" w:afterAutospacing="0"/>
        <w:rPr>
          <w:sz w:val="20"/>
          <w:szCs w:val="20"/>
        </w:rPr>
      </w:pPr>
      <w:r w:rsidRPr="009044F5">
        <w:rPr>
          <w:sz w:val="20"/>
          <w:szCs w:val="20"/>
        </w:rPr>
        <w:t>(2) ASTM A100-69, 74, 93, Standard Specification for Ferrosilicon, IBR approved for § 60.261.</w:t>
      </w:r>
    </w:p>
    <w:p w:rsidR="009044F5" w:rsidRPr="009044F5" w:rsidRDefault="009044F5" w:rsidP="00F153B3">
      <w:pPr>
        <w:pStyle w:val="NormalWeb"/>
        <w:spacing w:before="0" w:beforeAutospacing="0" w:after="0" w:afterAutospacing="0"/>
        <w:rPr>
          <w:sz w:val="20"/>
          <w:szCs w:val="20"/>
        </w:rPr>
      </w:pPr>
      <w:r w:rsidRPr="009044F5">
        <w:rPr>
          <w:sz w:val="20"/>
          <w:szCs w:val="20"/>
        </w:rPr>
        <w:t>(3) ASTM A101-73, 93, Standard Specification for Ferrochromium, IBR approved for § 60.261.</w:t>
      </w:r>
    </w:p>
    <w:p w:rsidR="009044F5" w:rsidRPr="009044F5" w:rsidRDefault="009044F5" w:rsidP="00F153B3">
      <w:pPr>
        <w:pStyle w:val="NormalWeb"/>
        <w:spacing w:before="0" w:beforeAutospacing="0" w:after="0" w:afterAutospacing="0"/>
        <w:rPr>
          <w:sz w:val="20"/>
          <w:szCs w:val="20"/>
        </w:rPr>
      </w:pPr>
      <w:r w:rsidRPr="009044F5">
        <w:rPr>
          <w:sz w:val="20"/>
          <w:szCs w:val="20"/>
        </w:rPr>
        <w:t>(4) ASTM A482-76, 93, Standard Specification for Ferrochromesilicon, IBR approved for § 60.261.</w:t>
      </w:r>
    </w:p>
    <w:p w:rsidR="009044F5" w:rsidRPr="009044F5" w:rsidRDefault="009044F5" w:rsidP="00F153B3">
      <w:pPr>
        <w:pStyle w:val="NormalWeb"/>
        <w:spacing w:before="0" w:beforeAutospacing="0" w:after="0" w:afterAutospacing="0"/>
        <w:rPr>
          <w:sz w:val="20"/>
          <w:szCs w:val="20"/>
        </w:rPr>
      </w:pPr>
      <w:r w:rsidRPr="009044F5">
        <w:rPr>
          <w:sz w:val="20"/>
          <w:szCs w:val="20"/>
        </w:rPr>
        <w:t>(5) ASTM A483-64, 74 (Reapproved 1988), Standard Specification for Silicomanganese, IBR approved for § 60.261.</w:t>
      </w:r>
    </w:p>
    <w:p w:rsidR="009044F5" w:rsidRPr="009044F5" w:rsidRDefault="009044F5" w:rsidP="00F153B3">
      <w:pPr>
        <w:pStyle w:val="NormalWeb"/>
        <w:spacing w:before="0" w:beforeAutospacing="0" w:after="0" w:afterAutospacing="0"/>
        <w:rPr>
          <w:sz w:val="20"/>
          <w:szCs w:val="20"/>
        </w:rPr>
      </w:pPr>
      <w:r w:rsidRPr="009044F5">
        <w:rPr>
          <w:sz w:val="20"/>
          <w:szCs w:val="20"/>
        </w:rPr>
        <w:t>(6) ASTM A495-76, 94, Standard Specification for Calcium-Silicon and Calcium Manganese-Silicon, IBR approved for § 60.261.</w:t>
      </w:r>
    </w:p>
    <w:p w:rsidR="009044F5" w:rsidRPr="009044F5" w:rsidRDefault="009044F5" w:rsidP="00F153B3">
      <w:pPr>
        <w:pStyle w:val="NormalWeb"/>
        <w:spacing w:before="0" w:beforeAutospacing="0" w:after="0" w:afterAutospacing="0"/>
        <w:rPr>
          <w:sz w:val="20"/>
          <w:szCs w:val="20"/>
        </w:rPr>
      </w:pPr>
      <w:r w:rsidRPr="009044F5">
        <w:rPr>
          <w:sz w:val="20"/>
          <w:szCs w:val="20"/>
        </w:rPr>
        <w:t>(7) ASTM D86-96, Standard Test Method for Distillation of Petroleum Products (Approved April 10, 1996), IBR approved for §§ 60.562-2(d), 60.593(d), 60.593a(d), 60.633(h) and 60.5401(f).</w:t>
      </w:r>
    </w:p>
    <w:p w:rsidR="009044F5" w:rsidRPr="009044F5" w:rsidRDefault="009044F5" w:rsidP="00F153B3">
      <w:pPr>
        <w:pStyle w:val="NormalWeb"/>
        <w:spacing w:before="0" w:beforeAutospacing="0" w:after="0" w:afterAutospacing="0"/>
        <w:rPr>
          <w:sz w:val="20"/>
          <w:szCs w:val="20"/>
        </w:rPr>
      </w:pPr>
      <w:r w:rsidRPr="009044F5">
        <w:rPr>
          <w:sz w:val="20"/>
          <w:szCs w:val="20"/>
        </w:rPr>
        <w:t>(8) ASTM D129-64, 78, 95, 00, Standard Test Method for Sulfur in Petroleum Products (General Bomb Method), IBR approved for §§ 60.106(j)(2), 60.335(b)(10)(i), and appendix A: Method 19, 12.5.2.2.3.</w:t>
      </w:r>
    </w:p>
    <w:p w:rsidR="009044F5" w:rsidRPr="009044F5" w:rsidRDefault="009044F5" w:rsidP="00F153B3">
      <w:pPr>
        <w:pStyle w:val="NormalWeb"/>
        <w:spacing w:before="0" w:beforeAutospacing="0" w:after="0" w:afterAutospacing="0"/>
        <w:rPr>
          <w:sz w:val="20"/>
          <w:szCs w:val="20"/>
        </w:rPr>
      </w:pPr>
      <w:r w:rsidRPr="009044F5">
        <w:rPr>
          <w:sz w:val="20"/>
          <w:szCs w:val="20"/>
        </w:rPr>
        <w:t>(9) ASTM D129-00 (Reapproved 2005), Standard Test Method for Sulfur in Petroleum Products (General Bomb Method), IBR approved for § 60.4415(a)(1)(i).</w:t>
      </w:r>
    </w:p>
    <w:p w:rsidR="009044F5" w:rsidRPr="009044F5" w:rsidRDefault="009044F5" w:rsidP="00F153B3">
      <w:pPr>
        <w:pStyle w:val="NormalWeb"/>
        <w:spacing w:before="0" w:beforeAutospacing="0" w:after="0" w:afterAutospacing="0"/>
        <w:rPr>
          <w:sz w:val="20"/>
          <w:szCs w:val="20"/>
        </w:rPr>
      </w:pPr>
      <w:r w:rsidRPr="009044F5">
        <w:rPr>
          <w:sz w:val="20"/>
          <w:szCs w:val="20"/>
        </w:rPr>
        <w:t>(10) ASTM D240-76, 92, Standard Test Method for Heat of Combustion of Liquid Hydrocarbon Fuels by Bomb Calorimeter, IBR approved for §§ 60.46(c), 60.296(b), and appendix A: Method 19, Section 12.5.2.2.3.</w:t>
      </w:r>
    </w:p>
    <w:p w:rsidR="009044F5" w:rsidRPr="009044F5" w:rsidRDefault="009044F5" w:rsidP="00F153B3">
      <w:pPr>
        <w:pStyle w:val="NormalWeb"/>
        <w:spacing w:before="0" w:beforeAutospacing="0" w:after="0" w:afterAutospacing="0"/>
        <w:rPr>
          <w:sz w:val="20"/>
          <w:szCs w:val="20"/>
        </w:rPr>
      </w:pPr>
      <w:r w:rsidRPr="009044F5">
        <w:rPr>
          <w:sz w:val="20"/>
          <w:szCs w:val="20"/>
        </w:rPr>
        <w:t>(11) ASTM D270-65, 75, Standard Method of Sampling Petroleum and Petroleum Products, IBR approved for appendix A: Method 19, Section 12.5.2.2.1.</w:t>
      </w:r>
    </w:p>
    <w:p w:rsidR="009044F5" w:rsidRPr="009044F5" w:rsidRDefault="009044F5" w:rsidP="00F153B3">
      <w:pPr>
        <w:pStyle w:val="NormalWeb"/>
        <w:spacing w:before="0" w:beforeAutospacing="0" w:after="0" w:afterAutospacing="0"/>
        <w:rPr>
          <w:sz w:val="20"/>
          <w:szCs w:val="20"/>
        </w:rPr>
      </w:pPr>
      <w:r w:rsidRPr="009044F5">
        <w:rPr>
          <w:sz w:val="20"/>
          <w:szCs w:val="20"/>
        </w:rPr>
        <w:t>(12) ASTM D323-82, 94, Test Method for Vapor Pressure of Petroleum Products (Reid Method), IBR approved for §§ 60.111(l), 60.111a(g), 60.111b(g), and 60.116b(f)(2)(ii).</w:t>
      </w:r>
    </w:p>
    <w:p w:rsidR="009044F5" w:rsidRPr="009044F5" w:rsidRDefault="009044F5" w:rsidP="00F153B3">
      <w:pPr>
        <w:pStyle w:val="NormalWeb"/>
        <w:spacing w:before="0" w:beforeAutospacing="0" w:after="0" w:afterAutospacing="0"/>
        <w:rPr>
          <w:sz w:val="20"/>
          <w:szCs w:val="20"/>
        </w:rPr>
      </w:pPr>
      <w:r w:rsidRPr="009044F5">
        <w:rPr>
          <w:sz w:val="20"/>
          <w:szCs w:val="20"/>
        </w:rPr>
        <w:t>(13) ASTM D388-77, 90, 91, 95, 98a, 99 (Reapproved 2004) </w:t>
      </w:r>
      <w:r w:rsidRPr="009044F5">
        <w:rPr>
          <w:sz w:val="20"/>
          <w:szCs w:val="20"/>
          <w:vertAlign w:val="superscript"/>
        </w:rPr>
        <w:t>e1</w:t>
      </w:r>
      <w:r w:rsidRPr="009044F5">
        <w:rPr>
          <w:sz w:val="20"/>
          <w:szCs w:val="20"/>
        </w:rPr>
        <w:t xml:space="preserve"> , Standard Specification for Classification of Coals by Rank, IBR approved for §§ 60.24(h)(8), 60.41 of subpart D of this part, 60.45(f)(4)(i), 60.45(f)(4)(ii), 60.45(f)(4)(vi), 60.41Da of subpart Da of this part, 60.41b of subpart Db of this part, 60.41c of subpart Dc of this part, 60.251 of subpart Y of this part, and 60.4102.</w:t>
      </w:r>
    </w:p>
    <w:p w:rsidR="009044F5" w:rsidRPr="009044F5" w:rsidRDefault="009044F5" w:rsidP="00F153B3">
      <w:pPr>
        <w:pStyle w:val="NormalWeb"/>
        <w:spacing w:before="0" w:beforeAutospacing="0" w:after="0" w:afterAutospacing="0"/>
        <w:rPr>
          <w:sz w:val="20"/>
          <w:szCs w:val="20"/>
        </w:rPr>
      </w:pPr>
      <w:r w:rsidRPr="009044F5">
        <w:rPr>
          <w:sz w:val="20"/>
          <w:szCs w:val="20"/>
        </w:rPr>
        <w:t>(14) ASTM D396-78, 89, 90, 92, 96, 98, Standard Specification for Fuel Oils, IBR approved for §§ 60.41b of subpart Db of this part, 60.41c of subpart Dc of this part, 60.111(b) of subpart K of this part, and 60.111a(b) of subpart Ka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(15) ASTM D975-78, 96, 98a, Standard Specification for Diesel Fuel Oils, IBR approved for §§ 60.111(b) of subpart K of this part and 60.111a(b) of subpart Ka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(16) ASTM D975-08a, Standard Specification for Diesel Fuel Oils, IBR approved for §§ 60.41b of subpart Db of this part and 60.41c of subpart Dc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(17) ASTM D1072-80, 90 (Reapproved 1994), Standard Test Method for Total Sulfur in Fuel Gases, IBR approved for § 60.335(b)(10)(ii).</w:t>
      </w:r>
    </w:p>
    <w:p w:rsidR="009044F5" w:rsidRPr="009044F5" w:rsidRDefault="009044F5" w:rsidP="00F153B3">
      <w:pPr>
        <w:pStyle w:val="NormalWeb"/>
        <w:spacing w:before="0" w:beforeAutospacing="0" w:after="0" w:afterAutospacing="0"/>
        <w:rPr>
          <w:sz w:val="20"/>
          <w:szCs w:val="20"/>
        </w:rPr>
      </w:pPr>
      <w:r w:rsidRPr="009044F5">
        <w:rPr>
          <w:sz w:val="20"/>
          <w:szCs w:val="20"/>
        </w:rPr>
        <w:t>(18) ASTM D1072-90 (Reapproved 1999), Standard Test Method for Total Sulfur in Fuel Gases, IBR approved for § 60.4415(a)(1)(ii).</w:t>
      </w:r>
    </w:p>
    <w:p w:rsidR="009044F5" w:rsidRPr="009044F5" w:rsidRDefault="009044F5" w:rsidP="00F153B3">
      <w:pPr>
        <w:pStyle w:val="NormalWeb"/>
        <w:spacing w:before="0" w:beforeAutospacing="0" w:after="0" w:afterAutospacing="0"/>
        <w:rPr>
          <w:sz w:val="20"/>
          <w:szCs w:val="20"/>
        </w:rPr>
      </w:pPr>
      <w:r w:rsidRPr="009044F5">
        <w:rPr>
          <w:sz w:val="20"/>
          <w:szCs w:val="20"/>
        </w:rPr>
        <w:t>(19) ASTM D1137-53, 75, Standard Method for Analysis of Natural Gases and Related Types of Gaseous Mixtures by the Mass Spectrometer, IBR approved for § 60.45(f)(5)(i).</w:t>
      </w:r>
    </w:p>
    <w:p w:rsidR="009044F5" w:rsidRPr="009044F5" w:rsidRDefault="009044F5" w:rsidP="00F153B3">
      <w:pPr>
        <w:pStyle w:val="NormalWeb"/>
        <w:spacing w:before="0" w:beforeAutospacing="0" w:after="0" w:afterAutospacing="0"/>
        <w:rPr>
          <w:sz w:val="20"/>
          <w:szCs w:val="20"/>
        </w:rPr>
      </w:pPr>
      <w:r w:rsidRPr="009044F5">
        <w:rPr>
          <w:sz w:val="20"/>
          <w:szCs w:val="20"/>
        </w:rPr>
        <w:t>(20) 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9044F5" w:rsidRPr="009044F5" w:rsidRDefault="009044F5" w:rsidP="00F153B3">
      <w:pPr>
        <w:pStyle w:val="NormalWeb"/>
        <w:spacing w:before="0" w:beforeAutospacing="0" w:after="0" w:afterAutospacing="0"/>
        <w:rPr>
          <w:sz w:val="20"/>
          <w:szCs w:val="20"/>
        </w:rPr>
      </w:pPr>
      <w:r w:rsidRPr="009044F5">
        <w:rPr>
          <w:sz w:val="20"/>
          <w:szCs w:val="20"/>
        </w:rPr>
        <w:lastRenderedPageBreak/>
        <w:t>(21) ASTM D1266-87, 91, 98, Standard Test Method for Sulfur in Petroleum Products (Lamp Method), IBR approved for §§ 60.106(j)(2) and 60.335(b)(10)(i).</w:t>
      </w:r>
    </w:p>
    <w:p w:rsidR="009044F5" w:rsidRPr="009044F5" w:rsidRDefault="009044F5" w:rsidP="00F153B3">
      <w:pPr>
        <w:pStyle w:val="NormalWeb"/>
        <w:spacing w:before="0" w:beforeAutospacing="0" w:after="0" w:afterAutospacing="0"/>
        <w:rPr>
          <w:sz w:val="20"/>
          <w:szCs w:val="20"/>
        </w:rPr>
      </w:pPr>
      <w:r w:rsidRPr="009044F5">
        <w:rPr>
          <w:sz w:val="20"/>
          <w:szCs w:val="20"/>
        </w:rPr>
        <w:t>(22) ASTM D1266-98 (Reapproved 2003)e1, Standard Test Method for Sulfur in Petroleum Products (Lamp Method), IBR approved for § 60.4415(a)(1)(i).</w:t>
      </w:r>
    </w:p>
    <w:p w:rsidR="009044F5" w:rsidRPr="009044F5" w:rsidRDefault="009044F5" w:rsidP="00F153B3">
      <w:pPr>
        <w:pStyle w:val="NormalWeb"/>
        <w:spacing w:before="0" w:beforeAutospacing="0" w:after="0" w:afterAutospacing="0"/>
        <w:rPr>
          <w:sz w:val="20"/>
          <w:szCs w:val="20"/>
        </w:rPr>
      </w:pPr>
      <w:r w:rsidRPr="009044F5">
        <w:rPr>
          <w:sz w:val="20"/>
          <w:szCs w:val="20"/>
        </w:rPr>
        <w:t>(23) ASTM D1475-60 (Reapproved 1980), 90, Standard Test Method for Density of Paint, Varnish Lacquer, and Related Products, IBR approved for § 60.435(d)(1), appendix A: Method 24, Section 6.1; and Method 24A, Sections 6.5 and 7.1.</w:t>
      </w:r>
    </w:p>
    <w:p w:rsidR="009044F5" w:rsidRPr="009044F5" w:rsidRDefault="009044F5" w:rsidP="00F153B3">
      <w:pPr>
        <w:pStyle w:val="NormalWeb"/>
        <w:spacing w:before="0" w:beforeAutospacing="0" w:after="0" w:afterAutospacing="0"/>
        <w:rPr>
          <w:sz w:val="20"/>
          <w:szCs w:val="20"/>
        </w:rPr>
      </w:pPr>
      <w:r w:rsidRPr="009044F5">
        <w:rPr>
          <w:sz w:val="20"/>
          <w:szCs w:val="20"/>
        </w:rPr>
        <w:t>(24) ASTM D1552-83, 95, 01, Standard Test Method for Sulfur in Petroleum Products (High-Temperature Method), IBR approved for §§ 60.106(j)(2), 60.335(b)(10)(i), and appendix A: Method 19, Section 12.5.2.2.3.</w:t>
      </w:r>
    </w:p>
    <w:p w:rsidR="009044F5" w:rsidRPr="009044F5" w:rsidRDefault="009044F5" w:rsidP="00F153B3">
      <w:pPr>
        <w:pStyle w:val="NormalWeb"/>
        <w:spacing w:before="0" w:beforeAutospacing="0" w:after="0" w:afterAutospacing="0"/>
        <w:rPr>
          <w:sz w:val="20"/>
          <w:szCs w:val="20"/>
        </w:rPr>
      </w:pPr>
      <w:r w:rsidRPr="009044F5">
        <w:rPr>
          <w:sz w:val="20"/>
          <w:szCs w:val="20"/>
        </w:rPr>
        <w:t>(25) ASTM D1552-03, Standard Test Method for Sulfur in Petroleum Products (High-Temperature Method), IBR approved for § 60.4415(a)(1)(i).</w:t>
      </w:r>
    </w:p>
    <w:p w:rsidR="009044F5" w:rsidRPr="009044F5" w:rsidRDefault="009044F5" w:rsidP="00F153B3">
      <w:pPr>
        <w:pStyle w:val="NormalWeb"/>
        <w:spacing w:before="0" w:beforeAutospacing="0" w:after="0" w:afterAutospacing="0"/>
        <w:rPr>
          <w:sz w:val="20"/>
          <w:szCs w:val="20"/>
        </w:rPr>
      </w:pPr>
      <w:r w:rsidRPr="009044F5">
        <w:rPr>
          <w:sz w:val="20"/>
          <w:szCs w:val="20"/>
        </w:rPr>
        <w:t>(26) ASTM D1826-77, 94, Standard Test Method for Calorific Value of Gases in Natural Gas Range by Continuous Recording Calorimeter, IBR approved for §§ 60.45(f)(5)(ii), 60.46(c)(2), 60.296(b)(3), and appendix A: Method 19, Section 12.3.2.4.</w:t>
      </w:r>
    </w:p>
    <w:p w:rsidR="009044F5" w:rsidRPr="009044F5" w:rsidRDefault="009044F5" w:rsidP="00F153B3">
      <w:pPr>
        <w:pStyle w:val="NormalWeb"/>
        <w:spacing w:before="0" w:beforeAutospacing="0" w:after="0" w:afterAutospacing="0"/>
        <w:rPr>
          <w:sz w:val="20"/>
          <w:szCs w:val="20"/>
        </w:rPr>
      </w:pPr>
      <w:r w:rsidRPr="009044F5">
        <w:rPr>
          <w:sz w:val="20"/>
          <w:szCs w:val="20"/>
        </w:rPr>
        <w:t>(27) ASTM D1835-87, 91, 97, 03a, Standard Specification for Liquefied Petroleum (LP) Gases, IBR approved for §§ 60.41Da of subpart Da of this part, 60.41b of subpart Db of this part, and 60.41c of subpart Dc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(28) ASTM D1945-64, 76, 91, 96, Standard Method for Analysis of Natural Gas by Gas Chromatography, IBR approved for § 60.45(f)(5)(i).</w:t>
      </w:r>
    </w:p>
    <w:p w:rsidR="009044F5" w:rsidRPr="009044F5" w:rsidRDefault="009044F5" w:rsidP="00F153B3">
      <w:pPr>
        <w:pStyle w:val="NormalWeb"/>
        <w:spacing w:before="0" w:beforeAutospacing="0" w:after="0" w:afterAutospacing="0"/>
        <w:rPr>
          <w:sz w:val="20"/>
          <w:szCs w:val="20"/>
        </w:rPr>
      </w:pPr>
      <w:r w:rsidRPr="009044F5">
        <w:rPr>
          <w:sz w:val="20"/>
          <w:szCs w:val="20"/>
        </w:rPr>
        <w:t>(29) ASTM D1946-77, 90 (Reapproved 1994), Standard Method for Analysis of Reformed Gas by Gas Chromatography, IBR approved for §§ 60.18(f)(3), 60.45(f)(5)(i), 60.564(f)(1), 60.614(e)(2)(ii), 60.614(e)(4), 60.664(e)(2)(ii), 60.664(e)(4), 60.704(d)(2)(ii), and 60.704(d)(4).</w:t>
      </w:r>
    </w:p>
    <w:p w:rsidR="009044F5" w:rsidRPr="009044F5" w:rsidRDefault="009044F5" w:rsidP="00F153B3">
      <w:pPr>
        <w:pStyle w:val="NormalWeb"/>
        <w:spacing w:before="0" w:beforeAutospacing="0" w:after="0" w:afterAutospacing="0"/>
        <w:rPr>
          <w:sz w:val="20"/>
          <w:szCs w:val="20"/>
        </w:rPr>
      </w:pPr>
      <w:r w:rsidRPr="009044F5">
        <w:rPr>
          <w:sz w:val="20"/>
          <w:szCs w:val="20"/>
        </w:rPr>
        <w:t>(30) ASTM D2013-72, 86, Standard Method of Preparing Coal Samples for Analysis, IBR approved for appendix A: Method 19, Section 12.5.2.1.3.</w:t>
      </w:r>
    </w:p>
    <w:p w:rsidR="009044F5" w:rsidRPr="009044F5" w:rsidRDefault="009044F5" w:rsidP="00F153B3">
      <w:pPr>
        <w:pStyle w:val="NormalWeb"/>
        <w:spacing w:before="0" w:beforeAutospacing="0" w:after="0" w:afterAutospacing="0"/>
        <w:rPr>
          <w:sz w:val="20"/>
          <w:szCs w:val="20"/>
        </w:rPr>
      </w:pPr>
      <w:r w:rsidRPr="009044F5">
        <w:rPr>
          <w:sz w:val="20"/>
          <w:szCs w:val="20"/>
        </w:rPr>
        <w:t>(31) ASTM D2015-77 (Reapproved 1978), 96, Standard Test Method for Gross Calorific Value of Solid Fuel by the Adiabatic Bomb Calorimeter, IBR approved for § 60.45(f)(5)(ii), 60.46(c)(2), and appendix A: Method 19, Section 12.5.2.1.3.</w:t>
      </w:r>
    </w:p>
    <w:p w:rsidR="009044F5" w:rsidRPr="009044F5" w:rsidRDefault="009044F5" w:rsidP="00F153B3">
      <w:pPr>
        <w:pStyle w:val="NormalWeb"/>
        <w:spacing w:before="0" w:beforeAutospacing="0" w:after="0" w:afterAutospacing="0"/>
        <w:rPr>
          <w:sz w:val="20"/>
          <w:szCs w:val="20"/>
        </w:rPr>
      </w:pPr>
      <w:r w:rsidRPr="009044F5">
        <w:rPr>
          <w:sz w:val="20"/>
          <w:szCs w:val="20"/>
        </w:rPr>
        <w:t>(32) ASTM D2016-74, 83, Standard Test Methods for Moisture Content of Wood, IBR approved for appendix A: Method 28, Section 16.1.1.</w:t>
      </w:r>
    </w:p>
    <w:p w:rsidR="009044F5" w:rsidRPr="009044F5" w:rsidRDefault="009044F5" w:rsidP="00F153B3">
      <w:pPr>
        <w:pStyle w:val="NormalWeb"/>
        <w:spacing w:before="0" w:beforeAutospacing="0" w:after="0" w:afterAutospacing="0"/>
        <w:rPr>
          <w:sz w:val="20"/>
          <w:szCs w:val="20"/>
        </w:rPr>
      </w:pPr>
      <w:r w:rsidRPr="009044F5">
        <w:rPr>
          <w:sz w:val="20"/>
          <w:szCs w:val="20"/>
        </w:rPr>
        <w:t>(33) ASTM D2234-76, 96, 97b, 98, Standard Methods for Collection of a Gross Sample of Coal, IBR approved for appendix A: Method 19, Section 12.5.2.1.1.</w:t>
      </w:r>
    </w:p>
    <w:p w:rsidR="009044F5" w:rsidRPr="009044F5" w:rsidRDefault="009044F5" w:rsidP="00F153B3">
      <w:pPr>
        <w:pStyle w:val="NormalWeb"/>
        <w:spacing w:before="0" w:beforeAutospacing="0" w:after="0" w:afterAutospacing="0"/>
        <w:rPr>
          <w:sz w:val="20"/>
          <w:szCs w:val="20"/>
        </w:rPr>
      </w:pPr>
      <w:r w:rsidRPr="009044F5">
        <w:rPr>
          <w:sz w:val="20"/>
          <w:szCs w:val="20"/>
        </w:rPr>
        <w:t>(34) ASTM D2369-81, 87, 90, 92, 93, 95, Standard Test Method for Volatile Content of Coatings, IBR approved for appendix A: Method 24, Section 6.2.</w:t>
      </w:r>
    </w:p>
    <w:p w:rsidR="009044F5" w:rsidRPr="009044F5" w:rsidRDefault="009044F5" w:rsidP="00F153B3">
      <w:pPr>
        <w:pStyle w:val="NormalWeb"/>
        <w:spacing w:before="0" w:beforeAutospacing="0" w:after="0" w:afterAutospacing="0"/>
        <w:rPr>
          <w:sz w:val="20"/>
          <w:szCs w:val="20"/>
        </w:rPr>
      </w:pPr>
      <w:r w:rsidRPr="009044F5">
        <w:rPr>
          <w:sz w:val="20"/>
          <w:szCs w:val="20"/>
        </w:rPr>
        <w:t>(35) ASTM D2382-76, 88, Heat of Combustion of Hydrocarbon Fuels by Bomb Calorimeter (High-Precision Method), IBR approved for §§ 60.18(f)(3), 60.485(g)(6), 60.485a(g)(6), 60.564(f)(3), 60.614(e)(4), 60.664(e)(4), and 60.704(d)(4).</w:t>
      </w:r>
    </w:p>
    <w:p w:rsidR="009044F5" w:rsidRPr="009044F5" w:rsidRDefault="009044F5" w:rsidP="00F153B3">
      <w:pPr>
        <w:pStyle w:val="NormalWeb"/>
        <w:spacing w:before="0" w:beforeAutospacing="0" w:after="0" w:afterAutospacing="0"/>
        <w:rPr>
          <w:sz w:val="20"/>
          <w:szCs w:val="20"/>
        </w:rPr>
      </w:pPr>
      <w:r w:rsidRPr="009044F5">
        <w:rPr>
          <w:sz w:val="20"/>
          <w:szCs w:val="20"/>
        </w:rPr>
        <w:t>(36) ASTM D2504-67, 77, 88 (Reapproved 1993), Noncondensable Gases in C3 and Lighter Hydrocarbon Products by Gas Chromatography, IBR approved for §§ 60.485(g)(5) and 60.485a(g)(5).</w:t>
      </w:r>
    </w:p>
    <w:p w:rsidR="009044F5" w:rsidRPr="009044F5" w:rsidRDefault="009044F5" w:rsidP="00F153B3">
      <w:pPr>
        <w:pStyle w:val="NormalWeb"/>
        <w:spacing w:before="0" w:beforeAutospacing="0" w:after="0" w:afterAutospacing="0"/>
        <w:rPr>
          <w:sz w:val="20"/>
          <w:szCs w:val="20"/>
        </w:rPr>
      </w:pPr>
      <w:r w:rsidRPr="009044F5">
        <w:rPr>
          <w:sz w:val="20"/>
          <w:szCs w:val="20"/>
        </w:rPr>
        <w:t>(37) ASTM D2584-68 (Reapproved 1985), 94, Standard Test Method for Ignition Loss of Cured Reinforced Resins, IBR approved for § 60.685(c)(3)(i).</w:t>
      </w:r>
    </w:p>
    <w:p w:rsidR="009044F5" w:rsidRPr="009044F5" w:rsidRDefault="009044F5" w:rsidP="00F153B3">
      <w:pPr>
        <w:pStyle w:val="NormalWeb"/>
        <w:spacing w:before="0" w:beforeAutospacing="0" w:after="0" w:afterAutospacing="0"/>
        <w:rPr>
          <w:sz w:val="20"/>
          <w:szCs w:val="20"/>
        </w:rPr>
      </w:pPr>
      <w:r w:rsidRPr="009044F5">
        <w:rPr>
          <w:sz w:val="20"/>
          <w:szCs w:val="20"/>
        </w:rPr>
        <w:t>(38) ASTM D2597-94 (Reapproved 1999), Standard Test Method for Analysis of Demethanized Hydrocarbon Liquid Mixtures Containing Nitrogen and Carbon Dioxide by Gas Chromatography, IBR approved for § 60.335(b)(9)(i).</w:t>
      </w:r>
    </w:p>
    <w:p w:rsidR="009044F5" w:rsidRPr="009044F5" w:rsidRDefault="009044F5" w:rsidP="00F153B3">
      <w:pPr>
        <w:pStyle w:val="NormalWeb"/>
        <w:spacing w:before="0" w:beforeAutospacing="0" w:after="0" w:afterAutospacing="0"/>
        <w:rPr>
          <w:sz w:val="20"/>
          <w:szCs w:val="20"/>
        </w:rPr>
      </w:pPr>
      <w:r w:rsidRPr="009044F5">
        <w:rPr>
          <w:sz w:val="20"/>
          <w:szCs w:val="20"/>
        </w:rPr>
        <w:t>(39) ASTM D2622-87, 94, 98, Standard Test Method for Sulfur in Petroleum Products by Wavelength Dispersive X-Ray Fluorescence Spectrometry, IBR approved for §§ 60.106(j)(2) and 60.335(b)(10)(i).</w:t>
      </w:r>
    </w:p>
    <w:p w:rsidR="009044F5" w:rsidRPr="009044F5" w:rsidRDefault="009044F5" w:rsidP="00F153B3">
      <w:pPr>
        <w:pStyle w:val="NormalWeb"/>
        <w:spacing w:before="0" w:beforeAutospacing="0" w:after="0" w:afterAutospacing="0"/>
        <w:rPr>
          <w:sz w:val="20"/>
          <w:szCs w:val="20"/>
        </w:rPr>
      </w:pPr>
      <w:r w:rsidRPr="009044F5">
        <w:rPr>
          <w:sz w:val="20"/>
          <w:szCs w:val="20"/>
        </w:rPr>
        <w:t>(40) ASTM D2622-05, Standard Test Method for Sulfur in Petroleum Products by Wavelength Dispersive X-Ray Fluorescence Spectrometry, IBR approved for § 60.4415(a)(1)(i).</w:t>
      </w:r>
    </w:p>
    <w:p w:rsidR="009044F5" w:rsidRPr="009044F5" w:rsidRDefault="009044F5" w:rsidP="00F153B3">
      <w:pPr>
        <w:pStyle w:val="NormalWeb"/>
        <w:spacing w:before="0" w:beforeAutospacing="0" w:after="0" w:afterAutospacing="0"/>
        <w:rPr>
          <w:sz w:val="20"/>
          <w:szCs w:val="20"/>
        </w:rPr>
      </w:pPr>
      <w:r w:rsidRPr="009044F5">
        <w:rPr>
          <w:sz w:val="20"/>
          <w:szCs w:val="20"/>
        </w:rPr>
        <w:t>(41) ASTM D2879-83, 96, 97, Test Method for Vapor Pressure-Temperature Relationship and Initial Decomposition Temperature of Liquids by Isoteniscope, IBR approved for §§ 60.111b(f)(3), 60.116b(e)(3)(ii), 60.116b(f)(2)(i), 60.485(e)(1), and 60.485a(e)(1).</w:t>
      </w:r>
    </w:p>
    <w:p w:rsidR="009044F5" w:rsidRPr="009044F5" w:rsidRDefault="009044F5" w:rsidP="00F153B3">
      <w:pPr>
        <w:pStyle w:val="NormalWeb"/>
        <w:spacing w:before="0" w:beforeAutospacing="0" w:after="0" w:afterAutospacing="0"/>
        <w:rPr>
          <w:sz w:val="20"/>
          <w:szCs w:val="20"/>
        </w:rPr>
      </w:pPr>
      <w:r w:rsidRPr="009044F5">
        <w:rPr>
          <w:sz w:val="20"/>
          <w:szCs w:val="20"/>
        </w:rPr>
        <w:t>(42) ASTM D2880-78, 96, Standard Specification for Gas Turbine Fuel Oils, IBR approved for §§ 60.111(b), 60.111a(b), and 60.335(d).</w:t>
      </w:r>
    </w:p>
    <w:p w:rsidR="009044F5" w:rsidRPr="009044F5" w:rsidRDefault="009044F5" w:rsidP="00F153B3">
      <w:pPr>
        <w:pStyle w:val="NormalWeb"/>
        <w:spacing w:before="0" w:beforeAutospacing="0" w:after="0" w:afterAutospacing="0"/>
        <w:rPr>
          <w:sz w:val="20"/>
          <w:szCs w:val="20"/>
        </w:rPr>
      </w:pPr>
      <w:r w:rsidRPr="009044F5">
        <w:rPr>
          <w:sz w:val="20"/>
          <w:szCs w:val="20"/>
        </w:rPr>
        <w:t>(43) ASTM D2908-74, 91, Standard Practice for Measuring Volatile Organic Matter in Water by Aqueous-Injection Gas Chromatography, IBR approved for § 60.564(j).</w:t>
      </w:r>
    </w:p>
    <w:p w:rsidR="009044F5" w:rsidRPr="009044F5" w:rsidRDefault="009044F5" w:rsidP="00F153B3">
      <w:pPr>
        <w:pStyle w:val="NormalWeb"/>
        <w:spacing w:before="0" w:beforeAutospacing="0" w:after="0" w:afterAutospacing="0"/>
        <w:rPr>
          <w:sz w:val="20"/>
          <w:szCs w:val="20"/>
        </w:rPr>
      </w:pPr>
      <w:r w:rsidRPr="009044F5">
        <w:rPr>
          <w:sz w:val="20"/>
          <w:szCs w:val="20"/>
        </w:rPr>
        <w:t>(44) ASTM D2986-71, 78, 95a, Standard Method for Evaluation of Air, Assay Media by the Monodisperse DOP (Dioctyl Phthalate) Smoke Test, IBR approved for appendix A: Method 5, Section 7.1.1; Method 12, Section 7.1.1; and Method 13A, Section 7.1.1.2.</w:t>
      </w:r>
    </w:p>
    <w:p w:rsidR="009044F5" w:rsidRPr="009044F5" w:rsidRDefault="009044F5" w:rsidP="00F153B3">
      <w:pPr>
        <w:pStyle w:val="NormalWeb"/>
        <w:spacing w:before="0" w:beforeAutospacing="0" w:after="0" w:afterAutospacing="0"/>
        <w:rPr>
          <w:sz w:val="20"/>
          <w:szCs w:val="20"/>
        </w:rPr>
      </w:pPr>
      <w:r w:rsidRPr="009044F5">
        <w:rPr>
          <w:sz w:val="20"/>
          <w:szCs w:val="20"/>
        </w:rPr>
        <w:t>(45) ASTM D3173-73, 87, Standard Test Method for Moisture in the Analysis Sample of Coal and Coke, IBR approved for appendix A: Method 19, Section 12.5.2.1.3.</w:t>
      </w:r>
    </w:p>
    <w:p w:rsidR="009044F5" w:rsidRPr="009044F5" w:rsidRDefault="009044F5" w:rsidP="00F153B3">
      <w:pPr>
        <w:pStyle w:val="NormalWeb"/>
        <w:spacing w:before="0" w:beforeAutospacing="0" w:after="0" w:afterAutospacing="0"/>
        <w:rPr>
          <w:sz w:val="20"/>
          <w:szCs w:val="20"/>
        </w:rPr>
      </w:pPr>
      <w:r w:rsidRPr="009044F5">
        <w:rPr>
          <w:sz w:val="20"/>
          <w:szCs w:val="20"/>
        </w:rPr>
        <w:t>(46) ASTM D3176-74, 89, Standard Method for Ultimate Analysis of Coal and Coke, IBR approved for § 60.45(f)(5)(i) and appendix A: Method 19, Section 12.3.2.3.</w:t>
      </w:r>
    </w:p>
    <w:p w:rsidR="009044F5" w:rsidRPr="009044F5" w:rsidRDefault="009044F5" w:rsidP="00F153B3">
      <w:pPr>
        <w:pStyle w:val="NormalWeb"/>
        <w:spacing w:before="0" w:beforeAutospacing="0" w:after="0" w:afterAutospacing="0"/>
        <w:rPr>
          <w:sz w:val="20"/>
          <w:szCs w:val="20"/>
        </w:rPr>
      </w:pPr>
      <w:r w:rsidRPr="009044F5">
        <w:rPr>
          <w:sz w:val="20"/>
          <w:szCs w:val="20"/>
        </w:rPr>
        <w:lastRenderedPageBreak/>
        <w:t>(47) ASTM D3177-75, 89, Standard Test Method for Total Sulfur in the Analysis Sample of Coal and Coke, IBR approved for appendix A: Method 19, Section 12.5.2.1.3.</w:t>
      </w:r>
    </w:p>
    <w:p w:rsidR="009044F5" w:rsidRPr="009044F5" w:rsidRDefault="009044F5" w:rsidP="00F153B3">
      <w:pPr>
        <w:pStyle w:val="NormalWeb"/>
        <w:spacing w:before="0" w:beforeAutospacing="0" w:after="0" w:afterAutospacing="0"/>
        <w:rPr>
          <w:sz w:val="20"/>
          <w:szCs w:val="20"/>
        </w:rPr>
      </w:pPr>
      <w:r w:rsidRPr="009044F5">
        <w:rPr>
          <w:sz w:val="20"/>
          <w:szCs w:val="20"/>
        </w:rPr>
        <w:t>(48) ASTM D3178-73 (Reapproved 1979), 89, Standard Test Methods for Carbon and Hydrogen in the Analysis Sample of Coal and Coke, IBR approved for § 60.45(f)(5)(i).</w:t>
      </w:r>
    </w:p>
    <w:p w:rsidR="009044F5" w:rsidRPr="009044F5" w:rsidRDefault="009044F5" w:rsidP="00F153B3">
      <w:pPr>
        <w:pStyle w:val="NormalWeb"/>
        <w:spacing w:before="0" w:beforeAutospacing="0" w:after="0" w:afterAutospacing="0"/>
        <w:rPr>
          <w:sz w:val="20"/>
          <w:szCs w:val="20"/>
        </w:rPr>
      </w:pPr>
      <w:r w:rsidRPr="009044F5">
        <w:rPr>
          <w:sz w:val="20"/>
          <w:szCs w:val="20"/>
        </w:rPr>
        <w:t>(49) ASTM D3246-81, 92, 96, Standard Test Method for Sulfur in Petroleum Gas by Oxidative Microcoulometry, IBR approved for § 60.335(b)(10)(ii).</w:t>
      </w:r>
    </w:p>
    <w:p w:rsidR="009044F5" w:rsidRPr="009044F5" w:rsidRDefault="009044F5" w:rsidP="00F153B3">
      <w:pPr>
        <w:pStyle w:val="NormalWeb"/>
        <w:spacing w:before="0" w:beforeAutospacing="0" w:after="0" w:afterAutospacing="0"/>
        <w:rPr>
          <w:sz w:val="20"/>
          <w:szCs w:val="20"/>
        </w:rPr>
      </w:pPr>
      <w:r w:rsidRPr="009044F5">
        <w:rPr>
          <w:sz w:val="20"/>
          <w:szCs w:val="20"/>
        </w:rPr>
        <w:t>(50) ASTM D3246-05, Standard Test Method for Sulfur in Petroleum Gas by Oxidative Microcoulometry, IBR approved for § 60.4415(a)(1)(ii).</w:t>
      </w:r>
    </w:p>
    <w:p w:rsidR="009044F5" w:rsidRPr="009044F5" w:rsidRDefault="009044F5" w:rsidP="00F153B3">
      <w:pPr>
        <w:pStyle w:val="NormalWeb"/>
        <w:spacing w:before="0" w:beforeAutospacing="0" w:after="0" w:afterAutospacing="0"/>
        <w:rPr>
          <w:sz w:val="20"/>
          <w:szCs w:val="20"/>
        </w:rPr>
      </w:pPr>
      <w:r w:rsidRPr="009044F5">
        <w:rPr>
          <w:sz w:val="20"/>
          <w:szCs w:val="20"/>
        </w:rPr>
        <w:t>(51) ASTM D3270-73T, 80, 91, 95, Standard Test Methods for Analysis for Fluoride Content of the Atmosphere and Plant Tissues (Semiautomated Method), IBR approved for appendix A: Method 13A, Section 16.1.</w:t>
      </w:r>
    </w:p>
    <w:p w:rsidR="009044F5" w:rsidRPr="009044F5" w:rsidRDefault="009044F5" w:rsidP="00F153B3">
      <w:pPr>
        <w:pStyle w:val="NormalWeb"/>
        <w:spacing w:before="0" w:beforeAutospacing="0" w:after="0" w:afterAutospacing="0"/>
        <w:rPr>
          <w:sz w:val="20"/>
          <w:szCs w:val="20"/>
        </w:rPr>
      </w:pPr>
      <w:r w:rsidRPr="009044F5">
        <w:rPr>
          <w:sz w:val="20"/>
          <w:szCs w:val="20"/>
        </w:rPr>
        <w:t>(52) ASTM D3286-85, 96, Standard Test Method for Gross Calorific Value of Coal and Coke by the Isoperibol Bomb Calorimeter, IBR approved for appendix A: Method 19, Section 12.5.2.1.3.</w:t>
      </w:r>
    </w:p>
    <w:p w:rsidR="009044F5" w:rsidRPr="009044F5" w:rsidRDefault="009044F5" w:rsidP="00F153B3">
      <w:pPr>
        <w:pStyle w:val="NormalWeb"/>
        <w:spacing w:before="0" w:beforeAutospacing="0" w:after="0" w:afterAutospacing="0"/>
        <w:rPr>
          <w:sz w:val="20"/>
          <w:szCs w:val="20"/>
        </w:rPr>
      </w:pPr>
      <w:r w:rsidRPr="009044F5">
        <w:rPr>
          <w:sz w:val="20"/>
          <w:szCs w:val="20"/>
        </w:rPr>
        <w:t>(53) ASTM D3370-76, 95a, Standard Practices for Sampling Water, IBR approved for § 60.564(j).</w:t>
      </w:r>
    </w:p>
    <w:p w:rsidR="009044F5" w:rsidRPr="009044F5" w:rsidRDefault="009044F5" w:rsidP="00F153B3">
      <w:pPr>
        <w:pStyle w:val="NormalWeb"/>
        <w:spacing w:before="0" w:beforeAutospacing="0" w:after="0" w:afterAutospacing="0"/>
        <w:rPr>
          <w:sz w:val="20"/>
          <w:szCs w:val="20"/>
        </w:rPr>
      </w:pPr>
      <w:r w:rsidRPr="009044F5">
        <w:rPr>
          <w:sz w:val="20"/>
          <w:szCs w:val="20"/>
        </w:rPr>
        <w:t>(54) ASTM D3792-79, 91, Standard Test Method for Water Content of Water-Reducible Paints by Direct Injection into a Gas Chromatograph, IBR approved for appendix A: Method 24, Section 6.3.</w:t>
      </w:r>
    </w:p>
    <w:p w:rsidR="009044F5" w:rsidRPr="009044F5" w:rsidRDefault="009044F5" w:rsidP="00F153B3">
      <w:pPr>
        <w:pStyle w:val="NormalWeb"/>
        <w:spacing w:before="0" w:beforeAutospacing="0" w:after="0" w:afterAutospacing="0"/>
        <w:rPr>
          <w:sz w:val="20"/>
          <w:szCs w:val="20"/>
        </w:rPr>
      </w:pPr>
      <w:r w:rsidRPr="009044F5">
        <w:rPr>
          <w:sz w:val="20"/>
          <w:szCs w:val="20"/>
        </w:rPr>
        <w:t>(55) ASTM D4017-81, 90, 96a, Standard Test Method for Water in Paints and Paint Materials by the Karl Fischer Titration Method, IBR approved for appendix A: Method 24, Section 6.4.</w:t>
      </w:r>
    </w:p>
    <w:p w:rsidR="009044F5" w:rsidRPr="009044F5" w:rsidRDefault="009044F5" w:rsidP="00F153B3">
      <w:pPr>
        <w:pStyle w:val="NormalWeb"/>
        <w:spacing w:before="0" w:beforeAutospacing="0" w:after="0" w:afterAutospacing="0"/>
        <w:rPr>
          <w:sz w:val="20"/>
          <w:szCs w:val="20"/>
        </w:rPr>
      </w:pPr>
      <w:r w:rsidRPr="009044F5">
        <w:rPr>
          <w:sz w:val="20"/>
          <w:szCs w:val="20"/>
        </w:rPr>
        <w:t>(56) ASTM D4057-81, 95, Standard Practice for Manual Sampling of Petroleum and Petroleum Products, IBR approved for appendix A: Method 19, Section 12.5.2.2.3.</w:t>
      </w:r>
    </w:p>
    <w:p w:rsidR="009044F5" w:rsidRPr="009044F5" w:rsidRDefault="009044F5" w:rsidP="00F153B3">
      <w:pPr>
        <w:pStyle w:val="NormalWeb"/>
        <w:spacing w:before="0" w:beforeAutospacing="0" w:after="0" w:afterAutospacing="0"/>
        <w:rPr>
          <w:sz w:val="20"/>
          <w:szCs w:val="20"/>
        </w:rPr>
      </w:pPr>
      <w:r w:rsidRPr="009044F5">
        <w:rPr>
          <w:sz w:val="20"/>
          <w:szCs w:val="20"/>
        </w:rPr>
        <w:t>(57) ASTM D4057-95 (Reapproved 2000), Standard Practice for Manual Sampling of Petroleum and Petroleum Products, IBR approved for § 60.4415(a)(1).</w:t>
      </w:r>
    </w:p>
    <w:p w:rsidR="009044F5" w:rsidRPr="009044F5" w:rsidRDefault="009044F5" w:rsidP="00F153B3">
      <w:pPr>
        <w:pStyle w:val="NormalWeb"/>
        <w:spacing w:before="0" w:beforeAutospacing="0" w:after="0" w:afterAutospacing="0"/>
        <w:rPr>
          <w:sz w:val="20"/>
          <w:szCs w:val="20"/>
        </w:rPr>
      </w:pPr>
      <w:r w:rsidRPr="009044F5">
        <w:rPr>
          <w:sz w:val="20"/>
          <w:szCs w:val="20"/>
        </w:rPr>
        <w:t>(58) ASTM D4084-82, 94, Standard Test Method for Analysis of Hydrogen Sulfide in Gaseous Fuels (Lead Acetate Reaction Rate Method), IBR approved for § 60.334(h)(1).</w:t>
      </w:r>
    </w:p>
    <w:p w:rsidR="009044F5" w:rsidRPr="009044F5" w:rsidRDefault="009044F5" w:rsidP="00F153B3">
      <w:pPr>
        <w:pStyle w:val="NormalWeb"/>
        <w:spacing w:before="0" w:beforeAutospacing="0" w:after="0" w:afterAutospacing="0"/>
        <w:rPr>
          <w:sz w:val="20"/>
          <w:szCs w:val="20"/>
        </w:rPr>
      </w:pPr>
      <w:r w:rsidRPr="009044F5">
        <w:rPr>
          <w:sz w:val="20"/>
          <w:szCs w:val="20"/>
        </w:rPr>
        <w:t>(59) ASTM D4084-05, Standard Test Method for Analysis of Hydrogen Sulfide in Gaseous Fuels (Lead Acetate Reaction Rate Method), IBR approved for §§ 60.4360 and 60.4415(a)(1)(ii).</w:t>
      </w:r>
    </w:p>
    <w:p w:rsidR="009044F5" w:rsidRPr="009044F5" w:rsidRDefault="009044F5" w:rsidP="00F153B3">
      <w:pPr>
        <w:pStyle w:val="NormalWeb"/>
        <w:spacing w:before="0" w:beforeAutospacing="0" w:after="0" w:afterAutospacing="0"/>
        <w:rPr>
          <w:sz w:val="20"/>
          <w:szCs w:val="20"/>
        </w:rPr>
      </w:pPr>
      <w:r w:rsidRPr="009044F5">
        <w:rPr>
          <w:sz w:val="20"/>
          <w:szCs w:val="20"/>
        </w:rPr>
        <w:t>(60) ASTM D4177-95, Standard Practice for Automatic Sampling of Petroleum and Petroleum Products, IBR approved for appendix A: Method 19, Section 12.5.2.2.1.</w:t>
      </w:r>
    </w:p>
    <w:p w:rsidR="009044F5" w:rsidRPr="009044F5" w:rsidRDefault="009044F5" w:rsidP="00F153B3">
      <w:pPr>
        <w:pStyle w:val="NormalWeb"/>
        <w:spacing w:before="0" w:beforeAutospacing="0" w:after="0" w:afterAutospacing="0"/>
        <w:rPr>
          <w:sz w:val="20"/>
          <w:szCs w:val="20"/>
        </w:rPr>
      </w:pPr>
      <w:r w:rsidRPr="009044F5">
        <w:rPr>
          <w:sz w:val="20"/>
          <w:szCs w:val="20"/>
        </w:rPr>
        <w:t>(61) ASTM D4177-95 (Reapproved 2000), Standard Practice for Automatic Sampling of Petroleum and Petroleum Products, IBR approved for § 60.4415(a)(1).</w:t>
      </w:r>
    </w:p>
    <w:p w:rsidR="009044F5" w:rsidRPr="009044F5" w:rsidRDefault="009044F5" w:rsidP="00F153B3">
      <w:pPr>
        <w:pStyle w:val="NormalWeb"/>
        <w:spacing w:before="0" w:beforeAutospacing="0" w:after="0" w:afterAutospacing="0"/>
        <w:rPr>
          <w:sz w:val="20"/>
          <w:szCs w:val="20"/>
        </w:rPr>
      </w:pPr>
      <w:r w:rsidRPr="009044F5">
        <w:rPr>
          <w:sz w:val="20"/>
          <w:szCs w:val="20"/>
        </w:rPr>
        <w:t>(62) ASTM D4239-85, 94, 97, Standard Test Methods for Sulfur in the Analysis Sample of Coal and Coke Using High Temperature Tube Furnace Combustion Methods, IBR approved for appendix A: Method 19, Section 12.5.2.1.3.</w:t>
      </w:r>
    </w:p>
    <w:p w:rsidR="009044F5" w:rsidRPr="009044F5" w:rsidRDefault="009044F5" w:rsidP="00F153B3">
      <w:pPr>
        <w:pStyle w:val="NormalWeb"/>
        <w:spacing w:before="0" w:beforeAutospacing="0" w:after="0" w:afterAutospacing="0"/>
        <w:rPr>
          <w:sz w:val="20"/>
          <w:szCs w:val="20"/>
        </w:rPr>
      </w:pPr>
      <w:r w:rsidRPr="009044F5">
        <w:rPr>
          <w:sz w:val="20"/>
          <w:szCs w:val="20"/>
        </w:rPr>
        <w:t>(63) ASTM D4294-02, Standard Test Method for Sulfur in Petroleum and Petroleum Products by Energy-Dispersive X-Ray Fluorescence Spectrometry, IBR approved for § 60.335(b)(10)(i).</w:t>
      </w:r>
    </w:p>
    <w:p w:rsidR="009044F5" w:rsidRPr="009044F5" w:rsidRDefault="009044F5" w:rsidP="00F153B3">
      <w:pPr>
        <w:pStyle w:val="NormalWeb"/>
        <w:spacing w:before="0" w:beforeAutospacing="0" w:after="0" w:afterAutospacing="0"/>
        <w:rPr>
          <w:sz w:val="20"/>
          <w:szCs w:val="20"/>
        </w:rPr>
      </w:pPr>
      <w:r w:rsidRPr="009044F5">
        <w:rPr>
          <w:sz w:val="20"/>
          <w:szCs w:val="20"/>
        </w:rPr>
        <w:t>(64) ASTM D4294-03, Standard Test Method for Sulfur in Petroleum and Petroleum Products by Energy-Dispersive X-Ray Fluorescence Spectrometry, IBR approved for § 60.4415(a)(1)(i).</w:t>
      </w:r>
    </w:p>
    <w:p w:rsidR="009044F5" w:rsidRPr="009044F5" w:rsidRDefault="009044F5" w:rsidP="00F153B3">
      <w:pPr>
        <w:pStyle w:val="NormalWeb"/>
        <w:spacing w:before="0" w:beforeAutospacing="0" w:after="0" w:afterAutospacing="0"/>
        <w:rPr>
          <w:sz w:val="20"/>
          <w:szCs w:val="20"/>
        </w:rPr>
      </w:pPr>
      <w:r w:rsidRPr="009044F5">
        <w:rPr>
          <w:sz w:val="20"/>
          <w:szCs w:val="20"/>
        </w:rPr>
        <w:t>(65) ASTM D4442-84, 92, Standard Test Methods for Direct Moisture Content Measurement in Wood and Wood-base Materials, IBR approved for appendix A: Method 28, Section 16.1.1.</w:t>
      </w:r>
    </w:p>
    <w:p w:rsidR="009044F5" w:rsidRPr="009044F5" w:rsidRDefault="009044F5" w:rsidP="00F153B3">
      <w:pPr>
        <w:pStyle w:val="NormalWeb"/>
        <w:spacing w:before="0" w:beforeAutospacing="0" w:after="0" w:afterAutospacing="0"/>
        <w:rPr>
          <w:sz w:val="20"/>
          <w:szCs w:val="20"/>
        </w:rPr>
      </w:pPr>
      <w:r w:rsidRPr="009044F5">
        <w:rPr>
          <w:sz w:val="20"/>
          <w:szCs w:val="20"/>
        </w:rPr>
        <w:t>(66) ASTM D4444-92, Standard Test Methods for Use and Calibration of Hand-Held Moisture Meters, IBR approved for appendix A: Method 28, Section 16.1.1.</w:t>
      </w:r>
    </w:p>
    <w:p w:rsidR="009044F5" w:rsidRPr="009044F5" w:rsidRDefault="009044F5" w:rsidP="00F153B3">
      <w:pPr>
        <w:pStyle w:val="NormalWeb"/>
        <w:spacing w:before="0" w:beforeAutospacing="0" w:after="0" w:afterAutospacing="0"/>
        <w:rPr>
          <w:sz w:val="20"/>
          <w:szCs w:val="20"/>
        </w:rPr>
      </w:pPr>
      <w:r w:rsidRPr="009044F5">
        <w:rPr>
          <w:sz w:val="20"/>
          <w:szCs w:val="20"/>
        </w:rPr>
        <w:t>(67) ASTM D4457-85 (Reapproved 1991), Test Method for Determination of Dichloromethane and 1, 1, 1-Trichloroethane in Paints and Coatings by Direct Injection into a Gas Chromatograph, IBR approved for appendix A: Method 24, Section 6.5.</w:t>
      </w:r>
    </w:p>
    <w:p w:rsidR="009044F5" w:rsidRPr="009044F5" w:rsidRDefault="009044F5" w:rsidP="00F153B3">
      <w:pPr>
        <w:pStyle w:val="NormalWeb"/>
        <w:spacing w:before="0" w:beforeAutospacing="0" w:after="0" w:afterAutospacing="0"/>
        <w:rPr>
          <w:sz w:val="20"/>
          <w:szCs w:val="20"/>
        </w:rPr>
      </w:pPr>
      <w:r w:rsidRPr="009044F5">
        <w:rPr>
          <w:sz w:val="20"/>
          <w:szCs w:val="20"/>
        </w:rPr>
        <w:t>(68) ASTM D4468-85 (Reapproved 2000), Standard Test Method for Total Sulfur in Gaseous Fuels by Hydrogenolysis and Rateometric Colorimetry, IBR approved for §§ 60.335(b)(10)(ii) and 60.4415(a)(1)(ii).</w:t>
      </w:r>
    </w:p>
    <w:p w:rsidR="009044F5" w:rsidRPr="009044F5" w:rsidRDefault="009044F5" w:rsidP="00F153B3">
      <w:pPr>
        <w:pStyle w:val="NormalWeb"/>
        <w:spacing w:before="0" w:beforeAutospacing="0" w:after="0" w:afterAutospacing="0"/>
        <w:rPr>
          <w:sz w:val="20"/>
          <w:szCs w:val="20"/>
        </w:rPr>
      </w:pPr>
      <w:r w:rsidRPr="009044F5">
        <w:rPr>
          <w:sz w:val="20"/>
          <w:szCs w:val="20"/>
        </w:rPr>
        <w:t>(69) ASTM D4629-02, Standard Test Method for Trace Nitrogen in Liquid Petroleum Hydrocarbons by Syringe/Inlet Oxidative Combustion and Chemiluminescence Detection, IBR approved for §§ 60.49b(e) and 60.335(b)(9)(i).</w:t>
      </w:r>
    </w:p>
    <w:p w:rsidR="009044F5" w:rsidRPr="009044F5" w:rsidRDefault="009044F5" w:rsidP="00F153B3">
      <w:pPr>
        <w:pStyle w:val="NormalWeb"/>
        <w:spacing w:before="0" w:beforeAutospacing="0" w:after="0" w:afterAutospacing="0"/>
        <w:rPr>
          <w:sz w:val="20"/>
          <w:szCs w:val="20"/>
        </w:rPr>
      </w:pPr>
      <w:r w:rsidRPr="009044F5">
        <w:rPr>
          <w:sz w:val="20"/>
          <w:szCs w:val="20"/>
        </w:rPr>
        <w:t>(70) ASTM D4809-95, Standard Test Method for Heat of Combustion of Liquid Hydrocarbon Fuels by Bomb Calorimeter (Precision Method), IBR approved for §§ 60.18(f)(3), 60.485(g)(6), 60.485a(g)(6), 60.564(f)(3), 60.614(d)(4), 60.664(e)(4), and 60.704(d)(4).</w:t>
      </w:r>
    </w:p>
    <w:p w:rsidR="009044F5" w:rsidRPr="009044F5" w:rsidRDefault="009044F5" w:rsidP="00F153B3">
      <w:pPr>
        <w:pStyle w:val="NormalWeb"/>
        <w:spacing w:before="0" w:beforeAutospacing="0" w:after="0" w:afterAutospacing="0"/>
        <w:rPr>
          <w:sz w:val="20"/>
          <w:szCs w:val="20"/>
        </w:rPr>
      </w:pPr>
      <w:r w:rsidRPr="009044F5">
        <w:rPr>
          <w:sz w:val="20"/>
          <w:szCs w:val="20"/>
        </w:rPr>
        <w:t>(71) ASTM D4810-88 (Reapproved 1999), Standard Test Method for Hydrogen Sulfide in Natural Gas Using Length of Stain Detector Tubes, IBR approved for §§ 60.4360 and 60.4415(a)(1)(ii).</w:t>
      </w:r>
    </w:p>
    <w:p w:rsidR="009044F5" w:rsidRPr="009044F5" w:rsidRDefault="009044F5" w:rsidP="00F153B3">
      <w:pPr>
        <w:pStyle w:val="NormalWeb"/>
        <w:spacing w:before="0" w:beforeAutospacing="0" w:after="0" w:afterAutospacing="0"/>
        <w:rPr>
          <w:sz w:val="20"/>
          <w:szCs w:val="20"/>
        </w:rPr>
      </w:pPr>
      <w:r w:rsidRPr="009044F5">
        <w:rPr>
          <w:sz w:val="20"/>
          <w:szCs w:val="20"/>
        </w:rPr>
        <w:t>(72) ASTM D5287-97 (Reapproved 2002), Standard Practice for Automatic Sampling of Gaseous Fuels, IBR approved for § 60.4415(a)(1).</w:t>
      </w:r>
    </w:p>
    <w:p w:rsidR="009044F5" w:rsidRPr="009044F5" w:rsidRDefault="009044F5" w:rsidP="00F153B3">
      <w:pPr>
        <w:pStyle w:val="NormalWeb"/>
        <w:spacing w:before="0" w:beforeAutospacing="0" w:after="0" w:afterAutospacing="0"/>
        <w:rPr>
          <w:sz w:val="20"/>
          <w:szCs w:val="20"/>
        </w:rPr>
      </w:pPr>
      <w:r w:rsidRPr="009044F5">
        <w:rPr>
          <w:sz w:val="20"/>
          <w:szCs w:val="20"/>
        </w:rPr>
        <w:t>(73) ASTM D5403-93, Standard Test Methods for Volatile Content of Radiation Curable Materials, IBR approved for appendix A: Method 24, Section 6.6.</w:t>
      </w:r>
    </w:p>
    <w:p w:rsidR="009044F5" w:rsidRPr="009044F5" w:rsidRDefault="009044F5" w:rsidP="00F153B3">
      <w:pPr>
        <w:pStyle w:val="NormalWeb"/>
        <w:spacing w:before="0" w:beforeAutospacing="0" w:after="0" w:afterAutospacing="0"/>
        <w:rPr>
          <w:sz w:val="20"/>
          <w:szCs w:val="20"/>
        </w:rPr>
      </w:pPr>
      <w:r w:rsidRPr="009044F5">
        <w:rPr>
          <w:sz w:val="20"/>
          <w:szCs w:val="20"/>
        </w:rPr>
        <w:lastRenderedPageBreak/>
        <w:t>(74) ASTM D5453-00, Standard Test Method for Determination of Total Sulfur in Light Hydrocarbons, Motor Fuels and Oils by Ultraviolet Fluorescence, IBR approved for § 60.335(b)(10)(i).</w:t>
      </w:r>
    </w:p>
    <w:p w:rsidR="009044F5" w:rsidRPr="009044F5" w:rsidRDefault="009044F5" w:rsidP="00F153B3">
      <w:pPr>
        <w:pStyle w:val="NormalWeb"/>
        <w:spacing w:before="0" w:beforeAutospacing="0" w:after="0" w:afterAutospacing="0"/>
        <w:rPr>
          <w:sz w:val="20"/>
          <w:szCs w:val="20"/>
        </w:rPr>
      </w:pPr>
      <w:r w:rsidRPr="009044F5">
        <w:rPr>
          <w:sz w:val="20"/>
          <w:szCs w:val="20"/>
        </w:rPr>
        <w:t>(75) ASTM D5453-05, Standard Test Method for Determination of Total Sulfur in Light Hydrocarbons, Motor Fuels and Oils by Ultraviolet Fluorescence, IBR approved for § 60.4415(a)(1)(i).</w:t>
      </w:r>
    </w:p>
    <w:p w:rsidR="009044F5" w:rsidRPr="009044F5" w:rsidRDefault="009044F5" w:rsidP="00F153B3">
      <w:pPr>
        <w:pStyle w:val="NormalWeb"/>
        <w:spacing w:before="0" w:beforeAutospacing="0" w:after="0" w:afterAutospacing="0"/>
        <w:rPr>
          <w:sz w:val="20"/>
          <w:szCs w:val="20"/>
        </w:rPr>
      </w:pPr>
      <w:r w:rsidRPr="009044F5">
        <w:rPr>
          <w:sz w:val="20"/>
          <w:szCs w:val="20"/>
        </w:rPr>
        <w:t>(76) ASTM D5504-01, Standard Test Method for Determination of Sulfur Compounds in Natural Gas and Gaseous Fuels by Gas Chromatography and Chemiluminescence, IBR approved for §§ 60.334(h)(1) and 60.4360.</w:t>
      </w:r>
    </w:p>
    <w:p w:rsidR="009044F5" w:rsidRPr="009044F5" w:rsidRDefault="009044F5" w:rsidP="00F153B3">
      <w:pPr>
        <w:pStyle w:val="NormalWeb"/>
        <w:spacing w:before="0" w:beforeAutospacing="0" w:after="0" w:afterAutospacing="0"/>
        <w:rPr>
          <w:sz w:val="20"/>
          <w:szCs w:val="20"/>
        </w:rPr>
      </w:pPr>
      <w:r w:rsidRPr="009044F5">
        <w:rPr>
          <w:sz w:val="20"/>
          <w:szCs w:val="20"/>
        </w:rPr>
        <w:t>(77) ASTM D5762-02, Standard Test Method for Nitrogen in Petroleum and Petroleum Products by Boat-Inlet Chemiluminescence, IBR approved for § 60.335(b)(9)(i).</w:t>
      </w:r>
    </w:p>
    <w:p w:rsidR="009044F5" w:rsidRPr="009044F5" w:rsidRDefault="009044F5" w:rsidP="00F153B3">
      <w:pPr>
        <w:pStyle w:val="NormalWeb"/>
        <w:spacing w:before="0" w:beforeAutospacing="0" w:after="0" w:afterAutospacing="0"/>
        <w:rPr>
          <w:sz w:val="20"/>
          <w:szCs w:val="20"/>
        </w:rPr>
      </w:pPr>
      <w:r w:rsidRPr="009044F5">
        <w:rPr>
          <w:sz w:val="20"/>
          <w:szCs w:val="20"/>
        </w:rPr>
        <w:t>(78) ASTM D5865-98, Standard Test Method for Gross Calorific Value of Coal and Coke, IBR approved for § 60.45(f)(5)(ii), 60.46(c)(2), and appendix A: Method 19, Section 12.5.2.1.3.</w:t>
      </w:r>
    </w:p>
    <w:p w:rsidR="009044F5" w:rsidRPr="009044F5" w:rsidRDefault="009044F5" w:rsidP="00F153B3">
      <w:pPr>
        <w:pStyle w:val="NormalWeb"/>
        <w:spacing w:before="0" w:beforeAutospacing="0" w:after="0" w:afterAutospacing="0"/>
        <w:rPr>
          <w:sz w:val="20"/>
          <w:szCs w:val="20"/>
        </w:rPr>
      </w:pPr>
      <w:r w:rsidRPr="009044F5">
        <w:rPr>
          <w:sz w:val="20"/>
          <w:szCs w:val="20"/>
        </w:rPr>
        <w:t>(79) ASTM D6216-98, Standard Practice for Opacity Monitor Manufacturers to Certify Conformance with Design and Performance Specifications, IBR approved for appendix B, Performance Specification 1.</w:t>
      </w:r>
    </w:p>
    <w:p w:rsidR="009044F5" w:rsidRPr="009044F5" w:rsidRDefault="009044F5" w:rsidP="00F153B3">
      <w:pPr>
        <w:pStyle w:val="NormalWeb"/>
        <w:spacing w:before="0" w:beforeAutospacing="0" w:after="0" w:afterAutospacing="0"/>
        <w:rPr>
          <w:sz w:val="20"/>
          <w:szCs w:val="20"/>
        </w:rPr>
      </w:pPr>
      <w:r w:rsidRPr="009044F5">
        <w:rPr>
          <w:sz w:val="20"/>
          <w:szCs w:val="20"/>
        </w:rPr>
        <w:t>(80) ASTM D6228-98, Standard Test Method for Determination of Sulfur Compounds in Natural Gas and Gaseous Fuels by Gas Chromatography and Flame Photometric Detection, IBR approved for § 60.334(h)(1).</w:t>
      </w:r>
    </w:p>
    <w:p w:rsidR="009044F5" w:rsidRPr="009044F5" w:rsidRDefault="009044F5" w:rsidP="00F153B3">
      <w:pPr>
        <w:pStyle w:val="NormalWeb"/>
        <w:spacing w:before="0" w:beforeAutospacing="0" w:after="0" w:afterAutospacing="0"/>
        <w:rPr>
          <w:sz w:val="20"/>
          <w:szCs w:val="20"/>
        </w:rPr>
      </w:pPr>
      <w:r w:rsidRPr="009044F5">
        <w:rPr>
          <w:sz w:val="20"/>
          <w:szCs w:val="20"/>
        </w:rPr>
        <w:t>(81) ASTM D6228-98 (Reapproved 2003), Standard Test Method for Determination of Sulfur Compounds in Natural Gas and Gaseous Fuels by Gas Chromatography and Flame Photometric Detection, IBR approved for §§ 60.4360 and 60.4415.</w:t>
      </w:r>
    </w:p>
    <w:p w:rsidR="009044F5" w:rsidRPr="009044F5" w:rsidRDefault="009044F5" w:rsidP="00F153B3">
      <w:pPr>
        <w:pStyle w:val="NormalWeb"/>
        <w:spacing w:before="0" w:beforeAutospacing="0" w:after="0" w:afterAutospacing="0"/>
        <w:rPr>
          <w:sz w:val="20"/>
          <w:szCs w:val="20"/>
        </w:rPr>
      </w:pPr>
      <w:r w:rsidRPr="009044F5">
        <w:rPr>
          <w:sz w:val="20"/>
          <w:szCs w:val="20"/>
        </w:rPr>
        <w:t>(82) ASTM D6348-03, Standard Test Method for Determination of Gaseous Compounds by Extractive Direct Interface Fourier Transform Infrared (FTIR) Spectroscopy, approved October 1, 2003, IBR approved for § 60.73a(b) of subpart Ga of this part, table 7 of subpart IIII of this part, and table 2 of subpart JJJJ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(83) ASTM D6366-99, Standard Test Method for Total Trace Nitrogen and Its Derivatives in Liquid Aromatic Hydrocarbons by Oxidative Combustion and Electrochemical Detection, IBR approved for § 60.335(b)(9)(i).</w:t>
      </w:r>
    </w:p>
    <w:p w:rsidR="009044F5" w:rsidRPr="009044F5" w:rsidRDefault="009044F5" w:rsidP="00F153B3">
      <w:pPr>
        <w:pStyle w:val="NormalWeb"/>
        <w:spacing w:before="0" w:beforeAutospacing="0" w:after="0" w:afterAutospacing="0"/>
        <w:rPr>
          <w:sz w:val="20"/>
          <w:szCs w:val="20"/>
        </w:rPr>
      </w:pPr>
      <w:r w:rsidRPr="009044F5">
        <w:rPr>
          <w:sz w:val="20"/>
          <w:szCs w:val="20"/>
        </w:rPr>
        <w:t>(84) ASTM D6420-99 (Reapproved 2004), Standard Test Method for Determination of Gaseous Organic Compounds by Direct Interface Gas Chromatography-Mass Spectrometry, (Approved October 1, 2004), IBR approved for § 60.107a(d) of subpart Ja and table 2 of subpart JJJJ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(85) ASTM D6522-00, Standard Test Method for Determination of Nitrogen Oxides, Carbon Monoxide, and Oxygen Concentrations in Emissions from Natural Gas-Fired Reciprocating Engines, Combustion Turbines, Boilers, and Process Heaters Using Portable Analyzers, IBR approved for § 60.335(a).</w:t>
      </w:r>
    </w:p>
    <w:p w:rsidR="009044F5" w:rsidRPr="009044F5" w:rsidRDefault="009044F5" w:rsidP="00F153B3">
      <w:pPr>
        <w:pStyle w:val="NormalWeb"/>
        <w:spacing w:before="0" w:beforeAutospacing="0" w:after="0" w:afterAutospacing="0"/>
        <w:rPr>
          <w:sz w:val="20"/>
          <w:szCs w:val="20"/>
        </w:rPr>
      </w:pPr>
      <w:r w:rsidRPr="009044F5">
        <w:rPr>
          <w:sz w:val="20"/>
          <w:szCs w:val="20"/>
        </w:rPr>
        <w:t>(86)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of subpart JJJJ of this part, and §§ 60.5413(b) and (d).</w:t>
      </w:r>
    </w:p>
    <w:p w:rsidR="009044F5" w:rsidRPr="009044F5" w:rsidRDefault="009044F5" w:rsidP="00F153B3">
      <w:pPr>
        <w:pStyle w:val="NormalWeb"/>
        <w:spacing w:before="0" w:beforeAutospacing="0" w:after="0" w:afterAutospacing="0"/>
        <w:rPr>
          <w:sz w:val="20"/>
          <w:szCs w:val="20"/>
        </w:rPr>
      </w:pPr>
      <w:r w:rsidRPr="009044F5">
        <w:rPr>
          <w:sz w:val="20"/>
          <w:szCs w:val="20"/>
        </w:rPr>
        <w:t>(87) ASTM D6667-01, Standard Test Method for Determination of Total Volatile Sulfur in Gaseous Hydrocarbons and Liquefied Petroleum Gases by Ultraviolet Fluorescence, IBR approved for § 60.335(b)(10)(ii).</w:t>
      </w:r>
    </w:p>
    <w:p w:rsidR="009044F5" w:rsidRPr="009044F5" w:rsidRDefault="009044F5" w:rsidP="00F153B3">
      <w:pPr>
        <w:pStyle w:val="NormalWeb"/>
        <w:spacing w:before="0" w:beforeAutospacing="0" w:after="0" w:afterAutospacing="0"/>
        <w:rPr>
          <w:sz w:val="20"/>
          <w:szCs w:val="20"/>
        </w:rPr>
      </w:pPr>
      <w:r w:rsidRPr="009044F5">
        <w:rPr>
          <w:sz w:val="20"/>
          <w:szCs w:val="20"/>
        </w:rPr>
        <w:t>(88) ASTM D6667-04, Standard Test Method for Determination of Total Volatile Sulfur in Gaseous Hydrocarbons and Liquefied Petroleum Gases by Ultraviolet Fluorescence, IBR approved for § 60.4415(a)(1)(ii).</w:t>
      </w:r>
    </w:p>
    <w:p w:rsidR="009044F5" w:rsidRPr="009044F5" w:rsidRDefault="009044F5" w:rsidP="00F153B3">
      <w:pPr>
        <w:pStyle w:val="NormalWeb"/>
        <w:spacing w:before="0" w:beforeAutospacing="0" w:after="0" w:afterAutospacing="0"/>
        <w:rPr>
          <w:sz w:val="20"/>
          <w:szCs w:val="20"/>
        </w:rPr>
      </w:pPr>
      <w:r w:rsidRPr="009044F5">
        <w:rPr>
          <w:sz w:val="20"/>
          <w:szCs w:val="20"/>
        </w:rPr>
        <w:t>(89) ASTM D6784-02, Standard Test Method for Elemental, Oxidized, Particle-Bound and Total Mercury in Flue Gas Generated from Coal-Fired Stationary Sources (Ontario Hydro Method), IBR approved for appendix B to part 60, Performance Specification 12A, Section 8.6.2.</w:t>
      </w:r>
    </w:p>
    <w:p w:rsidR="009044F5" w:rsidRPr="009044F5" w:rsidRDefault="009044F5" w:rsidP="00F153B3">
      <w:pPr>
        <w:pStyle w:val="NormalWeb"/>
        <w:spacing w:before="0" w:beforeAutospacing="0" w:after="0" w:afterAutospacing="0"/>
        <w:rPr>
          <w:sz w:val="20"/>
          <w:szCs w:val="20"/>
        </w:rPr>
      </w:pPr>
      <w:r w:rsidRPr="009044F5">
        <w:rPr>
          <w:sz w:val="20"/>
          <w:szCs w:val="20"/>
        </w:rPr>
        <w:t>(90) ASTM D6784-02, Standard Test Method for Elemental, Oxidized, Particle-Bound and Total Mercury in Flue Gas Generated from Coal-Fired Stationary Sources (Ontario Hydro Method), IBR approved for Appendix B to part 60, Performance Specification 12A, Section 8.6.2 and § 60.56c(b)(13) of subpart Ec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(91) ASTM E169-93, Standard Practices for General Techniques of Ultraviolet-Visible Quantitative Analysis (Approved May 15, 1993), IBR approved for §§ 60.485a(d), 60.593(b), 60.593a(b), 60.632(f) and 60.5400(f).</w:t>
      </w:r>
    </w:p>
    <w:p w:rsidR="009044F5" w:rsidRPr="009044F5" w:rsidRDefault="009044F5" w:rsidP="00F153B3">
      <w:pPr>
        <w:pStyle w:val="NormalWeb"/>
        <w:spacing w:before="0" w:beforeAutospacing="0" w:after="0" w:afterAutospacing="0"/>
        <w:rPr>
          <w:sz w:val="20"/>
          <w:szCs w:val="20"/>
        </w:rPr>
      </w:pPr>
      <w:r w:rsidRPr="009044F5">
        <w:rPr>
          <w:sz w:val="20"/>
          <w:szCs w:val="20"/>
        </w:rPr>
        <w:t>(92) ASTM E260-96, Standard Practice for Packed Column Gas Chromatography (Approved April 10, 1996), IBR approved for §§ 60.485a(d), 60.593(b), 60.593a(b), 60.632(f), 60.5400(f) and 60.5406(b).</w:t>
      </w:r>
    </w:p>
    <w:p w:rsidR="009044F5" w:rsidRPr="009044F5" w:rsidRDefault="009044F5" w:rsidP="00F153B3">
      <w:pPr>
        <w:pStyle w:val="NormalWeb"/>
        <w:spacing w:before="0" w:beforeAutospacing="0" w:after="0" w:afterAutospacing="0"/>
        <w:rPr>
          <w:sz w:val="20"/>
          <w:szCs w:val="20"/>
        </w:rPr>
      </w:pPr>
      <w:r w:rsidRPr="009044F5">
        <w:rPr>
          <w:sz w:val="20"/>
          <w:szCs w:val="20"/>
        </w:rPr>
        <w:t>(93) ASTM D6784-02 (Reapproved 2008) Standard Test Method for Elemental, Oxidized, Particle-Bound and Total Mercury in Flue Gas Generated from Coal-Fired Stationary Sources (Ontario Hydro Method), approved April 1, 2008, IBR approved for §§ 60.2165(j), 60.2730(j), tables 1, 5, 6 and 8 to subpart CCCC, and tables 2, 6, 7, and 9 to subpart DDDD, §§ 60.4900(b)(4)(v), 60.5220(b)(4)(v), tables 1 and 2 to subpart LLLL, and tables 2 and 3 to subpart MMMM.</w:t>
      </w:r>
    </w:p>
    <w:p w:rsidR="009044F5" w:rsidRPr="009044F5" w:rsidRDefault="009044F5" w:rsidP="00F153B3">
      <w:pPr>
        <w:pStyle w:val="NormalWeb"/>
        <w:spacing w:before="0" w:beforeAutospacing="0" w:after="0" w:afterAutospacing="0"/>
        <w:rPr>
          <w:sz w:val="20"/>
          <w:szCs w:val="20"/>
        </w:rPr>
      </w:pPr>
      <w:r w:rsidRPr="009044F5">
        <w:rPr>
          <w:sz w:val="20"/>
          <w:szCs w:val="20"/>
        </w:rPr>
        <w:t>(94) ASTM D5865-10 (Approved January 1, 2010), Standard Test Method for Gross Calorific Value of Coal and Coke, IBR approved for § 60.45(f)(5)(ii), § 60.46(c)(2), and appendix A-7 to part 60, Method 19, section 12.5.2.1.3.</w:t>
      </w:r>
    </w:p>
    <w:p w:rsidR="009044F5" w:rsidRPr="009044F5" w:rsidRDefault="009044F5" w:rsidP="00F153B3">
      <w:pPr>
        <w:pStyle w:val="NormalWeb"/>
        <w:spacing w:before="0" w:beforeAutospacing="0" w:after="0" w:afterAutospacing="0"/>
        <w:rPr>
          <w:sz w:val="20"/>
          <w:szCs w:val="20"/>
        </w:rPr>
      </w:pPr>
      <w:r w:rsidRPr="009044F5">
        <w:rPr>
          <w:sz w:val="20"/>
          <w:szCs w:val="20"/>
        </w:rPr>
        <w:t>(95) ASTM D3588-98 (Reapproved 2003), Standard Practice for Calculating Heat Value, Compressibility Factor, and Relative Density of Gaseous Fuels, (Approved May 10, 2003), IBR approved for §§ 60.107a(d) and 60.5413(d).</w:t>
      </w:r>
    </w:p>
    <w:p w:rsidR="009044F5" w:rsidRPr="009044F5" w:rsidRDefault="009044F5" w:rsidP="00F153B3">
      <w:pPr>
        <w:pStyle w:val="NormalWeb"/>
        <w:spacing w:before="0" w:beforeAutospacing="0" w:after="0" w:afterAutospacing="0"/>
        <w:rPr>
          <w:sz w:val="20"/>
          <w:szCs w:val="20"/>
        </w:rPr>
      </w:pPr>
      <w:r w:rsidRPr="009044F5">
        <w:rPr>
          <w:sz w:val="20"/>
          <w:szCs w:val="20"/>
        </w:rPr>
        <w:t>(96) ASTM D4891-89 (Reapproved 2006), Standard Test Method for Heating Value of Gases in Natural Gas Range by Stoichiometric Combustion, (Approved June 1, 2006), IBR approved for §§ 60.107a(d) and 60.5413(d).</w:t>
      </w:r>
    </w:p>
    <w:p w:rsidR="009044F5" w:rsidRPr="009044F5" w:rsidRDefault="009044F5" w:rsidP="00F153B3">
      <w:pPr>
        <w:pStyle w:val="NormalWeb"/>
        <w:spacing w:before="0" w:beforeAutospacing="0" w:after="0" w:afterAutospacing="0"/>
        <w:rPr>
          <w:sz w:val="20"/>
          <w:szCs w:val="20"/>
        </w:rPr>
      </w:pPr>
      <w:r w:rsidRPr="009044F5">
        <w:rPr>
          <w:sz w:val="20"/>
          <w:szCs w:val="20"/>
        </w:rPr>
        <w:lastRenderedPageBreak/>
        <w:t>(97) ASTM D1945-03 (Reapproved 2010), Standard Method for Analysis of Natural Gas by Gas Chromatography, (Approved January 1, 2010), IBR approved for §§ 60.107a(d) and 60.5413(d).</w:t>
      </w:r>
    </w:p>
    <w:p w:rsidR="009044F5" w:rsidRPr="009044F5" w:rsidRDefault="009044F5" w:rsidP="00F153B3">
      <w:pPr>
        <w:pStyle w:val="NormalWeb"/>
        <w:spacing w:before="0" w:beforeAutospacing="0" w:after="0" w:afterAutospacing="0"/>
        <w:rPr>
          <w:sz w:val="20"/>
          <w:szCs w:val="20"/>
        </w:rPr>
      </w:pPr>
      <w:r w:rsidRPr="009044F5">
        <w:rPr>
          <w:sz w:val="20"/>
          <w:szCs w:val="20"/>
        </w:rPr>
        <w:t>(98) ASTM D5504-08, Standard Test Method for Determination of Sulfur Compounds in Natural Gas and Gaseous Fuels by Gas Chromatography and Chemiluminescence, (Approved June 15, 2008), IBR approved for §§ 60.107a(e) and 60.5413(d).</w:t>
      </w:r>
    </w:p>
    <w:p w:rsidR="009044F5" w:rsidRPr="009044F5" w:rsidRDefault="009044F5" w:rsidP="00F153B3">
      <w:pPr>
        <w:pStyle w:val="NormalWeb"/>
        <w:spacing w:before="0" w:beforeAutospacing="0" w:after="0" w:afterAutospacing="0"/>
        <w:rPr>
          <w:sz w:val="20"/>
          <w:szCs w:val="20"/>
        </w:rPr>
      </w:pPr>
      <w:r w:rsidRPr="009044F5">
        <w:rPr>
          <w:sz w:val="20"/>
          <w:szCs w:val="20"/>
        </w:rPr>
        <w:t>(99) ASTM E1584-11, Standard Test Method for Assay of Nitric Acid, approved August 1, 2011, IBR approved for § 60.73a(c) of subpart Ga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(100) ASTM D4468-85 (Reapproved 2006), Standard Test Method for Total Sulfur in Gaseous Fuels by Hydrogenolysis and Rateometric Colorimetry (Approved June 1, 2006), IBR approved for § 60.107a(e).</w:t>
      </w:r>
    </w:p>
    <w:p w:rsidR="009044F5" w:rsidRPr="009044F5" w:rsidRDefault="009044F5" w:rsidP="00F153B3">
      <w:pPr>
        <w:pStyle w:val="NormalWeb"/>
        <w:spacing w:before="0" w:beforeAutospacing="0" w:after="0" w:afterAutospacing="0"/>
        <w:rPr>
          <w:sz w:val="20"/>
          <w:szCs w:val="20"/>
        </w:rPr>
      </w:pPr>
      <w:r w:rsidRPr="009044F5">
        <w:rPr>
          <w:sz w:val="20"/>
          <w:szCs w:val="20"/>
        </w:rPr>
        <w:t>(101) ASTM D240-02 (Reapproved 2007), Standard Test Method for Heat of Combustion of Liquid Hydrocarbon Fuels by Bomb Calorimeter, (Approved May 1, 2007), IBR approved for § 60.107a(d).</w:t>
      </w:r>
    </w:p>
    <w:p w:rsidR="009044F5" w:rsidRPr="009044F5" w:rsidRDefault="009044F5" w:rsidP="00F153B3">
      <w:pPr>
        <w:pStyle w:val="NormalWeb"/>
        <w:spacing w:before="0" w:beforeAutospacing="0" w:after="0" w:afterAutospacing="0"/>
        <w:rPr>
          <w:sz w:val="20"/>
          <w:szCs w:val="20"/>
        </w:rPr>
      </w:pPr>
      <w:r w:rsidRPr="009044F5">
        <w:rPr>
          <w:sz w:val="20"/>
          <w:szCs w:val="20"/>
        </w:rPr>
        <w:t>(102) ASTM D1826-94 (Reapproved 2003), Standard Test Method for Calorific (Heating) Value of Gases in Natural Gas Range by Continuous Recording Calorimeter, (Approved May 10, 2003), IBR approved for § 60.107a(d).</w:t>
      </w:r>
    </w:p>
    <w:p w:rsidR="009044F5" w:rsidRPr="009044F5" w:rsidRDefault="009044F5" w:rsidP="00F153B3">
      <w:pPr>
        <w:pStyle w:val="NormalWeb"/>
        <w:spacing w:before="0" w:beforeAutospacing="0" w:after="0" w:afterAutospacing="0"/>
        <w:rPr>
          <w:sz w:val="20"/>
          <w:szCs w:val="20"/>
        </w:rPr>
      </w:pPr>
      <w:r w:rsidRPr="009044F5">
        <w:rPr>
          <w:sz w:val="20"/>
          <w:szCs w:val="20"/>
        </w:rPr>
        <w:t>(103) ASTM D1946-90 (Reapproved 2006), Standard Method for Analysis of Reformed Gas by Gas Chromatography, (Approved June 1, 2006), IBR approved for § 60.107a(d).</w:t>
      </w:r>
    </w:p>
    <w:p w:rsidR="009044F5" w:rsidRPr="009044F5" w:rsidRDefault="009044F5" w:rsidP="00F153B3">
      <w:pPr>
        <w:pStyle w:val="NormalWeb"/>
        <w:spacing w:before="0" w:beforeAutospacing="0" w:after="0" w:afterAutospacing="0"/>
        <w:rPr>
          <w:sz w:val="20"/>
          <w:szCs w:val="20"/>
        </w:rPr>
      </w:pPr>
      <w:r w:rsidRPr="009044F5">
        <w:rPr>
          <w:sz w:val="20"/>
          <w:szCs w:val="20"/>
        </w:rPr>
        <w:t>(104) ASTM D4809-06, Standard Test Method for Heat of Combustion of Liquid Hydrocarbon Fuels by Bomb Calorimeter (Precision Method), (Approved December 1, 2006), IBR approved for § 60.107a(d).</w:t>
      </w:r>
    </w:p>
    <w:p w:rsidR="009044F5" w:rsidRPr="009044F5" w:rsidRDefault="009044F5" w:rsidP="00F153B3">
      <w:pPr>
        <w:pStyle w:val="NormalWeb"/>
        <w:spacing w:before="0" w:beforeAutospacing="0" w:after="0" w:afterAutospacing="0"/>
        <w:rPr>
          <w:sz w:val="20"/>
          <w:szCs w:val="20"/>
        </w:rPr>
      </w:pPr>
      <w:r w:rsidRPr="009044F5">
        <w:rPr>
          <w:sz w:val="20"/>
          <w:szCs w:val="20"/>
        </w:rPr>
        <w:t>(105) ASTM UOP539-97, Refinery Gas Analysis by Gas Chromatography, (Copyright 1997), IBR approved for § 60.107a(d).</w:t>
      </w:r>
    </w:p>
    <w:p w:rsidR="009044F5" w:rsidRPr="009044F5" w:rsidRDefault="009044F5" w:rsidP="00F153B3">
      <w:pPr>
        <w:pStyle w:val="NormalWeb"/>
        <w:spacing w:before="0" w:beforeAutospacing="0" w:after="0" w:afterAutospacing="0"/>
        <w:rPr>
          <w:sz w:val="20"/>
          <w:szCs w:val="20"/>
        </w:rPr>
      </w:pPr>
      <w:r w:rsidRPr="009044F5">
        <w:rPr>
          <w:sz w:val="20"/>
          <w:szCs w:val="20"/>
        </w:rPr>
        <w:t>(106) ASTM D3699-08, Standard Specification for Kerosine, including Appendix X1, (Approved September 1, 2008), IBR approved for §§ 60.41b of subpart Db and 60.41c of subpart Dc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(107) ASTM D6751-11b, Standard Specification for Biodiesel Fuel Blend Stock (B100) for Middle Distillate Fuels, including Appendices X1 through X3, (Approved July 15, 2011), IBR approved for §§ 60.41b of subpart Db and 60.41c of subpart Dc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(108) ASTM D7467-10, Standard Specification for Diesel Fuel Oil, Biodiesel Blend (B6 to B20), including Appendices X1 through X3, (Approved August 1, 2010), IBR approved for §§ 60.41b of subpart Db and 60.41c of subpart Dc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(b) The following material is available for purchase from the Association of Official Analytical Chemists, 1111 North 19th Street, Suite 210, Arlington, VA 22209.</w:t>
      </w:r>
    </w:p>
    <w:p w:rsidR="009044F5" w:rsidRPr="009044F5" w:rsidRDefault="009044F5" w:rsidP="00F153B3">
      <w:pPr>
        <w:pStyle w:val="NormalWeb"/>
        <w:spacing w:before="0" w:beforeAutospacing="0" w:after="0" w:afterAutospacing="0"/>
        <w:rPr>
          <w:sz w:val="20"/>
          <w:szCs w:val="20"/>
        </w:rPr>
      </w:pPr>
      <w:r w:rsidRPr="009044F5">
        <w:rPr>
          <w:sz w:val="20"/>
          <w:szCs w:val="20"/>
        </w:rPr>
        <w:t>(1) AOAC Method 9, Official Methods of Analysis of the Association of Official Analytical Chemists, 11th edition, 1970, pp. 11-12, IBR approved January 27, 1983 for §§ 60.204(b)(3), 60.214(b)(3), 60.224(b)(3), 60.234(b)(3).</w:t>
      </w:r>
    </w:p>
    <w:p w:rsidR="009044F5" w:rsidRPr="009044F5" w:rsidRDefault="009044F5" w:rsidP="00F153B3">
      <w:pPr>
        <w:pStyle w:val="NormalWeb"/>
        <w:spacing w:before="0" w:beforeAutospacing="0" w:after="0" w:afterAutospacing="0"/>
        <w:rPr>
          <w:sz w:val="20"/>
          <w:szCs w:val="20"/>
        </w:rPr>
      </w:pPr>
      <w:r w:rsidRPr="009044F5">
        <w:rPr>
          <w:sz w:val="20"/>
          <w:szCs w:val="20"/>
        </w:rPr>
        <w:t>(c) The following material is available for purchase from the American Petroleum Institute, 1220 L Street NW., Washington, DC 20005.</w:t>
      </w:r>
    </w:p>
    <w:p w:rsidR="009044F5" w:rsidRPr="009044F5" w:rsidRDefault="009044F5" w:rsidP="00F153B3">
      <w:pPr>
        <w:pStyle w:val="NormalWeb"/>
        <w:spacing w:before="0" w:beforeAutospacing="0" w:after="0" w:afterAutospacing="0"/>
        <w:rPr>
          <w:sz w:val="20"/>
          <w:szCs w:val="20"/>
        </w:rPr>
      </w:pPr>
      <w:r w:rsidRPr="009044F5">
        <w:rPr>
          <w:sz w:val="20"/>
          <w:szCs w:val="20"/>
        </w:rPr>
        <w:t>(1) API Publication 2517, Evaporation Loss from External Floating Roof Tanks, Second Edition, February 1980, IBR approved January 27, 1983, for §§ 60.111(i), 60.111a(f), 60.111a(f)(1) and 60.116b(e)(2)(i).</w:t>
      </w:r>
    </w:p>
    <w:p w:rsidR="009044F5" w:rsidRPr="009044F5" w:rsidRDefault="009044F5" w:rsidP="00F153B3">
      <w:pPr>
        <w:pStyle w:val="NormalWeb"/>
        <w:spacing w:before="0" w:beforeAutospacing="0" w:after="0" w:afterAutospacing="0"/>
        <w:rPr>
          <w:sz w:val="20"/>
          <w:szCs w:val="20"/>
        </w:rPr>
      </w:pPr>
      <w:r w:rsidRPr="009044F5">
        <w:rPr>
          <w:sz w:val="20"/>
          <w:szCs w:val="20"/>
        </w:rPr>
        <w:t>(2) American Petroleum Institute (API) Manual of Petroleum Measurement Standards, Chapter 22-Testing Protocol, Section 2-Differential Pressure Flow Measurement Devices, First Edition, August 2005, IBR approved for § 60.107a(d) of subpart Ja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(d) The following material is available for purchase from the Technical Association of the Pulp and Paper Industry (TAPPI), Dunwoody Park, Atlanta, GA 30341.</w:t>
      </w:r>
    </w:p>
    <w:p w:rsidR="009044F5" w:rsidRPr="009044F5" w:rsidRDefault="009044F5" w:rsidP="00F153B3">
      <w:pPr>
        <w:pStyle w:val="NormalWeb"/>
        <w:spacing w:before="0" w:beforeAutospacing="0" w:after="0" w:afterAutospacing="0"/>
        <w:rPr>
          <w:sz w:val="20"/>
          <w:szCs w:val="20"/>
        </w:rPr>
      </w:pPr>
      <w:r w:rsidRPr="009044F5">
        <w:rPr>
          <w:sz w:val="20"/>
          <w:szCs w:val="20"/>
        </w:rPr>
        <w:t>(1) TAPPI Method T624 os-68, IBR approved January 27, 1983 for § 60.285(d)(3).</w:t>
      </w:r>
    </w:p>
    <w:p w:rsidR="009044F5" w:rsidRPr="009044F5" w:rsidRDefault="009044F5" w:rsidP="00F153B3">
      <w:pPr>
        <w:pStyle w:val="NormalWeb"/>
        <w:spacing w:before="0" w:beforeAutospacing="0" w:after="0" w:afterAutospacing="0"/>
        <w:rPr>
          <w:sz w:val="20"/>
          <w:szCs w:val="20"/>
        </w:rPr>
      </w:pPr>
      <w:r w:rsidRPr="009044F5">
        <w:rPr>
          <w:sz w:val="20"/>
          <w:szCs w:val="20"/>
        </w:rPr>
        <w:t>(e) The following material is available for purchase from the Water Pollution Control Federation (WPCF), 2626 Pennsylvania Avenue NW., Washington, DC 20037.</w:t>
      </w:r>
    </w:p>
    <w:p w:rsidR="009044F5" w:rsidRPr="009044F5" w:rsidRDefault="009044F5" w:rsidP="00F153B3">
      <w:pPr>
        <w:pStyle w:val="NormalWeb"/>
        <w:spacing w:before="0" w:beforeAutospacing="0" w:after="0" w:afterAutospacing="0"/>
        <w:rPr>
          <w:sz w:val="20"/>
          <w:szCs w:val="20"/>
        </w:rPr>
      </w:pPr>
      <w:r w:rsidRPr="009044F5">
        <w:rPr>
          <w:sz w:val="20"/>
          <w:szCs w:val="20"/>
        </w:rPr>
        <w:t>(1) Method 209A, Total Residue Dried at 103-105 °C, in Standard Methods for the Examination of Water and Wastewater, 15th Edition, 1980, IBR approved February 25, 1985 for § 60.683(b).</w:t>
      </w:r>
    </w:p>
    <w:p w:rsidR="009044F5" w:rsidRPr="009044F5" w:rsidRDefault="009044F5" w:rsidP="00F153B3">
      <w:pPr>
        <w:pStyle w:val="NormalWeb"/>
        <w:spacing w:before="0" w:beforeAutospacing="0" w:after="0" w:afterAutospacing="0"/>
        <w:rPr>
          <w:sz w:val="20"/>
          <w:szCs w:val="20"/>
        </w:rPr>
      </w:pPr>
      <w:r w:rsidRPr="009044F5">
        <w:rPr>
          <w:sz w:val="20"/>
          <w:szCs w:val="20"/>
        </w:rPr>
        <w:t>(f) The following material is available for purchase from the following address: Underwriter's Laboratories, Inc. (UL), 333 Pfingsten Road, Northbrook, IL 60062.</w:t>
      </w:r>
    </w:p>
    <w:p w:rsidR="009044F5" w:rsidRPr="009044F5" w:rsidRDefault="009044F5" w:rsidP="00F153B3">
      <w:pPr>
        <w:pStyle w:val="NormalWeb"/>
        <w:spacing w:before="0" w:beforeAutospacing="0" w:after="0" w:afterAutospacing="0"/>
        <w:rPr>
          <w:sz w:val="20"/>
          <w:szCs w:val="20"/>
        </w:rPr>
      </w:pPr>
      <w:r w:rsidRPr="009044F5">
        <w:rPr>
          <w:sz w:val="20"/>
          <w:szCs w:val="20"/>
        </w:rPr>
        <w:t>(1) UL 103, Sixth Edition revised as of September 3, 1986, Standard for Chimneys, Factory-built, Residential Type and Building Heating Appliance.</w:t>
      </w:r>
    </w:p>
    <w:p w:rsidR="009044F5" w:rsidRPr="009044F5" w:rsidRDefault="009044F5" w:rsidP="00F153B3">
      <w:pPr>
        <w:pStyle w:val="NormalWeb"/>
        <w:spacing w:before="0" w:beforeAutospacing="0" w:after="0" w:afterAutospacing="0"/>
        <w:rPr>
          <w:sz w:val="20"/>
          <w:szCs w:val="20"/>
        </w:rPr>
      </w:pPr>
      <w:r w:rsidRPr="009044F5">
        <w:rPr>
          <w:sz w:val="20"/>
          <w:szCs w:val="20"/>
        </w:rPr>
        <w:t>(g) The following material is available for purchase from the following address: West Coast Lumber Inspection Bureau, 6980 SW. Barnes Road, Portland, OR 97223.</w:t>
      </w:r>
    </w:p>
    <w:p w:rsidR="009044F5" w:rsidRPr="009044F5" w:rsidRDefault="009044F5" w:rsidP="00F153B3">
      <w:pPr>
        <w:pStyle w:val="NormalWeb"/>
        <w:spacing w:before="0" w:beforeAutospacing="0" w:after="0" w:afterAutospacing="0"/>
        <w:rPr>
          <w:sz w:val="20"/>
          <w:szCs w:val="20"/>
        </w:rPr>
      </w:pPr>
      <w:r w:rsidRPr="009044F5">
        <w:rPr>
          <w:sz w:val="20"/>
          <w:szCs w:val="20"/>
        </w:rPr>
        <w:t>(1) West Coast Lumber Standard Grading Rules No. 16, pages 5-21 and 90 and 91, September 3, 1970, revised 1984.</w:t>
      </w:r>
    </w:p>
    <w:p w:rsidR="009044F5" w:rsidRPr="009044F5" w:rsidRDefault="009044F5" w:rsidP="00F153B3">
      <w:pPr>
        <w:pStyle w:val="NormalWeb"/>
        <w:spacing w:before="0" w:beforeAutospacing="0" w:after="0" w:afterAutospacing="0"/>
        <w:rPr>
          <w:sz w:val="20"/>
          <w:szCs w:val="20"/>
        </w:rPr>
      </w:pPr>
      <w:r w:rsidRPr="009044F5">
        <w:rPr>
          <w:sz w:val="20"/>
          <w:szCs w:val="20"/>
        </w:rPr>
        <w:t xml:space="preserve">(h) The following material is available for purchase from the American Society of Mechanical Engineers (ASME), Three Park Avenue, New York, NY 10016-5990, Telephone (800) 843-2763, and are also available at the following Web site: </w:t>
      </w:r>
      <w:r w:rsidRPr="009044F5">
        <w:rPr>
          <w:i/>
          <w:iCs/>
          <w:sz w:val="20"/>
          <w:szCs w:val="20"/>
        </w:rPr>
        <w:t>http://www.asme.org</w:t>
      </w:r>
      <w:r w:rsidRPr="009044F5">
        <w:rPr>
          <w:sz w:val="20"/>
          <w:szCs w:val="20"/>
        </w:rPr>
        <w:t xml:space="preserve"> .</w:t>
      </w:r>
    </w:p>
    <w:p w:rsidR="009044F5" w:rsidRPr="009044F5" w:rsidRDefault="009044F5" w:rsidP="00F153B3">
      <w:pPr>
        <w:pStyle w:val="NormalWeb"/>
        <w:spacing w:before="0" w:beforeAutospacing="0" w:after="0" w:afterAutospacing="0"/>
        <w:rPr>
          <w:sz w:val="20"/>
          <w:szCs w:val="20"/>
        </w:rPr>
      </w:pPr>
      <w:r w:rsidRPr="009044F5">
        <w:rPr>
          <w:sz w:val="20"/>
          <w:szCs w:val="20"/>
        </w:rPr>
        <w:t>(1) ASME QRO-1-1994, Standard for the Qualification and Certification of Resource Recovery Facility Operators, IBR approved for §§ 60.56a, 60.54b(a), 60.54b(b), 60.1185(a), 60.1185(c)(2), 60.1675(a), and 60.1675(c)(2).</w:t>
      </w:r>
    </w:p>
    <w:p w:rsidR="009044F5" w:rsidRPr="009044F5" w:rsidRDefault="009044F5" w:rsidP="00F153B3">
      <w:pPr>
        <w:pStyle w:val="NormalWeb"/>
        <w:spacing w:before="0" w:beforeAutospacing="0" w:after="0" w:afterAutospacing="0"/>
        <w:rPr>
          <w:sz w:val="20"/>
          <w:szCs w:val="20"/>
        </w:rPr>
      </w:pPr>
      <w:r w:rsidRPr="009044F5">
        <w:rPr>
          <w:sz w:val="20"/>
          <w:szCs w:val="20"/>
        </w:rPr>
        <w:lastRenderedPageBreak/>
        <w:t>(2) ASME PTC 4.1-1964 (Reaffirmed 1991), Power Test Codes: Test Code for Steam Generating Units (with 1968 and 1969 Addenda), IBR approved for §§ 60.46b of subpart Db of this part, 60.58a(h)(6)(ii), 60.58b(i)(6)(ii), 60.1320(a)(3) and 60.1810(a)(3).</w:t>
      </w:r>
    </w:p>
    <w:p w:rsidR="009044F5" w:rsidRPr="009044F5" w:rsidRDefault="009044F5" w:rsidP="00F153B3">
      <w:pPr>
        <w:pStyle w:val="NormalWeb"/>
        <w:spacing w:before="0" w:beforeAutospacing="0" w:after="0" w:afterAutospacing="0"/>
        <w:rPr>
          <w:sz w:val="20"/>
          <w:szCs w:val="20"/>
        </w:rPr>
      </w:pPr>
      <w:r w:rsidRPr="009044F5">
        <w:rPr>
          <w:sz w:val="20"/>
          <w:szCs w:val="20"/>
        </w:rPr>
        <w:t>(3) ASME Interim Supplement 19.5 on Instruments and Apparatus: Application, Part II of Fluid Meters, 6th Edition (1971), IBR approved for §§ 60.58a(h)(6)(ii), 60.58b(i)(6)(ii), 60.1320(a)4), and 60.1810(a)(4).</w:t>
      </w:r>
    </w:p>
    <w:p w:rsidR="009044F5" w:rsidRPr="009044F5" w:rsidRDefault="009044F5" w:rsidP="00F153B3">
      <w:pPr>
        <w:pStyle w:val="NormalWeb"/>
        <w:spacing w:before="0" w:beforeAutospacing="0" w:after="0" w:afterAutospacing="0"/>
        <w:rPr>
          <w:sz w:val="20"/>
          <w:szCs w:val="20"/>
        </w:rPr>
      </w:pPr>
      <w:r w:rsidRPr="009044F5">
        <w:rPr>
          <w:sz w:val="20"/>
          <w:szCs w:val="20"/>
        </w:rPr>
        <w:t>(4) ANSI/ASME PTC 19.10-1981, Flue and Exhaust Gas Analyses [Part 10, Instruments and Apparatus], IBR approved for § 60.56c(b)(4), § 60.63(f)(2) and (f)(4), § 60.106(e)(2), §§ 60.104a(d)(3), (d)(5), (d)(6), (h)(3), (h)(4), (h)(5), (i)(3), (i)(4), (i)(5), (j)(3), and (j)(4), § 60.105a(d)(4), (f)(2), (f)(4), (g)(2), and (g)(4), § 60.106a(a)(1)(iii), (a)(2)(iii), (a)(2)(v), (a)(2)(viii), (a)(3)(ii), and (a)(3)(v), and § 60.107a(a)(1)(ii), (a)(1)(iv), (a)(2)(ii), (c)(2), (c)(4), and (d)(2), tables 1 and 3 of subpart EEEE, tables 2 and 4 of subpart FFFF, table 2 of subpart JJJJ, §§ 60.4415(a)(2) and (a)(3), 60.2145(s)(1)(i) and (ii), 60.2145(t)(1)(ii), 60.2145(t)(5)(i), 60.2710(s)(1)(i) and (ii), 60.2710(t)(1)(ii), 60.2710(t)(5)(i), 60.2710(w)(3), 60.2730(q)(3), 60.4900(b)(4)(vii) and (viii), 60.4900(b)(5)(i), 60.5220(b)(4)(vii) and (viii), 60.5220(b)(5)(i), tables 1 and 2 to subpart LLLL, and tables 2 and 3 to subpart MMMM.</w:t>
      </w:r>
    </w:p>
    <w:p w:rsidR="009044F5" w:rsidRPr="009044F5" w:rsidRDefault="009044F5" w:rsidP="00F153B3">
      <w:pPr>
        <w:pStyle w:val="NormalWeb"/>
        <w:spacing w:before="0" w:beforeAutospacing="0" w:after="0" w:afterAutospacing="0"/>
        <w:rPr>
          <w:sz w:val="20"/>
          <w:szCs w:val="20"/>
        </w:rPr>
      </w:pPr>
      <w:r w:rsidRPr="009044F5">
        <w:rPr>
          <w:sz w:val="20"/>
          <w:szCs w:val="20"/>
        </w:rPr>
        <w:t>(5) ASME MFC-3M-2004, Measurement of Fluid Flow in Pipes Using Orifice, Nozzle, and Venturi, IBR approved for § 60.107a(d) of subpart Ja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(6) ANSI/ASME MFC-4M-1986 (Reaffirmed 2008), Measurement of Gas Flow by Turbine Meters, IBR approved for § 60.107a(d) of subpart Ja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(7) ANSI/ASME-MFC-5M-1985 (Reaffirmed 2006), Measurement of Liquid Flow in Closed Conduits Using Transit-Time Ultrasonic Flowmeters, IBR approved for § 60.107a(d) of subpart Ja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(8) ASME MFC-6M-1998 (Reaffirmed 2005), Measurement of Fluid Flow in Pipes Using Vortex Flowmeters, IBR approved for § 60.107a(d) of subpart Ja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(9) ASME/ANSI MFC-7M-1987 (Reaffirmed 2006), Measurement of Gas Flow by Means of Critical Flow Venturi Nozzles, IBR approved for § 60.107a(d) of subpart Ja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(10) ASME/ANSI MFC-9M-1988 (Reaffirmed 2006), Measurement of Liquid Flow in Closed Conduits by Weighing Method, IBR approved for § 60.107a(d) of subpart Ja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(11) ASME MFC-11M-2006, Measurement of Fluid Flow by Means of Coriolis Mass Flowmeters, IBR approved for § 60.107a(d) of subpart Ja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(12) ASME MFC-14M-2003, Measurement of Fluid Flow Using Small Bore Precision Orifice Meters, IBR approved for § 60.107a(d) of subpart Ja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(13) ASME MFC-16-2007, Measurement of Liquid Flow in Closed Conduits with Electromagnetic Flowmeters, IBR approved for § 60.107a(d) of subpart Ja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(14) ASME MFC-18M-2001, Measurement of Fluid Flow Using Variable Area Meters, IBR approved for § 60.107a(d) of subpart Ja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(15) ASME MFC-22-2007, Measurement of Liquid by Turbine Flowmeters, IBR approved for § 60.107a(d) of subpart Ja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(j) “Standard Methods for the Examination of Water and Wastewater,” 16th edition, 1985. Method 303F: “Determination of Mercury by the Cold Vapor Technique.” This document may be obtained from the American Public Health Association, 1015 18th Street, NW., Washington, DC 20036, and is incorporated by reference for appendix A to part 60, Method 29, Sections 9.2.3; 10.3; and 11.1.3.</w:t>
      </w:r>
    </w:p>
    <w:p w:rsidR="009044F5" w:rsidRPr="009044F5" w:rsidRDefault="009044F5" w:rsidP="00F153B3">
      <w:pPr>
        <w:pStyle w:val="NormalWeb"/>
        <w:spacing w:before="0" w:beforeAutospacing="0" w:after="0" w:afterAutospacing="0"/>
        <w:rPr>
          <w:sz w:val="20"/>
          <w:szCs w:val="20"/>
        </w:rPr>
      </w:pPr>
      <w:r w:rsidRPr="009044F5">
        <w:rPr>
          <w:sz w:val="20"/>
          <w:szCs w:val="20"/>
        </w:rPr>
        <w:t>(k) 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NW., Washington, DC.</w:t>
      </w:r>
    </w:p>
    <w:p w:rsidR="009044F5" w:rsidRPr="009044F5" w:rsidRDefault="009044F5" w:rsidP="00F153B3">
      <w:pPr>
        <w:pStyle w:val="NormalWeb"/>
        <w:spacing w:before="0" w:beforeAutospacing="0" w:after="0" w:afterAutospacing="0"/>
        <w:rPr>
          <w:sz w:val="20"/>
          <w:szCs w:val="20"/>
        </w:rPr>
      </w:pPr>
      <w:r w:rsidRPr="009044F5">
        <w:rPr>
          <w:sz w:val="20"/>
          <w:szCs w:val="20"/>
        </w:rPr>
        <w:t>(1) An Ounce of Prevention: Waste Reduction Strategies for Health Care Facilities. American Society for Health Care Environmental Services of the American Hospital Association. Chicago, Illinois. 1993. AHA Catalog No. 057007. ISBN 0-87258-673-5. IBR approved for § 60.35e and § 60.55c.</w:t>
      </w:r>
    </w:p>
    <w:p w:rsidR="009044F5" w:rsidRPr="009044F5" w:rsidRDefault="009044F5" w:rsidP="00F153B3">
      <w:pPr>
        <w:pStyle w:val="NormalWeb"/>
        <w:spacing w:before="0" w:beforeAutospacing="0" w:after="0" w:afterAutospacing="0"/>
        <w:rPr>
          <w:sz w:val="20"/>
          <w:szCs w:val="20"/>
        </w:rPr>
      </w:pPr>
      <w:r w:rsidRPr="009044F5">
        <w:rPr>
          <w:sz w:val="20"/>
          <w:szCs w:val="20"/>
        </w:rPr>
        <w:t>(l) This material is available for purchase from the National Technical Information Services, 5285 Port Royal Road, Springfield, Virginia 22161. You may inspect a copy at EPA's Air and Radiation Docket and Information Center (Docket A-91-61, Item IV-J-125), Room M-1500, 1200 Pennsylvania Ave., NW., Washington, DC.</w:t>
      </w:r>
    </w:p>
    <w:p w:rsidR="009044F5" w:rsidRPr="009044F5" w:rsidRDefault="009044F5" w:rsidP="00F153B3">
      <w:pPr>
        <w:pStyle w:val="NormalWeb"/>
        <w:spacing w:before="0" w:beforeAutospacing="0" w:after="0" w:afterAutospacing="0"/>
        <w:rPr>
          <w:sz w:val="20"/>
          <w:szCs w:val="20"/>
        </w:rPr>
      </w:pPr>
      <w:r w:rsidRPr="009044F5">
        <w:rPr>
          <w:sz w:val="20"/>
          <w:szCs w:val="20"/>
        </w:rPr>
        <w:t>(1) OMB Bulletin No. 93-17: Revised Statistical Definitions for Metropolitan Areas. Office of Management and Budget, June 30, 1993. NTIS No. PB 93-192-664. IBR approved for § 60.31e.</w:t>
      </w:r>
    </w:p>
    <w:p w:rsidR="009044F5" w:rsidRPr="009044F5" w:rsidRDefault="009044F5" w:rsidP="00F153B3">
      <w:pPr>
        <w:pStyle w:val="NormalWeb"/>
        <w:spacing w:before="0" w:beforeAutospacing="0" w:after="0" w:afterAutospacing="0"/>
        <w:rPr>
          <w:sz w:val="20"/>
          <w:szCs w:val="20"/>
        </w:rPr>
      </w:pPr>
      <w:r w:rsidRPr="009044F5">
        <w:rPr>
          <w:sz w:val="20"/>
          <w:szCs w:val="20"/>
        </w:rPr>
        <w:t>(2) [Reserved]</w:t>
      </w:r>
    </w:p>
    <w:p w:rsidR="009044F5" w:rsidRPr="009044F5" w:rsidRDefault="009044F5" w:rsidP="00F153B3">
      <w:pPr>
        <w:pStyle w:val="NormalWeb"/>
        <w:spacing w:before="0" w:beforeAutospacing="0" w:after="0" w:afterAutospacing="0"/>
        <w:rPr>
          <w:sz w:val="20"/>
          <w:szCs w:val="20"/>
        </w:rPr>
      </w:pPr>
      <w:r w:rsidRPr="009044F5">
        <w:rPr>
          <w:sz w:val="20"/>
          <w:szCs w:val="20"/>
        </w:rPr>
        <w:t>(m) 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NW., Washington, DC 20460. You may inspect a copy at EPA's Air and Radiation Docket and Information Center, Room 3334, 1301 Constitution Ave., NW., Washington, DC 20460.</w:t>
      </w:r>
    </w:p>
    <w:p w:rsidR="009044F5" w:rsidRPr="009044F5" w:rsidRDefault="009044F5" w:rsidP="00F153B3">
      <w:pPr>
        <w:pStyle w:val="NormalWeb"/>
        <w:spacing w:before="0" w:beforeAutospacing="0" w:after="0" w:afterAutospacing="0"/>
        <w:rPr>
          <w:sz w:val="20"/>
          <w:szCs w:val="20"/>
        </w:rPr>
      </w:pPr>
      <w:r w:rsidRPr="009044F5">
        <w:rPr>
          <w:sz w:val="20"/>
          <w:szCs w:val="20"/>
        </w:rPr>
        <w:lastRenderedPageBreak/>
        <w:t>(1) Gas Processors Association Standard 2377-86, Test for Hydrogen Sulfide and Carbon Dioxide in Natural Gas Using Length of Stain Tubes, 1986 Revision, IBR approved for §§ 60.105(b)(1)(iv), 60.107a(b)(1)(iv), 60.334(h)(1), 60.4360, and 60.4415(a)(1)(ii).</w:t>
      </w:r>
    </w:p>
    <w:p w:rsidR="009044F5" w:rsidRPr="009044F5" w:rsidRDefault="009044F5" w:rsidP="00F153B3">
      <w:pPr>
        <w:pStyle w:val="NormalWeb"/>
        <w:spacing w:before="0" w:beforeAutospacing="0" w:after="0" w:afterAutospacing="0"/>
        <w:rPr>
          <w:sz w:val="20"/>
          <w:szCs w:val="20"/>
        </w:rPr>
      </w:pPr>
      <w:r w:rsidRPr="009044F5">
        <w:rPr>
          <w:sz w:val="20"/>
          <w:szCs w:val="20"/>
        </w:rPr>
        <w:t>(2) Gas Processors Association Standard 2172-09, Calculation of Gross Heating Value, Relative Density, Compressibility and Theoretical Hydrocarbon Liquid Content for Natural Gas Mixtures for Custody Transfer (2009), IBR approved for § 60.107a(d) of subpart Ja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(3) Gas Processors Association Standard 2261-00, Analysis for Natural Gas and Similar Gaseous Mixtures by Gas Chromatography (2000), IBR approved for § 60.107a(d) of subpart Ja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(n) This material is available for purchase from IHS Inc., 15 Inverness Way East, Englewood, CO 80112.</w:t>
      </w:r>
    </w:p>
    <w:p w:rsidR="009044F5" w:rsidRPr="009044F5" w:rsidRDefault="009044F5" w:rsidP="00F153B3">
      <w:pPr>
        <w:pStyle w:val="NormalWeb"/>
        <w:spacing w:before="0" w:beforeAutospacing="0" w:after="0" w:afterAutospacing="0"/>
        <w:rPr>
          <w:sz w:val="20"/>
          <w:szCs w:val="20"/>
        </w:rPr>
      </w:pPr>
      <w:r w:rsidRPr="009044F5">
        <w:rPr>
          <w:sz w:val="20"/>
          <w:szCs w:val="20"/>
        </w:rPr>
        <w:t>(1) International Organization for Standards 8178-4: 1996(E), Reciprocating Internal Combustion Engines—Exhaust Emission Measurement—part 4: Test Cycles for Different Engine Applications, IBR approved for § 60.4241(b).</w:t>
      </w:r>
    </w:p>
    <w:p w:rsidR="009044F5" w:rsidRPr="009044F5" w:rsidRDefault="009044F5" w:rsidP="00F153B3">
      <w:pPr>
        <w:pStyle w:val="NormalWeb"/>
        <w:spacing w:before="0" w:beforeAutospacing="0" w:after="0" w:afterAutospacing="0"/>
        <w:rPr>
          <w:sz w:val="20"/>
          <w:szCs w:val="20"/>
        </w:rPr>
      </w:pPr>
      <w:r w:rsidRPr="009044F5">
        <w:rPr>
          <w:sz w:val="20"/>
          <w:szCs w:val="20"/>
        </w:rPr>
        <w:t>(2) [Reserved]</w:t>
      </w:r>
    </w:p>
    <w:p w:rsidR="009044F5" w:rsidRPr="009044F5" w:rsidRDefault="009044F5" w:rsidP="00F153B3">
      <w:pPr>
        <w:pStyle w:val="NormalWeb"/>
        <w:spacing w:before="0" w:beforeAutospacing="0" w:after="0" w:afterAutospacing="0"/>
        <w:rPr>
          <w:sz w:val="20"/>
          <w:szCs w:val="20"/>
        </w:rPr>
      </w:pPr>
      <w:r w:rsidRPr="009044F5">
        <w:rPr>
          <w:sz w:val="20"/>
          <w:szCs w:val="20"/>
        </w:rPr>
        <w:t xml:space="preserve">(o) The following material is available from the U.S. Environmental Protection Agency, 1200 Pennsylvania Avenue, NW., Washington, DC 20460, (202) 272-0167, </w:t>
      </w:r>
      <w:r w:rsidRPr="009044F5">
        <w:rPr>
          <w:i/>
          <w:iCs/>
          <w:sz w:val="20"/>
          <w:szCs w:val="20"/>
        </w:rPr>
        <w:t>http://www.epa.gov.</w:t>
      </w:r>
      <w:r w:rsidRPr="009044F5">
        <w:rPr>
          <w:sz w:val="20"/>
          <w:szCs w:val="20"/>
        </w:rPr>
        <w:t xml:space="preserve"> </w:t>
      </w:r>
    </w:p>
    <w:p w:rsidR="009044F5" w:rsidRPr="009044F5" w:rsidRDefault="009044F5" w:rsidP="00F153B3">
      <w:pPr>
        <w:pStyle w:val="NormalWeb"/>
        <w:spacing w:before="0" w:beforeAutospacing="0" w:after="0" w:afterAutospacing="0"/>
        <w:rPr>
          <w:sz w:val="20"/>
          <w:szCs w:val="20"/>
        </w:rPr>
      </w:pPr>
      <w:r w:rsidRPr="009044F5">
        <w:rPr>
          <w:sz w:val="20"/>
          <w:szCs w:val="20"/>
        </w:rPr>
        <w:t>(1) Office of Air Quality Planning and Standards (OAQPS) Fabric Filter Bag Leak Detection Guidance, EPA-454/R-98-015, September 1997, IBR approved for §§ 60.2145(r)(2), 60.2710(r)(2), 60.4905(b)(3)(i)(B), and 60.5225(b)(3)(i)(B).</w:t>
      </w:r>
    </w:p>
    <w:p w:rsidR="009044F5" w:rsidRPr="009044F5" w:rsidRDefault="009044F5" w:rsidP="00F153B3">
      <w:pPr>
        <w:pStyle w:val="NormalWeb"/>
        <w:spacing w:before="0" w:beforeAutospacing="0" w:after="0" w:afterAutospacing="0"/>
        <w:rPr>
          <w:sz w:val="20"/>
          <w:szCs w:val="20"/>
        </w:rPr>
      </w:pPr>
      <w:r w:rsidRPr="009044F5">
        <w:rPr>
          <w:sz w:val="20"/>
          <w:szCs w:val="20"/>
        </w:rPr>
        <w:t>(2) [Reserved]</w:t>
      </w:r>
    </w:p>
    <w:p w:rsidR="009044F5" w:rsidRPr="009044F5" w:rsidRDefault="009044F5" w:rsidP="00F153B3">
      <w:pPr>
        <w:pStyle w:val="NormalWeb"/>
        <w:spacing w:before="0" w:beforeAutospacing="0" w:after="0" w:afterAutospacing="0"/>
        <w:rPr>
          <w:sz w:val="20"/>
          <w:szCs w:val="20"/>
        </w:rPr>
      </w:pPr>
      <w:r w:rsidRPr="009044F5">
        <w:rPr>
          <w:sz w:val="20"/>
          <w:szCs w:val="20"/>
        </w:rPr>
        <w:t>(p) The following American Gas Association material is available for purchase from the following address: ILI Infodisk, 610 Winters Avenue, Paramus, New Jersey 07652:</w:t>
      </w:r>
    </w:p>
    <w:p w:rsidR="009044F5" w:rsidRPr="009044F5" w:rsidRDefault="009044F5" w:rsidP="00F153B3">
      <w:pPr>
        <w:pStyle w:val="NormalWeb"/>
        <w:spacing w:before="0" w:beforeAutospacing="0" w:after="0" w:afterAutospacing="0"/>
        <w:rPr>
          <w:sz w:val="20"/>
          <w:szCs w:val="20"/>
        </w:rPr>
      </w:pPr>
      <w:r w:rsidRPr="009044F5">
        <w:rPr>
          <w:sz w:val="20"/>
          <w:szCs w:val="20"/>
        </w:rPr>
        <w:t>(1) American Gas Association Report No. 3: Orifice Metering for Natural Gas and Other Related Hydrocarbon Fluids, Part 1: General Equations and Uncertainty Guidelines (1990), IBR approved for § 60.107a(d) of subpart Ja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(2) American Gas Association Report No. 3: Orifice Metering for Natural Gas and Other Related Hydrocarbon Fluids, Part 2: Specification and Installation Requirements (2000), IBR approved for § 60.107a(d) of subpart Ja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(3) American Gas Association Report No. 11: Measurement of Natural Gas by Coriolis Meter (2003), IBR approved for § 60.107a(d) of subpart Ja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(4) American Gas Association Transmission Measurement Committee Report No. 7: Measurement of Gas by Turbine Meters (Revised February 2006), IBR approved for § 60.107a(d) of subpart Ja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 xml:space="preserve">(q) The following material is available for purchase from the International Standards Organization (ISO), 1, ch. de la Voie-Creuse, Case postale 56, CH-1211 Geneva 20, Switzerland, +41 22 749 01 11, </w:t>
      </w:r>
      <w:r w:rsidRPr="009044F5">
        <w:rPr>
          <w:i/>
          <w:iCs/>
          <w:sz w:val="20"/>
          <w:szCs w:val="20"/>
        </w:rPr>
        <w:t>http://www.iso.org/iso/home.htm</w:t>
      </w:r>
      <w:r w:rsidRPr="009044F5">
        <w:rPr>
          <w:sz w:val="20"/>
          <w:szCs w:val="20"/>
        </w:rPr>
        <w:t xml:space="preserve"> .</w:t>
      </w:r>
    </w:p>
    <w:p w:rsidR="009044F5" w:rsidRPr="009044F5" w:rsidRDefault="009044F5" w:rsidP="00F153B3">
      <w:pPr>
        <w:pStyle w:val="NormalWeb"/>
        <w:spacing w:before="0" w:beforeAutospacing="0" w:after="0" w:afterAutospacing="0"/>
        <w:rPr>
          <w:sz w:val="20"/>
          <w:szCs w:val="20"/>
        </w:rPr>
      </w:pPr>
      <w:r w:rsidRPr="009044F5">
        <w:rPr>
          <w:sz w:val="20"/>
          <w:szCs w:val="20"/>
        </w:rPr>
        <w:t>(1) ISO 8316: Measurement of Liquid Flow in Closed Conduits—Method by Collection of the Liquid in a Volumetric Tank (1987-10-01)—First Edition, IBR approved for § 60.107a(d) of subpart Ja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(2) [Reserved]</w:t>
      </w:r>
    </w:p>
    <w:p w:rsidR="009044F5" w:rsidRPr="009044F5" w:rsidRDefault="009044F5" w:rsidP="00F153B3">
      <w:pPr>
        <w:pStyle w:val="NormalWeb"/>
        <w:spacing w:before="0" w:beforeAutospacing="0" w:after="0" w:afterAutospacing="0"/>
        <w:rPr>
          <w:sz w:val="20"/>
          <w:szCs w:val="20"/>
        </w:rPr>
      </w:pPr>
      <w:r w:rsidRPr="009044F5">
        <w:rPr>
          <w:sz w:val="20"/>
          <w:szCs w:val="20"/>
        </w:rPr>
        <w:t xml:space="preserve">(r) The following material is available from the North American Electric Reliability Corporation, 3353 Peachtree Road NE., Suite 600, North Tower, Atlanta, GA 30326, </w:t>
      </w:r>
      <w:r w:rsidRPr="009044F5">
        <w:rPr>
          <w:i/>
          <w:iCs/>
          <w:sz w:val="20"/>
          <w:szCs w:val="20"/>
        </w:rPr>
        <w:t>http://www.nerc.com</w:t>
      </w:r>
      <w:r w:rsidRPr="009044F5">
        <w:rPr>
          <w:sz w:val="20"/>
          <w:szCs w:val="20"/>
        </w:rPr>
        <w:t xml:space="preserve"> , and is available at the following Web site: </w:t>
      </w:r>
      <w:r w:rsidRPr="009044F5">
        <w:rPr>
          <w:i/>
          <w:iCs/>
          <w:sz w:val="20"/>
          <w:szCs w:val="20"/>
        </w:rPr>
        <w:t>http://www.nerc.com/files/EOP-002-3_1.pdf</w:t>
      </w:r>
      <w:r w:rsidRPr="009044F5">
        <w:rPr>
          <w:sz w:val="20"/>
          <w:szCs w:val="20"/>
        </w:rPr>
        <w:t xml:space="preserve"> .</w:t>
      </w:r>
    </w:p>
    <w:p w:rsidR="009044F5" w:rsidRPr="009044F5" w:rsidRDefault="009044F5" w:rsidP="00F153B3">
      <w:pPr>
        <w:pStyle w:val="NormalWeb"/>
        <w:spacing w:before="0" w:beforeAutospacing="0" w:after="0" w:afterAutospacing="0"/>
        <w:rPr>
          <w:sz w:val="20"/>
          <w:szCs w:val="20"/>
        </w:rPr>
      </w:pPr>
      <w:r w:rsidRPr="009044F5">
        <w:rPr>
          <w:sz w:val="20"/>
          <w:szCs w:val="20"/>
        </w:rPr>
        <w:t>(1) North American Electric Reliability Corporation, Reliability Standards for the Bulk of Electric Systems of North America, Reliability Standard EOP-002-3, Capacity and Energy Emergencies, updated November 19, 2012, IBR approved for §§ 60.4211(f) and 60.4243(d).</w:t>
      </w:r>
    </w:p>
    <w:p w:rsidR="009044F5" w:rsidRPr="009044F5" w:rsidRDefault="009044F5" w:rsidP="00F153B3">
      <w:pPr>
        <w:pStyle w:val="NormalWeb"/>
        <w:spacing w:before="0" w:beforeAutospacing="0" w:after="0" w:afterAutospacing="0"/>
        <w:rPr>
          <w:sz w:val="20"/>
          <w:szCs w:val="20"/>
        </w:rPr>
      </w:pPr>
      <w:r w:rsidRPr="009044F5">
        <w:rPr>
          <w:sz w:val="20"/>
          <w:szCs w:val="20"/>
        </w:rPr>
        <w:t>(2) [Reserved]</w:t>
      </w:r>
    </w:p>
    <w:p w:rsidR="009044F5" w:rsidRPr="009044F5" w:rsidRDefault="009044F5" w:rsidP="00F153B3">
      <w:pPr>
        <w:pStyle w:val="cita"/>
        <w:spacing w:before="0" w:after="0" w:afterAutospacing="0"/>
        <w:rPr>
          <w:sz w:val="20"/>
          <w:szCs w:val="20"/>
        </w:rPr>
      </w:pPr>
      <w:r w:rsidRPr="009044F5">
        <w:rPr>
          <w:sz w:val="20"/>
          <w:szCs w:val="20"/>
        </w:rPr>
        <w:t>[48 FR 3735, Jan. 27, 1983]</w:t>
      </w:r>
    </w:p>
    <w:p w:rsidR="009044F5" w:rsidRPr="009044F5" w:rsidRDefault="009044F5" w:rsidP="00F153B3">
      <w:pPr>
        <w:pStyle w:val="ednote"/>
        <w:spacing w:before="0" w:after="0" w:afterAutospacing="0"/>
        <w:rPr>
          <w:sz w:val="20"/>
          <w:szCs w:val="20"/>
        </w:rPr>
      </w:pPr>
      <w:r w:rsidRPr="009044F5">
        <w:rPr>
          <w:smallCaps/>
          <w:sz w:val="20"/>
          <w:szCs w:val="20"/>
        </w:rPr>
        <w:t>Editorial Note:</w:t>
      </w:r>
      <w:r w:rsidRPr="009044F5">
        <w:rPr>
          <w:sz w:val="20"/>
          <w:szCs w:val="20"/>
        </w:rPr>
        <w:t xml:space="preserve"> For </w:t>
      </w:r>
      <w:r w:rsidRPr="009044F5">
        <w:rPr>
          <w:smallCaps/>
          <w:sz w:val="20"/>
          <w:szCs w:val="20"/>
        </w:rPr>
        <w:t>Federal Register</w:t>
      </w:r>
      <w:r w:rsidRPr="009044F5">
        <w:rPr>
          <w:sz w:val="20"/>
          <w:szCs w:val="20"/>
        </w:rPr>
        <w:t xml:space="preserve"> citations affecting § 60.17, see the List of CFR Sections Affected, which appears in the Finding Aids section of the printed volume and at </w:t>
      </w:r>
      <w:r w:rsidRPr="009044F5">
        <w:rPr>
          <w:i/>
          <w:iCs/>
          <w:sz w:val="20"/>
          <w:szCs w:val="20"/>
        </w:rPr>
        <w:t>www.fdsys.gov</w:t>
      </w:r>
      <w:r w:rsidRPr="009044F5">
        <w:rPr>
          <w:sz w:val="20"/>
          <w:szCs w:val="20"/>
        </w:rPr>
        <w:t xml:space="preserve"> . </w:t>
      </w:r>
    </w:p>
    <w:p w:rsidR="009044F5" w:rsidRPr="009044F5" w:rsidRDefault="009044F5" w:rsidP="00F153B3">
      <w:pPr>
        <w:pStyle w:val="ednote"/>
        <w:spacing w:before="0" w:after="0" w:afterAutospacing="0"/>
        <w:rPr>
          <w:sz w:val="20"/>
          <w:szCs w:val="20"/>
        </w:rPr>
      </w:pPr>
      <w:r w:rsidRPr="009044F5">
        <w:rPr>
          <w:smallCaps/>
          <w:sz w:val="20"/>
          <w:szCs w:val="20"/>
        </w:rPr>
        <w:t>Editorial Note:</w:t>
      </w:r>
      <w:r w:rsidRPr="009044F5">
        <w:rPr>
          <w:sz w:val="20"/>
          <w:szCs w:val="20"/>
        </w:rPr>
        <w:t xml:space="preserve"> At 77 FR 9446, Feb. 16, 2012, § 60.17 was amended; however, the amendment could not be incorporated because paragraph (a)(94) already existed. </w:t>
      </w:r>
    </w:p>
    <w:p w:rsidR="009044F5" w:rsidRPr="009044F5" w:rsidRDefault="009044F5" w:rsidP="00F153B3">
      <w:pPr>
        <w:pStyle w:val="Heading2"/>
        <w:spacing w:before="0" w:after="0"/>
        <w:rPr>
          <w:rFonts w:ascii="Times New Roman" w:hAnsi="Times New Roman"/>
          <w:sz w:val="20"/>
          <w:szCs w:val="20"/>
        </w:rPr>
      </w:pPr>
      <w:bookmarkStart w:id="18" w:name="40:7.0.1.1.1.1.151.18"/>
      <w:bookmarkEnd w:id="18"/>
      <w:r w:rsidRPr="009044F5">
        <w:rPr>
          <w:rFonts w:ascii="Times New Roman" w:hAnsi="Times New Roman"/>
          <w:sz w:val="20"/>
          <w:szCs w:val="20"/>
        </w:rPr>
        <w:t>§ 60.18   General control device and work practice requirements.</w:t>
      </w:r>
    </w:p>
    <w:p w:rsidR="009044F5" w:rsidRPr="009044F5" w:rsidRDefault="009044F5" w:rsidP="00F153B3">
      <w:pPr>
        <w:pStyle w:val="NormalWeb"/>
        <w:spacing w:before="0" w:beforeAutospacing="0" w:after="0" w:afterAutospacing="0"/>
        <w:rPr>
          <w:sz w:val="20"/>
          <w:szCs w:val="20"/>
        </w:rPr>
      </w:pPr>
      <w:r w:rsidRPr="009044F5">
        <w:rPr>
          <w:sz w:val="20"/>
          <w:szCs w:val="20"/>
        </w:rPr>
        <w:t xml:space="preserve">(a) </w:t>
      </w:r>
      <w:r w:rsidRPr="009044F5">
        <w:rPr>
          <w:i/>
          <w:iCs/>
          <w:sz w:val="20"/>
          <w:szCs w:val="20"/>
        </w:rPr>
        <w:t>Introduction.</w:t>
      </w:r>
      <w:r w:rsidRPr="009044F5">
        <w:rPr>
          <w:sz w:val="20"/>
          <w:szCs w:val="20"/>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9044F5" w:rsidRPr="009044F5" w:rsidRDefault="009044F5" w:rsidP="00F153B3">
      <w:pPr>
        <w:pStyle w:val="NormalWeb"/>
        <w:spacing w:before="0" w:beforeAutospacing="0" w:after="0" w:afterAutospacing="0"/>
        <w:rPr>
          <w:sz w:val="20"/>
          <w:szCs w:val="20"/>
        </w:rPr>
      </w:pPr>
      <w:r w:rsidRPr="009044F5">
        <w:rPr>
          <w:sz w:val="20"/>
          <w:szCs w:val="20"/>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9044F5" w:rsidRPr="009044F5" w:rsidRDefault="009044F5" w:rsidP="00F153B3">
      <w:pPr>
        <w:pStyle w:val="NormalWeb"/>
        <w:spacing w:before="0" w:beforeAutospacing="0" w:after="0" w:afterAutospacing="0"/>
        <w:rPr>
          <w:sz w:val="20"/>
          <w:szCs w:val="20"/>
        </w:rPr>
      </w:pPr>
      <w:r w:rsidRPr="009044F5">
        <w:rPr>
          <w:sz w:val="20"/>
          <w:szCs w:val="20"/>
        </w:rPr>
        <w:t xml:space="preserve">(b) </w:t>
      </w:r>
      <w:r w:rsidRPr="009044F5">
        <w:rPr>
          <w:i/>
          <w:iCs/>
          <w:sz w:val="20"/>
          <w:szCs w:val="20"/>
        </w:rPr>
        <w:t>Flares.</w:t>
      </w:r>
      <w:r w:rsidRPr="009044F5">
        <w:rPr>
          <w:sz w:val="20"/>
          <w:szCs w:val="20"/>
        </w:rPr>
        <w:t xml:space="preserve"> Paragraphs (c) through (f) apply to flares.</w:t>
      </w:r>
    </w:p>
    <w:p w:rsidR="009044F5" w:rsidRPr="009044F5" w:rsidRDefault="009044F5" w:rsidP="00F153B3">
      <w:pPr>
        <w:pStyle w:val="NormalWeb"/>
        <w:spacing w:before="0" w:beforeAutospacing="0" w:after="0" w:afterAutospacing="0"/>
        <w:rPr>
          <w:sz w:val="20"/>
          <w:szCs w:val="20"/>
        </w:rPr>
      </w:pPr>
      <w:r w:rsidRPr="009044F5">
        <w:rPr>
          <w:sz w:val="20"/>
          <w:szCs w:val="20"/>
        </w:rPr>
        <w:t>(c)(1) Flares shall be designed for and operated with no visible emissions as determined by the methods specified in paragraph (f), except for periods not to exceed a total of 5 minutes during any 2 consecutive hours.</w:t>
      </w:r>
    </w:p>
    <w:p w:rsidR="009044F5" w:rsidRPr="009044F5" w:rsidRDefault="009044F5" w:rsidP="00F153B3">
      <w:pPr>
        <w:pStyle w:val="NormalWeb"/>
        <w:spacing w:before="0" w:beforeAutospacing="0" w:after="0" w:afterAutospacing="0"/>
        <w:rPr>
          <w:sz w:val="20"/>
          <w:szCs w:val="20"/>
        </w:rPr>
      </w:pPr>
      <w:r w:rsidRPr="009044F5">
        <w:rPr>
          <w:sz w:val="20"/>
          <w:szCs w:val="20"/>
        </w:rPr>
        <w:t>(2) Flares shall be operated with a flame present at all times, as determined by the methods specified in paragraph (f).</w:t>
      </w:r>
    </w:p>
    <w:p w:rsidR="009044F5" w:rsidRPr="009044F5" w:rsidRDefault="009044F5" w:rsidP="00F153B3">
      <w:pPr>
        <w:pStyle w:val="NormalWeb"/>
        <w:spacing w:before="0" w:beforeAutospacing="0" w:after="0" w:afterAutospacing="0"/>
        <w:rPr>
          <w:sz w:val="20"/>
          <w:szCs w:val="20"/>
        </w:rPr>
      </w:pPr>
      <w:r w:rsidRPr="009044F5">
        <w:rPr>
          <w:sz w:val="20"/>
          <w:szCs w:val="20"/>
        </w:rPr>
        <w:lastRenderedPageBreak/>
        <w:t>(3) 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9044F5" w:rsidRPr="009044F5" w:rsidRDefault="009044F5" w:rsidP="00F153B3">
      <w:pPr>
        <w:pStyle w:val="NormalWeb"/>
        <w:spacing w:before="0" w:beforeAutospacing="0" w:after="0" w:afterAutospacing="0"/>
        <w:rPr>
          <w:sz w:val="20"/>
          <w:szCs w:val="20"/>
        </w:rPr>
      </w:pPr>
      <w:r w:rsidRPr="009044F5">
        <w:rPr>
          <w:sz w:val="20"/>
          <w:szCs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9044F5">
        <w:rPr>
          <w:sz w:val="20"/>
          <w:szCs w:val="20"/>
          <w:vertAlign w:val="subscript"/>
        </w:rPr>
        <w:t>max</w:t>
      </w:r>
      <w:r w:rsidRPr="009044F5">
        <w:rPr>
          <w:sz w:val="20"/>
          <w:szCs w:val="20"/>
        </w:rPr>
        <w:t xml:space="preserve"> , as determined by the following equation:</w:t>
      </w:r>
    </w:p>
    <w:p w:rsidR="009044F5" w:rsidRPr="009044F5" w:rsidRDefault="009044F5" w:rsidP="00F153B3">
      <w:pPr>
        <w:pStyle w:val="fp-2"/>
        <w:spacing w:before="0" w:after="0"/>
        <w:rPr>
          <w:sz w:val="20"/>
          <w:szCs w:val="20"/>
        </w:rPr>
      </w:pPr>
      <w:r w:rsidRPr="009044F5">
        <w:rPr>
          <w:sz w:val="20"/>
          <w:szCs w:val="20"/>
        </w:rPr>
        <w:t>V</w:t>
      </w:r>
      <w:r w:rsidRPr="009044F5">
        <w:rPr>
          <w:sz w:val="20"/>
          <w:szCs w:val="20"/>
          <w:vertAlign w:val="subscript"/>
        </w:rPr>
        <w:t>max</w:t>
      </w:r>
      <w:r w:rsidRPr="009044F5">
        <w:rPr>
          <w:sz w:val="20"/>
          <w:szCs w:val="20"/>
        </w:rPr>
        <w:t xml:space="preserve"> =(X</w:t>
      </w:r>
      <w:r w:rsidRPr="009044F5">
        <w:rPr>
          <w:sz w:val="20"/>
          <w:szCs w:val="20"/>
          <w:vertAlign w:val="subscript"/>
        </w:rPr>
        <w:t>H2</w:t>
      </w:r>
      <w:r w:rsidRPr="009044F5">
        <w:rPr>
          <w:sz w:val="20"/>
          <w:szCs w:val="20"/>
        </w:rPr>
        <w:t xml:space="preserve"> −K</w:t>
      </w:r>
      <w:r w:rsidRPr="009044F5">
        <w:rPr>
          <w:sz w:val="20"/>
          <w:szCs w:val="20"/>
          <w:vertAlign w:val="subscript"/>
        </w:rPr>
        <w:t>1</w:t>
      </w:r>
      <w:r w:rsidRPr="009044F5">
        <w:rPr>
          <w:sz w:val="20"/>
          <w:szCs w:val="20"/>
        </w:rPr>
        <w:t xml:space="preserve"> )* K</w:t>
      </w:r>
      <w:r w:rsidRPr="009044F5">
        <w:rPr>
          <w:sz w:val="20"/>
          <w:szCs w:val="20"/>
          <w:vertAlign w:val="subscript"/>
        </w:rPr>
        <w:t>2</w:t>
      </w:r>
      <w:r w:rsidRPr="009044F5">
        <w:rPr>
          <w:sz w:val="20"/>
          <w:szCs w:val="20"/>
        </w:rPr>
        <w:t xml:space="preserve"> </w:t>
      </w:r>
    </w:p>
    <w:p w:rsidR="009044F5" w:rsidRPr="009044F5" w:rsidRDefault="009044F5" w:rsidP="00F153B3">
      <w:pPr>
        <w:pStyle w:val="fp"/>
        <w:spacing w:before="0" w:after="0" w:afterAutospacing="0"/>
        <w:rPr>
          <w:sz w:val="20"/>
          <w:szCs w:val="20"/>
        </w:rPr>
      </w:pPr>
      <w:r w:rsidRPr="009044F5">
        <w:rPr>
          <w:sz w:val="20"/>
          <w:szCs w:val="20"/>
        </w:rPr>
        <w:t>Where:</w:t>
      </w:r>
    </w:p>
    <w:p w:rsidR="009044F5" w:rsidRPr="009044F5" w:rsidRDefault="009044F5" w:rsidP="00F153B3">
      <w:pPr>
        <w:pStyle w:val="fp-2"/>
        <w:spacing w:before="0" w:after="0"/>
        <w:rPr>
          <w:sz w:val="20"/>
          <w:szCs w:val="20"/>
        </w:rPr>
      </w:pPr>
      <w:r w:rsidRPr="009044F5">
        <w:rPr>
          <w:sz w:val="20"/>
          <w:szCs w:val="20"/>
        </w:rPr>
        <w:t>V</w:t>
      </w:r>
      <w:r w:rsidRPr="009044F5">
        <w:rPr>
          <w:sz w:val="20"/>
          <w:szCs w:val="20"/>
          <w:vertAlign w:val="subscript"/>
        </w:rPr>
        <w:t>max</w:t>
      </w:r>
      <w:r w:rsidRPr="009044F5">
        <w:rPr>
          <w:sz w:val="20"/>
          <w:szCs w:val="20"/>
        </w:rPr>
        <w:t xml:space="preserve"> =Maximum permitted velocity, m/sec.</w:t>
      </w:r>
    </w:p>
    <w:p w:rsidR="009044F5" w:rsidRPr="009044F5" w:rsidRDefault="009044F5" w:rsidP="00F153B3">
      <w:pPr>
        <w:pStyle w:val="fp-2"/>
        <w:spacing w:before="0" w:after="0"/>
        <w:rPr>
          <w:sz w:val="20"/>
          <w:szCs w:val="20"/>
        </w:rPr>
      </w:pPr>
      <w:r w:rsidRPr="009044F5">
        <w:rPr>
          <w:sz w:val="20"/>
          <w:szCs w:val="20"/>
        </w:rPr>
        <w:t>K</w:t>
      </w:r>
      <w:r w:rsidRPr="009044F5">
        <w:rPr>
          <w:sz w:val="20"/>
          <w:szCs w:val="20"/>
          <w:vertAlign w:val="subscript"/>
        </w:rPr>
        <w:t>1</w:t>
      </w:r>
      <w:r w:rsidRPr="009044F5">
        <w:rPr>
          <w:sz w:val="20"/>
          <w:szCs w:val="20"/>
        </w:rPr>
        <w:t xml:space="preserve"> =Constant, 6.0 volume-percent hydrogen.</w:t>
      </w:r>
    </w:p>
    <w:p w:rsidR="009044F5" w:rsidRPr="009044F5" w:rsidRDefault="009044F5" w:rsidP="00F153B3">
      <w:pPr>
        <w:pStyle w:val="fp-2"/>
        <w:spacing w:before="0" w:after="0"/>
        <w:rPr>
          <w:sz w:val="20"/>
          <w:szCs w:val="20"/>
        </w:rPr>
      </w:pPr>
      <w:r w:rsidRPr="009044F5">
        <w:rPr>
          <w:sz w:val="20"/>
          <w:szCs w:val="20"/>
        </w:rPr>
        <w:t>K</w:t>
      </w:r>
      <w:r w:rsidRPr="009044F5">
        <w:rPr>
          <w:sz w:val="20"/>
          <w:szCs w:val="20"/>
          <w:vertAlign w:val="subscript"/>
        </w:rPr>
        <w:t>2</w:t>
      </w:r>
      <w:r w:rsidRPr="009044F5">
        <w:rPr>
          <w:sz w:val="20"/>
          <w:szCs w:val="20"/>
        </w:rPr>
        <w:t xml:space="preserve"> =Constant, 3.9(m/sec)/volume-percent hydrogen.</w:t>
      </w:r>
    </w:p>
    <w:p w:rsidR="009044F5" w:rsidRPr="009044F5" w:rsidRDefault="009044F5" w:rsidP="00F153B3">
      <w:pPr>
        <w:pStyle w:val="fp-2"/>
        <w:spacing w:before="0" w:after="0"/>
        <w:rPr>
          <w:sz w:val="20"/>
          <w:szCs w:val="20"/>
        </w:rPr>
      </w:pPr>
      <w:r w:rsidRPr="009044F5">
        <w:rPr>
          <w:sz w:val="20"/>
          <w:szCs w:val="20"/>
        </w:rPr>
        <w:t>X</w:t>
      </w:r>
      <w:r w:rsidRPr="009044F5">
        <w:rPr>
          <w:sz w:val="20"/>
          <w:szCs w:val="20"/>
          <w:vertAlign w:val="subscript"/>
        </w:rPr>
        <w:t>H2</w:t>
      </w:r>
      <w:r w:rsidRPr="009044F5">
        <w:rPr>
          <w:sz w:val="20"/>
          <w:szCs w:val="20"/>
        </w:rPr>
        <w:t xml:space="preserve"> =The volume-percent of hydrogen, on a wet basis, as calculated by using the American Society for Testing and Materials (ASTM) Method D1946-77. (Incorporated by reference as specified in § 60.17).</w:t>
      </w:r>
    </w:p>
    <w:p w:rsidR="009044F5" w:rsidRPr="009044F5" w:rsidRDefault="009044F5" w:rsidP="00F153B3">
      <w:pPr>
        <w:pStyle w:val="NormalWeb"/>
        <w:spacing w:before="0" w:beforeAutospacing="0" w:after="0" w:afterAutospacing="0"/>
        <w:rPr>
          <w:sz w:val="20"/>
          <w:szCs w:val="20"/>
        </w:rPr>
      </w:pPr>
      <w:r w:rsidRPr="009044F5">
        <w:rPr>
          <w:sz w:val="20"/>
          <w:szCs w:val="20"/>
        </w:rPr>
        <w:t>(B) The actual exit velocity of a flare shall be determined by the method specified in paragraph (f)(4) of this section.</w:t>
      </w:r>
    </w:p>
    <w:p w:rsidR="009044F5" w:rsidRPr="009044F5" w:rsidRDefault="009044F5" w:rsidP="00F153B3">
      <w:pPr>
        <w:pStyle w:val="NormalWeb"/>
        <w:spacing w:before="0" w:beforeAutospacing="0" w:after="0" w:afterAutospacing="0"/>
        <w:rPr>
          <w:sz w:val="20"/>
          <w:szCs w:val="20"/>
        </w:rPr>
      </w:pPr>
      <w:r w:rsidRPr="009044F5">
        <w:rPr>
          <w:sz w:val="20"/>
          <w:szCs w:val="20"/>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9044F5" w:rsidRPr="009044F5" w:rsidRDefault="009044F5" w:rsidP="00F153B3">
      <w:pPr>
        <w:pStyle w:val="NormalWeb"/>
        <w:spacing w:before="0" w:beforeAutospacing="0" w:after="0" w:afterAutospacing="0"/>
        <w:rPr>
          <w:sz w:val="20"/>
          <w:szCs w:val="20"/>
        </w:rPr>
      </w:pPr>
      <w:r w:rsidRPr="009044F5">
        <w:rPr>
          <w:sz w:val="20"/>
          <w:szCs w:val="20"/>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9044F5" w:rsidRPr="009044F5" w:rsidRDefault="009044F5" w:rsidP="00F153B3">
      <w:pPr>
        <w:pStyle w:val="NormalWeb"/>
        <w:spacing w:before="0" w:beforeAutospacing="0" w:after="0" w:afterAutospacing="0"/>
        <w:rPr>
          <w:sz w:val="20"/>
          <w:szCs w:val="20"/>
        </w:rPr>
      </w:pPr>
      <w:r w:rsidRPr="009044F5">
        <w:rPr>
          <w:sz w:val="20"/>
          <w:szCs w:val="20"/>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9044F5" w:rsidRPr="009044F5" w:rsidRDefault="009044F5" w:rsidP="00F153B3">
      <w:pPr>
        <w:pStyle w:val="NormalWeb"/>
        <w:spacing w:before="0" w:beforeAutospacing="0" w:after="0" w:afterAutospacing="0"/>
        <w:rPr>
          <w:sz w:val="20"/>
          <w:szCs w:val="20"/>
        </w:rPr>
      </w:pPr>
      <w:r w:rsidRPr="009044F5">
        <w:rPr>
          <w:sz w:val="20"/>
          <w:szCs w:val="20"/>
        </w:rPr>
        <w:t>(iii) Steam-assisted and nonassisted flares designed for and operated with an exit velocity, as determined by the methods specified in paragraph (f)(4), less than the velocity, V</w:t>
      </w:r>
      <w:r w:rsidRPr="009044F5">
        <w:rPr>
          <w:sz w:val="20"/>
          <w:szCs w:val="20"/>
          <w:vertAlign w:val="subscript"/>
        </w:rPr>
        <w:t>max</w:t>
      </w:r>
      <w:r w:rsidRPr="009044F5">
        <w:rPr>
          <w:sz w:val="20"/>
          <w:szCs w:val="20"/>
        </w:rPr>
        <w:t xml:space="preserve"> , as determined by the method specified in paragraph (f)(5), and less than 122 m/sec (400 ft/sec) are allowed.</w:t>
      </w:r>
    </w:p>
    <w:p w:rsidR="009044F5" w:rsidRPr="009044F5" w:rsidRDefault="009044F5" w:rsidP="00F153B3">
      <w:pPr>
        <w:pStyle w:val="NormalWeb"/>
        <w:spacing w:before="0" w:beforeAutospacing="0" w:after="0" w:afterAutospacing="0"/>
        <w:rPr>
          <w:sz w:val="20"/>
          <w:szCs w:val="20"/>
        </w:rPr>
      </w:pPr>
      <w:r w:rsidRPr="009044F5">
        <w:rPr>
          <w:sz w:val="20"/>
          <w:szCs w:val="20"/>
        </w:rPr>
        <w:t>(5) Air-assisted flares shall be designed and operated with an exit velocity less than the velocity, V</w:t>
      </w:r>
      <w:r w:rsidRPr="009044F5">
        <w:rPr>
          <w:sz w:val="20"/>
          <w:szCs w:val="20"/>
          <w:vertAlign w:val="subscript"/>
        </w:rPr>
        <w:t>max</w:t>
      </w:r>
      <w:r w:rsidRPr="009044F5">
        <w:rPr>
          <w:sz w:val="20"/>
          <w:szCs w:val="20"/>
        </w:rPr>
        <w:t xml:space="preserve"> , as determined by the method specified in paragraph (f)(6).</w:t>
      </w:r>
    </w:p>
    <w:p w:rsidR="009044F5" w:rsidRPr="009044F5" w:rsidRDefault="009044F5" w:rsidP="00F153B3">
      <w:pPr>
        <w:pStyle w:val="NormalWeb"/>
        <w:spacing w:before="0" w:beforeAutospacing="0" w:after="0" w:afterAutospacing="0"/>
        <w:rPr>
          <w:sz w:val="20"/>
          <w:szCs w:val="20"/>
        </w:rPr>
      </w:pPr>
      <w:r w:rsidRPr="009044F5">
        <w:rPr>
          <w:sz w:val="20"/>
          <w:szCs w:val="20"/>
        </w:rPr>
        <w:t>(6) Flares used to comply with this section shall be steam-assisted, air-assisted, or nonassisted.</w:t>
      </w:r>
    </w:p>
    <w:p w:rsidR="009044F5" w:rsidRPr="009044F5" w:rsidRDefault="009044F5" w:rsidP="00F153B3">
      <w:pPr>
        <w:pStyle w:val="NormalWeb"/>
        <w:spacing w:before="0" w:beforeAutospacing="0" w:after="0" w:afterAutospacing="0"/>
        <w:rPr>
          <w:sz w:val="20"/>
          <w:szCs w:val="20"/>
        </w:rPr>
      </w:pPr>
      <w:r w:rsidRPr="009044F5">
        <w:rPr>
          <w:sz w:val="20"/>
          <w:szCs w:val="20"/>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9044F5" w:rsidRPr="009044F5" w:rsidRDefault="009044F5" w:rsidP="00F153B3">
      <w:pPr>
        <w:pStyle w:val="NormalWeb"/>
        <w:spacing w:before="0" w:beforeAutospacing="0" w:after="0" w:afterAutospacing="0"/>
        <w:rPr>
          <w:sz w:val="20"/>
          <w:szCs w:val="20"/>
        </w:rPr>
      </w:pPr>
      <w:r w:rsidRPr="009044F5">
        <w:rPr>
          <w:sz w:val="20"/>
          <w:szCs w:val="20"/>
        </w:rPr>
        <w:t>(e) Flares used to comply with provisions of this subpart shall be operated at all times when emissions may be vented to them.</w:t>
      </w:r>
    </w:p>
    <w:p w:rsidR="009044F5" w:rsidRPr="009044F5" w:rsidRDefault="009044F5" w:rsidP="00F153B3">
      <w:pPr>
        <w:pStyle w:val="NormalWeb"/>
        <w:spacing w:before="0" w:beforeAutospacing="0" w:after="0" w:afterAutospacing="0"/>
        <w:rPr>
          <w:sz w:val="20"/>
          <w:szCs w:val="20"/>
        </w:rPr>
      </w:pPr>
      <w:r w:rsidRPr="009044F5">
        <w:rPr>
          <w:sz w:val="20"/>
          <w:szCs w:val="20"/>
        </w:rPr>
        <w:t>(f)(1) Method 22 of appendix A to this part shall be used to determine the compliance of flares with the visible emission provisions of this subpart. The observation period is 2 hours and shall be used according to Method 22.</w:t>
      </w:r>
    </w:p>
    <w:p w:rsidR="009044F5" w:rsidRPr="009044F5" w:rsidRDefault="009044F5" w:rsidP="00F153B3">
      <w:pPr>
        <w:pStyle w:val="NormalWeb"/>
        <w:spacing w:before="0" w:beforeAutospacing="0" w:after="0" w:afterAutospacing="0"/>
        <w:rPr>
          <w:sz w:val="20"/>
          <w:szCs w:val="20"/>
        </w:rPr>
      </w:pPr>
      <w:r w:rsidRPr="009044F5">
        <w:rPr>
          <w:sz w:val="20"/>
          <w:szCs w:val="20"/>
        </w:rPr>
        <w:t>(2) The presence of a flare pilot flame shall be monitored using a thermocouple or any other equivalent device to detect the presence of a flame.</w:t>
      </w:r>
    </w:p>
    <w:p w:rsidR="009044F5" w:rsidRPr="009044F5" w:rsidRDefault="009044F5" w:rsidP="00F153B3">
      <w:pPr>
        <w:pStyle w:val="NormalWeb"/>
        <w:spacing w:before="0" w:beforeAutospacing="0" w:after="0" w:afterAutospacing="0"/>
        <w:rPr>
          <w:sz w:val="20"/>
          <w:szCs w:val="20"/>
        </w:rPr>
      </w:pPr>
      <w:r w:rsidRPr="009044F5">
        <w:rPr>
          <w:sz w:val="20"/>
          <w:szCs w:val="20"/>
        </w:rPr>
        <w:t>(3) The net heating value of the gas being combusted in a flare shall be calculated using the following equation:</w:t>
      </w:r>
    </w:p>
    <w:p w:rsidR="009044F5" w:rsidRPr="009044F5" w:rsidRDefault="006D47B3" w:rsidP="00F153B3">
      <w:pPr>
        <w:rPr>
          <w:sz w:val="20"/>
        </w:rPr>
      </w:pPr>
      <w:r>
        <w:rPr>
          <w:noProof/>
          <w:sz w:val="20"/>
        </w:rPr>
        <w:drawing>
          <wp:inline distT="0" distB="0" distL="0" distR="0">
            <wp:extent cx="1097280" cy="297180"/>
            <wp:effectExtent l="19050" t="0" r="7620" b="0"/>
            <wp:docPr id="1" name="Picture 1"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FR graphic ec01jn92.008.gif"/>
                    <pic:cNvPicPr>
                      <a:picLocks noChangeAspect="1" noChangeArrowheads="1"/>
                    </pic:cNvPicPr>
                  </pic:nvPicPr>
                  <pic:blipFill>
                    <a:blip r:embed="rId16" cstate="print"/>
                    <a:srcRect/>
                    <a:stretch>
                      <a:fillRect/>
                    </a:stretch>
                  </pic:blipFill>
                  <pic:spPr bwMode="auto">
                    <a:xfrm>
                      <a:off x="0" y="0"/>
                      <a:ext cx="1097280" cy="297180"/>
                    </a:xfrm>
                    <a:prstGeom prst="rect">
                      <a:avLst/>
                    </a:prstGeom>
                    <a:noFill/>
                    <a:ln w="9525">
                      <a:noFill/>
                      <a:miter lim="800000"/>
                      <a:headEnd/>
                      <a:tailEnd/>
                    </a:ln>
                  </pic:spPr>
                </pic:pic>
              </a:graphicData>
            </a:graphic>
          </wp:inline>
        </w:drawing>
      </w:r>
    </w:p>
    <w:p w:rsidR="009044F5" w:rsidRPr="009044F5" w:rsidRDefault="009044F5" w:rsidP="00F153B3">
      <w:pPr>
        <w:pStyle w:val="fp"/>
        <w:spacing w:before="0" w:after="0" w:afterAutospacing="0"/>
        <w:rPr>
          <w:sz w:val="20"/>
          <w:szCs w:val="20"/>
        </w:rPr>
      </w:pPr>
      <w:r w:rsidRPr="009044F5">
        <w:rPr>
          <w:sz w:val="20"/>
          <w:szCs w:val="20"/>
        </w:rPr>
        <w:t>where:</w:t>
      </w:r>
    </w:p>
    <w:p w:rsidR="009044F5" w:rsidRPr="009044F5" w:rsidRDefault="009044F5" w:rsidP="00F153B3">
      <w:pPr>
        <w:pStyle w:val="fp-2"/>
        <w:spacing w:before="0" w:after="0"/>
        <w:rPr>
          <w:sz w:val="20"/>
          <w:szCs w:val="20"/>
        </w:rPr>
      </w:pPr>
      <w:r w:rsidRPr="009044F5">
        <w:rPr>
          <w:sz w:val="20"/>
          <w:szCs w:val="20"/>
        </w:rPr>
        <w:t>H</w:t>
      </w:r>
      <w:r w:rsidRPr="009044F5">
        <w:rPr>
          <w:sz w:val="20"/>
          <w:szCs w:val="20"/>
          <w:vertAlign w:val="subscript"/>
        </w:rPr>
        <w:t>T</w:t>
      </w:r>
      <w:r w:rsidRPr="009044F5">
        <w:rPr>
          <w:sz w:val="20"/>
          <w:szCs w:val="20"/>
        </w:rPr>
        <w:t xml:space="preserve"> =Net heating value of the sample, MJ/scm; where the net enthalpy per mole of offgas is based on combustion at 25 °C and 760 mm Hg, but the standard temperature for determining the volume corresponding to one mole is 20 °C;</w:t>
      </w:r>
    </w:p>
    <w:p w:rsidR="009044F5" w:rsidRPr="009044F5" w:rsidRDefault="006D47B3" w:rsidP="00F153B3">
      <w:pPr>
        <w:rPr>
          <w:sz w:val="20"/>
        </w:rPr>
      </w:pPr>
      <w:r>
        <w:rPr>
          <w:noProof/>
          <w:sz w:val="20"/>
        </w:rPr>
        <w:drawing>
          <wp:inline distT="0" distB="0" distL="0" distR="0">
            <wp:extent cx="3383280" cy="579120"/>
            <wp:effectExtent l="19050" t="0" r="7620" b="0"/>
            <wp:docPr id="2" name="Picture 2"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FR graphic ec01jn92.009.gif"/>
                    <pic:cNvPicPr>
                      <a:picLocks noChangeAspect="1" noChangeArrowheads="1"/>
                    </pic:cNvPicPr>
                  </pic:nvPicPr>
                  <pic:blipFill>
                    <a:blip r:embed="rId17" cstate="print"/>
                    <a:srcRect/>
                    <a:stretch>
                      <a:fillRect/>
                    </a:stretch>
                  </pic:blipFill>
                  <pic:spPr bwMode="auto">
                    <a:xfrm>
                      <a:off x="0" y="0"/>
                      <a:ext cx="3383280" cy="579120"/>
                    </a:xfrm>
                    <a:prstGeom prst="rect">
                      <a:avLst/>
                    </a:prstGeom>
                    <a:noFill/>
                    <a:ln w="9525">
                      <a:noFill/>
                      <a:miter lim="800000"/>
                      <a:headEnd/>
                      <a:tailEnd/>
                    </a:ln>
                  </pic:spPr>
                </pic:pic>
              </a:graphicData>
            </a:graphic>
          </wp:inline>
        </w:drawing>
      </w:r>
    </w:p>
    <w:p w:rsidR="009044F5" w:rsidRPr="009044F5" w:rsidRDefault="009044F5" w:rsidP="00F153B3">
      <w:pPr>
        <w:pStyle w:val="fp-2"/>
        <w:spacing w:before="0" w:after="0"/>
        <w:rPr>
          <w:sz w:val="20"/>
          <w:szCs w:val="20"/>
        </w:rPr>
      </w:pPr>
      <w:r w:rsidRPr="009044F5">
        <w:rPr>
          <w:sz w:val="20"/>
          <w:szCs w:val="20"/>
        </w:rPr>
        <w:t>C</w:t>
      </w:r>
      <w:r w:rsidRPr="009044F5">
        <w:rPr>
          <w:sz w:val="20"/>
          <w:szCs w:val="20"/>
          <w:vertAlign w:val="subscript"/>
        </w:rPr>
        <w:t>i</w:t>
      </w:r>
      <w:r w:rsidRPr="009044F5">
        <w:rPr>
          <w:sz w:val="20"/>
          <w:szCs w:val="20"/>
        </w:rPr>
        <w:t xml:space="preserve"> =Concentration of sample component i in ppm on a wet basis, as measured for organics by Reference Method 18 and measured for hydrogen and carbon monoxide by ASTM D1946-77 or 90 (Reapproved 1994) (Incorporated by reference as specified in § 60.17); and</w:t>
      </w:r>
    </w:p>
    <w:p w:rsidR="009044F5" w:rsidRPr="009044F5" w:rsidRDefault="009044F5" w:rsidP="00F153B3">
      <w:pPr>
        <w:pStyle w:val="fp-2"/>
        <w:spacing w:before="0" w:after="0"/>
        <w:rPr>
          <w:sz w:val="20"/>
          <w:szCs w:val="20"/>
        </w:rPr>
      </w:pPr>
      <w:r w:rsidRPr="009044F5">
        <w:rPr>
          <w:sz w:val="20"/>
          <w:szCs w:val="20"/>
        </w:rPr>
        <w:t>H</w:t>
      </w:r>
      <w:r w:rsidRPr="009044F5">
        <w:rPr>
          <w:sz w:val="20"/>
          <w:szCs w:val="20"/>
          <w:vertAlign w:val="subscript"/>
        </w:rPr>
        <w:t>i</w:t>
      </w:r>
      <w:r w:rsidRPr="009044F5">
        <w:rPr>
          <w:sz w:val="20"/>
          <w:szCs w:val="20"/>
        </w:rPr>
        <w:t xml:space="preserve"> =Net heat of combustion of sample component i, kcal/g mole at 25 °C and 760 mm Hg. The heats of combustion may be determined using ASTM D2382-76 or 88 or D4809-95 (incorporated by reference as specified in § 60.17) if published values are not available or cannot be calculated.</w:t>
      </w:r>
    </w:p>
    <w:p w:rsidR="009044F5" w:rsidRPr="009044F5" w:rsidRDefault="009044F5" w:rsidP="00F153B3">
      <w:pPr>
        <w:pStyle w:val="NormalWeb"/>
        <w:spacing w:before="0" w:beforeAutospacing="0" w:after="0" w:afterAutospacing="0"/>
        <w:rPr>
          <w:sz w:val="20"/>
          <w:szCs w:val="20"/>
        </w:rPr>
      </w:pPr>
      <w:r w:rsidRPr="009044F5">
        <w:rPr>
          <w:sz w:val="20"/>
          <w:szCs w:val="20"/>
        </w:rPr>
        <w:lastRenderedPageBreak/>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9044F5" w:rsidRPr="009044F5" w:rsidRDefault="009044F5" w:rsidP="00F153B3">
      <w:pPr>
        <w:pStyle w:val="NormalWeb"/>
        <w:spacing w:before="0" w:beforeAutospacing="0" w:after="0" w:afterAutospacing="0"/>
        <w:rPr>
          <w:sz w:val="20"/>
          <w:szCs w:val="20"/>
        </w:rPr>
      </w:pPr>
      <w:r w:rsidRPr="009044F5">
        <w:rPr>
          <w:sz w:val="20"/>
          <w:szCs w:val="20"/>
        </w:rPr>
        <w:t>(5) The maximum permitted velocity, V</w:t>
      </w:r>
      <w:r w:rsidRPr="009044F5">
        <w:rPr>
          <w:sz w:val="20"/>
          <w:szCs w:val="20"/>
          <w:vertAlign w:val="subscript"/>
        </w:rPr>
        <w:t>max</w:t>
      </w:r>
      <w:r w:rsidRPr="009044F5">
        <w:rPr>
          <w:sz w:val="20"/>
          <w:szCs w:val="20"/>
        </w:rPr>
        <w:t xml:space="preserve"> , for flares complying with paragraph (c)(4)(iii) shall be determined by the following equation.</w:t>
      </w:r>
    </w:p>
    <w:p w:rsidR="009044F5" w:rsidRPr="009044F5" w:rsidRDefault="009044F5" w:rsidP="00F153B3">
      <w:pPr>
        <w:pStyle w:val="fp-2"/>
        <w:spacing w:before="0" w:after="0"/>
        <w:rPr>
          <w:sz w:val="20"/>
          <w:szCs w:val="20"/>
        </w:rPr>
      </w:pPr>
      <w:r w:rsidRPr="009044F5">
        <w:rPr>
          <w:sz w:val="20"/>
          <w:szCs w:val="20"/>
        </w:rPr>
        <w:t>Log</w:t>
      </w:r>
      <w:r w:rsidRPr="009044F5">
        <w:rPr>
          <w:sz w:val="20"/>
          <w:szCs w:val="20"/>
          <w:vertAlign w:val="subscript"/>
        </w:rPr>
        <w:t>10</w:t>
      </w:r>
      <w:r w:rsidRPr="009044F5">
        <w:rPr>
          <w:sz w:val="20"/>
          <w:szCs w:val="20"/>
        </w:rPr>
        <w:t xml:space="preserve"> (V</w:t>
      </w:r>
      <w:r w:rsidRPr="009044F5">
        <w:rPr>
          <w:sz w:val="20"/>
          <w:szCs w:val="20"/>
          <w:vertAlign w:val="subscript"/>
        </w:rPr>
        <w:t>max</w:t>
      </w:r>
      <w:r w:rsidRPr="009044F5">
        <w:rPr>
          <w:sz w:val="20"/>
          <w:szCs w:val="20"/>
        </w:rPr>
        <w:t xml:space="preserve"> )=(H</w:t>
      </w:r>
      <w:r w:rsidRPr="009044F5">
        <w:rPr>
          <w:sz w:val="20"/>
          <w:szCs w:val="20"/>
          <w:vertAlign w:val="subscript"/>
        </w:rPr>
        <w:t>T</w:t>
      </w:r>
      <w:r w:rsidRPr="009044F5">
        <w:rPr>
          <w:sz w:val="20"/>
          <w:szCs w:val="20"/>
        </w:rPr>
        <w:t xml:space="preserve"> +28.8)/31.7</w:t>
      </w:r>
    </w:p>
    <w:p w:rsidR="009044F5" w:rsidRPr="009044F5" w:rsidRDefault="009044F5" w:rsidP="00F153B3">
      <w:pPr>
        <w:pStyle w:val="fp-2"/>
        <w:spacing w:before="0" w:after="0"/>
        <w:rPr>
          <w:sz w:val="20"/>
          <w:szCs w:val="20"/>
        </w:rPr>
      </w:pPr>
      <w:r w:rsidRPr="009044F5">
        <w:rPr>
          <w:sz w:val="20"/>
          <w:szCs w:val="20"/>
        </w:rPr>
        <w:t>V</w:t>
      </w:r>
      <w:r w:rsidRPr="009044F5">
        <w:rPr>
          <w:sz w:val="20"/>
          <w:szCs w:val="20"/>
          <w:vertAlign w:val="subscript"/>
        </w:rPr>
        <w:t>max</w:t>
      </w:r>
      <w:r w:rsidRPr="009044F5">
        <w:rPr>
          <w:sz w:val="20"/>
          <w:szCs w:val="20"/>
        </w:rPr>
        <w:t xml:space="preserve"> =Maximum permitted velocity, M/sec</w:t>
      </w:r>
    </w:p>
    <w:p w:rsidR="009044F5" w:rsidRPr="009044F5" w:rsidRDefault="009044F5" w:rsidP="00F153B3">
      <w:pPr>
        <w:pStyle w:val="fp-2"/>
        <w:spacing w:before="0" w:after="0"/>
        <w:rPr>
          <w:sz w:val="20"/>
          <w:szCs w:val="20"/>
        </w:rPr>
      </w:pPr>
      <w:r w:rsidRPr="009044F5">
        <w:rPr>
          <w:sz w:val="20"/>
          <w:szCs w:val="20"/>
        </w:rPr>
        <w:t>28.8=Constant</w:t>
      </w:r>
    </w:p>
    <w:p w:rsidR="009044F5" w:rsidRPr="009044F5" w:rsidRDefault="009044F5" w:rsidP="00F153B3">
      <w:pPr>
        <w:pStyle w:val="fp-2"/>
        <w:spacing w:before="0" w:after="0"/>
        <w:rPr>
          <w:sz w:val="20"/>
          <w:szCs w:val="20"/>
        </w:rPr>
      </w:pPr>
      <w:r w:rsidRPr="009044F5">
        <w:rPr>
          <w:sz w:val="20"/>
          <w:szCs w:val="20"/>
        </w:rPr>
        <w:t>31.7=Constant</w:t>
      </w:r>
    </w:p>
    <w:p w:rsidR="009044F5" w:rsidRPr="009044F5" w:rsidRDefault="009044F5" w:rsidP="00F153B3">
      <w:pPr>
        <w:pStyle w:val="fp-2"/>
        <w:spacing w:before="0" w:after="0"/>
        <w:rPr>
          <w:sz w:val="20"/>
          <w:szCs w:val="20"/>
        </w:rPr>
      </w:pPr>
      <w:r w:rsidRPr="009044F5">
        <w:rPr>
          <w:sz w:val="20"/>
          <w:szCs w:val="20"/>
        </w:rPr>
        <w:t>H</w:t>
      </w:r>
      <w:r w:rsidRPr="009044F5">
        <w:rPr>
          <w:sz w:val="20"/>
          <w:szCs w:val="20"/>
          <w:vertAlign w:val="subscript"/>
        </w:rPr>
        <w:t>T</w:t>
      </w:r>
      <w:r w:rsidRPr="009044F5">
        <w:rPr>
          <w:sz w:val="20"/>
          <w:szCs w:val="20"/>
        </w:rPr>
        <w:t xml:space="preserve"> =The net heating value as determined in paragraph (f)(3).</w:t>
      </w:r>
    </w:p>
    <w:p w:rsidR="009044F5" w:rsidRPr="009044F5" w:rsidRDefault="009044F5" w:rsidP="00F153B3">
      <w:pPr>
        <w:pStyle w:val="NormalWeb"/>
        <w:spacing w:before="0" w:beforeAutospacing="0" w:after="0" w:afterAutospacing="0"/>
        <w:rPr>
          <w:sz w:val="20"/>
          <w:szCs w:val="20"/>
        </w:rPr>
      </w:pPr>
      <w:r w:rsidRPr="009044F5">
        <w:rPr>
          <w:sz w:val="20"/>
          <w:szCs w:val="20"/>
        </w:rPr>
        <w:t>(6) The maximum permitted velocity, V</w:t>
      </w:r>
      <w:r w:rsidRPr="009044F5">
        <w:rPr>
          <w:sz w:val="20"/>
          <w:szCs w:val="20"/>
          <w:vertAlign w:val="subscript"/>
        </w:rPr>
        <w:t>max</w:t>
      </w:r>
      <w:r w:rsidRPr="009044F5">
        <w:rPr>
          <w:sz w:val="20"/>
          <w:szCs w:val="20"/>
        </w:rPr>
        <w:t xml:space="preserve"> , for air-assisted flares shall be determined by the following equation.</w:t>
      </w:r>
    </w:p>
    <w:p w:rsidR="009044F5" w:rsidRPr="009044F5" w:rsidRDefault="009044F5" w:rsidP="00F153B3">
      <w:pPr>
        <w:pStyle w:val="fp-2"/>
        <w:spacing w:before="0" w:after="0"/>
        <w:rPr>
          <w:sz w:val="20"/>
          <w:szCs w:val="20"/>
        </w:rPr>
      </w:pPr>
      <w:r w:rsidRPr="009044F5">
        <w:rPr>
          <w:sz w:val="20"/>
          <w:szCs w:val="20"/>
        </w:rPr>
        <w:t>V</w:t>
      </w:r>
      <w:r w:rsidRPr="009044F5">
        <w:rPr>
          <w:sz w:val="20"/>
          <w:szCs w:val="20"/>
          <w:vertAlign w:val="subscript"/>
        </w:rPr>
        <w:t>max</w:t>
      </w:r>
      <w:r w:rsidRPr="009044F5">
        <w:rPr>
          <w:sz w:val="20"/>
          <w:szCs w:val="20"/>
        </w:rPr>
        <w:t xml:space="preserve"> =8.706+0.7084 (H</w:t>
      </w:r>
      <w:r w:rsidRPr="009044F5">
        <w:rPr>
          <w:sz w:val="20"/>
          <w:szCs w:val="20"/>
          <w:vertAlign w:val="subscript"/>
        </w:rPr>
        <w:t>T</w:t>
      </w:r>
      <w:r w:rsidRPr="009044F5">
        <w:rPr>
          <w:sz w:val="20"/>
          <w:szCs w:val="20"/>
        </w:rPr>
        <w:t xml:space="preserve"> )</w:t>
      </w:r>
    </w:p>
    <w:p w:rsidR="009044F5" w:rsidRPr="009044F5" w:rsidRDefault="009044F5" w:rsidP="00F153B3">
      <w:pPr>
        <w:pStyle w:val="fp-2"/>
        <w:spacing w:before="0" w:after="0"/>
        <w:rPr>
          <w:sz w:val="20"/>
          <w:szCs w:val="20"/>
        </w:rPr>
      </w:pPr>
      <w:r w:rsidRPr="009044F5">
        <w:rPr>
          <w:sz w:val="20"/>
          <w:szCs w:val="20"/>
        </w:rPr>
        <w:t>V</w:t>
      </w:r>
      <w:r w:rsidRPr="009044F5">
        <w:rPr>
          <w:sz w:val="20"/>
          <w:szCs w:val="20"/>
          <w:vertAlign w:val="subscript"/>
        </w:rPr>
        <w:t>max</w:t>
      </w:r>
      <w:r w:rsidRPr="009044F5">
        <w:rPr>
          <w:sz w:val="20"/>
          <w:szCs w:val="20"/>
        </w:rPr>
        <w:t xml:space="preserve"> =Maximum permitted velocity, m/sec</w:t>
      </w:r>
    </w:p>
    <w:p w:rsidR="009044F5" w:rsidRPr="009044F5" w:rsidRDefault="009044F5" w:rsidP="00F153B3">
      <w:pPr>
        <w:pStyle w:val="fp-2"/>
        <w:spacing w:before="0" w:after="0"/>
        <w:rPr>
          <w:sz w:val="20"/>
          <w:szCs w:val="20"/>
        </w:rPr>
      </w:pPr>
      <w:r w:rsidRPr="009044F5">
        <w:rPr>
          <w:sz w:val="20"/>
          <w:szCs w:val="20"/>
        </w:rPr>
        <w:t>8.706=Constant</w:t>
      </w:r>
    </w:p>
    <w:p w:rsidR="009044F5" w:rsidRPr="009044F5" w:rsidRDefault="009044F5" w:rsidP="00F153B3">
      <w:pPr>
        <w:pStyle w:val="fp-2"/>
        <w:spacing w:before="0" w:after="0"/>
        <w:rPr>
          <w:sz w:val="20"/>
          <w:szCs w:val="20"/>
        </w:rPr>
      </w:pPr>
      <w:r w:rsidRPr="009044F5">
        <w:rPr>
          <w:sz w:val="20"/>
          <w:szCs w:val="20"/>
        </w:rPr>
        <w:t>0.7084=Constant</w:t>
      </w:r>
    </w:p>
    <w:p w:rsidR="009044F5" w:rsidRPr="009044F5" w:rsidRDefault="009044F5" w:rsidP="00F153B3">
      <w:pPr>
        <w:pStyle w:val="fp-2"/>
        <w:spacing w:before="0" w:after="0"/>
        <w:rPr>
          <w:sz w:val="20"/>
          <w:szCs w:val="20"/>
        </w:rPr>
      </w:pPr>
      <w:r w:rsidRPr="009044F5">
        <w:rPr>
          <w:sz w:val="20"/>
          <w:szCs w:val="20"/>
        </w:rPr>
        <w:t>H</w:t>
      </w:r>
      <w:r w:rsidRPr="009044F5">
        <w:rPr>
          <w:sz w:val="20"/>
          <w:szCs w:val="20"/>
          <w:vertAlign w:val="subscript"/>
        </w:rPr>
        <w:t>T</w:t>
      </w:r>
      <w:r w:rsidRPr="009044F5">
        <w:rPr>
          <w:sz w:val="20"/>
          <w:szCs w:val="20"/>
        </w:rPr>
        <w:t xml:space="preserve"> =The net heating value as determined in paragraph (f)(3).</w:t>
      </w:r>
    </w:p>
    <w:p w:rsidR="009044F5" w:rsidRPr="009044F5" w:rsidRDefault="009044F5" w:rsidP="00F153B3">
      <w:pPr>
        <w:pStyle w:val="NormalWeb"/>
        <w:spacing w:before="0" w:beforeAutospacing="0" w:after="0" w:afterAutospacing="0"/>
        <w:rPr>
          <w:sz w:val="20"/>
          <w:szCs w:val="20"/>
        </w:rPr>
      </w:pPr>
      <w:r w:rsidRPr="009044F5">
        <w:rPr>
          <w:sz w:val="20"/>
          <w:szCs w:val="20"/>
        </w:rPr>
        <w:t xml:space="preserve">(g) </w:t>
      </w:r>
      <w:r w:rsidRPr="009044F5">
        <w:rPr>
          <w:i/>
          <w:iCs/>
          <w:sz w:val="20"/>
          <w:szCs w:val="20"/>
        </w:rPr>
        <w:t>Alternative work practice for monitoring equipment for leaks.</w:t>
      </w:r>
      <w:r w:rsidRPr="009044F5">
        <w:rPr>
          <w:sz w:val="20"/>
          <w:szCs w:val="20"/>
        </w:rPr>
        <w:t xml:space="preserve"> 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9044F5" w:rsidRPr="009044F5" w:rsidRDefault="009044F5" w:rsidP="00F153B3">
      <w:pPr>
        <w:pStyle w:val="NormalWeb"/>
        <w:spacing w:before="0" w:beforeAutospacing="0" w:after="0" w:afterAutospacing="0"/>
        <w:rPr>
          <w:sz w:val="20"/>
          <w:szCs w:val="20"/>
        </w:rPr>
      </w:pPr>
      <w:r w:rsidRPr="009044F5">
        <w:rPr>
          <w:sz w:val="20"/>
          <w:szCs w:val="20"/>
        </w:rPr>
        <w:t xml:space="preserve">(1) </w:t>
      </w:r>
      <w:r w:rsidRPr="009044F5">
        <w:rPr>
          <w:i/>
          <w:iCs/>
          <w:sz w:val="20"/>
          <w:szCs w:val="20"/>
        </w:rPr>
        <w:t>Applicable subpart</w:t>
      </w:r>
      <w:r w:rsidRPr="009044F5">
        <w:rPr>
          <w:sz w:val="20"/>
          <w:szCs w:val="20"/>
        </w:rPr>
        <w:t xml:space="preserve"> means the subpart in 40 CFR parts 60, 61, 63, or 65 that requires monitoring of equipment with a 40 CFR part 60, Appendix A-7, Method 21 monitor.</w:t>
      </w:r>
    </w:p>
    <w:p w:rsidR="009044F5" w:rsidRPr="009044F5" w:rsidRDefault="009044F5" w:rsidP="00F153B3">
      <w:pPr>
        <w:pStyle w:val="NormalWeb"/>
        <w:spacing w:before="0" w:beforeAutospacing="0" w:after="0" w:afterAutospacing="0"/>
        <w:rPr>
          <w:sz w:val="20"/>
          <w:szCs w:val="20"/>
        </w:rPr>
      </w:pPr>
      <w:r w:rsidRPr="009044F5">
        <w:rPr>
          <w:sz w:val="20"/>
          <w:szCs w:val="20"/>
        </w:rPr>
        <w:t xml:space="preserve">(2) </w:t>
      </w:r>
      <w:r w:rsidRPr="009044F5">
        <w:rPr>
          <w:i/>
          <w:iCs/>
          <w:sz w:val="20"/>
          <w:szCs w:val="20"/>
        </w:rPr>
        <w:t>Equipment</w:t>
      </w:r>
      <w:r w:rsidRPr="009044F5">
        <w:rPr>
          <w:sz w:val="20"/>
          <w:szCs w:val="20"/>
        </w:rPr>
        <w:t xml:space="preserve"> means pumps, valves, pressure relief valves, compressors, open-ended lines, flanges, connectors, and other equipment covered by the applicable subpart that require monitoring with a 40 CFR part 60, Appendix A-7, Method 21 monitor.</w:t>
      </w:r>
    </w:p>
    <w:p w:rsidR="009044F5" w:rsidRPr="009044F5" w:rsidRDefault="009044F5" w:rsidP="00F153B3">
      <w:pPr>
        <w:pStyle w:val="NormalWeb"/>
        <w:spacing w:before="0" w:beforeAutospacing="0" w:after="0" w:afterAutospacing="0"/>
        <w:rPr>
          <w:sz w:val="20"/>
          <w:szCs w:val="20"/>
        </w:rPr>
      </w:pPr>
      <w:r w:rsidRPr="009044F5">
        <w:rPr>
          <w:sz w:val="20"/>
          <w:szCs w:val="20"/>
        </w:rPr>
        <w:t xml:space="preserve">(3) </w:t>
      </w:r>
      <w:r w:rsidRPr="009044F5">
        <w:rPr>
          <w:i/>
          <w:iCs/>
          <w:sz w:val="20"/>
          <w:szCs w:val="20"/>
        </w:rPr>
        <w:t>Imaging</w:t>
      </w:r>
      <w:r w:rsidRPr="009044F5">
        <w:rPr>
          <w:sz w:val="20"/>
          <w:szCs w:val="20"/>
        </w:rPr>
        <w:t xml:space="preserve"> means making visible emissions that may otherwise be invisible to the naked eye.</w:t>
      </w:r>
    </w:p>
    <w:p w:rsidR="009044F5" w:rsidRPr="009044F5" w:rsidRDefault="009044F5" w:rsidP="00F153B3">
      <w:pPr>
        <w:pStyle w:val="NormalWeb"/>
        <w:spacing w:before="0" w:beforeAutospacing="0" w:after="0" w:afterAutospacing="0"/>
        <w:rPr>
          <w:sz w:val="20"/>
          <w:szCs w:val="20"/>
        </w:rPr>
      </w:pPr>
      <w:r w:rsidRPr="009044F5">
        <w:rPr>
          <w:sz w:val="20"/>
          <w:szCs w:val="20"/>
        </w:rPr>
        <w:t xml:space="preserve">(4) </w:t>
      </w:r>
      <w:r w:rsidRPr="009044F5">
        <w:rPr>
          <w:i/>
          <w:iCs/>
          <w:sz w:val="20"/>
          <w:szCs w:val="20"/>
        </w:rPr>
        <w:t>Optical gas imaging instrument</w:t>
      </w:r>
      <w:r w:rsidRPr="009044F5">
        <w:rPr>
          <w:sz w:val="20"/>
          <w:szCs w:val="20"/>
        </w:rPr>
        <w:t xml:space="preserve"> means an instrument that makes visible emissions that may otherwise be invisible to the naked eye.</w:t>
      </w:r>
    </w:p>
    <w:p w:rsidR="009044F5" w:rsidRPr="009044F5" w:rsidRDefault="009044F5" w:rsidP="00F153B3">
      <w:pPr>
        <w:pStyle w:val="NormalWeb"/>
        <w:spacing w:before="0" w:beforeAutospacing="0" w:after="0" w:afterAutospacing="0"/>
        <w:rPr>
          <w:sz w:val="20"/>
          <w:szCs w:val="20"/>
        </w:rPr>
      </w:pPr>
      <w:r w:rsidRPr="009044F5">
        <w:rPr>
          <w:sz w:val="20"/>
          <w:szCs w:val="20"/>
        </w:rPr>
        <w:t xml:space="preserve">(5) </w:t>
      </w:r>
      <w:r w:rsidRPr="009044F5">
        <w:rPr>
          <w:i/>
          <w:iCs/>
          <w:sz w:val="20"/>
          <w:szCs w:val="20"/>
        </w:rPr>
        <w:t>Repair</w:t>
      </w:r>
      <w:r w:rsidRPr="009044F5">
        <w:rPr>
          <w:sz w:val="20"/>
          <w:szCs w:val="20"/>
        </w:rPr>
        <w:t xml:space="preserve"> means that equipment is adjusted, or otherwise altered, in order to eliminate a leak.</w:t>
      </w:r>
    </w:p>
    <w:p w:rsidR="009044F5" w:rsidRPr="009044F5" w:rsidRDefault="009044F5" w:rsidP="00F153B3">
      <w:pPr>
        <w:pStyle w:val="NormalWeb"/>
        <w:spacing w:before="0" w:beforeAutospacing="0" w:after="0" w:afterAutospacing="0"/>
        <w:rPr>
          <w:sz w:val="20"/>
          <w:szCs w:val="20"/>
        </w:rPr>
      </w:pPr>
      <w:r w:rsidRPr="009044F5">
        <w:rPr>
          <w:sz w:val="20"/>
          <w:szCs w:val="20"/>
        </w:rPr>
        <w:t xml:space="preserve">(6) </w:t>
      </w:r>
      <w:r w:rsidRPr="009044F5">
        <w:rPr>
          <w:i/>
          <w:iCs/>
          <w:sz w:val="20"/>
          <w:szCs w:val="20"/>
        </w:rPr>
        <w:t>Leak</w:t>
      </w:r>
      <w:r w:rsidRPr="009044F5">
        <w:rPr>
          <w:sz w:val="20"/>
          <w:szCs w:val="20"/>
        </w:rPr>
        <w:t xml:space="preserve"> means:</w:t>
      </w:r>
    </w:p>
    <w:p w:rsidR="009044F5" w:rsidRPr="009044F5" w:rsidRDefault="009044F5" w:rsidP="00F153B3">
      <w:pPr>
        <w:pStyle w:val="NormalWeb"/>
        <w:spacing w:before="0" w:beforeAutospacing="0" w:after="0" w:afterAutospacing="0"/>
        <w:rPr>
          <w:sz w:val="20"/>
          <w:szCs w:val="20"/>
        </w:rPr>
      </w:pPr>
      <w:r w:rsidRPr="009044F5">
        <w:rPr>
          <w:sz w:val="20"/>
          <w:szCs w:val="20"/>
        </w:rPr>
        <w:t>(i) Any emissions imaged by the optical gas instrument;</w:t>
      </w:r>
    </w:p>
    <w:p w:rsidR="009044F5" w:rsidRPr="009044F5" w:rsidRDefault="009044F5" w:rsidP="00F153B3">
      <w:pPr>
        <w:pStyle w:val="NormalWeb"/>
        <w:spacing w:before="0" w:beforeAutospacing="0" w:after="0" w:afterAutospacing="0"/>
        <w:rPr>
          <w:sz w:val="20"/>
          <w:szCs w:val="20"/>
        </w:rPr>
      </w:pPr>
      <w:r w:rsidRPr="009044F5">
        <w:rPr>
          <w:sz w:val="20"/>
          <w:szCs w:val="20"/>
        </w:rPr>
        <w:t>(ii) Indications of liquids dripping;</w:t>
      </w:r>
    </w:p>
    <w:p w:rsidR="009044F5" w:rsidRPr="009044F5" w:rsidRDefault="009044F5" w:rsidP="00F153B3">
      <w:pPr>
        <w:pStyle w:val="NormalWeb"/>
        <w:spacing w:before="0" w:beforeAutospacing="0" w:after="0" w:afterAutospacing="0"/>
        <w:rPr>
          <w:sz w:val="20"/>
          <w:szCs w:val="20"/>
        </w:rPr>
      </w:pPr>
      <w:r w:rsidRPr="009044F5">
        <w:rPr>
          <w:sz w:val="20"/>
          <w:szCs w:val="20"/>
        </w:rPr>
        <w:t>(iii) Indications by a sensor that a seal or barrier fluid system has failed; or</w:t>
      </w:r>
    </w:p>
    <w:p w:rsidR="009044F5" w:rsidRPr="009044F5" w:rsidRDefault="009044F5" w:rsidP="00F153B3">
      <w:pPr>
        <w:pStyle w:val="NormalWeb"/>
        <w:spacing w:before="0" w:beforeAutospacing="0" w:after="0" w:afterAutospacing="0"/>
        <w:rPr>
          <w:sz w:val="20"/>
          <w:szCs w:val="20"/>
        </w:rPr>
      </w:pPr>
      <w:r w:rsidRPr="009044F5">
        <w:rPr>
          <w:sz w:val="20"/>
          <w:szCs w:val="20"/>
        </w:rPr>
        <w:t>(iv) Screening results using a 40 CFR part 60, Appendix A-7, Method 21 monitor that exceed the leak definition in the applicable subpart to which the equipment is subject.</w:t>
      </w:r>
    </w:p>
    <w:p w:rsidR="009044F5" w:rsidRPr="009044F5" w:rsidRDefault="009044F5" w:rsidP="00F153B3">
      <w:pPr>
        <w:pStyle w:val="NormalWeb"/>
        <w:spacing w:before="0" w:beforeAutospacing="0" w:after="0" w:afterAutospacing="0"/>
        <w:rPr>
          <w:sz w:val="20"/>
          <w:szCs w:val="20"/>
        </w:rPr>
      </w:pPr>
      <w:r w:rsidRPr="009044F5">
        <w:rPr>
          <w:sz w:val="20"/>
          <w:szCs w:val="20"/>
        </w:rPr>
        <w:t>(h) The alternative work practice standard for monitoring equipment for leaks is available to all subparts in 40 CFR parts 60, 61, 63, and 65 that require monitoring of equipment with a 40 CFR part 60, Appendix A-7, Method 21 monitor.</w:t>
      </w:r>
    </w:p>
    <w:p w:rsidR="009044F5" w:rsidRPr="009044F5" w:rsidRDefault="009044F5" w:rsidP="00F153B3">
      <w:pPr>
        <w:pStyle w:val="NormalWeb"/>
        <w:spacing w:before="0" w:beforeAutospacing="0" w:after="0" w:afterAutospacing="0"/>
        <w:rPr>
          <w:sz w:val="20"/>
          <w:szCs w:val="20"/>
        </w:rPr>
      </w:pPr>
      <w:r w:rsidRPr="009044F5">
        <w:rPr>
          <w:sz w:val="20"/>
          <w:szCs w:val="20"/>
        </w:rPr>
        <w:t>(1) 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9044F5" w:rsidRPr="009044F5" w:rsidRDefault="009044F5" w:rsidP="00F153B3">
      <w:pPr>
        <w:pStyle w:val="NormalWeb"/>
        <w:spacing w:before="0" w:beforeAutospacing="0" w:after="0" w:afterAutospacing="0"/>
        <w:rPr>
          <w:sz w:val="20"/>
          <w:szCs w:val="20"/>
        </w:rPr>
      </w:pPr>
      <w:r w:rsidRPr="009044F5">
        <w:rPr>
          <w:sz w:val="20"/>
          <w:szCs w:val="20"/>
        </w:rPr>
        <w:t>(2) Any leak detected when following the leak survey procedure in paragraph (i)(3) of this section must be identified for repair as required in the applicable subpart.</w:t>
      </w:r>
    </w:p>
    <w:p w:rsidR="009044F5" w:rsidRPr="009044F5" w:rsidRDefault="009044F5" w:rsidP="00F153B3">
      <w:pPr>
        <w:pStyle w:val="NormalWeb"/>
        <w:spacing w:before="0" w:beforeAutospacing="0" w:after="0" w:afterAutospacing="0"/>
        <w:rPr>
          <w:sz w:val="20"/>
          <w:szCs w:val="20"/>
        </w:rPr>
      </w:pPr>
      <w:r w:rsidRPr="009044F5">
        <w:rPr>
          <w:sz w:val="20"/>
          <w:szCs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9044F5" w:rsidRPr="009044F5" w:rsidRDefault="009044F5" w:rsidP="00F153B3">
      <w:pPr>
        <w:pStyle w:val="NormalWeb"/>
        <w:spacing w:before="0" w:beforeAutospacing="0" w:after="0" w:afterAutospacing="0"/>
        <w:rPr>
          <w:sz w:val="20"/>
          <w:szCs w:val="20"/>
        </w:rPr>
      </w:pPr>
      <w:r w:rsidRPr="009044F5">
        <w:rPr>
          <w:sz w:val="20"/>
          <w:szCs w:val="20"/>
        </w:rPr>
        <w:t>(4) The schedule for repair is as required in the applicable subpart.</w:t>
      </w:r>
    </w:p>
    <w:p w:rsidR="009044F5" w:rsidRPr="009044F5" w:rsidRDefault="009044F5" w:rsidP="00F153B3">
      <w:pPr>
        <w:pStyle w:val="NormalWeb"/>
        <w:spacing w:before="0" w:beforeAutospacing="0" w:after="0" w:afterAutospacing="0"/>
        <w:rPr>
          <w:sz w:val="20"/>
          <w:szCs w:val="20"/>
        </w:rPr>
      </w:pPr>
      <w:r w:rsidRPr="009044F5">
        <w:rPr>
          <w:sz w:val="20"/>
          <w:szCs w:val="20"/>
        </w:rPr>
        <w:t xml:space="preserve">(5) When this alternative work practice is used for detecting leaking equipment, choose one of the monitoring frequencies listed in Table 1 to subpart A of this part in lieu of the monitoring frequency specified for regulated equipment in </w:t>
      </w:r>
      <w:r w:rsidRPr="009044F5">
        <w:rPr>
          <w:sz w:val="20"/>
          <w:szCs w:val="20"/>
        </w:rPr>
        <w:lastRenderedPageBreak/>
        <w:t>the applicable subpart. Reduced monitoring frequencies for good performance are not applicable when using the alternative work practice.</w:t>
      </w:r>
    </w:p>
    <w:p w:rsidR="009044F5" w:rsidRPr="009044F5" w:rsidRDefault="009044F5" w:rsidP="00F153B3">
      <w:pPr>
        <w:pStyle w:val="NormalWeb"/>
        <w:spacing w:before="0" w:beforeAutospacing="0" w:after="0" w:afterAutospacing="0"/>
        <w:rPr>
          <w:sz w:val="20"/>
          <w:szCs w:val="20"/>
        </w:rPr>
      </w:pPr>
      <w:r w:rsidRPr="009044F5">
        <w:rPr>
          <w:sz w:val="20"/>
          <w:szCs w:val="20"/>
        </w:rPr>
        <w:t>(6) When this alternative work practice is used for detecting leaking equipment the following are not applicable for the equipment being monitored:</w:t>
      </w:r>
    </w:p>
    <w:p w:rsidR="009044F5" w:rsidRPr="009044F5" w:rsidRDefault="009044F5" w:rsidP="00F153B3">
      <w:pPr>
        <w:pStyle w:val="NormalWeb"/>
        <w:spacing w:before="0" w:beforeAutospacing="0" w:after="0" w:afterAutospacing="0"/>
        <w:rPr>
          <w:sz w:val="20"/>
          <w:szCs w:val="20"/>
        </w:rPr>
      </w:pPr>
      <w:r w:rsidRPr="009044F5">
        <w:rPr>
          <w:sz w:val="20"/>
          <w:szCs w:val="20"/>
        </w:rPr>
        <w:t>(i) Skip period leak detection and repair;</w:t>
      </w:r>
    </w:p>
    <w:p w:rsidR="009044F5" w:rsidRPr="009044F5" w:rsidRDefault="009044F5" w:rsidP="00F153B3">
      <w:pPr>
        <w:pStyle w:val="NormalWeb"/>
        <w:spacing w:before="0" w:beforeAutospacing="0" w:after="0" w:afterAutospacing="0"/>
        <w:rPr>
          <w:sz w:val="20"/>
          <w:szCs w:val="20"/>
        </w:rPr>
      </w:pPr>
      <w:r w:rsidRPr="009044F5">
        <w:rPr>
          <w:sz w:val="20"/>
          <w:szCs w:val="20"/>
        </w:rPr>
        <w:t>(ii) Quality improvement plans; or</w:t>
      </w:r>
    </w:p>
    <w:p w:rsidR="009044F5" w:rsidRPr="009044F5" w:rsidRDefault="009044F5" w:rsidP="00F153B3">
      <w:pPr>
        <w:pStyle w:val="NormalWeb"/>
        <w:spacing w:before="0" w:beforeAutospacing="0" w:after="0" w:afterAutospacing="0"/>
        <w:rPr>
          <w:sz w:val="20"/>
          <w:szCs w:val="20"/>
        </w:rPr>
      </w:pPr>
      <w:r w:rsidRPr="009044F5">
        <w:rPr>
          <w:sz w:val="20"/>
          <w:szCs w:val="20"/>
        </w:rPr>
        <w:t>(iii) Complying with standards for allowable percentage of valves and pumps to leak.</w:t>
      </w:r>
    </w:p>
    <w:p w:rsidR="009044F5" w:rsidRPr="009044F5" w:rsidRDefault="009044F5" w:rsidP="00F153B3">
      <w:pPr>
        <w:pStyle w:val="NormalWeb"/>
        <w:spacing w:before="0" w:beforeAutospacing="0" w:after="0" w:afterAutospacing="0"/>
        <w:rPr>
          <w:sz w:val="20"/>
          <w:szCs w:val="20"/>
        </w:rPr>
      </w:pPr>
      <w:r w:rsidRPr="009044F5">
        <w:rPr>
          <w:sz w:val="20"/>
          <w:szCs w:val="20"/>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9044F5" w:rsidRPr="009044F5" w:rsidRDefault="009044F5" w:rsidP="00F153B3">
      <w:pPr>
        <w:pStyle w:val="NormalWeb"/>
        <w:spacing w:before="0" w:beforeAutospacing="0" w:after="0" w:afterAutospacing="0"/>
        <w:rPr>
          <w:sz w:val="20"/>
          <w:szCs w:val="20"/>
        </w:rPr>
      </w:pPr>
      <w:r w:rsidRPr="009044F5">
        <w:rPr>
          <w:sz w:val="20"/>
          <w:szCs w:val="20"/>
        </w:rPr>
        <w:t>(i) An owner or operator of an affected source who chooses to use the alternative work practice must comply with the requirements of paragraphs (i)(1) through (i)(5) of this section.</w:t>
      </w:r>
    </w:p>
    <w:p w:rsidR="009044F5" w:rsidRPr="009044F5" w:rsidRDefault="009044F5" w:rsidP="00F153B3">
      <w:pPr>
        <w:pStyle w:val="NormalWeb"/>
        <w:spacing w:before="0" w:beforeAutospacing="0" w:after="0" w:afterAutospacing="0"/>
        <w:rPr>
          <w:sz w:val="20"/>
          <w:szCs w:val="20"/>
        </w:rPr>
      </w:pPr>
      <w:r w:rsidRPr="009044F5">
        <w:rPr>
          <w:sz w:val="20"/>
          <w:szCs w:val="20"/>
        </w:rPr>
        <w:t>(1) Instrument Specifications. The optical gas imaging instrument must comply with the requirements in (i)(1)(i) and (i)(1)(ii) of this section.</w:t>
      </w:r>
    </w:p>
    <w:p w:rsidR="009044F5" w:rsidRPr="009044F5" w:rsidRDefault="009044F5" w:rsidP="00F153B3">
      <w:pPr>
        <w:pStyle w:val="NormalWeb"/>
        <w:spacing w:before="0" w:beforeAutospacing="0" w:after="0" w:afterAutospacing="0"/>
        <w:rPr>
          <w:sz w:val="20"/>
          <w:szCs w:val="20"/>
        </w:rPr>
      </w:pPr>
      <w:r w:rsidRPr="009044F5">
        <w:rPr>
          <w:sz w:val="20"/>
          <w:szCs w:val="20"/>
        </w:rPr>
        <w:t>(i) 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9044F5" w:rsidRPr="009044F5" w:rsidRDefault="009044F5" w:rsidP="00F153B3">
      <w:pPr>
        <w:pStyle w:val="NormalWeb"/>
        <w:spacing w:before="0" w:beforeAutospacing="0" w:after="0" w:afterAutospacing="0"/>
        <w:rPr>
          <w:sz w:val="20"/>
          <w:szCs w:val="20"/>
        </w:rPr>
      </w:pPr>
      <w:r w:rsidRPr="009044F5">
        <w:rPr>
          <w:sz w:val="20"/>
          <w:szCs w:val="20"/>
        </w:rPr>
        <w:t>(ii) Provide a date and time stamp for video records of every monitoring event.</w:t>
      </w:r>
    </w:p>
    <w:p w:rsidR="009044F5" w:rsidRPr="009044F5" w:rsidRDefault="009044F5" w:rsidP="00F153B3">
      <w:pPr>
        <w:pStyle w:val="NormalWeb"/>
        <w:spacing w:before="0" w:beforeAutospacing="0" w:after="0" w:afterAutospacing="0"/>
        <w:rPr>
          <w:sz w:val="20"/>
          <w:szCs w:val="20"/>
        </w:rPr>
      </w:pPr>
      <w:r w:rsidRPr="009044F5">
        <w:rPr>
          <w:sz w:val="20"/>
          <w:szCs w:val="20"/>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9044F5" w:rsidRPr="009044F5" w:rsidRDefault="009044F5" w:rsidP="00F153B3">
      <w:pPr>
        <w:pStyle w:val="NormalWeb"/>
        <w:spacing w:before="0" w:beforeAutospacing="0" w:after="0" w:afterAutospacing="0"/>
        <w:rPr>
          <w:sz w:val="20"/>
          <w:szCs w:val="20"/>
        </w:rPr>
      </w:pPr>
      <w:r w:rsidRPr="009044F5">
        <w:rPr>
          <w:sz w:val="20"/>
          <w:szCs w:val="20"/>
        </w:rPr>
        <w:t>(i) Calculate the mass flow rate to be used in the daily instrument check by following the procedures in paragraphs (i)(2)(i)(A) and (i)(2)(i)(B) of this section.</w:t>
      </w:r>
    </w:p>
    <w:p w:rsidR="009044F5" w:rsidRPr="009044F5" w:rsidRDefault="009044F5" w:rsidP="00F153B3">
      <w:pPr>
        <w:pStyle w:val="NormalWeb"/>
        <w:spacing w:before="0" w:beforeAutospacing="0" w:after="0" w:afterAutospacing="0"/>
        <w:rPr>
          <w:sz w:val="20"/>
          <w:szCs w:val="20"/>
        </w:rPr>
      </w:pPr>
      <w:r w:rsidRPr="009044F5">
        <w:rPr>
          <w:sz w:val="20"/>
          <w:szCs w:val="20"/>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9044F5" w:rsidRPr="009044F5" w:rsidRDefault="009044F5" w:rsidP="00F153B3">
      <w:pPr>
        <w:pStyle w:val="NormalWeb"/>
        <w:spacing w:before="0" w:beforeAutospacing="0" w:after="0" w:afterAutospacing="0"/>
        <w:rPr>
          <w:sz w:val="20"/>
          <w:szCs w:val="20"/>
        </w:rPr>
      </w:pPr>
      <w:r w:rsidRPr="009044F5">
        <w:rPr>
          <w:sz w:val="20"/>
          <w:szCs w:val="20"/>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9044F5" w:rsidRPr="009044F5" w:rsidRDefault="006D47B3" w:rsidP="00F153B3">
      <w:pPr>
        <w:rPr>
          <w:sz w:val="20"/>
        </w:rPr>
      </w:pPr>
      <w:r>
        <w:rPr>
          <w:noProof/>
          <w:sz w:val="20"/>
        </w:rPr>
        <w:drawing>
          <wp:inline distT="0" distB="0" distL="0" distR="0">
            <wp:extent cx="822960" cy="342900"/>
            <wp:effectExtent l="19050" t="0" r="0" b="0"/>
            <wp:docPr id="3" name="Picture 3"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CFR graphic er22de08.007.gif"/>
                    <pic:cNvPicPr>
                      <a:picLocks noChangeAspect="1" noChangeArrowheads="1"/>
                    </pic:cNvPicPr>
                  </pic:nvPicPr>
                  <pic:blipFill>
                    <a:blip r:embed="rId18" cstate="print"/>
                    <a:srcRect/>
                    <a:stretch>
                      <a:fillRect/>
                    </a:stretch>
                  </pic:blipFill>
                  <pic:spPr bwMode="auto">
                    <a:xfrm>
                      <a:off x="0" y="0"/>
                      <a:ext cx="822960" cy="342900"/>
                    </a:xfrm>
                    <a:prstGeom prst="rect">
                      <a:avLst/>
                    </a:prstGeom>
                    <a:noFill/>
                    <a:ln w="9525">
                      <a:noFill/>
                      <a:miter lim="800000"/>
                      <a:headEnd/>
                      <a:tailEnd/>
                    </a:ln>
                  </pic:spPr>
                </pic:pic>
              </a:graphicData>
            </a:graphic>
          </wp:inline>
        </w:drawing>
      </w:r>
    </w:p>
    <w:p w:rsidR="009044F5" w:rsidRPr="009044F5" w:rsidRDefault="009044F5" w:rsidP="00F153B3">
      <w:pPr>
        <w:pStyle w:val="fp"/>
        <w:spacing w:before="0" w:after="0" w:afterAutospacing="0"/>
        <w:rPr>
          <w:sz w:val="20"/>
          <w:szCs w:val="20"/>
        </w:rPr>
      </w:pPr>
      <w:r w:rsidRPr="009044F5">
        <w:rPr>
          <w:sz w:val="20"/>
          <w:szCs w:val="20"/>
        </w:rPr>
        <w:t>Where:</w:t>
      </w:r>
    </w:p>
    <w:p w:rsidR="009044F5" w:rsidRPr="009044F5" w:rsidRDefault="009044F5" w:rsidP="00F153B3">
      <w:pPr>
        <w:pStyle w:val="fp-2"/>
        <w:spacing w:before="0" w:after="0"/>
        <w:rPr>
          <w:sz w:val="20"/>
          <w:szCs w:val="20"/>
        </w:rPr>
      </w:pPr>
      <w:r w:rsidRPr="009044F5">
        <w:rPr>
          <w:sz w:val="20"/>
          <w:szCs w:val="20"/>
        </w:rPr>
        <w:t>E</w:t>
      </w:r>
      <w:r w:rsidRPr="009044F5">
        <w:rPr>
          <w:sz w:val="20"/>
          <w:szCs w:val="20"/>
          <w:vertAlign w:val="subscript"/>
        </w:rPr>
        <w:t>dic</w:t>
      </w:r>
      <w:r w:rsidRPr="009044F5">
        <w:rPr>
          <w:sz w:val="20"/>
          <w:szCs w:val="20"/>
        </w:rPr>
        <w:t xml:space="preserve"> = Mass flow rate for the daily instrument check, grams per hour</w:t>
      </w:r>
    </w:p>
    <w:p w:rsidR="009044F5" w:rsidRPr="009044F5" w:rsidRDefault="009044F5" w:rsidP="00F153B3">
      <w:pPr>
        <w:pStyle w:val="fp-2"/>
        <w:spacing w:before="0" w:after="0"/>
        <w:rPr>
          <w:sz w:val="20"/>
          <w:szCs w:val="20"/>
        </w:rPr>
      </w:pPr>
      <w:r w:rsidRPr="009044F5">
        <w:rPr>
          <w:sz w:val="20"/>
          <w:szCs w:val="20"/>
        </w:rPr>
        <w:t>x</w:t>
      </w:r>
      <w:r w:rsidRPr="009044F5">
        <w:rPr>
          <w:sz w:val="20"/>
          <w:szCs w:val="20"/>
          <w:vertAlign w:val="subscript"/>
        </w:rPr>
        <w:t>i</w:t>
      </w:r>
      <w:r w:rsidRPr="009044F5">
        <w:rPr>
          <w:sz w:val="20"/>
          <w:szCs w:val="20"/>
        </w:rPr>
        <w:t xml:space="preserve"> = Mass fraction of detectable chemical(s) i seen by the optical gas imaging instrument, within the distance to be used in paragraph (i)(2)(iv)(B) of this section, at or below the standard detection sensitivity level, E</w:t>
      </w:r>
      <w:r w:rsidRPr="009044F5">
        <w:rPr>
          <w:sz w:val="20"/>
          <w:szCs w:val="20"/>
          <w:vertAlign w:val="subscript"/>
        </w:rPr>
        <w:t>sds</w:t>
      </w:r>
      <w:r w:rsidRPr="009044F5">
        <w:rPr>
          <w:sz w:val="20"/>
          <w:szCs w:val="20"/>
        </w:rPr>
        <w:t xml:space="preserve"> .</w:t>
      </w:r>
    </w:p>
    <w:p w:rsidR="009044F5" w:rsidRPr="009044F5" w:rsidRDefault="009044F5" w:rsidP="00F153B3">
      <w:pPr>
        <w:pStyle w:val="fp-2"/>
        <w:spacing w:before="0" w:after="0"/>
        <w:rPr>
          <w:sz w:val="20"/>
          <w:szCs w:val="20"/>
        </w:rPr>
      </w:pPr>
      <w:r w:rsidRPr="009044F5">
        <w:rPr>
          <w:sz w:val="20"/>
          <w:szCs w:val="20"/>
        </w:rPr>
        <w:t>E</w:t>
      </w:r>
      <w:r w:rsidRPr="009044F5">
        <w:rPr>
          <w:sz w:val="20"/>
          <w:szCs w:val="20"/>
          <w:vertAlign w:val="subscript"/>
        </w:rPr>
        <w:t>sds</w:t>
      </w:r>
      <w:r w:rsidRPr="009044F5">
        <w:rPr>
          <w:sz w:val="20"/>
          <w:szCs w:val="20"/>
        </w:rPr>
        <w:t xml:space="preserve"> = Standard detection sensitivity level from Table 1 to subpart A, grams per hour</w:t>
      </w:r>
    </w:p>
    <w:p w:rsidR="009044F5" w:rsidRPr="009044F5" w:rsidRDefault="009044F5" w:rsidP="00F153B3">
      <w:pPr>
        <w:pStyle w:val="fp-2"/>
        <w:spacing w:before="0" w:after="0"/>
        <w:rPr>
          <w:sz w:val="20"/>
          <w:szCs w:val="20"/>
        </w:rPr>
      </w:pPr>
      <w:r w:rsidRPr="009044F5">
        <w:rPr>
          <w:sz w:val="20"/>
          <w:szCs w:val="20"/>
        </w:rPr>
        <w:t>k = Total number of detectable chemicals emitted from the leaking equipment and seen by the optical gas imaging instrument.</w:t>
      </w:r>
    </w:p>
    <w:p w:rsidR="009044F5" w:rsidRPr="009044F5" w:rsidRDefault="009044F5" w:rsidP="00F153B3">
      <w:pPr>
        <w:pStyle w:val="NormalWeb"/>
        <w:spacing w:before="0" w:beforeAutospacing="0" w:after="0" w:afterAutospacing="0"/>
        <w:rPr>
          <w:sz w:val="20"/>
          <w:szCs w:val="20"/>
        </w:rPr>
      </w:pPr>
      <w:r w:rsidRPr="009044F5">
        <w:rPr>
          <w:sz w:val="20"/>
          <w:szCs w:val="20"/>
        </w:rPr>
        <w:t>(ii) Start the optical gas imaging instrument according to the manufacturer's instructions, ensuring that all appropriate settings conform to the manufacturer's instructions.</w:t>
      </w:r>
    </w:p>
    <w:p w:rsidR="009044F5" w:rsidRPr="009044F5" w:rsidRDefault="009044F5" w:rsidP="00F153B3">
      <w:pPr>
        <w:pStyle w:val="NormalWeb"/>
        <w:spacing w:before="0" w:beforeAutospacing="0" w:after="0" w:afterAutospacing="0"/>
        <w:rPr>
          <w:sz w:val="20"/>
          <w:szCs w:val="20"/>
        </w:rPr>
      </w:pPr>
      <w:r w:rsidRPr="009044F5">
        <w:rPr>
          <w:sz w:val="20"/>
          <w:szCs w:val="20"/>
        </w:rPr>
        <w:t>(iii) Use any gas chosen by the user that can be viewed by the optical gas imaging instrument and that has a purity of no less than 98 percent.</w:t>
      </w:r>
    </w:p>
    <w:p w:rsidR="009044F5" w:rsidRPr="009044F5" w:rsidRDefault="009044F5" w:rsidP="00F153B3">
      <w:pPr>
        <w:pStyle w:val="NormalWeb"/>
        <w:spacing w:before="0" w:beforeAutospacing="0" w:after="0" w:afterAutospacing="0"/>
        <w:rPr>
          <w:sz w:val="20"/>
          <w:szCs w:val="20"/>
        </w:rPr>
      </w:pPr>
      <w:r w:rsidRPr="009044F5">
        <w:rPr>
          <w:sz w:val="20"/>
          <w:szCs w:val="20"/>
        </w:rPr>
        <w:t>(iv) Establish a mass flow rate by using the following procedures:</w:t>
      </w:r>
    </w:p>
    <w:p w:rsidR="009044F5" w:rsidRPr="009044F5" w:rsidRDefault="009044F5" w:rsidP="00F153B3">
      <w:pPr>
        <w:pStyle w:val="NormalWeb"/>
        <w:spacing w:before="0" w:beforeAutospacing="0" w:after="0" w:afterAutospacing="0"/>
        <w:rPr>
          <w:sz w:val="20"/>
          <w:szCs w:val="20"/>
        </w:rPr>
      </w:pPr>
      <w:r w:rsidRPr="009044F5">
        <w:rPr>
          <w:sz w:val="20"/>
          <w:szCs w:val="20"/>
        </w:rPr>
        <w:t>(A) Provide a source of gas where it will be in the field of view of the optical gas imaging instrument.</w:t>
      </w:r>
    </w:p>
    <w:p w:rsidR="009044F5" w:rsidRPr="009044F5" w:rsidRDefault="009044F5" w:rsidP="00F153B3">
      <w:pPr>
        <w:pStyle w:val="NormalWeb"/>
        <w:spacing w:before="0" w:beforeAutospacing="0" w:after="0" w:afterAutospacing="0"/>
        <w:rPr>
          <w:sz w:val="20"/>
          <w:szCs w:val="20"/>
        </w:rPr>
      </w:pPr>
      <w:r w:rsidRPr="009044F5">
        <w:rPr>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rsidR="009044F5" w:rsidRPr="009044F5" w:rsidRDefault="009044F5" w:rsidP="00F153B3">
      <w:pPr>
        <w:pStyle w:val="NormalWeb"/>
        <w:spacing w:before="0" w:beforeAutospacing="0" w:after="0" w:afterAutospacing="0"/>
        <w:rPr>
          <w:sz w:val="20"/>
          <w:szCs w:val="20"/>
        </w:rPr>
      </w:pPr>
      <w:r w:rsidRPr="009044F5">
        <w:rPr>
          <w:sz w:val="20"/>
          <w:szCs w:val="20"/>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9044F5" w:rsidRPr="009044F5" w:rsidRDefault="009044F5" w:rsidP="00F153B3">
      <w:pPr>
        <w:pStyle w:val="NormalWeb"/>
        <w:spacing w:before="0" w:beforeAutospacing="0" w:after="0" w:afterAutospacing="0"/>
        <w:rPr>
          <w:sz w:val="20"/>
          <w:szCs w:val="20"/>
        </w:rPr>
      </w:pPr>
      <w:r w:rsidRPr="009044F5">
        <w:rPr>
          <w:sz w:val="20"/>
          <w:szCs w:val="20"/>
        </w:rPr>
        <w:t>(v) Repeat the procedures specified in paragraphs (i)(2)(ii) through (i)(2)(iv) of this section for each configuration of the optical gas imaging instrument used during the leak survey.</w:t>
      </w:r>
    </w:p>
    <w:p w:rsidR="009044F5" w:rsidRPr="009044F5" w:rsidRDefault="009044F5" w:rsidP="00F153B3">
      <w:pPr>
        <w:pStyle w:val="NormalWeb"/>
        <w:spacing w:before="0" w:beforeAutospacing="0" w:after="0" w:afterAutospacing="0"/>
        <w:rPr>
          <w:sz w:val="20"/>
          <w:szCs w:val="20"/>
        </w:rPr>
      </w:pPr>
      <w:r w:rsidRPr="009044F5">
        <w:rPr>
          <w:sz w:val="20"/>
          <w:szCs w:val="20"/>
        </w:rPr>
        <w:lastRenderedPageBreak/>
        <w:t>(vi) To use an alternative method to demonstrate daily instrument checks, apply to the Administrator for approval of the alternative under § 60.13(i).</w:t>
      </w:r>
    </w:p>
    <w:p w:rsidR="009044F5" w:rsidRPr="009044F5" w:rsidRDefault="009044F5" w:rsidP="00F153B3">
      <w:pPr>
        <w:pStyle w:val="NormalWeb"/>
        <w:spacing w:before="0" w:beforeAutospacing="0" w:after="0" w:afterAutospacing="0"/>
        <w:rPr>
          <w:sz w:val="20"/>
          <w:szCs w:val="20"/>
        </w:rPr>
      </w:pPr>
      <w:r w:rsidRPr="009044F5">
        <w:rPr>
          <w:sz w:val="20"/>
          <w:szCs w:val="20"/>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9044F5" w:rsidRPr="009044F5" w:rsidRDefault="009044F5" w:rsidP="00F153B3">
      <w:pPr>
        <w:pStyle w:val="NormalWeb"/>
        <w:spacing w:before="0" w:beforeAutospacing="0" w:after="0" w:afterAutospacing="0"/>
        <w:rPr>
          <w:sz w:val="20"/>
          <w:szCs w:val="20"/>
        </w:rPr>
      </w:pPr>
      <w:r w:rsidRPr="009044F5">
        <w:rPr>
          <w:sz w:val="20"/>
          <w:szCs w:val="20"/>
        </w:rPr>
        <w:t>(4) Recordkeeping. You must keep the records described in paragraphs (i)(4)(i) through (i)(4)(vii) of this section:</w:t>
      </w:r>
    </w:p>
    <w:p w:rsidR="009044F5" w:rsidRPr="009044F5" w:rsidRDefault="009044F5" w:rsidP="00F153B3">
      <w:pPr>
        <w:pStyle w:val="NormalWeb"/>
        <w:spacing w:before="0" w:beforeAutospacing="0" w:after="0" w:afterAutospacing="0"/>
        <w:rPr>
          <w:sz w:val="20"/>
          <w:szCs w:val="20"/>
        </w:rPr>
      </w:pPr>
      <w:r w:rsidRPr="009044F5">
        <w:rPr>
          <w:sz w:val="20"/>
          <w:szCs w:val="20"/>
        </w:rPr>
        <w:t>(i) The equipment, processes, and facilities for which the owner or operator chooses to use the alternative work practice.</w:t>
      </w:r>
    </w:p>
    <w:p w:rsidR="009044F5" w:rsidRPr="009044F5" w:rsidRDefault="009044F5" w:rsidP="00F153B3">
      <w:pPr>
        <w:pStyle w:val="NormalWeb"/>
        <w:spacing w:before="0" w:beforeAutospacing="0" w:after="0" w:afterAutospacing="0"/>
        <w:rPr>
          <w:sz w:val="20"/>
          <w:szCs w:val="20"/>
        </w:rPr>
      </w:pPr>
      <w:r w:rsidRPr="009044F5">
        <w:rPr>
          <w:sz w:val="20"/>
          <w:szCs w:val="20"/>
        </w:rPr>
        <w:t>(ii) The detection sensitivity level selected from Table 1 to subpart A of this part for the optical gas imaging instrument.</w:t>
      </w:r>
    </w:p>
    <w:p w:rsidR="009044F5" w:rsidRPr="009044F5" w:rsidRDefault="009044F5" w:rsidP="00F153B3">
      <w:pPr>
        <w:pStyle w:val="NormalWeb"/>
        <w:spacing w:before="0" w:beforeAutospacing="0" w:after="0" w:afterAutospacing="0"/>
        <w:rPr>
          <w:sz w:val="20"/>
          <w:szCs w:val="20"/>
        </w:rPr>
      </w:pPr>
      <w:r w:rsidRPr="009044F5">
        <w:rPr>
          <w:sz w:val="20"/>
          <w:szCs w:val="20"/>
        </w:rPr>
        <w:t>(iii) The analysis to determine the piece of equipment in contact with the lowest mass fraction of chemicals that are detectable, as specified in paragraph (i)(2)(i)(A) of this section.</w:t>
      </w:r>
    </w:p>
    <w:p w:rsidR="009044F5" w:rsidRPr="009044F5" w:rsidRDefault="009044F5" w:rsidP="00F153B3">
      <w:pPr>
        <w:pStyle w:val="NormalWeb"/>
        <w:spacing w:before="0" w:beforeAutospacing="0" w:after="0" w:afterAutospacing="0"/>
        <w:rPr>
          <w:sz w:val="20"/>
          <w:szCs w:val="20"/>
        </w:rPr>
      </w:pPr>
      <w:r w:rsidRPr="009044F5">
        <w:rPr>
          <w:sz w:val="20"/>
          <w:szCs w:val="20"/>
        </w:rPr>
        <w:t>(iv) The technical basis for the mass fraction of detectable chemicals used in the equation in paragraph (i)(2)(i)(B) of this section.</w:t>
      </w:r>
    </w:p>
    <w:p w:rsidR="009044F5" w:rsidRPr="009044F5" w:rsidRDefault="009044F5" w:rsidP="00F153B3">
      <w:pPr>
        <w:pStyle w:val="NormalWeb"/>
        <w:spacing w:before="0" w:beforeAutospacing="0" w:after="0" w:afterAutospacing="0"/>
        <w:rPr>
          <w:sz w:val="20"/>
          <w:szCs w:val="20"/>
        </w:rPr>
      </w:pPr>
      <w:r w:rsidRPr="009044F5">
        <w:rPr>
          <w:sz w:val="20"/>
          <w:szCs w:val="20"/>
        </w:rPr>
        <w:t>(v) 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9044F5" w:rsidRPr="009044F5" w:rsidRDefault="009044F5" w:rsidP="00F153B3">
      <w:pPr>
        <w:pStyle w:val="NormalWeb"/>
        <w:spacing w:before="0" w:beforeAutospacing="0" w:after="0" w:afterAutospacing="0"/>
        <w:rPr>
          <w:sz w:val="20"/>
          <w:szCs w:val="20"/>
        </w:rPr>
      </w:pPr>
      <w:r w:rsidRPr="009044F5">
        <w:rPr>
          <w:sz w:val="20"/>
          <w:szCs w:val="20"/>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9044F5" w:rsidRPr="009044F5" w:rsidRDefault="009044F5" w:rsidP="00F153B3">
      <w:pPr>
        <w:pStyle w:val="NormalWeb"/>
        <w:spacing w:before="0" w:beforeAutospacing="0" w:after="0" w:afterAutospacing="0"/>
        <w:rPr>
          <w:sz w:val="20"/>
          <w:szCs w:val="20"/>
        </w:rPr>
      </w:pPr>
      <w:r w:rsidRPr="009044F5">
        <w:rPr>
          <w:sz w:val="20"/>
          <w:szCs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9044F5" w:rsidRPr="009044F5" w:rsidRDefault="009044F5" w:rsidP="00F153B3">
      <w:pPr>
        <w:pStyle w:val="NormalWeb"/>
        <w:spacing w:before="0" w:beforeAutospacing="0" w:after="0" w:afterAutospacing="0"/>
        <w:rPr>
          <w:sz w:val="20"/>
          <w:szCs w:val="20"/>
        </w:rPr>
      </w:pPr>
      <w:r w:rsidRPr="009044F5">
        <w:rPr>
          <w:sz w:val="20"/>
          <w:szCs w:val="20"/>
        </w:rPr>
        <w:t xml:space="preserve">(5) Reporting. Submit the reports required in the applicable subpart. Submit the records of the annual Method 21 screening required in paragraph (h)(7) of this section to the Administrator via e-mail to </w:t>
      </w:r>
      <w:r w:rsidRPr="009044F5">
        <w:rPr>
          <w:i/>
          <w:iCs/>
          <w:sz w:val="20"/>
          <w:szCs w:val="20"/>
        </w:rPr>
        <w:t>CCG-AWP@EPA.GOV.</w:t>
      </w:r>
      <w:r w:rsidRPr="009044F5">
        <w:rPr>
          <w:sz w:val="20"/>
          <w:szCs w:val="20"/>
        </w:rPr>
        <w:t xml:space="preserve"> </w:t>
      </w:r>
    </w:p>
    <w:p w:rsidR="009044F5" w:rsidRPr="009044F5" w:rsidRDefault="009044F5" w:rsidP="00F153B3">
      <w:pPr>
        <w:pStyle w:val="cita"/>
        <w:spacing w:before="0" w:after="0" w:afterAutospacing="0"/>
        <w:rPr>
          <w:sz w:val="20"/>
          <w:szCs w:val="20"/>
        </w:rPr>
      </w:pPr>
      <w:r w:rsidRPr="009044F5">
        <w:rPr>
          <w:sz w:val="20"/>
          <w:szCs w:val="20"/>
        </w:rPr>
        <w:t>[51 FR 2701, Jan. 21, 1986, as amended at 63 FR 24444, May 4, 1998; 65 FR 61752, Oct. 17, 2000; 73 FR 78209, Dec. 22, 2008]</w:t>
      </w:r>
    </w:p>
    <w:p w:rsidR="009044F5" w:rsidRPr="009044F5" w:rsidRDefault="009044F5" w:rsidP="00F153B3">
      <w:pPr>
        <w:pStyle w:val="Heading2"/>
        <w:spacing w:before="0" w:after="0"/>
        <w:rPr>
          <w:rFonts w:ascii="Times New Roman" w:hAnsi="Times New Roman"/>
          <w:sz w:val="20"/>
          <w:szCs w:val="20"/>
        </w:rPr>
      </w:pPr>
      <w:bookmarkStart w:id="19" w:name="40:7.0.1.1.1.1.151.19"/>
      <w:bookmarkEnd w:id="19"/>
      <w:r w:rsidRPr="009044F5">
        <w:rPr>
          <w:rFonts w:ascii="Times New Roman" w:hAnsi="Times New Roman"/>
          <w:sz w:val="20"/>
          <w:szCs w:val="20"/>
        </w:rPr>
        <w:t>§ 60.19   General notification and reporting requirements.</w:t>
      </w:r>
    </w:p>
    <w:p w:rsidR="009044F5" w:rsidRPr="009044F5" w:rsidRDefault="009044F5" w:rsidP="00F153B3">
      <w:pPr>
        <w:pStyle w:val="NormalWeb"/>
        <w:spacing w:before="0" w:beforeAutospacing="0" w:after="0" w:afterAutospacing="0"/>
        <w:rPr>
          <w:sz w:val="20"/>
          <w:szCs w:val="20"/>
        </w:rPr>
      </w:pPr>
      <w:r w:rsidRPr="009044F5">
        <w:rPr>
          <w:sz w:val="20"/>
          <w:szCs w:val="20"/>
        </w:rPr>
        <w:t>(a) For the purposes of this part, time periods specified in days shall be measured in calendar days, even if the word “calendar” is absent, unless otherwise specified in an applicable requirement.</w:t>
      </w:r>
    </w:p>
    <w:p w:rsidR="009044F5" w:rsidRPr="009044F5" w:rsidRDefault="009044F5" w:rsidP="00F153B3">
      <w:pPr>
        <w:pStyle w:val="NormalWeb"/>
        <w:spacing w:before="0" w:beforeAutospacing="0" w:after="0" w:afterAutospacing="0"/>
        <w:rPr>
          <w:sz w:val="20"/>
          <w:szCs w:val="20"/>
        </w:rPr>
      </w:pPr>
      <w:r w:rsidRPr="009044F5">
        <w:rPr>
          <w:sz w:val="20"/>
          <w:szCs w:val="20"/>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9044F5" w:rsidRPr="009044F5" w:rsidRDefault="009044F5" w:rsidP="00F153B3">
      <w:pPr>
        <w:pStyle w:val="NormalWeb"/>
        <w:spacing w:before="0" w:beforeAutospacing="0" w:after="0" w:afterAutospacing="0"/>
        <w:rPr>
          <w:sz w:val="20"/>
          <w:szCs w:val="20"/>
        </w:rPr>
      </w:pPr>
      <w:r w:rsidRPr="009044F5">
        <w:rPr>
          <w:sz w:val="20"/>
          <w:szCs w:val="20"/>
        </w:rPr>
        <w:t>(c)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9044F5" w:rsidRPr="009044F5" w:rsidRDefault="009044F5" w:rsidP="00F153B3">
      <w:pPr>
        <w:pStyle w:val="NormalWeb"/>
        <w:spacing w:before="0" w:beforeAutospacing="0" w:after="0" w:afterAutospacing="0"/>
        <w:rPr>
          <w:sz w:val="20"/>
          <w:szCs w:val="20"/>
        </w:rPr>
      </w:pPr>
      <w:r w:rsidRPr="009044F5">
        <w:rPr>
          <w:sz w:val="20"/>
          <w:szCs w:val="20"/>
        </w:rPr>
        <w:t>(d)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9044F5" w:rsidRPr="009044F5" w:rsidRDefault="009044F5" w:rsidP="00F153B3">
      <w:pPr>
        <w:pStyle w:val="NormalWeb"/>
        <w:spacing w:before="0" w:beforeAutospacing="0" w:after="0" w:afterAutospacing="0"/>
        <w:rPr>
          <w:sz w:val="20"/>
          <w:szCs w:val="20"/>
        </w:rPr>
      </w:pPr>
      <w:r w:rsidRPr="009044F5">
        <w:rPr>
          <w:sz w:val="20"/>
          <w:szCs w:val="20"/>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w:t>
      </w:r>
      <w:r w:rsidRPr="009044F5">
        <w:rPr>
          <w:sz w:val="20"/>
          <w:szCs w:val="20"/>
        </w:rPr>
        <w:lastRenderedPageBreak/>
        <w:t>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9044F5" w:rsidRPr="009044F5" w:rsidRDefault="009044F5" w:rsidP="00F153B3">
      <w:pPr>
        <w:pStyle w:val="NormalWeb"/>
        <w:spacing w:before="0" w:beforeAutospacing="0" w:after="0" w:afterAutospacing="0"/>
        <w:rPr>
          <w:sz w:val="20"/>
          <w:szCs w:val="20"/>
        </w:rPr>
      </w:pPr>
      <w:r w:rsidRPr="009044F5">
        <w:rPr>
          <w:sz w:val="20"/>
          <w:szCs w:val="20"/>
        </w:rPr>
        <w:t>(f)(1)(i) Until an adjustment of a time period or postmark deadline has been approved by the Administrator under paragraphs (f)(2) and (f)(3) of this section, the owner or operator of an affected facility remains strictly subject to the requirements of this part.</w:t>
      </w:r>
    </w:p>
    <w:p w:rsidR="009044F5" w:rsidRPr="009044F5" w:rsidRDefault="009044F5" w:rsidP="00F153B3">
      <w:pPr>
        <w:pStyle w:val="NormalWeb"/>
        <w:spacing w:before="0" w:beforeAutospacing="0" w:after="0" w:afterAutospacing="0"/>
        <w:rPr>
          <w:sz w:val="20"/>
          <w:szCs w:val="20"/>
        </w:rPr>
      </w:pPr>
      <w:r w:rsidRPr="009044F5">
        <w:rPr>
          <w:sz w:val="20"/>
          <w:szCs w:val="20"/>
        </w:rPr>
        <w:t>(ii) An owner or operator shall request the adjustment provided for in paragraphs (f)(2) and (f)(3) of this section each time he or she wishes to change an applicable time period or postmark deadline specified in this part.</w:t>
      </w:r>
    </w:p>
    <w:p w:rsidR="009044F5" w:rsidRPr="009044F5" w:rsidRDefault="009044F5" w:rsidP="00F153B3">
      <w:pPr>
        <w:pStyle w:val="NormalWeb"/>
        <w:spacing w:before="0" w:beforeAutospacing="0" w:after="0" w:afterAutospacing="0"/>
        <w:rPr>
          <w:sz w:val="20"/>
          <w:szCs w:val="20"/>
        </w:rPr>
      </w:pPr>
      <w:r w:rsidRPr="009044F5">
        <w:rPr>
          <w:sz w:val="20"/>
          <w:szCs w:val="20"/>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9044F5" w:rsidRPr="009044F5" w:rsidRDefault="009044F5" w:rsidP="00F153B3">
      <w:pPr>
        <w:pStyle w:val="NormalWeb"/>
        <w:spacing w:before="0" w:beforeAutospacing="0" w:after="0" w:afterAutospacing="0"/>
        <w:rPr>
          <w:sz w:val="20"/>
          <w:szCs w:val="20"/>
        </w:rPr>
      </w:pPr>
      <w:r w:rsidRPr="009044F5">
        <w:rPr>
          <w:sz w:val="20"/>
          <w:szCs w:val="20"/>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9044F5" w:rsidRPr="009044F5" w:rsidRDefault="009044F5" w:rsidP="00F153B3">
      <w:pPr>
        <w:pStyle w:val="NormalWeb"/>
        <w:spacing w:before="0" w:beforeAutospacing="0" w:after="0" w:afterAutospacing="0"/>
        <w:rPr>
          <w:sz w:val="20"/>
          <w:szCs w:val="20"/>
        </w:rPr>
      </w:pPr>
      <w:r w:rsidRPr="009044F5">
        <w:rPr>
          <w:sz w:val="20"/>
          <w:szCs w:val="20"/>
        </w:rPr>
        <w:t>(4) If the Administrator is unable to meet a specified deadline, he or she will notify the owner or operator of any significant delay and inform the owner or operator of the amended schedule.</w:t>
      </w:r>
    </w:p>
    <w:p w:rsidR="009044F5" w:rsidRPr="009044F5" w:rsidRDefault="009044F5" w:rsidP="00F153B3">
      <w:pPr>
        <w:pStyle w:val="cita"/>
        <w:spacing w:before="0" w:after="0" w:afterAutospacing="0"/>
        <w:rPr>
          <w:sz w:val="20"/>
          <w:szCs w:val="20"/>
        </w:rPr>
      </w:pPr>
      <w:r w:rsidRPr="009044F5">
        <w:rPr>
          <w:sz w:val="20"/>
          <w:szCs w:val="20"/>
        </w:rPr>
        <w:t>[59 FR 12428, Mar. 16, 1994, as amended at 64 FR 7463, Feb. 12, 1998]</w:t>
      </w:r>
    </w:p>
    <w:p w:rsidR="009044F5" w:rsidRPr="009044F5" w:rsidRDefault="009044F5" w:rsidP="00F153B3">
      <w:pPr>
        <w:pStyle w:val="Heading2"/>
        <w:spacing w:before="0" w:after="0"/>
        <w:rPr>
          <w:rFonts w:ascii="Times New Roman" w:hAnsi="Times New Roman"/>
          <w:sz w:val="20"/>
          <w:szCs w:val="20"/>
        </w:rPr>
      </w:pPr>
      <w:bookmarkStart w:id="20" w:name="40:7.0.1.1.1.1.151.20.1"/>
      <w:bookmarkEnd w:id="20"/>
      <w:r w:rsidRPr="009044F5">
        <w:rPr>
          <w:rFonts w:ascii="Times New Roman" w:hAnsi="Times New Roman"/>
          <w:sz w:val="20"/>
          <w:szCs w:val="20"/>
        </w:rPr>
        <w:t>Table 1 to Subpart A of Part 60-Detection Sensitivity Levels (grams per hour)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6002"/>
        <w:gridCol w:w="4252"/>
      </w:tblGrid>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153B3">
            <w:pPr>
              <w:rPr>
                <w:b/>
                <w:bCs/>
                <w:sz w:val="20"/>
              </w:rPr>
            </w:pPr>
            <w:r w:rsidRPr="009044F5">
              <w:rPr>
                <w:b/>
                <w:bCs/>
                <w:sz w:val="20"/>
              </w:rPr>
              <w:t>Monitoring frequency per subpart </w:t>
            </w:r>
            <w:r w:rsidRPr="009044F5">
              <w:rPr>
                <w:b/>
                <w:bCs/>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153B3">
            <w:pPr>
              <w:rPr>
                <w:b/>
                <w:bCs/>
                <w:sz w:val="20"/>
              </w:rPr>
            </w:pPr>
            <w:r w:rsidRPr="009044F5">
              <w:rPr>
                <w:b/>
                <w:bCs/>
                <w:sz w:val="20"/>
              </w:rPr>
              <w:t>Detection sensitivity level</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60</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85</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153B3">
            <w:pPr>
              <w:rPr>
                <w:sz w:val="20"/>
              </w:rPr>
            </w:pPr>
            <w:r w:rsidRPr="009044F5">
              <w:rPr>
                <w:sz w:val="20"/>
              </w:rPr>
              <w:t>100</w:t>
            </w:r>
          </w:p>
        </w:tc>
      </w:tr>
    </w:tbl>
    <w:p w:rsidR="009044F5" w:rsidRPr="009044F5" w:rsidRDefault="009044F5" w:rsidP="00F153B3">
      <w:pPr>
        <w:pStyle w:val="gpotblnote"/>
        <w:spacing w:before="0" w:beforeAutospacing="0" w:after="0" w:afterAutospacing="0"/>
        <w:rPr>
          <w:sz w:val="20"/>
          <w:szCs w:val="20"/>
        </w:rPr>
      </w:pPr>
      <w:r w:rsidRPr="009044F5">
        <w:rPr>
          <w:sz w:val="20"/>
          <w:szCs w:val="20"/>
          <w:vertAlign w:val="superscript"/>
        </w:rPr>
        <w:t>a</w:t>
      </w:r>
      <w:r w:rsidRPr="009044F5">
        <w:rPr>
          <w:sz w:val="20"/>
          <w:szCs w:val="20"/>
        </w:rPr>
        <w:t> 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9044F5" w:rsidRPr="009044F5" w:rsidRDefault="009044F5" w:rsidP="00F153B3">
      <w:pPr>
        <w:pStyle w:val="cita"/>
        <w:spacing w:before="0" w:after="0" w:afterAutospacing="0"/>
        <w:rPr>
          <w:sz w:val="20"/>
          <w:szCs w:val="20"/>
        </w:rPr>
      </w:pPr>
      <w:r w:rsidRPr="009044F5">
        <w:rPr>
          <w:sz w:val="20"/>
          <w:szCs w:val="20"/>
        </w:rPr>
        <w:t>[73 FR 78211, Dec. 22, 2008]</w:t>
      </w:r>
    </w:p>
    <w:p w:rsidR="009044F5" w:rsidRPr="009044F5" w:rsidRDefault="009044F5" w:rsidP="009044F5">
      <w:pPr>
        <w:ind w:left="1008"/>
        <w:rPr>
          <w:sz w:val="20"/>
        </w:rPr>
        <w:sectPr w:rsidR="009044F5" w:rsidRPr="009044F5" w:rsidSect="00F23476">
          <w:headerReference w:type="default" r:id="rId19"/>
          <w:footerReference w:type="default" r:id="rId20"/>
          <w:pgSz w:w="12240" w:h="15840" w:code="1"/>
          <w:pgMar w:top="1008" w:right="1008" w:bottom="1008" w:left="1008" w:header="720" w:footer="432" w:gutter="0"/>
          <w:paperSrc w:first="264" w:other="264"/>
          <w:pgNumType w:start="1"/>
          <w:cols w:space="720"/>
          <w:docGrid w:linePitch="299"/>
        </w:sectPr>
      </w:pPr>
    </w:p>
    <w:p w:rsidR="009044F5" w:rsidRPr="009044F5" w:rsidRDefault="009044F5" w:rsidP="006F6567">
      <w:pPr>
        <w:pStyle w:val="fp"/>
        <w:spacing w:before="0" w:after="0" w:afterAutospacing="0"/>
        <w:rPr>
          <w:sz w:val="20"/>
          <w:szCs w:val="20"/>
        </w:rPr>
      </w:pPr>
      <w:r w:rsidRPr="009044F5">
        <w:rPr>
          <w:sz w:val="20"/>
          <w:szCs w:val="20"/>
        </w:rPr>
        <w:lastRenderedPageBreak/>
        <w:t xml:space="preserve">Title 40: Protection of Environment </w:t>
      </w:r>
      <w:r w:rsidRPr="009044F5">
        <w:rPr>
          <w:sz w:val="20"/>
          <w:szCs w:val="20"/>
        </w:rPr>
        <w:br/>
      </w:r>
      <w:hyperlink r:id="rId21" w:history="1">
        <w:r w:rsidRPr="009044F5">
          <w:rPr>
            <w:rStyle w:val="Hyperlink"/>
            <w:sz w:val="20"/>
            <w:szCs w:val="20"/>
          </w:rPr>
          <w:t>PART 60—STANDARDS OF PERFORMANCE FOR NEW STATIONARY SOURCES</w:t>
        </w:r>
      </w:hyperlink>
      <w:r w:rsidRPr="009044F5">
        <w:rPr>
          <w:sz w:val="20"/>
          <w:szCs w:val="20"/>
        </w:rPr>
        <w:t xml:space="preserve"> </w:t>
      </w:r>
    </w:p>
    <w:p w:rsidR="009044F5" w:rsidRPr="009044F5" w:rsidRDefault="009044F5" w:rsidP="006F6567">
      <w:pPr>
        <w:pStyle w:val="Heading2"/>
        <w:spacing w:before="0" w:after="0"/>
        <w:rPr>
          <w:rFonts w:ascii="Times New Roman" w:hAnsi="Times New Roman"/>
          <w:sz w:val="20"/>
          <w:szCs w:val="20"/>
        </w:rPr>
      </w:pPr>
      <w:r w:rsidRPr="009044F5">
        <w:rPr>
          <w:rFonts w:ascii="Times New Roman" w:hAnsi="Times New Roman"/>
          <w:sz w:val="20"/>
          <w:szCs w:val="20"/>
        </w:rPr>
        <w:t>Subpart Cc—Emission Guidelines and Compliance Times for Municipal Solid Waste Landfills</w:t>
      </w:r>
    </w:p>
    <w:p w:rsidR="009044F5" w:rsidRPr="009044F5" w:rsidRDefault="009044F5" w:rsidP="006F6567">
      <w:pPr>
        <w:rPr>
          <w:sz w:val="20"/>
        </w:rPr>
      </w:pPr>
    </w:p>
    <w:p w:rsidR="009044F5" w:rsidRPr="009044F5" w:rsidRDefault="009044F5" w:rsidP="006F6567">
      <w:pPr>
        <w:pStyle w:val="source"/>
        <w:spacing w:before="0" w:after="0" w:afterAutospacing="0"/>
        <w:rPr>
          <w:sz w:val="20"/>
          <w:szCs w:val="20"/>
        </w:rPr>
      </w:pPr>
      <w:r w:rsidRPr="009044F5">
        <w:rPr>
          <w:smallCaps/>
          <w:sz w:val="20"/>
          <w:szCs w:val="20"/>
        </w:rPr>
        <w:t>Source:</w:t>
      </w:r>
      <w:r w:rsidRPr="009044F5">
        <w:rPr>
          <w:sz w:val="20"/>
          <w:szCs w:val="20"/>
        </w:rPr>
        <w:t xml:space="preserve"> 61 FR 9919, Mar. 12, 1996, unless otherwise noted. </w:t>
      </w:r>
    </w:p>
    <w:p w:rsidR="009044F5" w:rsidRPr="009044F5" w:rsidRDefault="009044F5" w:rsidP="006F6567">
      <w:pPr>
        <w:pStyle w:val="Heading2"/>
        <w:spacing w:before="0" w:after="0"/>
        <w:rPr>
          <w:rFonts w:ascii="Times New Roman" w:hAnsi="Times New Roman"/>
          <w:sz w:val="20"/>
          <w:szCs w:val="20"/>
        </w:rPr>
      </w:pPr>
      <w:bookmarkStart w:id="21" w:name="40:7.0.1.1.1.6.151.1"/>
      <w:bookmarkEnd w:id="21"/>
      <w:r w:rsidRPr="009044F5">
        <w:rPr>
          <w:rFonts w:ascii="Times New Roman" w:hAnsi="Times New Roman"/>
          <w:sz w:val="20"/>
          <w:szCs w:val="20"/>
        </w:rPr>
        <w:t>§ 60.30c   Scope.</w:t>
      </w:r>
    </w:p>
    <w:p w:rsidR="009044F5" w:rsidRPr="009044F5" w:rsidRDefault="009044F5" w:rsidP="006F6567">
      <w:pPr>
        <w:pStyle w:val="NormalWeb"/>
        <w:spacing w:before="0" w:beforeAutospacing="0" w:after="0" w:afterAutospacing="0"/>
        <w:rPr>
          <w:sz w:val="20"/>
          <w:szCs w:val="20"/>
        </w:rPr>
      </w:pPr>
      <w:r w:rsidRPr="009044F5">
        <w:rPr>
          <w:sz w:val="20"/>
          <w:szCs w:val="20"/>
        </w:rPr>
        <w:t>This subpart contains emission guidelines and compliance times for the control of certain designated pollutants from certain designated municipal solid waste landfills in accordance with section 111(d) of the Act and subpart B.</w:t>
      </w:r>
    </w:p>
    <w:p w:rsidR="009044F5" w:rsidRPr="009044F5" w:rsidRDefault="009044F5" w:rsidP="006F6567">
      <w:pPr>
        <w:pStyle w:val="Heading2"/>
        <w:spacing w:before="0" w:after="0"/>
        <w:rPr>
          <w:rFonts w:ascii="Times New Roman" w:hAnsi="Times New Roman"/>
          <w:sz w:val="20"/>
          <w:szCs w:val="20"/>
        </w:rPr>
      </w:pPr>
      <w:bookmarkStart w:id="22" w:name="40:7.0.1.1.1.6.151.2"/>
      <w:bookmarkEnd w:id="22"/>
      <w:r w:rsidRPr="009044F5">
        <w:rPr>
          <w:rFonts w:ascii="Times New Roman" w:hAnsi="Times New Roman"/>
          <w:sz w:val="20"/>
          <w:szCs w:val="20"/>
        </w:rPr>
        <w:t>§ 60.31c   Definitions.</w:t>
      </w:r>
    </w:p>
    <w:p w:rsidR="009044F5" w:rsidRPr="009044F5" w:rsidRDefault="009044F5" w:rsidP="006F6567">
      <w:pPr>
        <w:pStyle w:val="NormalWeb"/>
        <w:spacing w:before="0" w:beforeAutospacing="0" w:after="0" w:afterAutospacing="0"/>
        <w:rPr>
          <w:sz w:val="20"/>
          <w:szCs w:val="20"/>
        </w:rPr>
      </w:pPr>
      <w:r w:rsidRPr="009044F5">
        <w:rPr>
          <w:sz w:val="20"/>
          <w:szCs w:val="20"/>
        </w:rPr>
        <w:t>Terms used but not defined in this subpart have the meaning given them in the Act and in subparts A, B, and WWW of this part.</w:t>
      </w:r>
    </w:p>
    <w:p w:rsidR="009044F5" w:rsidRPr="009044F5" w:rsidRDefault="009044F5" w:rsidP="006F6567">
      <w:pPr>
        <w:pStyle w:val="NormalWeb"/>
        <w:spacing w:before="0" w:beforeAutospacing="0" w:after="0" w:afterAutospacing="0"/>
        <w:rPr>
          <w:sz w:val="20"/>
          <w:szCs w:val="20"/>
        </w:rPr>
      </w:pPr>
      <w:r w:rsidRPr="009044F5">
        <w:rPr>
          <w:i/>
          <w:iCs/>
          <w:sz w:val="20"/>
          <w:szCs w:val="20"/>
        </w:rPr>
        <w:t>Municipal solid waste landfill</w:t>
      </w:r>
      <w:r w:rsidRPr="009044F5">
        <w:rPr>
          <w:sz w:val="20"/>
          <w:szCs w:val="20"/>
        </w:rPr>
        <w:t xml:space="preserve"> or </w:t>
      </w:r>
      <w:r w:rsidRPr="009044F5">
        <w:rPr>
          <w:i/>
          <w:iCs/>
          <w:sz w:val="20"/>
          <w:szCs w:val="20"/>
        </w:rPr>
        <w:t>MSW landfill</w:t>
      </w:r>
      <w:r w:rsidRPr="009044F5">
        <w:rPr>
          <w:sz w:val="20"/>
          <w:szCs w:val="20"/>
        </w:rPr>
        <w:t xml:space="preserve"> means an entire disposal facility in a contiguous geographical space where household waste is placed in or on land. An MSW landfill may also receive other types of RCRA Subtitle D wastes such as commercial solid waste, nonhazardous sludge, conditionally exempt small quantity generator waste, and industrial solid waste. Portions of an MSW landfill may be separated by access roads. An MSW landfill may be publicly or privately owned. An MSW landfill may be a new MSW landfill, an existing MSW landfill or a lateral expansion.</w:t>
      </w:r>
    </w:p>
    <w:p w:rsidR="009044F5" w:rsidRPr="009044F5" w:rsidRDefault="009044F5" w:rsidP="006F6567">
      <w:pPr>
        <w:pStyle w:val="Heading2"/>
        <w:spacing w:before="0" w:after="0"/>
        <w:rPr>
          <w:rFonts w:ascii="Times New Roman" w:hAnsi="Times New Roman"/>
          <w:sz w:val="20"/>
          <w:szCs w:val="20"/>
        </w:rPr>
      </w:pPr>
      <w:bookmarkStart w:id="23" w:name="40:7.0.1.1.1.6.151.3"/>
      <w:bookmarkEnd w:id="23"/>
      <w:r w:rsidRPr="009044F5">
        <w:rPr>
          <w:rFonts w:ascii="Times New Roman" w:hAnsi="Times New Roman"/>
          <w:sz w:val="20"/>
          <w:szCs w:val="20"/>
        </w:rPr>
        <w:t>§ 60.32c   Designated facilities.</w:t>
      </w:r>
    </w:p>
    <w:p w:rsidR="009044F5" w:rsidRPr="009044F5" w:rsidRDefault="009044F5" w:rsidP="006F6567">
      <w:pPr>
        <w:pStyle w:val="NormalWeb"/>
        <w:spacing w:before="0" w:beforeAutospacing="0" w:after="0" w:afterAutospacing="0"/>
        <w:rPr>
          <w:sz w:val="20"/>
          <w:szCs w:val="20"/>
        </w:rPr>
      </w:pPr>
      <w:r w:rsidRPr="009044F5">
        <w:rPr>
          <w:sz w:val="20"/>
          <w:szCs w:val="20"/>
        </w:rPr>
        <w:t>(a) The designated facility to which the guidelines apply is each existing MSW landfill for which construction, reconstruction or modification was commenced before May 30, 1991.</w:t>
      </w:r>
    </w:p>
    <w:p w:rsidR="009044F5" w:rsidRPr="009044F5" w:rsidRDefault="009044F5" w:rsidP="006F6567">
      <w:pPr>
        <w:pStyle w:val="NormalWeb"/>
        <w:spacing w:before="0" w:beforeAutospacing="0" w:after="0" w:afterAutospacing="0"/>
        <w:rPr>
          <w:sz w:val="20"/>
          <w:szCs w:val="20"/>
        </w:rPr>
      </w:pPr>
      <w:r w:rsidRPr="009044F5">
        <w:rPr>
          <w:sz w:val="20"/>
          <w:szCs w:val="20"/>
        </w:rPr>
        <w:t>(b) Physical or operational changes made to an existing MSW landfill solely to comply with an emission guideline are not considered a modification or reconstruction and would not subject an existing MSW landfill to the requirements of subpart WWW [see § 60.750 of subpart WWW].</w:t>
      </w:r>
    </w:p>
    <w:p w:rsidR="009044F5" w:rsidRPr="009044F5" w:rsidRDefault="009044F5" w:rsidP="006F6567">
      <w:pPr>
        <w:pStyle w:val="NormalWeb"/>
        <w:spacing w:before="0" w:beforeAutospacing="0" w:after="0" w:afterAutospacing="0"/>
        <w:rPr>
          <w:sz w:val="20"/>
          <w:szCs w:val="20"/>
        </w:rPr>
      </w:pPr>
      <w:r w:rsidRPr="009044F5">
        <w:rPr>
          <w:sz w:val="20"/>
          <w:szCs w:val="20"/>
        </w:rPr>
        <w:t>(c) For purposes of obtaining an operating permit under title V of the Act, the owner or operator of a MSW landfill subject to this subpart with a design capacity less than 2.5 million megagrams or 2.5 million cubic meters is not subject to the requirement to obtain an operating permit for the landfill under part 70 or 71 of this chapter, unless the landfill is otherwise subject to either part 70 or 71. For purposes of submitting a timely application for an operating permit under part 70 or 71, the owner or operator of a MSW landfill subject to this subpart with a design capacity greater than or equal to 2.5 million megagrams and 2.5 million cubic meters on the effective date of EPA approval of the State's program under section 111(d) of the Act, and not otherwise subject to either part 70 or 71, becomes subject to the requirements of §§ 70.5(a)(1)(i) or 71.5(a)(1)(i) of this chapter 90 days after the effective date of such 111(d) program approval, even if the design capacity report is submitted earlier.</w:t>
      </w:r>
    </w:p>
    <w:p w:rsidR="009044F5" w:rsidRPr="009044F5" w:rsidRDefault="009044F5" w:rsidP="006F6567">
      <w:pPr>
        <w:pStyle w:val="NormalWeb"/>
        <w:spacing w:before="0" w:beforeAutospacing="0" w:after="0" w:afterAutospacing="0"/>
        <w:rPr>
          <w:sz w:val="20"/>
          <w:szCs w:val="20"/>
        </w:rPr>
      </w:pPr>
      <w:r w:rsidRPr="009044F5">
        <w:rPr>
          <w:sz w:val="20"/>
          <w:szCs w:val="20"/>
        </w:rPr>
        <w:t>(d) When a MSW landfill subject to this subpart is closed, the owner or operator is no longer subject to the requirement to maintain an operating permit under part 70 or 71 of this chapter for the landfill if the landfill is not otherwise subject to the requirements of either part 70 or 71 and if either of the following conditions are met.</w:t>
      </w:r>
    </w:p>
    <w:p w:rsidR="009044F5" w:rsidRPr="009044F5" w:rsidRDefault="009044F5" w:rsidP="006F6567">
      <w:pPr>
        <w:pStyle w:val="NormalWeb"/>
        <w:spacing w:before="0" w:beforeAutospacing="0" w:after="0" w:afterAutospacing="0"/>
        <w:rPr>
          <w:sz w:val="20"/>
          <w:szCs w:val="20"/>
        </w:rPr>
      </w:pPr>
      <w:r w:rsidRPr="009044F5">
        <w:rPr>
          <w:sz w:val="20"/>
          <w:szCs w:val="20"/>
        </w:rPr>
        <w:t>(1) The landfill was never subject to the requirement for a control system under § 60.33c(c) of this subpart; or</w:t>
      </w:r>
    </w:p>
    <w:p w:rsidR="009044F5" w:rsidRPr="009044F5" w:rsidRDefault="009044F5" w:rsidP="006F6567">
      <w:pPr>
        <w:pStyle w:val="NormalWeb"/>
        <w:spacing w:before="0" w:beforeAutospacing="0" w:after="0" w:afterAutospacing="0"/>
        <w:rPr>
          <w:sz w:val="20"/>
          <w:szCs w:val="20"/>
        </w:rPr>
      </w:pPr>
      <w:r w:rsidRPr="009044F5">
        <w:rPr>
          <w:sz w:val="20"/>
          <w:szCs w:val="20"/>
        </w:rPr>
        <w:t>(2) The owner or operator meets the conditions for control system removal specified in § 60.752(b)(2)(v) of subpart WWW.</w:t>
      </w:r>
    </w:p>
    <w:p w:rsidR="009044F5" w:rsidRPr="009044F5" w:rsidRDefault="009044F5" w:rsidP="006F6567">
      <w:pPr>
        <w:pStyle w:val="cita"/>
        <w:spacing w:before="0" w:after="0" w:afterAutospacing="0"/>
        <w:rPr>
          <w:sz w:val="20"/>
          <w:szCs w:val="20"/>
        </w:rPr>
      </w:pPr>
      <w:r w:rsidRPr="009044F5">
        <w:rPr>
          <w:sz w:val="20"/>
          <w:szCs w:val="20"/>
        </w:rPr>
        <w:t>[61 FR 9919, Mar. 12, 1996, as amended at 63 FR 32750, June 16, 1998]</w:t>
      </w:r>
    </w:p>
    <w:p w:rsidR="009044F5" w:rsidRPr="009044F5" w:rsidRDefault="009044F5" w:rsidP="006F6567">
      <w:pPr>
        <w:pStyle w:val="Heading2"/>
        <w:spacing w:before="0" w:after="0"/>
        <w:rPr>
          <w:rFonts w:ascii="Times New Roman" w:hAnsi="Times New Roman"/>
          <w:sz w:val="20"/>
          <w:szCs w:val="20"/>
        </w:rPr>
      </w:pPr>
      <w:bookmarkStart w:id="24" w:name="40:7.0.1.1.1.6.151.4"/>
      <w:bookmarkEnd w:id="24"/>
      <w:r w:rsidRPr="009044F5">
        <w:rPr>
          <w:rFonts w:ascii="Times New Roman" w:hAnsi="Times New Roman"/>
          <w:sz w:val="20"/>
          <w:szCs w:val="20"/>
        </w:rPr>
        <w:t>§ 60.33c   Emission guidelines for municipal solid waste landfill emissions.</w:t>
      </w:r>
    </w:p>
    <w:p w:rsidR="009044F5" w:rsidRPr="009044F5" w:rsidRDefault="009044F5" w:rsidP="006F6567">
      <w:pPr>
        <w:pStyle w:val="NormalWeb"/>
        <w:spacing w:before="0" w:beforeAutospacing="0" w:after="0" w:afterAutospacing="0"/>
        <w:rPr>
          <w:sz w:val="20"/>
          <w:szCs w:val="20"/>
        </w:rPr>
      </w:pPr>
      <w:r w:rsidRPr="009044F5">
        <w:rPr>
          <w:sz w:val="20"/>
          <w:szCs w:val="20"/>
        </w:rPr>
        <w:t>(a) For approval, a State plan shall include control of MSW landfill emissions at each MSW landfill meeting the following three conditions:</w:t>
      </w:r>
    </w:p>
    <w:p w:rsidR="009044F5" w:rsidRPr="009044F5" w:rsidRDefault="009044F5" w:rsidP="006F6567">
      <w:pPr>
        <w:pStyle w:val="NormalWeb"/>
        <w:spacing w:before="0" w:beforeAutospacing="0" w:after="0" w:afterAutospacing="0"/>
        <w:rPr>
          <w:sz w:val="20"/>
          <w:szCs w:val="20"/>
        </w:rPr>
      </w:pPr>
      <w:r w:rsidRPr="009044F5">
        <w:rPr>
          <w:sz w:val="20"/>
          <w:szCs w:val="20"/>
        </w:rPr>
        <w:t>(1) The landfill has accepted waste at any time since November 8, 1987, or has additional design capacity available for future waste deposition;</w:t>
      </w:r>
    </w:p>
    <w:p w:rsidR="009044F5" w:rsidRPr="009044F5" w:rsidRDefault="009044F5" w:rsidP="006F6567">
      <w:pPr>
        <w:pStyle w:val="NormalWeb"/>
        <w:spacing w:before="0" w:beforeAutospacing="0" w:after="0" w:afterAutospacing="0"/>
        <w:rPr>
          <w:sz w:val="20"/>
          <w:szCs w:val="20"/>
        </w:rPr>
      </w:pPr>
      <w:r w:rsidRPr="009044F5">
        <w:rPr>
          <w:sz w:val="20"/>
          <w:szCs w:val="20"/>
        </w:rPr>
        <w:t>(2) The landfill has a design capacity greater than or equal to 2.5 million megagrams and 2.5 million cubic meters. The landfill may calculate design capacity in either megagrams or cubic meters for comparison with the exemption values. Any density conversions shall be documented and submitted with the design capacity report; and</w:t>
      </w:r>
    </w:p>
    <w:p w:rsidR="009044F5" w:rsidRPr="009044F5" w:rsidRDefault="009044F5" w:rsidP="006F6567">
      <w:pPr>
        <w:pStyle w:val="NormalWeb"/>
        <w:spacing w:before="0" w:beforeAutospacing="0" w:after="0" w:afterAutospacing="0"/>
        <w:rPr>
          <w:sz w:val="20"/>
          <w:szCs w:val="20"/>
        </w:rPr>
      </w:pPr>
      <w:r w:rsidRPr="009044F5">
        <w:rPr>
          <w:sz w:val="20"/>
          <w:szCs w:val="20"/>
        </w:rPr>
        <w:t>(3) The landfill has a nonmethane organic compound emission rate of 50 megagrams per year or more.</w:t>
      </w:r>
    </w:p>
    <w:p w:rsidR="009044F5" w:rsidRPr="009044F5" w:rsidRDefault="009044F5" w:rsidP="006F6567">
      <w:pPr>
        <w:pStyle w:val="NormalWeb"/>
        <w:spacing w:before="0" w:beforeAutospacing="0" w:after="0" w:afterAutospacing="0"/>
        <w:rPr>
          <w:sz w:val="20"/>
          <w:szCs w:val="20"/>
        </w:rPr>
      </w:pPr>
      <w:r w:rsidRPr="009044F5">
        <w:rPr>
          <w:sz w:val="20"/>
          <w:szCs w:val="20"/>
        </w:rPr>
        <w:t>(b) For approval, a State plan shall include the installation of a collection and control system meeting the conditions provided in § 60.752(b)(2)(ii) of this part at each MSW landfill meeting the conditions in paragraph (a) of this section. The State plan shall include a process for State review and approval of the site-specific design plans for the gas collection and control system(s).</w:t>
      </w:r>
    </w:p>
    <w:p w:rsidR="009044F5" w:rsidRPr="009044F5" w:rsidRDefault="009044F5" w:rsidP="006F6567">
      <w:pPr>
        <w:pStyle w:val="NormalWeb"/>
        <w:spacing w:before="0" w:beforeAutospacing="0" w:after="0" w:afterAutospacing="0"/>
        <w:rPr>
          <w:sz w:val="20"/>
          <w:szCs w:val="20"/>
        </w:rPr>
      </w:pPr>
      <w:r w:rsidRPr="009044F5">
        <w:rPr>
          <w:sz w:val="20"/>
          <w:szCs w:val="20"/>
        </w:rPr>
        <w:t>(c) For approval, a State plan shall include provisions for the control of collected MSW landfill emissions through the use of control devices meeting the requirements of paragraph (c)(1), (2), or (3) of this section, except as provided in § 60.24.</w:t>
      </w:r>
    </w:p>
    <w:p w:rsidR="009044F5" w:rsidRPr="009044F5" w:rsidRDefault="009044F5" w:rsidP="006F6567">
      <w:pPr>
        <w:pStyle w:val="NormalWeb"/>
        <w:spacing w:before="0" w:beforeAutospacing="0" w:after="0" w:afterAutospacing="0"/>
        <w:rPr>
          <w:sz w:val="20"/>
          <w:szCs w:val="20"/>
        </w:rPr>
      </w:pPr>
      <w:r w:rsidRPr="009044F5">
        <w:rPr>
          <w:sz w:val="20"/>
          <w:szCs w:val="20"/>
        </w:rPr>
        <w:t>(1) An open flare designed and operated in accordance with the parameters established in § 60.18; or</w:t>
      </w:r>
    </w:p>
    <w:p w:rsidR="009044F5" w:rsidRPr="009044F5" w:rsidRDefault="009044F5" w:rsidP="006F6567">
      <w:pPr>
        <w:pStyle w:val="NormalWeb"/>
        <w:spacing w:before="0" w:beforeAutospacing="0" w:after="0" w:afterAutospacing="0"/>
        <w:rPr>
          <w:sz w:val="20"/>
          <w:szCs w:val="20"/>
        </w:rPr>
      </w:pPr>
      <w:r w:rsidRPr="009044F5">
        <w:rPr>
          <w:sz w:val="20"/>
          <w:szCs w:val="20"/>
        </w:rPr>
        <w:t>(2) A control system designed and operated to reduce NMOC by 98 weight percent; or</w:t>
      </w:r>
    </w:p>
    <w:p w:rsidR="009044F5" w:rsidRPr="009044F5" w:rsidRDefault="009044F5" w:rsidP="006F6567">
      <w:pPr>
        <w:pStyle w:val="NormalWeb"/>
        <w:spacing w:before="0" w:beforeAutospacing="0" w:after="0" w:afterAutospacing="0"/>
        <w:rPr>
          <w:sz w:val="20"/>
          <w:szCs w:val="20"/>
        </w:rPr>
      </w:pPr>
      <w:r w:rsidRPr="009044F5">
        <w:rPr>
          <w:sz w:val="20"/>
          <w:szCs w:val="20"/>
        </w:rPr>
        <w:lastRenderedPageBreak/>
        <w:t>(3) An enclosed combustor designed and operated to reduce the outlet NMOC concentration to 20 parts per million as hexane by volume, dry basis at 3 percent oxygen, or less.</w:t>
      </w:r>
    </w:p>
    <w:p w:rsidR="009044F5" w:rsidRPr="009044F5" w:rsidRDefault="009044F5" w:rsidP="006F6567">
      <w:pPr>
        <w:pStyle w:val="NormalWeb"/>
        <w:spacing w:before="0" w:beforeAutospacing="0" w:after="0" w:afterAutospacing="0"/>
        <w:rPr>
          <w:sz w:val="20"/>
          <w:szCs w:val="20"/>
        </w:rPr>
      </w:pPr>
      <w:r w:rsidRPr="009044F5">
        <w:rPr>
          <w:sz w:val="20"/>
          <w:szCs w:val="20"/>
        </w:rPr>
        <w:t>(d) For approval, a State plan shall require each owner or operator of an MSW landfill having a design capacity less than 2.5 million megagrams by mass or 2.5 million cubic meters by volume to submit an initial design capacity report to the Administrator as provided in § 60.757(a)(2) of subpart WWW by the date specified in § 60.35c of this subpart. The landfill may calculate design capacity in either megagrams or cubic meters for comparison with the exemption values. Any density conversions shall be documented and submitted with the report. Submittal of the initial design capacity report shall fulfill the requirements of this subpart except as provided in paragraph (d)(1) and (d)(2) of this section.</w:t>
      </w:r>
    </w:p>
    <w:p w:rsidR="009044F5" w:rsidRPr="009044F5" w:rsidRDefault="009044F5" w:rsidP="006F6567">
      <w:pPr>
        <w:pStyle w:val="NormalWeb"/>
        <w:spacing w:before="0" w:beforeAutospacing="0" w:after="0" w:afterAutospacing="0"/>
        <w:rPr>
          <w:sz w:val="20"/>
          <w:szCs w:val="20"/>
        </w:rPr>
      </w:pPr>
      <w:r w:rsidRPr="009044F5">
        <w:rPr>
          <w:sz w:val="20"/>
          <w:szCs w:val="20"/>
        </w:rPr>
        <w:t>(1) The owner or operator shall submit an amended design capacity report as provided in § 60.757(a)(3) of subpart WWW. [Guidance: Note that if the design capacity increase is the result of a modification, as defined in § 60.751 of subpart WWW, that was commenced on or after May 30, 1991, the landfill will become subject to subpart WWW instead of this subpart. If the design capacity increase is the result of a change in operating practices, density, or some other change that is not a modification, the landfill remains subject to this subpart.]</w:t>
      </w:r>
    </w:p>
    <w:p w:rsidR="009044F5" w:rsidRPr="009044F5" w:rsidRDefault="009044F5" w:rsidP="006F6567">
      <w:pPr>
        <w:pStyle w:val="NormalWeb"/>
        <w:spacing w:before="0" w:beforeAutospacing="0" w:after="0" w:afterAutospacing="0"/>
        <w:rPr>
          <w:sz w:val="20"/>
          <w:szCs w:val="20"/>
        </w:rPr>
      </w:pPr>
      <w:r w:rsidRPr="009044F5">
        <w:rPr>
          <w:sz w:val="20"/>
          <w:szCs w:val="20"/>
        </w:rPr>
        <w:t>(2) When an increase in the maximum design capacity of a landfill with an initial design capacity less than 2.5 million megagrams or 2.5 million cubic meters results in a revised maximum design capacity equal to or greater than 2.5 million megagrams and 2.5 million cubic meters, the owner or operator shall comply with paragraph (e) of this section.</w:t>
      </w:r>
    </w:p>
    <w:p w:rsidR="009044F5" w:rsidRPr="009044F5" w:rsidRDefault="009044F5" w:rsidP="006F6567">
      <w:pPr>
        <w:pStyle w:val="NormalWeb"/>
        <w:spacing w:before="0" w:beforeAutospacing="0" w:after="0" w:afterAutospacing="0"/>
        <w:rPr>
          <w:sz w:val="20"/>
          <w:szCs w:val="20"/>
        </w:rPr>
      </w:pPr>
      <w:r w:rsidRPr="009044F5">
        <w:rPr>
          <w:sz w:val="20"/>
          <w:szCs w:val="20"/>
        </w:rPr>
        <w:t>(e) For approval, a State plan shall require each owner or operator of an MSW landfill having a design capacity equal to or greater than 2.5 million megagrams and 2.5 million cubic meters to either install a collection and control system as provided in paragraph (b) of this section and § 60.752(b)(2) of subpart WWW or calculate an initial NMOC emission rate for the landfill using the procedures specified in § 60.34c of this subpart and § 60.754 of subpart WWW. The NMOC emission rate shall be recalculated annually, except as provided in § 60.757(b)(1)(ii) of subpart WWW.</w:t>
      </w:r>
    </w:p>
    <w:p w:rsidR="009044F5" w:rsidRPr="009044F5" w:rsidRDefault="009044F5" w:rsidP="006F6567">
      <w:pPr>
        <w:pStyle w:val="NormalWeb"/>
        <w:spacing w:before="0" w:beforeAutospacing="0" w:after="0" w:afterAutospacing="0"/>
        <w:rPr>
          <w:sz w:val="20"/>
          <w:szCs w:val="20"/>
        </w:rPr>
      </w:pPr>
      <w:r w:rsidRPr="009044F5">
        <w:rPr>
          <w:sz w:val="20"/>
          <w:szCs w:val="20"/>
        </w:rPr>
        <w:t>(1) If the calculated NMOC emission rate is less than 50 megagrams per year, the owner or operator shall:</w:t>
      </w:r>
    </w:p>
    <w:p w:rsidR="009044F5" w:rsidRPr="009044F5" w:rsidRDefault="009044F5" w:rsidP="006F6567">
      <w:pPr>
        <w:pStyle w:val="NormalWeb"/>
        <w:spacing w:before="0" w:beforeAutospacing="0" w:after="0" w:afterAutospacing="0"/>
        <w:rPr>
          <w:sz w:val="20"/>
          <w:szCs w:val="20"/>
        </w:rPr>
      </w:pPr>
      <w:r w:rsidRPr="009044F5">
        <w:rPr>
          <w:sz w:val="20"/>
          <w:szCs w:val="20"/>
        </w:rPr>
        <w:t>(i) Submit an annual emission report, except as provided for in § 60.757(b)(1)(ii); and</w:t>
      </w:r>
    </w:p>
    <w:p w:rsidR="009044F5" w:rsidRPr="009044F5" w:rsidRDefault="009044F5" w:rsidP="006F6567">
      <w:pPr>
        <w:pStyle w:val="NormalWeb"/>
        <w:spacing w:before="0" w:beforeAutospacing="0" w:after="0" w:afterAutospacing="0"/>
        <w:rPr>
          <w:sz w:val="20"/>
          <w:szCs w:val="20"/>
        </w:rPr>
      </w:pPr>
      <w:r w:rsidRPr="009044F5">
        <w:rPr>
          <w:sz w:val="20"/>
          <w:szCs w:val="20"/>
        </w:rPr>
        <w:t>(ii) Recalculate the NMOC emission rate annually using the procedures specified in § 60.754(a)(1) of subpart WWW until such time as the calculated NMOC emission rate is equal to or greater than 50 megagrams per year, or the landfill is closed.</w:t>
      </w:r>
    </w:p>
    <w:p w:rsidR="009044F5" w:rsidRPr="009044F5" w:rsidRDefault="009044F5" w:rsidP="006F6567">
      <w:pPr>
        <w:pStyle w:val="NormalWeb"/>
        <w:spacing w:before="0" w:beforeAutospacing="0" w:after="0" w:afterAutospacing="0"/>
        <w:rPr>
          <w:sz w:val="20"/>
          <w:szCs w:val="20"/>
        </w:rPr>
      </w:pPr>
      <w:r w:rsidRPr="009044F5">
        <w:rPr>
          <w:sz w:val="20"/>
          <w:szCs w:val="20"/>
        </w:rPr>
        <w:t>(2)(i) If the NMOC emission rate, upon initial calculation or annual recalculation required in paragraph (e)(1)(ii) of this section, is equal to or greater than 50 megagrams per year, the owner or operator shall install a collection and control system as provided in paragraph (b) of this section and § 60.752(b)(2) of subpart WWW.</w:t>
      </w:r>
    </w:p>
    <w:p w:rsidR="009044F5" w:rsidRPr="009044F5" w:rsidRDefault="009044F5" w:rsidP="006F6567">
      <w:pPr>
        <w:pStyle w:val="NormalWeb"/>
        <w:spacing w:before="0" w:beforeAutospacing="0" w:after="0" w:afterAutospacing="0"/>
        <w:rPr>
          <w:sz w:val="20"/>
          <w:szCs w:val="20"/>
        </w:rPr>
      </w:pPr>
      <w:r w:rsidRPr="009044F5">
        <w:rPr>
          <w:sz w:val="20"/>
          <w:szCs w:val="20"/>
        </w:rPr>
        <w:t>(ii) If the landfill is permanently closed, a closure notification shall be submitted to the Administrator as provided in § 60.35c of this subpart and § 60.757(d) of subpart WWW.</w:t>
      </w:r>
    </w:p>
    <w:p w:rsidR="009044F5" w:rsidRPr="009044F5" w:rsidRDefault="009044F5" w:rsidP="006F6567">
      <w:pPr>
        <w:pStyle w:val="cita"/>
        <w:spacing w:before="0" w:after="0" w:afterAutospacing="0"/>
        <w:rPr>
          <w:sz w:val="20"/>
          <w:szCs w:val="20"/>
        </w:rPr>
      </w:pPr>
      <w:r w:rsidRPr="009044F5">
        <w:rPr>
          <w:sz w:val="20"/>
          <w:szCs w:val="20"/>
        </w:rPr>
        <w:t>[61 FR 9919, Mar. 12, 1996, as amended at 63 FR 32750, June 16, 1998; 64 FR 9261, Feb. 24, 1999]</w:t>
      </w:r>
    </w:p>
    <w:p w:rsidR="009044F5" w:rsidRPr="009044F5" w:rsidRDefault="009044F5" w:rsidP="006F6567">
      <w:pPr>
        <w:pStyle w:val="Heading2"/>
        <w:spacing w:before="0" w:after="0"/>
        <w:rPr>
          <w:rFonts w:ascii="Times New Roman" w:hAnsi="Times New Roman"/>
          <w:sz w:val="20"/>
          <w:szCs w:val="20"/>
        </w:rPr>
      </w:pPr>
      <w:bookmarkStart w:id="25" w:name="40:7.0.1.1.1.6.151.5"/>
      <w:bookmarkEnd w:id="25"/>
      <w:r w:rsidRPr="009044F5">
        <w:rPr>
          <w:rFonts w:ascii="Times New Roman" w:hAnsi="Times New Roman"/>
          <w:sz w:val="20"/>
          <w:szCs w:val="20"/>
        </w:rPr>
        <w:t>§ 60.34c   Test methods and procedures.</w:t>
      </w:r>
    </w:p>
    <w:p w:rsidR="009044F5" w:rsidRPr="009044F5" w:rsidRDefault="009044F5" w:rsidP="006F6567">
      <w:pPr>
        <w:pStyle w:val="NormalWeb"/>
        <w:spacing w:before="0" w:beforeAutospacing="0" w:after="0" w:afterAutospacing="0"/>
        <w:rPr>
          <w:sz w:val="20"/>
          <w:szCs w:val="20"/>
        </w:rPr>
      </w:pPr>
      <w:r w:rsidRPr="009044F5">
        <w:rPr>
          <w:sz w:val="20"/>
          <w:szCs w:val="20"/>
        </w:rPr>
        <w:t>For approval, a State plan shall include provisions for: the calculation of the landfill NMOC emission rate listed in § 60.754, as applicable, to determine whether the landfill meets the condition in § 60.33c(a)(3); the operational standards in § 60.753; the compliance provisions in § 60.755; and the monitoring provisions in § 60.756.</w:t>
      </w:r>
    </w:p>
    <w:p w:rsidR="009044F5" w:rsidRPr="009044F5" w:rsidRDefault="009044F5" w:rsidP="006F6567">
      <w:pPr>
        <w:pStyle w:val="Heading2"/>
        <w:spacing w:before="0" w:after="0"/>
        <w:rPr>
          <w:rFonts w:ascii="Times New Roman" w:hAnsi="Times New Roman"/>
          <w:sz w:val="20"/>
          <w:szCs w:val="20"/>
        </w:rPr>
      </w:pPr>
      <w:bookmarkStart w:id="26" w:name="40:7.0.1.1.1.6.151.6"/>
      <w:bookmarkEnd w:id="26"/>
      <w:r w:rsidRPr="009044F5">
        <w:rPr>
          <w:rFonts w:ascii="Times New Roman" w:hAnsi="Times New Roman"/>
          <w:sz w:val="20"/>
          <w:szCs w:val="20"/>
        </w:rPr>
        <w:t>§ 60.35c   Reporting and recordkeeping guidelines.</w:t>
      </w:r>
    </w:p>
    <w:p w:rsidR="009044F5" w:rsidRPr="009044F5" w:rsidRDefault="009044F5" w:rsidP="006F6567">
      <w:pPr>
        <w:pStyle w:val="NormalWeb"/>
        <w:spacing w:before="0" w:beforeAutospacing="0" w:after="0" w:afterAutospacing="0"/>
        <w:rPr>
          <w:sz w:val="20"/>
          <w:szCs w:val="20"/>
        </w:rPr>
      </w:pPr>
      <w:r w:rsidRPr="009044F5">
        <w:rPr>
          <w:sz w:val="20"/>
          <w:szCs w:val="20"/>
        </w:rPr>
        <w:t>For approval, a State plan shall include the recordkeeping and reporting provisions listed in §§ 60.757 and 60.758, as applicable, except as provided under § 60.24.</w:t>
      </w:r>
    </w:p>
    <w:p w:rsidR="009044F5" w:rsidRPr="009044F5" w:rsidRDefault="009044F5" w:rsidP="006F6567">
      <w:pPr>
        <w:pStyle w:val="NormalWeb"/>
        <w:spacing w:before="0" w:beforeAutospacing="0" w:after="0" w:afterAutospacing="0"/>
        <w:rPr>
          <w:sz w:val="20"/>
          <w:szCs w:val="20"/>
        </w:rPr>
      </w:pPr>
      <w:r w:rsidRPr="009044F5">
        <w:rPr>
          <w:sz w:val="20"/>
          <w:szCs w:val="20"/>
        </w:rPr>
        <w:t>(a) For existing MSW landfills subject to this subpart the initial design capacity report shall be submitted no later than 90 days after the effective date of EPA approval of the State's plan under section 111(d) of the Act.</w:t>
      </w:r>
    </w:p>
    <w:p w:rsidR="009044F5" w:rsidRPr="009044F5" w:rsidRDefault="009044F5" w:rsidP="006F6567">
      <w:pPr>
        <w:pStyle w:val="NormalWeb"/>
        <w:spacing w:before="0" w:beforeAutospacing="0" w:after="0" w:afterAutospacing="0"/>
        <w:rPr>
          <w:sz w:val="20"/>
          <w:szCs w:val="20"/>
        </w:rPr>
      </w:pPr>
      <w:r w:rsidRPr="009044F5">
        <w:rPr>
          <w:sz w:val="20"/>
          <w:szCs w:val="20"/>
        </w:rPr>
        <w:t>(b) For existing MSW landfills covered by this subpart with a design capacity equal to or greater than 2.5 million megagrams and 2.5 million cubic meters, the initial NMOC emission rate report shall be submitted no later than 90 days after the effective date of EPA approval of the State's plan under section 111(d) of the Act.</w:t>
      </w:r>
    </w:p>
    <w:p w:rsidR="009044F5" w:rsidRPr="009044F5" w:rsidRDefault="009044F5" w:rsidP="006F6567">
      <w:pPr>
        <w:pStyle w:val="cita"/>
        <w:spacing w:before="0" w:after="0" w:afterAutospacing="0"/>
        <w:rPr>
          <w:sz w:val="20"/>
          <w:szCs w:val="20"/>
        </w:rPr>
      </w:pPr>
      <w:r w:rsidRPr="009044F5">
        <w:rPr>
          <w:sz w:val="20"/>
          <w:szCs w:val="20"/>
        </w:rPr>
        <w:t>[61 FR 9919, Mar. 12, 1996, as amended at 64 FR 9262, Feb. 24, 1999]</w:t>
      </w:r>
    </w:p>
    <w:p w:rsidR="009044F5" w:rsidRPr="009044F5" w:rsidRDefault="009044F5" w:rsidP="006F6567">
      <w:pPr>
        <w:pStyle w:val="Heading2"/>
        <w:spacing w:before="0" w:after="0"/>
        <w:rPr>
          <w:rFonts w:ascii="Times New Roman" w:hAnsi="Times New Roman"/>
          <w:sz w:val="20"/>
          <w:szCs w:val="20"/>
        </w:rPr>
      </w:pPr>
      <w:bookmarkStart w:id="27" w:name="40:7.0.1.1.1.6.151.7"/>
      <w:bookmarkEnd w:id="27"/>
      <w:r w:rsidRPr="009044F5">
        <w:rPr>
          <w:rFonts w:ascii="Times New Roman" w:hAnsi="Times New Roman"/>
          <w:sz w:val="20"/>
          <w:szCs w:val="20"/>
        </w:rPr>
        <w:t>§ 60.36c   Compliance times.</w:t>
      </w:r>
    </w:p>
    <w:p w:rsidR="009044F5" w:rsidRPr="009044F5" w:rsidRDefault="009044F5" w:rsidP="006F6567">
      <w:pPr>
        <w:pStyle w:val="NormalWeb"/>
        <w:spacing w:before="0" w:beforeAutospacing="0" w:after="0" w:afterAutospacing="0"/>
        <w:rPr>
          <w:sz w:val="20"/>
          <w:szCs w:val="20"/>
        </w:rPr>
      </w:pPr>
      <w:r w:rsidRPr="009044F5">
        <w:rPr>
          <w:sz w:val="20"/>
          <w:szCs w:val="20"/>
        </w:rPr>
        <w:t>(a) Except as provided for under paragraph (b) of this section, planning, awarding of contracts, and installation of MSW landfill air emission collection and control equipment capable of meeting the emission guidelines established under § 60.33c shall be accomplished within 30 months after the date the initial NMOC emission rate report shows NMOC emissions equal or exceed 50 megagrams per year.</w:t>
      </w:r>
    </w:p>
    <w:p w:rsidR="009044F5" w:rsidRPr="009044F5" w:rsidRDefault="009044F5" w:rsidP="006F6567">
      <w:pPr>
        <w:pStyle w:val="NormalWeb"/>
        <w:spacing w:before="0" w:beforeAutospacing="0" w:after="0" w:afterAutospacing="0"/>
        <w:rPr>
          <w:sz w:val="20"/>
          <w:szCs w:val="20"/>
        </w:rPr>
      </w:pPr>
      <w:r w:rsidRPr="009044F5">
        <w:rPr>
          <w:sz w:val="20"/>
          <w:szCs w:val="20"/>
        </w:rPr>
        <w:t>(b) For each existing MSW landfill meeting the conditions in § 60.33c(a)(1) and § 60.33c(a)(2) whose NMOC emission rate is less than 50 megagrams per year on the effective date of the State emission standard, installation of collection and control systems capable of meeting emission guidelines in § 60.33c shall be accomplished within 30 months of the date when the condition in § 60.33c(a)(3) is met (i.e., the date of the first annual nonmethane organic compounds emission rate which equals or exceeds 50 megagrams per year).</w:t>
      </w:r>
    </w:p>
    <w:p w:rsidR="009044F5" w:rsidRPr="009044F5" w:rsidRDefault="009044F5" w:rsidP="006F6567">
      <w:pPr>
        <w:pStyle w:val="cita"/>
        <w:spacing w:before="0" w:after="0" w:afterAutospacing="0"/>
        <w:rPr>
          <w:sz w:val="20"/>
          <w:szCs w:val="20"/>
        </w:rPr>
      </w:pPr>
      <w:r w:rsidRPr="009044F5">
        <w:rPr>
          <w:sz w:val="20"/>
          <w:szCs w:val="20"/>
        </w:rPr>
        <w:t>[61 FR 9919, Mar. 12, 1996, as amended at 63 FR 32750, June 16, 1998]</w:t>
      </w:r>
    </w:p>
    <w:p w:rsidR="009044F5" w:rsidRPr="009044F5" w:rsidRDefault="009044F5" w:rsidP="009044F5">
      <w:pPr>
        <w:ind w:left="1008"/>
        <w:rPr>
          <w:sz w:val="20"/>
        </w:rPr>
        <w:sectPr w:rsidR="009044F5" w:rsidRPr="009044F5" w:rsidSect="006F6567">
          <w:headerReference w:type="even" r:id="rId22"/>
          <w:headerReference w:type="default" r:id="rId23"/>
          <w:footerReference w:type="default" r:id="rId24"/>
          <w:headerReference w:type="first" r:id="rId25"/>
          <w:pgSz w:w="12240" w:h="15840" w:code="1"/>
          <w:pgMar w:top="1008" w:right="1008" w:bottom="1008" w:left="1008" w:header="720" w:footer="576" w:gutter="0"/>
          <w:paperSrc w:first="264" w:other="264"/>
          <w:pgNumType w:start="1"/>
          <w:cols w:space="720"/>
          <w:docGrid w:linePitch="299"/>
        </w:sectPr>
      </w:pPr>
    </w:p>
    <w:p w:rsidR="009044F5" w:rsidRPr="009044F5" w:rsidRDefault="009044F5" w:rsidP="007955EA">
      <w:pPr>
        <w:pStyle w:val="fp"/>
        <w:spacing w:before="0" w:after="0" w:afterAutospacing="0"/>
        <w:rPr>
          <w:sz w:val="20"/>
          <w:szCs w:val="20"/>
        </w:rPr>
      </w:pPr>
      <w:r w:rsidRPr="009044F5">
        <w:rPr>
          <w:sz w:val="20"/>
          <w:szCs w:val="20"/>
        </w:rPr>
        <w:lastRenderedPageBreak/>
        <w:t xml:space="preserve">Title 40: Protection of Environment </w:t>
      </w:r>
      <w:r w:rsidRPr="009044F5">
        <w:rPr>
          <w:sz w:val="20"/>
          <w:szCs w:val="20"/>
        </w:rPr>
        <w:br/>
      </w:r>
      <w:hyperlink r:id="rId26" w:history="1">
        <w:r w:rsidRPr="009044F5">
          <w:rPr>
            <w:rStyle w:val="Hyperlink"/>
            <w:sz w:val="20"/>
            <w:szCs w:val="20"/>
          </w:rPr>
          <w:t>PART 60—STANDARDS OF PERFORMANCE FOR NEW STATIONARY SOURCES</w:t>
        </w:r>
      </w:hyperlink>
      <w:r w:rsidRPr="009044F5">
        <w:rPr>
          <w:sz w:val="20"/>
          <w:szCs w:val="20"/>
        </w:rPr>
        <w:t xml:space="preserve"> </w:t>
      </w:r>
    </w:p>
    <w:p w:rsidR="009044F5" w:rsidRPr="009044F5" w:rsidRDefault="009044F5" w:rsidP="007955EA">
      <w:pPr>
        <w:pStyle w:val="Heading2"/>
        <w:spacing w:before="0" w:after="0"/>
        <w:rPr>
          <w:rFonts w:ascii="Times New Roman" w:hAnsi="Times New Roman"/>
          <w:sz w:val="20"/>
          <w:szCs w:val="20"/>
        </w:rPr>
      </w:pPr>
      <w:r w:rsidRPr="009044F5">
        <w:rPr>
          <w:rFonts w:ascii="Times New Roman" w:hAnsi="Times New Roman"/>
          <w:sz w:val="20"/>
          <w:szCs w:val="20"/>
        </w:rPr>
        <w:t>Subpart WWW—Standards of Performance for Municipal Solid Waste Landfills</w:t>
      </w:r>
    </w:p>
    <w:p w:rsidR="009044F5" w:rsidRPr="009044F5" w:rsidRDefault="009044F5" w:rsidP="007955EA">
      <w:pPr>
        <w:pStyle w:val="source"/>
        <w:spacing w:before="0" w:after="0" w:afterAutospacing="0"/>
        <w:ind w:firstLine="0"/>
        <w:rPr>
          <w:sz w:val="20"/>
          <w:szCs w:val="20"/>
        </w:rPr>
      </w:pPr>
      <w:r w:rsidRPr="009044F5">
        <w:rPr>
          <w:smallCaps/>
          <w:sz w:val="20"/>
          <w:szCs w:val="20"/>
        </w:rPr>
        <w:t>Source:</w:t>
      </w:r>
      <w:r w:rsidRPr="009044F5">
        <w:rPr>
          <w:sz w:val="20"/>
          <w:szCs w:val="20"/>
        </w:rPr>
        <w:t xml:space="preserve"> 61 FR 9919, Mar. 12, 1996, unless otherwise noted. </w:t>
      </w:r>
    </w:p>
    <w:p w:rsidR="009044F5" w:rsidRPr="009044F5" w:rsidRDefault="009044F5" w:rsidP="007955EA">
      <w:pPr>
        <w:pStyle w:val="Heading2"/>
        <w:spacing w:before="0" w:after="0"/>
        <w:rPr>
          <w:rFonts w:ascii="Times New Roman" w:hAnsi="Times New Roman"/>
          <w:sz w:val="20"/>
          <w:szCs w:val="20"/>
        </w:rPr>
      </w:pPr>
      <w:bookmarkStart w:id="28" w:name="40:7.0.1.1.1.89.151.1"/>
      <w:bookmarkEnd w:id="28"/>
      <w:r w:rsidRPr="009044F5">
        <w:rPr>
          <w:rFonts w:ascii="Times New Roman" w:hAnsi="Times New Roman"/>
          <w:sz w:val="20"/>
          <w:szCs w:val="20"/>
        </w:rPr>
        <w:t>§ 60.750   Applicability, designation of affected facility, and delegation of authority.</w:t>
      </w:r>
    </w:p>
    <w:p w:rsidR="009044F5" w:rsidRPr="009044F5" w:rsidRDefault="009044F5" w:rsidP="007955EA">
      <w:pPr>
        <w:pStyle w:val="NormalWeb"/>
        <w:spacing w:before="0" w:beforeAutospacing="0" w:after="0" w:afterAutospacing="0"/>
        <w:rPr>
          <w:sz w:val="20"/>
          <w:szCs w:val="20"/>
        </w:rPr>
      </w:pPr>
      <w:r w:rsidRPr="009044F5">
        <w:rPr>
          <w:sz w:val="20"/>
          <w:szCs w:val="20"/>
        </w:rPr>
        <w:t>(a) The provisions of this subpart apply to each municipal solid waste landfill that commenced construction, reconstruction or modification on or after May 30, 1991. Physical or operational changes made to an existing MSW landfill solely to comply with subpart Cc of this part are not considered construction, reconstruction, or modification for the purposes of this section.</w:t>
      </w:r>
    </w:p>
    <w:p w:rsidR="009044F5" w:rsidRPr="009044F5" w:rsidRDefault="009044F5" w:rsidP="007955EA">
      <w:pPr>
        <w:pStyle w:val="NormalWeb"/>
        <w:spacing w:before="0" w:beforeAutospacing="0" w:after="0" w:afterAutospacing="0"/>
        <w:rPr>
          <w:sz w:val="20"/>
          <w:szCs w:val="20"/>
        </w:rPr>
      </w:pPr>
      <w:r w:rsidRPr="009044F5">
        <w:rPr>
          <w:sz w:val="20"/>
          <w:szCs w:val="20"/>
        </w:rPr>
        <w:t>(b) The following authorities shall be retained by the Administrator and not transferred to the State: § 60.754(a)(5).</w:t>
      </w:r>
    </w:p>
    <w:p w:rsidR="009044F5" w:rsidRPr="009044F5" w:rsidRDefault="009044F5" w:rsidP="007955EA">
      <w:pPr>
        <w:pStyle w:val="NormalWeb"/>
        <w:spacing w:before="0" w:beforeAutospacing="0" w:after="0" w:afterAutospacing="0"/>
        <w:rPr>
          <w:sz w:val="20"/>
          <w:szCs w:val="20"/>
        </w:rPr>
      </w:pPr>
      <w:r w:rsidRPr="009044F5">
        <w:rPr>
          <w:sz w:val="20"/>
          <w:szCs w:val="20"/>
        </w:rPr>
        <w:t>(c) Activities required by or conducted pursuant to a CERCLA, RCRA, or State remedial action are not considered construction, reconstruction, or modification for purposes of this subpart.</w:t>
      </w:r>
    </w:p>
    <w:p w:rsidR="009044F5" w:rsidRPr="009044F5" w:rsidRDefault="009044F5" w:rsidP="007955EA">
      <w:pPr>
        <w:pStyle w:val="cita"/>
        <w:spacing w:before="0" w:after="0" w:afterAutospacing="0"/>
        <w:rPr>
          <w:sz w:val="20"/>
          <w:szCs w:val="20"/>
        </w:rPr>
      </w:pPr>
      <w:r w:rsidRPr="009044F5">
        <w:rPr>
          <w:sz w:val="20"/>
          <w:szCs w:val="20"/>
        </w:rPr>
        <w:t>[61 FR 9919, Mar. 12, 1996, as amended at 63 FR 32750, June 16, 1998]</w:t>
      </w:r>
    </w:p>
    <w:p w:rsidR="009044F5" w:rsidRPr="009044F5" w:rsidRDefault="009044F5" w:rsidP="007955EA">
      <w:pPr>
        <w:pStyle w:val="Heading2"/>
        <w:spacing w:before="0" w:after="0"/>
        <w:rPr>
          <w:rFonts w:ascii="Times New Roman" w:hAnsi="Times New Roman"/>
          <w:sz w:val="20"/>
          <w:szCs w:val="20"/>
        </w:rPr>
      </w:pPr>
      <w:bookmarkStart w:id="29" w:name="40:7.0.1.1.1.89.151.2"/>
      <w:bookmarkEnd w:id="29"/>
      <w:r w:rsidRPr="009044F5">
        <w:rPr>
          <w:rFonts w:ascii="Times New Roman" w:hAnsi="Times New Roman"/>
          <w:sz w:val="20"/>
          <w:szCs w:val="20"/>
        </w:rPr>
        <w:t>§ 60.751   Definitions.</w:t>
      </w:r>
    </w:p>
    <w:p w:rsidR="009044F5" w:rsidRPr="009044F5" w:rsidRDefault="009044F5" w:rsidP="007955EA">
      <w:pPr>
        <w:pStyle w:val="NormalWeb"/>
        <w:spacing w:before="0" w:beforeAutospacing="0" w:after="0" w:afterAutospacing="0"/>
        <w:rPr>
          <w:sz w:val="20"/>
          <w:szCs w:val="20"/>
        </w:rPr>
      </w:pPr>
      <w:r w:rsidRPr="009044F5">
        <w:rPr>
          <w:sz w:val="20"/>
          <w:szCs w:val="20"/>
        </w:rPr>
        <w:t>As used in this subpart, all terms not defined herein shall have the meaning given them in the Act or in subpart A of this part.</w:t>
      </w:r>
    </w:p>
    <w:p w:rsidR="009044F5" w:rsidRPr="009044F5" w:rsidRDefault="009044F5" w:rsidP="007955EA">
      <w:pPr>
        <w:pStyle w:val="NormalWeb"/>
        <w:spacing w:before="0" w:beforeAutospacing="0" w:after="0" w:afterAutospacing="0"/>
        <w:rPr>
          <w:sz w:val="20"/>
          <w:szCs w:val="20"/>
        </w:rPr>
      </w:pPr>
      <w:r w:rsidRPr="009044F5">
        <w:rPr>
          <w:i/>
          <w:iCs/>
          <w:sz w:val="20"/>
          <w:szCs w:val="20"/>
        </w:rPr>
        <w:t>Active collection system</w:t>
      </w:r>
      <w:r w:rsidRPr="009044F5">
        <w:rPr>
          <w:sz w:val="20"/>
          <w:szCs w:val="20"/>
        </w:rPr>
        <w:t xml:space="preserve"> means a gas collection system that uses gas mover equipment.</w:t>
      </w:r>
    </w:p>
    <w:p w:rsidR="009044F5" w:rsidRPr="009044F5" w:rsidRDefault="009044F5" w:rsidP="007955EA">
      <w:pPr>
        <w:pStyle w:val="NormalWeb"/>
        <w:spacing w:before="0" w:beforeAutospacing="0" w:after="0" w:afterAutospacing="0"/>
        <w:rPr>
          <w:sz w:val="20"/>
          <w:szCs w:val="20"/>
        </w:rPr>
      </w:pPr>
      <w:r w:rsidRPr="009044F5">
        <w:rPr>
          <w:i/>
          <w:iCs/>
          <w:sz w:val="20"/>
          <w:szCs w:val="20"/>
        </w:rPr>
        <w:t>Active landfill</w:t>
      </w:r>
      <w:r w:rsidRPr="009044F5">
        <w:rPr>
          <w:sz w:val="20"/>
          <w:szCs w:val="20"/>
        </w:rPr>
        <w:t xml:space="preserve"> means a landfill in which solid waste is being placed or a landfill that is planned to accept waste in the future.</w:t>
      </w:r>
    </w:p>
    <w:p w:rsidR="009044F5" w:rsidRPr="009044F5" w:rsidRDefault="009044F5" w:rsidP="007955EA">
      <w:pPr>
        <w:pStyle w:val="NormalWeb"/>
        <w:spacing w:before="0" w:beforeAutospacing="0" w:after="0" w:afterAutospacing="0"/>
        <w:rPr>
          <w:sz w:val="20"/>
          <w:szCs w:val="20"/>
        </w:rPr>
      </w:pPr>
      <w:r w:rsidRPr="009044F5">
        <w:rPr>
          <w:i/>
          <w:iCs/>
          <w:sz w:val="20"/>
          <w:szCs w:val="20"/>
        </w:rPr>
        <w:t>Closed landfill</w:t>
      </w:r>
      <w:r w:rsidRPr="009044F5">
        <w:rPr>
          <w:sz w:val="20"/>
          <w:szCs w:val="20"/>
        </w:rPr>
        <w:t xml:space="preserve"> means a landfill in which solid waste is no longer being placed, and in which no additional solid wastes will be placed without first filing a notification of modification as prescribed under § 60.7(a)(4). Once a notification of modification has been filed, and additional solid waste is placed in the landfill, the landfill is no longer closed.</w:t>
      </w:r>
    </w:p>
    <w:p w:rsidR="009044F5" w:rsidRPr="009044F5" w:rsidRDefault="009044F5" w:rsidP="007955EA">
      <w:pPr>
        <w:pStyle w:val="NormalWeb"/>
        <w:spacing w:before="0" w:beforeAutospacing="0" w:after="0" w:afterAutospacing="0"/>
        <w:rPr>
          <w:sz w:val="20"/>
          <w:szCs w:val="20"/>
        </w:rPr>
      </w:pPr>
      <w:r w:rsidRPr="009044F5">
        <w:rPr>
          <w:i/>
          <w:iCs/>
          <w:sz w:val="20"/>
          <w:szCs w:val="20"/>
        </w:rPr>
        <w:t>Closure</w:t>
      </w:r>
      <w:r w:rsidRPr="009044F5">
        <w:rPr>
          <w:sz w:val="20"/>
          <w:szCs w:val="20"/>
        </w:rPr>
        <w:t xml:space="preserve"> means that point in time when a landfill becomes a closed landfill.</w:t>
      </w:r>
    </w:p>
    <w:p w:rsidR="009044F5" w:rsidRPr="009044F5" w:rsidRDefault="009044F5" w:rsidP="007955EA">
      <w:pPr>
        <w:pStyle w:val="NormalWeb"/>
        <w:spacing w:before="0" w:beforeAutospacing="0" w:after="0" w:afterAutospacing="0"/>
        <w:rPr>
          <w:sz w:val="20"/>
          <w:szCs w:val="20"/>
        </w:rPr>
      </w:pPr>
      <w:r w:rsidRPr="009044F5">
        <w:rPr>
          <w:i/>
          <w:iCs/>
          <w:sz w:val="20"/>
          <w:szCs w:val="20"/>
        </w:rPr>
        <w:t>Commercial solid waste</w:t>
      </w:r>
      <w:r w:rsidRPr="009044F5">
        <w:rPr>
          <w:sz w:val="20"/>
          <w:szCs w:val="20"/>
        </w:rPr>
        <w:t xml:space="preserve"> means all types of solid waste generated by stores, offices, restaurants, warehouses, and other nonmanufacturing activities, excluding residential and industrial wastes.</w:t>
      </w:r>
    </w:p>
    <w:p w:rsidR="009044F5" w:rsidRPr="009044F5" w:rsidRDefault="009044F5" w:rsidP="007955EA">
      <w:pPr>
        <w:pStyle w:val="NormalWeb"/>
        <w:spacing w:before="0" w:beforeAutospacing="0" w:after="0" w:afterAutospacing="0"/>
        <w:rPr>
          <w:sz w:val="20"/>
          <w:szCs w:val="20"/>
        </w:rPr>
      </w:pPr>
      <w:r w:rsidRPr="009044F5">
        <w:rPr>
          <w:i/>
          <w:iCs/>
          <w:sz w:val="20"/>
          <w:szCs w:val="20"/>
        </w:rPr>
        <w:t>Controlled landfill</w:t>
      </w:r>
      <w:r w:rsidRPr="009044F5">
        <w:rPr>
          <w:sz w:val="20"/>
          <w:szCs w:val="20"/>
        </w:rPr>
        <w:t xml:space="preserve"> means any landfill at which collection and control systems are required under this subpart as a result of the nonmethane organic compounds emission rate. The landfill is considered controlled at the time a collection and control system design plan is submitted in compliance with § 60.752(b)(2)(i).</w:t>
      </w:r>
    </w:p>
    <w:p w:rsidR="009044F5" w:rsidRPr="009044F5" w:rsidRDefault="009044F5" w:rsidP="007955EA">
      <w:pPr>
        <w:pStyle w:val="NormalWeb"/>
        <w:spacing w:before="0" w:beforeAutospacing="0" w:after="0" w:afterAutospacing="0"/>
        <w:rPr>
          <w:sz w:val="20"/>
          <w:szCs w:val="20"/>
        </w:rPr>
      </w:pPr>
      <w:r w:rsidRPr="009044F5">
        <w:rPr>
          <w:i/>
          <w:iCs/>
          <w:sz w:val="20"/>
          <w:szCs w:val="20"/>
        </w:rPr>
        <w:t>Design capacity</w:t>
      </w:r>
      <w:r w:rsidRPr="009044F5">
        <w:rPr>
          <w:sz w:val="20"/>
          <w:szCs w:val="20"/>
        </w:rPr>
        <w:t xml:space="preserve"> means the maximum amount of solid waste a landfill can accept, as indicated in terms of volume or mass in the most recent permit issued by the State, local, or Tribal agency responsible for regulating the landfill, plus any in-place waste not accounted for in the most recent permit. If the owner or operator chooses to convert the design capacity from volume to mass or from mass to volume to demonstrate its design capacity is less than 2.5 million megagrams or 2.5 million cubic meters, the calculation must include a site specific density, which must be recalculated annually.</w:t>
      </w:r>
    </w:p>
    <w:p w:rsidR="009044F5" w:rsidRPr="009044F5" w:rsidRDefault="009044F5" w:rsidP="007955EA">
      <w:pPr>
        <w:pStyle w:val="NormalWeb"/>
        <w:spacing w:before="0" w:beforeAutospacing="0" w:after="0" w:afterAutospacing="0"/>
        <w:rPr>
          <w:sz w:val="20"/>
          <w:szCs w:val="20"/>
        </w:rPr>
      </w:pPr>
      <w:r w:rsidRPr="009044F5">
        <w:rPr>
          <w:i/>
          <w:iCs/>
          <w:sz w:val="20"/>
          <w:szCs w:val="20"/>
        </w:rPr>
        <w:t>Disposal facility</w:t>
      </w:r>
      <w:r w:rsidRPr="009044F5">
        <w:rPr>
          <w:sz w:val="20"/>
          <w:szCs w:val="20"/>
        </w:rPr>
        <w:t xml:space="preserve"> means all contiguous land and structures, other appurtenances, and improvements on the land used for the disposal of solid waste.</w:t>
      </w:r>
    </w:p>
    <w:p w:rsidR="009044F5" w:rsidRPr="009044F5" w:rsidRDefault="009044F5" w:rsidP="007955EA">
      <w:pPr>
        <w:pStyle w:val="NormalWeb"/>
        <w:spacing w:before="0" w:beforeAutospacing="0" w:after="0" w:afterAutospacing="0"/>
        <w:rPr>
          <w:sz w:val="20"/>
          <w:szCs w:val="20"/>
        </w:rPr>
      </w:pPr>
      <w:r w:rsidRPr="009044F5">
        <w:rPr>
          <w:i/>
          <w:iCs/>
          <w:sz w:val="20"/>
          <w:szCs w:val="20"/>
        </w:rPr>
        <w:t>Emission rate cutoff</w:t>
      </w:r>
      <w:r w:rsidRPr="009044F5">
        <w:rPr>
          <w:sz w:val="20"/>
          <w:szCs w:val="20"/>
        </w:rPr>
        <w:t xml:space="preserve"> means the threshold annual emission rate to which a landfill compares its estimated emission rate to determine if control under the regulation is required.</w:t>
      </w:r>
    </w:p>
    <w:p w:rsidR="009044F5" w:rsidRPr="009044F5" w:rsidRDefault="009044F5" w:rsidP="007955EA">
      <w:pPr>
        <w:pStyle w:val="NormalWeb"/>
        <w:spacing w:before="0" w:beforeAutospacing="0" w:after="0" w:afterAutospacing="0"/>
        <w:rPr>
          <w:sz w:val="20"/>
          <w:szCs w:val="20"/>
        </w:rPr>
      </w:pPr>
      <w:r w:rsidRPr="009044F5">
        <w:rPr>
          <w:i/>
          <w:iCs/>
          <w:sz w:val="20"/>
          <w:szCs w:val="20"/>
        </w:rPr>
        <w:t>Enclosed combustor</w:t>
      </w:r>
      <w:r w:rsidRPr="009044F5">
        <w:rPr>
          <w:sz w:val="20"/>
          <w:szCs w:val="20"/>
        </w:rPr>
        <w:t xml:space="preserve"> means an enclosed firebox which maintains a relatively constant limited peak temperature generally using a limited supply of combustion air. An enclosed flare is considered an enclosed combustor.</w:t>
      </w:r>
    </w:p>
    <w:p w:rsidR="009044F5" w:rsidRPr="009044F5" w:rsidRDefault="009044F5" w:rsidP="007955EA">
      <w:pPr>
        <w:pStyle w:val="NormalWeb"/>
        <w:spacing w:before="0" w:beforeAutospacing="0" w:after="0" w:afterAutospacing="0"/>
        <w:rPr>
          <w:sz w:val="20"/>
          <w:szCs w:val="20"/>
        </w:rPr>
      </w:pPr>
      <w:r w:rsidRPr="009044F5">
        <w:rPr>
          <w:i/>
          <w:iCs/>
          <w:sz w:val="20"/>
          <w:szCs w:val="20"/>
        </w:rPr>
        <w:t>Flare</w:t>
      </w:r>
      <w:r w:rsidRPr="009044F5">
        <w:rPr>
          <w:sz w:val="20"/>
          <w:szCs w:val="20"/>
        </w:rPr>
        <w:t xml:space="preserve"> means an open combustor without enclosure or shroud.</w:t>
      </w:r>
    </w:p>
    <w:p w:rsidR="009044F5" w:rsidRPr="009044F5" w:rsidRDefault="009044F5" w:rsidP="007955EA">
      <w:pPr>
        <w:pStyle w:val="NormalWeb"/>
        <w:spacing w:before="0" w:beforeAutospacing="0" w:after="0" w:afterAutospacing="0"/>
        <w:rPr>
          <w:sz w:val="20"/>
          <w:szCs w:val="20"/>
        </w:rPr>
      </w:pPr>
      <w:r w:rsidRPr="009044F5">
        <w:rPr>
          <w:i/>
          <w:iCs/>
          <w:sz w:val="20"/>
          <w:szCs w:val="20"/>
        </w:rPr>
        <w:t>Gas mover equipment</w:t>
      </w:r>
      <w:r w:rsidRPr="009044F5">
        <w:rPr>
          <w:sz w:val="20"/>
          <w:szCs w:val="20"/>
        </w:rPr>
        <w:t xml:space="preserve"> means the equipment (i.e., fan, blower, compressor) used to transport landfill gas through the header system.</w:t>
      </w:r>
    </w:p>
    <w:p w:rsidR="009044F5" w:rsidRPr="009044F5" w:rsidRDefault="009044F5" w:rsidP="007955EA">
      <w:pPr>
        <w:pStyle w:val="NormalWeb"/>
        <w:spacing w:before="0" w:beforeAutospacing="0" w:after="0" w:afterAutospacing="0"/>
        <w:rPr>
          <w:sz w:val="20"/>
          <w:szCs w:val="20"/>
        </w:rPr>
      </w:pPr>
      <w:r w:rsidRPr="009044F5">
        <w:rPr>
          <w:i/>
          <w:iCs/>
          <w:sz w:val="20"/>
          <w:szCs w:val="20"/>
        </w:rPr>
        <w:t>Household waste</w:t>
      </w:r>
      <w:r w:rsidRPr="009044F5">
        <w:rPr>
          <w:sz w:val="20"/>
          <w:szCs w:val="20"/>
        </w:rPr>
        <w:t xml:space="preserve"> means any solid waste (including garbage, trash, and sanitary waste in septic tanks) derived from households (including, but not limited to, single and multiple residences, hotels and motels, bunkhouses, ranger stations, crew quarters, campgrounds, picnic grounds, and day-use recreation areas).</w:t>
      </w:r>
    </w:p>
    <w:p w:rsidR="009044F5" w:rsidRPr="009044F5" w:rsidRDefault="009044F5" w:rsidP="007955EA">
      <w:pPr>
        <w:pStyle w:val="NormalWeb"/>
        <w:spacing w:before="0" w:beforeAutospacing="0" w:after="0" w:afterAutospacing="0"/>
        <w:rPr>
          <w:sz w:val="20"/>
          <w:szCs w:val="20"/>
        </w:rPr>
      </w:pPr>
      <w:r w:rsidRPr="009044F5">
        <w:rPr>
          <w:i/>
          <w:iCs/>
          <w:sz w:val="20"/>
          <w:szCs w:val="20"/>
        </w:rPr>
        <w:t>Industrial solid waste</w:t>
      </w:r>
      <w:r w:rsidRPr="009044F5">
        <w:rPr>
          <w:sz w:val="20"/>
          <w:szCs w:val="20"/>
        </w:rPr>
        <w:t xml:space="preserve"> means solid waste generated by manufacturing or industrial processes that is not a hazardous waste regulated under Subtitle C of the Resource Conservation and Recovery Act, parts 264 and 265 of this title. Such waste may include, but is not limited to, waste resulting from the following manufacturing processes: electric power generation; fertilizer/agricultural chemicals; food and related products/by-products; inorganic chemicals; iron and steel manufacturing; leather and leather products; nonferrous metals manufacturing/foundries; organic chemicals; plastics and resins manufacturing; pulp and paper industry; rubber and miscellaneous plastic products; stone, glass, clay, and concrete products; textile manufacturing; transportation equipment; and water treatment. This term does not include mining waste or oil and gas waste.</w:t>
      </w:r>
    </w:p>
    <w:p w:rsidR="009044F5" w:rsidRPr="009044F5" w:rsidRDefault="009044F5" w:rsidP="007955EA">
      <w:pPr>
        <w:pStyle w:val="NormalWeb"/>
        <w:spacing w:before="0" w:beforeAutospacing="0" w:after="0" w:afterAutospacing="0"/>
        <w:rPr>
          <w:sz w:val="20"/>
          <w:szCs w:val="20"/>
        </w:rPr>
      </w:pPr>
      <w:r w:rsidRPr="009044F5">
        <w:rPr>
          <w:i/>
          <w:iCs/>
          <w:sz w:val="20"/>
          <w:szCs w:val="20"/>
        </w:rPr>
        <w:t>Interior well</w:t>
      </w:r>
      <w:r w:rsidRPr="009044F5">
        <w:rPr>
          <w:sz w:val="20"/>
          <w:szCs w:val="20"/>
        </w:rPr>
        <w:t xml:space="preserve"> means any well or similar collection component located inside the perimeter of the landfill waste. A perimeter well located outside the landfilled waste is not an interior well.</w:t>
      </w:r>
    </w:p>
    <w:p w:rsidR="009044F5" w:rsidRPr="009044F5" w:rsidRDefault="009044F5" w:rsidP="007955EA">
      <w:pPr>
        <w:pStyle w:val="NormalWeb"/>
        <w:spacing w:before="0" w:beforeAutospacing="0" w:after="0" w:afterAutospacing="0"/>
        <w:rPr>
          <w:sz w:val="20"/>
          <w:szCs w:val="20"/>
        </w:rPr>
      </w:pPr>
      <w:r w:rsidRPr="009044F5">
        <w:rPr>
          <w:i/>
          <w:iCs/>
          <w:sz w:val="20"/>
          <w:szCs w:val="20"/>
        </w:rPr>
        <w:t>Landfill</w:t>
      </w:r>
      <w:r w:rsidRPr="009044F5">
        <w:rPr>
          <w:sz w:val="20"/>
          <w:szCs w:val="20"/>
        </w:rPr>
        <w:t xml:space="preserve"> means an area of land or an excavation in which wastes are placed for permanent disposal, and that is not a land application unit, surface impoundment, injection well, or waste pile as those terms are defined under § 257.2 of this title.</w:t>
      </w:r>
    </w:p>
    <w:p w:rsidR="009044F5" w:rsidRPr="009044F5" w:rsidRDefault="009044F5" w:rsidP="007955EA">
      <w:pPr>
        <w:pStyle w:val="NormalWeb"/>
        <w:spacing w:before="0" w:beforeAutospacing="0" w:after="0" w:afterAutospacing="0"/>
        <w:rPr>
          <w:sz w:val="20"/>
          <w:szCs w:val="20"/>
        </w:rPr>
      </w:pPr>
      <w:r w:rsidRPr="009044F5">
        <w:rPr>
          <w:i/>
          <w:iCs/>
          <w:sz w:val="20"/>
          <w:szCs w:val="20"/>
        </w:rPr>
        <w:lastRenderedPageBreak/>
        <w:t>Lateral expansion</w:t>
      </w:r>
      <w:r w:rsidRPr="009044F5">
        <w:rPr>
          <w:sz w:val="20"/>
          <w:szCs w:val="20"/>
        </w:rPr>
        <w:t xml:space="preserve"> means a horizontal expansion of the waste boundaries of an existing MSW landfill. A lateral expansion is not a modification unless it results in an increase in the design capacity of the landfill.</w:t>
      </w:r>
    </w:p>
    <w:p w:rsidR="009044F5" w:rsidRPr="009044F5" w:rsidRDefault="009044F5" w:rsidP="007955EA">
      <w:pPr>
        <w:pStyle w:val="NormalWeb"/>
        <w:spacing w:before="0" w:beforeAutospacing="0" w:after="0" w:afterAutospacing="0"/>
        <w:rPr>
          <w:sz w:val="20"/>
          <w:szCs w:val="20"/>
        </w:rPr>
      </w:pPr>
      <w:r w:rsidRPr="009044F5">
        <w:rPr>
          <w:i/>
          <w:iCs/>
          <w:sz w:val="20"/>
          <w:szCs w:val="20"/>
        </w:rPr>
        <w:t>Modification</w:t>
      </w:r>
      <w:r w:rsidRPr="009044F5">
        <w:rPr>
          <w:sz w:val="20"/>
          <w:szCs w:val="20"/>
        </w:rPr>
        <w:t xml:space="preserve"> means an increase in the permitted volume design capacity of the landfill by either horizontal or vertical expansion based on its permitted design capacity as of May 30, 1991. Modification does not occur until the owner or operator commences construction on the horizontal or vertical expansion.</w:t>
      </w:r>
    </w:p>
    <w:p w:rsidR="009044F5" w:rsidRPr="009044F5" w:rsidRDefault="009044F5" w:rsidP="007955EA">
      <w:pPr>
        <w:pStyle w:val="NormalWeb"/>
        <w:spacing w:before="0" w:beforeAutospacing="0" w:after="0" w:afterAutospacing="0"/>
        <w:rPr>
          <w:sz w:val="20"/>
          <w:szCs w:val="20"/>
        </w:rPr>
      </w:pPr>
      <w:r w:rsidRPr="009044F5">
        <w:rPr>
          <w:i/>
          <w:iCs/>
          <w:sz w:val="20"/>
          <w:szCs w:val="20"/>
        </w:rPr>
        <w:t>Municipal solid waste landfill</w:t>
      </w:r>
      <w:r w:rsidRPr="009044F5">
        <w:rPr>
          <w:sz w:val="20"/>
          <w:szCs w:val="20"/>
        </w:rPr>
        <w:t xml:space="preserve"> or </w:t>
      </w:r>
      <w:r w:rsidRPr="009044F5">
        <w:rPr>
          <w:i/>
          <w:iCs/>
          <w:sz w:val="20"/>
          <w:szCs w:val="20"/>
        </w:rPr>
        <w:t>MSW landfill</w:t>
      </w:r>
      <w:r w:rsidRPr="009044F5">
        <w:rPr>
          <w:sz w:val="20"/>
          <w:szCs w:val="20"/>
        </w:rPr>
        <w:t xml:space="preserve"> means an entire disposal facility in a contiguous geographical space where household waste is placed in or on land. An MSW landfill may also receive other types of RCRA Subtitle D wastes (§ 257.2 of this title) such as commercial solid waste, nonhazardous sludge, conditionally exempt small quantity generator waste, and industrial solid waste. Portions of an MSW landfill may be separated by access roads. An MSW landfill may be publicly or privately owned. An MSW landfill may be a new MSW landfill, an existing MSW landfill, or a lateral expansion.</w:t>
      </w:r>
    </w:p>
    <w:p w:rsidR="009044F5" w:rsidRPr="009044F5" w:rsidRDefault="009044F5" w:rsidP="007955EA">
      <w:pPr>
        <w:pStyle w:val="NormalWeb"/>
        <w:spacing w:before="0" w:beforeAutospacing="0" w:after="0" w:afterAutospacing="0"/>
        <w:rPr>
          <w:sz w:val="20"/>
          <w:szCs w:val="20"/>
        </w:rPr>
      </w:pPr>
      <w:r w:rsidRPr="009044F5">
        <w:rPr>
          <w:i/>
          <w:iCs/>
          <w:sz w:val="20"/>
          <w:szCs w:val="20"/>
        </w:rPr>
        <w:t>Municipal solid waste landfill emissions</w:t>
      </w:r>
      <w:r w:rsidRPr="009044F5">
        <w:rPr>
          <w:sz w:val="20"/>
          <w:szCs w:val="20"/>
        </w:rPr>
        <w:t xml:space="preserve"> or </w:t>
      </w:r>
      <w:r w:rsidRPr="009044F5">
        <w:rPr>
          <w:i/>
          <w:iCs/>
          <w:sz w:val="20"/>
          <w:szCs w:val="20"/>
        </w:rPr>
        <w:t>MSW landfill emissions</w:t>
      </w:r>
      <w:r w:rsidRPr="009044F5">
        <w:rPr>
          <w:sz w:val="20"/>
          <w:szCs w:val="20"/>
        </w:rPr>
        <w:t xml:space="preserve"> means gas generated by the decomposition of organic waste deposited in an MSW landfill or derived from the evolution of organic compounds in the waste.</w:t>
      </w:r>
    </w:p>
    <w:p w:rsidR="009044F5" w:rsidRPr="009044F5" w:rsidRDefault="009044F5" w:rsidP="007955EA">
      <w:pPr>
        <w:pStyle w:val="NormalWeb"/>
        <w:spacing w:before="0" w:beforeAutospacing="0" w:after="0" w:afterAutospacing="0"/>
        <w:rPr>
          <w:sz w:val="20"/>
          <w:szCs w:val="20"/>
        </w:rPr>
      </w:pPr>
      <w:r w:rsidRPr="009044F5">
        <w:rPr>
          <w:i/>
          <w:iCs/>
          <w:sz w:val="20"/>
          <w:szCs w:val="20"/>
        </w:rPr>
        <w:t>NMOC</w:t>
      </w:r>
      <w:r w:rsidRPr="009044F5">
        <w:rPr>
          <w:sz w:val="20"/>
          <w:szCs w:val="20"/>
        </w:rPr>
        <w:t xml:space="preserve"> means nonmethane organic compounds, as measured according to the provisions of § 60.754.</w:t>
      </w:r>
    </w:p>
    <w:p w:rsidR="009044F5" w:rsidRPr="009044F5" w:rsidRDefault="009044F5" w:rsidP="007955EA">
      <w:pPr>
        <w:pStyle w:val="NormalWeb"/>
        <w:spacing w:before="0" w:beforeAutospacing="0" w:after="0" w:afterAutospacing="0"/>
        <w:rPr>
          <w:sz w:val="20"/>
          <w:szCs w:val="20"/>
        </w:rPr>
      </w:pPr>
      <w:r w:rsidRPr="009044F5">
        <w:rPr>
          <w:i/>
          <w:iCs/>
          <w:sz w:val="20"/>
          <w:szCs w:val="20"/>
        </w:rPr>
        <w:t>Nondegradable waste</w:t>
      </w:r>
      <w:r w:rsidRPr="009044F5">
        <w:rPr>
          <w:sz w:val="20"/>
          <w:szCs w:val="20"/>
        </w:rPr>
        <w:t xml:space="preserve"> means any waste that does not decompose through chemical breakdown or microbiological activity. Examples are, but are not limited to, concrete, municipal waste combustor ash, and metals.</w:t>
      </w:r>
    </w:p>
    <w:p w:rsidR="009044F5" w:rsidRPr="009044F5" w:rsidRDefault="009044F5" w:rsidP="007955EA">
      <w:pPr>
        <w:pStyle w:val="NormalWeb"/>
        <w:spacing w:before="0" w:beforeAutospacing="0" w:after="0" w:afterAutospacing="0"/>
        <w:rPr>
          <w:sz w:val="20"/>
          <w:szCs w:val="20"/>
        </w:rPr>
      </w:pPr>
      <w:r w:rsidRPr="009044F5">
        <w:rPr>
          <w:i/>
          <w:iCs/>
          <w:sz w:val="20"/>
          <w:szCs w:val="20"/>
        </w:rPr>
        <w:t>Passive collection system</w:t>
      </w:r>
      <w:r w:rsidRPr="009044F5">
        <w:rPr>
          <w:sz w:val="20"/>
          <w:szCs w:val="20"/>
        </w:rPr>
        <w:t xml:space="preserve"> means a gas collection system that solely uses positive pressure within the landfill to move the gas rather than using gas mover equipment.</w:t>
      </w:r>
    </w:p>
    <w:p w:rsidR="009044F5" w:rsidRPr="009044F5" w:rsidRDefault="009044F5" w:rsidP="007955EA">
      <w:pPr>
        <w:pStyle w:val="NormalWeb"/>
        <w:spacing w:before="0" w:beforeAutospacing="0" w:after="0" w:afterAutospacing="0"/>
        <w:rPr>
          <w:sz w:val="20"/>
          <w:szCs w:val="20"/>
        </w:rPr>
      </w:pPr>
      <w:r w:rsidRPr="009044F5">
        <w:rPr>
          <w:i/>
          <w:iCs/>
          <w:sz w:val="20"/>
          <w:szCs w:val="20"/>
        </w:rPr>
        <w:t>Sludge</w:t>
      </w:r>
      <w:r w:rsidRPr="009044F5">
        <w:rPr>
          <w:sz w:val="20"/>
          <w:szCs w:val="20"/>
        </w:rPr>
        <w:t xml:space="preserve"> means any solid, semisolid, or liquid waste generated from a municipal, commercial, or industrial wastewater treatment plant, water supply treatment plant, or air pollution control facility, exclusive of the treated effluent from a wastewater treatment plant.</w:t>
      </w:r>
    </w:p>
    <w:p w:rsidR="009044F5" w:rsidRPr="009044F5" w:rsidRDefault="009044F5" w:rsidP="007955EA">
      <w:pPr>
        <w:pStyle w:val="NormalWeb"/>
        <w:spacing w:before="0" w:beforeAutospacing="0" w:after="0" w:afterAutospacing="0"/>
        <w:rPr>
          <w:sz w:val="20"/>
          <w:szCs w:val="20"/>
        </w:rPr>
      </w:pPr>
      <w:r w:rsidRPr="009044F5">
        <w:rPr>
          <w:i/>
          <w:iCs/>
          <w:sz w:val="20"/>
          <w:szCs w:val="20"/>
        </w:rPr>
        <w:t>Solid waste</w:t>
      </w:r>
      <w:r w:rsidRPr="009044F5">
        <w:rPr>
          <w:sz w:val="20"/>
          <w:szCs w:val="20"/>
        </w:rPr>
        <w:t xml:space="preserve"> means any garbage, sludge from a wastewater treatment plant, water supply treatment plant, or air pollution control facility and other discarded material, including solid, liquid, semisolid, or contained gaseous material resulting from industrial, commercial, mining, and agricultural operations, and from community activities, but does not include solid or dissolved material in domestic sewage, or solid or dissolved materials in irrigation return flows or industrial discharges that are point sources subject to permits under 33 U.S.C. 1342, or source, special nuclear, or by-product material as defined by the Atomic Energy Act of 1954, as amended (42 U.S.C 2011 et seq.).</w:t>
      </w:r>
    </w:p>
    <w:p w:rsidR="009044F5" w:rsidRPr="009044F5" w:rsidRDefault="009044F5" w:rsidP="007955EA">
      <w:pPr>
        <w:pStyle w:val="NormalWeb"/>
        <w:spacing w:before="0" w:beforeAutospacing="0" w:after="0" w:afterAutospacing="0"/>
        <w:rPr>
          <w:sz w:val="20"/>
          <w:szCs w:val="20"/>
        </w:rPr>
      </w:pPr>
      <w:r w:rsidRPr="009044F5">
        <w:rPr>
          <w:i/>
          <w:iCs/>
          <w:sz w:val="20"/>
          <w:szCs w:val="20"/>
        </w:rPr>
        <w:t>Sufficient density</w:t>
      </w:r>
      <w:r w:rsidRPr="009044F5">
        <w:rPr>
          <w:sz w:val="20"/>
          <w:szCs w:val="20"/>
        </w:rPr>
        <w:t xml:space="preserve"> means any number, spacing, and combination of collection system components, including vertical wells, horizontal collectors, and surface collectors, necessary to maintain emission and migration control as determined by measures of performance set forth in this part.</w:t>
      </w:r>
    </w:p>
    <w:p w:rsidR="009044F5" w:rsidRPr="009044F5" w:rsidRDefault="009044F5" w:rsidP="007955EA">
      <w:pPr>
        <w:pStyle w:val="NormalWeb"/>
        <w:spacing w:before="0" w:beforeAutospacing="0" w:after="0" w:afterAutospacing="0"/>
        <w:rPr>
          <w:sz w:val="20"/>
          <w:szCs w:val="20"/>
        </w:rPr>
      </w:pPr>
      <w:r w:rsidRPr="009044F5">
        <w:rPr>
          <w:i/>
          <w:iCs/>
          <w:sz w:val="20"/>
          <w:szCs w:val="20"/>
        </w:rPr>
        <w:t>Sufficient extraction rate</w:t>
      </w:r>
      <w:r w:rsidRPr="009044F5">
        <w:rPr>
          <w:sz w:val="20"/>
          <w:szCs w:val="20"/>
        </w:rPr>
        <w:t xml:space="preserve"> means a rate sufficient to maintain a negative pressure at all wellheads in the collection system without causing air infiltration, including any wellheads connected to the system as a result of expansion or excess surface emissions, for the life of the blower.</w:t>
      </w:r>
    </w:p>
    <w:p w:rsidR="009044F5" w:rsidRPr="009044F5" w:rsidRDefault="009044F5" w:rsidP="007955EA">
      <w:pPr>
        <w:pStyle w:val="cita"/>
        <w:spacing w:before="0" w:after="0" w:afterAutospacing="0"/>
        <w:rPr>
          <w:sz w:val="20"/>
          <w:szCs w:val="20"/>
        </w:rPr>
      </w:pPr>
      <w:r w:rsidRPr="009044F5">
        <w:rPr>
          <w:sz w:val="20"/>
          <w:szCs w:val="20"/>
        </w:rPr>
        <w:t>[61 FR 9919, Mar. 12, 1996, as amended at 63 FR 32750, June 16, 1998; 64 FR 9262, Feb. 24, 1999]</w:t>
      </w:r>
    </w:p>
    <w:p w:rsidR="009044F5" w:rsidRPr="009044F5" w:rsidRDefault="009044F5" w:rsidP="007955EA">
      <w:pPr>
        <w:pStyle w:val="Heading2"/>
        <w:spacing w:before="0" w:after="0"/>
        <w:rPr>
          <w:rFonts w:ascii="Times New Roman" w:hAnsi="Times New Roman"/>
          <w:sz w:val="20"/>
          <w:szCs w:val="20"/>
        </w:rPr>
      </w:pPr>
      <w:bookmarkStart w:id="30" w:name="40:7.0.1.1.1.89.151.3"/>
      <w:bookmarkEnd w:id="30"/>
      <w:r w:rsidRPr="009044F5">
        <w:rPr>
          <w:rFonts w:ascii="Times New Roman" w:hAnsi="Times New Roman"/>
          <w:sz w:val="20"/>
          <w:szCs w:val="20"/>
        </w:rPr>
        <w:t>§ 60.752   Standards for air emissions from municipal solid waste landfills.</w:t>
      </w:r>
    </w:p>
    <w:p w:rsidR="009044F5" w:rsidRPr="009044F5" w:rsidRDefault="009044F5" w:rsidP="007955EA">
      <w:pPr>
        <w:pStyle w:val="NormalWeb"/>
        <w:spacing w:before="0" w:beforeAutospacing="0" w:after="0" w:afterAutospacing="0"/>
        <w:rPr>
          <w:sz w:val="20"/>
          <w:szCs w:val="20"/>
        </w:rPr>
      </w:pPr>
      <w:r w:rsidRPr="009044F5">
        <w:rPr>
          <w:sz w:val="20"/>
          <w:szCs w:val="20"/>
        </w:rPr>
        <w:t>(a) Each owner or operator of an MSW landfill having a design capacity less than 2.5 million megagrams by mass or 2.5 million cubic meters by volume shall submit an initial design capacity report to the Administrator as provided in § 60.757(a). The landfill may calculate design capacity in either megagrams or cubic meters for comparison with the exemption values. Any density conversions shall be documented and submitted with the report. Submittal of the initial design capacity report shall fulfill the requirements of this subpart except as provided for in paragraphs (a)(1) and (a)(2) of this section.</w:t>
      </w:r>
    </w:p>
    <w:p w:rsidR="009044F5" w:rsidRPr="009044F5" w:rsidRDefault="009044F5" w:rsidP="007955EA">
      <w:pPr>
        <w:pStyle w:val="NormalWeb"/>
        <w:spacing w:before="0" w:beforeAutospacing="0" w:after="0" w:afterAutospacing="0"/>
        <w:rPr>
          <w:sz w:val="20"/>
          <w:szCs w:val="20"/>
        </w:rPr>
      </w:pPr>
      <w:r w:rsidRPr="009044F5">
        <w:rPr>
          <w:sz w:val="20"/>
          <w:szCs w:val="20"/>
        </w:rPr>
        <w:t>(1) The owner or operator shall submit to the Administrator an amended design capacity report, as provided for in § 60.757(a)(3).</w:t>
      </w:r>
    </w:p>
    <w:p w:rsidR="009044F5" w:rsidRPr="009044F5" w:rsidRDefault="009044F5" w:rsidP="007955EA">
      <w:pPr>
        <w:pStyle w:val="NormalWeb"/>
        <w:spacing w:before="0" w:beforeAutospacing="0" w:after="0" w:afterAutospacing="0"/>
        <w:rPr>
          <w:sz w:val="20"/>
          <w:szCs w:val="20"/>
        </w:rPr>
      </w:pPr>
      <w:r w:rsidRPr="009044F5">
        <w:rPr>
          <w:sz w:val="20"/>
          <w:szCs w:val="20"/>
        </w:rPr>
        <w:t>(2) When an increase in the maximum design capacity of a landfill exempted from the provisions of § 60.752(b) through § 60.759 of this subpart on the basis of the design capacity exemption in paragraph (a) of this section results in a revised maximum design capacity equal to or greater than 2.5 million megagrams and 2.5 million cubic meters, the owner or operator shall comply with the provision of paragraph (b) of this section.</w:t>
      </w:r>
    </w:p>
    <w:p w:rsidR="009044F5" w:rsidRPr="009044F5" w:rsidRDefault="009044F5" w:rsidP="007955EA">
      <w:pPr>
        <w:pStyle w:val="NormalWeb"/>
        <w:spacing w:before="0" w:beforeAutospacing="0" w:after="0" w:afterAutospacing="0"/>
        <w:rPr>
          <w:sz w:val="20"/>
          <w:szCs w:val="20"/>
        </w:rPr>
      </w:pPr>
      <w:r w:rsidRPr="009044F5">
        <w:rPr>
          <w:sz w:val="20"/>
          <w:szCs w:val="20"/>
        </w:rPr>
        <w:t>(b) Each owner or operator of an MSW landfill having a design capacity equal to or greater than 2.5 million megagrams and 2.5 million cubic meters, shall either comply with paragraph (b)(2) of this section or calculate an NMOC emission rate for the landfill using the procedures specified in § 60.754. The NMOC emission rate shall be recalculated annually, except as provided in § 60.757(b)(1)(ii) of this subpart. The owner or operator of an MSW landfill subject to this subpart with a design capacity greater than or equal to 2.5 million megagrams and 2.5 million cubic meters is subject to part 70 or 71 permitting requirements.</w:t>
      </w:r>
    </w:p>
    <w:p w:rsidR="009044F5" w:rsidRPr="009044F5" w:rsidRDefault="009044F5" w:rsidP="007955EA">
      <w:pPr>
        <w:pStyle w:val="NormalWeb"/>
        <w:spacing w:before="0" w:beforeAutospacing="0" w:after="0" w:afterAutospacing="0"/>
        <w:rPr>
          <w:sz w:val="20"/>
          <w:szCs w:val="20"/>
        </w:rPr>
      </w:pPr>
      <w:r w:rsidRPr="009044F5">
        <w:rPr>
          <w:sz w:val="20"/>
          <w:szCs w:val="20"/>
        </w:rPr>
        <w:t>(1) If the calculated NMOC emission rate is less than 50 megagrams per year, the owner or operator shall:</w:t>
      </w:r>
    </w:p>
    <w:p w:rsidR="009044F5" w:rsidRPr="009044F5" w:rsidRDefault="009044F5" w:rsidP="007955EA">
      <w:pPr>
        <w:pStyle w:val="NormalWeb"/>
        <w:spacing w:before="0" w:beforeAutospacing="0" w:after="0" w:afterAutospacing="0"/>
        <w:rPr>
          <w:sz w:val="20"/>
          <w:szCs w:val="20"/>
        </w:rPr>
      </w:pPr>
      <w:r w:rsidRPr="009044F5">
        <w:rPr>
          <w:sz w:val="20"/>
          <w:szCs w:val="20"/>
        </w:rPr>
        <w:t>(i) Submit an annual emission report to the Administrator, except as provided for in § 60.757(b)(1)(ii); and</w:t>
      </w:r>
    </w:p>
    <w:p w:rsidR="009044F5" w:rsidRPr="009044F5" w:rsidRDefault="009044F5" w:rsidP="007955EA">
      <w:pPr>
        <w:pStyle w:val="NormalWeb"/>
        <w:spacing w:before="0" w:beforeAutospacing="0" w:after="0" w:afterAutospacing="0"/>
        <w:rPr>
          <w:sz w:val="20"/>
          <w:szCs w:val="20"/>
        </w:rPr>
      </w:pPr>
      <w:r w:rsidRPr="009044F5">
        <w:rPr>
          <w:sz w:val="20"/>
          <w:szCs w:val="20"/>
        </w:rPr>
        <w:t>(ii) Recalculate the NMOC emission rate annually using the procedures specified in § 60.754(a)(1) until such time as the calculated NMOC emission rate is equal to or greater than 50 megagrams per year, or the landfill is closed.</w:t>
      </w:r>
    </w:p>
    <w:p w:rsidR="009044F5" w:rsidRPr="009044F5" w:rsidRDefault="009044F5" w:rsidP="007955EA">
      <w:pPr>
        <w:pStyle w:val="NormalWeb"/>
        <w:spacing w:before="0" w:beforeAutospacing="0" w:after="0" w:afterAutospacing="0"/>
        <w:rPr>
          <w:sz w:val="20"/>
          <w:szCs w:val="20"/>
        </w:rPr>
      </w:pPr>
      <w:r w:rsidRPr="009044F5">
        <w:rPr>
          <w:sz w:val="20"/>
          <w:szCs w:val="20"/>
        </w:rPr>
        <w:lastRenderedPageBreak/>
        <w:t>(A) If the NMOC emission rate, upon recalculation required in paragraph (b)(1)(ii) of this section, is equal to or greater than 50 megagrams per year, the owner or operator shall install a collection and control system in compliance with paragraph (b)(2) of this section.</w:t>
      </w:r>
    </w:p>
    <w:p w:rsidR="009044F5" w:rsidRPr="009044F5" w:rsidRDefault="009044F5" w:rsidP="007955EA">
      <w:pPr>
        <w:pStyle w:val="NormalWeb"/>
        <w:spacing w:before="0" w:beforeAutospacing="0" w:after="0" w:afterAutospacing="0"/>
        <w:rPr>
          <w:sz w:val="20"/>
          <w:szCs w:val="20"/>
        </w:rPr>
      </w:pPr>
      <w:r w:rsidRPr="009044F5">
        <w:rPr>
          <w:sz w:val="20"/>
          <w:szCs w:val="20"/>
        </w:rPr>
        <w:t>(B) If the landfill is permanently closed, a closure notification shall be submitted to the Administrator as provided for in § 60.757(d).</w:t>
      </w:r>
    </w:p>
    <w:p w:rsidR="009044F5" w:rsidRPr="009044F5" w:rsidRDefault="009044F5" w:rsidP="007955EA">
      <w:pPr>
        <w:pStyle w:val="NormalWeb"/>
        <w:spacing w:before="0" w:beforeAutospacing="0" w:after="0" w:afterAutospacing="0"/>
        <w:rPr>
          <w:sz w:val="20"/>
          <w:szCs w:val="20"/>
        </w:rPr>
      </w:pPr>
      <w:r w:rsidRPr="009044F5">
        <w:rPr>
          <w:sz w:val="20"/>
          <w:szCs w:val="20"/>
        </w:rPr>
        <w:t>(2) If the calculated NMOC emission rate is equal to or greater than 50 megagrams per year, the owner or operator shall:</w:t>
      </w:r>
    </w:p>
    <w:p w:rsidR="009044F5" w:rsidRPr="009044F5" w:rsidRDefault="009044F5" w:rsidP="007955EA">
      <w:pPr>
        <w:pStyle w:val="NormalWeb"/>
        <w:spacing w:before="0" w:beforeAutospacing="0" w:after="0" w:afterAutospacing="0"/>
        <w:rPr>
          <w:sz w:val="20"/>
          <w:szCs w:val="20"/>
        </w:rPr>
      </w:pPr>
      <w:r w:rsidRPr="009044F5">
        <w:rPr>
          <w:sz w:val="20"/>
          <w:szCs w:val="20"/>
        </w:rPr>
        <w:t>(i) Submit a collection and control system design plan prepared by a professional engineer to the Administrator within 1 year:</w:t>
      </w:r>
    </w:p>
    <w:p w:rsidR="009044F5" w:rsidRPr="009044F5" w:rsidRDefault="009044F5" w:rsidP="007955EA">
      <w:pPr>
        <w:pStyle w:val="NormalWeb"/>
        <w:spacing w:before="0" w:beforeAutospacing="0" w:after="0" w:afterAutospacing="0"/>
        <w:rPr>
          <w:sz w:val="20"/>
          <w:szCs w:val="20"/>
        </w:rPr>
      </w:pPr>
      <w:r w:rsidRPr="009044F5">
        <w:rPr>
          <w:sz w:val="20"/>
          <w:szCs w:val="20"/>
        </w:rPr>
        <w:t>(A) The collection and control system as described in the plan shall meet the design requirements of paragraph (b)(2)(ii) of this section.</w:t>
      </w:r>
    </w:p>
    <w:p w:rsidR="009044F5" w:rsidRPr="009044F5" w:rsidRDefault="009044F5" w:rsidP="007955EA">
      <w:pPr>
        <w:pStyle w:val="NormalWeb"/>
        <w:spacing w:before="0" w:beforeAutospacing="0" w:after="0" w:afterAutospacing="0"/>
        <w:rPr>
          <w:sz w:val="20"/>
          <w:szCs w:val="20"/>
        </w:rPr>
      </w:pPr>
      <w:r w:rsidRPr="009044F5">
        <w:rPr>
          <w:sz w:val="20"/>
          <w:szCs w:val="20"/>
        </w:rPr>
        <w:t>(B) The collection and control system design plan shall include any alternatives to the operational standards, test methods, procedures, compliance measures, monitoring, recordkeeping or reporting provisions of §§ 60.753 through 60.758 proposed by the owner or operator.</w:t>
      </w:r>
    </w:p>
    <w:p w:rsidR="009044F5" w:rsidRPr="009044F5" w:rsidRDefault="009044F5" w:rsidP="007955EA">
      <w:pPr>
        <w:pStyle w:val="NormalWeb"/>
        <w:spacing w:before="0" w:beforeAutospacing="0" w:after="0" w:afterAutospacing="0"/>
        <w:rPr>
          <w:sz w:val="20"/>
          <w:szCs w:val="20"/>
        </w:rPr>
      </w:pPr>
      <w:r w:rsidRPr="009044F5">
        <w:rPr>
          <w:sz w:val="20"/>
          <w:szCs w:val="20"/>
        </w:rPr>
        <w:t>(C) The collection and control system design plan shall either conform with specifications for active collection systems in § 60.759 or include a demonstration to the Administrator's satisfaction of the sufficiency of the alternative provisions to § 60.759.</w:t>
      </w:r>
    </w:p>
    <w:p w:rsidR="009044F5" w:rsidRPr="009044F5" w:rsidRDefault="009044F5" w:rsidP="007955EA">
      <w:pPr>
        <w:pStyle w:val="NormalWeb"/>
        <w:spacing w:before="0" w:beforeAutospacing="0" w:after="0" w:afterAutospacing="0"/>
        <w:rPr>
          <w:sz w:val="20"/>
          <w:szCs w:val="20"/>
        </w:rPr>
      </w:pPr>
      <w:r w:rsidRPr="009044F5">
        <w:rPr>
          <w:sz w:val="20"/>
          <w:szCs w:val="20"/>
        </w:rPr>
        <w:t>(D) The Administrator shall review the information submitted under paragraphs (b)(2)(i) (A),(B) and (C) of this section and either approve it, disapprove it, or request that additional information be submitted. Because of the many site-specific factors involved with landfill gas system design, alternative systems may be necessary. A wide variety of system designs are possible, such as vertical wells, combination horizontal and vertical collection systems, or horizontal trenches only, leachate collection components, and passive systems.</w:t>
      </w:r>
    </w:p>
    <w:p w:rsidR="009044F5" w:rsidRPr="009044F5" w:rsidRDefault="009044F5" w:rsidP="007955EA">
      <w:pPr>
        <w:pStyle w:val="NormalWeb"/>
        <w:spacing w:before="0" w:beforeAutospacing="0" w:after="0" w:afterAutospacing="0"/>
        <w:rPr>
          <w:sz w:val="20"/>
          <w:szCs w:val="20"/>
        </w:rPr>
      </w:pPr>
      <w:r w:rsidRPr="009044F5">
        <w:rPr>
          <w:sz w:val="20"/>
          <w:szCs w:val="20"/>
        </w:rPr>
        <w:t>(ii) Install a collection and control system that captures the gas generated within the landfill as required by paragraphs (b)(2)(ii)(A) or (B) and (b)(2)(iii) of this section within 30 months after the first annual report in which the emission rate equals or exceeds 50 megagrams per year, unless Tier 2 or Tier 3 sampling demonstrates that the emission rate is less than 50 megagrams per year, as specified in § 60.757(c)(1) or (2).</w:t>
      </w:r>
    </w:p>
    <w:p w:rsidR="009044F5" w:rsidRPr="009044F5" w:rsidRDefault="009044F5" w:rsidP="007955EA">
      <w:pPr>
        <w:pStyle w:val="NormalWeb"/>
        <w:spacing w:before="0" w:beforeAutospacing="0" w:after="0" w:afterAutospacing="0"/>
        <w:rPr>
          <w:sz w:val="20"/>
          <w:szCs w:val="20"/>
        </w:rPr>
      </w:pPr>
      <w:r w:rsidRPr="009044F5">
        <w:rPr>
          <w:sz w:val="20"/>
          <w:szCs w:val="20"/>
        </w:rPr>
        <w:t>(A) An active collection system shall:</w:t>
      </w:r>
    </w:p>
    <w:p w:rsidR="009044F5" w:rsidRPr="009044F5" w:rsidRDefault="009044F5" w:rsidP="007955EA">
      <w:pPr>
        <w:pStyle w:val="NormalWeb"/>
        <w:spacing w:before="0" w:beforeAutospacing="0" w:after="0" w:afterAutospacing="0"/>
        <w:rPr>
          <w:sz w:val="20"/>
          <w:szCs w:val="20"/>
        </w:rPr>
      </w:pPr>
      <w:r w:rsidRPr="009044F5">
        <w:rPr>
          <w:sz w:val="20"/>
          <w:szCs w:val="20"/>
        </w:rPr>
        <w:t xml:space="preserve">( </w:t>
      </w:r>
      <w:r w:rsidRPr="009044F5">
        <w:rPr>
          <w:i/>
          <w:iCs/>
          <w:sz w:val="20"/>
          <w:szCs w:val="20"/>
        </w:rPr>
        <w:t>1</w:t>
      </w:r>
      <w:r w:rsidRPr="009044F5">
        <w:rPr>
          <w:sz w:val="20"/>
          <w:szCs w:val="20"/>
        </w:rPr>
        <w:t xml:space="preserve"> ) Be designed to handle the maximum expected gas flow rate from the entire area of the landfill that warrants control over the intended use period of the gas control or treatment system equipment;</w:t>
      </w:r>
    </w:p>
    <w:p w:rsidR="009044F5" w:rsidRPr="009044F5" w:rsidRDefault="009044F5" w:rsidP="007955EA">
      <w:pPr>
        <w:pStyle w:val="NormalWeb"/>
        <w:spacing w:before="0" w:beforeAutospacing="0" w:after="0" w:afterAutospacing="0"/>
        <w:rPr>
          <w:sz w:val="20"/>
          <w:szCs w:val="20"/>
        </w:rPr>
      </w:pPr>
      <w:r w:rsidRPr="009044F5">
        <w:rPr>
          <w:sz w:val="20"/>
          <w:szCs w:val="20"/>
        </w:rPr>
        <w:t xml:space="preserve">( </w:t>
      </w:r>
      <w:r w:rsidRPr="009044F5">
        <w:rPr>
          <w:i/>
          <w:iCs/>
          <w:sz w:val="20"/>
          <w:szCs w:val="20"/>
        </w:rPr>
        <w:t>2</w:t>
      </w:r>
      <w:r w:rsidRPr="009044F5">
        <w:rPr>
          <w:sz w:val="20"/>
          <w:szCs w:val="20"/>
        </w:rPr>
        <w:t xml:space="preserve"> ) Collect gas from each area, cell, or group of cells in the landfill in which the initial solid waste has been placed for a period of:</w:t>
      </w:r>
    </w:p>
    <w:p w:rsidR="009044F5" w:rsidRPr="009044F5" w:rsidRDefault="009044F5" w:rsidP="007955EA">
      <w:pPr>
        <w:pStyle w:val="NormalWeb"/>
        <w:spacing w:before="0" w:beforeAutospacing="0" w:after="0" w:afterAutospacing="0"/>
        <w:rPr>
          <w:sz w:val="20"/>
          <w:szCs w:val="20"/>
        </w:rPr>
      </w:pPr>
      <w:r w:rsidRPr="009044F5">
        <w:rPr>
          <w:sz w:val="20"/>
          <w:szCs w:val="20"/>
        </w:rPr>
        <w:t xml:space="preserve">( </w:t>
      </w:r>
      <w:r w:rsidRPr="009044F5">
        <w:rPr>
          <w:i/>
          <w:iCs/>
          <w:sz w:val="20"/>
          <w:szCs w:val="20"/>
        </w:rPr>
        <w:t>i</w:t>
      </w:r>
      <w:r w:rsidRPr="009044F5">
        <w:rPr>
          <w:sz w:val="20"/>
          <w:szCs w:val="20"/>
        </w:rPr>
        <w:t xml:space="preserve"> ) 5 years or more if active; or</w:t>
      </w:r>
    </w:p>
    <w:p w:rsidR="009044F5" w:rsidRPr="009044F5" w:rsidRDefault="009044F5" w:rsidP="007955EA">
      <w:pPr>
        <w:pStyle w:val="NormalWeb"/>
        <w:spacing w:before="0" w:beforeAutospacing="0" w:after="0" w:afterAutospacing="0"/>
        <w:rPr>
          <w:sz w:val="20"/>
          <w:szCs w:val="20"/>
        </w:rPr>
      </w:pPr>
      <w:r w:rsidRPr="009044F5">
        <w:rPr>
          <w:sz w:val="20"/>
          <w:szCs w:val="20"/>
        </w:rPr>
        <w:t xml:space="preserve">( </w:t>
      </w:r>
      <w:r w:rsidRPr="009044F5">
        <w:rPr>
          <w:i/>
          <w:iCs/>
          <w:sz w:val="20"/>
          <w:szCs w:val="20"/>
        </w:rPr>
        <w:t>ii</w:t>
      </w:r>
      <w:r w:rsidRPr="009044F5">
        <w:rPr>
          <w:sz w:val="20"/>
          <w:szCs w:val="20"/>
        </w:rPr>
        <w:t xml:space="preserve"> ) 2 years or more if closed or at final grade.</w:t>
      </w:r>
    </w:p>
    <w:p w:rsidR="009044F5" w:rsidRPr="009044F5" w:rsidRDefault="009044F5" w:rsidP="007955EA">
      <w:pPr>
        <w:pStyle w:val="NormalWeb"/>
        <w:spacing w:before="0" w:beforeAutospacing="0" w:after="0" w:afterAutospacing="0"/>
        <w:rPr>
          <w:sz w:val="20"/>
          <w:szCs w:val="20"/>
        </w:rPr>
      </w:pPr>
      <w:r w:rsidRPr="009044F5">
        <w:rPr>
          <w:sz w:val="20"/>
          <w:szCs w:val="20"/>
        </w:rPr>
        <w:t xml:space="preserve">( </w:t>
      </w:r>
      <w:r w:rsidRPr="009044F5">
        <w:rPr>
          <w:i/>
          <w:iCs/>
          <w:sz w:val="20"/>
          <w:szCs w:val="20"/>
        </w:rPr>
        <w:t>3</w:t>
      </w:r>
      <w:r w:rsidRPr="009044F5">
        <w:rPr>
          <w:sz w:val="20"/>
          <w:szCs w:val="20"/>
        </w:rPr>
        <w:t xml:space="preserve"> ) Collect gas at a sufficient extraction rate;</w:t>
      </w:r>
    </w:p>
    <w:p w:rsidR="009044F5" w:rsidRPr="009044F5" w:rsidRDefault="009044F5" w:rsidP="007955EA">
      <w:pPr>
        <w:pStyle w:val="NormalWeb"/>
        <w:spacing w:before="0" w:beforeAutospacing="0" w:after="0" w:afterAutospacing="0"/>
        <w:rPr>
          <w:sz w:val="20"/>
          <w:szCs w:val="20"/>
        </w:rPr>
      </w:pPr>
      <w:r w:rsidRPr="009044F5">
        <w:rPr>
          <w:sz w:val="20"/>
          <w:szCs w:val="20"/>
        </w:rPr>
        <w:t xml:space="preserve">( </w:t>
      </w:r>
      <w:r w:rsidRPr="009044F5">
        <w:rPr>
          <w:i/>
          <w:iCs/>
          <w:sz w:val="20"/>
          <w:szCs w:val="20"/>
        </w:rPr>
        <w:t>4</w:t>
      </w:r>
      <w:r w:rsidRPr="009044F5">
        <w:rPr>
          <w:sz w:val="20"/>
          <w:szCs w:val="20"/>
        </w:rPr>
        <w:t xml:space="preserve"> ) Be designed to minimize off-site migration of subsurface gas.</w:t>
      </w:r>
    </w:p>
    <w:p w:rsidR="009044F5" w:rsidRPr="009044F5" w:rsidRDefault="009044F5" w:rsidP="007955EA">
      <w:pPr>
        <w:pStyle w:val="NormalWeb"/>
        <w:spacing w:before="0" w:beforeAutospacing="0" w:after="0" w:afterAutospacing="0"/>
        <w:rPr>
          <w:sz w:val="20"/>
          <w:szCs w:val="20"/>
        </w:rPr>
      </w:pPr>
      <w:r w:rsidRPr="009044F5">
        <w:rPr>
          <w:sz w:val="20"/>
          <w:szCs w:val="20"/>
        </w:rPr>
        <w:t>(B) A passive collection system shall:</w:t>
      </w:r>
    </w:p>
    <w:p w:rsidR="009044F5" w:rsidRPr="009044F5" w:rsidRDefault="009044F5" w:rsidP="007955EA">
      <w:pPr>
        <w:pStyle w:val="NormalWeb"/>
        <w:spacing w:before="0" w:beforeAutospacing="0" w:after="0" w:afterAutospacing="0"/>
        <w:rPr>
          <w:sz w:val="20"/>
          <w:szCs w:val="20"/>
        </w:rPr>
      </w:pPr>
      <w:r w:rsidRPr="009044F5">
        <w:rPr>
          <w:sz w:val="20"/>
          <w:szCs w:val="20"/>
        </w:rPr>
        <w:t xml:space="preserve">( </w:t>
      </w:r>
      <w:r w:rsidRPr="009044F5">
        <w:rPr>
          <w:i/>
          <w:iCs/>
          <w:sz w:val="20"/>
          <w:szCs w:val="20"/>
        </w:rPr>
        <w:t>1</w:t>
      </w:r>
      <w:r w:rsidRPr="009044F5">
        <w:rPr>
          <w:sz w:val="20"/>
          <w:szCs w:val="20"/>
        </w:rPr>
        <w:t xml:space="preserve"> ) Comply with the provisions specified in paragraphs (b)(2)(ii)(A)( </w:t>
      </w:r>
      <w:r w:rsidRPr="009044F5">
        <w:rPr>
          <w:i/>
          <w:iCs/>
          <w:sz w:val="20"/>
          <w:szCs w:val="20"/>
        </w:rPr>
        <w:t>1</w:t>
      </w:r>
      <w:r w:rsidRPr="009044F5">
        <w:rPr>
          <w:sz w:val="20"/>
          <w:szCs w:val="20"/>
        </w:rPr>
        <w:t xml:space="preserve"> ), ( </w:t>
      </w:r>
      <w:r w:rsidRPr="009044F5">
        <w:rPr>
          <w:i/>
          <w:iCs/>
          <w:sz w:val="20"/>
          <w:szCs w:val="20"/>
        </w:rPr>
        <w:t>2</w:t>
      </w:r>
      <w:r w:rsidRPr="009044F5">
        <w:rPr>
          <w:sz w:val="20"/>
          <w:szCs w:val="20"/>
        </w:rPr>
        <w:t xml:space="preserve"> ), and (2)(ii)(A)( </w:t>
      </w:r>
      <w:r w:rsidRPr="009044F5">
        <w:rPr>
          <w:i/>
          <w:iCs/>
          <w:sz w:val="20"/>
          <w:szCs w:val="20"/>
        </w:rPr>
        <w:t>4</w:t>
      </w:r>
      <w:r w:rsidRPr="009044F5">
        <w:rPr>
          <w:sz w:val="20"/>
          <w:szCs w:val="20"/>
        </w:rPr>
        <w:t xml:space="preserve"> ) of this section.</w:t>
      </w:r>
    </w:p>
    <w:p w:rsidR="009044F5" w:rsidRPr="009044F5" w:rsidRDefault="009044F5" w:rsidP="007955EA">
      <w:pPr>
        <w:pStyle w:val="NormalWeb"/>
        <w:spacing w:before="0" w:beforeAutospacing="0" w:after="0" w:afterAutospacing="0"/>
        <w:rPr>
          <w:sz w:val="20"/>
          <w:szCs w:val="20"/>
        </w:rPr>
      </w:pPr>
      <w:r w:rsidRPr="009044F5">
        <w:rPr>
          <w:sz w:val="20"/>
          <w:szCs w:val="20"/>
        </w:rPr>
        <w:t xml:space="preserve">( </w:t>
      </w:r>
      <w:r w:rsidRPr="009044F5">
        <w:rPr>
          <w:i/>
          <w:iCs/>
          <w:sz w:val="20"/>
          <w:szCs w:val="20"/>
        </w:rPr>
        <w:t>2</w:t>
      </w:r>
      <w:r w:rsidRPr="009044F5">
        <w:rPr>
          <w:sz w:val="20"/>
          <w:szCs w:val="20"/>
        </w:rPr>
        <w:t xml:space="preserve"> ) Be installed with liners on the bottom and all sides in all areas in which gas is to be collected. The liners shall be installed as required under § 258.40.</w:t>
      </w:r>
    </w:p>
    <w:p w:rsidR="009044F5" w:rsidRPr="009044F5" w:rsidRDefault="009044F5" w:rsidP="007955EA">
      <w:pPr>
        <w:pStyle w:val="NormalWeb"/>
        <w:spacing w:before="0" w:beforeAutospacing="0" w:after="0" w:afterAutospacing="0"/>
        <w:rPr>
          <w:sz w:val="20"/>
          <w:szCs w:val="20"/>
        </w:rPr>
      </w:pPr>
      <w:r w:rsidRPr="009044F5">
        <w:rPr>
          <w:sz w:val="20"/>
          <w:szCs w:val="20"/>
        </w:rPr>
        <w:t>(iii) Route all the collected gas to a control system that complies with the requirements in either paragraph (b)(2)(iii) (A), (B) or (C) of this section.</w:t>
      </w:r>
    </w:p>
    <w:p w:rsidR="009044F5" w:rsidRPr="009044F5" w:rsidRDefault="009044F5" w:rsidP="007955EA">
      <w:pPr>
        <w:pStyle w:val="NormalWeb"/>
        <w:spacing w:before="0" w:beforeAutospacing="0" w:after="0" w:afterAutospacing="0"/>
        <w:rPr>
          <w:sz w:val="20"/>
          <w:szCs w:val="20"/>
        </w:rPr>
      </w:pPr>
      <w:r w:rsidRPr="009044F5">
        <w:rPr>
          <w:sz w:val="20"/>
          <w:szCs w:val="20"/>
        </w:rPr>
        <w:t>(A) An open flare designed and operated in accordance with § 60.18 except as noted in § 60.754(e);</w:t>
      </w:r>
    </w:p>
    <w:p w:rsidR="009044F5" w:rsidRPr="009044F5" w:rsidRDefault="009044F5" w:rsidP="007955EA">
      <w:pPr>
        <w:pStyle w:val="NormalWeb"/>
        <w:spacing w:before="0" w:beforeAutospacing="0" w:after="0" w:afterAutospacing="0"/>
        <w:rPr>
          <w:sz w:val="20"/>
          <w:szCs w:val="20"/>
        </w:rPr>
      </w:pPr>
      <w:r w:rsidRPr="009044F5">
        <w:rPr>
          <w:sz w:val="20"/>
          <w:szCs w:val="20"/>
        </w:rPr>
        <w:t>(B) A control system designed and operated to reduce NMOC by 98 weight-percent, or, when an enclosed combustion device is used for control, to either reduce NMOC by 98 weight percent or reduce the outlet NMOC concentration to less than 20 parts per million by volume, dry basis as hexane at 3 percent oxygen. The reduction efficiency or parts per million by volume shall be established by an initial performance test to be completed no later than 180 days after the initial startup of the approved control system using the test methods specified in § 60.754(d).</w:t>
      </w:r>
    </w:p>
    <w:p w:rsidR="009044F5" w:rsidRPr="009044F5" w:rsidRDefault="009044F5" w:rsidP="007955EA">
      <w:pPr>
        <w:pStyle w:val="NormalWeb"/>
        <w:spacing w:before="0" w:beforeAutospacing="0" w:after="0" w:afterAutospacing="0"/>
        <w:rPr>
          <w:sz w:val="20"/>
          <w:szCs w:val="20"/>
        </w:rPr>
      </w:pPr>
      <w:r w:rsidRPr="009044F5">
        <w:rPr>
          <w:sz w:val="20"/>
          <w:szCs w:val="20"/>
        </w:rPr>
        <w:t xml:space="preserve">( </w:t>
      </w:r>
      <w:r w:rsidRPr="009044F5">
        <w:rPr>
          <w:i/>
          <w:iCs/>
          <w:sz w:val="20"/>
          <w:szCs w:val="20"/>
        </w:rPr>
        <w:t>1</w:t>
      </w:r>
      <w:r w:rsidRPr="009044F5">
        <w:rPr>
          <w:sz w:val="20"/>
          <w:szCs w:val="20"/>
        </w:rPr>
        <w:t xml:space="preserve"> ) If a boiler or process heater is used as the control device, the landfill gas stream shall be introduced into the flame zone.</w:t>
      </w:r>
    </w:p>
    <w:p w:rsidR="009044F5" w:rsidRPr="009044F5" w:rsidRDefault="009044F5" w:rsidP="007955EA">
      <w:pPr>
        <w:pStyle w:val="NormalWeb"/>
        <w:spacing w:before="0" w:beforeAutospacing="0" w:after="0" w:afterAutospacing="0"/>
        <w:rPr>
          <w:sz w:val="20"/>
          <w:szCs w:val="20"/>
        </w:rPr>
      </w:pPr>
      <w:r w:rsidRPr="009044F5">
        <w:rPr>
          <w:sz w:val="20"/>
          <w:szCs w:val="20"/>
        </w:rPr>
        <w:t xml:space="preserve">( </w:t>
      </w:r>
      <w:r w:rsidRPr="009044F5">
        <w:rPr>
          <w:i/>
          <w:iCs/>
          <w:sz w:val="20"/>
          <w:szCs w:val="20"/>
        </w:rPr>
        <w:t>2</w:t>
      </w:r>
      <w:r w:rsidRPr="009044F5">
        <w:rPr>
          <w:sz w:val="20"/>
          <w:szCs w:val="20"/>
        </w:rPr>
        <w:t xml:space="preserve"> ) The control device shall be operated within the parameter ranges established during the initial or most recent performance test. The operating parameters to be monitored are specified in § 60.756;</w:t>
      </w:r>
    </w:p>
    <w:p w:rsidR="009044F5" w:rsidRPr="009044F5" w:rsidRDefault="009044F5" w:rsidP="007955EA">
      <w:pPr>
        <w:pStyle w:val="NormalWeb"/>
        <w:spacing w:before="0" w:beforeAutospacing="0" w:after="0" w:afterAutospacing="0"/>
        <w:rPr>
          <w:sz w:val="20"/>
          <w:szCs w:val="20"/>
        </w:rPr>
      </w:pPr>
      <w:r w:rsidRPr="009044F5">
        <w:rPr>
          <w:sz w:val="20"/>
          <w:szCs w:val="20"/>
        </w:rPr>
        <w:t>(C) Route the collected gas to a treatment system that processes the collected gas for subsequent sale or use. All emissions from any atmospheric vent from the gas treatment system shall be subject to the requirements of paragraph (b)(2)(iii) (A) or (B) of this section.</w:t>
      </w:r>
    </w:p>
    <w:p w:rsidR="009044F5" w:rsidRPr="009044F5" w:rsidRDefault="009044F5" w:rsidP="007955EA">
      <w:pPr>
        <w:pStyle w:val="NormalWeb"/>
        <w:spacing w:before="0" w:beforeAutospacing="0" w:after="0" w:afterAutospacing="0"/>
        <w:rPr>
          <w:sz w:val="20"/>
          <w:szCs w:val="20"/>
        </w:rPr>
      </w:pPr>
      <w:r w:rsidRPr="009044F5">
        <w:rPr>
          <w:sz w:val="20"/>
          <w:szCs w:val="20"/>
        </w:rPr>
        <w:t>(iv) Operate the collection and control device installed to comply with this subpart in accordance with the provisions of §§ 60.753, 60.755 and 60.756.</w:t>
      </w:r>
    </w:p>
    <w:p w:rsidR="009044F5" w:rsidRPr="009044F5" w:rsidRDefault="009044F5" w:rsidP="007955EA">
      <w:pPr>
        <w:pStyle w:val="NormalWeb"/>
        <w:spacing w:before="0" w:beforeAutospacing="0" w:after="0" w:afterAutospacing="0"/>
        <w:rPr>
          <w:sz w:val="20"/>
          <w:szCs w:val="20"/>
        </w:rPr>
      </w:pPr>
      <w:r w:rsidRPr="009044F5">
        <w:rPr>
          <w:sz w:val="20"/>
          <w:szCs w:val="20"/>
        </w:rPr>
        <w:lastRenderedPageBreak/>
        <w:t>(v) The collection and control system may be capped or removed provided that all the conditions of paragraphs (b)(2)(v) (A), (B), and (C) of this section are met:</w:t>
      </w:r>
    </w:p>
    <w:p w:rsidR="009044F5" w:rsidRPr="009044F5" w:rsidRDefault="009044F5" w:rsidP="007955EA">
      <w:pPr>
        <w:pStyle w:val="NormalWeb"/>
        <w:spacing w:before="0" w:beforeAutospacing="0" w:after="0" w:afterAutospacing="0"/>
        <w:rPr>
          <w:sz w:val="20"/>
          <w:szCs w:val="20"/>
        </w:rPr>
      </w:pPr>
      <w:r w:rsidRPr="009044F5">
        <w:rPr>
          <w:sz w:val="20"/>
          <w:szCs w:val="20"/>
        </w:rPr>
        <w:t>(A) The landfill shall be a closed landfill as defined in § 60.751 of this subpart. A closure report shall be submitted to the Administrator as provided in § 60.757(d);</w:t>
      </w:r>
    </w:p>
    <w:p w:rsidR="009044F5" w:rsidRPr="009044F5" w:rsidRDefault="009044F5" w:rsidP="007955EA">
      <w:pPr>
        <w:pStyle w:val="NormalWeb"/>
        <w:spacing w:before="0" w:beforeAutospacing="0" w:after="0" w:afterAutospacing="0"/>
        <w:rPr>
          <w:sz w:val="20"/>
          <w:szCs w:val="20"/>
        </w:rPr>
      </w:pPr>
      <w:r w:rsidRPr="009044F5">
        <w:rPr>
          <w:sz w:val="20"/>
          <w:szCs w:val="20"/>
        </w:rPr>
        <w:t>(B) The collection and control system shall have been in operation a minimum of 15 years; and</w:t>
      </w:r>
    </w:p>
    <w:p w:rsidR="009044F5" w:rsidRPr="009044F5" w:rsidRDefault="009044F5" w:rsidP="007955EA">
      <w:pPr>
        <w:pStyle w:val="NormalWeb"/>
        <w:spacing w:before="0" w:beforeAutospacing="0" w:after="0" w:afterAutospacing="0"/>
        <w:rPr>
          <w:sz w:val="20"/>
          <w:szCs w:val="20"/>
        </w:rPr>
      </w:pPr>
      <w:r w:rsidRPr="009044F5">
        <w:rPr>
          <w:sz w:val="20"/>
          <w:szCs w:val="20"/>
        </w:rPr>
        <w:t>(C) Following the procedures specified in § 60.754(b) of this subpart, the calculated NMOC gas produced by the landfill shall be less than 50 megagrams per year on three successive test dates. The test dates shall be no less than 90 days apart, and no more than 180 days apart.</w:t>
      </w:r>
    </w:p>
    <w:p w:rsidR="009044F5" w:rsidRPr="009044F5" w:rsidRDefault="009044F5" w:rsidP="007955EA">
      <w:pPr>
        <w:pStyle w:val="NormalWeb"/>
        <w:spacing w:before="0" w:beforeAutospacing="0" w:after="0" w:afterAutospacing="0"/>
        <w:rPr>
          <w:sz w:val="20"/>
          <w:szCs w:val="20"/>
        </w:rPr>
      </w:pPr>
      <w:r w:rsidRPr="009044F5">
        <w:rPr>
          <w:sz w:val="20"/>
          <w:szCs w:val="20"/>
        </w:rPr>
        <w:t>(c) For purposes of obtaining an operating permit under title V of the Act, the owner or operator of a MSW landfill subject to this subpart with a design capacity less than 2.5 million megagrams or 2.5 million cubic meters is not subject to the requirement to obtain an operating permit for the landfill under part 70 or 71 of this chapter, unless the landfill is otherwise subject to either part 70 or 71. For purposes of submitting a timely application for an operating permit under part 70 or 71, the owner or operator of a MSW landfill subject to this subpart with a design capacity greater than or equal to 2.5 million megagrams and 2.5 million cubic meters, and not otherwise subject to either part 70 or 71, becomes subject to the requirements of §§ 70.5(a)(1)(i) or 71.5(a)(1)(i) of this chapter, regardless of when the design capacity report is actually submitted, no later than:</w:t>
      </w:r>
    </w:p>
    <w:p w:rsidR="009044F5" w:rsidRPr="009044F5" w:rsidRDefault="009044F5" w:rsidP="007955EA">
      <w:pPr>
        <w:pStyle w:val="NormalWeb"/>
        <w:spacing w:before="0" w:beforeAutospacing="0" w:after="0" w:afterAutospacing="0"/>
        <w:rPr>
          <w:sz w:val="20"/>
          <w:szCs w:val="20"/>
        </w:rPr>
      </w:pPr>
      <w:r w:rsidRPr="009044F5">
        <w:rPr>
          <w:sz w:val="20"/>
          <w:szCs w:val="20"/>
        </w:rPr>
        <w:t>(1) June 10, 1996 for MSW landfills that commenced construction, modification, or reconstruction on or after May 30, 1991 but before March 12, 1996;</w:t>
      </w:r>
    </w:p>
    <w:p w:rsidR="009044F5" w:rsidRPr="009044F5" w:rsidRDefault="009044F5" w:rsidP="007955EA">
      <w:pPr>
        <w:pStyle w:val="NormalWeb"/>
        <w:spacing w:before="0" w:beforeAutospacing="0" w:after="0" w:afterAutospacing="0"/>
        <w:rPr>
          <w:sz w:val="20"/>
          <w:szCs w:val="20"/>
        </w:rPr>
      </w:pPr>
      <w:r w:rsidRPr="009044F5">
        <w:rPr>
          <w:sz w:val="20"/>
          <w:szCs w:val="20"/>
        </w:rPr>
        <w:t>(2) Ninety days after the date of commenced construction, modification, or reconstruction for MSW landfills that commence construction, modification, or reconstruction on or after March 12, 1996.</w:t>
      </w:r>
    </w:p>
    <w:p w:rsidR="009044F5" w:rsidRPr="009044F5" w:rsidRDefault="009044F5" w:rsidP="007955EA">
      <w:pPr>
        <w:pStyle w:val="NormalWeb"/>
        <w:spacing w:before="0" w:beforeAutospacing="0" w:after="0" w:afterAutospacing="0"/>
        <w:rPr>
          <w:sz w:val="20"/>
          <w:szCs w:val="20"/>
        </w:rPr>
      </w:pPr>
      <w:r w:rsidRPr="009044F5">
        <w:rPr>
          <w:sz w:val="20"/>
          <w:szCs w:val="20"/>
        </w:rPr>
        <w:t>(d) When a MSW landfill subject to this subpart is closed, the owner or operator is no longer subject to the requirement to maintain an operating permit under part 70 or 71 of this chapter for the landfill if the landfill is not otherwise subject to the requirements of either part 70 or 71 and if either of the following conditions are met:</w:t>
      </w:r>
    </w:p>
    <w:p w:rsidR="009044F5" w:rsidRPr="009044F5" w:rsidRDefault="009044F5" w:rsidP="007955EA">
      <w:pPr>
        <w:pStyle w:val="NormalWeb"/>
        <w:spacing w:before="0" w:beforeAutospacing="0" w:after="0" w:afterAutospacing="0"/>
        <w:rPr>
          <w:sz w:val="20"/>
          <w:szCs w:val="20"/>
        </w:rPr>
      </w:pPr>
      <w:r w:rsidRPr="009044F5">
        <w:rPr>
          <w:sz w:val="20"/>
          <w:szCs w:val="20"/>
        </w:rPr>
        <w:t>(1) The landfill was never subject to the requirement for a control system under paragraph (b)(2) of this section; or</w:t>
      </w:r>
    </w:p>
    <w:p w:rsidR="009044F5" w:rsidRPr="009044F5" w:rsidRDefault="009044F5" w:rsidP="007955EA">
      <w:pPr>
        <w:pStyle w:val="NormalWeb"/>
        <w:spacing w:before="0" w:beforeAutospacing="0" w:after="0" w:afterAutospacing="0"/>
        <w:rPr>
          <w:sz w:val="20"/>
          <w:szCs w:val="20"/>
        </w:rPr>
      </w:pPr>
      <w:r w:rsidRPr="009044F5">
        <w:rPr>
          <w:sz w:val="20"/>
          <w:szCs w:val="20"/>
        </w:rPr>
        <w:t>(2) The owner or operator meets the conditions for control system removal specified in paragraph (b)(2)(v) of this section.</w:t>
      </w:r>
    </w:p>
    <w:p w:rsidR="009044F5" w:rsidRPr="009044F5" w:rsidRDefault="009044F5" w:rsidP="007955EA">
      <w:pPr>
        <w:pStyle w:val="cita"/>
        <w:spacing w:before="0" w:after="0" w:afterAutospacing="0"/>
        <w:rPr>
          <w:sz w:val="20"/>
          <w:szCs w:val="20"/>
        </w:rPr>
      </w:pPr>
      <w:r w:rsidRPr="009044F5">
        <w:rPr>
          <w:sz w:val="20"/>
          <w:szCs w:val="20"/>
        </w:rPr>
        <w:t>[61 FR 9919, Mar. 12, 1996, as amended at 63 FR 32751, June 16, 1998; 65 FR 18908, Apr. 10, 2000; 71 FR 55127, Sept. 21, 2006]</w:t>
      </w:r>
    </w:p>
    <w:p w:rsidR="009044F5" w:rsidRPr="009044F5" w:rsidRDefault="009044F5" w:rsidP="007955EA">
      <w:pPr>
        <w:pStyle w:val="Heading2"/>
        <w:spacing w:before="0" w:after="0"/>
        <w:rPr>
          <w:rFonts w:ascii="Times New Roman" w:hAnsi="Times New Roman"/>
          <w:sz w:val="20"/>
          <w:szCs w:val="20"/>
        </w:rPr>
      </w:pPr>
      <w:bookmarkStart w:id="31" w:name="40:7.0.1.1.1.89.151.4"/>
      <w:bookmarkEnd w:id="31"/>
      <w:r w:rsidRPr="009044F5">
        <w:rPr>
          <w:rFonts w:ascii="Times New Roman" w:hAnsi="Times New Roman"/>
          <w:sz w:val="20"/>
          <w:szCs w:val="20"/>
        </w:rPr>
        <w:t>§ 60.753   Operational standards for collection and control systems.</w:t>
      </w:r>
    </w:p>
    <w:p w:rsidR="009044F5" w:rsidRPr="009044F5" w:rsidRDefault="009044F5" w:rsidP="007955EA">
      <w:pPr>
        <w:pStyle w:val="NormalWeb"/>
        <w:spacing w:before="0" w:beforeAutospacing="0" w:after="0" w:afterAutospacing="0"/>
        <w:rPr>
          <w:sz w:val="20"/>
          <w:szCs w:val="20"/>
        </w:rPr>
      </w:pPr>
      <w:r w:rsidRPr="009044F5">
        <w:rPr>
          <w:sz w:val="20"/>
          <w:szCs w:val="20"/>
        </w:rPr>
        <w:t>Each owner or operator of an MSW landfill with a gas collection and control system used to comply with the provisions of § 60.752(b)(2)(ii) of this subpart shall:</w:t>
      </w:r>
    </w:p>
    <w:p w:rsidR="009044F5" w:rsidRPr="009044F5" w:rsidRDefault="009044F5" w:rsidP="007955EA">
      <w:pPr>
        <w:pStyle w:val="NormalWeb"/>
        <w:spacing w:before="0" w:beforeAutospacing="0" w:after="0" w:afterAutospacing="0"/>
        <w:rPr>
          <w:sz w:val="20"/>
          <w:szCs w:val="20"/>
        </w:rPr>
      </w:pPr>
      <w:r w:rsidRPr="009044F5">
        <w:rPr>
          <w:sz w:val="20"/>
          <w:szCs w:val="20"/>
        </w:rPr>
        <w:t>(a) Operate the collection system such that gas is collected from each area, cell, or group of cells in the MSW landfill in which solid waste has been in place for:</w:t>
      </w:r>
    </w:p>
    <w:p w:rsidR="009044F5" w:rsidRPr="009044F5" w:rsidRDefault="009044F5" w:rsidP="007955EA">
      <w:pPr>
        <w:pStyle w:val="NormalWeb"/>
        <w:spacing w:before="0" w:beforeAutospacing="0" w:after="0" w:afterAutospacing="0"/>
        <w:rPr>
          <w:sz w:val="20"/>
          <w:szCs w:val="20"/>
        </w:rPr>
      </w:pPr>
      <w:r w:rsidRPr="009044F5">
        <w:rPr>
          <w:sz w:val="20"/>
          <w:szCs w:val="20"/>
        </w:rPr>
        <w:t>(1) 5 years or more if active; or</w:t>
      </w:r>
    </w:p>
    <w:p w:rsidR="009044F5" w:rsidRPr="009044F5" w:rsidRDefault="009044F5" w:rsidP="007955EA">
      <w:pPr>
        <w:pStyle w:val="NormalWeb"/>
        <w:spacing w:before="0" w:beforeAutospacing="0" w:after="0" w:afterAutospacing="0"/>
        <w:rPr>
          <w:sz w:val="20"/>
          <w:szCs w:val="20"/>
        </w:rPr>
      </w:pPr>
      <w:r w:rsidRPr="009044F5">
        <w:rPr>
          <w:sz w:val="20"/>
          <w:szCs w:val="20"/>
        </w:rPr>
        <w:t>(2) 2 years or more if closed or at final grade;</w:t>
      </w:r>
    </w:p>
    <w:p w:rsidR="009044F5" w:rsidRPr="009044F5" w:rsidRDefault="009044F5" w:rsidP="007955EA">
      <w:pPr>
        <w:pStyle w:val="NormalWeb"/>
        <w:spacing w:before="0" w:beforeAutospacing="0" w:after="0" w:afterAutospacing="0"/>
        <w:rPr>
          <w:sz w:val="20"/>
          <w:szCs w:val="20"/>
        </w:rPr>
      </w:pPr>
      <w:r w:rsidRPr="009044F5">
        <w:rPr>
          <w:sz w:val="20"/>
          <w:szCs w:val="20"/>
        </w:rPr>
        <w:t>(b) Operate the collection system with negative pressure at each wellhead except under the following conditions:</w:t>
      </w:r>
    </w:p>
    <w:p w:rsidR="009044F5" w:rsidRPr="009044F5" w:rsidRDefault="009044F5" w:rsidP="007955EA">
      <w:pPr>
        <w:pStyle w:val="NormalWeb"/>
        <w:spacing w:before="0" w:beforeAutospacing="0" w:after="0" w:afterAutospacing="0"/>
        <w:rPr>
          <w:sz w:val="20"/>
          <w:szCs w:val="20"/>
        </w:rPr>
      </w:pPr>
      <w:r w:rsidRPr="009044F5">
        <w:rPr>
          <w:sz w:val="20"/>
          <w:szCs w:val="20"/>
        </w:rPr>
        <w:t>(1) A fire or increased well temperature. The owner or operator shall record instances when positive pressure occurs in efforts to avoid a fire. These records shall be submitted with the annual reports as provided in § 60.757(f)(1);</w:t>
      </w:r>
    </w:p>
    <w:p w:rsidR="009044F5" w:rsidRPr="009044F5" w:rsidRDefault="009044F5" w:rsidP="007955EA">
      <w:pPr>
        <w:pStyle w:val="NormalWeb"/>
        <w:spacing w:before="0" w:beforeAutospacing="0" w:after="0" w:afterAutospacing="0"/>
        <w:rPr>
          <w:sz w:val="20"/>
          <w:szCs w:val="20"/>
        </w:rPr>
      </w:pPr>
      <w:r w:rsidRPr="009044F5">
        <w:rPr>
          <w:sz w:val="20"/>
          <w:szCs w:val="20"/>
        </w:rPr>
        <w:t>(2) Use of a geomembrane or synthetic cover. The owner or operator shall develop acceptable pressure limits in the design plan;</w:t>
      </w:r>
    </w:p>
    <w:p w:rsidR="009044F5" w:rsidRPr="009044F5" w:rsidRDefault="009044F5" w:rsidP="007955EA">
      <w:pPr>
        <w:pStyle w:val="NormalWeb"/>
        <w:spacing w:before="0" w:beforeAutospacing="0" w:after="0" w:afterAutospacing="0"/>
        <w:rPr>
          <w:sz w:val="20"/>
          <w:szCs w:val="20"/>
        </w:rPr>
      </w:pPr>
      <w:r w:rsidRPr="009044F5">
        <w:rPr>
          <w:sz w:val="20"/>
          <w:szCs w:val="20"/>
        </w:rPr>
        <w:t>(3) A decommissioned well. A well may experience a static positive pressure after shut down to accommodate for declining flows. All design changes shall be approved by the Administrator;</w:t>
      </w:r>
    </w:p>
    <w:p w:rsidR="009044F5" w:rsidRPr="009044F5" w:rsidRDefault="009044F5" w:rsidP="007955EA">
      <w:pPr>
        <w:pStyle w:val="NormalWeb"/>
        <w:spacing w:before="0" w:beforeAutospacing="0" w:after="0" w:afterAutospacing="0"/>
        <w:rPr>
          <w:sz w:val="20"/>
          <w:szCs w:val="20"/>
        </w:rPr>
      </w:pPr>
      <w:r w:rsidRPr="009044F5">
        <w:rPr>
          <w:sz w:val="20"/>
          <w:szCs w:val="20"/>
        </w:rPr>
        <w:t>(c) Operate each interior wellhead in the collection system with a landfill gas temperature less than 55 °C and with either a nitrogen level less than 20 percent or an oxygen level less than 5 percent. The owner or operator may establish a higher operating temperature, nitrogen, or oxygen value at a particular well. A higher operating value demonstration shall show supporting data that the elevated parameter does not cause fires or significantly inhibit anaerobic decomposition by killing methanogens.</w:t>
      </w:r>
    </w:p>
    <w:p w:rsidR="009044F5" w:rsidRPr="009044F5" w:rsidRDefault="009044F5" w:rsidP="007955EA">
      <w:pPr>
        <w:pStyle w:val="NormalWeb"/>
        <w:spacing w:before="0" w:beforeAutospacing="0" w:after="0" w:afterAutospacing="0"/>
        <w:rPr>
          <w:sz w:val="20"/>
          <w:szCs w:val="20"/>
        </w:rPr>
      </w:pPr>
      <w:r w:rsidRPr="009044F5">
        <w:rPr>
          <w:sz w:val="20"/>
          <w:szCs w:val="20"/>
        </w:rPr>
        <w:t>(1) The nitrogen level shall be determined using Method 3C, unless an alternative test method is established as allowed by § 60.752(b)(2)(i) of this subpart.</w:t>
      </w:r>
    </w:p>
    <w:p w:rsidR="009044F5" w:rsidRPr="009044F5" w:rsidRDefault="009044F5" w:rsidP="007955EA">
      <w:pPr>
        <w:pStyle w:val="NormalWeb"/>
        <w:spacing w:before="0" w:beforeAutospacing="0" w:after="0" w:afterAutospacing="0"/>
        <w:rPr>
          <w:sz w:val="20"/>
          <w:szCs w:val="20"/>
        </w:rPr>
      </w:pPr>
      <w:r w:rsidRPr="009044F5">
        <w:rPr>
          <w:sz w:val="20"/>
          <w:szCs w:val="20"/>
        </w:rPr>
        <w:t>(2) Unless an alternative test method is established as allowed by § 60.752(b)(2)(i) of this subpart, the oxygen shall be determined by an oxygen meter using Method 3A or 3C except that:</w:t>
      </w:r>
    </w:p>
    <w:p w:rsidR="009044F5" w:rsidRPr="009044F5" w:rsidRDefault="009044F5" w:rsidP="007955EA">
      <w:pPr>
        <w:pStyle w:val="NormalWeb"/>
        <w:spacing w:before="0" w:beforeAutospacing="0" w:after="0" w:afterAutospacing="0"/>
        <w:rPr>
          <w:sz w:val="20"/>
          <w:szCs w:val="20"/>
        </w:rPr>
      </w:pPr>
      <w:r w:rsidRPr="009044F5">
        <w:rPr>
          <w:sz w:val="20"/>
          <w:szCs w:val="20"/>
        </w:rPr>
        <w:t>(i) The span shall be set so that the regulatory limit is between 20 and 50 percent of the span;</w:t>
      </w:r>
    </w:p>
    <w:p w:rsidR="009044F5" w:rsidRPr="009044F5" w:rsidRDefault="009044F5" w:rsidP="007955EA">
      <w:pPr>
        <w:pStyle w:val="NormalWeb"/>
        <w:spacing w:before="0" w:beforeAutospacing="0" w:after="0" w:afterAutospacing="0"/>
        <w:rPr>
          <w:sz w:val="20"/>
          <w:szCs w:val="20"/>
        </w:rPr>
      </w:pPr>
      <w:r w:rsidRPr="009044F5">
        <w:rPr>
          <w:sz w:val="20"/>
          <w:szCs w:val="20"/>
        </w:rPr>
        <w:t>(ii) A data recorder is not required;</w:t>
      </w:r>
    </w:p>
    <w:p w:rsidR="009044F5" w:rsidRPr="009044F5" w:rsidRDefault="009044F5" w:rsidP="007955EA">
      <w:pPr>
        <w:pStyle w:val="NormalWeb"/>
        <w:spacing w:before="0" w:beforeAutospacing="0" w:after="0" w:afterAutospacing="0"/>
        <w:rPr>
          <w:sz w:val="20"/>
          <w:szCs w:val="20"/>
        </w:rPr>
      </w:pPr>
      <w:r w:rsidRPr="009044F5">
        <w:rPr>
          <w:sz w:val="20"/>
          <w:szCs w:val="20"/>
        </w:rPr>
        <w:t>(iii) Only two calibration gases are required, a zero and span, and ambient air may be used as the span;</w:t>
      </w:r>
    </w:p>
    <w:p w:rsidR="009044F5" w:rsidRPr="009044F5" w:rsidRDefault="009044F5" w:rsidP="007955EA">
      <w:pPr>
        <w:pStyle w:val="NormalWeb"/>
        <w:spacing w:before="0" w:beforeAutospacing="0" w:after="0" w:afterAutospacing="0"/>
        <w:rPr>
          <w:sz w:val="20"/>
          <w:szCs w:val="20"/>
        </w:rPr>
      </w:pPr>
      <w:r w:rsidRPr="009044F5">
        <w:rPr>
          <w:sz w:val="20"/>
          <w:szCs w:val="20"/>
        </w:rPr>
        <w:t>(iv) A calibration error check is not required;</w:t>
      </w:r>
    </w:p>
    <w:p w:rsidR="009044F5" w:rsidRPr="009044F5" w:rsidRDefault="009044F5" w:rsidP="007955EA">
      <w:pPr>
        <w:pStyle w:val="NormalWeb"/>
        <w:spacing w:before="0" w:beforeAutospacing="0" w:after="0" w:afterAutospacing="0"/>
        <w:rPr>
          <w:sz w:val="20"/>
          <w:szCs w:val="20"/>
        </w:rPr>
      </w:pPr>
      <w:r w:rsidRPr="009044F5">
        <w:rPr>
          <w:sz w:val="20"/>
          <w:szCs w:val="20"/>
        </w:rPr>
        <w:t>(v) The allowable sample bias, zero drift, and calibration drift are ±10 percent.</w:t>
      </w:r>
    </w:p>
    <w:p w:rsidR="009044F5" w:rsidRPr="009044F5" w:rsidRDefault="009044F5" w:rsidP="007955EA">
      <w:pPr>
        <w:pStyle w:val="NormalWeb"/>
        <w:spacing w:before="0" w:beforeAutospacing="0" w:after="0" w:afterAutospacing="0"/>
        <w:rPr>
          <w:sz w:val="20"/>
          <w:szCs w:val="20"/>
        </w:rPr>
      </w:pPr>
      <w:r w:rsidRPr="009044F5">
        <w:rPr>
          <w:sz w:val="20"/>
          <w:szCs w:val="20"/>
        </w:rPr>
        <w:lastRenderedPageBreak/>
        <w:t>(d) Operate the collection system so that the methane concentration is less than 500 parts per million above background at the surface of the landfill. To determine if this level is exceeded, the owner or operator shall conduct surface testing around the perimeter of the collection area and along a pattern that traverses the landfill at 30 meter intervals and where visual observations indicate elevated concentrations of landfill gas, such as distressed vegetation and cracks or seeps in the cover. The owner or operator may establish an alternative traversing pattern that ensures equivalent coverage. A surface monitoring design plan shall be developed that includes a topographical map with the monitoring route and the rationale for any site-specific deviations from the 30 meter intervals. Areas with steep slopes or other dangerous areas may be excluded from the surface testing.</w:t>
      </w:r>
    </w:p>
    <w:p w:rsidR="009044F5" w:rsidRPr="009044F5" w:rsidRDefault="009044F5" w:rsidP="007955EA">
      <w:pPr>
        <w:pStyle w:val="NormalWeb"/>
        <w:spacing w:before="0" w:beforeAutospacing="0" w:after="0" w:afterAutospacing="0"/>
        <w:rPr>
          <w:sz w:val="20"/>
          <w:szCs w:val="20"/>
        </w:rPr>
      </w:pPr>
      <w:r w:rsidRPr="009044F5">
        <w:rPr>
          <w:sz w:val="20"/>
          <w:szCs w:val="20"/>
        </w:rPr>
        <w:t>(e) Operate the system such that all collected gases are vented to a control system designed and operated in compliance with § 60.752(b)(2)(iii). In the event the collection or control system is inoperable, the gas mover system shall be shut down and all valves in the collection and control system contributing to venting of the gas to the atmosphere shall be closed within 1 hour; and</w:t>
      </w:r>
    </w:p>
    <w:p w:rsidR="009044F5" w:rsidRPr="009044F5" w:rsidRDefault="009044F5" w:rsidP="007955EA">
      <w:pPr>
        <w:pStyle w:val="NormalWeb"/>
        <w:spacing w:before="0" w:beforeAutospacing="0" w:after="0" w:afterAutospacing="0"/>
        <w:rPr>
          <w:sz w:val="20"/>
          <w:szCs w:val="20"/>
        </w:rPr>
      </w:pPr>
      <w:r w:rsidRPr="009044F5">
        <w:rPr>
          <w:sz w:val="20"/>
          <w:szCs w:val="20"/>
        </w:rPr>
        <w:t>(f) Operate the control or treatment system at all times when the collected gas is routed to the system.</w:t>
      </w:r>
    </w:p>
    <w:p w:rsidR="009044F5" w:rsidRPr="009044F5" w:rsidRDefault="009044F5" w:rsidP="007955EA">
      <w:pPr>
        <w:pStyle w:val="NormalWeb"/>
        <w:spacing w:before="0" w:beforeAutospacing="0" w:after="0" w:afterAutospacing="0"/>
        <w:rPr>
          <w:sz w:val="20"/>
          <w:szCs w:val="20"/>
        </w:rPr>
      </w:pPr>
      <w:r w:rsidRPr="009044F5">
        <w:rPr>
          <w:sz w:val="20"/>
          <w:szCs w:val="20"/>
        </w:rPr>
        <w:t>(g) If monitoring demonstrates that the operational requirements in paragraphs (b), (c), or (d) of this section are not met, corrective action shall be taken as specified in § 60.755(a)(3) through (5) or § 60.755(c) of this subpart. If corrective actions are taken as specified in § 60.755, the monitored exceedance is not a violation of the operational requirements in this section.</w:t>
      </w:r>
    </w:p>
    <w:p w:rsidR="009044F5" w:rsidRPr="009044F5" w:rsidRDefault="009044F5" w:rsidP="007955EA">
      <w:pPr>
        <w:pStyle w:val="cita"/>
        <w:spacing w:before="0" w:after="0" w:afterAutospacing="0"/>
        <w:rPr>
          <w:sz w:val="20"/>
          <w:szCs w:val="20"/>
        </w:rPr>
      </w:pPr>
      <w:r w:rsidRPr="009044F5">
        <w:rPr>
          <w:sz w:val="20"/>
          <w:szCs w:val="20"/>
        </w:rPr>
        <w:t>[61 FR 9919, Mar. 12, 1996, as amended at 63 FR 32751, June 16, 1998; 65 FR 61778, Oct. 17, 2000]</w:t>
      </w:r>
    </w:p>
    <w:p w:rsidR="009044F5" w:rsidRPr="009044F5" w:rsidRDefault="009044F5" w:rsidP="007955EA">
      <w:pPr>
        <w:pStyle w:val="Heading2"/>
        <w:spacing w:before="0" w:after="0"/>
        <w:rPr>
          <w:rFonts w:ascii="Times New Roman" w:hAnsi="Times New Roman"/>
          <w:sz w:val="20"/>
          <w:szCs w:val="20"/>
        </w:rPr>
      </w:pPr>
      <w:bookmarkStart w:id="32" w:name="40:7.0.1.1.1.89.151.5"/>
      <w:bookmarkEnd w:id="32"/>
      <w:r w:rsidRPr="009044F5">
        <w:rPr>
          <w:rFonts w:ascii="Times New Roman" w:hAnsi="Times New Roman"/>
          <w:sz w:val="20"/>
          <w:szCs w:val="20"/>
        </w:rPr>
        <w:t>§ 60.754   Test methods and procedures.</w:t>
      </w:r>
    </w:p>
    <w:p w:rsidR="009044F5" w:rsidRPr="009044F5" w:rsidRDefault="009044F5" w:rsidP="007955EA">
      <w:pPr>
        <w:pStyle w:val="NormalWeb"/>
        <w:spacing w:before="0" w:beforeAutospacing="0" w:after="0" w:afterAutospacing="0"/>
        <w:rPr>
          <w:sz w:val="20"/>
          <w:szCs w:val="20"/>
        </w:rPr>
      </w:pPr>
      <w:r w:rsidRPr="009044F5">
        <w:rPr>
          <w:sz w:val="20"/>
          <w:szCs w:val="20"/>
        </w:rPr>
        <w:t>(a)(1) The landfill owner or operator shall calculate the NMOC emission rate using either the equation provided in paragraph (a)(1)(i) of this section or the equation provided in paragraph (a)(1)(ii) of this section. Both equations may be used if the actual year-to-year solid waste acceptance rate is known, as specified in paragraph (a)(1)(i), for part of the life of the landfill and the actual year-to-year solid waste acceptance rate is unknown, as specified in paragraph (a)(1)(ii), for part of the life of the landfill. The values to be used in both equations are 0.05 per year for k, 170 cubic meters per megagram for L</w:t>
      </w:r>
      <w:r w:rsidRPr="009044F5">
        <w:rPr>
          <w:sz w:val="20"/>
          <w:szCs w:val="20"/>
          <w:vertAlign w:val="subscript"/>
        </w:rPr>
        <w:t>O</w:t>
      </w:r>
      <w:r w:rsidRPr="009044F5">
        <w:rPr>
          <w:sz w:val="20"/>
          <w:szCs w:val="20"/>
        </w:rPr>
        <w:t xml:space="preserve"> , and 4,000 parts per million by volume as hexane for the C</w:t>
      </w:r>
      <w:r w:rsidRPr="009044F5">
        <w:rPr>
          <w:sz w:val="20"/>
          <w:szCs w:val="20"/>
          <w:vertAlign w:val="subscript"/>
        </w:rPr>
        <w:t>NMOC</w:t>
      </w:r>
      <w:r w:rsidRPr="009044F5">
        <w:rPr>
          <w:sz w:val="20"/>
          <w:szCs w:val="20"/>
        </w:rPr>
        <w:t xml:space="preserve"> . For landfills located in geographical areas with a thirty year annual average precipitation of less than 25 inches, as measured at the nearest representative official meteorologic site, the k value to be used is 0.02 per year.</w:t>
      </w:r>
    </w:p>
    <w:p w:rsidR="009044F5" w:rsidRPr="009044F5" w:rsidRDefault="009044F5" w:rsidP="007955EA">
      <w:pPr>
        <w:pStyle w:val="NormalWeb"/>
        <w:spacing w:before="0" w:beforeAutospacing="0" w:after="0" w:afterAutospacing="0"/>
        <w:rPr>
          <w:sz w:val="20"/>
          <w:szCs w:val="20"/>
        </w:rPr>
      </w:pPr>
      <w:r w:rsidRPr="009044F5">
        <w:rPr>
          <w:sz w:val="20"/>
          <w:szCs w:val="20"/>
        </w:rPr>
        <w:t>(i) The following equation shall be used if the actual year-to-year solid waste acceptance rate is known.</w:t>
      </w:r>
    </w:p>
    <w:p w:rsidR="009044F5" w:rsidRPr="009044F5" w:rsidRDefault="006D47B3" w:rsidP="007955EA">
      <w:pPr>
        <w:rPr>
          <w:sz w:val="20"/>
        </w:rPr>
      </w:pPr>
      <w:r>
        <w:rPr>
          <w:noProof/>
          <w:sz w:val="20"/>
        </w:rPr>
        <w:drawing>
          <wp:inline distT="0" distB="0" distL="0" distR="0">
            <wp:extent cx="2933700" cy="426720"/>
            <wp:effectExtent l="19050" t="0" r="0" b="0"/>
            <wp:docPr id="4" name="Picture 4" descr="eCFR graphic er12mr96.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CFR graphic er12mr96.025.gif"/>
                    <pic:cNvPicPr>
                      <a:picLocks noChangeAspect="1" noChangeArrowheads="1"/>
                    </pic:cNvPicPr>
                  </pic:nvPicPr>
                  <pic:blipFill>
                    <a:blip r:embed="rId27" cstate="print"/>
                    <a:srcRect/>
                    <a:stretch>
                      <a:fillRect/>
                    </a:stretch>
                  </pic:blipFill>
                  <pic:spPr bwMode="auto">
                    <a:xfrm>
                      <a:off x="0" y="0"/>
                      <a:ext cx="2933700" cy="426720"/>
                    </a:xfrm>
                    <a:prstGeom prst="rect">
                      <a:avLst/>
                    </a:prstGeom>
                    <a:noFill/>
                    <a:ln w="9525">
                      <a:noFill/>
                      <a:miter lim="800000"/>
                      <a:headEnd/>
                      <a:tailEnd/>
                    </a:ln>
                  </pic:spPr>
                </pic:pic>
              </a:graphicData>
            </a:graphic>
          </wp:inline>
        </w:drawing>
      </w:r>
    </w:p>
    <w:p w:rsidR="009044F5" w:rsidRPr="009044F5" w:rsidRDefault="009044F5" w:rsidP="007955EA">
      <w:pPr>
        <w:pStyle w:val="fp"/>
        <w:spacing w:before="0" w:after="0" w:afterAutospacing="0"/>
        <w:rPr>
          <w:sz w:val="20"/>
          <w:szCs w:val="20"/>
        </w:rPr>
      </w:pPr>
      <w:r w:rsidRPr="009044F5">
        <w:rPr>
          <w:sz w:val="20"/>
          <w:szCs w:val="20"/>
        </w:rPr>
        <w:t>where,</w:t>
      </w:r>
    </w:p>
    <w:p w:rsidR="009044F5" w:rsidRPr="009044F5" w:rsidRDefault="009044F5" w:rsidP="007955EA">
      <w:pPr>
        <w:pStyle w:val="fp-2"/>
        <w:spacing w:before="0" w:after="0"/>
        <w:rPr>
          <w:sz w:val="20"/>
          <w:szCs w:val="20"/>
        </w:rPr>
      </w:pPr>
      <w:r w:rsidRPr="009044F5">
        <w:rPr>
          <w:sz w:val="20"/>
          <w:szCs w:val="20"/>
        </w:rPr>
        <w:t>M</w:t>
      </w:r>
      <w:r w:rsidRPr="009044F5">
        <w:rPr>
          <w:sz w:val="20"/>
          <w:szCs w:val="20"/>
          <w:vertAlign w:val="subscript"/>
        </w:rPr>
        <w:t>NMOC</w:t>
      </w:r>
      <w:r w:rsidRPr="009044F5">
        <w:rPr>
          <w:sz w:val="20"/>
          <w:szCs w:val="20"/>
        </w:rPr>
        <w:t xml:space="preserve"> =Total NMOC emission rate from the landfill, megagrams per year</w:t>
      </w:r>
    </w:p>
    <w:p w:rsidR="009044F5" w:rsidRPr="009044F5" w:rsidRDefault="009044F5" w:rsidP="007955EA">
      <w:pPr>
        <w:pStyle w:val="fp-2"/>
        <w:spacing w:before="0" w:after="0"/>
        <w:rPr>
          <w:sz w:val="20"/>
          <w:szCs w:val="20"/>
        </w:rPr>
      </w:pPr>
      <w:r w:rsidRPr="009044F5">
        <w:rPr>
          <w:sz w:val="20"/>
          <w:szCs w:val="20"/>
        </w:rPr>
        <w:t>k=methane generation rate constant, year</w:t>
      </w:r>
      <w:r w:rsidRPr="009044F5">
        <w:rPr>
          <w:sz w:val="20"/>
          <w:szCs w:val="20"/>
          <w:vertAlign w:val="superscript"/>
        </w:rPr>
        <w:t>−1</w:t>
      </w:r>
      <w:r w:rsidRPr="009044F5">
        <w:rPr>
          <w:sz w:val="20"/>
          <w:szCs w:val="20"/>
        </w:rPr>
        <w:t xml:space="preserve"> </w:t>
      </w:r>
    </w:p>
    <w:p w:rsidR="009044F5" w:rsidRPr="009044F5" w:rsidRDefault="009044F5" w:rsidP="007955EA">
      <w:pPr>
        <w:pStyle w:val="fp-2"/>
        <w:spacing w:before="0" w:after="0"/>
        <w:rPr>
          <w:sz w:val="20"/>
          <w:szCs w:val="20"/>
        </w:rPr>
      </w:pPr>
      <w:r w:rsidRPr="009044F5">
        <w:rPr>
          <w:sz w:val="20"/>
          <w:szCs w:val="20"/>
        </w:rPr>
        <w:t>L</w:t>
      </w:r>
      <w:r w:rsidRPr="009044F5">
        <w:rPr>
          <w:sz w:val="20"/>
          <w:szCs w:val="20"/>
          <w:vertAlign w:val="subscript"/>
        </w:rPr>
        <w:t>o</w:t>
      </w:r>
      <w:r w:rsidRPr="009044F5">
        <w:rPr>
          <w:sz w:val="20"/>
          <w:szCs w:val="20"/>
        </w:rPr>
        <w:t xml:space="preserve"> =methane generation potential, cubic meters per megagram solid waste</w:t>
      </w:r>
    </w:p>
    <w:p w:rsidR="009044F5" w:rsidRPr="009044F5" w:rsidRDefault="009044F5" w:rsidP="007955EA">
      <w:pPr>
        <w:pStyle w:val="fp-2"/>
        <w:spacing w:before="0" w:after="0"/>
        <w:rPr>
          <w:sz w:val="20"/>
          <w:szCs w:val="20"/>
        </w:rPr>
      </w:pPr>
      <w:r w:rsidRPr="009044F5">
        <w:rPr>
          <w:sz w:val="20"/>
          <w:szCs w:val="20"/>
        </w:rPr>
        <w:t>M</w:t>
      </w:r>
      <w:r w:rsidRPr="009044F5">
        <w:rPr>
          <w:sz w:val="20"/>
          <w:szCs w:val="20"/>
          <w:vertAlign w:val="subscript"/>
        </w:rPr>
        <w:t>i</w:t>
      </w:r>
      <w:r w:rsidRPr="009044F5">
        <w:rPr>
          <w:sz w:val="20"/>
          <w:szCs w:val="20"/>
        </w:rPr>
        <w:t xml:space="preserve"> =mass of solid waste in the i</w:t>
      </w:r>
      <w:r w:rsidRPr="009044F5">
        <w:rPr>
          <w:sz w:val="20"/>
          <w:szCs w:val="20"/>
          <w:vertAlign w:val="superscript"/>
        </w:rPr>
        <w:t>th</w:t>
      </w:r>
      <w:r w:rsidRPr="009044F5">
        <w:rPr>
          <w:sz w:val="20"/>
          <w:szCs w:val="20"/>
        </w:rPr>
        <w:t xml:space="preserve"> section, megagrams</w:t>
      </w:r>
    </w:p>
    <w:p w:rsidR="009044F5" w:rsidRPr="009044F5" w:rsidRDefault="009044F5" w:rsidP="007955EA">
      <w:pPr>
        <w:pStyle w:val="fp-2"/>
        <w:spacing w:before="0" w:after="0"/>
        <w:rPr>
          <w:sz w:val="20"/>
          <w:szCs w:val="20"/>
        </w:rPr>
      </w:pPr>
      <w:r w:rsidRPr="009044F5">
        <w:rPr>
          <w:sz w:val="20"/>
          <w:szCs w:val="20"/>
        </w:rPr>
        <w:t>t</w:t>
      </w:r>
      <w:r w:rsidRPr="009044F5">
        <w:rPr>
          <w:sz w:val="20"/>
          <w:szCs w:val="20"/>
          <w:vertAlign w:val="subscript"/>
        </w:rPr>
        <w:t>i</w:t>
      </w:r>
      <w:r w:rsidRPr="009044F5">
        <w:rPr>
          <w:sz w:val="20"/>
          <w:szCs w:val="20"/>
        </w:rPr>
        <w:t xml:space="preserve"> =age of the i</w:t>
      </w:r>
      <w:r w:rsidRPr="009044F5">
        <w:rPr>
          <w:sz w:val="20"/>
          <w:szCs w:val="20"/>
          <w:vertAlign w:val="superscript"/>
        </w:rPr>
        <w:t>th</w:t>
      </w:r>
      <w:r w:rsidRPr="009044F5">
        <w:rPr>
          <w:sz w:val="20"/>
          <w:szCs w:val="20"/>
        </w:rPr>
        <w:t xml:space="preserve"> section, years</w:t>
      </w:r>
    </w:p>
    <w:p w:rsidR="009044F5" w:rsidRPr="009044F5" w:rsidRDefault="009044F5" w:rsidP="007955EA">
      <w:pPr>
        <w:pStyle w:val="fp-2"/>
        <w:spacing w:before="0" w:after="0"/>
        <w:rPr>
          <w:sz w:val="20"/>
          <w:szCs w:val="20"/>
        </w:rPr>
      </w:pPr>
      <w:r w:rsidRPr="009044F5">
        <w:rPr>
          <w:sz w:val="20"/>
          <w:szCs w:val="20"/>
        </w:rPr>
        <w:t>C</w:t>
      </w:r>
      <w:r w:rsidRPr="009044F5">
        <w:rPr>
          <w:sz w:val="20"/>
          <w:szCs w:val="20"/>
          <w:vertAlign w:val="subscript"/>
        </w:rPr>
        <w:t>NMOC</w:t>
      </w:r>
      <w:r w:rsidRPr="009044F5">
        <w:rPr>
          <w:sz w:val="20"/>
          <w:szCs w:val="20"/>
        </w:rPr>
        <w:t xml:space="preserve"> =concentration of NMOC, parts per million by volume as hexane</w:t>
      </w:r>
    </w:p>
    <w:p w:rsidR="009044F5" w:rsidRPr="009044F5" w:rsidRDefault="009044F5" w:rsidP="007955EA">
      <w:pPr>
        <w:pStyle w:val="fp-2"/>
        <w:spacing w:before="0" w:after="0"/>
        <w:rPr>
          <w:sz w:val="20"/>
          <w:szCs w:val="20"/>
        </w:rPr>
      </w:pPr>
      <w:r w:rsidRPr="009044F5">
        <w:rPr>
          <w:sz w:val="20"/>
          <w:szCs w:val="20"/>
        </w:rPr>
        <w:t>3.6 × 10</w:t>
      </w:r>
      <w:r w:rsidRPr="009044F5">
        <w:rPr>
          <w:sz w:val="20"/>
          <w:szCs w:val="20"/>
          <w:vertAlign w:val="superscript"/>
        </w:rPr>
        <w:t>−9</w:t>
      </w:r>
      <w:r w:rsidRPr="009044F5">
        <w:rPr>
          <w:sz w:val="20"/>
          <w:szCs w:val="20"/>
        </w:rPr>
        <w:t xml:space="preserve"> =conversion factor</w:t>
      </w:r>
    </w:p>
    <w:p w:rsidR="009044F5" w:rsidRPr="009044F5" w:rsidRDefault="009044F5" w:rsidP="007955EA">
      <w:pPr>
        <w:pStyle w:val="NormalWeb"/>
        <w:spacing w:before="0" w:beforeAutospacing="0" w:after="0" w:afterAutospacing="0"/>
        <w:rPr>
          <w:sz w:val="20"/>
          <w:szCs w:val="20"/>
        </w:rPr>
      </w:pPr>
      <w:r w:rsidRPr="009044F5">
        <w:rPr>
          <w:sz w:val="20"/>
          <w:szCs w:val="20"/>
        </w:rPr>
        <w:t>The mass of nondegradable solid waste may be subtracted from the total mass of solid waste in a particular section of the landfill when calculating the value for M</w:t>
      </w:r>
      <w:r w:rsidRPr="009044F5">
        <w:rPr>
          <w:sz w:val="20"/>
          <w:szCs w:val="20"/>
          <w:vertAlign w:val="subscript"/>
        </w:rPr>
        <w:t>i</w:t>
      </w:r>
      <w:r w:rsidRPr="009044F5">
        <w:rPr>
          <w:sz w:val="20"/>
          <w:szCs w:val="20"/>
        </w:rPr>
        <w:t xml:space="preserve"> if documentation of the nature and amount of such wastes is maintained</w:t>
      </w:r>
    </w:p>
    <w:p w:rsidR="009044F5" w:rsidRPr="009044F5" w:rsidRDefault="009044F5" w:rsidP="007955EA">
      <w:pPr>
        <w:pStyle w:val="NormalWeb"/>
        <w:spacing w:before="0" w:beforeAutospacing="0" w:after="0" w:afterAutospacing="0"/>
        <w:rPr>
          <w:sz w:val="20"/>
          <w:szCs w:val="20"/>
        </w:rPr>
      </w:pPr>
      <w:r w:rsidRPr="009044F5">
        <w:rPr>
          <w:sz w:val="20"/>
          <w:szCs w:val="20"/>
        </w:rPr>
        <w:t>(ii) The following equation shall be used if the actual year-to-year solid waste acceptance rate is unknown.</w:t>
      </w:r>
    </w:p>
    <w:p w:rsidR="009044F5" w:rsidRPr="009044F5" w:rsidRDefault="009044F5" w:rsidP="007955EA">
      <w:pPr>
        <w:pStyle w:val="fp-2"/>
        <w:spacing w:before="0" w:after="0"/>
        <w:rPr>
          <w:sz w:val="20"/>
          <w:szCs w:val="20"/>
        </w:rPr>
      </w:pPr>
      <w:r w:rsidRPr="009044F5">
        <w:rPr>
          <w:sz w:val="20"/>
          <w:szCs w:val="20"/>
        </w:rPr>
        <w:t>M</w:t>
      </w:r>
      <w:r w:rsidRPr="009044F5">
        <w:rPr>
          <w:sz w:val="20"/>
          <w:szCs w:val="20"/>
          <w:vertAlign w:val="subscript"/>
        </w:rPr>
        <w:t>NMOC</w:t>
      </w:r>
      <w:r w:rsidRPr="009044F5">
        <w:rPr>
          <w:sz w:val="20"/>
          <w:szCs w:val="20"/>
        </w:rPr>
        <w:t xml:space="preserve"> = 2L</w:t>
      </w:r>
      <w:r w:rsidRPr="009044F5">
        <w:rPr>
          <w:sz w:val="20"/>
          <w:szCs w:val="20"/>
          <w:vertAlign w:val="subscript"/>
        </w:rPr>
        <w:t>o</w:t>
      </w:r>
      <w:r w:rsidRPr="009044F5">
        <w:rPr>
          <w:sz w:val="20"/>
          <w:szCs w:val="20"/>
        </w:rPr>
        <w:t xml:space="preserve"> R (e</w:t>
      </w:r>
      <w:r w:rsidRPr="009044F5">
        <w:rPr>
          <w:sz w:val="20"/>
          <w:szCs w:val="20"/>
          <w:vertAlign w:val="superscript"/>
        </w:rPr>
        <w:t>−kc</w:t>
      </w:r>
      <w:r w:rsidRPr="009044F5">
        <w:rPr>
          <w:sz w:val="20"/>
          <w:szCs w:val="20"/>
        </w:rPr>
        <w:t xml:space="preserve"> −e</w:t>
      </w:r>
      <w:r w:rsidRPr="009044F5">
        <w:rPr>
          <w:sz w:val="20"/>
          <w:szCs w:val="20"/>
          <w:vertAlign w:val="superscript"/>
        </w:rPr>
        <w:t>−kt</w:t>
      </w:r>
      <w:r w:rsidRPr="009044F5">
        <w:rPr>
          <w:sz w:val="20"/>
          <w:szCs w:val="20"/>
        </w:rPr>
        <w:t xml:space="preserve"> ) C</w:t>
      </w:r>
      <w:r w:rsidRPr="009044F5">
        <w:rPr>
          <w:sz w:val="20"/>
          <w:szCs w:val="20"/>
          <w:vertAlign w:val="subscript"/>
        </w:rPr>
        <w:t>NMOC</w:t>
      </w:r>
      <w:r w:rsidRPr="009044F5">
        <w:rPr>
          <w:sz w:val="20"/>
          <w:szCs w:val="20"/>
        </w:rPr>
        <w:t xml:space="preserve"> (3.6 × 10</w:t>
      </w:r>
      <w:r w:rsidRPr="009044F5">
        <w:rPr>
          <w:sz w:val="20"/>
          <w:szCs w:val="20"/>
          <w:vertAlign w:val="superscript"/>
        </w:rPr>
        <w:t>−9</w:t>
      </w:r>
      <w:r w:rsidRPr="009044F5">
        <w:rPr>
          <w:sz w:val="20"/>
          <w:szCs w:val="20"/>
        </w:rPr>
        <w:t xml:space="preserve"> )</w:t>
      </w:r>
    </w:p>
    <w:p w:rsidR="009044F5" w:rsidRPr="009044F5" w:rsidRDefault="009044F5" w:rsidP="007955EA">
      <w:pPr>
        <w:pStyle w:val="fp"/>
        <w:spacing w:before="0" w:after="0" w:afterAutospacing="0"/>
        <w:rPr>
          <w:sz w:val="20"/>
          <w:szCs w:val="20"/>
        </w:rPr>
      </w:pPr>
      <w:r w:rsidRPr="009044F5">
        <w:rPr>
          <w:sz w:val="20"/>
          <w:szCs w:val="20"/>
        </w:rPr>
        <w:t>Where:</w:t>
      </w:r>
    </w:p>
    <w:p w:rsidR="009044F5" w:rsidRPr="009044F5" w:rsidRDefault="009044F5" w:rsidP="007955EA">
      <w:pPr>
        <w:pStyle w:val="fp-2"/>
        <w:spacing w:before="0" w:after="0"/>
        <w:rPr>
          <w:sz w:val="20"/>
          <w:szCs w:val="20"/>
        </w:rPr>
      </w:pPr>
      <w:r w:rsidRPr="009044F5">
        <w:rPr>
          <w:sz w:val="20"/>
          <w:szCs w:val="20"/>
        </w:rPr>
        <w:t>M</w:t>
      </w:r>
      <w:r w:rsidRPr="009044F5">
        <w:rPr>
          <w:sz w:val="20"/>
          <w:szCs w:val="20"/>
          <w:vertAlign w:val="subscript"/>
        </w:rPr>
        <w:t>NMOC</w:t>
      </w:r>
      <w:r w:rsidRPr="009044F5">
        <w:rPr>
          <w:sz w:val="20"/>
          <w:szCs w:val="20"/>
        </w:rPr>
        <w:t xml:space="preserve"> =mass emission rate of NMOC, megagrams per year</w:t>
      </w:r>
    </w:p>
    <w:p w:rsidR="009044F5" w:rsidRPr="009044F5" w:rsidRDefault="009044F5" w:rsidP="007955EA">
      <w:pPr>
        <w:pStyle w:val="fp-2"/>
        <w:spacing w:before="0" w:after="0"/>
        <w:rPr>
          <w:sz w:val="20"/>
          <w:szCs w:val="20"/>
        </w:rPr>
      </w:pPr>
      <w:r w:rsidRPr="009044F5">
        <w:rPr>
          <w:sz w:val="20"/>
          <w:szCs w:val="20"/>
        </w:rPr>
        <w:t>L</w:t>
      </w:r>
      <w:r w:rsidRPr="009044F5">
        <w:rPr>
          <w:sz w:val="20"/>
          <w:szCs w:val="20"/>
          <w:vertAlign w:val="subscript"/>
        </w:rPr>
        <w:t>o</w:t>
      </w:r>
      <w:r w:rsidRPr="009044F5">
        <w:rPr>
          <w:sz w:val="20"/>
          <w:szCs w:val="20"/>
        </w:rPr>
        <w:t xml:space="preserve"> =methane generation potential, cubic meters per megagram solid waste</w:t>
      </w:r>
    </w:p>
    <w:p w:rsidR="009044F5" w:rsidRPr="009044F5" w:rsidRDefault="009044F5" w:rsidP="007955EA">
      <w:pPr>
        <w:pStyle w:val="fp-2"/>
        <w:spacing w:before="0" w:after="0"/>
        <w:rPr>
          <w:sz w:val="20"/>
          <w:szCs w:val="20"/>
        </w:rPr>
      </w:pPr>
      <w:r w:rsidRPr="009044F5">
        <w:rPr>
          <w:sz w:val="20"/>
          <w:szCs w:val="20"/>
        </w:rPr>
        <w:t>R=average annual acceptance rate, megagrams per year</w:t>
      </w:r>
    </w:p>
    <w:p w:rsidR="009044F5" w:rsidRPr="009044F5" w:rsidRDefault="009044F5" w:rsidP="007955EA">
      <w:pPr>
        <w:pStyle w:val="fp-2"/>
        <w:spacing w:before="0" w:after="0"/>
        <w:rPr>
          <w:sz w:val="20"/>
          <w:szCs w:val="20"/>
        </w:rPr>
      </w:pPr>
      <w:r w:rsidRPr="009044F5">
        <w:rPr>
          <w:sz w:val="20"/>
          <w:szCs w:val="20"/>
        </w:rPr>
        <w:t>k=methane generation rate constant, year</w:t>
      </w:r>
      <w:r w:rsidRPr="009044F5">
        <w:rPr>
          <w:sz w:val="20"/>
          <w:szCs w:val="20"/>
          <w:vertAlign w:val="superscript"/>
        </w:rPr>
        <w:t>−1</w:t>
      </w:r>
      <w:r w:rsidRPr="009044F5">
        <w:rPr>
          <w:sz w:val="20"/>
          <w:szCs w:val="20"/>
        </w:rPr>
        <w:t xml:space="preserve"> </w:t>
      </w:r>
    </w:p>
    <w:p w:rsidR="009044F5" w:rsidRPr="009044F5" w:rsidRDefault="009044F5" w:rsidP="007955EA">
      <w:pPr>
        <w:pStyle w:val="fp-2"/>
        <w:spacing w:before="0" w:after="0"/>
        <w:rPr>
          <w:sz w:val="20"/>
          <w:szCs w:val="20"/>
        </w:rPr>
      </w:pPr>
      <w:r w:rsidRPr="009044F5">
        <w:rPr>
          <w:sz w:val="20"/>
          <w:szCs w:val="20"/>
        </w:rPr>
        <w:t>t = age of landfill, years</w:t>
      </w:r>
    </w:p>
    <w:p w:rsidR="009044F5" w:rsidRPr="009044F5" w:rsidRDefault="009044F5" w:rsidP="007955EA">
      <w:pPr>
        <w:pStyle w:val="fp-2"/>
        <w:spacing w:before="0" w:after="0"/>
        <w:rPr>
          <w:sz w:val="20"/>
          <w:szCs w:val="20"/>
        </w:rPr>
      </w:pPr>
      <w:r w:rsidRPr="009044F5">
        <w:rPr>
          <w:sz w:val="20"/>
          <w:szCs w:val="20"/>
        </w:rPr>
        <w:t>C</w:t>
      </w:r>
      <w:r w:rsidRPr="009044F5">
        <w:rPr>
          <w:sz w:val="20"/>
          <w:szCs w:val="20"/>
          <w:vertAlign w:val="subscript"/>
        </w:rPr>
        <w:t>NMOC</w:t>
      </w:r>
      <w:r w:rsidRPr="009044F5">
        <w:rPr>
          <w:sz w:val="20"/>
          <w:szCs w:val="20"/>
        </w:rPr>
        <w:t xml:space="preserve"> =concentration of NMOC, parts per million by volume as hexane</w:t>
      </w:r>
    </w:p>
    <w:p w:rsidR="009044F5" w:rsidRPr="009044F5" w:rsidRDefault="009044F5" w:rsidP="007955EA">
      <w:pPr>
        <w:pStyle w:val="fp-2"/>
        <w:spacing w:before="0" w:after="0"/>
        <w:rPr>
          <w:sz w:val="20"/>
          <w:szCs w:val="20"/>
        </w:rPr>
      </w:pPr>
      <w:r w:rsidRPr="009044F5">
        <w:rPr>
          <w:sz w:val="20"/>
          <w:szCs w:val="20"/>
        </w:rPr>
        <w:t>c=time since closure, years; for active landfill c=O and e</w:t>
      </w:r>
      <w:r w:rsidRPr="009044F5">
        <w:rPr>
          <w:sz w:val="20"/>
          <w:szCs w:val="20"/>
          <w:vertAlign w:val="superscript"/>
        </w:rPr>
        <w:t>−kc</w:t>
      </w:r>
      <w:r w:rsidRPr="009044F5">
        <w:rPr>
          <w:sz w:val="20"/>
          <w:szCs w:val="20"/>
        </w:rPr>
        <w:t xml:space="preserve"> 1</w:t>
      </w:r>
    </w:p>
    <w:p w:rsidR="009044F5" w:rsidRPr="009044F5" w:rsidRDefault="009044F5" w:rsidP="007955EA">
      <w:pPr>
        <w:pStyle w:val="fp-2"/>
        <w:spacing w:before="0" w:after="0"/>
        <w:rPr>
          <w:sz w:val="20"/>
          <w:szCs w:val="20"/>
        </w:rPr>
      </w:pPr>
      <w:r w:rsidRPr="009044F5">
        <w:rPr>
          <w:sz w:val="20"/>
          <w:szCs w:val="20"/>
        </w:rPr>
        <w:t>3.6×10−9=conversion factor</w:t>
      </w:r>
    </w:p>
    <w:p w:rsidR="009044F5" w:rsidRPr="009044F5" w:rsidRDefault="009044F5" w:rsidP="007955EA">
      <w:pPr>
        <w:pStyle w:val="NormalWeb"/>
        <w:spacing w:before="0" w:beforeAutospacing="0" w:after="0" w:afterAutospacing="0"/>
        <w:rPr>
          <w:sz w:val="20"/>
          <w:szCs w:val="20"/>
        </w:rPr>
      </w:pPr>
      <w:r w:rsidRPr="009044F5">
        <w:rPr>
          <w:sz w:val="20"/>
          <w:szCs w:val="20"/>
        </w:rPr>
        <w:t>The mass of nondegradable solid waste may be subtracted from the total mass of solid waste in a particular section of the landfill when calculating the value of R, if documentation of the nature and amount of such wastes is maintained.</w:t>
      </w:r>
    </w:p>
    <w:p w:rsidR="009044F5" w:rsidRPr="009044F5" w:rsidRDefault="009044F5" w:rsidP="007955EA">
      <w:pPr>
        <w:pStyle w:val="NormalWeb"/>
        <w:spacing w:before="0" w:beforeAutospacing="0" w:after="0" w:afterAutospacing="0"/>
        <w:rPr>
          <w:sz w:val="20"/>
          <w:szCs w:val="20"/>
        </w:rPr>
      </w:pPr>
      <w:r w:rsidRPr="009044F5">
        <w:rPr>
          <w:sz w:val="20"/>
          <w:szCs w:val="20"/>
        </w:rPr>
        <w:t xml:space="preserve">(2) </w:t>
      </w:r>
      <w:r w:rsidRPr="009044F5">
        <w:rPr>
          <w:i/>
          <w:iCs/>
          <w:sz w:val="20"/>
          <w:szCs w:val="20"/>
        </w:rPr>
        <w:t>Tier 1.</w:t>
      </w:r>
      <w:r w:rsidRPr="009044F5">
        <w:rPr>
          <w:sz w:val="20"/>
          <w:szCs w:val="20"/>
        </w:rPr>
        <w:t xml:space="preserve"> The owner or operator shall compare the calculated NMOC mass emission rate to the standard of 50 megagrams per year.</w:t>
      </w:r>
    </w:p>
    <w:p w:rsidR="009044F5" w:rsidRPr="009044F5" w:rsidRDefault="009044F5" w:rsidP="007955EA">
      <w:pPr>
        <w:pStyle w:val="NormalWeb"/>
        <w:spacing w:before="0" w:beforeAutospacing="0" w:after="0" w:afterAutospacing="0"/>
        <w:rPr>
          <w:sz w:val="20"/>
          <w:szCs w:val="20"/>
        </w:rPr>
      </w:pPr>
      <w:r w:rsidRPr="009044F5">
        <w:rPr>
          <w:sz w:val="20"/>
          <w:szCs w:val="20"/>
        </w:rPr>
        <w:lastRenderedPageBreak/>
        <w:t>(i) If the NMOC emission rate calculated in paragraph (a)(1) of this section is less than 50 megagrams per year, then the landfill owner shall submit an emission rate report as provided in § 60.757(b)(1), and shall recalculate the NMOC mass emission rate annually as required under § 60.752(b)(1).</w:t>
      </w:r>
    </w:p>
    <w:p w:rsidR="009044F5" w:rsidRPr="009044F5" w:rsidRDefault="009044F5" w:rsidP="007955EA">
      <w:pPr>
        <w:pStyle w:val="NormalWeb"/>
        <w:spacing w:before="0" w:beforeAutospacing="0" w:after="0" w:afterAutospacing="0"/>
        <w:rPr>
          <w:sz w:val="20"/>
          <w:szCs w:val="20"/>
        </w:rPr>
      </w:pPr>
      <w:r w:rsidRPr="009044F5">
        <w:rPr>
          <w:sz w:val="20"/>
          <w:szCs w:val="20"/>
        </w:rPr>
        <w:t>(ii) If the calculated NMOC emission rate is equal to or greater than 50 megagrams per year, then the landfill owner shall either comply with § 60.752(b)(2), or determine a site-specific NMOC concentration and recalculate the NMOC emission rate using the procedures provided in paragraph (a)(3) of this section.</w:t>
      </w:r>
    </w:p>
    <w:p w:rsidR="009044F5" w:rsidRPr="009044F5" w:rsidRDefault="009044F5" w:rsidP="007955EA">
      <w:pPr>
        <w:pStyle w:val="NormalWeb"/>
        <w:spacing w:before="0" w:beforeAutospacing="0" w:after="0" w:afterAutospacing="0"/>
        <w:rPr>
          <w:sz w:val="20"/>
          <w:szCs w:val="20"/>
        </w:rPr>
      </w:pPr>
      <w:r w:rsidRPr="009044F5">
        <w:rPr>
          <w:sz w:val="20"/>
          <w:szCs w:val="20"/>
        </w:rPr>
        <w:t xml:space="preserve">(3) </w:t>
      </w:r>
      <w:r w:rsidRPr="009044F5">
        <w:rPr>
          <w:i/>
          <w:iCs/>
          <w:sz w:val="20"/>
          <w:szCs w:val="20"/>
        </w:rPr>
        <w:t>Tier 2.</w:t>
      </w:r>
      <w:r w:rsidRPr="009044F5">
        <w:rPr>
          <w:sz w:val="20"/>
          <w:szCs w:val="20"/>
        </w:rPr>
        <w:t xml:space="preserve"> The landfill owner or operator shall determine the NMOC concentration using the following sampling procedure. The landfill owner or operator shall install at least two sample probes per hectare of landfill surface that has retained waste for at least 2 years. If the landfill is larger than 25 hectares in area, only 50 samples are required. The sample probes should be located to avoid known areas of nondegradable solid waste. The owner or operator shall collect and analyze one sample of landfill gas from each probe to determine the NMOC concentration using Method 25 or 25C of appendix A of this part. Method 18 of appendix A of this part may be used to analyze the samples collected by the Method 25 or 25C sampling procedure. Taking composite samples from different probes into a single cylinder is allowed; however, equal sample volumes must be taken from each probe. For each composite, the sampling rate, collection times, beginning and ending cylinder vacuums, or alternative volume measurements must be recorded to verify that composite volumes are equal. Composite sample volumes should not be less than one liter unless evidence can be provided to substantiate the accuracy of smaller volumes. Terminate compositing before the cylinder approaches ambient pressure where measurement accuracy diminishes. If using Method 18, the owner or operator must identify all compounds in the sample and, as a minimum, test for those compounds published in the most recent Compilation of Air Pollutant Emission Factors (AP-42), minus carbon monoxide, hydrogen sulfide, and mercury. As a minimum, the instrument must be calibrated for each of the compounds on the list. Convert the concentration of each Method 18 compound to C</w:t>
      </w:r>
      <w:r w:rsidRPr="009044F5">
        <w:rPr>
          <w:sz w:val="20"/>
          <w:szCs w:val="20"/>
          <w:vertAlign w:val="subscript"/>
        </w:rPr>
        <w:t>NMOC</w:t>
      </w:r>
      <w:r w:rsidRPr="009044F5">
        <w:rPr>
          <w:sz w:val="20"/>
          <w:szCs w:val="20"/>
        </w:rPr>
        <w:t xml:space="preserve"> as hexane by multiplying by the ratio of its carbon atoms divided by six. If more than the required number of samples are taken, all samples must be used in the analysis. The landfill owner or operator must divide the NMOC concentration from Method 25 or 25C of appendix A of this part by six to convert from C</w:t>
      </w:r>
      <w:r w:rsidRPr="009044F5">
        <w:rPr>
          <w:sz w:val="20"/>
          <w:szCs w:val="20"/>
          <w:vertAlign w:val="subscript"/>
        </w:rPr>
        <w:t>NMOC</w:t>
      </w:r>
      <w:r w:rsidRPr="009044F5">
        <w:rPr>
          <w:sz w:val="20"/>
          <w:szCs w:val="20"/>
        </w:rPr>
        <w:t xml:space="preserve"> as carbon to C</w:t>
      </w:r>
      <w:r w:rsidRPr="009044F5">
        <w:rPr>
          <w:sz w:val="20"/>
          <w:szCs w:val="20"/>
          <w:vertAlign w:val="subscript"/>
        </w:rPr>
        <w:t>NMOC</w:t>
      </w:r>
      <w:r w:rsidRPr="009044F5">
        <w:rPr>
          <w:sz w:val="20"/>
          <w:szCs w:val="20"/>
        </w:rPr>
        <w:t xml:space="preserve"> as hexane. If the landfill has an active or passive gas removal system in place, Method 25 or 25C samples may be collected from these systems instead of surface probes provided the removal system can be shown to provide sampling as representative as the two sampling probe per hectare requirement. For active collection systems, samples may be collected from the common header pipe before the gas moving or condensate removal equipment. For these systems, a minimum of three samples must be collected from the header pipe.</w:t>
      </w:r>
    </w:p>
    <w:p w:rsidR="009044F5" w:rsidRPr="009044F5" w:rsidRDefault="009044F5" w:rsidP="007955EA">
      <w:pPr>
        <w:pStyle w:val="NormalWeb"/>
        <w:spacing w:before="0" w:beforeAutospacing="0" w:after="0" w:afterAutospacing="0"/>
        <w:rPr>
          <w:sz w:val="20"/>
          <w:szCs w:val="20"/>
        </w:rPr>
      </w:pPr>
      <w:r w:rsidRPr="009044F5">
        <w:rPr>
          <w:sz w:val="20"/>
          <w:szCs w:val="20"/>
        </w:rPr>
        <w:t>(i) The landfill owner or operator shall recalculate the NMOC mass emission rate using the equations provided in paragraph (a)(1)(i) or (a)(1)(ii) of this section and using the average NMOC concentration from the collected samples instead of the default value in the equation provided in paragraph (a)(1) of this section.</w:t>
      </w:r>
    </w:p>
    <w:p w:rsidR="009044F5" w:rsidRPr="009044F5" w:rsidRDefault="009044F5" w:rsidP="007955EA">
      <w:pPr>
        <w:pStyle w:val="NormalWeb"/>
        <w:spacing w:before="0" w:beforeAutospacing="0" w:after="0" w:afterAutospacing="0"/>
        <w:rPr>
          <w:sz w:val="20"/>
          <w:szCs w:val="20"/>
        </w:rPr>
      </w:pPr>
      <w:r w:rsidRPr="009044F5">
        <w:rPr>
          <w:sz w:val="20"/>
          <w:szCs w:val="20"/>
        </w:rPr>
        <w:t>(ii) If the resulting mass emission rate calculated using the site-specific NMOC concentration is equal to or greater than 50 megagrams per year, then the landfill owner or operator shall either comply with § 60.752(b)(2), or determine the site-specific methane generation rate constant and recalculate the NMOC emission rate using the site-specific methane generation rate using the procedure specified in paragraph (a)(4) of this section.</w:t>
      </w:r>
    </w:p>
    <w:p w:rsidR="009044F5" w:rsidRPr="009044F5" w:rsidRDefault="009044F5" w:rsidP="007955EA">
      <w:pPr>
        <w:pStyle w:val="NormalWeb"/>
        <w:spacing w:before="0" w:beforeAutospacing="0" w:after="0" w:afterAutospacing="0"/>
        <w:rPr>
          <w:sz w:val="20"/>
          <w:szCs w:val="20"/>
        </w:rPr>
      </w:pPr>
      <w:r w:rsidRPr="009044F5">
        <w:rPr>
          <w:sz w:val="20"/>
          <w:szCs w:val="20"/>
        </w:rPr>
        <w:t>(iii) If the resulting NMOC mass emission rate is less than 50 megagrams per year, the owner or operator shall submit a periodic estimate of the emission rate report as provided in § 60.757(b)(1) and retest the site-specific NMOC concentration every 5 years using the methods specified in this section.</w:t>
      </w:r>
    </w:p>
    <w:p w:rsidR="009044F5" w:rsidRPr="009044F5" w:rsidRDefault="009044F5" w:rsidP="007955EA">
      <w:pPr>
        <w:pStyle w:val="NormalWeb"/>
        <w:spacing w:before="0" w:beforeAutospacing="0" w:after="0" w:afterAutospacing="0"/>
        <w:rPr>
          <w:sz w:val="20"/>
          <w:szCs w:val="20"/>
        </w:rPr>
      </w:pPr>
      <w:r w:rsidRPr="009044F5">
        <w:rPr>
          <w:sz w:val="20"/>
          <w:szCs w:val="20"/>
        </w:rPr>
        <w:t xml:space="preserve">(4) </w:t>
      </w:r>
      <w:r w:rsidRPr="009044F5">
        <w:rPr>
          <w:i/>
          <w:iCs/>
          <w:sz w:val="20"/>
          <w:szCs w:val="20"/>
        </w:rPr>
        <w:t>Tier 3.</w:t>
      </w:r>
      <w:r w:rsidRPr="009044F5">
        <w:rPr>
          <w:sz w:val="20"/>
          <w:szCs w:val="20"/>
        </w:rPr>
        <w:t xml:space="preserve"> The site-specific methane generation rate constant shall be determined using the procedures provided in Method 2E of appendix A of this part. The landfill owner or operator shall estimate the NMOC mass emission rate using equations in paragraph (a)(1)(i) or (a)(1)(ii) of this section and using a site-specific methane generation rate constant k, and the site-specific NMOC concentration as determined in paragraph (a)(3) of this section instead of the default values provided in paragraph (a)(1) of this section. The landfill owner or operator shall compare the resulting NMOC mass emission rate to the standard of 50 megagrams per year.</w:t>
      </w:r>
    </w:p>
    <w:p w:rsidR="009044F5" w:rsidRPr="009044F5" w:rsidRDefault="009044F5" w:rsidP="007955EA">
      <w:pPr>
        <w:pStyle w:val="NormalWeb"/>
        <w:spacing w:before="0" w:beforeAutospacing="0" w:after="0" w:afterAutospacing="0"/>
        <w:rPr>
          <w:sz w:val="20"/>
          <w:szCs w:val="20"/>
        </w:rPr>
      </w:pPr>
      <w:r w:rsidRPr="009044F5">
        <w:rPr>
          <w:sz w:val="20"/>
          <w:szCs w:val="20"/>
        </w:rPr>
        <w:t>(i) If the NMOC mass emission rate as calculated using the site-specific methane generation rate and concentration of NMOC is equal to or greater than 50 megagrams per year, the owner or operator shall comply with § 60.752(b)(2).</w:t>
      </w:r>
    </w:p>
    <w:p w:rsidR="009044F5" w:rsidRPr="009044F5" w:rsidRDefault="009044F5" w:rsidP="007955EA">
      <w:pPr>
        <w:pStyle w:val="NormalWeb"/>
        <w:spacing w:before="0" w:beforeAutospacing="0" w:after="0" w:afterAutospacing="0"/>
        <w:rPr>
          <w:sz w:val="20"/>
          <w:szCs w:val="20"/>
        </w:rPr>
      </w:pPr>
      <w:r w:rsidRPr="009044F5">
        <w:rPr>
          <w:sz w:val="20"/>
          <w:szCs w:val="20"/>
        </w:rPr>
        <w:t>(ii) If the NMOC mass emission rate is less than 50 megagrams per year, then the owner or operator shall submit a periodic emission rate report as provided in § 60.757(b)(1) and shall recalculate the NMOC mass emission rate annually, as provided in § 60.757(b)(1) using the equations in paragraph (a)(1) of this section and using the site-specific methane generation rate constant and NMOC concentration obtained in paragraph (a)(3) of this section. The calculation of the methane generation rate constant is performed only once, and the value obtained from this test shall be used in all subsequent annual NMOC emission rate calculations.</w:t>
      </w:r>
    </w:p>
    <w:p w:rsidR="009044F5" w:rsidRPr="009044F5" w:rsidRDefault="009044F5" w:rsidP="007955EA">
      <w:pPr>
        <w:pStyle w:val="NormalWeb"/>
        <w:spacing w:before="0" w:beforeAutospacing="0" w:after="0" w:afterAutospacing="0"/>
        <w:rPr>
          <w:sz w:val="20"/>
          <w:szCs w:val="20"/>
        </w:rPr>
      </w:pPr>
      <w:r w:rsidRPr="009044F5">
        <w:rPr>
          <w:sz w:val="20"/>
          <w:szCs w:val="20"/>
        </w:rPr>
        <w:t>(5) The owner or operator may use other methods to determine the NMOC concentration or a site-specific k as an alternative to the methods required in paragraphs (a)(3) and (a)(4) of this section if the method has been approved by the Administrator.</w:t>
      </w:r>
    </w:p>
    <w:p w:rsidR="009044F5" w:rsidRPr="009044F5" w:rsidRDefault="009044F5" w:rsidP="007955EA">
      <w:pPr>
        <w:pStyle w:val="NormalWeb"/>
        <w:spacing w:before="0" w:beforeAutospacing="0" w:after="0" w:afterAutospacing="0"/>
        <w:rPr>
          <w:sz w:val="20"/>
          <w:szCs w:val="20"/>
        </w:rPr>
      </w:pPr>
      <w:r w:rsidRPr="009044F5">
        <w:rPr>
          <w:sz w:val="20"/>
          <w:szCs w:val="20"/>
        </w:rPr>
        <w:lastRenderedPageBreak/>
        <w:t>(b) After the installation of a collection and control system in compliance with § 60.755, the owner or operator shall calculate the NMOC emission rate for purposes of determining when the system can be removed as provided in § 60.752(b)(2)(v), using the following equation:</w:t>
      </w:r>
    </w:p>
    <w:p w:rsidR="009044F5" w:rsidRPr="009044F5" w:rsidRDefault="009044F5" w:rsidP="007955EA">
      <w:pPr>
        <w:pStyle w:val="fp-2"/>
        <w:spacing w:before="0" w:after="0"/>
        <w:rPr>
          <w:sz w:val="20"/>
          <w:szCs w:val="20"/>
        </w:rPr>
      </w:pPr>
      <w:r w:rsidRPr="009044F5">
        <w:rPr>
          <w:sz w:val="20"/>
          <w:szCs w:val="20"/>
        </w:rPr>
        <w:t>M</w:t>
      </w:r>
      <w:r w:rsidRPr="009044F5">
        <w:rPr>
          <w:sz w:val="20"/>
          <w:szCs w:val="20"/>
          <w:vertAlign w:val="subscript"/>
        </w:rPr>
        <w:t>NMOC</w:t>
      </w:r>
      <w:r w:rsidRPr="009044F5">
        <w:rPr>
          <w:sz w:val="20"/>
          <w:szCs w:val="20"/>
        </w:rPr>
        <w:t xml:space="preserve"> = 1.89 × 10</w:t>
      </w:r>
      <w:r w:rsidRPr="009044F5">
        <w:rPr>
          <w:sz w:val="20"/>
          <w:szCs w:val="20"/>
          <w:vertAlign w:val="superscript"/>
        </w:rPr>
        <w:t>−3</w:t>
      </w:r>
      <w:r w:rsidRPr="009044F5">
        <w:rPr>
          <w:sz w:val="20"/>
          <w:szCs w:val="20"/>
        </w:rPr>
        <w:t xml:space="preserve"> Q</w:t>
      </w:r>
      <w:r w:rsidRPr="009044F5">
        <w:rPr>
          <w:sz w:val="20"/>
          <w:szCs w:val="20"/>
          <w:vertAlign w:val="subscript"/>
        </w:rPr>
        <w:t>LFG</w:t>
      </w:r>
      <w:r w:rsidRPr="009044F5">
        <w:rPr>
          <w:sz w:val="20"/>
          <w:szCs w:val="20"/>
        </w:rPr>
        <w:t xml:space="preserve"> C</w:t>
      </w:r>
      <w:r w:rsidRPr="009044F5">
        <w:rPr>
          <w:sz w:val="20"/>
          <w:szCs w:val="20"/>
          <w:vertAlign w:val="subscript"/>
        </w:rPr>
        <w:t>NMOC</w:t>
      </w:r>
      <w:r w:rsidRPr="009044F5">
        <w:rPr>
          <w:sz w:val="20"/>
          <w:szCs w:val="20"/>
        </w:rPr>
        <w:t xml:space="preserve"> </w:t>
      </w:r>
    </w:p>
    <w:p w:rsidR="009044F5" w:rsidRPr="009044F5" w:rsidRDefault="009044F5" w:rsidP="007955EA">
      <w:pPr>
        <w:pStyle w:val="fp"/>
        <w:spacing w:before="0" w:after="0" w:afterAutospacing="0"/>
        <w:rPr>
          <w:sz w:val="20"/>
          <w:szCs w:val="20"/>
        </w:rPr>
      </w:pPr>
      <w:r w:rsidRPr="009044F5">
        <w:rPr>
          <w:sz w:val="20"/>
          <w:szCs w:val="20"/>
        </w:rPr>
        <w:t>where,</w:t>
      </w:r>
    </w:p>
    <w:p w:rsidR="009044F5" w:rsidRPr="009044F5" w:rsidRDefault="009044F5" w:rsidP="007955EA">
      <w:pPr>
        <w:pStyle w:val="fp-2"/>
        <w:spacing w:before="0" w:after="0"/>
        <w:rPr>
          <w:sz w:val="20"/>
          <w:szCs w:val="20"/>
        </w:rPr>
      </w:pPr>
      <w:r w:rsidRPr="009044F5">
        <w:rPr>
          <w:sz w:val="20"/>
          <w:szCs w:val="20"/>
        </w:rPr>
        <w:t>M</w:t>
      </w:r>
      <w:r w:rsidRPr="009044F5">
        <w:rPr>
          <w:sz w:val="20"/>
          <w:szCs w:val="20"/>
          <w:vertAlign w:val="subscript"/>
        </w:rPr>
        <w:t>NMOC</w:t>
      </w:r>
      <w:r w:rsidRPr="009044F5">
        <w:rPr>
          <w:sz w:val="20"/>
          <w:szCs w:val="20"/>
        </w:rPr>
        <w:t xml:space="preserve"> = mass emission rate of NMOC, megagrams per year</w:t>
      </w:r>
    </w:p>
    <w:p w:rsidR="009044F5" w:rsidRPr="009044F5" w:rsidRDefault="009044F5" w:rsidP="007955EA">
      <w:pPr>
        <w:pStyle w:val="fp-2"/>
        <w:spacing w:before="0" w:after="0"/>
        <w:rPr>
          <w:sz w:val="20"/>
          <w:szCs w:val="20"/>
        </w:rPr>
      </w:pPr>
      <w:r w:rsidRPr="009044F5">
        <w:rPr>
          <w:sz w:val="20"/>
          <w:szCs w:val="20"/>
        </w:rPr>
        <w:t>Q</w:t>
      </w:r>
      <w:r w:rsidRPr="009044F5">
        <w:rPr>
          <w:sz w:val="20"/>
          <w:szCs w:val="20"/>
          <w:vertAlign w:val="subscript"/>
        </w:rPr>
        <w:t>LFG</w:t>
      </w:r>
      <w:r w:rsidRPr="009044F5">
        <w:rPr>
          <w:sz w:val="20"/>
          <w:szCs w:val="20"/>
        </w:rPr>
        <w:t xml:space="preserve"> = flow rate of landfill gas, cubic meters per minute</w:t>
      </w:r>
    </w:p>
    <w:p w:rsidR="009044F5" w:rsidRPr="009044F5" w:rsidRDefault="009044F5" w:rsidP="007955EA">
      <w:pPr>
        <w:pStyle w:val="fp-2"/>
        <w:spacing w:before="0" w:after="0"/>
        <w:rPr>
          <w:sz w:val="20"/>
          <w:szCs w:val="20"/>
        </w:rPr>
      </w:pPr>
      <w:r w:rsidRPr="009044F5">
        <w:rPr>
          <w:sz w:val="20"/>
          <w:szCs w:val="20"/>
        </w:rPr>
        <w:t>C</w:t>
      </w:r>
      <w:r w:rsidRPr="009044F5">
        <w:rPr>
          <w:sz w:val="20"/>
          <w:szCs w:val="20"/>
          <w:vertAlign w:val="subscript"/>
        </w:rPr>
        <w:t>NMOC</w:t>
      </w:r>
      <w:r w:rsidRPr="009044F5">
        <w:rPr>
          <w:sz w:val="20"/>
          <w:szCs w:val="20"/>
        </w:rPr>
        <w:t xml:space="preserve"> = NMOC concentration, parts per million by volume as hexane</w:t>
      </w:r>
    </w:p>
    <w:p w:rsidR="009044F5" w:rsidRPr="009044F5" w:rsidRDefault="009044F5" w:rsidP="007955EA">
      <w:pPr>
        <w:pStyle w:val="NormalWeb"/>
        <w:spacing w:before="0" w:beforeAutospacing="0" w:after="0" w:afterAutospacing="0"/>
        <w:rPr>
          <w:sz w:val="20"/>
          <w:szCs w:val="20"/>
        </w:rPr>
      </w:pPr>
      <w:r w:rsidRPr="009044F5">
        <w:rPr>
          <w:sz w:val="20"/>
          <w:szCs w:val="20"/>
        </w:rPr>
        <w:t>(1) The flow rate of landfill gas, Q</w:t>
      </w:r>
      <w:r w:rsidRPr="009044F5">
        <w:rPr>
          <w:sz w:val="20"/>
          <w:szCs w:val="20"/>
          <w:vertAlign w:val="subscript"/>
        </w:rPr>
        <w:t>LFG</w:t>
      </w:r>
      <w:r w:rsidRPr="009044F5">
        <w:rPr>
          <w:sz w:val="20"/>
          <w:szCs w:val="20"/>
        </w:rPr>
        <w:t xml:space="preserve"> , shall be determined by measuring the total landfill gas flow rate at the common header pipe that leads to the control device using a gas flow measuring device calibrated according to the provisions of section 4 of Method 2E of appendix A of this part.</w:t>
      </w:r>
    </w:p>
    <w:p w:rsidR="009044F5" w:rsidRPr="009044F5" w:rsidRDefault="009044F5" w:rsidP="007955EA">
      <w:pPr>
        <w:pStyle w:val="NormalWeb"/>
        <w:spacing w:before="0" w:beforeAutospacing="0" w:after="0" w:afterAutospacing="0"/>
        <w:rPr>
          <w:sz w:val="20"/>
          <w:szCs w:val="20"/>
        </w:rPr>
      </w:pPr>
      <w:r w:rsidRPr="009044F5">
        <w:rPr>
          <w:sz w:val="20"/>
          <w:szCs w:val="20"/>
        </w:rPr>
        <w:t>(2) The average NMOC concentration, C</w:t>
      </w:r>
      <w:r w:rsidRPr="009044F5">
        <w:rPr>
          <w:sz w:val="20"/>
          <w:szCs w:val="20"/>
          <w:vertAlign w:val="subscript"/>
        </w:rPr>
        <w:t>NMOC</w:t>
      </w:r>
      <w:r w:rsidRPr="009044F5">
        <w:rPr>
          <w:sz w:val="20"/>
          <w:szCs w:val="20"/>
        </w:rPr>
        <w:t xml:space="preserve"> , shall be determined by collecting and analyzing landfill gas sampled from the common header pipe before the gas moving or condensate removal equipment using the procedures in Method 25C or Method 18 of appendix A of this part. If using Method 18 of appendix A of this part, the minimum list of compounds to be tested shall be those published in the most recent Compilation of Air Pollutant Emission Factors (AP-42). The sample location on the common header pipe shall be before any condensate removal or other gas refining units. The landfill owner or operator shall divide the NMOC concentration from Method 25C of appendix A of this part by six to convert from C</w:t>
      </w:r>
      <w:r w:rsidRPr="009044F5">
        <w:rPr>
          <w:sz w:val="20"/>
          <w:szCs w:val="20"/>
          <w:vertAlign w:val="subscript"/>
        </w:rPr>
        <w:t>NMOC</w:t>
      </w:r>
      <w:r w:rsidRPr="009044F5">
        <w:rPr>
          <w:sz w:val="20"/>
          <w:szCs w:val="20"/>
        </w:rPr>
        <w:t xml:space="preserve"> as carbon to C</w:t>
      </w:r>
      <w:r w:rsidRPr="009044F5">
        <w:rPr>
          <w:sz w:val="20"/>
          <w:szCs w:val="20"/>
          <w:vertAlign w:val="subscript"/>
        </w:rPr>
        <w:t>NMOC</w:t>
      </w:r>
      <w:r w:rsidRPr="009044F5">
        <w:rPr>
          <w:sz w:val="20"/>
          <w:szCs w:val="20"/>
        </w:rPr>
        <w:t xml:space="preserve"> as hexane.</w:t>
      </w:r>
    </w:p>
    <w:p w:rsidR="009044F5" w:rsidRPr="009044F5" w:rsidRDefault="009044F5" w:rsidP="007955EA">
      <w:pPr>
        <w:pStyle w:val="NormalWeb"/>
        <w:spacing w:before="0" w:beforeAutospacing="0" w:after="0" w:afterAutospacing="0"/>
        <w:rPr>
          <w:sz w:val="20"/>
          <w:szCs w:val="20"/>
        </w:rPr>
      </w:pPr>
      <w:r w:rsidRPr="009044F5">
        <w:rPr>
          <w:sz w:val="20"/>
          <w:szCs w:val="20"/>
        </w:rPr>
        <w:t>(3) The owner or operator may use another method to determine landfill gas flow rate and NMOC concentration if the method has been approved by the Administrator.</w:t>
      </w:r>
    </w:p>
    <w:p w:rsidR="009044F5" w:rsidRPr="009044F5" w:rsidRDefault="009044F5" w:rsidP="007955EA">
      <w:pPr>
        <w:pStyle w:val="NormalWeb"/>
        <w:spacing w:before="0" w:beforeAutospacing="0" w:after="0" w:afterAutospacing="0"/>
        <w:rPr>
          <w:sz w:val="20"/>
          <w:szCs w:val="20"/>
        </w:rPr>
      </w:pPr>
      <w:r w:rsidRPr="009044F5">
        <w:rPr>
          <w:sz w:val="20"/>
          <w:szCs w:val="20"/>
        </w:rPr>
        <w:t>(c) When calculating emissions for PSD purposes, the owner or operator of each MSW landfill subject to the provisions of this subpart shall estimate the NMOC emission rate for comparison to the PSD major source and significance levels in §§ 51.166 or 52.21 of this chapter using AP-42 or other approved measurement procedures.</w:t>
      </w:r>
    </w:p>
    <w:p w:rsidR="009044F5" w:rsidRPr="009044F5" w:rsidRDefault="009044F5" w:rsidP="007955EA">
      <w:pPr>
        <w:pStyle w:val="NormalWeb"/>
        <w:spacing w:before="0" w:beforeAutospacing="0" w:after="0" w:afterAutospacing="0"/>
        <w:rPr>
          <w:sz w:val="20"/>
          <w:szCs w:val="20"/>
        </w:rPr>
      </w:pPr>
      <w:r w:rsidRPr="009044F5">
        <w:rPr>
          <w:sz w:val="20"/>
          <w:szCs w:val="20"/>
        </w:rPr>
        <w:t>(d) For the performance test required in § 60.752(b)(2)(iii)(B), Method 25, 25C, or Method 18 of appendix A of this part must be used to determine compliance with the 98 weight-percent efficiency or the 20 ppmv outlet concentration level, unless another method to demonstrate compliance has been approved by the Administrator as provided by § 60.752(b)(2)(i)(B). Method 3 or 3A shall be used to determine oxygen for correcting the NMOC concentration as hexane to 3 percent. In cases where the outlet concentration is less than 50 ppm NMOC as carbon (8 ppm NMOC as hexane), Method 25A should be used in place of Method 25. If using Method 18 of appendix A of this part, the minimum list of compounds to be tested shall be those published in the most recent Compilation of Air Pollutant Emission Factors (AP-42). The following equation shall be used to calculate efficiency:</w:t>
      </w:r>
    </w:p>
    <w:p w:rsidR="009044F5" w:rsidRPr="009044F5" w:rsidRDefault="009044F5" w:rsidP="007955EA">
      <w:pPr>
        <w:pStyle w:val="fp-2"/>
        <w:spacing w:before="0" w:after="0"/>
        <w:rPr>
          <w:sz w:val="20"/>
          <w:szCs w:val="20"/>
        </w:rPr>
      </w:pPr>
      <w:r w:rsidRPr="009044F5">
        <w:rPr>
          <w:sz w:val="20"/>
          <w:szCs w:val="20"/>
        </w:rPr>
        <w:t>Control Efficiency = (NMOC</w:t>
      </w:r>
      <w:r w:rsidRPr="009044F5">
        <w:rPr>
          <w:sz w:val="20"/>
          <w:szCs w:val="20"/>
          <w:vertAlign w:val="subscript"/>
        </w:rPr>
        <w:t>in</w:t>
      </w:r>
      <w:r w:rsidRPr="009044F5">
        <w:rPr>
          <w:sz w:val="20"/>
          <w:szCs w:val="20"/>
        </w:rPr>
        <w:t xml:space="preserve"> − NMOC</w:t>
      </w:r>
      <w:r w:rsidRPr="009044F5">
        <w:rPr>
          <w:sz w:val="20"/>
          <w:szCs w:val="20"/>
          <w:vertAlign w:val="subscript"/>
        </w:rPr>
        <w:t>out</w:t>
      </w:r>
      <w:r w:rsidRPr="009044F5">
        <w:rPr>
          <w:sz w:val="20"/>
          <w:szCs w:val="20"/>
        </w:rPr>
        <w:t xml:space="preserve"> )/(NMOC</w:t>
      </w:r>
      <w:r w:rsidRPr="009044F5">
        <w:rPr>
          <w:sz w:val="20"/>
          <w:szCs w:val="20"/>
          <w:vertAlign w:val="subscript"/>
        </w:rPr>
        <w:t>in</w:t>
      </w:r>
      <w:r w:rsidRPr="009044F5">
        <w:rPr>
          <w:sz w:val="20"/>
          <w:szCs w:val="20"/>
        </w:rPr>
        <w:t xml:space="preserve"> )</w:t>
      </w:r>
    </w:p>
    <w:p w:rsidR="009044F5" w:rsidRPr="009044F5" w:rsidRDefault="009044F5" w:rsidP="007955EA">
      <w:pPr>
        <w:pStyle w:val="fp"/>
        <w:spacing w:before="0" w:after="0" w:afterAutospacing="0"/>
        <w:rPr>
          <w:sz w:val="20"/>
          <w:szCs w:val="20"/>
        </w:rPr>
      </w:pPr>
      <w:r w:rsidRPr="009044F5">
        <w:rPr>
          <w:sz w:val="20"/>
          <w:szCs w:val="20"/>
        </w:rPr>
        <w:t>where,</w:t>
      </w:r>
    </w:p>
    <w:p w:rsidR="009044F5" w:rsidRPr="009044F5" w:rsidRDefault="009044F5" w:rsidP="007955EA">
      <w:pPr>
        <w:pStyle w:val="fp-2"/>
        <w:spacing w:before="0" w:after="0"/>
        <w:rPr>
          <w:sz w:val="20"/>
          <w:szCs w:val="20"/>
        </w:rPr>
      </w:pPr>
      <w:r w:rsidRPr="009044F5">
        <w:rPr>
          <w:sz w:val="20"/>
          <w:szCs w:val="20"/>
        </w:rPr>
        <w:t>NMOC</w:t>
      </w:r>
      <w:r w:rsidRPr="009044F5">
        <w:rPr>
          <w:sz w:val="20"/>
          <w:szCs w:val="20"/>
          <w:vertAlign w:val="subscript"/>
        </w:rPr>
        <w:t>in</w:t>
      </w:r>
      <w:r w:rsidRPr="009044F5">
        <w:rPr>
          <w:sz w:val="20"/>
          <w:szCs w:val="20"/>
        </w:rPr>
        <w:t xml:space="preserve"> = mass of NMOC entering control device</w:t>
      </w:r>
    </w:p>
    <w:p w:rsidR="009044F5" w:rsidRPr="009044F5" w:rsidRDefault="009044F5" w:rsidP="007955EA">
      <w:pPr>
        <w:pStyle w:val="fp-2"/>
        <w:spacing w:before="0" w:after="0"/>
        <w:rPr>
          <w:sz w:val="20"/>
          <w:szCs w:val="20"/>
        </w:rPr>
      </w:pPr>
      <w:r w:rsidRPr="009044F5">
        <w:rPr>
          <w:sz w:val="20"/>
          <w:szCs w:val="20"/>
        </w:rPr>
        <w:t>NMOC</w:t>
      </w:r>
      <w:r w:rsidRPr="009044F5">
        <w:rPr>
          <w:sz w:val="20"/>
          <w:szCs w:val="20"/>
          <w:vertAlign w:val="subscript"/>
        </w:rPr>
        <w:t>out</w:t>
      </w:r>
      <w:r w:rsidRPr="009044F5">
        <w:rPr>
          <w:sz w:val="20"/>
          <w:szCs w:val="20"/>
        </w:rPr>
        <w:t xml:space="preserve"> = mass of NMOC exiting control device</w:t>
      </w:r>
    </w:p>
    <w:p w:rsidR="009044F5" w:rsidRPr="009044F5" w:rsidRDefault="009044F5" w:rsidP="007955EA">
      <w:pPr>
        <w:pStyle w:val="NormalWeb"/>
        <w:spacing w:before="0" w:beforeAutospacing="0" w:after="0" w:afterAutospacing="0"/>
        <w:rPr>
          <w:sz w:val="20"/>
          <w:szCs w:val="20"/>
        </w:rPr>
      </w:pPr>
      <w:r w:rsidRPr="009044F5">
        <w:rPr>
          <w:sz w:val="20"/>
          <w:szCs w:val="20"/>
        </w:rPr>
        <w:t>(e) For the performance test required in § 60.752(b)(2)(iii)(A), the net heating value of the combusted landfill gas as determined in § 60.18(f)(3) is calculated from the concentration of methane in the landfill gas as measured by Method 3C. A minimum of three 30-minute Method 3C samples are determined. The measurement of other organic components, hydrogen, and carbon monoxide is not applicable. Method 3C may be used to determine the landfill gas molecular weight for calculating the flare gas exit velocity under § 60.18(f)(4).</w:t>
      </w:r>
    </w:p>
    <w:p w:rsidR="009044F5" w:rsidRPr="009044F5" w:rsidRDefault="009044F5" w:rsidP="007955EA">
      <w:pPr>
        <w:pStyle w:val="cita"/>
        <w:spacing w:before="0" w:after="0" w:afterAutospacing="0"/>
        <w:rPr>
          <w:sz w:val="20"/>
          <w:szCs w:val="20"/>
        </w:rPr>
      </w:pPr>
      <w:r w:rsidRPr="009044F5">
        <w:rPr>
          <w:sz w:val="20"/>
          <w:szCs w:val="20"/>
        </w:rPr>
        <w:t>[61 FR 9919, Mar. 12, 1996, as amended at 63 FR 32751, June 16, 1998; 65 FR 18908, Apr. 10, 2000; 65 FR 61778, Oct. 17, 2000; 71 FR 55127, Sept. 21, 2006]</w:t>
      </w:r>
    </w:p>
    <w:p w:rsidR="009044F5" w:rsidRPr="009044F5" w:rsidRDefault="009044F5" w:rsidP="007955EA">
      <w:pPr>
        <w:pStyle w:val="Heading2"/>
        <w:spacing w:before="0" w:after="0"/>
        <w:rPr>
          <w:rFonts w:ascii="Times New Roman" w:hAnsi="Times New Roman"/>
          <w:sz w:val="20"/>
          <w:szCs w:val="20"/>
        </w:rPr>
      </w:pPr>
      <w:bookmarkStart w:id="33" w:name="40:7.0.1.1.1.89.151.6"/>
      <w:bookmarkEnd w:id="33"/>
      <w:r w:rsidRPr="009044F5">
        <w:rPr>
          <w:rFonts w:ascii="Times New Roman" w:hAnsi="Times New Roman"/>
          <w:sz w:val="20"/>
          <w:szCs w:val="20"/>
        </w:rPr>
        <w:t>§ 60.755   Compliance provisions.</w:t>
      </w:r>
    </w:p>
    <w:p w:rsidR="009044F5" w:rsidRPr="009044F5" w:rsidRDefault="009044F5" w:rsidP="007955EA">
      <w:pPr>
        <w:pStyle w:val="NormalWeb"/>
        <w:spacing w:before="0" w:beforeAutospacing="0" w:after="0" w:afterAutospacing="0"/>
        <w:rPr>
          <w:sz w:val="20"/>
          <w:szCs w:val="20"/>
        </w:rPr>
      </w:pPr>
      <w:r w:rsidRPr="009044F5">
        <w:rPr>
          <w:sz w:val="20"/>
          <w:szCs w:val="20"/>
        </w:rPr>
        <w:t>(a) Except as provided in § 60.752(b)(2)(i)(B), the specified methods in paragraphs (a)(1) through (a)(6) of this section shall be used to determine whether the gas collection system is in compliance with § 60.752(b)(2)(ii).</w:t>
      </w:r>
    </w:p>
    <w:p w:rsidR="009044F5" w:rsidRPr="009044F5" w:rsidRDefault="009044F5" w:rsidP="007955EA">
      <w:pPr>
        <w:pStyle w:val="NormalWeb"/>
        <w:spacing w:before="0" w:beforeAutospacing="0" w:after="0" w:afterAutospacing="0"/>
        <w:rPr>
          <w:sz w:val="20"/>
          <w:szCs w:val="20"/>
        </w:rPr>
      </w:pPr>
      <w:r w:rsidRPr="009044F5">
        <w:rPr>
          <w:sz w:val="20"/>
          <w:szCs w:val="20"/>
        </w:rPr>
        <w:t xml:space="preserve">(1) For the purposes of calculating the maximum expected gas generation flow rate from the landfill to determine compliance with § 60.752(b)(2)(ii)(A)( </w:t>
      </w:r>
      <w:r w:rsidRPr="009044F5">
        <w:rPr>
          <w:i/>
          <w:iCs/>
          <w:sz w:val="20"/>
          <w:szCs w:val="20"/>
        </w:rPr>
        <w:t>1</w:t>
      </w:r>
      <w:r w:rsidRPr="009044F5">
        <w:rPr>
          <w:sz w:val="20"/>
          <w:szCs w:val="20"/>
        </w:rPr>
        <w:t xml:space="preserve"> ), one of the following equations shall be used. The k and L</w:t>
      </w:r>
      <w:r w:rsidRPr="009044F5">
        <w:rPr>
          <w:sz w:val="20"/>
          <w:szCs w:val="20"/>
          <w:vertAlign w:val="subscript"/>
        </w:rPr>
        <w:t>o</w:t>
      </w:r>
      <w:r w:rsidRPr="009044F5">
        <w:rPr>
          <w:sz w:val="20"/>
          <w:szCs w:val="20"/>
        </w:rPr>
        <w:t xml:space="preserve"> kinetic factors should be those published in the most recent Compilation of Air Pollutant Emission Factors (AP-42) or other site specific values demonstrated to be appropriate and approved by the Administrator. If k has been determined as specified in § 60.754(a)(4), the value of k determined from the test shall be used. A value of no more than 15 years shall be used for the intended use period of the gas mover equipment. The active life of the landfill is the age of the landfill plus the estimated number of years until closure.</w:t>
      </w:r>
    </w:p>
    <w:p w:rsidR="009044F5" w:rsidRPr="009044F5" w:rsidRDefault="009044F5" w:rsidP="007955EA">
      <w:pPr>
        <w:pStyle w:val="NormalWeb"/>
        <w:spacing w:before="0" w:beforeAutospacing="0" w:after="0" w:afterAutospacing="0"/>
        <w:rPr>
          <w:sz w:val="20"/>
          <w:szCs w:val="20"/>
        </w:rPr>
      </w:pPr>
      <w:r w:rsidRPr="009044F5">
        <w:rPr>
          <w:sz w:val="20"/>
          <w:szCs w:val="20"/>
        </w:rPr>
        <w:t>(i) For sites with unknown year-to-year solid waste acceptance rate:</w:t>
      </w:r>
    </w:p>
    <w:p w:rsidR="009044F5" w:rsidRPr="009044F5" w:rsidRDefault="009044F5" w:rsidP="007955EA">
      <w:pPr>
        <w:pStyle w:val="fp-2"/>
        <w:spacing w:before="0" w:after="0"/>
        <w:rPr>
          <w:sz w:val="20"/>
          <w:szCs w:val="20"/>
        </w:rPr>
      </w:pPr>
      <w:r w:rsidRPr="009044F5">
        <w:rPr>
          <w:sz w:val="20"/>
          <w:szCs w:val="20"/>
        </w:rPr>
        <w:t>Q</w:t>
      </w:r>
      <w:r w:rsidRPr="009044F5">
        <w:rPr>
          <w:sz w:val="20"/>
          <w:szCs w:val="20"/>
          <w:vertAlign w:val="subscript"/>
        </w:rPr>
        <w:t>m</w:t>
      </w:r>
      <w:r w:rsidRPr="009044F5">
        <w:rPr>
          <w:sz w:val="20"/>
          <w:szCs w:val="20"/>
        </w:rPr>
        <w:t xml:space="preserve"> = 2L</w:t>
      </w:r>
      <w:r w:rsidRPr="009044F5">
        <w:rPr>
          <w:sz w:val="20"/>
          <w:szCs w:val="20"/>
          <w:vertAlign w:val="subscript"/>
        </w:rPr>
        <w:t>o</w:t>
      </w:r>
      <w:r w:rsidRPr="009044F5">
        <w:rPr>
          <w:sz w:val="20"/>
          <w:szCs w:val="20"/>
        </w:rPr>
        <w:t xml:space="preserve"> R (e</w:t>
      </w:r>
      <w:r w:rsidRPr="009044F5">
        <w:rPr>
          <w:sz w:val="20"/>
          <w:szCs w:val="20"/>
          <w:vertAlign w:val="superscript"/>
        </w:rPr>
        <w:t>−kc</w:t>
      </w:r>
      <w:r w:rsidRPr="009044F5">
        <w:rPr>
          <w:sz w:val="20"/>
          <w:szCs w:val="20"/>
        </w:rPr>
        <w:t xml:space="preserve"> − e</w:t>
      </w:r>
      <w:r w:rsidRPr="009044F5">
        <w:rPr>
          <w:sz w:val="20"/>
          <w:szCs w:val="20"/>
          <w:vertAlign w:val="superscript"/>
        </w:rPr>
        <w:t>−kt</w:t>
      </w:r>
      <w:r w:rsidRPr="009044F5">
        <w:rPr>
          <w:sz w:val="20"/>
          <w:szCs w:val="20"/>
        </w:rPr>
        <w:t xml:space="preserve"> )</w:t>
      </w:r>
    </w:p>
    <w:p w:rsidR="009044F5" w:rsidRPr="009044F5" w:rsidRDefault="009044F5" w:rsidP="007955EA">
      <w:pPr>
        <w:pStyle w:val="fp"/>
        <w:spacing w:before="0" w:after="0" w:afterAutospacing="0"/>
        <w:rPr>
          <w:sz w:val="20"/>
          <w:szCs w:val="20"/>
        </w:rPr>
      </w:pPr>
      <w:r w:rsidRPr="009044F5">
        <w:rPr>
          <w:sz w:val="20"/>
          <w:szCs w:val="20"/>
        </w:rPr>
        <w:t>where,</w:t>
      </w:r>
    </w:p>
    <w:p w:rsidR="009044F5" w:rsidRPr="009044F5" w:rsidRDefault="009044F5" w:rsidP="007955EA">
      <w:pPr>
        <w:pStyle w:val="fp-2"/>
        <w:spacing w:before="0" w:after="0"/>
        <w:rPr>
          <w:sz w:val="20"/>
          <w:szCs w:val="20"/>
        </w:rPr>
      </w:pPr>
      <w:r w:rsidRPr="009044F5">
        <w:rPr>
          <w:sz w:val="20"/>
          <w:szCs w:val="20"/>
        </w:rPr>
        <w:t>Q</w:t>
      </w:r>
      <w:r w:rsidRPr="009044F5">
        <w:rPr>
          <w:sz w:val="20"/>
          <w:szCs w:val="20"/>
          <w:vertAlign w:val="subscript"/>
        </w:rPr>
        <w:t>m</w:t>
      </w:r>
      <w:r w:rsidRPr="009044F5">
        <w:rPr>
          <w:sz w:val="20"/>
          <w:szCs w:val="20"/>
        </w:rPr>
        <w:t xml:space="preserve"> = maximum expected gas generation flow rate, cubic meters per year</w:t>
      </w:r>
    </w:p>
    <w:p w:rsidR="009044F5" w:rsidRPr="009044F5" w:rsidRDefault="009044F5" w:rsidP="007955EA">
      <w:pPr>
        <w:pStyle w:val="fp-2"/>
        <w:spacing w:before="0" w:after="0"/>
        <w:rPr>
          <w:sz w:val="20"/>
          <w:szCs w:val="20"/>
        </w:rPr>
      </w:pPr>
      <w:r w:rsidRPr="009044F5">
        <w:rPr>
          <w:sz w:val="20"/>
          <w:szCs w:val="20"/>
        </w:rPr>
        <w:lastRenderedPageBreak/>
        <w:t>L</w:t>
      </w:r>
      <w:r w:rsidRPr="009044F5">
        <w:rPr>
          <w:sz w:val="20"/>
          <w:szCs w:val="20"/>
          <w:vertAlign w:val="subscript"/>
        </w:rPr>
        <w:t>o</w:t>
      </w:r>
      <w:r w:rsidRPr="009044F5">
        <w:rPr>
          <w:sz w:val="20"/>
          <w:szCs w:val="20"/>
        </w:rPr>
        <w:t xml:space="preserve"> = methane generation potential, cubic meters per megagram solid waste</w:t>
      </w:r>
    </w:p>
    <w:p w:rsidR="009044F5" w:rsidRPr="009044F5" w:rsidRDefault="009044F5" w:rsidP="007955EA">
      <w:pPr>
        <w:pStyle w:val="fp-2"/>
        <w:spacing w:before="0" w:after="0"/>
        <w:rPr>
          <w:sz w:val="20"/>
          <w:szCs w:val="20"/>
        </w:rPr>
      </w:pPr>
      <w:r w:rsidRPr="009044F5">
        <w:rPr>
          <w:sz w:val="20"/>
          <w:szCs w:val="20"/>
        </w:rPr>
        <w:t>R = average annual acceptance rate, megagrams per year</w:t>
      </w:r>
    </w:p>
    <w:p w:rsidR="009044F5" w:rsidRPr="009044F5" w:rsidRDefault="009044F5" w:rsidP="007955EA">
      <w:pPr>
        <w:pStyle w:val="fp-2"/>
        <w:spacing w:before="0" w:after="0"/>
        <w:rPr>
          <w:sz w:val="20"/>
          <w:szCs w:val="20"/>
        </w:rPr>
      </w:pPr>
      <w:r w:rsidRPr="009044F5">
        <w:rPr>
          <w:sz w:val="20"/>
          <w:szCs w:val="20"/>
        </w:rPr>
        <w:t>k = methane generation rate constant, year</w:t>
      </w:r>
      <w:r w:rsidRPr="009044F5">
        <w:rPr>
          <w:sz w:val="20"/>
          <w:szCs w:val="20"/>
          <w:vertAlign w:val="superscript"/>
        </w:rPr>
        <w:t>−1</w:t>
      </w:r>
      <w:r w:rsidRPr="009044F5">
        <w:rPr>
          <w:sz w:val="20"/>
          <w:szCs w:val="20"/>
        </w:rPr>
        <w:t xml:space="preserve"> </w:t>
      </w:r>
    </w:p>
    <w:p w:rsidR="009044F5" w:rsidRPr="009044F5" w:rsidRDefault="009044F5" w:rsidP="007955EA">
      <w:pPr>
        <w:pStyle w:val="fp-2"/>
        <w:spacing w:before="0" w:after="0"/>
        <w:rPr>
          <w:sz w:val="20"/>
          <w:szCs w:val="20"/>
        </w:rPr>
      </w:pPr>
      <w:r w:rsidRPr="009044F5">
        <w:rPr>
          <w:sz w:val="20"/>
          <w:szCs w:val="20"/>
        </w:rPr>
        <w:t>t = age of the landfill at equipment installation plus the time the owner or operator intends to use the gas mover equipment or active life of the landfill, whichever is less. If the equipment is installed after closure, t is the age of the landfill at installation, years</w:t>
      </w:r>
    </w:p>
    <w:p w:rsidR="009044F5" w:rsidRPr="009044F5" w:rsidRDefault="009044F5" w:rsidP="007955EA">
      <w:pPr>
        <w:pStyle w:val="fp-2"/>
        <w:spacing w:before="0" w:after="0"/>
        <w:rPr>
          <w:sz w:val="20"/>
          <w:szCs w:val="20"/>
        </w:rPr>
      </w:pPr>
      <w:r w:rsidRPr="009044F5">
        <w:rPr>
          <w:sz w:val="20"/>
          <w:szCs w:val="20"/>
        </w:rPr>
        <w:t>c = time since closure, years (for an active landfill c = O and e</w:t>
      </w:r>
      <w:r w:rsidRPr="009044F5">
        <w:rPr>
          <w:sz w:val="20"/>
          <w:szCs w:val="20"/>
          <w:vertAlign w:val="superscript"/>
        </w:rPr>
        <w:t>−kc</w:t>
      </w:r>
      <w:r w:rsidRPr="009044F5">
        <w:rPr>
          <w:sz w:val="20"/>
          <w:szCs w:val="20"/>
        </w:rPr>
        <w:t xml:space="preserve"> = 1)</w:t>
      </w:r>
    </w:p>
    <w:p w:rsidR="009044F5" w:rsidRPr="009044F5" w:rsidRDefault="009044F5" w:rsidP="007955EA">
      <w:pPr>
        <w:pStyle w:val="NormalWeb"/>
        <w:spacing w:before="0" w:beforeAutospacing="0" w:after="0" w:afterAutospacing="0"/>
        <w:rPr>
          <w:sz w:val="20"/>
          <w:szCs w:val="20"/>
        </w:rPr>
      </w:pPr>
      <w:r w:rsidRPr="009044F5">
        <w:rPr>
          <w:sz w:val="20"/>
          <w:szCs w:val="20"/>
        </w:rPr>
        <w:t>(ii) For sites with known year-to-year solid waste acceptance rate:</w:t>
      </w:r>
    </w:p>
    <w:p w:rsidR="009044F5" w:rsidRPr="009044F5" w:rsidRDefault="006D47B3" w:rsidP="007955EA">
      <w:pPr>
        <w:rPr>
          <w:sz w:val="20"/>
        </w:rPr>
      </w:pPr>
      <w:r>
        <w:rPr>
          <w:noProof/>
          <w:sz w:val="20"/>
        </w:rPr>
        <w:drawing>
          <wp:inline distT="0" distB="0" distL="0" distR="0">
            <wp:extent cx="1577340" cy="426720"/>
            <wp:effectExtent l="19050" t="0" r="3810" b="0"/>
            <wp:docPr id="5" name="Picture 5" descr="eCFR graphic er12mr96.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CFR graphic er12mr96.026.gif"/>
                    <pic:cNvPicPr>
                      <a:picLocks noChangeAspect="1" noChangeArrowheads="1"/>
                    </pic:cNvPicPr>
                  </pic:nvPicPr>
                  <pic:blipFill>
                    <a:blip r:embed="rId28" cstate="print"/>
                    <a:srcRect/>
                    <a:stretch>
                      <a:fillRect/>
                    </a:stretch>
                  </pic:blipFill>
                  <pic:spPr bwMode="auto">
                    <a:xfrm>
                      <a:off x="0" y="0"/>
                      <a:ext cx="1577340" cy="426720"/>
                    </a:xfrm>
                    <a:prstGeom prst="rect">
                      <a:avLst/>
                    </a:prstGeom>
                    <a:noFill/>
                    <a:ln w="9525">
                      <a:noFill/>
                      <a:miter lim="800000"/>
                      <a:headEnd/>
                      <a:tailEnd/>
                    </a:ln>
                  </pic:spPr>
                </pic:pic>
              </a:graphicData>
            </a:graphic>
          </wp:inline>
        </w:drawing>
      </w:r>
    </w:p>
    <w:p w:rsidR="009044F5" w:rsidRPr="009044F5" w:rsidRDefault="009044F5" w:rsidP="007955EA">
      <w:pPr>
        <w:pStyle w:val="fp"/>
        <w:spacing w:before="0" w:after="0" w:afterAutospacing="0"/>
        <w:rPr>
          <w:sz w:val="20"/>
          <w:szCs w:val="20"/>
        </w:rPr>
      </w:pPr>
      <w:r w:rsidRPr="009044F5">
        <w:rPr>
          <w:sz w:val="20"/>
          <w:szCs w:val="20"/>
        </w:rPr>
        <w:t>where,</w:t>
      </w:r>
    </w:p>
    <w:p w:rsidR="009044F5" w:rsidRPr="009044F5" w:rsidRDefault="009044F5" w:rsidP="007955EA">
      <w:pPr>
        <w:pStyle w:val="fp-2"/>
        <w:spacing w:before="0" w:after="0"/>
        <w:rPr>
          <w:sz w:val="20"/>
          <w:szCs w:val="20"/>
        </w:rPr>
      </w:pPr>
      <w:r w:rsidRPr="009044F5">
        <w:rPr>
          <w:sz w:val="20"/>
          <w:szCs w:val="20"/>
        </w:rPr>
        <w:t>Q</w:t>
      </w:r>
      <w:r w:rsidRPr="009044F5">
        <w:rPr>
          <w:sz w:val="20"/>
          <w:szCs w:val="20"/>
          <w:vertAlign w:val="subscript"/>
        </w:rPr>
        <w:t>M</w:t>
      </w:r>
      <w:r w:rsidRPr="009044F5">
        <w:rPr>
          <w:sz w:val="20"/>
          <w:szCs w:val="20"/>
        </w:rPr>
        <w:t xml:space="preserve"> =maximum expected gas generation flow rate, cubic meters per year</w:t>
      </w:r>
    </w:p>
    <w:p w:rsidR="009044F5" w:rsidRPr="009044F5" w:rsidRDefault="009044F5" w:rsidP="007955EA">
      <w:pPr>
        <w:pStyle w:val="fp-2"/>
        <w:spacing w:before="0" w:after="0"/>
        <w:rPr>
          <w:sz w:val="20"/>
          <w:szCs w:val="20"/>
        </w:rPr>
      </w:pPr>
      <w:r w:rsidRPr="009044F5">
        <w:rPr>
          <w:sz w:val="20"/>
          <w:szCs w:val="20"/>
        </w:rPr>
        <w:t>k=methane generation rate constant, year</w:t>
      </w:r>
      <w:r w:rsidRPr="009044F5">
        <w:rPr>
          <w:sz w:val="20"/>
          <w:szCs w:val="20"/>
          <w:vertAlign w:val="superscript"/>
        </w:rPr>
        <w:t>−1</w:t>
      </w:r>
      <w:r w:rsidRPr="009044F5">
        <w:rPr>
          <w:sz w:val="20"/>
          <w:szCs w:val="20"/>
        </w:rPr>
        <w:t xml:space="preserve"> </w:t>
      </w:r>
    </w:p>
    <w:p w:rsidR="009044F5" w:rsidRPr="009044F5" w:rsidRDefault="009044F5" w:rsidP="007955EA">
      <w:pPr>
        <w:pStyle w:val="fp-2"/>
        <w:spacing w:before="0" w:after="0"/>
        <w:rPr>
          <w:sz w:val="20"/>
          <w:szCs w:val="20"/>
        </w:rPr>
      </w:pPr>
      <w:r w:rsidRPr="009044F5">
        <w:rPr>
          <w:sz w:val="20"/>
          <w:szCs w:val="20"/>
        </w:rPr>
        <w:t>L</w:t>
      </w:r>
      <w:r w:rsidRPr="009044F5">
        <w:rPr>
          <w:sz w:val="20"/>
          <w:szCs w:val="20"/>
          <w:vertAlign w:val="subscript"/>
        </w:rPr>
        <w:t>o</w:t>
      </w:r>
      <w:r w:rsidRPr="009044F5">
        <w:rPr>
          <w:sz w:val="20"/>
          <w:szCs w:val="20"/>
        </w:rPr>
        <w:t xml:space="preserve"> =methane generation potential, cubic meters per megagram solid waste</w:t>
      </w:r>
    </w:p>
    <w:p w:rsidR="009044F5" w:rsidRPr="009044F5" w:rsidRDefault="009044F5" w:rsidP="007955EA">
      <w:pPr>
        <w:pStyle w:val="fp-2"/>
        <w:spacing w:before="0" w:after="0"/>
        <w:rPr>
          <w:sz w:val="20"/>
          <w:szCs w:val="20"/>
        </w:rPr>
      </w:pPr>
      <w:r w:rsidRPr="009044F5">
        <w:rPr>
          <w:sz w:val="20"/>
          <w:szCs w:val="20"/>
        </w:rPr>
        <w:t>M</w:t>
      </w:r>
      <w:r w:rsidRPr="009044F5">
        <w:rPr>
          <w:sz w:val="20"/>
          <w:szCs w:val="20"/>
          <w:vertAlign w:val="subscript"/>
        </w:rPr>
        <w:t>i</w:t>
      </w:r>
      <w:r w:rsidRPr="009044F5">
        <w:rPr>
          <w:sz w:val="20"/>
          <w:szCs w:val="20"/>
        </w:rPr>
        <w:t xml:space="preserve"> =mass of solid waste in the i</w:t>
      </w:r>
      <w:r w:rsidRPr="009044F5">
        <w:rPr>
          <w:sz w:val="20"/>
          <w:szCs w:val="20"/>
          <w:vertAlign w:val="superscript"/>
        </w:rPr>
        <w:t>th</w:t>
      </w:r>
      <w:r w:rsidRPr="009044F5">
        <w:rPr>
          <w:sz w:val="20"/>
          <w:szCs w:val="20"/>
        </w:rPr>
        <w:t xml:space="preserve"> section, megagrams</w:t>
      </w:r>
    </w:p>
    <w:p w:rsidR="009044F5" w:rsidRPr="009044F5" w:rsidRDefault="009044F5" w:rsidP="007955EA">
      <w:pPr>
        <w:pStyle w:val="fp-2"/>
        <w:spacing w:before="0" w:after="0"/>
        <w:rPr>
          <w:sz w:val="20"/>
          <w:szCs w:val="20"/>
        </w:rPr>
      </w:pPr>
      <w:r w:rsidRPr="009044F5">
        <w:rPr>
          <w:sz w:val="20"/>
          <w:szCs w:val="20"/>
        </w:rPr>
        <w:t>t</w:t>
      </w:r>
      <w:r w:rsidRPr="009044F5">
        <w:rPr>
          <w:sz w:val="20"/>
          <w:szCs w:val="20"/>
          <w:vertAlign w:val="subscript"/>
        </w:rPr>
        <w:t>i</w:t>
      </w:r>
      <w:r w:rsidRPr="009044F5">
        <w:rPr>
          <w:sz w:val="20"/>
          <w:szCs w:val="20"/>
        </w:rPr>
        <w:t xml:space="preserve"> =age of the i</w:t>
      </w:r>
      <w:r w:rsidRPr="009044F5">
        <w:rPr>
          <w:sz w:val="20"/>
          <w:szCs w:val="20"/>
          <w:vertAlign w:val="superscript"/>
        </w:rPr>
        <w:t>th</w:t>
      </w:r>
      <w:r w:rsidRPr="009044F5">
        <w:rPr>
          <w:sz w:val="20"/>
          <w:szCs w:val="20"/>
        </w:rPr>
        <w:t xml:space="preserve"> section, years</w:t>
      </w:r>
    </w:p>
    <w:p w:rsidR="009044F5" w:rsidRPr="009044F5" w:rsidRDefault="009044F5" w:rsidP="007955EA">
      <w:pPr>
        <w:pStyle w:val="NormalWeb"/>
        <w:spacing w:before="0" w:beforeAutospacing="0" w:after="0" w:afterAutospacing="0"/>
        <w:rPr>
          <w:sz w:val="20"/>
          <w:szCs w:val="20"/>
        </w:rPr>
      </w:pPr>
      <w:r w:rsidRPr="009044F5">
        <w:rPr>
          <w:sz w:val="20"/>
          <w:szCs w:val="20"/>
        </w:rPr>
        <w:t>(iii) If a collection and control system has been installed, actual flow data may be used to project the maximum expected gas generation flow rate instead of, or in conjunction with, the equations in paragraphs (a)(1) (i) and (ii) of this section. If the landfill is still accepting waste, the actual measured flow data will not equal the maximum expected gas generation rate, so calculations using the equations in paragraphs (a)(1) (i) or (ii) or other methods shall be used to predict the maximum expected gas generation rate over the intended period of use of the gas control system equipment.</w:t>
      </w:r>
    </w:p>
    <w:p w:rsidR="009044F5" w:rsidRPr="009044F5" w:rsidRDefault="009044F5" w:rsidP="007955EA">
      <w:pPr>
        <w:pStyle w:val="NormalWeb"/>
        <w:spacing w:before="0" w:beforeAutospacing="0" w:after="0" w:afterAutospacing="0"/>
        <w:rPr>
          <w:sz w:val="20"/>
          <w:szCs w:val="20"/>
        </w:rPr>
      </w:pPr>
      <w:r w:rsidRPr="009044F5">
        <w:rPr>
          <w:sz w:val="20"/>
          <w:szCs w:val="20"/>
        </w:rPr>
        <w:t xml:space="preserve">(2) For the purposes of determining sufficient density of gas collectors for compliance with § 60.752(b)(2)(ii)(A)( </w:t>
      </w:r>
      <w:r w:rsidRPr="009044F5">
        <w:rPr>
          <w:i/>
          <w:iCs/>
          <w:sz w:val="20"/>
          <w:szCs w:val="20"/>
        </w:rPr>
        <w:t>2</w:t>
      </w:r>
      <w:r w:rsidRPr="009044F5">
        <w:rPr>
          <w:sz w:val="20"/>
          <w:szCs w:val="20"/>
        </w:rPr>
        <w:t xml:space="preserve"> ), the owner or operator shall design a system of vertical wells, horizontal collectors, or other collection devices, satisfactory to the Administrator, capable of controlling and extracting gas from all portions of the landfill sufficient to meet all operational and performance standards.</w:t>
      </w:r>
    </w:p>
    <w:p w:rsidR="009044F5" w:rsidRPr="009044F5" w:rsidRDefault="009044F5" w:rsidP="007955EA">
      <w:pPr>
        <w:pStyle w:val="NormalWeb"/>
        <w:spacing w:before="0" w:beforeAutospacing="0" w:after="0" w:afterAutospacing="0"/>
        <w:rPr>
          <w:sz w:val="20"/>
          <w:szCs w:val="20"/>
        </w:rPr>
      </w:pPr>
      <w:r w:rsidRPr="009044F5">
        <w:rPr>
          <w:sz w:val="20"/>
          <w:szCs w:val="20"/>
        </w:rPr>
        <w:t xml:space="preserve">(3) For the purpose of demonstrating whether the gas collection system flow rate is sufficient to determine compliance with § 60.752(b)(2)(ii)(A)( </w:t>
      </w:r>
      <w:r w:rsidRPr="009044F5">
        <w:rPr>
          <w:i/>
          <w:iCs/>
          <w:sz w:val="20"/>
          <w:szCs w:val="20"/>
        </w:rPr>
        <w:t>3</w:t>
      </w:r>
      <w:r w:rsidRPr="009044F5">
        <w:rPr>
          <w:sz w:val="20"/>
          <w:szCs w:val="20"/>
        </w:rPr>
        <w:t xml:space="preserve"> ), the owner or operator shall measure gauge pressure in the gas collection header at each individual well, monthly. If a positive pressure exists, action shall be initiated to correct the exceedance within 5 calendar days, except for the three conditions allowed under § 60.753(b). If negative pressure cannot be achieved without excess air infiltration within 15 calendar days of the first measurement, the gas collection system shall be expanded to correct the exceedance within 120 days of the initial measurement of positive pressure. Any attempted corrective measure shall not cause exceedances of other operational or performance standards. An alternative timeline for correcting the exceedance may be submitted to the Administrator for approval.</w:t>
      </w:r>
    </w:p>
    <w:p w:rsidR="009044F5" w:rsidRPr="009044F5" w:rsidRDefault="009044F5" w:rsidP="007955EA">
      <w:pPr>
        <w:pStyle w:val="NormalWeb"/>
        <w:spacing w:before="0" w:beforeAutospacing="0" w:after="0" w:afterAutospacing="0"/>
        <w:rPr>
          <w:sz w:val="20"/>
          <w:szCs w:val="20"/>
        </w:rPr>
      </w:pPr>
      <w:r w:rsidRPr="009044F5">
        <w:rPr>
          <w:sz w:val="20"/>
          <w:szCs w:val="20"/>
        </w:rPr>
        <w:t>(4) Owners or operators are not required to expand the system as required in paragraph (a)(3) of this section during the first 180 days after gas collection system startup.</w:t>
      </w:r>
    </w:p>
    <w:p w:rsidR="009044F5" w:rsidRPr="009044F5" w:rsidRDefault="009044F5" w:rsidP="007955EA">
      <w:pPr>
        <w:pStyle w:val="NormalWeb"/>
        <w:spacing w:before="0" w:beforeAutospacing="0" w:after="0" w:afterAutospacing="0"/>
        <w:rPr>
          <w:sz w:val="20"/>
          <w:szCs w:val="20"/>
        </w:rPr>
      </w:pPr>
      <w:r w:rsidRPr="009044F5">
        <w:rPr>
          <w:sz w:val="20"/>
          <w:szCs w:val="20"/>
        </w:rPr>
        <w:t>(5) For the purpose of identifying whether excess air infiltration into the landfill is occurring, the owner or operator shall monitor each well monthly for temperature and nitrogen or oxygen as provided in § 60.753(c). If a well exceeds one of these operating parameters, action shall be initiated to correct the exceedance within 5 calendar days. If correction of the exceedance cannot be achieved within 15 calendar days of the first measurement, the gas collection system shall be expanded to correct the exceedance within 120 days of the initial exceedance. Any attempted corrective measure shall not cause exceedances of other operational or performance standards. An alternative timeline for correcting the exceedance may be submitted to the Administrator for approval.</w:t>
      </w:r>
    </w:p>
    <w:p w:rsidR="009044F5" w:rsidRPr="009044F5" w:rsidRDefault="009044F5" w:rsidP="007955EA">
      <w:pPr>
        <w:pStyle w:val="NormalWeb"/>
        <w:spacing w:before="0" w:beforeAutospacing="0" w:after="0" w:afterAutospacing="0"/>
        <w:rPr>
          <w:sz w:val="20"/>
          <w:szCs w:val="20"/>
        </w:rPr>
      </w:pPr>
      <w:r w:rsidRPr="009044F5">
        <w:rPr>
          <w:sz w:val="20"/>
          <w:szCs w:val="20"/>
        </w:rPr>
        <w:t xml:space="preserve">(6) An owner or operator seeking to demonstrate compliance with § 60.752(b)(2)(ii)(A)( </w:t>
      </w:r>
      <w:r w:rsidRPr="009044F5">
        <w:rPr>
          <w:i/>
          <w:iCs/>
          <w:sz w:val="20"/>
          <w:szCs w:val="20"/>
        </w:rPr>
        <w:t>4</w:t>
      </w:r>
      <w:r w:rsidRPr="009044F5">
        <w:rPr>
          <w:sz w:val="20"/>
          <w:szCs w:val="20"/>
        </w:rPr>
        <w:t xml:space="preserve"> ) through the use of a collection system not conforming to the specifications provided in § 60.759 shall provide information satisfactory to the Administrator as specified in § 60.752(b)(2)(i)(C) demonstrating that off-site migration is being controlled.</w:t>
      </w:r>
    </w:p>
    <w:p w:rsidR="009044F5" w:rsidRPr="009044F5" w:rsidRDefault="009044F5" w:rsidP="007955EA">
      <w:pPr>
        <w:pStyle w:val="NormalWeb"/>
        <w:spacing w:before="0" w:beforeAutospacing="0" w:after="0" w:afterAutospacing="0"/>
        <w:rPr>
          <w:sz w:val="20"/>
          <w:szCs w:val="20"/>
        </w:rPr>
      </w:pPr>
      <w:r w:rsidRPr="009044F5">
        <w:rPr>
          <w:sz w:val="20"/>
          <w:szCs w:val="20"/>
        </w:rPr>
        <w:t>(b) For purposes of compliance with § 60.753(a), each owner or operator of a controlled landfill shall place each well or design component as specified in the approved design plan as provided in § 60.752(b)(2)(i). Each well shall be installed no later than 60 days after the date on which the initial solid waste has been in place for a period of:</w:t>
      </w:r>
    </w:p>
    <w:p w:rsidR="009044F5" w:rsidRPr="009044F5" w:rsidRDefault="009044F5" w:rsidP="007955EA">
      <w:pPr>
        <w:pStyle w:val="NormalWeb"/>
        <w:spacing w:before="0" w:beforeAutospacing="0" w:after="0" w:afterAutospacing="0"/>
        <w:rPr>
          <w:sz w:val="20"/>
          <w:szCs w:val="20"/>
        </w:rPr>
      </w:pPr>
      <w:r w:rsidRPr="009044F5">
        <w:rPr>
          <w:sz w:val="20"/>
          <w:szCs w:val="20"/>
        </w:rPr>
        <w:t>(1) 5 years or more if active; or</w:t>
      </w:r>
    </w:p>
    <w:p w:rsidR="009044F5" w:rsidRPr="009044F5" w:rsidRDefault="009044F5" w:rsidP="007955EA">
      <w:pPr>
        <w:pStyle w:val="NormalWeb"/>
        <w:spacing w:before="0" w:beforeAutospacing="0" w:after="0" w:afterAutospacing="0"/>
        <w:rPr>
          <w:sz w:val="20"/>
          <w:szCs w:val="20"/>
        </w:rPr>
      </w:pPr>
      <w:r w:rsidRPr="009044F5">
        <w:rPr>
          <w:sz w:val="20"/>
          <w:szCs w:val="20"/>
        </w:rPr>
        <w:t>(2) 2 years or more if closed or at final grade.</w:t>
      </w:r>
    </w:p>
    <w:p w:rsidR="009044F5" w:rsidRPr="009044F5" w:rsidRDefault="009044F5" w:rsidP="007955EA">
      <w:pPr>
        <w:pStyle w:val="NormalWeb"/>
        <w:spacing w:before="0" w:beforeAutospacing="0" w:after="0" w:afterAutospacing="0"/>
        <w:rPr>
          <w:sz w:val="20"/>
          <w:szCs w:val="20"/>
        </w:rPr>
      </w:pPr>
      <w:r w:rsidRPr="009044F5">
        <w:rPr>
          <w:sz w:val="20"/>
          <w:szCs w:val="20"/>
        </w:rPr>
        <w:t>(c) The following procedures shall be used for compliance with the surface methane operational standard as provided in § 60.753(d).</w:t>
      </w:r>
    </w:p>
    <w:p w:rsidR="009044F5" w:rsidRPr="009044F5" w:rsidRDefault="009044F5" w:rsidP="007955EA">
      <w:pPr>
        <w:pStyle w:val="NormalWeb"/>
        <w:spacing w:before="0" w:beforeAutospacing="0" w:after="0" w:afterAutospacing="0"/>
        <w:rPr>
          <w:sz w:val="20"/>
          <w:szCs w:val="20"/>
        </w:rPr>
      </w:pPr>
      <w:r w:rsidRPr="009044F5">
        <w:rPr>
          <w:sz w:val="20"/>
          <w:szCs w:val="20"/>
        </w:rPr>
        <w:t>(1) After installation of the collection system, the owner or operator shall monitor surface concentrations of methane along the entire perimeter of the collection area and along a pattern that traverses the landfill at 30 meter intervals (or a site-</w:t>
      </w:r>
      <w:r w:rsidRPr="009044F5">
        <w:rPr>
          <w:sz w:val="20"/>
          <w:szCs w:val="20"/>
        </w:rPr>
        <w:lastRenderedPageBreak/>
        <w:t>specific established spacing) for each collection area on a quarterly basis using an organic vapor analyzer, flame ionization detector, or other portable monitor meeting the specifications provided in paragraph (d) of this section.</w:t>
      </w:r>
    </w:p>
    <w:p w:rsidR="009044F5" w:rsidRPr="009044F5" w:rsidRDefault="009044F5" w:rsidP="007955EA">
      <w:pPr>
        <w:pStyle w:val="NormalWeb"/>
        <w:spacing w:before="0" w:beforeAutospacing="0" w:after="0" w:afterAutospacing="0"/>
        <w:rPr>
          <w:sz w:val="20"/>
          <w:szCs w:val="20"/>
        </w:rPr>
      </w:pPr>
      <w:r w:rsidRPr="009044F5">
        <w:rPr>
          <w:sz w:val="20"/>
          <w:szCs w:val="20"/>
        </w:rPr>
        <w:t>(2) The background concentration shall be determined by moving the probe inlet upwind and downwind outside the boundary of the landfill at a distance of at least 30 meters from the perimeter wells.</w:t>
      </w:r>
    </w:p>
    <w:p w:rsidR="009044F5" w:rsidRPr="009044F5" w:rsidRDefault="009044F5" w:rsidP="007955EA">
      <w:pPr>
        <w:pStyle w:val="NormalWeb"/>
        <w:spacing w:before="0" w:beforeAutospacing="0" w:after="0" w:afterAutospacing="0"/>
        <w:rPr>
          <w:sz w:val="20"/>
          <w:szCs w:val="20"/>
        </w:rPr>
      </w:pPr>
      <w:r w:rsidRPr="009044F5">
        <w:rPr>
          <w:sz w:val="20"/>
          <w:szCs w:val="20"/>
        </w:rPr>
        <w:t>(3) Surface emission monitoring shall be performed in accordance with section 4.3.1 of Method 21 of appendix A of this part, except that the probe inlet shall be placed within 5 to 10 centimeters of the ground. Monitoring shall be performed during typical meteorological conditions.</w:t>
      </w:r>
    </w:p>
    <w:p w:rsidR="009044F5" w:rsidRPr="009044F5" w:rsidRDefault="009044F5" w:rsidP="007955EA">
      <w:pPr>
        <w:pStyle w:val="NormalWeb"/>
        <w:spacing w:before="0" w:beforeAutospacing="0" w:after="0" w:afterAutospacing="0"/>
        <w:rPr>
          <w:sz w:val="20"/>
          <w:szCs w:val="20"/>
        </w:rPr>
      </w:pPr>
      <w:r w:rsidRPr="009044F5">
        <w:rPr>
          <w:sz w:val="20"/>
          <w:szCs w:val="20"/>
        </w:rPr>
        <w:t>(4) Any reading of 500 parts per million or more above background at any location shall be recorded as a monitored exceedance and the actions specified in paragraphs (c)(4) (i) through (v) of this section shall be taken. As long as the specified actions are taken, the exceedance is not a violation of the operational requirements of § 60.753(d).</w:t>
      </w:r>
    </w:p>
    <w:p w:rsidR="009044F5" w:rsidRPr="009044F5" w:rsidRDefault="009044F5" w:rsidP="007955EA">
      <w:pPr>
        <w:pStyle w:val="NormalWeb"/>
        <w:spacing w:before="0" w:beforeAutospacing="0" w:after="0" w:afterAutospacing="0"/>
        <w:rPr>
          <w:sz w:val="20"/>
          <w:szCs w:val="20"/>
        </w:rPr>
      </w:pPr>
      <w:r w:rsidRPr="009044F5">
        <w:rPr>
          <w:sz w:val="20"/>
          <w:szCs w:val="20"/>
        </w:rPr>
        <w:t>(i) The location of each monitored exceedance shall be marked and the location recorded.</w:t>
      </w:r>
    </w:p>
    <w:p w:rsidR="009044F5" w:rsidRPr="009044F5" w:rsidRDefault="009044F5" w:rsidP="007955EA">
      <w:pPr>
        <w:pStyle w:val="NormalWeb"/>
        <w:spacing w:before="0" w:beforeAutospacing="0" w:after="0" w:afterAutospacing="0"/>
        <w:rPr>
          <w:sz w:val="20"/>
          <w:szCs w:val="20"/>
        </w:rPr>
      </w:pPr>
      <w:r w:rsidRPr="009044F5">
        <w:rPr>
          <w:sz w:val="20"/>
          <w:szCs w:val="20"/>
        </w:rPr>
        <w:t>(ii) Cover maintenance or adjustments to the vacuum of the adjacent wells to increase the gas collection in the vicinity of each exceedance shall be made and the location shall be re-monitored within 10 calendar days of detecting the exceedance.</w:t>
      </w:r>
    </w:p>
    <w:p w:rsidR="009044F5" w:rsidRPr="009044F5" w:rsidRDefault="009044F5" w:rsidP="007955EA">
      <w:pPr>
        <w:pStyle w:val="NormalWeb"/>
        <w:spacing w:before="0" w:beforeAutospacing="0" w:after="0" w:afterAutospacing="0"/>
        <w:rPr>
          <w:sz w:val="20"/>
          <w:szCs w:val="20"/>
        </w:rPr>
      </w:pPr>
      <w:r w:rsidRPr="009044F5">
        <w:rPr>
          <w:sz w:val="20"/>
          <w:szCs w:val="20"/>
        </w:rPr>
        <w:t>(iii) If the re-monitoring of the location shows a second exceedance, additional corrective action shall be taken and the location shall be monitored again within 10 days of the second exceedance. If the re-monitoring shows a third exceedance for the same location, the action specified in paragraph (c)(4)(v) of this section shall be taken, and no further monitoring of that location is required until the action specified in paragraph (c)(4)(v) has been taken.</w:t>
      </w:r>
    </w:p>
    <w:p w:rsidR="009044F5" w:rsidRPr="009044F5" w:rsidRDefault="009044F5" w:rsidP="007955EA">
      <w:pPr>
        <w:pStyle w:val="NormalWeb"/>
        <w:spacing w:before="0" w:beforeAutospacing="0" w:after="0" w:afterAutospacing="0"/>
        <w:rPr>
          <w:sz w:val="20"/>
          <w:szCs w:val="20"/>
        </w:rPr>
      </w:pPr>
      <w:r w:rsidRPr="009044F5">
        <w:rPr>
          <w:sz w:val="20"/>
          <w:szCs w:val="20"/>
        </w:rPr>
        <w:t>(iv) Any location that initially showed an exceedance but has a methane concentration less than 500 ppm methane above background at the 10-day re-monitoring specified in paragraph (c)(4) (ii) or (iii) of this section shall be re-monitored 1 month from the initial exceedance. If the 1-month remonitoring shows a concentration less than 500 parts per million above background, no further monitoring of that location is required until the next quarterly monitoring period. If the 1-month remonitoring shows an exceedance, the actions specified in paragraph (c)(4) (iii) or (v) shall be taken.</w:t>
      </w:r>
    </w:p>
    <w:p w:rsidR="009044F5" w:rsidRPr="009044F5" w:rsidRDefault="009044F5" w:rsidP="007955EA">
      <w:pPr>
        <w:pStyle w:val="NormalWeb"/>
        <w:spacing w:before="0" w:beforeAutospacing="0" w:after="0" w:afterAutospacing="0"/>
        <w:rPr>
          <w:sz w:val="20"/>
          <w:szCs w:val="20"/>
        </w:rPr>
      </w:pPr>
      <w:r w:rsidRPr="009044F5">
        <w:rPr>
          <w:sz w:val="20"/>
          <w:szCs w:val="20"/>
        </w:rPr>
        <w:t>(v) For any location where monitored methane concentration equals or exceeds 500 parts per million above background three times within a quarterly period, a new well or other collection device shall be installed within 120 calendar days of the initial exceedance. An alternative remedy to the exceedance, such as upgrading the blower, header pipes or control device, and a corresponding timeline for installation may be submitted to the Administrator for approval.</w:t>
      </w:r>
    </w:p>
    <w:p w:rsidR="009044F5" w:rsidRPr="009044F5" w:rsidRDefault="009044F5" w:rsidP="007955EA">
      <w:pPr>
        <w:pStyle w:val="NormalWeb"/>
        <w:spacing w:before="0" w:beforeAutospacing="0" w:after="0" w:afterAutospacing="0"/>
        <w:rPr>
          <w:sz w:val="20"/>
          <w:szCs w:val="20"/>
        </w:rPr>
      </w:pPr>
      <w:r w:rsidRPr="009044F5">
        <w:rPr>
          <w:sz w:val="20"/>
          <w:szCs w:val="20"/>
        </w:rPr>
        <w:t>(5) The owner or operator shall implement a program to monitor for cover integrity and implement cover repairs as necessary on a monthly basis.</w:t>
      </w:r>
    </w:p>
    <w:p w:rsidR="009044F5" w:rsidRPr="009044F5" w:rsidRDefault="009044F5" w:rsidP="007955EA">
      <w:pPr>
        <w:pStyle w:val="NormalWeb"/>
        <w:spacing w:before="0" w:beforeAutospacing="0" w:after="0" w:afterAutospacing="0"/>
        <w:rPr>
          <w:sz w:val="20"/>
          <w:szCs w:val="20"/>
        </w:rPr>
      </w:pPr>
      <w:r w:rsidRPr="009044F5">
        <w:rPr>
          <w:sz w:val="20"/>
          <w:szCs w:val="20"/>
        </w:rPr>
        <w:t>(d) Each owner or operator seeking to comply with the provisions in paragraph (c) of this section shall comply with the following instrumentation specifications and procedures for surface emission monitoring devices:</w:t>
      </w:r>
    </w:p>
    <w:p w:rsidR="009044F5" w:rsidRPr="009044F5" w:rsidRDefault="009044F5" w:rsidP="007955EA">
      <w:pPr>
        <w:pStyle w:val="NormalWeb"/>
        <w:spacing w:before="0" w:beforeAutospacing="0" w:after="0" w:afterAutospacing="0"/>
        <w:rPr>
          <w:sz w:val="20"/>
          <w:szCs w:val="20"/>
        </w:rPr>
      </w:pPr>
      <w:r w:rsidRPr="009044F5">
        <w:rPr>
          <w:sz w:val="20"/>
          <w:szCs w:val="20"/>
        </w:rPr>
        <w:t>(1) The portable analyzer shall meet the instrument specifications provided in section 3 of Method 21 of appendix A of this part, except that “methane” shall replace all references to VOC.</w:t>
      </w:r>
    </w:p>
    <w:p w:rsidR="009044F5" w:rsidRPr="009044F5" w:rsidRDefault="009044F5" w:rsidP="007955EA">
      <w:pPr>
        <w:pStyle w:val="NormalWeb"/>
        <w:spacing w:before="0" w:beforeAutospacing="0" w:after="0" w:afterAutospacing="0"/>
        <w:rPr>
          <w:sz w:val="20"/>
          <w:szCs w:val="20"/>
        </w:rPr>
      </w:pPr>
      <w:r w:rsidRPr="009044F5">
        <w:rPr>
          <w:sz w:val="20"/>
          <w:szCs w:val="20"/>
        </w:rPr>
        <w:t>(2) The calibration gas shall be methane, diluted to a nominal concentration of 500 parts per million in air.</w:t>
      </w:r>
    </w:p>
    <w:p w:rsidR="009044F5" w:rsidRPr="009044F5" w:rsidRDefault="009044F5" w:rsidP="007955EA">
      <w:pPr>
        <w:pStyle w:val="NormalWeb"/>
        <w:spacing w:before="0" w:beforeAutospacing="0" w:after="0" w:afterAutospacing="0"/>
        <w:rPr>
          <w:sz w:val="20"/>
          <w:szCs w:val="20"/>
        </w:rPr>
      </w:pPr>
      <w:r w:rsidRPr="009044F5">
        <w:rPr>
          <w:sz w:val="20"/>
          <w:szCs w:val="20"/>
        </w:rPr>
        <w:t>(3) To meet the performance evaluation requirements in section 3.1.3 of Method 21 of appendix A of this part, the instrument evaluation procedures of section 4.4 of Method 21 of appendix A of this part shall be used.</w:t>
      </w:r>
    </w:p>
    <w:p w:rsidR="009044F5" w:rsidRPr="009044F5" w:rsidRDefault="009044F5" w:rsidP="007955EA">
      <w:pPr>
        <w:pStyle w:val="NormalWeb"/>
        <w:spacing w:before="0" w:beforeAutospacing="0" w:after="0" w:afterAutospacing="0"/>
        <w:rPr>
          <w:sz w:val="20"/>
          <w:szCs w:val="20"/>
        </w:rPr>
      </w:pPr>
      <w:r w:rsidRPr="009044F5">
        <w:rPr>
          <w:sz w:val="20"/>
          <w:szCs w:val="20"/>
        </w:rPr>
        <w:t>(4) The calibration procedures provided in section 4.2 of Method 21 of appendix A of this part shall be followed immediately before commencing a surface monitoring survey.</w:t>
      </w:r>
    </w:p>
    <w:p w:rsidR="009044F5" w:rsidRPr="009044F5" w:rsidRDefault="009044F5" w:rsidP="007955EA">
      <w:pPr>
        <w:pStyle w:val="NormalWeb"/>
        <w:spacing w:before="0" w:beforeAutospacing="0" w:after="0" w:afterAutospacing="0"/>
        <w:rPr>
          <w:sz w:val="20"/>
          <w:szCs w:val="20"/>
        </w:rPr>
      </w:pPr>
      <w:r w:rsidRPr="009044F5">
        <w:rPr>
          <w:sz w:val="20"/>
          <w:szCs w:val="20"/>
        </w:rPr>
        <w:t>(e) The provisions of this subpart apply at all times, except during periods of start-up, shutdown, or malfunction, provided that the duration of start-up, shutdown, or malfunction shall not exceed 5 days for collection systems and shall not exceed 1 hour for treatment or control devices.</w:t>
      </w:r>
    </w:p>
    <w:p w:rsidR="009044F5" w:rsidRPr="009044F5" w:rsidRDefault="009044F5" w:rsidP="007955EA">
      <w:pPr>
        <w:pStyle w:val="cita"/>
        <w:spacing w:before="0" w:after="0" w:afterAutospacing="0"/>
        <w:rPr>
          <w:sz w:val="20"/>
          <w:szCs w:val="20"/>
        </w:rPr>
      </w:pPr>
      <w:r w:rsidRPr="009044F5">
        <w:rPr>
          <w:sz w:val="20"/>
          <w:szCs w:val="20"/>
        </w:rPr>
        <w:t>[61 FR 9919, Mar. 12, 1996, as amended at 63 FR 32752, June 16, 1998]</w:t>
      </w:r>
    </w:p>
    <w:p w:rsidR="009044F5" w:rsidRPr="009044F5" w:rsidRDefault="009044F5" w:rsidP="007955EA">
      <w:pPr>
        <w:pStyle w:val="Heading2"/>
        <w:spacing w:before="0" w:after="0"/>
        <w:rPr>
          <w:rFonts w:ascii="Times New Roman" w:hAnsi="Times New Roman"/>
          <w:sz w:val="20"/>
          <w:szCs w:val="20"/>
        </w:rPr>
      </w:pPr>
      <w:bookmarkStart w:id="34" w:name="40:7.0.1.1.1.89.151.7"/>
      <w:bookmarkEnd w:id="34"/>
      <w:r w:rsidRPr="009044F5">
        <w:rPr>
          <w:rFonts w:ascii="Times New Roman" w:hAnsi="Times New Roman"/>
          <w:sz w:val="20"/>
          <w:szCs w:val="20"/>
        </w:rPr>
        <w:t>§ 60.756   Monitoring of operations.</w:t>
      </w:r>
    </w:p>
    <w:p w:rsidR="009044F5" w:rsidRPr="009044F5" w:rsidRDefault="009044F5" w:rsidP="007955EA">
      <w:pPr>
        <w:pStyle w:val="NormalWeb"/>
        <w:spacing w:before="0" w:beforeAutospacing="0" w:after="0" w:afterAutospacing="0"/>
        <w:rPr>
          <w:sz w:val="20"/>
          <w:szCs w:val="20"/>
        </w:rPr>
      </w:pPr>
      <w:r w:rsidRPr="009044F5">
        <w:rPr>
          <w:sz w:val="20"/>
          <w:szCs w:val="20"/>
        </w:rPr>
        <w:t>Except as provided in § 60.752(b)(2)(i)(B),</w:t>
      </w:r>
    </w:p>
    <w:p w:rsidR="009044F5" w:rsidRPr="009044F5" w:rsidRDefault="009044F5" w:rsidP="007955EA">
      <w:pPr>
        <w:pStyle w:val="NormalWeb"/>
        <w:spacing w:before="0" w:beforeAutospacing="0" w:after="0" w:afterAutospacing="0"/>
        <w:rPr>
          <w:sz w:val="20"/>
          <w:szCs w:val="20"/>
        </w:rPr>
      </w:pPr>
      <w:r w:rsidRPr="009044F5">
        <w:rPr>
          <w:sz w:val="20"/>
          <w:szCs w:val="20"/>
        </w:rPr>
        <w:t>(a) Each owner or operator seeking to comply with § 60.752(b)(2)(ii)(A) for an active gas collection system shall install a sampling port and a thermometer, other temperature measuring device, or an access port for temperature measurements at each wellhead and:</w:t>
      </w:r>
    </w:p>
    <w:p w:rsidR="009044F5" w:rsidRPr="009044F5" w:rsidRDefault="009044F5" w:rsidP="007955EA">
      <w:pPr>
        <w:pStyle w:val="NormalWeb"/>
        <w:spacing w:before="0" w:beforeAutospacing="0" w:after="0" w:afterAutospacing="0"/>
        <w:rPr>
          <w:sz w:val="20"/>
          <w:szCs w:val="20"/>
        </w:rPr>
      </w:pPr>
      <w:r w:rsidRPr="009044F5">
        <w:rPr>
          <w:sz w:val="20"/>
          <w:szCs w:val="20"/>
        </w:rPr>
        <w:t>(1) Measure the gauge pressure in the gas collection header on a monthly basis as provided in § 60.755(a)(3); and</w:t>
      </w:r>
    </w:p>
    <w:p w:rsidR="009044F5" w:rsidRPr="009044F5" w:rsidRDefault="009044F5" w:rsidP="007955EA">
      <w:pPr>
        <w:pStyle w:val="NormalWeb"/>
        <w:spacing w:before="0" w:beforeAutospacing="0" w:after="0" w:afterAutospacing="0"/>
        <w:rPr>
          <w:sz w:val="20"/>
          <w:szCs w:val="20"/>
        </w:rPr>
      </w:pPr>
      <w:r w:rsidRPr="009044F5">
        <w:rPr>
          <w:sz w:val="20"/>
          <w:szCs w:val="20"/>
        </w:rPr>
        <w:t>(2) Monitor nitrogen or oxygen concentration in the landfill gas on a monthly basis as provided in § 60.755(a)(5); and</w:t>
      </w:r>
    </w:p>
    <w:p w:rsidR="009044F5" w:rsidRPr="009044F5" w:rsidRDefault="009044F5" w:rsidP="007955EA">
      <w:pPr>
        <w:pStyle w:val="NormalWeb"/>
        <w:spacing w:before="0" w:beforeAutospacing="0" w:after="0" w:afterAutospacing="0"/>
        <w:rPr>
          <w:sz w:val="20"/>
          <w:szCs w:val="20"/>
        </w:rPr>
      </w:pPr>
      <w:r w:rsidRPr="009044F5">
        <w:rPr>
          <w:sz w:val="20"/>
          <w:szCs w:val="20"/>
        </w:rPr>
        <w:t>(3) Monitor temperature of the landfill gas on a monthly basis as provided in § 60.755(a)(5).</w:t>
      </w:r>
    </w:p>
    <w:p w:rsidR="009044F5" w:rsidRPr="009044F5" w:rsidRDefault="009044F5" w:rsidP="007955EA">
      <w:pPr>
        <w:pStyle w:val="NormalWeb"/>
        <w:spacing w:before="0" w:beforeAutospacing="0" w:after="0" w:afterAutospacing="0"/>
        <w:rPr>
          <w:sz w:val="20"/>
          <w:szCs w:val="20"/>
        </w:rPr>
      </w:pPr>
      <w:r w:rsidRPr="009044F5">
        <w:rPr>
          <w:sz w:val="20"/>
          <w:szCs w:val="20"/>
        </w:rPr>
        <w:t>(b) Each owner or operator seeking to comply with § 60.752(b)(2)(iii) using an enclosed combustor shall calibrate, maintain, and operate according to the manufacturer's specifications, the following equipment.</w:t>
      </w:r>
    </w:p>
    <w:p w:rsidR="009044F5" w:rsidRPr="009044F5" w:rsidRDefault="009044F5" w:rsidP="007955EA">
      <w:pPr>
        <w:pStyle w:val="NormalWeb"/>
        <w:spacing w:before="0" w:beforeAutospacing="0" w:after="0" w:afterAutospacing="0"/>
        <w:rPr>
          <w:sz w:val="20"/>
          <w:szCs w:val="20"/>
        </w:rPr>
      </w:pPr>
      <w:r w:rsidRPr="009044F5">
        <w:rPr>
          <w:sz w:val="20"/>
          <w:szCs w:val="20"/>
        </w:rPr>
        <w:t>(1) A temperature monitoring device equipped with a continuous recorder and having a minimum accuracy of ±1 percent of the temperature being measured expressed in degrees Celsius or ±0.5 degrees Celsius, whichever is greater. A temperature monitoring device is not required for boilers or process heaters with design heat input capacity equal to or greater than 44 megawatts.</w:t>
      </w:r>
    </w:p>
    <w:p w:rsidR="009044F5" w:rsidRPr="009044F5" w:rsidRDefault="009044F5" w:rsidP="007955EA">
      <w:pPr>
        <w:pStyle w:val="NormalWeb"/>
        <w:spacing w:before="0" w:beforeAutospacing="0" w:after="0" w:afterAutospacing="0"/>
        <w:rPr>
          <w:sz w:val="20"/>
          <w:szCs w:val="20"/>
        </w:rPr>
      </w:pPr>
      <w:r w:rsidRPr="009044F5">
        <w:rPr>
          <w:sz w:val="20"/>
          <w:szCs w:val="20"/>
        </w:rPr>
        <w:t>(2) A device that records flow to or bypass of the control device. The owner or operator shall either:</w:t>
      </w:r>
    </w:p>
    <w:p w:rsidR="009044F5" w:rsidRPr="009044F5" w:rsidRDefault="009044F5" w:rsidP="007955EA">
      <w:pPr>
        <w:pStyle w:val="NormalWeb"/>
        <w:spacing w:before="0" w:beforeAutospacing="0" w:after="0" w:afterAutospacing="0"/>
        <w:rPr>
          <w:sz w:val="20"/>
          <w:szCs w:val="20"/>
        </w:rPr>
      </w:pPr>
      <w:r w:rsidRPr="009044F5">
        <w:rPr>
          <w:sz w:val="20"/>
          <w:szCs w:val="20"/>
        </w:rPr>
        <w:lastRenderedPageBreak/>
        <w:t>(i) Install, calibrate, and maintain a gas flow rate measuring device that shall record the flow to the control device at least every 15 minutes; or</w:t>
      </w:r>
    </w:p>
    <w:p w:rsidR="009044F5" w:rsidRPr="009044F5" w:rsidRDefault="009044F5" w:rsidP="007955EA">
      <w:pPr>
        <w:pStyle w:val="NormalWeb"/>
        <w:spacing w:before="0" w:beforeAutospacing="0" w:after="0" w:afterAutospacing="0"/>
        <w:rPr>
          <w:sz w:val="20"/>
          <w:szCs w:val="20"/>
        </w:rPr>
      </w:pPr>
      <w:r w:rsidRPr="009044F5">
        <w:rPr>
          <w:sz w:val="20"/>
          <w:szCs w:val="20"/>
        </w:rPr>
        <w:t>(ii) Secure the bypass line valve in the closed position with a car-seal or a lock-and-key type configuration. A visual inspection of the seal or closure mechanism shall be performed at least once every month to ensure that the valve is maintained in the closed position and that the gas flow is not diverted through the bypass line.</w:t>
      </w:r>
    </w:p>
    <w:p w:rsidR="009044F5" w:rsidRPr="009044F5" w:rsidRDefault="009044F5" w:rsidP="007955EA">
      <w:pPr>
        <w:pStyle w:val="NormalWeb"/>
        <w:spacing w:before="0" w:beforeAutospacing="0" w:after="0" w:afterAutospacing="0"/>
        <w:rPr>
          <w:sz w:val="20"/>
          <w:szCs w:val="20"/>
        </w:rPr>
      </w:pPr>
      <w:r w:rsidRPr="009044F5">
        <w:rPr>
          <w:sz w:val="20"/>
          <w:szCs w:val="20"/>
        </w:rPr>
        <w:t>(c) Each owner or operator seeking to comply with § 60.752(b)(2)(iii) using an open flare shall install, calibrate, maintain, and operate according to the manufacturer's specifications the following equipment:</w:t>
      </w:r>
    </w:p>
    <w:p w:rsidR="009044F5" w:rsidRPr="009044F5" w:rsidRDefault="009044F5" w:rsidP="007955EA">
      <w:pPr>
        <w:pStyle w:val="NormalWeb"/>
        <w:spacing w:before="0" w:beforeAutospacing="0" w:after="0" w:afterAutospacing="0"/>
        <w:rPr>
          <w:sz w:val="20"/>
          <w:szCs w:val="20"/>
        </w:rPr>
      </w:pPr>
      <w:r w:rsidRPr="009044F5">
        <w:rPr>
          <w:sz w:val="20"/>
          <w:szCs w:val="20"/>
        </w:rPr>
        <w:t>(1) A heat sensing device, such as an ultraviolet beam sensor or thermocouple, at the pilot light or the flame itself to indicate the continuous presence of a flame.</w:t>
      </w:r>
    </w:p>
    <w:p w:rsidR="009044F5" w:rsidRPr="009044F5" w:rsidRDefault="009044F5" w:rsidP="007955EA">
      <w:pPr>
        <w:pStyle w:val="NormalWeb"/>
        <w:spacing w:before="0" w:beforeAutospacing="0" w:after="0" w:afterAutospacing="0"/>
        <w:rPr>
          <w:sz w:val="20"/>
          <w:szCs w:val="20"/>
        </w:rPr>
      </w:pPr>
      <w:r w:rsidRPr="009044F5">
        <w:rPr>
          <w:sz w:val="20"/>
          <w:szCs w:val="20"/>
        </w:rPr>
        <w:t>(2) A device that records flow to or bypass of the flare. The owner or operator shall either:</w:t>
      </w:r>
    </w:p>
    <w:p w:rsidR="009044F5" w:rsidRPr="009044F5" w:rsidRDefault="009044F5" w:rsidP="007955EA">
      <w:pPr>
        <w:pStyle w:val="NormalWeb"/>
        <w:spacing w:before="0" w:beforeAutospacing="0" w:after="0" w:afterAutospacing="0"/>
        <w:rPr>
          <w:sz w:val="20"/>
          <w:szCs w:val="20"/>
        </w:rPr>
      </w:pPr>
      <w:r w:rsidRPr="009044F5">
        <w:rPr>
          <w:sz w:val="20"/>
          <w:szCs w:val="20"/>
        </w:rPr>
        <w:t>(i) Install, calibrate, and maintain a gas flow rate measuring device that shall record the flow to the control device at least every 15 minutes; or</w:t>
      </w:r>
    </w:p>
    <w:p w:rsidR="009044F5" w:rsidRPr="009044F5" w:rsidRDefault="009044F5" w:rsidP="007955EA">
      <w:pPr>
        <w:pStyle w:val="NormalWeb"/>
        <w:spacing w:before="0" w:beforeAutospacing="0" w:after="0" w:afterAutospacing="0"/>
        <w:rPr>
          <w:sz w:val="20"/>
          <w:szCs w:val="20"/>
        </w:rPr>
      </w:pPr>
      <w:r w:rsidRPr="009044F5">
        <w:rPr>
          <w:sz w:val="20"/>
          <w:szCs w:val="20"/>
        </w:rPr>
        <w:t>(ii) Secure the bypass line valve in the closed position with a car-seal or a lock-and-key type configuration. A visual inspection of the seal or closure mechanism shall be performed at least once every month to ensure that the valve is maintained in the closed position and that the gas flow is not diverted through the bypass line.</w:t>
      </w:r>
    </w:p>
    <w:p w:rsidR="009044F5" w:rsidRPr="009044F5" w:rsidRDefault="009044F5" w:rsidP="007955EA">
      <w:pPr>
        <w:pStyle w:val="NormalWeb"/>
        <w:spacing w:before="0" w:beforeAutospacing="0" w:after="0" w:afterAutospacing="0"/>
        <w:rPr>
          <w:sz w:val="20"/>
          <w:szCs w:val="20"/>
        </w:rPr>
      </w:pPr>
      <w:r w:rsidRPr="009044F5">
        <w:rPr>
          <w:sz w:val="20"/>
          <w:szCs w:val="20"/>
        </w:rPr>
        <w:t>(d) Each owner or operator seeking to demonstrate compliance with § 60.752(b)(2)(iii) using a device other than an open flare or an enclosed combustor shall provide information satisfactory to the Administrator as provided in § 60.752(b)(2)(i)(B) describing the operation of the control device, the operating parameters that would indicate proper performance, and appropriate monitoring procedures. The Administrator shall review the information and either approve it, or request that additional information be submitted. The Administrator may specify additional appropriate monitoring procedures.</w:t>
      </w:r>
    </w:p>
    <w:p w:rsidR="009044F5" w:rsidRPr="009044F5" w:rsidRDefault="009044F5" w:rsidP="007955EA">
      <w:pPr>
        <w:pStyle w:val="NormalWeb"/>
        <w:spacing w:before="0" w:beforeAutospacing="0" w:after="0" w:afterAutospacing="0"/>
        <w:rPr>
          <w:sz w:val="20"/>
          <w:szCs w:val="20"/>
        </w:rPr>
      </w:pPr>
      <w:r w:rsidRPr="009044F5">
        <w:rPr>
          <w:sz w:val="20"/>
          <w:szCs w:val="20"/>
        </w:rPr>
        <w:t>(e) Each owner or operator seeking to install a collection system that does not meet the specifications in § 60.759 or seeking to monitor alternative parameters to those required by § 60.753 through § 60.756 shall provide information satisfactory to the Administrator as provided in § 60.752(b)(2)(i) (B) and (C) describing the design and operation of the collection system, the operating parameters that would indicate proper performance, and appropriate monitoring procedures. The Administrator may specify additional appropriate monitoring procedures.</w:t>
      </w:r>
    </w:p>
    <w:p w:rsidR="009044F5" w:rsidRPr="009044F5" w:rsidRDefault="009044F5" w:rsidP="007955EA">
      <w:pPr>
        <w:pStyle w:val="NormalWeb"/>
        <w:spacing w:before="0" w:beforeAutospacing="0" w:after="0" w:afterAutospacing="0"/>
        <w:rPr>
          <w:sz w:val="20"/>
          <w:szCs w:val="20"/>
        </w:rPr>
      </w:pPr>
      <w:r w:rsidRPr="009044F5">
        <w:rPr>
          <w:sz w:val="20"/>
          <w:szCs w:val="20"/>
        </w:rPr>
        <w:t>(f) Each owner or operator seeking to demonstrate compliance with § 60.755(c), shall monitor surface concentrations of methane according to the instrument specifications and procedures provided in § 60.755(d). Any closed landfill that has no monitored exceedances of the operational standard in three consecutive quarterly monitoring periods may skip to annual monitoring. Any methane reading of 500 ppm or more above background detected during the annual monitoring returns the frequency for that landfill to quarterly monitoring.</w:t>
      </w:r>
    </w:p>
    <w:p w:rsidR="009044F5" w:rsidRPr="009044F5" w:rsidRDefault="009044F5" w:rsidP="007955EA">
      <w:pPr>
        <w:pStyle w:val="cita"/>
        <w:spacing w:before="0" w:after="0" w:afterAutospacing="0"/>
        <w:rPr>
          <w:sz w:val="20"/>
          <w:szCs w:val="20"/>
        </w:rPr>
      </w:pPr>
      <w:r w:rsidRPr="009044F5">
        <w:rPr>
          <w:sz w:val="20"/>
          <w:szCs w:val="20"/>
        </w:rPr>
        <w:t>[61 FR 9919, Mar. 12, 1996, as amended at 63 FR 32752, June 16, 1998; 65 FR 18909, Apr. 10, 2000]</w:t>
      </w:r>
    </w:p>
    <w:p w:rsidR="009044F5" w:rsidRPr="009044F5" w:rsidRDefault="009044F5" w:rsidP="007955EA">
      <w:pPr>
        <w:pStyle w:val="Heading2"/>
        <w:spacing w:before="0" w:after="0"/>
        <w:rPr>
          <w:rFonts w:ascii="Times New Roman" w:hAnsi="Times New Roman"/>
          <w:sz w:val="20"/>
          <w:szCs w:val="20"/>
        </w:rPr>
      </w:pPr>
      <w:bookmarkStart w:id="35" w:name="40:7.0.1.1.1.89.151.8"/>
      <w:bookmarkEnd w:id="35"/>
      <w:r w:rsidRPr="009044F5">
        <w:rPr>
          <w:rFonts w:ascii="Times New Roman" w:hAnsi="Times New Roman"/>
          <w:sz w:val="20"/>
          <w:szCs w:val="20"/>
        </w:rPr>
        <w:t>§ 60.757   Reporting requirements.</w:t>
      </w:r>
    </w:p>
    <w:p w:rsidR="009044F5" w:rsidRPr="009044F5" w:rsidRDefault="009044F5" w:rsidP="007955EA">
      <w:pPr>
        <w:pStyle w:val="NormalWeb"/>
        <w:spacing w:before="0" w:beforeAutospacing="0" w:after="0" w:afterAutospacing="0"/>
        <w:rPr>
          <w:sz w:val="20"/>
          <w:szCs w:val="20"/>
        </w:rPr>
      </w:pPr>
      <w:r w:rsidRPr="009044F5">
        <w:rPr>
          <w:sz w:val="20"/>
          <w:szCs w:val="20"/>
        </w:rPr>
        <w:t>Except as provided in § 60.752(b)(2)(i)(B),</w:t>
      </w:r>
    </w:p>
    <w:p w:rsidR="009044F5" w:rsidRPr="009044F5" w:rsidRDefault="009044F5" w:rsidP="007955EA">
      <w:pPr>
        <w:pStyle w:val="NormalWeb"/>
        <w:spacing w:before="0" w:beforeAutospacing="0" w:after="0" w:afterAutospacing="0"/>
        <w:rPr>
          <w:sz w:val="20"/>
          <w:szCs w:val="20"/>
        </w:rPr>
      </w:pPr>
      <w:r w:rsidRPr="009044F5">
        <w:rPr>
          <w:sz w:val="20"/>
          <w:szCs w:val="20"/>
        </w:rPr>
        <w:t>(a) Each owner or operator subject to the requirements of this subpart shall submit an initial design capacity report to the Administrator.</w:t>
      </w:r>
    </w:p>
    <w:p w:rsidR="009044F5" w:rsidRPr="009044F5" w:rsidRDefault="009044F5" w:rsidP="007955EA">
      <w:pPr>
        <w:pStyle w:val="NormalWeb"/>
        <w:spacing w:before="0" w:beforeAutospacing="0" w:after="0" w:afterAutospacing="0"/>
        <w:rPr>
          <w:sz w:val="20"/>
          <w:szCs w:val="20"/>
        </w:rPr>
      </w:pPr>
      <w:r w:rsidRPr="009044F5">
        <w:rPr>
          <w:sz w:val="20"/>
          <w:szCs w:val="20"/>
        </w:rPr>
        <w:t>(1) The initial design capacity report shall fulfill the requirements of the notification of the date construction is commenced as required by § 60.7(a)(1) and shall be submitted no later than:</w:t>
      </w:r>
    </w:p>
    <w:p w:rsidR="009044F5" w:rsidRPr="009044F5" w:rsidRDefault="009044F5" w:rsidP="007955EA">
      <w:pPr>
        <w:pStyle w:val="NormalWeb"/>
        <w:spacing w:before="0" w:beforeAutospacing="0" w:after="0" w:afterAutospacing="0"/>
        <w:rPr>
          <w:sz w:val="20"/>
          <w:szCs w:val="20"/>
        </w:rPr>
      </w:pPr>
      <w:r w:rsidRPr="009044F5">
        <w:rPr>
          <w:sz w:val="20"/>
          <w:szCs w:val="20"/>
        </w:rPr>
        <w:t>(i) June 10, 1996, for landfills that commenced construction, modification, or reconstruction on or after May 30, 1991 but before March 12, 1996 or</w:t>
      </w:r>
    </w:p>
    <w:p w:rsidR="009044F5" w:rsidRPr="009044F5" w:rsidRDefault="009044F5" w:rsidP="007955EA">
      <w:pPr>
        <w:pStyle w:val="NormalWeb"/>
        <w:spacing w:before="0" w:beforeAutospacing="0" w:after="0" w:afterAutospacing="0"/>
        <w:rPr>
          <w:sz w:val="20"/>
          <w:szCs w:val="20"/>
        </w:rPr>
      </w:pPr>
      <w:r w:rsidRPr="009044F5">
        <w:rPr>
          <w:sz w:val="20"/>
          <w:szCs w:val="20"/>
        </w:rPr>
        <w:t>(ii) Ninety days after the date of commenced construction, modification, or reconstruction for landfills that commence construction, modification, or reconstruction on or after March 12, 1996.</w:t>
      </w:r>
    </w:p>
    <w:p w:rsidR="009044F5" w:rsidRPr="009044F5" w:rsidRDefault="009044F5" w:rsidP="007955EA">
      <w:pPr>
        <w:pStyle w:val="NormalWeb"/>
        <w:spacing w:before="0" w:beforeAutospacing="0" w:after="0" w:afterAutospacing="0"/>
        <w:rPr>
          <w:sz w:val="20"/>
          <w:szCs w:val="20"/>
        </w:rPr>
      </w:pPr>
      <w:r w:rsidRPr="009044F5">
        <w:rPr>
          <w:sz w:val="20"/>
          <w:szCs w:val="20"/>
        </w:rPr>
        <w:t>(2) The initial design capacity report shall contain the following information:</w:t>
      </w:r>
    </w:p>
    <w:p w:rsidR="009044F5" w:rsidRPr="009044F5" w:rsidRDefault="009044F5" w:rsidP="007955EA">
      <w:pPr>
        <w:pStyle w:val="NormalWeb"/>
        <w:spacing w:before="0" w:beforeAutospacing="0" w:after="0" w:afterAutospacing="0"/>
        <w:rPr>
          <w:sz w:val="20"/>
          <w:szCs w:val="20"/>
        </w:rPr>
      </w:pPr>
      <w:r w:rsidRPr="009044F5">
        <w:rPr>
          <w:sz w:val="20"/>
          <w:szCs w:val="20"/>
        </w:rPr>
        <w:t>(i) A map or plot of the landfill, providing the size and location of the landfill, and identifying all areas where solid waste may be landfilled according to the permit issued by the State, local, or tribal agency responsible for regulating the landfill.</w:t>
      </w:r>
    </w:p>
    <w:p w:rsidR="009044F5" w:rsidRPr="009044F5" w:rsidRDefault="009044F5" w:rsidP="007955EA">
      <w:pPr>
        <w:pStyle w:val="NormalWeb"/>
        <w:spacing w:before="0" w:beforeAutospacing="0" w:after="0" w:afterAutospacing="0"/>
        <w:rPr>
          <w:sz w:val="20"/>
          <w:szCs w:val="20"/>
        </w:rPr>
      </w:pPr>
      <w:r w:rsidRPr="009044F5">
        <w:rPr>
          <w:sz w:val="20"/>
          <w:szCs w:val="20"/>
        </w:rPr>
        <w:t>(ii) The maximum design capacity of the landfill. Where the maximum design capacity is specified in the permit issued by the State, local, or tribal agency responsible for regulating the landfill, a copy of the permit specifying the maximum design capacity may be submitted as part of the report. If the maximum design capacity of the landfill is not specified in the permit, the maximum design capacity shall be calculated using good engineering practices. The calculations shall be provided, along with the relevant parameters as part of the report. The State, Tribal, local agency or Administrator may request other reasonable information as may be necessary to verify the maximum design capacity of the landfill.</w:t>
      </w:r>
    </w:p>
    <w:p w:rsidR="009044F5" w:rsidRPr="009044F5" w:rsidRDefault="009044F5" w:rsidP="007955EA">
      <w:pPr>
        <w:pStyle w:val="NormalWeb"/>
        <w:spacing w:before="0" w:beforeAutospacing="0" w:after="0" w:afterAutospacing="0"/>
        <w:rPr>
          <w:sz w:val="20"/>
          <w:szCs w:val="20"/>
        </w:rPr>
      </w:pPr>
      <w:r w:rsidRPr="009044F5">
        <w:rPr>
          <w:sz w:val="20"/>
          <w:szCs w:val="20"/>
        </w:rPr>
        <w:t>(3) An amended design capacity report shall be submitted to the Administrator providing notification of an increase in the design capacity of the landfill, within 90 days of an increase in the maximum design capacity of the landfill to or above 2.5 million megagrams and 2.5 million cubic meters. This increase in design capacity may result from an increase in the permitted volume of the landfill or an increase in the density as documented in the annual recalculation required in § 60.758(f).</w:t>
      </w:r>
    </w:p>
    <w:p w:rsidR="009044F5" w:rsidRPr="009044F5" w:rsidRDefault="009044F5" w:rsidP="007955EA">
      <w:pPr>
        <w:pStyle w:val="NormalWeb"/>
        <w:spacing w:before="0" w:beforeAutospacing="0" w:after="0" w:afterAutospacing="0"/>
        <w:rPr>
          <w:sz w:val="20"/>
          <w:szCs w:val="20"/>
        </w:rPr>
      </w:pPr>
      <w:r w:rsidRPr="009044F5">
        <w:rPr>
          <w:sz w:val="20"/>
          <w:szCs w:val="20"/>
        </w:rPr>
        <w:lastRenderedPageBreak/>
        <w:t>(b) Each owner or operator subject to the requirements of this subpart shall submit an NMOC emission rate report to the Administrator initially and annually thereafter, except as provided for in paragraphs (b)(1)(ii) or (b)(3) of this section. The Administrator may request such additional information as may be necessary to verify the reported NMOC emission rate.</w:t>
      </w:r>
    </w:p>
    <w:p w:rsidR="009044F5" w:rsidRPr="009044F5" w:rsidRDefault="009044F5" w:rsidP="007955EA">
      <w:pPr>
        <w:pStyle w:val="NormalWeb"/>
        <w:spacing w:before="0" w:beforeAutospacing="0" w:after="0" w:afterAutospacing="0"/>
        <w:rPr>
          <w:sz w:val="20"/>
          <w:szCs w:val="20"/>
        </w:rPr>
      </w:pPr>
      <w:r w:rsidRPr="009044F5">
        <w:rPr>
          <w:sz w:val="20"/>
          <w:szCs w:val="20"/>
        </w:rPr>
        <w:t>(1) The NMOC emission rate report shall contain an annual or 5-year estimate of the NMOC emission rate calculated using the formula and procedures provided in § 60.754(a) or (b), as applicable.</w:t>
      </w:r>
    </w:p>
    <w:p w:rsidR="009044F5" w:rsidRPr="009044F5" w:rsidRDefault="009044F5" w:rsidP="007955EA">
      <w:pPr>
        <w:pStyle w:val="NormalWeb"/>
        <w:spacing w:before="0" w:beforeAutospacing="0" w:after="0" w:afterAutospacing="0"/>
        <w:rPr>
          <w:sz w:val="20"/>
          <w:szCs w:val="20"/>
        </w:rPr>
      </w:pPr>
      <w:r w:rsidRPr="009044F5">
        <w:rPr>
          <w:sz w:val="20"/>
          <w:szCs w:val="20"/>
        </w:rPr>
        <w:t>(i) The initial NMOC emission rate report may be combined with the initial design capacity report required in paragraph (a) of this section and shall be submitted no later than indicated in paragraphs (b)(1)(i)(A) and (B) of this section. Subsequent NMOC emission rate reports shall be submitted annually thereafter, except as provided for in paragraphs (b)(1)(ii) and (b)(3) of this section.</w:t>
      </w:r>
    </w:p>
    <w:p w:rsidR="009044F5" w:rsidRPr="009044F5" w:rsidRDefault="009044F5" w:rsidP="007955EA">
      <w:pPr>
        <w:pStyle w:val="NormalWeb"/>
        <w:spacing w:before="0" w:beforeAutospacing="0" w:after="0" w:afterAutospacing="0"/>
        <w:rPr>
          <w:sz w:val="20"/>
          <w:szCs w:val="20"/>
        </w:rPr>
      </w:pPr>
      <w:r w:rsidRPr="009044F5">
        <w:rPr>
          <w:sz w:val="20"/>
          <w:szCs w:val="20"/>
        </w:rPr>
        <w:t>(A) June 10, 1996, for landfills that commenced construction, modification, or reconstruction on or after May 30, 1991, but before March 12, 1996, or</w:t>
      </w:r>
    </w:p>
    <w:p w:rsidR="009044F5" w:rsidRPr="009044F5" w:rsidRDefault="009044F5" w:rsidP="007955EA">
      <w:pPr>
        <w:pStyle w:val="NormalWeb"/>
        <w:spacing w:before="0" w:beforeAutospacing="0" w:after="0" w:afterAutospacing="0"/>
        <w:rPr>
          <w:sz w:val="20"/>
          <w:szCs w:val="20"/>
        </w:rPr>
      </w:pPr>
      <w:r w:rsidRPr="009044F5">
        <w:rPr>
          <w:sz w:val="20"/>
          <w:szCs w:val="20"/>
        </w:rPr>
        <w:t>(B) Ninety days after the date of commenced construction, modification, or reconstruction for landfills that commence construction, modification, or reconstruction on or after March 12, 1996.</w:t>
      </w:r>
    </w:p>
    <w:p w:rsidR="009044F5" w:rsidRPr="009044F5" w:rsidRDefault="009044F5" w:rsidP="007955EA">
      <w:pPr>
        <w:pStyle w:val="NormalWeb"/>
        <w:spacing w:before="0" w:beforeAutospacing="0" w:after="0" w:afterAutospacing="0"/>
        <w:rPr>
          <w:sz w:val="20"/>
          <w:szCs w:val="20"/>
        </w:rPr>
      </w:pPr>
      <w:r w:rsidRPr="009044F5">
        <w:rPr>
          <w:sz w:val="20"/>
          <w:szCs w:val="20"/>
        </w:rPr>
        <w:t>(ii) If the estimated NMOC emission rate as reported in the annual report to the Administrator is less than 50 megagrams per year in each of the next 5 consecutive years, the owner or operator may elect to submit an estimate of the NMOC emission rate for the next 5-year period in lieu of the annual report. This estimate shall include the current amount of solid waste-in-place and the estimated waste acceptance rate for each year of the 5 years for which an NMOC emission rate is estimated. All data and calculations upon which this estimate is based shall be provided to the Administrator. This estimate shall be revised at least once every 5 years. If the actual waste acceptance rate exceeds the estimated waste acceptance rate in any year reported in the 5-year estimate, a revised 5-year estimate shall be submitted to the Administrator. The revised estimate shall cover the 5-year period beginning with the year in which the actual waste acceptance rate exceeded the estimated waste acceptance rate.</w:t>
      </w:r>
    </w:p>
    <w:p w:rsidR="009044F5" w:rsidRPr="009044F5" w:rsidRDefault="009044F5" w:rsidP="007955EA">
      <w:pPr>
        <w:pStyle w:val="NormalWeb"/>
        <w:spacing w:before="0" w:beforeAutospacing="0" w:after="0" w:afterAutospacing="0"/>
        <w:rPr>
          <w:sz w:val="20"/>
          <w:szCs w:val="20"/>
        </w:rPr>
      </w:pPr>
      <w:r w:rsidRPr="009044F5">
        <w:rPr>
          <w:sz w:val="20"/>
          <w:szCs w:val="20"/>
        </w:rPr>
        <w:t>(2) The NMOC emission rate report shall include all the data, calculations, sample reports and measurements used to estimate the annual or 5-year emissions.</w:t>
      </w:r>
    </w:p>
    <w:p w:rsidR="009044F5" w:rsidRPr="009044F5" w:rsidRDefault="009044F5" w:rsidP="007955EA">
      <w:pPr>
        <w:pStyle w:val="NormalWeb"/>
        <w:spacing w:before="0" w:beforeAutospacing="0" w:after="0" w:afterAutospacing="0"/>
        <w:rPr>
          <w:sz w:val="20"/>
          <w:szCs w:val="20"/>
        </w:rPr>
      </w:pPr>
      <w:r w:rsidRPr="009044F5">
        <w:rPr>
          <w:sz w:val="20"/>
          <w:szCs w:val="20"/>
        </w:rPr>
        <w:t>(3) Each owner or operator subject to the requirements of this subpart is exempted from the requirements of paragraphs (b)(1) and (2) of this section, after the installation of a collection and control system in compliance with § 60.752(b)(2), during such time as the collection and control system is in operation and in compliance with §§ 60.753 and 60.755.</w:t>
      </w:r>
    </w:p>
    <w:p w:rsidR="009044F5" w:rsidRPr="009044F5" w:rsidRDefault="009044F5" w:rsidP="007955EA">
      <w:pPr>
        <w:pStyle w:val="NormalWeb"/>
        <w:spacing w:before="0" w:beforeAutospacing="0" w:after="0" w:afterAutospacing="0"/>
        <w:rPr>
          <w:sz w:val="20"/>
          <w:szCs w:val="20"/>
        </w:rPr>
      </w:pPr>
      <w:r w:rsidRPr="009044F5">
        <w:rPr>
          <w:sz w:val="20"/>
          <w:szCs w:val="20"/>
        </w:rPr>
        <w:t>(c) Each owner or operator subject to the provisions of § 60.752(b)(2)(i) shall submit a collection and control system design plan to the Administrator within 1 year of the first report required under paragraph (b) of this section in which the emission rate equals or exceeds 50 megagrams per year, except as follows:</w:t>
      </w:r>
    </w:p>
    <w:p w:rsidR="009044F5" w:rsidRPr="009044F5" w:rsidRDefault="009044F5" w:rsidP="007955EA">
      <w:pPr>
        <w:pStyle w:val="NormalWeb"/>
        <w:spacing w:before="0" w:beforeAutospacing="0" w:after="0" w:afterAutospacing="0"/>
        <w:rPr>
          <w:sz w:val="20"/>
          <w:szCs w:val="20"/>
        </w:rPr>
      </w:pPr>
      <w:r w:rsidRPr="009044F5">
        <w:rPr>
          <w:sz w:val="20"/>
          <w:szCs w:val="20"/>
        </w:rPr>
        <w:t>(1) If the owner or operator elects to recalculate the NMOC emission rate after Tier 2 NMOC sampling and analysis as provided in § 60.754(a)(3) and the resulting rate is less than 50 megagrams per year, annual periodic reporting shall be resumed, using the Tier 2 determined site-specific NMOC concentration, until the calculated emission rate is equal to or greater than 50 megagrams per year or the landfill is closed. The revised NMOC emission rate report, with the recalculated emission rate based on NMOC sampling and analysis, shall be submitted within 180 days of the first calculated exceedance of 50 megagrams per year.</w:t>
      </w:r>
    </w:p>
    <w:p w:rsidR="009044F5" w:rsidRPr="009044F5" w:rsidRDefault="009044F5" w:rsidP="007955EA">
      <w:pPr>
        <w:pStyle w:val="NormalWeb"/>
        <w:spacing w:before="0" w:beforeAutospacing="0" w:after="0" w:afterAutospacing="0"/>
        <w:rPr>
          <w:sz w:val="20"/>
          <w:szCs w:val="20"/>
        </w:rPr>
      </w:pPr>
      <w:r w:rsidRPr="009044F5">
        <w:rPr>
          <w:sz w:val="20"/>
          <w:szCs w:val="20"/>
        </w:rPr>
        <w:t>(2) If the owner or operator elects to recalculate the NMOC emission rate after determining a site-specific methane generation rate constant (k), as provided in Tier 3 in § 60.754(a)(4), and the resulting NMOC emission rate is less than 50 Mg/yr, annual periodic reporting shall be resumed. The resulting site-specific methane generation rate constant (k) shall be used in the emission rate calculation until such time as the emissions rate calculation results in an exceedance. The revised NMOC emission rate report based on the provisions of § 60.754(a)(4) and the resulting site-specific methane generation rate constant (k) shall be submitted to the Administrator within 1 year of the first calculated emission rate exceeding 50 megagrams per year.</w:t>
      </w:r>
    </w:p>
    <w:p w:rsidR="009044F5" w:rsidRPr="009044F5" w:rsidRDefault="009044F5" w:rsidP="007955EA">
      <w:pPr>
        <w:pStyle w:val="NormalWeb"/>
        <w:spacing w:before="0" w:beforeAutospacing="0" w:after="0" w:afterAutospacing="0"/>
        <w:rPr>
          <w:sz w:val="20"/>
          <w:szCs w:val="20"/>
        </w:rPr>
      </w:pPr>
      <w:r w:rsidRPr="009044F5">
        <w:rPr>
          <w:sz w:val="20"/>
          <w:szCs w:val="20"/>
        </w:rPr>
        <w:t>(d) Each owner or operator of a controlled landfill shall submit a closure report to the Administrator within 30 days of waste acceptance cessation. The Administrator may request additional information as may be necessary to verify that permanent closure has taken place in accordance with the requirements of 40 CFR 258.60. If a closure report has been submitted to the Administrator, no additional wastes may be placed into the landfill without filing a notification of modification as described under § 60.7(a)(4).</w:t>
      </w:r>
    </w:p>
    <w:p w:rsidR="009044F5" w:rsidRPr="009044F5" w:rsidRDefault="009044F5" w:rsidP="007955EA">
      <w:pPr>
        <w:pStyle w:val="NormalWeb"/>
        <w:spacing w:before="0" w:beforeAutospacing="0" w:after="0" w:afterAutospacing="0"/>
        <w:rPr>
          <w:sz w:val="20"/>
          <w:szCs w:val="20"/>
        </w:rPr>
      </w:pPr>
      <w:r w:rsidRPr="009044F5">
        <w:rPr>
          <w:sz w:val="20"/>
          <w:szCs w:val="20"/>
        </w:rPr>
        <w:t>(e) Each owner or operator of a controlled landfill shall submit an equipment removal report to the Administrator 30 days prior to removal or cessation of operation of the control equipment.</w:t>
      </w:r>
    </w:p>
    <w:p w:rsidR="009044F5" w:rsidRPr="009044F5" w:rsidRDefault="009044F5" w:rsidP="007955EA">
      <w:pPr>
        <w:pStyle w:val="NormalWeb"/>
        <w:spacing w:before="0" w:beforeAutospacing="0" w:after="0" w:afterAutospacing="0"/>
        <w:rPr>
          <w:sz w:val="20"/>
          <w:szCs w:val="20"/>
        </w:rPr>
      </w:pPr>
      <w:r w:rsidRPr="009044F5">
        <w:rPr>
          <w:sz w:val="20"/>
          <w:szCs w:val="20"/>
        </w:rPr>
        <w:t>(1) The equipment removal report shall contain all of the following items:</w:t>
      </w:r>
    </w:p>
    <w:p w:rsidR="009044F5" w:rsidRPr="009044F5" w:rsidRDefault="009044F5" w:rsidP="007955EA">
      <w:pPr>
        <w:pStyle w:val="NormalWeb"/>
        <w:spacing w:before="0" w:beforeAutospacing="0" w:after="0" w:afterAutospacing="0"/>
        <w:rPr>
          <w:sz w:val="20"/>
          <w:szCs w:val="20"/>
        </w:rPr>
      </w:pPr>
      <w:r w:rsidRPr="009044F5">
        <w:rPr>
          <w:sz w:val="20"/>
          <w:szCs w:val="20"/>
        </w:rPr>
        <w:t>(i) A copy of the closure report submitted in accordance with paragraph (d) of this section;</w:t>
      </w:r>
    </w:p>
    <w:p w:rsidR="009044F5" w:rsidRPr="009044F5" w:rsidRDefault="009044F5" w:rsidP="007955EA">
      <w:pPr>
        <w:pStyle w:val="NormalWeb"/>
        <w:spacing w:before="0" w:beforeAutospacing="0" w:after="0" w:afterAutospacing="0"/>
        <w:rPr>
          <w:sz w:val="20"/>
          <w:szCs w:val="20"/>
        </w:rPr>
      </w:pPr>
      <w:r w:rsidRPr="009044F5">
        <w:rPr>
          <w:sz w:val="20"/>
          <w:szCs w:val="20"/>
        </w:rPr>
        <w:t>(ii) A copy of the initial performance test report demonstrating that the 15 year minimum control period has expired; and</w:t>
      </w:r>
    </w:p>
    <w:p w:rsidR="009044F5" w:rsidRPr="009044F5" w:rsidRDefault="009044F5" w:rsidP="007955EA">
      <w:pPr>
        <w:pStyle w:val="NormalWeb"/>
        <w:spacing w:before="0" w:beforeAutospacing="0" w:after="0" w:afterAutospacing="0"/>
        <w:rPr>
          <w:sz w:val="20"/>
          <w:szCs w:val="20"/>
        </w:rPr>
      </w:pPr>
      <w:r w:rsidRPr="009044F5">
        <w:rPr>
          <w:sz w:val="20"/>
          <w:szCs w:val="20"/>
        </w:rPr>
        <w:t>(iii) Dated copies of three successive NMOC emission rate reports demonstrating that the landfill is no longer producing 50 megagrams or greater of NMOC per year.</w:t>
      </w:r>
    </w:p>
    <w:p w:rsidR="009044F5" w:rsidRPr="009044F5" w:rsidRDefault="009044F5" w:rsidP="007955EA">
      <w:pPr>
        <w:pStyle w:val="NormalWeb"/>
        <w:spacing w:before="0" w:beforeAutospacing="0" w:after="0" w:afterAutospacing="0"/>
        <w:rPr>
          <w:sz w:val="20"/>
          <w:szCs w:val="20"/>
        </w:rPr>
      </w:pPr>
      <w:r w:rsidRPr="009044F5">
        <w:rPr>
          <w:sz w:val="20"/>
          <w:szCs w:val="20"/>
        </w:rPr>
        <w:t>(2) The Administrator may request such additional information as may be necessary to verify that all of the conditions for removal in § 60.752(b)(2)(v) have been met.</w:t>
      </w:r>
    </w:p>
    <w:p w:rsidR="009044F5" w:rsidRPr="009044F5" w:rsidRDefault="009044F5" w:rsidP="007955EA">
      <w:pPr>
        <w:pStyle w:val="NormalWeb"/>
        <w:spacing w:before="0" w:beforeAutospacing="0" w:after="0" w:afterAutospacing="0"/>
        <w:rPr>
          <w:sz w:val="20"/>
          <w:szCs w:val="20"/>
        </w:rPr>
      </w:pPr>
      <w:r w:rsidRPr="009044F5">
        <w:rPr>
          <w:sz w:val="20"/>
          <w:szCs w:val="20"/>
        </w:rPr>
        <w:lastRenderedPageBreak/>
        <w:t>(f) Each owner or operator of a landfill seeking to comply with § 60.752(b)(2) using an active collection system designed in accordance with § 60.752(b)(2)(ii) shall submit to the Administrator annual reports of the recorded information in (f)(1) through (f)(6) of this paragraph. The initial annual report shall be submitted within 180 days of installation and start-up of the collection and control system, and shall include the initial performance test report required under § 60.8. For enclosed combustion devices and flares, reportable exceedances are defined under § 60.758(c).</w:t>
      </w:r>
    </w:p>
    <w:p w:rsidR="009044F5" w:rsidRPr="009044F5" w:rsidRDefault="009044F5" w:rsidP="007955EA">
      <w:pPr>
        <w:pStyle w:val="NormalWeb"/>
        <w:spacing w:before="0" w:beforeAutospacing="0" w:after="0" w:afterAutospacing="0"/>
        <w:rPr>
          <w:sz w:val="20"/>
          <w:szCs w:val="20"/>
        </w:rPr>
      </w:pPr>
      <w:r w:rsidRPr="009044F5">
        <w:rPr>
          <w:sz w:val="20"/>
          <w:szCs w:val="20"/>
        </w:rPr>
        <w:t>(1) Value and length of time for exceedance of applicable parameters monitored under § 60.756(a), (b), (c), and (d).</w:t>
      </w:r>
    </w:p>
    <w:p w:rsidR="009044F5" w:rsidRPr="009044F5" w:rsidRDefault="009044F5" w:rsidP="007955EA">
      <w:pPr>
        <w:pStyle w:val="NormalWeb"/>
        <w:spacing w:before="0" w:beforeAutospacing="0" w:after="0" w:afterAutospacing="0"/>
        <w:rPr>
          <w:sz w:val="20"/>
          <w:szCs w:val="20"/>
        </w:rPr>
      </w:pPr>
      <w:r w:rsidRPr="009044F5">
        <w:rPr>
          <w:sz w:val="20"/>
          <w:szCs w:val="20"/>
        </w:rPr>
        <w:t>(2) Description and duration of all periods when the gas stream is diverted from the control device through a bypass line or the indication of bypass flow as specified under § 60.756.</w:t>
      </w:r>
    </w:p>
    <w:p w:rsidR="009044F5" w:rsidRPr="009044F5" w:rsidRDefault="009044F5" w:rsidP="007955EA">
      <w:pPr>
        <w:pStyle w:val="NormalWeb"/>
        <w:spacing w:before="0" w:beforeAutospacing="0" w:after="0" w:afterAutospacing="0"/>
        <w:rPr>
          <w:sz w:val="20"/>
          <w:szCs w:val="20"/>
        </w:rPr>
      </w:pPr>
      <w:r w:rsidRPr="009044F5">
        <w:rPr>
          <w:sz w:val="20"/>
          <w:szCs w:val="20"/>
        </w:rPr>
        <w:t>(3) Description and duration of all periods when the control device was not operating for a period exceeding 1 hour and length of time the control device was not operating.</w:t>
      </w:r>
    </w:p>
    <w:p w:rsidR="009044F5" w:rsidRPr="009044F5" w:rsidRDefault="009044F5" w:rsidP="007955EA">
      <w:pPr>
        <w:pStyle w:val="NormalWeb"/>
        <w:spacing w:before="0" w:beforeAutospacing="0" w:after="0" w:afterAutospacing="0"/>
        <w:rPr>
          <w:sz w:val="20"/>
          <w:szCs w:val="20"/>
        </w:rPr>
      </w:pPr>
      <w:r w:rsidRPr="009044F5">
        <w:rPr>
          <w:sz w:val="20"/>
          <w:szCs w:val="20"/>
        </w:rPr>
        <w:t>(4) All periods when the collection system was not operating in excess of 5 days.</w:t>
      </w:r>
    </w:p>
    <w:p w:rsidR="009044F5" w:rsidRPr="009044F5" w:rsidRDefault="009044F5" w:rsidP="007955EA">
      <w:pPr>
        <w:pStyle w:val="NormalWeb"/>
        <w:spacing w:before="0" w:beforeAutospacing="0" w:after="0" w:afterAutospacing="0"/>
        <w:rPr>
          <w:sz w:val="20"/>
          <w:szCs w:val="20"/>
        </w:rPr>
      </w:pPr>
      <w:r w:rsidRPr="009044F5">
        <w:rPr>
          <w:sz w:val="20"/>
          <w:szCs w:val="20"/>
        </w:rPr>
        <w:t>(5) The location of each exceedance of the 500 parts per million methane concentration as provided in § 60.753(d) and the concentration recorded at each location for which an exceedance was recorded in the previous month.</w:t>
      </w:r>
    </w:p>
    <w:p w:rsidR="009044F5" w:rsidRPr="009044F5" w:rsidRDefault="009044F5" w:rsidP="007955EA">
      <w:pPr>
        <w:pStyle w:val="NormalWeb"/>
        <w:spacing w:before="0" w:beforeAutospacing="0" w:after="0" w:afterAutospacing="0"/>
        <w:rPr>
          <w:sz w:val="20"/>
          <w:szCs w:val="20"/>
        </w:rPr>
      </w:pPr>
      <w:r w:rsidRPr="009044F5">
        <w:rPr>
          <w:sz w:val="20"/>
          <w:szCs w:val="20"/>
        </w:rPr>
        <w:t>(6) The date of installation and the location of each well or collection system expansion added pursuant to paragraphs (a)(3), (b), and (c)(4) of § 60.755.</w:t>
      </w:r>
    </w:p>
    <w:p w:rsidR="009044F5" w:rsidRPr="009044F5" w:rsidRDefault="009044F5" w:rsidP="007955EA">
      <w:pPr>
        <w:pStyle w:val="NormalWeb"/>
        <w:spacing w:before="0" w:beforeAutospacing="0" w:after="0" w:afterAutospacing="0"/>
        <w:rPr>
          <w:sz w:val="20"/>
          <w:szCs w:val="20"/>
        </w:rPr>
      </w:pPr>
      <w:r w:rsidRPr="009044F5">
        <w:rPr>
          <w:sz w:val="20"/>
          <w:szCs w:val="20"/>
        </w:rPr>
        <w:t>(g) Each owner or operator seeking to comply with § 60.752(b)(2)(iii) shall include the following information with the initial performance test report required under § 60.8:</w:t>
      </w:r>
    </w:p>
    <w:p w:rsidR="009044F5" w:rsidRPr="009044F5" w:rsidRDefault="009044F5" w:rsidP="007955EA">
      <w:pPr>
        <w:pStyle w:val="NormalWeb"/>
        <w:spacing w:before="0" w:beforeAutospacing="0" w:after="0" w:afterAutospacing="0"/>
        <w:rPr>
          <w:sz w:val="20"/>
          <w:szCs w:val="20"/>
        </w:rPr>
      </w:pPr>
      <w:r w:rsidRPr="009044F5">
        <w:rPr>
          <w:sz w:val="20"/>
          <w:szCs w:val="20"/>
        </w:rPr>
        <w:t>(1) A diagram of the collection system showing collection system positioning including all wells, horizontal collectors, surface collectors, or other gas extraction devices, including the locations of any areas excluded from collection and the proposed sites for the future collection system expansion;</w:t>
      </w:r>
    </w:p>
    <w:p w:rsidR="009044F5" w:rsidRPr="009044F5" w:rsidRDefault="009044F5" w:rsidP="007955EA">
      <w:pPr>
        <w:pStyle w:val="NormalWeb"/>
        <w:spacing w:before="0" w:beforeAutospacing="0" w:after="0" w:afterAutospacing="0"/>
        <w:rPr>
          <w:sz w:val="20"/>
          <w:szCs w:val="20"/>
        </w:rPr>
      </w:pPr>
      <w:r w:rsidRPr="009044F5">
        <w:rPr>
          <w:sz w:val="20"/>
          <w:szCs w:val="20"/>
        </w:rPr>
        <w:t>(2) The data upon which the sufficient density of wells, horizontal collectors, surface collectors, or other gas extraction devices and the gas mover equipment sizing are based;</w:t>
      </w:r>
    </w:p>
    <w:p w:rsidR="009044F5" w:rsidRPr="009044F5" w:rsidRDefault="009044F5" w:rsidP="007955EA">
      <w:pPr>
        <w:pStyle w:val="NormalWeb"/>
        <w:spacing w:before="0" w:beforeAutospacing="0" w:after="0" w:afterAutospacing="0"/>
        <w:rPr>
          <w:sz w:val="20"/>
          <w:szCs w:val="20"/>
        </w:rPr>
      </w:pPr>
      <w:r w:rsidRPr="009044F5">
        <w:rPr>
          <w:sz w:val="20"/>
          <w:szCs w:val="20"/>
        </w:rPr>
        <w:t>(3) The documentation of the presence of asbestos or nondegradable material for each area from which collection wells have been excluded based on the presence of asbestos or nondegradable material;</w:t>
      </w:r>
    </w:p>
    <w:p w:rsidR="009044F5" w:rsidRPr="009044F5" w:rsidRDefault="009044F5" w:rsidP="007955EA">
      <w:pPr>
        <w:pStyle w:val="NormalWeb"/>
        <w:spacing w:before="0" w:beforeAutospacing="0" w:after="0" w:afterAutospacing="0"/>
        <w:rPr>
          <w:sz w:val="20"/>
          <w:szCs w:val="20"/>
        </w:rPr>
      </w:pPr>
      <w:r w:rsidRPr="009044F5">
        <w:rPr>
          <w:sz w:val="20"/>
          <w:szCs w:val="20"/>
        </w:rPr>
        <w:t>(4) The sum of the gas generation flow rates for all areas from which collection wells have been excluded based on nonproductivity and the calculations of gas generation flow rate for each excluded area; and</w:t>
      </w:r>
    </w:p>
    <w:p w:rsidR="009044F5" w:rsidRPr="009044F5" w:rsidRDefault="009044F5" w:rsidP="007955EA">
      <w:pPr>
        <w:pStyle w:val="NormalWeb"/>
        <w:spacing w:before="0" w:beforeAutospacing="0" w:after="0" w:afterAutospacing="0"/>
        <w:rPr>
          <w:sz w:val="20"/>
          <w:szCs w:val="20"/>
        </w:rPr>
      </w:pPr>
      <w:r w:rsidRPr="009044F5">
        <w:rPr>
          <w:sz w:val="20"/>
          <w:szCs w:val="20"/>
        </w:rPr>
        <w:t>(5) The provisions for increasing gas mover equipment capacity with increased gas generation flow rate, if the present gas mover equipment is inadequate to move the maximum flow rate expected over the life of the landfill; and</w:t>
      </w:r>
    </w:p>
    <w:p w:rsidR="009044F5" w:rsidRPr="009044F5" w:rsidRDefault="009044F5" w:rsidP="007955EA">
      <w:pPr>
        <w:pStyle w:val="NormalWeb"/>
        <w:spacing w:before="0" w:beforeAutospacing="0" w:after="0" w:afterAutospacing="0"/>
        <w:rPr>
          <w:sz w:val="20"/>
          <w:szCs w:val="20"/>
        </w:rPr>
      </w:pPr>
      <w:r w:rsidRPr="009044F5">
        <w:rPr>
          <w:sz w:val="20"/>
          <w:szCs w:val="20"/>
        </w:rPr>
        <w:t>(6) The provisions for the control of off-site migration.</w:t>
      </w:r>
    </w:p>
    <w:p w:rsidR="009044F5" w:rsidRPr="009044F5" w:rsidRDefault="009044F5" w:rsidP="007955EA">
      <w:pPr>
        <w:pStyle w:val="cita"/>
        <w:spacing w:before="0" w:after="0" w:afterAutospacing="0"/>
        <w:rPr>
          <w:sz w:val="20"/>
          <w:szCs w:val="20"/>
        </w:rPr>
      </w:pPr>
      <w:r w:rsidRPr="009044F5">
        <w:rPr>
          <w:sz w:val="20"/>
          <w:szCs w:val="20"/>
        </w:rPr>
        <w:t>[61 FR 9919, Mar. 12, 1996, as amended at 63 FR 32752, June 16, 1998; 65 FR 18909, Apr. 10, 2000]</w:t>
      </w:r>
    </w:p>
    <w:p w:rsidR="009044F5" w:rsidRPr="009044F5" w:rsidRDefault="009044F5" w:rsidP="007955EA">
      <w:pPr>
        <w:pStyle w:val="Heading2"/>
        <w:spacing w:before="0" w:after="0"/>
        <w:rPr>
          <w:rFonts w:ascii="Times New Roman" w:hAnsi="Times New Roman"/>
          <w:sz w:val="20"/>
          <w:szCs w:val="20"/>
        </w:rPr>
      </w:pPr>
      <w:bookmarkStart w:id="36" w:name="40:7.0.1.1.1.89.151.9"/>
      <w:bookmarkEnd w:id="36"/>
      <w:r w:rsidRPr="009044F5">
        <w:rPr>
          <w:rFonts w:ascii="Times New Roman" w:hAnsi="Times New Roman"/>
          <w:sz w:val="20"/>
          <w:szCs w:val="20"/>
        </w:rPr>
        <w:t>§ 60.758   Recordkeeping requirements.</w:t>
      </w:r>
    </w:p>
    <w:p w:rsidR="009044F5" w:rsidRPr="009044F5" w:rsidRDefault="009044F5" w:rsidP="007955EA">
      <w:pPr>
        <w:pStyle w:val="NormalWeb"/>
        <w:spacing w:before="0" w:beforeAutospacing="0" w:after="0" w:afterAutospacing="0"/>
        <w:rPr>
          <w:sz w:val="20"/>
          <w:szCs w:val="20"/>
        </w:rPr>
      </w:pPr>
      <w:r w:rsidRPr="009044F5">
        <w:rPr>
          <w:sz w:val="20"/>
          <w:szCs w:val="20"/>
        </w:rPr>
        <w:t>(a) Except as provided in § 60.752(b)(2)(i)(B), each owner or operator of an MSW landfill subject to the provisions of § 60.752(b) shall keep for at least 5 years up-to-date, readily accessible, on-site records of the design capacity report which triggered § 60.752(b), the current amount of solid waste in-place, and the year-by-year waste acceptance rate. Off-site records may be maintained if they are retrievable within 4 hours. Either paper copy or electronic formats are acceptable.</w:t>
      </w:r>
    </w:p>
    <w:p w:rsidR="009044F5" w:rsidRPr="009044F5" w:rsidRDefault="009044F5" w:rsidP="007955EA">
      <w:pPr>
        <w:pStyle w:val="NormalWeb"/>
        <w:spacing w:before="0" w:beforeAutospacing="0" w:after="0" w:afterAutospacing="0"/>
        <w:rPr>
          <w:sz w:val="20"/>
          <w:szCs w:val="20"/>
        </w:rPr>
      </w:pPr>
      <w:r w:rsidRPr="009044F5">
        <w:rPr>
          <w:sz w:val="20"/>
          <w:szCs w:val="20"/>
        </w:rPr>
        <w:t>(b) Except as provided in § 60.752(b)(2)(i)(B), each owner or operator of a controlled landfill shall keep up-to-date, readily accessible records for the life of the control equipment of the data listed in paragraphs (b)(1) through (b)(4) of this section as measured during the initial performance test or compliance determination. Records of subsequent tests or monitoring shall be maintained for a minimum of 5 years. Records of the control device vendor specifications shall be maintained until removal.</w:t>
      </w:r>
    </w:p>
    <w:p w:rsidR="009044F5" w:rsidRPr="009044F5" w:rsidRDefault="009044F5" w:rsidP="007955EA">
      <w:pPr>
        <w:pStyle w:val="NormalWeb"/>
        <w:spacing w:before="0" w:beforeAutospacing="0" w:after="0" w:afterAutospacing="0"/>
        <w:rPr>
          <w:sz w:val="20"/>
          <w:szCs w:val="20"/>
        </w:rPr>
      </w:pPr>
      <w:r w:rsidRPr="009044F5">
        <w:rPr>
          <w:sz w:val="20"/>
          <w:szCs w:val="20"/>
        </w:rPr>
        <w:t>(1) Where an owner or operator subject to the provisions of this subpart seeks to demonstrate compliance with § 60.752(b)(2)(ii):</w:t>
      </w:r>
    </w:p>
    <w:p w:rsidR="009044F5" w:rsidRPr="009044F5" w:rsidRDefault="009044F5" w:rsidP="007955EA">
      <w:pPr>
        <w:pStyle w:val="NormalWeb"/>
        <w:spacing w:before="0" w:beforeAutospacing="0" w:after="0" w:afterAutospacing="0"/>
        <w:rPr>
          <w:sz w:val="20"/>
          <w:szCs w:val="20"/>
        </w:rPr>
      </w:pPr>
      <w:r w:rsidRPr="009044F5">
        <w:rPr>
          <w:sz w:val="20"/>
          <w:szCs w:val="20"/>
        </w:rPr>
        <w:t>(i) The maximum expected gas generation flow rate as calculated in § 60.755(a)(1). The owner or operator may use another method to determine the maximum gas generation flow rate, if the method has been approved by the Administrator.</w:t>
      </w:r>
    </w:p>
    <w:p w:rsidR="009044F5" w:rsidRPr="009044F5" w:rsidRDefault="009044F5" w:rsidP="007955EA">
      <w:pPr>
        <w:pStyle w:val="NormalWeb"/>
        <w:spacing w:before="0" w:beforeAutospacing="0" w:after="0" w:afterAutospacing="0"/>
        <w:rPr>
          <w:sz w:val="20"/>
          <w:szCs w:val="20"/>
        </w:rPr>
      </w:pPr>
      <w:r w:rsidRPr="009044F5">
        <w:rPr>
          <w:sz w:val="20"/>
          <w:szCs w:val="20"/>
        </w:rPr>
        <w:t>(ii) The density of wells, horizontal collectors, surface collectors, or other gas extraction devices determined using the procedures specified in § 60.759(a)(1).</w:t>
      </w:r>
    </w:p>
    <w:p w:rsidR="009044F5" w:rsidRPr="009044F5" w:rsidRDefault="009044F5" w:rsidP="007955EA">
      <w:pPr>
        <w:pStyle w:val="NormalWeb"/>
        <w:spacing w:before="0" w:beforeAutospacing="0" w:after="0" w:afterAutospacing="0"/>
        <w:rPr>
          <w:sz w:val="20"/>
          <w:szCs w:val="20"/>
        </w:rPr>
      </w:pPr>
      <w:r w:rsidRPr="009044F5">
        <w:rPr>
          <w:sz w:val="20"/>
          <w:szCs w:val="20"/>
        </w:rPr>
        <w:t>(2) Where an owner or operator subject to the provisions of this subpart seeks to demonstrate compliance with § 60.752(b)(2)(iii) through use of an enclosed combustion device other than a boiler or process heater with a design heat input capacity equal to or greater than 44 megawatts:</w:t>
      </w:r>
    </w:p>
    <w:p w:rsidR="009044F5" w:rsidRPr="009044F5" w:rsidRDefault="009044F5" w:rsidP="007955EA">
      <w:pPr>
        <w:pStyle w:val="NormalWeb"/>
        <w:spacing w:before="0" w:beforeAutospacing="0" w:after="0" w:afterAutospacing="0"/>
        <w:rPr>
          <w:sz w:val="20"/>
          <w:szCs w:val="20"/>
        </w:rPr>
      </w:pPr>
      <w:r w:rsidRPr="009044F5">
        <w:rPr>
          <w:sz w:val="20"/>
          <w:szCs w:val="20"/>
        </w:rPr>
        <w:t>(i) The average combustion temperature measured at least every 15 minutes and averaged over the same time period of the performance test.</w:t>
      </w:r>
    </w:p>
    <w:p w:rsidR="009044F5" w:rsidRPr="009044F5" w:rsidRDefault="009044F5" w:rsidP="007955EA">
      <w:pPr>
        <w:pStyle w:val="NormalWeb"/>
        <w:spacing w:before="0" w:beforeAutospacing="0" w:after="0" w:afterAutospacing="0"/>
        <w:rPr>
          <w:sz w:val="20"/>
          <w:szCs w:val="20"/>
        </w:rPr>
      </w:pPr>
      <w:r w:rsidRPr="009044F5">
        <w:rPr>
          <w:sz w:val="20"/>
          <w:szCs w:val="20"/>
        </w:rPr>
        <w:t>(ii) The percent reduction of NMOC determined as specified in § 60.752(b)(2)(iii)(B) achieved by the control device.</w:t>
      </w:r>
    </w:p>
    <w:p w:rsidR="009044F5" w:rsidRPr="009044F5" w:rsidRDefault="009044F5" w:rsidP="007955EA">
      <w:pPr>
        <w:pStyle w:val="NormalWeb"/>
        <w:spacing w:before="0" w:beforeAutospacing="0" w:after="0" w:afterAutospacing="0"/>
        <w:rPr>
          <w:sz w:val="20"/>
          <w:szCs w:val="20"/>
        </w:rPr>
      </w:pPr>
      <w:r w:rsidRPr="009044F5">
        <w:rPr>
          <w:sz w:val="20"/>
          <w:szCs w:val="20"/>
        </w:rPr>
        <w:t xml:space="preserve">(3) Where an owner or operator subject to the provisions of this subpart seeks to demonstrate compliance with § 60.752(b)(2)(iii)(B)( </w:t>
      </w:r>
      <w:r w:rsidRPr="009044F5">
        <w:rPr>
          <w:i/>
          <w:iCs/>
          <w:sz w:val="20"/>
          <w:szCs w:val="20"/>
        </w:rPr>
        <w:t>1</w:t>
      </w:r>
      <w:r w:rsidRPr="009044F5">
        <w:rPr>
          <w:sz w:val="20"/>
          <w:szCs w:val="20"/>
        </w:rPr>
        <w:t xml:space="preserve"> ) through use of a boiler or process heater of any size: a description of the location at which the collected gas vent stream is introduced into the boiler or process heater over the same time period of the performance testing.</w:t>
      </w:r>
    </w:p>
    <w:p w:rsidR="009044F5" w:rsidRPr="009044F5" w:rsidRDefault="009044F5" w:rsidP="007955EA">
      <w:pPr>
        <w:pStyle w:val="NormalWeb"/>
        <w:spacing w:before="0" w:beforeAutospacing="0" w:after="0" w:afterAutospacing="0"/>
        <w:rPr>
          <w:sz w:val="20"/>
          <w:szCs w:val="20"/>
        </w:rPr>
      </w:pPr>
      <w:r w:rsidRPr="009044F5">
        <w:rPr>
          <w:sz w:val="20"/>
          <w:szCs w:val="20"/>
        </w:rPr>
        <w:lastRenderedPageBreak/>
        <w:t>(4) Where an owner or operator subject to the provisions of this subpart seeks to demonstrate compliance with § 60.752(b)(2)(iii)(A) through use of an open flare, the flare type (i.e., steam-assisted, air-assisted, or nonassisted), all visible emission readings, heat content determination, flow rate or bypass flow rate measurements, and exit velocity determinations made during the performance test as specified in § 60.18; continuous records of the flare pilot flame or flare flame monitoring and records of all periods of operations during which the pilot flame of the flare flame is absent.</w:t>
      </w:r>
    </w:p>
    <w:p w:rsidR="009044F5" w:rsidRPr="009044F5" w:rsidRDefault="009044F5" w:rsidP="007955EA">
      <w:pPr>
        <w:pStyle w:val="NormalWeb"/>
        <w:spacing w:before="0" w:beforeAutospacing="0" w:after="0" w:afterAutospacing="0"/>
        <w:rPr>
          <w:sz w:val="20"/>
          <w:szCs w:val="20"/>
        </w:rPr>
      </w:pPr>
      <w:r w:rsidRPr="009044F5">
        <w:rPr>
          <w:sz w:val="20"/>
          <w:szCs w:val="20"/>
        </w:rPr>
        <w:t>(c) Except as provided in § 60.752(b)(2)(i)(B), each owner or operator of a controlled landfill subject to the provisions of this subpart shall keep for 5 years up-to-date, readily accessible continuous records of the equipment operating parameters specified to be monitored in § 60.756 as well as up-to-date, readily accessible records for periods of operation during which the parameter boundaries established during the most recent performance test are exceeded.</w:t>
      </w:r>
    </w:p>
    <w:p w:rsidR="009044F5" w:rsidRPr="009044F5" w:rsidRDefault="009044F5" w:rsidP="007955EA">
      <w:pPr>
        <w:pStyle w:val="NormalWeb"/>
        <w:spacing w:before="0" w:beforeAutospacing="0" w:after="0" w:afterAutospacing="0"/>
        <w:rPr>
          <w:sz w:val="20"/>
          <w:szCs w:val="20"/>
        </w:rPr>
      </w:pPr>
      <w:r w:rsidRPr="009044F5">
        <w:rPr>
          <w:sz w:val="20"/>
          <w:szCs w:val="20"/>
        </w:rPr>
        <w:t>(1) The following constitute exceedances that shall be recorded and reported under § 60.757(f):</w:t>
      </w:r>
    </w:p>
    <w:p w:rsidR="009044F5" w:rsidRPr="009044F5" w:rsidRDefault="009044F5" w:rsidP="007955EA">
      <w:pPr>
        <w:pStyle w:val="NormalWeb"/>
        <w:spacing w:before="0" w:beforeAutospacing="0" w:after="0" w:afterAutospacing="0"/>
        <w:rPr>
          <w:sz w:val="20"/>
          <w:szCs w:val="20"/>
        </w:rPr>
      </w:pPr>
      <w:r w:rsidRPr="009044F5">
        <w:rPr>
          <w:sz w:val="20"/>
          <w:szCs w:val="20"/>
        </w:rPr>
        <w:t>(i) For enclosed combustors except for boilers and process heaters with design heat input capacity of 44 megawatts (150 million British thermal unit per hour) or greater, all 3-hour periods of operation during which the average combustion temperature was more than 28 oC below the average combustion temperature during the most recent performance test at which compliance with § 60.752(b)(2)(iii) was determined.</w:t>
      </w:r>
    </w:p>
    <w:p w:rsidR="009044F5" w:rsidRPr="009044F5" w:rsidRDefault="009044F5" w:rsidP="007955EA">
      <w:pPr>
        <w:pStyle w:val="NormalWeb"/>
        <w:spacing w:before="0" w:beforeAutospacing="0" w:after="0" w:afterAutospacing="0"/>
        <w:rPr>
          <w:sz w:val="20"/>
          <w:szCs w:val="20"/>
        </w:rPr>
      </w:pPr>
      <w:r w:rsidRPr="009044F5">
        <w:rPr>
          <w:sz w:val="20"/>
          <w:szCs w:val="20"/>
        </w:rPr>
        <w:t>(ii) For boilers or process heaters, whenever there is a change in the location at which the vent stream is introduced into the flame zone as required under paragraph (b)(3) of this section.</w:t>
      </w:r>
    </w:p>
    <w:p w:rsidR="009044F5" w:rsidRPr="009044F5" w:rsidRDefault="009044F5" w:rsidP="007955EA">
      <w:pPr>
        <w:pStyle w:val="NormalWeb"/>
        <w:spacing w:before="0" w:beforeAutospacing="0" w:after="0" w:afterAutospacing="0"/>
        <w:rPr>
          <w:sz w:val="20"/>
          <w:szCs w:val="20"/>
        </w:rPr>
      </w:pPr>
      <w:r w:rsidRPr="009044F5">
        <w:rPr>
          <w:sz w:val="20"/>
          <w:szCs w:val="20"/>
        </w:rPr>
        <w:t>(2) Each owner or operator subject to the provisions of this subpart shall keep up-to-date, readily accessible continuous records of the indication of flow to the control device or the indication of bypass flow or records of monthly inspections of car-seals or lock-and-key configurations used to seal bypass lines, specified under § 60.756.</w:t>
      </w:r>
    </w:p>
    <w:p w:rsidR="009044F5" w:rsidRPr="009044F5" w:rsidRDefault="009044F5" w:rsidP="007955EA">
      <w:pPr>
        <w:pStyle w:val="NormalWeb"/>
        <w:spacing w:before="0" w:beforeAutospacing="0" w:after="0" w:afterAutospacing="0"/>
        <w:rPr>
          <w:sz w:val="20"/>
          <w:szCs w:val="20"/>
        </w:rPr>
      </w:pPr>
      <w:r w:rsidRPr="009044F5">
        <w:rPr>
          <w:sz w:val="20"/>
          <w:szCs w:val="20"/>
        </w:rPr>
        <w:t>(3) Each owner or operator subject to the provisions of this subpart who uses a boiler or process heater with a design heat input capacity of 44 megawatts or greater to comply with § 60.752(b)(2)(iii) shall keep an up-to-date, readily accessible record of all periods of operation of the boiler or process heater. (Examples of such records could include records of steam use, fuel use, or monitoring data collected pursuant to other State, local, Tribal, or Federal regulatory requirements.)</w:t>
      </w:r>
    </w:p>
    <w:p w:rsidR="009044F5" w:rsidRPr="009044F5" w:rsidRDefault="009044F5" w:rsidP="007955EA">
      <w:pPr>
        <w:pStyle w:val="NormalWeb"/>
        <w:spacing w:before="0" w:beforeAutospacing="0" w:after="0" w:afterAutospacing="0"/>
        <w:rPr>
          <w:sz w:val="20"/>
          <w:szCs w:val="20"/>
        </w:rPr>
      </w:pPr>
      <w:r w:rsidRPr="009044F5">
        <w:rPr>
          <w:sz w:val="20"/>
          <w:szCs w:val="20"/>
        </w:rPr>
        <w:t>(4) Each owner or operator seeking to comply with the provisions of this subpart by use of an open flare shall keep up-to-date, readily accessible continuous records of the flame or flare pilot flame monitoring specified under § 60.756(c), and up-to-date, readily accessible records of all periods of operation in which the flame or flare pilot flame is absent.</w:t>
      </w:r>
    </w:p>
    <w:p w:rsidR="009044F5" w:rsidRPr="009044F5" w:rsidRDefault="009044F5" w:rsidP="007955EA">
      <w:pPr>
        <w:pStyle w:val="NormalWeb"/>
        <w:spacing w:before="0" w:beforeAutospacing="0" w:after="0" w:afterAutospacing="0"/>
        <w:rPr>
          <w:sz w:val="20"/>
          <w:szCs w:val="20"/>
        </w:rPr>
      </w:pPr>
      <w:r w:rsidRPr="009044F5">
        <w:rPr>
          <w:sz w:val="20"/>
          <w:szCs w:val="20"/>
        </w:rPr>
        <w:t>(d) Except as provided in § 60.752(b)(2)(i)(B), each owner or operator subject to the provisions of this subpart shall keep for the life of the collection system an up-to-date, readily accessible plot map showing each existing and planned collector in the system and providing a unique identification location label for each collector.</w:t>
      </w:r>
    </w:p>
    <w:p w:rsidR="009044F5" w:rsidRPr="009044F5" w:rsidRDefault="009044F5" w:rsidP="007955EA">
      <w:pPr>
        <w:pStyle w:val="NormalWeb"/>
        <w:spacing w:before="0" w:beforeAutospacing="0" w:after="0" w:afterAutospacing="0"/>
        <w:rPr>
          <w:sz w:val="20"/>
          <w:szCs w:val="20"/>
        </w:rPr>
      </w:pPr>
      <w:r w:rsidRPr="009044F5">
        <w:rPr>
          <w:sz w:val="20"/>
          <w:szCs w:val="20"/>
        </w:rPr>
        <w:t>(1) Each owner or operator subject to the provisions of this subpart shall keep up-to-date, readily accessible records of the installation date and location of all newly installed collectors as specified under § 60.755(b).</w:t>
      </w:r>
    </w:p>
    <w:p w:rsidR="009044F5" w:rsidRPr="009044F5" w:rsidRDefault="009044F5" w:rsidP="007955EA">
      <w:pPr>
        <w:pStyle w:val="NormalWeb"/>
        <w:spacing w:before="0" w:beforeAutospacing="0" w:after="0" w:afterAutospacing="0"/>
        <w:rPr>
          <w:sz w:val="20"/>
          <w:szCs w:val="20"/>
        </w:rPr>
      </w:pPr>
      <w:r w:rsidRPr="009044F5">
        <w:rPr>
          <w:sz w:val="20"/>
          <w:szCs w:val="20"/>
        </w:rPr>
        <w:t>(2) Each owner or operator subject to the provisions of this subpart shall keep readily accessible documentation of the nature, date of deposition, amount, and location of asbestos-containing or nondegradable waste excluded from collection as provided in § 60.759(a)(3)(i) as well as any nonproductive areas excluded from collection as provided in § 60.759(a)(3)(ii).</w:t>
      </w:r>
    </w:p>
    <w:p w:rsidR="009044F5" w:rsidRPr="009044F5" w:rsidRDefault="009044F5" w:rsidP="007955EA">
      <w:pPr>
        <w:pStyle w:val="NormalWeb"/>
        <w:spacing w:before="0" w:beforeAutospacing="0" w:after="0" w:afterAutospacing="0"/>
        <w:rPr>
          <w:sz w:val="20"/>
          <w:szCs w:val="20"/>
        </w:rPr>
      </w:pPr>
      <w:r w:rsidRPr="009044F5">
        <w:rPr>
          <w:sz w:val="20"/>
          <w:szCs w:val="20"/>
        </w:rPr>
        <w:t>(e) Except as provided in § 60.752(b)(2)(i)(B), each owner or operator subject to the provisions of this subpart shall keep for at least 5 years up-to-date, readily accessible records of all collection and control system exceedances of the operational standards in § 60.753, the reading in the subsequent month whether or not the second reading is an exceedance, and the location of each exceedance.</w:t>
      </w:r>
    </w:p>
    <w:p w:rsidR="009044F5" w:rsidRPr="009044F5" w:rsidRDefault="009044F5" w:rsidP="007955EA">
      <w:pPr>
        <w:pStyle w:val="NormalWeb"/>
        <w:spacing w:before="0" w:beforeAutospacing="0" w:after="0" w:afterAutospacing="0"/>
        <w:rPr>
          <w:sz w:val="20"/>
          <w:szCs w:val="20"/>
        </w:rPr>
      </w:pPr>
      <w:r w:rsidRPr="009044F5">
        <w:rPr>
          <w:sz w:val="20"/>
          <w:szCs w:val="20"/>
        </w:rPr>
        <w:t>(f) Landfill owners or operators who convert design capacity from volume to mass or mass to volume to demonstrate that landfill design capacity is less than 2.5 million megagrams or 2.5 million cubic meters, as provided in the definition of “design capacity”, shall keep readily accessible, on-site records of the annual recalculation of site-specific density, design capacity, and the supporting documentation. Off-site records may be maintained if they are retrievable within 4 hours. Either paper copy or electronic formats are acceptable.</w:t>
      </w:r>
    </w:p>
    <w:p w:rsidR="009044F5" w:rsidRPr="009044F5" w:rsidRDefault="009044F5" w:rsidP="007955EA">
      <w:pPr>
        <w:pStyle w:val="cita"/>
        <w:spacing w:before="0" w:after="0" w:afterAutospacing="0"/>
        <w:rPr>
          <w:sz w:val="20"/>
          <w:szCs w:val="20"/>
        </w:rPr>
      </w:pPr>
      <w:r w:rsidRPr="009044F5">
        <w:rPr>
          <w:sz w:val="20"/>
          <w:szCs w:val="20"/>
        </w:rPr>
        <w:t>[61 FR 9919, Mar. 12, 1996, as amended at 63 FR 32752, June 16, 1998; 65 FR 18909, Apr. 10, 2000]</w:t>
      </w:r>
    </w:p>
    <w:p w:rsidR="009044F5" w:rsidRPr="009044F5" w:rsidRDefault="009044F5" w:rsidP="007955EA">
      <w:pPr>
        <w:pStyle w:val="Heading2"/>
        <w:spacing w:before="0" w:after="0"/>
        <w:rPr>
          <w:rFonts w:ascii="Times New Roman" w:hAnsi="Times New Roman"/>
          <w:sz w:val="20"/>
          <w:szCs w:val="20"/>
        </w:rPr>
      </w:pPr>
      <w:bookmarkStart w:id="37" w:name="40:7.0.1.1.1.89.151.10"/>
      <w:bookmarkEnd w:id="37"/>
      <w:r w:rsidRPr="009044F5">
        <w:rPr>
          <w:rFonts w:ascii="Times New Roman" w:hAnsi="Times New Roman"/>
          <w:sz w:val="20"/>
          <w:szCs w:val="20"/>
        </w:rPr>
        <w:t>§ 60.759   Specifications for active collection systems.</w:t>
      </w:r>
    </w:p>
    <w:p w:rsidR="009044F5" w:rsidRPr="009044F5" w:rsidRDefault="009044F5" w:rsidP="007955EA">
      <w:pPr>
        <w:pStyle w:val="NormalWeb"/>
        <w:spacing w:before="0" w:beforeAutospacing="0" w:after="0" w:afterAutospacing="0"/>
        <w:rPr>
          <w:sz w:val="20"/>
          <w:szCs w:val="20"/>
        </w:rPr>
      </w:pPr>
      <w:r w:rsidRPr="009044F5">
        <w:rPr>
          <w:sz w:val="20"/>
          <w:szCs w:val="20"/>
        </w:rPr>
        <w:t>(a) Each owner or operator seeking to comply with § 60.752(b)(2)(i) shall site active collection wells, horizontal collectors, surface collectors, or other extraction devices at a sufficient density throughout all gas producing areas using the following procedures unless alternative procedures have been approved by the Administrator as provided in § 60.752(b)(2)(i)(C) and (D):</w:t>
      </w:r>
    </w:p>
    <w:p w:rsidR="009044F5" w:rsidRPr="009044F5" w:rsidRDefault="009044F5" w:rsidP="007955EA">
      <w:pPr>
        <w:pStyle w:val="NormalWeb"/>
        <w:spacing w:before="0" w:beforeAutospacing="0" w:after="0" w:afterAutospacing="0"/>
        <w:rPr>
          <w:sz w:val="20"/>
          <w:szCs w:val="20"/>
        </w:rPr>
      </w:pPr>
      <w:r w:rsidRPr="009044F5">
        <w:rPr>
          <w:sz w:val="20"/>
          <w:szCs w:val="20"/>
        </w:rPr>
        <w:t>(1) The collection devices within the interior and along the perimeter areas shall be certified to achieve comprehensive control of surface gas emissions by a professional engineer. The following issues shall be addressed in the design: depths of refuse, refuse gas generation rates and flow characteristics, cover properties, gas system expandibility, leachate and condensate management, accessibility, compatibility with filling operations, integration with closure end use, air intrusion control, corrosion resistance, fill settlement, and resistance to the refuse decomposition heat.</w:t>
      </w:r>
    </w:p>
    <w:p w:rsidR="009044F5" w:rsidRPr="009044F5" w:rsidRDefault="009044F5" w:rsidP="007955EA">
      <w:pPr>
        <w:pStyle w:val="NormalWeb"/>
        <w:spacing w:before="0" w:beforeAutospacing="0" w:after="0" w:afterAutospacing="0"/>
        <w:rPr>
          <w:sz w:val="20"/>
          <w:szCs w:val="20"/>
        </w:rPr>
      </w:pPr>
      <w:r w:rsidRPr="009044F5">
        <w:rPr>
          <w:sz w:val="20"/>
          <w:szCs w:val="20"/>
        </w:rPr>
        <w:lastRenderedPageBreak/>
        <w:t>(2) The sufficient density of gas collection devices determined in paragraph (a)(1) of this section shall address landfill gas migration issues and augmentation of the collection system through the use of active or passive systems at the landfill perimeter or exterior.</w:t>
      </w:r>
    </w:p>
    <w:p w:rsidR="009044F5" w:rsidRPr="009044F5" w:rsidRDefault="009044F5" w:rsidP="007955EA">
      <w:pPr>
        <w:pStyle w:val="NormalWeb"/>
        <w:spacing w:before="0" w:beforeAutospacing="0" w:after="0" w:afterAutospacing="0"/>
        <w:rPr>
          <w:sz w:val="20"/>
          <w:szCs w:val="20"/>
        </w:rPr>
      </w:pPr>
      <w:r w:rsidRPr="009044F5">
        <w:rPr>
          <w:sz w:val="20"/>
          <w:szCs w:val="20"/>
        </w:rPr>
        <w:t>(3) The placement of gas collection devices determined in paragraph (a)(1) of this section shall control all gas producing areas, except as provided by paragraphs (a)(3)(i) and (a)(3)(ii) of this section.</w:t>
      </w:r>
    </w:p>
    <w:p w:rsidR="009044F5" w:rsidRPr="009044F5" w:rsidRDefault="009044F5" w:rsidP="007955EA">
      <w:pPr>
        <w:pStyle w:val="NormalWeb"/>
        <w:spacing w:before="0" w:beforeAutospacing="0" w:after="0" w:afterAutospacing="0"/>
        <w:rPr>
          <w:sz w:val="20"/>
          <w:szCs w:val="20"/>
        </w:rPr>
      </w:pPr>
      <w:r w:rsidRPr="009044F5">
        <w:rPr>
          <w:sz w:val="20"/>
          <w:szCs w:val="20"/>
        </w:rPr>
        <w:t>(i) Any segregated area of asbestos or nondegradable material may be excluded from collection if documented as provided under § 60.758(d). The documentation shall provide the nature, date of deposition, location and amount of asbestos or nondegradable material deposited in the area, and shall be provided to the Administrator upon request.</w:t>
      </w:r>
    </w:p>
    <w:p w:rsidR="009044F5" w:rsidRPr="009044F5" w:rsidRDefault="009044F5" w:rsidP="007955EA">
      <w:pPr>
        <w:pStyle w:val="NormalWeb"/>
        <w:spacing w:before="0" w:beforeAutospacing="0" w:after="0" w:afterAutospacing="0"/>
        <w:rPr>
          <w:sz w:val="20"/>
          <w:szCs w:val="20"/>
        </w:rPr>
      </w:pPr>
      <w:r w:rsidRPr="009044F5">
        <w:rPr>
          <w:sz w:val="20"/>
          <w:szCs w:val="20"/>
        </w:rPr>
        <w:t>(ii) Any nonproductive area of the landfill may be excluded from control, provided that the total of all excluded areas can be shown to contribute less than 1 percent of the total amount of NMOC emissions from the landfill. The amount, location, and age of the material shall be documented and provided to the Administrator upon request. A separate NMOC emissions estimate shall be made for each section proposed for exclusion, and the sum of all such sections shall be compared to the NMOC emissions estimate for the entire landfill. Emissions from each section shall be computed using the following equation:</w:t>
      </w:r>
    </w:p>
    <w:p w:rsidR="009044F5" w:rsidRPr="009044F5" w:rsidRDefault="009044F5" w:rsidP="007955EA">
      <w:pPr>
        <w:pStyle w:val="fp-2"/>
        <w:spacing w:before="0" w:after="0"/>
        <w:rPr>
          <w:sz w:val="20"/>
          <w:szCs w:val="20"/>
        </w:rPr>
      </w:pPr>
      <w:r w:rsidRPr="009044F5">
        <w:rPr>
          <w:sz w:val="20"/>
          <w:szCs w:val="20"/>
        </w:rPr>
        <w:t>Q</w:t>
      </w:r>
      <w:r w:rsidRPr="009044F5">
        <w:rPr>
          <w:sz w:val="20"/>
          <w:szCs w:val="20"/>
          <w:vertAlign w:val="subscript"/>
        </w:rPr>
        <w:t>i</w:t>
      </w:r>
      <w:r w:rsidRPr="009044F5">
        <w:rPr>
          <w:sz w:val="20"/>
          <w:szCs w:val="20"/>
        </w:rPr>
        <w:t xml:space="preserve"> = 2 k L</w:t>
      </w:r>
      <w:r w:rsidRPr="009044F5">
        <w:rPr>
          <w:sz w:val="20"/>
          <w:szCs w:val="20"/>
          <w:vertAlign w:val="subscript"/>
        </w:rPr>
        <w:t>o</w:t>
      </w:r>
      <w:r w:rsidRPr="009044F5">
        <w:rPr>
          <w:sz w:val="20"/>
          <w:szCs w:val="20"/>
        </w:rPr>
        <w:t xml:space="preserve"> M</w:t>
      </w:r>
      <w:r w:rsidRPr="009044F5">
        <w:rPr>
          <w:sz w:val="20"/>
          <w:szCs w:val="20"/>
          <w:vertAlign w:val="subscript"/>
        </w:rPr>
        <w:t>i</w:t>
      </w:r>
      <w:r w:rsidRPr="009044F5">
        <w:rPr>
          <w:sz w:val="20"/>
          <w:szCs w:val="20"/>
        </w:rPr>
        <w:t xml:space="preserve"> (e-</w:t>
      </w:r>
      <w:r w:rsidRPr="009044F5">
        <w:rPr>
          <w:sz w:val="20"/>
          <w:szCs w:val="20"/>
          <w:vertAlign w:val="superscript"/>
        </w:rPr>
        <w:t>kt</w:t>
      </w:r>
      <w:r w:rsidRPr="009044F5">
        <w:rPr>
          <w:sz w:val="20"/>
          <w:szCs w:val="20"/>
        </w:rPr>
        <w:t xml:space="preserve"> i) (C</w:t>
      </w:r>
      <w:r w:rsidRPr="009044F5">
        <w:rPr>
          <w:sz w:val="20"/>
          <w:szCs w:val="20"/>
          <w:vertAlign w:val="subscript"/>
        </w:rPr>
        <w:t>NMOC</w:t>
      </w:r>
      <w:r w:rsidRPr="009044F5">
        <w:rPr>
          <w:sz w:val="20"/>
          <w:szCs w:val="20"/>
        </w:rPr>
        <w:t xml:space="preserve"> ) (3.6 × 10</w:t>
      </w:r>
      <w:r w:rsidRPr="009044F5">
        <w:rPr>
          <w:sz w:val="20"/>
          <w:szCs w:val="20"/>
          <w:vertAlign w:val="superscript"/>
        </w:rPr>
        <w:t>−9</w:t>
      </w:r>
      <w:r w:rsidRPr="009044F5">
        <w:rPr>
          <w:sz w:val="20"/>
          <w:szCs w:val="20"/>
        </w:rPr>
        <w:t xml:space="preserve"> )</w:t>
      </w:r>
    </w:p>
    <w:p w:rsidR="009044F5" w:rsidRPr="009044F5" w:rsidRDefault="009044F5" w:rsidP="007955EA">
      <w:pPr>
        <w:pStyle w:val="fp"/>
        <w:spacing w:before="0" w:after="0" w:afterAutospacing="0"/>
        <w:rPr>
          <w:sz w:val="20"/>
          <w:szCs w:val="20"/>
        </w:rPr>
      </w:pPr>
      <w:r w:rsidRPr="009044F5">
        <w:rPr>
          <w:sz w:val="20"/>
          <w:szCs w:val="20"/>
        </w:rPr>
        <w:t>where,</w:t>
      </w:r>
    </w:p>
    <w:p w:rsidR="009044F5" w:rsidRPr="009044F5" w:rsidRDefault="009044F5" w:rsidP="007955EA">
      <w:pPr>
        <w:pStyle w:val="fp-2"/>
        <w:spacing w:before="0" w:after="0"/>
        <w:rPr>
          <w:sz w:val="20"/>
          <w:szCs w:val="20"/>
        </w:rPr>
      </w:pPr>
      <w:r w:rsidRPr="009044F5">
        <w:rPr>
          <w:sz w:val="20"/>
          <w:szCs w:val="20"/>
        </w:rPr>
        <w:t>Q</w:t>
      </w:r>
      <w:r w:rsidRPr="009044F5">
        <w:rPr>
          <w:sz w:val="20"/>
          <w:szCs w:val="20"/>
          <w:vertAlign w:val="subscript"/>
        </w:rPr>
        <w:t>i</w:t>
      </w:r>
      <w:r w:rsidRPr="009044F5">
        <w:rPr>
          <w:sz w:val="20"/>
          <w:szCs w:val="20"/>
        </w:rPr>
        <w:t xml:space="preserve"> = NMOC emission rate from the i</w:t>
      </w:r>
      <w:r w:rsidRPr="009044F5">
        <w:rPr>
          <w:sz w:val="20"/>
          <w:szCs w:val="20"/>
          <w:vertAlign w:val="superscript"/>
        </w:rPr>
        <w:t>th</w:t>
      </w:r>
      <w:r w:rsidRPr="009044F5">
        <w:rPr>
          <w:sz w:val="20"/>
          <w:szCs w:val="20"/>
        </w:rPr>
        <w:t xml:space="preserve"> section, megagrams per year</w:t>
      </w:r>
    </w:p>
    <w:p w:rsidR="009044F5" w:rsidRPr="009044F5" w:rsidRDefault="009044F5" w:rsidP="007955EA">
      <w:pPr>
        <w:pStyle w:val="fp-2"/>
        <w:spacing w:before="0" w:after="0"/>
        <w:rPr>
          <w:sz w:val="20"/>
          <w:szCs w:val="20"/>
        </w:rPr>
      </w:pPr>
      <w:r w:rsidRPr="009044F5">
        <w:rPr>
          <w:sz w:val="20"/>
          <w:szCs w:val="20"/>
        </w:rPr>
        <w:t>k = methane generation rate constant, year</w:t>
      </w:r>
      <w:r w:rsidRPr="009044F5">
        <w:rPr>
          <w:sz w:val="20"/>
          <w:szCs w:val="20"/>
          <w:vertAlign w:val="superscript"/>
        </w:rPr>
        <w:t>−1</w:t>
      </w:r>
      <w:r w:rsidRPr="009044F5">
        <w:rPr>
          <w:sz w:val="20"/>
          <w:szCs w:val="20"/>
        </w:rPr>
        <w:t xml:space="preserve"> </w:t>
      </w:r>
    </w:p>
    <w:p w:rsidR="009044F5" w:rsidRPr="009044F5" w:rsidRDefault="009044F5" w:rsidP="007955EA">
      <w:pPr>
        <w:pStyle w:val="fp-2"/>
        <w:spacing w:before="0" w:after="0"/>
        <w:rPr>
          <w:sz w:val="20"/>
          <w:szCs w:val="20"/>
        </w:rPr>
      </w:pPr>
      <w:r w:rsidRPr="009044F5">
        <w:rPr>
          <w:sz w:val="20"/>
          <w:szCs w:val="20"/>
        </w:rPr>
        <w:t>L</w:t>
      </w:r>
      <w:r w:rsidRPr="009044F5">
        <w:rPr>
          <w:sz w:val="20"/>
          <w:szCs w:val="20"/>
          <w:vertAlign w:val="subscript"/>
        </w:rPr>
        <w:t>o</w:t>
      </w:r>
      <w:r w:rsidRPr="009044F5">
        <w:rPr>
          <w:sz w:val="20"/>
          <w:szCs w:val="20"/>
        </w:rPr>
        <w:t xml:space="preserve"> = methane generation potential, cubic meters per megagram solid waste</w:t>
      </w:r>
    </w:p>
    <w:p w:rsidR="009044F5" w:rsidRPr="009044F5" w:rsidRDefault="009044F5" w:rsidP="007955EA">
      <w:pPr>
        <w:pStyle w:val="fp-2"/>
        <w:spacing w:before="0" w:after="0"/>
        <w:rPr>
          <w:sz w:val="20"/>
          <w:szCs w:val="20"/>
        </w:rPr>
      </w:pPr>
      <w:r w:rsidRPr="009044F5">
        <w:rPr>
          <w:sz w:val="20"/>
          <w:szCs w:val="20"/>
        </w:rPr>
        <w:t>M</w:t>
      </w:r>
      <w:r w:rsidRPr="009044F5">
        <w:rPr>
          <w:sz w:val="20"/>
          <w:szCs w:val="20"/>
          <w:vertAlign w:val="subscript"/>
        </w:rPr>
        <w:t>i</w:t>
      </w:r>
      <w:r w:rsidRPr="009044F5">
        <w:rPr>
          <w:sz w:val="20"/>
          <w:szCs w:val="20"/>
        </w:rPr>
        <w:t xml:space="preserve"> = mass of the degradable solid waste in the i</w:t>
      </w:r>
      <w:r w:rsidRPr="009044F5">
        <w:rPr>
          <w:sz w:val="20"/>
          <w:szCs w:val="20"/>
          <w:vertAlign w:val="superscript"/>
        </w:rPr>
        <w:t>th</w:t>
      </w:r>
      <w:r w:rsidRPr="009044F5">
        <w:rPr>
          <w:sz w:val="20"/>
          <w:szCs w:val="20"/>
        </w:rPr>
        <w:t xml:space="preserve"> section, megagram</w:t>
      </w:r>
    </w:p>
    <w:p w:rsidR="009044F5" w:rsidRPr="009044F5" w:rsidRDefault="009044F5" w:rsidP="007955EA">
      <w:pPr>
        <w:pStyle w:val="fp-2"/>
        <w:spacing w:before="0" w:after="0"/>
        <w:rPr>
          <w:sz w:val="20"/>
          <w:szCs w:val="20"/>
        </w:rPr>
      </w:pPr>
      <w:r w:rsidRPr="009044F5">
        <w:rPr>
          <w:sz w:val="20"/>
          <w:szCs w:val="20"/>
        </w:rPr>
        <w:t>t</w:t>
      </w:r>
      <w:r w:rsidRPr="009044F5">
        <w:rPr>
          <w:sz w:val="20"/>
          <w:szCs w:val="20"/>
          <w:vertAlign w:val="subscript"/>
        </w:rPr>
        <w:t>i</w:t>
      </w:r>
      <w:r w:rsidRPr="009044F5">
        <w:rPr>
          <w:sz w:val="20"/>
          <w:szCs w:val="20"/>
        </w:rPr>
        <w:t xml:space="preserve"> = age of the solid waste in the i</w:t>
      </w:r>
      <w:r w:rsidRPr="009044F5">
        <w:rPr>
          <w:sz w:val="20"/>
          <w:szCs w:val="20"/>
          <w:vertAlign w:val="superscript"/>
        </w:rPr>
        <w:t>th</w:t>
      </w:r>
      <w:r w:rsidRPr="009044F5">
        <w:rPr>
          <w:sz w:val="20"/>
          <w:szCs w:val="20"/>
        </w:rPr>
        <w:t xml:space="preserve"> section, years</w:t>
      </w:r>
    </w:p>
    <w:p w:rsidR="009044F5" w:rsidRPr="009044F5" w:rsidRDefault="009044F5" w:rsidP="007955EA">
      <w:pPr>
        <w:pStyle w:val="fp-2"/>
        <w:spacing w:before="0" w:after="0"/>
        <w:rPr>
          <w:sz w:val="20"/>
          <w:szCs w:val="20"/>
        </w:rPr>
      </w:pPr>
      <w:r w:rsidRPr="009044F5">
        <w:rPr>
          <w:sz w:val="20"/>
          <w:szCs w:val="20"/>
        </w:rPr>
        <w:t>C</w:t>
      </w:r>
      <w:r w:rsidRPr="009044F5">
        <w:rPr>
          <w:sz w:val="20"/>
          <w:szCs w:val="20"/>
          <w:vertAlign w:val="subscript"/>
        </w:rPr>
        <w:t>NMOC</w:t>
      </w:r>
      <w:r w:rsidRPr="009044F5">
        <w:rPr>
          <w:sz w:val="20"/>
          <w:szCs w:val="20"/>
        </w:rPr>
        <w:t xml:space="preserve"> = concentration of nonmethane organic compounds, parts per million by volume</w:t>
      </w:r>
    </w:p>
    <w:p w:rsidR="009044F5" w:rsidRPr="009044F5" w:rsidRDefault="009044F5" w:rsidP="007955EA">
      <w:pPr>
        <w:pStyle w:val="fp-2"/>
        <w:spacing w:before="0" w:after="0"/>
        <w:rPr>
          <w:sz w:val="20"/>
          <w:szCs w:val="20"/>
        </w:rPr>
      </w:pPr>
      <w:r w:rsidRPr="009044F5">
        <w:rPr>
          <w:sz w:val="20"/>
          <w:szCs w:val="20"/>
        </w:rPr>
        <w:t>3.6×10</w:t>
      </w:r>
      <w:r w:rsidRPr="009044F5">
        <w:rPr>
          <w:sz w:val="20"/>
          <w:szCs w:val="20"/>
          <w:vertAlign w:val="superscript"/>
        </w:rPr>
        <w:t>−9</w:t>
      </w:r>
      <w:r w:rsidRPr="009044F5">
        <w:rPr>
          <w:sz w:val="20"/>
          <w:szCs w:val="20"/>
        </w:rPr>
        <w:t xml:space="preserve"> = conversion factor</w:t>
      </w:r>
    </w:p>
    <w:p w:rsidR="009044F5" w:rsidRPr="009044F5" w:rsidRDefault="009044F5" w:rsidP="007955EA">
      <w:pPr>
        <w:pStyle w:val="NormalWeb"/>
        <w:spacing w:before="0" w:beforeAutospacing="0" w:after="0" w:afterAutospacing="0"/>
        <w:rPr>
          <w:sz w:val="20"/>
          <w:szCs w:val="20"/>
        </w:rPr>
      </w:pPr>
      <w:r w:rsidRPr="009044F5">
        <w:rPr>
          <w:sz w:val="20"/>
          <w:szCs w:val="20"/>
        </w:rPr>
        <w:t>(iii) The values for k and C</w:t>
      </w:r>
      <w:r w:rsidRPr="009044F5">
        <w:rPr>
          <w:sz w:val="20"/>
          <w:szCs w:val="20"/>
          <w:vertAlign w:val="subscript"/>
        </w:rPr>
        <w:t>NMOC</w:t>
      </w:r>
      <w:r w:rsidRPr="009044F5">
        <w:rPr>
          <w:sz w:val="20"/>
          <w:szCs w:val="20"/>
        </w:rPr>
        <w:t xml:space="preserve"> determined in field testing shall be used if field testing has been performed in determining the NMOC emission rate or the radii of influence (this distance from the well center to a point in the landfill where the pressure gradient applied by the blower or compressor approaches zero). If field testing has not been performed, the default values for k, L</w:t>
      </w:r>
      <w:r w:rsidRPr="009044F5">
        <w:rPr>
          <w:sz w:val="20"/>
          <w:szCs w:val="20"/>
          <w:vertAlign w:val="subscript"/>
        </w:rPr>
        <w:t>O</w:t>
      </w:r>
      <w:r w:rsidRPr="009044F5">
        <w:rPr>
          <w:sz w:val="20"/>
          <w:szCs w:val="20"/>
        </w:rPr>
        <w:t xml:space="preserve"> and C</w:t>
      </w:r>
      <w:r w:rsidRPr="009044F5">
        <w:rPr>
          <w:sz w:val="20"/>
          <w:szCs w:val="20"/>
          <w:vertAlign w:val="subscript"/>
        </w:rPr>
        <w:t>NMOC</w:t>
      </w:r>
      <w:r w:rsidRPr="009044F5">
        <w:rPr>
          <w:sz w:val="20"/>
          <w:szCs w:val="20"/>
        </w:rPr>
        <w:t xml:space="preserve"> provided in § 60.754(a)(1) or the alternative values from § 60.754(a)(5) shall be used. The mass of nondegradable solid waste contained within the given section may be subtracted from the total mass of the section when estimating emissions provided the nature, location, age, and amount of the nondegradable material is documented as provided in paragraph (a)(3)(i) of this section.</w:t>
      </w:r>
    </w:p>
    <w:p w:rsidR="009044F5" w:rsidRPr="009044F5" w:rsidRDefault="009044F5" w:rsidP="007955EA">
      <w:pPr>
        <w:pStyle w:val="NormalWeb"/>
        <w:spacing w:before="0" w:beforeAutospacing="0" w:after="0" w:afterAutospacing="0"/>
        <w:rPr>
          <w:sz w:val="20"/>
          <w:szCs w:val="20"/>
        </w:rPr>
      </w:pPr>
      <w:r w:rsidRPr="009044F5">
        <w:rPr>
          <w:sz w:val="20"/>
          <w:szCs w:val="20"/>
        </w:rPr>
        <w:t>(b) Each owner or operator seeking to comply with § 60.752(b)(2)(i)(A) shall construct the gas collection devices using the following equipment or procedures:</w:t>
      </w:r>
    </w:p>
    <w:p w:rsidR="009044F5" w:rsidRPr="009044F5" w:rsidRDefault="009044F5" w:rsidP="007955EA">
      <w:pPr>
        <w:pStyle w:val="NormalWeb"/>
        <w:spacing w:before="0" w:beforeAutospacing="0" w:after="0" w:afterAutospacing="0"/>
        <w:rPr>
          <w:sz w:val="20"/>
          <w:szCs w:val="20"/>
        </w:rPr>
      </w:pPr>
      <w:r w:rsidRPr="009044F5">
        <w:rPr>
          <w:sz w:val="20"/>
          <w:szCs w:val="20"/>
        </w:rPr>
        <w:t>(1) The landfill gas extraction components shall be constructed of polyvinyl chloride (PVC), high density polyethylene (HDPE) pipe, fiberglass, stainless steel, or other nonporous corrosion resistant material of suitable dimensions to: convey projected amounts of gases; withstand installation, static, and settlement forces; and withstand planned overburden or traffic loads. The collection system shall extend as necessary to comply with emission and migration standards. Collection devices such as wells and horizontal collectors shall be perforated to allow gas entry without head loss sufficient to impair performance across the intended extent of control. Perforations shall be situated with regard to the need to prevent excessive air infiltration.</w:t>
      </w:r>
    </w:p>
    <w:p w:rsidR="009044F5" w:rsidRPr="009044F5" w:rsidRDefault="009044F5" w:rsidP="007955EA">
      <w:pPr>
        <w:pStyle w:val="NormalWeb"/>
        <w:spacing w:before="0" w:beforeAutospacing="0" w:after="0" w:afterAutospacing="0"/>
        <w:rPr>
          <w:sz w:val="20"/>
          <w:szCs w:val="20"/>
        </w:rPr>
      </w:pPr>
      <w:r w:rsidRPr="009044F5">
        <w:rPr>
          <w:sz w:val="20"/>
          <w:szCs w:val="20"/>
        </w:rPr>
        <w:t>(2) Vertical wells shall be placed so as not to endanger underlying liners and shall address the occurrence of water within the landfill. Holes and trenches constructed for piped wells and horizontal collectors shall be of sufficient cross-section so as to allow for their proper construction and completion including, for example, centering of pipes and placement of gravel backfill. Collection devices shall be designed so as not to allow indirect short circuiting of air into the cover or refuse into the collection system or gas into the air. Any gravel used around pipe perforations should be of a dimension so as not to penetrate or block perforations.</w:t>
      </w:r>
    </w:p>
    <w:p w:rsidR="009044F5" w:rsidRPr="009044F5" w:rsidRDefault="009044F5" w:rsidP="007955EA">
      <w:pPr>
        <w:pStyle w:val="NormalWeb"/>
        <w:spacing w:before="0" w:beforeAutospacing="0" w:after="0" w:afterAutospacing="0"/>
        <w:rPr>
          <w:sz w:val="20"/>
          <w:szCs w:val="20"/>
        </w:rPr>
      </w:pPr>
      <w:r w:rsidRPr="009044F5">
        <w:rPr>
          <w:sz w:val="20"/>
          <w:szCs w:val="20"/>
        </w:rPr>
        <w:t>(3) Collection devices may be connected to the collection header pipes below or above the landfill surface. The connector assembly shall include a positive closing throttle valve, any necessary seals and couplings, access couplings and at least one sampling port. The collection devices shall be constructed of PVC, HDPE, fiberglass, stainless steel, or other nonporous material of suitable thickness.</w:t>
      </w:r>
    </w:p>
    <w:p w:rsidR="009044F5" w:rsidRPr="009044F5" w:rsidRDefault="009044F5" w:rsidP="007955EA">
      <w:pPr>
        <w:pStyle w:val="NormalWeb"/>
        <w:spacing w:before="0" w:beforeAutospacing="0" w:after="0" w:afterAutospacing="0"/>
        <w:rPr>
          <w:sz w:val="20"/>
          <w:szCs w:val="20"/>
        </w:rPr>
      </w:pPr>
      <w:r w:rsidRPr="009044F5">
        <w:rPr>
          <w:sz w:val="20"/>
          <w:szCs w:val="20"/>
        </w:rPr>
        <w:t>(c) Each owner or operator seeking to comply with § 60.752(b)(2)(i)(A) shall convey the landfill gas to a control system in compliance with § 60.752(b)(2)(iii) through the collection header pipe(s). The gas mover equipment shall be sized to handle the maximum gas generation flow rate expected over the intended use period of the gas moving equipment using the following procedures:</w:t>
      </w:r>
    </w:p>
    <w:p w:rsidR="009044F5" w:rsidRPr="009044F5" w:rsidRDefault="009044F5" w:rsidP="007955EA">
      <w:pPr>
        <w:pStyle w:val="NormalWeb"/>
        <w:spacing w:before="0" w:beforeAutospacing="0" w:after="0" w:afterAutospacing="0"/>
        <w:rPr>
          <w:sz w:val="20"/>
          <w:szCs w:val="20"/>
        </w:rPr>
      </w:pPr>
      <w:r w:rsidRPr="009044F5">
        <w:rPr>
          <w:sz w:val="20"/>
          <w:szCs w:val="20"/>
        </w:rPr>
        <w:t>(1) For existing collection systems, the flow data shall be used to project the maximum flow rate. If no flow data exists, the procedures in paragraph (c)(2) of this section shall be used.</w:t>
      </w:r>
    </w:p>
    <w:p w:rsidR="009044F5" w:rsidRPr="009044F5" w:rsidRDefault="009044F5" w:rsidP="007955EA">
      <w:pPr>
        <w:pStyle w:val="NormalWeb"/>
        <w:spacing w:before="0" w:beforeAutospacing="0" w:after="0" w:afterAutospacing="0"/>
        <w:rPr>
          <w:sz w:val="20"/>
          <w:szCs w:val="20"/>
        </w:rPr>
      </w:pPr>
      <w:r w:rsidRPr="009044F5">
        <w:rPr>
          <w:sz w:val="20"/>
          <w:szCs w:val="20"/>
        </w:rPr>
        <w:t>(2) For new collection systems, the maximum flow rate shall be in accordance with § 60.755(a)(1).</w:t>
      </w:r>
    </w:p>
    <w:p w:rsidR="009044F5" w:rsidRPr="009044F5" w:rsidRDefault="009044F5" w:rsidP="007955EA">
      <w:pPr>
        <w:pStyle w:val="cita"/>
        <w:spacing w:before="0" w:after="0" w:afterAutospacing="0"/>
        <w:rPr>
          <w:sz w:val="20"/>
          <w:szCs w:val="20"/>
        </w:rPr>
      </w:pPr>
      <w:r w:rsidRPr="009044F5">
        <w:rPr>
          <w:sz w:val="20"/>
          <w:szCs w:val="20"/>
        </w:rPr>
        <w:t>[61 FR 9919, Mar. 12, 1996, as amended at 63 FR 32753, June 16, 1998; 64 FR 9262, Feb. 24, 1999; 65 FR 18909, Apr. 10, 2000]</w:t>
      </w:r>
    </w:p>
    <w:p w:rsidR="009044F5" w:rsidRPr="009044F5" w:rsidRDefault="009044F5" w:rsidP="009044F5">
      <w:pPr>
        <w:ind w:left="1008"/>
        <w:rPr>
          <w:sz w:val="20"/>
        </w:rPr>
        <w:sectPr w:rsidR="009044F5" w:rsidRPr="009044F5" w:rsidSect="00F23476">
          <w:headerReference w:type="even" r:id="rId29"/>
          <w:headerReference w:type="default" r:id="rId30"/>
          <w:footerReference w:type="default" r:id="rId31"/>
          <w:headerReference w:type="first" r:id="rId32"/>
          <w:pgSz w:w="12240" w:h="15840" w:code="1"/>
          <w:pgMar w:top="1008" w:right="1008" w:bottom="1008" w:left="1008" w:header="720" w:footer="432" w:gutter="0"/>
          <w:paperSrc w:first="264" w:other="264"/>
          <w:pgNumType w:start="1"/>
          <w:cols w:space="720"/>
          <w:docGrid w:linePitch="299"/>
        </w:sectPr>
      </w:pPr>
    </w:p>
    <w:p w:rsidR="009044F5" w:rsidRPr="009044F5" w:rsidRDefault="009044F5" w:rsidP="00F2087E">
      <w:pPr>
        <w:pStyle w:val="fp"/>
        <w:spacing w:before="0" w:after="0" w:afterAutospacing="0"/>
        <w:rPr>
          <w:sz w:val="20"/>
          <w:szCs w:val="20"/>
        </w:rPr>
      </w:pPr>
      <w:r w:rsidRPr="009044F5">
        <w:rPr>
          <w:sz w:val="20"/>
          <w:szCs w:val="20"/>
        </w:rPr>
        <w:lastRenderedPageBreak/>
        <w:t xml:space="preserve">Title 40: Protection of Environment </w:t>
      </w:r>
      <w:r w:rsidRPr="009044F5">
        <w:rPr>
          <w:sz w:val="20"/>
          <w:szCs w:val="20"/>
        </w:rPr>
        <w:br/>
      </w:r>
      <w:hyperlink r:id="rId33" w:history="1">
        <w:r w:rsidRPr="009044F5">
          <w:rPr>
            <w:rStyle w:val="Hyperlink"/>
            <w:sz w:val="20"/>
            <w:szCs w:val="20"/>
          </w:rPr>
          <w:t>PART 60—STANDARDS OF PERFORMANCE FOR NEW STATIONARY SOURCES</w:t>
        </w:r>
      </w:hyperlink>
      <w:r w:rsidRPr="009044F5">
        <w:rPr>
          <w:sz w:val="20"/>
          <w:szCs w:val="20"/>
        </w:rPr>
        <w:t xml:space="preserve"> </w:t>
      </w:r>
    </w:p>
    <w:p w:rsidR="009044F5" w:rsidRPr="009044F5" w:rsidRDefault="009044F5" w:rsidP="00F2087E">
      <w:pPr>
        <w:pStyle w:val="Heading2"/>
        <w:spacing w:before="0" w:after="0"/>
        <w:rPr>
          <w:rFonts w:ascii="Times New Roman" w:hAnsi="Times New Roman"/>
          <w:sz w:val="20"/>
          <w:szCs w:val="20"/>
        </w:rPr>
      </w:pPr>
      <w:r w:rsidRPr="009044F5">
        <w:rPr>
          <w:rFonts w:ascii="Times New Roman" w:hAnsi="Times New Roman"/>
          <w:sz w:val="20"/>
          <w:szCs w:val="20"/>
        </w:rPr>
        <w:t>Subpart IIII—Standards of Performance for Stationary Compression Ignition Internal Combustion Engines</w:t>
      </w:r>
    </w:p>
    <w:p w:rsidR="009044F5" w:rsidRPr="009044F5" w:rsidRDefault="009044F5" w:rsidP="00F2087E">
      <w:pPr>
        <w:pStyle w:val="source"/>
        <w:spacing w:before="0" w:after="0" w:afterAutospacing="0"/>
        <w:ind w:firstLine="0"/>
        <w:rPr>
          <w:sz w:val="20"/>
          <w:szCs w:val="20"/>
        </w:rPr>
      </w:pPr>
      <w:r w:rsidRPr="009044F5">
        <w:rPr>
          <w:smallCaps/>
          <w:sz w:val="20"/>
          <w:szCs w:val="20"/>
        </w:rPr>
        <w:t>Source:</w:t>
      </w:r>
      <w:r w:rsidRPr="009044F5">
        <w:rPr>
          <w:sz w:val="20"/>
          <w:szCs w:val="20"/>
        </w:rPr>
        <w:t xml:space="preserve"> 71 FR 39172, July 11, 2006, unless otherwise noted. </w:t>
      </w:r>
    </w:p>
    <w:p w:rsidR="009044F5" w:rsidRPr="009044F5" w:rsidRDefault="009044F5" w:rsidP="00F2087E">
      <w:pPr>
        <w:pStyle w:val="Heading2"/>
        <w:spacing w:before="0" w:after="0"/>
        <w:rPr>
          <w:rFonts w:ascii="Times New Roman" w:hAnsi="Times New Roman"/>
          <w:sz w:val="20"/>
          <w:szCs w:val="20"/>
        </w:rPr>
      </w:pPr>
      <w:bookmarkStart w:id="38" w:name="40:7.0.1.1.1.97.245"/>
      <w:bookmarkEnd w:id="38"/>
      <w:r w:rsidRPr="009044F5">
        <w:rPr>
          <w:rFonts w:ascii="Times New Roman" w:hAnsi="Times New Roman"/>
          <w:sz w:val="20"/>
          <w:szCs w:val="20"/>
        </w:rPr>
        <w:t>What This Subpart Covers</w:t>
      </w:r>
    </w:p>
    <w:p w:rsidR="009044F5" w:rsidRPr="009044F5" w:rsidRDefault="009044F5" w:rsidP="00F2087E">
      <w:pPr>
        <w:pStyle w:val="Heading2"/>
        <w:spacing w:before="0" w:after="0"/>
        <w:rPr>
          <w:rFonts w:ascii="Times New Roman" w:hAnsi="Times New Roman"/>
          <w:sz w:val="20"/>
          <w:szCs w:val="20"/>
        </w:rPr>
      </w:pPr>
      <w:bookmarkStart w:id="39" w:name="40:7.0.1.1.1.97.245.1"/>
      <w:bookmarkEnd w:id="39"/>
      <w:r w:rsidRPr="009044F5">
        <w:rPr>
          <w:rFonts w:ascii="Times New Roman" w:hAnsi="Times New Roman"/>
          <w:sz w:val="20"/>
          <w:szCs w:val="20"/>
        </w:rPr>
        <w:t>§ 60.4200   Am I subject to this subpart?</w:t>
      </w:r>
    </w:p>
    <w:p w:rsidR="009044F5" w:rsidRPr="009044F5" w:rsidRDefault="009044F5" w:rsidP="00F2087E">
      <w:pPr>
        <w:pStyle w:val="NormalWeb"/>
        <w:spacing w:before="0" w:beforeAutospacing="0" w:after="0" w:afterAutospacing="0"/>
        <w:rPr>
          <w:sz w:val="20"/>
          <w:szCs w:val="20"/>
        </w:rPr>
      </w:pPr>
      <w:r w:rsidRPr="009044F5">
        <w:rPr>
          <w:sz w:val="20"/>
          <w:szCs w:val="20"/>
        </w:rPr>
        <w:t>(a) The provisions of this subpart are applicable to manufacturers, owners, and operators of stationary compression ignition (CI) internal combustion engines (ICE) and other persons as specified in paragraphs (a)(1) through (4) of this section. For the purposes of this subpart, the date that construction commences is the date the engine is ordered by the owner or operator.</w:t>
      </w:r>
    </w:p>
    <w:p w:rsidR="009044F5" w:rsidRPr="009044F5" w:rsidRDefault="009044F5" w:rsidP="00F2087E">
      <w:pPr>
        <w:pStyle w:val="NormalWeb"/>
        <w:spacing w:before="0" w:beforeAutospacing="0" w:after="0" w:afterAutospacing="0"/>
        <w:rPr>
          <w:sz w:val="20"/>
          <w:szCs w:val="20"/>
        </w:rPr>
      </w:pPr>
      <w:r w:rsidRPr="009044F5">
        <w:rPr>
          <w:sz w:val="20"/>
          <w:szCs w:val="20"/>
        </w:rPr>
        <w:t>(1) Manufacturers of stationary CI ICE with a displacement of less than 30 liters per cylinder where the model year is:</w:t>
      </w:r>
    </w:p>
    <w:p w:rsidR="009044F5" w:rsidRPr="009044F5" w:rsidRDefault="009044F5" w:rsidP="00F2087E">
      <w:pPr>
        <w:pStyle w:val="NormalWeb"/>
        <w:spacing w:before="0" w:beforeAutospacing="0" w:after="0" w:afterAutospacing="0"/>
        <w:rPr>
          <w:sz w:val="20"/>
          <w:szCs w:val="20"/>
        </w:rPr>
      </w:pPr>
      <w:r w:rsidRPr="009044F5">
        <w:rPr>
          <w:sz w:val="20"/>
          <w:szCs w:val="20"/>
        </w:rPr>
        <w:t>(i) 2007 or later, for engines that are not fire pump engines;</w:t>
      </w:r>
    </w:p>
    <w:p w:rsidR="009044F5" w:rsidRPr="009044F5" w:rsidRDefault="009044F5" w:rsidP="00F2087E">
      <w:pPr>
        <w:pStyle w:val="NormalWeb"/>
        <w:spacing w:before="0" w:beforeAutospacing="0" w:after="0" w:afterAutospacing="0"/>
        <w:rPr>
          <w:sz w:val="20"/>
          <w:szCs w:val="20"/>
        </w:rPr>
      </w:pPr>
      <w:r w:rsidRPr="009044F5">
        <w:rPr>
          <w:sz w:val="20"/>
          <w:szCs w:val="20"/>
        </w:rPr>
        <w:t>(ii) The model year listed in Table 3 to this subpart or later model year, for fire pump engines.</w:t>
      </w:r>
    </w:p>
    <w:p w:rsidR="009044F5" w:rsidRPr="009044F5" w:rsidRDefault="009044F5" w:rsidP="00F2087E">
      <w:pPr>
        <w:pStyle w:val="NormalWeb"/>
        <w:spacing w:before="0" w:beforeAutospacing="0" w:after="0" w:afterAutospacing="0"/>
        <w:rPr>
          <w:sz w:val="20"/>
          <w:szCs w:val="20"/>
        </w:rPr>
      </w:pPr>
      <w:r w:rsidRPr="009044F5">
        <w:rPr>
          <w:sz w:val="20"/>
          <w:szCs w:val="20"/>
        </w:rPr>
        <w:t>(2) Owners and operators of stationary CI ICE that commence construction after July 11, 2005, where the stationary CI ICE are:</w:t>
      </w:r>
    </w:p>
    <w:p w:rsidR="009044F5" w:rsidRPr="009044F5" w:rsidRDefault="009044F5" w:rsidP="00F2087E">
      <w:pPr>
        <w:pStyle w:val="NormalWeb"/>
        <w:spacing w:before="0" w:beforeAutospacing="0" w:after="0" w:afterAutospacing="0"/>
        <w:rPr>
          <w:sz w:val="20"/>
          <w:szCs w:val="20"/>
        </w:rPr>
      </w:pPr>
      <w:r w:rsidRPr="009044F5">
        <w:rPr>
          <w:sz w:val="20"/>
          <w:szCs w:val="20"/>
        </w:rPr>
        <w:t>(i) Manufactured after April 1, 2006, and are not fire pump engines, or</w:t>
      </w:r>
    </w:p>
    <w:p w:rsidR="009044F5" w:rsidRPr="009044F5" w:rsidRDefault="009044F5" w:rsidP="00F2087E">
      <w:pPr>
        <w:pStyle w:val="NormalWeb"/>
        <w:spacing w:before="0" w:beforeAutospacing="0" w:after="0" w:afterAutospacing="0"/>
        <w:rPr>
          <w:sz w:val="20"/>
          <w:szCs w:val="20"/>
        </w:rPr>
      </w:pPr>
      <w:r w:rsidRPr="009044F5">
        <w:rPr>
          <w:sz w:val="20"/>
          <w:szCs w:val="20"/>
        </w:rPr>
        <w:t>(ii) Manufactured as a certified National Fire Protection Association (NFPA) fire pump engine after July 1, 2006.</w:t>
      </w:r>
    </w:p>
    <w:p w:rsidR="009044F5" w:rsidRPr="009044F5" w:rsidRDefault="009044F5" w:rsidP="00F2087E">
      <w:pPr>
        <w:pStyle w:val="NormalWeb"/>
        <w:spacing w:before="0" w:beforeAutospacing="0" w:after="0" w:afterAutospacing="0"/>
        <w:rPr>
          <w:sz w:val="20"/>
          <w:szCs w:val="20"/>
        </w:rPr>
      </w:pPr>
      <w:r w:rsidRPr="009044F5">
        <w:rPr>
          <w:sz w:val="20"/>
          <w:szCs w:val="20"/>
        </w:rPr>
        <w:t>(3) Owners and operators of any stationary CI ICE that are modified or reconstructed after July 11, 2005 and any person that modifies or reconstructs any stationary CI ICE after July 11, 2005.</w:t>
      </w:r>
    </w:p>
    <w:p w:rsidR="009044F5" w:rsidRPr="009044F5" w:rsidRDefault="009044F5" w:rsidP="00F2087E">
      <w:pPr>
        <w:pStyle w:val="NormalWeb"/>
        <w:spacing w:before="0" w:beforeAutospacing="0" w:after="0" w:afterAutospacing="0"/>
        <w:rPr>
          <w:sz w:val="20"/>
          <w:szCs w:val="20"/>
        </w:rPr>
      </w:pPr>
      <w:r w:rsidRPr="009044F5">
        <w:rPr>
          <w:sz w:val="20"/>
          <w:szCs w:val="20"/>
        </w:rPr>
        <w:t>(4) The provisions of § 60.4208 of this subpart are applicable to all owners and operators of stationary CI ICE that commence construction after July 11, 2005.</w:t>
      </w:r>
    </w:p>
    <w:p w:rsidR="009044F5" w:rsidRPr="009044F5" w:rsidRDefault="009044F5" w:rsidP="00F2087E">
      <w:pPr>
        <w:pStyle w:val="NormalWeb"/>
        <w:spacing w:before="0" w:beforeAutospacing="0" w:after="0" w:afterAutospacing="0"/>
        <w:rPr>
          <w:sz w:val="20"/>
          <w:szCs w:val="20"/>
        </w:rPr>
      </w:pPr>
      <w:r w:rsidRPr="009044F5">
        <w:rPr>
          <w:sz w:val="20"/>
          <w:szCs w:val="20"/>
        </w:rPr>
        <w:t>(b) The provisions of this subpart are not applicable to stationary CI ICE being tested at a stationary CI ICE test cell/stand.</w:t>
      </w:r>
    </w:p>
    <w:p w:rsidR="009044F5" w:rsidRPr="009044F5" w:rsidRDefault="009044F5" w:rsidP="00F2087E">
      <w:pPr>
        <w:pStyle w:val="NormalWeb"/>
        <w:spacing w:before="0" w:beforeAutospacing="0" w:after="0" w:afterAutospacing="0"/>
        <w:rPr>
          <w:sz w:val="20"/>
          <w:szCs w:val="20"/>
        </w:rPr>
      </w:pPr>
      <w:r w:rsidRPr="009044F5">
        <w:rPr>
          <w:sz w:val="20"/>
          <w:szCs w:val="20"/>
        </w:rPr>
        <w:t>(c) 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w:t>
      </w:r>
    </w:p>
    <w:p w:rsidR="009044F5" w:rsidRPr="009044F5" w:rsidRDefault="009044F5" w:rsidP="00F2087E">
      <w:pPr>
        <w:pStyle w:val="NormalWeb"/>
        <w:spacing w:before="0" w:beforeAutospacing="0" w:after="0" w:afterAutospacing="0"/>
        <w:rPr>
          <w:sz w:val="20"/>
          <w:szCs w:val="20"/>
        </w:rPr>
      </w:pPr>
      <w:r w:rsidRPr="009044F5">
        <w:rPr>
          <w:sz w:val="20"/>
          <w:szCs w:val="20"/>
        </w:rPr>
        <w:t>(d) Stationary CI ICE may be eligible for exemption from the requirements of this subpart as described in 40 CFR part 1068, subpart C (or the exemptions described in 40 CFR part 89, subpart J and 40 CFR part 94, subpart J, for engines that would need to be certified to standards in those parts), except that owners and operators, as well as manufacturers, may be eligible to request an exemption for national security.</w:t>
      </w:r>
    </w:p>
    <w:p w:rsidR="009044F5" w:rsidRPr="009044F5" w:rsidRDefault="009044F5" w:rsidP="00F2087E">
      <w:pPr>
        <w:pStyle w:val="NormalWeb"/>
        <w:spacing w:before="0" w:beforeAutospacing="0" w:after="0" w:afterAutospacing="0"/>
        <w:rPr>
          <w:sz w:val="20"/>
          <w:szCs w:val="20"/>
        </w:rPr>
      </w:pPr>
      <w:r w:rsidRPr="009044F5">
        <w:rPr>
          <w:sz w:val="20"/>
          <w:szCs w:val="20"/>
        </w:rPr>
        <w:t>(e) Owners and operators of facilities with CI ICE that are acting as temporary replacement units and that are located at a stationary source for less than 1 year and that have been properly certified as meeting the standards that would be applicable to such engine under the appropriate nonroad engine provisions, are not required to meet any other provisions under this subpart with regard to such engines.</w:t>
      </w:r>
    </w:p>
    <w:p w:rsidR="009044F5" w:rsidRPr="009044F5" w:rsidRDefault="009044F5" w:rsidP="00F2087E">
      <w:pPr>
        <w:pStyle w:val="cita"/>
        <w:spacing w:before="0" w:after="0" w:afterAutospacing="0"/>
        <w:rPr>
          <w:sz w:val="20"/>
          <w:szCs w:val="20"/>
        </w:rPr>
      </w:pPr>
      <w:r w:rsidRPr="009044F5">
        <w:rPr>
          <w:sz w:val="20"/>
          <w:szCs w:val="20"/>
        </w:rPr>
        <w:t>[71 FR 39172, July 11, 2006, as amended at 76 FR 37967, June 28, 2011]</w:t>
      </w:r>
    </w:p>
    <w:p w:rsidR="009044F5" w:rsidRPr="009044F5" w:rsidRDefault="009044F5" w:rsidP="00F2087E">
      <w:pPr>
        <w:pStyle w:val="Heading2"/>
        <w:spacing w:before="0" w:after="0"/>
        <w:rPr>
          <w:rFonts w:ascii="Times New Roman" w:hAnsi="Times New Roman"/>
          <w:sz w:val="20"/>
          <w:szCs w:val="20"/>
        </w:rPr>
      </w:pPr>
      <w:bookmarkStart w:id="40" w:name="40:7.0.1.1.1.97.246"/>
      <w:bookmarkEnd w:id="40"/>
      <w:r w:rsidRPr="009044F5">
        <w:rPr>
          <w:rFonts w:ascii="Times New Roman" w:hAnsi="Times New Roman"/>
          <w:sz w:val="20"/>
          <w:szCs w:val="20"/>
        </w:rPr>
        <w:t>Emission Standards for Manufacturers</w:t>
      </w:r>
    </w:p>
    <w:p w:rsidR="009044F5" w:rsidRPr="009044F5" w:rsidRDefault="009044F5" w:rsidP="00F2087E">
      <w:pPr>
        <w:pStyle w:val="Heading2"/>
        <w:spacing w:before="0" w:after="0"/>
        <w:rPr>
          <w:rFonts w:ascii="Times New Roman" w:hAnsi="Times New Roman"/>
          <w:sz w:val="20"/>
          <w:szCs w:val="20"/>
        </w:rPr>
      </w:pPr>
      <w:bookmarkStart w:id="41" w:name="40:7.0.1.1.1.97.246.2"/>
      <w:bookmarkEnd w:id="41"/>
      <w:r w:rsidRPr="009044F5">
        <w:rPr>
          <w:rFonts w:ascii="Times New Roman" w:hAnsi="Times New Roman"/>
          <w:sz w:val="20"/>
          <w:szCs w:val="20"/>
        </w:rPr>
        <w:t>§ 60.4201   What emission standards must I meet for non-emergency engines if I am a stationary CI internal combustion engine manufacturer?</w:t>
      </w:r>
    </w:p>
    <w:p w:rsidR="009044F5" w:rsidRPr="009044F5" w:rsidRDefault="009044F5" w:rsidP="00F2087E">
      <w:pPr>
        <w:pStyle w:val="NormalWeb"/>
        <w:spacing w:before="0" w:beforeAutospacing="0" w:after="0" w:afterAutospacing="0"/>
        <w:rPr>
          <w:sz w:val="20"/>
          <w:szCs w:val="20"/>
        </w:rPr>
      </w:pPr>
      <w:r w:rsidRPr="009044F5">
        <w:rPr>
          <w:sz w:val="20"/>
          <w:szCs w:val="20"/>
        </w:rPr>
        <w:t>(a) Stationary CI internal combustion engine manufacturers must certify their 2007 model year and later non-emergency stationary CI ICE with a maximum engine power less than or equal to 2,237 kilowatt (KW) (3,000 horsepower (HP)) and a displacement of less than 10 liters per cylinder to the certification emission standards for new nonroad CI engines in 40 CFR 89.112, 40 CFR 89.113, 40 CFR 1039.101, 40 CFR 1039.102, 40 CFR 1039.104, 40 CFR 1039.105, 40 CFR 1039.107, and 40 CFR 1039.115, as applicable, for all pollutants, for the same model year and maximum engine power.</w:t>
      </w:r>
    </w:p>
    <w:p w:rsidR="009044F5" w:rsidRPr="009044F5" w:rsidRDefault="009044F5" w:rsidP="00F2087E">
      <w:pPr>
        <w:pStyle w:val="NormalWeb"/>
        <w:spacing w:before="0" w:beforeAutospacing="0" w:after="0" w:afterAutospacing="0"/>
        <w:rPr>
          <w:sz w:val="20"/>
          <w:szCs w:val="20"/>
        </w:rPr>
      </w:pPr>
      <w:r w:rsidRPr="009044F5">
        <w:rPr>
          <w:sz w:val="20"/>
          <w:szCs w:val="20"/>
        </w:rPr>
        <w:t>(b) Stationary CI internal combustion engine manufacturers must certify their 2007 through 2010 model year non-emergency stationary CI ICE with a maximum engine power greater than 2,237 KW (3,000 HP) and a displacement of less than 10 liters per cylinder to the emission standards in table 1 to this subpart, for all pollutants, for the same maximum engine power.</w:t>
      </w:r>
    </w:p>
    <w:p w:rsidR="009044F5" w:rsidRPr="009044F5" w:rsidRDefault="009044F5" w:rsidP="00F2087E">
      <w:pPr>
        <w:pStyle w:val="NormalWeb"/>
        <w:spacing w:before="0" w:beforeAutospacing="0" w:after="0" w:afterAutospacing="0"/>
        <w:rPr>
          <w:sz w:val="20"/>
          <w:szCs w:val="20"/>
        </w:rPr>
      </w:pPr>
      <w:r w:rsidRPr="009044F5">
        <w:rPr>
          <w:sz w:val="20"/>
          <w:szCs w:val="20"/>
        </w:rPr>
        <w:t>(c) Stationary CI internal combustion engine manufacturers must certify their 2011 model year and later non-emergency stationary CI ICE with a maximum engine power greater than 2,237 KW (3,000 HP) and a displacement of less than 10 liters per cylinder to the certification emission standards for new nonroad CI engines in 40 CFR 1039.101, 40 CFR 1039.102, 40 CFR 1039.104, 40 CFR 1039.105, 40 CFR 1039.107, and 40 CFR 1039.115, as applicable, for all pollutants, for the same maximum engine power.</w:t>
      </w:r>
    </w:p>
    <w:p w:rsidR="009044F5" w:rsidRPr="009044F5" w:rsidRDefault="009044F5" w:rsidP="00F2087E">
      <w:pPr>
        <w:pStyle w:val="NormalWeb"/>
        <w:spacing w:before="0" w:beforeAutospacing="0" w:after="0" w:afterAutospacing="0"/>
        <w:rPr>
          <w:sz w:val="20"/>
          <w:szCs w:val="20"/>
        </w:rPr>
      </w:pPr>
      <w:r w:rsidRPr="009044F5">
        <w:rPr>
          <w:sz w:val="20"/>
          <w:szCs w:val="20"/>
        </w:rPr>
        <w:lastRenderedPageBreak/>
        <w:t>(d) Stationary CI internal combustion engine manufacturers must certify the following non-emergency stationary CI ICE to the certification emission standards for new marine CI engines in 40 CFR 94.8, as applicable, for all pollutants, for the same displacement and maximum engine power:</w:t>
      </w:r>
    </w:p>
    <w:p w:rsidR="009044F5" w:rsidRPr="009044F5" w:rsidRDefault="009044F5" w:rsidP="00F2087E">
      <w:pPr>
        <w:pStyle w:val="NormalWeb"/>
        <w:spacing w:before="0" w:beforeAutospacing="0" w:after="0" w:afterAutospacing="0"/>
        <w:rPr>
          <w:sz w:val="20"/>
          <w:szCs w:val="20"/>
        </w:rPr>
      </w:pPr>
      <w:r w:rsidRPr="009044F5">
        <w:rPr>
          <w:sz w:val="20"/>
          <w:szCs w:val="20"/>
        </w:rPr>
        <w:t>(1) Their 2007 model year through 2012 non-emergency stationary CI ICE with a displacement of greater than or equal to 10 liters per cylinder and less than 30 liters per cylinder;</w:t>
      </w:r>
    </w:p>
    <w:p w:rsidR="009044F5" w:rsidRPr="009044F5" w:rsidRDefault="009044F5" w:rsidP="00F2087E">
      <w:pPr>
        <w:pStyle w:val="NormalWeb"/>
        <w:spacing w:before="0" w:beforeAutospacing="0" w:after="0" w:afterAutospacing="0"/>
        <w:rPr>
          <w:sz w:val="20"/>
          <w:szCs w:val="20"/>
        </w:rPr>
      </w:pPr>
      <w:r w:rsidRPr="009044F5">
        <w:rPr>
          <w:sz w:val="20"/>
          <w:szCs w:val="20"/>
        </w:rPr>
        <w:t>(2) Their 2013 model year non-emergency stationary CI ICE with a maximum engine power greater than or equal to 3,700 KW (4,958 HP) and a displacement of greater than or equal to 10 liters per cylinder and less than 15 liters per cylinder; and</w:t>
      </w:r>
    </w:p>
    <w:p w:rsidR="009044F5" w:rsidRPr="009044F5" w:rsidRDefault="009044F5" w:rsidP="00F2087E">
      <w:pPr>
        <w:pStyle w:val="NormalWeb"/>
        <w:spacing w:before="0" w:beforeAutospacing="0" w:after="0" w:afterAutospacing="0"/>
        <w:rPr>
          <w:sz w:val="20"/>
          <w:szCs w:val="20"/>
        </w:rPr>
      </w:pPr>
      <w:r w:rsidRPr="009044F5">
        <w:rPr>
          <w:sz w:val="20"/>
          <w:szCs w:val="20"/>
        </w:rPr>
        <w:t>(3) Their 2013 model year non-emergency stationary CI ICE with a displacement of greater than or equal to 15 liters per cylinder and less than 30 liters per cylinder.</w:t>
      </w:r>
    </w:p>
    <w:p w:rsidR="009044F5" w:rsidRPr="009044F5" w:rsidRDefault="009044F5" w:rsidP="00F2087E">
      <w:pPr>
        <w:pStyle w:val="NormalWeb"/>
        <w:spacing w:before="0" w:beforeAutospacing="0" w:after="0" w:afterAutospacing="0"/>
        <w:rPr>
          <w:sz w:val="20"/>
          <w:szCs w:val="20"/>
        </w:rPr>
      </w:pPr>
      <w:r w:rsidRPr="009044F5">
        <w:rPr>
          <w:sz w:val="20"/>
          <w:szCs w:val="20"/>
        </w:rPr>
        <w:t>(e) Stationary CI internal combustion engine manufacturers must certify the following non-emergency stationary CI ICE to the certification emission standards and other requirements for new marine CI engines in 40 CFR 1042.101, 40 CFR 1042.107, 40 CFR 1042.110, 40 CFR 1042.115, 40 CFR 1042.120, and 40 CFR 1042.145, as applicable, for all pollutants, for the same displacement and maximum engine power:</w:t>
      </w:r>
    </w:p>
    <w:p w:rsidR="009044F5" w:rsidRPr="009044F5" w:rsidRDefault="009044F5" w:rsidP="00F2087E">
      <w:pPr>
        <w:pStyle w:val="NormalWeb"/>
        <w:spacing w:before="0" w:beforeAutospacing="0" w:after="0" w:afterAutospacing="0"/>
        <w:rPr>
          <w:sz w:val="20"/>
          <w:szCs w:val="20"/>
        </w:rPr>
      </w:pPr>
      <w:r w:rsidRPr="009044F5">
        <w:rPr>
          <w:sz w:val="20"/>
          <w:szCs w:val="20"/>
        </w:rPr>
        <w:t>(1) Their 2013 model year non-emergency stationary CI ICE with a maximum engine power less than 3,700 KW (4,958 HP) and a displacement of greater than or equal to 10 liters per cylinder and less than 15 liters per cylinder; and</w:t>
      </w:r>
    </w:p>
    <w:p w:rsidR="009044F5" w:rsidRPr="009044F5" w:rsidRDefault="009044F5" w:rsidP="00F2087E">
      <w:pPr>
        <w:pStyle w:val="NormalWeb"/>
        <w:spacing w:before="0" w:beforeAutospacing="0" w:after="0" w:afterAutospacing="0"/>
        <w:rPr>
          <w:sz w:val="20"/>
          <w:szCs w:val="20"/>
        </w:rPr>
      </w:pPr>
      <w:r w:rsidRPr="009044F5">
        <w:rPr>
          <w:sz w:val="20"/>
          <w:szCs w:val="20"/>
        </w:rPr>
        <w:t>(2) Their 2014 model year and later non-emergency stationary CI ICE with a displacement of greater than or equal to 10 liters per cylinder and less than 30 liters per cylinder.</w:t>
      </w:r>
    </w:p>
    <w:p w:rsidR="009044F5" w:rsidRPr="009044F5" w:rsidRDefault="009044F5" w:rsidP="00F2087E">
      <w:pPr>
        <w:pStyle w:val="NormalWeb"/>
        <w:spacing w:before="0" w:beforeAutospacing="0" w:after="0" w:afterAutospacing="0"/>
        <w:rPr>
          <w:sz w:val="20"/>
          <w:szCs w:val="20"/>
        </w:rPr>
      </w:pPr>
      <w:r w:rsidRPr="009044F5">
        <w:rPr>
          <w:sz w:val="20"/>
          <w:szCs w:val="20"/>
        </w:rPr>
        <w:t>(f) Notwithstanding the requirements in paragraphs (a) through (c) of this section, stationary non-emergency CI ICE identified in paragraphs (a) and (c) may be certified to the provisions of 40 CFR part 94 or, if Table 1 to 40 CFR 1042.1 identifies 40 CFR part 1042 as being applicable, 40 CFR part 1042, if the engines will be used solely in either or both of the following locations:</w:t>
      </w:r>
    </w:p>
    <w:p w:rsidR="009044F5" w:rsidRPr="009044F5" w:rsidRDefault="009044F5" w:rsidP="00F2087E">
      <w:pPr>
        <w:pStyle w:val="NormalWeb"/>
        <w:spacing w:before="0" w:beforeAutospacing="0" w:after="0" w:afterAutospacing="0"/>
        <w:rPr>
          <w:sz w:val="20"/>
          <w:szCs w:val="20"/>
        </w:rPr>
      </w:pPr>
      <w:r w:rsidRPr="009044F5">
        <w:rPr>
          <w:sz w:val="20"/>
          <w:szCs w:val="20"/>
        </w:rPr>
        <w:t>(1) Areas of Alaska not accessible by the Federal Aid Highway System (FAHS); and</w:t>
      </w:r>
    </w:p>
    <w:p w:rsidR="009044F5" w:rsidRPr="009044F5" w:rsidRDefault="009044F5" w:rsidP="00F2087E">
      <w:pPr>
        <w:pStyle w:val="NormalWeb"/>
        <w:spacing w:before="0" w:beforeAutospacing="0" w:after="0" w:afterAutospacing="0"/>
        <w:rPr>
          <w:sz w:val="20"/>
          <w:szCs w:val="20"/>
        </w:rPr>
      </w:pPr>
      <w:r w:rsidRPr="009044F5">
        <w:rPr>
          <w:sz w:val="20"/>
          <w:szCs w:val="20"/>
        </w:rPr>
        <w:t>(2) Marine offshore installations.</w:t>
      </w:r>
    </w:p>
    <w:p w:rsidR="009044F5" w:rsidRPr="009044F5" w:rsidRDefault="009044F5" w:rsidP="00F2087E">
      <w:pPr>
        <w:pStyle w:val="NormalWeb"/>
        <w:spacing w:before="0" w:beforeAutospacing="0" w:after="0" w:afterAutospacing="0"/>
        <w:rPr>
          <w:sz w:val="20"/>
          <w:szCs w:val="20"/>
        </w:rPr>
      </w:pPr>
      <w:r w:rsidRPr="009044F5">
        <w:rPr>
          <w:sz w:val="20"/>
          <w:szCs w:val="20"/>
        </w:rPr>
        <w:t>(g)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(e) of this section that are applicable to the model year, maximum engine power, and displacement of the reconstructed stationary CI ICE.</w:t>
      </w:r>
    </w:p>
    <w:p w:rsidR="009044F5" w:rsidRPr="009044F5" w:rsidRDefault="009044F5" w:rsidP="00F2087E">
      <w:pPr>
        <w:pStyle w:val="cita"/>
        <w:spacing w:before="0" w:after="0" w:afterAutospacing="0"/>
        <w:rPr>
          <w:sz w:val="20"/>
          <w:szCs w:val="20"/>
        </w:rPr>
      </w:pPr>
      <w:r w:rsidRPr="009044F5">
        <w:rPr>
          <w:sz w:val="20"/>
          <w:szCs w:val="20"/>
        </w:rPr>
        <w:t>[71 FR 39172, July 11, 2006, as amended at 76 FR 37967, June 28, 2011]</w:t>
      </w:r>
    </w:p>
    <w:p w:rsidR="009044F5" w:rsidRPr="009044F5" w:rsidRDefault="009044F5" w:rsidP="00F2087E">
      <w:pPr>
        <w:pStyle w:val="Heading2"/>
        <w:spacing w:before="0" w:after="0"/>
        <w:rPr>
          <w:rFonts w:ascii="Times New Roman" w:hAnsi="Times New Roman"/>
          <w:sz w:val="20"/>
          <w:szCs w:val="20"/>
        </w:rPr>
      </w:pPr>
      <w:bookmarkStart w:id="42" w:name="40:7.0.1.1.1.97.246.3"/>
      <w:bookmarkEnd w:id="42"/>
      <w:r w:rsidRPr="009044F5">
        <w:rPr>
          <w:rFonts w:ascii="Times New Roman" w:hAnsi="Times New Roman"/>
          <w:sz w:val="20"/>
          <w:szCs w:val="20"/>
        </w:rPr>
        <w:t>§ 60.4202   What emission standards must I meet for emergency engines if I am a stationary CI internal combustion engine manufacturer?</w:t>
      </w:r>
    </w:p>
    <w:p w:rsidR="009044F5" w:rsidRPr="009044F5" w:rsidRDefault="009044F5" w:rsidP="00F2087E">
      <w:pPr>
        <w:pStyle w:val="NormalWeb"/>
        <w:spacing w:before="0" w:beforeAutospacing="0" w:after="0" w:afterAutospacing="0"/>
        <w:rPr>
          <w:sz w:val="20"/>
          <w:szCs w:val="20"/>
        </w:rPr>
      </w:pPr>
      <w:r w:rsidRPr="009044F5">
        <w:rPr>
          <w:sz w:val="20"/>
          <w:szCs w:val="20"/>
        </w:rPr>
        <w:t>(a) 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paragraphs (a)(1) through (2) of this section.</w:t>
      </w:r>
    </w:p>
    <w:p w:rsidR="009044F5" w:rsidRPr="009044F5" w:rsidRDefault="009044F5" w:rsidP="00F2087E">
      <w:pPr>
        <w:pStyle w:val="NormalWeb"/>
        <w:spacing w:before="0" w:beforeAutospacing="0" w:after="0" w:afterAutospacing="0"/>
        <w:rPr>
          <w:sz w:val="20"/>
          <w:szCs w:val="20"/>
        </w:rPr>
      </w:pPr>
      <w:r w:rsidRPr="009044F5">
        <w:rPr>
          <w:sz w:val="20"/>
          <w:szCs w:val="20"/>
        </w:rPr>
        <w:t>(1) For engines with a maximum engine power less than 37 KW (50 HP):</w:t>
      </w:r>
    </w:p>
    <w:p w:rsidR="009044F5" w:rsidRPr="009044F5" w:rsidRDefault="009044F5" w:rsidP="00F2087E">
      <w:pPr>
        <w:pStyle w:val="NormalWeb"/>
        <w:spacing w:before="0" w:beforeAutospacing="0" w:after="0" w:afterAutospacing="0"/>
        <w:rPr>
          <w:sz w:val="20"/>
          <w:szCs w:val="20"/>
        </w:rPr>
      </w:pPr>
      <w:r w:rsidRPr="009044F5">
        <w:rPr>
          <w:sz w:val="20"/>
          <w:szCs w:val="20"/>
        </w:rPr>
        <w:t>(i) The certification emission standards for new nonroad CI engines for the same model year and maximum engine power in 40 CFR 89.112 and 40 CFR 89.113 for all pollutants for model year 2007 engines, and</w:t>
      </w:r>
    </w:p>
    <w:p w:rsidR="009044F5" w:rsidRPr="009044F5" w:rsidRDefault="009044F5" w:rsidP="00F2087E">
      <w:pPr>
        <w:pStyle w:val="NormalWeb"/>
        <w:spacing w:before="0" w:beforeAutospacing="0" w:after="0" w:afterAutospacing="0"/>
        <w:rPr>
          <w:sz w:val="20"/>
          <w:szCs w:val="20"/>
        </w:rPr>
      </w:pPr>
      <w:r w:rsidRPr="009044F5">
        <w:rPr>
          <w:sz w:val="20"/>
          <w:szCs w:val="20"/>
        </w:rPr>
        <w:t>(ii) The certification emission standards for new nonroad CI engines in 40 CFR 1039.104, 40 CFR 1039.105, 40 CFR 1039.107, 40 CFR 1039.115, and table 2 to this subpart, for 2008 model year and later engines.</w:t>
      </w:r>
    </w:p>
    <w:p w:rsidR="009044F5" w:rsidRPr="009044F5" w:rsidRDefault="009044F5" w:rsidP="00F2087E">
      <w:pPr>
        <w:pStyle w:val="NormalWeb"/>
        <w:spacing w:before="0" w:beforeAutospacing="0" w:after="0" w:afterAutospacing="0"/>
        <w:rPr>
          <w:sz w:val="20"/>
          <w:szCs w:val="20"/>
        </w:rPr>
      </w:pPr>
      <w:r w:rsidRPr="009044F5">
        <w:rPr>
          <w:sz w:val="20"/>
          <w:szCs w:val="20"/>
        </w:rPr>
        <w:t>(2) For engines with a maximum engine power greater than or equal to 37 KW (50 HP), the certification emission standards for new nonroad CI engines for the same model year and maximum engine power in 40 CFR 89.112 and 40 CFR 89.113 for all pollutants beginning in model year 2007.</w:t>
      </w:r>
    </w:p>
    <w:p w:rsidR="009044F5" w:rsidRPr="009044F5" w:rsidRDefault="009044F5" w:rsidP="00F2087E">
      <w:pPr>
        <w:pStyle w:val="NormalWeb"/>
        <w:spacing w:before="0" w:beforeAutospacing="0" w:after="0" w:afterAutospacing="0"/>
        <w:rPr>
          <w:sz w:val="20"/>
          <w:szCs w:val="20"/>
        </w:rPr>
      </w:pPr>
      <w:r w:rsidRPr="009044F5">
        <w:rPr>
          <w:sz w:val="20"/>
          <w:szCs w:val="20"/>
        </w:rPr>
        <w:t>(b) Stationary CI internal combustion engine manufacturers must certify their 2007 model year and later emergency stationary CI ICE with a maximum engine power greater than 2,237 KW (3,000 HP) and a displacement of less than 10 liters per cylinder that are not fire pump engines to the emission standards specified in paragraphs (b)(1) through (2) of this section.</w:t>
      </w:r>
    </w:p>
    <w:p w:rsidR="009044F5" w:rsidRPr="009044F5" w:rsidRDefault="009044F5" w:rsidP="00F2087E">
      <w:pPr>
        <w:pStyle w:val="NormalWeb"/>
        <w:spacing w:before="0" w:beforeAutospacing="0" w:after="0" w:afterAutospacing="0"/>
        <w:rPr>
          <w:sz w:val="20"/>
          <w:szCs w:val="20"/>
        </w:rPr>
      </w:pPr>
      <w:r w:rsidRPr="009044F5">
        <w:rPr>
          <w:sz w:val="20"/>
          <w:szCs w:val="20"/>
        </w:rPr>
        <w:t>(1) For 2007 through 2010 model years, the emission standards in table 1 to this subpart, for all pollutants, for the same maximum engine power.</w:t>
      </w:r>
    </w:p>
    <w:p w:rsidR="009044F5" w:rsidRPr="009044F5" w:rsidRDefault="009044F5" w:rsidP="00F2087E">
      <w:pPr>
        <w:pStyle w:val="NormalWeb"/>
        <w:spacing w:before="0" w:beforeAutospacing="0" w:after="0" w:afterAutospacing="0"/>
        <w:rPr>
          <w:sz w:val="20"/>
          <w:szCs w:val="20"/>
        </w:rPr>
      </w:pPr>
      <w:r w:rsidRPr="009044F5">
        <w:rPr>
          <w:sz w:val="20"/>
          <w:szCs w:val="20"/>
        </w:rPr>
        <w:t>(2) For 2011 model year and later, the certification emission standards for new nonroad CI engines for engines of the same model year and maximum engine power in 40 CFR 89.112 and 40 CFR 89.113 for all pollutants.</w:t>
      </w:r>
    </w:p>
    <w:p w:rsidR="009044F5" w:rsidRPr="009044F5" w:rsidRDefault="009044F5" w:rsidP="00F2087E">
      <w:pPr>
        <w:pStyle w:val="NormalWeb"/>
        <w:spacing w:before="0" w:beforeAutospacing="0" w:after="0" w:afterAutospacing="0"/>
        <w:rPr>
          <w:sz w:val="20"/>
          <w:szCs w:val="20"/>
        </w:rPr>
      </w:pPr>
      <w:r w:rsidRPr="009044F5">
        <w:rPr>
          <w:sz w:val="20"/>
          <w:szCs w:val="20"/>
        </w:rPr>
        <w:t>(c) [Reserved]</w:t>
      </w:r>
    </w:p>
    <w:p w:rsidR="009044F5" w:rsidRPr="009044F5" w:rsidRDefault="009044F5" w:rsidP="00F2087E">
      <w:pPr>
        <w:pStyle w:val="NormalWeb"/>
        <w:spacing w:before="0" w:beforeAutospacing="0" w:after="0" w:afterAutospacing="0"/>
        <w:rPr>
          <w:sz w:val="20"/>
          <w:szCs w:val="20"/>
        </w:rPr>
      </w:pPr>
      <w:r w:rsidRPr="009044F5">
        <w:rPr>
          <w:sz w:val="20"/>
          <w:szCs w:val="20"/>
        </w:rPr>
        <w:t>(d) Beginning with the model years in table 3 to this subpart, stationary CI internal combustion engine manufacturers must certify their fire pump stationary CI ICE to the emission standards in table 4 to this subpart, for all pollutants, for the same model year and NFPA nameplate power.</w:t>
      </w:r>
    </w:p>
    <w:p w:rsidR="009044F5" w:rsidRPr="009044F5" w:rsidRDefault="009044F5" w:rsidP="00F2087E">
      <w:pPr>
        <w:pStyle w:val="NormalWeb"/>
        <w:spacing w:before="0" w:beforeAutospacing="0" w:after="0" w:afterAutospacing="0"/>
        <w:rPr>
          <w:sz w:val="20"/>
          <w:szCs w:val="20"/>
        </w:rPr>
      </w:pPr>
      <w:r w:rsidRPr="009044F5">
        <w:rPr>
          <w:sz w:val="20"/>
          <w:szCs w:val="20"/>
        </w:rPr>
        <w:lastRenderedPageBreak/>
        <w:t>(e) Stationary CI internal combustion engine manufacturers must certify the following emergency stationary CI ICE that are not fire pump engines to the certification emission standards for new marine CI engines in 40 CFR 94.8, as applicable, for all pollutants, for the same displacement and maximum engine power:</w:t>
      </w:r>
    </w:p>
    <w:p w:rsidR="009044F5" w:rsidRPr="009044F5" w:rsidRDefault="009044F5" w:rsidP="00F2087E">
      <w:pPr>
        <w:pStyle w:val="NormalWeb"/>
        <w:spacing w:before="0" w:beforeAutospacing="0" w:after="0" w:afterAutospacing="0"/>
        <w:rPr>
          <w:sz w:val="20"/>
          <w:szCs w:val="20"/>
        </w:rPr>
      </w:pPr>
      <w:r w:rsidRPr="009044F5">
        <w:rPr>
          <w:sz w:val="20"/>
          <w:szCs w:val="20"/>
        </w:rPr>
        <w:t>(1) Their 2007 model year through 2012 emergency stationary CI ICE with a displacement of greater than or equal to 10 liters per cylinder and less than 30 liters per cylinder;</w:t>
      </w:r>
    </w:p>
    <w:p w:rsidR="009044F5" w:rsidRPr="009044F5" w:rsidRDefault="009044F5" w:rsidP="00F2087E">
      <w:pPr>
        <w:pStyle w:val="NormalWeb"/>
        <w:spacing w:before="0" w:beforeAutospacing="0" w:after="0" w:afterAutospacing="0"/>
        <w:rPr>
          <w:sz w:val="20"/>
          <w:szCs w:val="20"/>
        </w:rPr>
      </w:pPr>
      <w:r w:rsidRPr="009044F5">
        <w:rPr>
          <w:sz w:val="20"/>
          <w:szCs w:val="20"/>
        </w:rPr>
        <w:t>(2) Their 2013 model year and later emergency stationary CI ICE with a maximum engine power greater than or equal to 3,700 KW (4,958 HP) and a displacement of greater than or equal to 10 liters per cylinder and less than 15 liters per cylinder;</w:t>
      </w:r>
    </w:p>
    <w:p w:rsidR="009044F5" w:rsidRPr="009044F5" w:rsidRDefault="009044F5" w:rsidP="00F2087E">
      <w:pPr>
        <w:pStyle w:val="NormalWeb"/>
        <w:spacing w:before="0" w:beforeAutospacing="0" w:after="0" w:afterAutospacing="0"/>
        <w:rPr>
          <w:sz w:val="20"/>
          <w:szCs w:val="20"/>
        </w:rPr>
      </w:pPr>
      <w:r w:rsidRPr="009044F5">
        <w:rPr>
          <w:sz w:val="20"/>
          <w:szCs w:val="20"/>
        </w:rPr>
        <w:t>(3) Their 2013 model year emergency stationary CI ICE with a displacement of greater than or equal to 15 liters per cylinder and less than 30 liters per cylinder; and</w:t>
      </w:r>
    </w:p>
    <w:p w:rsidR="009044F5" w:rsidRPr="009044F5" w:rsidRDefault="009044F5" w:rsidP="00F2087E">
      <w:pPr>
        <w:pStyle w:val="NormalWeb"/>
        <w:spacing w:before="0" w:beforeAutospacing="0" w:after="0" w:afterAutospacing="0"/>
        <w:rPr>
          <w:sz w:val="20"/>
          <w:szCs w:val="20"/>
        </w:rPr>
      </w:pPr>
      <w:r w:rsidRPr="009044F5">
        <w:rPr>
          <w:sz w:val="20"/>
          <w:szCs w:val="20"/>
        </w:rPr>
        <w:t>(4) Their 2014 model year and later emergency stationary CI ICE with a maximum engine power greater than or equal to 2,000 KW (2,682 HP) and a displacement of greater than or equal to 15 liters per cylinder and less than 30 liters per cylinder.</w:t>
      </w:r>
    </w:p>
    <w:p w:rsidR="009044F5" w:rsidRPr="009044F5" w:rsidRDefault="009044F5" w:rsidP="00F2087E">
      <w:pPr>
        <w:pStyle w:val="NormalWeb"/>
        <w:spacing w:before="0" w:beforeAutospacing="0" w:after="0" w:afterAutospacing="0"/>
        <w:rPr>
          <w:sz w:val="20"/>
          <w:szCs w:val="20"/>
        </w:rPr>
      </w:pPr>
      <w:r w:rsidRPr="009044F5">
        <w:rPr>
          <w:sz w:val="20"/>
          <w:szCs w:val="20"/>
        </w:rPr>
        <w:t>(f) Stationary CI internal combustion engine manufacturers must certify the following emergency stationary CI ICE to the certification emission standards and other requirements applicable to Tier 3 new marine CI engines in 40 CFR 1042.101, 40 CFR 1042.107, 40 CFR 1042.115, 40 CFR 1042.120, and 40 CFR 1042.145, for all pollutants, for the same displacement and maximum engine power:</w:t>
      </w:r>
    </w:p>
    <w:p w:rsidR="009044F5" w:rsidRPr="009044F5" w:rsidRDefault="009044F5" w:rsidP="00F2087E">
      <w:pPr>
        <w:pStyle w:val="NormalWeb"/>
        <w:spacing w:before="0" w:beforeAutospacing="0" w:after="0" w:afterAutospacing="0"/>
        <w:rPr>
          <w:sz w:val="20"/>
          <w:szCs w:val="20"/>
        </w:rPr>
      </w:pPr>
      <w:r w:rsidRPr="009044F5">
        <w:rPr>
          <w:sz w:val="20"/>
          <w:szCs w:val="20"/>
        </w:rPr>
        <w:t>(1) Their 2013 model year and later emergency stationary CI ICE with a maximum engine power less than 3,700 KW (4,958 HP) and a displacement of greater than or equal to 10 liters per cylinder and less than 15 liters per cylinder; and</w:t>
      </w:r>
    </w:p>
    <w:p w:rsidR="009044F5" w:rsidRPr="009044F5" w:rsidRDefault="009044F5" w:rsidP="00F2087E">
      <w:pPr>
        <w:pStyle w:val="NormalWeb"/>
        <w:spacing w:before="0" w:beforeAutospacing="0" w:after="0" w:afterAutospacing="0"/>
        <w:rPr>
          <w:sz w:val="20"/>
          <w:szCs w:val="20"/>
        </w:rPr>
      </w:pPr>
      <w:r w:rsidRPr="009044F5">
        <w:rPr>
          <w:sz w:val="20"/>
          <w:szCs w:val="20"/>
        </w:rPr>
        <w:t>(2) Their 2014 model year and later emergency stationary CI ICE with a maximum engine power less than 2,000 KW (2,682 HP) and a displacement of greater than or equal to 15 liters per cylinder and less than 30 liters per cylinder.</w:t>
      </w:r>
    </w:p>
    <w:p w:rsidR="009044F5" w:rsidRPr="009044F5" w:rsidRDefault="009044F5" w:rsidP="00F2087E">
      <w:pPr>
        <w:pStyle w:val="NormalWeb"/>
        <w:spacing w:before="0" w:beforeAutospacing="0" w:after="0" w:afterAutospacing="0"/>
        <w:rPr>
          <w:sz w:val="20"/>
          <w:szCs w:val="20"/>
        </w:rPr>
      </w:pPr>
      <w:r w:rsidRPr="009044F5">
        <w:rPr>
          <w:sz w:val="20"/>
          <w:szCs w:val="20"/>
        </w:rPr>
        <w:t>(g) Notwithstanding the requirements in paragraphs (a) through (d) of this section, stationary emergency CI internal combustion engines identified in paragraphs (a) and (c) may be certified to the provisions of 40 CFR part 94 or, if Table 2 to 40 CFR 1042.101 identifies Tier 3 standards as being applicable, the requirements applicable to Tier 3 engines in 40 CFR part 1042, if the engines will be used solely in either or both of the following locations:</w:t>
      </w:r>
    </w:p>
    <w:p w:rsidR="009044F5" w:rsidRPr="009044F5" w:rsidRDefault="009044F5" w:rsidP="00F2087E">
      <w:pPr>
        <w:pStyle w:val="NormalWeb"/>
        <w:spacing w:before="0" w:beforeAutospacing="0" w:after="0" w:afterAutospacing="0"/>
        <w:rPr>
          <w:sz w:val="20"/>
          <w:szCs w:val="20"/>
        </w:rPr>
      </w:pPr>
      <w:r w:rsidRPr="009044F5">
        <w:rPr>
          <w:sz w:val="20"/>
          <w:szCs w:val="20"/>
        </w:rPr>
        <w:t>(1) Areas of Alaska not accessible by the FAHS; and</w:t>
      </w:r>
    </w:p>
    <w:p w:rsidR="009044F5" w:rsidRPr="009044F5" w:rsidRDefault="009044F5" w:rsidP="00F2087E">
      <w:pPr>
        <w:pStyle w:val="NormalWeb"/>
        <w:spacing w:before="0" w:beforeAutospacing="0" w:after="0" w:afterAutospacing="0"/>
        <w:rPr>
          <w:sz w:val="20"/>
          <w:szCs w:val="20"/>
        </w:rPr>
      </w:pPr>
      <w:r w:rsidRPr="009044F5">
        <w:rPr>
          <w:sz w:val="20"/>
          <w:szCs w:val="20"/>
        </w:rPr>
        <w:t>(2) Marine offshore installations.</w:t>
      </w:r>
    </w:p>
    <w:p w:rsidR="009044F5" w:rsidRPr="009044F5" w:rsidRDefault="009044F5" w:rsidP="00F2087E">
      <w:pPr>
        <w:pStyle w:val="NormalWeb"/>
        <w:spacing w:before="0" w:beforeAutospacing="0" w:after="0" w:afterAutospacing="0"/>
        <w:rPr>
          <w:sz w:val="20"/>
          <w:szCs w:val="20"/>
        </w:rPr>
      </w:pPr>
      <w:r w:rsidRPr="009044F5">
        <w:rPr>
          <w:sz w:val="20"/>
          <w:szCs w:val="20"/>
        </w:rPr>
        <w:t>(h)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(f) of this section that are applicable to the model year, maximum engine power and displacement of the reconstructed emergency stationary CI ICE.</w:t>
      </w:r>
    </w:p>
    <w:p w:rsidR="009044F5" w:rsidRPr="009044F5" w:rsidRDefault="009044F5" w:rsidP="00F2087E">
      <w:pPr>
        <w:pStyle w:val="cita"/>
        <w:spacing w:before="0" w:after="0" w:afterAutospacing="0"/>
        <w:rPr>
          <w:sz w:val="20"/>
          <w:szCs w:val="20"/>
        </w:rPr>
      </w:pPr>
      <w:r w:rsidRPr="009044F5">
        <w:rPr>
          <w:sz w:val="20"/>
          <w:szCs w:val="20"/>
        </w:rPr>
        <w:t>[71 FR 39172, July 11, 2006, as amended at 76 FR 37968, June 28, 2011]</w:t>
      </w:r>
    </w:p>
    <w:p w:rsidR="009044F5" w:rsidRPr="009044F5" w:rsidRDefault="009044F5" w:rsidP="00F2087E">
      <w:pPr>
        <w:pStyle w:val="Heading2"/>
        <w:spacing w:before="0" w:after="0"/>
        <w:rPr>
          <w:rFonts w:ascii="Times New Roman" w:hAnsi="Times New Roman"/>
          <w:sz w:val="20"/>
          <w:szCs w:val="20"/>
        </w:rPr>
      </w:pPr>
      <w:bookmarkStart w:id="43" w:name="40:7.0.1.1.1.97.246.4"/>
      <w:bookmarkEnd w:id="43"/>
      <w:r w:rsidRPr="009044F5">
        <w:rPr>
          <w:rFonts w:ascii="Times New Roman" w:hAnsi="Times New Roman"/>
          <w:sz w:val="20"/>
          <w:szCs w:val="20"/>
        </w:rPr>
        <w:t>§ 60.4203   How long must my engines meet the emission standards if I am a manufacturer of stationary CI internal combustion engines?</w:t>
      </w:r>
    </w:p>
    <w:p w:rsidR="009044F5" w:rsidRPr="009044F5" w:rsidRDefault="009044F5" w:rsidP="00F2087E">
      <w:pPr>
        <w:pStyle w:val="NormalWeb"/>
        <w:spacing w:before="0" w:beforeAutospacing="0" w:after="0" w:afterAutospacing="0"/>
        <w:rPr>
          <w:sz w:val="20"/>
          <w:szCs w:val="20"/>
        </w:rPr>
      </w:pPr>
      <w:r w:rsidRPr="009044F5">
        <w:rPr>
          <w:sz w:val="20"/>
          <w:szCs w:val="20"/>
        </w:rPr>
        <w:t>Engines manufactured by stationary CI internal combustion engine manufacturers must meet the emission standards as required in §§ 60.4201 and 60.4202 during the certified emissions life of the engines.</w:t>
      </w:r>
    </w:p>
    <w:p w:rsidR="009044F5" w:rsidRPr="009044F5" w:rsidRDefault="009044F5" w:rsidP="00F2087E">
      <w:pPr>
        <w:pStyle w:val="cita"/>
        <w:spacing w:before="0" w:after="0" w:afterAutospacing="0"/>
        <w:rPr>
          <w:sz w:val="20"/>
          <w:szCs w:val="20"/>
        </w:rPr>
      </w:pPr>
      <w:r w:rsidRPr="009044F5">
        <w:rPr>
          <w:sz w:val="20"/>
          <w:szCs w:val="20"/>
        </w:rPr>
        <w:t>[76 FR 37968, June 28, 2011]</w:t>
      </w:r>
    </w:p>
    <w:p w:rsidR="009044F5" w:rsidRPr="009044F5" w:rsidRDefault="009044F5" w:rsidP="00F2087E">
      <w:pPr>
        <w:pStyle w:val="Heading2"/>
        <w:spacing w:before="0" w:after="0"/>
        <w:rPr>
          <w:rFonts w:ascii="Times New Roman" w:hAnsi="Times New Roman"/>
          <w:sz w:val="20"/>
          <w:szCs w:val="20"/>
        </w:rPr>
      </w:pPr>
      <w:bookmarkStart w:id="44" w:name="40:7.0.1.1.1.97.247"/>
      <w:bookmarkEnd w:id="44"/>
      <w:r w:rsidRPr="009044F5">
        <w:rPr>
          <w:rFonts w:ascii="Times New Roman" w:hAnsi="Times New Roman"/>
          <w:sz w:val="20"/>
          <w:szCs w:val="20"/>
        </w:rPr>
        <w:t>Emission Standards for Owners and Operators</w:t>
      </w:r>
    </w:p>
    <w:p w:rsidR="009044F5" w:rsidRPr="009044F5" w:rsidRDefault="009044F5" w:rsidP="00F2087E">
      <w:pPr>
        <w:pStyle w:val="Heading2"/>
        <w:spacing w:before="0" w:after="0"/>
        <w:rPr>
          <w:rFonts w:ascii="Times New Roman" w:hAnsi="Times New Roman"/>
          <w:sz w:val="20"/>
          <w:szCs w:val="20"/>
        </w:rPr>
      </w:pPr>
      <w:bookmarkStart w:id="45" w:name="40:7.0.1.1.1.97.247.5"/>
      <w:bookmarkEnd w:id="45"/>
      <w:r w:rsidRPr="009044F5">
        <w:rPr>
          <w:rFonts w:ascii="Times New Roman" w:hAnsi="Times New Roman"/>
          <w:sz w:val="20"/>
          <w:szCs w:val="20"/>
        </w:rPr>
        <w:t>§ 60.4204   What emission standards must I meet for non-emergency engines if I am an owner or operator of a stationary CI internal combustion engine?</w:t>
      </w:r>
    </w:p>
    <w:p w:rsidR="009044F5" w:rsidRPr="009044F5" w:rsidRDefault="009044F5" w:rsidP="00F2087E">
      <w:pPr>
        <w:pStyle w:val="NormalWeb"/>
        <w:spacing w:before="0" w:beforeAutospacing="0" w:after="0" w:afterAutospacing="0"/>
        <w:rPr>
          <w:sz w:val="20"/>
          <w:szCs w:val="20"/>
        </w:rPr>
      </w:pPr>
      <w:r w:rsidRPr="009044F5">
        <w:rPr>
          <w:sz w:val="20"/>
          <w:szCs w:val="20"/>
        </w:rPr>
        <w:t>(a) Owners and operators of pre-2007 model year non-emergency stationary CI ICE with a displacement of less than 10 liters per cylinder must comply with the emission standards in table 1 to this subpart. Owners and operators of pre-2007 model year non-emergency stationary CI ICE with a displacement of greater than or equal to 10 liters per cylinder and less than 30 liters per cylinder must comply with the emission standards in 40 CFR 94.8(a)(1).</w:t>
      </w:r>
    </w:p>
    <w:p w:rsidR="009044F5" w:rsidRPr="009044F5" w:rsidRDefault="009044F5" w:rsidP="00F2087E">
      <w:pPr>
        <w:pStyle w:val="NormalWeb"/>
        <w:spacing w:before="0" w:beforeAutospacing="0" w:after="0" w:afterAutospacing="0"/>
        <w:rPr>
          <w:sz w:val="20"/>
          <w:szCs w:val="20"/>
        </w:rPr>
      </w:pPr>
      <w:r w:rsidRPr="009044F5">
        <w:rPr>
          <w:sz w:val="20"/>
          <w:szCs w:val="20"/>
        </w:rPr>
        <w:t>(b) Owners and operators of 2007 model year and later non-emergency stationary CI ICE with a displacement of less than 30 liters per cylinder must comply with the emission standards for new CI engines in § 60.4201 for their 2007 model year and later stationary CI ICE, as applicable.</w:t>
      </w:r>
    </w:p>
    <w:p w:rsidR="009044F5" w:rsidRPr="009044F5" w:rsidRDefault="009044F5" w:rsidP="00F2087E">
      <w:pPr>
        <w:pStyle w:val="NormalWeb"/>
        <w:spacing w:before="0" w:beforeAutospacing="0" w:after="0" w:afterAutospacing="0"/>
        <w:rPr>
          <w:sz w:val="20"/>
          <w:szCs w:val="20"/>
        </w:rPr>
      </w:pPr>
      <w:r w:rsidRPr="009044F5">
        <w:rPr>
          <w:sz w:val="20"/>
          <w:szCs w:val="20"/>
        </w:rPr>
        <w:t>(c) Owners and operators of non-emergency stationary CI engines with a displacement of greater than or equal to 30 liters per cylinder must meet the following requirements:</w:t>
      </w:r>
    </w:p>
    <w:p w:rsidR="009044F5" w:rsidRPr="009044F5" w:rsidRDefault="009044F5" w:rsidP="00F2087E">
      <w:pPr>
        <w:pStyle w:val="NormalWeb"/>
        <w:spacing w:before="0" w:beforeAutospacing="0" w:after="0" w:afterAutospacing="0"/>
        <w:rPr>
          <w:sz w:val="20"/>
          <w:szCs w:val="20"/>
        </w:rPr>
      </w:pPr>
      <w:r w:rsidRPr="009044F5">
        <w:rPr>
          <w:sz w:val="20"/>
          <w:szCs w:val="20"/>
        </w:rPr>
        <w:t>(1) For engines installed prior to January 1, 2012, limit the emissions of NO</w:t>
      </w:r>
      <w:r w:rsidRPr="009044F5">
        <w:rPr>
          <w:sz w:val="20"/>
          <w:szCs w:val="20"/>
          <w:vertAlign w:val="subscript"/>
        </w:rPr>
        <w:t>X</w:t>
      </w:r>
      <w:r w:rsidRPr="009044F5">
        <w:rPr>
          <w:sz w:val="20"/>
          <w:szCs w:val="20"/>
        </w:rPr>
        <w:t xml:space="preserve"> in the stationary CI internal combustion engine exhaust to the following:</w:t>
      </w:r>
    </w:p>
    <w:p w:rsidR="009044F5" w:rsidRPr="009044F5" w:rsidRDefault="009044F5" w:rsidP="00F2087E">
      <w:pPr>
        <w:pStyle w:val="NormalWeb"/>
        <w:spacing w:before="0" w:beforeAutospacing="0" w:after="0" w:afterAutospacing="0"/>
        <w:rPr>
          <w:sz w:val="20"/>
          <w:szCs w:val="20"/>
        </w:rPr>
      </w:pPr>
      <w:r w:rsidRPr="009044F5">
        <w:rPr>
          <w:sz w:val="20"/>
          <w:szCs w:val="20"/>
        </w:rPr>
        <w:t>(i) 17.0 grams per kilowatt-hour (g/KW-hr) (12.7 grams per horsepower-hr (g/HP-hr)) when maximum engine speed is less than 130 revolutions per minute (rpm);</w:t>
      </w:r>
    </w:p>
    <w:p w:rsidR="009044F5" w:rsidRPr="009044F5" w:rsidRDefault="009044F5" w:rsidP="00F2087E">
      <w:pPr>
        <w:pStyle w:val="NormalWeb"/>
        <w:spacing w:before="0" w:beforeAutospacing="0" w:after="0" w:afterAutospacing="0"/>
        <w:rPr>
          <w:sz w:val="20"/>
          <w:szCs w:val="20"/>
        </w:rPr>
      </w:pPr>
      <w:r w:rsidRPr="009044F5">
        <w:rPr>
          <w:sz w:val="20"/>
          <w:szCs w:val="20"/>
        </w:rPr>
        <w:t>(ii) 45 · n</w:t>
      </w:r>
      <w:r w:rsidRPr="009044F5">
        <w:rPr>
          <w:sz w:val="20"/>
          <w:szCs w:val="20"/>
          <w:vertAlign w:val="superscript"/>
        </w:rPr>
        <w:t>−0.2</w:t>
      </w:r>
      <w:r w:rsidRPr="009044F5">
        <w:rPr>
          <w:sz w:val="20"/>
          <w:szCs w:val="20"/>
        </w:rPr>
        <w:t xml:space="preserve"> g/KW-hr (34 · n</w:t>
      </w:r>
      <w:r w:rsidRPr="009044F5">
        <w:rPr>
          <w:sz w:val="20"/>
          <w:szCs w:val="20"/>
          <w:vertAlign w:val="superscript"/>
        </w:rPr>
        <w:t>−0.2</w:t>
      </w:r>
      <w:r w:rsidRPr="009044F5">
        <w:rPr>
          <w:sz w:val="20"/>
          <w:szCs w:val="20"/>
        </w:rPr>
        <w:t xml:space="preserve"> g/HP-hr) when maximum engine speed is 130 or more but less than 2,000 rpm, where n is maximum engine speed; and</w:t>
      </w:r>
    </w:p>
    <w:p w:rsidR="009044F5" w:rsidRPr="009044F5" w:rsidRDefault="009044F5" w:rsidP="00F2087E">
      <w:pPr>
        <w:pStyle w:val="NormalWeb"/>
        <w:spacing w:before="0" w:beforeAutospacing="0" w:after="0" w:afterAutospacing="0"/>
        <w:rPr>
          <w:sz w:val="20"/>
          <w:szCs w:val="20"/>
        </w:rPr>
      </w:pPr>
      <w:r w:rsidRPr="009044F5">
        <w:rPr>
          <w:sz w:val="20"/>
          <w:szCs w:val="20"/>
        </w:rPr>
        <w:t>(iii) 9.8 g/KW-hr (7.3 g/HP-hr) when maximum engine speed is 2,000 rpm or more.</w:t>
      </w:r>
    </w:p>
    <w:p w:rsidR="009044F5" w:rsidRPr="009044F5" w:rsidRDefault="009044F5" w:rsidP="00F2087E">
      <w:pPr>
        <w:pStyle w:val="NormalWeb"/>
        <w:spacing w:before="0" w:beforeAutospacing="0" w:after="0" w:afterAutospacing="0"/>
        <w:rPr>
          <w:sz w:val="20"/>
          <w:szCs w:val="20"/>
        </w:rPr>
      </w:pPr>
      <w:r w:rsidRPr="009044F5">
        <w:rPr>
          <w:sz w:val="20"/>
          <w:szCs w:val="20"/>
        </w:rPr>
        <w:lastRenderedPageBreak/>
        <w:t>(2) For engines installed on or after January 1, 2012 and before January 1, 2016, limit the emissions of NO</w:t>
      </w:r>
      <w:r w:rsidRPr="009044F5">
        <w:rPr>
          <w:sz w:val="20"/>
          <w:szCs w:val="20"/>
          <w:vertAlign w:val="subscript"/>
        </w:rPr>
        <w:t>X</w:t>
      </w:r>
      <w:r w:rsidRPr="009044F5">
        <w:rPr>
          <w:sz w:val="20"/>
          <w:szCs w:val="20"/>
        </w:rPr>
        <w:t xml:space="preserve"> in the stationary CI internal combustion engine exhaust to the following:</w:t>
      </w:r>
    </w:p>
    <w:p w:rsidR="009044F5" w:rsidRPr="009044F5" w:rsidRDefault="009044F5" w:rsidP="00F2087E">
      <w:pPr>
        <w:pStyle w:val="NormalWeb"/>
        <w:spacing w:before="0" w:beforeAutospacing="0" w:after="0" w:afterAutospacing="0"/>
        <w:rPr>
          <w:sz w:val="20"/>
          <w:szCs w:val="20"/>
        </w:rPr>
      </w:pPr>
      <w:r w:rsidRPr="009044F5">
        <w:rPr>
          <w:sz w:val="20"/>
          <w:szCs w:val="20"/>
        </w:rPr>
        <w:t>(i) 14.4 g/KW-hr (10.7 g/HP-hr) when maximum engine speed is less than 130 rpm;</w:t>
      </w:r>
    </w:p>
    <w:p w:rsidR="009044F5" w:rsidRPr="009044F5" w:rsidRDefault="009044F5" w:rsidP="00F2087E">
      <w:pPr>
        <w:pStyle w:val="NormalWeb"/>
        <w:spacing w:before="0" w:beforeAutospacing="0" w:after="0" w:afterAutospacing="0"/>
        <w:rPr>
          <w:sz w:val="20"/>
          <w:szCs w:val="20"/>
        </w:rPr>
      </w:pPr>
      <w:r w:rsidRPr="009044F5">
        <w:rPr>
          <w:sz w:val="20"/>
          <w:szCs w:val="20"/>
        </w:rPr>
        <w:t>(ii) 44 · n</w:t>
      </w:r>
      <w:r w:rsidRPr="009044F5">
        <w:rPr>
          <w:sz w:val="20"/>
          <w:szCs w:val="20"/>
          <w:vertAlign w:val="superscript"/>
        </w:rPr>
        <w:t>−0.23</w:t>
      </w:r>
      <w:r w:rsidRPr="009044F5">
        <w:rPr>
          <w:sz w:val="20"/>
          <w:szCs w:val="20"/>
        </w:rPr>
        <w:t xml:space="preserve"> g/KW-hr (33 · n</w:t>
      </w:r>
      <w:r w:rsidRPr="009044F5">
        <w:rPr>
          <w:sz w:val="20"/>
          <w:szCs w:val="20"/>
          <w:vertAlign w:val="superscript"/>
        </w:rPr>
        <w:t>−0.23</w:t>
      </w:r>
      <w:r w:rsidRPr="009044F5">
        <w:rPr>
          <w:sz w:val="20"/>
          <w:szCs w:val="20"/>
        </w:rPr>
        <w:t xml:space="preserve"> g/HP-hr) when maximum engine speed is greater than or equal to 130 but less than 2,000 rpm and where n is maximum engine speed; and</w:t>
      </w:r>
    </w:p>
    <w:p w:rsidR="009044F5" w:rsidRPr="009044F5" w:rsidRDefault="009044F5" w:rsidP="00F2087E">
      <w:pPr>
        <w:pStyle w:val="NormalWeb"/>
        <w:spacing w:before="0" w:beforeAutospacing="0" w:after="0" w:afterAutospacing="0"/>
        <w:rPr>
          <w:sz w:val="20"/>
          <w:szCs w:val="20"/>
        </w:rPr>
      </w:pPr>
      <w:r w:rsidRPr="009044F5">
        <w:rPr>
          <w:sz w:val="20"/>
          <w:szCs w:val="20"/>
        </w:rPr>
        <w:t>(iii) 7.7 g/KW-hr (5.7 g/HP-hr) when maximum engine speed is greater than or equal to 2,000 rpm.</w:t>
      </w:r>
    </w:p>
    <w:p w:rsidR="009044F5" w:rsidRPr="009044F5" w:rsidRDefault="009044F5" w:rsidP="00F2087E">
      <w:pPr>
        <w:pStyle w:val="NormalWeb"/>
        <w:spacing w:before="0" w:beforeAutospacing="0" w:after="0" w:afterAutospacing="0"/>
        <w:rPr>
          <w:sz w:val="20"/>
          <w:szCs w:val="20"/>
        </w:rPr>
      </w:pPr>
      <w:r w:rsidRPr="009044F5">
        <w:rPr>
          <w:sz w:val="20"/>
          <w:szCs w:val="20"/>
        </w:rPr>
        <w:t>(3) For engines installed on or after January 1, 2016, limit the emissions of NO</w:t>
      </w:r>
      <w:r w:rsidRPr="009044F5">
        <w:rPr>
          <w:sz w:val="20"/>
          <w:szCs w:val="20"/>
          <w:vertAlign w:val="subscript"/>
        </w:rPr>
        <w:t>X</w:t>
      </w:r>
      <w:r w:rsidRPr="009044F5">
        <w:rPr>
          <w:sz w:val="20"/>
          <w:szCs w:val="20"/>
        </w:rPr>
        <w:t xml:space="preserve"> in the stationary CI internal combustion engine exhaust to the following:</w:t>
      </w:r>
    </w:p>
    <w:p w:rsidR="009044F5" w:rsidRPr="009044F5" w:rsidRDefault="009044F5" w:rsidP="00F2087E">
      <w:pPr>
        <w:pStyle w:val="NormalWeb"/>
        <w:spacing w:before="0" w:beforeAutospacing="0" w:after="0" w:afterAutospacing="0"/>
        <w:rPr>
          <w:sz w:val="20"/>
          <w:szCs w:val="20"/>
        </w:rPr>
      </w:pPr>
      <w:r w:rsidRPr="009044F5">
        <w:rPr>
          <w:sz w:val="20"/>
          <w:szCs w:val="20"/>
        </w:rPr>
        <w:t>(i) 3.4 g/KW-hr (2.5 g/HP-hr) when maximum engine speed is less than 130 rpm;</w:t>
      </w:r>
    </w:p>
    <w:p w:rsidR="009044F5" w:rsidRPr="009044F5" w:rsidRDefault="009044F5" w:rsidP="00F2087E">
      <w:pPr>
        <w:pStyle w:val="NormalWeb"/>
        <w:spacing w:before="0" w:beforeAutospacing="0" w:after="0" w:afterAutospacing="0"/>
        <w:rPr>
          <w:sz w:val="20"/>
          <w:szCs w:val="20"/>
        </w:rPr>
      </w:pPr>
      <w:r w:rsidRPr="009044F5">
        <w:rPr>
          <w:sz w:val="20"/>
          <w:szCs w:val="20"/>
        </w:rPr>
        <w:t>(ii) 9.0 · n</w:t>
      </w:r>
      <w:r w:rsidRPr="009044F5">
        <w:rPr>
          <w:sz w:val="20"/>
          <w:szCs w:val="20"/>
          <w:vertAlign w:val="superscript"/>
        </w:rPr>
        <w:t>−0.20</w:t>
      </w:r>
      <w:r w:rsidRPr="009044F5">
        <w:rPr>
          <w:sz w:val="20"/>
          <w:szCs w:val="20"/>
        </w:rPr>
        <w:t xml:space="preserve"> g/KW-hr (6.7 · n</w:t>
      </w:r>
      <w:r w:rsidRPr="009044F5">
        <w:rPr>
          <w:sz w:val="20"/>
          <w:szCs w:val="20"/>
          <w:vertAlign w:val="superscript"/>
        </w:rPr>
        <w:t>−0.20</w:t>
      </w:r>
      <w:r w:rsidRPr="009044F5">
        <w:rPr>
          <w:sz w:val="20"/>
          <w:szCs w:val="20"/>
        </w:rPr>
        <w:t xml:space="preserve"> g/HP-hr) where n (maximum engine speed) is 130 or more but less than 2,000 rpm; and</w:t>
      </w:r>
    </w:p>
    <w:p w:rsidR="009044F5" w:rsidRPr="009044F5" w:rsidRDefault="009044F5" w:rsidP="00F2087E">
      <w:pPr>
        <w:pStyle w:val="NormalWeb"/>
        <w:spacing w:before="0" w:beforeAutospacing="0" w:after="0" w:afterAutospacing="0"/>
        <w:rPr>
          <w:sz w:val="20"/>
          <w:szCs w:val="20"/>
        </w:rPr>
      </w:pPr>
      <w:r w:rsidRPr="009044F5">
        <w:rPr>
          <w:sz w:val="20"/>
          <w:szCs w:val="20"/>
        </w:rPr>
        <w:t>(iii) 2.0 g/KW-hr (1.5 g/HP-hr) where maximum engine speed is greater than or equal to 2,000 rpm.</w:t>
      </w:r>
    </w:p>
    <w:p w:rsidR="009044F5" w:rsidRPr="009044F5" w:rsidRDefault="009044F5" w:rsidP="00F2087E">
      <w:pPr>
        <w:pStyle w:val="NormalWeb"/>
        <w:spacing w:before="0" w:beforeAutospacing="0" w:after="0" w:afterAutospacing="0"/>
        <w:rPr>
          <w:sz w:val="20"/>
          <w:szCs w:val="20"/>
        </w:rPr>
      </w:pPr>
      <w:r w:rsidRPr="009044F5">
        <w:rPr>
          <w:sz w:val="20"/>
          <w:szCs w:val="20"/>
        </w:rPr>
        <w:t>(4) Reduce particulate matter (PM) emissions by 60 percent or more, or limit the emissions of PM in the stationary CI internal combustion engine exhaust to 0.15 g/KW-hr (0.11 g/HP-hr).</w:t>
      </w:r>
    </w:p>
    <w:p w:rsidR="009044F5" w:rsidRPr="009044F5" w:rsidRDefault="009044F5" w:rsidP="00F2087E">
      <w:pPr>
        <w:pStyle w:val="NormalWeb"/>
        <w:spacing w:before="0" w:beforeAutospacing="0" w:after="0" w:afterAutospacing="0"/>
        <w:rPr>
          <w:sz w:val="20"/>
          <w:szCs w:val="20"/>
        </w:rPr>
      </w:pPr>
      <w:r w:rsidRPr="009044F5">
        <w:rPr>
          <w:sz w:val="20"/>
          <w:szCs w:val="20"/>
        </w:rPr>
        <w:t>(d) Owners and operators of non-emergency stationary CI ICE with a displacement of less than 30 liters per cylinder who conduct performance tests in-use must meet the not-to-exceed (NTE) standards as indicated in § 60.4212.</w:t>
      </w:r>
    </w:p>
    <w:p w:rsidR="009044F5" w:rsidRPr="009044F5" w:rsidRDefault="009044F5" w:rsidP="00F2087E">
      <w:pPr>
        <w:pStyle w:val="NormalWeb"/>
        <w:spacing w:before="0" w:beforeAutospacing="0" w:after="0" w:afterAutospacing="0"/>
        <w:rPr>
          <w:sz w:val="20"/>
          <w:szCs w:val="20"/>
        </w:rPr>
      </w:pPr>
      <w:r w:rsidRPr="009044F5">
        <w:rPr>
          <w:sz w:val="20"/>
          <w:szCs w:val="20"/>
        </w:rPr>
        <w:t>(e) Owners and operators of any modified or reconstructed non-emergency stationary CI ICE subject to this subpart must meet the emission standards applicable to the model year, maximum engine power, and displacement of the modified or reconstructed non-emergency stationary CI ICE that are specified in paragraphs (a) through (d) of this section.</w:t>
      </w:r>
    </w:p>
    <w:p w:rsidR="009044F5" w:rsidRPr="009044F5" w:rsidRDefault="009044F5" w:rsidP="00F2087E">
      <w:pPr>
        <w:pStyle w:val="cita"/>
        <w:spacing w:before="0" w:after="0" w:afterAutospacing="0"/>
        <w:rPr>
          <w:sz w:val="20"/>
          <w:szCs w:val="20"/>
        </w:rPr>
      </w:pPr>
      <w:r w:rsidRPr="009044F5">
        <w:rPr>
          <w:sz w:val="20"/>
          <w:szCs w:val="20"/>
        </w:rPr>
        <w:t>[71 FR 39172, July 11, 2006, as amended at 76 FR 37968, June 28, 2011]</w:t>
      </w:r>
    </w:p>
    <w:p w:rsidR="009044F5" w:rsidRPr="009044F5" w:rsidRDefault="009044F5" w:rsidP="00F2087E">
      <w:pPr>
        <w:pStyle w:val="Heading2"/>
        <w:spacing w:before="0" w:after="0"/>
        <w:rPr>
          <w:rFonts w:ascii="Times New Roman" w:hAnsi="Times New Roman"/>
          <w:sz w:val="20"/>
          <w:szCs w:val="20"/>
        </w:rPr>
      </w:pPr>
      <w:bookmarkStart w:id="46" w:name="40:7.0.1.1.1.97.247.6"/>
      <w:bookmarkEnd w:id="46"/>
      <w:r w:rsidRPr="009044F5">
        <w:rPr>
          <w:rFonts w:ascii="Times New Roman" w:hAnsi="Times New Roman"/>
          <w:sz w:val="20"/>
          <w:szCs w:val="20"/>
        </w:rPr>
        <w:t>§ 60.4205   What emission standards must I meet for emergency engines if I am an owner or operator of a stationary CI internal combustion engine?</w:t>
      </w:r>
    </w:p>
    <w:p w:rsidR="009044F5" w:rsidRPr="009044F5" w:rsidRDefault="009044F5" w:rsidP="00F2087E">
      <w:pPr>
        <w:pStyle w:val="NormalWeb"/>
        <w:spacing w:before="0" w:beforeAutospacing="0" w:after="0" w:afterAutospacing="0"/>
        <w:rPr>
          <w:sz w:val="20"/>
          <w:szCs w:val="20"/>
        </w:rPr>
      </w:pPr>
      <w:r w:rsidRPr="009044F5">
        <w:rPr>
          <w:sz w:val="20"/>
          <w:szCs w:val="20"/>
        </w:rPr>
        <w:t>(a) Owners and operators of pre-2007 model year emergency stationary CI ICE with a displacement of less than 10 liters per cylinder that are not fire pump engines must comply with the emission standards in Table 1 to this subpart. Owners and operators of pre-2007 model year emergency stationary CI ICE with a displacement of greater than or equal to 10 liters per cylinder and less than 30 liters per cylinder that are not fire pump engines must comply with the emission standards in 40 CFR 94.8(a)(1).</w:t>
      </w:r>
    </w:p>
    <w:p w:rsidR="009044F5" w:rsidRPr="009044F5" w:rsidRDefault="009044F5" w:rsidP="00F2087E">
      <w:pPr>
        <w:pStyle w:val="NormalWeb"/>
        <w:spacing w:before="0" w:beforeAutospacing="0" w:after="0" w:afterAutospacing="0"/>
        <w:rPr>
          <w:sz w:val="20"/>
          <w:szCs w:val="20"/>
        </w:rPr>
      </w:pPr>
      <w:r w:rsidRPr="009044F5">
        <w:rPr>
          <w:sz w:val="20"/>
          <w:szCs w:val="20"/>
        </w:rPr>
        <w:t>(b) Owners and operators of 2007 model year and later emergency stationary CI ICE with a displacement of less than 30 liters per cylinder that are not fire pump engines must comply with the emission standards for new nonroad CI engines in § 60.4202, for all pollutants, for the same model year and maximum engine power for their 2007 model year and later emergency stationary CI ICE.</w:t>
      </w:r>
    </w:p>
    <w:p w:rsidR="009044F5" w:rsidRPr="009044F5" w:rsidRDefault="009044F5" w:rsidP="00F2087E">
      <w:pPr>
        <w:pStyle w:val="NormalWeb"/>
        <w:spacing w:before="0" w:beforeAutospacing="0" w:after="0" w:afterAutospacing="0"/>
        <w:rPr>
          <w:sz w:val="20"/>
          <w:szCs w:val="20"/>
        </w:rPr>
      </w:pPr>
      <w:r w:rsidRPr="009044F5">
        <w:rPr>
          <w:sz w:val="20"/>
          <w:szCs w:val="20"/>
        </w:rPr>
        <w:t>(c) Owners and operators of fire pump engines with a displacement of less than 30 liters per cylinder must comply with the emission standards in table 4 to this subpart, for all pollutants.</w:t>
      </w:r>
    </w:p>
    <w:p w:rsidR="009044F5" w:rsidRPr="009044F5" w:rsidRDefault="009044F5" w:rsidP="00F2087E">
      <w:pPr>
        <w:pStyle w:val="NormalWeb"/>
        <w:spacing w:before="0" w:beforeAutospacing="0" w:after="0" w:afterAutospacing="0"/>
        <w:rPr>
          <w:sz w:val="20"/>
          <w:szCs w:val="20"/>
        </w:rPr>
      </w:pPr>
      <w:r w:rsidRPr="009044F5">
        <w:rPr>
          <w:sz w:val="20"/>
          <w:szCs w:val="20"/>
        </w:rPr>
        <w:t>(d) Owners and operators of emergency stationary CI engines with a displacement of greater than or equal to 30 liters per cylinder must meet the requirements in this section.</w:t>
      </w:r>
    </w:p>
    <w:p w:rsidR="009044F5" w:rsidRPr="009044F5" w:rsidRDefault="009044F5" w:rsidP="00F2087E">
      <w:pPr>
        <w:pStyle w:val="NormalWeb"/>
        <w:spacing w:before="0" w:beforeAutospacing="0" w:after="0" w:afterAutospacing="0"/>
        <w:rPr>
          <w:sz w:val="20"/>
          <w:szCs w:val="20"/>
        </w:rPr>
      </w:pPr>
      <w:r w:rsidRPr="009044F5">
        <w:rPr>
          <w:sz w:val="20"/>
          <w:szCs w:val="20"/>
        </w:rPr>
        <w:t>(1) For engines installed prior to January 1, 2012, limit the emissions of NO</w:t>
      </w:r>
      <w:r w:rsidRPr="009044F5">
        <w:rPr>
          <w:sz w:val="20"/>
          <w:szCs w:val="20"/>
          <w:vertAlign w:val="subscript"/>
        </w:rPr>
        <w:t>X</w:t>
      </w:r>
      <w:r w:rsidRPr="009044F5">
        <w:rPr>
          <w:sz w:val="20"/>
          <w:szCs w:val="20"/>
        </w:rPr>
        <w:t xml:space="preserve"> in the stationary CI internal combustion engine exhaust to the following:</w:t>
      </w:r>
    </w:p>
    <w:p w:rsidR="009044F5" w:rsidRPr="009044F5" w:rsidRDefault="009044F5" w:rsidP="00F2087E">
      <w:pPr>
        <w:pStyle w:val="NormalWeb"/>
        <w:spacing w:before="0" w:beforeAutospacing="0" w:after="0" w:afterAutospacing="0"/>
        <w:rPr>
          <w:sz w:val="20"/>
          <w:szCs w:val="20"/>
        </w:rPr>
      </w:pPr>
      <w:r w:rsidRPr="009044F5">
        <w:rPr>
          <w:sz w:val="20"/>
          <w:szCs w:val="20"/>
        </w:rPr>
        <w:t>(i) 17.0 g/KW-hr (12.7 g/HP-hr) when maximum engine speed is less than 130 rpm;</w:t>
      </w:r>
    </w:p>
    <w:p w:rsidR="009044F5" w:rsidRPr="009044F5" w:rsidRDefault="009044F5" w:rsidP="00F2087E">
      <w:pPr>
        <w:pStyle w:val="NormalWeb"/>
        <w:spacing w:before="0" w:beforeAutospacing="0" w:after="0" w:afterAutospacing="0"/>
        <w:rPr>
          <w:sz w:val="20"/>
          <w:szCs w:val="20"/>
        </w:rPr>
      </w:pPr>
      <w:r w:rsidRPr="009044F5">
        <w:rPr>
          <w:sz w:val="20"/>
          <w:szCs w:val="20"/>
        </w:rPr>
        <w:t>(ii) 45 · n</w:t>
      </w:r>
      <w:r w:rsidRPr="009044F5">
        <w:rPr>
          <w:sz w:val="20"/>
          <w:szCs w:val="20"/>
          <w:vertAlign w:val="superscript"/>
        </w:rPr>
        <w:t>−0.2</w:t>
      </w:r>
      <w:r w:rsidRPr="009044F5">
        <w:rPr>
          <w:sz w:val="20"/>
          <w:szCs w:val="20"/>
        </w:rPr>
        <w:t xml:space="preserve"> g/KW-hr (34 · n</w:t>
      </w:r>
      <w:r w:rsidRPr="009044F5">
        <w:rPr>
          <w:sz w:val="20"/>
          <w:szCs w:val="20"/>
          <w:vertAlign w:val="superscript"/>
        </w:rPr>
        <w:t>−0.2</w:t>
      </w:r>
      <w:r w:rsidRPr="009044F5">
        <w:rPr>
          <w:sz w:val="20"/>
          <w:szCs w:val="20"/>
        </w:rPr>
        <w:t xml:space="preserve"> g/HP-hr) when maximum engine speed is 130 or more but less than 2,000 rpm, where n is maximum engine speed; and</w:t>
      </w:r>
    </w:p>
    <w:p w:rsidR="009044F5" w:rsidRPr="009044F5" w:rsidRDefault="009044F5" w:rsidP="00F2087E">
      <w:pPr>
        <w:pStyle w:val="NormalWeb"/>
        <w:spacing w:before="0" w:beforeAutospacing="0" w:after="0" w:afterAutospacing="0"/>
        <w:rPr>
          <w:sz w:val="20"/>
          <w:szCs w:val="20"/>
        </w:rPr>
      </w:pPr>
      <w:r w:rsidRPr="009044F5">
        <w:rPr>
          <w:sz w:val="20"/>
          <w:szCs w:val="20"/>
        </w:rPr>
        <w:t>(iii) 9.8 g/kW-hr (7.3 g/HP-hr) when maximum engine speed is 2,000 rpm or more.</w:t>
      </w:r>
    </w:p>
    <w:p w:rsidR="009044F5" w:rsidRPr="009044F5" w:rsidRDefault="009044F5" w:rsidP="00F2087E">
      <w:pPr>
        <w:pStyle w:val="NormalWeb"/>
        <w:spacing w:before="0" w:beforeAutospacing="0" w:after="0" w:afterAutospacing="0"/>
        <w:rPr>
          <w:sz w:val="20"/>
          <w:szCs w:val="20"/>
        </w:rPr>
      </w:pPr>
      <w:r w:rsidRPr="009044F5">
        <w:rPr>
          <w:sz w:val="20"/>
          <w:szCs w:val="20"/>
        </w:rPr>
        <w:t>(2) For engines installed on or after January 1, 2012, limit the emissions of NO</w:t>
      </w:r>
      <w:r w:rsidRPr="009044F5">
        <w:rPr>
          <w:sz w:val="20"/>
          <w:szCs w:val="20"/>
          <w:vertAlign w:val="subscript"/>
        </w:rPr>
        <w:t>X</w:t>
      </w:r>
      <w:r w:rsidRPr="009044F5">
        <w:rPr>
          <w:sz w:val="20"/>
          <w:szCs w:val="20"/>
        </w:rPr>
        <w:t xml:space="preserve"> in the stationary CI internal combustion engine exhaust to the following:</w:t>
      </w:r>
    </w:p>
    <w:p w:rsidR="009044F5" w:rsidRPr="009044F5" w:rsidRDefault="009044F5" w:rsidP="00F2087E">
      <w:pPr>
        <w:pStyle w:val="NormalWeb"/>
        <w:spacing w:before="0" w:beforeAutospacing="0" w:after="0" w:afterAutospacing="0"/>
        <w:rPr>
          <w:sz w:val="20"/>
          <w:szCs w:val="20"/>
        </w:rPr>
      </w:pPr>
      <w:r w:rsidRPr="009044F5">
        <w:rPr>
          <w:sz w:val="20"/>
          <w:szCs w:val="20"/>
        </w:rPr>
        <w:t>(i) 14.4 g/KW-hr (10.7 g/HP-hr) when maximum engine speed is less than 130 rpm;</w:t>
      </w:r>
    </w:p>
    <w:p w:rsidR="009044F5" w:rsidRPr="009044F5" w:rsidRDefault="009044F5" w:rsidP="00F2087E">
      <w:pPr>
        <w:pStyle w:val="NormalWeb"/>
        <w:spacing w:before="0" w:beforeAutospacing="0" w:after="0" w:afterAutospacing="0"/>
        <w:rPr>
          <w:sz w:val="20"/>
          <w:szCs w:val="20"/>
        </w:rPr>
      </w:pPr>
      <w:r w:rsidRPr="009044F5">
        <w:rPr>
          <w:sz w:val="20"/>
          <w:szCs w:val="20"/>
        </w:rPr>
        <w:t>(ii) 44 · n</w:t>
      </w:r>
      <w:r w:rsidRPr="009044F5">
        <w:rPr>
          <w:sz w:val="20"/>
          <w:szCs w:val="20"/>
          <w:vertAlign w:val="superscript"/>
        </w:rPr>
        <w:t>−0.23</w:t>
      </w:r>
      <w:r w:rsidRPr="009044F5">
        <w:rPr>
          <w:sz w:val="20"/>
          <w:szCs w:val="20"/>
        </w:rPr>
        <w:t xml:space="preserve"> g/KW-hr (33 · n</w:t>
      </w:r>
      <w:r w:rsidRPr="009044F5">
        <w:rPr>
          <w:sz w:val="20"/>
          <w:szCs w:val="20"/>
          <w:vertAlign w:val="superscript"/>
        </w:rPr>
        <w:t>−0.23</w:t>
      </w:r>
      <w:r w:rsidRPr="009044F5">
        <w:rPr>
          <w:sz w:val="20"/>
          <w:szCs w:val="20"/>
        </w:rPr>
        <w:t xml:space="preserve"> g/HP-hr) when maximum engine speed is greater than or equal to 130 but less than 2,000 rpm and where n is maximum engine speed; and</w:t>
      </w:r>
    </w:p>
    <w:p w:rsidR="009044F5" w:rsidRPr="009044F5" w:rsidRDefault="009044F5" w:rsidP="00F2087E">
      <w:pPr>
        <w:pStyle w:val="NormalWeb"/>
        <w:spacing w:before="0" w:beforeAutospacing="0" w:after="0" w:afterAutospacing="0"/>
        <w:rPr>
          <w:sz w:val="20"/>
          <w:szCs w:val="20"/>
        </w:rPr>
      </w:pPr>
      <w:r w:rsidRPr="009044F5">
        <w:rPr>
          <w:sz w:val="20"/>
          <w:szCs w:val="20"/>
        </w:rPr>
        <w:t>(iii) 7.7 g/KW-hr (5.7 g/HP-hr) when maximum engine speed is greater than or equal to 2,000 rpm.</w:t>
      </w:r>
    </w:p>
    <w:p w:rsidR="009044F5" w:rsidRPr="009044F5" w:rsidRDefault="009044F5" w:rsidP="00F2087E">
      <w:pPr>
        <w:pStyle w:val="NormalWeb"/>
        <w:spacing w:before="0" w:beforeAutospacing="0" w:after="0" w:afterAutospacing="0"/>
        <w:rPr>
          <w:sz w:val="20"/>
          <w:szCs w:val="20"/>
        </w:rPr>
      </w:pPr>
      <w:r w:rsidRPr="009044F5">
        <w:rPr>
          <w:sz w:val="20"/>
          <w:szCs w:val="20"/>
        </w:rPr>
        <w:t>(3) Limit the emissions of PM in the stationary CI internal combustion engine exhaust to 0.40 g/KW-hr (0.30 g/HP-hr).</w:t>
      </w:r>
    </w:p>
    <w:p w:rsidR="009044F5" w:rsidRPr="009044F5" w:rsidRDefault="009044F5" w:rsidP="00F2087E">
      <w:pPr>
        <w:pStyle w:val="NormalWeb"/>
        <w:spacing w:before="0" w:beforeAutospacing="0" w:after="0" w:afterAutospacing="0"/>
        <w:rPr>
          <w:sz w:val="20"/>
          <w:szCs w:val="20"/>
        </w:rPr>
      </w:pPr>
      <w:r w:rsidRPr="009044F5">
        <w:rPr>
          <w:sz w:val="20"/>
          <w:szCs w:val="20"/>
        </w:rPr>
        <w:t>(e) Owners and operators of emergency stationary CI ICE with a displacement of less than 30 liters per cylinder who conduct performance tests in-use must meet the NTE standards as indicated in § 60.4212.</w:t>
      </w:r>
    </w:p>
    <w:p w:rsidR="009044F5" w:rsidRPr="009044F5" w:rsidRDefault="009044F5" w:rsidP="00F2087E">
      <w:pPr>
        <w:pStyle w:val="NormalWeb"/>
        <w:spacing w:before="0" w:beforeAutospacing="0" w:after="0" w:afterAutospacing="0"/>
        <w:rPr>
          <w:sz w:val="20"/>
          <w:szCs w:val="20"/>
        </w:rPr>
      </w:pPr>
      <w:r w:rsidRPr="009044F5">
        <w:rPr>
          <w:sz w:val="20"/>
          <w:szCs w:val="20"/>
        </w:rPr>
        <w:t>(f) Owners and operators of any modified or reconstructed emergency stationary CI ICE subject to this subpart must meet the emission standards applicable to the model year, maximum engine power, and displacement of the modified or reconstructed CI ICE that are specified in paragraphs (a) through (e) of this section.</w:t>
      </w:r>
    </w:p>
    <w:p w:rsidR="009044F5" w:rsidRPr="009044F5" w:rsidRDefault="009044F5" w:rsidP="00F2087E">
      <w:pPr>
        <w:pStyle w:val="cita"/>
        <w:spacing w:before="0" w:after="0" w:afterAutospacing="0"/>
        <w:rPr>
          <w:sz w:val="20"/>
          <w:szCs w:val="20"/>
        </w:rPr>
      </w:pPr>
      <w:r w:rsidRPr="009044F5">
        <w:rPr>
          <w:sz w:val="20"/>
          <w:szCs w:val="20"/>
        </w:rPr>
        <w:t>[71 FR 39172, July 11, 2006, as amended at 76 FR 37969, June 28, 2011]</w:t>
      </w:r>
    </w:p>
    <w:p w:rsidR="009044F5" w:rsidRPr="009044F5" w:rsidRDefault="009044F5" w:rsidP="00F2087E">
      <w:pPr>
        <w:pStyle w:val="Heading2"/>
        <w:spacing w:before="0" w:after="0"/>
        <w:rPr>
          <w:rFonts w:ascii="Times New Roman" w:hAnsi="Times New Roman"/>
          <w:sz w:val="20"/>
          <w:szCs w:val="20"/>
        </w:rPr>
      </w:pPr>
      <w:bookmarkStart w:id="47" w:name="40:7.0.1.1.1.97.247.7"/>
      <w:bookmarkEnd w:id="47"/>
      <w:r w:rsidRPr="009044F5">
        <w:rPr>
          <w:rFonts w:ascii="Times New Roman" w:hAnsi="Times New Roman"/>
          <w:sz w:val="20"/>
          <w:szCs w:val="20"/>
        </w:rPr>
        <w:lastRenderedPageBreak/>
        <w:t>§ 60.4206   How long must I meet the emission standards if I am an owner or operator of a stationary CI internal combustion engine?</w:t>
      </w:r>
    </w:p>
    <w:p w:rsidR="009044F5" w:rsidRPr="009044F5" w:rsidRDefault="009044F5" w:rsidP="00F2087E">
      <w:pPr>
        <w:pStyle w:val="NormalWeb"/>
        <w:spacing w:before="0" w:beforeAutospacing="0" w:after="0" w:afterAutospacing="0"/>
        <w:rPr>
          <w:sz w:val="20"/>
          <w:szCs w:val="20"/>
        </w:rPr>
      </w:pPr>
      <w:r w:rsidRPr="009044F5">
        <w:rPr>
          <w:sz w:val="20"/>
          <w:szCs w:val="20"/>
        </w:rPr>
        <w:t>Owners and operators of stationary CI ICE must operate and maintain stationary CI ICE that achieve the emission standards as required in §§ 60.4204 and 60.4205 over the entire life of the engine.</w:t>
      </w:r>
    </w:p>
    <w:p w:rsidR="009044F5" w:rsidRPr="009044F5" w:rsidRDefault="009044F5" w:rsidP="00F2087E">
      <w:pPr>
        <w:pStyle w:val="cita"/>
        <w:spacing w:before="0" w:after="0" w:afterAutospacing="0"/>
        <w:rPr>
          <w:sz w:val="20"/>
          <w:szCs w:val="20"/>
        </w:rPr>
      </w:pPr>
      <w:r w:rsidRPr="009044F5">
        <w:rPr>
          <w:sz w:val="20"/>
          <w:szCs w:val="20"/>
        </w:rPr>
        <w:t>[76 FR 37969, June 28, 2011]</w:t>
      </w:r>
    </w:p>
    <w:p w:rsidR="009044F5" w:rsidRPr="009044F5" w:rsidRDefault="009044F5" w:rsidP="00F2087E">
      <w:pPr>
        <w:pStyle w:val="Heading2"/>
        <w:spacing w:before="0" w:after="0"/>
        <w:rPr>
          <w:rFonts w:ascii="Times New Roman" w:hAnsi="Times New Roman"/>
          <w:sz w:val="20"/>
          <w:szCs w:val="20"/>
        </w:rPr>
      </w:pPr>
      <w:bookmarkStart w:id="48" w:name="40:7.0.1.1.1.97.248"/>
      <w:bookmarkEnd w:id="48"/>
      <w:r w:rsidRPr="009044F5">
        <w:rPr>
          <w:rFonts w:ascii="Times New Roman" w:hAnsi="Times New Roman"/>
          <w:sz w:val="20"/>
          <w:szCs w:val="20"/>
        </w:rPr>
        <w:t>Fuel Requirements for Owners and Operators</w:t>
      </w:r>
    </w:p>
    <w:p w:rsidR="009044F5" w:rsidRPr="009044F5" w:rsidRDefault="009044F5" w:rsidP="00F2087E">
      <w:pPr>
        <w:pStyle w:val="Heading2"/>
        <w:spacing w:before="0" w:after="0"/>
        <w:rPr>
          <w:rFonts w:ascii="Times New Roman" w:hAnsi="Times New Roman"/>
          <w:sz w:val="20"/>
          <w:szCs w:val="20"/>
        </w:rPr>
      </w:pPr>
      <w:bookmarkStart w:id="49" w:name="40:7.0.1.1.1.97.248.8"/>
      <w:bookmarkEnd w:id="49"/>
      <w:r w:rsidRPr="009044F5">
        <w:rPr>
          <w:rFonts w:ascii="Times New Roman" w:hAnsi="Times New Roman"/>
          <w:sz w:val="20"/>
          <w:szCs w:val="20"/>
        </w:rPr>
        <w:t>§ 60.4207   What fuel requirements must I meet if I am an owner or operator of a stationary CI internal combustion engine subject to this subpart?</w:t>
      </w:r>
    </w:p>
    <w:p w:rsidR="009044F5" w:rsidRPr="009044F5" w:rsidRDefault="009044F5" w:rsidP="00F2087E">
      <w:pPr>
        <w:pStyle w:val="NormalWeb"/>
        <w:spacing w:before="0" w:beforeAutospacing="0" w:after="0" w:afterAutospacing="0"/>
        <w:rPr>
          <w:sz w:val="20"/>
          <w:szCs w:val="20"/>
        </w:rPr>
      </w:pPr>
      <w:r w:rsidRPr="009044F5">
        <w:rPr>
          <w:sz w:val="20"/>
          <w:szCs w:val="20"/>
        </w:rPr>
        <w:t>(a) Beginning October 1, 2007, owners and operators of stationary CI ICE subject to this subpart that use diesel fuel must use diesel fuel that meets the requirements of 40 CFR 80.510(a).</w:t>
      </w:r>
    </w:p>
    <w:p w:rsidR="009044F5" w:rsidRPr="009044F5" w:rsidRDefault="009044F5" w:rsidP="00F2087E">
      <w:pPr>
        <w:pStyle w:val="NormalWeb"/>
        <w:spacing w:before="0" w:beforeAutospacing="0" w:after="0" w:afterAutospacing="0"/>
        <w:rPr>
          <w:sz w:val="20"/>
          <w:szCs w:val="20"/>
        </w:rPr>
      </w:pPr>
      <w:r w:rsidRPr="009044F5">
        <w:rPr>
          <w:sz w:val="20"/>
          <w:szCs w:val="20"/>
        </w:rPr>
        <w:t>(b) Beginning October 1, 2010, owners and operators of stationary CI ICE subject to this subpart with a displacement of less than 30 liters per cylinder that use diesel fuel must use diesel fuel that meets the requirements of 40 CFR 80.510(b) for nonroad diesel fuel, except that any existing diesel fuel purchased (or otherwise obtained) prior to October 1, 2010, may be used until depleted.</w:t>
      </w:r>
    </w:p>
    <w:p w:rsidR="009044F5" w:rsidRPr="009044F5" w:rsidRDefault="009044F5" w:rsidP="00F2087E">
      <w:pPr>
        <w:pStyle w:val="NormalWeb"/>
        <w:spacing w:before="0" w:beforeAutospacing="0" w:after="0" w:afterAutospacing="0"/>
        <w:rPr>
          <w:sz w:val="20"/>
          <w:szCs w:val="20"/>
        </w:rPr>
      </w:pPr>
      <w:r w:rsidRPr="009044F5">
        <w:rPr>
          <w:sz w:val="20"/>
          <w:szCs w:val="20"/>
        </w:rPr>
        <w:t>(c) [Reserved]</w:t>
      </w:r>
    </w:p>
    <w:p w:rsidR="009044F5" w:rsidRPr="009044F5" w:rsidRDefault="009044F5" w:rsidP="00F2087E">
      <w:pPr>
        <w:pStyle w:val="NormalWeb"/>
        <w:spacing w:before="0" w:beforeAutospacing="0" w:after="0" w:afterAutospacing="0"/>
        <w:rPr>
          <w:sz w:val="20"/>
          <w:szCs w:val="20"/>
        </w:rPr>
      </w:pPr>
      <w:r w:rsidRPr="009044F5">
        <w:rPr>
          <w:sz w:val="20"/>
          <w:szCs w:val="20"/>
        </w:rPr>
        <w:t>(d) Beginning June 1, 2012, owners and operators of stationary CI ICE subject to this subpart with a displacement of greater than or equal to 30 liters per cylinder are no longer subject to the requirements of paragraph (a) of this section, and must use fuel that meets a maximum per-gallon sulfur content of 1,000 parts per million (ppm).</w:t>
      </w:r>
    </w:p>
    <w:p w:rsidR="009044F5" w:rsidRPr="009044F5" w:rsidRDefault="009044F5" w:rsidP="00F2087E">
      <w:pPr>
        <w:pStyle w:val="NormalWeb"/>
        <w:spacing w:before="0" w:beforeAutospacing="0" w:after="0" w:afterAutospacing="0"/>
        <w:rPr>
          <w:sz w:val="20"/>
          <w:szCs w:val="20"/>
        </w:rPr>
      </w:pPr>
      <w:r w:rsidRPr="009044F5">
        <w:rPr>
          <w:sz w:val="20"/>
          <w:szCs w:val="20"/>
        </w:rPr>
        <w:t>(e) Stationary CI ICE that have a national security exemption under § 60.4200(d) are also exempt from the fuel requirements in this section.</w:t>
      </w:r>
    </w:p>
    <w:p w:rsidR="009044F5" w:rsidRPr="009044F5" w:rsidRDefault="009044F5" w:rsidP="00F2087E">
      <w:pPr>
        <w:pStyle w:val="cita"/>
        <w:spacing w:before="0" w:after="0" w:afterAutospacing="0"/>
        <w:rPr>
          <w:sz w:val="20"/>
          <w:szCs w:val="20"/>
        </w:rPr>
      </w:pPr>
      <w:r w:rsidRPr="009044F5">
        <w:rPr>
          <w:sz w:val="20"/>
          <w:szCs w:val="20"/>
        </w:rPr>
        <w:t>[71 FR 39172, July 11, 2006, as amended at 76 FR 37969, June 28, 2011; 78 FR 6695, Jan. 30, 2013]</w:t>
      </w:r>
    </w:p>
    <w:p w:rsidR="009044F5" w:rsidRPr="009044F5" w:rsidRDefault="009044F5" w:rsidP="00F2087E">
      <w:pPr>
        <w:pStyle w:val="Heading2"/>
        <w:spacing w:before="0" w:after="0"/>
        <w:rPr>
          <w:rFonts w:ascii="Times New Roman" w:hAnsi="Times New Roman"/>
          <w:sz w:val="20"/>
          <w:szCs w:val="20"/>
        </w:rPr>
      </w:pPr>
      <w:bookmarkStart w:id="50" w:name="40:7.0.1.1.1.97.249"/>
      <w:bookmarkEnd w:id="50"/>
      <w:r w:rsidRPr="009044F5">
        <w:rPr>
          <w:rFonts w:ascii="Times New Roman" w:hAnsi="Times New Roman"/>
          <w:sz w:val="20"/>
          <w:szCs w:val="20"/>
        </w:rPr>
        <w:t>Other Requirements for Owners and Operators</w:t>
      </w:r>
    </w:p>
    <w:p w:rsidR="009044F5" w:rsidRPr="009044F5" w:rsidRDefault="009044F5" w:rsidP="00F2087E">
      <w:pPr>
        <w:pStyle w:val="Heading2"/>
        <w:spacing w:before="0" w:after="0"/>
        <w:rPr>
          <w:rFonts w:ascii="Times New Roman" w:hAnsi="Times New Roman"/>
          <w:sz w:val="20"/>
          <w:szCs w:val="20"/>
        </w:rPr>
      </w:pPr>
      <w:bookmarkStart w:id="51" w:name="40:7.0.1.1.1.97.249.9"/>
      <w:bookmarkEnd w:id="51"/>
      <w:r w:rsidRPr="009044F5">
        <w:rPr>
          <w:rFonts w:ascii="Times New Roman" w:hAnsi="Times New Roman"/>
          <w:sz w:val="20"/>
          <w:szCs w:val="20"/>
        </w:rPr>
        <w:t>§ 60.4208   What is the deadline for importing or installing stationary CI ICE produced in previous model years?</w:t>
      </w:r>
    </w:p>
    <w:p w:rsidR="009044F5" w:rsidRPr="009044F5" w:rsidRDefault="009044F5" w:rsidP="00F2087E">
      <w:pPr>
        <w:pStyle w:val="NormalWeb"/>
        <w:spacing w:before="0" w:beforeAutospacing="0" w:after="0" w:afterAutospacing="0"/>
        <w:rPr>
          <w:sz w:val="20"/>
          <w:szCs w:val="20"/>
        </w:rPr>
      </w:pPr>
      <w:r w:rsidRPr="009044F5">
        <w:rPr>
          <w:sz w:val="20"/>
          <w:szCs w:val="20"/>
        </w:rPr>
        <w:t>(a) After December 31, 2008, owners and operators may not install stationary CI ICE (excluding fire pump engines) that do not meet the applicable requirements for 2007 model year engines.</w:t>
      </w:r>
    </w:p>
    <w:p w:rsidR="009044F5" w:rsidRPr="009044F5" w:rsidRDefault="009044F5" w:rsidP="00F2087E">
      <w:pPr>
        <w:pStyle w:val="NormalWeb"/>
        <w:spacing w:before="0" w:beforeAutospacing="0" w:after="0" w:afterAutospacing="0"/>
        <w:rPr>
          <w:sz w:val="20"/>
          <w:szCs w:val="20"/>
        </w:rPr>
      </w:pPr>
      <w:r w:rsidRPr="009044F5">
        <w:rPr>
          <w:sz w:val="20"/>
          <w:szCs w:val="20"/>
        </w:rPr>
        <w:t>(b) After December 31, 2009, owners and operators may not install stationary CI ICE with a maximum engine power of less than 19 KW (25 HP) (excluding fire pump engines) that do not meet the applicable requirements for 2008 model year engines.</w:t>
      </w:r>
    </w:p>
    <w:p w:rsidR="009044F5" w:rsidRPr="009044F5" w:rsidRDefault="009044F5" w:rsidP="00F2087E">
      <w:pPr>
        <w:pStyle w:val="NormalWeb"/>
        <w:spacing w:before="0" w:beforeAutospacing="0" w:after="0" w:afterAutospacing="0"/>
        <w:rPr>
          <w:sz w:val="20"/>
          <w:szCs w:val="20"/>
        </w:rPr>
      </w:pPr>
      <w:r w:rsidRPr="009044F5">
        <w:rPr>
          <w:sz w:val="20"/>
          <w:szCs w:val="20"/>
        </w:rPr>
        <w:t>(c) After December 31, 2014, owners and operators may not install non-emergency stationary CI ICE with a maximum engine power of greater than or equal to 19 KW (25 HP) and less than 56 KW (75 HP) that do not meet the applicable requirements for 2013 model year non-emergency engines.</w:t>
      </w:r>
    </w:p>
    <w:p w:rsidR="009044F5" w:rsidRPr="009044F5" w:rsidRDefault="009044F5" w:rsidP="00F2087E">
      <w:pPr>
        <w:pStyle w:val="NormalWeb"/>
        <w:spacing w:before="0" w:beforeAutospacing="0" w:after="0" w:afterAutospacing="0"/>
        <w:rPr>
          <w:sz w:val="20"/>
          <w:szCs w:val="20"/>
        </w:rPr>
      </w:pPr>
      <w:r w:rsidRPr="009044F5">
        <w:rPr>
          <w:sz w:val="20"/>
          <w:szCs w:val="20"/>
        </w:rPr>
        <w:t>(d) After December 31, 2013, owners and operators may not install non-emergency stationary CI ICE with a maximum engine power of greater than or equal to 56 KW (75 HP) and less than 130 KW (175 HP) that do not meet the applicable requirements for 2012 model year non-emergency engines.</w:t>
      </w:r>
    </w:p>
    <w:p w:rsidR="009044F5" w:rsidRPr="009044F5" w:rsidRDefault="009044F5" w:rsidP="00F2087E">
      <w:pPr>
        <w:pStyle w:val="NormalWeb"/>
        <w:spacing w:before="0" w:beforeAutospacing="0" w:after="0" w:afterAutospacing="0"/>
        <w:rPr>
          <w:sz w:val="20"/>
          <w:szCs w:val="20"/>
        </w:rPr>
      </w:pPr>
      <w:r w:rsidRPr="009044F5">
        <w:rPr>
          <w:sz w:val="20"/>
          <w:szCs w:val="20"/>
        </w:rPr>
        <w:t>(e) After December 31, 2012, owners and operators may not install non-emergency stationary CI ICE with a maximum engine power of greater than or equal to 130 KW (175 HP), including those above 560 KW (750 HP), that do not meet the applicable requirements for 2011 model year non-emergency engines.</w:t>
      </w:r>
    </w:p>
    <w:p w:rsidR="009044F5" w:rsidRPr="009044F5" w:rsidRDefault="009044F5" w:rsidP="00F2087E">
      <w:pPr>
        <w:pStyle w:val="NormalWeb"/>
        <w:spacing w:before="0" w:beforeAutospacing="0" w:after="0" w:afterAutospacing="0"/>
        <w:rPr>
          <w:sz w:val="20"/>
          <w:szCs w:val="20"/>
        </w:rPr>
      </w:pPr>
      <w:r w:rsidRPr="009044F5">
        <w:rPr>
          <w:sz w:val="20"/>
          <w:szCs w:val="20"/>
        </w:rPr>
        <w:t>(f) After December 31, 2016, owners and operators may not install non-emergency stationary CI ICE with a maximum engine power of greater than or equal to 560 KW (750 HP) that do not meet the applicable requirements for 2015 model year non-emergency engines.</w:t>
      </w:r>
    </w:p>
    <w:p w:rsidR="009044F5" w:rsidRPr="009044F5" w:rsidRDefault="009044F5" w:rsidP="00F2087E">
      <w:pPr>
        <w:pStyle w:val="NormalWeb"/>
        <w:spacing w:before="0" w:beforeAutospacing="0" w:after="0" w:afterAutospacing="0"/>
        <w:rPr>
          <w:sz w:val="20"/>
          <w:szCs w:val="20"/>
        </w:rPr>
      </w:pPr>
      <w:r w:rsidRPr="009044F5">
        <w:rPr>
          <w:sz w:val="20"/>
          <w:szCs w:val="20"/>
        </w:rPr>
        <w:t>(g) After December 31, 2018, owners and operators may not install non-emergency stationary CI ICE with a maximum engine power greater than or equal to 600 KW (804 HP) and less than 2,000 KW (2,680 HP) and a displacement of greater than or equal to 10 liters per cylinder and less than 30 liters per cylinder that do not meet the applicable requirements for 2017 model year non-emergency engines.</w:t>
      </w:r>
    </w:p>
    <w:p w:rsidR="009044F5" w:rsidRPr="009044F5" w:rsidRDefault="009044F5" w:rsidP="00F2087E">
      <w:pPr>
        <w:pStyle w:val="NormalWeb"/>
        <w:spacing w:before="0" w:beforeAutospacing="0" w:after="0" w:afterAutospacing="0"/>
        <w:rPr>
          <w:sz w:val="20"/>
          <w:szCs w:val="20"/>
        </w:rPr>
      </w:pPr>
      <w:r w:rsidRPr="009044F5">
        <w:rPr>
          <w:sz w:val="20"/>
          <w:szCs w:val="20"/>
        </w:rPr>
        <w:t>(h) In addition to the requirements specified in §§ 60.4201, 60.4202, 60.4204, and 60.4205, it is prohibited to import stationary CI ICE with a displacement of less than 30 liters per cylinder that do not meet the applicable requirements specified in paragraphs (a) through (g) of this section after the dates specified in paragraphs (a) through (g) of this section.</w:t>
      </w:r>
    </w:p>
    <w:p w:rsidR="009044F5" w:rsidRPr="009044F5" w:rsidRDefault="009044F5" w:rsidP="00F2087E">
      <w:pPr>
        <w:pStyle w:val="NormalWeb"/>
        <w:spacing w:before="0" w:beforeAutospacing="0" w:after="0" w:afterAutospacing="0"/>
        <w:rPr>
          <w:sz w:val="20"/>
          <w:szCs w:val="20"/>
        </w:rPr>
      </w:pPr>
      <w:r w:rsidRPr="009044F5">
        <w:rPr>
          <w:sz w:val="20"/>
          <w:szCs w:val="20"/>
        </w:rPr>
        <w:t>(i) The requirements of this section do not apply to owners or operators of stationary CI ICE that have been modified, reconstructed, and do not apply to engines that were removed from one existing location and reinstalled at a new location.</w:t>
      </w:r>
    </w:p>
    <w:p w:rsidR="009044F5" w:rsidRPr="009044F5" w:rsidRDefault="009044F5" w:rsidP="00F2087E">
      <w:pPr>
        <w:pStyle w:val="cita"/>
        <w:spacing w:before="0" w:after="0" w:afterAutospacing="0"/>
        <w:rPr>
          <w:sz w:val="20"/>
          <w:szCs w:val="20"/>
        </w:rPr>
      </w:pPr>
      <w:r w:rsidRPr="009044F5">
        <w:rPr>
          <w:sz w:val="20"/>
          <w:szCs w:val="20"/>
        </w:rPr>
        <w:t>[71 FR 39172, July 11, 2006, as amended at 76 FR 37969, June 28, 2011]</w:t>
      </w:r>
    </w:p>
    <w:p w:rsidR="009044F5" w:rsidRPr="009044F5" w:rsidRDefault="009044F5" w:rsidP="00F2087E">
      <w:pPr>
        <w:pStyle w:val="Heading2"/>
        <w:spacing w:before="0" w:after="0"/>
        <w:rPr>
          <w:rFonts w:ascii="Times New Roman" w:hAnsi="Times New Roman"/>
          <w:sz w:val="20"/>
          <w:szCs w:val="20"/>
        </w:rPr>
      </w:pPr>
      <w:bookmarkStart w:id="52" w:name="40:7.0.1.1.1.97.249.10"/>
      <w:bookmarkEnd w:id="52"/>
      <w:r w:rsidRPr="009044F5">
        <w:rPr>
          <w:rFonts w:ascii="Times New Roman" w:hAnsi="Times New Roman"/>
          <w:sz w:val="20"/>
          <w:szCs w:val="20"/>
        </w:rPr>
        <w:t>§ 60.4209   What are the monitoring requirements if I am an owner or operator of a stationary CI internal combustion engine?</w:t>
      </w:r>
    </w:p>
    <w:p w:rsidR="009044F5" w:rsidRPr="009044F5" w:rsidRDefault="009044F5" w:rsidP="00F2087E">
      <w:pPr>
        <w:pStyle w:val="NormalWeb"/>
        <w:spacing w:before="0" w:beforeAutospacing="0" w:after="0" w:afterAutospacing="0"/>
        <w:rPr>
          <w:sz w:val="20"/>
          <w:szCs w:val="20"/>
        </w:rPr>
      </w:pPr>
      <w:r w:rsidRPr="009044F5">
        <w:rPr>
          <w:sz w:val="20"/>
          <w:szCs w:val="20"/>
        </w:rPr>
        <w:t>If you are an owner or operator, you must meet the monitoring requirements of this section. In addition, you must also meet the monitoring requirements specified in § 60.4211.</w:t>
      </w:r>
    </w:p>
    <w:p w:rsidR="009044F5" w:rsidRPr="009044F5" w:rsidRDefault="009044F5" w:rsidP="00F2087E">
      <w:pPr>
        <w:pStyle w:val="NormalWeb"/>
        <w:spacing w:before="0" w:beforeAutospacing="0" w:after="0" w:afterAutospacing="0"/>
        <w:rPr>
          <w:sz w:val="20"/>
          <w:szCs w:val="20"/>
        </w:rPr>
      </w:pPr>
      <w:r w:rsidRPr="009044F5">
        <w:rPr>
          <w:sz w:val="20"/>
          <w:szCs w:val="20"/>
        </w:rPr>
        <w:lastRenderedPageBreak/>
        <w:t>(a) If you are an owner or operator of an emergency stationary CI internal combustion engine that does not meet the standards applicable to non-emergency engines, you must install a non-resettable hour meter prior to startup of the engine.</w:t>
      </w:r>
    </w:p>
    <w:p w:rsidR="009044F5" w:rsidRPr="009044F5" w:rsidRDefault="009044F5" w:rsidP="00F2087E">
      <w:pPr>
        <w:pStyle w:val="NormalWeb"/>
        <w:spacing w:before="0" w:beforeAutospacing="0" w:after="0" w:afterAutospacing="0"/>
        <w:rPr>
          <w:sz w:val="20"/>
          <w:szCs w:val="20"/>
        </w:rPr>
      </w:pPr>
      <w:r w:rsidRPr="009044F5">
        <w:rPr>
          <w:sz w:val="20"/>
          <w:szCs w:val="20"/>
        </w:rPr>
        <w:t>(b) If you are an owner or operator of a stationary CI internal combustion engine equipped with a diesel particulate filter to comply with the emission standards in § 60.4204, the diesel particulate filter must be installed with a backpressure monitor that notifies the owner or operator when the high backpressure limit of the engine is approached.</w:t>
      </w:r>
    </w:p>
    <w:p w:rsidR="009044F5" w:rsidRPr="009044F5" w:rsidRDefault="009044F5" w:rsidP="00F2087E">
      <w:pPr>
        <w:pStyle w:val="cita"/>
        <w:spacing w:before="0" w:after="0" w:afterAutospacing="0"/>
        <w:rPr>
          <w:sz w:val="20"/>
          <w:szCs w:val="20"/>
        </w:rPr>
      </w:pPr>
      <w:r w:rsidRPr="009044F5">
        <w:rPr>
          <w:sz w:val="20"/>
          <w:szCs w:val="20"/>
        </w:rPr>
        <w:t>[71 FR 39172, July 11, 2006, as amended at 76 FR 37969, June 28, 2011]</w:t>
      </w:r>
    </w:p>
    <w:p w:rsidR="009044F5" w:rsidRPr="009044F5" w:rsidRDefault="009044F5" w:rsidP="00F2087E">
      <w:pPr>
        <w:pStyle w:val="Heading2"/>
        <w:spacing w:before="0" w:after="0"/>
        <w:rPr>
          <w:rFonts w:ascii="Times New Roman" w:hAnsi="Times New Roman"/>
          <w:sz w:val="20"/>
          <w:szCs w:val="20"/>
        </w:rPr>
      </w:pPr>
      <w:bookmarkStart w:id="53" w:name="40:7.0.1.1.1.97.250"/>
      <w:bookmarkEnd w:id="53"/>
      <w:r w:rsidRPr="009044F5">
        <w:rPr>
          <w:rFonts w:ascii="Times New Roman" w:hAnsi="Times New Roman"/>
          <w:sz w:val="20"/>
          <w:szCs w:val="20"/>
        </w:rPr>
        <w:t>Compliance Requirements</w:t>
      </w:r>
    </w:p>
    <w:p w:rsidR="009044F5" w:rsidRPr="009044F5" w:rsidRDefault="009044F5" w:rsidP="00F2087E">
      <w:pPr>
        <w:pStyle w:val="Heading2"/>
        <w:spacing w:before="0" w:after="0"/>
        <w:rPr>
          <w:rFonts w:ascii="Times New Roman" w:hAnsi="Times New Roman"/>
          <w:sz w:val="20"/>
          <w:szCs w:val="20"/>
        </w:rPr>
      </w:pPr>
      <w:bookmarkStart w:id="54" w:name="40:7.0.1.1.1.97.250.11"/>
      <w:bookmarkEnd w:id="54"/>
      <w:r w:rsidRPr="009044F5">
        <w:rPr>
          <w:rFonts w:ascii="Times New Roman" w:hAnsi="Times New Roman"/>
          <w:sz w:val="20"/>
          <w:szCs w:val="20"/>
        </w:rPr>
        <w:t>§ 60.4210   What are my compliance requirements if I am a stationary CI internal combustion engine manufacturer?</w:t>
      </w:r>
    </w:p>
    <w:p w:rsidR="009044F5" w:rsidRPr="009044F5" w:rsidRDefault="009044F5" w:rsidP="00F2087E">
      <w:pPr>
        <w:pStyle w:val="NormalWeb"/>
        <w:spacing w:before="0" w:beforeAutospacing="0" w:after="0" w:afterAutospacing="0"/>
        <w:rPr>
          <w:sz w:val="20"/>
          <w:szCs w:val="20"/>
        </w:rPr>
      </w:pPr>
      <w:r w:rsidRPr="009044F5">
        <w:rPr>
          <w:sz w:val="20"/>
          <w:szCs w:val="20"/>
        </w:rPr>
        <w:t>(a) Stationary CI internal combustion engine manufacturers must certify their stationary CI ICE with a displacement of less than 10 liters per cylinder to the emission standards specified in § 60.4201(a) through (c) and § 60.4202(a), (b) and (d) using the certification procedures required in 40 CFR part 89, subpart B, or 40 CFR part 1039, subpart C, as applicable, and must test their engines as specified in those parts. For the purposes of this subpart, engines certified to the standards in table 1 to this subpart shall be subject to the same requirements as engines certified to the standards in 40 CFR part 89. For the purposes of this subpart, engines certified to the standards in table 4 to this subpart shall be subject to the same requirements as engines certified to the standards in 40 CFR part 89, except that engines with NFPA nameplate power of less than 37 KW (50 HP) certified to model year 2011 or later standards shall be subject to the same requirements as engines certified to the standards in 40 CFR part 1039.</w:t>
      </w:r>
    </w:p>
    <w:p w:rsidR="009044F5" w:rsidRPr="009044F5" w:rsidRDefault="009044F5" w:rsidP="00F2087E">
      <w:pPr>
        <w:pStyle w:val="NormalWeb"/>
        <w:spacing w:before="0" w:beforeAutospacing="0" w:after="0" w:afterAutospacing="0"/>
        <w:rPr>
          <w:sz w:val="20"/>
          <w:szCs w:val="20"/>
        </w:rPr>
      </w:pPr>
      <w:r w:rsidRPr="009044F5">
        <w:rPr>
          <w:sz w:val="20"/>
          <w:szCs w:val="20"/>
        </w:rPr>
        <w:t>(b) Stationary CI internal combustion engine manufacturers must certify their stationary CI ICE with a displacement of greater than or equal to 10 liters per cylinder and less than 30 liters per cylinder to the emission standards specified in § 60.4201(d) and (e) and § 60.4202(e) and (f) using the certification procedures required in 40 CFR part 94, subpart C, or 40 CFR part 1042, subpart C, as applicable, and must test their engines as specified in 40 CFR part 94 or 1042, as applicable.</w:t>
      </w:r>
    </w:p>
    <w:p w:rsidR="009044F5" w:rsidRPr="009044F5" w:rsidRDefault="009044F5" w:rsidP="00F2087E">
      <w:pPr>
        <w:pStyle w:val="NormalWeb"/>
        <w:spacing w:before="0" w:beforeAutospacing="0" w:after="0" w:afterAutospacing="0"/>
        <w:rPr>
          <w:sz w:val="20"/>
          <w:szCs w:val="20"/>
        </w:rPr>
      </w:pPr>
      <w:r w:rsidRPr="009044F5">
        <w:rPr>
          <w:sz w:val="20"/>
          <w:szCs w:val="20"/>
        </w:rPr>
        <w:t>(c) Stationary CI internal combustion engine manufacturers must meet the requirements of 40 CFR 1039.120, 1039.125, 1039.130, and 1039.135, and 40 CFR part 1068 for engines that are certified to the emission standards in 40 CFR part 1039. Stationary CI internal combustion engine manufacturers must meet the corresponding provisions of 40 CFR part 89, 40 CFR part 94 or 40 CFR part 1042 for engines that would be covered by that part if they were nonroad (including marine) engines. Labels on such engines must refer to stationary engines, rather than or in addition to nonroad or marine engines, as appropriate. Stationary CI internal combustion engine manufacturers must label their engines according to paragraphs (c)(1) through (3) of this section.</w:t>
      </w:r>
    </w:p>
    <w:p w:rsidR="009044F5" w:rsidRPr="009044F5" w:rsidRDefault="009044F5" w:rsidP="00F2087E">
      <w:pPr>
        <w:pStyle w:val="NormalWeb"/>
        <w:spacing w:before="0" w:beforeAutospacing="0" w:after="0" w:afterAutospacing="0"/>
        <w:rPr>
          <w:sz w:val="20"/>
          <w:szCs w:val="20"/>
        </w:rPr>
      </w:pPr>
      <w:r w:rsidRPr="009044F5">
        <w:rPr>
          <w:sz w:val="20"/>
          <w:szCs w:val="20"/>
        </w:rPr>
        <w:t>(1) Stationary CI internal combustion engines manufactured from January 1, 2006 to March 31, 2006 (January 1, 2006 to June 30, 2006 for fire pump engines), other than those that are part of certified engine families under the nonroad CI engine regulations, must be labeled according to 40 CFR 1039.20.</w:t>
      </w:r>
    </w:p>
    <w:p w:rsidR="009044F5" w:rsidRPr="009044F5" w:rsidRDefault="009044F5" w:rsidP="00F2087E">
      <w:pPr>
        <w:pStyle w:val="NormalWeb"/>
        <w:spacing w:before="0" w:beforeAutospacing="0" w:after="0" w:afterAutospacing="0"/>
        <w:rPr>
          <w:sz w:val="20"/>
          <w:szCs w:val="20"/>
        </w:rPr>
      </w:pPr>
      <w:r w:rsidRPr="009044F5">
        <w:rPr>
          <w:sz w:val="20"/>
          <w:szCs w:val="20"/>
        </w:rPr>
        <w:t>(2) Stationary CI internal combustion engines manufactured from April 1, 2006 to December 31, 2006 (or, for fire pump engines, July 1, 2006 to December 31 of the year preceding the year listed in table 3 to this subpart) must be labeled according to paragraphs (c)(2)(i) through (iii) of this section:</w:t>
      </w:r>
    </w:p>
    <w:p w:rsidR="009044F5" w:rsidRPr="009044F5" w:rsidRDefault="009044F5" w:rsidP="00F2087E">
      <w:pPr>
        <w:pStyle w:val="NormalWeb"/>
        <w:spacing w:before="0" w:beforeAutospacing="0" w:after="0" w:afterAutospacing="0"/>
        <w:rPr>
          <w:sz w:val="20"/>
          <w:szCs w:val="20"/>
        </w:rPr>
      </w:pPr>
      <w:r w:rsidRPr="009044F5">
        <w:rPr>
          <w:sz w:val="20"/>
          <w:szCs w:val="20"/>
        </w:rPr>
        <w:t>(i) Stationary CI internal combustion engines that are part of certified engine families under the nonroad regulations must meet the labeling requirements for nonroad CI engines, but do not have to meet the labeling requirements in 40 CFR 1039.20.</w:t>
      </w:r>
    </w:p>
    <w:p w:rsidR="009044F5" w:rsidRPr="009044F5" w:rsidRDefault="009044F5" w:rsidP="00F2087E">
      <w:pPr>
        <w:pStyle w:val="NormalWeb"/>
        <w:spacing w:before="0" w:beforeAutospacing="0" w:after="0" w:afterAutospacing="0"/>
        <w:rPr>
          <w:sz w:val="20"/>
          <w:szCs w:val="20"/>
        </w:rPr>
      </w:pPr>
      <w:r w:rsidRPr="009044F5">
        <w:rPr>
          <w:sz w:val="20"/>
          <w:szCs w:val="20"/>
        </w:rPr>
        <w:t>(ii) Stationary CI internal combustion engines that meet Tier 1 requirements (or requirements for fire pumps) under this subpart, but do not meet the requirements applicable to nonroad CI engines must be labeled according to 40 CFR 1039.20. The engine manufacturer may add language to the label clarifying that the engine meets Tier 1 requirements (or requirements for fire pumps) of this subpart.</w:t>
      </w:r>
    </w:p>
    <w:p w:rsidR="009044F5" w:rsidRPr="009044F5" w:rsidRDefault="009044F5" w:rsidP="00F2087E">
      <w:pPr>
        <w:pStyle w:val="NormalWeb"/>
        <w:spacing w:before="0" w:beforeAutospacing="0" w:after="0" w:afterAutospacing="0"/>
        <w:rPr>
          <w:sz w:val="20"/>
          <w:szCs w:val="20"/>
        </w:rPr>
      </w:pPr>
      <w:r w:rsidRPr="009044F5">
        <w:rPr>
          <w:sz w:val="20"/>
          <w:szCs w:val="20"/>
        </w:rPr>
        <w:t>(iii) Stationary CI internal combustion engines manufactured after April 1, 2006 that do not meet Tier 1 requirements of this subpart, or fire pumps engines manufactured after July 1, 2006 that do not meet the requirements for fire pumps under this subpart, may not be used in the U.S. If any such engines are manufactured in the U.S. after April 1, 2006 (July 1, 2006 for fire pump engines), they must be exported or must be brought into compliance with the appropriate standards prior to initial operation. The export provisions of 40 CFR 1068.230 would apply to engines for export and the manufacturers must label such engines according to 40 CFR 1068.230.</w:t>
      </w:r>
    </w:p>
    <w:p w:rsidR="009044F5" w:rsidRPr="009044F5" w:rsidRDefault="009044F5" w:rsidP="00F2087E">
      <w:pPr>
        <w:pStyle w:val="NormalWeb"/>
        <w:spacing w:before="0" w:beforeAutospacing="0" w:after="0" w:afterAutospacing="0"/>
        <w:rPr>
          <w:sz w:val="20"/>
          <w:szCs w:val="20"/>
        </w:rPr>
      </w:pPr>
      <w:r w:rsidRPr="009044F5">
        <w:rPr>
          <w:sz w:val="20"/>
          <w:szCs w:val="20"/>
        </w:rPr>
        <w:t>(3) Stationary CI internal combustion engines manufactured after January 1, 2007 (for fire pump engines, after January 1 of the year listed in table 3 to this subpart, as applicable) must be labeled according to paragraphs (c)(3)(i) through (iii) of this section.</w:t>
      </w:r>
    </w:p>
    <w:p w:rsidR="009044F5" w:rsidRPr="009044F5" w:rsidRDefault="009044F5" w:rsidP="00F2087E">
      <w:pPr>
        <w:pStyle w:val="NormalWeb"/>
        <w:spacing w:before="0" w:beforeAutospacing="0" w:after="0" w:afterAutospacing="0"/>
        <w:rPr>
          <w:sz w:val="20"/>
          <w:szCs w:val="20"/>
        </w:rPr>
      </w:pPr>
      <w:r w:rsidRPr="009044F5">
        <w:rPr>
          <w:sz w:val="20"/>
          <w:szCs w:val="20"/>
        </w:rPr>
        <w:t>(i) Stationary CI internal combustion engines that meet the requirements of this subpart and the corresponding requirements for nonroad (including marine) engines of the same model year and HP must be labeled according to the provisions in 40 CFR parts 89, 94, 1039 or 1042, as appropriate.</w:t>
      </w:r>
    </w:p>
    <w:p w:rsidR="009044F5" w:rsidRPr="009044F5" w:rsidRDefault="009044F5" w:rsidP="00F2087E">
      <w:pPr>
        <w:pStyle w:val="NormalWeb"/>
        <w:spacing w:before="0" w:beforeAutospacing="0" w:after="0" w:afterAutospacing="0"/>
        <w:rPr>
          <w:sz w:val="20"/>
          <w:szCs w:val="20"/>
        </w:rPr>
      </w:pPr>
      <w:r w:rsidRPr="009044F5">
        <w:rPr>
          <w:sz w:val="20"/>
          <w:szCs w:val="20"/>
        </w:rPr>
        <w:t xml:space="preserve">(ii) Stationary CI internal combustion engines that meet the requirements of this subpart, but are not certified to the standards applicable to nonroad (including marine) engines of the same model year and HP must be labeled according to the </w:t>
      </w:r>
      <w:r w:rsidRPr="009044F5">
        <w:rPr>
          <w:sz w:val="20"/>
          <w:szCs w:val="20"/>
        </w:rPr>
        <w:lastRenderedPageBreak/>
        <w:t>provisions in 40 CFR parts 89, 94, 1039 or 1042, as appropriate, but the words “stationary” must be included instead of “nonroad” or “marine” on the label. In addition, such engines must be labeled according to 40 CFR 1039.20.</w:t>
      </w:r>
    </w:p>
    <w:p w:rsidR="009044F5" w:rsidRPr="009044F5" w:rsidRDefault="009044F5" w:rsidP="00F2087E">
      <w:pPr>
        <w:pStyle w:val="NormalWeb"/>
        <w:spacing w:before="0" w:beforeAutospacing="0" w:after="0" w:afterAutospacing="0"/>
        <w:rPr>
          <w:sz w:val="20"/>
          <w:szCs w:val="20"/>
        </w:rPr>
      </w:pPr>
      <w:r w:rsidRPr="009044F5">
        <w:rPr>
          <w:sz w:val="20"/>
          <w:szCs w:val="20"/>
        </w:rPr>
        <w:t>(iii) Stationary CI internal combustion engines that do not meet the requirements of this subpart must be labeled according to 40 CFR 1068.230 and must be exported under the provisions of 40 CFR 1068.230.</w:t>
      </w:r>
    </w:p>
    <w:p w:rsidR="009044F5" w:rsidRPr="009044F5" w:rsidRDefault="009044F5" w:rsidP="00F2087E">
      <w:pPr>
        <w:pStyle w:val="NormalWeb"/>
        <w:spacing w:before="0" w:beforeAutospacing="0" w:after="0" w:afterAutospacing="0"/>
        <w:rPr>
          <w:sz w:val="20"/>
          <w:szCs w:val="20"/>
        </w:rPr>
      </w:pPr>
      <w:r w:rsidRPr="009044F5">
        <w:rPr>
          <w:sz w:val="20"/>
          <w:szCs w:val="20"/>
        </w:rPr>
        <w:t>(d) An engine manufacturer certifying an engine family or families to standards under this subpart that are identical to standards applicable under 40 CFR parts 89, 94, 1039 or 1042 for that model year may certify any such family that contains both nonroad (including marine) and stationary engines as a single engine family and/or may include any such family containing stationary engines in the averaging, banking and trading provisions applicable for such engines under those parts.</w:t>
      </w:r>
    </w:p>
    <w:p w:rsidR="009044F5" w:rsidRPr="009044F5" w:rsidRDefault="009044F5" w:rsidP="00F2087E">
      <w:pPr>
        <w:pStyle w:val="NormalWeb"/>
        <w:spacing w:before="0" w:beforeAutospacing="0" w:after="0" w:afterAutospacing="0"/>
        <w:rPr>
          <w:sz w:val="20"/>
          <w:szCs w:val="20"/>
        </w:rPr>
      </w:pPr>
      <w:r w:rsidRPr="009044F5">
        <w:rPr>
          <w:sz w:val="20"/>
          <w:szCs w:val="20"/>
        </w:rPr>
        <w:t>(e) Manufacturers of engine families discussed in paragraph (d) of this section may meet the labeling requirements referred to in paragraph (c) of this section for stationary CI ICE by either adding a separate label containing the information required in paragraph (c) of this section or by adding the words “and stationary” after the word “nonroad” or “marine,” as appropriate, to the label.</w:t>
      </w:r>
    </w:p>
    <w:p w:rsidR="009044F5" w:rsidRPr="009044F5" w:rsidRDefault="009044F5" w:rsidP="00F2087E">
      <w:pPr>
        <w:pStyle w:val="NormalWeb"/>
        <w:spacing w:before="0" w:beforeAutospacing="0" w:after="0" w:afterAutospacing="0"/>
        <w:rPr>
          <w:sz w:val="20"/>
          <w:szCs w:val="20"/>
        </w:rPr>
      </w:pPr>
      <w:r w:rsidRPr="009044F5">
        <w:rPr>
          <w:sz w:val="20"/>
          <w:szCs w:val="20"/>
        </w:rPr>
        <w:t>(f) Starting with the model years shown in table 5 to this subpart, stationary CI internal combustion engine manufacturers must add a permanent label stating that the engine is for stationary emergency use only to each new emergency stationary CI internal combustion engine greater than or equal to 19 KW (25 HP) that meets all the emission standards for emergency engines in § 60.4202 but does not meet all the emission standards for non-emergency engines in § 60.4201. The label must be added according to the labeling requirements specified in 40 CFR 1039.135(b). Engine manufacturers must specify in the owner's manual that operation of emergency engines is limited to emergency operations and required maintenance and testing.</w:t>
      </w:r>
    </w:p>
    <w:p w:rsidR="009044F5" w:rsidRPr="009044F5" w:rsidRDefault="009044F5" w:rsidP="00F2087E">
      <w:pPr>
        <w:pStyle w:val="NormalWeb"/>
        <w:spacing w:before="0" w:beforeAutospacing="0" w:after="0" w:afterAutospacing="0"/>
        <w:rPr>
          <w:sz w:val="20"/>
          <w:szCs w:val="20"/>
        </w:rPr>
      </w:pPr>
      <w:r w:rsidRPr="009044F5">
        <w:rPr>
          <w:sz w:val="20"/>
          <w:szCs w:val="20"/>
        </w:rPr>
        <w:t>(g) Manufacturers of fire pump engines may use the test cycle in table 6 to this subpart for testing fire pump engines and may test at the NFPA certified nameplate HP, provided that the engine is labeled as “Fire Pump Applications Only”.</w:t>
      </w:r>
    </w:p>
    <w:p w:rsidR="009044F5" w:rsidRPr="009044F5" w:rsidRDefault="009044F5" w:rsidP="00F2087E">
      <w:pPr>
        <w:pStyle w:val="NormalWeb"/>
        <w:spacing w:before="0" w:beforeAutospacing="0" w:after="0" w:afterAutospacing="0"/>
        <w:rPr>
          <w:sz w:val="20"/>
          <w:szCs w:val="20"/>
        </w:rPr>
      </w:pPr>
      <w:r w:rsidRPr="009044F5">
        <w:rPr>
          <w:sz w:val="20"/>
          <w:szCs w:val="20"/>
        </w:rPr>
        <w:t>(h) Engine manufacturers, including importers, may introduce into commerce uncertified engines or engines certified to earlier standards that were manufactured before the new or changed standards took effect until inventories are depleted, as long as such engines are part of normal inventory. For example, if the engine manufacturers' normal industry practice is to keep on hand a one-month supply of engines based on its projected sales, and a new tier of standards starts to apply for the 2009 model year, the engine manufacturer may manufacture engines based on the normal inventory requirements late in the 2008 model year, and sell those engines for installation. The engine manufacturer may not circumvent the provisions of §§ 60.4201 or 60.4202 by stockpiling engines that are built before new or changed standards take effect. Stockpiling of such engines beyond normal industry practice is a violation of this subpart.</w:t>
      </w:r>
    </w:p>
    <w:p w:rsidR="009044F5" w:rsidRPr="009044F5" w:rsidRDefault="009044F5" w:rsidP="00F2087E">
      <w:pPr>
        <w:pStyle w:val="NormalWeb"/>
        <w:spacing w:before="0" w:beforeAutospacing="0" w:after="0" w:afterAutospacing="0"/>
        <w:rPr>
          <w:sz w:val="20"/>
          <w:szCs w:val="20"/>
        </w:rPr>
      </w:pPr>
      <w:r w:rsidRPr="009044F5">
        <w:rPr>
          <w:sz w:val="20"/>
          <w:szCs w:val="20"/>
        </w:rPr>
        <w:t>(i) The replacement engine provisions of 40 CFR 89.1003(b)(7), 40 CFR 94.1103(b)(3), 40 CFR 94.1103(b)(4) and 40 CFR 1068.240 are applicable to stationary CI engines replacing existing equipment that is less than 15 years old.</w:t>
      </w:r>
    </w:p>
    <w:p w:rsidR="009044F5" w:rsidRPr="009044F5" w:rsidRDefault="009044F5" w:rsidP="00F2087E">
      <w:pPr>
        <w:pStyle w:val="cita"/>
        <w:spacing w:before="0" w:after="0" w:afterAutospacing="0"/>
        <w:rPr>
          <w:sz w:val="20"/>
          <w:szCs w:val="20"/>
        </w:rPr>
      </w:pPr>
      <w:r w:rsidRPr="009044F5">
        <w:rPr>
          <w:sz w:val="20"/>
          <w:szCs w:val="20"/>
        </w:rPr>
        <w:t>[71 FR 39172, July 11, 2006, as amended at 76 FR 37969, June 28, 2011]</w:t>
      </w:r>
    </w:p>
    <w:p w:rsidR="009044F5" w:rsidRPr="009044F5" w:rsidRDefault="009044F5" w:rsidP="00F2087E">
      <w:pPr>
        <w:pStyle w:val="Heading2"/>
        <w:spacing w:before="0" w:after="0"/>
        <w:rPr>
          <w:rFonts w:ascii="Times New Roman" w:hAnsi="Times New Roman"/>
          <w:sz w:val="20"/>
          <w:szCs w:val="20"/>
        </w:rPr>
      </w:pPr>
      <w:bookmarkStart w:id="55" w:name="40:7.0.1.1.1.97.250.12"/>
      <w:bookmarkEnd w:id="55"/>
      <w:r w:rsidRPr="009044F5">
        <w:rPr>
          <w:rFonts w:ascii="Times New Roman" w:hAnsi="Times New Roman"/>
          <w:sz w:val="20"/>
          <w:szCs w:val="20"/>
        </w:rPr>
        <w:t>§ 60.4211   What are my compliance requirements if I am an owner or operator of a stationary CI internal combustion engine?</w:t>
      </w:r>
    </w:p>
    <w:p w:rsidR="009044F5" w:rsidRPr="009044F5" w:rsidRDefault="009044F5" w:rsidP="00F2087E">
      <w:pPr>
        <w:pStyle w:val="NormalWeb"/>
        <w:spacing w:before="0" w:beforeAutospacing="0" w:after="0" w:afterAutospacing="0"/>
        <w:rPr>
          <w:sz w:val="20"/>
          <w:szCs w:val="20"/>
        </w:rPr>
      </w:pPr>
      <w:r w:rsidRPr="009044F5">
        <w:rPr>
          <w:sz w:val="20"/>
          <w:szCs w:val="20"/>
        </w:rPr>
        <w:t>(a) If you are an owner or operator and must comply with the emission standards specified in this subpart, you must do all of the following, except as permitted under paragraph (g) of this section:</w:t>
      </w:r>
    </w:p>
    <w:p w:rsidR="009044F5" w:rsidRPr="009044F5" w:rsidRDefault="009044F5" w:rsidP="00F2087E">
      <w:pPr>
        <w:pStyle w:val="NormalWeb"/>
        <w:spacing w:before="0" w:beforeAutospacing="0" w:after="0" w:afterAutospacing="0"/>
        <w:rPr>
          <w:sz w:val="20"/>
          <w:szCs w:val="20"/>
        </w:rPr>
      </w:pPr>
      <w:r w:rsidRPr="009044F5">
        <w:rPr>
          <w:sz w:val="20"/>
          <w:szCs w:val="20"/>
        </w:rPr>
        <w:t>(1) Operate and maintain the stationary CI internal combustion engine and control device according to the manufacturer's emission-related written instructions;</w:t>
      </w:r>
    </w:p>
    <w:p w:rsidR="009044F5" w:rsidRPr="009044F5" w:rsidRDefault="009044F5" w:rsidP="00F2087E">
      <w:pPr>
        <w:pStyle w:val="NormalWeb"/>
        <w:spacing w:before="0" w:beforeAutospacing="0" w:after="0" w:afterAutospacing="0"/>
        <w:rPr>
          <w:sz w:val="20"/>
          <w:szCs w:val="20"/>
        </w:rPr>
      </w:pPr>
      <w:r w:rsidRPr="009044F5">
        <w:rPr>
          <w:sz w:val="20"/>
          <w:szCs w:val="20"/>
        </w:rPr>
        <w:t>(2) Change only those emission-related settings that are permitted by the manufacturer; and</w:t>
      </w:r>
    </w:p>
    <w:p w:rsidR="009044F5" w:rsidRPr="009044F5" w:rsidRDefault="009044F5" w:rsidP="00F2087E">
      <w:pPr>
        <w:pStyle w:val="NormalWeb"/>
        <w:spacing w:before="0" w:beforeAutospacing="0" w:after="0" w:afterAutospacing="0"/>
        <w:rPr>
          <w:sz w:val="20"/>
          <w:szCs w:val="20"/>
        </w:rPr>
      </w:pPr>
      <w:r w:rsidRPr="009044F5">
        <w:rPr>
          <w:sz w:val="20"/>
          <w:szCs w:val="20"/>
        </w:rPr>
        <w:t>(3) Meet the requirements of 40 CFR parts 89, 94 and/or 1068, as they apply to you.</w:t>
      </w:r>
    </w:p>
    <w:p w:rsidR="009044F5" w:rsidRPr="009044F5" w:rsidRDefault="009044F5" w:rsidP="00F2087E">
      <w:pPr>
        <w:pStyle w:val="NormalWeb"/>
        <w:spacing w:before="0" w:beforeAutospacing="0" w:after="0" w:afterAutospacing="0"/>
        <w:rPr>
          <w:sz w:val="20"/>
          <w:szCs w:val="20"/>
        </w:rPr>
      </w:pPr>
      <w:r w:rsidRPr="009044F5">
        <w:rPr>
          <w:sz w:val="20"/>
          <w:szCs w:val="20"/>
        </w:rPr>
        <w:t>(b) If you are an owner or operator of a pre-2007 model year stationary CI internal combustion engine and must comply with the emission standards specified in §§ 60.4204(a) or 60.4205(a), or if you are an owner or operator of a CI fire pump engine that is manufactured prior to the model years in table 3 to this subpart and must comply with the emission standards specified in § 60.4205(c), you must demonstrate compliance according to one of the methods specified in paragraphs (b)(1) through (5) of this section.</w:t>
      </w:r>
    </w:p>
    <w:p w:rsidR="009044F5" w:rsidRPr="009044F5" w:rsidRDefault="009044F5" w:rsidP="00F2087E">
      <w:pPr>
        <w:pStyle w:val="NormalWeb"/>
        <w:spacing w:before="0" w:beforeAutospacing="0" w:after="0" w:afterAutospacing="0"/>
        <w:rPr>
          <w:sz w:val="20"/>
          <w:szCs w:val="20"/>
        </w:rPr>
      </w:pPr>
      <w:r w:rsidRPr="009044F5">
        <w:rPr>
          <w:sz w:val="20"/>
          <w:szCs w:val="20"/>
        </w:rPr>
        <w:t>(1) Purchasing an engine certified according to 40 CFR part 89 or 40 CFR part 94, as applicable, for the same model year and maximum engine power. The engine must be installed and configured according to the manufacturer's specifications.</w:t>
      </w:r>
    </w:p>
    <w:p w:rsidR="009044F5" w:rsidRPr="009044F5" w:rsidRDefault="009044F5" w:rsidP="00F2087E">
      <w:pPr>
        <w:pStyle w:val="NormalWeb"/>
        <w:spacing w:before="0" w:beforeAutospacing="0" w:after="0" w:afterAutospacing="0"/>
        <w:rPr>
          <w:sz w:val="20"/>
          <w:szCs w:val="20"/>
        </w:rPr>
      </w:pPr>
      <w:r w:rsidRPr="009044F5">
        <w:rPr>
          <w:sz w:val="20"/>
          <w:szCs w:val="20"/>
        </w:rPr>
        <w:t>(2) Keeping records of performance test results for each pollutant for a test conducted on a similar engine. The test must have been conducted using the same methods specified in this subpart and these methods must have been followed correctly.</w:t>
      </w:r>
    </w:p>
    <w:p w:rsidR="009044F5" w:rsidRPr="009044F5" w:rsidRDefault="009044F5" w:rsidP="00F2087E">
      <w:pPr>
        <w:pStyle w:val="NormalWeb"/>
        <w:spacing w:before="0" w:beforeAutospacing="0" w:after="0" w:afterAutospacing="0"/>
        <w:rPr>
          <w:sz w:val="20"/>
          <w:szCs w:val="20"/>
        </w:rPr>
      </w:pPr>
      <w:r w:rsidRPr="009044F5">
        <w:rPr>
          <w:sz w:val="20"/>
          <w:szCs w:val="20"/>
        </w:rPr>
        <w:t>(3) Keeping records of engine manufacturer data indicating compliance with the standards.</w:t>
      </w:r>
    </w:p>
    <w:p w:rsidR="009044F5" w:rsidRPr="009044F5" w:rsidRDefault="009044F5" w:rsidP="00F2087E">
      <w:pPr>
        <w:pStyle w:val="NormalWeb"/>
        <w:spacing w:before="0" w:beforeAutospacing="0" w:after="0" w:afterAutospacing="0"/>
        <w:rPr>
          <w:sz w:val="20"/>
          <w:szCs w:val="20"/>
        </w:rPr>
      </w:pPr>
      <w:r w:rsidRPr="009044F5">
        <w:rPr>
          <w:sz w:val="20"/>
          <w:szCs w:val="20"/>
        </w:rPr>
        <w:t>(4) Keeping records of control device vendor data indicating compliance with the standards.</w:t>
      </w:r>
    </w:p>
    <w:p w:rsidR="009044F5" w:rsidRPr="009044F5" w:rsidRDefault="009044F5" w:rsidP="00F2087E">
      <w:pPr>
        <w:pStyle w:val="NormalWeb"/>
        <w:spacing w:before="0" w:beforeAutospacing="0" w:after="0" w:afterAutospacing="0"/>
        <w:rPr>
          <w:sz w:val="20"/>
          <w:szCs w:val="20"/>
        </w:rPr>
      </w:pPr>
      <w:r w:rsidRPr="009044F5">
        <w:rPr>
          <w:sz w:val="20"/>
          <w:szCs w:val="20"/>
        </w:rPr>
        <w:t>(5) Conducting an initial performance test to demonstrate compliance with the emission standards according to the requirements specified in § 60.4212, as applicable.</w:t>
      </w:r>
    </w:p>
    <w:p w:rsidR="009044F5" w:rsidRPr="009044F5" w:rsidRDefault="009044F5" w:rsidP="00F2087E">
      <w:pPr>
        <w:pStyle w:val="NormalWeb"/>
        <w:spacing w:before="0" w:beforeAutospacing="0" w:after="0" w:afterAutospacing="0"/>
        <w:rPr>
          <w:sz w:val="20"/>
          <w:szCs w:val="20"/>
        </w:rPr>
      </w:pPr>
      <w:r w:rsidRPr="009044F5">
        <w:rPr>
          <w:sz w:val="20"/>
          <w:szCs w:val="20"/>
        </w:rPr>
        <w:t xml:space="preserve">(c) If you are an owner or operator of a 2007 model year and later stationary CI internal combustion engine and must comply with the emission standards specified in § 60.4204(b) or § 60.4205(b), or if you are an owner or operator of a CI fire pump engine that is manufactured during or after the model year that applies to your fire pump engine power rating in table 3 </w:t>
      </w:r>
      <w:r w:rsidRPr="009044F5">
        <w:rPr>
          <w:sz w:val="20"/>
          <w:szCs w:val="20"/>
        </w:rPr>
        <w:lastRenderedPageBreak/>
        <w:t>to this subpart and must comply with the emission standards specified in § 60.4205(c), you must comply by purchasing an engine certified to the emission standards in § 60.4204(b), or § 60.4205(b) or (c), as applicable, for the same model year and maximum (or in the case of fire pumps, NFPA nameplate) engine power. The engine must be installed and configured according to the manufacturer's emission-related specifications, except as permitted in paragraph (g) of this section.</w:t>
      </w:r>
    </w:p>
    <w:p w:rsidR="009044F5" w:rsidRPr="009044F5" w:rsidRDefault="009044F5" w:rsidP="00F2087E">
      <w:pPr>
        <w:pStyle w:val="NormalWeb"/>
        <w:spacing w:before="0" w:beforeAutospacing="0" w:after="0" w:afterAutospacing="0"/>
        <w:rPr>
          <w:sz w:val="20"/>
          <w:szCs w:val="20"/>
        </w:rPr>
      </w:pPr>
      <w:r w:rsidRPr="009044F5">
        <w:rPr>
          <w:sz w:val="20"/>
          <w:szCs w:val="20"/>
        </w:rPr>
        <w:t>(d) If you are an owner or operator and must comply with the emission standards specified in § 60.4204(c) or § 60.4205(d), you must demonstrate compliance according to the requirements specified in paragraphs (d)(1) through (3) of this section.</w:t>
      </w:r>
    </w:p>
    <w:p w:rsidR="009044F5" w:rsidRPr="009044F5" w:rsidRDefault="009044F5" w:rsidP="00F2087E">
      <w:pPr>
        <w:pStyle w:val="NormalWeb"/>
        <w:spacing w:before="0" w:beforeAutospacing="0" w:after="0" w:afterAutospacing="0"/>
        <w:rPr>
          <w:sz w:val="20"/>
          <w:szCs w:val="20"/>
        </w:rPr>
      </w:pPr>
      <w:r w:rsidRPr="009044F5">
        <w:rPr>
          <w:sz w:val="20"/>
          <w:szCs w:val="20"/>
        </w:rPr>
        <w:t>(1) Conducting an initial performance test to demonstrate initial compliance with the emission standards as specified in § 60.4213.</w:t>
      </w:r>
    </w:p>
    <w:p w:rsidR="009044F5" w:rsidRPr="009044F5" w:rsidRDefault="009044F5" w:rsidP="00F2087E">
      <w:pPr>
        <w:pStyle w:val="NormalWeb"/>
        <w:spacing w:before="0" w:beforeAutospacing="0" w:after="0" w:afterAutospacing="0"/>
        <w:rPr>
          <w:sz w:val="20"/>
          <w:szCs w:val="20"/>
        </w:rPr>
      </w:pPr>
      <w:r w:rsidRPr="009044F5">
        <w:rPr>
          <w:sz w:val="20"/>
          <w:szCs w:val="20"/>
        </w:rPr>
        <w:t>(2) Establishing operating parameters to be monitored continuously to ensure the stationary internal combustion engine continues to meet the emission standards. The owner or operator must petition the Administrator for approval of operating parameters to be monitored continuously. The petition must include the information described in paragraphs (d)(2)(i) through (v) of this section.</w:t>
      </w:r>
    </w:p>
    <w:p w:rsidR="009044F5" w:rsidRPr="009044F5" w:rsidRDefault="009044F5" w:rsidP="00F2087E">
      <w:pPr>
        <w:pStyle w:val="NormalWeb"/>
        <w:spacing w:before="0" w:beforeAutospacing="0" w:after="0" w:afterAutospacing="0"/>
        <w:rPr>
          <w:sz w:val="20"/>
          <w:szCs w:val="20"/>
        </w:rPr>
      </w:pPr>
      <w:r w:rsidRPr="009044F5">
        <w:rPr>
          <w:sz w:val="20"/>
          <w:szCs w:val="20"/>
        </w:rPr>
        <w:t>(i) Identification of the specific parameters you propose to monitor continuously;</w:t>
      </w:r>
    </w:p>
    <w:p w:rsidR="009044F5" w:rsidRPr="009044F5" w:rsidRDefault="009044F5" w:rsidP="00F2087E">
      <w:pPr>
        <w:pStyle w:val="NormalWeb"/>
        <w:spacing w:before="0" w:beforeAutospacing="0" w:after="0" w:afterAutospacing="0"/>
        <w:rPr>
          <w:sz w:val="20"/>
          <w:szCs w:val="20"/>
        </w:rPr>
      </w:pPr>
      <w:r w:rsidRPr="009044F5">
        <w:rPr>
          <w:sz w:val="20"/>
          <w:szCs w:val="20"/>
        </w:rPr>
        <w:t>(ii) A discussion of the relationship between these parameters and NO</w:t>
      </w:r>
      <w:r w:rsidRPr="009044F5">
        <w:rPr>
          <w:sz w:val="20"/>
          <w:szCs w:val="20"/>
          <w:vertAlign w:val="subscript"/>
        </w:rPr>
        <w:t>X</w:t>
      </w:r>
      <w:r w:rsidRPr="009044F5">
        <w:rPr>
          <w:sz w:val="20"/>
          <w:szCs w:val="20"/>
        </w:rPr>
        <w:t xml:space="preserve"> and PM emissions, identifying how the emissions of these pollutants change with changes in these parameters, and how limitations on these parameters will serve to limit NO</w:t>
      </w:r>
      <w:r w:rsidRPr="009044F5">
        <w:rPr>
          <w:sz w:val="20"/>
          <w:szCs w:val="20"/>
          <w:vertAlign w:val="subscript"/>
        </w:rPr>
        <w:t>X</w:t>
      </w:r>
      <w:r w:rsidRPr="009044F5">
        <w:rPr>
          <w:sz w:val="20"/>
          <w:szCs w:val="20"/>
        </w:rPr>
        <w:t xml:space="preserve"> and PM emissions;</w:t>
      </w:r>
    </w:p>
    <w:p w:rsidR="009044F5" w:rsidRPr="009044F5" w:rsidRDefault="009044F5" w:rsidP="00F2087E">
      <w:pPr>
        <w:pStyle w:val="NormalWeb"/>
        <w:spacing w:before="0" w:beforeAutospacing="0" w:after="0" w:afterAutospacing="0"/>
        <w:rPr>
          <w:sz w:val="20"/>
          <w:szCs w:val="20"/>
        </w:rPr>
      </w:pPr>
      <w:r w:rsidRPr="009044F5">
        <w:rPr>
          <w:sz w:val="20"/>
          <w:szCs w:val="20"/>
        </w:rPr>
        <w:t>(iii) A discussion of how you will establish the upper and/or lower values for these parameters which will establish the limits on these parameters in the operating limitations;</w:t>
      </w:r>
    </w:p>
    <w:p w:rsidR="009044F5" w:rsidRPr="009044F5" w:rsidRDefault="009044F5" w:rsidP="00F2087E">
      <w:pPr>
        <w:pStyle w:val="NormalWeb"/>
        <w:spacing w:before="0" w:beforeAutospacing="0" w:after="0" w:afterAutospacing="0"/>
        <w:rPr>
          <w:sz w:val="20"/>
          <w:szCs w:val="20"/>
        </w:rPr>
      </w:pPr>
      <w:r w:rsidRPr="009044F5">
        <w:rPr>
          <w:sz w:val="20"/>
          <w:szCs w:val="20"/>
        </w:rPr>
        <w:t>(iv) A discussion identifying the methods and the instruments you will use to monitor these parameters, as well as the relative accuracy and precision of these methods and instruments; and</w:t>
      </w:r>
    </w:p>
    <w:p w:rsidR="009044F5" w:rsidRPr="009044F5" w:rsidRDefault="009044F5" w:rsidP="00F2087E">
      <w:pPr>
        <w:pStyle w:val="NormalWeb"/>
        <w:spacing w:before="0" w:beforeAutospacing="0" w:after="0" w:afterAutospacing="0"/>
        <w:rPr>
          <w:sz w:val="20"/>
          <w:szCs w:val="20"/>
        </w:rPr>
      </w:pPr>
      <w:r w:rsidRPr="009044F5">
        <w:rPr>
          <w:sz w:val="20"/>
          <w:szCs w:val="20"/>
        </w:rPr>
        <w:t>(v) A discussion identifying the frequency and methods for recalibrating the instruments you will use for monitoring these parameters.</w:t>
      </w:r>
    </w:p>
    <w:p w:rsidR="009044F5" w:rsidRPr="009044F5" w:rsidRDefault="009044F5" w:rsidP="00F2087E">
      <w:pPr>
        <w:pStyle w:val="NormalWeb"/>
        <w:spacing w:before="0" w:beforeAutospacing="0" w:after="0" w:afterAutospacing="0"/>
        <w:rPr>
          <w:sz w:val="20"/>
          <w:szCs w:val="20"/>
        </w:rPr>
      </w:pPr>
      <w:r w:rsidRPr="009044F5">
        <w:rPr>
          <w:sz w:val="20"/>
          <w:szCs w:val="20"/>
        </w:rPr>
        <w:t>(3) For non-emergency engines with a displacement of greater than or equal to 30 liters per cylinder, conducting annual performance tests to demonstrate continuous compliance with the emission standards as specified in § 60.4213.</w:t>
      </w:r>
    </w:p>
    <w:p w:rsidR="009044F5" w:rsidRPr="009044F5" w:rsidRDefault="009044F5" w:rsidP="00F2087E">
      <w:pPr>
        <w:pStyle w:val="NormalWeb"/>
        <w:spacing w:before="0" w:beforeAutospacing="0" w:after="0" w:afterAutospacing="0"/>
        <w:rPr>
          <w:sz w:val="20"/>
          <w:szCs w:val="20"/>
        </w:rPr>
      </w:pPr>
      <w:r w:rsidRPr="009044F5">
        <w:rPr>
          <w:sz w:val="20"/>
          <w:szCs w:val="20"/>
        </w:rPr>
        <w:t>(e) If you are an owner or operator of a modified or reconstructed stationary CI internal combustion engine and must comply with the emission standards specified in § 60.4204(e) or § 60.4205(f), you must demonstrate compliance according to one of the methods specified in paragraphs (e)(1) or (2) of this section.</w:t>
      </w:r>
    </w:p>
    <w:p w:rsidR="009044F5" w:rsidRPr="009044F5" w:rsidRDefault="009044F5" w:rsidP="00F2087E">
      <w:pPr>
        <w:pStyle w:val="NormalWeb"/>
        <w:spacing w:before="0" w:beforeAutospacing="0" w:after="0" w:afterAutospacing="0"/>
        <w:rPr>
          <w:sz w:val="20"/>
          <w:szCs w:val="20"/>
        </w:rPr>
      </w:pPr>
      <w:r w:rsidRPr="009044F5">
        <w:rPr>
          <w:sz w:val="20"/>
          <w:szCs w:val="20"/>
        </w:rPr>
        <w:t>(1) Purchasing, or otherwise owning or operating, an engine certified to the emission standards in § 60.4204(e) or § 60.4205(f), as applicable.</w:t>
      </w:r>
    </w:p>
    <w:p w:rsidR="009044F5" w:rsidRPr="009044F5" w:rsidRDefault="009044F5" w:rsidP="00F2087E">
      <w:pPr>
        <w:pStyle w:val="NormalWeb"/>
        <w:spacing w:before="0" w:beforeAutospacing="0" w:after="0" w:afterAutospacing="0"/>
        <w:rPr>
          <w:sz w:val="20"/>
          <w:szCs w:val="20"/>
        </w:rPr>
      </w:pPr>
      <w:r w:rsidRPr="009044F5">
        <w:rPr>
          <w:sz w:val="20"/>
          <w:szCs w:val="20"/>
        </w:rPr>
        <w:t>(2) Conducting a performance test to demonstrate initial compliance with the emission standards according to the requirements specified in § 60.4212 or § 60.4213, as appropriate. The test must be conducted within 60 days after the engine commences operation after the modification or reconstruction.</w:t>
      </w:r>
    </w:p>
    <w:p w:rsidR="009044F5" w:rsidRPr="009044F5" w:rsidRDefault="009044F5" w:rsidP="00F2087E">
      <w:pPr>
        <w:pStyle w:val="NormalWeb"/>
        <w:spacing w:before="0" w:beforeAutospacing="0" w:after="0" w:afterAutospacing="0"/>
        <w:rPr>
          <w:sz w:val="20"/>
          <w:szCs w:val="20"/>
        </w:rPr>
      </w:pPr>
      <w:r w:rsidRPr="009044F5">
        <w:rPr>
          <w:sz w:val="20"/>
          <w:szCs w:val="20"/>
        </w:rPr>
        <w:t>(f) If you own or operate an emergency stationary ICE, you must operate the emergency stationary ICE according to the requirements in paragraphs (f)(1) through (3) of this section. In order for the engine to be considered an emergency stationary ICE under this subpart, any operation other than emergency operation, maintenance and testing, emergency demand response, and operation in non-emergency situations for 50 hours per year, as described in paragraphs (f)(1) through (3) of this section, is prohibited. If you do not operate the engine according to the requirements in paragraphs (f)(1) through (3) of this section, the engine will not be considered an emergency engine under this subpart and must meet all requirements for non-emergency engines.</w:t>
      </w:r>
    </w:p>
    <w:p w:rsidR="009044F5" w:rsidRPr="009044F5" w:rsidRDefault="009044F5" w:rsidP="00F2087E">
      <w:pPr>
        <w:pStyle w:val="NormalWeb"/>
        <w:spacing w:before="0" w:beforeAutospacing="0" w:after="0" w:afterAutospacing="0"/>
        <w:rPr>
          <w:sz w:val="20"/>
          <w:szCs w:val="20"/>
        </w:rPr>
      </w:pPr>
      <w:r w:rsidRPr="009044F5">
        <w:rPr>
          <w:sz w:val="20"/>
          <w:szCs w:val="20"/>
        </w:rPr>
        <w:t>(1) There is no time limit on the use of emergency stationary ICE in emergency situations.</w:t>
      </w:r>
    </w:p>
    <w:p w:rsidR="009044F5" w:rsidRPr="009044F5" w:rsidRDefault="009044F5" w:rsidP="00F2087E">
      <w:pPr>
        <w:pStyle w:val="NormalWeb"/>
        <w:spacing w:before="0" w:beforeAutospacing="0" w:after="0" w:afterAutospacing="0"/>
        <w:rPr>
          <w:sz w:val="20"/>
          <w:szCs w:val="20"/>
        </w:rPr>
      </w:pPr>
      <w:r w:rsidRPr="009044F5">
        <w:rPr>
          <w:sz w:val="20"/>
          <w:szCs w:val="20"/>
        </w:rPr>
        <w:t>(2) You may operate your emergency stationary ICE for any combination of the purposes specified in paragraphs (f)(2)(i) through (iii) of this section for a maximum of 100 hours per calendar year. Any operation for non-emergency situations as allowed by paragraph (f)(3) of this section counts as part of the 100 hours per calendar year allowed by this paragraph (f)(2).</w:t>
      </w:r>
    </w:p>
    <w:p w:rsidR="009044F5" w:rsidRPr="009044F5" w:rsidRDefault="009044F5" w:rsidP="00F2087E">
      <w:pPr>
        <w:pStyle w:val="NormalWeb"/>
        <w:spacing w:before="0" w:beforeAutospacing="0" w:after="0" w:afterAutospacing="0"/>
        <w:rPr>
          <w:sz w:val="20"/>
          <w:szCs w:val="20"/>
        </w:rPr>
      </w:pPr>
      <w:r w:rsidRPr="009044F5">
        <w:rPr>
          <w:sz w:val="20"/>
          <w:szCs w:val="20"/>
        </w:rPr>
        <w:t>(i) 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rsidR="009044F5" w:rsidRPr="009044F5" w:rsidRDefault="009044F5" w:rsidP="00F2087E">
      <w:pPr>
        <w:pStyle w:val="NormalWeb"/>
        <w:spacing w:before="0" w:beforeAutospacing="0" w:after="0" w:afterAutospacing="0"/>
        <w:rPr>
          <w:sz w:val="20"/>
          <w:szCs w:val="20"/>
        </w:rPr>
      </w:pPr>
      <w:r w:rsidRPr="009044F5">
        <w:rPr>
          <w:sz w:val="20"/>
          <w:szCs w:val="20"/>
        </w:rPr>
        <w:t>(ii) Emergency stationary ICE may be operated for emergency demand response for periods in which the Reliability Coordinator under the North American Electric Reliability Corporation (NERC) Reliability Standard EOP-002-3, Capacity and Energy Emergencies (incorporated by reference, see § 60.17), or other authorized entity as determined by the Reliability Coordinator, has declared an Energy Emergency Alert Level 2 as defined in the NERC Reliability Standard EOP-002-3.</w:t>
      </w:r>
    </w:p>
    <w:p w:rsidR="009044F5" w:rsidRPr="009044F5" w:rsidRDefault="009044F5" w:rsidP="00F2087E">
      <w:pPr>
        <w:pStyle w:val="NormalWeb"/>
        <w:spacing w:before="0" w:beforeAutospacing="0" w:after="0" w:afterAutospacing="0"/>
        <w:rPr>
          <w:sz w:val="20"/>
          <w:szCs w:val="20"/>
        </w:rPr>
      </w:pPr>
      <w:r w:rsidRPr="009044F5">
        <w:rPr>
          <w:sz w:val="20"/>
          <w:szCs w:val="20"/>
        </w:rPr>
        <w:lastRenderedPageBreak/>
        <w:t>(iii) Emergency stationary ICE may be operated for periods where there is a deviation of voltage or frequency of 5 percent or greater below standard voltage or frequency.</w:t>
      </w:r>
    </w:p>
    <w:p w:rsidR="009044F5" w:rsidRPr="009044F5" w:rsidRDefault="009044F5" w:rsidP="00F2087E">
      <w:pPr>
        <w:pStyle w:val="NormalWeb"/>
        <w:spacing w:before="0" w:beforeAutospacing="0" w:after="0" w:afterAutospacing="0"/>
        <w:rPr>
          <w:sz w:val="20"/>
          <w:szCs w:val="20"/>
        </w:rPr>
      </w:pPr>
      <w:r w:rsidRPr="009044F5">
        <w:rPr>
          <w:sz w:val="20"/>
          <w:szCs w:val="20"/>
        </w:rPr>
        <w:t>(3) 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 (f)(3)(i) of this section, the 50 hours per calendar year for non-emergency situations cannot be used for peak shaving or non-emergency demand response, or to generate income for a facility to an electric grid or otherwise supply power as part of a financial arrangement with another entity.</w:t>
      </w:r>
    </w:p>
    <w:p w:rsidR="009044F5" w:rsidRPr="009044F5" w:rsidRDefault="009044F5" w:rsidP="00F2087E">
      <w:pPr>
        <w:pStyle w:val="NormalWeb"/>
        <w:spacing w:before="0" w:beforeAutospacing="0" w:after="0" w:afterAutospacing="0"/>
        <w:rPr>
          <w:sz w:val="20"/>
          <w:szCs w:val="20"/>
        </w:rPr>
      </w:pPr>
      <w:r w:rsidRPr="009044F5">
        <w:rPr>
          <w:sz w:val="20"/>
          <w:szCs w:val="20"/>
        </w:rPr>
        <w:t>(i) The 50 hours per year for non-emergency situations can be used to supply power as part of a financial arrangement with another entity if all of the following conditions are met:</w:t>
      </w:r>
    </w:p>
    <w:p w:rsidR="009044F5" w:rsidRPr="009044F5" w:rsidRDefault="009044F5" w:rsidP="00F2087E">
      <w:pPr>
        <w:pStyle w:val="NormalWeb"/>
        <w:spacing w:before="0" w:beforeAutospacing="0" w:after="0" w:afterAutospacing="0"/>
        <w:rPr>
          <w:sz w:val="20"/>
          <w:szCs w:val="20"/>
        </w:rPr>
      </w:pPr>
      <w:r w:rsidRPr="009044F5">
        <w:rPr>
          <w:sz w:val="20"/>
          <w:szCs w:val="20"/>
        </w:rPr>
        <w:t>(A) The engine is dispatched by the local balancing authority or local transmission and distribution system operator;</w:t>
      </w:r>
    </w:p>
    <w:p w:rsidR="009044F5" w:rsidRPr="009044F5" w:rsidRDefault="009044F5" w:rsidP="00F2087E">
      <w:pPr>
        <w:pStyle w:val="NormalWeb"/>
        <w:spacing w:before="0" w:beforeAutospacing="0" w:after="0" w:afterAutospacing="0"/>
        <w:rPr>
          <w:sz w:val="20"/>
          <w:szCs w:val="20"/>
        </w:rPr>
      </w:pPr>
      <w:r w:rsidRPr="009044F5">
        <w:rPr>
          <w:sz w:val="20"/>
          <w:szCs w:val="20"/>
        </w:rPr>
        <w:t>(B) The dispatch is intended to mitigate local transmission and/or distribution limitations so as to avert potential voltage collapse or line overloads that could lead to the interruption of power supply in a local area or region.</w:t>
      </w:r>
    </w:p>
    <w:p w:rsidR="009044F5" w:rsidRPr="009044F5" w:rsidRDefault="009044F5" w:rsidP="00F2087E">
      <w:pPr>
        <w:pStyle w:val="NormalWeb"/>
        <w:spacing w:before="0" w:beforeAutospacing="0" w:after="0" w:afterAutospacing="0"/>
        <w:rPr>
          <w:sz w:val="20"/>
          <w:szCs w:val="20"/>
        </w:rPr>
      </w:pPr>
      <w:r w:rsidRPr="009044F5">
        <w:rPr>
          <w:sz w:val="20"/>
          <w:szCs w:val="20"/>
        </w:rPr>
        <w:t>(C) The dispatch follows reliability, emergency operation or similar protocols that follow specific NERC, regional, state, public utility commission or local standards or guidelines.</w:t>
      </w:r>
    </w:p>
    <w:p w:rsidR="009044F5" w:rsidRPr="009044F5" w:rsidRDefault="009044F5" w:rsidP="00F2087E">
      <w:pPr>
        <w:pStyle w:val="NormalWeb"/>
        <w:spacing w:before="0" w:beforeAutospacing="0" w:after="0" w:afterAutospacing="0"/>
        <w:rPr>
          <w:sz w:val="20"/>
          <w:szCs w:val="20"/>
        </w:rPr>
      </w:pPr>
      <w:r w:rsidRPr="009044F5">
        <w:rPr>
          <w:sz w:val="20"/>
          <w:szCs w:val="20"/>
        </w:rPr>
        <w:t>(D) The power is provided only to the facility itself or to support the local transmission and distribution system.</w:t>
      </w:r>
    </w:p>
    <w:p w:rsidR="009044F5" w:rsidRPr="009044F5" w:rsidRDefault="009044F5" w:rsidP="00F2087E">
      <w:pPr>
        <w:pStyle w:val="NormalWeb"/>
        <w:spacing w:before="0" w:beforeAutospacing="0" w:after="0" w:afterAutospacing="0"/>
        <w:rPr>
          <w:sz w:val="20"/>
          <w:szCs w:val="20"/>
        </w:rPr>
      </w:pPr>
      <w:r w:rsidRPr="009044F5">
        <w:rPr>
          <w:sz w:val="20"/>
          <w:szCs w:val="20"/>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9044F5" w:rsidRPr="009044F5" w:rsidRDefault="009044F5" w:rsidP="00F2087E">
      <w:pPr>
        <w:pStyle w:val="NormalWeb"/>
        <w:spacing w:before="0" w:beforeAutospacing="0" w:after="0" w:afterAutospacing="0"/>
        <w:rPr>
          <w:sz w:val="20"/>
          <w:szCs w:val="20"/>
        </w:rPr>
      </w:pPr>
      <w:r w:rsidRPr="009044F5">
        <w:rPr>
          <w:sz w:val="20"/>
          <w:szCs w:val="20"/>
        </w:rPr>
        <w:t>(ii) [Reserved]</w:t>
      </w:r>
    </w:p>
    <w:p w:rsidR="009044F5" w:rsidRPr="009044F5" w:rsidRDefault="009044F5" w:rsidP="00F2087E">
      <w:pPr>
        <w:pStyle w:val="NormalWeb"/>
        <w:spacing w:before="0" w:beforeAutospacing="0" w:after="0" w:afterAutospacing="0"/>
        <w:rPr>
          <w:sz w:val="20"/>
          <w:szCs w:val="20"/>
        </w:rPr>
      </w:pPr>
      <w:r w:rsidRPr="009044F5">
        <w:rPr>
          <w:sz w:val="20"/>
          <w:szCs w:val="20"/>
        </w:rPr>
        <w:t>(g) If you do not install, configure, operate, and maintain your engine and control device according to the manufacturer's emission-related written instructions, or you change emission-related settings in a way that is not permitted by the manufacturer, you must demonstrate compliance as follows:</w:t>
      </w:r>
    </w:p>
    <w:p w:rsidR="009044F5" w:rsidRPr="009044F5" w:rsidRDefault="009044F5" w:rsidP="00F2087E">
      <w:pPr>
        <w:pStyle w:val="NormalWeb"/>
        <w:spacing w:before="0" w:beforeAutospacing="0" w:after="0" w:afterAutospacing="0"/>
        <w:rPr>
          <w:sz w:val="20"/>
          <w:szCs w:val="20"/>
        </w:rPr>
      </w:pPr>
      <w:r w:rsidRPr="009044F5">
        <w:rPr>
          <w:sz w:val="20"/>
          <w:szCs w:val="20"/>
        </w:rPr>
        <w:t>(1) If you are an owner or operator of a stationary CI internal combustion engine with maximum engine power less than 100 HP, you must keep a maintenance plan and records of conducted maintenance to demonstrate compliance and must, to the extent practicable, maintain and operate the engine in a manner consistent with good air pollution control practice for minimizing emissions. In addition, if you do not install and configure the engine and control device according to the manufacturer's emission-related written instructions, or you change the emission-related settings in a way that is not permitted by the manufacturer, you must conduct an initial performance test to demonstrate compliance with the applicable emission standards within 1 year of such action.</w:t>
      </w:r>
    </w:p>
    <w:p w:rsidR="009044F5" w:rsidRPr="009044F5" w:rsidRDefault="009044F5" w:rsidP="00F2087E">
      <w:pPr>
        <w:pStyle w:val="NormalWeb"/>
        <w:spacing w:before="0" w:beforeAutospacing="0" w:after="0" w:afterAutospacing="0"/>
        <w:rPr>
          <w:sz w:val="20"/>
          <w:szCs w:val="20"/>
        </w:rPr>
      </w:pPr>
      <w:r w:rsidRPr="009044F5">
        <w:rPr>
          <w:sz w:val="20"/>
          <w:szCs w:val="20"/>
        </w:rPr>
        <w:t>(2) If you are an owner or operator of a stationary CI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p>
    <w:p w:rsidR="009044F5" w:rsidRPr="009044F5" w:rsidRDefault="009044F5" w:rsidP="00F2087E">
      <w:pPr>
        <w:pStyle w:val="NormalWeb"/>
        <w:spacing w:before="0" w:beforeAutospacing="0" w:after="0" w:afterAutospacing="0"/>
        <w:rPr>
          <w:sz w:val="20"/>
          <w:szCs w:val="20"/>
        </w:rPr>
      </w:pPr>
      <w:r w:rsidRPr="009044F5">
        <w:rPr>
          <w:sz w:val="20"/>
          <w:szCs w:val="20"/>
        </w:rPr>
        <w:t>(3) If you are an owner or operator of a stationary CI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 You must conduct subsequent performance testing every 8,760 hours of engine operation or 3 years, whichever comes first, thereafter to demonstrate compliance with the applicable emission standards.</w:t>
      </w:r>
    </w:p>
    <w:p w:rsidR="009044F5" w:rsidRPr="009044F5" w:rsidRDefault="009044F5" w:rsidP="00F2087E">
      <w:pPr>
        <w:pStyle w:val="cita"/>
        <w:spacing w:before="0" w:after="0" w:afterAutospacing="0"/>
        <w:rPr>
          <w:sz w:val="20"/>
          <w:szCs w:val="20"/>
        </w:rPr>
      </w:pPr>
      <w:r w:rsidRPr="009044F5">
        <w:rPr>
          <w:sz w:val="20"/>
          <w:szCs w:val="20"/>
        </w:rPr>
        <w:t>[71 FR 39172, July 11, 2006, as amended at 76 FR 37970, June 28, 2011; 78 FR 6695, Jan. 30, 2013]</w:t>
      </w:r>
    </w:p>
    <w:p w:rsidR="009044F5" w:rsidRPr="009044F5" w:rsidRDefault="009044F5" w:rsidP="00F2087E">
      <w:pPr>
        <w:pStyle w:val="Heading2"/>
        <w:spacing w:before="0" w:after="0"/>
        <w:rPr>
          <w:rFonts w:ascii="Times New Roman" w:hAnsi="Times New Roman"/>
          <w:sz w:val="20"/>
          <w:szCs w:val="20"/>
        </w:rPr>
      </w:pPr>
      <w:bookmarkStart w:id="56" w:name="40:7.0.1.1.1.97.251"/>
      <w:bookmarkEnd w:id="56"/>
      <w:r w:rsidRPr="009044F5">
        <w:rPr>
          <w:rFonts w:ascii="Times New Roman" w:hAnsi="Times New Roman"/>
          <w:sz w:val="20"/>
          <w:szCs w:val="20"/>
        </w:rPr>
        <w:t>Testing Requirements for Owners and Operators</w:t>
      </w:r>
    </w:p>
    <w:p w:rsidR="009044F5" w:rsidRPr="009044F5" w:rsidRDefault="009044F5" w:rsidP="00F2087E">
      <w:pPr>
        <w:pStyle w:val="Heading2"/>
        <w:spacing w:before="0" w:after="0"/>
        <w:rPr>
          <w:rFonts w:ascii="Times New Roman" w:hAnsi="Times New Roman"/>
          <w:sz w:val="20"/>
          <w:szCs w:val="20"/>
        </w:rPr>
      </w:pPr>
      <w:bookmarkStart w:id="57" w:name="40:7.0.1.1.1.97.251.13"/>
      <w:bookmarkEnd w:id="57"/>
      <w:r w:rsidRPr="009044F5">
        <w:rPr>
          <w:rFonts w:ascii="Times New Roman" w:hAnsi="Times New Roman"/>
          <w:sz w:val="20"/>
          <w:szCs w:val="20"/>
        </w:rPr>
        <w:t>§ 60.4212   What test methods and other procedures must I use if I am an owner or operator of a stationary CI internal combustion engine with a displacement of less than 30 liters per cylinder?</w:t>
      </w:r>
    </w:p>
    <w:p w:rsidR="009044F5" w:rsidRPr="009044F5" w:rsidRDefault="009044F5" w:rsidP="00F2087E">
      <w:pPr>
        <w:pStyle w:val="NormalWeb"/>
        <w:spacing w:before="0" w:beforeAutospacing="0" w:after="0" w:afterAutospacing="0"/>
        <w:rPr>
          <w:sz w:val="20"/>
          <w:szCs w:val="20"/>
        </w:rPr>
      </w:pPr>
      <w:r w:rsidRPr="009044F5">
        <w:rPr>
          <w:sz w:val="20"/>
          <w:szCs w:val="20"/>
        </w:rPr>
        <w:t>Owners and operators of stationary CI ICE with a displacement of less than 30 liters per cylinder who conduct performance tests pursuant to this subpart must do so according to paragraphs (a) through (e) of this section.</w:t>
      </w:r>
    </w:p>
    <w:p w:rsidR="009044F5" w:rsidRPr="009044F5" w:rsidRDefault="009044F5" w:rsidP="00F2087E">
      <w:pPr>
        <w:pStyle w:val="NormalWeb"/>
        <w:spacing w:before="0" w:beforeAutospacing="0" w:after="0" w:afterAutospacing="0"/>
        <w:rPr>
          <w:sz w:val="20"/>
          <w:szCs w:val="20"/>
        </w:rPr>
      </w:pPr>
      <w:r w:rsidRPr="009044F5">
        <w:rPr>
          <w:sz w:val="20"/>
          <w:szCs w:val="20"/>
        </w:rPr>
        <w:t>(a) The performance test must be conducted according to the in-use testing procedures in 40 CFR part 1039, subpart F, for stationary CI ICE with a displacement of less than 10 liters per cylinder, and according to 40 CFR part 1042, subpart F, for stationary CI ICE with a displacement of greater than or equal to 10 liters per cylinder and less than 30 liters per cylinder.</w:t>
      </w:r>
    </w:p>
    <w:p w:rsidR="009044F5" w:rsidRPr="009044F5" w:rsidRDefault="009044F5" w:rsidP="00F2087E">
      <w:pPr>
        <w:pStyle w:val="NormalWeb"/>
        <w:spacing w:before="0" w:beforeAutospacing="0" w:after="0" w:afterAutospacing="0"/>
        <w:rPr>
          <w:sz w:val="20"/>
          <w:szCs w:val="20"/>
        </w:rPr>
      </w:pPr>
      <w:r w:rsidRPr="009044F5">
        <w:rPr>
          <w:sz w:val="20"/>
          <w:szCs w:val="20"/>
        </w:rPr>
        <w:lastRenderedPageBreak/>
        <w:t>(b) 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This requirement starts when NTE requirements take effect for nonroad diesel engines under 40 CFR part 1039.</w:t>
      </w:r>
    </w:p>
    <w:p w:rsidR="009044F5" w:rsidRPr="009044F5" w:rsidRDefault="009044F5" w:rsidP="00F2087E">
      <w:pPr>
        <w:pStyle w:val="NormalWeb"/>
        <w:spacing w:before="0" w:beforeAutospacing="0" w:after="0" w:afterAutospacing="0"/>
        <w:rPr>
          <w:sz w:val="20"/>
          <w:szCs w:val="20"/>
        </w:rPr>
      </w:pPr>
      <w:r w:rsidRPr="009044F5">
        <w:rPr>
          <w:sz w:val="20"/>
          <w:szCs w:val="20"/>
        </w:rPr>
        <w:t>(c) 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following equation:</w:t>
      </w:r>
    </w:p>
    <w:p w:rsidR="009044F5" w:rsidRPr="009044F5" w:rsidRDefault="006D47B3" w:rsidP="00F2087E">
      <w:pPr>
        <w:rPr>
          <w:sz w:val="20"/>
        </w:rPr>
      </w:pPr>
      <w:r>
        <w:rPr>
          <w:noProof/>
          <w:sz w:val="20"/>
        </w:rPr>
        <w:drawing>
          <wp:inline distT="0" distB="0" distL="0" distR="0">
            <wp:extent cx="3406140" cy="190500"/>
            <wp:effectExtent l="19050" t="0" r="3810" b="0"/>
            <wp:docPr id="6" name="Picture 6" descr="eCFR graphic er11jy0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CFR graphic er11jy06.000.gif"/>
                    <pic:cNvPicPr>
                      <a:picLocks noChangeAspect="1" noChangeArrowheads="1"/>
                    </pic:cNvPicPr>
                  </pic:nvPicPr>
                  <pic:blipFill>
                    <a:blip r:embed="rId34" cstate="print"/>
                    <a:srcRect/>
                    <a:stretch>
                      <a:fillRect/>
                    </a:stretch>
                  </pic:blipFill>
                  <pic:spPr bwMode="auto">
                    <a:xfrm>
                      <a:off x="0" y="0"/>
                      <a:ext cx="3406140" cy="190500"/>
                    </a:xfrm>
                    <a:prstGeom prst="rect">
                      <a:avLst/>
                    </a:prstGeom>
                    <a:noFill/>
                    <a:ln w="9525">
                      <a:noFill/>
                      <a:miter lim="800000"/>
                      <a:headEnd/>
                      <a:tailEnd/>
                    </a:ln>
                  </pic:spPr>
                </pic:pic>
              </a:graphicData>
            </a:graphic>
          </wp:inline>
        </w:drawing>
      </w:r>
    </w:p>
    <w:p w:rsidR="009044F5" w:rsidRPr="009044F5" w:rsidRDefault="009044F5" w:rsidP="00F2087E">
      <w:pPr>
        <w:pStyle w:val="fp"/>
        <w:spacing w:before="0" w:after="0" w:afterAutospacing="0"/>
        <w:rPr>
          <w:sz w:val="20"/>
          <w:szCs w:val="20"/>
        </w:rPr>
      </w:pPr>
      <w:r w:rsidRPr="009044F5">
        <w:rPr>
          <w:sz w:val="20"/>
          <w:szCs w:val="20"/>
        </w:rPr>
        <w:t>Where:</w:t>
      </w:r>
    </w:p>
    <w:p w:rsidR="009044F5" w:rsidRPr="009044F5" w:rsidRDefault="009044F5" w:rsidP="00F2087E">
      <w:pPr>
        <w:pStyle w:val="fp-2"/>
        <w:spacing w:before="0" w:after="0"/>
        <w:rPr>
          <w:sz w:val="20"/>
          <w:szCs w:val="20"/>
        </w:rPr>
      </w:pPr>
      <w:r w:rsidRPr="009044F5">
        <w:rPr>
          <w:sz w:val="20"/>
          <w:szCs w:val="20"/>
        </w:rPr>
        <w:t>STD = The standard specified for that pollutant in 40 CFR 89.112 or 40 CFR 94.8, as applicable.</w:t>
      </w:r>
    </w:p>
    <w:p w:rsidR="009044F5" w:rsidRPr="009044F5" w:rsidRDefault="009044F5" w:rsidP="00F2087E">
      <w:pPr>
        <w:pStyle w:val="NormalWeb"/>
        <w:spacing w:before="0" w:beforeAutospacing="0" w:after="0" w:afterAutospacing="0"/>
        <w:rPr>
          <w:sz w:val="20"/>
          <w:szCs w:val="20"/>
        </w:rPr>
      </w:pPr>
      <w:r w:rsidRPr="009044F5">
        <w:rPr>
          <w:sz w:val="20"/>
          <w:szCs w:val="20"/>
        </w:rPr>
        <w:t>Alternatively, stationary CI ICE that are complying with the emission standards for new CI engines in 40 CFR 89.112 or 40 CFR 94.8 may follow the testing procedures specified in § 60.4213 of this subpart, as appropriate.</w:t>
      </w:r>
    </w:p>
    <w:p w:rsidR="009044F5" w:rsidRPr="009044F5" w:rsidRDefault="009044F5" w:rsidP="00F2087E">
      <w:pPr>
        <w:pStyle w:val="NormalWeb"/>
        <w:spacing w:before="0" w:beforeAutospacing="0" w:after="0" w:afterAutospacing="0"/>
        <w:rPr>
          <w:sz w:val="20"/>
          <w:szCs w:val="20"/>
        </w:rPr>
      </w:pPr>
      <w:r w:rsidRPr="009044F5">
        <w:rPr>
          <w:sz w:val="20"/>
          <w:szCs w:val="20"/>
        </w:rPr>
        <w:t>(d) Exhaust emissions from stationary CI ICE that are complying with the emission standards for pre-2007 model year engines in § 60.4204(a), § 60.4205(a), or § 60.4205(c) must not exceed the NTE numerical requirements, rounded to the same number of decimal places as the applicable standard in § 60.4204(a), § 60.4205(a), or § 60.4205(c), determined from the equation in paragraph (c) of this section.</w:t>
      </w:r>
    </w:p>
    <w:p w:rsidR="009044F5" w:rsidRPr="009044F5" w:rsidRDefault="009044F5" w:rsidP="00F2087E">
      <w:pPr>
        <w:pStyle w:val="fp"/>
        <w:spacing w:before="0" w:after="0" w:afterAutospacing="0"/>
        <w:rPr>
          <w:sz w:val="20"/>
          <w:szCs w:val="20"/>
        </w:rPr>
      </w:pPr>
      <w:r w:rsidRPr="009044F5">
        <w:rPr>
          <w:sz w:val="20"/>
          <w:szCs w:val="20"/>
        </w:rPr>
        <w:t>Where:</w:t>
      </w:r>
    </w:p>
    <w:p w:rsidR="009044F5" w:rsidRPr="009044F5" w:rsidRDefault="009044F5" w:rsidP="00F2087E">
      <w:pPr>
        <w:pStyle w:val="fp-2"/>
        <w:spacing w:before="0" w:after="0"/>
        <w:rPr>
          <w:sz w:val="20"/>
          <w:szCs w:val="20"/>
        </w:rPr>
      </w:pPr>
      <w:r w:rsidRPr="009044F5">
        <w:rPr>
          <w:sz w:val="20"/>
          <w:szCs w:val="20"/>
        </w:rPr>
        <w:t>STD = The standard specified for that pollutant in § 60.4204(a), § 60.4205(a), or § 60.4205(c).</w:t>
      </w:r>
    </w:p>
    <w:p w:rsidR="009044F5" w:rsidRPr="009044F5" w:rsidRDefault="009044F5" w:rsidP="00F2087E">
      <w:pPr>
        <w:pStyle w:val="NormalWeb"/>
        <w:spacing w:before="0" w:beforeAutospacing="0" w:after="0" w:afterAutospacing="0"/>
        <w:rPr>
          <w:sz w:val="20"/>
          <w:szCs w:val="20"/>
        </w:rPr>
      </w:pPr>
      <w:r w:rsidRPr="009044F5">
        <w:rPr>
          <w:sz w:val="20"/>
          <w:szCs w:val="20"/>
        </w:rPr>
        <w:t>Alternatively, stationary CI ICE that are complying with the emission standards for pre-2007 model year engines in § 60.4204(a), § 60.4205(a), or § 60.4205(c) may follow the testing procedures specified in § 60.4213, as appropriate.</w:t>
      </w:r>
    </w:p>
    <w:p w:rsidR="009044F5" w:rsidRPr="009044F5" w:rsidRDefault="009044F5" w:rsidP="00F2087E">
      <w:pPr>
        <w:pStyle w:val="NormalWeb"/>
        <w:spacing w:before="0" w:beforeAutospacing="0" w:after="0" w:afterAutospacing="0"/>
        <w:rPr>
          <w:sz w:val="20"/>
          <w:szCs w:val="20"/>
        </w:rPr>
      </w:pPr>
      <w:r w:rsidRPr="009044F5">
        <w:rPr>
          <w:sz w:val="20"/>
          <w:szCs w:val="20"/>
        </w:rPr>
        <w:t>(e) Exhaust emissions from stationary CI ICE that are complying with the emission standards for new CI engines in 40 CFR part 1042 must not exceed the NTE standards for the same model year and maximum engine power as required in 40 CFR 1042.101(c).</w:t>
      </w:r>
    </w:p>
    <w:p w:rsidR="009044F5" w:rsidRPr="009044F5" w:rsidRDefault="009044F5" w:rsidP="00F2087E">
      <w:pPr>
        <w:pStyle w:val="cita"/>
        <w:spacing w:before="0" w:after="0" w:afterAutospacing="0"/>
        <w:rPr>
          <w:sz w:val="20"/>
          <w:szCs w:val="20"/>
        </w:rPr>
      </w:pPr>
      <w:r w:rsidRPr="009044F5">
        <w:rPr>
          <w:sz w:val="20"/>
          <w:szCs w:val="20"/>
        </w:rPr>
        <w:t>[71 FR 39172, July 11, 2006, as amended at 76 FR 37971, June 28, 2011]</w:t>
      </w:r>
    </w:p>
    <w:p w:rsidR="009044F5" w:rsidRPr="009044F5" w:rsidRDefault="009044F5" w:rsidP="00F2087E">
      <w:pPr>
        <w:pStyle w:val="Heading2"/>
        <w:spacing w:before="0" w:after="0"/>
        <w:rPr>
          <w:rFonts w:ascii="Times New Roman" w:hAnsi="Times New Roman"/>
          <w:sz w:val="20"/>
          <w:szCs w:val="20"/>
        </w:rPr>
      </w:pPr>
      <w:bookmarkStart w:id="58" w:name="40:7.0.1.1.1.97.251.14"/>
      <w:bookmarkEnd w:id="58"/>
      <w:r w:rsidRPr="009044F5">
        <w:rPr>
          <w:rFonts w:ascii="Times New Roman" w:hAnsi="Times New Roman"/>
          <w:sz w:val="20"/>
          <w:szCs w:val="20"/>
        </w:rPr>
        <w:t>§ 60.4213   What test methods and other procedures must I use if I am an owner or operator of a stationary CI internal combustion engine with a displacement of greater than or equal to 30 liters per cylinder?</w:t>
      </w:r>
    </w:p>
    <w:p w:rsidR="009044F5" w:rsidRPr="009044F5" w:rsidRDefault="009044F5" w:rsidP="00F2087E">
      <w:pPr>
        <w:pStyle w:val="NormalWeb"/>
        <w:spacing w:before="0" w:beforeAutospacing="0" w:after="0" w:afterAutospacing="0"/>
        <w:rPr>
          <w:sz w:val="20"/>
          <w:szCs w:val="20"/>
        </w:rPr>
      </w:pPr>
      <w:r w:rsidRPr="009044F5">
        <w:rPr>
          <w:sz w:val="20"/>
          <w:szCs w:val="20"/>
        </w:rPr>
        <w:t>Owners and operators of stationary CI ICE with a displacement of greater than or equal to 30 liters per cylinder must conduct performance tests according to paragraphs (a) through (f) of this section.</w:t>
      </w:r>
    </w:p>
    <w:p w:rsidR="009044F5" w:rsidRPr="009044F5" w:rsidRDefault="009044F5" w:rsidP="00F2087E">
      <w:pPr>
        <w:pStyle w:val="NormalWeb"/>
        <w:spacing w:before="0" w:beforeAutospacing="0" w:after="0" w:afterAutospacing="0"/>
        <w:rPr>
          <w:sz w:val="20"/>
          <w:szCs w:val="20"/>
        </w:rPr>
      </w:pPr>
      <w:r w:rsidRPr="009044F5">
        <w:rPr>
          <w:sz w:val="20"/>
          <w:szCs w:val="20"/>
        </w:rPr>
        <w:t>(a) Each performance test must be conducted according to the requirements in § 60.8 and under the specific conditions that this subpart specifies in table 7. The test must be conducted within 10 percent of 100 percent peak (or the highest achievable) load.</w:t>
      </w:r>
    </w:p>
    <w:p w:rsidR="009044F5" w:rsidRPr="009044F5" w:rsidRDefault="009044F5" w:rsidP="00F2087E">
      <w:pPr>
        <w:pStyle w:val="NormalWeb"/>
        <w:spacing w:before="0" w:beforeAutospacing="0" w:after="0" w:afterAutospacing="0"/>
        <w:rPr>
          <w:sz w:val="20"/>
          <w:szCs w:val="20"/>
        </w:rPr>
      </w:pPr>
      <w:r w:rsidRPr="009044F5">
        <w:rPr>
          <w:sz w:val="20"/>
          <w:szCs w:val="20"/>
        </w:rPr>
        <w:t>(b) You may not conduct performance tests during periods of startup, shutdown, or malfunction, as specified in § 60.8(c).</w:t>
      </w:r>
    </w:p>
    <w:p w:rsidR="009044F5" w:rsidRPr="009044F5" w:rsidRDefault="009044F5" w:rsidP="00F2087E">
      <w:pPr>
        <w:pStyle w:val="NormalWeb"/>
        <w:spacing w:before="0" w:beforeAutospacing="0" w:after="0" w:afterAutospacing="0"/>
        <w:rPr>
          <w:sz w:val="20"/>
          <w:szCs w:val="20"/>
        </w:rPr>
      </w:pPr>
      <w:r w:rsidRPr="009044F5">
        <w:rPr>
          <w:sz w:val="20"/>
          <w:szCs w:val="20"/>
        </w:rPr>
        <w:t>(c) You must conduct three separate test runs for each performance test required in this section, as specified in § 60.8(f). Each test run must last at least 1 hour.</w:t>
      </w:r>
    </w:p>
    <w:p w:rsidR="009044F5" w:rsidRPr="009044F5" w:rsidRDefault="009044F5" w:rsidP="00F2087E">
      <w:pPr>
        <w:pStyle w:val="NormalWeb"/>
        <w:spacing w:before="0" w:beforeAutospacing="0" w:after="0" w:afterAutospacing="0"/>
        <w:rPr>
          <w:sz w:val="20"/>
          <w:szCs w:val="20"/>
        </w:rPr>
      </w:pPr>
      <w:r w:rsidRPr="009044F5">
        <w:rPr>
          <w:sz w:val="20"/>
          <w:szCs w:val="20"/>
        </w:rPr>
        <w:t>(d) To determine compliance with the percent reduction requirement, you must follow the requirements as specified in paragraphs (d)(1) through (3) of this section.</w:t>
      </w:r>
    </w:p>
    <w:p w:rsidR="009044F5" w:rsidRPr="009044F5" w:rsidRDefault="009044F5" w:rsidP="00F2087E">
      <w:pPr>
        <w:pStyle w:val="NormalWeb"/>
        <w:spacing w:before="0" w:beforeAutospacing="0" w:after="0" w:afterAutospacing="0"/>
        <w:rPr>
          <w:sz w:val="20"/>
          <w:szCs w:val="20"/>
        </w:rPr>
      </w:pPr>
      <w:r w:rsidRPr="009044F5">
        <w:rPr>
          <w:sz w:val="20"/>
          <w:szCs w:val="20"/>
        </w:rPr>
        <w:t>(1) You must use Equation 2 of this section to determine compliance with the percent reduction requirement:</w:t>
      </w:r>
    </w:p>
    <w:p w:rsidR="009044F5" w:rsidRPr="009044F5" w:rsidRDefault="006D47B3" w:rsidP="00F2087E">
      <w:pPr>
        <w:rPr>
          <w:sz w:val="20"/>
        </w:rPr>
      </w:pPr>
      <w:r>
        <w:rPr>
          <w:noProof/>
          <w:sz w:val="20"/>
        </w:rPr>
        <w:drawing>
          <wp:inline distT="0" distB="0" distL="0" distR="0">
            <wp:extent cx="1645920" cy="541020"/>
            <wp:effectExtent l="19050" t="0" r="0" b="0"/>
            <wp:docPr id="7" name="Picture 7" descr="eCFR graphic er11jy06.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CFR graphic er11jy06.001.gif"/>
                    <pic:cNvPicPr>
                      <a:picLocks noChangeAspect="1" noChangeArrowheads="1"/>
                    </pic:cNvPicPr>
                  </pic:nvPicPr>
                  <pic:blipFill>
                    <a:blip r:embed="rId35" cstate="print"/>
                    <a:srcRect/>
                    <a:stretch>
                      <a:fillRect/>
                    </a:stretch>
                  </pic:blipFill>
                  <pic:spPr bwMode="auto">
                    <a:xfrm>
                      <a:off x="0" y="0"/>
                      <a:ext cx="1645920" cy="541020"/>
                    </a:xfrm>
                    <a:prstGeom prst="rect">
                      <a:avLst/>
                    </a:prstGeom>
                    <a:noFill/>
                    <a:ln w="9525">
                      <a:noFill/>
                      <a:miter lim="800000"/>
                      <a:headEnd/>
                      <a:tailEnd/>
                    </a:ln>
                  </pic:spPr>
                </pic:pic>
              </a:graphicData>
            </a:graphic>
          </wp:inline>
        </w:drawing>
      </w:r>
    </w:p>
    <w:p w:rsidR="009044F5" w:rsidRPr="009044F5" w:rsidRDefault="009044F5" w:rsidP="00F2087E">
      <w:pPr>
        <w:pStyle w:val="fp"/>
        <w:spacing w:before="0" w:after="0" w:afterAutospacing="0"/>
        <w:rPr>
          <w:sz w:val="20"/>
          <w:szCs w:val="20"/>
        </w:rPr>
      </w:pPr>
      <w:r w:rsidRPr="009044F5">
        <w:rPr>
          <w:sz w:val="20"/>
          <w:szCs w:val="20"/>
        </w:rPr>
        <w:t>Where:</w:t>
      </w:r>
    </w:p>
    <w:p w:rsidR="009044F5" w:rsidRPr="009044F5" w:rsidRDefault="009044F5" w:rsidP="00F2087E">
      <w:pPr>
        <w:pStyle w:val="fp-2"/>
        <w:spacing w:before="0" w:after="0"/>
        <w:rPr>
          <w:sz w:val="20"/>
          <w:szCs w:val="20"/>
        </w:rPr>
      </w:pPr>
      <w:r w:rsidRPr="009044F5">
        <w:rPr>
          <w:sz w:val="20"/>
          <w:szCs w:val="20"/>
        </w:rPr>
        <w:t>C</w:t>
      </w:r>
      <w:r w:rsidRPr="009044F5">
        <w:rPr>
          <w:sz w:val="20"/>
          <w:szCs w:val="20"/>
          <w:vertAlign w:val="subscript"/>
        </w:rPr>
        <w:t>i</w:t>
      </w:r>
      <w:r w:rsidRPr="009044F5">
        <w:rPr>
          <w:sz w:val="20"/>
          <w:szCs w:val="20"/>
        </w:rPr>
        <w:t xml:space="preserve"> = concentration of NO</w:t>
      </w:r>
      <w:r w:rsidRPr="009044F5">
        <w:rPr>
          <w:sz w:val="20"/>
          <w:szCs w:val="20"/>
          <w:vertAlign w:val="subscript"/>
        </w:rPr>
        <w:t>X</w:t>
      </w:r>
      <w:r w:rsidRPr="009044F5">
        <w:rPr>
          <w:sz w:val="20"/>
          <w:szCs w:val="20"/>
        </w:rPr>
        <w:t xml:space="preserve"> or PM at the control device inlet,</w:t>
      </w:r>
    </w:p>
    <w:p w:rsidR="009044F5" w:rsidRPr="009044F5" w:rsidRDefault="009044F5" w:rsidP="00F2087E">
      <w:pPr>
        <w:pStyle w:val="fp-2"/>
        <w:spacing w:before="0" w:after="0"/>
        <w:rPr>
          <w:sz w:val="20"/>
          <w:szCs w:val="20"/>
        </w:rPr>
      </w:pPr>
      <w:r w:rsidRPr="009044F5">
        <w:rPr>
          <w:sz w:val="20"/>
          <w:szCs w:val="20"/>
        </w:rPr>
        <w:t>C</w:t>
      </w:r>
      <w:r w:rsidRPr="009044F5">
        <w:rPr>
          <w:sz w:val="20"/>
          <w:szCs w:val="20"/>
          <w:vertAlign w:val="subscript"/>
        </w:rPr>
        <w:t>o</w:t>
      </w:r>
      <w:r w:rsidRPr="009044F5">
        <w:rPr>
          <w:sz w:val="20"/>
          <w:szCs w:val="20"/>
        </w:rPr>
        <w:t xml:space="preserve"> = concentration of NO</w:t>
      </w:r>
      <w:r w:rsidRPr="009044F5">
        <w:rPr>
          <w:sz w:val="20"/>
          <w:szCs w:val="20"/>
          <w:vertAlign w:val="subscript"/>
        </w:rPr>
        <w:t>X</w:t>
      </w:r>
      <w:r w:rsidRPr="009044F5">
        <w:rPr>
          <w:sz w:val="20"/>
          <w:szCs w:val="20"/>
        </w:rPr>
        <w:t xml:space="preserve"> or PM at the control device outlet, and</w:t>
      </w:r>
    </w:p>
    <w:p w:rsidR="009044F5" w:rsidRPr="009044F5" w:rsidRDefault="009044F5" w:rsidP="00F2087E">
      <w:pPr>
        <w:pStyle w:val="fp-2"/>
        <w:spacing w:before="0" w:after="0"/>
        <w:rPr>
          <w:sz w:val="20"/>
          <w:szCs w:val="20"/>
        </w:rPr>
      </w:pPr>
      <w:r w:rsidRPr="009044F5">
        <w:rPr>
          <w:sz w:val="20"/>
          <w:szCs w:val="20"/>
        </w:rPr>
        <w:t>R = percent reduction of NO</w:t>
      </w:r>
      <w:r w:rsidRPr="009044F5">
        <w:rPr>
          <w:sz w:val="20"/>
          <w:szCs w:val="20"/>
          <w:vertAlign w:val="subscript"/>
        </w:rPr>
        <w:t>X</w:t>
      </w:r>
      <w:r w:rsidRPr="009044F5">
        <w:rPr>
          <w:sz w:val="20"/>
          <w:szCs w:val="20"/>
        </w:rPr>
        <w:t xml:space="preserve"> or PM emissions.</w:t>
      </w:r>
    </w:p>
    <w:p w:rsidR="009044F5" w:rsidRPr="009044F5" w:rsidRDefault="009044F5" w:rsidP="00F2087E">
      <w:pPr>
        <w:pStyle w:val="NormalWeb"/>
        <w:spacing w:before="0" w:beforeAutospacing="0" w:after="0" w:afterAutospacing="0"/>
        <w:rPr>
          <w:sz w:val="20"/>
          <w:szCs w:val="20"/>
        </w:rPr>
      </w:pPr>
      <w:r w:rsidRPr="009044F5">
        <w:rPr>
          <w:sz w:val="20"/>
          <w:szCs w:val="20"/>
        </w:rPr>
        <w:t>(2) You must normalize the NO</w:t>
      </w:r>
      <w:r w:rsidRPr="009044F5">
        <w:rPr>
          <w:sz w:val="20"/>
          <w:szCs w:val="20"/>
          <w:vertAlign w:val="subscript"/>
        </w:rPr>
        <w:t>X</w:t>
      </w:r>
      <w:r w:rsidRPr="009044F5">
        <w:rPr>
          <w:sz w:val="20"/>
          <w:szCs w:val="20"/>
        </w:rPr>
        <w:t xml:space="preserve"> or PM concentrations at the inlet and outlet of the control device to a dry basis and to 15 percent oxygen (O</w:t>
      </w:r>
      <w:r w:rsidRPr="009044F5">
        <w:rPr>
          <w:sz w:val="20"/>
          <w:szCs w:val="20"/>
          <w:vertAlign w:val="subscript"/>
        </w:rPr>
        <w:t>2</w:t>
      </w:r>
      <w:r w:rsidRPr="009044F5">
        <w:rPr>
          <w:sz w:val="20"/>
          <w:szCs w:val="20"/>
        </w:rPr>
        <w:t xml:space="preserve"> ) using Equation 3 of this section, or an equivalent percent carbon dioxide (CO</w:t>
      </w:r>
      <w:r w:rsidRPr="009044F5">
        <w:rPr>
          <w:sz w:val="20"/>
          <w:szCs w:val="20"/>
          <w:vertAlign w:val="subscript"/>
        </w:rPr>
        <w:t>2</w:t>
      </w:r>
      <w:r w:rsidRPr="009044F5">
        <w:rPr>
          <w:sz w:val="20"/>
          <w:szCs w:val="20"/>
        </w:rPr>
        <w:t xml:space="preserve"> ) using the procedures described in paragraph (d)(3) of this section.</w:t>
      </w:r>
    </w:p>
    <w:p w:rsidR="009044F5" w:rsidRPr="009044F5" w:rsidRDefault="006D47B3" w:rsidP="00F2087E">
      <w:pPr>
        <w:rPr>
          <w:sz w:val="20"/>
        </w:rPr>
      </w:pPr>
      <w:r>
        <w:rPr>
          <w:noProof/>
          <w:sz w:val="20"/>
        </w:rPr>
        <w:drawing>
          <wp:inline distT="0" distB="0" distL="0" distR="0">
            <wp:extent cx="1775460" cy="381000"/>
            <wp:effectExtent l="19050" t="0" r="0" b="0"/>
            <wp:docPr id="8" name="Picture 8" descr="eCFR graphic er11jy06.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CFR graphic er11jy06.002.gif"/>
                    <pic:cNvPicPr>
                      <a:picLocks noChangeAspect="1" noChangeArrowheads="1"/>
                    </pic:cNvPicPr>
                  </pic:nvPicPr>
                  <pic:blipFill>
                    <a:blip r:embed="rId36" cstate="print"/>
                    <a:srcRect/>
                    <a:stretch>
                      <a:fillRect/>
                    </a:stretch>
                  </pic:blipFill>
                  <pic:spPr bwMode="auto">
                    <a:xfrm>
                      <a:off x="0" y="0"/>
                      <a:ext cx="1775460" cy="381000"/>
                    </a:xfrm>
                    <a:prstGeom prst="rect">
                      <a:avLst/>
                    </a:prstGeom>
                    <a:noFill/>
                    <a:ln w="9525">
                      <a:noFill/>
                      <a:miter lim="800000"/>
                      <a:headEnd/>
                      <a:tailEnd/>
                    </a:ln>
                  </pic:spPr>
                </pic:pic>
              </a:graphicData>
            </a:graphic>
          </wp:inline>
        </w:drawing>
      </w:r>
    </w:p>
    <w:p w:rsidR="009044F5" w:rsidRPr="009044F5" w:rsidRDefault="009044F5" w:rsidP="00F2087E">
      <w:pPr>
        <w:pStyle w:val="fp"/>
        <w:spacing w:before="0" w:after="0" w:afterAutospacing="0"/>
        <w:rPr>
          <w:sz w:val="20"/>
          <w:szCs w:val="20"/>
        </w:rPr>
      </w:pPr>
      <w:r w:rsidRPr="009044F5">
        <w:rPr>
          <w:sz w:val="20"/>
          <w:szCs w:val="20"/>
        </w:rPr>
        <w:t>Where:</w:t>
      </w:r>
    </w:p>
    <w:p w:rsidR="009044F5" w:rsidRPr="009044F5" w:rsidRDefault="009044F5" w:rsidP="00F2087E">
      <w:pPr>
        <w:pStyle w:val="fp-2"/>
        <w:spacing w:before="0" w:after="0"/>
        <w:rPr>
          <w:sz w:val="20"/>
          <w:szCs w:val="20"/>
        </w:rPr>
      </w:pPr>
      <w:r w:rsidRPr="009044F5">
        <w:rPr>
          <w:sz w:val="20"/>
          <w:szCs w:val="20"/>
        </w:rPr>
        <w:t>C</w:t>
      </w:r>
      <w:r w:rsidRPr="009044F5">
        <w:rPr>
          <w:sz w:val="20"/>
          <w:szCs w:val="20"/>
          <w:vertAlign w:val="subscript"/>
        </w:rPr>
        <w:t>adj</w:t>
      </w:r>
      <w:r w:rsidRPr="009044F5">
        <w:rPr>
          <w:sz w:val="20"/>
          <w:szCs w:val="20"/>
        </w:rPr>
        <w:t xml:space="preserve"> = Calculated NO</w:t>
      </w:r>
      <w:r w:rsidRPr="009044F5">
        <w:rPr>
          <w:sz w:val="20"/>
          <w:szCs w:val="20"/>
          <w:vertAlign w:val="subscript"/>
        </w:rPr>
        <w:t>X</w:t>
      </w:r>
      <w:r w:rsidRPr="009044F5">
        <w:rPr>
          <w:sz w:val="20"/>
          <w:szCs w:val="20"/>
        </w:rPr>
        <w:t xml:space="preserve"> or PM concentration adjusted to 15 percent O</w:t>
      </w:r>
      <w:r w:rsidRPr="009044F5">
        <w:rPr>
          <w:sz w:val="20"/>
          <w:szCs w:val="20"/>
          <w:vertAlign w:val="subscript"/>
        </w:rPr>
        <w:t>2</w:t>
      </w:r>
      <w:r w:rsidRPr="009044F5">
        <w:rPr>
          <w:sz w:val="20"/>
          <w:szCs w:val="20"/>
        </w:rPr>
        <w:t xml:space="preserve"> .</w:t>
      </w:r>
    </w:p>
    <w:p w:rsidR="009044F5" w:rsidRPr="009044F5" w:rsidRDefault="009044F5" w:rsidP="00F2087E">
      <w:pPr>
        <w:pStyle w:val="fp-2"/>
        <w:spacing w:before="0" w:after="0"/>
        <w:rPr>
          <w:sz w:val="20"/>
          <w:szCs w:val="20"/>
        </w:rPr>
      </w:pPr>
      <w:r w:rsidRPr="009044F5">
        <w:rPr>
          <w:sz w:val="20"/>
          <w:szCs w:val="20"/>
        </w:rPr>
        <w:t>C</w:t>
      </w:r>
      <w:r w:rsidRPr="009044F5">
        <w:rPr>
          <w:sz w:val="20"/>
          <w:szCs w:val="20"/>
          <w:vertAlign w:val="subscript"/>
        </w:rPr>
        <w:t>d</w:t>
      </w:r>
      <w:r w:rsidRPr="009044F5">
        <w:rPr>
          <w:sz w:val="20"/>
          <w:szCs w:val="20"/>
        </w:rPr>
        <w:t xml:space="preserve"> = Measured concentration of NO</w:t>
      </w:r>
      <w:r w:rsidRPr="009044F5">
        <w:rPr>
          <w:sz w:val="20"/>
          <w:szCs w:val="20"/>
          <w:vertAlign w:val="subscript"/>
        </w:rPr>
        <w:t>X</w:t>
      </w:r>
      <w:r w:rsidRPr="009044F5">
        <w:rPr>
          <w:sz w:val="20"/>
          <w:szCs w:val="20"/>
        </w:rPr>
        <w:t xml:space="preserve"> or PM, uncorrected.</w:t>
      </w:r>
    </w:p>
    <w:p w:rsidR="009044F5" w:rsidRPr="009044F5" w:rsidRDefault="009044F5" w:rsidP="00F2087E">
      <w:pPr>
        <w:pStyle w:val="fp-2"/>
        <w:spacing w:before="0" w:after="0"/>
        <w:rPr>
          <w:sz w:val="20"/>
          <w:szCs w:val="20"/>
        </w:rPr>
      </w:pPr>
      <w:r w:rsidRPr="009044F5">
        <w:rPr>
          <w:sz w:val="20"/>
          <w:szCs w:val="20"/>
        </w:rPr>
        <w:t>5.9 = 20.9 percent O</w:t>
      </w:r>
      <w:r w:rsidRPr="009044F5">
        <w:rPr>
          <w:sz w:val="20"/>
          <w:szCs w:val="20"/>
          <w:vertAlign w:val="subscript"/>
        </w:rPr>
        <w:t>2</w:t>
      </w:r>
      <w:r w:rsidRPr="009044F5">
        <w:rPr>
          <w:sz w:val="20"/>
          <w:szCs w:val="20"/>
        </w:rPr>
        <w:t xml:space="preserve"> −15 percent O</w:t>
      </w:r>
      <w:r w:rsidRPr="009044F5">
        <w:rPr>
          <w:sz w:val="20"/>
          <w:szCs w:val="20"/>
          <w:vertAlign w:val="subscript"/>
        </w:rPr>
        <w:t>2</w:t>
      </w:r>
      <w:r w:rsidRPr="009044F5">
        <w:rPr>
          <w:sz w:val="20"/>
          <w:szCs w:val="20"/>
        </w:rPr>
        <w:t xml:space="preserve"> , the defined O</w:t>
      </w:r>
      <w:r w:rsidRPr="009044F5">
        <w:rPr>
          <w:sz w:val="20"/>
          <w:szCs w:val="20"/>
          <w:vertAlign w:val="subscript"/>
        </w:rPr>
        <w:t>2</w:t>
      </w:r>
      <w:r w:rsidRPr="009044F5">
        <w:rPr>
          <w:sz w:val="20"/>
          <w:szCs w:val="20"/>
        </w:rPr>
        <w:t xml:space="preserve"> correction value, percent.</w:t>
      </w:r>
    </w:p>
    <w:p w:rsidR="009044F5" w:rsidRPr="009044F5" w:rsidRDefault="009044F5" w:rsidP="00F2087E">
      <w:pPr>
        <w:pStyle w:val="fp-2"/>
        <w:spacing w:before="0" w:after="0"/>
        <w:rPr>
          <w:sz w:val="20"/>
          <w:szCs w:val="20"/>
        </w:rPr>
      </w:pPr>
      <w:r w:rsidRPr="009044F5">
        <w:rPr>
          <w:sz w:val="20"/>
          <w:szCs w:val="20"/>
        </w:rPr>
        <w:lastRenderedPageBreak/>
        <w:t>%O</w:t>
      </w:r>
      <w:r w:rsidRPr="009044F5">
        <w:rPr>
          <w:sz w:val="20"/>
          <w:szCs w:val="20"/>
          <w:vertAlign w:val="subscript"/>
        </w:rPr>
        <w:t>2</w:t>
      </w:r>
      <w:r w:rsidRPr="009044F5">
        <w:rPr>
          <w:sz w:val="20"/>
          <w:szCs w:val="20"/>
        </w:rPr>
        <w:t xml:space="preserve"> = Measured O</w:t>
      </w:r>
      <w:r w:rsidRPr="009044F5">
        <w:rPr>
          <w:sz w:val="20"/>
          <w:szCs w:val="20"/>
          <w:vertAlign w:val="subscript"/>
        </w:rPr>
        <w:t>2</w:t>
      </w:r>
      <w:r w:rsidRPr="009044F5">
        <w:rPr>
          <w:sz w:val="20"/>
          <w:szCs w:val="20"/>
        </w:rPr>
        <w:t xml:space="preserve"> concentration, dry basis, percent.</w:t>
      </w:r>
    </w:p>
    <w:p w:rsidR="009044F5" w:rsidRPr="009044F5" w:rsidRDefault="009044F5" w:rsidP="00F2087E">
      <w:pPr>
        <w:pStyle w:val="NormalWeb"/>
        <w:spacing w:before="0" w:beforeAutospacing="0" w:after="0" w:afterAutospacing="0"/>
        <w:rPr>
          <w:sz w:val="20"/>
          <w:szCs w:val="20"/>
        </w:rPr>
      </w:pPr>
      <w:r w:rsidRPr="009044F5">
        <w:rPr>
          <w:sz w:val="20"/>
          <w:szCs w:val="20"/>
        </w:rPr>
        <w:t>(3) If pollutant concentrations are to be corrected to 15 percent O</w:t>
      </w:r>
      <w:r w:rsidRPr="009044F5">
        <w:rPr>
          <w:sz w:val="20"/>
          <w:szCs w:val="20"/>
          <w:vertAlign w:val="subscript"/>
        </w:rPr>
        <w:t>2</w:t>
      </w:r>
      <w:r w:rsidRPr="009044F5">
        <w:rPr>
          <w:sz w:val="20"/>
          <w:szCs w:val="20"/>
        </w:rPr>
        <w:t xml:space="preserve"> and CO</w:t>
      </w:r>
      <w:r w:rsidRPr="009044F5">
        <w:rPr>
          <w:sz w:val="20"/>
          <w:szCs w:val="20"/>
          <w:vertAlign w:val="subscript"/>
        </w:rPr>
        <w:t>2</w:t>
      </w:r>
      <w:r w:rsidRPr="009044F5">
        <w:rPr>
          <w:sz w:val="20"/>
          <w:szCs w:val="20"/>
        </w:rPr>
        <w:t xml:space="preserve"> concentration is measured in lieu of O</w:t>
      </w:r>
      <w:r w:rsidRPr="009044F5">
        <w:rPr>
          <w:sz w:val="20"/>
          <w:szCs w:val="20"/>
          <w:vertAlign w:val="subscript"/>
        </w:rPr>
        <w:t>2</w:t>
      </w:r>
      <w:r w:rsidRPr="009044F5">
        <w:rPr>
          <w:sz w:val="20"/>
          <w:szCs w:val="20"/>
        </w:rPr>
        <w:t xml:space="preserve"> concentration measurement, a CO</w:t>
      </w:r>
      <w:r w:rsidRPr="009044F5">
        <w:rPr>
          <w:sz w:val="20"/>
          <w:szCs w:val="20"/>
          <w:vertAlign w:val="subscript"/>
        </w:rPr>
        <w:t>2</w:t>
      </w:r>
      <w:r w:rsidRPr="009044F5">
        <w:rPr>
          <w:sz w:val="20"/>
          <w:szCs w:val="20"/>
        </w:rPr>
        <w:t xml:space="preserve"> correction factor is needed. Calculate the CO</w:t>
      </w:r>
      <w:r w:rsidRPr="009044F5">
        <w:rPr>
          <w:sz w:val="20"/>
          <w:szCs w:val="20"/>
          <w:vertAlign w:val="subscript"/>
        </w:rPr>
        <w:t>2</w:t>
      </w:r>
      <w:r w:rsidRPr="009044F5">
        <w:rPr>
          <w:sz w:val="20"/>
          <w:szCs w:val="20"/>
        </w:rPr>
        <w:t xml:space="preserve"> correction factor as described in paragraphs (d)(3)(i) through (iii) of this section.</w:t>
      </w:r>
    </w:p>
    <w:p w:rsidR="009044F5" w:rsidRPr="009044F5" w:rsidRDefault="009044F5" w:rsidP="00F2087E">
      <w:pPr>
        <w:pStyle w:val="NormalWeb"/>
        <w:spacing w:before="0" w:beforeAutospacing="0" w:after="0" w:afterAutospacing="0"/>
        <w:rPr>
          <w:sz w:val="20"/>
          <w:szCs w:val="20"/>
        </w:rPr>
      </w:pPr>
      <w:r w:rsidRPr="009044F5">
        <w:rPr>
          <w:sz w:val="20"/>
          <w:szCs w:val="20"/>
        </w:rPr>
        <w:t>(i) Calculate the fuel-specific F</w:t>
      </w:r>
      <w:r w:rsidRPr="009044F5">
        <w:rPr>
          <w:sz w:val="20"/>
          <w:szCs w:val="20"/>
          <w:vertAlign w:val="subscript"/>
        </w:rPr>
        <w:t>o</w:t>
      </w:r>
      <w:r w:rsidRPr="009044F5">
        <w:rPr>
          <w:sz w:val="20"/>
          <w:szCs w:val="20"/>
        </w:rPr>
        <w:t xml:space="preserve"> value for the fuel burned during the test using values obtained from Method 19, Section 5.2, and the following equation:</w:t>
      </w:r>
    </w:p>
    <w:p w:rsidR="009044F5" w:rsidRPr="009044F5" w:rsidRDefault="006D47B3" w:rsidP="00F2087E">
      <w:pPr>
        <w:rPr>
          <w:sz w:val="20"/>
        </w:rPr>
      </w:pPr>
      <w:r>
        <w:rPr>
          <w:noProof/>
          <w:sz w:val="20"/>
        </w:rPr>
        <w:drawing>
          <wp:inline distT="0" distB="0" distL="0" distR="0">
            <wp:extent cx="1303020" cy="388620"/>
            <wp:effectExtent l="19050" t="0" r="0" b="0"/>
            <wp:docPr id="9" name="Picture 9" descr="eCFR graphic er11jy06.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CFR graphic er11jy06.003.gif"/>
                    <pic:cNvPicPr>
                      <a:picLocks noChangeAspect="1" noChangeArrowheads="1"/>
                    </pic:cNvPicPr>
                  </pic:nvPicPr>
                  <pic:blipFill>
                    <a:blip r:embed="rId37" cstate="print"/>
                    <a:srcRect/>
                    <a:stretch>
                      <a:fillRect/>
                    </a:stretch>
                  </pic:blipFill>
                  <pic:spPr bwMode="auto">
                    <a:xfrm>
                      <a:off x="0" y="0"/>
                      <a:ext cx="1303020" cy="388620"/>
                    </a:xfrm>
                    <a:prstGeom prst="rect">
                      <a:avLst/>
                    </a:prstGeom>
                    <a:noFill/>
                    <a:ln w="9525">
                      <a:noFill/>
                      <a:miter lim="800000"/>
                      <a:headEnd/>
                      <a:tailEnd/>
                    </a:ln>
                  </pic:spPr>
                </pic:pic>
              </a:graphicData>
            </a:graphic>
          </wp:inline>
        </w:drawing>
      </w:r>
    </w:p>
    <w:p w:rsidR="009044F5" w:rsidRPr="009044F5" w:rsidRDefault="009044F5" w:rsidP="00F2087E">
      <w:pPr>
        <w:pStyle w:val="fp"/>
        <w:spacing w:before="0" w:after="0" w:afterAutospacing="0"/>
        <w:rPr>
          <w:sz w:val="20"/>
          <w:szCs w:val="20"/>
        </w:rPr>
      </w:pPr>
      <w:r w:rsidRPr="009044F5">
        <w:rPr>
          <w:sz w:val="20"/>
          <w:szCs w:val="20"/>
        </w:rPr>
        <w:t>Where:</w:t>
      </w:r>
    </w:p>
    <w:p w:rsidR="009044F5" w:rsidRPr="009044F5" w:rsidRDefault="009044F5" w:rsidP="00F2087E">
      <w:pPr>
        <w:pStyle w:val="fp-2"/>
        <w:spacing w:before="0" w:after="0"/>
        <w:rPr>
          <w:sz w:val="20"/>
          <w:szCs w:val="20"/>
        </w:rPr>
      </w:pPr>
      <w:r w:rsidRPr="009044F5">
        <w:rPr>
          <w:sz w:val="20"/>
          <w:szCs w:val="20"/>
        </w:rPr>
        <w:t>F</w:t>
      </w:r>
      <w:r w:rsidRPr="009044F5">
        <w:rPr>
          <w:sz w:val="20"/>
          <w:szCs w:val="20"/>
          <w:vertAlign w:val="subscript"/>
        </w:rPr>
        <w:t>o</w:t>
      </w:r>
      <w:r w:rsidRPr="009044F5">
        <w:rPr>
          <w:sz w:val="20"/>
          <w:szCs w:val="20"/>
        </w:rPr>
        <w:t xml:space="preserve"> = Fuel factor based on the ratio of O</w:t>
      </w:r>
      <w:r w:rsidRPr="009044F5">
        <w:rPr>
          <w:sz w:val="20"/>
          <w:szCs w:val="20"/>
          <w:vertAlign w:val="subscript"/>
        </w:rPr>
        <w:t>2</w:t>
      </w:r>
      <w:r w:rsidRPr="009044F5">
        <w:rPr>
          <w:sz w:val="20"/>
          <w:szCs w:val="20"/>
        </w:rPr>
        <w:t xml:space="preserve"> volume to the ultimate CO</w:t>
      </w:r>
      <w:r w:rsidRPr="009044F5">
        <w:rPr>
          <w:sz w:val="20"/>
          <w:szCs w:val="20"/>
          <w:vertAlign w:val="subscript"/>
        </w:rPr>
        <w:t>2</w:t>
      </w:r>
      <w:r w:rsidRPr="009044F5">
        <w:rPr>
          <w:sz w:val="20"/>
          <w:szCs w:val="20"/>
        </w:rPr>
        <w:t xml:space="preserve"> volume produced by the fuel at zero percent excess air.</w:t>
      </w:r>
    </w:p>
    <w:p w:rsidR="009044F5" w:rsidRPr="009044F5" w:rsidRDefault="009044F5" w:rsidP="00F2087E">
      <w:pPr>
        <w:pStyle w:val="fp-2"/>
        <w:spacing w:before="0" w:after="0"/>
        <w:rPr>
          <w:sz w:val="20"/>
          <w:szCs w:val="20"/>
        </w:rPr>
      </w:pPr>
      <w:r w:rsidRPr="009044F5">
        <w:rPr>
          <w:sz w:val="20"/>
          <w:szCs w:val="20"/>
        </w:rPr>
        <w:t>0.209 = Fraction of air that is O</w:t>
      </w:r>
      <w:r w:rsidRPr="009044F5">
        <w:rPr>
          <w:sz w:val="20"/>
          <w:szCs w:val="20"/>
          <w:vertAlign w:val="subscript"/>
        </w:rPr>
        <w:t>2</w:t>
      </w:r>
      <w:r w:rsidRPr="009044F5">
        <w:rPr>
          <w:sz w:val="20"/>
          <w:szCs w:val="20"/>
        </w:rPr>
        <w:t xml:space="preserve"> , percent/100.</w:t>
      </w:r>
    </w:p>
    <w:p w:rsidR="009044F5" w:rsidRPr="009044F5" w:rsidRDefault="009044F5" w:rsidP="00F2087E">
      <w:pPr>
        <w:pStyle w:val="fp-2"/>
        <w:spacing w:before="0" w:after="0"/>
        <w:rPr>
          <w:sz w:val="20"/>
          <w:szCs w:val="20"/>
        </w:rPr>
      </w:pPr>
      <w:r w:rsidRPr="009044F5">
        <w:rPr>
          <w:sz w:val="20"/>
          <w:szCs w:val="20"/>
        </w:rPr>
        <w:t>F</w:t>
      </w:r>
      <w:r w:rsidRPr="009044F5">
        <w:rPr>
          <w:sz w:val="20"/>
          <w:szCs w:val="20"/>
          <w:vertAlign w:val="subscript"/>
        </w:rPr>
        <w:t>d</w:t>
      </w:r>
      <w:r w:rsidRPr="009044F5">
        <w:rPr>
          <w:sz w:val="20"/>
          <w:szCs w:val="20"/>
        </w:rPr>
        <w:t xml:space="preserve"> = Ratio of the volume of dry effluent gas to the gross calorific value of the fuel from Method 19, dsm</w:t>
      </w:r>
      <w:r w:rsidRPr="009044F5">
        <w:rPr>
          <w:sz w:val="20"/>
          <w:szCs w:val="20"/>
          <w:vertAlign w:val="superscript"/>
        </w:rPr>
        <w:t>3</w:t>
      </w:r>
      <w:r w:rsidRPr="009044F5">
        <w:rPr>
          <w:sz w:val="20"/>
          <w:szCs w:val="20"/>
        </w:rPr>
        <w:t xml:space="preserve"> /J (dscf/10</w:t>
      </w:r>
      <w:r w:rsidRPr="009044F5">
        <w:rPr>
          <w:sz w:val="20"/>
          <w:szCs w:val="20"/>
          <w:vertAlign w:val="superscript"/>
        </w:rPr>
        <w:t>6</w:t>
      </w:r>
      <w:r w:rsidRPr="009044F5">
        <w:rPr>
          <w:sz w:val="20"/>
          <w:szCs w:val="20"/>
        </w:rPr>
        <w:t xml:space="preserve"> Btu).</w:t>
      </w:r>
    </w:p>
    <w:p w:rsidR="009044F5" w:rsidRPr="009044F5" w:rsidRDefault="009044F5" w:rsidP="00F2087E">
      <w:pPr>
        <w:pStyle w:val="fp-2"/>
        <w:spacing w:before="0" w:after="0"/>
        <w:rPr>
          <w:sz w:val="20"/>
          <w:szCs w:val="20"/>
        </w:rPr>
      </w:pPr>
      <w:r w:rsidRPr="009044F5">
        <w:rPr>
          <w:sz w:val="20"/>
          <w:szCs w:val="20"/>
        </w:rPr>
        <w:t>F</w:t>
      </w:r>
      <w:r w:rsidRPr="009044F5">
        <w:rPr>
          <w:sz w:val="20"/>
          <w:szCs w:val="20"/>
          <w:vertAlign w:val="subscript"/>
        </w:rPr>
        <w:t>c</w:t>
      </w:r>
      <w:r w:rsidRPr="009044F5">
        <w:rPr>
          <w:sz w:val="20"/>
          <w:szCs w:val="20"/>
        </w:rPr>
        <w:t xml:space="preserve"> = Ratio of the volume of CO</w:t>
      </w:r>
      <w:r w:rsidRPr="009044F5">
        <w:rPr>
          <w:sz w:val="20"/>
          <w:szCs w:val="20"/>
          <w:vertAlign w:val="subscript"/>
        </w:rPr>
        <w:t>2</w:t>
      </w:r>
      <w:r w:rsidRPr="009044F5">
        <w:rPr>
          <w:sz w:val="20"/>
          <w:szCs w:val="20"/>
        </w:rPr>
        <w:t xml:space="preserve"> produced to the gross calorific value of the fuel from Method 19, dsm</w:t>
      </w:r>
      <w:r w:rsidRPr="009044F5">
        <w:rPr>
          <w:sz w:val="20"/>
          <w:szCs w:val="20"/>
          <w:vertAlign w:val="superscript"/>
        </w:rPr>
        <w:t>3</w:t>
      </w:r>
      <w:r w:rsidRPr="009044F5">
        <w:rPr>
          <w:sz w:val="20"/>
          <w:szCs w:val="20"/>
        </w:rPr>
        <w:t xml:space="preserve"> /J (dscf/10</w:t>
      </w:r>
      <w:r w:rsidRPr="009044F5">
        <w:rPr>
          <w:sz w:val="20"/>
          <w:szCs w:val="20"/>
          <w:vertAlign w:val="superscript"/>
        </w:rPr>
        <w:t>6</w:t>
      </w:r>
      <w:r w:rsidRPr="009044F5">
        <w:rPr>
          <w:sz w:val="20"/>
          <w:szCs w:val="20"/>
        </w:rPr>
        <w:t xml:space="preserve"> Btu).</w:t>
      </w:r>
    </w:p>
    <w:p w:rsidR="009044F5" w:rsidRPr="009044F5" w:rsidRDefault="009044F5" w:rsidP="00F2087E">
      <w:pPr>
        <w:pStyle w:val="NormalWeb"/>
        <w:spacing w:before="0" w:beforeAutospacing="0" w:after="0" w:afterAutospacing="0"/>
        <w:rPr>
          <w:sz w:val="20"/>
          <w:szCs w:val="20"/>
        </w:rPr>
      </w:pPr>
      <w:r w:rsidRPr="009044F5">
        <w:rPr>
          <w:sz w:val="20"/>
          <w:szCs w:val="20"/>
        </w:rPr>
        <w:t>(ii) Calculate the CO</w:t>
      </w:r>
      <w:r w:rsidRPr="009044F5">
        <w:rPr>
          <w:sz w:val="20"/>
          <w:szCs w:val="20"/>
          <w:vertAlign w:val="subscript"/>
        </w:rPr>
        <w:t>2</w:t>
      </w:r>
      <w:r w:rsidRPr="009044F5">
        <w:rPr>
          <w:sz w:val="20"/>
          <w:szCs w:val="20"/>
        </w:rPr>
        <w:t xml:space="preserve"> correction factor for correcting measurement data to 15 percent O</w:t>
      </w:r>
      <w:r w:rsidRPr="009044F5">
        <w:rPr>
          <w:sz w:val="20"/>
          <w:szCs w:val="20"/>
          <w:vertAlign w:val="subscript"/>
        </w:rPr>
        <w:t>2</w:t>
      </w:r>
      <w:r w:rsidRPr="009044F5">
        <w:rPr>
          <w:sz w:val="20"/>
          <w:szCs w:val="20"/>
        </w:rPr>
        <w:t xml:space="preserve"> , as follows:</w:t>
      </w:r>
    </w:p>
    <w:p w:rsidR="009044F5" w:rsidRPr="009044F5" w:rsidRDefault="006D47B3" w:rsidP="00F2087E">
      <w:pPr>
        <w:rPr>
          <w:sz w:val="20"/>
        </w:rPr>
      </w:pPr>
      <w:r>
        <w:rPr>
          <w:noProof/>
          <w:sz w:val="20"/>
        </w:rPr>
        <w:drawing>
          <wp:inline distT="0" distB="0" distL="0" distR="0">
            <wp:extent cx="1264920" cy="381000"/>
            <wp:effectExtent l="19050" t="0" r="0" b="0"/>
            <wp:docPr id="10" name="Picture 10" descr="eCFR graphic er11jy06.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CFR graphic er11jy06.004.gif"/>
                    <pic:cNvPicPr>
                      <a:picLocks noChangeAspect="1" noChangeArrowheads="1"/>
                    </pic:cNvPicPr>
                  </pic:nvPicPr>
                  <pic:blipFill>
                    <a:blip r:embed="rId38" cstate="print"/>
                    <a:srcRect/>
                    <a:stretch>
                      <a:fillRect/>
                    </a:stretch>
                  </pic:blipFill>
                  <pic:spPr bwMode="auto">
                    <a:xfrm>
                      <a:off x="0" y="0"/>
                      <a:ext cx="1264920" cy="381000"/>
                    </a:xfrm>
                    <a:prstGeom prst="rect">
                      <a:avLst/>
                    </a:prstGeom>
                    <a:noFill/>
                    <a:ln w="9525">
                      <a:noFill/>
                      <a:miter lim="800000"/>
                      <a:headEnd/>
                      <a:tailEnd/>
                    </a:ln>
                  </pic:spPr>
                </pic:pic>
              </a:graphicData>
            </a:graphic>
          </wp:inline>
        </w:drawing>
      </w:r>
    </w:p>
    <w:p w:rsidR="009044F5" w:rsidRPr="009044F5" w:rsidRDefault="009044F5" w:rsidP="00F2087E">
      <w:pPr>
        <w:pStyle w:val="fp"/>
        <w:spacing w:before="0" w:after="0" w:afterAutospacing="0"/>
        <w:rPr>
          <w:sz w:val="20"/>
          <w:szCs w:val="20"/>
        </w:rPr>
      </w:pPr>
      <w:r w:rsidRPr="009044F5">
        <w:rPr>
          <w:sz w:val="20"/>
          <w:szCs w:val="20"/>
        </w:rPr>
        <w:t>Where:</w:t>
      </w:r>
    </w:p>
    <w:p w:rsidR="009044F5" w:rsidRPr="009044F5" w:rsidRDefault="009044F5" w:rsidP="00F2087E">
      <w:pPr>
        <w:pStyle w:val="fp-2"/>
        <w:spacing w:before="0" w:after="0"/>
        <w:rPr>
          <w:sz w:val="20"/>
          <w:szCs w:val="20"/>
        </w:rPr>
      </w:pPr>
      <w:r w:rsidRPr="009044F5">
        <w:rPr>
          <w:sz w:val="20"/>
          <w:szCs w:val="20"/>
        </w:rPr>
        <w:t>X</w:t>
      </w:r>
      <w:r w:rsidRPr="009044F5">
        <w:rPr>
          <w:sz w:val="20"/>
          <w:szCs w:val="20"/>
          <w:vertAlign w:val="subscript"/>
        </w:rPr>
        <w:t>CO2</w:t>
      </w:r>
      <w:r w:rsidRPr="009044F5">
        <w:rPr>
          <w:sz w:val="20"/>
          <w:szCs w:val="20"/>
        </w:rPr>
        <w:t xml:space="preserve"> = CO</w:t>
      </w:r>
      <w:r w:rsidRPr="009044F5">
        <w:rPr>
          <w:sz w:val="20"/>
          <w:szCs w:val="20"/>
          <w:vertAlign w:val="subscript"/>
        </w:rPr>
        <w:t>2</w:t>
      </w:r>
      <w:r w:rsidRPr="009044F5">
        <w:rPr>
          <w:sz w:val="20"/>
          <w:szCs w:val="20"/>
        </w:rPr>
        <w:t xml:space="preserve"> correction factor, percent.</w:t>
      </w:r>
    </w:p>
    <w:p w:rsidR="009044F5" w:rsidRPr="009044F5" w:rsidRDefault="009044F5" w:rsidP="00F2087E">
      <w:pPr>
        <w:pStyle w:val="fp-2"/>
        <w:spacing w:before="0" w:after="0"/>
        <w:rPr>
          <w:sz w:val="20"/>
          <w:szCs w:val="20"/>
        </w:rPr>
      </w:pPr>
      <w:r w:rsidRPr="009044F5">
        <w:rPr>
          <w:sz w:val="20"/>
          <w:szCs w:val="20"/>
        </w:rPr>
        <w:t>5.9 = 20.9 percent O</w:t>
      </w:r>
      <w:r w:rsidRPr="009044F5">
        <w:rPr>
          <w:sz w:val="20"/>
          <w:szCs w:val="20"/>
          <w:vertAlign w:val="subscript"/>
        </w:rPr>
        <w:t>2</w:t>
      </w:r>
      <w:r w:rsidRPr="009044F5">
        <w:rPr>
          <w:sz w:val="20"/>
          <w:szCs w:val="20"/>
        </w:rPr>
        <w:t xml:space="preserve"> −15 percent O</w:t>
      </w:r>
      <w:r w:rsidRPr="009044F5">
        <w:rPr>
          <w:sz w:val="20"/>
          <w:szCs w:val="20"/>
          <w:vertAlign w:val="subscript"/>
        </w:rPr>
        <w:t>2</w:t>
      </w:r>
      <w:r w:rsidRPr="009044F5">
        <w:rPr>
          <w:sz w:val="20"/>
          <w:szCs w:val="20"/>
        </w:rPr>
        <w:t xml:space="preserve"> , the defined O</w:t>
      </w:r>
      <w:r w:rsidRPr="009044F5">
        <w:rPr>
          <w:sz w:val="20"/>
          <w:szCs w:val="20"/>
          <w:vertAlign w:val="subscript"/>
        </w:rPr>
        <w:t>2</w:t>
      </w:r>
      <w:r w:rsidRPr="009044F5">
        <w:rPr>
          <w:sz w:val="20"/>
          <w:szCs w:val="20"/>
        </w:rPr>
        <w:t xml:space="preserve"> correction value, percent.</w:t>
      </w:r>
    </w:p>
    <w:p w:rsidR="009044F5" w:rsidRPr="009044F5" w:rsidRDefault="009044F5" w:rsidP="00F2087E">
      <w:pPr>
        <w:pStyle w:val="NormalWeb"/>
        <w:spacing w:before="0" w:beforeAutospacing="0" w:after="0" w:afterAutospacing="0"/>
        <w:rPr>
          <w:sz w:val="20"/>
          <w:szCs w:val="20"/>
        </w:rPr>
      </w:pPr>
      <w:r w:rsidRPr="009044F5">
        <w:rPr>
          <w:sz w:val="20"/>
          <w:szCs w:val="20"/>
        </w:rPr>
        <w:t>(iii) Calculate the NO</w:t>
      </w:r>
      <w:r w:rsidRPr="009044F5">
        <w:rPr>
          <w:sz w:val="20"/>
          <w:szCs w:val="20"/>
          <w:vertAlign w:val="subscript"/>
        </w:rPr>
        <w:t>X</w:t>
      </w:r>
      <w:r w:rsidRPr="009044F5">
        <w:rPr>
          <w:sz w:val="20"/>
          <w:szCs w:val="20"/>
        </w:rPr>
        <w:t xml:space="preserve"> and PM gas concentrations adjusted to 15 percent O</w:t>
      </w:r>
      <w:r w:rsidRPr="009044F5">
        <w:rPr>
          <w:sz w:val="20"/>
          <w:szCs w:val="20"/>
          <w:vertAlign w:val="subscript"/>
        </w:rPr>
        <w:t>2</w:t>
      </w:r>
      <w:r w:rsidRPr="009044F5">
        <w:rPr>
          <w:sz w:val="20"/>
          <w:szCs w:val="20"/>
        </w:rPr>
        <w:t xml:space="preserve"> using CO</w:t>
      </w:r>
      <w:r w:rsidRPr="009044F5">
        <w:rPr>
          <w:sz w:val="20"/>
          <w:szCs w:val="20"/>
          <w:vertAlign w:val="subscript"/>
        </w:rPr>
        <w:t>2</w:t>
      </w:r>
      <w:r w:rsidRPr="009044F5">
        <w:rPr>
          <w:sz w:val="20"/>
          <w:szCs w:val="20"/>
        </w:rPr>
        <w:t xml:space="preserve"> as follows:</w:t>
      </w:r>
    </w:p>
    <w:p w:rsidR="009044F5" w:rsidRPr="009044F5" w:rsidRDefault="006D47B3" w:rsidP="00F2087E">
      <w:pPr>
        <w:rPr>
          <w:sz w:val="20"/>
        </w:rPr>
      </w:pPr>
      <w:r>
        <w:rPr>
          <w:noProof/>
          <w:sz w:val="20"/>
        </w:rPr>
        <w:drawing>
          <wp:inline distT="0" distB="0" distL="0" distR="0">
            <wp:extent cx="1493520" cy="388620"/>
            <wp:effectExtent l="19050" t="0" r="0" b="0"/>
            <wp:docPr id="11" name="Picture 11" descr="eCFR graphic er11jy06.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CFR graphic er11jy06.005.gif"/>
                    <pic:cNvPicPr>
                      <a:picLocks noChangeAspect="1" noChangeArrowheads="1"/>
                    </pic:cNvPicPr>
                  </pic:nvPicPr>
                  <pic:blipFill>
                    <a:blip r:embed="rId39" cstate="print"/>
                    <a:srcRect/>
                    <a:stretch>
                      <a:fillRect/>
                    </a:stretch>
                  </pic:blipFill>
                  <pic:spPr bwMode="auto">
                    <a:xfrm>
                      <a:off x="0" y="0"/>
                      <a:ext cx="1493520" cy="388620"/>
                    </a:xfrm>
                    <a:prstGeom prst="rect">
                      <a:avLst/>
                    </a:prstGeom>
                    <a:noFill/>
                    <a:ln w="9525">
                      <a:noFill/>
                      <a:miter lim="800000"/>
                      <a:headEnd/>
                      <a:tailEnd/>
                    </a:ln>
                  </pic:spPr>
                </pic:pic>
              </a:graphicData>
            </a:graphic>
          </wp:inline>
        </w:drawing>
      </w:r>
    </w:p>
    <w:p w:rsidR="009044F5" w:rsidRPr="009044F5" w:rsidRDefault="009044F5" w:rsidP="00F2087E">
      <w:pPr>
        <w:pStyle w:val="fp"/>
        <w:spacing w:before="0" w:after="0" w:afterAutospacing="0"/>
        <w:rPr>
          <w:sz w:val="20"/>
          <w:szCs w:val="20"/>
        </w:rPr>
      </w:pPr>
      <w:r w:rsidRPr="009044F5">
        <w:rPr>
          <w:sz w:val="20"/>
          <w:szCs w:val="20"/>
        </w:rPr>
        <w:t>Where:</w:t>
      </w:r>
    </w:p>
    <w:p w:rsidR="009044F5" w:rsidRPr="009044F5" w:rsidRDefault="009044F5" w:rsidP="00F2087E">
      <w:pPr>
        <w:pStyle w:val="fp-2"/>
        <w:spacing w:before="0" w:after="0"/>
        <w:rPr>
          <w:sz w:val="20"/>
          <w:szCs w:val="20"/>
        </w:rPr>
      </w:pPr>
      <w:r w:rsidRPr="009044F5">
        <w:rPr>
          <w:sz w:val="20"/>
          <w:szCs w:val="20"/>
        </w:rPr>
        <w:t>C</w:t>
      </w:r>
      <w:r w:rsidRPr="009044F5">
        <w:rPr>
          <w:sz w:val="20"/>
          <w:szCs w:val="20"/>
          <w:vertAlign w:val="subscript"/>
        </w:rPr>
        <w:t>adj</w:t>
      </w:r>
      <w:r w:rsidRPr="009044F5">
        <w:rPr>
          <w:sz w:val="20"/>
          <w:szCs w:val="20"/>
        </w:rPr>
        <w:t xml:space="preserve"> = Calculated NO</w:t>
      </w:r>
      <w:r w:rsidRPr="009044F5">
        <w:rPr>
          <w:sz w:val="20"/>
          <w:szCs w:val="20"/>
          <w:vertAlign w:val="subscript"/>
        </w:rPr>
        <w:t>X</w:t>
      </w:r>
      <w:r w:rsidRPr="009044F5">
        <w:rPr>
          <w:sz w:val="20"/>
          <w:szCs w:val="20"/>
        </w:rPr>
        <w:t xml:space="preserve"> or PM concentration adjusted to 15 percent O</w:t>
      </w:r>
      <w:r w:rsidRPr="009044F5">
        <w:rPr>
          <w:sz w:val="20"/>
          <w:szCs w:val="20"/>
          <w:vertAlign w:val="subscript"/>
        </w:rPr>
        <w:t>2</w:t>
      </w:r>
      <w:r w:rsidRPr="009044F5">
        <w:rPr>
          <w:sz w:val="20"/>
          <w:szCs w:val="20"/>
        </w:rPr>
        <w:t xml:space="preserve"> .</w:t>
      </w:r>
    </w:p>
    <w:p w:rsidR="009044F5" w:rsidRPr="009044F5" w:rsidRDefault="009044F5" w:rsidP="00F2087E">
      <w:pPr>
        <w:pStyle w:val="fp-2"/>
        <w:spacing w:before="0" w:after="0"/>
        <w:rPr>
          <w:sz w:val="20"/>
          <w:szCs w:val="20"/>
        </w:rPr>
      </w:pPr>
      <w:r w:rsidRPr="009044F5">
        <w:rPr>
          <w:sz w:val="20"/>
          <w:szCs w:val="20"/>
        </w:rPr>
        <w:t>C</w:t>
      </w:r>
      <w:r w:rsidRPr="009044F5">
        <w:rPr>
          <w:sz w:val="20"/>
          <w:szCs w:val="20"/>
          <w:vertAlign w:val="subscript"/>
        </w:rPr>
        <w:t>d</w:t>
      </w:r>
      <w:r w:rsidRPr="009044F5">
        <w:rPr>
          <w:sz w:val="20"/>
          <w:szCs w:val="20"/>
        </w:rPr>
        <w:t xml:space="preserve"> = Measured concentration of NO</w:t>
      </w:r>
      <w:r w:rsidRPr="009044F5">
        <w:rPr>
          <w:sz w:val="20"/>
          <w:szCs w:val="20"/>
          <w:vertAlign w:val="subscript"/>
        </w:rPr>
        <w:t>X</w:t>
      </w:r>
      <w:r w:rsidRPr="009044F5">
        <w:rPr>
          <w:sz w:val="20"/>
          <w:szCs w:val="20"/>
        </w:rPr>
        <w:t xml:space="preserve"> or PM, uncorrected.</w:t>
      </w:r>
    </w:p>
    <w:p w:rsidR="009044F5" w:rsidRPr="009044F5" w:rsidRDefault="009044F5" w:rsidP="00F2087E">
      <w:pPr>
        <w:pStyle w:val="fp-2"/>
        <w:spacing w:before="0" w:after="0"/>
        <w:rPr>
          <w:sz w:val="20"/>
          <w:szCs w:val="20"/>
        </w:rPr>
      </w:pPr>
      <w:r w:rsidRPr="009044F5">
        <w:rPr>
          <w:sz w:val="20"/>
          <w:szCs w:val="20"/>
        </w:rPr>
        <w:t>%CO</w:t>
      </w:r>
      <w:r w:rsidRPr="009044F5">
        <w:rPr>
          <w:sz w:val="20"/>
          <w:szCs w:val="20"/>
          <w:vertAlign w:val="subscript"/>
        </w:rPr>
        <w:t>2</w:t>
      </w:r>
      <w:r w:rsidRPr="009044F5">
        <w:rPr>
          <w:sz w:val="20"/>
          <w:szCs w:val="20"/>
        </w:rPr>
        <w:t xml:space="preserve"> = Measured CO</w:t>
      </w:r>
      <w:r w:rsidRPr="009044F5">
        <w:rPr>
          <w:sz w:val="20"/>
          <w:szCs w:val="20"/>
          <w:vertAlign w:val="subscript"/>
        </w:rPr>
        <w:t>2</w:t>
      </w:r>
      <w:r w:rsidRPr="009044F5">
        <w:rPr>
          <w:sz w:val="20"/>
          <w:szCs w:val="20"/>
        </w:rPr>
        <w:t xml:space="preserve"> concentration, dry basis, percent.</w:t>
      </w:r>
    </w:p>
    <w:p w:rsidR="009044F5" w:rsidRPr="009044F5" w:rsidRDefault="009044F5" w:rsidP="00F2087E">
      <w:pPr>
        <w:pStyle w:val="NormalWeb"/>
        <w:spacing w:before="0" w:beforeAutospacing="0" w:after="0" w:afterAutospacing="0"/>
        <w:rPr>
          <w:sz w:val="20"/>
          <w:szCs w:val="20"/>
        </w:rPr>
      </w:pPr>
      <w:r w:rsidRPr="009044F5">
        <w:rPr>
          <w:sz w:val="20"/>
          <w:szCs w:val="20"/>
        </w:rPr>
        <w:t>(e) To determine compliance with the NO</w:t>
      </w:r>
      <w:r w:rsidRPr="009044F5">
        <w:rPr>
          <w:sz w:val="20"/>
          <w:szCs w:val="20"/>
          <w:vertAlign w:val="subscript"/>
        </w:rPr>
        <w:t>X</w:t>
      </w:r>
      <w:r w:rsidRPr="009044F5">
        <w:rPr>
          <w:sz w:val="20"/>
          <w:szCs w:val="20"/>
        </w:rPr>
        <w:t xml:space="preserve"> mass per unit output emission limitation, convert the concentration of NO</w:t>
      </w:r>
      <w:r w:rsidRPr="009044F5">
        <w:rPr>
          <w:sz w:val="20"/>
          <w:szCs w:val="20"/>
          <w:vertAlign w:val="subscript"/>
        </w:rPr>
        <w:t>X</w:t>
      </w:r>
      <w:r w:rsidRPr="009044F5">
        <w:rPr>
          <w:sz w:val="20"/>
          <w:szCs w:val="20"/>
        </w:rPr>
        <w:t xml:space="preserve"> in the engine exhaust using Equation 7 of this section:</w:t>
      </w:r>
    </w:p>
    <w:p w:rsidR="009044F5" w:rsidRPr="009044F5" w:rsidRDefault="006D47B3" w:rsidP="00F2087E">
      <w:pPr>
        <w:rPr>
          <w:sz w:val="20"/>
        </w:rPr>
      </w:pPr>
      <w:r>
        <w:rPr>
          <w:noProof/>
          <w:sz w:val="20"/>
        </w:rPr>
        <w:drawing>
          <wp:inline distT="0" distB="0" distL="0" distR="0">
            <wp:extent cx="2476500" cy="365760"/>
            <wp:effectExtent l="19050" t="0" r="0" b="0"/>
            <wp:docPr id="12" name="Picture 12" descr="eCFR graphic er11jy06.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CFR graphic er11jy06.006.gif"/>
                    <pic:cNvPicPr>
                      <a:picLocks noChangeAspect="1" noChangeArrowheads="1"/>
                    </pic:cNvPicPr>
                  </pic:nvPicPr>
                  <pic:blipFill>
                    <a:blip r:embed="rId40" cstate="print"/>
                    <a:srcRect/>
                    <a:stretch>
                      <a:fillRect/>
                    </a:stretch>
                  </pic:blipFill>
                  <pic:spPr bwMode="auto">
                    <a:xfrm>
                      <a:off x="0" y="0"/>
                      <a:ext cx="2476500" cy="365760"/>
                    </a:xfrm>
                    <a:prstGeom prst="rect">
                      <a:avLst/>
                    </a:prstGeom>
                    <a:noFill/>
                    <a:ln w="9525">
                      <a:noFill/>
                      <a:miter lim="800000"/>
                      <a:headEnd/>
                      <a:tailEnd/>
                    </a:ln>
                  </pic:spPr>
                </pic:pic>
              </a:graphicData>
            </a:graphic>
          </wp:inline>
        </w:drawing>
      </w:r>
    </w:p>
    <w:p w:rsidR="009044F5" w:rsidRPr="009044F5" w:rsidRDefault="009044F5" w:rsidP="00F2087E">
      <w:pPr>
        <w:pStyle w:val="fp"/>
        <w:spacing w:before="0" w:after="0" w:afterAutospacing="0"/>
        <w:rPr>
          <w:sz w:val="20"/>
          <w:szCs w:val="20"/>
        </w:rPr>
      </w:pPr>
      <w:r w:rsidRPr="009044F5">
        <w:rPr>
          <w:sz w:val="20"/>
          <w:szCs w:val="20"/>
        </w:rPr>
        <w:t>Where:</w:t>
      </w:r>
    </w:p>
    <w:p w:rsidR="009044F5" w:rsidRPr="009044F5" w:rsidRDefault="009044F5" w:rsidP="00F2087E">
      <w:pPr>
        <w:pStyle w:val="fp-2"/>
        <w:spacing w:before="0" w:after="0"/>
        <w:rPr>
          <w:sz w:val="20"/>
          <w:szCs w:val="20"/>
        </w:rPr>
      </w:pPr>
      <w:r w:rsidRPr="009044F5">
        <w:rPr>
          <w:sz w:val="20"/>
          <w:szCs w:val="20"/>
        </w:rPr>
        <w:t>ER = Emission rate in grams per KW-hour.</w:t>
      </w:r>
    </w:p>
    <w:p w:rsidR="009044F5" w:rsidRPr="009044F5" w:rsidRDefault="009044F5" w:rsidP="00F2087E">
      <w:pPr>
        <w:pStyle w:val="fp-2"/>
        <w:spacing w:before="0" w:after="0"/>
        <w:rPr>
          <w:sz w:val="20"/>
          <w:szCs w:val="20"/>
        </w:rPr>
      </w:pPr>
      <w:r w:rsidRPr="009044F5">
        <w:rPr>
          <w:sz w:val="20"/>
          <w:szCs w:val="20"/>
        </w:rPr>
        <w:t>C</w:t>
      </w:r>
      <w:r w:rsidRPr="009044F5">
        <w:rPr>
          <w:sz w:val="20"/>
          <w:szCs w:val="20"/>
          <w:vertAlign w:val="subscript"/>
        </w:rPr>
        <w:t>d</w:t>
      </w:r>
      <w:r w:rsidRPr="009044F5">
        <w:rPr>
          <w:sz w:val="20"/>
          <w:szCs w:val="20"/>
        </w:rPr>
        <w:t xml:space="preserve"> = Measured NO</w:t>
      </w:r>
      <w:r w:rsidRPr="009044F5">
        <w:rPr>
          <w:sz w:val="20"/>
          <w:szCs w:val="20"/>
          <w:vertAlign w:val="subscript"/>
        </w:rPr>
        <w:t>X</w:t>
      </w:r>
      <w:r w:rsidRPr="009044F5">
        <w:rPr>
          <w:sz w:val="20"/>
          <w:szCs w:val="20"/>
        </w:rPr>
        <w:t xml:space="preserve"> concentration in ppm.</w:t>
      </w:r>
    </w:p>
    <w:p w:rsidR="009044F5" w:rsidRPr="009044F5" w:rsidRDefault="009044F5" w:rsidP="00F2087E">
      <w:pPr>
        <w:pStyle w:val="fp-2"/>
        <w:spacing w:before="0" w:after="0"/>
        <w:rPr>
          <w:sz w:val="20"/>
          <w:szCs w:val="20"/>
        </w:rPr>
      </w:pPr>
      <w:r w:rsidRPr="009044F5">
        <w:rPr>
          <w:sz w:val="20"/>
          <w:szCs w:val="20"/>
        </w:rPr>
        <w:t>1.912x10</w:t>
      </w:r>
      <w:r w:rsidRPr="009044F5">
        <w:rPr>
          <w:sz w:val="20"/>
          <w:szCs w:val="20"/>
          <w:vertAlign w:val="superscript"/>
        </w:rPr>
        <w:t>−3</w:t>
      </w:r>
      <w:r w:rsidRPr="009044F5">
        <w:rPr>
          <w:sz w:val="20"/>
          <w:szCs w:val="20"/>
        </w:rPr>
        <w:t xml:space="preserve"> = Conversion constant for ppm NO</w:t>
      </w:r>
      <w:r w:rsidRPr="009044F5">
        <w:rPr>
          <w:sz w:val="20"/>
          <w:szCs w:val="20"/>
          <w:vertAlign w:val="subscript"/>
        </w:rPr>
        <w:t>X</w:t>
      </w:r>
      <w:r w:rsidRPr="009044F5">
        <w:rPr>
          <w:sz w:val="20"/>
          <w:szCs w:val="20"/>
        </w:rPr>
        <w:t xml:space="preserve"> to grams per standard cubic meter at 25 degrees Celsius.</w:t>
      </w:r>
    </w:p>
    <w:p w:rsidR="009044F5" w:rsidRPr="009044F5" w:rsidRDefault="009044F5" w:rsidP="00F2087E">
      <w:pPr>
        <w:pStyle w:val="fp-2"/>
        <w:spacing w:before="0" w:after="0"/>
        <w:rPr>
          <w:sz w:val="20"/>
          <w:szCs w:val="20"/>
        </w:rPr>
      </w:pPr>
      <w:r w:rsidRPr="009044F5">
        <w:rPr>
          <w:sz w:val="20"/>
          <w:szCs w:val="20"/>
        </w:rPr>
        <w:t>Q = Stack gas volumetric flow rate, in standard cubic meter per hour.</w:t>
      </w:r>
    </w:p>
    <w:p w:rsidR="009044F5" w:rsidRPr="009044F5" w:rsidRDefault="009044F5" w:rsidP="00F2087E">
      <w:pPr>
        <w:pStyle w:val="fp-2"/>
        <w:spacing w:before="0" w:after="0"/>
        <w:rPr>
          <w:sz w:val="20"/>
          <w:szCs w:val="20"/>
        </w:rPr>
      </w:pPr>
      <w:r w:rsidRPr="009044F5">
        <w:rPr>
          <w:sz w:val="20"/>
          <w:szCs w:val="20"/>
        </w:rPr>
        <w:t>T = Time of test run, in hours.</w:t>
      </w:r>
    </w:p>
    <w:p w:rsidR="009044F5" w:rsidRPr="009044F5" w:rsidRDefault="009044F5" w:rsidP="00F2087E">
      <w:pPr>
        <w:pStyle w:val="fp-2"/>
        <w:spacing w:before="0" w:after="0"/>
        <w:rPr>
          <w:sz w:val="20"/>
          <w:szCs w:val="20"/>
        </w:rPr>
      </w:pPr>
      <w:r w:rsidRPr="009044F5">
        <w:rPr>
          <w:sz w:val="20"/>
          <w:szCs w:val="20"/>
        </w:rPr>
        <w:t>KW-hour = Brake work of the engine, in KW-hour.</w:t>
      </w:r>
    </w:p>
    <w:p w:rsidR="009044F5" w:rsidRPr="009044F5" w:rsidRDefault="009044F5" w:rsidP="00F2087E">
      <w:pPr>
        <w:pStyle w:val="NormalWeb"/>
        <w:spacing w:before="0" w:beforeAutospacing="0" w:after="0" w:afterAutospacing="0"/>
        <w:rPr>
          <w:sz w:val="20"/>
          <w:szCs w:val="20"/>
        </w:rPr>
      </w:pPr>
      <w:r w:rsidRPr="009044F5">
        <w:rPr>
          <w:sz w:val="20"/>
          <w:szCs w:val="20"/>
        </w:rPr>
        <w:t>(f) To determine compliance with the PM mass per unit output emission limitation, convert the concentration of PM in the engine exhaust using Equation 8 of this section:</w:t>
      </w:r>
    </w:p>
    <w:p w:rsidR="009044F5" w:rsidRPr="009044F5" w:rsidRDefault="006D47B3" w:rsidP="00F2087E">
      <w:pPr>
        <w:rPr>
          <w:sz w:val="20"/>
        </w:rPr>
      </w:pPr>
      <w:r>
        <w:rPr>
          <w:noProof/>
          <w:sz w:val="20"/>
        </w:rPr>
        <w:drawing>
          <wp:inline distT="0" distB="0" distL="0" distR="0">
            <wp:extent cx="1714500" cy="365760"/>
            <wp:effectExtent l="19050" t="0" r="0" b="0"/>
            <wp:docPr id="13" name="Picture 13" descr="eCFR graphic er11jy06.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CFR graphic er11jy06.007.gif"/>
                    <pic:cNvPicPr>
                      <a:picLocks noChangeAspect="1" noChangeArrowheads="1"/>
                    </pic:cNvPicPr>
                  </pic:nvPicPr>
                  <pic:blipFill>
                    <a:blip r:embed="rId41" cstate="print"/>
                    <a:srcRect/>
                    <a:stretch>
                      <a:fillRect/>
                    </a:stretch>
                  </pic:blipFill>
                  <pic:spPr bwMode="auto">
                    <a:xfrm>
                      <a:off x="0" y="0"/>
                      <a:ext cx="1714500" cy="365760"/>
                    </a:xfrm>
                    <a:prstGeom prst="rect">
                      <a:avLst/>
                    </a:prstGeom>
                    <a:noFill/>
                    <a:ln w="9525">
                      <a:noFill/>
                      <a:miter lim="800000"/>
                      <a:headEnd/>
                      <a:tailEnd/>
                    </a:ln>
                  </pic:spPr>
                </pic:pic>
              </a:graphicData>
            </a:graphic>
          </wp:inline>
        </w:drawing>
      </w:r>
    </w:p>
    <w:p w:rsidR="009044F5" w:rsidRPr="009044F5" w:rsidRDefault="009044F5" w:rsidP="00F2087E">
      <w:pPr>
        <w:pStyle w:val="fp"/>
        <w:spacing w:before="0" w:after="0" w:afterAutospacing="0"/>
        <w:rPr>
          <w:sz w:val="20"/>
          <w:szCs w:val="20"/>
        </w:rPr>
      </w:pPr>
      <w:r w:rsidRPr="009044F5">
        <w:rPr>
          <w:sz w:val="20"/>
          <w:szCs w:val="20"/>
        </w:rPr>
        <w:t>Where:</w:t>
      </w:r>
    </w:p>
    <w:p w:rsidR="009044F5" w:rsidRPr="009044F5" w:rsidRDefault="009044F5" w:rsidP="00F2087E">
      <w:pPr>
        <w:pStyle w:val="fp-2"/>
        <w:spacing w:before="0" w:after="0"/>
        <w:rPr>
          <w:sz w:val="20"/>
          <w:szCs w:val="20"/>
        </w:rPr>
      </w:pPr>
      <w:r w:rsidRPr="009044F5">
        <w:rPr>
          <w:sz w:val="20"/>
          <w:szCs w:val="20"/>
        </w:rPr>
        <w:t>ER = Emission rate in grams per KW-hour.</w:t>
      </w:r>
    </w:p>
    <w:p w:rsidR="009044F5" w:rsidRPr="009044F5" w:rsidRDefault="009044F5" w:rsidP="00F2087E">
      <w:pPr>
        <w:pStyle w:val="fp-2"/>
        <w:spacing w:before="0" w:after="0"/>
        <w:rPr>
          <w:sz w:val="20"/>
          <w:szCs w:val="20"/>
        </w:rPr>
      </w:pPr>
      <w:r w:rsidRPr="009044F5">
        <w:rPr>
          <w:sz w:val="20"/>
          <w:szCs w:val="20"/>
        </w:rPr>
        <w:t>C</w:t>
      </w:r>
      <w:r w:rsidRPr="009044F5">
        <w:rPr>
          <w:sz w:val="20"/>
          <w:szCs w:val="20"/>
          <w:vertAlign w:val="subscript"/>
        </w:rPr>
        <w:t>adj</w:t>
      </w:r>
      <w:r w:rsidRPr="009044F5">
        <w:rPr>
          <w:sz w:val="20"/>
          <w:szCs w:val="20"/>
        </w:rPr>
        <w:t xml:space="preserve"> = Calculated PM concentration in grams per standard cubic meter.</w:t>
      </w:r>
    </w:p>
    <w:p w:rsidR="009044F5" w:rsidRPr="009044F5" w:rsidRDefault="009044F5" w:rsidP="00F2087E">
      <w:pPr>
        <w:pStyle w:val="fp-2"/>
        <w:spacing w:before="0" w:after="0"/>
        <w:rPr>
          <w:sz w:val="20"/>
          <w:szCs w:val="20"/>
        </w:rPr>
      </w:pPr>
      <w:r w:rsidRPr="009044F5">
        <w:rPr>
          <w:sz w:val="20"/>
          <w:szCs w:val="20"/>
        </w:rPr>
        <w:t>Q = Stack gas volumetric flow rate, in standard cubic meter per hour.</w:t>
      </w:r>
    </w:p>
    <w:p w:rsidR="009044F5" w:rsidRPr="009044F5" w:rsidRDefault="009044F5" w:rsidP="00F2087E">
      <w:pPr>
        <w:pStyle w:val="fp-2"/>
        <w:spacing w:before="0" w:after="0"/>
        <w:rPr>
          <w:sz w:val="20"/>
          <w:szCs w:val="20"/>
        </w:rPr>
      </w:pPr>
      <w:r w:rsidRPr="009044F5">
        <w:rPr>
          <w:sz w:val="20"/>
          <w:szCs w:val="20"/>
        </w:rPr>
        <w:t>T = Time of test run, in hours.</w:t>
      </w:r>
    </w:p>
    <w:p w:rsidR="009044F5" w:rsidRPr="009044F5" w:rsidRDefault="009044F5" w:rsidP="00F2087E">
      <w:pPr>
        <w:pStyle w:val="fp-2"/>
        <w:spacing w:before="0" w:after="0"/>
        <w:rPr>
          <w:sz w:val="20"/>
          <w:szCs w:val="20"/>
        </w:rPr>
      </w:pPr>
      <w:r w:rsidRPr="009044F5">
        <w:rPr>
          <w:sz w:val="20"/>
          <w:szCs w:val="20"/>
        </w:rPr>
        <w:t>KW-hour = Energy output of the engine, in KW.</w:t>
      </w:r>
    </w:p>
    <w:p w:rsidR="009044F5" w:rsidRPr="009044F5" w:rsidRDefault="009044F5" w:rsidP="00F2087E">
      <w:pPr>
        <w:pStyle w:val="cita"/>
        <w:spacing w:before="0" w:after="0" w:afterAutospacing="0"/>
        <w:rPr>
          <w:sz w:val="20"/>
          <w:szCs w:val="20"/>
        </w:rPr>
      </w:pPr>
      <w:r w:rsidRPr="009044F5">
        <w:rPr>
          <w:sz w:val="20"/>
          <w:szCs w:val="20"/>
        </w:rPr>
        <w:t>[71 FR 39172, July 11, 2006, as amended at 76 FR 37971, June 28, 2011]</w:t>
      </w:r>
    </w:p>
    <w:p w:rsidR="009044F5" w:rsidRPr="009044F5" w:rsidRDefault="009044F5" w:rsidP="00F2087E">
      <w:pPr>
        <w:pStyle w:val="Heading2"/>
        <w:spacing w:before="0" w:after="0"/>
        <w:rPr>
          <w:rFonts w:ascii="Times New Roman" w:hAnsi="Times New Roman"/>
          <w:sz w:val="20"/>
          <w:szCs w:val="20"/>
        </w:rPr>
      </w:pPr>
      <w:bookmarkStart w:id="59" w:name="40:7.0.1.1.1.97.252"/>
      <w:bookmarkEnd w:id="59"/>
      <w:r w:rsidRPr="009044F5">
        <w:rPr>
          <w:rFonts w:ascii="Times New Roman" w:hAnsi="Times New Roman"/>
          <w:sz w:val="20"/>
          <w:szCs w:val="20"/>
        </w:rPr>
        <w:lastRenderedPageBreak/>
        <w:t>Notification, Reports, and Records for Owners and Operators</w:t>
      </w:r>
    </w:p>
    <w:p w:rsidR="009044F5" w:rsidRPr="009044F5" w:rsidRDefault="009044F5" w:rsidP="00F2087E">
      <w:pPr>
        <w:pStyle w:val="Heading2"/>
        <w:spacing w:before="0" w:after="0"/>
        <w:rPr>
          <w:rFonts w:ascii="Times New Roman" w:hAnsi="Times New Roman"/>
          <w:sz w:val="20"/>
          <w:szCs w:val="20"/>
        </w:rPr>
      </w:pPr>
      <w:bookmarkStart w:id="60" w:name="40:7.0.1.1.1.97.252.15"/>
      <w:bookmarkEnd w:id="60"/>
      <w:r w:rsidRPr="009044F5">
        <w:rPr>
          <w:rFonts w:ascii="Times New Roman" w:hAnsi="Times New Roman"/>
          <w:sz w:val="20"/>
          <w:szCs w:val="20"/>
        </w:rPr>
        <w:t>§ 60.4214   What are my notification, reporting, and recordkeeping requirements if I am an owner or operator of a stationary CI internal combustion engine?</w:t>
      </w:r>
    </w:p>
    <w:p w:rsidR="009044F5" w:rsidRPr="009044F5" w:rsidRDefault="009044F5" w:rsidP="00F2087E">
      <w:pPr>
        <w:pStyle w:val="NormalWeb"/>
        <w:spacing w:before="0" w:beforeAutospacing="0" w:after="0" w:afterAutospacing="0"/>
        <w:rPr>
          <w:sz w:val="20"/>
          <w:szCs w:val="20"/>
        </w:rPr>
      </w:pPr>
      <w:r w:rsidRPr="009044F5">
        <w:rPr>
          <w:sz w:val="20"/>
          <w:szCs w:val="20"/>
        </w:rPr>
        <w:t>(a) Owners and operators of non-emergency stationary CI ICE that are greater than 2,237 KW (3,000 HP), or have a displacement of greater than or equal to 10 liters per cylinder, or are pre-2007 model year engines that are greater than 130 KW (175 HP) and not certified, must meet the requirements of paragraphs (a)(1) and (2) of this section.</w:t>
      </w:r>
    </w:p>
    <w:p w:rsidR="009044F5" w:rsidRPr="009044F5" w:rsidRDefault="009044F5" w:rsidP="00F2087E">
      <w:pPr>
        <w:pStyle w:val="NormalWeb"/>
        <w:spacing w:before="0" w:beforeAutospacing="0" w:after="0" w:afterAutospacing="0"/>
        <w:rPr>
          <w:sz w:val="20"/>
          <w:szCs w:val="20"/>
        </w:rPr>
      </w:pPr>
      <w:r w:rsidRPr="009044F5">
        <w:rPr>
          <w:sz w:val="20"/>
          <w:szCs w:val="20"/>
        </w:rPr>
        <w:t>(1) Submit an initial notification as required in § 60.7(a)(1). The notification must include the information in paragraphs (a)(1)(i) through (v) of this section.</w:t>
      </w:r>
    </w:p>
    <w:p w:rsidR="009044F5" w:rsidRPr="009044F5" w:rsidRDefault="009044F5" w:rsidP="00F2087E">
      <w:pPr>
        <w:pStyle w:val="NormalWeb"/>
        <w:spacing w:before="0" w:beforeAutospacing="0" w:after="0" w:afterAutospacing="0"/>
        <w:rPr>
          <w:sz w:val="20"/>
          <w:szCs w:val="20"/>
        </w:rPr>
      </w:pPr>
      <w:r w:rsidRPr="009044F5">
        <w:rPr>
          <w:sz w:val="20"/>
          <w:szCs w:val="20"/>
        </w:rPr>
        <w:t>(i) Name and address of the owner or operator;</w:t>
      </w:r>
    </w:p>
    <w:p w:rsidR="009044F5" w:rsidRPr="009044F5" w:rsidRDefault="009044F5" w:rsidP="00F2087E">
      <w:pPr>
        <w:pStyle w:val="NormalWeb"/>
        <w:spacing w:before="0" w:beforeAutospacing="0" w:after="0" w:afterAutospacing="0"/>
        <w:rPr>
          <w:sz w:val="20"/>
          <w:szCs w:val="20"/>
        </w:rPr>
      </w:pPr>
      <w:r w:rsidRPr="009044F5">
        <w:rPr>
          <w:sz w:val="20"/>
          <w:szCs w:val="20"/>
        </w:rPr>
        <w:t>(ii) The address of the affected source;</w:t>
      </w:r>
    </w:p>
    <w:p w:rsidR="009044F5" w:rsidRPr="009044F5" w:rsidRDefault="009044F5" w:rsidP="00F2087E">
      <w:pPr>
        <w:pStyle w:val="NormalWeb"/>
        <w:spacing w:before="0" w:beforeAutospacing="0" w:after="0" w:afterAutospacing="0"/>
        <w:rPr>
          <w:sz w:val="20"/>
          <w:szCs w:val="20"/>
        </w:rPr>
      </w:pPr>
      <w:r w:rsidRPr="009044F5">
        <w:rPr>
          <w:sz w:val="20"/>
          <w:szCs w:val="20"/>
        </w:rPr>
        <w:t>(iii) Engine information including make, model, engine family, serial number, model year, maximum engine power, and engine displacement;</w:t>
      </w:r>
    </w:p>
    <w:p w:rsidR="009044F5" w:rsidRPr="009044F5" w:rsidRDefault="009044F5" w:rsidP="00F2087E">
      <w:pPr>
        <w:pStyle w:val="NormalWeb"/>
        <w:spacing w:before="0" w:beforeAutospacing="0" w:after="0" w:afterAutospacing="0"/>
        <w:rPr>
          <w:sz w:val="20"/>
          <w:szCs w:val="20"/>
        </w:rPr>
      </w:pPr>
      <w:r w:rsidRPr="009044F5">
        <w:rPr>
          <w:sz w:val="20"/>
          <w:szCs w:val="20"/>
        </w:rPr>
        <w:t>(iv) Emission control equipment; and</w:t>
      </w:r>
    </w:p>
    <w:p w:rsidR="009044F5" w:rsidRPr="009044F5" w:rsidRDefault="009044F5" w:rsidP="00F2087E">
      <w:pPr>
        <w:pStyle w:val="NormalWeb"/>
        <w:spacing w:before="0" w:beforeAutospacing="0" w:after="0" w:afterAutospacing="0"/>
        <w:rPr>
          <w:sz w:val="20"/>
          <w:szCs w:val="20"/>
        </w:rPr>
      </w:pPr>
      <w:r w:rsidRPr="009044F5">
        <w:rPr>
          <w:sz w:val="20"/>
          <w:szCs w:val="20"/>
        </w:rPr>
        <w:t>(v) Fuel used.</w:t>
      </w:r>
    </w:p>
    <w:p w:rsidR="009044F5" w:rsidRPr="009044F5" w:rsidRDefault="009044F5" w:rsidP="00F2087E">
      <w:pPr>
        <w:pStyle w:val="NormalWeb"/>
        <w:spacing w:before="0" w:beforeAutospacing="0" w:after="0" w:afterAutospacing="0"/>
        <w:rPr>
          <w:sz w:val="20"/>
          <w:szCs w:val="20"/>
        </w:rPr>
      </w:pPr>
      <w:r w:rsidRPr="009044F5">
        <w:rPr>
          <w:sz w:val="20"/>
          <w:szCs w:val="20"/>
        </w:rPr>
        <w:t>(2) Keep records of the information in paragraphs (a)(2)(i) through (iv) of this section.</w:t>
      </w:r>
    </w:p>
    <w:p w:rsidR="009044F5" w:rsidRPr="009044F5" w:rsidRDefault="009044F5" w:rsidP="00F2087E">
      <w:pPr>
        <w:pStyle w:val="NormalWeb"/>
        <w:spacing w:before="0" w:beforeAutospacing="0" w:after="0" w:afterAutospacing="0"/>
        <w:rPr>
          <w:sz w:val="20"/>
          <w:szCs w:val="20"/>
        </w:rPr>
      </w:pPr>
      <w:r w:rsidRPr="009044F5">
        <w:rPr>
          <w:sz w:val="20"/>
          <w:szCs w:val="20"/>
        </w:rPr>
        <w:t>(i) All notifications submitted to comply with this subpart and all documentation supporting any notification.</w:t>
      </w:r>
    </w:p>
    <w:p w:rsidR="009044F5" w:rsidRPr="009044F5" w:rsidRDefault="009044F5" w:rsidP="00F2087E">
      <w:pPr>
        <w:pStyle w:val="NormalWeb"/>
        <w:spacing w:before="0" w:beforeAutospacing="0" w:after="0" w:afterAutospacing="0"/>
        <w:rPr>
          <w:sz w:val="20"/>
          <w:szCs w:val="20"/>
        </w:rPr>
      </w:pPr>
      <w:r w:rsidRPr="009044F5">
        <w:rPr>
          <w:sz w:val="20"/>
          <w:szCs w:val="20"/>
        </w:rPr>
        <w:t>(ii) Maintenance conducted on the engine.</w:t>
      </w:r>
    </w:p>
    <w:p w:rsidR="009044F5" w:rsidRPr="009044F5" w:rsidRDefault="009044F5" w:rsidP="00F2087E">
      <w:pPr>
        <w:pStyle w:val="NormalWeb"/>
        <w:spacing w:before="0" w:beforeAutospacing="0" w:after="0" w:afterAutospacing="0"/>
        <w:rPr>
          <w:sz w:val="20"/>
          <w:szCs w:val="20"/>
        </w:rPr>
      </w:pPr>
      <w:r w:rsidRPr="009044F5">
        <w:rPr>
          <w:sz w:val="20"/>
          <w:szCs w:val="20"/>
        </w:rPr>
        <w:t>(iii) If the stationary CI internal combustion is a certified engine, documentation from the manufacturer that the engine is certified to meet the emission standards.</w:t>
      </w:r>
    </w:p>
    <w:p w:rsidR="009044F5" w:rsidRPr="009044F5" w:rsidRDefault="009044F5" w:rsidP="00F2087E">
      <w:pPr>
        <w:pStyle w:val="NormalWeb"/>
        <w:spacing w:before="0" w:beforeAutospacing="0" w:after="0" w:afterAutospacing="0"/>
        <w:rPr>
          <w:sz w:val="20"/>
          <w:szCs w:val="20"/>
        </w:rPr>
      </w:pPr>
      <w:r w:rsidRPr="009044F5">
        <w:rPr>
          <w:sz w:val="20"/>
          <w:szCs w:val="20"/>
        </w:rPr>
        <w:t>(iv) If the stationary CI internal combustion is not a certified engine, documentation that the engine meets the emission standards.</w:t>
      </w:r>
    </w:p>
    <w:p w:rsidR="009044F5" w:rsidRPr="009044F5" w:rsidRDefault="009044F5" w:rsidP="00F2087E">
      <w:pPr>
        <w:pStyle w:val="NormalWeb"/>
        <w:spacing w:before="0" w:beforeAutospacing="0" w:after="0" w:afterAutospacing="0"/>
        <w:rPr>
          <w:sz w:val="20"/>
          <w:szCs w:val="20"/>
        </w:rPr>
      </w:pPr>
      <w:r w:rsidRPr="009044F5">
        <w:rPr>
          <w:sz w:val="20"/>
          <w:szCs w:val="20"/>
        </w:rPr>
        <w:t>(b) If the stationary CI internal combustion engine is an emergency stationary internal combustion engine, the owner or operator is not required to submit an initial notification. 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w:t>
      </w:r>
    </w:p>
    <w:p w:rsidR="009044F5" w:rsidRPr="009044F5" w:rsidRDefault="009044F5" w:rsidP="00F2087E">
      <w:pPr>
        <w:pStyle w:val="NormalWeb"/>
        <w:spacing w:before="0" w:beforeAutospacing="0" w:after="0" w:afterAutospacing="0"/>
        <w:rPr>
          <w:sz w:val="20"/>
          <w:szCs w:val="20"/>
        </w:rPr>
      </w:pPr>
      <w:r w:rsidRPr="009044F5">
        <w:rPr>
          <w:sz w:val="20"/>
          <w:szCs w:val="20"/>
        </w:rPr>
        <w:t>(c) 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p>
    <w:p w:rsidR="009044F5" w:rsidRPr="009044F5" w:rsidRDefault="009044F5" w:rsidP="00F2087E">
      <w:pPr>
        <w:pStyle w:val="NormalWeb"/>
        <w:spacing w:before="0" w:beforeAutospacing="0" w:after="0" w:afterAutospacing="0"/>
        <w:rPr>
          <w:sz w:val="20"/>
          <w:szCs w:val="20"/>
        </w:rPr>
      </w:pPr>
      <w:r w:rsidRPr="009044F5">
        <w:rPr>
          <w:sz w:val="20"/>
          <w:szCs w:val="20"/>
        </w:rPr>
        <w:t>(d) If you own or operate an emergency stationary CI ICE with a maximum engine power more than 100 HP that operates or is contractually obligated to be available for more than 15 hours per calendar year for the purposes specified in § 60.4211(f)(2)(ii) and (iii) or that operates for the purposes specified in § 60.4211(f)(3)(i), you must submit an annual report according to the requirements in paragraphs (d)(1) through (3) of this section.</w:t>
      </w:r>
    </w:p>
    <w:p w:rsidR="009044F5" w:rsidRPr="009044F5" w:rsidRDefault="009044F5" w:rsidP="00F2087E">
      <w:pPr>
        <w:pStyle w:val="NormalWeb"/>
        <w:spacing w:before="0" w:beforeAutospacing="0" w:after="0" w:afterAutospacing="0"/>
        <w:rPr>
          <w:sz w:val="20"/>
          <w:szCs w:val="20"/>
        </w:rPr>
      </w:pPr>
      <w:r w:rsidRPr="009044F5">
        <w:rPr>
          <w:sz w:val="20"/>
          <w:szCs w:val="20"/>
        </w:rPr>
        <w:t>(1) The report must contain the following information:</w:t>
      </w:r>
    </w:p>
    <w:p w:rsidR="009044F5" w:rsidRPr="009044F5" w:rsidRDefault="009044F5" w:rsidP="00F2087E">
      <w:pPr>
        <w:pStyle w:val="NormalWeb"/>
        <w:spacing w:before="0" w:beforeAutospacing="0" w:after="0" w:afterAutospacing="0"/>
        <w:rPr>
          <w:sz w:val="20"/>
          <w:szCs w:val="20"/>
        </w:rPr>
      </w:pPr>
      <w:r w:rsidRPr="009044F5">
        <w:rPr>
          <w:sz w:val="20"/>
          <w:szCs w:val="20"/>
        </w:rPr>
        <w:t>(i) Company name and address where the engine is located.</w:t>
      </w:r>
    </w:p>
    <w:p w:rsidR="009044F5" w:rsidRPr="009044F5" w:rsidRDefault="009044F5" w:rsidP="00F2087E">
      <w:pPr>
        <w:pStyle w:val="NormalWeb"/>
        <w:spacing w:before="0" w:beforeAutospacing="0" w:after="0" w:afterAutospacing="0"/>
        <w:rPr>
          <w:sz w:val="20"/>
          <w:szCs w:val="20"/>
        </w:rPr>
      </w:pPr>
      <w:r w:rsidRPr="009044F5">
        <w:rPr>
          <w:sz w:val="20"/>
          <w:szCs w:val="20"/>
        </w:rPr>
        <w:t>(ii) Date of the report and beginning and ending dates of the reporting period.</w:t>
      </w:r>
    </w:p>
    <w:p w:rsidR="009044F5" w:rsidRPr="009044F5" w:rsidRDefault="009044F5" w:rsidP="00F2087E">
      <w:pPr>
        <w:pStyle w:val="NormalWeb"/>
        <w:spacing w:before="0" w:beforeAutospacing="0" w:after="0" w:afterAutospacing="0"/>
        <w:rPr>
          <w:sz w:val="20"/>
          <w:szCs w:val="20"/>
        </w:rPr>
      </w:pPr>
      <w:r w:rsidRPr="009044F5">
        <w:rPr>
          <w:sz w:val="20"/>
          <w:szCs w:val="20"/>
        </w:rPr>
        <w:t>(iii) Engine site rating and model year.</w:t>
      </w:r>
    </w:p>
    <w:p w:rsidR="009044F5" w:rsidRPr="009044F5" w:rsidRDefault="009044F5" w:rsidP="00F2087E">
      <w:pPr>
        <w:pStyle w:val="NormalWeb"/>
        <w:spacing w:before="0" w:beforeAutospacing="0" w:after="0" w:afterAutospacing="0"/>
        <w:rPr>
          <w:sz w:val="20"/>
          <w:szCs w:val="20"/>
        </w:rPr>
      </w:pPr>
      <w:r w:rsidRPr="009044F5">
        <w:rPr>
          <w:sz w:val="20"/>
          <w:szCs w:val="20"/>
        </w:rPr>
        <w:t>(iv) Latitude and longitude of the engine in decimal degrees reported to the fifth decimal place.</w:t>
      </w:r>
    </w:p>
    <w:p w:rsidR="009044F5" w:rsidRPr="009044F5" w:rsidRDefault="009044F5" w:rsidP="00F2087E">
      <w:pPr>
        <w:pStyle w:val="NormalWeb"/>
        <w:spacing w:before="0" w:beforeAutospacing="0" w:after="0" w:afterAutospacing="0"/>
        <w:rPr>
          <w:sz w:val="20"/>
          <w:szCs w:val="20"/>
        </w:rPr>
      </w:pPr>
      <w:r w:rsidRPr="009044F5">
        <w:rPr>
          <w:sz w:val="20"/>
          <w:szCs w:val="20"/>
        </w:rPr>
        <w:t>(v) Hours operated for the purposes specified in § 60.4211(f)(2)(ii) and (iii), including the date, start time, and end time for engine operation for the purposes specified in § 60.4211(f)(2)(ii) and (iii).</w:t>
      </w:r>
    </w:p>
    <w:p w:rsidR="009044F5" w:rsidRPr="009044F5" w:rsidRDefault="009044F5" w:rsidP="00F2087E">
      <w:pPr>
        <w:pStyle w:val="NormalWeb"/>
        <w:spacing w:before="0" w:beforeAutospacing="0" w:after="0" w:afterAutospacing="0"/>
        <w:rPr>
          <w:sz w:val="20"/>
          <w:szCs w:val="20"/>
        </w:rPr>
      </w:pPr>
      <w:r w:rsidRPr="009044F5">
        <w:rPr>
          <w:sz w:val="20"/>
          <w:szCs w:val="20"/>
        </w:rPr>
        <w:t>(vi) Number of hours the engine is contractually obligated to be available for the purposes specified in § 60.4211(f)(2)(ii) and (iii).</w:t>
      </w:r>
    </w:p>
    <w:p w:rsidR="009044F5" w:rsidRPr="009044F5" w:rsidRDefault="009044F5" w:rsidP="00F2087E">
      <w:pPr>
        <w:pStyle w:val="NormalWeb"/>
        <w:spacing w:before="0" w:beforeAutospacing="0" w:after="0" w:afterAutospacing="0"/>
        <w:rPr>
          <w:sz w:val="20"/>
          <w:szCs w:val="20"/>
        </w:rPr>
      </w:pPr>
      <w:r w:rsidRPr="009044F5">
        <w:rPr>
          <w:sz w:val="20"/>
          <w:szCs w:val="20"/>
        </w:rPr>
        <w:t>(vii) Hours spent for operation for the purposes specified in § 60.4211(f)(3)(i), including the date, start time, and end time for engine operation for the purposes specified in § 60.4211(f)(3)(i). The report must also identify the entity that dispatched the engine and the situation that necessitated the dispatch of the engine.</w:t>
      </w:r>
    </w:p>
    <w:p w:rsidR="009044F5" w:rsidRPr="009044F5" w:rsidRDefault="009044F5" w:rsidP="00F2087E">
      <w:pPr>
        <w:pStyle w:val="NormalWeb"/>
        <w:spacing w:before="0" w:beforeAutospacing="0" w:after="0" w:afterAutospacing="0"/>
        <w:rPr>
          <w:sz w:val="20"/>
          <w:szCs w:val="20"/>
        </w:rPr>
      </w:pPr>
      <w:r w:rsidRPr="009044F5">
        <w:rPr>
          <w:sz w:val="20"/>
          <w:szCs w:val="20"/>
        </w:rPr>
        <w:t>(2) The first annual report must cover the calendar year 2015 and must be submitted no later than March 31, 2016. Subsequent annual reports for each calendar year must be submitted no later than March 31 of the following calendar year.</w:t>
      </w:r>
    </w:p>
    <w:p w:rsidR="009044F5" w:rsidRPr="009044F5" w:rsidRDefault="009044F5" w:rsidP="00F2087E">
      <w:pPr>
        <w:pStyle w:val="NormalWeb"/>
        <w:spacing w:before="0" w:beforeAutospacing="0" w:after="0" w:afterAutospacing="0"/>
        <w:rPr>
          <w:sz w:val="20"/>
          <w:szCs w:val="20"/>
        </w:rPr>
      </w:pPr>
      <w:r w:rsidRPr="009044F5">
        <w:rPr>
          <w:sz w:val="20"/>
          <w:szCs w:val="20"/>
        </w:rPr>
        <w:t xml:space="preserve">(3) The annual report must be submitted electronically using the subpart specific reporting form in the Compliance and Emissions Data Reporting Interface (CEDRI) that is accessed through EPA's Central Data Exchange (CDX) ( </w:t>
      </w:r>
      <w:r w:rsidRPr="009044F5">
        <w:rPr>
          <w:i/>
          <w:iCs/>
          <w:sz w:val="20"/>
          <w:szCs w:val="20"/>
        </w:rPr>
        <w:t>www.epa.gov/cdx</w:t>
      </w:r>
      <w:r w:rsidRPr="009044F5">
        <w:rPr>
          <w:sz w:val="20"/>
          <w:szCs w:val="20"/>
        </w:rPr>
        <w:t xml:space="preserve"> ). However, if the reporting form specific to this subpart is not available in CEDRI at the time that the report is due, the written report must be submitted to the Administrator at the appropriate address listed in § 60.4.</w:t>
      </w:r>
    </w:p>
    <w:p w:rsidR="009044F5" w:rsidRPr="009044F5" w:rsidRDefault="009044F5" w:rsidP="00F2087E">
      <w:pPr>
        <w:pStyle w:val="cita"/>
        <w:spacing w:before="0" w:after="0" w:afterAutospacing="0"/>
        <w:rPr>
          <w:sz w:val="20"/>
          <w:szCs w:val="20"/>
        </w:rPr>
      </w:pPr>
      <w:r w:rsidRPr="009044F5">
        <w:rPr>
          <w:sz w:val="20"/>
          <w:szCs w:val="20"/>
        </w:rPr>
        <w:t>[71 FR 39172, July 11, 2006, as amended at 78 FR 6696, Jan. 30, 2013]</w:t>
      </w:r>
    </w:p>
    <w:p w:rsidR="009044F5" w:rsidRPr="009044F5" w:rsidRDefault="009044F5" w:rsidP="00F2087E">
      <w:pPr>
        <w:pStyle w:val="Heading2"/>
        <w:spacing w:before="0" w:after="0"/>
        <w:rPr>
          <w:rFonts w:ascii="Times New Roman" w:hAnsi="Times New Roman"/>
          <w:sz w:val="20"/>
          <w:szCs w:val="20"/>
        </w:rPr>
      </w:pPr>
      <w:bookmarkStart w:id="61" w:name="40:7.0.1.1.1.97.253"/>
      <w:bookmarkEnd w:id="61"/>
      <w:r w:rsidRPr="009044F5">
        <w:rPr>
          <w:rFonts w:ascii="Times New Roman" w:hAnsi="Times New Roman"/>
          <w:sz w:val="20"/>
          <w:szCs w:val="20"/>
        </w:rPr>
        <w:lastRenderedPageBreak/>
        <w:t>Special Requirements</w:t>
      </w:r>
    </w:p>
    <w:p w:rsidR="009044F5" w:rsidRPr="009044F5" w:rsidRDefault="009044F5" w:rsidP="00F2087E">
      <w:pPr>
        <w:pStyle w:val="Heading2"/>
        <w:spacing w:before="0" w:after="0"/>
        <w:rPr>
          <w:rFonts w:ascii="Times New Roman" w:hAnsi="Times New Roman"/>
          <w:sz w:val="20"/>
          <w:szCs w:val="20"/>
        </w:rPr>
      </w:pPr>
      <w:bookmarkStart w:id="62" w:name="40:7.0.1.1.1.97.253.16"/>
      <w:bookmarkEnd w:id="62"/>
      <w:r w:rsidRPr="009044F5">
        <w:rPr>
          <w:rFonts w:ascii="Times New Roman" w:hAnsi="Times New Roman"/>
          <w:sz w:val="20"/>
          <w:szCs w:val="20"/>
        </w:rPr>
        <w:t>§ 60.4215   What requirements must I meet for engines used in Guam, American Samoa, or the Commonwealth of the Northern Mariana Islands?</w:t>
      </w:r>
    </w:p>
    <w:p w:rsidR="009044F5" w:rsidRPr="009044F5" w:rsidRDefault="009044F5" w:rsidP="00F2087E">
      <w:pPr>
        <w:pStyle w:val="NormalWeb"/>
        <w:spacing w:before="0" w:beforeAutospacing="0" w:after="0" w:afterAutospacing="0"/>
        <w:rPr>
          <w:sz w:val="20"/>
          <w:szCs w:val="20"/>
        </w:rPr>
      </w:pPr>
      <w:r w:rsidRPr="009044F5">
        <w:rPr>
          <w:sz w:val="20"/>
          <w:szCs w:val="20"/>
        </w:rPr>
        <w:t>(a) Stationary CI ICE with a displacement of less than 30 liters per cylinder that are used in Guam, American Samoa, or the Commonwealth of the Northern Mariana Islands are required to meet the applicable emission standards in §§ 60.4202 and 60.4205.</w:t>
      </w:r>
    </w:p>
    <w:p w:rsidR="009044F5" w:rsidRPr="009044F5" w:rsidRDefault="009044F5" w:rsidP="00F2087E">
      <w:pPr>
        <w:pStyle w:val="NormalWeb"/>
        <w:spacing w:before="0" w:beforeAutospacing="0" w:after="0" w:afterAutospacing="0"/>
        <w:rPr>
          <w:sz w:val="20"/>
          <w:szCs w:val="20"/>
        </w:rPr>
      </w:pPr>
      <w:r w:rsidRPr="009044F5">
        <w:rPr>
          <w:sz w:val="20"/>
          <w:szCs w:val="20"/>
        </w:rPr>
        <w:t>(b) Stationary CI ICE that are used in Guam, American Samoa, or the Commonwealth of the Northern Mariana Islands are not required to meet the fuel requirements in § 60.4207.</w:t>
      </w:r>
    </w:p>
    <w:p w:rsidR="009044F5" w:rsidRPr="009044F5" w:rsidRDefault="009044F5" w:rsidP="00F2087E">
      <w:pPr>
        <w:pStyle w:val="NormalWeb"/>
        <w:spacing w:before="0" w:beforeAutospacing="0" w:after="0" w:afterAutospacing="0"/>
        <w:rPr>
          <w:sz w:val="20"/>
          <w:szCs w:val="20"/>
        </w:rPr>
      </w:pPr>
      <w:r w:rsidRPr="009044F5">
        <w:rPr>
          <w:sz w:val="20"/>
          <w:szCs w:val="20"/>
        </w:rPr>
        <w:t>(c) Stationary CI ICE with a displacement of greater than or equal to 30 liters per cylinder that are used in Guam, American Samoa, or the Commonwealth of the Northern Mariana Islands are required to meet the following emission standards:</w:t>
      </w:r>
    </w:p>
    <w:p w:rsidR="009044F5" w:rsidRPr="009044F5" w:rsidRDefault="009044F5" w:rsidP="00F2087E">
      <w:pPr>
        <w:pStyle w:val="NormalWeb"/>
        <w:spacing w:before="0" w:beforeAutospacing="0" w:after="0" w:afterAutospacing="0"/>
        <w:rPr>
          <w:sz w:val="20"/>
          <w:szCs w:val="20"/>
        </w:rPr>
      </w:pPr>
      <w:r w:rsidRPr="009044F5">
        <w:rPr>
          <w:sz w:val="20"/>
          <w:szCs w:val="20"/>
        </w:rPr>
        <w:t>(1) For engines installed prior to January 1, 2012, limit the emissions of NO</w:t>
      </w:r>
      <w:r w:rsidRPr="009044F5">
        <w:rPr>
          <w:sz w:val="20"/>
          <w:szCs w:val="20"/>
          <w:vertAlign w:val="subscript"/>
        </w:rPr>
        <w:t>X</w:t>
      </w:r>
      <w:r w:rsidRPr="009044F5">
        <w:rPr>
          <w:sz w:val="20"/>
          <w:szCs w:val="20"/>
        </w:rPr>
        <w:t xml:space="preserve"> in the stationary CI internal combustion engine exhaust to the following:</w:t>
      </w:r>
    </w:p>
    <w:p w:rsidR="009044F5" w:rsidRPr="009044F5" w:rsidRDefault="009044F5" w:rsidP="00F2087E">
      <w:pPr>
        <w:pStyle w:val="NormalWeb"/>
        <w:spacing w:before="0" w:beforeAutospacing="0" w:after="0" w:afterAutospacing="0"/>
        <w:rPr>
          <w:sz w:val="20"/>
          <w:szCs w:val="20"/>
        </w:rPr>
      </w:pPr>
      <w:r w:rsidRPr="009044F5">
        <w:rPr>
          <w:sz w:val="20"/>
          <w:szCs w:val="20"/>
        </w:rPr>
        <w:t>(i) 17.0 g/KW-hr (12.7 g/HP-hr) when maximum engine speed is less than 130 rpm;</w:t>
      </w:r>
    </w:p>
    <w:p w:rsidR="009044F5" w:rsidRPr="009044F5" w:rsidRDefault="009044F5" w:rsidP="00F2087E">
      <w:pPr>
        <w:pStyle w:val="NormalWeb"/>
        <w:spacing w:before="0" w:beforeAutospacing="0" w:after="0" w:afterAutospacing="0"/>
        <w:rPr>
          <w:sz w:val="20"/>
          <w:szCs w:val="20"/>
        </w:rPr>
      </w:pPr>
      <w:r w:rsidRPr="009044F5">
        <w:rPr>
          <w:sz w:val="20"/>
          <w:szCs w:val="20"/>
        </w:rPr>
        <w:t>(ii) 45 · n</w:t>
      </w:r>
      <w:r w:rsidRPr="009044F5">
        <w:rPr>
          <w:sz w:val="20"/>
          <w:szCs w:val="20"/>
          <w:vertAlign w:val="superscript"/>
        </w:rPr>
        <w:t>−0.2</w:t>
      </w:r>
      <w:r w:rsidRPr="009044F5">
        <w:rPr>
          <w:sz w:val="20"/>
          <w:szCs w:val="20"/>
        </w:rPr>
        <w:t xml:space="preserve"> g/KW-hr (34 · n</w:t>
      </w:r>
      <w:r w:rsidRPr="009044F5">
        <w:rPr>
          <w:sz w:val="20"/>
          <w:szCs w:val="20"/>
          <w:vertAlign w:val="superscript"/>
        </w:rPr>
        <w:t>−0.2</w:t>
      </w:r>
      <w:r w:rsidRPr="009044F5">
        <w:rPr>
          <w:sz w:val="20"/>
          <w:szCs w:val="20"/>
        </w:rPr>
        <w:t xml:space="preserve"> g/HP-hr) when maximum engine speed is 130 or more but less than 2,000 rpm, where n is maximum engine speed; and</w:t>
      </w:r>
    </w:p>
    <w:p w:rsidR="009044F5" w:rsidRPr="009044F5" w:rsidRDefault="009044F5" w:rsidP="00F2087E">
      <w:pPr>
        <w:pStyle w:val="NormalWeb"/>
        <w:spacing w:before="0" w:beforeAutospacing="0" w:after="0" w:afterAutospacing="0"/>
        <w:rPr>
          <w:sz w:val="20"/>
          <w:szCs w:val="20"/>
        </w:rPr>
      </w:pPr>
      <w:r w:rsidRPr="009044F5">
        <w:rPr>
          <w:sz w:val="20"/>
          <w:szCs w:val="20"/>
        </w:rPr>
        <w:t>(iii) 9.8 g/KW-hr (7.3 g/HP-hr) when maximum engine speed is 2,000 rpm or more.</w:t>
      </w:r>
    </w:p>
    <w:p w:rsidR="009044F5" w:rsidRPr="009044F5" w:rsidRDefault="009044F5" w:rsidP="00F2087E">
      <w:pPr>
        <w:pStyle w:val="NormalWeb"/>
        <w:spacing w:before="0" w:beforeAutospacing="0" w:after="0" w:afterAutospacing="0"/>
        <w:rPr>
          <w:sz w:val="20"/>
          <w:szCs w:val="20"/>
        </w:rPr>
      </w:pPr>
      <w:r w:rsidRPr="009044F5">
        <w:rPr>
          <w:sz w:val="20"/>
          <w:szCs w:val="20"/>
        </w:rPr>
        <w:t>(2) For engines installed on or after January 1, 2012, limit the emissions of NO</w:t>
      </w:r>
      <w:r w:rsidRPr="009044F5">
        <w:rPr>
          <w:sz w:val="20"/>
          <w:szCs w:val="20"/>
          <w:vertAlign w:val="subscript"/>
        </w:rPr>
        <w:t>X</w:t>
      </w:r>
      <w:r w:rsidRPr="009044F5">
        <w:rPr>
          <w:sz w:val="20"/>
          <w:szCs w:val="20"/>
        </w:rPr>
        <w:t xml:space="preserve"> in the stationary CI internal combustion engine exhaust to the following:</w:t>
      </w:r>
    </w:p>
    <w:p w:rsidR="009044F5" w:rsidRPr="009044F5" w:rsidRDefault="009044F5" w:rsidP="00F2087E">
      <w:pPr>
        <w:pStyle w:val="NormalWeb"/>
        <w:spacing w:before="0" w:beforeAutospacing="0" w:after="0" w:afterAutospacing="0"/>
        <w:rPr>
          <w:sz w:val="20"/>
          <w:szCs w:val="20"/>
        </w:rPr>
      </w:pPr>
      <w:r w:rsidRPr="009044F5">
        <w:rPr>
          <w:sz w:val="20"/>
          <w:szCs w:val="20"/>
        </w:rPr>
        <w:t>(i) 14.4 g/KW-hr (10.7 g/HP-hr) when maximum engine speed is less than 130 rpm;</w:t>
      </w:r>
    </w:p>
    <w:p w:rsidR="009044F5" w:rsidRPr="009044F5" w:rsidRDefault="009044F5" w:rsidP="00F2087E">
      <w:pPr>
        <w:pStyle w:val="NormalWeb"/>
        <w:spacing w:before="0" w:beforeAutospacing="0" w:after="0" w:afterAutospacing="0"/>
        <w:rPr>
          <w:sz w:val="20"/>
          <w:szCs w:val="20"/>
        </w:rPr>
      </w:pPr>
      <w:r w:rsidRPr="009044F5">
        <w:rPr>
          <w:sz w:val="20"/>
          <w:szCs w:val="20"/>
        </w:rPr>
        <w:t>(ii) 44 · n</w:t>
      </w:r>
      <w:r w:rsidRPr="009044F5">
        <w:rPr>
          <w:sz w:val="20"/>
          <w:szCs w:val="20"/>
          <w:vertAlign w:val="superscript"/>
        </w:rPr>
        <w:t>−0.23</w:t>
      </w:r>
      <w:r w:rsidRPr="009044F5">
        <w:rPr>
          <w:sz w:val="20"/>
          <w:szCs w:val="20"/>
        </w:rPr>
        <w:t xml:space="preserve"> g/KW-hr (33 · n</w:t>
      </w:r>
      <w:r w:rsidRPr="009044F5">
        <w:rPr>
          <w:sz w:val="20"/>
          <w:szCs w:val="20"/>
          <w:vertAlign w:val="superscript"/>
        </w:rPr>
        <w:t>−0.23</w:t>
      </w:r>
      <w:r w:rsidRPr="009044F5">
        <w:rPr>
          <w:sz w:val="20"/>
          <w:szCs w:val="20"/>
        </w:rPr>
        <w:t xml:space="preserve"> g/HP-hr) when maximum engine speed is greater than or equal to 130 but less than 2,000 rpm and where n is maximum engine speed; and</w:t>
      </w:r>
    </w:p>
    <w:p w:rsidR="009044F5" w:rsidRPr="009044F5" w:rsidRDefault="009044F5" w:rsidP="00F2087E">
      <w:pPr>
        <w:pStyle w:val="NormalWeb"/>
        <w:spacing w:before="0" w:beforeAutospacing="0" w:after="0" w:afterAutospacing="0"/>
        <w:rPr>
          <w:sz w:val="20"/>
          <w:szCs w:val="20"/>
        </w:rPr>
      </w:pPr>
      <w:r w:rsidRPr="009044F5">
        <w:rPr>
          <w:sz w:val="20"/>
          <w:szCs w:val="20"/>
        </w:rPr>
        <w:t>(iii) 7.7 g/KW-hr (5.7 g/HP-hr) when maximum engine speed is greater than or equal to 2,000 rpm.</w:t>
      </w:r>
    </w:p>
    <w:p w:rsidR="009044F5" w:rsidRPr="009044F5" w:rsidRDefault="009044F5" w:rsidP="00F2087E">
      <w:pPr>
        <w:pStyle w:val="NormalWeb"/>
        <w:spacing w:before="0" w:beforeAutospacing="0" w:after="0" w:afterAutospacing="0"/>
        <w:rPr>
          <w:sz w:val="20"/>
          <w:szCs w:val="20"/>
        </w:rPr>
      </w:pPr>
      <w:r w:rsidRPr="009044F5">
        <w:rPr>
          <w:sz w:val="20"/>
          <w:szCs w:val="20"/>
        </w:rPr>
        <w:t>(3) Limit the emissions of PM in the stationary CI internal combustion engine exhaust to 0.40 g/KW-hr (0.30 g/HP-hr).</w:t>
      </w:r>
    </w:p>
    <w:p w:rsidR="009044F5" w:rsidRPr="009044F5" w:rsidRDefault="009044F5" w:rsidP="00F2087E">
      <w:pPr>
        <w:pStyle w:val="cita"/>
        <w:spacing w:before="0" w:after="0" w:afterAutospacing="0"/>
        <w:rPr>
          <w:sz w:val="20"/>
          <w:szCs w:val="20"/>
        </w:rPr>
      </w:pPr>
      <w:r w:rsidRPr="009044F5">
        <w:rPr>
          <w:sz w:val="20"/>
          <w:szCs w:val="20"/>
        </w:rPr>
        <w:t>[71 FR 39172, July 11, 2006, as amended at 76 FR 37971, June 28, 2011]</w:t>
      </w:r>
    </w:p>
    <w:p w:rsidR="009044F5" w:rsidRPr="009044F5" w:rsidRDefault="009044F5" w:rsidP="00F2087E">
      <w:pPr>
        <w:pStyle w:val="Heading2"/>
        <w:spacing w:before="0" w:after="0"/>
        <w:rPr>
          <w:rFonts w:ascii="Times New Roman" w:hAnsi="Times New Roman"/>
          <w:sz w:val="20"/>
          <w:szCs w:val="20"/>
        </w:rPr>
      </w:pPr>
      <w:bookmarkStart w:id="63" w:name="40:7.0.1.1.1.97.253.17"/>
      <w:bookmarkEnd w:id="63"/>
      <w:r w:rsidRPr="009044F5">
        <w:rPr>
          <w:rFonts w:ascii="Times New Roman" w:hAnsi="Times New Roman"/>
          <w:sz w:val="20"/>
          <w:szCs w:val="20"/>
        </w:rPr>
        <w:t>§ 60.4216   What requirements must I meet for engines used in Alaska?</w:t>
      </w:r>
    </w:p>
    <w:p w:rsidR="009044F5" w:rsidRPr="009044F5" w:rsidRDefault="009044F5" w:rsidP="00F2087E">
      <w:pPr>
        <w:pStyle w:val="NormalWeb"/>
        <w:spacing w:before="0" w:beforeAutospacing="0" w:after="0" w:afterAutospacing="0"/>
        <w:rPr>
          <w:sz w:val="20"/>
          <w:szCs w:val="20"/>
        </w:rPr>
      </w:pPr>
      <w:r w:rsidRPr="009044F5">
        <w:rPr>
          <w:sz w:val="20"/>
          <w:szCs w:val="20"/>
        </w:rPr>
        <w:t>(a) Prior to December 1, 2010, owners and operators of stationary CI ICE with a displacement of less than 30 liters per cylinder located in areas of Alaska not accessible by the FAHS should refer to 40 CFR part 69 to determine the diesel fuel requirements applicable to such engines.</w:t>
      </w:r>
    </w:p>
    <w:p w:rsidR="009044F5" w:rsidRPr="009044F5" w:rsidRDefault="009044F5" w:rsidP="00F2087E">
      <w:pPr>
        <w:pStyle w:val="NormalWeb"/>
        <w:spacing w:before="0" w:beforeAutospacing="0" w:after="0" w:afterAutospacing="0"/>
        <w:rPr>
          <w:sz w:val="20"/>
          <w:szCs w:val="20"/>
        </w:rPr>
      </w:pPr>
      <w:r w:rsidRPr="009044F5">
        <w:rPr>
          <w:sz w:val="20"/>
          <w:szCs w:val="20"/>
        </w:rPr>
        <w:t>(b) Except as indicated in paragraph (c) of this section, manufacturers, owners and operators of stationary CI ICE with a displacement of less than 10 liters per cylinder located in areas of Alaska not accessible by the FAHS may meet the requirements of this subpart by manufacturing and installing engines meeting the requirements of 40 CFR parts 94 or 1042, as appropriate, rather than the otherwise applicable requirements of 40 CFR parts 89 and 1039, as indicated in sections §§ 60.4201(f) and 60.4202(g) of this subpart.</w:t>
      </w:r>
    </w:p>
    <w:p w:rsidR="009044F5" w:rsidRPr="009044F5" w:rsidRDefault="009044F5" w:rsidP="00F2087E">
      <w:pPr>
        <w:pStyle w:val="NormalWeb"/>
        <w:spacing w:before="0" w:beforeAutospacing="0" w:after="0" w:afterAutospacing="0"/>
        <w:rPr>
          <w:sz w:val="20"/>
          <w:szCs w:val="20"/>
        </w:rPr>
      </w:pPr>
      <w:r w:rsidRPr="009044F5">
        <w:rPr>
          <w:sz w:val="20"/>
          <w:szCs w:val="20"/>
        </w:rPr>
        <w:t>(c) Manufacturers, owners and operators of stationary CI ICE that are located in areas of Alaska not accessible by the FAHS may choose to meet the applicable emission standards for emergency engines in § 60.4202 and § 60.4205, and not those for non-emergency engines in § 60.4201 and § 60.4204, except that for 2014 model year and later non-emergency CI ICE, the owner or operator of any such engine that was not certified as meeting Tier 4 PM standards, must meet the applicable requirements for PM in § 60.4201 and § 60.4204 or install a PM emission control device that achieves PM emission reductions of 85 percent, or 60 percent for engines with a displacement of greater than or equal to 30 liters per cylinder, compared to engine-out emissions.</w:t>
      </w:r>
    </w:p>
    <w:p w:rsidR="009044F5" w:rsidRPr="009044F5" w:rsidRDefault="009044F5" w:rsidP="00F2087E">
      <w:pPr>
        <w:pStyle w:val="NormalWeb"/>
        <w:spacing w:before="0" w:beforeAutospacing="0" w:after="0" w:afterAutospacing="0"/>
        <w:rPr>
          <w:sz w:val="20"/>
          <w:szCs w:val="20"/>
        </w:rPr>
      </w:pPr>
      <w:r w:rsidRPr="009044F5">
        <w:rPr>
          <w:sz w:val="20"/>
          <w:szCs w:val="20"/>
        </w:rPr>
        <w:t>(d) The provisions of § 60.4207 do not apply to owners and operators of pre-2014 model year stationary CI ICE subject to this subpart that are located in areas of Alaska not accessible by the FAHS.</w:t>
      </w:r>
    </w:p>
    <w:p w:rsidR="009044F5" w:rsidRPr="009044F5" w:rsidRDefault="009044F5" w:rsidP="00F2087E">
      <w:pPr>
        <w:pStyle w:val="NormalWeb"/>
        <w:spacing w:before="0" w:beforeAutospacing="0" w:after="0" w:afterAutospacing="0"/>
        <w:rPr>
          <w:sz w:val="20"/>
          <w:szCs w:val="20"/>
        </w:rPr>
      </w:pPr>
      <w:r w:rsidRPr="009044F5">
        <w:rPr>
          <w:sz w:val="20"/>
          <w:szCs w:val="20"/>
        </w:rPr>
        <w:t>(e) The provisions of § 60.4208(a) do not apply to owners and operators of stationary CI ICE subject to this subpart that are located in areas of Alaska not accessible by the FAHS until after December 31, 2009.</w:t>
      </w:r>
    </w:p>
    <w:p w:rsidR="009044F5" w:rsidRPr="009044F5" w:rsidRDefault="009044F5" w:rsidP="00F2087E">
      <w:pPr>
        <w:pStyle w:val="NormalWeb"/>
        <w:spacing w:before="0" w:beforeAutospacing="0" w:after="0" w:afterAutospacing="0"/>
        <w:rPr>
          <w:sz w:val="20"/>
          <w:szCs w:val="20"/>
        </w:rPr>
      </w:pPr>
      <w:r w:rsidRPr="009044F5">
        <w:rPr>
          <w:sz w:val="20"/>
          <w:szCs w:val="20"/>
        </w:rPr>
        <w:t>(f) The provisions of this section and § 60.4207 do not prevent owners and operators of stationary CI ICE subject to this subpart that are located in areas of Alaska not accessible by the FAHS from using fuels mixed with used lubricating oil, in volumes of up to 1.75 percent of the total fuel. The sulfur content of the used lubricating oil must be less than 200 parts per million. The used lubricating oil must meet the on-specification levels and properties for used oil in 40 CFR 279.11.</w:t>
      </w:r>
    </w:p>
    <w:p w:rsidR="009044F5" w:rsidRPr="009044F5" w:rsidRDefault="009044F5" w:rsidP="00F2087E">
      <w:pPr>
        <w:pStyle w:val="cita"/>
        <w:spacing w:before="0" w:after="0" w:afterAutospacing="0"/>
        <w:rPr>
          <w:sz w:val="20"/>
          <w:szCs w:val="20"/>
        </w:rPr>
      </w:pPr>
      <w:r w:rsidRPr="009044F5">
        <w:rPr>
          <w:sz w:val="20"/>
          <w:szCs w:val="20"/>
        </w:rPr>
        <w:t>[76 FR 37971, June 28, 2011]</w:t>
      </w:r>
    </w:p>
    <w:p w:rsidR="009044F5" w:rsidRPr="009044F5" w:rsidRDefault="009044F5" w:rsidP="00F2087E">
      <w:pPr>
        <w:pStyle w:val="Heading2"/>
        <w:spacing w:before="0" w:after="0"/>
        <w:rPr>
          <w:rFonts w:ascii="Times New Roman" w:hAnsi="Times New Roman"/>
          <w:sz w:val="20"/>
          <w:szCs w:val="20"/>
        </w:rPr>
      </w:pPr>
      <w:bookmarkStart w:id="64" w:name="40:7.0.1.1.1.97.253.18"/>
      <w:bookmarkEnd w:id="64"/>
      <w:r w:rsidRPr="009044F5">
        <w:rPr>
          <w:rFonts w:ascii="Times New Roman" w:hAnsi="Times New Roman"/>
          <w:sz w:val="20"/>
          <w:szCs w:val="20"/>
        </w:rPr>
        <w:t>§ 60.4217   What emission standards must I meet if I am an owner or operator of a stationary internal combustion engine using special fuels?</w:t>
      </w:r>
    </w:p>
    <w:p w:rsidR="009044F5" w:rsidRPr="009044F5" w:rsidRDefault="009044F5" w:rsidP="00F2087E">
      <w:pPr>
        <w:pStyle w:val="NormalWeb"/>
        <w:spacing w:before="0" w:beforeAutospacing="0" w:after="0" w:afterAutospacing="0"/>
        <w:rPr>
          <w:sz w:val="20"/>
          <w:szCs w:val="20"/>
        </w:rPr>
      </w:pPr>
      <w:r w:rsidRPr="009044F5">
        <w:rPr>
          <w:sz w:val="20"/>
          <w:szCs w:val="20"/>
        </w:rPr>
        <w:t xml:space="preserve">Owners and operators of stationary CI ICE that do not use diesel fuel may petition the Administrator for approval of alternative emission standards, if they can demonstrate that they use a fuel that is not the fuel on which the manufacturer of the engine certified the engine and that the engine cannot meet the applicable standards required in § 60.4204 or § 60.4205 using </w:t>
      </w:r>
      <w:r w:rsidRPr="009044F5">
        <w:rPr>
          <w:sz w:val="20"/>
          <w:szCs w:val="20"/>
        </w:rPr>
        <w:lastRenderedPageBreak/>
        <w:t>such fuels and that use of such fuel is appropriate and reasonably necessary, considering cost, energy, technical feasibility, human health and environmental, and other factors, for the operation of the engine.</w:t>
      </w:r>
    </w:p>
    <w:p w:rsidR="009044F5" w:rsidRPr="009044F5" w:rsidRDefault="009044F5" w:rsidP="00F2087E">
      <w:pPr>
        <w:pStyle w:val="cita"/>
        <w:spacing w:before="0" w:after="0" w:afterAutospacing="0"/>
        <w:rPr>
          <w:sz w:val="20"/>
          <w:szCs w:val="20"/>
        </w:rPr>
      </w:pPr>
      <w:r w:rsidRPr="009044F5">
        <w:rPr>
          <w:sz w:val="20"/>
          <w:szCs w:val="20"/>
        </w:rPr>
        <w:t>[76 FR 37972, June 28, 2011]</w:t>
      </w:r>
    </w:p>
    <w:p w:rsidR="009044F5" w:rsidRPr="009044F5" w:rsidRDefault="009044F5" w:rsidP="00F2087E">
      <w:pPr>
        <w:pStyle w:val="Heading2"/>
        <w:spacing w:before="0" w:after="0"/>
        <w:rPr>
          <w:rFonts w:ascii="Times New Roman" w:hAnsi="Times New Roman"/>
          <w:sz w:val="20"/>
          <w:szCs w:val="20"/>
        </w:rPr>
      </w:pPr>
      <w:bookmarkStart w:id="65" w:name="40:7.0.1.1.1.97.254"/>
      <w:bookmarkEnd w:id="65"/>
      <w:r w:rsidRPr="009044F5">
        <w:rPr>
          <w:rFonts w:ascii="Times New Roman" w:hAnsi="Times New Roman"/>
          <w:sz w:val="20"/>
          <w:szCs w:val="20"/>
        </w:rPr>
        <w:t>General Provisions</w:t>
      </w:r>
    </w:p>
    <w:p w:rsidR="009044F5" w:rsidRPr="009044F5" w:rsidRDefault="009044F5" w:rsidP="00F2087E">
      <w:pPr>
        <w:pStyle w:val="Heading2"/>
        <w:spacing w:before="0" w:after="0"/>
        <w:rPr>
          <w:rFonts w:ascii="Times New Roman" w:hAnsi="Times New Roman"/>
          <w:sz w:val="20"/>
          <w:szCs w:val="20"/>
        </w:rPr>
      </w:pPr>
      <w:bookmarkStart w:id="66" w:name="40:7.0.1.1.1.97.254.19"/>
      <w:bookmarkEnd w:id="66"/>
      <w:r w:rsidRPr="009044F5">
        <w:rPr>
          <w:rFonts w:ascii="Times New Roman" w:hAnsi="Times New Roman"/>
          <w:sz w:val="20"/>
          <w:szCs w:val="20"/>
        </w:rPr>
        <w:t>§ 60.4218   What parts of the General Provisions apply to me?</w:t>
      </w:r>
    </w:p>
    <w:p w:rsidR="009044F5" w:rsidRPr="009044F5" w:rsidRDefault="009044F5" w:rsidP="00F2087E">
      <w:pPr>
        <w:pStyle w:val="NormalWeb"/>
        <w:spacing w:before="0" w:beforeAutospacing="0" w:after="0" w:afterAutospacing="0"/>
        <w:rPr>
          <w:sz w:val="20"/>
          <w:szCs w:val="20"/>
        </w:rPr>
      </w:pPr>
      <w:r w:rsidRPr="009044F5">
        <w:rPr>
          <w:sz w:val="20"/>
          <w:szCs w:val="20"/>
        </w:rPr>
        <w:t>Table 8 to this subpart shows which parts of the General Provisions in §§ 60.1 through 60.19 apply to you.</w:t>
      </w:r>
    </w:p>
    <w:p w:rsidR="009044F5" w:rsidRPr="009044F5" w:rsidRDefault="009044F5" w:rsidP="00F2087E">
      <w:pPr>
        <w:pStyle w:val="Heading1"/>
        <w:spacing w:before="0" w:after="0"/>
        <w:rPr>
          <w:rFonts w:ascii="Times New Roman" w:hAnsi="Times New Roman" w:cs="Times New Roman"/>
          <w:b w:val="0"/>
          <w:bCs w:val="0"/>
          <w:smallCaps/>
          <w:sz w:val="20"/>
          <w:szCs w:val="20"/>
        </w:rPr>
      </w:pPr>
      <w:r w:rsidRPr="009044F5">
        <w:rPr>
          <w:rFonts w:ascii="Times New Roman" w:hAnsi="Times New Roman" w:cs="Times New Roman"/>
          <w:b w:val="0"/>
          <w:bCs w:val="0"/>
          <w:smallCaps/>
          <w:sz w:val="20"/>
          <w:szCs w:val="20"/>
        </w:rPr>
        <w:t>Definitions</w:t>
      </w:r>
    </w:p>
    <w:p w:rsidR="009044F5" w:rsidRPr="009044F5" w:rsidRDefault="009044F5" w:rsidP="00F2087E">
      <w:pPr>
        <w:pStyle w:val="Heading2"/>
        <w:spacing w:before="0" w:after="0"/>
        <w:rPr>
          <w:rFonts w:ascii="Times New Roman" w:hAnsi="Times New Roman"/>
          <w:sz w:val="20"/>
          <w:szCs w:val="20"/>
        </w:rPr>
      </w:pPr>
      <w:bookmarkStart w:id="67" w:name="40:7.0.1.1.1.97.254.20"/>
      <w:bookmarkEnd w:id="67"/>
      <w:r w:rsidRPr="009044F5">
        <w:rPr>
          <w:rFonts w:ascii="Times New Roman" w:hAnsi="Times New Roman"/>
          <w:sz w:val="20"/>
          <w:szCs w:val="20"/>
        </w:rPr>
        <w:t>§ 60.4219   What definitions apply to this subpart?</w:t>
      </w:r>
    </w:p>
    <w:p w:rsidR="009044F5" w:rsidRPr="009044F5" w:rsidRDefault="009044F5" w:rsidP="00F2087E">
      <w:pPr>
        <w:pStyle w:val="NormalWeb"/>
        <w:spacing w:before="0" w:beforeAutospacing="0" w:after="0" w:afterAutospacing="0"/>
        <w:rPr>
          <w:sz w:val="20"/>
          <w:szCs w:val="20"/>
        </w:rPr>
      </w:pPr>
      <w:r w:rsidRPr="009044F5">
        <w:rPr>
          <w:sz w:val="20"/>
          <w:szCs w:val="20"/>
        </w:rPr>
        <w:t>As used in this subpart, all terms not defined herein shall have the meaning given them in the CAA and in subpart A of this part.</w:t>
      </w:r>
    </w:p>
    <w:p w:rsidR="009044F5" w:rsidRPr="009044F5" w:rsidRDefault="009044F5" w:rsidP="00F2087E">
      <w:pPr>
        <w:pStyle w:val="NormalWeb"/>
        <w:spacing w:before="0" w:beforeAutospacing="0" w:after="0" w:afterAutospacing="0"/>
        <w:rPr>
          <w:sz w:val="20"/>
          <w:szCs w:val="20"/>
        </w:rPr>
      </w:pPr>
      <w:r w:rsidRPr="009044F5">
        <w:rPr>
          <w:i/>
          <w:iCs/>
          <w:sz w:val="20"/>
          <w:szCs w:val="20"/>
        </w:rPr>
        <w:t>Certified emissions life</w:t>
      </w:r>
      <w:r w:rsidRPr="009044F5">
        <w:rPr>
          <w:sz w:val="20"/>
          <w:szCs w:val="20"/>
        </w:rPr>
        <w:t xml:space="preserve"> means the period during which the engine is designed to properly function in terms of reliability and fuel consumption, without being remanufactured, specified as a number of hours of operation or calendar years, whichever comes first. The values for certified emissions life for stationary CI ICE with a displacement of less than 10 liters per cylinder are given in 40 CFR 1039.101(g). The values for certified emissions life for stationary CI ICE with a displacement of greater than or equal to 10 liters per cylinder and less than 30 liters per cylinder are given in 40 CFR 94.9(a).</w:t>
      </w:r>
    </w:p>
    <w:p w:rsidR="009044F5" w:rsidRPr="009044F5" w:rsidRDefault="009044F5" w:rsidP="00F2087E">
      <w:pPr>
        <w:pStyle w:val="NormalWeb"/>
        <w:spacing w:before="0" w:beforeAutospacing="0" w:after="0" w:afterAutospacing="0"/>
        <w:rPr>
          <w:sz w:val="20"/>
          <w:szCs w:val="20"/>
        </w:rPr>
      </w:pPr>
      <w:r w:rsidRPr="009044F5">
        <w:rPr>
          <w:i/>
          <w:iCs/>
          <w:sz w:val="20"/>
          <w:szCs w:val="20"/>
        </w:rPr>
        <w:t>Combustion turbine</w:t>
      </w:r>
      <w:r w:rsidRPr="009044F5">
        <w:rPr>
          <w:sz w:val="20"/>
          <w:szCs w:val="20"/>
        </w:rPr>
        <w:t xml:space="preserve"> 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rsidR="009044F5" w:rsidRPr="009044F5" w:rsidRDefault="009044F5" w:rsidP="00F2087E">
      <w:pPr>
        <w:pStyle w:val="NormalWeb"/>
        <w:spacing w:before="0" w:beforeAutospacing="0" w:after="0" w:afterAutospacing="0"/>
        <w:rPr>
          <w:sz w:val="20"/>
          <w:szCs w:val="20"/>
        </w:rPr>
      </w:pPr>
      <w:r w:rsidRPr="009044F5">
        <w:rPr>
          <w:i/>
          <w:iCs/>
          <w:sz w:val="20"/>
          <w:szCs w:val="20"/>
        </w:rPr>
        <w:t>Compression ignition</w:t>
      </w:r>
      <w:r w:rsidRPr="009044F5">
        <w:rPr>
          <w:sz w:val="20"/>
          <w:szCs w:val="20"/>
        </w:rPr>
        <w:t xml:space="preserve"> means relating to a type of stationary internal combustion engine that is not a spark ignition engine.</w:t>
      </w:r>
    </w:p>
    <w:p w:rsidR="009044F5" w:rsidRPr="009044F5" w:rsidRDefault="009044F5" w:rsidP="00F2087E">
      <w:pPr>
        <w:pStyle w:val="NormalWeb"/>
        <w:spacing w:before="0" w:beforeAutospacing="0" w:after="0" w:afterAutospacing="0"/>
        <w:rPr>
          <w:sz w:val="20"/>
          <w:szCs w:val="20"/>
        </w:rPr>
      </w:pPr>
      <w:r w:rsidRPr="009044F5">
        <w:rPr>
          <w:i/>
          <w:iCs/>
          <w:sz w:val="20"/>
          <w:szCs w:val="20"/>
        </w:rPr>
        <w:t>Date of manufacture</w:t>
      </w:r>
      <w:r w:rsidRPr="009044F5">
        <w:rPr>
          <w:sz w:val="20"/>
          <w:szCs w:val="20"/>
        </w:rPr>
        <w:t xml:space="preserve"> means one of the following things:</w:t>
      </w:r>
    </w:p>
    <w:p w:rsidR="009044F5" w:rsidRPr="009044F5" w:rsidRDefault="009044F5" w:rsidP="00F2087E">
      <w:pPr>
        <w:pStyle w:val="NormalWeb"/>
        <w:spacing w:before="0" w:beforeAutospacing="0" w:after="0" w:afterAutospacing="0"/>
        <w:rPr>
          <w:sz w:val="20"/>
          <w:szCs w:val="20"/>
        </w:rPr>
      </w:pPr>
      <w:r w:rsidRPr="009044F5">
        <w:rPr>
          <w:sz w:val="20"/>
          <w:szCs w:val="20"/>
        </w:rPr>
        <w:t>(1) For freshly manufactured engines and modified engines, date of manufacture means the date the engine is originally produced.</w:t>
      </w:r>
    </w:p>
    <w:p w:rsidR="009044F5" w:rsidRPr="009044F5" w:rsidRDefault="009044F5" w:rsidP="00F2087E">
      <w:pPr>
        <w:pStyle w:val="NormalWeb"/>
        <w:spacing w:before="0" w:beforeAutospacing="0" w:after="0" w:afterAutospacing="0"/>
        <w:rPr>
          <w:sz w:val="20"/>
          <w:szCs w:val="20"/>
        </w:rPr>
      </w:pPr>
      <w:r w:rsidRPr="009044F5">
        <w:rPr>
          <w:sz w:val="20"/>
          <w:szCs w:val="20"/>
        </w:rPr>
        <w:t>(2) For reconstructed engines, date of manufacture means the date the engine was originally produced, except as specified in paragraph (3) of this definition.</w:t>
      </w:r>
    </w:p>
    <w:p w:rsidR="009044F5" w:rsidRPr="009044F5" w:rsidRDefault="009044F5" w:rsidP="00F2087E">
      <w:pPr>
        <w:pStyle w:val="NormalWeb"/>
        <w:spacing w:before="0" w:beforeAutospacing="0" w:after="0" w:afterAutospacing="0"/>
        <w:rPr>
          <w:sz w:val="20"/>
          <w:szCs w:val="20"/>
        </w:rPr>
      </w:pPr>
      <w:r w:rsidRPr="009044F5">
        <w:rPr>
          <w:sz w:val="20"/>
          <w:szCs w:val="20"/>
        </w:rPr>
        <w:t>(3) Reconstructed engines are assigned a new date of manufacture if the fixed capital cost of the new and refurbished components exceeds 75 percent of the fixed capital cost of a comparable entirely new facility. An engine that is produced from a previously used engine block does not retain the date of manufacture of the engine in which the engine block was previously used if the engine is produced using all new components except for the engine block. In these cases, the date of manufacture is the date of reconstruction or the date the new engine is produced.</w:t>
      </w:r>
    </w:p>
    <w:p w:rsidR="009044F5" w:rsidRPr="009044F5" w:rsidRDefault="009044F5" w:rsidP="00F2087E">
      <w:pPr>
        <w:pStyle w:val="NormalWeb"/>
        <w:spacing w:before="0" w:beforeAutospacing="0" w:after="0" w:afterAutospacing="0"/>
        <w:rPr>
          <w:sz w:val="20"/>
          <w:szCs w:val="20"/>
        </w:rPr>
      </w:pPr>
      <w:r w:rsidRPr="009044F5">
        <w:rPr>
          <w:i/>
          <w:iCs/>
          <w:sz w:val="20"/>
          <w:szCs w:val="20"/>
        </w:rPr>
        <w:t>Diesel fuel</w:t>
      </w:r>
      <w:r w:rsidRPr="009044F5">
        <w:rPr>
          <w:sz w:val="20"/>
          <w:szCs w:val="20"/>
        </w:rPr>
        <w:t xml:space="preserve"> means any liquid obtained from the distillation of petroleum with a boiling point of approximately 150 to 360 degrees Celsius. One commonly used form is number 2 distillate oil.</w:t>
      </w:r>
    </w:p>
    <w:p w:rsidR="009044F5" w:rsidRPr="009044F5" w:rsidRDefault="009044F5" w:rsidP="00F2087E">
      <w:pPr>
        <w:pStyle w:val="NormalWeb"/>
        <w:spacing w:before="0" w:beforeAutospacing="0" w:after="0" w:afterAutospacing="0"/>
        <w:rPr>
          <w:sz w:val="20"/>
          <w:szCs w:val="20"/>
        </w:rPr>
      </w:pPr>
      <w:r w:rsidRPr="009044F5">
        <w:rPr>
          <w:i/>
          <w:iCs/>
          <w:sz w:val="20"/>
          <w:szCs w:val="20"/>
        </w:rPr>
        <w:t>Diesel particulate filter</w:t>
      </w:r>
      <w:r w:rsidRPr="009044F5">
        <w:rPr>
          <w:sz w:val="20"/>
          <w:szCs w:val="20"/>
        </w:rPr>
        <w:t xml:space="preserve"> means an emission control technology that reduces PM emissions by trapping the particles in a flow filter substrate and periodically removes the collected particles by either physical action or by oxidizing (burning off) the particles in a process called regeneration.</w:t>
      </w:r>
    </w:p>
    <w:p w:rsidR="009044F5" w:rsidRPr="009044F5" w:rsidRDefault="009044F5" w:rsidP="00F2087E">
      <w:pPr>
        <w:pStyle w:val="NormalWeb"/>
        <w:spacing w:before="0" w:beforeAutospacing="0" w:after="0" w:afterAutospacing="0"/>
        <w:rPr>
          <w:sz w:val="20"/>
          <w:szCs w:val="20"/>
        </w:rPr>
      </w:pPr>
      <w:r w:rsidRPr="009044F5">
        <w:rPr>
          <w:i/>
          <w:iCs/>
          <w:sz w:val="20"/>
          <w:szCs w:val="20"/>
        </w:rPr>
        <w:t>Emergency stationary internal combustion engine</w:t>
      </w:r>
      <w:r w:rsidRPr="009044F5">
        <w:rPr>
          <w:sz w:val="20"/>
          <w:szCs w:val="20"/>
        </w:rPr>
        <w:t xml:space="preserve"> means any stationary reciprocating internal combustion engine that meets all of the criteria in paragraphs (1) through (3) of this definition. All emergency stationary ICE must comply with the requirements specified in § 60.4211(f) in order to be considered emergency stationary ICE. If the engine does not comply with the requirements specified in § 60.4211(f), then it is not considered to be an emergency stationary ICE under this subpart.</w:t>
      </w:r>
    </w:p>
    <w:p w:rsidR="009044F5" w:rsidRPr="009044F5" w:rsidRDefault="009044F5" w:rsidP="00F2087E">
      <w:pPr>
        <w:pStyle w:val="NormalWeb"/>
        <w:spacing w:before="0" w:beforeAutospacing="0" w:after="0" w:afterAutospacing="0"/>
        <w:rPr>
          <w:sz w:val="20"/>
          <w:szCs w:val="20"/>
        </w:rPr>
      </w:pPr>
      <w:r w:rsidRPr="009044F5">
        <w:rPr>
          <w:sz w:val="20"/>
          <w:szCs w:val="20"/>
        </w:rPr>
        <w:t>(1) The stationary ICE is operated to provide electrical power or mechanical work during an emergency situation.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w:t>
      </w:r>
    </w:p>
    <w:p w:rsidR="009044F5" w:rsidRPr="009044F5" w:rsidRDefault="009044F5" w:rsidP="00F2087E">
      <w:pPr>
        <w:pStyle w:val="NormalWeb"/>
        <w:spacing w:before="0" w:beforeAutospacing="0" w:after="0" w:afterAutospacing="0"/>
        <w:rPr>
          <w:sz w:val="20"/>
          <w:szCs w:val="20"/>
        </w:rPr>
      </w:pPr>
      <w:r w:rsidRPr="009044F5">
        <w:rPr>
          <w:sz w:val="20"/>
          <w:szCs w:val="20"/>
        </w:rPr>
        <w:t>(2) The stationary ICE is operated under limited circumstances for situations not included in paragraph (1) of this definition, as specified in § 60.4211(f).</w:t>
      </w:r>
    </w:p>
    <w:p w:rsidR="009044F5" w:rsidRPr="009044F5" w:rsidRDefault="009044F5" w:rsidP="00F2087E">
      <w:pPr>
        <w:pStyle w:val="NormalWeb"/>
        <w:spacing w:before="0" w:beforeAutospacing="0" w:after="0" w:afterAutospacing="0"/>
        <w:rPr>
          <w:sz w:val="20"/>
          <w:szCs w:val="20"/>
        </w:rPr>
      </w:pPr>
      <w:r w:rsidRPr="009044F5">
        <w:rPr>
          <w:sz w:val="20"/>
          <w:szCs w:val="20"/>
        </w:rPr>
        <w:t>(3) The stationary ICE operates as part of a financial arrangement with another entity in situations not included in paragraph (1) of this definition only as allowed in § 60.4211(f)(2)(ii) or (iii) and § 60.4211(f)(3)(i).</w:t>
      </w:r>
    </w:p>
    <w:p w:rsidR="009044F5" w:rsidRPr="009044F5" w:rsidRDefault="009044F5" w:rsidP="00F2087E">
      <w:pPr>
        <w:pStyle w:val="NormalWeb"/>
        <w:spacing w:before="0" w:beforeAutospacing="0" w:after="0" w:afterAutospacing="0"/>
        <w:rPr>
          <w:sz w:val="20"/>
          <w:szCs w:val="20"/>
        </w:rPr>
      </w:pPr>
      <w:r w:rsidRPr="009044F5">
        <w:rPr>
          <w:i/>
          <w:iCs/>
          <w:sz w:val="20"/>
          <w:szCs w:val="20"/>
        </w:rPr>
        <w:t>Engine manufacturer</w:t>
      </w:r>
      <w:r w:rsidRPr="009044F5">
        <w:rPr>
          <w:sz w:val="20"/>
          <w:szCs w:val="20"/>
        </w:rPr>
        <w:t xml:space="preserve"> means the manufacturer of the engine. See the definition of “manufacturer” in this section.</w:t>
      </w:r>
    </w:p>
    <w:p w:rsidR="009044F5" w:rsidRPr="009044F5" w:rsidRDefault="009044F5" w:rsidP="00F2087E">
      <w:pPr>
        <w:pStyle w:val="NormalWeb"/>
        <w:spacing w:before="0" w:beforeAutospacing="0" w:after="0" w:afterAutospacing="0"/>
        <w:rPr>
          <w:sz w:val="20"/>
          <w:szCs w:val="20"/>
        </w:rPr>
      </w:pPr>
      <w:r w:rsidRPr="009044F5">
        <w:rPr>
          <w:i/>
          <w:iCs/>
          <w:sz w:val="20"/>
          <w:szCs w:val="20"/>
        </w:rPr>
        <w:t>Fire pump engine</w:t>
      </w:r>
      <w:r w:rsidRPr="009044F5">
        <w:rPr>
          <w:sz w:val="20"/>
          <w:szCs w:val="20"/>
        </w:rPr>
        <w:t xml:space="preserve"> means an emergency stationary internal combustion engine certified to NFPA requirements that is used to provide power to pump water for fire suppression or protection.</w:t>
      </w:r>
    </w:p>
    <w:p w:rsidR="009044F5" w:rsidRPr="009044F5" w:rsidRDefault="009044F5" w:rsidP="00F2087E">
      <w:pPr>
        <w:pStyle w:val="NormalWeb"/>
        <w:spacing w:before="0" w:beforeAutospacing="0" w:after="0" w:afterAutospacing="0"/>
        <w:rPr>
          <w:sz w:val="20"/>
          <w:szCs w:val="20"/>
        </w:rPr>
      </w:pPr>
      <w:r w:rsidRPr="009044F5">
        <w:rPr>
          <w:i/>
          <w:iCs/>
          <w:sz w:val="20"/>
          <w:szCs w:val="20"/>
        </w:rPr>
        <w:t>Freshly manufactured engine</w:t>
      </w:r>
      <w:r w:rsidRPr="009044F5">
        <w:rPr>
          <w:sz w:val="20"/>
          <w:szCs w:val="20"/>
        </w:rPr>
        <w:t xml:space="preserve"> means an engine that has not been placed into service. An engine becomes freshly manufactured when it is originally produced.</w:t>
      </w:r>
    </w:p>
    <w:p w:rsidR="009044F5" w:rsidRPr="009044F5" w:rsidRDefault="009044F5" w:rsidP="00F2087E">
      <w:pPr>
        <w:pStyle w:val="NormalWeb"/>
        <w:spacing w:before="0" w:beforeAutospacing="0" w:after="0" w:afterAutospacing="0"/>
        <w:rPr>
          <w:sz w:val="20"/>
          <w:szCs w:val="20"/>
        </w:rPr>
      </w:pPr>
      <w:r w:rsidRPr="009044F5">
        <w:rPr>
          <w:i/>
          <w:iCs/>
          <w:sz w:val="20"/>
          <w:szCs w:val="20"/>
        </w:rPr>
        <w:t>Installed</w:t>
      </w:r>
      <w:r w:rsidRPr="009044F5">
        <w:rPr>
          <w:sz w:val="20"/>
          <w:szCs w:val="20"/>
        </w:rPr>
        <w:t xml:space="preserve"> means the engine is placed and secured at the location where it is intended to be operated.</w:t>
      </w:r>
    </w:p>
    <w:p w:rsidR="009044F5" w:rsidRPr="009044F5" w:rsidRDefault="009044F5" w:rsidP="00F2087E">
      <w:pPr>
        <w:pStyle w:val="NormalWeb"/>
        <w:spacing w:before="0" w:beforeAutospacing="0" w:after="0" w:afterAutospacing="0"/>
        <w:rPr>
          <w:sz w:val="20"/>
          <w:szCs w:val="20"/>
        </w:rPr>
      </w:pPr>
      <w:r w:rsidRPr="009044F5">
        <w:rPr>
          <w:i/>
          <w:iCs/>
          <w:sz w:val="20"/>
          <w:szCs w:val="20"/>
        </w:rPr>
        <w:lastRenderedPageBreak/>
        <w:t>Manufacturer</w:t>
      </w:r>
      <w:r w:rsidRPr="009044F5">
        <w:rPr>
          <w:sz w:val="20"/>
          <w:szCs w:val="20"/>
        </w:rPr>
        <w:t xml:space="preserve"> has the meaning given in section 216(1) of the Act. In general, this term includes any person who manufactures a stationary engine for sale in the United States or otherwise introduces a new stationary engine into commerce in the United States. This includes importers who import stationary engines for sale or resale.</w:t>
      </w:r>
    </w:p>
    <w:p w:rsidR="009044F5" w:rsidRPr="009044F5" w:rsidRDefault="009044F5" w:rsidP="00F2087E">
      <w:pPr>
        <w:pStyle w:val="NormalWeb"/>
        <w:spacing w:before="0" w:beforeAutospacing="0" w:after="0" w:afterAutospacing="0"/>
        <w:rPr>
          <w:sz w:val="20"/>
          <w:szCs w:val="20"/>
        </w:rPr>
      </w:pPr>
      <w:r w:rsidRPr="009044F5">
        <w:rPr>
          <w:i/>
          <w:iCs/>
          <w:sz w:val="20"/>
          <w:szCs w:val="20"/>
        </w:rPr>
        <w:t>Maximum engine power</w:t>
      </w:r>
      <w:r w:rsidRPr="009044F5">
        <w:rPr>
          <w:sz w:val="20"/>
          <w:szCs w:val="20"/>
        </w:rPr>
        <w:t xml:space="preserve"> means maximum engine power as defined in 40 CFR 1039.801.</w:t>
      </w:r>
    </w:p>
    <w:p w:rsidR="009044F5" w:rsidRPr="009044F5" w:rsidRDefault="009044F5" w:rsidP="00F2087E">
      <w:pPr>
        <w:pStyle w:val="NormalWeb"/>
        <w:spacing w:before="0" w:beforeAutospacing="0" w:after="0" w:afterAutospacing="0"/>
        <w:rPr>
          <w:sz w:val="20"/>
          <w:szCs w:val="20"/>
        </w:rPr>
      </w:pPr>
      <w:r w:rsidRPr="009044F5">
        <w:rPr>
          <w:i/>
          <w:iCs/>
          <w:sz w:val="20"/>
          <w:szCs w:val="20"/>
        </w:rPr>
        <w:t>Model year</w:t>
      </w:r>
      <w:r w:rsidRPr="009044F5">
        <w:rPr>
          <w:sz w:val="20"/>
          <w:szCs w:val="20"/>
        </w:rPr>
        <w:t xml:space="preserve"> means the calendar year in which an engine is manufactured (see “date of manufacture”), except as follows:</w:t>
      </w:r>
    </w:p>
    <w:p w:rsidR="009044F5" w:rsidRPr="009044F5" w:rsidRDefault="009044F5" w:rsidP="00F2087E">
      <w:pPr>
        <w:pStyle w:val="NormalWeb"/>
        <w:spacing w:before="0" w:beforeAutospacing="0" w:after="0" w:afterAutospacing="0"/>
        <w:rPr>
          <w:sz w:val="20"/>
          <w:szCs w:val="20"/>
        </w:rPr>
      </w:pPr>
      <w:r w:rsidRPr="009044F5">
        <w:rPr>
          <w:sz w:val="20"/>
          <w:szCs w:val="20"/>
        </w:rPr>
        <w:t>(1) Model year means the annual new model production period of the engine manufacturer in which an engine is manufactured (see “date of manufacture”), if the annual new model production period is different than the calendar year and includes January 1 of the calendar year for which the model year is named. It may not begin before January 2 of the previous calendar year and it must end by December 31 of the named calendar year.</w:t>
      </w:r>
    </w:p>
    <w:p w:rsidR="009044F5" w:rsidRPr="009044F5" w:rsidRDefault="009044F5" w:rsidP="00F2087E">
      <w:pPr>
        <w:pStyle w:val="NormalWeb"/>
        <w:spacing w:before="0" w:beforeAutospacing="0" w:after="0" w:afterAutospacing="0"/>
        <w:rPr>
          <w:sz w:val="20"/>
          <w:szCs w:val="20"/>
        </w:rPr>
      </w:pPr>
      <w:r w:rsidRPr="009044F5">
        <w:rPr>
          <w:sz w:val="20"/>
          <w:szCs w:val="20"/>
        </w:rPr>
        <w:t>(2) For an engine that is converted to a stationary engine after being placed into service as a nonroad or other non-stationary engine, model year means the calendar year or new model production period in which the engine was manufactured (see “date of manufacture”).</w:t>
      </w:r>
    </w:p>
    <w:p w:rsidR="009044F5" w:rsidRPr="009044F5" w:rsidRDefault="009044F5" w:rsidP="00F2087E">
      <w:pPr>
        <w:pStyle w:val="NormalWeb"/>
        <w:spacing w:before="0" w:beforeAutospacing="0" w:after="0" w:afterAutospacing="0"/>
        <w:rPr>
          <w:sz w:val="20"/>
          <w:szCs w:val="20"/>
        </w:rPr>
      </w:pPr>
      <w:r w:rsidRPr="009044F5">
        <w:rPr>
          <w:i/>
          <w:iCs/>
          <w:sz w:val="20"/>
          <w:szCs w:val="20"/>
        </w:rPr>
        <w:t>Other internal combustion engine</w:t>
      </w:r>
      <w:r w:rsidRPr="009044F5">
        <w:rPr>
          <w:sz w:val="20"/>
          <w:szCs w:val="20"/>
        </w:rPr>
        <w:t xml:space="preserve"> means any internal combustion engine, except combustion turbines, which is not a reciprocating internal combustion engine or rotary internal combustion engine.</w:t>
      </w:r>
    </w:p>
    <w:p w:rsidR="009044F5" w:rsidRPr="009044F5" w:rsidRDefault="009044F5" w:rsidP="00F2087E">
      <w:pPr>
        <w:pStyle w:val="NormalWeb"/>
        <w:spacing w:before="0" w:beforeAutospacing="0" w:after="0" w:afterAutospacing="0"/>
        <w:rPr>
          <w:sz w:val="20"/>
          <w:szCs w:val="20"/>
        </w:rPr>
      </w:pPr>
      <w:r w:rsidRPr="009044F5">
        <w:rPr>
          <w:i/>
          <w:iCs/>
          <w:sz w:val="20"/>
          <w:szCs w:val="20"/>
        </w:rPr>
        <w:t>Reciprocating internal combustion engine</w:t>
      </w:r>
      <w:r w:rsidRPr="009044F5">
        <w:rPr>
          <w:sz w:val="20"/>
          <w:szCs w:val="20"/>
        </w:rPr>
        <w:t xml:space="preserve"> means any internal combustion engine which uses reciprocating motion to convert heat energy into mechanical work.</w:t>
      </w:r>
    </w:p>
    <w:p w:rsidR="009044F5" w:rsidRPr="009044F5" w:rsidRDefault="009044F5" w:rsidP="00F2087E">
      <w:pPr>
        <w:pStyle w:val="NormalWeb"/>
        <w:spacing w:before="0" w:beforeAutospacing="0" w:after="0" w:afterAutospacing="0"/>
        <w:rPr>
          <w:sz w:val="20"/>
          <w:szCs w:val="20"/>
        </w:rPr>
      </w:pPr>
      <w:r w:rsidRPr="009044F5">
        <w:rPr>
          <w:i/>
          <w:iCs/>
          <w:sz w:val="20"/>
          <w:szCs w:val="20"/>
        </w:rPr>
        <w:t>Rotary internal combustion engine</w:t>
      </w:r>
      <w:r w:rsidRPr="009044F5">
        <w:rPr>
          <w:sz w:val="20"/>
          <w:szCs w:val="20"/>
        </w:rPr>
        <w:t xml:space="preserve"> means any internal combustion engine which uses rotary motion to convert heat energy into mechanical work.</w:t>
      </w:r>
    </w:p>
    <w:p w:rsidR="009044F5" w:rsidRPr="009044F5" w:rsidRDefault="009044F5" w:rsidP="00F2087E">
      <w:pPr>
        <w:pStyle w:val="NormalWeb"/>
        <w:spacing w:before="0" w:beforeAutospacing="0" w:after="0" w:afterAutospacing="0"/>
        <w:rPr>
          <w:sz w:val="20"/>
          <w:szCs w:val="20"/>
        </w:rPr>
      </w:pPr>
      <w:r w:rsidRPr="009044F5">
        <w:rPr>
          <w:i/>
          <w:iCs/>
          <w:sz w:val="20"/>
          <w:szCs w:val="20"/>
        </w:rPr>
        <w:t>Spark ignition</w:t>
      </w:r>
      <w:r w:rsidRPr="009044F5">
        <w:rPr>
          <w:sz w:val="20"/>
          <w:szCs w:val="20"/>
        </w:rPr>
        <w:t xml:space="preserve"> means relating to a gasoline, natural gas, or liquefied petroleum gas 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9044F5" w:rsidRPr="009044F5" w:rsidRDefault="009044F5" w:rsidP="00F2087E">
      <w:pPr>
        <w:pStyle w:val="NormalWeb"/>
        <w:spacing w:before="0" w:beforeAutospacing="0" w:after="0" w:afterAutospacing="0"/>
        <w:rPr>
          <w:sz w:val="20"/>
          <w:szCs w:val="20"/>
        </w:rPr>
      </w:pPr>
      <w:r w:rsidRPr="009044F5">
        <w:rPr>
          <w:i/>
          <w:iCs/>
          <w:sz w:val="20"/>
          <w:szCs w:val="20"/>
        </w:rPr>
        <w:t>Stationary internal combustion engine</w:t>
      </w:r>
      <w:r w:rsidRPr="009044F5">
        <w:rPr>
          <w:sz w:val="20"/>
          <w:szCs w:val="20"/>
        </w:rPr>
        <w:t xml:space="preserve"> means any internal combustion engine, except combustion turbines, that converts heat energy into mechanical work and is not mobile. Stationary ICE differ from mobile ICE in that a stationary internal combustion engine is not a nonroad engine as defined at 40 CFR 1068.30 (excluding paragraph (2)(ii) of that definition), and is not used to propel a motor vehicle, aircraft, or a vehicle used solely for competition. Stationary ICE include reciprocating ICE, rotary ICE, and other ICE, except combustion turbines.</w:t>
      </w:r>
    </w:p>
    <w:p w:rsidR="009044F5" w:rsidRPr="009044F5" w:rsidRDefault="009044F5" w:rsidP="00F2087E">
      <w:pPr>
        <w:pStyle w:val="NormalWeb"/>
        <w:spacing w:before="0" w:beforeAutospacing="0" w:after="0" w:afterAutospacing="0"/>
        <w:rPr>
          <w:sz w:val="20"/>
          <w:szCs w:val="20"/>
        </w:rPr>
      </w:pPr>
      <w:r w:rsidRPr="009044F5">
        <w:rPr>
          <w:i/>
          <w:iCs/>
          <w:sz w:val="20"/>
          <w:szCs w:val="20"/>
        </w:rPr>
        <w:t>Subpart</w:t>
      </w:r>
      <w:r w:rsidRPr="009044F5">
        <w:rPr>
          <w:sz w:val="20"/>
          <w:szCs w:val="20"/>
        </w:rPr>
        <w:t xml:space="preserve"> means 40 CFR part 60, subpart IIII.</w:t>
      </w:r>
    </w:p>
    <w:p w:rsidR="009044F5" w:rsidRPr="009044F5" w:rsidRDefault="009044F5" w:rsidP="00F2087E">
      <w:pPr>
        <w:pStyle w:val="cita"/>
        <w:spacing w:before="0" w:after="0" w:afterAutospacing="0"/>
        <w:rPr>
          <w:sz w:val="20"/>
          <w:szCs w:val="20"/>
        </w:rPr>
      </w:pPr>
      <w:r w:rsidRPr="009044F5">
        <w:rPr>
          <w:sz w:val="20"/>
          <w:szCs w:val="20"/>
        </w:rPr>
        <w:t>[71 FR 39172, July 11, 2006, as amended at 76 FR 37972, June 28, 2011; 78 FR 6696, Jan. 30, 2013]</w:t>
      </w:r>
    </w:p>
    <w:p w:rsidR="009044F5" w:rsidRPr="009044F5" w:rsidRDefault="009044F5" w:rsidP="00F2087E">
      <w:pPr>
        <w:pStyle w:val="Heading2"/>
        <w:spacing w:before="0" w:after="0"/>
        <w:rPr>
          <w:rFonts w:ascii="Times New Roman" w:hAnsi="Times New Roman"/>
          <w:sz w:val="20"/>
          <w:szCs w:val="20"/>
        </w:rPr>
      </w:pPr>
      <w:bookmarkStart w:id="68" w:name="40:7.0.1.1.1.97.255.21.56"/>
      <w:bookmarkEnd w:id="68"/>
      <w:r w:rsidRPr="009044F5">
        <w:rPr>
          <w:rFonts w:ascii="Times New Roman" w:hAnsi="Times New Roman"/>
          <w:sz w:val="20"/>
          <w:szCs w:val="20"/>
        </w:rPr>
        <w:t>Table 1 to Subpart IIII of Part 60—Emission Standards for Stationary Pre-2007 Model Year Engines With a Displacement of &lt;10 Liters per Cylinder and 2007-2010 Model Year Engines &gt;2,237 KW (3,000 HP) and With a Displacement of &lt;10 Liters per Cylinder</w:t>
      </w:r>
    </w:p>
    <w:p w:rsidR="009044F5" w:rsidRPr="009044F5" w:rsidRDefault="009044F5" w:rsidP="00F2087E">
      <w:pPr>
        <w:pStyle w:val="gpotbldescription"/>
        <w:spacing w:before="0" w:beforeAutospacing="0" w:after="0" w:afterAutospacing="0"/>
        <w:jc w:val="left"/>
        <w:rPr>
          <w:sz w:val="20"/>
          <w:szCs w:val="20"/>
        </w:rPr>
      </w:pPr>
      <w:r w:rsidRPr="009044F5">
        <w:rPr>
          <w:sz w:val="20"/>
          <w:szCs w:val="20"/>
        </w:rPr>
        <w:t>[As stated in §§ 60.4201(b), 60.4202(b), 60.4204(a), and 60.4205(a), you must comply with the following 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655"/>
        <w:gridCol w:w="2448"/>
        <w:gridCol w:w="1401"/>
        <w:gridCol w:w="1408"/>
        <w:gridCol w:w="1559"/>
        <w:gridCol w:w="1783"/>
      </w:tblGrid>
      <w:tr w:rsidR="009044F5" w:rsidRPr="009044F5" w:rsidTr="009044F5">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Maximum engine power</w:t>
            </w:r>
          </w:p>
        </w:tc>
        <w:tc>
          <w:tcPr>
            <w:tcW w:w="0" w:type="auto"/>
            <w:gridSpan w:val="5"/>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Emission standards for stationary pre-2007 model year engines with a displacement of &lt;10 liters per cylinder and 2007-2010 model year engines &gt;2,237 KW (3,000 HP) and with a displacement of &lt;10 liters per cylinder in g/KW-hr (g/HP-hr)</w:t>
            </w:r>
          </w:p>
        </w:tc>
      </w:tr>
      <w:tr w:rsidR="009044F5" w:rsidRPr="009044F5" w:rsidTr="009044F5">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044F5" w:rsidRPr="009044F5" w:rsidRDefault="009044F5" w:rsidP="00F2087E">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NMHC + NO</w:t>
            </w:r>
            <w:r w:rsidRPr="009044F5">
              <w:rPr>
                <w:b/>
                <w:bCs/>
                <w:sz w:val="20"/>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HC</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NO</w:t>
            </w:r>
            <w:r w:rsidRPr="009044F5">
              <w:rPr>
                <w:b/>
                <w:bCs/>
                <w:sz w:val="20"/>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PM</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8.0 (6.0)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1.0 (0.75)</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6.6 (4.9)</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0.80 (0.60)</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5.5 (4.1)</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0.80 (0.60)</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37≤KW&lt;56 (50≤HP&lt;75)</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56≤KW&lt;75 (75≤HP&lt;100)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xml:space="preserve">75≤KW&lt;130 </w:t>
            </w:r>
            <w:r w:rsidRPr="009044F5">
              <w:rPr>
                <w:sz w:val="20"/>
              </w:rPr>
              <w:lastRenderedPageBreak/>
              <w:t>(100≤HP&lt;175)</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lastRenderedPageBreak/>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0.54 (0.40)</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0.54 (0.40)</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450≤KW≤560 (600≤HP≤750)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0.54 (0.40)</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KW&gt;560 (HP&gt;750)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0.54 (0.40)</w:t>
            </w:r>
          </w:p>
        </w:tc>
      </w:tr>
    </w:tbl>
    <w:p w:rsidR="009044F5" w:rsidRPr="009044F5" w:rsidRDefault="009044F5" w:rsidP="00F2087E">
      <w:pPr>
        <w:pStyle w:val="Heading2"/>
        <w:spacing w:before="0" w:after="0"/>
        <w:rPr>
          <w:rFonts w:ascii="Times New Roman" w:hAnsi="Times New Roman"/>
          <w:sz w:val="20"/>
          <w:szCs w:val="20"/>
        </w:rPr>
      </w:pPr>
      <w:bookmarkStart w:id="69" w:name="40:7.0.1.1.1.97.255.21.57"/>
      <w:bookmarkEnd w:id="69"/>
      <w:r w:rsidRPr="009044F5">
        <w:rPr>
          <w:rFonts w:ascii="Times New Roman" w:hAnsi="Times New Roman"/>
          <w:sz w:val="20"/>
          <w:szCs w:val="20"/>
        </w:rPr>
        <w:t>Table 2 to Subpart IIII of Part 60—Emission Standards for 2008 Model Year and Later Emergency Stationary CI ICE &lt;37 KW (50 HP) With a Displacement of &lt;10 Liters per Cylinder</w:t>
      </w:r>
    </w:p>
    <w:p w:rsidR="009044F5" w:rsidRPr="009044F5" w:rsidRDefault="009044F5" w:rsidP="00F2087E">
      <w:pPr>
        <w:pStyle w:val="gpotbldescription"/>
        <w:spacing w:before="0" w:beforeAutospacing="0" w:after="0" w:afterAutospacing="0"/>
        <w:jc w:val="left"/>
        <w:rPr>
          <w:sz w:val="20"/>
          <w:szCs w:val="20"/>
        </w:rPr>
      </w:pPr>
      <w:r w:rsidRPr="009044F5">
        <w:rPr>
          <w:sz w:val="20"/>
          <w:szCs w:val="20"/>
        </w:rPr>
        <w:t>[As stated in § 60.4202(a)(1), you must comply with the following 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585"/>
        <w:gridCol w:w="2569"/>
        <w:gridCol w:w="2607"/>
        <w:gridCol w:w="1535"/>
        <w:gridCol w:w="1958"/>
      </w:tblGrid>
      <w:tr w:rsidR="009044F5" w:rsidRPr="009044F5" w:rsidTr="009044F5">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Engine power</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Emission standards for 2008 model year and later emergency stationary CI ICE &lt;37 KW (50 HP) with a displacement of &lt;10 liters per cylinder in g/KW-hr (g/HP-hr)</w:t>
            </w:r>
          </w:p>
        </w:tc>
      </w:tr>
      <w:tr w:rsidR="009044F5" w:rsidRPr="009044F5" w:rsidTr="009044F5">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044F5" w:rsidRPr="009044F5" w:rsidRDefault="009044F5" w:rsidP="00F2087E">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NO</w:t>
            </w:r>
            <w:r w:rsidRPr="009044F5">
              <w:rPr>
                <w:b/>
                <w:bCs/>
                <w:sz w:val="20"/>
                <w:vertAlign w:val="subscript"/>
              </w:rPr>
              <w:t>X</w:t>
            </w:r>
            <w:r w:rsidRPr="009044F5">
              <w:rPr>
                <w:b/>
                <w:bCs/>
                <w:sz w:val="20"/>
              </w:rPr>
              <w:t>+ NMHC</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PM</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8.0 (6.0)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0.40 (0.30)</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6.6 (4.9)</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0.40 (0.30)</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5.5 (4.1)</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0.30 (0.22)</w:t>
            </w:r>
          </w:p>
        </w:tc>
      </w:tr>
    </w:tbl>
    <w:p w:rsidR="009044F5" w:rsidRPr="009044F5" w:rsidRDefault="009044F5" w:rsidP="00F2087E">
      <w:pPr>
        <w:pStyle w:val="Heading2"/>
        <w:spacing w:before="0" w:after="0"/>
        <w:rPr>
          <w:rFonts w:ascii="Times New Roman" w:hAnsi="Times New Roman"/>
          <w:sz w:val="20"/>
          <w:szCs w:val="20"/>
        </w:rPr>
      </w:pPr>
      <w:bookmarkStart w:id="70" w:name="40:7.0.1.1.1.97.255.21.58"/>
      <w:bookmarkEnd w:id="70"/>
      <w:r w:rsidRPr="009044F5">
        <w:rPr>
          <w:rFonts w:ascii="Times New Roman" w:hAnsi="Times New Roman"/>
          <w:sz w:val="20"/>
          <w:szCs w:val="20"/>
        </w:rPr>
        <w:t>Table 3 to Subpart IIII of Part 60—Certification Requirements for Stationary Fire Pump Engines</w:t>
      </w:r>
    </w:p>
    <w:p w:rsidR="009044F5" w:rsidRPr="009044F5" w:rsidRDefault="009044F5" w:rsidP="00F2087E">
      <w:pPr>
        <w:pStyle w:val="gpotbldescription"/>
        <w:spacing w:before="0" w:beforeAutospacing="0" w:after="0" w:afterAutospacing="0"/>
        <w:jc w:val="left"/>
        <w:rPr>
          <w:sz w:val="20"/>
          <w:szCs w:val="20"/>
        </w:rPr>
      </w:pPr>
      <w:r w:rsidRPr="009044F5">
        <w:rPr>
          <w:sz w:val="20"/>
          <w:szCs w:val="20"/>
        </w:rPr>
        <w:t>As stated in § 60.4202(d), you must certify new stationary fire pump engines beginning with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133"/>
        <w:gridCol w:w="8121"/>
      </w:tblGrid>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Engine</w:t>
            </w:r>
            <w:r w:rsidRPr="009044F5">
              <w:rPr>
                <w:b/>
                <w:bCs/>
                <w:sz w:val="20"/>
              </w:rPr>
              <w:br/>
              <w:t>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Starting model year engine manufacturers must certify</w:t>
            </w:r>
            <w:r w:rsidRPr="009044F5">
              <w:rPr>
                <w:b/>
                <w:bCs/>
                <w:sz w:val="20"/>
              </w:rPr>
              <w:br/>
              <w:t>new</w:t>
            </w:r>
            <w:r w:rsidRPr="009044F5">
              <w:rPr>
                <w:b/>
                <w:bCs/>
                <w:sz w:val="20"/>
              </w:rPr>
              <w:br/>
              <w:t>stationary</w:t>
            </w:r>
            <w:r w:rsidRPr="009044F5">
              <w:rPr>
                <w:b/>
                <w:bCs/>
                <w:sz w:val="20"/>
              </w:rPr>
              <w:br/>
              <w:t>fire pump</w:t>
            </w:r>
            <w:r w:rsidRPr="009044F5">
              <w:rPr>
                <w:b/>
                <w:bCs/>
                <w:sz w:val="20"/>
              </w:rPr>
              <w:br/>
              <w:t>engines</w:t>
            </w:r>
            <w:r w:rsidRPr="009044F5">
              <w:rPr>
                <w:b/>
                <w:bCs/>
                <w:sz w:val="20"/>
              </w:rPr>
              <w:br/>
              <w:t>according to</w:t>
            </w:r>
            <w:r w:rsidRPr="009044F5">
              <w:rPr>
                <w:b/>
                <w:bCs/>
                <w:sz w:val="20"/>
              </w:rPr>
              <w:br/>
              <w:t>§ 60.4202(d)</w:t>
            </w:r>
            <w:r w:rsidRPr="009044F5">
              <w:rPr>
                <w:b/>
                <w:bCs/>
                <w:sz w:val="20"/>
                <w:vertAlign w:val="superscript"/>
              </w:rPr>
              <w:t>1</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KW&lt;75</w:t>
            </w:r>
            <w:r w:rsidRPr="009044F5">
              <w:rPr>
                <w:sz w:val="20"/>
              </w:rPr>
              <w:br/>
              <w:t>(HP&lt;100)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2011</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75≤KW&lt;130</w:t>
            </w:r>
            <w:r w:rsidRPr="009044F5">
              <w:rPr>
                <w:sz w:val="20"/>
              </w:rPr>
              <w:br/>
              <w:t>(100≤HP&lt;175)</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2010</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130≤KW≤560</w:t>
            </w:r>
            <w:r w:rsidRPr="009044F5">
              <w:rPr>
                <w:sz w:val="20"/>
              </w:rPr>
              <w:br/>
              <w:t>(175≤HP≤750)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2009</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KW&gt;560</w:t>
            </w:r>
            <w:r w:rsidRPr="009044F5">
              <w:rPr>
                <w:sz w:val="20"/>
              </w:rPr>
              <w:br/>
              <w:t>(HP&gt;750)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2008</w:t>
            </w:r>
          </w:p>
        </w:tc>
      </w:tr>
    </w:tbl>
    <w:p w:rsidR="009044F5" w:rsidRPr="009044F5" w:rsidRDefault="009044F5" w:rsidP="00F2087E">
      <w:pPr>
        <w:pStyle w:val="gpotblnote"/>
        <w:spacing w:before="0" w:beforeAutospacing="0" w:after="0" w:afterAutospacing="0"/>
        <w:rPr>
          <w:sz w:val="20"/>
          <w:szCs w:val="20"/>
        </w:rPr>
      </w:pPr>
      <w:r w:rsidRPr="009044F5">
        <w:rPr>
          <w:sz w:val="20"/>
          <w:szCs w:val="20"/>
          <w:vertAlign w:val="superscript"/>
        </w:rPr>
        <w:t>1</w:t>
      </w:r>
      <w:r w:rsidRPr="009044F5">
        <w:rPr>
          <w:sz w:val="20"/>
          <w:szCs w:val="20"/>
        </w:rPr>
        <w:t>Manufacturers of fire pump stationary CI ICE with a maximum engine power greater than or equal to 37 kW (50 HP) and less than 450 KW (600 HP) and a rated speed of greater than 2,650 revolutions per minute (rpm) are not required to certify such engines until three model years following the model year indicated in this Table 3 for engines in the applicable engine power category.</w:t>
      </w:r>
    </w:p>
    <w:p w:rsidR="009044F5" w:rsidRPr="009044F5" w:rsidRDefault="009044F5" w:rsidP="00F2087E">
      <w:pPr>
        <w:pStyle w:val="cita"/>
        <w:spacing w:before="0" w:after="0" w:afterAutospacing="0"/>
        <w:rPr>
          <w:sz w:val="20"/>
          <w:szCs w:val="20"/>
        </w:rPr>
      </w:pPr>
      <w:r w:rsidRPr="009044F5">
        <w:rPr>
          <w:sz w:val="20"/>
          <w:szCs w:val="20"/>
        </w:rPr>
        <w:t>[71 FR 39172, July 11, 2006, as amended at 76 FR 37972, June 28, 2011]</w:t>
      </w:r>
    </w:p>
    <w:p w:rsidR="009044F5" w:rsidRPr="009044F5" w:rsidRDefault="009044F5" w:rsidP="00F2087E">
      <w:pPr>
        <w:pStyle w:val="Heading2"/>
        <w:spacing w:before="0" w:after="0"/>
        <w:rPr>
          <w:rFonts w:ascii="Times New Roman" w:hAnsi="Times New Roman"/>
          <w:sz w:val="20"/>
          <w:szCs w:val="20"/>
        </w:rPr>
      </w:pPr>
      <w:bookmarkStart w:id="71" w:name="40:7.0.1.1.1.97.255.21.59"/>
      <w:bookmarkEnd w:id="71"/>
      <w:r w:rsidRPr="009044F5">
        <w:rPr>
          <w:rFonts w:ascii="Times New Roman" w:hAnsi="Times New Roman"/>
          <w:sz w:val="20"/>
          <w:szCs w:val="20"/>
        </w:rPr>
        <w:t>Table 4 to Subpart IIII of Part 60—Emission Standards for Stationary Fire Pump Engines</w:t>
      </w:r>
    </w:p>
    <w:p w:rsidR="009044F5" w:rsidRPr="009044F5" w:rsidRDefault="009044F5" w:rsidP="00F2087E">
      <w:pPr>
        <w:pStyle w:val="gpotbldescription"/>
        <w:spacing w:before="0" w:beforeAutospacing="0" w:after="0" w:afterAutospacing="0"/>
        <w:jc w:val="left"/>
        <w:rPr>
          <w:sz w:val="20"/>
          <w:szCs w:val="20"/>
        </w:rPr>
      </w:pPr>
      <w:r w:rsidRPr="009044F5">
        <w:rPr>
          <w:sz w:val="20"/>
          <w:szCs w:val="20"/>
        </w:rPr>
        <w:t>[As stated in §§ 60.4202(d) and 60.4205(c), you must comply with the following emission standards for stationary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760"/>
        <w:gridCol w:w="2042"/>
        <w:gridCol w:w="1953"/>
        <w:gridCol w:w="1096"/>
        <w:gridCol w:w="1403"/>
      </w:tblGrid>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Maximum 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NMHC + NO</w:t>
            </w:r>
            <w:r w:rsidRPr="009044F5">
              <w:rPr>
                <w:b/>
                <w:bCs/>
                <w:sz w:val="20"/>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PM</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lastRenderedPageBreak/>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8.0 (6.0)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1.0 (0.75)</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0.40 (0.30)</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6.6 (4.9)</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0.80 (0.60)</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0.40 (0.30)</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5.5 (4.1)</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0.80 (0.60)</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0.30 (0.22)</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37≤KW&lt;56 (50≤HP&lt;75)</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5.0 (3.7)</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0.80 (0.60)</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2011+ </w:t>
            </w:r>
            <w:r w:rsidRPr="009044F5">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4.7 (3.5)</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0.40 (0.30)</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56≤KW&lt;75 (75≤HP&lt;100)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5.0 (3.7)</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0.80 (0.60)</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2011+ </w:t>
            </w:r>
            <w:r w:rsidRPr="009044F5">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4.7 (3.5)</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0.40 (0.30)</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2009 and earlier</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5.0 (3.7)</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0.80 (0.60)</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2010+ </w:t>
            </w:r>
            <w:r w:rsidRPr="009044F5">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0.30 (0.22)</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0.54 (0.40)</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2009+ </w:t>
            </w:r>
            <w:r w:rsidRPr="009044F5">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0.20 (0.15)</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0.54 (0.40)</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2009+ </w:t>
            </w:r>
            <w:r w:rsidRPr="009044F5">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0.20 (0.15)</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450≤KW≤560 (600≤HP≤750)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0.54 (0.40)</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2009+</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0.20 (0.15)</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KW&gt;560 (HP&gt;750)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2007 and earlier</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0.54 (0.40)</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6.4 (4.8)</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0.20 (0.15)</w:t>
            </w:r>
          </w:p>
        </w:tc>
      </w:tr>
    </w:tbl>
    <w:p w:rsidR="009044F5" w:rsidRPr="009044F5" w:rsidRDefault="009044F5" w:rsidP="00F2087E">
      <w:pPr>
        <w:pStyle w:val="gpotblnote"/>
        <w:spacing w:before="0" w:beforeAutospacing="0" w:after="0" w:afterAutospacing="0"/>
        <w:rPr>
          <w:sz w:val="20"/>
          <w:szCs w:val="20"/>
        </w:rPr>
      </w:pPr>
      <w:r w:rsidRPr="009044F5">
        <w:rPr>
          <w:sz w:val="20"/>
          <w:szCs w:val="20"/>
          <w:vertAlign w:val="superscript"/>
        </w:rPr>
        <w:t>1</w:t>
      </w:r>
      <w:r w:rsidRPr="009044F5">
        <w:rPr>
          <w:sz w:val="20"/>
          <w:szCs w:val="20"/>
        </w:rPr>
        <w:t> For model years 2011-2013, manufacturers, owners and operators of fire pump stationary CI ICE in this engine power category with a rated speed of greater than 2,650 revolutions per minute (rpm) may comply with the emission limitations for 2010 model year engines.</w:t>
      </w:r>
    </w:p>
    <w:p w:rsidR="009044F5" w:rsidRPr="009044F5" w:rsidRDefault="009044F5" w:rsidP="00F2087E">
      <w:pPr>
        <w:pStyle w:val="gpotblnote"/>
        <w:spacing w:before="0" w:beforeAutospacing="0" w:after="0" w:afterAutospacing="0"/>
        <w:rPr>
          <w:sz w:val="20"/>
          <w:szCs w:val="20"/>
        </w:rPr>
      </w:pPr>
      <w:r w:rsidRPr="009044F5">
        <w:rPr>
          <w:sz w:val="20"/>
          <w:szCs w:val="20"/>
          <w:vertAlign w:val="superscript"/>
        </w:rPr>
        <w:t>2</w:t>
      </w:r>
      <w:r w:rsidRPr="009044F5">
        <w:rPr>
          <w:sz w:val="20"/>
          <w:szCs w:val="20"/>
        </w:rPr>
        <w:t> For model years 2010-2012, manufacturers, owners and operators of fire pump stationary CI ICE in this engine power category with a rated speed of greater than 2,650 rpm may comply with the emission limitations for 2009 model year engines.</w:t>
      </w:r>
    </w:p>
    <w:p w:rsidR="009044F5" w:rsidRPr="009044F5" w:rsidRDefault="009044F5" w:rsidP="00F2087E">
      <w:pPr>
        <w:pStyle w:val="gpotblnote"/>
        <w:spacing w:before="0" w:beforeAutospacing="0" w:after="0" w:afterAutospacing="0"/>
        <w:rPr>
          <w:sz w:val="20"/>
          <w:szCs w:val="20"/>
        </w:rPr>
      </w:pPr>
      <w:r w:rsidRPr="009044F5">
        <w:rPr>
          <w:sz w:val="20"/>
          <w:szCs w:val="20"/>
          <w:vertAlign w:val="superscript"/>
        </w:rPr>
        <w:t>3</w:t>
      </w:r>
      <w:r w:rsidRPr="009044F5">
        <w:rPr>
          <w:sz w:val="20"/>
          <w:szCs w:val="20"/>
        </w:rPr>
        <w:t> In model years 2009-2011, manufacturers of fire pump stationary CI ICE in this engine power category with a rated speed of greater than 2,650 rpm may comply with the emission limitations for 2008 model year engines.</w:t>
      </w:r>
    </w:p>
    <w:p w:rsidR="009044F5" w:rsidRPr="009044F5" w:rsidRDefault="009044F5" w:rsidP="00F2087E">
      <w:pPr>
        <w:pStyle w:val="Heading2"/>
        <w:spacing w:before="0" w:after="0"/>
        <w:rPr>
          <w:rFonts w:ascii="Times New Roman" w:hAnsi="Times New Roman"/>
          <w:sz w:val="20"/>
          <w:szCs w:val="20"/>
        </w:rPr>
      </w:pPr>
      <w:bookmarkStart w:id="72" w:name="40:7.0.1.1.1.97.255.21.60"/>
      <w:bookmarkEnd w:id="72"/>
      <w:r w:rsidRPr="009044F5">
        <w:rPr>
          <w:rFonts w:ascii="Times New Roman" w:hAnsi="Times New Roman"/>
          <w:sz w:val="20"/>
          <w:szCs w:val="20"/>
        </w:rPr>
        <w:t>Table 5 to Subpart IIII of Part 60—Labeling and Recordkeeping Requirements for New Stationary Emergency Engines</w:t>
      </w:r>
    </w:p>
    <w:p w:rsidR="009044F5" w:rsidRPr="009044F5" w:rsidRDefault="009044F5" w:rsidP="00F2087E">
      <w:pPr>
        <w:pStyle w:val="gpotbldescription"/>
        <w:spacing w:before="0" w:beforeAutospacing="0" w:after="0" w:afterAutospacing="0"/>
        <w:jc w:val="left"/>
        <w:rPr>
          <w:sz w:val="20"/>
          <w:szCs w:val="20"/>
        </w:rPr>
      </w:pPr>
      <w:r w:rsidRPr="009044F5">
        <w:rPr>
          <w:sz w:val="20"/>
          <w:szCs w:val="20"/>
        </w:rPr>
        <w:t>[You must comply with the labeling requirements in § 60.4210(f) and the recordkeeping requirements in § 60.4214(b) for new emergency stationary CI ICE beginning in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795"/>
        <w:gridCol w:w="4459"/>
      </w:tblGrid>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Starting model year</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19≤KW&lt;56 (25≤HP&lt;75)</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2013</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56≤KW&lt;130 (75≤HP&lt;175)</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2012</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KW≥130 (HP≥175)</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2011</w:t>
            </w:r>
          </w:p>
        </w:tc>
      </w:tr>
    </w:tbl>
    <w:p w:rsidR="009044F5" w:rsidRPr="009044F5" w:rsidRDefault="009044F5" w:rsidP="00F2087E">
      <w:pPr>
        <w:pStyle w:val="Heading2"/>
        <w:spacing w:before="0" w:after="0"/>
        <w:rPr>
          <w:rFonts w:ascii="Times New Roman" w:hAnsi="Times New Roman"/>
          <w:sz w:val="20"/>
          <w:szCs w:val="20"/>
        </w:rPr>
      </w:pPr>
      <w:bookmarkStart w:id="73" w:name="40:7.0.1.1.1.97.255.21.61"/>
      <w:bookmarkEnd w:id="73"/>
      <w:r w:rsidRPr="009044F5">
        <w:rPr>
          <w:rFonts w:ascii="Times New Roman" w:hAnsi="Times New Roman"/>
          <w:sz w:val="20"/>
          <w:szCs w:val="20"/>
        </w:rPr>
        <w:t>Table 6 to Subpart IIII of Part 60—Optional 3-Mode Test Cycle for Stationary Fire Pump Engines</w:t>
      </w:r>
    </w:p>
    <w:p w:rsidR="009044F5" w:rsidRPr="009044F5" w:rsidRDefault="009044F5" w:rsidP="00F2087E">
      <w:pPr>
        <w:pStyle w:val="gpotbldescription"/>
        <w:spacing w:before="0" w:beforeAutospacing="0" w:after="0" w:afterAutospacing="0"/>
        <w:jc w:val="left"/>
        <w:rPr>
          <w:sz w:val="20"/>
          <w:szCs w:val="20"/>
        </w:rPr>
      </w:pPr>
      <w:r w:rsidRPr="009044F5">
        <w:rPr>
          <w:sz w:val="20"/>
          <w:szCs w:val="20"/>
        </w:rPr>
        <w:t>[As stated in § 60.4210(g), manufacturers of fire pump engines may use the following test cycle for testing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226"/>
        <w:gridCol w:w="3282"/>
        <w:gridCol w:w="2378"/>
        <w:gridCol w:w="2368"/>
      </w:tblGrid>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Mode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Engine speed </w:t>
            </w:r>
            <w:r w:rsidRPr="009044F5">
              <w:rPr>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Torque</w:t>
            </w:r>
            <w:r w:rsidRPr="009044F5">
              <w:rPr>
                <w:b/>
                <w:bCs/>
                <w:sz w:val="20"/>
              </w:rPr>
              <w:br/>
              <w:t>(percent) </w:t>
            </w:r>
            <w:r w:rsidRPr="009044F5">
              <w:rPr>
                <w:b/>
                <w:bCs/>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Weighting</w:t>
            </w:r>
            <w:r w:rsidRPr="009044F5">
              <w:rPr>
                <w:b/>
                <w:bCs/>
                <w:sz w:val="20"/>
              </w:rPr>
              <w:br/>
              <w:t>factors</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lastRenderedPageBreak/>
              <w:t>1</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Rated</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100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0.30</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Rated</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75</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0.50</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Rated</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0.20</w:t>
            </w:r>
          </w:p>
        </w:tc>
      </w:tr>
    </w:tbl>
    <w:p w:rsidR="009044F5" w:rsidRPr="009044F5" w:rsidRDefault="009044F5" w:rsidP="00F2087E">
      <w:pPr>
        <w:pStyle w:val="gpotblnote"/>
        <w:spacing w:before="0" w:beforeAutospacing="0" w:after="0" w:afterAutospacing="0"/>
        <w:rPr>
          <w:sz w:val="20"/>
          <w:szCs w:val="20"/>
        </w:rPr>
      </w:pPr>
      <w:r w:rsidRPr="009044F5">
        <w:rPr>
          <w:sz w:val="20"/>
          <w:szCs w:val="20"/>
          <w:vertAlign w:val="superscript"/>
        </w:rPr>
        <w:t>1</w:t>
      </w:r>
      <w:r w:rsidRPr="009044F5">
        <w:rPr>
          <w:sz w:val="20"/>
          <w:szCs w:val="20"/>
        </w:rPr>
        <w:t> Engine speed: ±2 percent of point.</w:t>
      </w:r>
    </w:p>
    <w:p w:rsidR="009044F5" w:rsidRPr="009044F5" w:rsidRDefault="009044F5" w:rsidP="00F2087E">
      <w:pPr>
        <w:pStyle w:val="gpotblnote"/>
        <w:spacing w:before="0" w:beforeAutospacing="0" w:after="0" w:afterAutospacing="0"/>
        <w:rPr>
          <w:sz w:val="20"/>
          <w:szCs w:val="20"/>
        </w:rPr>
      </w:pPr>
      <w:r w:rsidRPr="009044F5">
        <w:rPr>
          <w:sz w:val="20"/>
          <w:szCs w:val="20"/>
          <w:vertAlign w:val="superscript"/>
        </w:rPr>
        <w:t>2</w:t>
      </w:r>
      <w:r w:rsidRPr="009044F5">
        <w:rPr>
          <w:sz w:val="20"/>
          <w:szCs w:val="20"/>
        </w:rPr>
        <w:t> Torque: NFPA certified nameplate HP for 100 percent point. All points should be ±2 percent of engine percent load value.</w:t>
      </w:r>
    </w:p>
    <w:p w:rsidR="009044F5" w:rsidRPr="009044F5" w:rsidRDefault="009044F5" w:rsidP="00F2087E">
      <w:pPr>
        <w:pStyle w:val="Heading2"/>
        <w:spacing w:before="0" w:after="0"/>
        <w:rPr>
          <w:rFonts w:ascii="Times New Roman" w:hAnsi="Times New Roman"/>
          <w:sz w:val="20"/>
          <w:szCs w:val="20"/>
        </w:rPr>
      </w:pPr>
      <w:bookmarkStart w:id="74" w:name="40:7.0.1.1.1.97.255.21.62"/>
      <w:bookmarkEnd w:id="74"/>
      <w:r w:rsidRPr="009044F5">
        <w:rPr>
          <w:rFonts w:ascii="Times New Roman" w:hAnsi="Times New Roman"/>
          <w:sz w:val="20"/>
          <w:szCs w:val="20"/>
        </w:rPr>
        <w:t xml:space="preserve">Table 7 to Subpart IIII of Part 60—Requirements for Performance Tests for Stationary CI ICE With a Displacement of </w:t>
      </w:r>
      <w:r w:rsidRPr="009044F5">
        <w:rPr>
          <w:rFonts w:ascii="Times New Roman" w:eastAsia="Arial Unicode MS" w:hAnsi="Times New Roman"/>
          <w:sz w:val="20"/>
          <w:szCs w:val="20"/>
        </w:rPr>
        <w:t>≥</w:t>
      </w:r>
      <w:r w:rsidRPr="009044F5">
        <w:rPr>
          <w:rFonts w:ascii="Times New Roman" w:hAnsi="Times New Roman"/>
          <w:sz w:val="20"/>
          <w:szCs w:val="20"/>
        </w:rPr>
        <w:t>30 Liters per Cylinder</w:t>
      </w:r>
    </w:p>
    <w:p w:rsidR="009044F5" w:rsidRPr="009044F5" w:rsidRDefault="009044F5" w:rsidP="00F2087E">
      <w:pPr>
        <w:pStyle w:val="gpotbldescription"/>
        <w:spacing w:before="0" w:beforeAutospacing="0" w:after="0" w:afterAutospacing="0"/>
        <w:jc w:val="left"/>
        <w:rPr>
          <w:sz w:val="20"/>
          <w:szCs w:val="20"/>
        </w:rPr>
      </w:pPr>
      <w:r w:rsidRPr="009044F5">
        <w:rPr>
          <w:sz w:val="20"/>
          <w:szCs w:val="20"/>
        </w:rPr>
        <w:t xml:space="preserve">[As stated in § 60.4213, you must comply with the following requirements for performance tests for stationary CI ICE with a displacement of </w:t>
      </w:r>
      <w:r w:rsidRPr="009044F5">
        <w:rPr>
          <w:rFonts w:eastAsia="Arial Unicode MS"/>
          <w:sz w:val="20"/>
          <w:szCs w:val="20"/>
        </w:rPr>
        <w:t>≥</w:t>
      </w:r>
      <w:r w:rsidRPr="009044F5">
        <w:rPr>
          <w:sz w:val="20"/>
          <w:szCs w:val="20"/>
        </w:rPr>
        <w:t>30 liters per cylinder:]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670"/>
        <w:gridCol w:w="1777"/>
        <w:gridCol w:w="2196"/>
        <w:gridCol w:w="2182"/>
        <w:gridCol w:w="2429"/>
      </w:tblGrid>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For each</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Complying with the</w:t>
            </w:r>
            <w:r w:rsidRPr="009044F5">
              <w:rPr>
                <w:b/>
                <w:bCs/>
                <w:sz w:val="20"/>
              </w:rPr>
              <w:br/>
              <w:t>requirement to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You must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Using</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According to the following requirements</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xml:space="preserve">1. Stationary CI internal combustion engine with a displacement of </w:t>
            </w:r>
            <w:r w:rsidRPr="009044F5">
              <w:rPr>
                <w:rFonts w:eastAsia="Arial Unicode MS"/>
                <w:sz w:val="20"/>
              </w:rPr>
              <w:t>≥</w:t>
            </w:r>
            <w:r w:rsidRPr="009044F5">
              <w:rPr>
                <w:sz w:val="20"/>
              </w:rPr>
              <w:t>30 liters per cylinder</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a. Reduce NO</w:t>
            </w:r>
            <w:r w:rsidRPr="009044F5">
              <w:rPr>
                <w:sz w:val="20"/>
                <w:vertAlign w:val="subscript"/>
              </w:rPr>
              <w:t>X</w:t>
            </w:r>
            <w:r w:rsidRPr="009044F5">
              <w:rPr>
                <w:sz w:val="20"/>
              </w:rPr>
              <w:t>emissions by 90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(1) Method 1 or 1A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(a) Sampling sites must be located at the inlet and outlet of the control device.</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ii. Measure O</w:t>
            </w:r>
            <w:r w:rsidRPr="009044F5">
              <w:rPr>
                <w:sz w:val="20"/>
                <w:vertAlign w:val="subscript"/>
              </w:rPr>
              <w:t>2</w:t>
            </w:r>
            <w:r w:rsidRPr="009044F5">
              <w:rPr>
                <w:sz w:val="20"/>
              </w:rPr>
              <w:t>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 Method 3, 3A, or 3B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(b) Measurements to determine O</w:t>
            </w:r>
            <w:r w:rsidRPr="009044F5">
              <w:rPr>
                <w:sz w:val="20"/>
                <w:vertAlign w:val="subscript"/>
              </w:rPr>
              <w:t>2</w:t>
            </w:r>
            <w:r w:rsidRPr="009044F5">
              <w:rPr>
                <w:sz w:val="20"/>
              </w:rPr>
              <w:t>concentration must be made at the same time as the measurements for NO</w:t>
            </w:r>
            <w:r w:rsidRPr="009044F5">
              <w:rPr>
                <w:sz w:val="20"/>
                <w:vertAlign w:val="subscript"/>
              </w:rPr>
              <w:t>X</w:t>
            </w:r>
            <w:r w:rsidRPr="009044F5">
              <w:rPr>
                <w:sz w:val="20"/>
              </w:rPr>
              <w:t>concentration.</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iii. If necessary,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(3) Method 4 of 40 CFR part 60, appendix A, Method 320 of 40 CFR part 63, appendix A, or ASTM D 6348-03 (incorporated by reference, see § 60.17)</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(c) Measurements to determine moisture content must be made at the same time as the measurements for NO</w:t>
            </w:r>
            <w:r w:rsidRPr="009044F5">
              <w:rPr>
                <w:sz w:val="20"/>
                <w:vertAlign w:val="subscript"/>
              </w:rPr>
              <w:t>X</w:t>
            </w:r>
            <w:r w:rsidRPr="009044F5">
              <w:rPr>
                <w:sz w:val="20"/>
              </w:rPr>
              <w:t>concentration.</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iv. Measure NO</w:t>
            </w:r>
            <w:r w:rsidRPr="009044F5">
              <w:rPr>
                <w:sz w:val="20"/>
                <w:vertAlign w:val="subscript"/>
              </w:rPr>
              <w:t>X</w:t>
            </w:r>
            <w:r w:rsidRPr="009044F5">
              <w:rPr>
                <w:sz w:val="20"/>
              </w:rPr>
              <w:t>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(4) Method 7E of 40 CFR part 60, appendix A, Method 320 of 40 CFR part 63, appendix A, or ASTM D 6348-03 (incorporated by reference, see § 60.17)</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(d) NO</w:t>
            </w:r>
            <w:r w:rsidRPr="009044F5">
              <w:rPr>
                <w:sz w:val="20"/>
                <w:vertAlign w:val="subscript"/>
              </w:rPr>
              <w:t>X</w:t>
            </w:r>
            <w:r w:rsidRPr="009044F5">
              <w:rPr>
                <w:sz w:val="20"/>
              </w:rPr>
              <w:t>concentration must be at 15 percent O</w:t>
            </w:r>
            <w:r w:rsidRPr="009044F5">
              <w:rPr>
                <w:sz w:val="20"/>
                <w:vertAlign w:val="subscript"/>
              </w:rPr>
              <w:t>2</w:t>
            </w:r>
            <w:r w:rsidRPr="009044F5">
              <w:rPr>
                <w:sz w:val="20"/>
              </w:rPr>
              <w:t>, dry basis. Results of this test consist of the average of the three 1-hour or longer runs.</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b. Limit the concentration of NO</w:t>
            </w:r>
            <w:r w:rsidRPr="009044F5">
              <w:rPr>
                <w:sz w:val="20"/>
                <w:vertAlign w:val="subscript"/>
              </w:rPr>
              <w:t>X</w:t>
            </w:r>
            <w:r w:rsidRPr="009044F5">
              <w:rPr>
                <w:sz w:val="20"/>
              </w:rPr>
              <w:t>in the stationary CI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(1) Method 1 or 1A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(a) If using a control device, the sampling site must be located at the outlet of the control device.</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ii. Determine the O</w:t>
            </w:r>
            <w:r w:rsidRPr="009044F5">
              <w:rPr>
                <w:sz w:val="20"/>
                <w:vertAlign w:val="subscript"/>
              </w:rPr>
              <w:t>2</w:t>
            </w:r>
            <w:r w:rsidRPr="009044F5">
              <w:rPr>
                <w:sz w:val="20"/>
              </w:rPr>
              <w:t>concentration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 Method 3, 3A, or 3B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(b) Measurements to determine O</w:t>
            </w:r>
            <w:r w:rsidRPr="009044F5">
              <w:rPr>
                <w:sz w:val="20"/>
                <w:vertAlign w:val="subscript"/>
              </w:rPr>
              <w:t>2</w:t>
            </w:r>
            <w:r w:rsidRPr="009044F5">
              <w:rPr>
                <w:sz w:val="20"/>
              </w:rPr>
              <w:t>concentration must be made at the same time as the measurement for NO</w:t>
            </w:r>
            <w:r w:rsidRPr="009044F5">
              <w:rPr>
                <w:sz w:val="20"/>
                <w:vertAlign w:val="subscript"/>
              </w:rPr>
              <w:t>X</w:t>
            </w:r>
            <w:r w:rsidRPr="009044F5">
              <w:rPr>
                <w:sz w:val="20"/>
              </w:rPr>
              <w:t>concentration.</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iii.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(3) Method 4 of 40 CFR part 60, appendix A, Method 320 of 40 CFR part 63, appendix A, or ASTM D 6348-03 (incorporated by reference, see § 60.17)</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(c) Measurements to determine moisture content must be made at the same time as the measurement for NO</w:t>
            </w:r>
            <w:r w:rsidRPr="009044F5">
              <w:rPr>
                <w:sz w:val="20"/>
                <w:vertAlign w:val="subscript"/>
              </w:rPr>
              <w:t>X</w:t>
            </w:r>
            <w:r w:rsidRPr="009044F5">
              <w:rPr>
                <w:sz w:val="20"/>
              </w:rPr>
              <w:t>concentration.</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iv. Measure NO</w:t>
            </w:r>
            <w:r w:rsidRPr="009044F5">
              <w:rPr>
                <w:sz w:val="20"/>
                <w:vertAlign w:val="subscript"/>
              </w:rPr>
              <w:t>X</w:t>
            </w:r>
            <w:r w:rsidRPr="009044F5">
              <w:rPr>
                <w:sz w:val="20"/>
              </w:rPr>
              <w:t>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(4) Method 7E of 40 CFR part 60, appendix A, Method 320 of 40 CFR part 63, appendix A, or ASTM D 6348-03 (incorporated by reference, see § 60.17)</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(d) NO</w:t>
            </w:r>
            <w:r w:rsidRPr="009044F5">
              <w:rPr>
                <w:sz w:val="20"/>
                <w:vertAlign w:val="subscript"/>
              </w:rPr>
              <w:t>X</w:t>
            </w:r>
            <w:r w:rsidRPr="009044F5">
              <w:rPr>
                <w:sz w:val="20"/>
              </w:rPr>
              <w:t>concentration must be at 15 percent O</w:t>
            </w:r>
            <w:r w:rsidRPr="009044F5">
              <w:rPr>
                <w:sz w:val="20"/>
                <w:vertAlign w:val="subscript"/>
              </w:rPr>
              <w:t>2</w:t>
            </w:r>
            <w:r w:rsidRPr="009044F5">
              <w:rPr>
                <w:sz w:val="20"/>
              </w:rPr>
              <w:t>, dry basis. Results of this test consist of the average of the three 1-hour or longer runs.</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c. Reduce PM emissions by 60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(1) Method 1 or 1A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(a) Sampling sites must be located at the inlet and outlet of the control device.</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ii. Measure O</w:t>
            </w:r>
            <w:r w:rsidRPr="009044F5">
              <w:rPr>
                <w:sz w:val="20"/>
                <w:vertAlign w:val="subscript"/>
              </w:rPr>
              <w:t>2</w:t>
            </w:r>
            <w:r w:rsidRPr="009044F5">
              <w:rPr>
                <w:sz w:val="20"/>
              </w:rPr>
              <w:t>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 Method 3, 3A, or 3B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(b) Measurements to determine O</w:t>
            </w:r>
            <w:r w:rsidRPr="009044F5">
              <w:rPr>
                <w:sz w:val="20"/>
                <w:vertAlign w:val="subscript"/>
              </w:rPr>
              <w:t>2</w:t>
            </w:r>
            <w:r w:rsidRPr="009044F5">
              <w:rPr>
                <w:sz w:val="20"/>
              </w:rPr>
              <w:t>concentration must be made at the same time as the measurements for PM concentration.</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iii. If necessary,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(3) Method 4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(c) Measurements to determine and moisture content must be made at the same time as the measurements for PM concentration.</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iv. Measure PM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(4) Method 5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(d) PM concentration must be at 15 percent O</w:t>
            </w:r>
            <w:r w:rsidRPr="009044F5">
              <w:rPr>
                <w:sz w:val="20"/>
                <w:vertAlign w:val="subscript"/>
              </w:rPr>
              <w:t>2</w:t>
            </w:r>
            <w:r w:rsidRPr="009044F5">
              <w:rPr>
                <w:sz w:val="20"/>
              </w:rPr>
              <w:t>, dry basis. Results of this test consist of the average of the three 1-hour or longer runs.</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d. Limit the concentration of PM in the stationary CI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(1) Method 1 or 1A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(a) If using a control device, the sampling site must be located at the outlet of the control device.</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ii. Determine the O</w:t>
            </w:r>
            <w:r w:rsidRPr="009044F5">
              <w:rPr>
                <w:sz w:val="20"/>
                <w:vertAlign w:val="subscript"/>
              </w:rPr>
              <w:t>2</w:t>
            </w:r>
            <w:r w:rsidRPr="009044F5">
              <w:rPr>
                <w:sz w:val="20"/>
              </w:rPr>
              <w:t>concentration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(2) Method 3, 3A, or 3B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(b) Measurements to determine O</w:t>
            </w:r>
            <w:r w:rsidRPr="009044F5">
              <w:rPr>
                <w:sz w:val="20"/>
                <w:vertAlign w:val="subscript"/>
              </w:rPr>
              <w:t>2</w:t>
            </w:r>
            <w:r w:rsidRPr="009044F5">
              <w:rPr>
                <w:sz w:val="20"/>
              </w:rPr>
              <w:t>concentration must be made at the same time as the measurements for PM concentration.</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xml:space="preserve">iii. If necessary, measure moisture content of the stationary internal combustion engine exhaust at the sampling </w:t>
            </w:r>
            <w:r w:rsidRPr="009044F5">
              <w:rPr>
                <w:sz w:val="20"/>
              </w:rPr>
              <w:lastRenderedPageBreak/>
              <w:t>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lastRenderedPageBreak/>
              <w:t>(3) Method 4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(c) Measurements to determine moisture content must be made at the same time as the measurements for PM concentration.</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iv. Measure PM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(4) Method 5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(d) PM concentration must be at 15 percent O</w:t>
            </w:r>
            <w:r w:rsidRPr="009044F5">
              <w:rPr>
                <w:sz w:val="20"/>
                <w:vertAlign w:val="subscript"/>
              </w:rPr>
              <w:t>2</w:t>
            </w:r>
            <w:r w:rsidRPr="009044F5">
              <w:rPr>
                <w:sz w:val="20"/>
              </w:rPr>
              <w:t>, dry basis. Results of this test consist of the average of the three 1-hour or longer runs.</w:t>
            </w:r>
          </w:p>
        </w:tc>
      </w:tr>
    </w:tbl>
    <w:p w:rsidR="009044F5" w:rsidRPr="009044F5" w:rsidRDefault="009044F5" w:rsidP="00F2087E">
      <w:pPr>
        <w:pStyle w:val="Heading2"/>
        <w:spacing w:before="0" w:after="0"/>
        <w:rPr>
          <w:rFonts w:ascii="Times New Roman" w:hAnsi="Times New Roman"/>
          <w:sz w:val="20"/>
          <w:szCs w:val="20"/>
        </w:rPr>
      </w:pPr>
      <w:bookmarkStart w:id="75" w:name="40:7.0.1.1.1.97.255.21.63"/>
      <w:bookmarkEnd w:id="75"/>
      <w:r w:rsidRPr="009044F5">
        <w:rPr>
          <w:rFonts w:ascii="Times New Roman" w:hAnsi="Times New Roman"/>
          <w:sz w:val="20"/>
          <w:szCs w:val="20"/>
        </w:rPr>
        <w:t>Table 8 to Subpart IIII of Part 60—Applicability of General Provisions to Subpart IIII</w:t>
      </w:r>
    </w:p>
    <w:p w:rsidR="009044F5" w:rsidRPr="009044F5" w:rsidRDefault="009044F5" w:rsidP="00F2087E">
      <w:pPr>
        <w:pStyle w:val="gpotbldescription"/>
        <w:spacing w:before="0" w:beforeAutospacing="0" w:after="0" w:afterAutospacing="0"/>
        <w:jc w:val="left"/>
        <w:rPr>
          <w:sz w:val="20"/>
          <w:szCs w:val="20"/>
        </w:rPr>
      </w:pPr>
      <w:r w:rsidRPr="009044F5">
        <w:rPr>
          <w:sz w:val="20"/>
          <w:szCs w:val="20"/>
        </w:rPr>
        <w:t>[As stated in § 60.4218,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256"/>
        <w:gridCol w:w="2821"/>
        <w:gridCol w:w="697"/>
        <w:gridCol w:w="5480"/>
      </w:tblGrid>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General Provisions</w:t>
            </w:r>
            <w:r w:rsidRPr="009044F5">
              <w:rPr>
                <w:b/>
                <w:bCs/>
                <w:sz w:val="20"/>
              </w:rPr>
              <w:b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Applies</w:t>
            </w:r>
            <w:r w:rsidRPr="009044F5">
              <w:rPr>
                <w:b/>
                <w:bCs/>
                <w:sz w:val="20"/>
              </w:rPr>
              <w:br/>
              <w:t>to</w:t>
            </w:r>
            <w:r w:rsidRPr="009044F5">
              <w:rPr>
                <w:b/>
                <w:bCs/>
                <w:sz w:val="20"/>
              </w:rPr>
              <w:b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44F5" w:rsidRPr="009044F5" w:rsidRDefault="009044F5" w:rsidP="00F2087E">
            <w:pPr>
              <w:rPr>
                <w:b/>
                <w:bCs/>
                <w:sz w:val="20"/>
              </w:rPr>
            </w:pPr>
            <w:r w:rsidRPr="009044F5">
              <w:rPr>
                <w:b/>
                <w:bCs/>
                <w:sz w:val="20"/>
              </w:rPr>
              <w:t>Explanation</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60.1</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60.2</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Additional terms defined in § 60.4219.</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60.3</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60.4</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Address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60.5</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Determination of construction or modification</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60.6</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Review of plans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60.7</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Notification and Recordkeeping</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Except that § 60.7 only applies as specified in § 60.4214(a).</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60.8</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Except that § 60.8 only applies to stationary CI ICE with a displacement of (≥30 liters per cylinder and engines that are not certified.</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60.9</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60.10</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60.11</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Requirements are specified in subpart IIII.</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60.12</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Circumvention</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60.13</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Except that § 60.13 only applies to stationary CI ICE with a displacement of (≥30 liters per cylinder.</w:t>
            </w: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60.14</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Modification</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60.15</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Reconstruction</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60.16</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Priority list</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60.17</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60.18</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General control device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r>
      <w:tr w:rsidR="009044F5" w:rsidRPr="009044F5" w:rsidTr="009044F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 60.19</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General notification and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r w:rsidRPr="009044F5">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044F5" w:rsidRPr="009044F5" w:rsidRDefault="009044F5" w:rsidP="00F2087E">
            <w:pPr>
              <w:rPr>
                <w:sz w:val="20"/>
              </w:rPr>
            </w:pPr>
          </w:p>
        </w:tc>
      </w:tr>
    </w:tbl>
    <w:p w:rsidR="00980694" w:rsidRDefault="00980694" w:rsidP="00980694">
      <w:pPr>
        <w:ind w:left="1008"/>
      </w:pPr>
    </w:p>
    <w:p w:rsidR="007C31C6" w:rsidRDefault="007C31C6" w:rsidP="00980694">
      <w:pPr>
        <w:sectPr w:rsidR="007C31C6" w:rsidSect="00F23476">
          <w:headerReference w:type="even" r:id="rId42"/>
          <w:headerReference w:type="default" r:id="rId43"/>
          <w:footerReference w:type="default" r:id="rId44"/>
          <w:headerReference w:type="first" r:id="rId45"/>
          <w:pgSz w:w="12240" w:h="15840" w:code="1"/>
          <w:pgMar w:top="1008" w:right="1008" w:bottom="1008" w:left="1008" w:header="720" w:footer="432" w:gutter="0"/>
          <w:paperSrc w:first="264" w:other="264"/>
          <w:pgNumType w:start="1"/>
          <w:cols w:space="720"/>
          <w:docGrid w:linePitch="299"/>
        </w:sectPr>
      </w:pPr>
    </w:p>
    <w:p w:rsidR="0089414C" w:rsidRPr="00F23476" w:rsidRDefault="0089414C" w:rsidP="00C64644">
      <w:pPr>
        <w:tabs>
          <w:tab w:val="left" w:pos="360"/>
          <w:tab w:val="left" w:pos="720"/>
          <w:tab w:val="left" w:pos="1080"/>
          <w:tab w:val="left" w:pos="1440"/>
          <w:tab w:val="left" w:pos="1800"/>
          <w:tab w:val="left" w:pos="2160"/>
        </w:tabs>
        <w:spacing w:line="-240" w:lineRule="auto"/>
        <w:ind w:left="360" w:hanging="360"/>
        <w:rPr>
          <w:b/>
          <w:sz w:val="20"/>
        </w:rPr>
      </w:pPr>
      <w:r w:rsidRPr="00F23476">
        <w:rPr>
          <w:b/>
          <w:sz w:val="20"/>
        </w:rPr>
        <w:lastRenderedPageBreak/>
        <w:t>RR1.</w:t>
      </w:r>
      <w:r w:rsidRPr="00F23476">
        <w:rPr>
          <w:b/>
          <w:sz w:val="20"/>
        </w:rPr>
        <w:tab/>
      </w:r>
      <w:r w:rsidRPr="00F23476">
        <w:rPr>
          <w:sz w:val="20"/>
          <w:u w:val="single"/>
        </w:rPr>
        <w:t>Reporting Schedule</w:t>
      </w:r>
      <w:r w:rsidRPr="00F23476">
        <w:rPr>
          <w:sz w:val="20"/>
        </w:rPr>
        <w:t>.</w:t>
      </w:r>
      <w:r w:rsidRPr="00F23476">
        <w:rPr>
          <w:sz w:val="20"/>
        </w:rPr>
        <w:tab/>
      </w:r>
      <w:r w:rsidRPr="00F23476">
        <w:rPr>
          <w:color w:val="000000"/>
          <w:sz w:val="20"/>
        </w:rPr>
        <w:t>This table summarizes information for convenience purposes only.  It does not supersede any of the terms or conditions of this permit.</w:t>
      </w:r>
    </w:p>
    <w:p w:rsidR="0089414C" w:rsidRPr="00F23476" w:rsidRDefault="0089414C" w:rsidP="0089414C">
      <w:pPr>
        <w:tabs>
          <w:tab w:val="left" w:pos="360"/>
          <w:tab w:val="left" w:pos="720"/>
          <w:tab w:val="left" w:pos="1080"/>
          <w:tab w:val="left" w:pos="1440"/>
          <w:tab w:val="left" w:pos="1800"/>
          <w:tab w:val="left" w:pos="2160"/>
        </w:tabs>
        <w:spacing w:line="-240" w:lineRule="auto"/>
        <w:rPr>
          <w:b/>
          <w:sz w:val="20"/>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4680"/>
        <w:gridCol w:w="1440"/>
      </w:tblGrid>
      <w:tr w:rsidR="0089414C" w:rsidRPr="00F23476" w:rsidTr="00760B86">
        <w:tc>
          <w:tcPr>
            <w:tcW w:w="3600" w:type="dxa"/>
          </w:tcPr>
          <w:p w:rsidR="0089414C" w:rsidRPr="00F23476" w:rsidRDefault="0089414C" w:rsidP="00760B86">
            <w:pPr>
              <w:tabs>
                <w:tab w:val="left" w:pos="360"/>
                <w:tab w:val="left" w:pos="720"/>
                <w:tab w:val="left" w:pos="1080"/>
                <w:tab w:val="left" w:pos="1440"/>
                <w:tab w:val="left" w:pos="1800"/>
                <w:tab w:val="left" w:pos="2160"/>
              </w:tabs>
              <w:spacing w:line="-240" w:lineRule="auto"/>
              <w:rPr>
                <w:b/>
                <w:sz w:val="20"/>
              </w:rPr>
            </w:pPr>
          </w:p>
          <w:p w:rsidR="0089414C" w:rsidRPr="00F23476" w:rsidRDefault="0089414C" w:rsidP="00760B86">
            <w:pPr>
              <w:tabs>
                <w:tab w:val="left" w:pos="360"/>
                <w:tab w:val="left" w:pos="720"/>
                <w:tab w:val="left" w:pos="1080"/>
                <w:tab w:val="left" w:pos="1440"/>
                <w:tab w:val="left" w:pos="1800"/>
                <w:tab w:val="left" w:pos="2160"/>
              </w:tabs>
              <w:spacing w:line="-240" w:lineRule="auto"/>
              <w:rPr>
                <w:b/>
                <w:sz w:val="20"/>
              </w:rPr>
            </w:pPr>
            <w:r w:rsidRPr="00F23476">
              <w:rPr>
                <w:b/>
                <w:sz w:val="20"/>
              </w:rPr>
              <w:t>Report</w:t>
            </w:r>
          </w:p>
        </w:tc>
        <w:tc>
          <w:tcPr>
            <w:tcW w:w="4680" w:type="dxa"/>
          </w:tcPr>
          <w:p w:rsidR="0089414C" w:rsidRPr="00F23476" w:rsidRDefault="0089414C" w:rsidP="00760B86">
            <w:pPr>
              <w:tabs>
                <w:tab w:val="left" w:pos="360"/>
                <w:tab w:val="left" w:pos="720"/>
                <w:tab w:val="left" w:pos="1080"/>
                <w:tab w:val="left" w:pos="1440"/>
                <w:tab w:val="left" w:pos="1800"/>
                <w:tab w:val="left" w:pos="2160"/>
              </w:tabs>
              <w:spacing w:line="-240" w:lineRule="auto"/>
              <w:rPr>
                <w:b/>
                <w:sz w:val="20"/>
              </w:rPr>
            </w:pPr>
          </w:p>
          <w:p w:rsidR="0089414C" w:rsidRPr="00F23476" w:rsidRDefault="0089414C" w:rsidP="00760B86">
            <w:pPr>
              <w:tabs>
                <w:tab w:val="left" w:pos="360"/>
                <w:tab w:val="left" w:pos="720"/>
                <w:tab w:val="left" w:pos="1080"/>
                <w:tab w:val="left" w:pos="1440"/>
                <w:tab w:val="left" w:pos="1800"/>
                <w:tab w:val="left" w:pos="2160"/>
              </w:tabs>
              <w:spacing w:line="-240" w:lineRule="auto"/>
              <w:rPr>
                <w:b/>
                <w:sz w:val="20"/>
              </w:rPr>
            </w:pPr>
            <w:r w:rsidRPr="00F23476">
              <w:rPr>
                <w:b/>
                <w:sz w:val="20"/>
              </w:rPr>
              <w:t>Reporting Deadline(s)</w:t>
            </w:r>
          </w:p>
        </w:tc>
        <w:tc>
          <w:tcPr>
            <w:tcW w:w="1440" w:type="dxa"/>
          </w:tcPr>
          <w:p w:rsidR="0089414C" w:rsidRPr="00F23476" w:rsidRDefault="0089414C" w:rsidP="00760B86">
            <w:pPr>
              <w:tabs>
                <w:tab w:val="left" w:pos="360"/>
                <w:tab w:val="left" w:pos="720"/>
                <w:tab w:val="left" w:pos="1080"/>
                <w:tab w:val="left" w:pos="1440"/>
                <w:tab w:val="left" w:pos="1800"/>
                <w:tab w:val="left" w:pos="2160"/>
              </w:tabs>
              <w:spacing w:line="-240" w:lineRule="auto"/>
              <w:rPr>
                <w:b/>
                <w:sz w:val="20"/>
              </w:rPr>
            </w:pPr>
          </w:p>
          <w:p w:rsidR="0089414C" w:rsidRPr="00F23476" w:rsidRDefault="0089414C" w:rsidP="00760B86">
            <w:pPr>
              <w:tabs>
                <w:tab w:val="left" w:pos="360"/>
                <w:tab w:val="left" w:pos="720"/>
                <w:tab w:val="left" w:pos="1080"/>
                <w:tab w:val="left" w:pos="1440"/>
                <w:tab w:val="left" w:pos="1800"/>
                <w:tab w:val="left" w:pos="2160"/>
              </w:tabs>
              <w:spacing w:line="-240" w:lineRule="auto"/>
              <w:rPr>
                <w:b/>
                <w:sz w:val="20"/>
              </w:rPr>
            </w:pPr>
            <w:r w:rsidRPr="00F23476">
              <w:rPr>
                <w:b/>
                <w:sz w:val="20"/>
              </w:rPr>
              <w:t>Related Condition(s)</w:t>
            </w:r>
          </w:p>
          <w:p w:rsidR="0089414C" w:rsidRPr="00F23476" w:rsidRDefault="0089414C" w:rsidP="00760B86">
            <w:pPr>
              <w:tabs>
                <w:tab w:val="left" w:pos="360"/>
                <w:tab w:val="left" w:pos="720"/>
                <w:tab w:val="left" w:pos="1080"/>
                <w:tab w:val="left" w:pos="1440"/>
                <w:tab w:val="left" w:pos="1800"/>
                <w:tab w:val="left" w:pos="2160"/>
              </w:tabs>
              <w:spacing w:line="-240" w:lineRule="auto"/>
              <w:rPr>
                <w:b/>
                <w:sz w:val="20"/>
              </w:rPr>
            </w:pPr>
          </w:p>
        </w:tc>
      </w:tr>
      <w:tr w:rsidR="0089414C" w:rsidRPr="00F23476" w:rsidTr="00760B86">
        <w:trPr>
          <w:trHeight w:val="278"/>
        </w:trPr>
        <w:tc>
          <w:tcPr>
            <w:tcW w:w="3600" w:type="dxa"/>
          </w:tcPr>
          <w:p w:rsidR="0089414C" w:rsidRPr="00F23476" w:rsidRDefault="0089414C" w:rsidP="00760B86">
            <w:pPr>
              <w:tabs>
                <w:tab w:val="left" w:pos="360"/>
                <w:tab w:val="left" w:pos="720"/>
                <w:tab w:val="left" w:pos="1080"/>
                <w:tab w:val="left" w:pos="1440"/>
                <w:tab w:val="left" w:pos="1800"/>
                <w:tab w:val="left" w:pos="2160"/>
              </w:tabs>
              <w:spacing w:line="-240" w:lineRule="auto"/>
              <w:rPr>
                <w:sz w:val="20"/>
              </w:rPr>
            </w:pPr>
            <w:r w:rsidRPr="00F23476">
              <w:rPr>
                <w:sz w:val="20"/>
              </w:rPr>
              <w:t>Plant Problems/Permit Deviations</w:t>
            </w:r>
          </w:p>
        </w:tc>
        <w:tc>
          <w:tcPr>
            <w:tcW w:w="4680" w:type="dxa"/>
          </w:tcPr>
          <w:p w:rsidR="0089414C" w:rsidRPr="00F23476" w:rsidRDefault="0089414C" w:rsidP="00760B86">
            <w:pPr>
              <w:tabs>
                <w:tab w:val="left" w:pos="360"/>
                <w:tab w:val="left" w:pos="720"/>
                <w:tab w:val="left" w:pos="1080"/>
                <w:tab w:val="left" w:pos="1440"/>
                <w:tab w:val="left" w:pos="1800"/>
                <w:tab w:val="left" w:pos="2160"/>
              </w:tabs>
              <w:spacing w:line="-240" w:lineRule="auto"/>
              <w:rPr>
                <w:sz w:val="20"/>
              </w:rPr>
            </w:pPr>
            <w:r w:rsidRPr="00F23476">
              <w:rPr>
                <w:sz w:val="20"/>
              </w:rPr>
              <w:t>Immediately upon occurrence (See RR2.d.)</w:t>
            </w:r>
          </w:p>
        </w:tc>
        <w:tc>
          <w:tcPr>
            <w:tcW w:w="1440" w:type="dxa"/>
          </w:tcPr>
          <w:p w:rsidR="0089414C" w:rsidRPr="00F23476" w:rsidRDefault="0089414C" w:rsidP="00760B86">
            <w:pPr>
              <w:tabs>
                <w:tab w:val="left" w:pos="360"/>
                <w:tab w:val="left" w:pos="720"/>
                <w:tab w:val="left" w:pos="1080"/>
                <w:tab w:val="left" w:pos="1440"/>
                <w:tab w:val="left" w:pos="1800"/>
                <w:tab w:val="left" w:pos="2160"/>
              </w:tabs>
              <w:spacing w:line="-240" w:lineRule="auto"/>
              <w:rPr>
                <w:sz w:val="20"/>
              </w:rPr>
            </w:pPr>
            <w:r w:rsidRPr="00F23476">
              <w:rPr>
                <w:sz w:val="20"/>
              </w:rPr>
              <w:t>RR2, RR3</w:t>
            </w:r>
          </w:p>
        </w:tc>
      </w:tr>
      <w:tr w:rsidR="00DF1445" w:rsidRPr="00F23476" w:rsidTr="00760B86">
        <w:trPr>
          <w:trHeight w:val="278"/>
        </w:trPr>
        <w:tc>
          <w:tcPr>
            <w:tcW w:w="3600" w:type="dxa"/>
          </w:tcPr>
          <w:p w:rsidR="00DF1445" w:rsidRPr="00F23476" w:rsidRDefault="00DF1445" w:rsidP="00760B86">
            <w:pPr>
              <w:tabs>
                <w:tab w:val="left" w:pos="360"/>
                <w:tab w:val="left" w:pos="720"/>
                <w:tab w:val="left" w:pos="1080"/>
                <w:tab w:val="left" w:pos="1440"/>
                <w:tab w:val="left" w:pos="1800"/>
                <w:tab w:val="left" w:pos="2160"/>
              </w:tabs>
              <w:spacing w:line="-240" w:lineRule="auto"/>
              <w:rPr>
                <w:sz w:val="20"/>
              </w:rPr>
            </w:pPr>
            <w:r w:rsidRPr="00F23476">
              <w:rPr>
                <w:sz w:val="20"/>
              </w:rPr>
              <w:t>Malfunction Excess Emissions Report</w:t>
            </w:r>
          </w:p>
        </w:tc>
        <w:tc>
          <w:tcPr>
            <w:tcW w:w="4680" w:type="dxa"/>
          </w:tcPr>
          <w:p w:rsidR="00DF1445" w:rsidRPr="00F23476" w:rsidRDefault="00DF1445" w:rsidP="00760B86">
            <w:pPr>
              <w:tabs>
                <w:tab w:val="left" w:pos="360"/>
                <w:tab w:val="left" w:pos="720"/>
                <w:tab w:val="left" w:pos="1080"/>
                <w:tab w:val="left" w:pos="1440"/>
                <w:tab w:val="left" w:pos="1800"/>
                <w:tab w:val="left" w:pos="2160"/>
              </w:tabs>
              <w:spacing w:line="-240" w:lineRule="auto"/>
              <w:rPr>
                <w:sz w:val="20"/>
              </w:rPr>
            </w:pPr>
            <w:r w:rsidRPr="00F23476">
              <w:rPr>
                <w:sz w:val="20"/>
              </w:rPr>
              <w:t>Quarterly (if requested)</w:t>
            </w:r>
          </w:p>
        </w:tc>
        <w:tc>
          <w:tcPr>
            <w:tcW w:w="1440" w:type="dxa"/>
          </w:tcPr>
          <w:p w:rsidR="00DF1445" w:rsidRPr="00F23476" w:rsidRDefault="00DF1445" w:rsidP="00760B86">
            <w:pPr>
              <w:tabs>
                <w:tab w:val="left" w:pos="360"/>
                <w:tab w:val="left" w:pos="720"/>
                <w:tab w:val="left" w:pos="1080"/>
                <w:tab w:val="left" w:pos="1440"/>
                <w:tab w:val="left" w:pos="1800"/>
                <w:tab w:val="left" w:pos="2160"/>
              </w:tabs>
              <w:spacing w:line="-240" w:lineRule="auto"/>
              <w:rPr>
                <w:sz w:val="20"/>
              </w:rPr>
            </w:pPr>
            <w:r w:rsidRPr="00F23476">
              <w:rPr>
                <w:sz w:val="20"/>
              </w:rPr>
              <w:t>RR3</w:t>
            </w:r>
          </w:p>
        </w:tc>
      </w:tr>
      <w:tr w:rsidR="0089414C" w:rsidRPr="00F23476" w:rsidTr="00760B86">
        <w:trPr>
          <w:trHeight w:val="233"/>
        </w:trPr>
        <w:tc>
          <w:tcPr>
            <w:tcW w:w="3600" w:type="dxa"/>
          </w:tcPr>
          <w:p w:rsidR="0089414C" w:rsidRPr="00F23476" w:rsidRDefault="0089414C" w:rsidP="00760B86">
            <w:pPr>
              <w:tabs>
                <w:tab w:val="left" w:pos="360"/>
                <w:tab w:val="left" w:pos="720"/>
                <w:tab w:val="left" w:pos="1080"/>
                <w:tab w:val="left" w:pos="1440"/>
                <w:tab w:val="left" w:pos="1800"/>
                <w:tab w:val="left" w:pos="2160"/>
              </w:tabs>
              <w:spacing w:line="-240" w:lineRule="auto"/>
              <w:rPr>
                <w:sz w:val="20"/>
              </w:rPr>
            </w:pPr>
            <w:r w:rsidRPr="00F23476">
              <w:rPr>
                <w:sz w:val="20"/>
              </w:rPr>
              <w:t xml:space="preserve">Semi-Annual Monitoring Report </w:t>
            </w:r>
          </w:p>
        </w:tc>
        <w:tc>
          <w:tcPr>
            <w:tcW w:w="4680" w:type="dxa"/>
          </w:tcPr>
          <w:p w:rsidR="0089414C" w:rsidRPr="00F23476" w:rsidRDefault="0089414C" w:rsidP="00760B86">
            <w:pPr>
              <w:tabs>
                <w:tab w:val="left" w:pos="360"/>
                <w:tab w:val="left" w:pos="720"/>
                <w:tab w:val="left" w:pos="1080"/>
                <w:tab w:val="left" w:pos="1440"/>
                <w:tab w:val="left" w:pos="1800"/>
                <w:tab w:val="left" w:pos="2160"/>
              </w:tabs>
              <w:spacing w:line="-240" w:lineRule="auto"/>
              <w:rPr>
                <w:sz w:val="20"/>
              </w:rPr>
            </w:pPr>
            <w:r w:rsidRPr="00F23476">
              <w:rPr>
                <w:sz w:val="20"/>
              </w:rPr>
              <w:t>Every 6 months</w:t>
            </w:r>
          </w:p>
        </w:tc>
        <w:tc>
          <w:tcPr>
            <w:tcW w:w="1440" w:type="dxa"/>
          </w:tcPr>
          <w:p w:rsidR="0089414C" w:rsidRPr="00F23476" w:rsidRDefault="0089414C" w:rsidP="00760B86">
            <w:pPr>
              <w:tabs>
                <w:tab w:val="left" w:pos="360"/>
                <w:tab w:val="left" w:pos="720"/>
                <w:tab w:val="left" w:pos="1080"/>
                <w:tab w:val="left" w:pos="1440"/>
                <w:tab w:val="left" w:pos="1800"/>
                <w:tab w:val="left" w:pos="2160"/>
              </w:tabs>
              <w:spacing w:line="-240" w:lineRule="auto"/>
              <w:rPr>
                <w:sz w:val="20"/>
              </w:rPr>
            </w:pPr>
            <w:r w:rsidRPr="00F23476">
              <w:rPr>
                <w:sz w:val="20"/>
              </w:rPr>
              <w:t>RR4</w:t>
            </w:r>
          </w:p>
        </w:tc>
      </w:tr>
      <w:tr w:rsidR="0089414C" w:rsidRPr="00F23476" w:rsidTr="00760B86">
        <w:trPr>
          <w:trHeight w:val="233"/>
        </w:trPr>
        <w:tc>
          <w:tcPr>
            <w:tcW w:w="3600" w:type="dxa"/>
          </w:tcPr>
          <w:p w:rsidR="0089414C" w:rsidRPr="00F23476" w:rsidRDefault="0089414C" w:rsidP="00760B86">
            <w:pPr>
              <w:tabs>
                <w:tab w:val="left" w:pos="360"/>
                <w:tab w:val="left" w:pos="720"/>
                <w:tab w:val="left" w:pos="1080"/>
                <w:tab w:val="left" w:pos="1440"/>
                <w:tab w:val="left" w:pos="1800"/>
                <w:tab w:val="left" w:pos="2160"/>
              </w:tabs>
              <w:spacing w:line="-240" w:lineRule="auto"/>
              <w:rPr>
                <w:sz w:val="20"/>
              </w:rPr>
            </w:pPr>
            <w:r w:rsidRPr="00F23476">
              <w:rPr>
                <w:sz w:val="20"/>
              </w:rPr>
              <w:t>Annual Operating Report</w:t>
            </w:r>
          </w:p>
        </w:tc>
        <w:tc>
          <w:tcPr>
            <w:tcW w:w="4680" w:type="dxa"/>
          </w:tcPr>
          <w:p w:rsidR="0089414C" w:rsidRPr="00F23476" w:rsidRDefault="0089414C" w:rsidP="00760B86">
            <w:pPr>
              <w:tabs>
                <w:tab w:val="left" w:pos="360"/>
                <w:tab w:val="left" w:pos="720"/>
                <w:tab w:val="left" w:pos="1080"/>
                <w:tab w:val="left" w:pos="1440"/>
                <w:tab w:val="left" w:pos="1800"/>
                <w:tab w:val="left" w:pos="2160"/>
              </w:tabs>
              <w:spacing w:line="-240" w:lineRule="auto"/>
              <w:rPr>
                <w:sz w:val="20"/>
              </w:rPr>
            </w:pPr>
            <w:r w:rsidRPr="00F23476">
              <w:rPr>
                <w:sz w:val="20"/>
              </w:rPr>
              <w:t>April 1</w:t>
            </w:r>
          </w:p>
        </w:tc>
        <w:tc>
          <w:tcPr>
            <w:tcW w:w="1440" w:type="dxa"/>
          </w:tcPr>
          <w:p w:rsidR="0089414C" w:rsidRPr="00F23476" w:rsidRDefault="0089414C" w:rsidP="00760B86">
            <w:pPr>
              <w:tabs>
                <w:tab w:val="left" w:pos="360"/>
                <w:tab w:val="left" w:pos="720"/>
                <w:tab w:val="left" w:pos="1080"/>
                <w:tab w:val="left" w:pos="1440"/>
                <w:tab w:val="left" w:pos="1800"/>
                <w:tab w:val="left" w:pos="2160"/>
              </w:tabs>
              <w:spacing w:line="-240" w:lineRule="auto"/>
              <w:rPr>
                <w:sz w:val="20"/>
              </w:rPr>
            </w:pPr>
            <w:r w:rsidRPr="00F23476">
              <w:rPr>
                <w:sz w:val="20"/>
              </w:rPr>
              <w:t>RR5</w:t>
            </w:r>
          </w:p>
        </w:tc>
      </w:tr>
      <w:tr w:rsidR="0089414C" w:rsidRPr="00F23476" w:rsidTr="00760B86">
        <w:trPr>
          <w:trHeight w:val="197"/>
        </w:trPr>
        <w:tc>
          <w:tcPr>
            <w:tcW w:w="3600" w:type="dxa"/>
          </w:tcPr>
          <w:p w:rsidR="0089414C" w:rsidRPr="00F23476" w:rsidRDefault="0089414C" w:rsidP="00760B86">
            <w:pPr>
              <w:tabs>
                <w:tab w:val="left" w:pos="360"/>
                <w:tab w:val="left" w:pos="720"/>
                <w:tab w:val="left" w:pos="1080"/>
                <w:tab w:val="left" w:pos="1440"/>
                <w:tab w:val="left" w:pos="1800"/>
                <w:tab w:val="left" w:pos="2160"/>
              </w:tabs>
              <w:spacing w:line="-240" w:lineRule="auto"/>
              <w:rPr>
                <w:b/>
                <w:sz w:val="20"/>
              </w:rPr>
            </w:pPr>
            <w:r w:rsidRPr="00F23476">
              <w:rPr>
                <w:sz w:val="20"/>
              </w:rPr>
              <w:t>Annual Emissions Fee Form and Fee</w:t>
            </w:r>
          </w:p>
        </w:tc>
        <w:tc>
          <w:tcPr>
            <w:tcW w:w="4680" w:type="dxa"/>
          </w:tcPr>
          <w:p w:rsidR="0089414C" w:rsidRPr="00F23476" w:rsidRDefault="0089414C" w:rsidP="00760B86">
            <w:pPr>
              <w:tabs>
                <w:tab w:val="left" w:pos="360"/>
                <w:tab w:val="left" w:pos="720"/>
                <w:tab w:val="left" w:pos="1080"/>
                <w:tab w:val="left" w:pos="1440"/>
                <w:tab w:val="left" w:pos="1800"/>
                <w:tab w:val="left" w:pos="2160"/>
              </w:tabs>
              <w:spacing w:line="-240" w:lineRule="auto"/>
              <w:rPr>
                <w:sz w:val="20"/>
              </w:rPr>
            </w:pPr>
            <w:r w:rsidRPr="00F23476">
              <w:rPr>
                <w:sz w:val="20"/>
              </w:rPr>
              <w:t>March 1</w:t>
            </w:r>
          </w:p>
        </w:tc>
        <w:tc>
          <w:tcPr>
            <w:tcW w:w="1440" w:type="dxa"/>
          </w:tcPr>
          <w:p w:rsidR="0089414C" w:rsidRPr="00F23476" w:rsidRDefault="0089414C" w:rsidP="00760B86">
            <w:pPr>
              <w:tabs>
                <w:tab w:val="left" w:pos="360"/>
                <w:tab w:val="left" w:pos="720"/>
                <w:tab w:val="left" w:pos="1080"/>
                <w:tab w:val="left" w:pos="1440"/>
                <w:tab w:val="left" w:pos="1800"/>
                <w:tab w:val="left" w:pos="2160"/>
              </w:tabs>
              <w:spacing w:line="-240" w:lineRule="auto"/>
              <w:rPr>
                <w:sz w:val="20"/>
              </w:rPr>
            </w:pPr>
            <w:r w:rsidRPr="00F23476">
              <w:rPr>
                <w:sz w:val="20"/>
              </w:rPr>
              <w:t>RR6</w:t>
            </w:r>
          </w:p>
        </w:tc>
      </w:tr>
      <w:tr w:rsidR="0089414C" w:rsidRPr="00F23476" w:rsidTr="00760B86">
        <w:tc>
          <w:tcPr>
            <w:tcW w:w="3600" w:type="dxa"/>
          </w:tcPr>
          <w:p w:rsidR="0089414C" w:rsidRPr="00F23476" w:rsidRDefault="0089414C" w:rsidP="00760B86">
            <w:pPr>
              <w:tabs>
                <w:tab w:val="left" w:pos="360"/>
                <w:tab w:val="left" w:pos="720"/>
                <w:tab w:val="left" w:pos="1080"/>
                <w:tab w:val="left" w:pos="1440"/>
                <w:tab w:val="left" w:pos="1800"/>
                <w:tab w:val="left" w:pos="2160"/>
              </w:tabs>
              <w:spacing w:line="-240" w:lineRule="auto"/>
              <w:rPr>
                <w:b/>
                <w:sz w:val="20"/>
              </w:rPr>
            </w:pPr>
            <w:r w:rsidRPr="00F23476">
              <w:rPr>
                <w:sz w:val="20"/>
              </w:rPr>
              <w:t>Annual Statement of Compliance</w:t>
            </w:r>
          </w:p>
        </w:tc>
        <w:tc>
          <w:tcPr>
            <w:tcW w:w="4680" w:type="dxa"/>
          </w:tcPr>
          <w:p w:rsidR="0089414C" w:rsidRPr="00F23476" w:rsidRDefault="0089414C" w:rsidP="00760B86">
            <w:pPr>
              <w:pStyle w:val="BodyText"/>
              <w:tabs>
                <w:tab w:val="left" w:pos="0"/>
                <w:tab w:val="left" w:pos="1080"/>
              </w:tabs>
              <w:rPr>
                <w:sz w:val="20"/>
              </w:rPr>
            </w:pPr>
            <w:r w:rsidRPr="00F23476">
              <w:rPr>
                <w:sz w:val="20"/>
              </w:rPr>
              <w:t>Within 60 days after the end of each calendar year (or more frequently if specified by Rule 62-213.440(2), F.A.C., or by any other applicable requirement); and</w:t>
            </w:r>
          </w:p>
          <w:p w:rsidR="0089414C" w:rsidRPr="00F23476" w:rsidRDefault="0089414C" w:rsidP="00760B86">
            <w:pPr>
              <w:pStyle w:val="BodyText"/>
              <w:tabs>
                <w:tab w:val="left" w:pos="0"/>
                <w:tab w:val="left" w:pos="1080"/>
              </w:tabs>
              <w:rPr>
                <w:sz w:val="20"/>
              </w:rPr>
            </w:pPr>
            <w:r w:rsidRPr="00F23476">
              <w:rPr>
                <w:sz w:val="20"/>
              </w:rPr>
              <w:t>Within 60 days after submittal of a written agreement for transfer of responsibility, or</w:t>
            </w:r>
          </w:p>
          <w:p w:rsidR="0089414C" w:rsidRPr="00F23476" w:rsidRDefault="0089414C" w:rsidP="00760B86">
            <w:pPr>
              <w:tabs>
                <w:tab w:val="left" w:pos="360"/>
                <w:tab w:val="left" w:pos="720"/>
                <w:tab w:val="left" w:pos="1080"/>
                <w:tab w:val="left" w:pos="1440"/>
                <w:tab w:val="left" w:pos="1800"/>
                <w:tab w:val="left" w:pos="2160"/>
              </w:tabs>
              <w:spacing w:line="-240" w:lineRule="auto"/>
              <w:rPr>
                <w:sz w:val="20"/>
              </w:rPr>
            </w:pPr>
            <w:r w:rsidRPr="00F23476">
              <w:rPr>
                <w:sz w:val="20"/>
              </w:rPr>
              <w:t>Within 60 days after permanent shutdown.</w:t>
            </w:r>
          </w:p>
          <w:p w:rsidR="0089414C" w:rsidRPr="00F23476" w:rsidRDefault="0089414C" w:rsidP="00760B86">
            <w:pPr>
              <w:tabs>
                <w:tab w:val="left" w:pos="360"/>
                <w:tab w:val="left" w:pos="720"/>
                <w:tab w:val="left" w:pos="1080"/>
                <w:tab w:val="left" w:pos="1440"/>
                <w:tab w:val="left" w:pos="1800"/>
                <w:tab w:val="left" w:pos="2160"/>
              </w:tabs>
              <w:spacing w:line="-240" w:lineRule="auto"/>
              <w:rPr>
                <w:b/>
                <w:sz w:val="20"/>
              </w:rPr>
            </w:pPr>
          </w:p>
        </w:tc>
        <w:tc>
          <w:tcPr>
            <w:tcW w:w="1440" w:type="dxa"/>
          </w:tcPr>
          <w:p w:rsidR="0089414C" w:rsidRPr="00F23476" w:rsidRDefault="0089414C" w:rsidP="00760B86">
            <w:pPr>
              <w:tabs>
                <w:tab w:val="left" w:pos="360"/>
                <w:tab w:val="left" w:pos="720"/>
                <w:tab w:val="left" w:pos="1080"/>
                <w:tab w:val="left" w:pos="1440"/>
                <w:tab w:val="left" w:pos="1800"/>
                <w:tab w:val="left" w:pos="2160"/>
              </w:tabs>
              <w:spacing w:line="-240" w:lineRule="auto"/>
              <w:rPr>
                <w:sz w:val="20"/>
              </w:rPr>
            </w:pPr>
            <w:r w:rsidRPr="00F23476">
              <w:rPr>
                <w:sz w:val="20"/>
              </w:rPr>
              <w:t>RR7</w:t>
            </w:r>
          </w:p>
        </w:tc>
      </w:tr>
      <w:tr w:rsidR="0089414C" w:rsidRPr="00F23476" w:rsidTr="00760B86">
        <w:tc>
          <w:tcPr>
            <w:tcW w:w="3600" w:type="dxa"/>
          </w:tcPr>
          <w:p w:rsidR="0089414C" w:rsidRPr="00F23476" w:rsidRDefault="0089414C" w:rsidP="00760B86">
            <w:pPr>
              <w:tabs>
                <w:tab w:val="left" w:pos="360"/>
                <w:tab w:val="left" w:pos="720"/>
                <w:tab w:val="left" w:pos="1080"/>
                <w:tab w:val="left" w:pos="1440"/>
                <w:tab w:val="left" w:pos="1800"/>
                <w:tab w:val="left" w:pos="2160"/>
              </w:tabs>
              <w:spacing w:line="-240" w:lineRule="auto"/>
              <w:rPr>
                <w:sz w:val="20"/>
              </w:rPr>
            </w:pPr>
            <w:r w:rsidRPr="00F23476">
              <w:rPr>
                <w:sz w:val="20"/>
              </w:rPr>
              <w:t>Notification of Administrative Permit Corrections</w:t>
            </w:r>
          </w:p>
        </w:tc>
        <w:tc>
          <w:tcPr>
            <w:tcW w:w="4680" w:type="dxa"/>
          </w:tcPr>
          <w:p w:rsidR="0089414C" w:rsidRPr="00F23476" w:rsidRDefault="0089414C" w:rsidP="00760B86">
            <w:pPr>
              <w:pStyle w:val="BodyText"/>
              <w:tabs>
                <w:tab w:val="left" w:pos="0"/>
                <w:tab w:val="left" w:pos="1080"/>
              </w:tabs>
              <w:rPr>
                <w:sz w:val="20"/>
              </w:rPr>
            </w:pPr>
            <w:r w:rsidRPr="00F23476">
              <w:rPr>
                <w:sz w:val="20"/>
              </w:rPr>
              <w:t>As needed</w:t>
            </w:r>
          </w:p>
        </w:tc>
        <w:tc>
          <w:tcPr>
            <w:tcW w:w="1440" w:type="dxa"/>
          </w:tcPr>
          <w:p w:rsidR="0089414C" w:rsidRPr="00F23476" w:rsidRDefault="0089414C" w:rsidP="00760B86">
            <w:pPr>
              <w:tabs>
                <w:tab w:val="left" w:pos="360"/>
                <w:tab w:val="left" w:pos="720"/>
                <w:tab w:val="left" w:pos="1080"/>
                <w:tab w:val="left" w:pos="1440"/>
                <w:tab w:val="left" w:pos="1800"/>
                <w:tab w:val="left" w:pos="2160"/>
              </w:tabs>
              <w:spacing w:line="-240" w:lineRule="auto"/>
              <w:rPr>
                <w:sz w:val="20"/>
              </w:rPr>
            </w:pPr>
            <w:r w:rsidRPr="00F23476">
              <w:rPr>
                <w:sz w:val="20"/>
              </w:rPr>
              <w:t>RR8</w:t>
            </w:r>
          </w:p>
        </w:tc>
      </w:tr>
      <w:tr w:rsidR="0089414C" w:rsidRPr="00F23476" w:rsidTr="00760B86">
        <w:tc>
          <w:tcPr>
            <w:tcW w:w="3600" w:type="dxa"/>
          </w:tcPr>
          <w:p w:rsidR="0089414C" w:rsidRPr="00F23476" w:rsidRDefault="0089414C" w:rsidP="00760B86">
            <w:pPr>
              <w:tabs>
                <w:tab w:val="left" w:pos="360"/>
                <w:tab w:val="left" w:pos="720"/>
                <w:tab w:val="left" w:pos="1080"/>
                <w:tab w:val="left" w:pos="1440"/>
                <w:tab w:val="left" w:pos="1800"/>
                <w:tab w:val="left" w:pos="2160"/>
              </w:tabs>
              <w:spacing w:line="-240" w:lineRule="auto"/>
              <w:rPr>
                <w:sz w:val="20"/>
              </w:rPr>
            </w:pPr>
            <w:r w:rsidRPr="00F23476">
              <w:rPr>
                <w:sz w:val="20"/>
              </w:rPr>
              <w:t>Notification of Startup after Shutdown for More than One Year</w:t>
            </w:r>
          </w:p>
        </w:tc>
        <w:tc>
          <w:tcPr>
            <w:tcW w:w="4680" w:type="dxa"/>
          </w:tcPr>
          <w:p w:rsidR="0089414C" w:rsidRPr="00F23476" w:rsidRDefault="0089414C" w:rsidP="00760B86">
            <w:pPr>
              <w:pStyle w:val="BodyText"/>
              <w:tabs>
                <w:tab w:val="left" w:pos="0"/>
                <w:tab w:val="left" w:pos="1080"/>
              </w:tabs>
              <w:rPr>
                <w:sz w:val="20"/>
              </w:rPr>
            </w:pPr>
            <w:r w:rsidRPr="00F23476">
              <w:rPr>
                <w:sz w:val="20"/>
              </w:rPr>
              <w:t>Minimum of 60 days prior to the intended startup date or, if emergency startup, as soon as possible after the startup date is ascertained</w:t>
            </w:r>
          </w:p>
        </w:tc>
        <w:tc>
          <w:tcPr>
            <w:tcW w:w="1440" w:type="dxa"/>
          </w:tcPr>
          <w:p w:rsidR="0089414C" w:rsidRPr="00F23476" w:rsidRDefault="0089414C" w:rsidP="00760B86">
            <w:pPr>
              <w:tabs>
                <w:tab w:val="left" w:pos="360"/>
                <w:tab w:val="left" w:pos="720"/>
                <w:tab w:val="left" w:pos="1080"/>
                <w:tab w:val="left" w:pos="1440"/>
                <w:tab w:val="left" w:pos="1800"/>
                <w:tab w:val="left" w:pos="2160"/>
              </w:tabs>
              <w:spacing w:line="-240" w:lineRule="auto"/>
              <w:rPr>
                <w:sz w:val="20"/>
              </w:rPr>
            </w:pPr>
            <w:r w:rsidRPr="00F23476">
              <w:rPr>
                <w:sz w:val="20"/>
              </w:rPr>
              <w:t>RR9</w:t>
            </w:r>
          </w:p>
        </w:tc>
      </w:tr>
      <w:tr w:rsidR="0089414C" w:rsidRPr="00F23476" w:rsidTr="00760B86">
        <w:tc>
          <w:tcPr>
            <w:tcW w:w="3600" w:type="dxa"/>
          </w:tcPr>
          <w:p w:rsidR="0089414C" w:rsidRPr="00F23476" w:rsidRDefault="0089414C" w:rsidP="00760B86">
            <w:pPr>
              <w:tabs>
                <w:tab w:val="left" w:pos="360"/>
                <w:tab w:val="left" w:pos="720"/>
                <w:tab w:val="left" w:pos="1080"/>
                <w:tab w:val="left" w:pos="1440"/>
                <w:tab w:val="left" w:pos="1800"/>
                <w:tab w:val="left" w:pos="2160"/>
              </w:tabs>
              <w:spacing w:line="-240" w:lineRule="auto"/>
              <w:rPr>
                <w:sz w:val="20"/>
              </w:rPr>
            </w:pPr>
            <w:r w:rsidRPr="00F23476">
              <w:rPr>
                <w:sz w:val="20"/>
              </w:rPr>
              <w:t>Permit Renewal Application</w:t>
            </w:r>
          </w:p>
        </w:tc>
        <w:tc>
          <w:tcPr>
            <w:tcW w:w="4680" w:type="dxa"/>
          </w:tcPr>
          <w:p w:rsidR="0089414C" w:rsidRPr="00F23476" w:rsidRDefault="0089414C" w:rsidP="00760B86">
            <w:pPr>
              <w:pStyle w:val="BodyText"/>
              <w:tabs>
                <w:tab w:val="left" w:pos="0"/>
                <w:tab w:val="left" w:pos="1080"/>
              </w:tabs>
              <w:rPr>
                <w:sz w:val="20"/>
              </w:rPr>
            </w:pPr>
            <w:r w:rsidRPr="00F23476">
              <w:rPr>
                <w:sz w:val="20"/>
              </w:rPr>
              <w:t>225 days prior to the expiration date of permit</w:t>
            </w:r>
          </w:p>
        </w:tc>
        <w:tc>
          <w:tcPr>
            <w:tcW w:w="1440" w:type="dxa"/>
          </w:tcPr>
          <w:p w:rsidR="0089414C" w:rsidRPr="00F23476" w:rsidRDefault="0089414C" w:rsidP="00760B86">
            <w:pPr>
              <w:tabs>
                <w:tab w:val="left" w:pos="360"/>
                <w:tab w:val="left" w:pos="720"/>
                <w:tab w:val="left" w:pos="1080"/>
                <w:tab w:val="left" w:pos="1440"/>
                <w:tab w:val="left" w:pos="1800"/>
                <w:tab w:val="left" w:pos="2160"/>
              </w:tabs>
              <w:spacing w:line="-240" w:lineRule="auto"/>
              <w:rPr>
                <w:sz w:val="20"/>
              </w:rPr>
            </w:pPr>
            <w:r w:rsidRPr="00F23476">
              <w:rPr>
                <w:sz w:val="20"/>
              </w:rPr>
              <w:t>TV17</w:t>
            </w:r>
          </w:p>
        </w:tc>
      </w:tr>
      <w:tr w:rsidR="0089414C" w:rsidRPr="00F23476" w:rsidTr="00760B86">
        <w:tc>
          <w:tcPr>
            <w:tcW w:w="3600" w:type="dxa"/>
          </w:tcPr>
          <w:p w:rsidR="0089414C" w:rsidRPr="00F23476" w:rsidRDefault="0089414C" w:rsidP="00760B86">
            <w:pPr>
              <w:tabs>
                <w:tab w:val="left" w:pos="360"/>
                <w:tab w:val="left" w:pos="720"/>
                <w:tab w:val="left" w:pos="1080"/>
                <w:tab w:val="left" w:pos="1440"/>
                <w:tab w:val="left" w:pos="1800"/>
                <w:tab w:val="left" w:pos="2160"/>
              </w:tabs>
              <w:spacing w:line="-240" w:lineRule="auto"/>
              <w:rPr>
                <w:sz w:val="20"/>
              </w:rPr>
            </w:pPr>
            <w:r w:rsidRPr="00F23476">
              <w:rPr>
                <w:sz w:val="20"/>
              </w:rPr>
              <w:t>Test Reports</w:t>
            </w:r>
          </w:p>
        </w:tc>
        <w:tc>
          <w:tcPr>
            <w:tcW w:w="4680" w:type="dxa"/>
          </w:tcPr>
          <w:p w:rsidR="0089414C" w:rsidRPr="00F23476" w:rsidRDefault="0089414C" w:rsidP="00760B86">
            <w:pPr>
              <w:pStyle w:val="BodyText"/>
              <w:tabs>
                <w:tab w:val="left" w:pos="0"/>
                <w:tab w:val="left" w:pos="1080"/>
              </w:tabs>
              <w:rPr>
                <w:sz w:val="20"/>
              </w:rPr>
            </w:pPr>
            <w:r w:rsidRPr="00F23476">
              <w:rPr>
                <w:sz w:val="20"/>
              </w:rPr>
              <w:t>Maximum 45 days following compliance tests</w:t>
            </w:r>
          </w:p>
        </w:tc>
        <w:tc>
          <w:tcPr>
            <w:tcW w:w="1440" w:type="dxa"/>
          </w:tcPr>
          <w:p w:rsidR="0089414C" w:rsidRPr="00F23476" w:rsidRDefault="0089414C" w:rsidP="00760B86">
            <w:pPr>
              <w:tabs>
                <w:tab w:val="left" w:pos="360"/>
                <w:tab w:val="left" w:pos="720"/>
                <w:tab w:val="left" w:pos="1080"/>
                <w:tab w:val="left" w:pos="1440"/>
                <w:tab w:val="left" w:pos="1800"/>
                <w:tab w:val="left" w:pos="2160"/>
              </w:tabs>
              <w:spacing w:line="-240" w:lineRule="auto"/>
              <w:rPr>
                <w:sz w:val="20"/>
              </w:rPr>
            </w:pPr>
            <w:r w:rsidRPr="00F23476">
              <w:rPr>
                <w:sz w:val="20"/>
              </w:rPr>
              <w:t>TR8</w:t>
            </w:r>
          </w:p>
        </w:tc>
      </w:tr>
    </w:tbl>
    <w:p w:rsidR="0089414C" w:rsidRPr="00F23476" w:rsidRDefault="0089414C" w:rsidP="0089414C">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sz w:val="20"/>
        </w:rPr>
      </w:pPr>
      <w:r w:rsidRPr="00F23476">
        <w:rPr>
          <w:sz w:val="20"/>
        </w:rPr>
        <w:tab/>
        <w:t>{Permitting Note:  See permit Section III.  Emissions Units and Specific Conditions, for any additional Emission Unit-specific reporting requirements.}</w:t>
      </w:r>
    </w:p>
    <w:p w:rsidR="0089414C" w:rsidRPr="00F23476" w:rsidRDefault="0089414C" w:rsidP="0089414C">
      <w:pPr>
        <w:tabs>
          <w:tab w:val="left" w:pos="360"/>
          <w:tab w:val="left" w:pos="720"/>
          <w:tab w:val="left" w:pos="1080"/>
          <w:tab w:val="left" w:pos="1440"/>
          <w:tab w:val="left" w:pos="1800"/>
          <w:tab w:val="left" w:pos="2160"/>
        </w:tabs>
        <w:spacing w:line="-240" w:lineRule="auto"/>
        <w:rPr>
          <w:sz w:val="20"/>
          <w:u w:val="single"/>
        </w:rPr>
      </w:pPr>
      <w:r w:rsidRPr="00F23476">
        <w:rPr>
          <w:b/>
          <w:sz w:val="20"/>
        </w:rPr>
        <w:t>RR2.</w:t>
      </w:r>
      <w:r w:rsidRPr="00F23476">
        <w:rPr>
          <w:sz w:val="20"/>
        </w:rPr>
        <w:tab/>
      </w:r>
      <w:r w:rsidRPr="00F23476">
        <w:rPr>
          <w:sz w:val="20"/>
          <w:u w:val="single"/>
        </w:rPr>
        <w:t>Reports of Problems</w:t>
      </w:r>
      <w:r w:rsidRPr="00F23476">
        <w:rPr>
          <w:sz w:val="20"/>
        </w:rPr>
        <w:t>.</w:t>
      </w:r>
    </w:p>
    <w:p w:rsidR="0089414C" w:rsidRPr="00F23476" w:rsidRDefault="0089414C" w:rsidP="0089414C">
      <w:pPr>
        <w:tabs>
          <w:tab w:val="left" w:pos="360"/>
          <w:tab w:val="left" w:pos="720"/>
          <w:tab w:val="left" w:pos="1080"/>
          <w:tab w:val="left" w:pos="1440"/>
          <w:tab w:val="left" w:pos="1800"/>
          <w:tab w:val="left" w:pos="2160"/>
        </w:tabs>
        <w:spacing w:line="-240" w:lineRule="auto"/>
        <w:ind w:left="720" w:hanging="360"/>
        <w:rPr>
          <w:sz w:val="20"/>
        </w:rPr>
      </w:pPr>
      <w:r w:rsidRPr="00F23476">
        <w:rPr>
          <w:sz w:val="20"/>
        </w:rPr>
        <w:t>a.</w:t>
      </w:r>
      <w:r w:rsidRPr="00F23476">
        <w:rPr>
          <w:sz w:val="20"/>
        </w:rPr>
        <w:ta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89414C" w:rsidRPr="00F23476" w:rsidRDefault="0089414C" w:rsidP="0089414C">
      <w:pPr>
        <w:tabs>
          <w:tab w:val="left" w:pos="360"/>
          <w:tab w:val="left" w:pos="720"/>
          <w:tab w:val="left" w:pos="1080"/>
          <w:tab w:val="left" w:pos="1440"/>
          <w:tab w:val="left" w:pos="1800"/>
          <w:tab w:val="left" w:pos="2160"/>
        </w:tabs>
        <w:spacing w:line="-240" w:lineRule="auto"/>
        <w:ind w:left="720" w:hanging="360"/>
        <w:rPr>
          <w:strike/>
          <w:sz w:val="20"/>
        </w:rPr>
      </w:pPr>
      <w:r w:rsidRPr="00F23476">
        <w:rPr>
          <w:sz w:val="20"/>
        </w:rPr>
        <w:t>b.</w:t>
      </w:r>
      <w:r w:rsidRPr="00F23476">
        <w:rPr>
          <w:sz w:val="20"/>
        </w:rPr>
        <w:tab/>
        <w:t xml:space="preserve">If, for any reason, the permittee does not comply with or will be unable to comply with any condition or limitation specified in this permit, the permittee shall immediately provide the Department with the following information:  </w:t>
      </w:r>
    </w:p>
    <w:p w:rsidR="0089414C" w:rsidRPr="00F23476" w:rsidRDefault="0089414C" w:rsidP="0089414C">
      <w:pPr>
        <w:tabs>
          <w:tab w:val="left" w:pos="360"/>
          <w:tab w:val="left" w:pos="720"/>
          <w:tab w:val="left" w:pos="1080"/>
          <w:tab w:val="left" w:pos="1440"/>
          <w:tab w:val="left" w:pos="1800"/>
          <w:tab w:val="left" w:pos="2160"/>
        </w:tabs>
        <w:spacing w:line="-240" w:lineRule="auto"/>
        <w:rPr>
          <w:sz w:val="20"/>
        </w:rPr>
      </w:pPr>
      <w:r w:rsidRPr="00F23476">
        <w:rPr>
          <w:sz w:val="20"/>
        </w:rPr>
        <w:tab/>
      </w:r>
      <w:r w:rsidRPr="00F23476">
        <w:rPr>
          <w:sz w:val="20"/>
        </w:rPr>
        <w:tab/>
        <w:t>(1)</w:t>
      </w:r>
      <w:r w:rsidRPr="00F23476">
        <w:rPr>
          <w:sz w:val="20"/>
        </w:rPr>
        <w:tab/>
        <w:t>A description of and cause of noncompliance; and</w:t>
      </w:r>
    </w:p>
    <w:p w:rsidR="0089414C" w:rsidRPr="00F23476" w:rsidRDefault="0089414C" w:rsidP="0089414C">
      <w:pPr>
        <w:tabs>
          <w:tab w:val="left" w:pos="0"/>
          <w:tab w:val="left" w:pos="360"/>
          <w:tab w:val="left" w:pos="720"/>
          <w:tab w:val="left" w:pos="1080"/>
          <w:tab w:val="left" w:pos="1440"/>
          <w:tab w:val="left" w:pos="1800"/>
          <w:tab w:val="left" w:pos="2160"/>
        </w:tabs>
        <w:spacing w:line="-240" w:lineRule="auto"/>
        <w:ind w:left="1080" w:hanging="360"/>
        <w:rPr>
          <w:sz w:val="20"/>
        </w:rPr>
      </w:pPr>
      <w:r w:rsidRPr="00F23476">
        <w:rPr>
          <w:sz w:val="20"/>
        </w:rPr>
        <w:t>(2)</w:t>
      </w:r>
      <w:r w:rsidRPr="00F23476">
        <w:rPr>
          <w:sz w:val="20"/>
        </w:rPr>
        <w:ta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89414C" w:rsidRPr="00F23476" w:rsidRDefault="0089414C" w:rsidP="0089414C">
      <w:pPr>
        <w:tabs>
          <w:tab w:val="left" w:pos="360"/>
          <w:tab w:val="left" w:pos="720"/>
          <w:tab w:val="left" w:pos="1080"/>
          <w:tab w:val="left" w:pos="1440"/>
          <w:tab w:val="left" w:pos="1800"/>
          <w:tab w:val="left" w:pos="2160"/>
        </w:tabs>
        <w:spacing w:line="-240" w:lineRule="auto"/>
        <w:ind w:left="720" w:hanging="360"/>
        <w:rPr>
          <w:sz w:val="20"/>
        </w:rPr>
      </w:pPr>
      <w:r w:rsidRPr="00F23476">
        <w:rPr>
          <w:sz w:val="20"/>
        </w:rPr>
        <w:t>c.</w:t>
      </w:r>
      <w:r w:rsidRPr="00F23476">
        <w:rPr>
          <w:sz w:val="20"/>
        </w:rPr>
        <w:tab/>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89414C" w:rsidRPr="00F23476" w:rsidRDefault="0089414C" w:rsidP="0089414C">
      <w:pPr>
        <w:tabs>
          <w:tab w:val="left" w:pos="360"/>
          <w:tab w:val="left" w:pos="720"/>
          <w:tab w:val="left" w:pos="1080"/>
          <w:tab w:val="left" w:pos="1440"/>
          <w:tab w:val="left" w:pos="1800"/>
          <w:tab w:val="left" w:pos="2160"/>
        </w:tabs>
        <w:spacing w:line="-240" w:lineRule="auto"/>
        <w:ind w:left="720" w:hanging="360"/>
        <w:rPr>
          <w:sz w:val="20"/>
        </w:rPr>
      </w:pPr>
      <w:r w:rsidRPr="00F23476">
        <w:rPr>
          <w:sz w:val="20"/>
        </w:rPr>
        <w:t>d.</w:t>
      </w:r>
      <w:r w:rsidRPr="00F23476">
        <w:rPr>
          <w:sz w:val="20"/>
        </w:rPr>
        <w:ta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89414C" w:rsidRPr="00F23476" w:rsidRDefault="0089414C" w:rsidP="0089414C">
      <w:pPr>
        <w:tabs>
          <w:tab w:val="left" w:pos="360"/>
          <w:tab w:val="left" w:pos="720"/>
          <w:tab w:val="left" w:pos="1080"/>
          <w:tab w:val="left" w:pos="1440"/>
          <w:tab w:val="left" w:pos="1800"/>
          <w:tab w:val="left" w:pos="2160"/>
        </w:tabs>
        <w:spacing w:after="120" w:line="240" w:lineRule="exact"/>
        <w:ind w:left="360" w:hanging="360"/>
        <w:rPr>
          <w:sz w:val="20"/>
        </w:rPr>
      </w:pPr>
      <w:r w:rsidRPr="00F23476">
        <w:rPr>
          <w:sz w:val="20"/>
        </w:rPr>
        <w:lastRenderedPageBreak/>
        <w:tab/>
        <w:t>[Rule 62-4.130, Rule 62-4.160(8), Rule 62-4.160(15), and Rule 62-213.440(1)(b), F.A.C.; 40 CFR 70.6(a)(3)(iii)(B)]</w:t>
      </w:r>
    </w:p>
    <w:p w:rsidR="0089414C" w:rsidRPr="00F23476" w:rsidRDefault="0089414C" w:rsidP="00C64644">
      <w:pPr>
        <w:tabs>
          <w:tab w:val="left" w:pos="360"/>
          <w:tab w:val="left" w:pos="720"/>
          <w:tab w:val="left" w:pos="1080"/>
          <w:tab w:val="left" w:pos="1440"/>
          <w:tab w:val="left" w:pos="1800"/>
          <w:tab w:val="left" w:pos="2160"/>
        </w:tabs>
        <w:spacing w:line="-240" w:lineRule="auto"/>
        <w:ind w:left="360" w:hanging="360"/>
        <w:rPr>
          <w:sz w:val="20"/>
        </w:rPr>
      </w:pPr>
      <w:r w:rsidRPr="00F23476">
        <w:rPr>
          <w:b/>
          <w:sz w:val="20"/>
        </w:rPr>
        <w:t>RR3.</w:t>
      </w:r>
      <w:r w:rsidRPr="00F23476">
        <w:rPr>
          <w:sz w:val="20"/>
        </w:rPr>
        <w:tab/>
      </w:r>
      <w:r w:rsidRPr="00F23476">
        <w:rPr>
          <w:sz w:val="20"/>
          <w:u w:val="single"/>
        </w:rPr>
        <w:t>Reports of Deviations from Permit Requirements</w:t>
      </w:r>
      <w:r w:rsidRPr="00F23476">
        <w:rPr>
          <w:sz w:val="20"/>
        </w:rPr>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rsidR="0089414C" w:rsidRPr="00F23476" w:rsidRDefault="0089414C" w:rsidP="00C64644">
      <w:pPr>
        <w:tabs>
          <w:tab w:val="left" w:pos="360"/>
          <w:tab w:val="left" w:pos="720"/>
        </w:tabs>
        <w:autoSpaceDE w:val="0"/>
        <w:autoSpaceDN w:val="0"/>
        <w:adjustRightInd w:val="0"/>
        <w:ind w:left="360" w:hanging="30"/>
        <w:rPr>
          <w:sz w:val="20"/>
        </w:rPr>
      </w:pPr>
      <w:r w:rsidRPr="00F23476">
        <w:rPr>
          <w:i/>
          <w:sz w:val="20"/>
        </w:rPr>
        <w:t>Rule 62-210.700(6)</w:t>
      </w:r>
      <w:r w:rsidRPr="00F23476">
        <w:rPr>
          <w:sz w:val="20"/>
        </w:rPr>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rsidR="0089414C" w:rsidRPr="00F23476" w:rsidRDefault="0089414C" w:rsidP="0089414C">
      <w:pPr>
        <w:tabs>
          <w:tab w:val="left" w:pos="360"/>
          <w:tab w:val="left" w:pos="720"/>
          <w:tab w:val="left" w:pos="1080"/>
          <w:tab w:val="left" w:pos="1440"/>
          <w:tab w:val="left" w:pos="1800"/>
          <w:tab w:val="left" w:pos="2160"/>
        </w:tabs>
        <w:spacing w:after="120" w:line="240" w:lineRule="exact"/>
        <w:ind w:left="360" w:hanging="360"/>
        <w:rPr>
          <w:sz w:val="20"/>
        </w:rPr>
      </w:pPr>
      <w:r w:rsidRPr="00F23476">
        <w:rPr>
          <w:sz w:val="20"/>
        </w:rPr>
        <w:tab/>
        <w:t>[Rules 62-213.440(1)(b)3.b., and 62-210.700(6)F.A.C.]</w:t>
      </w:r>
    </w:p>
    <w:p w:rsidR="0089414C" w:rsidRPr="00F23476" w:rsidRDefault="0089414C" w:rsidP="00C64644">
      <w:pPr>
        <w:tabs>
          <w:tab w:val="left" w:pos="360"/>
          <w:tab w:val="left" w:pos="720"/>
          <w:tab w:val="left" w:pos="1080"/>
          <w:tab w:val="left" w:pos="1440"/>
          <w:tab w:val="left" w:pos="1800"/>
          <w:tab w:val="left" w:pos="2160"/>
        </w:tabs>
        <w:spacing w:after="120" w:line="240" w:lineRule="exact"/>
        <w:ind w:left="360" w:hanging="360"/>
        <w:rPr>
          <w:sz w:val="20"/>
        </w:rPr>
      </w:pPr>
      <w:r w:rsidRPr="00F23476">
        <w:rPr>
          <w:b/>
          <w:sz w:val="20"/>
        </w:rPr>
        <w:t>RR4.</w:t>
      </w:r>
      <w:r w:rsidRPr="00F23476">
        <w:rPr>
          <w:sz w:val="20"/>
        </w:rPr>
        <w:tab/>
      </w:r>
      <w:r w:rsidRPr="00F23476">
        <w:rPr>
          <w:sz w:val="20"/>
          <w:u w:val="single"/>
        </w:rPr>
        <w:t>Semi-Annual Monitoring Reports</w:t>
      </w:r>
      <w:r w:rsidRPr="00F23476">
        <w:rPr>
          <w:sz w:val="20"/>
        </w:rPr>
        <w:t>.  The permittee shall submit reports of any required monitoring at least every six (6) months.  All instances of deviations from permit requirements must be clearly identified in such reports.  [Rule 62-213.440(1)(b)3.a., F.A.C.]</w:t>
      </w:r>
    </w:p>
    <w:p w:rsidR="0089414C" w:rsidRPr="00F23476" w:rsidRDefault="0089414C" w:rsidP="0089414C">
      <w:pPr>
        <w:tabs>
          <w:tab w:val="left" w:pos="720"/>
        </w:tabs>
        <w:ind w:firstLine="7"/>
        <w:jc w:val="both"/>
        <w:rPr>
          <w:sz w:val="20"/>
        </w:rPr>
      </w:pPr>
      <w:r w:rsidRPr="00F23476">
        <w:rPr>
          <w:b/>
          <w:bCs/>
          <w:sz w:val="20"/>
        </w:rPr>
        <w:t>RR5.</w:t>
      </w:r>
      <w:r w:rsidRPr="00F23476">
        <w:rPr>
          <w:sz w:val="20"/>
        </w:rPr>
        <w:tab/>
      </w:r>
      <w:r w:rsidRPr="00F23476">
        <w:rPr>
          <w:sz w:val="20"/>
          <w:u w:val="single"/>
        </w:rPr>
        <w:t>Annual Operating Report</w:t>
      </w:r>
      <w:r w:rsidRPr="00F23476">
        <w:rPr>
          <w:sz w:val="20"/>
        </w:rPr>
        <w:t>.</w:t>
      </w:r>
    </w:p>
    <w:p w:rsidR="0089414C" w:rsidRPr="00F23476" w:rsidRDefault="0089414C" w:rsidP="0089414C">
      <w:pPr>
        <w:tabs>
          <w:tab w:val="left" w:pos="360"/>
          <w:tab w:val="left" w:pos="720"/>
          <w:tab w:val="left" w:pos="1080"/>
          <w:tab w:val="left" w:pos="1440"/>
        </w:tabs>
        <w:ind w:left="720" w:hanging="360"/>
        <w:jc w:val="both"/>
        <w:rPr>
          <w:sz w:val="20"/>
        </w:rPr>
      </w:pPr>
      <w:r w:rsidRPr="00F23476">
        <w:rPr>
          <w:sz w:val="20"/>
        </w:rPr>
        <w:t>a.</w:t>
      </w:r>
      <w:r w:rsidRPr="00F23476">
        <w:rPr>
          <w:sz w:val="20"/>
        </w:rPr>
        <w:tab/>
        <w:t>The permittee shall submit to the Compliance Authority, each calendar year, on or before April 1, a completed DEP Form No 62-210.900(5), “Annual Operating Report for Air Pollutant Emitting Facility”, for the preceding calendar year.</w:t>
      </w:r>
    </w:p>
    <w:p w:rsidR="0089414C" w:rsidRPr="00F23476" w:rsidRDefault="0089414C" w:rsidP="0089414C">
      <w:pPr>
        <w:tabs>
          <w:tab w:val="left" w:pos="360"/>
          <w:tab w:val="left" w:pos="720"/>
          <w:tab w:val="left" w:pos="1080"/>
          <w:tab w:val="left" w:pos="1440"/>
        </w:tabs>
        <w:jc w:val="both"/>
        <w:rPr>
          <w:sz w:val="20"/>
        </w:rPr>
      </w:pPr>
      <w:r w:rsidRPr="00F23476">
        <w:rPr>
          <w:sz w:val="20"/>
        </w:rPr>
        <w:tab/>
        <w:t>b.</w:t>
      </w:r>
      <w:r w:rsidRPr="00F23476">
        <w:rPr>
          <w:sz w:val="20"/>
        </w:rPr>
        <w:tab/>
        <w:t>Emissions shall be computed in accordance with the provisions of Rule 62-210.370(2), F.A.C.</w:t>
      </w:r>
    </w:p>
    <w:p w:rsidR="0089414C" w:rsidRPr="00F23476" w:rsidRDefault="0089414C" w:rsidP="0089414C">
      <w:pPr>
        <w:tabs>
          <w:tab w:val="left" w:pos="360"/>
          <w:tab w:val="left" w:pos="1080"/>
        </w:tabs>
        <w:spacing w:after="120"/>
        <w:rPr>
          <w:sz w:val="20"/>
        </w:rPr>
      </w:pPr>
      <w:r w:rsidRPr="00F23476">
        <w:rPr>
          <w:sz w:val="20"/>
        </w:rPr>
        <w:tab/>
        <w:t>[Rules 62-210.370(2) &amp; (3), and 62-213.440(3)</w:t>
      </w:r>
      <w:r w:rsidR="00F11048" w:rsidRPr="00F23476">
        <w:rPr>
          <w:sz w:val="20"/>
        </w:rPr>
        <w:t>(a)</w:t>
      </w:r>
      <w:r w:rsidRPr="00F23476">
        <w:rPr>
          <w:sz w:val="20"/>
        </w:rPr>
        <w:t xml:space="preserve">2., F.A.C.]  </w:t>
      </w:r>
    </w:p>
    <w:p w:rsidR="0089414C" w:rsidRPr="00F23476" w:rsidRDefault="0089414C" w:rsidP="00C64644">
      <w:pPr>
        <w:tabs>
          <w:tab w:val="left" w:pos="360"/>
          <w:tab w:val="left" w:pos="720"/>
          <w:tab w:val="left" w:pos="1080"/>
          <w:tab w:val="left" w:pos="1440"/>
          <w:tab w:val="left" w:pos="1800"/>
          <w:tab w:val="left" w:pos="2160"/>
        </w:tabs>
        <w:spacing w:line="-240" w:lineRule="auto"/>
        <w:ind w:left="360" w:hanging="360"/>
        <w:rPr>
          <w:sz w:val="20"/>
        </w:rPr>
      </w:pPr>
      <w:r w:rsidRPr="00F23476">
        <w:rPr>
          <w:b/>
          <w:sz w:val="20"/>
        </w:rPr>
        <w:t>RR6.</w:t>
      </w:r>
      <w:r w:rsidRPr="00F23476">
        <w:rPr>
          <w:sz w:val="20"/>
        </w:rPr>
        <w:tab/>
      </w:r>
      <w:r w:rsidRPr="00F23476">
        <w:rPr>
          <w:sz w:val="20"/>
          <w:u w:val="single"/>
        </w:rPr>
        <w:t>Annual Emissions Fee Form and Fee</w:t>
      </w:r>
      <w:r w:rsidRPr="00F23476">
        <w:rPr>
          <w:sz w:val="20"/>
        </w:rPr>
        <w:t xml:space="preserve">.  Each Title V source permitted to operate in </w:t>
      </w:r>
      <w:smartTag w:uri="urn:schemas-microsoft-com:office:smarttags" w:element="place">
        <w:smartTag w:uri="urn:schemas-microsoft-com:office:smarttags" w:element="State">
          <w:r w:rsidRPr="00F23476">
            <w:rPr>
              <w:sz w:val="20"/>
            </w:rPr>
            <w:t>Florida</w:t>
          </w:r>
        </w:smartTag>
      </w:smartTag>
      <w:r w:rsidRPr="00F23476">
        <w:rPr>
          <w:sz w:val="20"/>
        </w:rPr>
        <w:t xml:space="preserve"> must pay between January 15 and March 1 of each year, an annual emissions fee in an amount determined as set forth in Rule 62-213.205(1), F.A.C.</w:t>
      </w:r>
    </w:p>
    <w:p w:rsidR="0089414C" w:rsidRPr="00F23476" w:rsidRDefault="0089414C" w:rsidP="0089414C">
      <w:pPr>
        <w:numPr>
          <w:ilvl w:val="0"/>
          <w:numId w:val="1"/>
        </w:numPr>
        <w:tabs>
          <w:tab w:val="left" w:pos="360"/>
          <w:tab w:val="left" w:pos="720"/>
          <w:tab w:val="left" w:pos="1440"/>
          <w:tab w:val="left" w:pos="1800"/>
          <w:tab w:val="left" w:pos="2160"/>
        </w:tabs>
        <w:spacing w:line="-240" w:lineRule="auto"/>
        <w:rPr>
          <w:sz w:val="20"/>
        </w:rPr>
      </w:pPr>
      <w:r w:rsidRPr="00F23476">
        <w:rPr>
          <w:sz w:val="20"/>
        </w:rPr>
        <w:t>If the Department has not received the fee by February 15 of the year following the calendar year for which the fee is calculated, the Department will send the primary responsible official of the Title V source a written warning of the consequences for failing to pay the fee by March 1.  If the fee is not postmarked by March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1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89414C" w:rsidRPr="00F23476" w:rsidRDefault="0089414C" w:rsidP="0089414C">
      <w:pPr>
        <w:tabs>
          <w:tab w:val="left" w:pos="360"/>
          <w:tab w:val="left" w:pos="720"/>
          <w:tab w:val="left" w:pos="1080"/>
          <w:tab w:val="left" w:pos="1440"/>
          <w:tab w:val="left" w:pos="1800"/>
          <w:tab w:val="left" w:pos="2160"/>
        </w:tabs>
        <w:spacing w:line="-240" w:lineRule="auto"/>
        <w:ind w:left="720" w:hanging="720"/>
        <w:rPr>
          <w:sz w:val="20"/>
        </w:rPr>
      </w:pPr>
      <w:r w:rsidRPr="00F23476">
        <w:rPr>
          <w:sz w:val="20"/>
        </w:rPr>
        <w:tab/>
        <w:t>b.</w:t>
      </w:r>
      <w:r w:rsidRPr="00F23476">
        <w:rPr>
          <w:sz w:val="20"/>
        </w:rPr>
        <w:tab/>
        <w:t>Any documentation of actual hours of operation, actual material or heat input, actual production amount, or actual emissions used to calculate the annual emissions fee shall be retained by the owner for a minimum of five (5) years and shall be made available to the Department upon request.</w:t>
      </w:r>
    </w:p>
    <w:p w:rsidR="0089414C" w:rsidRPr="00F23476" w:rsidRDefault="0089414C" w:rsidP="0089414C">
      <w:pPr>
        <w:tabs>
          <w:tab w:val="left" w:pos="360"/>
          <w:tab w:val="left" w:pos="720"/>
          <w:tab w:val="left" w:pos="1080"/>
          <w:tab w:val="left" w:pos="1440"/>
          <w:tab w:val="left" w:pos="1800"/>
          <w:tab w:val="left" w:pos="2160"/>
        </w:tabs>
        <w:spacing w:line="-240" w:lineRule="auto"/>
        <w:ind w:left="720" w:hanging="360"/>
        <w:rPr>
          <w:sz w:val="20"/>
        </w:rPr>
      </w:pPr>
      <w:r w:rsidRPr="00F23476">
        <w:rPr>
          <w:sz w:val="20"/>
        </w:rPr>
        <w:t>c.</w:t>
      </w:r>
      <w:r w:rsidRPr="00F23476">
        <w:rPr>
          <w:sz w:val="20"/>
        </w:rPr>
        <w:tab/>
        <w:t xml:space="preserve">A completed DEP Form 62-213.900(1), “Major Air Pollution Source Annual Emissions Fee Form”, must be submitted by a responsible official with the annual emissions fee.  </w:t>
      </w:r>
    </w:p>
    <w:p w:rsidR="00DF1445" w:rsidRPr="00F23476" w:rsidRDefault="0089414C" w:rsidP="0089414C">
      <w:pPr>
        <w:tabs>
          <w:tab w:val="left" w:pos="360"/>
          <w:tab w:val="left" w:pos="720"/>
          <w:tab w:val="left" w:pos="1080"/>
          <w:tab w:val="left" w:pos="1440"/>
          <w:tab w:val="left" w:pos="1800"/>
          <w:tab w:val="left" w:pos="2160"/>
        </w:tabs>
        <w:spacing w:after="120" w:line="240" w:lineRule="exact"/>
        <w:rPr>
          <w:sz w:val="20"/>
        </w:rPr>
      </w:pPr>
      <w:r w:rsidRPr="00F23476">
        <w:rPr>
          <w:sz w:val="20"/>
        </w:rPr>
        <w:tab/>
        <w:t>[Rules 62-213.205(1), (1)(g), (1)(i) &amp; (1)(j), F.A.C.]</w:t>
      </w:r>
    </w:p>
    <w:p w:rsidR="0089414C" w:rsidRPr="00F23476" w:rsidRDefault="00DF1445" w:rsidP="00DF1445">
      <w:pPr>
        <w:tabs>
          <w:tab w:val="left" w:pos="360"/>
          <w:tab w:val="left" w:pos="720"/>
          <w:tab w:val="left" w:pos="1080"/>
          <w:tab w:val="left" w:pos="1440"/>
          <w:tab w:val="left" w:pos="1800"/>
          <w:tab w:val="left" w:pos="2160"/>
        </w:tabs>
        <w:spacing w:after="120" w:line="240" w:lineRule="exact"/>
        <w:rPr>
          <w:sz w:val="20"/>
        </w:rPr>
      </w:pPr>
      <w:r w:rsidRPr="00F23476">
        <w:rPr>
          <w:sz w:val="20"/>
        </w:rPr>
        <w:br w:type="page"/>
      </w:r>
      <w:r w:rsidR="0089414C" w:rsidRPr="00F23476">
        <w:rPr>
          <w:b/>
          <w:sz w:val="20"/>
        </w:rPr>
        <w:lastRenderedPageBreak/>
        <w:t>RR7</w:t>
      </w:r>
      <w:r w:rsidR="0089414C" w:rsidRPr="00F23476">
        <w:rPr>
          <w:sz w:val="20"/>
        </w:rPr>
        <w:t>.</w:t>
      </w:r>
      <w:r w:rsidR="0089414C" w:rsidRPr="00F23476">
        <w:rPr>
          <w:color w:val="FF0000"/>
          <w:sz w:val="20"/>
        </w:rPr>
        <w:tab/>
      </w:r>
      <w:r w:rsidR="0089414C" w:rsidRPr="00F23476">
        <w:rPr>
          <w:sz w:val="20"/>
          <w:u w:val="single"/>
        </w:rPr>
        <w:t>Annual Statement of Compliance</w:t>
      </w:r>
      <w:r w:rsidR="0089414C" w:rsidRPr="00F23476">
        <w:rPr>
          <w:sz w:val="20"/>
        </w:rPr>
        <w:t xml:space="preserve">.  </w:t>
      </w:r>
    </w:p>
    <w:p w:rsidR="0089414C" w:rsidRPr="00F23476" w:rsidRDefault="0089414C" w:rsidP="0089414C">
      <w:pPr>
        <w:tabs>
          <w:tab w:val="left" w:pos="360"/>
          <w:tab w:val="left" w:pos="720"/>
          <w:tab w:val="left" w:pos="1080"/>
          <w:tab w:val="left" w:pos="1440"/>
          <w:tab w:val="left" w:pos="2160"/>
          <w:tab w:val="left" w:pos="2880"/>
          <w:tab w:val="left" w:pos="3600"/>
        </w:tabs>
        <w:ind w:left="720" w:hanging="360"/>
        <w:rPr>
          <w:sz w:val="20"/>
        </w:rPr>
      </w:pPr>
      <w:r w:rsidRPr="00F23476">
        <w:rPr>
          <w:sz w:val="20"/>
        </w:rPr>
        <w:t>a.</w:t>
      </w:r>
      <w:r w:rsidRPr="00F23476">
        <w:rPr>
          <w:sz w:val="20"/>
        </w:rPr>
        <w:tab/>
        <w:t>The permittee shall submit a Statement of Compliance with all terms and conditions of the permit that includes all the provisions of 40 CFR 70.6(c)(5)(iii), incorporated by reference at Rule 62-204.800, F.A.C., using DEP Form No. 62-213.900(7).  Such statement shall be accompanied by a certification in accordance with Rule 62-213.420(4), F.A.C., for Title V requirements and with Rule 62-214.350, F.A.C., for Acid Rain requirements.  Such statements shall be submitted (postmarked) to the Department and EPA:</w:t>
      </w:r>
    </w:p>
    <w:p w:rsidR="0089414C" w:rsidRPr="00F23476" w:rsidRDefault="0089414C" w:rsidP="0089414C">
      <w:pPr>
        <w:pStyle w:val="BodyText"/>
        <w:tabs>
          <w:tab w:val="left" w:pos="360"/>
          <w:tab w:val="left" w:pos="720"/>
          <w:tab w:val="left" w:pos="1080"/>
          <w:tab w:val="left" w:pos="1440"/>
        </w:tabs>
        <w:spacing w:after="0"/>
        <w:ind w:left="1080" w:hanging="1080"/>
        <w:rPr>
          <w:sz w:val="20"/>
        </w:rPr>
      </w:pPr>
      <w:r w:rsidRPr="00F23476">
        <w:rPr>
          <w:sz w:val="20"/>
        </w:rPr>
        <w:tab/>
      </w:r>
      <w:r w:rsidRPr="00F23476">
        <w:rPr>
          <w:sz w:val="20"/>
        </w:rPr>
        <w:tab/>
        <w:t>(1)</w:t>
      </w:r>
      <w:r w:rsidRPr="00F23476">
        <w:rPr>
          <w:sz w:val="20"/>
        </w:rPr>
        <w:tab/>
        <w:t>Annually, within 60 days after the end of each calendar year during which the Title V permit was effective, or more frequently if specified by Rule 62-213.440(2), F.A.C., or by any other applicable requirement; and</w:t>
      </w:r>
    </w:p>
    <w:p w:rsidR="0089414C" w:rsidRPr="00F23476" w:rsidRDefault="0089414C" w:rsidP="0089414C">
      <w:pPr>
        <w:tabs>
          <w:tab w:val="left" w:pos="360"/>
          <w:tab w:val="left" w:pos="720"/>
          <w:tab w:val="left" w:pos="1080"/>
          <w:tab w:val="left" w:pos="1440"/>
          <w:tab w:val="left" w:pos="2160"/>
          <w:tab w:val="left" w:pos="2880"/>
          <w:tab w:val="left" w:pos="3600"/>
        </w:tabs>
        <w:ind w:left="1080" w:hanging="1080"/>
        <w:rPr>
          <w:sz w:val="20"/>
        </w:rPr>
      </w:pPr>
      <w:r w:rsidRPr="00F23476">
        <w:rPr>
          <w:sz w:val="20"/>
        </w:rPr>
        <w:tab/>
      </w:r>
      <w:r w:rsidRPr="00F23476">
        <w:rPr>
          <w:sz w:val="20"/>
        </w:rPr>
        <w:tab/>
        <w:t>(2)</w:t>
      </w:r>
      <w:r w:rsidRPr="00F23476">
        <w:rPr>
          <w:sz w:val="20"/>
        </w:rPr>
        <w:tab/>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89414C" w:rsidRPr="00F23476" w:rsidRDefault="0089414C" w:rsidP="0089414C">
      <w:pPr>
        <w:tabs>
          <w:tab w:val="left" w:pos="360"/>
          <w:tab w:val="left" w:pos="720"/>
          <w:tab w:val="left" w:pos="1080"/>
          <w:tab w:val="left" w:pos="1440"/>
          <w:tab w:val="left" w:pos="2160"/>
          <w:tab w:val="left" w:pos="2880"/>
          <w:tab w:val="left" w:pos="3600"/>
        </w:tabs>
        <w:ind w:left="720" w:hanging="360"/>
        <w:rPr>
          <w:sz w:val="20"/>
        </w:rPr>
      </w:pPr>
      <w:r w:rsidRPr="00F23476">
        <w:rPr>
          <w:sz w:val="20"/>
        </w:rPr>
        <w:t>b.</w:t>
      </w:r>
      <w:r w:rsidRPr="00F23476">
        <w:rPr>
          <w:sz w:val="20"/>
        </w:rPr>
        <w:tab/>
        <w:t xml:space="preserve">In lieu of individually identifying all applicable requirements and specifying times of compliance with, non-compliance with, and deviation from each, the responsible official may use DEP Form No. 62-213.900(7)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89414C" w:rsidRPr="00F23476" w:rsidRDefault="0089414C" w:rsidP="0089414C">
      <w:pPr>
        <w:tabs>
          <w:tab w:val="left" w:pos="720"/>
          <w:tab w:val="left" w:pos="1080"/>
          <w:tab w:val="left" w:pos="1440"/>
        </w:tabs>
        <w:ind w:left="720" w:hanging="360"/>
        <w:rPr>
          <w:sz w:val="20"/>
        </w:rPr>
      </w:pPr>
      <w:r w:rsidRPr="00F23476">
        <w:rPr>
          <w:sz w:val="20"/>
        </w:rPr>
        <w:t>c.</w:t>
      </w:r>
      <w:r w:rsidRPr="00F23476">
        <w:rPr>
          <w:sz w:val="20"/>
        </w:rPr>
        <w:tab/>
        <w:t>The responsible official may treat compliance with all other applicable requirements as a surrogate for compliance with Rule 62-296.320(2), Objectionable Odor Prohibited.</w:t>
      </w:r>
    </w:p>
    <w:p w:rsidR="0089414C" w:rsidRPr="00F23476" w:rsidRDefault="0089414C" w:rsidP="0089414C">
      <w:pPr>
        <w:tabs>
          <w:tab w:val="left" w:pos="360"/>
          <w:tab w:val="left" w:pos="720"/>
          <w:tab w:val="left" w:pos="1080"/>
          <w:tab w:val="left" w:pos="1440"/>
          <w:tab w:val="left" w:pos="1800"/>
          <w:tab w:val="left" w:pos="2160"/>
        </w:tabs>
        <w:spacing w:after="120" w:line="240" w:lineRule="exact"/>
        <w:rPr>
          <w:sz w:val="20"/>
        </w:rPr>
      </w:pPr>
      <w:r w:rsidRPr="00F23476">
        <w:rPr>
          <w:sz w:val="20"/>
        </w:rPr>
        <w:tab/>
        <w:t>[Rules 62-213.440(3)(a)2. &amp; 3. and (b), F.A.C.]</w:t>
      </w:r>
    </w:p>
    <w:p w:rsidR="0089414C" w:rsidRPr="00F23476" w:rsidRDefault="0089414C" w:rsidP="0089414C">
      <w:pPr>
        <w:tabs>
          <w:tab w:val="left" w:pos="360"/>
          <w:tab w:val="left" w:pos="720"/>
          <w:tab w:val="left" w:pos="1080"/>
          <w:tab w:val="left" w:pos="1440"/>
          <w:tab w:val="left" w:pos="1800"/>
          <w:tab w:val="left" w:pos="2160"/>
        </w:tabs>
        <w:spacing w:line="-240" w:lineRule="auto"/>
        <w:rPr>
          <w:sz w:val="20"/>
        </w:rPr>
      </w:pPr>
      <w:r w:rsidRPr="00F23476">
        <w:rPr>
          <w:b/>
          <w:sz w:val="20"/>
        </w:rPr>
        <w:t>RR8.</w:t>
      </w:r>
      <w:r w:rsidRPr="00F23476">
        <w:rPr>
          <w:sz w:val="20"/>
        </w:rPr>
        <w:tab/>
      </w:r>
      <w:r w:rsidRPr="00F23476">
        <w:rPr>
          <w:sz w:val="20"/>
          <w:u w:val="single"/>
        </w:rPr>
        <w:t>Notification of Administrative Permit Corrections</w:t>
      </w:r>
      <w:r w:rsidRPr="00F23476">
        <w:rPr>
          <w:sz w:val="20"/>
        </w:rPr>
        <w:t>.</w:t>
      </w:r>
    </w:p>
    <w:p w:rsidR="0089414C" w:rsidRPr="00F23476" w:rsidRDefault="0089414C" w:rsidP="0089414C">
      <w:pPr>
        <w:tabs>
          <w:tab w:val="left" w:pos="360"/>
          <w:tab w:val="left" w:pos="720"/>
          <w:tab w:val="left" w:pos="1080"/>
          <w:tab w:val="left" w:pos="1440"/>
          <w:tab w:val="left" w:pos="1800"/>
          <w:tab w:val="left" w:pos="2160"/>
        </w:tabs>
        <w:ind w:left="720" w:hanging="720"/>
        <w:rPr>
          <w:sz w:val="20"/>
        </w:rPr>
      </w:pPr>
      <w:r w:rsidRPr="00F23476">
        <w:rPr>
          <w:sz w:val="20"/>
        </w:rPr>
        <w:tab/>
        <w:t>a.</w:t>
      </w:r>
      <w:r w:rsidRPr="00F23476">
        <w:rPr>
          <w:sz w:val="20"/>
        </w:rPr>
        <w:tab/>
        <w:t>A facility owner shall notify the Department by letter of minor corrections to information contained in a permit.  Such notifications shall include:</w:t>
      </w:r>
    </w:p>
    <w:p w:rsidR="0089414C" w:rsidRPr="00F23476" w:rsidRDefault="0089414C" w:rsidP="0089414C">
      <w:pPr>
        <w:tabs>
          <w:tab w:val="left" w:pos="360"/>
          <w:tab w:val="left" w:pos="720"/>
          <w:tab w:val="left" w:pos="1080"/>
          <w:tab w:val="left" w:pos="1440"/>
          <w:tab w:val="left" w:pos="1800"/>
          <w:tab w:val="left" w:pos="2160"/>
        </w:tabs>
        <w:rPr>
          <w:sz w:val="20"/>
        </w:rPr>
      </w:pPr>
      <w:r w:rsidRPr="00F23476">
        <w:rPr>
          <w:sz w:val="20"/>
        </w:rPr>
        <w:tab/>
      </w:r>
      <w:r w:rsidRPr="00F23476">
        <w:rPr>
          <w:sz w:val="20"/>
        </w:rPr>
        <w:tab/>
        <w:t>(1)</w:t>
      </w:r>
      <w:r w:rsidRPr="00F23476">
        <w:rPr>
          <w:sz w:val="20"/>
        </w:rPr>
        <w:tab/>
        <w:t xml:space="preserve">Typographical errors noted in the permit; </w:t>
      </w:r>
    </w:p>
    <w:p w:rsidR="0089414C" w:rsidRPr="00F23476" w:rsidRDefault="0089414C" w:rsidP="0089414C">
      <w:pPr>
        <w:tabs>
          <w:tab w:val="left" w:pos="360"/>
          <w:tab w:val="left" w:pos="720"/>
          <w:tab w:val="left" w:pos="1080"/>
          <w:tab w:val="left" w:pos="1440"/>
          <w:tab w:val="left" w:pos="1800"/>
          <w:tab w:val="left" w:pos="2160"/>
        </w:tabs>
        <w:rPr>
          <w:sz w:val="20"/>
        </w:rPr>
      </w:pPr>
      <w:r w:rsidRPr="00F23476">
        <w:rPr>
          <w:sz w:val="20"/>
        </w:rPr>
        <w:tab/>
      </w:r>
      <w:r w:rsidRPr="00F23476">
        <w:rPr>
          <w:sz w:val="20"/>
        </w:rPr>
        <w:tab/>
        <w:t>(2)</w:t>
      </w:r>
      <w:r w:rsidRPr="00F23476">
        <w:rPr>
          <w:sz w:val="20"/>
        </w:rPr>
        <w:tab/>
        <w:t>Name, address or phone number change from that in the permit;</w:t>
      </w:r>
    </w:p>
    <w:p w:rsidR="0089414C" w:rsidRPr="00F23476" w:rsidRDefault="0089414C" w:rsidP="0089414C">
      <w:pPr>
        <w:tabs>
          <w:tab w:val="left" w:pos="360"/>
          <w:tab w:val="left" w:pos="720"/>
          <w:tab w:val="left" w:pos="1080"/>
          <w:tab w:val="left" w:pos="1440"/>
          <w:tab w:val="left" w:pos="1800"/>
          <w:tab w:val="left" w:pos="2160"/>
        </w:tabs>
        <w:rPr>
          <w:sz w:val="20"/>
        </w:rPr>
      </w:pPr>
      <w:r w:rsidRPr="00F23476">
        <w:rPr>
          <w:sz w:val="20"/>
        </w:rPr>
        <w:tab/>
      </w:r>
      <w:r w:rsidRPr="00F23476">
        <w:rPr>
          <w:sz w:val="20"/>
        </w:rPr>
        <w:tab/>
        <w:t>(3)</w:t>
      </w:r>
      <w:r w:rsidRPr="00F23476">
        <w:rPr>
          <w:sz w:val="20"/>
        </w:rPr>
        <w:tab/>
        <w:t>A change requiring more frequent monitoring or reporting by the permittee;</w:t>
      </w:r>
    </w:p>
    <w:p w:rsidR="0089414C" w:rsidRPr="00F23476" w:rsidRDefault="0089414C" w:rsidP="0089414C">
      <w:pPr>
        <w:tabs>
          <w:tab w:val="left" w:pos="360"/>
          <w:tab w:val="left" w:pos="720"/>
          <w:tab w:val="left" w:pos="1080"/>
          <w:tab w:val="left" w:pos="1440"/>
          <w:tab w:val="left" w:pos="1800"/>
          <w:tab w:val="left" w:pos="2160"/>
        </w:tabs>
        <w:rPr>
          <w:sz w:val="20"/>
        </w:rPr>
      </w:pPr>
      <w:r w:rsidRPr="00F23476">
        <w:rPr>
          <w:sz w:val="20"/>
        </w:rPr>
        <w:tab/>
      </w:r>
      <w:r w:rsidRPr="00F23476">
        <w:rPr>
          <w:sz w:val="20"/>
        </w:rPr>
        <w:tab/>
        <w:t>(4)</w:t>
      </w:r>
      <w:r w:rsidRPr="00F23476">
        <w:rPr>
          <w:sz w:val="20"/>
        </w:rPr>
        <w:tab/>
        <w:t>A change in ownership or operational control of a facility, subject to the following provisions:</w:t>
      </w:r>
    </w:p>
    <w:p w:rsidR="0089414C" w:rsidRPr="00F23476" w:rsidRDefault="0089414C" w:rsidP="0089414C">
      <w:pPr>
        <w:tabs>
          <w:tab w:val="left" w:pos="360"/>
          <w:tab w:val="left" w:pos="720"/>
          <w:tab w:val="left" w:pos="1080"/>
          <w:tab w:val="left" w:pos="1440"/>
          <w:tab w:val="left" w:pos="1800"/>
          <w:tab w:val="left" w:pos="2160"/>
        </w:tabs>
        <w:rPr>
          <w:sz w:val="20"/>
        </w:rPr>
      </w:pPr>
      <w:r w:rsidRPr="00F23476">
        <w:rPr>
          <w:sz w:val="20"/>
        </w:rPr>
        <w:tab/>
      </w:r>
      <w:r w:rsidRPr="00F23476">
        <w:rPr>
          <w:sz w:val="20"/>
        </w:rPr>
        <w:tab/>
      </w:r>
      <w:r w:rsidRPr="00F23476">
        <w:rPr>
          <w:sz w:val="20"/>
        </w:rPr>
        <w:tab/>
        <w:t>(a)</w:t>
      </w:r>
      <w:r w:rsidRPr="00F23476">
        <w:rPr>
          <w:sz w:val="20"/>
        </w:rPr>
        <w:tab/>
        <w:t>The Department determines that no other change in the permit is necessary;</w:t>
      </w:r>
    </w:p>
    <w:p w:rsidR="0089414C" w:rsidRPr="00F23476" w:rsidRDefault="0089414C" w:rsidP="0089414C">
      <w:pPr>
        <w:tabs>
          <w:tab w:val="left" w:pos="360"/>
          <w:tab w:val="left" w:pos="720"/>
          <w:tab w:val="left" w:pos="1080"/>
          <w:tab w:val="left" w:pos="1440"/>
          <w:tab w:val="left" w:pos="1800"/>
          <w:tab w:val="left" w:pos="2160"/>
        </w:tabs>
        <w:ind w:left="1440" w:hanging="1440"/>
        <w:rPr>
          <w:sz w:val="20"/>
        </w:rPr>
      </w:pPr>
      <w:r w:rsidRPr="00F23476">
        <w:rPr>
          <w:sz w:val="20"/>
        </w:rPr>
        <w:tab/>
      </w:r>
      <w:r w:rsidRPr="00F23476">
        <w:rPr>
          <w:sz w:val="20"/>
        </w:rPr>
        <w:tab/>
      </w:r>
      <w:r w:rsidRPr="00F23476">
        <w:rPr>
          <w:sz w:val="20"/>
        </w:rPr>
        <w:tab/>
        <w:t>(b)</w:t>
      </w:r>
      <w:r w:rsidRPr="00F23476">
        <w:rPr>
          <w:sz w:val="20"/>
        </w:rPr>
        <w:tab/>
        <w:t>The permittee and proposed new permittee have submitted an Application for Transfer of Air Permit, and the Department has approved the transfer pursuant to Rule 62-210.300(7), F.A.C.; and</w:t>
      </w:r>
    </w:p>
    <w:p w:rsidR="0089414C" w:rsidRPr="00F23476" w:rsidRDefault="0089414C" w:rsidP="0089414C">
      <w:pPr>
        <w:tabs>
          <w:tab w:val="left" w:pos="360"/>
          <w:tab w:val="left" w:pos="720"/>
          <w:tab w:val="left" w:pos="1080"/>
          <w:tab w:val="left" w:pos="1440"/>
          <w:tab w:val="left" w:pos="1800"/>
          <w:tab w:val="left" w:pos="2160"/>
        </w:tabs>
        <w:rPr>
          <w:sz w:val="20"/>
        </w:rPr>
      </w:pPr>
      <w:r w:rsidRPr="00F23476">
        <w:rPr>
          <w:sz w:val="20"/>
        </w:rPr>
        <w:tab/>
      </w:r>
      <w:r w:rsidRPr="00F23476">
        <w:rPr>
          <w:sz w:val="20"/>
        </w:rPr>
        <w:tab/>
      </w:r>
      <w:r w:rsidRPr="00F23476">
        <w:rPr>
          <w:sz w:val="20"/>
        </w:rPr>
        <w:tab/>
        <w:t>(c)</w:t>
      </w:r>
      <w:r w:rsidRPr="00F23476">
        <w:rPr>
          <w:sz w:val="20"/>
        </w:rPr>
        <w:tab/>
        <w:t>The new permittee has notified the Department of the effective date of sale or legal transfer.</w:t>
      </w:r>
    </w:p>
    <w:p w:rsidR="0089414C" w:rsidRPr="00F23476" w:rsidRDefault="0089414C" w:rsidP="0089414C">
      <w:pPr>
        <w:tabs>
          <w:tab w:val="left" w:pos="360"/>
          <w:tab w:val="left" w:pos="720"/>
          <w:tab w:val="left" w:pos="1080"/>
          <w:tab w:val="left" w:pos="1440"/>
          <w:tab w:val="left" w:pos="1800"/>
          <w:tab w:val="left" w:pos="2160"/>
        </w:tabs>
        <w:ind w:left="1080" w:hanging="1080"/>
        <w:rPr>
          <w:sz w:val="20"/>
        </w:rPr>
      </w:pPr>
      <w:r w:rsidRPr="00F23476">
        <w:rPr>
          <w:sz w:val="20"/>
        </w:rPr>
        <w:tab/>
      </w:r>
      <w:r w:rsidRPr="00F23476">
        <w:rPr>
          <w:sz w:val="20"/>
        </w:rPr>
        <w:tab/>
        <w:t>(5)</w:t>
      </w:r>
      <w:r w:rsidRPr="00F23476">
        <w:rPr>
          <w:sz w:val="20"/>
        </w:rPr>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89414C" w:rsidRPr="00F23476" w:rsidRDefault="0089414C" w:rsidP="0089414C">
      <w:pPr>
        <w:tabs>
          <w:tab w:val="left" w:pos="360"/>
          <w:tab w:val="left" w:pos="720"/>
          <w:tab w:val="left" w:pos="1080"/>
          <w:tab w:val="left" w:pos="1440"/>
          <w:tab w:val="left" w:pos="1800"/>
          <w:tab w:val="left" w:pos="2160"/>
        </w:tabs>
        <w:ind w:left="1080" w:hanging="1080"/>
        <w:rPr>
          <w:sz w:val="20"/>
        </w:rPr>
      </w:pPr>
      <w:r w:rsidRPr="00F23476">
        <w:rPr>
          <w:sz w:val="20"/>
        </w:rPr>
        <w:tab/>
      </w:r>
      <w:r w:rsidRPr="00F23476">
        <w:rPr>
          <w:sz w:val="20"/>
        </w:rPr>
        <w:tab/>
        <w:t>(6)</w:t>
      </w:r>
      <w:r w:rsidRPr="00F23476">
        <w:rPr>
          <w:sz w:val="20"/>
        </w:rPr>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89414C" w:rsidRPr="00F23476" w:rsidRDefault="0089414C" w:rsidP="0089414C">
      <w:pPr>
        <w:tabs>
          <w:tab w:val="left" w:pos="360"/>
          <w:tab w:val="left" w:pos="720"/>
          <w:tab w:val="left" w:pos="1080"/>
          <w:tab w:val="left" w:pos="1440"/>
          <w:tab w:val="left" w:pos="1800"/>
          <w:tab w:val="left" w:pos="2160"/>
        </w:tabs>
        <w:rPr>
          <w:sz w:val="20"/>
        </w:rPr>
      </w:pPr>
      <w:r w:rsidRPr="00F23476">
        <w:rPr>
          <w:sz w:val="20"/>
        </w:rPr>
        <w:tab/>
      </w:r>
      <w:r w:rsidRPr="00F23476">
        <w:rPr>
          <w:sz w:val="20"/>
        </w:rPr>
        <w:tab/>
        <w:t>(7)</w:t>
      </w:r>
      <w:r w:rsidRPr="00F23476">
        <w:rPr>
          <w:sz w:val="20"/>
        </w:rPr>
        <w:tab/>
        <w:t>Any other similar minor administrative change at the source.</w:t>
      </w:r>
    </w:p>
    <w:p w:rsidR="0089414C" w:rsidRPr="00F23476" w:rsidRDefault="0089414C" w:rsidP="0089414C">
      <w:pPr>
        <w:tabs>
          <w:tab w:val="left" w:pos="360"/>
          <w:tab w:val="left" w:pos="720"/>
          <w:tab w:val="left" w:pos="1080"/>
          <w:tab w:val="left" w:pos="1440"/>
          <w:tab w:val="left" w:pos="1800"/>
          <w:tab w:val="left" w:pos="2160"/>
        </w:tabs>
        <w:ind w:left="720" w:hanging="720"/>
        <w:rPr>
          <w:sz w:val="20"/>
        </w:rPr>
      </w:pPr>
      <w:r w:rsidRPr="00F23476">
        <w:rPr>
          <w:sz w:val="20"/>
        </w:rPr>
        <w:tab/>
        <w:t>b.</w:t>
      </w:r>
      <w:r w:rsidRPr="00F23476">
        <w:rPr>
          <w:sz w:val="20"/>
        </w:rPr>
        <w:tab/>
        <w:t>Upon receipt of any such notification, the Department shall within 60 days correct the permit and provide a corrected copy to the owner.</w:t>
      </w:r>
    </w:p>
    <w:p w:rsidR="0089414C" w:rsidRPr="00F23476" w:rsidRDefault="0089414C" w:rsidP="0089414C">
      <w:pPr>
        <w:tabs>
          <w:tab w:val="left" w:pos="360"/>
          <w:tab w:val="left" w:pos="720"/>
          <w:tab w:val="left" w:pos="1080"/>
          <w:tab w:val="left" w:pos="1440"/>
          <w:tab w:val="left" w:pos="1800"/>
          <w:tab w:val="left" w:pos="2160"/>
        </w:tabs>
        <w:ind w:left="720" w:hanging="720"/>
        <w:rPr>
          <w:sz w:val="20"/>
          <w:u w:val="single"/>
        </w:rPr>
      </w:pPr>
      <w:r w:rsidRPr="00F23476">
        <w:rPr>
          <w:sz w:val="20"/>
        </w:rPr>
        <w:tab/>
        <w:t>c.</w:t>
      </w:r>
      <w:r w:rsidRPr="00F23476">
        <w:rPr>
          <w:sz w:val="20"/>
        </w:rPr>
        <w:tab/>
        <w:t>After first notifying the owner, the Department shall correct any permit in which it discovers errors of the types listed at Rules 62-210.360(1)(a) and (b), F.A.C., and provide a corrected copy to the owner.</w:t>
      </w:r>
    </w:p>
    <w:p w:rsidR="0089414C" w:rsidRPr="00F23476" w:rsidRDefault="0089414C" w:rsidP="0089414C">
      <w:pPr>
        <w:tabs>
          <w:tab w:val="left" w:pos="360"/>
          <w:tab w:val="left" w:pos="720"/>
          <w:tab w:val="left" w:pos="1080"/>
          <w:tab w:val="left" w:pos="1440"/>
          <w:tab w:val="left" w:pos="1800"/>
          <w:tab w:val="left" w:pos="2160"/>
        </w:tabs>
        <w:ind w:left="720" w:hanging="720"/>
        <w:rPr>
          <w:sz w:val="20"/>
        </w:rPr>
      </w:pPr>
      <w:r w:rsidRPr="00F23476">
        <w:rPr>
          <w:sz w:val="20"/>
        </w:rPr>
        <w:tab/>
        <w:t>d.</w:t>
      </w:r>
      <w:r w:rsidRPr="00F23476">
        <w:rPr>
          <w:sz w:val="20"/>
        </w:rPr>
        <w:tab/>
        <w:t>For Title V source permits, other than general permits, a copy of the corrected permit shall be provided to EPA and any approved local air program in the county where the facility or any part of the facility is located.</w:t>
      </w:r>
    </w:p>
    <w:p w:rsidR="0089414C" w:rsidRPr="00F23476" w:rsidRDefault="0089414C" w:rsidP="0089414C">
      <w:pPr>
        <w:tabs>
          <w:tab w:val="left" w:pos="360"/>
          <w:tab w:val="left" w:pos="720"/>
          <w:tab w:val="left" w:pos="1080"/>
          <w:tab w:val="left" w:pos="1440"/>
          <w:tab w:val="left" w:pos="1800"/>
          <w:tab w:val="left" w:pos="2160"/>
        </w:tabs>
        <w:suppressAutoHyphens/>
        <w:spacing w:after="120" w:line="240" w:lineRule="exact"/>
        <w:rPr>
          <w:sz w:val="20"/>
        </w:rPr>
      </w:pPr>
      <w:r w:rsidRPr="00F23476">
        <w:rPr>
          <w:sz w:val="20"/>
        </w:rPr>
        <w:tab/>
        <w:t>[Rule 62-210.360, F.A.C.]</w:t>
      </w:r>
    </w:p>
    <w:p w:rsidR="0089414C" w:rsidRPr="00F23476" w:rsidRDefault="0089414C" w:rsidP="0089414C">
      <w:pPr>
        <w:tabs>
          <w:tab w:val="left" w:pos="360"/>
          <w:tab w:val="left" w:pos="720"/>
          <w:tab w:val="left" w:pos="1080"/>
          <w:tab w:val="left" w:pos="1440"/>
          <w:tab w:val="left" w:pos="1800"/>
          <w:tab w:val="left" w:pos="2160"/>
        </w:tabs>
        <w:suppressAutoHyphens/>
        <w:spacing w:line="-240" w:lineRule="auto"/>
        <w:ind w:left="720" w:hanging="720"/>
        <w:rPr>
          <w:sz w:val="20"/>
        </w:rPr>
      </w:pPr>
      <w:r w:rsidRPr="00F23476">
        <w:rPr>
          <w:b/>
          <w:sz w:val="20"/>
        </w:rPr>
        <w:t>RR9.</w:t>
      </w:r>
      <w:r w:rsidRPr="00F23476">
        <w:rPr>
          <w:sz w:val="20"/>
        </w:rPr>
        <w:tab/>
      </w:r>
      <w:r w:rsidRPr="00F23476">
        <w:rPr>
          <w:sz w:val="20"/>
          <w:u w:val="single"/>
        </w:rPr>
        <w:t>Notification of Startup</w:t>
      </w:r>
      <w:r w:rsidRPr="00F23476">
        <w:rPr>
          <w:sz w:val="20"/>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89414C" w:rsidRPr="00F23476" w:rsidRDefault="0089414C" w:rsidP="0089414C">
      <w:pPr>
        <w:tabs>
          <w:tab w:val="left" w:pos="360"/>
          <w:tab w:val="left" w:pos="720"/>
          <w:tab w:val="left" w:pos="1080"/>
          <w:tab w:val="left" w:pos="1440"/>
          <w:tab w:val="left" w:pos="1800"/>
          <w:tab w:val="left" w:pos="2160"/>
        </w:tabs>
        <w:spacing w:line="-240" w:lineRule="auto"/>
        <w:ind w:left="720" w:hanging="360"/>
        <w:rPr>
          <w:sz w:val="20"/>
        </w:rPr>
      </w:pPr>
      <w:r w:rsidRPr="00F23476">
        <w:rPr>
          <w:sz w:val="20"/>
        </w:rPr>
        <w:t>a.</w:t>
      </w:r>
      <w:r w:rsidRPr="00F23476">
        <w:rPr>
          <w:sz w:val="20"/>
        </w:rPr>
        <w:tab/>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89414C" w:rsidRPr="00F23476" w:rsidRDefault="0089414C" w:rsidP="0089414C">
      <w:pPr>
        <w:tabs>
          <w:tab w:val="left" w:pos="360"/>
          <w:tab w:val="left" w:pos="720"/>
          <w:tab w:val="left" w:pos="1080"/>
          <w:tab w:val="left" w:pos="1440"/>
          <w:tab w:val="left" w:pos="1800"/>
          <w:tab w:val="left" w:pos="2160"/>
        </w:tabs>
        <w:spacing w:line="-240" w:lineRule="auto"/>
        <w:ind w:left="720" w:hanging="360"/>
        <w:rPr>
          <w:sz w:val="20"/>
        </w:rPr>
      </w:pPr>
      <w:r w:rsidRPr="00F23476">
        <w:rPr>
          <w:sz w:val="20"/>
        </w:rPr>
        <w:lastRenderedPageBreak/>
        <w:t>b.</w:t>
      </w:r>
      <w:r w:rsidRPr="00F23476">
        <w:rPr>
          <w:sz w:val="20"/>
        </w:rPr>
        <w:tab/>
        <w:t>If, due to an emergency, a startup date is not known 60 days prior thereto, the owner shall notify the Department as soon as possible after the date of such startup is ascertained.</w:t>
      </w:r>
    </w:p>
    <w:p w:rsidR="0089414C" w:rsidRPr="00F23476" w:rsidRDefault="0089414C" w:rsidP="0089414C">
      <w:pPr>
        <w:tabs>
          <w:tab w:val="left" w:pos="360"/>
          <w:tab w:val="left" w:pos="720"/>
          <w:tab w:val="left" w:pos="1080"/>
          <w:tab w:val="left" w:pos="1440"/>
          <w:tab w:val="left" w:pos="1800"/>
          <w:tab w:val="left" w:pos="2160"/>
        </w:tabs>
        <w:spacing w:after="120" w:line="-240" w:lineRule="auto"/>
        <w:rPr>
          <w:sz w:val="20"/>
        </w:rPr>
      </w:pPr>
      <w:r w:rsidRPr="00F23476">
        <w:rPr>
          <w:sz w:val="20"/>
        </w:rPr>
        <w:tab/>
        <w:t>[Rule 62-210.300(5), F.A.C.]</w:t>
      </w:r>
    </w:p>
    <w:p w:rsidR="0089414C" w:rsidRPr="00F23476" w:rsidRDefault="0089414C" w:rsidP="00C64644">
      <w:pPr>
        <w:tabs>
          <w:tab w:val="left" w:pos="360"/>
          <w:tab w:val="left" w:pos="720"/>
        </w:tabs>
        <w:spacing w:after="120"/>
        <w:ind w:left="360" w:hanging="360"/>
        <w:jc w:val="both"/>
        <w:rPr>
          <w:sz w:val="20"/>
        </w:rPr>
      </w:pPr>
      <w:r w:rsidRPr="00F23476">
        <w:rPr>
          <w:b/>
          <w:bCs/>
          <w:sz w:val="20"/>
        </w:rPr>
        <w:t>RR10.</w:t>
      </w:r>
      <w:r w:rsidRPr="00F23476">
        <w:rPr>
          <w:sz w:val="20"/>
        </w:rPr>
        <w:tab/>
      </w:r>
      <w:r w:rsidRPr="00F23476">
        <w:rPr>
          <w:sz w:val="20"/>
          <w:u w:val="single"/>
        </w:rPr>
        <w:t>Report Submission</w:t>
      </w:r>
      <w:r w:rsidRPr="00F23476">
        <w:rPr>
          <w:sz w:val="20"/>
        </w:rPr>
        <w:t>.  The permittee shall submit all compliance related notifications and reports required of this permit to the Compliance Authority.  {See front of permit for address and phone number.}</w:t>
      </w:r>
    </w:p>
    <w:p w:rsidR="0089414C" w:rsidRPr="00F23476" w:rsidRDefault="0089414C" w:rsidP="00C64644">
      <w:pPr>
        <w:tabs>
          <w:tab w:val="left" w:pos="360"/>
          <w:tab w:val="left" w:pos="720"/>
        </w:tabs>
        <w:spacing w:after="120"/>
        <w:ind w:left="360" w:hanging="360"/>
        <w:jc w:val="both"/>
        <w:rPr>
          <w:color w:val="000000"/>
          <w:sz w:val="20"/>
        </w:rPr>
      </w:pPr>
      <w:r w:rsidRPr="00F23476">
        <w:rPr>
          <w:b/>
          <w:bCs/>
          <w:sz w:val="20"/>
        </w:rPr>
        <w:t>RR11.</w:t>
      </w:r>
      <w:r w:rsidRPr="00F23476">
        <w:rPr>
          <w:sz w:val="20"/>
        </w:rPr>
        <w:tab/>
      </w:r>
      <w:r w:rsidRPr="00F23476">
        <w:rPr>
          <w:sz w:val="20"/>
          <w:u w:val="single"/>
        </w:rPr>
        <w:t>EPA Report Submission</w:t>
      </w:r>
      <w:r w:rsidRPr="00F23476">
        <w:rPr>
          <w:sz w:val="20"/>
        </w:rPr>
        <w:t xml:space="preserve">.  Any reports, data, notifications, certifications, and requests required to be sent to the United States Environmental Protection Agency, Region 4, should be sent to:  Air, Pesticides &amp; Toxics Management Division, </w:t>
      </w:r>
      <w:r w:rsidRPr="00F23476">
        <w:rPr>
          <w:color w:val="000000"/>
          <w:sz w:val="20"/>
        </w:rPr>
        <w:t xml:space="preserve">United States Environmental Protection Agency, Region 4, </w:t>
      </w:r>
      <w:smartTag w:uri="urn:schemas-microsoft-com:office:smarttags" w:element="place">
        <w:smartTag w:uri="urn:schemas-microsoft-com:office:smarttags" w:element="PlaceName">
          <w:r w:rsidRPr="00F23476">
            <w:rPr>
              <w:color w:val="000000"/>
              <w:sz w:val="20"/>
            </w:rPr>
            <w:t>Sam</w:t>
          </w:r>
        </w:smartTag>
        <w:r w:rsidRPr="00F23476">
          <w:rPr>
            <w:color w:val="000000"/>
            <w:sz w:val="20"/>
          </w:rPr>
          <w:t xml:space="preserve"> </w:t>
        </w:r>
        <w:smartTag w:uri="urn:schemas-microsoft-com:office:smarttags" w:element="PlaceName">
          <w:r w:rsidRPr="00F23476">
            <w:rPr>
              <w:color w:val="000000"/>
              <w:sz w:val="20"/>
            </w:rPr>
            <w:t>Nunn</w:t>
          </w:r>
        </w:smartTag>
        <w:r w:rsidRPr="00F23476">
          <w:rPr>
            <w:color w:val="000000"/>
            <w:sz w:val="20"/>
          </w:rPr>
          <w:t xml:space="preserve"> </w:t>
        </w:r>
        <w:smartTag w:uri="urn:schemas-microsoft-com:office:smarttags" w:element="PlaceName">
          <w:r w:rsidRPr="00F23476">
            <w:rPr>
              <w:color w:val="000000"/>
              <w:sz w:val="20"/>
            </w:rPr>
            <w:t>Atlanta</w:t>
          </w:r>
        </w:smartTag>
        <w:r w:rsidRPr="00F23476">
          <w:rPr>
            <w:color w:val="000000"/>
            <w:sz w:val="20"/>
          </w:rPr>
          <w:t xml:space="preserve"> </w:t>
        </w:r>
        <w:smartTag w:uri="urn:schemas-microsoft-com:office:smarttags" w:element="PlaceName">
          <w:r w:rsidRPr="00F23476">
            <w:rPr>
              <w:color w:val="000000"/>
              <w:sz w:val="20"/>
            </w:rPr>
            <w:t>Federal</w:t>
          </w:r>
        </w:smartTag>
        <w:r w:rsidRPr="00F23476">
          <w:rPr>
            <w:color w:val="000000"/>
            <w:sz w:val="20"/>
          </w:rPr>
          <w:t xml:space="preserve"> </w:t>
        </w:r>
        <w:smartTag w:uri="urn:schemas-microsoft-com:office:smarttags" w:element="PlaceType">
          <w:r w:rsidRPr="00F23476">
            <w:rPr>
              <w:color w:val="000000"/>
              <w:sz w:val="20"/>
            </w:rPr>
            <w:t>Center</w:t>
          </w:r>
        </w:smartTag>
      </w:smartTag>
      <w:r w:rsidRPr="00F23476">
        <w:rPr>
          <w:color w:val="000000"/>
          <w:sz w:val="20"/>
        </w:rPr>
        <w:t xml:space="preserve">, </w:t>
      </w:r>
      <w:smartTag w:uri="urn:schemas-microsoft-com:office:smarttags" w:element="address">
        <w:smartTag w:uri="urn:schemas-microsoft-com:office:smarttags" w:element="Street">
          <w:r w:rsidRPr="00F23476">
            <w:rPr>
              <w:color w:val="000000"/>
              <w:sz w:val="20"/>
            </w:rPr>
            <w:t>61 Forsyth Street SW</w:t>
          </w:r>
        </w:smartTag>
        <w:r w:rsidRPr="00F23476">
          <w:rPr>
            <w:color w:val="000000"/>
            <w:sz w:val="20"/>
          </w:rPr>
          <w:t xml:space="preserve">, </w:t>
        </w:r>
        <w:smartTag w:uri="urn:schemas-microsoft-com:office:smarttags" w:element="City">
          <w:r w:rsidRPr="00F23476">
            <w:rPr>
              <w:color w:val="000000"/>
              <w:sz w:val="20"/>
            </w:rPr>
            <w:t>Atlanta</w:t>
          </w:r>
        </w:smartTag>
        <w:r w:rsidRPr="00F23476">
          <w:rPr>
            <w:color w:val="000000"/>
            <w:sz w:val="20"/>
          </w:rPr>
          <w:t xml:space="preserve">, </w:t>
        </w:r>
        <w:smartTag w:uri="urn:schemas-microsoft-com:office:smarttags" w:element="State">
          <w:r w:rsidRPr="00F23476">
            <w:rPr>
              <w:color w:val="000000"/>
              <w:sz w:val="20"/>
            </w:rPr>
            <w:t>GA</w:t>
          </w:r>
        </w:smartTag>
        <w:r w:rsidRPr="00F23476">
          <w:rPr>
            <w:color w:val="000000"/>
            <w:sz w:val="20"/>
          </w:rPr>
          <w:t xml:space="preserve">  </w:t>
        </w:r>
        <w:smartTag w:uri="urn:schemas-microsoft-com:office:smarttags" w:element="PostalCode">
          <w:r w:rsidRPr="00F23476">
            <w:rPr>
              <w:color w:val="000000"/>
              <w:sz w:val="20"/>
            </w:rPr>
            <w:t>30303-8960</w:t>
          </w:r>
        </w:smartTag>
      </w:smartTag>
      <w:r w:rsidRPr="00F23476">
        <w:rPr>
          <w:color w:val="000000"/>
          <w:sz w:val="20"/>
        </w:rPr>
        <w:t>.  Phone:  404/562-9077.</w:t>
      </w:r>
    </w:p>
    <w:p w:rsidR="0089414C" w:rsidRPr="00F23476" w:rsidRDefault="0089414C" w:rsidP="00C64644">
      <w:pPr>
        <w:tabs>
          <w:tab w:val="left" w:pos="360"/>
          <w:tab w:val="left" w:pos="720"/>
        </w:tabs>
        <w:spacing w:after="120"/>
        <w:ind w:left="360" w:hanging="360"/>
        <w:rPr>
          <w:sz w:val="20"/>
        </w:rPr>
      </w:pPr>
      <w:r w:rsidRPr="00F23476">
        <w:rPr>
          <w:b/>
          <w:sz w:val="20"/>
        </w:rPr>
        <w:t>RR12.</w:t>
      </w:r>
      <w:r w:rsidRPr="00F23476">
        <w:rPr>
          <w:sz w:val="20"/>
        </w:rPr>
        <w:tab/>
      </w:r>
      <w:r w:rsidRPr="00F23476">
        <w:rPr>
          <w:sz w:val="20"/>
          <w:u w:val="single"/>
        </w:rPr>
        <w:t>Acid Rain Report Submission</w:t>
      </w:r>
      <w:r w:rsidRPr="00F23476">
        <w:rPr>
          <w:sz w:val="20"/>
        </w:rPr>
        <w:t xml:space="preserve">.  Acid Rain Program Information shall be submitted, as necessary, to:  Department of Environmental Protection, </w:t>
      </w:r>
      <w:smartTag w:uri="urn:schemas-microsoft-com:office:smarttags" w:element="Street">
        <w:smartTag w:uri="urn:schemas-microsoft-com:office:smarttags" w:element="address">
          <w:r w:rsidRPr="00F23476">
            <w:rPr>
              <w:sz w:val="20"/>
            </w:rPr>
            <w:t>2600 Blair Stone Road</w:t>
          </w:r>
        </w:smartTag>
      </w:smartTag>
      <w:r w:rsidRPr="00F23476">
        <w:rPr>
          <w:sz w:val="20"/>
        </w:rPr>
        <w:t xml:space="preserve">, Mail Station #5510, </w:t>
      </w:r>
      <w:smartTag w:uri="urn:schemas-microsoft-com:office:smarttags" w:element="place">
        <w:smartTag w:uri="urn:schemas-microsoft-com:office:smarttags" w:element="City">
          <w:r w:rsidRPr="00F23476">
            <w:rPr>
              <w:sz w:val="20"/>
            </w:rPr>
            <w:t>Tallahassee</w:t>
          </w:r>
        </w:smartTag>
        <w:r w:rsidRPr="00F23476">
          <w:rPr>
            <w:sz w:val="20"/>
          </w:rPr>
          <w:t xml:space="preserve">, </w:t>
        </w:r>
        <w:smartTag w:uri="urn:schemas-microsoft-com:office:smarttags" w:element="State">
          <w:r w:rsidRPr="00F23476">
            <w:rPr>
              <w:sz w:val="20"/>
            </w:rPr>
            <w:t>Florida</w:t>
          </w:r>
        </w:smartTag>
        <w:r w:rsidRPr="00F23476">
          <w:rPr>
            <w:sz w:val="20"/>
          </w:rPr>
          <w:t xml:space="preserve">  </w:t>
        </w:r>
        <w:smartTag w:uri="urn:schemas-microsoft-com:office:smarttags" w:element="PostalCode">
          <w:r w:rsidRPr="00F23476">
            <w:rPr>
              <w:sz w:val="20"/>
            </w:rPr>
            <w:t>32399-2400</w:t>
          </w:r>
        </w:smartTag>
      </w:smartTag>
      <w:r w:rsidRPr="00F23476">
        <w:rPr>
          <w:sz w:val="20"/>
        </w:rPr>
        <w:t>.  Phone:  850/488-6140.  Fax:  850/922-6979.</w:t>
      </w:r>
    </w:p>
    <w:p w:rsidR="0089414C" w:rsidRPr="00F23476" w:rsidRDefault="0089414C" w:rsidP="00C64644">
      <w:pPr>
        <w:tabs>
          <w:tab w:val="left" w:pos="360"/>
          <w:tab w:val="left" w:pos="720"/>
        </w:tabs>
        <w:spacing w:after="120"/>
        <w:ind w:left="360" w:hanging="360"/>
        <w:rPr>
          <w:sz w:val="20"/>
        </w:rPr>
      </w:pPr>
      <w:r w:rsidRPr="00F23476">
        <w:rPr>
          <w:b/>
          <w:sz w:val="20"/>
        </w:rPr>
        <w:t>RR13.</w:t>
      </w:r>
      <w:r w:rsidRPr="00F23476">
        <w:rPr>
          <w:sz w:val="20"/>
        </w:rPr>
        <w:tab/>
      </w:r>
      <w:r w:rsidRPr="00F23476">
        <w:rPr>
          <w:sz w:val="20"/>
          <w:u w:val="single"/>
        </w:rPr>
        <w:t>Report Certification</w:t>
      </w:r>
      <w:r w:rsidRPr="00F23476">
        <w:rPr>
          <w:sz w:val="20"/>
        </w:rPr>
        <w:t>.  All reports shall be accompanied by a certification by a responsible official, pursuant to Rule 62-213.420(4), F.A.C.  [Rule 62-213.440(1)(b)3.c, F.A.C.]</w:t>
      </w:r>
    </w:p>
    <w:p w:rsidR="0089414C" w:rsidRPr="00F23476" w:rsidRDefault="0089414C" w:rsidP="00C64644">
      <w:pPr>
        <w:tabs>
          <w:tab w:val="left" w:pos="360"/>
          <w:tab w:val="left" w:pos="720"/>
        </w:tabs>
        <w:spacing w:after="120"/>
        <w:ind w:left="360" w:hanging="360"/>
        <w:jc w:val="both"/>
        <w:rPr>
          <w:sz w:val="20"/>
        </w:rPr>
      </w:pPr>
      <w:r w:rsidRPr="00F23476">
        <w:rPr>
          <w:b/>
          <w:sz w:val="20"/>
        </w:rPr>
        <w:t>RR14.</w:t>
      </w:r>
      <w:r w:rsidRPr="00F23476">
        <w:rPr>
          <w:b/>
          <w:sz w:val="20"/>
        </w:rPr>
        <w:tab/>
      </w:r>
      <w:r w:rsidRPr="00F23476">
        <w:rPr>
          <w:sz w:val="20"/>
          <w:u w:val="single"/>
        </w:rPr>
        <w:t>Certification by Responsible Official (RO)</w:t>
      </w:r>
      <w:r w:rsidRPr="00F23476">
        <w:rPr>
          <w:sz w:val="20"/>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89414C" w:rsidRPr="00F23476" w:rsidRDefault="0089414C" w:rsidP="00C64644">
      <w:pPr>
        <w:tabs>
          <w:tab w:val="left" w:pos="360"/>
          <w:tab w:val="left" w:pos="720"/>
          <w:tab w:val="left" w:pos="1080"/>
          <w:tab w:val="left" w:pos="1440"/>
          <w:tab w:val="left" w:pos="1800"/>
          <w:tab w:val="left" w:pos="2160"/>
        </w:tabs>
        <w:spacing w:after="80" w:line="240" w:lineRule="exact"/>
        <w:ind w:left="360" w:hanging="360"/>
        <w:rPr>
          <w:sz w:val="20"/>
        </w:rPr>
      </w:pPr>
      <w:r w:rsidRPr="00F23476">
        <w:rPr>
          <w:b/>
          <w:sz w:val="20"/>
        </w:rPr>
        <w:t>RR15.</w:t>
      </w:r>
      <w:r w:rsidRPr="00F23476">
        <w:rPr>
          <w:sz w:val="20"/>
        </w:rPr>
        <w:tab/>
      </w:r>
      <w:r w:rsidRPr="00F23476">
        <w:rPr>
          <w:sz w:val="20"/>
          <w:u w:val="single"/>
        </w:rPr>
        <w:t>Confidential Information</w:t>
      </w:r>
      <w:r w:rsidRPr="00F23476">
        <w:rPr>
          <w:sz w:val="20"/>
        </w:rPr>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rsidR="0089414C" w:rsidRPr="00F23476" w:rsidRDefault="0089414C" w:rsidP="00C64644">
      <w:pPr>
        <w:tabs>
          <w:tab w:val="left" w:pos="360"/>
          <w:tab w:val="left" w:pos="720"/>
          <w:tab w:val="left" w:pos="1080"/>
          <w:tab w:val="left" w:pos="1440"/>
          <w:tab w:val="left" w:pos="1800"/>
          <w:tab w:val="left" w:pos="2160"/>
        </w:tabs>
        <w:spacing w:line="-240" w:lineRule="auto"/>
        <w:ind w:left="360" w:hanging="360"/>
        <w:rPr>
          <w:sz w:val="20"/>
        </w:rPr>
      </w:pPr>
      <w:r w:rsidRPr="00F23476">
        <w:rPr>
          <w:b/>
          <w:sz w:val="20"/>
        </w:rPr>
        <w:t>RR16.</w:t>
      </w:r>
      <w:r w:rsidRPr="00F23476">
        <w:rPr>
          <w:b/>
          <w:sz w:val="20"/>
        </w:rPr>
        <w:tab/>
      </w:r>
      <w:r w:rsidRPr="00F23476">
        <w:rPr>
          <w:sz w:val="20"/>
          <w:u w:val="single"/>
        </w:rPr>
        <w:t>Forms and Instructions</w:t>
      </w:r>
      <w:r w:rsidRPr="00F23476">
        <w:rPr>
          <w:sz w:val="20"/>
        </w:rPr>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F23476">
            <w:rPr>
              <w:sz w:val="20"/>
            </w:rPr>
            <w:t>2600 Blair Stone Road</w:t>
          </w:r>
        </w:smartTag>
        <w:r w:rsidRPr="00F23476">
          <w:rPr>
            <w:sz w:val="20"/>
          </w:rPr>
          <w:t xml:space="preserve">, </w:t>
        </w:r>
        <w:smartTag w:uri="urn:schemas-microsoft-com:office:smarttags" w:element="City">
          <w:r w:rsidRPr="00F23476">
            <w:rPr>
              <w:sz w:val="20"/>
            </w:rPr>
            <w:t>Tallahassee</w:t>
          </w:r>
        </w:smartTag>
        <w:r w:rsidRPr="00F23476">
          <w:rPr>
            <w:sz w:val="20"/>
          </w:rPr>
          <w:t xml:space="preserve">, </w:t>
        </w:r>
        <w:smartTag w:uri="urn:schemas-microsoft-com:office:smarttags" w:element="State">
          <w:r w:rsidRPr="00F23476">
            <w:rPr>
              <w:sz w:val="20"/>
            </w:rPr>
            <w:t>Florida</w:t>
          </w:r>
        </w:smartTag>
        <w:r w:rsidRPr="00F23476">
          <w:rPr>
            <w:sz w:val="20"/>
          </w:rPr>
          <w:t xml:space="preserve">  </w:t>
        </w:r>
        <w:smartTag w:uri="urn:schemas-microsoft-com:office:smarttags" w:element="PostalCode">
          <w:r w:rsidRPr="00F23476">
            <w:rPr>
              <w:sz w:val="20"/>
            </w:rPr>
            <w:t>32399-2400</w:t>
          </w:r>
        </w:smartTag>
      </w:smartTag>
      <w:r w:rsidRPr="00F23476">
        <w:rPr>
          <w:sz w:val="20"/>
        </w:rPr>
        <w:t xml:space="preserve">, by contacting the appropriate permitting authority or by accessing the Department’s web site at: </w:t>
      </w:r>
      <w:hyperlink r:id="rId46" w:history="1">
        <w:r w:rsidR="00757035" w:rsidRPr="00F23476">
          <w:rPr>
            <w:rStyle w:val="Hyperlink"/>
            <w:sz w:val="20"/>
          </w:rPr>
          <w:t>http://www.dep.state.fl.us/air/rules/forms.htm</w:t>
        </w:r>
      </w:hyperlink>
      <w:r w:rsidRPr="00F23476">
        <w:rPr>
          <w:sz w:val="20"/>
        </w:rPr>
        <w:t xml:space="preserve">. </w:t>
      </w:r>
    </w:p>
    <w:p w:rsidR="0089414C" w:rsidRPr="00F23476" w:rsidRDefault="0089414C" w:rsidP="0089414C">
      <w:pPr>
        <w:tabs>
          <w:tab w:val="left" w:pos="360"/>
          <w:tab w:val="left" w:pos="720"/>
          <w:tab w:val="left" w:pos="1080"/>
          <w:tab w:val="left" w:pos="1440"/>
          <w:tab w:val="left" w:pos="1800"/>
          <w:tab w:val="left" w:pos="2160"/>
        </w:tabs>
        <w:spacing w:line="240" w:lineRule="exact"/>
        <w:rPr>
          <w:sz w:val="20"/>
        </w:rPr>
      </w:pPr>
      <w:r w:rsidRPr="00F23476">
        <w:rPr>
          <w:sz w:val="20"/>
        </w:rPr>
        <w:tab/>
        <w:t>a.</w:t>
      </w:r>
      <w:r w:rsidRPr="00F23476">
        <w:rPr>
          <w:sz w:val="20"/>
        </w:rPr>
        <w:tab/>
        <w:t xml:space="preserve">Major Air Pollution Source Annual Emissions Fee Form (Effective </w:t>
      </w:r>
      <w:r w:rsidR="00F11048" w:rsidRPr="00F23476">
        <w:rPr>
          <w:sz w:val="20"/>
        </w:rPr>
        <w:t>10/12/2008</w:t>
      </w:r>
      <w:r w:rsidRPr="00F23476">
        <w:rPr>
          <w:sz w:val="20"/>
        </w:rPr>
        <w:t>).</w:t>
      </w:r>
    </w:p>
    <w:p w:rsidR="0089414C" w:rsidRPr="00F23476" w:rsidRDefault="0089414C" w:rsidP="0089414C">
      <w:pPr>
        <w:pStyle w:val="BodyText"/>
        <w:tabs>
          <w:tab w:val="left" w:pos="360"/>
          <w:tab w:val="left" w:pos="720"/>
          <w:tab w:val="left" w:pos="1080"/>
          <w:tab w:val="left" w:pos="1440"/>
          <w:tab w:val="left" w:pos="1800"/>
          <w:tab w:val="left" w:pos="2160"/>
        </w:tabs>
        <w:spacing w:after="0" w:line="240" w:lineRule="exact"/>
        <w:rPr>
          <w:sz w:val="20"/>
        </w:rPr>
      </w:pPr>
      <w:r w:rsidRPr="00F23476">
        <w:rPr>
          <w:sz w:val="20"/>
        </w:rPr>
        <w:tab/>
        <w:t>b.</w:t>
      </w:r>
      <w:r w:rsidRPr="00F23476">
        <w:rPr>
          <w:sz w:val="20"/>
        </w:rPr>
        <w:tab/>
        <w:t>Statement of Compliance Form (Effective 06/02/2002).</w:t>
      </w:r>
    </w:p>
    <w:p w:rsidR="0089414C" w:rsidRPr="00F23476" w:rsidRDefault="0089414C" w:rsidP="0089414C">
      <w:pPr>
        <w:pStyle w:val="BodyText"/>
        <w:tabs>
          <w:tab w:val="left" w:pos="360"/>
          <w:tab w:val="left" w:pos="720"/>
          <w:tab w:val="left" w:pos="1080"/>
          <w:tab w:val="left" w:pos="1440"/>
          <w:tab w:val="left" w:pos="1800"/>
          <w:tab w:val="left" w:pos="2160"/>
        </w:tabs>
        <w:spacing w:after="0" w:line="240" w:lineRule="exact"/>
        <w:rPr>
          <w:sz w:val="20"/>
        </w:rPr>
      </w:pPr>
      <w:r w:rsidRPr="00F23476">
        <w:rPr>
          <w:sz w:val="20"/>
        </w:rPr>
        <w:tab/>
        <w:t>c.</w:t>
      </w:r>
      <w:r w:rsidRPr="00F23476">
        <w:rPr>
          <w:sz w:val="20"/>
        </w:rPr>
        <w:tab/>
        <w:t>Responsible Official Notification Form (Effective 06/02/2002).</w:t>
      </w:r>
    </w:p>
    <w:p w:rsidR="0089414C" w:rsidRPr="00F23476" w:rsidRDefault="0089414C" w:rsidP="0089414C">
      <w:pPr>
        <w:tabs>
          <w:tab w:val="left" w:pos="360"/>
        </w:tabs>
        <w:spacing w:after="120"/>
        <w:rPr>
          <w:sz w:val="20"/>
        </w:rPr>
      </w:pPr>
      <w:r w:rsidRPr="00F23476">
        <w:rPr>
          <w:sz w:val="20"/>
        </w:rPr>
        <w:tab/>
        <w:t>[Rule 62-213.900, F.A.C.:  Forms (1), (7) and (8)]</w:t>
      </w:r>
    </w:p>
    <w:p w:rsidR="00980694" w:rsidRPr="00F23476" w:rsidRDefault="00980694">
      <w:pPr>
        <w:rPr>
          <w:sz w:val="20"/>
        </w:rPr>
      </w:pPr>
    </w:p>
    <w:p w:rsidR="00980694" w:rsidRPr="00F23476" w:rsidRDefault="00980694">
      <w:pPr>
        <w:rPr>
          <w:sz w:val="20"/>
        </w:rPr>
        <w:sectPr w:rsidR="00980694" w:rsidRPr="00F23476" w:rsidSect="00F23476">
          <w:headerReference w:type="even" r:id="rId47"/>
          <w:headerReference w:type="default" r:id="rId48"/>
          <w:footerReference w:type="default" r:id="rId49"/>
          <w:headerReference w:type="first" r:id="rId50"/>
          <w:pgSz w:w="12240" w:h="15840" w:code="1"/>
          <w:pgMar w:top="1008" w:right="1008" w:bottom="1008" w:left="1008" w:header="720" w:footer="432" w:gutter="0"/>
          <w:paperSrc w:first="264" w:other="264"/>
          <w:pgNumType w:start="1"/>
          <w:cols w:space="720"/>
          <w:docGrid w:linePitch="299"/>
        </w:sectPr>
      </w:pPr>
    </w:p>
    <w:p w:rsidR="0001387B" w:rsidRPr="00F23476" w:rsidRDefault="0001387B" w:rsidP="0001387B">
      <w:pPr>
        <w:pStyle w:val="BodyText"/>
        <w:widowControl w:val="0"/>
        <w:tabs>
          <w:tab w:val="left" w:pos="360"/>
          <w:tab w:val="left" w:pos="720"/>
          <w:tab w:val="left" w:pos="1080"/>
          <w:tab w:val="left" w:pos="1440"/>
          <w:tab w:val="left" w:pos="1800"/>
        </w:tabs>
        <w:rPr>
          <w:bCs/>
          <w:iCs/>
          <w:sz w:val="20"/>
        </w:rPr>
      </w:pPr>
      <w:r w:rsidRPr="00F23476">
        <w:rPr>
          <w:bCs/>
          <w:iCs/>
          <w:sz w:val="20"/>
        </w:rPr>
        <w:lastRenderedPageBreak/>
        <w:t>Unless otherwise specified in the permit, the following testing requirements apply to each emissions unit for which testing is required.  The terms “stack” and “duct” are used interchangeably in this appendix.</w:t>
      </w:r>
    </w:p>
    <w:p w:rsidR="0001387B" w:rsidRPr="00F23476" w:rsidRDefault="0001387B" w:rsidP="00C64644">
      <w:pPr>
        <w:widowControl w:val="0"/>
        <w:tabs>
          <w:tab w:val="left" w:pos="360"/>
          <w:tab w:val="left" w:pos="720"/>
          <w:tab w:val="left" w:pos="1080"/>
          <w:tab w:val="left" w:pos="1440"/>
          <w:tab w:val="left" w:pos="1800"/>
        </w:tabs>
        <w:spacing w:after="120"/>
        <w:ind w:left="360" w:hanging="360"/>
        <w:rPr>
          <w:sz w:val="20"/>
        </w:rPr>
      </w:pPr>
      <w:r w:rsidRPr="00F23476">
        <w:rPr>
          <w:b/>
          <w:sz w:val="20"/>
        </w:rPr>
        <w:t>TR1.</w:t>
      </w:r>
      <w:r w:rsidRPr="00F23476">
        <w:rPr>
          <w:sz w:val="20"/>
        </w:rPr>
        <w:tab/>
      </w:r>
      <w:r w:rsidRPr="00F23476">
        <w:rPr>
          <w:sz w:val="20"/>
          <w:u w:val="single"/>
        </w:rPr>
        <w:t>Required Number of Test Runs</w:t>
      </w:r>
      <w:r w:rsidRPr="00F23476">
        <w:rPr>
          <w:sz w:val="20"/>
        </w:rP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01387B" w:rsidRPr="00F23476" w:rsidRDefault="0001387B" w:rsidP="00C64644">
      <w:pPr>
        <w:widowControl w:val="0"/>
        <w:tabs>
          <w:tab w:val="left" w:pos="360"/>
          <w:tab w:val="left" w:pos="720"/>
          <w:tab w:val="left" w:pos="1080"/>
          <w:tab w:val="left" w:pos="1440"/>
          <w:tab w:val="left" w:pos="1800"/>
        </w:tabs>
        <w:spacing w:after="120"/>
        <w:ind w:left="360" w:hanging="360"/>
        <w:rPr>
          <w:sz w:val="20"/>
        </w:rPr>
      </w:pPr>
      <w:r w:rsidRPr="00F23476">
        <w:rPr>
          <w:b/>
          <w:sz w:val="20"/>
        </w:rPr>
        <w:t>TR2.</w:t>
      </w:r>
      <w:r w:rsidRPr="00F23476">
        <w:rPr>
          <w:sz w:val="20"/>
        </w:rPr>
        <w:tab/>
      </w:r>
      <w:r w:rsidRPr="00F23476">
        <w:rPr>
          <w:sz w:val="20"/>
          <w:u w:val="single"/>
        </w:rPr>
        <w:t>Operating Rate During Testing</w:t>
      </w:r>
      <w:r w:rsidRPr="00F23476">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01387B" w:rsidRPr="00F23476" w:rsidRDefault="0001387B" w:rsidP="00C64644">
      <w:pPr>
        <w:widowControl w:val="0"/>
        <w:tabs>
          <w:tab w:val="left" w:pos="360"/>
          <w:tab w:val="left" w:pos="720"/>
          <w:tab w:val="left" w:pos="1080"/>
          <w:tab w:val="left" w:pos="1440"/>
          <w:tab w:val="left" w:pos="1800"/>
        </w:tabs>
        <w:spacing w:after="120"/>
        <w:ind w:left="360" w:hanging="360"/>
        <w:rPr>
          <w:sz w:val="20"/>
        </w:rPr>
      </w:pPr>
      <w:r w:rsidRPr="00F23476">
        <w:rPr>
          <w:b/>
          <w:sz w:val="20"/>
        </w:rPr>
        <w:t>TR3.</w:t>
      </w:r>
      <w:r w:rsidRPr="00F23476">
        <w:rPr>
          <w:sz w:val="20"/>
        </w:rPr>
        <w:tab/>
      </w:r>
      <w:r w:rsidRPr="00F23476">
        <w:rPr>
          <w:sz w:val="20"/>
          <w:u w:val="single"/>
        </w:rPr>
        <w:t>Calculation of Emission Rate</w:t>
      </w:r>
      <w:r w:rsidRPr="00F23476">
        <w:rPr>
          <w:sz w:val="20"/>
        </w:rPr>
        <w:t>.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01387B" w:rsidRPr="00F23476" w:rsidRDefault="0001387B" w:rsidP="0001387B">
      <w:pPr>
        <w:widowControl w:val="0"/>
        <w:tabs>
          <w:tab w:val="left" w:pos="360"/>
          <w:tab w:val="left" w:pos="720"/>
          <w:tab w:val="left" w:pos="1080"/>
          <w:tab w:val="left" w:pos="1440"/>
          <w:tab w:val="left" w:pos="1800"/>
        </w:tabs>
        <w:rPr>
          <w:sz w:val="20"/>
        </w:rPr>
      </w:pPr>
      <w:r w:rsidRPr="00F23476">
        <w:rPr>
          <w:b/>
          <w:sz w:val="20"/>
        </w:rPr>
        <w:t>TR4.</w:t>
      </w:r>
      <w:r w:rsidRPr="00F23476">
        <w:rPr>
          <w:sz w:val="20"/>
        </w:rPr>
        <w:t xml:space="preserve"> </w:t>
      </w:r>
      <w:r w:rsidRPr="00F23476">
        <w:rPr>
          <w:sz w:val="20"/>
        </w:rPr>
        <w:tab/>
      </w:r>
      <w:r w:rsidRPr="00F23476">
        <w:rPr>
          <w:sz w:val="20"/>
          <w:u w:val="single"/>
        </w:rPr>
        <w:t>Applicable Test Procedures</w:t>
      </w:r>
      <w:r w:rsidRPr="00F23476">
        <w:rPr>
          <w:sz w:val="20"/>
        </w:rPr>
        <w:t>.</w:t>
      </w:r>
    </w:p>
    <w:p w:rsidR="0001387B" w:rsidRPr="00F23476" w:rsidRDefault="0001387B" w:rsidP="0001387B">
      <w:pPr>
        <w:widowControl w:val="0"/>
        <w:tabs>
          <w:tab w:val="left" w:pos="360"/>
          <w:tab w:val="left" w:pos="720"/>
          <w:tab w:val="left" w:pos="1080"/>
          <w:tab w:val="left" w:pos="1440"/>
          <w:tab w:val="left" w:pos="1800"/>
        </w:tabs>
        <w:rPr>
          <w:sz w:val="20"/>
        </w:rPr>
      </w:pPr>
      <w:r w:rsidRPr="00F23476">
        <w:rPr>
          <w:sz w:val="20"/>
        </w:rPr>
        <w:tab/>
        <w:t>a.</w:t>
      </w:r>
      <w:r w:rsidRPr="00F23476">
        <w:rPr>
          <w:sz w:val="20"/>
        </w:rPr>
        <w:tab/>
      </w:r>
      <w:r w:rsidRPr="00F23476">
        <w:rPr>
          <w:i/>
          <w:sz w:val="20"/>
        </w:rPr>
        <w:t>Required Sampling Time</w:t>
      </w:r>
      <w:r w:rsidRPr="00F23476">
        <w:rPr>
          <w:sz w:val="20"/>
        </w:rPr>
        <w:t>.</w:t>
      </w:r>
    </w:p>
    <w:p w:rsidR="0001387B" w:rsidRPr="00F23476" w:rsidRDefault="0001387B" w:rsidP="0001387B">
      <w:pPr>
        <w:widowControl w:val="0"/>
        <w:tabs>
          <w:tab w:val="left" w:pos="360"/>
          <w:tab w:val="left" w:pos="720"/>
          <w:tab w:val="left" w:pos="1080"/>
          <w:tab w:val="left" w:pos="1440"/>
          <w:tab w:val="left" w:pos="1800"/>
        </w:tabs>
        <w:autoSpaceDE w:val="0"/>
        <w:autoSpaceDN w:val="0"/>
        <w:adjustRightInd w:val="0"/>
        <w:ind w:left="1080" w:hanging="1080"/>
        <w:rPr>
          <w:sz w:val="20"/>
        </w:rPr>
      </w:pPr>
      <w:r w:rsidRPr="00F23476">
        <w:rPr>
          <w:sz w:val="20"/>
        </w:rPr>
        <w:tab/>
      </w:r>
      <w:r w:rsidRPr="00F23476">
        <w:rPr>
          <w:sz w:val="20"/>
        </w:rPr>
        <w:tab/>
        <w:t>(1)</w:t>
      </w:r>
      <w:r w:rsidRPr="00F23476">
        <w:rPr>
          <w:sz w:val="20"/>
        </w:rPr>
        <w:tab/>
        <w:t>Unless otherwise specified in the applicable rule, the required sampling time for each test run shall be no less than one hour and no greater than four hours, and the sampling time at each sampling point shall be of equal intervals of at least two minutes.</w:t>
      </w:r>
    </w:p>
    <w:p w:rsidR="0001387B" w:rsidRPr="00F23476" w:rsidRDefault="0001387B" w:rsidP="0001387B">
      <w:pPr>
        <w:widowControl w:val="0"/>
        <w:tabs>
          <w:tab w:val="left" w:pos="360"/>
          <w:tab w:val="left" w:pos="720"/>
          <w:tab w:val="left" w:pos="1080"/>
          <w:tab w:val="left" w:pos="1440"/>
          <w:tab w:val="left" w:pos="1800"/>
        </w:tabs>
        <w:autoSpaceDE w:val="0"/>
        <w:autoSpaceDN w:val="0"/>
        <w:adjustRightInd w:val="0"/>
        <w:ind w:left="1080" w:hanging="1080"/>
        <w:rPr>
          <w:sz w:val="20"/>
        </w:rPr>
      </w:pPr>
      <w:r w:rsidRPr="00F23476">
        <w:rPr>
          <w:sz w:val="20"/>
        </w:rPr>
        <w:tab/>
      </w:r>
      <w:r w:rsidRPr="00F23476">
        <w:rPr>
          <w:sz w:val="20"/>
        </w:rPr>
        <w:tab/>
        <w:t>(2)</w:t>
      </w:r>
      <w:r w:rsidRPr="00F23476">
        <w:rPr>
          <w:sz w:val="20"/>
        </w:rPr>
        <w:tab/>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01387B" w:rsidRPr="00F23476" w:rsidRDefault="0001387B" w:rsidP="0001387B">
      <w:pPr>
        <w:widowControl w:val="0"/>
        <w:tabs>
          <w:tab w:val="left" w:pos="360"/>
          <w:tab w:val="left" w:pos="720"/>
          <w:tab w:val="left" w:pos="1080"/>
          <w:tab w:val="left" w:pos="1440"/>
          <w:tab w:val="left" w:pos="1800"/>
        </w:tabs>
        <w:autoSpaceDE w:val="0"/>
        <w:autoSpaceDN w:val="0"/>
        <w:adjustRightInd w:val="0"/>
        <w:ind w:left="1440" w:hanging="1440"/>
        <w:rPr>
          <w:sz w:val="20"/>
        </w:rPr>
      </w:pPr>
      <w:r w:rsidRPr="00F23476">
        <w:rPr>
          <w:sz w:val="20"/>
        </w:rPr>
        <w:tab/>
      </w:r>
      <w:r w:rsidRPr="00F23476">
        <w:rPr>
          <w:sz w:val="20"/>
        </w:rPr>
        <w:tab/>
      </w:r>
      <w:r w:rsidRPr="00F23476">
        <w:rPr>
          <w:sz w:val="20"/>
        </w:rPr>
        <w:tab/>
        <w:t>(a)</w:t>
      </w:r>
      <w:r w:rsidRPr="00F23476">
        <w:rPr>
          <w:sz w:val="20"/>
        </w:rPr>
        <w:tab/>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01387B" w:rsidRPr="00F23476" w:rsidRDefault="0001387B" w:rsidP="0001387B">
      <w:pPr>
        <w:widowControl w:val="0"/>
        <w:tabs>
          <w:tab w:val="left" w:pos="360"/>
          <w:tab w:val="left" w:pos="720"/>
          <w:tab w:val="left" w:pos="1080"/>
          <w:tab w:val="left" w:pos="1440"/>
          <w:tab w:val="left" w:pos="1800"/>
        </w:tabs>
        <w:autoSpaceDE w:val="0"/>
        <w:autoSpaceDN w:val="0"/>
        <w:adjustRightInd w:val="0"/>
        <w:ind w:left="1440" w:hanging="360"/>
        <w:rPr>
          <w:sz w:val="20"/>
        </w:rPr>
      </w:pPr>
      <w:r w:rsidRPr="00F23476">
        <w:rPr>
          <w:sz w:val="20"/>
        </w:rPr>
        <w:t>(b)</w:t>
      </w:r>
      <w:r w:rsidRPr="00F23476">
        <w:rPr>
          <w:sz w:val="20"/>
        </w:rPr>
        <w:tab/>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01387B" w:rsidRPr="00F23476" w:rsidRDefault="0001387B" w:rsidP="0001387B">
      <w:pPr>
        <w:widowControl w:val="0"/>
        <w:tabs>
          <w:tab w:val="left" w:pos="360"/>
          <w:tab w:val="left" w:pos="720"/>
          <w:tab w:val="left" w:pos="1080"/>
          <w:tab w:val="left" w:pos="1440"/>
          <w:tab w:val="left" w:pos="1800"/>
        </w:tabs>
        <w:autoSpaceDE w:val="0"/>
        <w:autoSpaceDN w:val="0"/>
        <w:adjustRightInd w:val="0"/>
        <w:ind w:left="1440" w:hanging="360"/>
        <w:rPr>
          <w:sz w:val="20"/>
        </w:rPr>
      </w:pPr>
      <w:r w:rsidRPr="00F23476">
        <w:rPr>
          <w:sz w:val="20"/>
        </w:rPr>
        <w:t>(c)</w:t>
      </w:r>
      <w:r w:rsidRPr="00F23476">
        <w:rPr>
          <w:sz w:val="20"/>
        </w:rPr>
        <w:tab/>
        <w:t xml:space="preserve">The minimum observation period for opacity tests conducted by employees or agents of the Department to verify the day-to-day continuing compliance of a unit or activity with an applicable opacity standard shall be twelve minutes. </w:t>
      </w:r>
    </w:p>
    <w:p w:rsidR="0001387B" w:rsidRPr="00F23476" w:rsidRDefault="0001387B" w:rsidP="0001387B">
      <w:pPr>
        <w:widowControl w:val="0"/>
        <w:tabs>
          <w:tab w:val="left" w:pos="360"/>
          <w:tab w:val="left" w:pos="720"/>
          <w:tab w:val="left" w:pos="1080"/>
          <w:tab w:val="left" w:pos="1440"/>
          <w:tab w:val="left" w:pos="1800"/>
        </w:tabs>
        <w:ind w:left="720" w:hanging="720"/>
        <w:rPr>
          <w:sz w:val="20"/>
        </w:rPr>
      </w:pPr>
      <w:r w:rsidRPr="00F23476">
        <w:rPr>
          <w:sz w:val="20"/>
        </w:rPr>
        <w:tab/>
        <w:t>b.</w:t>
      </w:r>
      <w:r w:rsidRPr="00F23476">
        <w:rPr>
          <w:sz w:val="20"/>
        </w:rPr>
        <w:tab/>
      </w:r>
      <w:r w:rsidRPr="00F23476">
        <w:rPr>
          <w:i/>
          <w:sz w:val="20"/>
        </w:rPr>
        <w:t>Minimum Sample Volume</w:t>
      </w:r>
      <w:r w:rsidRPr="00F23476">
        <w:rPr>
          <w:sz w:val="20"/>
        </w:rPr>
        <w:t>.  Unless otherwise specified in the applicable rule or test method, the minimum sample volume per run shall be 25 dry standard cubic feet.</w:t>
      </w:r>
    </w:p>
    <w:p w:rsidR="0001387B" w:rsidRPr="00F23476" w:rsidRDefault="0001387B" w:rsidP="0001387B">
      <w:pPr>
        <w:tabs>
          <w:tab w:val="left" w:pos="360"/>
          <w:tab w:val="left" w:pos="720"/>
          <w:tab w:val="left" w:pos="1080"/>
          <w:tab w:val="left" w:pos="1440"/>
        </w:tabs>
        <w:autoSpaceDE w:val="0"/>
        <w:autoSpaceDN w:val="0"/>
        <w:adjustRightInd w:val="0"/>
        <w:ind w:left="720" w:hanging="720"/>
        <w:rPr>
          <w:sz w:val="20"/>
        </w:rPr>
      </w:pPr>
      <w:r w:rsidRPr="00F23476">
        <w:rPr>
          <w:sz w:val="20"/>
        </w:rPr>
        <w:tab/>
        <w:t>c.</w:t>
      </w:r>
      <w:r w:rsidRPr="00F23476">
        <w:rPr>
          <w:sz w:val="20"/>
        </w:rPr>
        <w:tab/>
      </w:r>
      <w:r w:rsidRPr="00F23476">
        <w:rPr>
          <w:i/>
          <w:sz w:val="20"/>
        </w:rPr>
        <w:t xml:space="preserve">Required </w:t>
      </w:r>
      <w:smartTag w:uri="urn:schemas-microsoft-com:office:smarttags" w:element="place">
        <w:smartTag w:uri="urn:schemas-microsoft-com:office:smarttags" w:element="PlaceName">
          <w:r w:rsidRPr="00F23476">
            <w:rPr>
              <w:i/>
              <w:sz w:val="20"/>
            </w:rPr>
            <w:t>Flow</w:t>
          </w:r>
        </w:smartTag>
        <w:r w:rsidRPr="00F23476">
          <w:rPr>
            <w:i/>
            <w:sz w:val="20"/>
          </w:rPr>
          <w:t xml:space="preserve"> </w:t>
        </w:r>
        <w:smartTag w:uri="urn:schemas-microsoft-com:office:smarttags" w:element="PlaceName">
          <w:r w:rsidRPr="00F23476">
            <w:rPr>
              <w:i/>
              <w:sz w:val="20"/>
            </w:rPr>
            <w:t>Rate</w:t>
          </w:r>
        </w:smartTag>
        <w:r w:rsidRPr="00F23476">
          <w:rPr>
            <w:i/>
            <w:sz w:val="20"/>
          </w:rPr>
          <w:t xml:space="preserve"> </w:t>
        </w:r>
        <w:smartTag w:uri="urn:schemas-microsoft-com:office:smarttags" w:element="PlaceType">
          <w:r w:rsidRPr="00F23476">
            <w:rPr>
              <w:i/>
              <w:sz w:val="20"/>
            </w:rPr>
            <w:t>Range</w:t>
          </w:r>
        </w:smartTag>
      </w:smartTag>
      <w:r w:rsidRPr="00F23476">
        <w:rPr>
          <w:i/>
          <w:sz w:val="20"/>
        </w:rPr>
        <w:t>.</w:t>
      </w:r>
      <w:r w:rsidRPr="00F23476">
        <w:rPr>
          <w:sz w:val="20"/>
        </w:rPr>
        <w:t xml:space="preserve">  For EPA Method 5 particulate sampling, acid mist/sulfur dioxide, and fluoride sampling which uses Greenburg Smith type impingers, the sampling nozzle and sampling time shall be selected such that the average sampling rate will be between 0.5 and 1.0 actual cubic feet per minute, and the required minimum sampling volume will be obtained.</w:t>
      </w:r>
    </w:p>
    <w:p w:rsidR="0001387B" w:rsidRPr="00F23476" w:rsidRDefault="0001387B" w:rsidP="0001387B">
      <w:pPr>
        <w:widowControl w:val="0"/>
        <w:tabs>
          <w:tab w:val="left" w:pos="360"/>
          <w:tab w:val="left" w:pos="720"/>
          <w:tab w:val="left" w:pos="1080"/>
          <w:tab w:val="left" w:pos="1440"/>
          <w:tab w:val="left" w:pos="1800"/>
        </w:tabs>
        <w:spacing w:after="120"/>
        <w:ind w:left="720" w:hanging="720"/>
        <w:rPr>
          <w:sz w:val="20"/>
        </w:rPr>
      </w:pPr>
      <w:r w:rsidRPr="00F23476">
        <w:rPr>
          <w:sz w:val="20"/>
        </w:rPr>
        <w:tab/>
        <w:t>d.</w:t>
      </w:r>
      <w:r w:rsidRPr="00F23476">
        <w:rPr>
          <w:sz w:val="20"/>
        </w:rPr>
        <w:tab/>
      </w:r>
      <w:r w:rsidRPr="00F23476">
        <w:rPr>
          <w:i/>
          <w:sz w:val="20"/>
        </w:rPr>
        <w:t>Calibration of Sampling Equipment</w:t>
      </w:r>
      <w:r w:rsidRPr="00F23476">
        <w:rPr>
          <w:sz w:val="20"/>
        </w:rPr>
        <w:t>.  Calibration of the sampling train equipment shall be conducted in 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tblPr>
      <w:tblGrid>
        <w:gridCol w:w="1728"/>
        <w:gridCol w:w="1749"/>
        <w:gridCol w:w="3314"/>
        <w:gridCol w:w="2511"/>
      </w:tblGrid>
      <w:tr w:rsidR="0001387B" w:rsidRPr="00F23476">
        <w:tc>
          <w:tcPr>
            <w:tcW w:w="9302" w:type="dxa"/>
            <w:gridSpan w:val="4"/>
            <w:tcBorders>
              <w:top w:val="single" w:sz="12" w:space="0" w:color="auto"/>
              <w:bottom w:val="single" w:sz="12" w:space="0" w:color="auto"/>
            </w:tcBorders>
          </w:tcPr>
          <w:p w:rsidR="0001387B" w:rsidRPr="00F23476" w:rsidRDefault="0001387B" w:rsidP="0001387B">
            <w:pPr>
              <w:autoSpaceDE w:val="0"/>
              <w:autoSpaceDN w:val="0"/>
              <w:adjustRightInd w:val="0"/>
              <w:jc w:val="center"/>
              <w:rPr>
                <w:b/>
                <w:smallCaps/>
                <w:sz w:val="20"/>
              </w:rPr>
            </w:pPr>
            <w:r w:rsidRPr="00F23476">
              <w:rPr>
                <w:b/>
                <w:smallCaps/>
                <w:sz w:val="20"/>
              </w:rPr>
              <w:lastRenderedPageBreak/>
              <w:t>TABLE 297.310-1 CALIBRATION SCHEDULE</w:t>
            </w:r>
          </w:p>
        </w:tc>
      </w:tr>
      <w:tr w:rsidR="0001387B" w:rsidRPr="00F23476">
        <w:tc>
          <w:tcPr>
            <w:tcW w:w="1728" w:type="dxa"/>
            <w:tcBorders>
              <w:top w:val="single" w:sz="12" w:space="0" w:color="auto"/>
              <w:bottom w:val="single" w:sz="12" w:space="0" w:color="auto"/>
              <w:right w:val="single" w:sz="12" w:space="0" w:color="auto"/>
            </w:tcBorders>
            <w:vAlign w:val="center"/>
          </w:tcPr>
          <w:p w:rsidR="0001387B" w:rsidRPr="00F23476" w:rsidRDefault="0001387B" w:rsidP="0001387B">
            <w:pPr>
              <w:autoSpaceDE w:val="0"/>
              <w:autoSpaceDN w:val="0"/>
              <w:adjustRightInd w:val="0"/>
              <w:rPr>
                <w:b/>
                <w:smallCaps/>
                <w:sz w:val="20"/>
              </w:rPr>
            </w:pPr>
            <w:r w:rsidRPr="00F23476">
              <w:rPr>
                <w:b/>
                <w:smallCaps/>
                <w:sz w:val="20"/>
              </w:rPr>
              <w:t>ITEM</w:t>
            </w:r>
          </w:p>
        </w:tc>
        <w:tc>
          <w:tcPr>
            <w:tcW w:w="1749" w:type="dxa"/>
            <w:tcBorders>
              <w:top w:val="single" w:sz="12" w:space="0" w:color="auto"/>
              <w:left w:val="single" w:sz="12" w:space="0" w:color="auto"/>
              <w:bottom w:val="single" w:sz="12" w:space="0" w:color="auto"/>
              <w:right w:val="single" w:sz="12" w:space="0" w:color="auto"/>
            </w:tcBorders>
            <w:vAlign w:val="center"/>
          </w:tcPr>
          <w:p w:rsidR="0001387B" w:rsidRPr="00F23476" w:rsidRDefault="0001387B" w:rsidP="0001387B">
            <w:pPr>
              <w:jc w:val="center"/>
              <w:rPr>
                <w:b/>
                <w:smallCaps/>
                <w:sz w:val="20"/>
              </w:rPr>
            </w:pPr>
            <w:r w:rsidRPr="00F23476">
              <w:rPr>
                <w:b/>
                <w:smallCaps/>
                <w:sz w:val="20"/>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rsidR="0001387B" w:rsidRPr="00F23476" w:rsidRDefault="0001387B" w:rsidP="0001387B">
            <w:pPr>
              <w:jc w:val="center"/>
              <w:rPr>
                <w:b/>
                <w:smallCaps/>
                <w:sz w:val="20"/>
              </w:rPr>
            </w:pPr>
            <w:r w:rsidRPr="00F23476">
              <w:rPr>
                <w:b/>
                <w:smallCaps/>
                <w:sz w:val="20"/>
              </w:rPr>
              <w:t>REFERENCE INSTRUMENT</w:t>
            </w:r>
          </w:p>
        </w:tc>
        <w:tc>
          <w:tcPr>
            <w:tcW w:w="2511" w:type="dxa"/>
            <w:tcBorders>
              <w:top w:val="single" w:sz="12" w:space="0" w:color="auto"/>
              <w:left w:val="single" w:sz="12" w:space="0" w:color="auto"/>
              <w:bottom w:val="single" w:sz="12" w:space="0" w:color="auto"/>
            </w:tcBorders>
            <w:vAlign w:val="center"/>
          </w:tcPr>
          <w:p w:rsidR="0001387B" w:rsidRPr="00F23476" w:rsidRDefault="0001387B" w:rsidP="0001387B">
            <w:pPr>
              <w:jc w:val="center"/>
              <w:rPr>
                <w:b/>
                <w:smallCaps/>
                <w:sz w:val="20"/>
              </w:rPr>
            </w:pPr>
            <w:r w:rsidRPr="00F23476">
              <w:rPr>
                <w:b/>
                <w:smallCaps/>
                <w:sz w:val="20"/>
              </w:rPr>
              <w:t>TOLERANCE</w:t>
            </w:r>
          </w:p>
        </w:tc>
      </w:tr>
      <w:tr w:rsidR="0001387B" w:rsidRPr="00F23476">
        <w:tc>
          <w:tcPr>
            <w:tcW w:w="1728" w:type="dxa"/>
            <w:tcBorders>
              <w:top w:val="single" w:sz="12" w:space="0" w:color="auto"/>
              <w:bottom w:val="single" w:sz="8" w:space="0" w:color="auto"/>
              <w:right w:val="single" w:sz="12" w:space="0" w:color="auto"/>
            </w:tcBorders>
          </w:tcPr>
          <w:p w:rsidR="0001387B" w:rsidRPr="00F23476" w:rsidRDefault="0001387B" w:rsidP="0001387B">
            <w:pPr>
              <w:rPr>
                <w:sz w:val="20"/>
              </w:rPr>
            </w:pPr>
            <w:r w:rsidRPr="00F23476">
              <w:rPr>
                <w:sz w:val="20"/>
              </w:rPr>
              <w:t>Liquid in glass thermometer</w:t>
            </w:r>
          </w:p>
        </w:tc>
        <w:tc>
          <w:tcPr>
            <w:tcW w:w="1749" w:type="dxa"/>
            <w:tcBorders>
              <w:top w:val="single" w:sz="12" w:space="0" w:color="auto"/>
              <w:left w:val="single" w:sz="12" w:space="0" w:color="auto"/>
              <w:bottom w:val="single" w:sz="8" w:space="0" w:color="auto"/>
              <w:right w:val="single" w:sz="12" w:space="0" w:color="auto"/>
            </w:tcBorders>
          </w:tcPr>
          <w:p w:rsidR="0001387B" w:rsidRPr="00F23476" w:rsidRDefault="0001387B" w:rsidP="0001387B">
            <w:pPr>
              <w:rPr>
                <w:sz w:val="20"/>
              </w:rPr>
            </w:pPr>
            <w:r w:rsidRPr="00F23476">
              <w:rPr>
                <w:sz w:val="20"/>
              </w:rPr>
              <w:t>Annually</w:t>
            </w:r>
          </w:p>
        </w:tc>
        <w:tc>
          <w:tcPr>
            <w:tcW w:w="3314" w:type="dxa"/>
            <w:tcBorders>
              <w:top w:val="single" w:sz="12" w:space="0" w:color="auto"/>
              <w:left w:val="single" w:sz="12" w:space="0" w:color="auto"/>
              <w:bottom w:val="single" w:sz="8" w:space="0" w:color="auto"/>
              <w:right w:val="single" w:sz="12" w:space="0" w:color="auto"/>
            </w:tcBorders>
          </w:tcPr>
          <w:p w:rsidR="0001387B" w:rsidRPr="00F23476" w:rsidRDefault="0001387B" w:rsidP="0001387B">
            <w:pPr>
              <w:rPr>
                <w:sz w:val="20"/>
              </w:rPr>
            </w:pPr>
            <w:r w:rsidRPr="00F23476">
              <w:rPr>
                <w:sz w:val="20"/>
              </w:rPr>
              <w:t>ASTM Hg in glass ref. thermometer or equivalent or thermometric points</w:t>
            </w:r>
          </w:p>
        </w:tc>
        <w:tc>
          <w:tcPr>
            <w:tcW w:w="2511" w:type="dxa"/>
            <w:tcBorders>
              <w:top w:val="single" w:sz="12" w:space="0" w:color="auto"/>
              <w:left w:val="single" w:sz="12" w:space="0" w:color="auto"/>
              <w:bottom w:val="single" w:sz="8" w:space="0" w:color="auto"/>
            </w:tcBorders>
          </w:tcPr>
          <w:p w:rsidR="0001387B" w:rsidRPr="00F23476" w:rsidRDefault="0001387B" w:rsidP="0001387B">
            <w:pPr>
              <w:jc w:val="center"/>
              <w:rPr>
                <w:sz w:val="20"/>
              </w:rPr>
            </w:pPr>
            <w:r w:rsidRPr="00F23476">
              <w:rPr>
                <w:sz w:val="20"/>
              </w:rPr>
              <w:t>+/-2%</w:t>
            </w:r>
          </w:p>
        </w:tc>
      </w:tr>
      <w:tr w:rsidR="0001387B" w:rsidRPr="00F23476">
        <w:tc>
          <w:tcPr>
            <w:tcW w:w="1728" w:type="dxa"/>
            <w:tcBorders>
              <w:top w:val="single" w:sz="8" w:space="0" w:color="auto"/>
              <w:bottom w:val="single" w:sz="8" w:space="0" w:color="auto"/>
              <w:right w:val="single" w:sz="12" w:space="0" w:color="auto"/>
            </w:tcBorders>
          </w:tcPr>
          <w:p w:rsidR="0001387B" w:rsidRPr="00F23476" w:rsidRDefault="0001387B" w:rsidP="0001387B">
            <w:pPr>
              <w:rPr>
                <w:sz w:val="20"/>
              </w:rPr>
            </w:pPr>
            <w:r w:rsidRPr="00F23476">
              <w:rPr>
                <w:sz w:val="20"/>
              </w:rPr>
              <w:t>Bimetallic thermometer</w:t>
            </w:r>
          </w:p>
        </w:tc>
        <w:tc>
          <w:tcPr>
            <w:tcW w:w="1749" w:type="dxa"/>
            <w:tcBorders>
              <w:top w:val="single" w:sz="8" w:space="0" w:color="auto"/>
              <w:left w:val="single" w:sz="12" w:space="0" w:color="auto"/>
              <w:bottom w:val="single" w:sz="8" w:space="0" w:color="auto"/>
              <w:right w:val="single" w:sz="12" w:space="0" w:color="auto"/>
            </w:tcBorders>
          </w:tcPr>
          <w:p w:rsidR="0001387B" w:rsidRPr="00F23476" w:rsidRDefault="0001387B" w:rsidP="0001387B">
            <w:pPr>
              <w:rPr>
                <w:sz w:val="20"/>
              </w:rPr>
            </w:pPr>
            <w:r w:rsidRPr="00F23476">
              <w:rPr>
                <w:sz w:val="20"/>
              </w:rPr>
              <w:t xml:space="preserve">Quarterly </w:t>
            </w:r>
          </w:p>
        </w:tc>
        <w:tc>
          <w:tcPr>
            <w:tcW w:w="3314" w:type="dxa"/>
            <w:tcBorders>
              <w:top w:val="single" w:sz="8" w:space="0" w:color="auto"/>
              <w:left w:val="single" w:sz="12" w:space="0" w:color="auto"/>
              <w:bottom w:val="single" w:sz="8" w:space="0" w:color="auto"/>
              <w:right w:val="single" w:sz="12" w:space="0" w:color="auto"/>
            </w:tcBorders>
          </w:tcPr>
          <w:p w:rsidR="0001387B" w:rsidRPr="00F23476" w:rsidRDefault="0001387B" w:rsidP="0001387B">
            <w:pPr>
              <w:rPr>
                <w:sz w:val="20"/>
              </w:rPr>
            </w:pPr>
            <w:r w:rsidRPr="00F23476">
              <w:rPr>
                <w:sz w:val="20"/>
              </w:rPr>
              <w:t>Calib. liq. in glass</w:t>
            </w:r>
          </w:p>
        </w:tc>
        <w:tc>
          <w:tcPr>
            <w:tcW w:w="2511" w:type="dxa"/>
            <w:tcBorders>
              <w:top w:val="single" w:sz="8" w:space="0" w:color="auto"/>
              <w:left w:val="single" w:sz="12" w:space="0" w:color="auto"/>
              <w:bottom w:val="single" w:sz="8" w:space="0" w:color="auto"/>
            </w:tcBorders>
          </w:tcPr>
          <w:p w:rsidR="0001387B" w:rsidRPr="00F23476" w:rsidRDefault="0001387B" w:rsidP="0001387B">
            <w:pPr>
              <w:jc w:val="center"/>
              <w:rPr>
                <w:sz w:val="20"/>
              </w:rPr>
            </w:pPr>
            <w:r w:rsidRPr="00F23476">
              <w:rPr>
                <w:sz w:val="20"/>
              </w:rPr>
              <w:t>5° F</w:t>
            </w:r>
          </w:p>
        </w:tc>
      </w:tr>
      <w:tr w:rsidR="0001387B" w:rsidRPr="00F23476">
        <w:tc>
          <w:tcPr>
            <w:tcW w:w="1728" w:type="dxa"/>
            <w:tcBorders>
              <w:top w:val="single" w:sz="8" w:space="0" w:color="auto"/>
              <w:bottom w:val="single" w:sz="8" w:space="0" w:color="auto"/>
              <w:right w:val="single" w:sz="12" w:space="0" w:color="auto"/>
            </w:tcBorders>
          </w:tcPr>
          <w:p w:rsidR="0001387B" w:rsidRPr="00F23476" w:rsidRDefault="0001387B" w:rsidP="0001387B">
            <w:pPr>
              <w:rPr>
                <w:sz w:val="20"/>
              </w:rPr>
            </w:pPr>
            <w:r w:rsidRPr="00F23476">
              <w:rPr>
                <w:sz w:val="20"/>
              </w:rPr>
              <w:t>Thermocouple</w:t>
            </w:r>
          </w:p>
        </w:tc>
        <w:tc>
          <w:tcPr>
            <w:tcW w:w="1749" w:type="dxa"/>
            <w:tcBorders>
              <w:top w:val="single" w:sz="8" w:space="0" w:color="auto"/>
              <w:left w:val="single" w:sz="12" w:space="0" w:color="auto"/>
              <w:bottom w:val="single" w:sz="8" w:space="0" w:color="auto"/>
              <w:right w:val="single" w:sz="12" w:space="0" w:color="auto"/>
            </w:tcBorders>
          </w:tcPr>
          <w:p w:rsidR="0001387B" w:rsidRPr="00F23476" w:rsidRDefault="0001387B" w:rsidP="0001387B">
            <w:pPr>
              <w:rPr>
                <w:sz w:val="20"/>
              </w:rPr>
            </w:pPr>
            <w:r w:rsidRPr="00F23476">
              <w:rPr>
                <w:sz w:val="20"/>
              </w:rPr>
              <w:t>Annually</w:t>
            </w:r>
          </w:p>
        </w:tc>
        <w:tc>
          <w:tcPr>
            <w:tcW w:w="3314" w:type="dxa"/>
            <w:tcBorders>
              <w:top w:val="single" w:sz="8" w:space="0" w:color="auto"/>
              <w:left w:val="single" w:sz="12" w:space="0" w:color="auto"/>
              <w:bottom w:val="single" w:sz="8" w:space="0" w:color="auto"/>
              <w:right w:val="single" w:sz="12" w:space="0" w:color="auto"/>
            </w:tcBorders>
          </w:tcPr>
          <w:p w:rsidR="0001387B" w:rsidRPr="00F23476" w:rsidRDefault="0001387B" w:rsidP="0001387B">
            <w:pPr>
              <w:rPr>
                <w:sz w:val="20"/>
              </w:rPr>
            </w:pPr>
            <w:r w:rsidRPr="00F23476">
              <w:rPr>
                <w:sz w:val="20"/>
              </w:rPr>
              <w:t>ASTM Hg in glass ref. thermometer, NBS calibrated reference and potentiometer</w:t>
            </w:r>
          </w:p>
        </w:tc>
        <w:tc>
          <w:tcPr>
            <w:tcW w:w="2511" w:type="dxa"/>
            <w:tcBorders>
              <w:top w:val="single" w:sz="8" w:space="0" w:color="auto"/>
              <w:left w:val="single" w:sz="12" w:space="0" w:color="auto"/>
              <w:bottom w:val="single" w:sz="8" w:space="0" w:color="auto"/>
            </w:tcBorders>
          </w:tcPr>
          <w:p w:rsidR="0001387B" w:rsidRPr="00F23476" w:rsidRDefault="0001387B" w:rsidP="0001387B">
            <w:pPr>
              <w:jc w:val="center"/>
              <w:rPr>
                <w:sz w:val="20"/>
              </w:rPr>
            </w:pPr>
            <w:r w:rsidRPr="00F23476">
              <w:rPr>
                <w:sz w:val="20"/>
              </w:rPr>
              <w:t>5° F</w:t>
            </w:r>
          </w:p>
        </w:tc>
      </w:tr>
      <w:tr w:rsidR="0001387B" w:rsidRPr="00F23476">
        <w:tc>
          <w:tcPr>
            <w:tcW w:w="1728" w:type="dxa"/>
            <w:tcBorders>
              <w:top w:val="single" w:sz="8" w:space="0" w:color="auto"/>
              <w:bottom w:val="single" w:sz="8" w:space="0" w:color="auto"/>
              <w:right w:val="single" w:sz="12" w:space="0" w:color="auto"/>
            </w:tcBorders>
          </w:tcPr>
          <w:p w:rsidR="0001387B" w:rsidRPr="00F23476" w:rsidRDefault="0001387B" w:rsidP="0001387B">
            <w:pPr>
              <w:autoSpaceDE w:val="0"/>
              <w:autoSpaceDN w:val="0"/>
              <w:adjustRightInd w:val="0"/>
              <w:rPr>
                <w:sz w:val="20"/>
              </w:rPr>
            </w:pPr>
            <w:r w:rsidRPr="00F23476">
              <w:rPr>
                <w:sz w:val="20"/>
              </w:rPr>
              <w:t>Barometer</w:t>
            </w:r>
          </w:p>
          <w:p w:rsidR="0001387B" w:rsidRPr="00F23476" w:rsidRDefault="0001387B" w:rsidP="0001387B">
            <w:pPr>
              <w:rPr>
                <w:sz w:val="20"/>
              </w:rPr>
            </w:pPr>
          </w:p>
        </w:tc>
        <w:tc>
          <w:tcPr>
            <w:tcW w:w="1749" w:type="dxa"/>
            <w:tcBorders>
              <w:top w:val="single" w:sz="8" w:space="0" w:color="auto"/>
              <w:left w:val="single" w:sz="12" w:space="0" w:color="auto"/>
              <w:bottom w:val="single" w:sz="8" w:space="0" w:color="auto"/>
              <w:right w:val="single" w:sz="12" w:space="0" w:color="auto"/>
            </w:tcBorders>
          </w:tcPr>
          <w:p w:rsidR="0001387B" w:rsidRPr="00F23476" w:rsidRDefault="0001387B" w:rsidP="0001387B">
            <w:pPr>
              <w:rPr>
                <w:sz w:val="20"/>
              </w:rPr>
            </w:pPr>
            <w:r w:rsidRPr="00F23476">
              <w:rPr>
                <w:sz w:val="20"/>
              </w:rPr>
              <w:t>Monthly</w:t>
            </w:r>
          </w:p>
        </w:tc>
        <w:tc>
          <w:tcPr>
            <w:tcW w:w="3314" w:type="dxa"/>
            <w:tcBorders>
              <w:top w:val="single" w:sz="8" w:space="0" w:color="auto"/>
              <w:left w:val="single" w:sz="12" w:space="0" w:color="auto"/>
              <w:bottom w:val="single" w:sz="8" w:space="0" w:color="auto"/>
              <w:right w:val="single" w:sz="12" w:space="0" w:color="auto"/>
            </w:tcBorders>
          </w:tcPr>
          <w:p w:rsidR="0001387B" w:rsidRPr="00F23476" w:rsidRDefault="0001387B" w:rsidP="0001387B">
            <w:pPr>
              <w:rPr>
                <w:sz w:val="20"/>
              </w:rPr>
            </w:pPr>
            <w:r w:rsidRPr="00F23476">
              <w:rPr>
                <w:sz w:val="20"/>
              </w:rPr>
              <w:t>Hg barometer or NOAA station</w:t>
            </w:r>
          </w:p>
        </w:tc>
        <w:tc>
          <w:tcPr>
            <w:tcW w:w="2511" w:type="dxa"/>
            <w:tcBorders>
              <w:top w:val="single" w:sz="8" w:space="0" w:color="auto"/>
              <w:left w:val="single" w:sz="12" w:space="0" w:color="auto"/>
              <w:bottom w:val="single" w:sz="8" w:space="0" w:color="auto"/>
            </w:tcBorders>
          </w:tcPr>
          <w:p w:rsidR="0001387B" w:rsidRPr="00F23476" w:rsidRDefault="0001387B" w:rsidP="0001387B">
            <w:pPr>
              <w:jc w:val="center"/>
              <w:rPr>
                <w:sz w:val="20"/>
              </w:rPr>
            </w:pPr>
            <w:r w:rsidRPr="00F23476">
              <w:rPr>
                <w:sz w:val="20"/>
              </w:rPr>
              <w:t>+/-1% scale</w:t>
            </w:r>
          </w:p>
        </w:tc>
      </w:tr>
      <w:tr w:rsidR="0001387B" w:rsidRPr="00F23476">
        <w:tc>
          <w:tcPr>
            <w:tcW w:w="1728" w:type="dxa"/>
            <w:tcBorders>
              <w:top w:val="single" w:sz="8" w:space="0" w:color="auto"/>
              <w:bottom w:val="single" w:sz="8" w:space="0" w:color="auto"/>
              <w:right w:val="single" w:sz="12" w:space="0" w:color="auto"/>
            </w:tcBorders>
          </w:tcPr>
          <w:p w:rsidR="0001387B" w:rsidRPr="00F23476" w:rsidRDefault="0001387B" w:rsidP="0001387B">
            <w:pPr>
              <w:autoSpaceDE w:val="0"/>
              <w:autoSpaceDN w:val="0"/>
              <w:adjustRightInd w:val="0"/>
              <w:rPr>
                <w:sz w:val="20"/>
              </w:rPr>
            </w:pPr>
            <w:r w:rsidRPr="00F23476">
              <w:rPr>
                <w:sz w:val="20"/>
              </w:rPr>
              <w:t>Pitot Tube</w:t>
            </w:r>
          </w:p>
          <w:p w:rsidR="0001387B" w:rsidRPr="00F23476" w:rsidRDefault="0001387B" w:rsidP="0001387B">
            <w:pPr>
              <w:rPr>
                <w:sz w:val="20"/>
              </w:rPr>
            </w:pPr>
          </w:p>
        </w:tc>
        <w:tc>
          <w:tcPr>
            <w:tcW w:w="1749" w:type="dxa"/>
            <w:tcBorders>
              <w:top w:val="single" w:sz="8" w:space="0" w:color="auto"/>
              <w:left w:val="single" w:sz="12" w:space="0" w:color="auto"/>
              <w:bottom w:val="single" w:sz="8" w:space="0" w:color="auto"/>
              <w:right w:val="single" w:sz="12" w:space="0" w:color="auto"/>
            </w:tcBorders>
          </w:tcPr>
          <w:p w:rsidR="0001387B" w:rsidRPr="00F23476" w:rsidRDefault="0001387B" w:rsidP="0001387B">
            <w:pPr>
              <w:autoSpaceDE w:val="0"/>
              <w:autoSpaceDN w:val="0"/>
              <w:adjustRightInd w:val="0"/>
              <w:rPr>
                <w:sz w:val="20"/>
              </w:rPr>
            </w:pPr>
            <w:r w:rsidRPr="00F23476">
              <w:rPr>
                <w:sz w:val="20"/>
              </w:rPr>
              <w:t>When required or when damaged</w:t>
            </w:r>
          </w:p>
          <w:p w:rsidR="0001387B" w:rsidRPr="00F23476" w:rsidRDefault="0001387B" w:rsidP="0001387B">
            <w:pPr>
              <w:rPr>
                <w:sz w:val="20"/>
              </w:rPr>
            </w:pPr>
          </w:p>
        </w:tc>
        <w:tc>
          <w:tcPr>
            <w:tcW w:w="3314" w:type="dxa"/>
            <w:tcBorders>
              <w:top w:val="single" w:sz="8" w:space="0" w:color="auto"/>
              <w:left w:val="single" w:sz="12" w:space="0" w:color="auto"/>
              <w:bottom w:val="single" w:sz="8" w:space="0" w:color="auto"/>
              <w:right w:val="single" w:sz="12" w:space="0" w:color="auto"/>
            </w:tcBorders>
          </w:tcPr>
          <w:p w:rsidR="0001387B" w:rsidRPr="00F23476" w:rsidRDefault="0001387B" w:rsidP="0001387B">
            <w:pPr>
              <w:rPr>
                <w:sz w:val="20"/>
              </w:rPr>
            </w:pPr>
            <w:r w:rsidRPr="00F23476">
              <w:rPr>
                <w:sz w:val="20"/>
              </w:rPr>
              <w:t>By construction or measurements in wind tunnel D greater than 16” and standard pitot tube</w:t>
            </w:r>
          </w:p>
        </w:tc>
        <w:tc>
          <w:tcPr>
            <w:tcW w:w="2511" w:type="dxa"/>
            <w:tcBorders>
              <w:top w:val="single" w:sz="8" w:space="0" w:color="auto"/>
              <w:left w:val="single" w:sz="12" w:space="0" w:color="auto"/>
              <w:bottom w:val="single" w:sz="8" w:space="0" w:color="auto"/>
            </w:tcBorders>
          </w:tcPr>
          <w:p w:rsidR="0001387B" w:rsidRPr="00F23476" w:rsidRDefault="0001387B" w:rsidP="0001387B">
            <w:pPr>
              <w:rPr>
                <w:sz w:val="20"/>
              </w:rPr>
            </w:pPr>
            <w:r w:rsidRPr="00F23476">
              <w:rPr>
                <w:sz w:val="20"/>
              </w:rPr>
              <w:t>See EPA Method 2, Fig. 2-2 &amp; 2-3</w:t>
            </w:r>
          </w:p>
        </w:tc>
      </w:tr>
      <w:tr w:rsidR="0001387B" w:rsidRPr="00F23476">
        <w:tc>
          <w:tcPr>
            <w:tcW w:w="1728" w:type="dxa"/>
            <w:tcBorders>
              <w:top w:val="single" w:sz="8" w:space="0" w:color="auto"/>
              <w:bottom w:val="single" w:sz="8" w:space="0" w:color="auto"/>
              <w:right w:val="single" w:sz="12" w:space="0" w:color="auto"/>
            </w:tcBorders>
          </w:tcPr>
          <w:p w:rsidR="0001387B" w:rsidRPr="00F23476" w:rsidRDefault="0001387B" w:rsidP="0001387B">
            <w:pPr>
              <w:autoSpaceDE w:val="0"/>
              <w:autoSpaceDN w:val="0"/>
              <w:adjustRightInd w:val="0"/>
              <w:rPr>
                <w:sz w:val="20"/>
              </w:rPr>
            </w:pPr>
            <w:r w:rsidRPr="00F23476">
              <w:rPr>
                <w:sz w:val="20"/>
              </w:rPr>
              <w:t>Probe Nozzles</w:t>
            </w:r>
          </w:p>
          <w:p w:rsidR="0001387B" w:rsidRPr="00F23476" w:rsidRDefault="0001387B" w:rsidP="0001387B">
            <w:pPr>
              <w:rPr>
                <w:sz w:val="20"/>
              </w:rPr>
            </w:pPr>
          </w:p>
        </w:tc>
        <w:tc>
          <w:tcPr>
            <w:tcW w:w="1749" w:type="dxa"/>
            <w:tcBorders>
              <w:top w:val="single" w:sz="8" w:space="0" w:color="auto"/>
              <w:left w:val="single" w:sz="12" w:space="0" w:color="auto"/>
              <w:bottom w:val="single" w:sz="8" w:space="0" w:color="auto"/>
              <w:right w:val="single" w:sz="12" w:space="0" w:color="auto"/>
            </w:tcBorders>
          </w:tcPr>
          <w:p w:rsidR="0001387B" w:rsidRPr="00F23476" w:rsidRDefault="0001387B" w:rsidP="0001387B">
            <w:pPr>
              <w:rPr>
                <w:sz w:val="20"/>
              </w:rPr>
            </w:pPr>
            <w:r w:rsidRPr="00F23476">
              <w:rPr>
                <w:sz w:val="20"/>
              </w:rPr>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rsidR="0001387B" w:rsidRPr="00F23476" w:rsidRDefault="0001387B" w:rsidP="0001387B">
            <w:pPr>
              <w:rPr>
                <w:sz w:val="20"/>
              </w:rPr>
            </w:pPr>
            <w:r w:rsidRPr="00F23476">
              <w:rPr>
                <w:sz w:val="20"/>
              </w:rPr>
              <w:t>Micrometer</w:t>
            </w:r>
          </w:p>
        </w:tc>
        <w:tc>
          <w:tcPr>
            <w:tcW w:w="2511" w:type="dxa"/>
            <w:tcBorders>
              <w:top w:val="single" w:sz="8" w:space="0" w:color="auto"/>
              <w:left w:val="single" w:sz="12" w:space="0" w:color="auto"/>
              <w:bottom w:val="single" w:sz="8" w:space="0" w:color="auto"/>
            </w:tcBorders>
          </w:tcPr>
          <w:p w:rsidR="0001387B" w:rsidRPr="00F23476" w:rsidRDefault="0001387B" w:rsidP="0001387B">
            <w:pPr>
              <w:rPr>
                <w:sz w:val="20"/>
              </w:rPr>
            </w:pPr>
            <w:r w:rsidRPr="00F23476">
              <w:rPr>
                <w:sz w:val="20"/>
              </w:rPr>
              <w:t>+/- 0.001” mean of at least three readings; Max. deviation between readings, 0.004”</w:t>
            </w:r>
          </w:p>
        </w:tc>
      </w:tr>
      <w:tr w:rsidR="0001387B" w:rsidRPr="00F23476">
        <w:tc>
          <w:tcPr>
            <w:tcW w:w="1728" w:type="dxa"/>
            <w:tcBorders>
              <w:top w:val="single" w:sz="8" w:space="0" w:color="auto"/>
              <w:bottom w:val="single" w:sz="8" w:space="0" w:color="auto"/>
              <w:right w:val="single" w:sz="12" w:space="0" w:color="auto"/>
            </w:tcBorders>
          </w:tcPr>
          <w:p w:rsidR="0001387B" w:rsidRPr="00F23476" w:rsidRDefault="0001387B" w:rsidP="0001387B">
            <w:pPr>
              <w:rPr>
                <w:sz w:val="20"/>
              </w:rPr>
            </w:pPr>
            <w:r w:rsidRPr="00F23476">
              <w:rPr>
                <w:sz w:val="20"/>
              </w:rPr>
              <w:t>Dry Gas Meter and Orifice Meter</w:t>
            </w:r>
          </w:p>
        </w:tc>
        <w:tc>
          <w:tcPr>
            <w:tcW w:w="1749" w:type="dxa"/>
            <w:tcBorders>
              <w:top w:val="single" w:sz="8" w:space="0" w:color="auto"/>
              <w:left w:val="single" w:sz="12" w:space="0" w:color="auto"/>
              <w:bottom w:val="single" w:sz="8" w:space="0" w:color="auto"/>
              <w:right w:val="single" w:sz="12" w:space="0" w:color="auto"/>
            </w:tcBorders>
          </w:tcPr>
          <w:p w:rsidR="0001387B" w:rsidRPr="00F23476" w:rsidRDefault="0001387B" w:rsidP="0001387B">
            <w:pPr>
              <w:rPr>
                <w:sz w:val="20"/>
              </w:rPr>
            </w:pPr>
            <w:r w:rsidRPr="00F23476">
              <w:rPr>
                <w:sz w:val="20"/>
              </w:rPr>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rsidR="0001387B" w:rsidRPr="00F23476" w:rsidRDefault="0001387B" w:rsidP="0001387B">
            <w:pPr>
              <w:rPr>
                <w:sz w:val="20"/>
              </w:rPr>
            </w:pPr>
            <w:r w:rsidRPr="00F23476">
              <w:rPr>
                <w:sz w:val="20"/>
              </w:rPr>
              <w:t>Spirometer or calibrated wet test or dry gas test meter</w:t>
            </w:r>
          </w:p>
        </w:tc>
        <w:tc>
          <w:tcPr>
            <w:tcW w:w="2511" w:type="dxa"/>
            <w:tcBorders>
              <w:top w:val="single" w:sz="8" w:space="0" w:color="auto"/>
              <w:left w:val="single" w:sz="12" w:space="0" w:color="auto"/>
              <w:bottom w:val="single" w:sz="8" w:space="0" w:color="auto"/>
            </w:tcBorders>
          </w:tcPr>
          <w:p w:rsidR="0001387B" w:rsidRPr="00F23476" w:rsidRDefault="0001387B" w:rsidP="0001387B">
            <w:pPr>
              <w:jc w:val="center"/>
              <w:rPr>
                <w:sz w:val="20"/>
              </w:rPr>
            </w:pPr>
            <w:r w:rsidRPr="00F23476">
              <w:rPr>
                <w:sz w:val="20"/>
              </w:rPr>
              <w:t>2%</w:t>
            </w:r>
          </w:p>
        </w:tc>
      </w:tr>
      <w:tr w:rsidR="0001387B" w:rsidRPr="00F23476">
        <w:tc>
          <w:tcPr>
            <w:tcW w:w="1728" w:type="dxa"/>
            <w:tcBorders>
              <w:top w:val="single" w:sz="8" w:space="0" w:color="auto"/>
              <w:bottom w:val="single" w:sz="8" w:space="0" w:color="auto"/>
              <w:right w:val="single" w:sz="12" w:space="0" w:color="auto"/>
            </w:tcBorders>
          </w:tcPr>
          <w:p w:rsidR="0001387B" w:rsidRPr="00F23476" w:rsidRDefault="0001387B" w:rsidP="0001387B">
            <w:pPr>
              <w:rPr>
                <w:sz w:val="20"/>
              </w:rPr>
            </w:pPr>
          </w:p>
        </w:tc>
        <w:tc>
          <w:tcPr>
            <w:tcW w:w="1749" w:type="dxa"/>
            <w:tcBorders>
              <w:top w:val="single" w:sz="8" w:space="0" w:color="auto"/>
              <w:left w:val="single" w:sz="12" w:space="0" w:color="auto"/>
              <w:bottom w:val="single" w:sz="8" w:space="0" w:color="auto"/>
              <w:right w:val="single" w:sz="12" w:space="0" w:color="auto"/>
            </w:tcBorders>
          </w:tcPr>
          <w:p w:rsidR="0001387B" w:rsidRPr="00F23476" w:rsidRDefault="0001387B" w:rsidP="0001387B">
            <w:pPr>
              <w:rPr>
                <w:sz w:val="20"/>
              </w:rPr>
            </w:pPr>
            <w:r w:rsidRPr="00F23476">
              <w:rPr>
                <w:sz w:val="20"/>
              </w:rPr>
              <w:t>2. One Point:  Semiannually</w:t>
            </w:r>
          </w:p>
        </w:tc>
        <w:tc>
          <w:tcPr>
            <w:tcW w:w="3314" w:type="dxa"/>
            <w:tcBorders>
              <w:top w:val="single" w:sz="8" w:space="0" w:color="auto"/>
              <w:left w:val="single" w:sz="12" w:space="0" w:color="auto"/>
              <w:bottom w:val="single" w:sz="8" w:space="0" w:color="auto"/>
              <w:right w:val="single" w:sz="12" w:space="0" w:color="auto"/>
            </w:tcBorders>
          </w:tcPr>
          <w:p w:rsidR="0001387B" w:rsidRPr="00F23476" w:rsidRDefault="0001387B" w:rsidP="0001387B">
            <w:pPr>
              <w:rPr>
                <w:sz w:val="20"/>
              </w:rPr>
            </w:pPr>
          </w:p>
        </w:tc>
        <w:tc>
          <w:tcPr>
            <w:tcW w:w="2511" w:type="dxa"/>
            <w:tcBorders>
              <w:top w:val="single" w:sz="8" w:space="0" w:color="auto"/>
              <w:left w:val="single" w:sz="12" w:space="0" w:color="auto"/>
              <w:bottom w:val="single" w:sz="8" w:space="0" w:color="auto"/>
            </w:tcBorders>
          </w:tcPr>
          <w:p w:rsidR="0001387B" w:rsidRPr="00F23476" w:rsidRDefault="0001387B" w:rsidP="0001387B">
            <w:pPr>
              <w:jc w:val="center"/>
              <w:rPr>
                <w:sz w:val="20"/>
              </w:rPr>
            </w:pPr>
          </w:p>
        </w:tc>
      </w:tr>
      <w:tr w:rsidR="0001387B" w:rsidRPr="00F23476">
        <w:tc>
          <w:tcPr>
            <w:tcW w:w="1728" w:type="dxa"/>
            <w:tcBorders>
              <w:top w:val="single" w:sz="8" w:space="0" w:color="auto"/>
              <w:bottom w:val="single" w:sz="12" w:space="0" w:color="auto"/>
              <w:right w:val="single" w:sz="12" w:space="0" w:color="auto"/>
            </w:tcBorders>
          </w:tcPr>
          <w:p w:rsidR="0001387B" w:rsidRPr="00F23476" w:rsidRDefault="0001387B" w:rsidP="0001387B">
            <w:pPr>
              <w:rPr>
                <w:sz w:val="20"/>
              </w:rPr>
            </w:pPr>
          </w:p>
        </w:tc>
        <w:tc>
          <w:tcPr>
            <w:tcW w:w="1749" w:type="dxa"/>
            <w:tcBorders>
              <w:top w:val="single" w:sz="8" w:space="0" w:color="auto"/>
              <w:left w:val="single" w:sz="12" w:space="0" w:color="auto"/>
              <w:bottom w:val="single" w:sz="12" w:space="0" w:color="auto"/>
              <w:right w:val="single" w:sz="12" w:space="0" w:color="auto"/>
            </w:tcBorders>
          </w:tcPr>
          <w:p w:rsidR="0001387B" w:rsidRPr="00F23476" w:rsidRDefault="0001387B" w:rsidP="0001387B">
            <w:pPr>
              <w:rPr>
                <w:sz w:val="20"/>
              </w:rPr>
            </w:pPr>
            <w:r w:rsidRPr="00F23476">
              <w:rPr>
                <w:sz w:val="20"/>
              </w:rPr>
              <w:t>3. Check after each test series</w:t>
            </w:r>
          </w:p>
        </w:tc>
        <w:tc>
          <w:tcPr>
            <w:tcW w:w="3314" w:type="dxa"/>
            <w:tcBorders>
              <w:top w:val="single" w:sz="8" w:space="0" w:color="auto"/>
              <w:left w:val="single" w:sz="12" w:space="0" w:color="auto"/>
              <w:bottom w:val="single" w:sz="12" w:space="0" w:color="auto"/>
              <w:right w:val="single" w:sz="12" w:space="0" w:color="auto"/>
            </w:tcBorders>
          </w:tcPr>
          <w:p w:rsidR="0001387B" w:rsidRPr="00F23476" w:rsidRDefault="0001387B" w:rsidP="0001387B">
            <w:pPr>
              <w:rPr>
                <w:sz w:val="20"/>
              </w:rPr>
            </w:pPr>
            <w:r w:rsidRPr="00F23476">
              <w:rPr>
                <w:sz w:val="20"/>
              </w:rPr>
              <w:t>Comparison check</w:t>
            </w:r>
          </w:p>
        </w:tc>
        <w:tc>
          <w:tcPr>
            <w:tcW w:w="2511" w:type="dxa"/>
            <w:tcBorders>
              <w:top w:val="single" w:sz="8" w:space="0" w:color="auto"/>
              <w:left w:val="single" w:sz="12" w:space="0" w:color="auto"/>
              <w:bottom w:val="single" w:sz="12" w:space="0" w:color="auto"/>
            </w:tcBorders>
          </w:tcPr>
          <w:p w:rsidR="0001387B" w:rsidRPr="00F23476" w:rsidRDefault="0001387B" w:rsidP="0001387B">
            <w:pPr>
              <w:jc w:val="center"/>
              <w:rPr>
                <w:sz w:val="20"/>
              </w:rPr>
            </w:pPr>
            <w:r w:rsidRPr="00F23476">
              <w:rPr>
                <w:sz w:val="20"/>
              </w:rPr>
              <w:t>5%</w:t>
            </w:r>
          </w:p>
        </w:tc>
      </w:tr>
    </w:tbl>
    <w:p w:rsidR="0001387B" w:rsidRPr="00F23476" w:rsidRDefault="0001387B" w:rsidP="0001387B">
      <w:pPr>
        <w:widowControl w:val="0"/>
        <w:tabs>
          <w:tab w:val="num" w:pos="720"/>
        </w:tabs>
        <w:ind w:left="360"/>
        <w:rPr>
          <w:sz w:val="20"/>
        </w:rPr>
      </w:pPr>
    </w:p>
    <w:p w:rsidR="0001387B" w:rsidRPr="00F23476" w:rsidRDefault="0001387B" w:rsidP="0001387B">
      <w:pPr>
        <w:widowControl w:val="0"/>
        <w:tabs>
          <w:tab w:val="left" w:pos="360"/>
          <w:tab w:val="left" w:pos="720"/>
          <w:tab w:val="left" w:pos="1080"/>
          <w:tab w:val="left" w:pos="1440"/>
        </w:tabs>
        <w:ind w:left="720" w:hanging="720"/>
        <w:rPr>
          <w:sz w:val="20"/>
        </w:rPr>
      </w:pPr>
      <w:r w:rsidRPr="00F23476">
        <w:rPr>
          <w:sz w:val="20"/>
        </w:rPr>
        <w:tab/>
        <w:t>e.</w:t>
      </w:r>
      <w:r w:rsidRPr="00F23476">
        <w:rPr>
          <w:sz w:val="20"/>
        </w:rPr>
        <w:tab/>
      </w:r>
      <w:r w:rsidRPr="00F23476">
        <w:rPr>
          <w:i/>
          <w:sz w:val="20"/>
        </w:rPr>
        <w:t>Allowed Modification to EPA Method 5</w:t>
      </w:r>
      <w:r w:rsidRPr="00F23476">
        <w:rPr>
          <w:sz w:val="20"/>
        </w:rPr>
        <w:t>.  When EPA Method 5 is required, the following modification is allowed:  the heated filter may be separated from the impingers by a flexible tube.</w:t>
      </w:r>
    </w:p>
    <w:p w:rsidR="0001387B" w:rsidRPr="00F23476" w:rsidRDefault="0001387B" w:rsidP="0001387B">
      <w:pPr>
        <w:widowControl w:val="0"/>
        <w:tabs>
          <w:tab w:val="left" w:pos="360"/>
        </w:tabs>
        <w:spacing w:after="120"/>
        <w:rPr>
          <w:sz w:val="20"/>
        </w:rPr>
      </w:pPr>
      <w:r w:rsidRPr="00F23476">
        <w:rPr>
          <w:sz w:val="20"/>
        </w:rPr>
        <w:tab/>
        <w:t>[Rule 62-297.310(4), F.A.C.]</w:t>
      </w:r>
    </w:p>
    <w:p w:rsidR="0001387B" w:rsidRPr="00F23476" w:rsidRDefault="0001387B" w:rsidP="0001387B">
      <w:pPr>
        <w:widowControl w:val="0"/>
        <w:tabs>
          <w:tab w:val="left" w:pos="360"/>
          <w:tab w:val="left" w:pos="720"/>
          <w:tab w:val="left" w:pos="1080"/>
          <w:tab w:val="left" w:pos="1440"/>
        </w:tabs>
        <w:rPr>
          <w:sz w:val="20"/>
        </w:rPr>
      </w:pPr>
      <w:r w:rsidRPr="00F23476">
        <w:rPr>
          <w:b/>
          <w:sz w:val="20"/>
        </w:rPr>
        <w:t>TR5.</w:t>
      </w:r>
      <w:r w:rsidRPr="00F23476">
        <w:rPr>
          <w:sz w:val="20"/>
        </w:rPr>
        <w:tab/>
      </w:r>
      <w:r w:rsidRPr="00F23476">
        <w:rPr>
          <w:sz w:val="20"/>
          <w:u w:val="single"/>
        </w:rPr>
        <w:t>Determination of Process Variables</w:t>
      </w:r>
      <w:r w:rsidRPr="00F23476">
        <w:rPr>
          <w:sz w:val="20"/>
        </w:rPr>
        <w:t>.</w:t>
      </w:r>
    </w:p>
    <w:p w:rsidR="0001387B" w:rsidRPr="00F23476" w:rsidRDefault="0001387B" w:rsidP="0001387B">
      <w:pPr>
        <w:pStyle w:val="BodyText3"/>
        <w:widowControl w:val="0"/>
        <w:tabs>
          <w:tab w:val="left" w:pos="360"/>
          <w:tab w:val="left" w:pos="720"/>
          <w:tab w:val="left" w:pos="1080"/>
          <w:tab w:val="left" w:pos="1440"/>
        </w:tabs>
        <w:spacing w:after="0"/>
        <w:ind w:left="720" w:hanging="720"/>
        <w:rPr>
          <w:sz w:val="20"/>
          <w:szCs w:val="20"/>
        </w:rPr>
      </w:pPr>
      <w:r w:rsidRPr="00F23476">
        <w:rPr>
          <w:sz w:val="20"/>
          <w:szCs w:val="20"/>
        </w:rPr>
        <w:tab/>
        <w:t>a.</w:t>
      </w:r>
      <w:r w:rsidRPr="00F23476">
        <w:rPr>
          <w:sz w:val="20"/>
          <w:szCs w:val="20"/>
        </w:rPr>
        <w:tab/>
      </w:r>
      <w:r w:rsidRPr="00F23476">
        <w:rPr>
          <w:i/>
          <w:sz w:val="20"/>
          <w:szCs w:val="20"/>
        </w:rPr>
        <w:t>Required Equipment</w:t>
      </w:r>
      <w:r w:rsidRPr="00F23476">
        <w:rPr>
          <w:sz w:val="20"/>
          <w:szCs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01387B" w:rsidRPr="00F23476" w:rsidRDefault="0001387B" w:rsidP="0001387B">
      <w:pPr>
        <w:pStyle w:val="BodyText3"/>
        <w:widowControl w:val="0"/>
        <w:tabs>
          <w:tab w:val="left" w:pos="360"/>
          <w:tab w:val="left" w:pos="720"/>
          <w:tab w:val="left" w:pos="1080"/>
          <w:tab w:val="left" w:pos="1440"/>
        </w:tabs>
        <w:spacing w:after="0"/>
        <w:ind w:left="720" w:hanging="720"/>
        <w:rPr>
          <w:sz w:val="20"/>
          <w:szCs w:val="20"/>
        </w:rPr>
      </w:pPr>
      <w:r w:rsidRPr="00F23476">
        <w:rPr>
          <w:sz w:val="20"/>
          <w:szCs w:val="20"/>
        </w:rPr>
        <w:tab/>
        <w:t>b.</w:t>
      </w:r>
      <w:r w:rsidRPr="00F23476">
        <w:rPr>
          <w:sz w:val="20"/>
          <w:szCs w:val="20"/>
        </w:rPr>
        <w:tab/>
      </w:r>
      <w:r w:rsidRPr="00F23476">
        <w:rPr>
          <w:i/>
          <w:sz w:val="20"/>
          <w:szCs w:val="20"/>
        </w:rPr>
        <w:t>Accuracy of Equipment</w:t>
      </w:r>
      <w:r w:rsidRPr="00F23476">
        <w:rPr>
          <w:sz w:val="20"/>
          <w:szCs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01387B" w:rsidRPr="00F23476" w:rsidRDefault="0001387B" w:rsidP="0001387B">
      <w:pPr>
        <w:widowControl w:val="0"/>
        <w:tabs>
          <w:tab w:val="left" w:pos="360"/>
          <w:tab w:val="left" w:pos="720"/>
          <w:tab w:val="left" w:pos="1080"/>
          <w:tab w:val="left" w:pos="1440"/>
        </w:tabs>
        <w:spacing w:after="120"/>
        <w:rPr>
          <w:sz w:val="20"/>
        </w:rPr>
      </w:pPr>
      <w:r w:rsidRPr="00F23476">
        <w:rPr>
          <w:sz w:val="20"/>
        </w:rPr>
        <w:tab/>
        <w:t>[Rule 62-297.310(5), F.A.C.]</w:t>
      </w:r>
    </w:p>
    <w:p w:rsidR="0001387B" w:rsidRPr="00F23476" w:rsidRDefault="0001387B" w:rsidP="00C64644">
      <w:pPr>
        <w:widowControl w:val="0"/>
        <w:tabs>
          <w:tab w:val="left" w:pos="360"/>
          <w:tab w:val="left" w:pos="720"/>
        </w:tabs>
        <w:ind w:left="360" w:hanging="360"/>
        <w:rPr>
          <w:sz w:val="20"/>
        </w:rPr>
      </w:pPr>
      <w:r w:rsidRPr="00F23476">
        <w:rPr>
          <w:b/>
          <w:sz w:val="20"/>
        </w:rPr>
        <w:t>TR6.</w:t>
      </w:r>
      <w:r w:rsidRPr="00F23476">
        <w:rPr>
          <w:sz w:val="20"/>
        </w:rPr>
        <w:tab/>
      </w:r>
      <w:r w:rsidRPr="00F23476">
        <w:rPr>
          <w:sz w:val="20"/>
          <w:u w:val="single"/>
        </w:rPr>
        <w:t>Sampling Facilities</w:t>
      </w:r>
      <w:r w:rsidRPr="00F23476">
        <w:rPr>
          <w:sz w:val="20"/>
        </w:rPr>
        <w:t>.  Permittees that are required to sample mass emissions from point sources shall install stack sampling ports and provide sampling facilities that meet the requirements of this condition.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01387B" w:rsidRPr="00F23476" w:rsidRDefault="0001387B" w:rsidP="0001387B">
      <w:pPr>
        <w:pStyle w:val="BodyText3"/>
        <w:widowControl w:val="0"/>
        <w:tabs>
          <w:tab w:val="left" w:pos="360"/>
          <w:tab w:val="left" w:pos="720"/>
          <w:tab w:val="left" w:pos="1080"/>
          <w:tab w:val="left" w:pos="1440"/>
        </w:tabs>
        <w:spacing w:after="0"/>
        <w:ind w:left="720" w:hanging="720"/>
        <w:rPr>
          <w:sz w:val="20"/>
          <w:szCs w:val="20"/>
        </w:rPr>
      </w:pPr>
      <w:r w:rsidRPr="00F23476">
        <w:rPr>
          <w:sz w:val="20"/>
          <w:szCs w:val="20"/>
        </w:rPr>
        <w:tab/>
        <w:t>a.</w:t>
      </w:r>
      <w:r w:rsidRPr="00F23476">
        <w:rPr>
          <w:sz w:val="20"/>
          <w:szCs w:val="20"/>
        </w:rPr>
        <w:tab/>
      </w:r>
      <w:r w:rsidRPr="00F23476">
        <w:rPr>
          <w:i/>
          <w:sz w:val="20"/>
          <w:szCs w:val="20"/>
        </w:rPr>
        <w:t>Permanent Test Facilities</w:t>
      </w:r>
      <w:r w:rsidRPr="00F23476">
        <w:rPr>
          <w:sz w:val="20"/>
          <w:szCs w:val="20"/>
        </w:rPr>
        <w:t xml:space="preserve">.  The owner or operator of an emissions unit for which a compliance test, other than a visible emissions test, is required on at least an annual basis, shall install and maintain permanent stack sampling </w:t>
      </w:r>
      <w:r w:rsidRPr="00F23476">
        <w:rPr>
          <w:sz w:val="20"/>
          <w:szCs w:val="20"/>
        </w:rPr>
        <w:lastRenderedPageBreak/>
        <w:t>facilities.</w:t>
      </w:r>
    </w:p>
    <w:p w:rsidR="0001387B" w:rsidRPr="00F23476" w:rsidRDefault="0001387B" w:rsidP="0001387B">
      <w:pPr>
        <w:pStyle w:val="BodyText3"/>
        <w:widowControl w:val="0"/>
        <w:tabs>
          <w:tab w:val="left" w:pos="360"/>
          <w:tab w:val="left" w:pos="720"/>
          <w:tab w:val="left" w:pos="1080"/>
          <w:tab w:val="left" w:pos="1440"/>
        </w:tabs>
        <w:spacing w:after="0"/>
        <w:ind w:left="720" w:hanging="720"/>
        <w:rPr>
          <w:sz w:val="20"/>
          <w:szCs w:val="20"/>
        </w:rPr>
      </w:pPr>
      <w:r w:rsidRPr="00F23476">
        <w:rPr>
          <w:sz w:val="20"/>
          <w:szCs w:val="20"/>
        </w:rPr>
        <w:tab/>
        <w:t>b.</w:t>
      </w:r>
      <w:r w:rsidRPr="00F23476">
        <w:rPr>
          <w:sz w:val="20"/>
          <w:szCs w:val="20"/>
        </w:rPr>
        <w:tab/>
      </w:r>
      <w:r w:rsidRPr="00F23476">
        <w:rPr>
          <w:i/>
          <w:sz w:val="20"/>
          <w:szCs w:val="20"/>
        </w:rPr>
        <w:t>Temporary Test Facilities</w:t>
      </w:r>
      <w:r w:rsidRPr="00F23476">
        <w:rPr>
          <w:sz w:val="20"/>
          <w:szCs w:val="20"/>
        </w:rPr>
        <w:t>.  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01387B" w:rsidRPr="00F23476" w:rsidRDefault="0001387B" w:rsidP="0001387B">
      <w:pPr>
        <w:pStyle w:val="BodyText3"/>
        <w:widowControl w:val="0"/>
        <w:tabs>
          <w:tab w:val="left" w:pos="360"/>
          <w:tab w:val="left" w:pos="720"/>
          <w:tab w:val="left" w:pos="1080"/>
          <w:tab w:val="left" w:pos="1440"/>
        </w:tabs>
        <w:spacing w:after="0"/>
        <w:ind w:left="720" w:hanging="720"/>
        <w:rPr>
          <w:sz w:val="20"/>
          <w:szCs w:val="20"/>
        </w:rPr>
      </w:pPr>
      <w:r w:rsidRPr="00F23476">
        <w:rPr>
          <w:sz w:val="20"/>
          <w:szCs w:val="20"/>
        </w:rPr>
        <w:tab/>
        <w:t>c.</w:t>
      </w:r>
      <w:r w:rsidRPr="00F23476">
        <w:rPr>
          <w:sz w:val="20"/>
          <w:szCs w:val="20"/>
        </w:rPr>
        <w:tab/>
      </w:r>
      <w:r w:rsidRPr="00F23476">
        <w:rPr>
          <w:i/>
          <w:sz w:val="20"/>
          <w:szCs w:val="20"/>
        </w:rPr>
        <w:t>Sampling Ports</w:t>
      </w:r>
      <w:r w:rsidRPr="00F23476">
        <w:rPr>
          <w:sz w:val="20"/>
          <w:szCs w:val="20"/>
        </w:rPr>
        <w:t>.</w:t>
      </w:r>
    </w:p>
    <w:p w:rsidR="0001387B" w:rsidRPr="00F23476" w:rsidRDefault="0001387B" w:rsidP="0001387B">
      <w:pPr>
        <w:widowControl w:val="0"/>
        <w:numPr>
          <w:ilvl w:val="0"/>
          <w:numId w:val="2"/>
        </w:numPr>
        <w:autoSpaceDE w:val="0"/>
        <w:autoSpaceDN w:val="0"/>
        <w:adjustRightInd w:val="0"/>
        <w:rPr>
          <w:sz w:val="20"/>
        </w:rPr>
      </w:pPr>
      <w:r w:rsidRPr="00F23476">
        <w:rPr>
          <w:sz w:val="20"/>
        </w:rPr>
        <w:t>All sampling ports shall have a minimum inside diameter of 3 inches.</w:t>
      </w:r>
    </w:p>
    <w:p w:rsidR="0001387B" w:rsidRPr="00F23476" w:rsidRDefault="0001387B" w:rsidP="0001387B">
      <w:pPr>
        <w:widowControl w:val="0"/>
        <w:numPr>
          <w:ilvl w:val="0"/>
          <w:numId w:val="2"/>
        </w:numPr>
        <w:autoSpaceDE w:val="0"/>
        <w:autoSpaceDN w:val="0"/>
        <w:adjustRightInd w:val="0"/>
        <w:rPr>
          <w:sz w:val="20"/>
        </w:rPr>
      </w:pPr>
      <w:r w:rsidRPr="00F23476">
        <w:rPr>
          <w:sz w:val="20"/>
        </w:rPr>
        <w:t>The ports shall be capable of being sealed when not in use.</w:t>
      </w:r>
    </w:p>
    <w:p w:rsidR="0001387B" w:rsidRPr="00F23476" w:rsidRDefault="0001387B" w:rsidP="0001387B">
      <w:pPr>
        <w:widowControl w:val="0"/>
        <w:numPr>
          <w:ilvl w:val="0"/>
          <w:numId w:val="2"/>
        </w:numPr>
        <w:autoSpaceDE w:val="0"/>
        <w:autoSpaceDN w:val="0"/>
        <w:adjustRightInd w:val="0"/>
        <w:rPr>
          <w:sz w:val="20"/>
        </w:rPr>
      </w:pPr>
      <w:r w:rsidRPr="00F23476">
        <w:rPr>
          <w:sz w:val="20"/>
        </w:rPr>
        <w:t>The sampling ports shall be located in the stack at least 2 stack diameters or equivalent diameters downstream and at least 0.5 stack diameter or equivalent diameter upstream from any fan, bend, constriction or other flow disturbance.</w:t>
      </w:r>
    </w:p>
    <w:p w:rsidR="0001387B" w:rsidRPr="00F23476" w:rsidRDefault="0001387B" w:rsidP="0001387B">
      <w:pPr>
        <w:widowControl w:val="0"/>
        <w:numPr>
          <w:ilvl w:val="0"/>
          <w:numId w:val="2"/>
        </w:numPr>
        <w:autoSpaceDE w:val="0"/>
        <w:autoSpaceDN w:val="0"/>
        <w:adjustRightInd w:val="0"/>
        <w:rPr>
          <w:sz w:val="20"/>
        </w:rPr>
      </w:pPr>
      <w:r w:rsidRPr="00F23476">
        <w:rPr>
          <w:sz w:val="20"/>
        </w:rPr>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01387B" w:rsidRPr="00F23476" w:rsidRDefault="0001387B" w:rsidP="0001387B">
      <w:pPr>
        <w:widowControl w:val="0"/>
        <w:numPr>
          <w:ilvl w:val="0"/>
          <w:numId w:val="2"/>
        </w:numPr>
        <w:autoSpaceDE w:val="0"/>
        <w:autoSpaceDN w:val="0"/>
        <w:adjustRightInd w:val="0"/>
        <w:rPr>
          <w:sz w:val="20"/>
        </w:rPr>
      </w:pPr>
      <w:r w:rsidRPr="00F23476">
        <w:rPr>
          <w:sz w:val="20"/>
        </w:rPr>
        <w:t>On rectangular ducts, the cross sectional area shall be divided into the number of equal areas in accordance with EPA Method 1.  Sampling ports shall be provided which allow access to each sampling point. The ports shall be located so that the probe can be inserted perpendicular to the gas flow.</w:t>
      </w:r>
    </w:p>
    <w:p w:rsidR="0001387B" w:rsidRPr="00F23476" w:rsidRDefault="0001387B" w:rsidP="0001387B">
      <w:pPr>
        <w:widowControl w:val="0"/>
        <w:tabs>
          <w:tab w:val="left" w:pos="360"/>
          <w:tab w:val="left" w:pos="720"/>
          <w:tab w:val="left" w:pos="1080"/>
        </w:tabs>
        <w:autoSpaceDE w:val="0"/>
        <w:autoSpaceDN w:val="0"/>
        <w:adjustRightInd w:val="0"/>
        <w:rPr>
          <w:sz w:val="20"/>
        </w:rPr>
      </w:pPr>
      <w:r w:rsidRPr="00F23476">
        <w:rPr>
          <w:i/>
          <w:sz w:val="20"/>
        </w:rPr>
        <w:tab/>
      </w:r>
      <w:r w:rsidRPr="00F23476">
        <w:rPr>
          <w:sz w:val="20"/>
        </w:rPr>
        <w:t>d.</w:t>
      </w:r>
      <w:r w:rsidRPr="00F23476">
        <w:rPr>
          <w:i/>
          <w:sz w:val="20"/>
        </w:rPr>
        <w:tab/>
        <w:t>Work Platforms</w:t>
      </w:r>
      <w:r w:rsidRPr="00F23476">
        <w:rPr>
          <w:sz w:val="20"/>
        </w:rPr>
        <w:t>.</w:t>
      </w:r>
    </w:p>
    <w:p w:rsidR="0001387B" w:rsidRPr="00F23476" w:rsidRDefault="0001387B" w:rsidP="0001387B">
      <w:pPr>
        <w:widowControl w:val="0"/>
        <w:numPr>
          <w:ilvl w:val="0"/>
          <w:numId w:val="3"/>
        </w:numPr>
        <w:autoSpaceDE w:val="0"/>
        <w:autoSpaceDN w:val="0"/>
        <w:adjustRightInd w:val="0"/>
        <w:rPr>
          <w:sz w:val="20"/>
        </w:rPr>
      </w:pPr>
      <w:r w:rsidRPr="00F23476">
        <w:rPr>
          <w:sz w:val="20"/>
        </w:rPr>
        <w:t xml:space="preserve">Minimum size of the working platform shall be 24 square feet in area. Platforms shall be at least 3 feet wide. </w:t>
      </w:r>
    </w:p>
    <w:p w:rsidR="0001387B" w:rsidRPr="00F23476" w:rsidRDefault="0001387B" w:rsidP="0001387B">
      <w:pPr>
        <w:widowControl w:val="0"/>
        <w:numPr>
          <w:ilvl w:val="0"/>
          <w:numId w:val="3"/>
        </w:numPr>
        <w:autoSpaceDE w:val="0"/>
        <w:autoSpaceDN w:val="0"/>
        <w:adjustRightInd w:val="0"/>
        <w:rPr>
          <w:sz w:val="20"/>
        </w:rPr>
      </w:pPr>
      <w:r w:rsidRPr="00F23476">
        <w:rPr>
          <w:sz w:val="20"/>
        </w:rPr>
        <w:t>On circular stacks with 2 sampling ports, the platform shall extend at least 110 degrees around the stack.</w:t>
      </w:r>
    </w:p>
    <w:p w:rsidR="0001387B" w:rsidRPr="00F23476" w:rsidRDefault="0001387B" w:rsidP="0001387B">
      <w:pPr>
        <w:widowControl w:val="0"/>
        <w:numPr>
          <w:ilvl w:val="0"/>
          <w:numId w:val="3"/>
        </w:numPr>
        <w:autoSpaceDE w:val="0"/>
        <w:autoSpaceDN w:val="0"/>
        <w:adjustRightInd w:val="0"/>
        <w:rPr>
          <w:sz w:val="20"/>
        </w:rPr>
      </w:pPr>
      <w:r w:rsidRPr="00F23476">
        <w:rPr>
          <w:sz w:val="20"/>
        </w:rPr>
        <w:t>On circular stacks with more than two sampling ports, the work platform shall extend 360 degrees around the stack.</w:t>
      </w:r>
    </w:p>
    <w:p w:rsidR="0001387B" w:rsidRPr="00F23476" w:rsidRDefault="0001387B" w:rsidP="0001387B">
      <w:pPr>
        <w:widowControl w:val="0"/>
        <w:numPr>
          <w:ilvl w:val="0"/>
          <w:numId w:val="3"/>
        </w:numPr>
        <w:autoSpaceDE w:val="0"/>
        <w:autoSpaceDN w:val="0"/>
        <w:adjustRightInd w:val="0"/>
        <w:rPr>
          <w:sz w:val="20"/>
        </w:rPr>
      </w:pPr>
      <w:r w:rsidRPr="00F23476">
        <w:rPr>
          <w:sz w:val="20"/>
        </w:rPr>
        <w:t>All platforms shall be equipped with an adequate safety rail (ropes are not acceptable), toe board, and hinged floor-opening cover if ladder access is used to reach the platform. The safety rail directly in line with the sampling ports shall be removable so that no obstruction exists in an area 14 inches below each sample port and 6 inches on either side of the sampling port.</w:t>
      </w:r>
    </w:p>
    <w:p w:rsidR="0001387B" w:rsidRPr="00F23476" w:rsidRDefault="0001387B" w:rsidP="0001387B">
      <w:pPr>
        <w:widowControl w:val="0"/>
        <w:tabs>
          <w:tab w:val="left" w:pos="360"/>
          <w:tab w:val="left" w:pos="720"/>
          <w:tab w:val="left" w:pos="1080"/>
        </w:tabs>
        <w:autoSpaceDE w:val="0"/>
        <w:autoSpaceDN w:val="0"/>
        <w:adjustRightInd w:val="0"/>
        <w:rPr>
          <w:sz w:val="20"/>
        </w:rPr>
      </w:pPr>
      <w:r w:rsidRPr="00F23476">
        <w:rPr>
          <w:i/>
          <w:sz w:val="20"/>
        </w:rPr>
        <w:tab/>
      </w:r>
      <w:r w:rsidRPr="00F23476">
        <w:rPr>
          <w:sz w:val="20"/>
        </w:rPr>
        <w:t>e.</w:t>
      </w:r>
      <w:r w:rsidRPr="00F23476">
        <w:rPr>
          <w:sz w:val="20"/>
        </w:rPr>
        <w:tab/>
      </w:r>
      <w:r w:rsidRPr="00F23476">
        <w:rPr>
          <w:i/>
          <w:sz w:val="20"/>
        </w:rPr>
        <w:t>Access to Work Platform</w:t>
      </w:r>
      <w:r w:rsidRPr="00F23476">
        <w:rPr>
          <w:sz w:val="20"/>
        </w:rPr>
        <w:t xml:space="preserve">. </w:t>
      </w:r>
    </w:p>
    <w:p w:rsidR="0001387B" w:rsidRPr="00F23476" w:rsidRDefault="0001387B" w:rsidP="0001387B">
      <w:pPr>
        <w:widowControl w:val="0"/>
        <w:numPr>
          <w:ilvl w:val="0"/>
          <w:numId w:val="4"/>
        </w:numPr>
        <w:autoSpaceDE w:val="0"/>
        <w:autoSpaceDN w:val="0"/>
        <w:adjustRightInd w:val="0"/>
        <w:rPr>
          <w:sz w:val="20"/>
        </w:rPr>
      </w:pPr>
      <w:r w:rsidRPr="00F23476">
        <w:rPr>
          <w:sz w:val="20"/>
        </w:rPr>
        <w:t>Ladders to the work platform exceeding 15 feet in length shall have safety cages or fall arresters with a minimum of 3 compatible safety belts available for use by sampling personnel.</w:t>
      </w:r>
    </w:p>
    <w:p w:rsidR="0001387B" w:rsidRPr="00F23476" w:rsidRDefault="0001387B" w:rsidP="0001387B">
      <w:pPr>
        <w:widowControl w:val="0"/>
        <w:numPr>
          <w:ilvl w:val="0"/>
          <w:numId w:val="4"/>
        </w:numPr>
        <w:autoSpaceDE w:val="0"/>
        <w:autoSpaceDN w:val="0"/>
        <w:adjustRightInd w:val="0"/>
        <w:rPr>
          <w:sz w:val="20"/>
        </w:rPr>
      </w:pPr>
      <w:r w:rsidRPr="00F23476">
        <w:rPr>
          <w:sz w:val="20"/>
        </w:rPr>
        <w:t>Walkways over free-fall areas shall be equipped with safety rails and toe boards.</w:t>
      </w:r>
    </w:p>
    <w:p w:rsidR="0001387B" w:rsidRPr="00F23476" w:rsidRDefault="0001387B" w:rsidP="0001387B">
      <w:pPr>
        <w:widowControl w:val="0"/>
        <w:tabs>
          <w:tab w:val="left" w:pos="360"/>
          <w:tab w:val="left" w:pos="720"/>
          <w:tab w:val="left" w:pos="1080"/>
        </w:tabs>
        <w:autoSpaceDE w:val="0"/>
        <w:autoSpaceDN w:val="0"/>
        <w:adjustRightInd w:val="0"/>
        <w:rPr>
          <w:sz w:val="20"/>
        </w:rPr>
      </w:pPr>
      <w:r w:rsidRPr="00F23476">
        <w:rPr>
          <w:i/>
          <w:sz w:val="20"/>
        </w:rPr>
        <w:tab/>
      </w:r>
      <w:r w:rsidRPr="00F23476">
        <w:rPr>
          <w:sz w:val="20"/>
        </w:rPr>
        <w:t>f.</w:t>
      </w:r>
      <w:r w:rsidRPr="00F23476">
        <w:rPr>
          <w:sz w:val="20"/>
        </w:rPr>
        <w:tab/>
      </w:r>
      <w:r w:rsidRPr="00F23476">
        <w:rPr>
          <w:i/>
          <w:sz w:val="20"/>
        </w:rPr>
        <w:t>Electrical Power</w:t>
      </w:r>
      <w:r w:rsidRPr="00F23476">
        <w:rPr>
          <w:sz w:val="20"/>
        </w:rPr>
        <w:t>.</w:t>
      </w:r>
    </w:p>
    <w:p w:rsidR="0001387B" w:rsidRPr="00F23476" w:rsidRDefault="0001387B" w:rsidP="0001387B">
      <w:pPr>
        <w:widowControl w:val="0"/>
        <w:numPr>
          <w:ilvl w:val="0"/>
          <w:numId w:val="5"/>
        </w:numPr>
        <w:autoSpaceDE w:val="0"/>
        <w:autoSpaceDN w:val="0"/>
        <w:adjustRightInd w:val="0"/>
        <w:rPr>
          <w:sz w:val="20"/>
        </w:rPr>
      </w:pPr>
      <w:r w:rsidRPr="00F23476">
        <w:rPr>
          <w:sz w:val="20"/>
        </w:rPr>
        <w:t>A minimum of two 120-volt AC, 20-amp outlets shall be provided at the sampling platform within 20 feet of each sampling port.</w:t>
      </w:r>
    </w:p>
    <w:p w:rsidR="0001387B" w:rsidRPr="00F23476" w:rsidRDefault="0001387B" w:rsidP="0001387B">
      <w:pPr>
        <w:widowControl w:val="0"/>
        <w:numPr>
          <w:ilvl w:val="0"/>
          <w:numId w:val="5"/>
        </w:numPr>
        <w:autoSpaceDE w:val="0"/>
        <w:autoSpaceDN w:val="0"/>
        <w:adjustRightInd w:val="0"/>
        <w:rPr>
          <w:sz w:val="20"/>
        </w:rPr>
      </w:pPr>
      <w:r w:rsidRPr="00F23476">
        <w:rPr>
          <w:sz w:val="20"/>
        </w:rPr>
        <w:t>If extension cords are used to provide the electrical power, they shall be kept on the plant’s property and be available immediately upon request by sampling personnel.</w:t>
      </w:r>
    </w:p>
    <w:p w:rsidR="0001387B" w:rsidRPr="00F23476" w:rsidRDefault="0001387B" w:rsidP="0001387B">
      <w:pPr>
        <w:widowControl w:val="0"/>
        <w:tabs>
          <w:tab w:val="left" w:pos="360"/>
          <w:tab w:val="left" w:pos="720"/>
          <w:tab w:val="left" w:pos="1080"/>
        </w:tabs>
        <w:autoSpaceDE w:val="0"/>
        <w:autoSpaceDN w:val="0"/>
        <w:adjustRightInd w:val="0"/>
        <w:rPr>
          <w:sz w:val="20"/>
        </w:rPr>
      </w:pPr>
      <w:r w:rsidRPr="00F23476">
        <w:rPr>
          <w:sz w:val="20"/>
        </w:rPr>
        <w:tab/>
        <w:t>g.</w:t>
      </w:r>
      <w:r w:rsidRPr="00F23476">
        <w:rPr>
          <w:sz w:val="20"/>
        </w:rPr>
        <w:tab/>
      </w:r>
      <w:r w:rsidRPr="00F23476">
        <w:rPr>
          <w:i/>
          <w:sz w:val="20"/>
        </w:rPr>
        <w:t>Sampling Equipment Support</w:t>
      </w:r>
      <w:r w:rsidRPr="00F23476">
        <w:rPr>
          <w:sz w:val="20"/>
        </w:rPr>
        <w:t>.</w:t>
      </w:r>
    </w:p>
    <w:p w:rsidR="0001387B" w:rsidRPr="00F23476" w:rsidRDefault="0001387B" w:rsidP="0001387B">
      <w:pPr>
        <w:widowControl w:val="0"/>
        <w:numPr>
          <w:ilvl w:val="0"/>
          <w:numId w:val="6"/>
        </w:numPr>
        <w:autoSpaceDE w:val="0"/>
        <w:autoSpaceDN w:val="0"/>
        <w:adjustRightInd w:val="0"/>
        <w:rPr>
          <w:sz w:val="20"/>
        </w:rPr>
      </w:pPr>
      <w:r w:rsidRPr="00F23476">
        <w:rPr>
          <w:sz w:val="20"/>
        </w:rPr>
        <w:t>A three-quarter inch eyebolt and an angle bracket shall be attached directly above each port on vertical stacks and above each row of sampling ports on the sides of horizontal ducts.</w:t>
      </w:r>
    </w:p>
    <w:p w:rsidR="0001387B" w:rsidRPr="00F23476" w:rsidRDefault="0001387B" w:rsidP="0001387B">
      <w:pPr>
        <w:widowControl w:val="0"/>
        <w:numPr>
          <w:ilvl w:val="0"/>
          <w:numId w:val="7"/>
        </w:numPr>
        <w:autoSpaceDE w:val="0"/>
        <w:autoSpaceDN w:val="0"/>
        <w:adjustRightInd w:val="0"/>
        <w:rPr>
          <w:sz w:val="20"/>
        </w:rPr>
      </w:pPr>
      <w:r w:rsidRPr="00F23476">
        <w:rPr>
          <w:sz w:val="20"/>
        </w:rPr>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01387B" w:rsidRPr="00F23476" w:rsidRDefault="0001387B" w:rsidP="0001387B">
      <w:pPr>
        <w:widowControl w:val="0"/>
        <w:numPr>
          <w:ilvl w:val="0"/>
          <w:numId w:val="7"/>
        </w:numPr>
        <w:autoSpaceDE w:val="0"/>
        <w:autoSpaceDN w:val="0"/>
        <w:adjustRightInd w:val="0"/>
        <w:rPr>
          <w:sz w:val="20"/>
        </w:rPr>
      </w:pPr>
      <w:r w:rsidRPr="00F23476">
        <w:rPr>
          <w:sz w:val="20"/>
        </w:rPr>
        <w:t>A three-eighth inch bolt which protrudes 2 inches from the stack may be substituted for the required bracket.  The bolt shall be located 15 and one-half inches above the centerline of the sampling port.</w:t>
      </w:r>
    </w:p>
    <w:p w:rsidR="0001387B" w:rsidRPr="00F23476" w:rsidRDefault="0001387B" w:rsidP="0001387B">
      <w:pPr>
        <w:widowControl w:val="0"/>
        <w:numPr>
          <w:ilvl w:val="0"/>
          <w:numId w:val="7"/>
        </w:numPr>
        <w:autoSpaceDE w:val="0"/>
        <w:autoSpaceDN w:val="0"/>
        <w:adjustRightInd w:val="0"/>
        <w:rPr>
          <w:sz w:val="20"/>
        </w:rPr>
      </w:pPr>
      <w:r w:rsidRPr="00F23476">
        <w:rPr>
          <w:sz w:val="20"/>
        </w:rPr>
        <w:t xml:space="preserve">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w:t>
      </w:r>
      <w:r w:rsidRPr="00F23476">
        <w:rPr>
          <w:sz w:val="20"/>
        </w:rPr>
        <w:lastRenderedPageBreak/>
        <w:t>platform.</w:t>
      </w:r>
    </w:p>
    <w:p w:rsidR="0001387B" w:rsidRPr="00F23476" w:rsidRDefault="0001387B" w:rsidP="0001387B">
      <w:pPr>
        <w:widowControl w:val="0"/>
        <w:numPr>
          <w:ilvl w:val="0"/>
          <w:numId w:val="6"/>
        </w:numPr>
        <w:autoSpaceDE w:val="0"/>
        <w:autoSpaceDN w:val="0"/>
        <w:adjustRightInd w:val="0"/>
        <w:rPr>
          <w:sz w:val="20"/>
        </w:rPr>
      </w:pPr>
      <w:r w:rsidRPr="00F23476">
        <w:rPr>
          <w:sz w:val="20"/>
        </w:rPr>
        <w:t>A complete monorail or dual rail arrangement may be substituted for the eyebolt and bracket.</w:t>
      </w:r>
    </w:p>
    <w:p w:rsidR="0001387B" w:rsidRPr="00F23476" w:rsidRDefault="0001387B" w:rsidP="0001387B">
      <w:pPr>
        <w:widowControl w:val="0"/>
        <w:numPr>
          <w:ilvl w:val="0"/>
          <w:numId w:val="6"/>
        </w:numPr>
        <w:autoSpaceDE w:val="0"/>
        <w:autoSpaceDN w:val="0"/>
        <w:adjustRightInd w:val="0"/>
        <w:rPr>
          <w:sz w:val="20"/>
        </w:rPr>
      </w:pPr>
      <w:r w:rsidRPr="00F23476">
        <w:rPr>
          <w:sz w:val="20"/>
        </w:rPr>
        <w:t>When the sample ports are located in the top of a horizontal duct, a frame shall be provided above the port to allow the sample probe to be secured during the test.</w:t>
      </w:r>
    </w:p>
    <w:p w:rsidR="0001387B" w:rsidRPr="00F23476" w:rsidRDefault="0001387B" w:rsidP="0001387B">
      <w:pPr>
        <w:widowControl w:val="0"/>
        <w:tabs>
          <w:tab w:val="left" w:pos="360"/>
        </w:tabs>
        <w:autoSpaceDE w:val="0"/>
        <w:autoSpaceDN w:val="0"/>
        <w:adjustRightInd w:val="0"/>
        <w:spacing w:after="120"/>
        <w:rPr>
          <w:sz w:val="20"/>
        </w:rPr>
      </w:pPr>
      <w:r w:rsidRPr="00F23476">
        <w:rPr>
          <w:sz w:val="20"/>
        </w:rPr>
        <w:tab/>
        <w:t>[Rule 62-297.310(6), F.A.C.]</w:t>
      </w:r>
    </w:p>
    <w:p w:rsidR="0001387B" w:rsidRPr="00F23476" w:rsidRDefault="0001387B" w:rsidP="00C64644">
      <w:pPr>
        <w:tabs>
          <w:tab w:val="left" w:pos="360"/>
          <w:tab w:val="left" w:pos="720"/>
          <w:tab w:val="left" w:pos="1080"/>
        </w:tabs>
        <w:ind w:left="360" w:hanging="360"/>
        <w:rPr>
          <w:sz w:val="20"/>
        </w:rPr>
      </w:pPr>
      <w:r w:rsidRPr="00F23476">
        <w:rPr>
          <w:b/>
          <w:sz w:val="20"/>
        </w:rPr>
        <w:t>TR7.</w:t>
      </w:r>
      <w:r w:rsidRPr="00F23476">
        <w:rPr>
          <w:sz w:val="20"/>
        </w:rPr>
        <w:tab/>
      </w:r>
      <w:r w:rsidRPr="00F23476">
        <w:rPr>
          <w:sz w:val="20"/>
          <w:u w:val="single"/>
        </w:rPr>
        <w:t>Frequency of Compliance Tests</w:t>
      </w:r>
      <w:r w:rsidRPr="00F23476">
        <w:rPr>
          <w:sz w:val="20"/>
        </w:rPr>
        <w:t>.  The following provisions apply only to those emissions units that are subject to an emissions limiting standard for which compliance testing is required.</w:t>
      </w:r>
    </w:p>
    <w:p w:rsidR="0001387B" w:rsidRPr="00F23476" w:rsidRDefault="0001387B" w:rsidP="0001387B">
      <w:pPr>
        <w:tabs>
          <w:tab w:val="left" w:pos="360"/>
          <w:tab w:val="left" w:pos="720"/>
          <w:tab w:val="left" w:pos="1080"/>
          <w:tab w:val="left" w:pos="1440"/>
          <w:tab w:val="left" w:pos="1800"/>
        </w:tabs>
        <w:autoSpaceDE w:val="0"/>
        <w:autoSpaceDN w:val="0"/>
        <w:adjustRightInd w:val="0"/>
        <w:rPr>
          <w:sz w:val="20"/>
        </w:rPr>
      </w:pPr>
      <w:r w:rsidRPr="00F23476">
        <w:rPr>
          <w:sz w:val="20"/>
        </w:rPr>
        <w:tab/>
        <w:t>a.</w:t>
      </w:r>
      <w:r w:rsidRPr="00F23476">
        <w:rPr>
          <w:sz w:val="20"/>
        </w:rPr>
        <w:tab/>
      </w:r>
      <w:r w:rsidRPr="00F23476">
        <w:rPr>
          <w:i/>
          <w:sz w:val="20"/>
        </w:rPr>
        <w:t>General Compliance Testing.</w:t>
      </w:r>
    </w:p>
    <w:p w:rsidR="0001387B" w:rsidRPr="00F23476" w:rsidRDefault="0001387B" w:rsidP="0001387B">
      <w:pPr>
        <w:tabs>
          <w:tab w:val="left" w:pos="360"/>
          <w:tab w:val="left" w:pos="720"/>
          <w:tab w:val="left" w:pos="1080"/>
          <w:tab w:val="left" w:pos="1440"/>
          <w:tab w:val="left" w:pos="1800"/>
        </w:tabs>
        <w:autoSpaceDE w:val="0"/>
        <w:autoSpaceDN w:val="0"/>
        <w:adjustRightInd w:val="0"/>
        <w:ind w:left="1080" w:hanging="1080"/>
        <w:rPr>
          <w:sz w:val="20"/>
        </w:rPr>
      </w:pPr>
      <w:r w:rsidRPr="00F23476">
        <w:rPr>
          <w:sz w:val="20"/>
        </w:rPr>
        <w:tab/>
      </w:r>
      <w:r w:rsidRPr="00F23476">
        <w:rPr>
          <w:sz w:val="20"/>
        </w:rPr>
        <w:tab/>
        <w:t>(1)</w:t>
      </w:r>
      <w:r w:rsidRPr="00F23476">
        <w:rPr>
          <w:sz w:val="20"/>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01387B" w:rsidRPr="00F23476" w:rsidRDefault="0001387B" w:rsidP="0001387B">
      <w:pPr>
        <w:tabs>
          <w:tab w:val="left" w:pos="360"/>
          <w:tab w:val="left" w:pos="720"/>
          <w:tab w:val="left" w:pos="1080"/>
          <w:tab w:val="left" w:pos="1440"/>
          <w:tab w:val="left" w:pos="1800"/>
        </w:tabs>
        <w:autoSpaceDE w:val="0"/>
        <w:autoSpaceDN w:val="0"/>
        <w:adjustRightInd w:val="0"/>
        <w:ind w:left="1080" w:hanging="1080"/>
        <w:rPr>
          <w:sz w:val="20"/>
        </w:rPr>
      </w:pPr>
      <w:r w:rsidRPr="00F23476">
        <w:rPr>
          <w:sz w:val="20"/>
        </w:rPr>
        <w:tab/>
      </w:r>
      <w:r w:rsidRPr="00F23476">
        <w:rPr>
          <w:sz w:val="20"/>
        </w:rPr>
        <w:tab/>
        <w:t>(2)</w:t>
      </w:r>
      <w:r w:rsidRPr="00F23476">
        <w:rPr>
          <w:sz w:val="20"/>
        </w:rPr>
        <w:tab/>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01387B" w:rsidRPr="00F23476" w:rsidRDefault="0001387B" w:rsidP="0001387B">
      <w:pPr>
        <w:tabs>
          <w:tab w:val="left" w:pos="360"/>
          <w:tab w:val="left" w:pos="720"/>
          <w:tab w:val="left" w:pos="1080"/>
          <w:tab w:val="left" w:pos="1440"/>
          <w:tab w:val="left" w:pos="1800"/>
        </w:tabs>
        <w:autoSpaceDE w:val="0"/>
        <w:autoSpaceDN w:val="0"/>
        <w:adjustRightInd w:val="0"/>
        <w:ind w:left="1080" w:hanging="1080"/>
        <w:rPr>
          <w:sz w:val="20"/>
        </w:rPr>
      </w:pPr>
      <w:r w:rsidRPr="00F23476">
        <w:rPr>
          <w:sz w:val="20"/>
        </w:rPr>
        <w:tab/>
      </w:r>
      <w:r w:rsidRPr="00F23476">
        <w:rPr>
          <w:sz w:val="20"/>
        </w:rPr>
        <w:tab/>
        <w:t>(3)</w:t>
      </w:r>
      <w:r w:rsidRPr="00F23476">
        <w:rPr>
          <w:sz w:val="20"/>
        </w:rPr>
        <w:tab/>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01387B" w:rsidRPr="00F23476" w:rsidRDefault="0001387B" w:rsidP="0001387B">
      <w:pPr>
        <w:tabs>
          <w:tab w:val="left" w:pos="360"/>
          <w:tab w:val="left" w:pos="720"/>
          <w:tab w:val="left" w:pos="1080"/>
          <w:tab w:val="left" w:pos="1440"/>
          <w:tab w:val="left" w:pos="1800"/>
        </w:tabs>
        <w:autoSpaceDE w:val="0"/>
        <w:autoSpaceDN w:val="0"/>
        <w:adjustRightInd w:val="0"/>
        <w:rPr>
          <w:sz w:val="20"/>
        </w:rPr>
      </w:pPr>
      <w:r w:rsidRPr="00F23476">
        <w:rPr>
          <w:sz w:val="20"/>
        </w:rPr>
        <w:tab/>
      </w:r>
      <w:r w:rsidRPr="00F23476">
        <w:rPr>
          <w:sz w:val="20"/>
        </w:rPr>
        <w:tab/>
      </w:r>
      <w:r w:rsidRPr="00F23476">
        <w:rPr>
          <w:sz w:val="20"/>
        </w:rPr>
        <w:tab/>
        <w:t>(a)</w:t>
      </w:r>
      <w:r w:rsidRPr="00F23476">
        <w:rPr>
          <w:sz w:val="20"/>
        </w:rPr>
        <w:tab/>
        <w:t>Did not operate; or</w:t>
      </w:r>
    </w:p>
    <w:p w:rsidR="0001387B" w:rsidRPr="00F23476" w:rsidRDefault="0001387B" w:rsidP="0001387B">
      <w:pPr>
        <w:tabs>
          <w:tab w:val="left" w:pos="360"/>
          <w:tab w:val="left" w:pos="720"/>
          <w:tab w:val="left" w:pos="1080"/>
          <w:tab w:val="left" w:pos="1440"/>
          <w:tab w:val="left" w:pos="1800"/>
        </w:tabs>
        <w:autoSpaceDE w:val="0"/>
        <w:autoSpaceDN w:val="0"/>
        <w:adjustRightInd w:val="0"/>
        <w:ind w:left="1440" w:hanging="1440"/>
        <w:rPr>
          <w:sz w:val="20"/>
        </w:rPr>
      </w:pPr>
      <w:r w:rsidRPr="00F23476">
        <w:rPr>
          <w:sz w:val="20"/>
        </w:rPr>
        <w:tab/>
      </w:r>
      <w:r w:rsidRPr="00F23476">
        <w:rPr>
          <w:sz w:val="20"/>
        </w:rPr>
        <w:tab/>
      </w:r>
      <w:r w:rsidRPr="00F23476">
        <w:rPr>
          <w:sz w:val="20"/>
        </w:rPr>
        <w:tab/>
        <w:t>(b)</w:t>
      </w:r>
      <w:r w:rsidRPr="00F23476">
        <w:rPr>
          <w:sz w:val="20"/>
        </w:rPr>
        <w:tab/>
        <w:t>In the case of a fuel burning emissions unit, burned liquid and/or solid fuel for a total of no more than 400 hours.</w:t>
      </w:r>
    </w:p>
    <w:p w:rsidR="0001387B" w:rsidRPr="00F23476" w:rsidRDefault="0001387B" w:rsidP="0001387B">
      <w:pPr>
        <w:tabs>
          <w:tab w:val="left" w:pos="360"/>
          <w:tab w:val="left" w:pos="720"/>
          <w:tab w:val="left" w:pos="1080"/>
          <w:tab w:val="left" w:pos="1440"/>
          <w:tab w:val="left" w:pos="1800"/>
        </w:tabs>
        <w:autoSpaceDE w:val="0"/>
        <w:autoSpaceDN w:val="0"/>
        <w:adjustRightInd w:val="0"/>
        <w:ind w:left="1080" w:hanging="1080"/>
        <w:rPr>
          <w:sz w:val="20"/>
        </w:rPr>
      </w:pPr>
      <w:r w:rsidRPr="00F23476">
        <w:rPr>
          <w:sz w:val="20"/>
        </w:rPr>
        <w:tab/>
      </w:r>
      <w:r w:rsidRPr="00F23476">
        <w:rPr>
          <w:sz w:val="20"/>
        </w:rPr>
        <w:tab/>
        <w:t>(4)</w:t>
      </w:r>
      <w:r w:rsidRPr="00F23476">
        <w:rPr>
          <w:sz w:val="20"/>
        </w:rPr>
        <w:tab/>
        <w:t>During each federal fiscal year (October 1 – September 30), unless otherwise specified by rule, order, or permit, the owner or operator of each emissions unit shall have a formal compliance test conducted for:</w:t>
      </w:r>
    </w:p>
    <w:p w:rsidR="0001387B" w:rsidRPr="00F23476" w:rsidRDefault="0001387B" w:rsidP="0001387B">
      <w:pPr>
        <w:tabs>
          <w:tab w:val="left" w:pos="360"/>
          <w:tab w:val="left" w:pos="720"/>
          <w:tab w:val="left" w:pos="1080"/>
          <w:tab w:val="left" w:pos="1440"/>
          <w:tab w:val="left" w:pos="1800"/>
        </w:tabs>
        <w:autoSpaceDE w:val="0"/>
        <w:autoSpaceDN w:val="0"/>
        <w:adjustRightInd w:val="0"/>
        <w:rPr>
          <w:sz w:val="20"/>
        </w:rPr>
      </w:pPr>
      <w:r w:rsidRPr="00F23476">
        <w:rPr>
          <w:sz w:val="20"/>
        </w:rPr>
        <w:tab/>
      </w:r>
      <w:r w:rsidRPr="00F23476">
        <w:rPr>
          <w:sz w:val="20"/>
        </w:rPr>
        <w:tab/>
      </w:r>
      <w:r w:rsidRPr="00F23476">
        <w:rPr>
          <w:sz w:val="20"/>
        </w:rPr>
        <w:tab/>
        <w:t>(a)</w:t>
      </w:r>
      <w:r w:rsidRPr="00F23476">
        <w:rPr>
          <w:sz w:val="20"/>
        </w:rPr>
        <w:tab/>
        <w:t>Visible emissions, if there is an applicable standard;</w:t>
      </w:r>
    </w:p>
    <w:p w:rsidR="0001387B" w:rsidRPr="00F23476" w:rsidRDefault="0001387B" w:rsidP="0001387B">
      <w:pPr>
        <w:tabs>
          <w:tab w:val="left" w:pos="360"/>
          <w:tab w:val="left" w:pos="720"/>
          <w:tab w:val="left" w:pos="1080"/>
          <w:tab w:val="left" w:pos="1440"/>
          <w:tab w:val="left" w:pos="1800"/>
        </w:tabs>
        <w:autoSpaceDE w:val="0"/>
        <w:autoSpaceDN w:val="0"/>
        <w:adjustRightInd w:val="0"/>
        <w:ind w:left="1440" w:hanging="1440"/>
        <w:rPr>
          <w:sz w:val="20"/>
        </w:rPr>
      </w:pPr>
      <w:r w:rsidRPr="00F23476">
        <w:rPr>
          <w:sz w:val="20"/>
        </w:rPr>
        <w:tab/>
      </w:r>
      <w:r w:rsidRPr="00F23476">
        <w:rPr>
          <w:sz w:val="20"/>
        </w:rPr>
        <w:tab/>
      </w:r>
      <w:r w:rsidRPr="00F23476">
        <w:rPr>
          <w:sz w:val="20"/>
        </w:rPr>
        <w:tab/>
        <w:t>(b)</w:t>
      </w:r>
      <w:r w:rsidRPr="00F23476">
        <w:rPr>
          <w:sz w:val="20"/>
        </w:rPr>
        <w:tab/>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01387B" w:rsidRPr="00F23476" w:rsidRDefault="0001387B" w:rsidP="0001387B">
      <w:pPr>
        <w:tabs>
          <w:tab w:val="left" w:pos="360"/>
          <w:tab w:val="left" w:pos="720"/>
          <w:tab w:val="left" w:pos="1080"/>
          <w:tab w:val="left" w:pos="1440"/>
          <w:tab w:val="left" w:pos="1800"/>
        </w:tabs>
        <w:autoSpaceDE w:val="0"/>
        <w:autoSpaceDN w:val="0"/>
        <w:adjustRightInd w:val="0"/>
        <w:rPr>
          <w:sz w:val="20"/>
        </w:rPr>
      </w:pPr>
      <w:r w:rsidRPr="00F23476">
        <w:rPr>
          <w:sz w:val="20"/>
        </w:rPr>
        <w:tab/>
      </w:r>
      <w:r w:rsidRPr="00F23476">
        <w:rPr>
          <w:sz w:val="20"/>
        </w:rPr>
        <w:tab/>
      </w:r>
      <w:r w:rsidRPr="00F23476">
        <w:rPr>
          <w:sz w:val="20"/>
        </w:rPr>
        <w:tab/>
        <w:t>(c)</w:t>
      </w:r>
      <w:r w:rsidRPr="00F23476">
        <w:rPr>
          <w:sz w:val="20"/>
        </w:rPr>
        <w:tab/>
        <w:t>Each NESHAP pollutant, if there is an applicable emission standard.</w:t>
      </w:r>
    </w:p>
    <w:p w:rsidR="0001387B" w:rsidRPr="00F23476" w:rsidRDefault="0001387B" w:rsidP="0001387B">
      <w:pPr>
        <w:tabs>
          <w:tab w:val="left" w:pos="360"/>
          <w:tab w:val="left" w:pos="720"/>
          <w:tab w:val="left" w:pos="1080"/>
          <w:tab w:val="left" w:pos="1440"/>
          <w:tab w:val="left" w:pos="1800"/>
        </w:tabs>
        <w:autoSpaceDE w:val="0"/>
        <w:autoSpaceDN w:val="0"/>
        <w:adjustRightInd w:val="0"/>
        <w:ind w:left="1080" w:hanging="1080"/>
        <w:rPr>
          <w:sz w:val="20"/>
        </w:rPr>
      </w:pPr>
      <w:r w:rsidRPr="00F23476">
        <w:rPr>
          <w:sz w:val="20"/>
        </w:rPr>
        <w:tab/>
      </w:r>
      <w:r w:rsidRPr="00F23476">
        <w:rPr>
          <w:sz w:val="20"/>
        </w:rPr>
        <w:tab/>
        <w:t>(5)</w:t>
      </w:r>
      <w:r w:rsidRPr="00F23476">
        <w:rPr>
          <w:sz w:val="20"/>
        </w:rPr>
        <w:tab/>
        <w:t>An annual compliance test for particulate matter emissions shall not be required for any fuel burning emissions unit that, in a federal fiscal year, does not burn liquid and/or solid fuel, other than during startup, for a total of more than 400 hours.</w:t>
      </w:r>
    </w:p>
    <w:p w:rsidR="0001387B" w:rsidRPr="00F23476" w:rsidRDefault="0001387B" w:rsidP="0001387B">
      <w:pPr>
        <w:tabs>
          <w:tab w:val="left" w:pos="360"/>
          <w:tab w:val="left" w:pos="720"/>
          <w:tab w:val="left" w:pos="1080"/>
          <w:tab w:val="left" w:pos="1440"/>
          <w:tab w:val="left" w:pos="1800"/>
        </w:tabs>
        <w:autoSpaceDE w:val="0"/>
        <w:autoSpaceDN w:val="0"/>
        <w:adjustRightInd w:val="0"/>
        <w:ind w:left="1080" w:hanging="1080"/>
        <w:rPr>
          <w:sz w:val="20"/>
        </w:rPr>
      </w:pPr>
      <w:r w:rsidRPr="00F23476">
        <w:rPr>
          <w:sz w:val="20"/>
        </w:rPr>
        <w:tab/>
      </w:r>
      <w:r w:rsidRPr="00F23476">
        <w:rPr>
          <w:sz w:val="20"/>
        </w:rPr>
        <w:tab/>
        <w:t>(6)</w:t>
      </w:r>
      <w:r w:rsidRPr="00F23476">
        <w:rPr>
          <w:sz w:val="20"/>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01387B" w:rsidRPr="00F23476" w:rsidRDefault="0001387B" w:rsidP="0001387B">
      <w:pPr>
        <w:tabs>
          <w:tab w:val="left" w:pos="360"/>
          <w:tab w:val="left" w:pos="720"/>
          <w:tab w:val="left" w:pos="1080"/>
          <w:tab w:val="left" w:pos="1440"/>
          <w:tab w:val="left" w:pos="1800"/>
        </w:tabs>
        <w:autoSpaceDE w:val="0"/>
        <w:autoSpaceDN w:val="0"/>
        <w:adjustRightInd w:val="0"/>
        <w:ind w:left="1080" w:hanging="1080"/>
        <w:rPr>
          <w:sz w:val="20"/>
        </w:rPr>
      </w:pPr>
      <w:r w:rsidRPr="00F23476">
        <w:rPr>
          <w:sz w:val="20"/>
        </w:rPr>
        <w:tab/>
      </w:r>
      <w:r w:rsidRPr="00F23476">
        <w:rPr>
          <w:sz w:val="20"/>
        </w:rPr>
        <w:tab/>
        <w:t>(7)</w:t>
      </w:r>
      <w:r w:rsidRPr="00F23476">
        <w:rPr>
          <w:sz w:val="20"/>
        </w:rPr>
        <w:tab/>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01387B" w:rsidRPr="00F23476" w:rsidRDefault="0001387B" w:rsidP="0001387B">
      <w:pPr>
        <w:tabs>
          <w:tab w:val="left" w:pos="360"/>
          <w:tab w:val="left" w:pos="720"/>
          <w:tab w:val="left" w:pos="1080"/>
          <w:tab w:val="left" w:pos="1440"/>
          <w:tab w:val="left" w:pos="1800"/>
        </w:tabs>
        <w:autoSpaceDE w:val="0"/>
        <w:autoSpaceDN w:val="0"/>
        <w:adjustRightInd w:val="0"/>
        <w:ind w:left="1080" w:hanging="1080"/>
        <w:rPr>
          <w:sz w:val="20"/>
        </w:rPr>
      </w:pPr>
      <w:r w:rsidRPr="00F23476">
        <w:rPr>
          <w:sz w:val="20"/>
        </w:rPr>
        <w:tab/>
      </w:r>
      <w:r w:rsidRPr="00F23476">
        <w:rPr>
          <w:sz w:val="20"/>
        </w:rPr>
        <w:tab/>
        <w:t>(8)</w:t>
      </w:r>
      <w:r w:rsidRPr="00F23476">
        <w:rPr>
          <w:sz w:val="20"/>
        </w:rPr>
        <w:tab/>
        <w:t>Any combustion turbine that does not operate for more than 400 hours per year shall conduct a visible emissions compliance test once per each five-year period, coinciding with the term of its air operation permit.</w:t>
      </w:r>
    </w:p>
    <w:p w:rsidR="0001387B" w:rsidRPr="00F23476" w:rsidRDefault="0001387B" w:rsidP="0001387B">
      <w:pPr>
        <w:tabs>
          <w:tab w:val="left" w:pos="360"/>
          <w:tab w:val="left" w:pos="720"/>
          <w:tab w:val="left" w:pos="1080"/>
          <w:tab w:val="left" w:pos="1440"/>
          <w:tab w:val="left" w:pos="1800"/>
        </w:tabs>
        <w:autoSpaceDE w:val="0"/>
        <w:autoSpaceDN w:val="0"/>
        <w:adjustRightInd w:val="0"/>
        <w:ind w:left="1080" w:hanging="1080"/>
        <w:rPr>
          <w:sz w:val="20"/>
        </w:rPr>
      </w:pPr>
      <w:r w:rsidRPr="00F23476">
        <w:rPr>
          <w:sz w:val="20"/>
        </w:rPr>
        <w:tab/>
      </w:r>
      <w:r w:rsidRPr="00F23476">
        <w:rPr>
          <w:sz w:val="20"/>
        </w:rPr>
        <w:tab/>
        <w:t>(9)</w:t>
      </w:r>
      <w:r w:rsidRPr="00F23476">
        <w:rPr>
          <w:sz w:val="20"/>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01387B" w:rsidRPr="00F23476" w:rsidRDefault="0001387B" w:rsidP="0001387B">
      <w:pPr>
        <w:tabs>
          <w:tab w:val="left" w:pos="360"/>
          <w:tab w:val="left" w:pos="720"/>
          <w:tab w:val="left" w:pos="1080"/>
          <w:tab w:val="left" w:pos="1440"/>
          <w:tab w:val="left" w:pos="1800"/>
        </w:tabs>
        <w:autoSpaceDE w:val="0"/>
        <w:autoSpaceDN w:val="0"/>
        <w:adjustRightInd w:val="0"/>
        <w:ind w:left="1080" w:hanging="1080"/>
        <w:rPr>
          <w:sz w:val="20"/>
        </w:rPr>
      </w:pPr>
      <w:r w:rsidRPr="00F23476">
        <w:rPr>
          <w:sz w:val="20"/>
        </w:rPr>
        <w:tab/>
      </w:r>
      <w:r w:rsidRPr="00F23476">
        <w:rPr>
          <w:sz w:val="20"/>
        </w:rPr>
        <w:tab/>
        <w:t>(10)</w:t>
      </w:r>
      <w:r w:rsidRPr="00F23476">
        <w:rPr>
          <w:sz w:val="20"/>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rsidR="0001387B" w:rsidRPr="00F23476" w:rsidRDefault="0001387B" w:rsidP="0001387B">
      <w:pPr>
        <w:tabs>
          <w:tab w:val="left" w:pos="360"/>
          <w:tab w:val="left" w:pos="720"/>
          <w:tab w:val="left" w:pos="1080"/>
          <w:tab w:val="left" w:pos="1440"/>
          <w:tab w:val="left" w:pos="1800"/>
        </w:tabs>
        <w:autoSpaceDE w:val="0"/>
        <w:autoSpaceDN w:val="0"/>
        <w:adjustRightInd w:val="0"/>
        <w:ind w:left="720" w:hanging="720"/>
        <w:rPr>
          <w:sz w:val="20"/>
        </w:rPr>
      </w:pPr>
      <w:r w:rsidRPr="00F23476">
        <w:rPr>
          <w:sz w:val="20"/>
        </w:rPr>
        <w:tab/>
        <w:t>b.</w:t>
      </w:r>
      <w:r w:rsidRPr="00F23476">
        <w:rPr>
          <w:sz w:val="20"/>
        </w:rPr>
        <w:tab/>
      </w:r>
      <w:r w:rsidRPr="00F23476">
        <w:rPr>
          <w:i/>
          <w:sz w:val="20"/>
        </w:rPr>
        <w:t xml:space="preserve">Special Compliance Tests. </w:t>
      </w:r>
      <w:r w:rsidRPr="00F23476">
        <w:rPr>
          <w:sz w:val="20"/>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w:t>
      </w:r>
      <w:r w:rsidRPr="00F23476">
        <w:rPr>
          <w:sz w:val="20"/>
        </w:rPr>
        <w:lastRenderedPageBreak/>
        <w:t>operator of the emissions unit to conduct compliance tests which identify the nature and quantity of pollutant emissions from the emissions unit and to provide a report on the results of said tests to the Department.</w:t>
      </w:r>
    </w:p>
    <w:p w:rsidR="0001387B" w:rsidRPr="00F23476" w:rsidRDefault="0001387B" w:rsidP="0001387B">
      <w:pPr>
        <w:tabs>
          <w:tab w:val="left" w:pos="360"/>
          <w:tab w:val="left" w:pos="720"/>
          <w:tab w:val="left" w:pos="1080"/>
          <w:tab w:val="left" w:pos="1440"/>
          <w:tab w:val="left" w:pos="1800"/>
        </w:tabs>
        <w:autoSpaceDE w:val="0"/>
        <w:autoSpaceDN w:val="0"/>
        <w:adjustRightInd w:val="0"/>
        <w:ind w:left="720" w:hanging="720"/>
        <w:rPr>
          <w:sz w:val="20"/>
        </w:rPr>
      </w:pPr>
      <w:r w:rsidRPr="00F23476">
        <w:rPr>
          <w:sz w:val="20"/>
        </w:rPr>
        <w:tab/>
        <w:t>c.</w:t>
      </w:r>
      <w:r w:rsidRPr="00F23476">
        <w:rPr>
          <w:sz w:val="20"/>
        </w:rPr>
        <w:tab/>
      </w:r>
      <w:r w:rsidRPr="00F23476">
        <w:rPr>
          <w:i/>
          <w:sz w:val="20"/>
        </w:rPr>
        <w:t xml:space="preserve">Waiver of Compliance Test Requirements. </w:t>
      </w:r>
      <w:r w:rsidRPr="00F23476">
        <w:rPr>
          <w:sz w:val="20"/>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01387B" w:rsidRPr="00F23476" w:rsidRDefault="0001387B" w:rsidP="0001387B">
      <w:pPr>
        <w:widowControl w:val="0"/>
        <w:tabs>
          <w:tab w:val="left" w:pos="360"/>
          <w:tab w:val="left" w:pos="720"/>
          <w:tab w:val="left" w:pos="1080"/>
          <w:tab w:val="left" w:pos="1440"/>
        </w:tabs>
        <w:autoSpaceDE w:val="0"/>
        <w:autoSpaceDN w:val="0"/>
        <w:adjustRightInd w:val="0"/>
        <w:spacing w:after="120"/>
        <w:ind w:left="720" w:hanging="720"/>
        <w:rPr>
          <w:sz w:val="20"/>
        </w:rPr>
      </w:pPr>
      <w:r w:rsidRPr="00F23476">
        <w:rPr>
          <w:sz w:val="20"/>
        </w:rPr>
        <w:tab/>
        <w:t>[Rule 62-297.310(7), F.A.C.]</w:t>
      </w:r>
    </w:p>
    <w:p w:rsidR="0001387B" w:rsidRPr="00F23476" w:rsidRDefault="0001387B" w:rsidP="0001387B">
      <w:pPr>
        <w:widowControl w:val="0"/>
        <w:tabs>
          <w:tab w:val="left" w:pos="360"/>
          <w:tab w:val="left" w:pos="720"/>
          <w:tab w:val="left" w:pos="1080"/>
          <w:tab w:val="left" w:pos="1440"/>
        </w:tabs>
        <w:rPr>
          <w:sz w:val="20"/>
          <w:u w:val="single"/>
        </w:rPr>
      </w:pPr>
      <w:r w:rsidRPr="00F23476">
        <w:rPr>
          <w:b/>
          <w:sz w:val="20"/>
        </w:rPr>
        <w:t>TR8.</w:t>
      </w:r>
      <w:r w:rsidRPr="00F23476">
        <w:rPr>
          <w:sz w:val="20"/>
        </w:rPr>
        <w:tab/>
      </w:r>
      <w:r w:rsidRPr="00F23476">
        <w:rPr>
          <w:sz w:val="20"/>
          <w:u w:val="single"/>
        </w:rPr>
        <w:t>Test Reports</w:t>
      </w:r>
      <w:r w:rsidRPr="00F23476">
        <w:rPr>
          <w:sz w:val="20"/>
        </w:rPr>
        <w:t>.</w:t>
      </w:r>
    </w:p>
    <w:p w:rsidR="0001387B" w:rsidRPr="00F23476" w:rsidRDefault="0001387B" w:rsidP="0001387B">
      <w:pPr>
        <w:widowControl w:val="0"/>
        <w:tabs>
          <w:tab w:val="left" w:pos="360"/>
          <w:tab w:val="left" w:pos="720"/>
          <w:tab w:val="left" w:pos="1080"/>
          <w:tab w:val="left" w:pos="1440"/>
        </w:tabs>
        <w:autoSpaceDE w:val="0"/>
        <w:autoSpaceDN w:val="0"/>
        <w:adjustRightInd w:val="0"/>
        <w:ind w:left="720" w:hanging="720"/>
        <w:rPr>
          <w:sz w:val="20"/>
        </w:rPr>
      </w:pPr>
      <w:r w:rsidRPr="00F23476">
        <w:rPr>
          <w:sz w:val="20"/>
        </w:rPr>
        <w:tab/>
        <w:t>a.</w:t>
      </w:r>
      <w:r w:rsidRPr="00F23476">
        <w:rPr>
          <w:sz w:val="20"/>
        </w:rPr>
        <w:tab/>
        <w:t>The owner or operator of an emissions unit for which a compliance test is required shall file a report with the Department on the results of each such test.</w:t>
      </w:r>
    </w:p>
    <w:p w:rsidR="0001387B" w:rsidRPr="00F23476" w:rsidRDefault="0001387B" w:rsidP="0001387B">
      <w:pPr>
        <w:widowControl w:val="0"/>
        <w:tabs>
          <w:tab w:val="left" w:pos="360"/>
          <w:tab w:val="left" w:pos="720"/>
          <w:tab w:val="left" w:pos="1080"/>
          <w:tab w:val="left" w:pos="1440"/>
        </w:tabs>
        <w:autoSpaceDE w:val="0"/>
        <w:autoSpaceDN w:val="0"/>
        <w:adjustRightInd w:val="0"/>
        <w:ind w:left="720" w:hanging="720"/>
        <w:rPr>
          <w:sz w:val="20"/>
        </w:rPr>
      </w:pPr>
      <w:r w:rsidRPr="00F23476">
        <w:rPr>
          <w:sz w:val="20"/>
        </w:rPr>
        <w:tab/>
        <w:t>b.</w:t>
      </w:r>
      <w:r w:rsidRPr="00F23476">
        <w:rPr>
          <w:sz w:val="20"/>
        </w:rPr>
        <w:tab/>
        <w:t>The required test report shall be filed with the Department as soon as practical but no later than 45 days after the last sampling run of each test is completed.</w:t>
      </w:r>
    </w:p>
    <w:p w:rsidR="0001387B" w:rsidRPr="00F23476" w:rsidRDefault="0001387B" w:rsidP="0001387B">
      <w:pPr>
        <w:widowControl w:val="0"/>
        <w:tabs>
          <w:tab w:val="left" w:pos="360"/>
          <w:tab w:val="left" w:pos="720"/>
          <w:tab w:val="left" w:pos="1080"/>
          <w:tab w:val="left" w:pos="1440"/>
        </w:tabs>
        <w:autoSpaceDE w:val="0"/>
        <w:autoSpaceDN w:val="0"/>
        <w:adjustRightInd w:val="0"/>
        <w:ind w:left="720" w:hanging="720"/>
        <w:rPr>
          <w:sz w:val="20"/>
        </w:rPr>
      </w:pPr>
      <w:r w:rsidRPr="00F23476">
        <w:rPr>
          <w:sz w:val="20"/>
        </w:rPr>
        <w:tab/>
        <w:t>c.</w:t>
      </w:r>
      <w:r w:rsidRPr="00F23476">
        <w:rPr>
          <w:sz w:val="20"/>
        </w:rPr>
        <w:tab/>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01387B" w:rsidRPr="00F23476" w:rsidRDefault="0001387B" w:rsidP="0001387B">
      <w:pPr>
        <w:widowControl w:val="0"/>
        <w:tabs>
          <w:tab w:val="left" w:pos="360"/>
          <w:tab w:val="left" w:pos="720"/>
          <w:tab w:val="left" w:pos="1080"/>
          <w:tab w:val="left" w:pos="1260"/>
          <w:tab w:val="left" w:pos="1440"/>
        </w:tabs>
        <w:rPr>
          <w:sz w:val="20"/>
        </w:rPr>
      </w:pPr>
      <w:r w:rsidRPr="00F23476">
        <w:rPr>
          <w:sz w:val="20"/>
        </w:rPr>
        <w:tab/>
      </w:r>
      <w:r w:rsidRPr="00F23476">
        <w:rPr>
          <w:sz w:val="20"/>
        </w:rPr>
        <w:tab/>
        <w:t>(1)</w:t>
      </w:r>
      <w:r w:rsidRPr="00F23476">
        <w:rPr>
          <w:sz w:val="20"/>
        </w:rPr>
        <w:tab/>
        <w:t>The type, location, and designation of the emissions unit tested.</w:t>
      </w:r>
    </w:p>
    <w:p w:rsidR="0001387B" w:rsidRPr="00F23476" w:rsidRDefault="0001387B" w:rsidP="0001387B">
      <w:pPr>
        <w:widowControl w:val="0"/>
        <w:tabs>
          <w:tab w:val="left" w:pos="360"/>
          <w:tab w:val="left" w:pos="720"/>
          <w:tab w:val="left" w:pos="1080"/>
          <w:tab w:val="left" w:pos="1260"/>
          <w:tab w:val="left" w:pos="1440"/>
        </w:tabs>
        <w:rPr>
          <w:sz w:val="20"/>
        </w:rPr>
      </w:pPr>
      <w:r w:rsidRPr="00F23476">
        <w:rPr>
          <w:sz w:val="20"/>
        </w:rPr>
        <w:tab/>
      </w:r>
      <w:r w:rsidRPr="00F23476">
        <w:rPr>
          <w:sz w:val="20"/>
        </w:rPr>
        <w:tab/>
        <w:t>(2)</w:t>
      </w:r>
      <w:r w:rsidRPr="00F23476">
        <w:rPr>
          <w:sz w:val="20"/>
        </w:rPr>
        <w:tab/>
        <w:t>The facility at which the emissions unit is located.</w:t>
      </w:r>
    </w:p>
    <w:p w:rsidR="0001387B" w:rsidRPr="00F23476" w:rsidRDefault="0001387B" w:rsidP="0001387B">
      <w:pPr>
        <w:widowControl w:val="0"/>
        <w:tabs>
          <w:tab w:val="left" w:pos="360"/>
          <w:tab w:val="left" w:pos="720"/>
          <w:tab w:val="left" w:pos="1080"/>
          <w:tab w:val="left" w:pos="1260"/>
          <w:tab w:val="left" w:pos="1440"/>
        </w:tabs>
        <w:rPr>
          <w:sz w:val="20"/>
        </w:rPr>
      </w:pPr>
      <w:r w:rsidRPr="00F23476">
        <w:rPr>
          <w:sz w:val="20"/>
        </w:rPr>
        <w:tab/>
      </w:r>
      <w:r w:rsidRPr="00F23476">
        <w:rPr>
          <w:sz w:val="20"/>
        </w:rPr>
        <w:tab/>
        <w:t>(3)</w:t>
      </w:r>
      <w:r w:rsidRPr="00F23476">
        <w:rPr>
          <w:sz w:val="20"/>
        </w:rPr>
        <w:tab/>
        <w:t>The owner or operator of the emissions unit.</w:t>
      </w:r>
    </w:p>
    <w:p w:rsidR="0001387B" w:rsidRPr="00F23476" w:rsidRDefault="0001387B" w:rsidP="0001387B">
      <w:pPr>
        <w:widowControl w:val="0"/>
        <w:tabs>
          <w:tab w:val="left" w:pos="360"/>
          <w:tab w:val="left" w:pos="720"/>
          <w:tab w:val="left" w:pos="1080"/>
          <w:tab w:val="left" w:pos="1260"/>
          <w:tab w:val="left" w:pos="1440"/>
        </w:tabs>
        <w:ind w:left="1080" w:hanging="1080"/>
        <w:rPr>
          <w:sz w:val="20"/>
        </w:rPr>
      </w:pPr>
      <w:r w:rsidRPr="00F23476">
        <w:rPr>
          <w:sz w:val="20"/>
        </w:rPr>
        <w:tab/>
      </w:r>
      <w:r w:rsidRPr="00F23476">
        <w:rPr>
          <w:sz w:val="20"/>
        </w:rPr>
        <w:tab/>
        <w:t>(4)</w:t>
      </w:r>
      <w:r w:rsidRPr="00F23476">
        <w:rPr>
          <w:sz w:val="20"/>
        </w:rPr>
        <w:tab/>
        <w:t>The normal type and amount of fuels used and materials processed, and the types and amounts of  fuels used and material processed during each test run.</w:t>
      </w:r>
    </w:p>
    <w:p w:rsidR="0001387B" w:rsidRPr="00F23476" w:rsidRDefault="0001387B" w:rsidP="0001387B">
      <w:pPr>
        <w:widowControl w:val="0"/>
        <w:tabs>
          <w:tab w:val="left" w:pos="360"/>
          <w:tab w:val="left" w:pos="720"/>
          <w:tab w:val="left" w:pos="1080"/>
          <w:tab w:val="left" w:pos="1260"/>
          <w:tab w:val="left" w:pos="1440"/>
        </w:tabs>
        <w:ind w:left="1080" w:hanging="1080"/>
        <w:rPr>
          <w:sz w:val="20"/>
        </w:rPr>
      </w:pPr>
      <w:r w:rsidRPr="00F23476">
        <w:rPr>
          <w:sz w:val="20"/>
        </w:rPr>
        <w:tab/>
      </w:r>
      <w:r w:rsidRPr="00F23476">
        <w:rPr>
          <w:sz w:val="20"/>
        </w:rPr>
        <w:tab/>
        <w:t>(5)</w:t>
      </w:r>
      <w:r w:rsidRPr="00F23476">
        <w:rPr>
          <w:sz w:val="20"/>
        </w:rPr>
        <w:tab/>
        <w:t>The means, raw data and computations used to determine the amount of fuels used and materials  processed, if necessary to determine compliance with an applicable emission limiting standard.</w:t>
      </w:r>
    </w:p>
    <w:p w:rsidR="0001387B" w:rsidRPr="00F23476" w:rsidRDefault="0001387B" w:rsidP="0001387B">
      <w:pPr>
        <w:widowControl w:val="0"/>
        <w:tabs>
          <w:tab w:val="left" w:pos="360"/>
          <w:tab w:val="left" w:pos="720"/>
          <w:tab w:val="left" w:pos="900"/>
          <w:tab w:val="left" w:pos="1080"/>
          <w:tab w:val="left" w:pos="1260"/>
          <w:tab w:val="left" w:pos="1440"/>
        </w:tabs>
        <w:ind w:left="1080" w:hanging="1080"/>
        <w:rPr>
          <w:sz w:val="20"/>
        </w:rPr>
      </w:pPr>
      <w:r w:rsidRPr="00F23476">
        <w:rPr>
          <w:sz w:val="20"/>
        </w:rPr>
        <w:tab/>
      </w:r>
      <w:r w:rsidRPr="00F23476">
        <w:rPr>
          <w:sz w:val="20"/>
        </w:rPr>
        <w:tab/>
        <w:t>(6)</w:t>
      </w:r>
      <w:r w:rsidRPr="00F23476">
        <w:rPr>
          <w:sz w:val="20"/>
        </w:rPr>
        <w:tab/>
        <w:t>The type of air pollution control devices installed on the emissions unit, their general condition, their normal operating parameters (pressure drops, total operating current and GPM scrubber water), and their operating parameters during each test run.</w:t>
      </w:r>
    </w:p>
    <w:p w:rsidR="0001387B" w:rsidRPr="00F23476" w:rsidRDefault="0001387B" w:rsidP="0001387B">
      <w:pPr>
        <w:widowControl w:val="0"/>
        <w:tabs>
          <w:tab w:val="left" w:pos="360"/>
          <w:tab w:val="left" w:pos="720"/>
          <w:tab w:val="left" w:pos="1080"/>
          <w:tab w:val="left" w:pos="1260"/>
          <w:tab w:val="left" w:pos="1440"/>
        </w:tabs>
        <w:ind w:left="1080" w:hanging="1080"/>
        <w:rPr>
          <w:sz w:val="20"/>
        </w:rPr>
      </w:pPr>
      <w:r w:rsidRPr="00F23476">
        <w:rPr>
          <w:sz w:val="20"/>
        </w:rPr>
        <w:tab/>
      </w:r>
      <w:r w:rsidRPr="00F23476">
        <w:rPr>
          <w:sz w:val="20"/>
        </w:rPr>
        <w:tab/>
        <w:t>(7)</w:t>
      </w:r>
      <w:r w:rsidRPr="00F23476">
        <w:rPr>
          <w:sz w:val="20"/>
        </w:rPr>
        <w:tab/>
        <w:t>A sketch of the duct within 8 stack diameters upstream and 2 stack diameters downstream of the sampling ports, including the distance to any upstream and downstream bends or other flow disturbances.</w:t>
      </w:r>
    </w:p>
    <w:p w:rsidR="0001387B" w:rsidRPr="00F23476" w:rsidRDefault="0001387B" w:rsidP="0001387B">
      <w:pPr>
        <w:widowControl w:val="0"/>
        <w:tabs>
          <w:tab w:val="left" w:pos="360"/>
          <w:tab w:val="left" w:pos="720"/>
          <w:tab w:val="left" w:pos="1080"/>
          <w:tab w:val="left" w:pos="1440"/>
        </w:tabs>
        <w:rPr>
          <w:sz w:val="20"/>
        </w:rPr>
      </w:pPr>
      <w:r w:rsidRPr="00F23476">
        <w:rPr>
          <w:sz w:val="20"/>
        </w:rPr>
        <w:tab/>
      </w:r>
      <w:r w:rsidRPr="00F23476">
        <w:rPr>
          <w:sz w:val="20"/>
        </w:rPr>
        <w:tab/>
        <w:t>(8)</w:t>
      </w:r>
      <w:r w:rsidRPr="00F23476">
        <w:rPr>
          <w:sz w:val="20"/>
        </w:rPr>
        <w:tab/>
        <w:t>The date, starting time and duration of each sampling run.</w:t>
      </w:r>
    </w:p>
    <w:p w:rsidR="0001387B" w:rsidRPr="00F23476" w:rsidRDefault="0001387B" w:rsidP="0001387B">
      <w:pPr>
        <w:widowControl w:val="0"/>
        <w:tabs>
          <w:tab w:val="left" w:pos="360"/>
          <w:tab w:val="left" w:pos="720"/>
          <w:tab w:val="left" w:pos="1080"/>
          <w:tab w:val="left" w:pos="1440"/>
        </w:tabs>
        <w:ind w:left="1080" w:hanging="1080"/>
        <w:rPr>
          <w:sz w:val="20"/>
        </w:rPr>
      </w:pPr>
      <w:r w:rsidRPr="00F23476">
        <w:rPr>
          <w:sz w:val="20"/>
        </w:rPr>
        <w:tab/>
      </w:r>
      <w:r w:rsidRPr="00F23476">
        <w:rPr>
          <w:sz w:val="20"/>
        </w:rPr>
        <w:tab/>
        <w:t>(9)</w:t>
      </w:r>
      <w:r w:rsidRPr="00F23476">
        <w:rPr>
          <w:sz w:val="20"/>
        </w:rPr>
        <w:tab/>
        <w:t>The test procedures used, including any alternative procedures authorized pursuant to Rule 62-297.620, F.A.C.  Where optional procedures are authorized in this chapter, indicate which option was used.</w:t>
      </w:r>
    </w:p>
    <w:p w:rsidR="0001387B" w:rsidRPr="00F23476" w:rsidRDefault="0001387B" w:rsidP="0001387B">
      <w:pPr>
        <w:widowControl w:val="0"/>
        <w:tabs>
          <w:tab w:val="left" w:pos="360"/>
          <w:tab w:val="left" w:pos="648"/>
          <w:tab w:val="left" w:pos="720"/>
          <w:tab w:val="left" w:pos="1080"/>
          <w:tab w:val="left" w:pos="1440"/>
        </w:tabs>
        <w:rPr>
          <w:sz w:val="20"/>
        </w:rPr>
      </w:pPr>
      <w:r w:rsidRPr="00F23476">
        <w:rPr>
          <w:sz w:val="20"/>
        </w:rPr>
        <w:tab/>
      </w:r>
      <w:r w:rsidRPr="00F23476">
        <w:rPr>
          <w:sz w:val="20"/>
        </w:rPr>
        <w:tab/>
        <w:t>(10)</w:t>
      </w:r>
      <w:r w:rsidRPr="00F23476">
        <w:rPr>
          <w:sz w:val="20"/>
        </w:rPr>
        <w:tab/>
        <w:t>The number of points sampled and configuration and location of the sampling plane.</w:t>
      </w:r>
    </w:p>
    <w:p w:rsidR="0001387B" w:rsidRPr="00F23476" w:rsidRDefault="0001387B" w:rsidP="0001387B">
      <w:pPr>
        <w:widowControl w:val="0"/>
        <w:tabs>
          <w:tab w:val="left" w:pos="360"/>
          <w:tab w:val="left" w:pos="648"/>
          <w:tab w:val="left" w:pos="1080"/>
          <w:tab w:val="left" w:pos="1440"/>
        </w:tabs>
        <w:ind w:left="1080" w:hanging="1080"/>
        <w:rPr>
          <w:sz w:val="20"/>
        </w:rPr>
      </w:pPr>
      <w:r w:rsidRPr="00F23476">
        <w:rPr>
          <w:sz w:val="20"/>
        </w:rPr>
        <w:tab/>
      </w:r>
      <w:r w:rsidRPr="00F23476">
        <w:rPr>
          <w:sz w:val="20"/>
        </w:rPr>
        <w:tab/>
        <w:t>(11)</w:t>
      </w:r>
      <w:r w:rsidRPr="00F23476">
        <w:rPr>
          <w:sz w:val="20"/>
        </w:rPr>
        <w:tab/>
        <w:t>For each sampling point for each run, the dry gas meter reading, velocity head, pressure drop across the stack, temperatures, average meter temperatures and sample time per point.</w:t>
      </w:r>
    </w:p>
    <w:p w:rsidR="0001387B" w:rsidRPr="00F23476" w:rsidRDefault="0001387B" w:rsidP="0001387B">
      <w:pPr>
        <w:widowControl w:val="0"/>
        <w:tabs>
          <w:tab w:val="left" w:pos="360"/>
          <w:tab w:val="left" w:pos="648"/>
          <w:tab w:val="left" w:pos="1080"/>
          <w:tab w:val="left" w:pos="1440"/>
        </w:tabs>
        <w:rPr>
          <w:sz w:val="20"/>
        </w:rPr>
      </w:pPr>
      <w:r w:rsidRPr="00F23476">
        <w:rPr>
          <w:sz w:val="20"/>
        </w:rPr>
        <w:tab/>
      </w:r>
      <w:r w:rsidRPr="00F23476">
        <w:rPr>
          <w:sz w:val="20"/>
        </w:rPr>
        <w:tab/>
        <w:t>(12)</w:t>
      </w:r>
      <w:r w:rsidRPr="00F23476">
        <w:rPr>
          <w:sz w:val="20"/>
        </w:rPr>
        <w:tab/>
        <w:t>The type, manufacturer and configuration of the sampling equipment used.</w:t>
      </w:r>
    </w:p>
    <w:p w:rsidR="0001387B" w:rsidRPr="00F23476" w:rsidRDefault="0001387B" w:rsidP="0001387B">
      <w:pPr>
        <w:widowControl w:val="0"/>
        <w:tabs>
          <w:tab w:val="left" w:pos="360"/>
          <w:tab w:val="left" w:pos="648"/>
          <w:tab w:val="left" w:pos="1080"/>
          <w:tab w:val="left" w:pos="1440"/>
        </w:tabs>
        <w:rPr>
          <w:sz w:val="20"/>
        </w:rPr>
      </w:pPr>
      <w:r w:rsidRPr="00F23476">
        <w:rPr>
          <w:sz w:val="20"/>
        </w:rPr>
        <w:tab/>
      </w:r>
      <w:r w:rsidRPr="00F23476">
        <w:rPr>
          <w:sz w:val="20"/>
        </w:rPr>
        <w:tab/>
        <w:t>(13)</w:t>
      </w:r>
      <w:r w:rsidRPr="00F23476">
        <w:rPr>
          <w:sz w:val="20"/>
        </w:rPr>
        <w:tab/>
        <w:t>Data related to the required calibration of the test equipment.</w:t>
      </w:r>
    </w:p>
    <w:p w:rsidR="0001387B" w:rsidRPr="00F23476" w:rsidRDefault="0001387B" w:rsidP="0001387B">
      <w:pPr>
        <w:widowControl w:val="0"/>
        <w:tabs>
          <w:tab w:val="left" w:pos="360"/>
          <w:tab w:val="left" w:pos="648"/>
          <w:tab w:val="left" w:pos="1080"/>
          <w:tab w:val="left" w:pos="1440"/>
        </w:tabs>
        <w:rPr>
          <w:sz w:val="20"/>
        </w:rPr>
      </w:pPr>
      <w:r w:rsidRPr="00F23476">
        <w:rPr>
          <w:sz w:val="20"/>
        </w:rPr>
        <w:tab/>
      </w:r>
      <w:r w:rsidRPr="00F23476">
        <w:rPr>
          <w:sz w:val="20"/>
        </w:rPr>
        <w:tab/>
        <w:t>(14)</w:t>
      </w:r>
      <w:r w:rsidRPr="00F23476">
        <w:rPr>
          <w:sz w:val="20"/>
        </w:rPr>
        <w:tab/>
        <w:t>Data on the identification, processing and weights of all filters used.</w:t>
      </w:r>
    </w:p>
    <w:p w:rsidR="0001387B" w:rsidRPr="00F23476" w:rsidRDefault="0001387B" w:rsidP="0001387B">
      <w:pPr>
        <w:widowControl w:val="0"/>
        <w:tabs>
          <w:tab w:val="left" w:pos="360"/>
          <w:tab w:val="left" w:pos="648"/>
          <w:tab w:val="left" w:pos="1080"/>
          <w:tab w:val="left" w:pos="1440"/>
        </w:tabs>
        <w:rPr>
          <w:sz w:val="20"/>
        </w:rPr>
      </w:pPr>
      <w:r w:rsidRPr="00F23476">
        <w:rPr>
          <w:sz w:val="20"/>
        </w:rPr>
        <w:tab/>
      </w:r>
      <w:r w:rsidRPr="00F23476">
        <w:rPr>
          <w:sz w:val="20"/>
        </w:rPr>
        <w:tab/>
        <w:t>(15)</w:t>
      </w:r>
      <w:r w:rsidRPr="00F23476">
        <w:rPr>
          <w:sz w:val="20"/>
        </w:rPr>
        <w:tab/>
        <w:t>Data on the types and amounts of any chemical solutions used.</w:t>
      </w:r>
    </w:p>
    <w:p w:rsidR="0001387B" w:rsidRPr="00F23476" w:rsidRDefault="0001387B" w:rsidP="0001387B">
      <w:pPr>
        <w:widowControl w:val="0"/>
        <w:tabs>
          <w:tab w:val="left" w:pos="360"/>
          <w:tab w:val="left" w:pos="648"/>
          <w:tab w:val="left" w:pos="1080"/>
          <w:tab w:val="left" w:pos="1440"/>
        </w:tabs>
        <w:ind w:left="1080" w:hanging="1080"/>
        <w:rPr>
          <w:sz w:val="20"/>
        </w:rPr>
      </w:pPr>
      <w:r w:rsidRPr="00F23476">
        <w:rPr>
          <w:sz w:val="20"/>
        </w:rPr>
        <w:tab/>
      </w:r>
      <w:r w:rsidRPr="00F23476">
        <w:rPr>
          <w:sz w:val="20"/>
        </w:rPr>
        <w:tab/>
        <w:t>(16)</w:t>
      </w:r>
      <w:r w:rsidRPr="00F23476">
        <w:rPr>
          <w:sz w:val="20"/>
        </w:rPr>
        <w:tab/>
        <w:t>Data on the amount of pollutant collected from each sampling probe, the filters, and the impingers, are reported separately for the compliance test.</w:t>
      </w:r>
    </w:p>
    <w:p w:rsidR="0001387B" w:rsidRPr="00F23476" w:rsidRDefault="0001387B" w:rsidP="0001387B">
      <w:pPr>
        <w:widowControl w:val="0"/>
        <w:tabs>
          <w:tab w:val="left" w:pos="360"/>
          <w:tab w:val="left" w:pos="648"/>
          <w:tab w:val="left" w:pos="1080"/>
          <w:tab w:val="left" w:pos="1440"/>
        </w:tabs>
        <w:ind w:left="1080" w:hanging="1080"/>
        <w:rPr>
          <w:sz w:val="20"/>
        </w:rPr>
      </w:pPr>
      <w:r w:rsidRPr="00F23476">
        <w:rPr>
          <w:sz w:val="20"/>
        </w:rPr>
        <w:tab/>
      </w:r>
      <w:r w:rsidRPr="00F23476">
        <w:rPr>
          <w:sz w:val="20"/>
        </w:rPr>
        <w:tab/>
        <w:t>(17)</w:t>
      </w:r>
      <w:r w:rsidRPr="00F23476">
        <w:rPr>
          <w:sz w:val="20"/>
        </w:rPr>
        <w:tab/>
        <w:t>The names of individuals who furnished the process variable data, conducted the test, analyzed the samples and prepared the report.</w:t>
      </w:r>
    </w:p>
    <w:p w:rsidR="0001387B" w:rsidRPr="00F23476" w:rsidRDefault="0001387B" w:rsidP="0001387B">
      <w:pPr>
        <w:widowControl w:val="0"/>
        <w:tabs>
          <w:tab w:val="left" w:pos="360"/>
          <w:tab w:val="left" w:pos="648"/>
          <w:tab w:val="left" w:pos="1080"/>
          <w:tab w:val="left" w:pos="1440"/>
        </w:tabs>
        <w:ind w:left="1080" w:hanging="1080"/>
        <w:rPr>
          <w:sz w:val="20"/>
        </w:rPr>
      </w:pPr>
      <w:r w:rsidRPr="00F23476">
        <w:rPr>
          <w:sz w:val="20"/>
        </w:rPr>
        <w:tab/>
      </w:r>
      <w:r w:rsidRPr="00F23476">
        <w:rPr>
          <w:sz w:val="20"/>
        </w:rPr>
        <w:tab/>
        <w:t>(18)</w:t>
      </w:r>
      <w:r w:rsidRPr="00F23476">
        <w:rPr>
          <w:sz w:val="20"/>
        </w:rPr>
        <w:tab/>
        <w:t>All measured and calculated data required to be determined by each applicable test procedure for each run.</w:t>
      </w:r>
    </w:p>
    <w:p w:rsidR="0001387B" w:rsidRPr="00F23476" w:rsidRDefault="0001387B" w:rsidP="0001387B">
      <w:pPr>
        <w:widowControl w:val="0"/>
        <w:tabs>
          <w:tab w:val="left" w:pos="360"/>
          <w:tab w:val="left" w:pos="648"/>
          <w:tab w:val="left" w:pos="1080"/>
          <w:tab w:val="left" w:pos="1440"/>
        </w:tabs>
        <w:rPr>
          <w:sz w:val="20"/>
        </w:rPr>
      </w:pPr>
      <w:r w:rsidRPr="00F23476">
        <w:rPr>
          <w:sz w:val="20"/>
        </w:rPr>
        <w:tab/>
      </w:r>
      <w:r w:rsidRPr="00F23476">
        <w:rPr>
          <w:sz w:val="20"/>
        </w:rPr>
        <w:tab/>
        <w:t>(19)</w:t>
      </w:r>
      <w:r w:rsidRPr="00F23476">
        <w:rPr>
          <w:sz w:val="20"/>
        </w:rPr>
        <w:tab/>
        <w:t>The detailed calculations for one run that relate the collected data to the calculated emission rate.</w:t>
      </w:r>
    </w:p>
    <w:p w:rsidR="0001387B" w:rsidRPr="00F23476" w:rsidRDefault="0001387B" w:rsidP="0001387B">
      <w:pPr>
        <w:widowControl w:val="0"/>
        <w:tabs>
          <w:tab w:val="left" w:pos="360"/>
          <w:tab w:val="left" w:pos="648"/>
          <w:tab w:val="left" w:pos="1080"/>
          <w:tab w:val="left" w:pos="1440"/>
        </w:tabs>
        <w:ind w:left="1080" w:hanging="1080"/>
        <w:rPr>
          <w:sz w:val="20"/>
        </w:rPr>
      </w:pPr>
      <w:r w:rsidRPr="00F23476">
        <w:rPr>
          <w:sz w:val="20"/>
        </w:rPr>
        <w:tab/>
      </w:r>
      <w:r w:rsidRPr="00F23476">
        <w:rPr>
          <w:sz w:val="20"/>
        </w:rPr>
        <w:tab/>
        <w:t>(20)</w:t>
      </w:r>
      <w:r w:rsidRPr="00F23476">
        <w:rPr>
          <w:sz w:val="20"/>
        </w:rPr>
        <w:tab/>
        <w:t>The applicable emission standard and the resulting maximum allowable emission rate for the emissions unit plus the test result in the same form and unit of measure.</w:t>
      </w:r>
    </w:p>
    <w:p w:rsidR="0001387B" w:rsidRPr="00F23476" w:rsidRDefault="0001387B" w:rsidP="0001387B">
      <w:pPr>
        <w:pStyle w:val="BodyTextIndent"/>
        <w:widowControl w:val="0"/>
        <w:tabs>
          <w:tab w:val="left" w:pos="360"/>
          <w:tab w:val="left" w:pos="648"/>
          <w:tab w:val="left" w:pos="1080"/>
          <w:tab w:val="left" w:pos="1440"/>
        </w:tabs>
        <w:spacing w:after="0"/>
        <w:ind w:left="1080" w:hanging="1080"/>
        <w:rPr>
          <w:sz w:val="20"/>
        </w:rPr>
      </w:pPr>
      <w:r w:rsidRPr="00F23476">
        <w:rPr>
          <w:sz w:val="20"/>
        </w:rPr>
        <w:tab/>
      </w:r>
      <w:r w:rsidRPr="00F23476">
        <w:rPr>
          <w:sz w:val="20"/>
        </w:rPr>
        <w:tab/>
        <w:t>(21)</w:t>
      </w:r>
      <w:r w:rsidRPr="00F23476">
        <w:rPr>
          <w:sz w:val="20"/>
        </w:rPr>
        <w:tab/>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B52591" w:rsidRPr="00F23476" w:rsidRDefault="0001387B" w:rsidP="009531D3">
      <w:pPr>
        <w:pStyle w:val="BodyTextIndent"/>
        <w:widowControl w:val="0"/>
        <w:tabs>
          <w:tab w:val="left" w:pos="360"/>
          <w:tab w:val="left" w:pos="540"/>
          <w:tab w:val="left" w:pos="720"/>
          <w:tab w:val="left" w:pos="1080"/>
          <w:tab w:val="left" w:pos="1440"/>
        </w:tabs>
        <w:ind w:left="0"/>
        <w:rPr>
          <w:sz w:val="20"/>
        </w:rPr>
      </w:pPr>
      <w:r w:rsidRPr="00F23476">
        <w:rPr>
          <w:sz w:val="20"/>
        </w:rPr>
        <w:tab/>
        <w:t>[Rule 62-297.310(8), F.A.C.]</w:t>
      </w:r>
    </w:p>
    <w:p w:rsidR="00B52591" w:rsidRPr="00F23476" w:rsidRDefault="00B52591">
      <w:pPr>
        <w:rPr>
          <w:sz w:val="20"/>
        </w:rPr>
        <w:sectPr w:rsidR="00B52591" w:rsidRPr="00F23476" w:rsidSect="00F23476">
          <w:headerReference w:type="even" r:id="rId51"/>
          <w:headerReference w:type="default" r:id="rId52"/>
          <w:footerReference w:type="default" r:id="rId53"/>
          <w:headerReference w:type="first" r:id="rId54"/>
          <w:pgSz w:w="12240" w:h="15840" w:code="1"/>
          <w:pgMar w:top="1008" w:right="1008" w:bottom="1008" w:left="1008" w:header="720" w:footer="432" w:gutter="0"/>
          <w:paperSrc w:first="264" w:other="264"/>
          <w:pgNumType w:start="1"/>
          <w:cols w:space="720"/>
          <w:docGrid w:linePitch="299"/>
        </w:sectPr>
      </w:pPr>
    </w:p>
    <w:p w:rsidR="00B30E35" w:rsidRPr="00F23476" w:rsidRDefault="00B30E35" w:rsidP="00B30E35">
      <w:pPr>
        <w:tabs>
          <w:tab w:val="left" w:pos="360"/>
          <w:tab w:val="left" w:pos="720"/>
          <w:tab w:val="left" w:pos="1080"/>
          <w:tab w:val="left" w:pos="1440"/>
          <w:tab w:val="left" w:pos="1800"/>
          <w:tab w:val="left" w:pos="2160"/>
        </w:tabs>
        <w:spacing w:after="120" w:line="240" w:lineRule="exact"/>
        <w:rPr>
          <w:b/>
          <w:sz w:val="20"/>
          <w:u w:val="single"/>
        </w:rPr>
      </w:pPr>
      <w:r w:rsidRPr="00F23476">
        <w:rPr>
          <w:b/>
          <w:sz w:val="20"/>
          <w:u w:val="single"/>
        </w:rPr>
        <w:lastRenderedPageBreak/>
        <w:t>Operation</w:t>
      </w:r>
    </w:p>
    <w:p w:rsidR="00B30E35" w:rsidRPr="00F23476" w:rsidRDefault="00B30E35" w:rsidP="00B30E35">
      <w:pPr>
        <w:widowControl w:val="0"/>
        <w:tabs>
          <w:tab w:val="left" w:pos="360"/>
          <w:tab w:val="left" w:pos="720"/>
          <w:tab w:val="left" w:pos="1080"/>
          <w:tab w:val="left" w:pos="1440"/>
          <w:tab w:val="left" w:pos="1800"/>
          <w:tab w:val="left" w:pos="2160"/>
        </w:tabs>
        <w:spacing w:after="120"/>
        <w:ind w:left="360" w:hanging="360"/>
        <w:rPr>
          <w:sz w:val="20"/>
        </w:rPr>
      </w:pPr>
      <w:r w:rsidRPr="00F23476">
        <w:rPr>
          <w:b/>
          <w:sz w:val="20"/>
        </w:rPr>
        <w:t>TV1.</w:t>
      </w:r>
      <w:r w:rsidRPr="00F23476">
        <w:rPr>
          <w:sz w:val="20"/>
        </w:rPr>
        <w:tab/>
      </w:r>
      <w:r w:rsidRPr="00F23476">
        <w:rPr>
          <w:sz w:val="20"/>
          <w:u w:val="single"/>
        </w:rPr>
        <w:t>General Prohibition</w:t>
      </w:r>
      <w:r w:rsidRPr="00F23476">
        <w:rPr>
          <w:sz w:val="20"/>
        </w:rPr>
        <w:t>.  A permitted installation may only be operated, maintained, constructed, expanded or modified in a manner that is consistent with the terms of the permit.  [Rule 62-4.030, Florida Administrative Code (F.A.C.)]</w:t>
      </w:r>
    </w:p>
    <w:p w:rsidR="00B30E35" w:rsidRPr="00F23476"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F23476">
        <w:rPr>
          <w:b/>
          <w:sz w:val="20"/>
        </w:rPr>
        <w:t>TV2.</w:t>
      </w:r>
      <w:r w:rsidRPr="00F23476">
        <w:rPr>
          <w:sz w:val="20"/>
        </w:rPr>
        <w:tab/>
      </w:r>
      <w:r w:rsidRPr="00F23476">
        <w:rPr>
          <w:sz w:val="20"/>
          <w:u w:val="single"/>
        </w:rPr>
        <w:t>Validity</w:t>
      </w:r>
      <w:r w:rsidRPr="00F23476">
        <w:rPr>
          <w:sz w:val="20"/>
        </w:rP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rsidR="00B30E35" w:rsidRPr="00F23476"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F23476">
        <w:rPr>
          <w:b/>
          <w:sz w:val="20"/>
        </w:rPr>
        <w:t>TV3.</w:t>
      </w:r>
      <w:r w:rsidRPr="00F23476">
        <w:rPr>
          <w:sz w:val="20"/>
        </w:rPr>
        <w:tab/>
      </w:r>
      <w:r w:rsidRPr="00F23476">
        <w:rPr>
          <w:sz w:val="20"/>
          <w:u w:val="single"/>
        </w:rPr>
        <w:t>Proper Operation and Maintenance</w:t>
      </w:r>
      <w:r w:rsidRPr="00F23476">
        <w:rPr>
          <w:sz w:val="20"/>
        </w:rP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rsidR="00B30E35" w:rsidRPr="00F23476"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F23476">
        <w:rPr>
          <w:b/>
          <w:sz w:val="20"/>
        </w:rPr>
        <w:t>TV4.</w:t>
      </w:r>
      <w:r w:rsidRPr="00F23476">
        <w:rPr>
          <w:sz w:val="20"/>
        </w:rPr>
        <w:tab/>
      </w:r>
      <w:r w:rsidRPr="00F23476">
        <w:rPr>
          <w:b/>
          <w:sz w:val="20"/>
        </w:rPr>
        <w:t xml:space="preserve">Not Federally Enforceable.  </w:t>
      </w:r>
      <w:r w:rsidRPr="00F23476">
        <w:rPr>
          <w:sz w:val="20"/>
          <w:u w:val="single"/>
        </w:rPr>
        <w:t>Health, Safety and Welfare</w:t>
      </w:r>
      <w:r w:rsidRPr="00F23476">
        <w:rPr>
          <w:sz w:val="20"/>
        </w:rP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rsidR="00B30E35" w:rsidRPr="00F23476"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F23476">
        <w:rPr>
          <w:b/>
          <w:sz w:val="20"/>
        </w:rPr>
        <w:t>TV5.</w:t>
      </w:r>
      <w:r w:rsidRPr="00F23476">
        <w:rPr>
          <w:sz w:val="20"/>
        </w:rPr>
        <w:tab/>
      </w:r>
      <w:r w:rsidRPr="00F23476">
        <w:rPr>
          <w:sz w:val="20"/>
          <w:u w:val="single"/>
        </w:rPr>
        <w:t>Continued Operation</w:t>
      </w:r>
      <w:r w:rsidRPr="00F23476">
        <w:rPr>
          <w:sz w:val="20"/>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and applicable requirements of the CAIR Program, until the conclusion of proceedings associated with its permit application or until the new permit becomes effective, whichever is later, provided the applicant complies with all the provisions of subparagraphs 62-213.420(1)(b)3., F.A.C.  [Rules 62-213.420(1)(b)2., F.A.C.] </w:t>
      </w:r>
    </w:p>
    <w:p w:rsidR="00B30E35" w:rsidRPr="00F23476" w:rsidRDefault="00B30E35" w:rsidP="00B30E35">
      <w:pPr>
        <w:tabs>
          <w:tab w:val="left" w:pos="360"/>
          <w:tab w:val="left" w:pos="720"/>
          <w:tab w:val="left" w:pos="1080"/>
          <w:tab w:val="left" w:pos="1440"/>
          <w:tab w:val="left" w:pos="1800"/>
          <w:tab w:val="left" w:pos="2160"/>
        </w:tabs>
        <w:spacing w:line="-240" w:lineRule="auto"/>
        <w:ind w:left="360" w:hanging="360"/>
        <w:rPr>
          <w:sz w:val="20"/>
        </w:rPr>
      </w:pPr>
      <w:r w:rsidRPr="00F23476">
        <w:rPr>
          <w:b/>
          <w:sz w:val="20"/>
        </w:rPr>
        <w:t>TV6</w:t>
      </w:r>
      <w:r w:rsidRPr="00F23476">
        <w:rPr>
          <w:sz w:val="20"/>
        </w:rPr>
        <w:t>.</w:t>
      </w:r>
      <w:r w:rsidRPr="00F23476">
        <w:rPr>
          <w:sz w:val="20"/>
        </w:rPr>
        <w:tab/>
      </w:r>
      <w:r w:rsidRPr="00F23476">
        <w:rPr>
          <w:sz w:val="20"/>
          <w:u w:val="single"/>
        </w:rPr>
        <w:t>Changes Without Permit Revision</w:t>
      </w:r>
      <w:r w:rsidRPr="00F23476">
        <w:rPr>
          <w:sz w:val="20"/>
        </w:rPr>
        <w:t>.  Title V sources having a valid permit issued pursuant to Chapter 62-213, F.A.C., may make the following changes without permit revision, provided that sources shall maintain source logs or records to verify periods of operation:</w:t>
      </w:r>
    </w:p>
    <w:p w:rsidR="00B30E35" w:rsidRPr="00F23476" w:rsidRDefault="00B30E35" w:rsidP="00B30E35">
      <w:pPr>
        <w:tabs>
          <w:tab w:val="left" w:pos="360"/>
          <w:tab w:val="left" w:pos="720"/>
          <w:tab w:val="left" w:pos="1080"/>
          <w:tab w:val="left" w:pos="1440"/>
          <w:tab w:val="left" w:pos="1800"/>
          <w:tab w:val="left" w:pos="2160"/>
        </w:tabs>
        <w:spacing w:line="-240" w:lineRule="auto"/>
        <w:ind w:left="720" w:hanging="720"/>
        <w:rPr>
          <w:sz w:val="20"/>
        </w:rPr>
      </w:pPr>
      <w:r w:rsidRPr="00F23476">
        <w:rPr>
          <w:sz w:val="20"/>
        </w:rPr>
        <w:tab/>
        <w:t>a.</w:t>
      </w:r>
      <w:r w:rsidRPr="00F23476">
        <w:rPr>
          <w:sz w:val="20"/>
        </w:rPr>
        <w:tab/>
        <w:t>Permitted sources may change among those alternative methods of operation allowed by the source’s permit as provided by the terms of the permit;</w:t>
      </w:r>
    </w:p>
    <w:p w:rsidR="00B30E35" w:rsidRPr="00F23476" w:rsidRDefault="00B30E35" w:rsidP="00B30E35">
      <w:pPr>
        <w:tabs>
          <w:tab w:val="left" w:pos="360"/>
          <w:tab w:val="left" w:pos="720"/>
          <w:tab w:val="left" w:pos="1080"/>
          <w:tab w:val="left" w:pos="1440"/>
          <w:tab w:val="left" w:pos="1800"/>
          <w:tab w:val="left" w:pos="2160"/>
        </w:tabs>
        <w:spacing w:line="-240" w:lineRule="auto"/>
        <w:ind w:left="720" w:hanging="720"/>
        <w:rPr>
          <w:sz w:val="20"/>
        </w:rPr>
      </w:pPr>
      <w:r w:rsidRPr="00F23476">
        <w:rPr>
          <w:sz w:val="20"/>
        </w:rPr>
        <w:tab/>
        <w:t>b.</w:t>
      </w:r>
      <w:r w:rsidRPr="00F23476">
        <w:rPr>
          <w:sz w:val="20"/>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rsidR="00B30E35" w:rsidRPr="00F23476" w:rsidRDefault="00B30E35" w:rsidP="00B30E35">
      <w:pPr>
        <w:tabs>
          <w:tab w:val="left" w:pos="360"/>
          <w:tab w:val="left" w:pos="720"/>
          <w:tab w:val="left" w:pos="1080"/>
          <w:tab w:val="left" w:pos="1440"/>
          <w:tab w:val="left" w:pos="1800"/>
          <w:tab w:val="left" w:pos="2160"/>
        </w:tabs>
        <w:spacing w:line="-240" w:lineRule="auto"/>
        <w:ind w:left="1080" w:hanging="1080"/>
        <w:rPr>
          <w:sz w:val="20"/>
        </w:rPr>
      </w:pPr>
      <w:r w:rsidRPr="00F23476">
        <w:rPr>
          <w:sz w:val="20"/>
        </w:rPr>
        <w:tab/>
      </w:r>
      <w:r w:rsidRPr="00F23476">
        <w:rPr>
          <w:sz w:val="20"/>
        </w:rPr>
        <w:tab/>
        <w:t>(1)</w:t>
      </w:r>
      <w:r w:rsidRPr="00F23476">
        <w:rPr>
          <w:sz w:val="20"/>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B30E35" w:rsidRPr="00F23476" w:rsidRDefault="00B30E35" w:rsidP="00B30E35">
      <w:pPr>
        <w:tabs>
          <w:tab w:val="left" w:pos="360"/>
          <w:tab w:val="left" w:pos="720"/>
          <w:tab w:val="left" w:pos="1080"/>
          <w:tab w:val="left" w:pos="1440"/>
          <w:tab w:val="left" w:pos="1800"/>
          <w:tab w:val="left" w:pos="2160"/>
        </w:tabs>
        <w:spacing w:line="-240" w:lineRule="auto"/>
        <w:rPr>
          <w:sz w:val="20"/>
        </w:rPr>
      </w:pPr>
      <w:r w:rsidRPr="00F23476">
        <w:rPr>
          <w:sz w:val="20"/>
        </w:rPr>
        <w:tab/>
      </w:r>
      <w:r w:rsidRPr="00F23476">
        <w:rPr>
          <w:sz w:val="20"/>
        </w:rPr>
        <w:tab/>
        <w:t>(2)</w:t>
      </w:r>
      <w:r w:rsidRPr="00F23476">
        <w:rPr>
          <w:sz w:val="20"/>
        </w:rPr>
        <w:tab/>
        <w:t>The permit shield described in Rule 62-213.460, F.A.C., shall not apply to such changes;</w:t>
      </w:r>
    </w:p>
    <w:p w:rsidR="00B30E35" w:rsidRPr="00F23476" w:rsidRDefault="00B30E35" w:rsidP="00B30E35">
      <w:pPr>
        <w:tabs>
          <w:tab w:val="left" w:pos="360"/>
          <w:tab w:val="left" w:pos="720"/>
          <w:tab w:val="left" w:pos="1080"/>
          <w:tab w:val="left" w:pos="1440"/>
          <w:tab w:val="left" w:pos="1800"/>
          <w:tab w:val="left" w:pos="2160"/>
        </w:tabs>
        <w:spacing w:line="-240" w:lineRule="auto"/>
        <w:ind w:left="720" w:hanging="720"/>
        <w:rPr>
          <w:sz w:val="20"/>
        </w:rPr>
      </w:pPr>
      <w:r w:rsidRPr="00F23476">
        <w:rPr>
          <w:sz w:val="20"/>
        </w:rPr>
        <w:tab/>
        <w:t>c.</w:t>
      </w:r>
      <w:r w:rsidRPr="00F23476">
        <w:rPr>
          <w:sz w:val="20"/>
        </w:rPr>
        <w:tab/>
        <w:t xml:space="preserve">Permitted sources may implement changes involving modes of operation only in accordance with Rule 62-213.415, F.A.C. </w:t>
      </w:r>
    </w:p>
    <w:p w:rsidR="00B30E35" w:rsidRPr="00F23476"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F23476">
        <w:rPr>
          <w:sz w:val="20"/>
        </w:rPr>
        <w:tab/>
        <w:t>[Rule 62-213.410, F.A.C.]</w:t>
      </w:r>
    </w:p>
    <w:p w:rsidR="00B30E35" w:rsidRPr="00F23476" w:rsidRDefault="00B30E35" w:rsidP="00B30E35">
      <w:pPr>
        <w:tabs>
          <w:tab w:val="left" w:pos="360"/>
          <w:tab w:val="left" w:pos="720"/>
          <w:tab w:val="left" w:pos="1080"/>
          <w:tab w:val="left" w:pos="1440"/>
          <w:tab w:val="left" w:pos="1800"/>
          <w:tab w:val="left" w:pos="2160"/>
        </w:tabs>
        <w:suppressAutoHyphens/>
        <w:spacing w:after="120" w:line="240" w:lineRule="exact"/>
        <w:ind w:left="360" w:hanging="360"/>
        <w:rPr>
          <w:sz w:val="20"/>
        </w:rPr>
      </w:pPr>
      <w:r w:rsidRPr="00F23476">
        <w:rPr>
          <w:b/>
          <w:sz w:val="20"/>
        </w:rPr>
        <w:t>TV7.</w:t>
      </w:r>
      <w:r w:rsidRPr="00F23476">
        <w:rPr>
          <w:sz w:val="20"/>
        </w:rPr>
        <w:tab/>
      </w:r>
      <w:r w:rsidRPr="00F23476">
        <w:rPr>
          <w:sz w:val="20"/>
          <w:u w:val="single"/>
        </w:rPr>
        <w:t>Circumvention</w:t>
      </w:r>
      <w:r w:rsidRPr="00F23476">
        <w:rPr>
          <w:sz w:val="20"/>
        </w:rPr>
        <w:t>.  No person shall circumvent any air pollution control device, or allow the emission of air pollutants without the applicable air pollution control device operating properly.  [Rule 62-210.650, F.A.C.]</w:t>
      </w:r>
    </w:p>
    <w:p w:rsidR="00B30E35" w:rsidRPr="00F23476" w:rsidRDefault="00B30E35" w:rsidP="00B30E35">
      <w:pPr>
        <w:tabs>
          <w:tab w:val="left" w:pos="360"/>
          <w:tab w:val="left" w:pos="720"/>
          <w:tab w:val="left" w:pos="1080"/>
          <w:tab w:val="left" w:pos="1440"/>
          <w:tab w:val="left" w:pos="1800"/>
          <w:tab w:val="left" w:pos="2160"/>
        </w:tabs>
        <w:spacing w:after="120" w:line="240" w:lineRule="exact"/>
        <w:ind w:left="360" w:hanging="360"/>
        <w:rPr>
          <w:b/>
          <w:sz w:val="20"/>
        </w:rPr>
      </w:pPr>
      <w:r w:rsidRPr="00F23476">
        <w:rPr>
          <w:b/>
          <w:sz w:val="20"/>
          <w:u w:val="single"/>
        </w:rPr>
        <w:t>Compliance</w:t>
      </w:r>
    </w:p>
    <w:p w:rsidR="00B30E35" w:rsidRPr="00F23476" w:rsidRDefault="00B30E35" w:rsidP="00B30E35">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F23476">
        <w:rPr>
          <w:b/>
          <w:sz w:val="20"/>
        </w:rPr>
        <w:t>TV8.</w:t>
      </w:r>
      <w:r w:rsidRPr="00F23476">
        <w:rPr>
          <w:sz w:val="20"/>
        </w:rPr>
        <w:tab/>
      </w:r>
      <w:r w:rsidRPr="00F23476">
        <w:rPr>
          <w:sz w:val="20"/>
          <w:u w:val="single"/>
        </w:rPr>
        <w:t>Compliance with Chapter 403, F.S., and Department Rules</w:t>
      </w:r>
      <w:r w:rsidRPr="00F23476">
        <w:rPr>
          <w:sz w:val="20"/>
        </w:rPr>
        <w:t>.  Except as provided at Rule 62-213.460, Permit Shield, F.A.C., the issuance of a permit does not relieve any person from complying with the requirements of Chapter 403, F.S., or Department rules.  [Rule 62-4.070(7), F.A.C.]</w:t>
      </w:r>
    </w:p>
    <w:p w:rsidR="00B30E35" w:rsidRPr="00F23476" w:rsidRDefault="00B30E35" w:rsidP="00B30E35">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F23476">
        <w:rPr>
          <w:b/>
          <w:sz w:val="20"/>
        </w:rPr>
        <w:br w:type="page"/>
      </w:r>
      <w:r w:rsidRPr="00F23476">
        <w:rPr>
          <w:b/>
          <w:sz w:val="20"/>
        </w:rPr>
        <w:lastRenderedPageBreak/>
        <w:t>TV9</w:t>
      </w:r>
      <w:r w:rsidRPr="00F23476">
        <w:rPr>
          <w:sz w:val="20"/>
        </w:rPr>
        <w:t>.</w:t>
      </w:r>
      <w:r w:rsidRPr="00F23476">
        <w:rPr>
          <w:sz w:val="20"/>
        </w:rPr>
        <w:tab/>
      </w:r>
      <w:r w:rsidRPr="00F23476">
        <w:rPr>
          <w:sz w:val="20"/>
          <w:u w:val="single"/>
        </w:rPr>
        <w:t>Compliance with Federal, State and Local Rules</w:t>
      </w:r>
      <w:r w:rsidRPr="00F23476">
        <w:rPr>
          <w:sz w:val="20"/>
        </w:rP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rsidR="00B30E35" w:rsidRPr="00F23476"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F23476">
        <w:rPr>
          <w:b/>
          <w:sz w:val="20"/>
        </w:rPr>
        <w:t>TV10.</w:t>
      </w:r>
      <w:r w:rsidRPr="00F23476">
        <w:rPr>
          <w:sz w:val="20"/>
        </w:rPr>
        <w:tab/>
      </w:r>
      <w:r w:rsidRPr="00F23476">
        <w:rPr>
          <w:sz w:val="20"/>
          <w:u w:val="single"/>
        </w:rPr>
        <w:t>Binding and enforceable</w:t>
      </w:r>
      <w:r w:rsidRPr="00F23476">
        <w:rPr>
          <w:sz w:val="20"/>
        </w:rPr>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rsidR="00B30E35" w:rsidRPr="00F23476" w:rsidRDefault="00B30E35" w:rsidP="00B30E35">
      <w:pPr>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F23476">
        <w:rPr>
          <w:b/>
          <w:sz w:val="20"/>
        </w:rPr>
        <w:t>TV11.</w:t>
      </w:r>
      <w:r w:rsidRPr="00F23476">
        <w:rPr>
          <w:sz w:val="20"/>
        </w:rPr>
        <w:tab/>
      </w:r>
      <w:r w:rsidRPr="00F23476">
        <w:rPr>
          <w:sz w:val="20"/>
          <w:u w:val="single"/>
        </w:rPr>
        <w:t>Timely information</w:t>
      </w:r>
      <w:r w:rsidRPr="00F23476">
        <w:rPr>
          <w:sz w:val="20"/>
        </w:rP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rsidR="00B30E35" w:rsidRPr="00F23476"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F23476">
        <w:rPr>
          <w:b/>
          <w:sz w:val="20"/>
        </w:rPr>
        <w:t>TV12.</w:t>
      </w:r>
      <w:r w:rsidRPr="00F23476">
        <w:rPr>
          <w:sz w:val="20"/>
        </w:rPr>
        <w:tab/>
      </w:r>
      <w:r w:rsidRPr="00F23476">
        <w:rPr>
          <w:sz w:val="20"/>
          <w:u w:val="single"/>
        </w:rPr>
        <w:t>Halting or reduction of source activity</w:t>
      </w:r>
      <w:r w:rsidRPr="00F23476">
        <w:rPr>
          <w:sz w:val="20"/>
        </w:rPr>
        <w:t>.  It shall not be a defense for a permittee in an enforcement action that maintaining compliance with any permit condition would necessitate halting of or reduction of the source activity.  [Rule 62-213.440(1)(d)3., F.A.C.]</w:t>
      </w:r>
    </w:p>
    <w:p w:rsidR="00B30E35" w:rsidRPr="00F23476"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F23476">
        <w:rPr>
          <w:b/>
          <w:sz w:val="20"/>
        </w:rPr>
        <w:t>TV13.</w:t>
      </w:r>
      <w:r w:rsidRPr="00F23476">
        <w:rPr>
          <w:sz w:val="20"/>
        </w:rPr>
        <w:tab/>
      </w:r>
      <w:r w:rsidRPr="00F23476">
        <w:rPr>
          <w:sz w:val="20"/>
          <w:u w:val="single"/>
        </w:rPr>
        <w:t>Final permit action</w:t>
      </w:r>
      <w:r w:rsidRPr="00F23476">
        <w:rPr>
          <w:sz w:val="20"/>
        </w:rPr>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rsidR="00B30E35" w:rsidRPr="00F23476"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F23476">
        <w:rPr>
          <w:b/>
          <w:sz w:val="20"/>
        </w:rPr>
        <w:t>TV14</w:t>
      </w:r>
      <w:r w:rsidRPr="00F23476">
        <w:rPr>
          <w:sz w:val="20"/>
        </w:rPr>
        <w:t>.</w:t>
      </w:r>
      <w:r w:rsidRPr="00F23476">
        <w:rPr>
          <w:sz w:val="20"/>
        </w:rPr>
        <w:tab/>
      </w:r>
      <w:r w:rsidRPr="00F23476">
        <w:rPr>
          <w:sz w:val="20"/>
          <w:u w:val="single"/>
        </w:rPr>
        <w:t>Sudden and unforeseeable events beyond the control of the source</w:t>
      </w:r>
      <w:r w:rsidRPr="00F23476">
        <w:rPr>
          <w:sz w:val="20"/>
        </w:rP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rsidR="00B30E35" w:rsidRPr="00F23476"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F23476">
        <w:rPr>
          <w:b/>
          <w:sz w:val="20"/>
        </w:rPr>
        <w:t>TV15.</w:t>
      </w:r>
      <w:r w:rsidRPr="00F23476">
        <w:rPr>
          <w:sz w:val="20"/>
        </w:rPr>
        <w:tab/>
      </w:r>
      <w:r w:rsidRPr="00F23476">
        <w:rPr>
          <w:sz w:val="20"/>
          <w:u w:val="single"/>
        </w:rPr>
        <w:t>Permit Shield</w:t>
      </w:r>
      <w:r w:rsidRPr="00F23476">
        <w:rPr>
          <w:sz w:val="20"/>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F23476">
        <w:rPr>
          <w:sz w:val="20"/>
          <w:u w:val="single"/>
        </w:rPr>
        <w:t>provided that the source included such applicable requirements in the permit application</w:t>
      </w:r>
      <w:r w:rsidRPr="00F23476">
        <w:rPr>
          <w:sz w:val="20"/>
        </w:rP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or the CAIR Program.  [Rule 62-213.460, F.A.C.]  </w:t>
      </w:r>
    </w:p>
    <w:p w:rsidR="00B30E35" w:rsidRPr="00F23476" w:rsidRDefault="00B30E35" w:rsidP="00B30E35">
      <w:pPr>
        <w:pStyle w:val="Default"/>
        <w:widowControl w:val="0"/>
        <w:tabs>
          <w:tab w:val="left" w:pos="360"/>
        </w:tabs>
        <w:spacing w:after="120"/>
        <w:ind w:left="360" w:hanging="360"/>
        <w:rPr>
          <w:color w:val="auto"/>
          <w:sz w:val="20"/>
          <w:szCs w:val="20"/>
        </w:rPr>
      </w:pPr>
      <w:r w:rsidRPr="00F23476">
        <w:rPr>
          <w:b/>
          <w:color w:val="auto"/>
          <w:sz w:val="20"/>
          <w:szCs w:val="20"/>
        </w:rPr>
        <w:t>TV16.</w:t>
      </w:r>
      <w:r w:rsidRPr="00F23476">
        <w:rPr>
          <w:b/>
          <w:color w:val="auto"/>
          <w:sz w:val="20"/>
          <w:szCs w:val="20"/>
        </w:rPr>
        <w:tab/>
      </w:r>
      <w:r w:rsidRPr="00F23476">
        <w:rPr>
          <w:color w:val="auto"/>
          <w:sz w:val="20"/>
          <w:szCs w:val="20"/>
          <w:u w:val="single"/>
        </w:rPr>
        <w:t>Compliance With Federal Rules</w:t>
      </w:r>
      <w:r w:rsidRPr="00F23476">
        <w:rPr>
          <w:color w:val="auto"/>
          <w:sz w:val="20"/>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B30E35" w:rsidRPr="00F23476" w:rsidRDefault="00B30E35" w:rsidP="00B30E35">
      <w:pPr>
        <w:tabs>
          <w:tab w:val="left" w:pos="360"/>
          <w:tab w:val="left" w:pos="720"/>
          <w:tab w:val="left" w:pos="1080"/>
          <w:tab w:val="left" w:pos="1440"/>
          <w:tab w:val="left" w:pos="1800"/>
          <w:tab w:val="left" w:pos="2160"/>
        </w:tabs>
        <w:spacing w:after="120" w:line="240" w:lineRule="exact"/>
        <w:ind w:left="360" w:hanging="360"/>
        <w:rPr>
          <w:b/>
          <w:sz w:val="20"/>
          <w:u w:val="single"/>
        </w:rPr>
      </w:pPr>
      <w:r w:rsidRPr="00F23476">
        <w:rPr>
          <w:b/>
          <w:sz w:val="20"/>
          <w:u w:val="single"/>
        </w:rPr>
        <w:t>Permit Procedures</w:t>
      </w:r>
    </w:p>
    <w:p w:rsidR="00B30E35" w:rsidRPr="00F23476"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F23476">
        <w:rPr>
          <w:b/>
          <w:sz w:val="20"/>
        </w:rPr>
        <w:t>TV17.</w:t>
      </w:r>
      <w:r w:rsidRPr="00F23476">
        <w:rPr>
          <w:sz w:val="20"/>
        </w:rPr>
        <w:tab/>
      </w:r>
      <w:r w:rsidRPr="00F23476">
        <w:rPr>
          <w:sz w:val="20"/>
          <w:u w:val="single"/>
        </w:rPr>
        <w:t>Permit Revision Procedures</w:t>
      </w:r>
      <w:r w:rsidRPr="00F23476">
        <w:rPr>
          <w:sz w:val="20"/>
        </w:rPr>
        <w:t xml:space="preserve">.  The permittee shall revise its permit as required by Rules 62-213.400, 62-213.412, 62-213.420, 62-213.430 &amp; 62-4.080, F.A.C.; and, in addition, the Department shall revise permits as provided in Rule 62-4.080, F.A.C. &amp; 40 CFR 70.7(f).  </w:t>
      </w:r>
    </w:p>
    <w:p w:rsidR="00B30E35" w:rsidRPr="00F23476"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F23476">
        <w:rPr>
          <w:b/>
          <w:sz w:val="20"/>
        </w:rPr>
        <w:t>TV18.</w:t>
      </w:r>
      <w:r w:rsidRPr="00F23476">
        <w:rPr>
          <w:sz w:val="20"/>
        </w:rPr>
        <w:tab/>
      </w:r>
      <w:r w:rsidRPr="00F23476">
        <w:rPr>
          <w:sz w:val="20"/>
          <w:u w:val="single"/>
        </w:rPr>
        <w:t>Permit Renewal</w:t>
      </w:r>
      <w:r w:rsidRPr="00F23476">
        <w:rPr>
          <w:sz w:val="20"/>
        </w:rPr>
        <w:t xml:space="preserve">.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Long Form],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w:t>
      </w:r>
      <w:r w:rsidRPr="00F23476">
        <w:rPr>
          <w:sz w:val="20"/>
        </w:rPr>
        <w:lastRenderedPageBreak/>
        <w:t>after June 1, 2009.  No Title V permit will be issued for a new term except through the renewal process.  [Rules 62-213.420 &amp; 62-213.430, F.A.C.]</w:t>
      </w:r>
    </w:p>
    <w:p w:rsidR="00B30E35" w:rsidRPr="00F23476"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F23476">
        <w:rPr>
          <w:b/>
          <w:sz w:val="20"/>
        </w:rPr>
        <w:t>TV19.</w:t>
      </w:r>
      <w:r w:rsidRPr="00F23476">
        <w:rPr>
          <w:sz w:val="20"/>
        </w:rPr>
        <w:tab/>
      </w:r>
      <w:r w:rsidRPr="00F23476">
        <w:rPr>
          <w:sz w:val="20"/>
          <w:u w:val="single"/>
        </w:rPr>
        <w:t>Insignificant Emissions Units or Pollutant-Emitting Activities</w:t>
      </w:r>
      <w:r w:rsidRPr="00F23476">
        <w:rPr>
          <w:sz w:val="20"/>
        </w:rPr>
        <w:t>.  The permittee shall identify and evaluate insignificant emissions units and activities as set forth in Rule 62-213.430(6), F.A.C.</w:t>
      </w:r>
    </w:p>
    <w:p w:rsidR="00B30E35" w:rsidRPr="00F23476"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F23476">
        <w:rPr>
          <w:b/>
          <w:sz w:val="20"/>
        </w:rPr>
        <w:t>TV20.</w:t>
      </w:r>
      <w:r w:rsidRPr="00F23476">
        <w:rPr>
          <w:sz w:val="20"/>
        </w:rPr>
        <w:tab/>
      </w:r>
      <w:r w:rsidRPr="00F23476">
        <w:rPr>
          <w:sz w:val="20"/>
          <w:u w:val="single"/>
        </w:rPr>
        <w:t>Savings Clause</w:t>
      </w:r>
      <w:r w:rsidRPr="00F23476">
        <w:rPr>
          <w:sz w:val="20"/>
        </w:rPr>
        <w:t>.  If any portion of the final permit is invalidated, the remainder of the permit shall remain in effect.  [Rule 62-213.440(1)(d)1., F.A.C.]</w:t>
      </w:r>
    </w:p>
    <w:p w:rsidR="00B30E35" w:rsidRPr="00F23476" w:rsidRDefault="00B30E35" w:rsidP="00B30E35">
      <w:pPr>
        <w:tabs>
          <w:tab w:val="left" w:pos="360"/>
          <w:tab w:val="left" w:pos="720"/>
          <w:tab w:val="left" w:pos="1080"/>
          <w:tab w:val="left" w:pos="1440"/>
          <w:tab w:val="left" w:pos="1800"/>
          <w:tab w:val="left" w:pos="2160"/>
        </w:tabs>
        <w:spacing w:line="-240" w:lineRule="auto"/>
        <w:rPr>
          <w:sz w:val="20"/>
        </w:rPr>
      </w:pPr>
      <w:r w:rsidRPr="00F23476">
        <w:rPr>
          <w:b/>
          <w:sz w:val="20"/>
        </w:rPr>
        <w:t>TV21</w:t>
      </w:r>
      <w:r w:rsidRPr="00F23476">
        <w:rPr>
          <w:sz w:val="20"/>
        </w:rPr>
        <w:t>.</w:t>
      </w:r>
      <w:r w:rsidRPr="00F23476">
        <w:rPr>
          <w:sz w:val="20"/>
        </w:rPr>
        <w:tab/>
      </w:r>
      <w:r w:rsidRPr="00F23476">
        <w:rPr>
          <w:sz w:val="20"/>
          <w:u w:val="single"/>
        </w:rPr>
        <w:t>Suspension and Revocation</w:t>
      </w:r>
      <w:r w:rsidRPr="00F23476">
        <w:rPr>
          <w:sz w:val="20"/>
        </w:rPr>
        <w:t>.</w:t>
      </w:r>
    </w:p>
    <w:p w:rsidR="00B30E35" w:rsidRPr="00F23476" w:rsidRDefault="00B30E35" w:rsidP="00B30E35">
      <w:pPr>
        <w:tabs>
          <w:tab w:val="left" w:pos="360"/>
          <w:tab w:val="left" w:pos="720"/>
          <w:tab w:val="left" w:pos="1080"/>
          <w:tab w:val="left" w:pos="1440"/>
          <w:tab w:val="left" w:pos="1800"/>
          <w:tab w:val="left" w:pos="2160"/>
        </w:tabs>
        <w:spacing w:line="-240" w:lineRule="auto"/>
        <w:ind w:left="720" w:hanging="720"/>
        <w:rPr>
          <w:sz w:val="20"/>
        </w:rPr>
      </w:pPr>
      <w:r w:rsidRPr="00F23476">
        <w:rPr>
          <w:sz w:val="20"/>
        </w:rPr>
        <w:tab/>
        <w:t>a.</w:t>
      </w:r>
      <w:r w:rsidRPr="00F23476">
        <w:rPr>
          <w:sz w:val="20"/>
        </w:rPr>
        <w:tab/>
        <w:t>Permits shall be effective until suspended, revoked, surrendered, or expired and shall be subject to the provisions of Chapter 403, F.S., and rules of the Department.</w:t>
      </w:r>
    </w:p>
    <w:p w:rsidR="00B30E35" w:rsidRPr="00F23476" w:rsidRDefault="00B30E35" w:rsidP="00B30E35">
      <w:pPr>
        <w:tabs>
          <w:tab w:val="left" w:pos="360"/>
          <w:tab w:val="left" w:pos="720"/>
          <w:tab w:val="left" w:pos="1080"/>
          <w:tab w:val="left" w:pos="1440"/>
          <w:tab w:val="left" w:pos="1800"/>
          <w:tab w:val="left" w:pos="2160"/>
        </w:tabs>
        <w:spacing w:line="-240" w:lineRule="auto"/>
        <w:ind w:left="720" w:hanging="720"/>
        <w:rPr>
          <w:sz w:val="20"/>
        </w:rPr>
      </w:pPr>
      <w:r w:rsidRPr="00F23476">
        <w:rPr>
          <w:sz w:val="20"/>
        </w:rPr>
        <w:tab/>
        <w:t>b.</w:t>
      </w:r>
      <w:r w:rsidRPr="00F23476">
        <w:rPr>
          <w:sz w:val="20"/>
        </w:rPr>
        <w:tab/>
        <w:t>Failure to comply with pollution control laws and rules shall be grounds for suspension or revocation.</w:t>
      </w:r>
    </w:p>
    <w:p w:rsidR="00B30E35" w:rsidRPr="00F23476" w:rsidRDefault="00B30E35" w:rsidP="00B30E35">
      <w:pPr>
        <w:tabs>
          <w:tab w:val="left" w:pos="360"/>
          <w:tab w:val="left" w:pos="720"/>
          <w:tab w:val="left" w:pos="1080"/>
          <w:tab w:val="left" w:pos="1440"/>
          <w:tab w:val="left" w:pos="1800"/>
          <w:tab w:val="left" w:pos="2160"/>
        </w:tabs>
        <w:spacing w:line="-240" w:lineRule="auto"/>
        <w:ind w:left="720" w:hanging="720"/>
        <w:rPr>
          <w:sz w:val="20"/>
        </w:rPr>
      </w:pPr>
      <w:r w:rsidRPr="00F23476">
        <w:rPr>
          <w:sz w:val="20"/>
        </w:rPr>
        <w:tab/>
        <w:t>c.</w:t>
      </w:r>
      <w:r w:rsidRPr="00F23476">
        <w:rPr>
          <w:sz w:val="20"/>
        </w:rPr>
        <w:tab/>
        <w:t>A permit issued pursuant to Chapter 62-4, F.A.C., shall not become a vested property right in the permittee.  The Department may revoke any permit issued by it if it finds that the permit holder or his agent:</w:t>
      </w:r>
    </w:p>
    <w:p w:rsidR="00B30E35" w:rsidRPr="00F23476" w:rsidRDefault="00B30E35" w:rsidP="00B30E35">
      <w:pPr>
        <w:tabs>
          <w:tab w:val="left" w:pos="360"/>
          <w:tab w:val="left" w:pos="720"/>
          <w:tab w:val="left" w:pos="1080"/>
          <w:tab w:val="left" w:pos="1440"/>
          <w:tab w:val="left" w:pos="1800"/>
          <w:tab w:val="left" w:pos="2160"/>
        </w:tabs>
        <w:spacing w:line="-240" w:lineRule="auto"/>
        <w:rPr>
          <w:sz w:val="20"/>
        </w:rPr>
      </w:pPr>
      <w:r w:rsidRPr="00F23476">
        <w:rPr>
          <w:sz w:val="20"/>
        </w:rPr>
        <w:tab/>
      </w:r>
      <w:r w:rsidRPr="00F23476">
        <w:rPr>
          <w:sz w:val="20"/>
        </w:rPr>
        <w:tab/>
        <w:t>(1)</w:t>
      </w:r>
      <w:r w:rsidRPr="00F23476">
        <w:rPr>
          <w:sz w:val="20"/>
        </w:rPr>
        <w:tab/>
        <w:t>Submitted false or inaccurate information in his application or operational reports.</w:t>
      </w:r>
    </w:p>
    <w:p w:rsidR="00B30E35" w:rsidRPr="00F23476" w:rsidRDefault="00B30E35" w:rsidP="00B30E35">
      <w:pPr>
        <w:tabs>
          <w:tab w:val="left" w:pos="360"/>
          <w:tab w:val="left" w:pos="720"/>
          <w:tab w:val="left" w:pos="1080"/>
          <w:tab w:val="left" w:pos="1440"/>
          <w:tab w:val="left" w:pos="1800"/>
          <w:tab w:val="left" w:pos="2160"/>
        </w:tabs>
        <w:spacing w:line="-240" w:lineRule="auto"/>
        <w:rPr>
          <w:sz w:val="20"/>
        </w:rPr>
      </w:pPr>
      <w:r w:rsidRPr="00F23476">
        <w:rPr>
          <w:sz w:val="20"/>
        </w:rPr>
        <w:tab/>
      </w:r>
      <w:r w:rsidRPr="00F23476">
        <w:rPr>
          <w:sz w:val="20"/>
        </w:rPr>
        <w:tab/>
        <w:t>(2)</w:t>
      </w:r>
      <w:r w:rsidRPr="00F23476">
        <w:rPr>
          <w:sz w:val="20"/>
        </w:rPr>
        <w:tab/>
        <w:t>Has violated law, Department orders, rules or permit conditions.</w:t>
      </w:r>
    </w:p>
    <w:p w:rsidR="00B30E35" w:rsidRPr="00F23476" w:rsidRDefault="00B30E35" w:rsidP="00B30E35">
      <w:pPr>
        <w:tabs>
          <w:tab w:val="left" w:pos="360"/>
          <w:tab w:val="left" w:pos="720"/>
          <w:tab w:val="left" w:pos="1080"/>
          <w:tab w:val="left" w:pos="1440"/>
          <w:tab w:val="left" w:pos="1800"/>
          <w:tab w:val="left" w:pos="2160"/>
        </w:tabs>
        <w:spacing w:line="-240" w:lineRule="auto"/>
        <w:rPr>
          <w:sz w:val="20"/>
        </w:rPr>
      </w:pPr>
      <w:r w:rsidRPr="00F23476">
        <w:rPr>
          <w:sz w:val="20"/>
        </w:rPr>
        <w:tab/>
      </w:r>
      <w:r w:rsidRPr="00F23476">
        <w:rPr>
          <w:sz w:val="20"/>
        </w:rPr>
        <w:tab/>
        <w:t>(3)</w:t>
      </w:r>
      <w:r w:rsidRPr="00F23476">
        <w:rPr>
          <w:sz w:val="20"/>
        </w:rPr>
        <w:tab/>
        <w:t>Has failed to submit operational reports or other information required by Department rules.</w:t>
      </w:r>
    </w:p>
    <w:p w:rsidR="00B30E35" w:rsidRPr="00F23476" w:rsidRDefault="00B30E35" w:rsidP="00B30E35">
      <w:pPr>
        <w:tabs>
          <w:tab w:val="left" w:pos="360"/>
          <w:tab w:val="left" w:pos="720"/>
          <w:tab w:val="left" w:pos="1080"/>
          <w:tab w:val="left" w:pos="1440"/>
          <w:tab w:val="left" w:pos="1800"/>
          <w:tab w:val="left" w:pos="2160"/>
        </w:tabs>
        <w:spacing w:line="-240" w:lineRule="auto"/>
        <w:rPr>
          <w:sz w:val="20"/>
        </w:rPr>
      </w:pPr>
      <w:r w:rsidRPr="00F23476">
        <w:rPr>
          <w:sz w:val="20"/>
        </w:rPr>
        <w:tab/>
      </w:r>
      <w:r w:rsidRPr="00F23476">
        <w:rPr>
          <w:sz w:val="20"/>
        </w:rPr>
        <w:tab/>
        <w:t>(4)</w:t>
      </w:r>
      <w:r w:rsidRPr="00F23476">
        <w:rPr>
          <w:sz w:val="20"/>
        </w:rPr>
        <w:tab/>
        <w:t>Has refused lawful inspection under Section 403.091, F.S.</w:t>
      </w:r>
    </w:p>
    <w:p w:rsidR="00B30E35" w:rsidRPr="00F23476" w:rsidRDefault="00B30E35" w:rsidP="00B30E35">
      <w:pPr>
        <w:tabs>
          <w:tab w:val="left" w:pos="360"/>
          <w:tab w:val="left" w:pos="720"/>
          <w:tab w:val="left" w:pos="1080"/>
          <w:tab w:val="left" w:pos="1440"/>
          <w:tab w:val="left" w:pos="1800"/>
          <w:tab w:val="left" w:pos="2160"/>
        </w:tabs>
        <w:spacing w:line="-240" w:lineRule="auto"/>
        <w:ind w:left="720" w:hanging="720"/>
        <w:rPr>
          <w:sz w:val="20"/>
        </w:rPr>
      </w:pPr>
      <w:r w:rsidRPr="00F23476">
        <w:rPr>
          <w:sz w:val="20"/>
        </w:rPr>
        <w:tab/>
        <w:t>d.</w:t>
      </w:r>
      <w:r w:rsidRPr="00F23476">
        <w:rPr>
          <w:sz w:val="20"/>
        </w:rPr>
        <w:tab/>
        <w:t>No revocation shall become effective except after notice is served by personal services, certified mail, or newspaper notice pursuant to Section 120.60(5),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B30E35" w:rsidRPr="00F23476"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F23476">
        <w:rPr>
          <w:sz w:val="20"/>
        </w:rPr>
        <w:tab/>
        <w:t>[Rule 62-4.100, F.A.C.]</w:t>
      </w:r>
    </w:p>
    <w:p w:rsidR="00B30E35" w:rsidRPr="00F23476" w:rsidRDefault="00B30E35" w:rsidP="00B30E35">
      <w:pPr>
        <w:widowControl w:val="0"/>
        <w:tabs>
          <w:tab w:val="left" w:pos="360"/>
          <w:tab w:val="left" w:pos="720"/>
          <w:tab w:val="left" w:pos="1080"/>
          <w:tab w:val="left" w:pos="1440"/>
          <w:tab w:val="left" w:pos="1800"/>
          <w:tab w:val="left" w:pos="2160"/>
        </w:tabs>
        <w:spacing w:after="120"/>
        <w:ind w:left="360" w:hanging="360"/>
        <w:rPr>
          <w:sz w:val="20"/>
        </w:rPr>
      </w:pPr>
      <w:r w:rsidRPr="00F23476">
        <w:rPr>
          <w:b/>
          <w:sz w:val="20"/>
        </w:rPr>
        <w:t>TV22.</w:t>
      </w:r>
      <w:r w:rsidRPr="00F23476">
        <w:rPr>
          <w:sz w:val="20"/>
        </w:rPr>
        <w:tab/>
      </w:r>
      <w:r w:rsidRPr="00F23476">
        <w:rPr>
          <w:b/>
          <w:sz w:val="20"/>
        </w:rPr>
        <w:t xml:space="preserve">Not federally enforceable.  </w:t>
      </w:r>
      <w:r w:rsidRPr="00F23476">
        <w:rPr>
          <w:sz w:val="20"/>
          <w:u w:val="single"/>
        </w:rPr>
        <w:t>Financial Responsibility</w:t>
      </w:r>
      <w:r w:rsidRPr="00F23476">
        <w:rPr>
          <w:sz w:val="20"/>
        </w:rPr>
        <w:t>.  The Department may require an applicant to submit proof of financial responsibility and may require the applicant to post an appropriate bond to guarantee compliance with the law and Department rules.  [Rule 62-4.110, F.A.C.]</w:t>
      </w:r>
    </w:p>
    <w:p w:rsidR="00B30E35" w:rsidRPr="00F23476" w:rsidRDefault="00B30E35" w:rsidP="00B30E35">
      <w:pPr>
        <w:tabs>
          <w:tab w:val="left" w:pos="360"/>
          <w:tab w:val="left" w:pos="720"/>
          <w:tab w:val="left" w:pos="1080"/>
          <w:tab w:val="left" w:pos="1440"/>
          <w:tab w:val="left" w:pos="1800"/>
          <w:tab w:val="left" w:pos="2160"/>
        </w:tabs>
        <w:spacing w:line="240" w:lineRule="exact"/>
        <w:ind w:left="360" w:hanging="360"/>
        <w:rPr>
          <w:sz w:val="20"/>
        </w:rPr>
      </w:pPr>
      <w:r w:rsidRPr="00F23476">
        <w:rPr>
          <w:b/>
          <w:sz w:val="20"/>
        </w:rPr>
        <w:t>TV23.</w:t>
      </w:r>
      <w:r w:rsidRPr="00F23476">
        <w:rPr>
          <w:sz w:val="20"/>
        </w:rPr>
        <w:tab/>
      </w:r>
      <w:r w:rsidRPr="00F23476">
        <w:rPr>
          <w:sz w:val="20"/>
          <w:u w:val="single"/>
        </w:rPr>
        <w:t>Emissions Unit Reclassification</w:t>
      </w:r>
      <w:r w:rsidRPr="00F23476">
        <w:rPr>
          <w:sz w:val="20"/>
        </w:rPr>
        <w:t>.</w:t>
      </w:r>
    </w:p>
    <w:p w:rsidR="00B30E35" w:rsidRPr="00F23476" w:rsidRDefault="00B30E35" w:rsidP="00B30E35">
      <w:pPr>
        <w:tabs>
          <w:tab w:val="left" w:pos="360"/>
          <w:tab w:val="left" w:pos="720"/>
          <w:tab w:val="left" w:pos="1080"/>
          <w:tab w:val="left" w:pos="1440"/>
          <w:tab w:val="left" w:pos="1800"/>
          <w:tab w:val="left" w:pos="2160"/>
        </w:tabs>
        <w:spacing w:line="-240" w:lineRule="auto"/>
        <w:ind w:left="720" w:hanging="720"/>
        <w:rPr>
          <w:sz w:val="20"/>
        </w:rPr>
      </w:pPr>
      <w:r w:rsidRPr="00F23476">
        <w:rPr>
          <w:sz w:val="20"/>
        </w:rPr>
        <w:tab/>
        <w:t>a.</w:t>
      </w:r>
      <w:r w:rsidRPr="00F23476">
        <w:rPr>
          <w:sz w:val="20"/>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rsidR="00B30E35" w:rsidRPr="00F23476" w:rsidRDefault="00B30E35" w:rsidP="00B30E35">
      <w:pPr>
        <w:tabs>
          <w:tab w:val="left" w:pos="360"/>
          <w:tab w:val="left" w:pos="720"/>
          <w:tab w:val="left" w:pos="1080"/>
          <w:tab w:val="left" w:pos="1440"/>
          <w:tab w:val="left" w:pos="1800"/>
          <w:tab w:val="left" w:pos="2160"/>
        </w:tabs>
        <w:spacing w:line="-240" w:lineRule="auto"/>
        <w:ind w:left="720" w:hanging="720"/>
        <w:rPr>
          <w:sz w:val="20"/>
        </w:rPr>
      </w:pPr>
      <w:r w:rsidRPr="00F23476">
        <w:rPr>
          <w:sz w:val="20"/>
        </w:rPr>
        <w:tab/>
        <w:t>b.</w:t>
      </w:r>
      <w:r w:rsidRPr="00F23476">
        <w:rPr>
          <w:sz w:val="20"/>
        </w:rPr>
        <w:tab/>
        <w:t>If the owner or operator of an emissions unit which is so permanently shut down, applies to the Department for a permit to reactivate or operate such emissions unit, the emissions unit will be reviewed and permitted as a new emissions unit.</w:t>
      </w:r>
    </w:p>
    <w:p w:rsidR="00B30E35" w:rsidRPr="00F23476"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F23476">
        <w:rPr>
          <w:sz w:val="20"/>
        </w:rPr>
        <w:tab/>
        <w:t>[Rule 62-210.300(6), F.A.C.]</w:t>
      </w:r>
    </w:p>
    <w:p w:rsidR="00B30E35" w:rsidRPr="00F23476"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F23476">
        <w:rPr>
          <w:b/>
          <w:sz w:val="20"/>
        </w:rPr>
        <w:t>TV24.</w:t>
      </w:r>
      <w:r w:rsidRPr="00F23476">
        <w:rPr>
          <w:sz w:val="20"/>
        </w:rPr>
        <w:tab/>
      </w:r>
      <w:r w:rsidRPr="00F23476">
        <w:rPr>
          <w:sz w:val="20"/>
          <w:u w:val="single"/>
        </w:rPr>
        <w:t>Transfer of Permits</w:t>
      </w:r>
      <w:r w:rsidRPr="00F23476">
        <w:rPr>
          <w:sz w:val="20"/>
        </w:rPr>
        <w:t>.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[Rules 62-4.160(11), 62-4.120, and 62-210.300(7), F.A.C.]</w:t>
      </w:r>
    </w:p>
    <w:p w:rsidR="00B30E35" w:rsidRPr="00F23476" w:rsidRDefault="00B30E35" w:rsidP="00B30E35">
      <w:pPr>
        <w:tabs>
          <w:tab w:val="left" w:pos="360"/>
          <w:tab w:val="left" w:pos="720"/>
          <w:tab w:val="left" w:pos="1080"/>
          <w:tab w:val="left" w:pos="1440"/>
          <w:tab w:val="left" w:pos="1800"/>
          <w:tab w:val="left" w:pos="2160"/>
        </w:tabs>
        <w:spacing w:after="120" w:line="240" w:lineRule="exact"/>
        <w:ind w:left="360" w:hanging="360"/>
        <w:rPr>
          <w:b/>
          <w:sz w:val="20"/>
        </w:rPr>
      </w:pPr>
      <w:r w:rsidRPr="00F23476">
        <w:rPr>
          <w:b/>
          <w:sz w:val="20"/>
          <w:u w:val="single"/>
        </w:rPr>
        <w:t>Rights, Title, Liability, and Agreements</w:t>
      </w:r>
    </w:p>
    <w:p w:rsidR="00B30E35" w:rsidRPr="00F23476"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F23476">
        <w:rPr>
          <w:b/>
          <w:sz w:val="20"/>
        </w:rPr>
        <w:t>TV25.</w:t>
      </w:r>
      <w:r w:rsidRPr="00F23476">
        <w:rPr>
          <w:sz w:val="20"/>
        </w:rPr>
        <w:tab/>
      </w:r>
      <w:r w:rsidRPr="00F23476">
        <w:rPr>
          <w:sz w:val="20"/>
          <w:u w:val="single"/>
        </w:rPr>
        <w:t>Rights</w:t>
      </w:r>
      <w:r w:rsidRPr="00F23476">
        <w:rPr>
          <w:sz w:val="20"/>
        </w:rPr>
        <w:t xml:space="preserve">.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w:t>
      </w:r>
      <w:r w:rsidRPr="00F23476">
        <w:rPr>
          <w:sz w:val="20"/>
        </w:rPr>
        <w:lastRenderedPageBreak/>
        <w:t>approval of any other Department permit that may be required for other aspects of the total project which are not addressed in this permit.  [Rule 62-4.160(3),  F.A.C.]</w:t>
      </w:r>
    </w:p>
    <w:p w:rsidR="00B30E35" w:rsidRPr="00F23476"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F23476">
        <w:rPr>
          <w:b/>
          <w:sz w:val="20"/>
        </w:rPr>
        <w:t>TV26</w:t>
      </w:r>
      <w:r w:rsidRPr="00F23476">
        <w:rPr>
          <w:sz w:val="20"/>
        </w:rPr>
        <w:t>.</w:t>
      </w:r>
      <w:r w:rsidRPr="00F23476">
        <w:rPr>
          <w:sz w:val="20"/>
        </w:rPr>
        <w:tab/>
      </w:r>
      <w:r w:rsidRPr="00F23476">
        <w:rPr>
          <w:sz w:val="20"/>
          <w:u w:val="single"/>
        </w:rPr>
        <w:t>Title</w:t>
      </w:r>
      <w:r w:rsidRPr="00F23476">
        <w:rPr>
          <w:sz w:val="20"/>
        </w:rP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  (F.A.C.]</w:t>
      </w:r>
    </w:p>
    <w:p w:rsidR="00B30E35" w:rsidRPr="00F23476"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F23476">
        <w:rPr>
          <w:b/>
          <w:sz w:val="20"/>
        </w:rPr>
        <w:t>TV27.</w:t>
      </w:r>
      <w:r w:rsidRPr="00F23476">
        <w:rPr>
          <w:sz w:val="20"/>
        </w:rPr>
        <w:tab/>
      </w:r>
      <w:r w:rsidRPr="00F23476">
        <w:rPr>
          <w:sz w:val="20"/>
          <w:u w:val="single"/>
        </w:rPr>
        <w:t>Liability</w:t>
      </w:r>
      <w:r w:rsidRPr="00F23476">
        <w:rPr>
          <w:sz w:val="20"/>
        </w:rP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rsidR="00B30E35" w:rsidRPr="00F23476" w:rsidRDefault="00B30E35" w:rsidP="00B30E35">
      <w:pPr>
        <w:tabs>
          <w:tab w:val="left" w:pos="360"/>
          <w:tab w:val="left" w:pos="720"/>
          <w:tab w:val="left" w:pos="1080"/>
          <w:tab w:val="left" w:pos="1440"/>
          <w:tab w:val="left" w:pos="1800"/>
          <w:tab w:val="left" w:pos="2160"/>
        </w:tabs>
        <w:spacing w:line="-240" w:lineRule="auto"/>
        <w:ind w:left="360" w:hanging="360"/>
        <w:rPr>
          <w:sz w:val="20"/>
        </w:rPr>
      </w:pPr>
      <w:r w:rsidRPr="00F23476">
        <w:rPr>
          <w:b/>
          <w:sz w:val="20"/>
        </w:rPr>
        <w:t>TV28.</w:t>
      </w:r>
      <w:r w:rsidRPr="00F23476">
        <w:rPr>
          <w:sz w:val="20"/>
        </w:rPr>
        <w:tab/>
      </w:r>
      <w:r w:rsidRPr="00F23476">
        <w:rPr>
          <w:sz w:val="20"/>
          <w:u w:val="single"/>
        </w:rPr>
        <w:t>Agreements</w:t>
      </w:r>
      <w:r w:rsidRPr="00F23476">
        <w:rPr>
          <w:sz w:val="20"/>
        </w:rPr>
        <w:t xml:space="preserve">.  </w:t>
      </w:r>
    </w:p>
    <w:p w:rsidR="00B30E35" w:rsidRPr="00F23476" w:rsidRDefault="00B30E35" w:rsidP="00B30E35">
      <w:pPr>
        <w:tabs>
          <w:tab w:val="left" w:pos="360"/>
          <w:tab w:val="left" w:pos="720"/>
          <w:tab w:val="left" w:pos="1080"/>
          <w:tab w:val="left" w:pos="1440"/>
          <w:tab w:val="left" w:pos="1800"/>
          <w:tab w:val="left" w:pos="2160"/>
        </w:tabs>
        <w:spacing w:line="-240" w:lineRule="auto"/>
        <w:ind w:left="720" w:hanging="720"/>
        <w:rPr>
          <w:sz w:val="20"/>
        </w:rPr>
      </w:pPr>
      <w:r w:rsidRPr="00F23476">
        <w:rPr>
          <w:sz w:val="20"/>
        </w:rPr>
        <w:tab/>
        <w:t>a.</w:t>
      </w:r>
      <w:r w:rsidRPr="00F23476">
        <w:rPr>
          <w:sz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30E35" w:rsidRPr="00F23476" w:rsidRDefault="00B30E35" w:rsidP="00B30E35">
      <w:pPr>
        <w:tabs>
          <w:tab w:val="left" w:pos="360"/>
          <w:tab w:val="left" w:pos="720"/>
          <w:tab w:val="left" w:pos="1080"/>
          <w:tab w:val="left" w:pos="1440"/>
          <w:tab w:val="left" w:pos="1800"/>
          <w:tab w:val="left" w:pos="2160"/>
        </w:tabs>
        <w:spacing w:line="-240" w:lineRule="auto"/>
        <w:rPr>
          <w:sz w:val="20"/>
        </w:rPr>
      </w:pPr>
      <w:r w:rsidRPr="00F23476">
        <w:rPr>
          <w:sz w:val="20"/>
        </w:rPr>
        <w:tab/>
      </w:r>
      <w:r w:rsidRPr="00F23476">
        <w:rPr>
          <w:sz w:val="20"/>
        </w:rPr>
        <w:tab/>
        <w:t>(1)</w:t>
      </w:r>
      <w:r w:rsidRPr="00F23476">
        <w:rPr>
          <w:sz w:val="20"/>
        </w:rPr>
        <w:tab/>
        <w:t>Have access to and copy any records that must be kept under conditions of the permit;</w:t>
      </w:r>
    </w:p>
    <w:p w:rsidR="00B30E35" w:rsidRPr="00F23476" w:rsidRDefault="00B30E35" w:rsidP="00B30E35">
      <w:pPr>
        <w:tabs>
          <w:tab w:val="left" w:pos="360"/>
          <w:tab w:val="left" w:pos="720"/>
          <w:tab w:val="left" w:pos="1080"/>
          <w:tab w:val="left" w:pos="1440"/>
          <w:tab w:val="left" w:pos="1800"/>
          <w:tab w:val="left" w:pos="2160"/>
        </w:tabs>
        <w:spacing w:line="-240" w:lineRule="auto"/>
        <w:ind w:left="1080" w:hanging="1080"/>
        <w:rPr>
          <w:sz w:val="20"/>
        </w:rPr>
      </w:pPr>
      <w:r w:rsidRPr="00F23476">
        <w:rPr>
          <w:sz w:val="20"/>
        </w:rPr>
        <w:tab/>
      </w:r>
      <w:r w:rsidRPr="00F23476">
        <w:rPr>
          <w:sz w:val="20"/>
        </w:rPr>
        <w:tab/>
        <w:t>(2)</w:t>
      </w:r>
      <w:r w:rsidRPr="00F23476">
        <w:rPr>
          <w:sz w:val="20"/>
        </w:rPr>
        <w:tab/>
        <w:t>Inspect the facility, equipment, practices, or operations regulated or required under this permit; and,</w:t>
      </w:r>
    </w:p>
    <w:p w:rsidR="00B30E35" w:rsidRPr="00F23476" w:rsidRDefault="00B30E35" w:rsidP="00B30E35">
      <w:pPr>
        <w:tabs>
          <w:tab w:val="left" w:pos="360"/>
          <w:tab w:val="left" w:pos="720"/>
          <w:tab w:val="left" w:pos="1080"/>
          <w:tab w:val="left" w:pos="1440"/>
          <w:tab w:val="left" w:pos="1800"/>
          <w:tab w:val="left" w:pos="2160"/>
        </w:tabs>
        <w:spacing w:line="-240" w:lineRule="auto"/>
        <w:ind w:left="1080" w:hanging="1080"/>
        <w:rPr>
          <w:sz w:val="20"/>
        </w:rPr>
      </w:pPr>
      <w:r w:rsidRPr="00F23476">
        <w:rPr>
          <w:sz w:val="20"/>
        </w:rPr>
        <w:tab/>
      </w:r>
      <w:r w:rsidRPr="00F23476">
        <w:rPr>
          <w:sz w:val="20"/>
        </w:rPr>
        <w:tab/>
        <w:t>(3)</w:t>
      </w:r>
      <w:r w:rsidRPr="00F23476">
        <w:rPr>
          <w:sz w:val="20"/>
        </w:rPr>
        <w:tab/>
        <w:t>Sample or monitor any substances or parameters at any location reasonably necessary to assure compliance with this permit or Department rules.  Reasonable time may depend on the nature of the concern being investigated.</w:t>
      </w:r>
    </w:p>
    <w:p w:rsidR="00B30E35" w:rsidRPr="00F23476" w:rsidRDefault="00B30E35" w:rsidP="00B30E35">
      <w:pPr>
        <w:tabs>
          <w:tab w:val="left" w:pos="360"/>
          <w:tab w:val="left" w:pos="720"/>
          <w:tab w:val="left" w:pos="1080"/>
          <w:tab w:val="left" w:pos="1440"/>
          <w:tab w:val="left" w:pos="1800"/>
          <w:tab w:val="left" w:pos="2160"/>
        </w:tabs>
        <w:spacing w:line="-240" w:lineRule="auto"/>
        <w:ind w:left="720" w:hanging="720"/>
        <w:rPr>
          <w:sz w:val="20"/>
        </w:rPr>
      </w:pPr>
      <w:r w:rsidRPr="00F23476">
        <w:rPr>
          <w:sz w:val="20"/>
        </w:rPr>
        <w:tab/>
        <w:t>b.</w:t>
      </w:r>
      <w:r w:rsidRPr="00F23476">
        <w:rPr>
          <w:sz w:val="20"/>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30E35" w:rsidRPr="00F23476" w:rsidRDefault="00B30E35" w:rsidP="00B30E35">
      <w:pPr>
        <w:tabs>
          <w:tab w:val="left" w:pos="360"/>
          <w:tab w:val="left" w:pos="720"/>
          <w:tab w:val="left" w:pos="1080"/>
          <w:tab w:val="left" w:pos="1440"/>
          <w:tab w:val="left" w:pos="1800"/>
          <w:tab w:val="left" w:pos="2160"/>
        </w:tabs>
        <w:spacing w:line="-240" w:lineRule="auto"/>
        <w:ind w:left="720" w:hanging="720"/>
        <w:rPr>
          <w:sz w:val="20"/>
        </w:rPr>
      </w:pPr>
      <w:r w:rsidRPr="00F23476">
        <w:rPr>
          <w:sz w:val="20"/>
        </w:rPr>
        <w:tab/>
        <w:t>c.</w:t>
      </w:r>
      <w:r w:rsidRPr="00F23476">
        <w:rPr>
          <w:sz w:val="20"/>
        </w:rPr>
        <w:tab/>
        <w:t xml:space="preserve">The permittee agrees to comply with changes in Department rules and Florida Statutes after a reasonable time for compliance; provided, however, the permittee does not waive any other rights granted by Florida Statutes or Department rules.  </w:t>
      </w:r>
    </w:p>
    <w:p w:rsidR="00B30E35" w:rsidRPr="00F23476" w:rsidRDefault="00B30E35" w:rsidP="00B30E35">
      <w:pPr>
        <w:widowControl w:val="0"/>
        <w:tabs>
          <w:tab w:val="left" w:pos="360"/>
          <w:tab w:val="left" w:pos="720"/>
          <w:tab w:val="left" w:pos="1080"/>
          <w:tab w:val="left" w:pos="1440"/>
          <w:tab w:val="left" w:pos="1800"/>
          <w:tab w:val="left" w:pos="2160"/>
        </w:tabs>
        <w:spacing w:after="120"/>
        <w:rPr>
          <w:sz w:val="20"/>
        </w:rPr>
      </w:pPr>
      <w:r w:rsidRPr="00F23476">
        <w:rPr>
          <w:sz w:val="20"/>
        </w:rPr>
        <w:tab/>
        <w:t>[Rules 62-4.160(7), (9), and (10), F.A.C.]</w:t>
      </w:r>
    </w:p>
    <w:p w:rsidR="00B30E35" w:rsidRPr="00F23476" w:rsidRDefault="00B30E35" w:rsidP="00B30E35">
      <w:pPr>
        <w:widowControl w:val="0"/>
        <w:tabs>
          <w:tab w:val="left" w:pos="360"/>
          <w:tab w:val="left" w:pos="720"/>
          <w:tab w:val="left" w:pos="1080"/>
          <w:tab w:val="left" w:pos="1440"/>
          <w:tab w:val="left" w:pos="1800"/>
          <w:tab w:val="left" w:pos="2160"/>
        </w:tabs>
        <w:spacing w:after="120"/>
        <w:rPr>
          <w:b/>
          <w:sz w:val="20"/>
          <w:u w:val="single"/>
        </w:rPr>
      </w:pPr>
      <w:r w:rsidRPr="00F23476">
        <w:rPr>
          <w:b/>
          <w:sz w:val="20"/>
          <w:u w:val="single"/>
        </w:rPr>
        <w:t>Recordkeeping and Emissions Computation</w:t>
      </w:r>
    </w:p>
    <w:p w:rsidR="00B30E35" w:rsidRPr="00F23476" w:rsidRDefault="00B30E35" w:rsidP="00B30E35">
      <w:pPr>
        <w:widowControl w:val="0"/>
        <w:tabs>
          <w:tab w:val="left" w:pos="360"/>
          <w:tab w:val="left" w:pos="720"/>
          <w:tab w:val="left" w:pos="1080"/>
          <w:tab w:val="left" w:pos="1440"/>
          <w:tab w:val="left" w:pos="1800"/>
          <w:tab w:val="left" w:pos="2160"/>
        </w:tabs>
        <w:spacing w:after="120"/>
        <w:ind w:left="360" w:hanging="360"/>
        <w:rPr>
          <w:sz w:val="20"/>
        </w:rPr>
      </w:pPr>
      <w:r w:rsidRPr="00F23476">
        <w:rPr>
          <w:b/>
          <w:sz w:val="20"/>
        </w:rPr>
        <w:t>TV29.</w:t>
      </w:r>
      <w:r w:rsidRPr="00F23476">
        <w:rPr>
          <w:sz w:val="20"/>
        </w:rPr>
        <w:tab/>
      </w:r>
      <w:r w:rsidRPr="00F23476">
        <w:rPr>
          <w:sz w:val="20"/>
          <w:u w:val="single"/>
        </w:rPr>
        <w:t>Permit</w:t>
      </w:r>
      <w:r w:rsidRPr="00F23476">
        <w:rPr>
          <w:sz w:val="20"/>
        </w:rPr>
        <w:t>.  The permittee shall keep this permit or a copy thereof at the work site of the permitted activity.  [Rule 62-4.160(12), F.A.C.]</w:t>
      </w:r>
    </w:p>
    <w:p w:rsidR="00B30E35" w:rsidRPr="00F23476" w:rsidRDefault="00B30E35" w:rsidP="00B30E35">
      <w:pPr>
        <w:tabs>
          <w:tab w:val="left" w:pos="360"/>
          <w:tab w:val="left" w:pos="720"/>
          <w:tab w:val="left" w:pos="1080"/>
          <w:tab w:val="left" w:pos="1440"/>
          <w:tab w:val="left" w:pos="1800"/>
          <w:tab w:val="left" w:pos="2160"/>
        </w:tabs>
        <w:spacing w:line="-240" w:lineRule="auto"/>
        <w:rPr>
          <w:sz w:val="20"/>
        </w:rPr>
      </w:pPr>
      <w:r w:rsidRPr="00F23476">
        <w:rPr>
          <w:b/>
          <w:sz w:val="20"/>
        </w:rPr>
        <w:t>TV30.</w:t>
      </w:r>
      <w:r w:rsidRPr="00F23476">
        <w:rPr>
          <w:sz w:val="20"/>
        </w:rPr>
        <w:tab/>
      </w:r>
      <w:r w:rsidRPr="00F23476">
        <w:rPr>
          <w:sz w:val="20"/>
          <w:u w:val="single"/>
        </w:rPr>
        <w:t>Recordkeeping</w:t>
      </w:r>
      <w:r w:rsidRPr="00F23476">
        <w:rPr>
          <w:sz w:val="20"/>
        </w:rPr>
        <w:t>.</w:t>
      </w:r>
    </w:p>
    <w:p w:rsidR="00B30E35" w:rsidRPr="00F23476" w:rsidRDefault="00B30E35" w:rsidP="00B30E35">
      <w:pPr>
        <w:tabs>
          <w:tab w:val="left" w:pos="360"/>
          <w:tab w:val="left" w:pos="720"/>
          <w:tab w:val="left" w:pos="1080"/>
          <w:tab w:val="left" w:pos="1440"/>
          <w:tab w:val="left" w:pos="1800"/>
          <w:tab w:val="left" w:pos="2160"/>
        </w:tabs>
        <w:spacing w:line="-240" w:lineRule="auto"/>
        <w:ind w:left="720" w:hanging="720"/>
        <w:rPr>
          <w:sz w:val="20"/>
        </w:rPr>
      </w:pPr>
      <w:r w:rsidRPr="00F23476">
        <w:rPr>
          <w:sz w:val="20"/>
        </w:rPr>
        <w:tab/>
        <w:t>a.</w:t>
      </w:r>
      <w:r w:rsidRPr="00F23476">
        <w:rPr>
          <w:sz w:val="20"/>
        </w:rPr>
        <w:tab/>
        <w:t>Upon request, the permittee shall furnish all records and plans required under Department rules.  During enforcement actions, the retention period for all records will be extended automatically unless otherwise stipulated by the Department.</w:t>
      </w:r>
    </w:p>
    <w:p w:rsidR="00B30E35" w:rsidRPr="00F23476" w:rsidRDefault="00B30E35" w:rsidP="00B30E35">
      <w:pPr>
        <w:tabs>
          <w:tab w:val="left" w:pos="360"/>
          <w:tab w:val="left" w:pos="720"/>
          <w:tab w:val="left" w:pos="1080"/>
          <w:tab w:val="left" w:pos="1440"/>
          <w:tab w:val="left" w:pos="1800"/>
          <w:tab w:val="left" w:pos="2160"/>
        </w:tabs>
        <w:spacing w:line="-240" w:lineRule="auto"/>
        <w:ind w:left="720" w:hanging="720"/>
        <w:rPr>
          <w:sz w:val="20"/>
        </w:rPr>
      </w:pPr>
      <w:r w:rsidRPr="00F23476">
        <w:rPr>
          <w:sz w:val="20"/>
        </w:rPr>
        <w:tab/>
        <w:t>b.</w:t>
      </w:r>
      <w:r w:rsidRPr="00F23476">
        <w:rPr>
          <w:sz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rsidR="00B30E35" w:rsidRPr="00F23476" w:rsidRDefault="00B30E35" w:rsidP="00B30E35">
      <w:pPr>
        <w:tabs>
          <w:tab w:val="left" w:pos="360"/>
          <w:tab w:val="left" w:pos="720"/>
          <w:tab w:val="left" w:pos="1080"/>
          <w:tab w:val="left" w:pos="1440"/>
          <w:tab w:val="left" w:pos="1800"/>
          <w:tab w:val="left" w:pos="2160"/>
        </w:tabs>
        <w:spacing w:line="-240" w:lineRule="auto"/>
        <w:rPr>
          <w:sz w:val="20"/>
        </w:rPr>
      </w:pPr>
      <w:r w:rsidRPr="00F23476">
        <w:rPr>
          <w:sz w:val="20"/>
        </w:rPr>
        <w:tab/>
        <w:t>c.</w:t>
      </w:r>
      <w:r w:rsidRPr="00F23476">
        <w:rPr>
          <w:sz w:val="20"/>
        </w:rPr>
        <w:tab/>
        <w:t>Records of monitoring information shall include:</w:t>
      </w:r>
    </w:p>
    <w:p w:rsidR="00B30E35" w:rsidRPr="00F23476" w:rsidRDefault="00B30E35" w:rsidP="00B30E35">
      <w:pPr>
        <w:tabs>
          <w:tab w:val="left" w:pos="360"/>
          <w:tab w:val="left" w:pos="720"/>
          <w:tab w:val="left" w:pos="1080"/>
          <w:tab w:val="left" w:pos="1440"/>
          <w:tab w:val="left" w:pos="1800"/>
          <w:tab w:val="left" w:pos="2160"/>
        </w:tabs>
        <w:spacing w:line="-240" w:lineRule="auto"/>
        <w:ind w:left="1080" w:hanging="1080"/>
        <w:rPr>
          <w:sz w:val="20"/>
        </w:rPr>
      </w:pPr>
      <w:r w:rsidRPr="00F23476">
        <w:rPr>
          <w:sz w:val="20"/>
        </w:rPr>
        <w:tab/>
      </w:r>
      <w:r w:rsidRPr="00F23476">
        <w:rPr>
          <w:sz w:val="20"/>
        </w:rPr>
        <w:tab/>
        <w:t>(1)</w:t>
      </w:r>
      <w:r w:rsidRPr="00F23476">
        <w:rPr>
          <w:sz w:val="20"/>
        </w:rPr>
        <w:tab/>
        <w:t>The date, exact place, and time of sampling or measurements, and the operating conditions at the time of sampling or measurement;</w:t>
      </w:r>
    </w:p>
    <w:p w:rsidR="00B30E35" w:rsidRPr="00F23476" w:rsidRDefault="00B30E35" w:rsidP="00B30E35">
      <w:pPr>
        <w:tabs>
          <w:tab w:val="left" w:pos="360"/>
          <w:tab w:val="left" w:pos="720"/>
          <w:tab w:val="left" w:pos="1080"/>
          <w:tab w:val="left" w:pos="1440"/>
          <w:tab w:val="left" w:pos="1800"/>
          <w:tab w:val="left" w:pos="2160"/>
        </w:tabs>
        <w:spacing w:line="-240" w:lineRule="auto"/>
        <w:rPr>
          <w:sz w:val="20"/>
        </w:rPr>
      </w:pPr>
      <w:r w:rsidRPr="00F23476">
        <w:rPr>
          <w:sz w:val="20"/>
        </w:rPr>
        <w:tab/>
      </w:r>
      <w:r w:rsidRPr="00F23476">
        <w:rPr>
          <w:sz w:val="20"/>
        </w:rPr>
        <w:tab/>
        <w:t>(2)</w:t>
      </w:r>
      <w:r w:rsidRPr="00F23476">
        <w:rPr>
          <w:sz w:val="20"/>
        </w:rPr>
        <w:tab/>
        <w:t>The person responsible for performing the sampling or measurements;</w:t>
      </w:r>
    </w:p>
    <w:p w:rsidR="00B30E35" w:rsidRPr="00F23476" w:rsidRDefault="00B30E35" w:rsidP="00B30E35">
      <w:pPr>
        <w:tabs>
          <w:tab w:val="left" w:pos="360"/>
          <w:tab w:val="left" w:pos="720"/>
          <w:tab w:val="left" w:pos="1080"/>
          <w:tab w:val="left" w:pos="1440"/>
          <w:tab w:val="left" w:pos="1800"/>
          <w:tab w:val="left" w:pos="2160"/>
        </w:tabs>
        <w:spacing w:line="-240" w:lineRule="auto"/>
        <w:rPr>
          <w:sz w:val="20"/>
        </w:rPr>
      </w:pPr>
      <w:r w:rsidRPr="00F23476">
        <w:rPr>
          <w:sz w:val="20"/>
        </w:rPr>
        <w:tab/>
      </w:r>
      <w:r w:rsidRPr="00F23476">
        <w:rPr>
          <w:sz w:val="20"/>
        </w:rPr>
        <w:tab/>
        <w:t>(3)</w:t>
      </w:r>
      <w:r w:rsidRPr="00F23476">
        <w:rPr>
          <w:sz w:val="20"/>
        </w:rPr>
        <w:tab/>
        <w:t>The dates analyses were performed;</w:t>
      </w:r>
    </w:p>
    <w:p w:rsidR="00B30E35" w:rsidRPr="00F23476" w:rsidRDefault="00B30E35" w:rsidP="00B30E35">
      <w:pPr>
        <w:tabs>
          <w:tab w:val="left" w:pos="360"/>
          <w:tab w:val="left" w:pos="720"/>
          <w:tab w:val="left" w:pos="1080"/>
          <w:tab w:val="left" w:pos="1440"/>
          <w:tab w:val="left" w:pos="1800"/>
          <w:tab w:val="left" w:pos="2160"/>
        </w:tabs>
        <w:spacing w:line="-240" w:lineRule="auto"/>
        <w:rPr>
          <w:sz w:val="20"/>
        </w:rPr>
      </w:pPr>
      <w:r w:rsidRPr="00F23476">
        <w:rPr>
          <w:sz w:val="20"/>
        </w:rPr>
        <w:tab/>
      </w:r>
      <w:r w:rsidRPr="00F23476">
        <w:rPr>
          <w:sz w:val="20"/>
        </w:rPr>
        <w:tab/>
        <w:t>(4)</w:t>
      </w:r>
      <w:r w:rsidRPr="00F23476">
        <w:rPr>
          <w:sz w:val="20"/>
        </w:rPr>
        <w:tab/>
        <w:t>The person and company that performed the analyses;</w:t>
      </w:r>
    </w:p>
    <w:p w:rsidR="00B30E35" w:rsidRPr="00F23476" w:rsidRDefault="00B30E35" w:rsidP="00B30E35">
      <w:pPr>
        <w:tabs>
          <w:tab w:val="left" w:pos="360"/>
          <w:tab w:val="left" w:pos="720"/>
          <w:tab w:val="left" w:pos="1080"/>
          <w:tab w:val="left" w:pos="1440"/>
          <w:tab w:val="left" w:pos="1800"/>
          <w:tab w:val="left" w:pos="2160"/>
        </w:tabs>
        <w:spacing w:line="-240" w:lineRule="auto"/>
        <w:rPr>
          <w:sz w:val="20"/>
        </w:rPr>
      </w:pPr>
      <w:r w:rsidRPr="00F23476">
        <w:rPr>
          <w:sz w:val="20"/>
        </w:rPr>
        <w:tab/>
      </w:r>
      <w:r w:rsidRPr="00F23476">
        <w:rPr>
          <w:sz w:val="20"/>
        </w:rPr>
        <w:tab/>
        <w:t>(5)</w:t>
      </w:r>
      <w:r w:rsidRPr="00F23476">
        <w:rPr>
          <w:sz w:val="20"/>
        </w:rPr>
        <w:tab/>
        <w:t>The analytical techniques or methods used;</w:t>
      </w:r>
    </w:p>
    <w:p w:rsidR="00B30E35" w:rsidRPr="00F23476" w:rsidRDefault="00B30E35" w:rsidP="00B30E35">
      <w:pPr>
        <w:tabs>
          <w:tab w:val="left" w:pos="360"/>
          <w:tab w:val="left" w:pos="720"/>
          <w:tab w:val="left" w:pos="1080"/>
          <w:tab w:val="left" w:pos="1440"/>
          <w:tab w:val="left" w:pos="1800"/>
          <w:tab w:val="left" w:pos="2160"/>
        </w:tabs>
        <w:spacing w:line="-240" w:lineRule="auto"/>
        <w:rPr>
          <w:sz w:val="20"/>
        </w:rPr>
      </w:pPr>
      <w:r w:rsidRPr="00F23476">
        <w:rPr>
          <w:sz w:val="20"/>
        </w:rPr>
        <w:tab/>
      </w:r>
      <w:r w:rsidRPr="00F23476">
        <w:rPr>
          <w:sz w:val="20"/>
        </w:rPr>
        <w:tab/>
        <w:t>(6)</w:t>
      </w:r>
      <w:r w:rsidRPr="00F23476">
        <w:rPr>
          <w:sz w:val="20"/>
        </w:rPr>
        <w:tab/>
        <w:t>The results of such analyses.</w:t>
      </w:r>
    </w:p>
    <w:p w:rsidR="00B30E35" w:rsidRPr="00F23476" w:rsidRDefault="00B30E35" w:rsidP="00B30E35">
      <w:pPr>
        <w:widowControl w:val="0"/>
        <w:tabs>
          <w:tab w:val="left" w:pos="360"/>
          <w:tab w:val="left" w:pos="720"/>
          <w:tab w:val="left" w:pos="1080"/>
          <w:tab w:val="left" w:pos="1440"/>
          <w:tab w:val="left" w:pos="1800"/>
          <w:tab w:val="left" w:pos="2160"/>
        </w:tabs>
        <w:spacing w:after="120"/>
        <w:rPr>
          <w:sz w:val="20"/>
        </w:rPr>
      </w:pPr>
      <w:r w:rsidRPr="00F23476">
        <w:rPr>
          <w:sz w:val="20"/>
        </w:rPr>
        <w:tab/>
        <w:t>[Rules 62-4.160(14) and 62-213.440(1)(b)2., F.A.C.]</w:t>
      </w:r>
    </w:p>
    <w:p w:rsidR="00B30E35" w:rsidRPr="00F23476" w:rsidRDefault="00B30E35" w:rsidP="00B30E35">
      <w:pPr>
        <w:widowControl w:val="0"/>
        <w:tabs>
          <w:tab w:val="left" w:pos="360"/>
          <w:tab w:val="left" w:pos="720"/>
          <w:tab w:val="left" w:pos="1080"/>
          <w:tab w:val="left" w:pos="1440"/>
          <w:tab w:val="left" w:pos="1800"/>
          <w:tab w:val="left" w:pos="2160"/>
        </w:tabs>
        <w:spacing w:after="120"/>
        <w:ind w:left="360" w:hanging="360"/>
        <w:rPr>
          <w:sz w:val="20"/>
          <w:u w:val="double"/>
        </w:rPr>
      </w:pPr>
      <w:r w:rsidRPr="00F23476">
        <w:rPr>
          <w:b/>
          <w:sz w:val="20"/>
        </w:rPr>
        <w:t>TV31.</w:t>
      </w:r>
      <w:r w:rsidRPr="00F23476">
        <w:rPr>
          <w:sz w:val="20"/>
        </w:rPr>
        <w:tab/>
      </w:r>
      <w:r w:rsidRPr="00F23476">
        <w:rPr>
          <w:sz w:val="20"/>
          <w:u w:val="single"/>
        </w:rPr>
        <w:t>Emissions Computation</w:t>
      </w:r>
      <w:r w:rsidRPr="00F23476">
        <w:rPr>
          <w:sz w:val="20"/>
        </w:rPr>
        <w:t xml:space="preserve">.  Pursuant to Rule 62-210.370, F.A.C., the following required methodologies are to be used </w:t>
      </w:r>
      <w:r w:rsidRPr="00F23476">
        <w:rPr>
          <w:sz w:val="20"/>
        </w:rPr>
        <w:lastRenderedPageBreak/>
        <w:t xml:space="preserve">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B30E35" w:rsidRPr="00F23476" w:rsidRDefault="00B30E35" w:rsidP="00B30E35">
      <w:pPr>
        <w:pStyle w:val="Default"/>
        <w:ind w:left="360"/>
        <w:jc w:val="both"/>
        <w:rPr>
          <w:sz w:val="20"/>
          <w:szCs w:val="20"/>
        </w:rPr>
      </w:pPr>
      <w:r w:rsidRPr="00F23476">
        <w:rPr>
          <w:color w:val="auto"/>
          <w:sz w:val="20"/>
          <w:szCs w:val="20"/>
        </w:rPr>
        <w:t xml:space="preserve">For any of the purposes specified above, </w:t>
      </w:r>
      <w:r w:rsidRPr="00F23476">
        <w:rPr>
          <w:sz w:val="20"/>
          <w:szCs w:val="20"/>
        </w:rPr>
        <w:t>the owner or operator of a facility shall compute emissions in accordance with the requirements set forth in this subsection.</w:t>
      </w:r>
    </w:p>
    <w:p w:rsidR="00B30E35" w:rsidRPr="00F23476" w:rsidRDefault="00B30E35" w:rsidP="00B30E35">
      <w:pPr>
        <w:tabs>
          <w:tab w:val="left" w:pos="360"/>
          <w:tab w:val="left" w:pos="720"/>
          <w:tab w:val="left" w:pos="1080"/>
          <w:tab w:val="left" w:pos="1440"/>
          <w:tab w:val="left" w:pos="1800"/>
          <w:tab w:val="left" w:pos="2160"/>
        </w:tabs>
        <w:ind w:left="720" w:hanging="720"/>
        <w:rPr>
          <w:sz w:val="20"/>
        </w:rPr>
      </w:pPr>
      <w:r w:rsidRPr="00F23476">
        <w:rPr>
          <w:sz w:val="20"/>
        </w:rPr>
        <w:tab/>
        <w:t>a.</w:t>
      </w:r>
      <w:r w:rsidRPr="00F23476">
        <w:rPr>
          <w:sz w:val="20"/>
        </w:rPr>
        <w:tab/>
      </w:r>
      <w:r w:rsidRPr="00F23476">
        <w:rPr>
          <w:i/>
          <w:sz w:val="20"/>
        </w:rPr>
        <w:t>Basic Approach</w:t>
      </w:r>
      <w:r w:rsidRPr="00F23476">
        <w:rPr>
          <w:sz w:val="20"/>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B30E35" w:rsidRPr="00F23476" w:rsidRDefault="00B30E35" w:rsidP="00B30E35">
      <w:pPr>
        <w:tabs>
          <w:tab w:val="left" w:pos="360"/>
          <w:tab w:val="left" w:pos="720"/>
          <w:tab w:val="left" w:pos="1080"/>
          <w:tab w:val="left" w:pos="1440"/>
          <w:tab w:val="left" w:pos="1800"/>
          <w:tab w:val="left" w:pos="2160"/>
        </w:tabs>
        <w:ind w:left="1080" w:hanging="1080"/>
        <w:rPr>
          <w:sz w:val="20"/>
        </w:rPr>
      </w:pPr>
      <w:r w:rsidRPr="00F23476">
        <w:rPr>
          <w:sz w:val="20"/>
        </w:rPr>
        <w:tab/>
      </w:r>
      <w:r w:rsidRPr="00F23476">
        <w:rPr>
          <w:sz w:val="20"/>
        </w:rPr>
        <w:tab/>
        <w:t>(1)</w:t>
      </w:r>
      <w:r w:rsidRPr="00F23476">
        <w:rPr>
          <w:sz w:val="20"/>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B30E35" w:rsidRPr="00F23476" w:rsidRDefault="00B30E35" w:rsidP="00B30E35">
      <w:pPr>
        <w:tabs>
          <w:tab w:val="left" w:pos="360"/>
          <w:tab w:val="left" w:pos="720"/>
          <w:tab w:val="left" w:pos="1080"/>
          <w:tab w:val="left" w:pos="1440"/>
          <w:tab w:val="left" w:pos="1800"/>
          <w:tab w:val="left" w:pos="2160"/>
        </w:tabs>
        <w:ind w:left="1080" w:hanging="1080"/>
        <w:rPr>
          <w:sz w:val="20"/>
        </w:rPr>
      </w:pPr>
      <w:r w:rsidRPr="00F23476">
        <w:rPr>
          <w:sz w:val="20"/>
        </w:rPr>
        <w:tab/>
      </w:r>
      <w:r w:rsidRPr="00F23476">
        <w:rPr>
          <w:sz w:val="20"/>
        </w:rPr>
        <w:tab/>
        <w:t>(2)</w:t>
      </w:r>
      <w:r w:rsidRPr="00F23476">
        <w:rPr>
          <w:sz w:val="20"/>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B30E35" w:rsidRPr="00F23476" w:rsidRDefault="00B30E35" w:rsidP="00B30E35">
      <w:pPr>
        <w:tabs>
          <w:tab w:val="left" w:pos="360"/>
          <w:tab w:val="left" w:pos="720"/>
          <w:tab w:val="left" w:pos="1080"/>
          <w:tab w:val="left" w:pos="1440"/>
          <w:tab w:val="left" w:pos="1800"/>
          <w:tab w:val="left" w:pos="2160"/>
        </w:tabs>
        <w:ind w:left="1080" w:hanging="1080"/>
        <w:rPr>
          <w:sz w:val="20"/>
        </w:rPr>
      </w:pPr>
      <w:r w:rsidRPr="00F23476">
        <w:rPr>
          <w:sz w:val="20"/>
        </w:rPr>
        <w:tab/>
      </w:r>
      <w:r w:rsidRPr="00F23476">
        <w:rPr>
          <w:sz w:val="20"/>
        </w:rPr>
        <w:tab/>
        <w:t>(3)</w:t>
      </w:r>
      <w:r w:rsidRPr="00F23476">
        <w:rPr>
          <w:sz w:val="20"/>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B30E35" w:rsidRPr="00F23476" w:rsidRDefault="00B30E35" w:rsidP="00B30E35">
      <w:pPr>
        <w:tabs>
          <w:tab w:val="left" w:pos="360"/>
          <w:tab w:val="left" w:pos="720"/>
          <w:tab w:val="left" w:pos="1080"/>
          <w:tab w:val="left" w:pos="1440"/>
          <w:tab w:val="left" w:pos="1800"/>
          <w:tab w:val="left" w:pos="2160"/>
        </w:tabs>
        <w:rPr>
          <w:sz w:val="20"/>
        </w:rPr>
      </w:pPr>
      <w:r w:rsidRPr="00F23476">
        <w:rPr>
          <w:sz w:val="20"/>
        </w:rPr>
        <w:tab/>
        <w:t>b.</w:t>
      </w:r>
      <w:r w:rsidRPr="00F23476">
        <w:rPr>
          <w:sz w:val="20"/>
        </w:rPr>
        <w:tab/>
      </w:r>
      <w:r w:rsidRPr="00F23476">
        <w:rPr>
          <w:i/>
          <w:sz w:val="20"/>
        </w:rPr>
        <w:t>Continuous Emissions Monitoring System (CEMS)</w:t>
      </w:r>
      <w:r w:rsidRPr="00F23476">
        <w:rPr>
          <w:sz w:val="20"/>
        </w:rPr>
        <w:t>.</w:t>
      </w:r>
    </w:p>
    <w:p w:rsidR="00B30E35" w:rsidRPr="00F23476" w:rsidRDefault="00B30E35" w:rsidP="00B30E35">
      <w:pPr>
        <w:tabs>
          <w:tab w:val="left" w:pos="360"/>
          <w:tab w:val="left" w:pos="720"/>
          <w:tab w:val="left" w:pos="1080"/>
          <w:tab w:val="left" w:pos="1440"/>
          <w:tab w:val="left" w:pos="1800"/>
          <w:tab w:val="left" w:pos="2160"/>
        </w:tabs>
        <w:ind w:left="1080" w:hanging="360"/>
        <w:rPr>
          <w:sz w:val="20"/>
        </w:rPr>
      </w:pPr>
      <w:r w:rsidRPr="00F23476">
        <w:rPr>
          <w:sz w:val="20"/>
        </w:rPr>
        <w:t>(1)</w:t>
      </w:r>
      <w:r w:rsidRPr="00F23476">
        <w:rPr>
          <w:sz w:val="20"/>
        </w:rPr>
        <w:tab/>
        <w:t>An owner or operator may use a CEMS to compute emissions of a pollutant for purposes of this rule provided:</w:t>
      </w:r>
    </w:p>
    <w:p w:rsidR="00B30E35" w:rsidRPr="00F23476" w:rsidRDefault="00B30E35" w:rsidP="00B30E35">
      <w:pPr>
        <w:tabs>
          <w:tab w:val="left" w:pos="360"/>
          <w:tab w:val="left" w:pos="720"/>
          <w:tab w:val="left" w:pos="1080"/>
          <w:tab w:val="left" w:pos="1440"/>
          <w:tab w:val="left" w:pos="1800"/>
          <w:tab w:val="left" w:pos="2160"/>
        </w:tabs>
        <w:ind w:left="1440" w:hanging="1440"/>
        <w:rPr>
          <w:sz w:val="20"/>
        </w:rPr>
      </w:pPr>
      <w:r w:rsidRPr="00F23476">
        <w:rPr>
          <w:sz w:val="20"/>
        </w:rPr>
        <w:tab/>
      </w:r>
      <w:r w:rsidRPr="00F23476">
        <w:rPr>
          <w:sz w:val="20"/>
        </w:rPr>
        <w:tab/>
      </w:r>
      <w:r w:rsidRPr="00F23476">
        <w:rPr>
          <w:sz w:val="20"/>
        </w:rPr>
        <w:tab/>
        <w:t>(a)</w:t>
      </w:r>
      <w:r w:rsidRPr="00F23476">
        <w:rPr>
          <w:sz w:val="20"/>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rsidR="00B30E35" w:rsidRPr="00F23476" w:rsidRDefault="00B30E35" w:rsidP="00B30E35">
      <w:pPr>
        <w:tabs>
          <w:tab w:val="left" w:pos="360"/>
          <w:tab w:val="left" w:pos="720"/>
          <w:tab w:val="left" w:pos="1080"/>
          <w:tab w:val="left" w:pos="1440"/>
          <w:tab w:val="left" w:pos="1800"/>
          <w:tab w:val="left" w:pos="2160"/>
        </w:tabs>
        <w:ind w:left="1440" w:hanging="1440"/>
        <w:rPr>
          <w:sz w:val="20"/>
        </w:rPr>
      </w:pPr>
      <w:r w:rsidRPr="00F23476">
        <w:rPr>
          <w:sz w:val="20"/>
        </w:rPr>
        <w:tab/>
      </w:r>
      <w:r w:rsidRPr="00F23476">
        <w:rPr>
          <w:sz w:val="20"/>
        </w:rPr>
        <w:tab/>
      </w:r>
      <w:r w:rsidRPr="00F23476">
        <w:rPr>
          <w:sz w:val="20"/>
        </w:rPr>
        <w:tab/>
        <w:t>(b)</w:t>
      </w:r>
      <w:r w:rsidRPr="00F23476">
        <w:rPr>
          <w:sz w:val="20"/>
        </w:rPr>
        <w:tab/>
        <w:t>The owner or operator demonstrates that the CEMS otherwise represents the most accurate means of computing emissions for purposes of this rule.</w:t>
      </w:r>
    </w:p>
    <w:p w:rsidR="00B30E35" w:rsidRPr="00F23476" w:rsidRDefault="00B30E35" w:rsidP="00B30E35">
      <w:pPr>
        <w:tabs>
          <w:tab w:val="left" w:pos="360"/>
          <w:tab w:val="left" w:pos="720"/>
          <w:tab w:val="left" w:pos="1080"/>
          <w:tab w:val="left" w:pos="1440"/>
          <w:tab w:val="left" w:pos="1800"/>
          <w:tab w:val="left" w:pos="2160"/>
        </w:tabs>
        <w:ind w:left="1440" w:hanging="1440"/>
        <w:rPr>
          <w:sz w:val="20"/>
        </w:rPr>
      </w:pPr>
      <w:r w:rsidRPr="00F23476">
        <w:rPr>
          <w:sz w:val="20"/>
        </w:rPr>
        <w:tab/>
      </w:r>
      <w:r w:rsidRPr="00F23476">
        <w:rPr>
          <w:sz w:val="20"/>
        </w:rPr>
        <w:tab/>
        <w:t>(2)</w:t>
      </w:r>
      <w:r w:rsidRPr="00F23476">
        <w:rPr>
          <w:sz w:val="20"/>
        </w:rPr>
        <w:tab/>
        <w:t>Stack gas volumetric flow rates used with the CEMS to compute emissions shall be obtained by the most accurate of the following methods as demonstrated by the owner or operator:</w:t>
      </w:r>
    </w:p>
    <w:p w:rsidR="00B30E35" w:rsidRPr="00F23476" w:rsidRDefault="00B30E35" w:rsidP="00B30E35">
      <w:pPr>
        <w:tabs>
          <w:tab w:val="left" w:pos="360"/>
          <w:tab w:val="left" w:pos="720"/>
          <w:tab w:val="left" w:pos="1080"/>
          <w:tab w:val="left" w:pos="1440"/>
          <w:tab w:val="left" w:pos="1800"/>
          <w:tab w:val="left" w:pos="2160"/>
        </w:tabs>
        <w:ind w:left="1440" w:hanging="1440"/>
        <w:rPr>
          <w:sz w:val="20"/>
        </w:rPr>
      </w:pPr>
      <w:r w:rsidRPr="00F23476">
        <w:rPr>
          <w:sz w:val="20"/>
        </w:rPr>
        <w:tab/>
      </w:r>
      <w:r w:rsidRPr="00F23476">
        <w:rPr>
          <w:sz w:val="20"/>
        </w:rPr>
        <w:tab/>
      </w:r>
      <w:r w:rsidRPr="00F23476">
        <w:rPr>
          <w:sz w:val="20"/>
        </w:rPr>
        <w:tab/>
        <w:t>(a)</w:t>
      </w:r>
      <w:r w:rsidRPr="00F23476">
        <w:rPr>
          <w:sz w:val="20"/>
        </w:rPr>
        <w:tab/>
        <w:t>A calibrated flowmeter that records data on a continuous basis, if available; or</w:t>
      </w:r>
    </w:p>
    <w:p w:rsidR="00B30E35" w:rsidRPr="00F23476" w:rsidRDefault="00B30E35" w:rsidP="00B30E35">
      <w:pPr>
        <w:tabs>
          <w:tab w:val="left" w:pos="360"/>
          <w:tab w:val="left" w:pos="720"/>
          <w:tab w:val="left" w:pos="1080"/>
          <w:tab w:val="left" w:pos="1440"/>
          <w:tab w:val="left" w:pos="1800"/>
          <w:tab w:val="left" w:pos="2160"/>
        </w:tabs>
        <w:ind w:left="1440" w:hanging="1440"/>
        <w:rPr>
          <w:sz w:val="20"/>
        </w:rPr>
      </w:pPr>
      <w:r w:rsidRPr="00F23476">
        <w:rPr>
          <w:sz w:val="20"/>
        </w:rPr>
        <w:tab/>
      </w:r>
      <w:r w:rsidRPr="00F23476">
        <w:rPr>
          <w:sz w:val="20"/>
        </w:rPr>
        <w:tab/>
      </w:r>
      <w:r w:rsidRPr="00F23476">
        <w:rPr>
          <w:sz w:val="20"/>
        </w:rPr>
        <w:tab/>
        <w:t>(b)</w:t>
      </w:r>
      <w:r w:rsidRPr="00F23476">
        <w:rPr>
          <w:sz w:val="20"/>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B30E35" w:rsidRPr="00F23476" w:rsidRDefault="00B30E35" w:rsidP="00B30E35">
      <w:pPr>
        <w:tabs>
          <w:tab w:val="left" w:pos="360"/>
          <w:tab w:val="left" w:pos="720"/>
          <w:tab w:val="left" w:pos="1080"/>
          <w:tab w:val="left" w:pos="1440"/>
          <w:tab w:val="left" w:pos="1800"/>
          <w:tab w:val="left" w:pos="2160"/>
        </w:tabs>
        <w:ind w:left="1080" w:hanging="360"/>
        <w:rPr>
          <w:sz w:val="20"/>
        </w:rPr>
      </w:pPr>
      <w:r w:rsidRPr="00F23476">
        <w:rPr>
          <w:sz w:val="20"/>
        </w:rPr>
        <w:t>(3)</w:t>
      </w:r>
      <w:r w:rsidRPr="00F23476">
        <w:rPr>
          <w:sz w:val="20"/>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B30E35" w:rsidRPr="00F23476" w:rsidRDefault="00B30E35" w:rsidP="00B30E35">
      <w:pPr>
        <w:tabs>
          <w:tab w:val="left" w:pos="360"/>
          <w:tab w:val="left" w:pos="720"/>
          <w:tab w:val="left" w:pos="1080"/>
          <w:tab w:val="left" w:pos="1440"/>
          <w:tab w:val="left" w:pos="1800"/>
          <w:tab w:val="left" w:pos="2160"/>
        </w:tabs>
        <w:ind w:left="720" w:hanging="360"/>
        <w:rPr>
          <w:sz w:val="20"/>
        </w:rPr>
      </w:pPr>
      <w:r w:rsidRPr="00F23476">
        <w:rPr>
          <w:sz w:val="20"/>
        </w:rPr>
        <w:t>c.</w:t>
      </w:r>
      <w:r w:rsidRPr="00F23476">
        <w:rPr>
          <w:sz w:val="20"/>
        </w:rPr>
        <w:tab/>
      </w:r>
      <w:r w:rsidRPr="00F23476">
        <w:rPr>
          <w:i/>
          <w:sz w:val="20"/>
        </w:rPr>
        <w:t>Mass Balance Calculations.</w:t>
      </w:r>
    </w:p>
    <w:p w:rsidR="00B30E35" w:rsidRPr="00F23476" w:rsidRDefault="00B30E35" w:rsidP="00B30E35">
      <w:pPr>
        <w:tabs>
          <w:tab w:val="left" w:pos="360"/>
          <w:tab w:val="left" w:pos="720"/>
          <w:tab w:val="left" w:pos="1080"/>
          <w:tab w:val="left" w:pos="1440"/>
          <w:tab w:val="left" w:pos="1800"/>
          <w:tab w:val="left" w:pos="2160"/>
        </w:tabs>
        <w:ind w:left="1080" w:hanging="1080"/>
        <w:rPr>
          <w:sz w:val="20"/>
        </w:rPr>
      </w:pPr>
      <w:r w:rsidRPr="00F23476">
        <w:rPr>
          <w:sz w:val="20"/>
        </w:rPr>
        <w:tab/>
      </w:r>
      <w:r w:rsidRPr="00F23476">
        <w:rPr>
          <w:sz w:val="20"/>
        </w:rPr>
        <w:tab/>
        <w:t>(1)</w:t>
      </w:r>
      <w:r w:rsidRPr="00F23476">
        <w:rPr>
          <w:sz w:val="20"/>
        </w:rPr>
        <w:tab/>
        <w:t>An owner or operator may use mass balance calculations to compute emissions of a pollutant for purposes of this rule provided the owner or operator:</w:t>
      </w:r>
    </w:p>
    <w:p w:rsidR="00B30E35" w:rsidRPr="00F23476" w:rsidRDefault="00B30E35" w:rsidP="00B30E35">
      <w:pPr>
        <w:tabs>
          <w:tab w:val="left" w:pos="360"/>
          <w:tab w:val="left" w:pos="720"/>
          <w:tab w:val="left" w:pos="1080"/>
          <w:tab w:val="left" w:pos="1440"/>
          <w:tab w:val="left" w:pos="1800"/>
          <w:tab w:val="left" w:pos="2160"/>
        </w:tabs>
        <w:ind w:left="1440" w:hanging="1440"/>
        <w:rPr>
          <w:sz w:val="20"/>
        </w:rPr>
      </w:pPr>
      <w:r w:rsidRPr="00F23476">
        <w:rPr>
          <w:sz w:val="20"/>
        </w:rPr>
        <w:tab/>
      </w:r>
      <w:r w:rsidRPr="00F23476">
        <w:rPr>
          <w:sz w:val="20"/>
        </w:rPr>
        <w:tab/>
      </w:r>
      <w:r w:rsidRPr="00F23476">
        <w:rPr>
          <w:sz w:val="20"/>
        </w:rPr>
        <w:tab/>
        <w:t>(a)</w:t>
      </w:r>
      <w:r w:rsidRPr="00F23476">
        <w:rPr>
          <w:sz w:val="20"/>
        </w:rPr>
        <w:tab/>
        <w:t>Demonstrates a means of validating the content of the pollutant that is contained in or created by all materials or fuels used in or at the emissions unit; and,</w:t>
      </w:r>
    </w:p>
    <w:p w:rsidR="00B30E35" w:rsidRPr="00F23476" w:rsidRDefault="00B30E35" w:rsidP="00B30E35">
      <w:pPr>
        <w:tabs>
          <w:tab w:val="left" w:pos="360"/>
          <w:tab w:val="left" w:pos="720"/>
          <w:tab w:val="left" w:pos="1080"/>
          <w:tab w:val="left" w:pos="1440"/>
          <w:tab w:val="left" w:pos="1800"/>
          <w:tab w:val="left" w:pos="2160"/>
        </w:tabs>
        <w:ind w:left="1440" w:hanging="1440"/>
        <w:rPr>
          <w:sz w:val="20"/>
        </w:rPr>
      </w:pPr>
      <w:r w:rsidRPr="00F23476">
        <w:rPr>
          <w:sz w:val="20"/>
        </w:rPr>
        <w:tab/>
      </w:r>
      <w:r w:rsidRPr="00F23476">
        <w:rPr>
          <w:sz w:val="20"/>
        </w:rPr>
        <w:tab/>
      </w:r>
      <w:r w:rsidRPr="00F23476">
        <w:rPr>
          <w:sz w:val="20"/>
        </w:rPr>
        <w:tab/>
        <w:t>(b)</w:t>
      </w:r>
      <w:r w:rsidRPr="00F23476">
        <w:rPr>
          <w:sz w:val="20"/>
        </w:rPr>
        <w:tab/>
        <w:t xml:space="preserve">Assumes that the emissions unit emits all of the pollutant that is contained in or created by any material or fuel </w:t>
      </w:r>
      <w:r w:rsidRPr="00F23476">
        <w:rPr>
          <w:sz w:val="20"/>
        </w:rPr>
        <w:tab/>
        <w:t>used in or at the emissions unit if it cannot otherwise be accounted for in the process or in the capture and destruction of the pollutant by the unit’s air pollution control equipment.</w:t>
      </w:r>
    </w:p>
    <w:p w:rsidR="00B30E35" w:rsidRPr="00F23476" w:rsidRDefault="00B30E35" w:rsidP="00B30E35">
      <w:pPr>
        <w:tabs>
          <w:tab w:val="left" w:pos="360"/>
          <w:tab w:val="left" w:pos="720"/>
          <w:tab w:val="left" w:pos="1080"/>
          <w:tab w:val="left" w:pos="1440"/>
          <w:tab w:val="left" w:pos="1800"/>
          <w:tab w:val="left" w:pos="2160"/>
        </w:tabs>
        <w:ind w:left="1080" w:hanging="1080"/>
        <w:rPr>
          <w:sz w:val="20"/>
        </w:rPr>
      </w:pPr>
      <w:r w:rsidRPr="00F23476">
        <w:rPr>
          <w:sz w:val="20"/>
        </w:rPr>
        <w:tab/>
      </w:r>
      <w:r w:rsidRPr="00F23476">
        <w:rPr>
          <w:sz w:val="20"/>
        </w:rPr>
        <w:tab/>
        <w:t>(2)</w:t>
      </w:r>
      <w:r w:rsidRPr="00F23476">
        <w:rPr>
          <w:sz w:val="20"/>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B30E35" w:rsidRPr="00F23476" w:rsidRDefault="00B30E35" w:rsidP="00B30E35">
      <w:pPr>
        <w:tabs>
          <w:tab w:val="left" w:pos="360"/>
          <w:tab w:val="left" w:pos="720"/>
          <w:tab w:val="left" w:pos="1080"/>
          <w:tab w:val="left" w:pos="1440"/>
          <w:tab w:val="left" w:pos="1800"/>
          <w:tab w:val="left" w:pos="2160"/>
        </w:tabs>
        <w:ind w:left="1080" w:hanging="1080"/>
        <w:rPr>
          <w:sz w:val="20"/>
        </w:rPr>
      </w:pPr>
      <w:r w:rsidRPr="00F23476">
        <w:rPr>
          <w:sz w:val="20"/>
        </w:rPr>
        <w:lastRenderedPageBreak/>
        <w:tab/>
      </w:r>
      <w:r w:rsidRPr="00F23476">
        <w:rPr>
          <w:sz w:val="20"/>
        </w:rPr>
        <w:tab/>
        <w:t>(3)</w:t>
      </w:r>
      <w:r w:rsidRPr="00F23476">
        <w:rPr>
          <w:sz w:val="20"/>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B30E35" w:rsidRPr="00F23476" w:rsidRDefault="00B30E35" w:rsidP="00B30E35">
      <w:pPr>
        <w:tabs>
          <w:tab w:val="left" w:pos="360"/>
          <w:tab w:val="left" w:pos="720"/>
          <w:tab w:val="left" w:pos="1080"/>
          <w:tab w:val="left" w:pos="1440"/>
          <w:tab w:val="left" w:pos="1800"/>
          <w:tab w:val="left" w:pos="2160"/>
        </w:tabs>
        <w:rPr>
          <w:i/>
          <w:sz w:val="20"/>
        </w:rPr>
      </w:pPr>
      <w:r w:rsidRPr="00F23476">
        <w:rPr>
          <w:sz w:val="20"/>
        </w:rPr>
        <w:tab/>
        <w:t>d.</w:t>
      </w:r>
      <w:r w:rsidRPr="00F23476">
        <w:rPr>
          <w:sz w:val="20"/>
        </w:rPr>
        <w:tab/>
      </w:r>
      <w:r w:rsidRPr="00F23476">
        <w:rPr>
          <w:i/>
          <w:sz w:val="20"/>
        </w:rPr>
        <w:t>Emission Factors.</w:t>
      </w:r>
    </w:p>
    <w:p w:rsidR="00B30E35" w:rsidRPr="00F23476" w:rsidRDefault="00B30E35" w:rsidP="00B30E35">
      <w:pPr>
        <w:tabs>
          <w:tab w:val="left" w:pos="360"/>
          <w:tab w:val="left" w:pos="720"/>
          <w:tab w:val="left" w:pos="1080"/>
          <w:tab w:val="left" w:pos="1440"/>
          <w:tab w:val="left" w:pos="1800"/>
          <w:tab w:val="left" w:pos="2160"/>
        </w:tabs>
        <w:ind w:left="1080" w:hanging="1080"/>
        <w:rPr>
          <w:sz w:val="20"/>
        </w:rPr>
      </w:pPr>
      <w:r w:rsidRPr="00F23476">
        <w:rPr>
          <w:sz w:val="20"/>
        </w:rPr>
        <w:tab/>
      </w:r>
      <w:r w:rsidRPr="00F23476">
        <w:rPr>
          <w:sz w:val="20"/>
        </w:rPr>
        <w:tab/>
        <w:t>(1)</w:t>
      </w:r>
      <w:r w:rsidRPr="00F23476">
        <w:rPr>
          <w:sz w:val="20"/>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rsidR="00B30E35" w:rsidRPr="00F23476" w:rsidRDefault="00B30E35" w:rsidP="00B30E35">
      <w:pPr>
        <w:tabs>
          <w:tab w:val="left" w:pos="360"/>
          <w:tab w:val="left" w:pos="720"/>
          <w:tab w:val="left" w:pos="1080"/>
          <w:tab w:val="left" w:pos="1440"/>
          <w:tab w:val="left" w:pos="1800"/>
          <w:tab w:val="left" w:pos="2160"/>
        </w:tabs>
        <w:ind w:left="1440" w:hanging="720"/>
        <w:rPr>
          <w:sz w:val="20"/>
        </w:rPr>
      </w:pPr>
      <w:r w:rsidRPr="00F23476">
        <w:rPr>
          <w:sz w:val="20"/>
        </w:rPr>
        <w:tab/>
        <w:t>(a)</w:t>
      </w:r>
      <w:r w:rsidRPr="00F23476">
        <w:rPr>
          <w:sz w:val="20"/>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B30E35" w:rsidRPr="00F23476" w:rsidRDefault="00B30E35" w:rsidP="00B30E35">
      <w:pPr>
        <w:tabs>
          <w:tab w:val="left" w:pos="360"/>
          <w:tab w:val="left" w:pos="720"/>
          <w:tab w:val="left" w:pos="1080"/>
          <w:tab w:val="left" w:pos="1440"/>
          <w:tab w:val="left" w:pos="1800"/>
          <w:tab w:val="left" w:pos="2160"/>
        </w:tabs>
        <w:ind w:left="1440" w:hanging="720"/>
        <w:rPr>
          <w:sz w:val="20"/>
        </w:rPr>
      </w:pPr>
      <w:r w:rsidRPr="00F23476">
        <w:rPr>
          <w:sz w:val="20"/>
        </w:rPr>
        <w:tab/>
        <w:t>(b)</w:t>
      </w:r>
      <w:r w:rsidRPr="00F23476">
        <w:rPr>
          <w:sz w:val="20"/>
        </w:rPr>
        <w:tab/>
        <w:t>Multiple emission factors shall be used as necessary to account for variations in emission rate associated with variations in the emissions unit’s operating rate or operating conditions during the period over which emissions are computed.</w:t>
      </w:r>
    </w:p>
    <w:p w:rsidR="00B30E35" w:rsidRPr="00F23476" w:rsidRDefault="00B30E35" w:rsidP="00B30E35">
      <w:pPr>
        <w:tabs>
          <w:tab w:val="left" w:pos="360"/>
          <w:tab w:val="left" w:pos="720"/>
          <w:tab w:val="left" w:pos="1080"/>
          <w:tab w:val="left" w:pos="1440"/>
          <w:tab w:val="left" w:pos="1800"/>
          <w:tab w:val="left" w:pos="2160"/>
        </w:tabs>
        <w:autoSpaceDE w:val="0"/>
        <w:autoSpaceDN w:val="0"/>
        <w:adjustRightInd w:val="0"/>
        <w:ind w:left="1440" w:hanging="720"/>
        <w:rPr>
          <w:sz w:val="20"/>
        </w:rPr>
      </w:pPr>
      <w:r w:rsidRPr="00F23476">
        <w:rPr>
          <w:sz w:val="20"/>
        </w:rPr>
        <w:tab/>
        <w:t>(c)</w:t>
      </w:r>
      <w:r w:rsidRPr="00F23476">
        <w:rPr>
          <w:sz w:val="20"/>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rsidR="00B30E35" w:rsidRPr="00F23476" w:rsidRDefault="00B30E35" w:rsidP="00B30E35">
      <w:pPr>
        <w:tabs>
          <w:tab w:val="left" w:pos="360"/>
          <w:tab w:val="left" w:pos="720"/>
          <w:tab w:val="left" w:pos="1080"/>
          <w:tab w:val="left" w:pos="1440"/>
          <w:tab w:val="left" w:pos="1800"/>
          <w:tab w:val="left" w:pos="2160"/>
        </w:tabs>
        <w:autoSpaceDE w:val="0"/>
        <w:autoSpaceDN w:val="0"/>
        <w:adjustRightInd w:val="0"/>
        <w:ind w:left="1080" w:hanging="1080"/>
        <w:rPr>
          <w:sz w:val="20"/>
        </w:rPr>
      </w:pPr>
      <w:r w:rsidRPr="00F23476">
        <w:rPr>
          <w:sz w:val="20"/>
        </w:rPr>
        <w:tab/>
      </w:r>
      <w:r w:rsidRPr="00F23476">
        <w:rPr>
          <w:sz w:val="20"/>
        </w:rPr>
        <w:tab/>
        <w:t>(2)</w:t>
      </w:r>
      <w:r w:rsidRPr="00F23476">
        <w:rPr>
          <w:sz w:val="20"/>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rsidR="00B30E35" w:rsidRPr="00F23476" w:rsidRDefault="00B30E35" w:rsidP="00B30E35">
      <w:pPr>
        <w:tabs>
          <w:tab w:val="left" w:pos="360"/>
          <w:tab w:val="left" w:pos="720"/>
          <w:tab w:val="left" w:pos="1080"/>
          <w:tab w:val="left" w:pos="1440"/>
          <w:tab w:val="left" w:pos="1800"/>
          <w:tab w:val="left" w:pos="2160"/>
        </w:tabs>
        <w:autoSpaceDE w:val="0"/>
        <w:autoSpaceDN w:val="0"/>
        <w:adjustRightInd w:val="0"/>
        <w:ind w:left="720" w:hanging="720"/>
        <w:rPr>
          <w:sz w:val="20"/>
        </w:rPr>
      </w:pPr>
      <w:r w:rsidRPr="00F23476">
        <w:rPr>
          <w:sz w:val="20"/>
        </w:rPr>
        <w:tab/>
        <w:t>e.</w:t>
      </w:r>
      <w:r w:rsidRPr="00F23476">
        <w:rPr>
          <w:sz w:val="20"/>
        </w:rPr>
        <w:tab/>
      </w:r>
      <w:r w:rsidRPr="00F23476">
        <w:rPr>
          <w:i/>
          <w:sz w:val="20"/>
        </w:rPr>
        <w:t>Accounting for Emissions During Periods of Missing Data from CEMS, PEMS, or CPMS</w:t>
      </w:r>
      <w:r w:rsidRPr="00F23476">
        <w:rPr>
          <w:sz w:val="20"/>
        </w:rPr>
        <w:t>.  In computing the emissions of a pollutant, the owner or operator shall account for the emissions during periods of missing data from CEMS, PEMS, or CPMS using other site-specific data to generate a reasonable estimate of such emissions.</w:t>
      </w:r>
    </w:p>
    <w:p w:rsidR="00B30E35" w:rsidRPr="00F23476" w:rsidRDefault="00B30E35" w:rsidP="00B30E35">
      <w:pPr>
        <w:tabs>
          <w:tab w:val="left" w:pos="360"/>
          <w:tab w:val="left" w:pos="720"/>
          <w:tab w:val="left" w:pos="1080"/>
          <w:tab w:val="left" w:pos="1440"/>
          <w:tab w:val="left" w:pos="1800"/>
          <w:tab w:val="left" w:pos="2160"/>
        </w:tabs>
        <w:autoSpaceDE w:val="0"/>
        <w:autoSpaceDN w:val="0"/>
        <w:adjustRightInd w:val="0"/>
        <w:ind w:left="720" w:hanging="720"/>
        <w:rPr>
          <w:sz w:val="20"/>
        </w:rPr>
      </w:pPr>
      <w:r w:rsidRPr="00F23476">
        <w:rPr>
          <w:sz w:val="20"/>
        </w:rPr>
        <w:tab/>
        <w:t>f.</w:t>
      </w:r>
      <w:r w:rsidRPr="00F23476">
        <w:rPr>
          <w:sz w:val="20"/>
        </w:rPr>
        <w:tab/>
      </w:r>
      <w:r w:rsidRPr="00F23476">
        <w:rPr>
          <w:i/>
          <w:sz w:val="20"/>
        </w:rPr>
        <w:t>Accounting for Emissions During Periods of Startup and Shutdown.</w:t>
      </w:r>
      <w:r w:rsidRPr="00F23476">
        <w:rPr>
          <w:sz w:val="20"/>
        </w:rPr>
        <w:t xml:space="preserve">  In computing the emissions of a pollutant, the owner or operator shall account for the emissions during periods of startup and shutdown of the emissions unit.</w:t>
      </w:r>
    </w:p>
    <w:p w:rsidR="00B30E35" w:rsidRPr="00F23476" w:rsidRDefault="00B30E35" w:rsidP="00B30E35">
      <w:pPr>
        <w:tabs>
          <w:tab w:val="left" w:pos="360"/>
          <w:tab w:val="left" w:pos="720"/>
          <w:tab w:val="left" w:pos="1080"/>
          <w:tab w:val="left" w:pos="1440"/>
          <w:tab w:val="left" w:pos="1800"/>
          <w:tab w:val="left" w:pos="2160"/>
        </w:tabs>
        <w:autoSpaceDE w:val="0"/>
        <w:autoSpaceDN w:val="0"/>
        <w:adjustRightInd w:val="0"/>
        <w:ind w:left="720" w:hanging="360"/>
        <w:rPr>
          <w:sz w:val="20"/>
        </w:rPr>
      </w:pPr>
      <w:r w:rsidRPr="00F23476">
        <w:rPr>
          <w:sz w:val="20"/>
        </w:rPr>
        <w:t>g.</w:t>
      </w:r>
      <w:r w:rsidRPr="00F23476">
        <w:rPr>
          <w:sz w:val="20"/>
        </w:rPr>
        <w:tab/>
      </w:r>
      <w:r w:rsidRPr="00F23476">
        <w:rPr>
          <w:i/>
          <w:sz w:val="20"/>
        </w:rPr>
        <w:t>Fugitive Emissions.</w:t>
      </w:r>
      <w:r w:rsidRPr="00F23476">
        <w:rPr>
          <w:sz w:val="20"/>
        </w:rPr>
        <w:t xml:space="preserve">  In computing the emissions of a pollutant from a facility or emissions unit, the owner or operator shall account for the fugitive emissions of the pollutant, to the extent quantifiable, associated with such facility or emissions unit.</w:t>
      </w:r>
    </w:p>
    <w:p w:rsidR="00B30E35" w:rsidRPr="00F23476" w:rsidRDefault="00B30E35" w:rsidP="00B30E35">
      <w:pPr>
        <w:tabs>
          <w:tab w:val="left" w:pos="360"/>
          <w:tab w:val="left" w:pos="720"/>
          <w:tab w:val="left" w:pos="1080"/>
          <w:tab w:val="left" w:pos="1440"/>
          <w:tab w:val="left" w:pos="1800"/>
          <w:tab w:val="left" w:pos="2160"/>
        </w:tabs>
        <w:autoSpaceDE w:val="0"/>
        <w:autoSpaceDN w:val="0"/>
        <w:adjustRightInd w:val="0"/>
        <w:ind w:left="720" w:hanging="360"/>
        <w:rPr>
          <w:sz w:val="20"/>
        </w:rPr>
      </w:pPr>
      <w:r w:rsidRPr="00F23476">
        <w:rPr>
          <w:sz w:val="20"/>
        </w:rPr>
        <w:t>h.</w:t>
      </w:r>
      <w:r w:rsidRPr="00F23476">
        <w:rPr>
          <w:sz w:val="20"/>
        </w:rPr>
        <w:tab/>
      </w:r>
      <w:r w:rsidRPr="00F23476">
        <w:rPr>
          <w:i/>
          <w:sz w:val="20"/>
        </w:rPr>
        <w:t xml:space="preserve">Recordkeeping. </w:t>
      </w:r>
      <w:r w:rsidRPr="00F23476">
        <w:rPr>
          <w:sz w:val="20"/>
        </w:rPr>
        <w:t xml:space="preserve"> The owner or operator shall retain a copy of all records used to compute emissions pursuant to this rule for a period of five years from the date on which such emissions information is submitted to the department for any regulatory purpose.</w:t>
      </w:r>
    </w:p>
    <w:p w:rsidR="00B30E35" w:rsidRPr="00F23476" w:rsidRDefault="00B30E35" w:rsidP="00B30E35">
      <w:pPr>
        <w:widowControl w:val="0"/>
        <w:tabs>
          <w:tab w:val="left" w:pos="360"/>
          <w:tab w:val="left" w:pos="720"/>
          <w:tab w:val="left" w:pos="1080"/>
          <w:tab w:val="left" w:pos="1440"/>
          <w:tab w:val="left" w:pos="1800"/>
          <w:tab w:val="left" w:pos="2160"/>
        </w:tabs>
        <w:spacing w:after="120"/>
        <w:rPr>
          <w:sz w:val="20"/>
        </w:rPr>
      </w:pPr>
      <w:r w:rsidRPr="00F23476">
        <w:rPr>
          <w:sz w:val="20"/>
        </w:rPr>
        <w:tab/>
        <w:t>[Rule 62-210.370(1) &amp; (2), F.A.C.]</w:t>
      </w:r>
    </w:p>
    <w:p w:rsidR="00B30E35" w:rsidRPr="00F23476" w:rsidRDefault="00B30E35" w:rsidP="00B30E35">
      <w:pPr>
        <w:widowControl w:val="0"/>
        <w:tabs>
          <w:tab w:val="left" w:pos="360"/>
          <w:tab w:val="left" w:pos="720"/>
          <w:tab w:val="left" w:pos="1080"/>
          <w:tab w:val="left" w:pos="1440"/>
          <w:tab w:val="left" w:pos="1800"/>
          <w:tab w:val="left" w:pos="2160"/>
        </w:tabs>
        <w:spacing w:after="120"/>
        <w:rPr>
          <w:b/>
          <w:sz w:val="20"/>
        </w:rPr>
      </w:pPr>
      <w:r w:rsidRPr="00F23476">
        <w:rPr>
          <w:b/>
          <w:sz w:val="20"/>
          <w:u w:val="single"/>
        </w:rPr>
        <w:t>Responsible Official</w:t>
      </w:r>
    </w:p>
    <w:p w:rsidR="00B30E35" w:rsidRPr="00F23476" w:rsidRDefault="00B30E35" w:rsidP="00B30E35">
      <w:pPr>
        <w:widowControl w:val="0"/>
        <w:tabs>
          <w:tab w:val="left" w:pos="360"/>
          <w:tab w:val="left" w:pos="720"/>
          <w:tab w:val="left" w:pos="1080"/>
          <w:tab w:val="left" w:pos="1440"/>
          <w:tab w:val="left" w:pos="1800"/>
          <w:tab w:val="left" w:pos="2160"/>
        </w:tabs>
        <w:spacing w:after="120"/>
        <w:ind w:left="360" w:hanging="360"/>
        <w:rPr>
          <w:sz w:val="20"/>
        </w:rPr>
      </w:pPr>
      <w:r w:rsidRPr="00F23476">
        <w:rPr>
          <w:b/>
          <w:sz w:val="20"/>
        </w:rPr>
        <w:t>TV32</w:t>
      </w:r>
      <w:r w:rsidRPr="00F23476">
        <w:rPr>
          <w:sz w:val="20"/>
        </w:rPr>
        <w:t>.</w:t>
      </w:r>
      <w:r w:rsidRPr="00F23476">
        <w:rPr>
          <w:sz w:val="20"/>
        </w:rPr>
        <w:tab/>
      </w:r>
      <w:r w:rsidRPr="00F23476">
        <w:rPr>
          <w:sz w:val="20"/>
          <w:u w:val="single"/>
        </w:rPr>
        <w:t>Designation and Update</w:t>
      </w:r>
      <w:r w:rsidRPr="00F23476">
        <w:rPr>
          <w:sz w:val="20"/>
        </w:rPr>
        <w:t>.  The permittee shall designate and update a responsible official as required by Rule 62-213.202, F.A.C.</w:t>
      </w:r>
    </w:p>
    <w:p w:rsidR="00B30E35" w:rsidRPr="00F23476" w:rsidRDefault="00B30E35" w:rsidP="00B30E35">
      <w:pPr>
        <w:widowControl w:val="0"/>
        <w:tabs>
          <w:tab w:val="left" w:pos="360"/>
          <w:tab w:val="left" w:pos="720"/>
          <w:tab w:val="left" w:pos="1080"/>
          <w:tab w:val="left" w:pos="1440"/>
          <w:tab w:val="left" w:pos="1800"/>
          <w:tab w:val="left" w:pos="2160"/>
        </w:tabs>
        <w:spacing w:after="120"/>
        <w:rPr>
          <w:b/>
          <w:sz w:val="20"/>
          <w:u w:val="single"/>
        </w:rPr>
      </w:pPr>
      <w:r w:rsidRPr="00F23476">
        <w:rPr>
          <w:b/>
          <w:sz w:val="20"/>
          <w:u w:val="single"/>
        </w:rPr>
        <w:t>Prohibitions and Restrictions</w:t>
      </w:r>
    </w:p>
    <w:p w:rsidR="00B30E35" w:rsidRPr="00F23476" w:rsidRDefault="00B30E35" w:rsidP="00B30E35">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F23476">
        <w:rPr>
          <w:b/>
          <w:sz w:val="20"/>
        </w:rPr>
        <w:t>TV33.</w:t>
      </w:r>
      <w:r w:rsidRPr="00F23476">
        <w:rPr>
          <w:sz w:val="20"/>
        </w:rPr>
        <w:tab/>
      </w:r>
      <w:r w:rsidRPr="00F23476">
        <w:rPr>
          <w:sz w:val="20"/>
          <w:u w:val="single"/>
        </w:rPr>
        <w:t>Asbestos</w:t>
      </w:r>
      <w:r w:rsidRPr="00F23476">
        <w:rPr>
          <w:sz w:val="20"/>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rsidR="00B30E35" w:rsidRPr="00F23476" w:rsidRDefault="00B30E35" w:rsidP="00B30E35">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F23476">
        <w:rPr>
          <w:b/>
          <w:sz w:val="20"/>
        </w:rPr>
        <w:t>TV34.</w:t>
      </w:r>
      <w:r w:rsidRPr="00F23476">
        <w:rPr>
          <w:sz w:val="20"/>
        </w:rPr>
        <w:tab/>
      </w:r>
      <w:r w:rsidRPr="00F23476">
        <w:rPr>
          <w:sz w:val="20"/>
          <w:u w:val="single"/>
        </w:rPr>
        <w:t>Refrigerant Requirements</w:t>
      </w:r>
      <w:r w:rsidRPr="00F23476">
        <w:rPr>
          <w:sz w:val="20"/>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rsidR="00F61F2C" w:rsidRDefault="00B30E35">
      <w:r w:rsidRPr="00F23476">
        <w:rPr>
          <w:b/>
          <w:sz w:val="20"/>
        </w:rPr>
        <w:t>TV35.</w:t>
      </w:r>
      <w:r w:rsidRPr="00F23476">
        <w:rPr>
          <w:sz w:val="20"/>
        </w:rPr>
        <w:tab/>
      </w:r>
      <w:r w:rsidRPr="00F23476">
        <w:rPr>
          <w:sz w:val="20"/>
          <w:u w:val="single"/>
        </w:rPr>
        <w:t>Open Burning Prohibited</w:t>
      </w:r>
      <w:r w:rsidRPr="00F23476">
        <w:rPr>
          <w:sz w:val="20"/>
        </w:rPr>
        <w:t>.  Open burning is prohibited unless performed in accordance with the provisions of Rule 62-296.320(3) or Chapter 62-256, F.A.C</w:t>
      </w:r>
      <w:r w:rsidR="009531D3">
        <w:rPr>
          <w:sz w:val="20"/>
        </w:rPr>
        <w:t>.</w:t>
      </w:r>
    </w:p>
    <w:p w:rsidR="00F61F2C" w:rsidRDefault="00F61F2C">
      <w:pPr>
        <w:sectPr w:rsidR="00F61F2C" w:rsidSect="00F23476">
          <w:headerReference w:type="even" r:id="rId55"/>
          <w:headerReference w:type="default" r:id="rId56"/>
          <w:footerReference w:type="default" r:id="rId57"/>
          <w:headerReference w:type="first" r:id="rId58"/>
          <w:pgSz w:w="12240" w:h="15840" w:code="1"/>
          <w:pgMar w:top="1008" w:right="1008" w:bottom="1008" w:left="1008" w:header="720" w:footer="432" w:gutter="0"/>
          <w:paperSrc w:first="4" w:other="4"/>
          <w:pgNumType w:start="1"/>
          <w:cols w:space="720"/>
          <w:docGrid w:linePitch="299"/>
        </w:sectPr>
      </w:pPr>
    </w:p>
    <w:p w:rsidR="00C445AF" w:rsidRDefault="00C445AF"/>
    <w:p w:rsidR="00C445AF" w:rsidRDefault="00C445AF">
      <w:r>
        <w:t>The following attachments are included for convenient reference:</w:t>
      </w:r>
    </w:p>
    <w:p w:rsidR="00C445AF" w:rsidRDefault="00C445AF"/>
    <w:p w:rsidR="004F3821" w:rsidRDefault="004F3821" w:rsidP="004F3821">
      <w:pPr>
        <w:tabs>
          <w:tab w:val="left" w:pos="360"/>
          <w:tab w:val="left" w:pos="720"/>
          <w:tab w:val="left" w:pos="1080"/>
          <w:tab w:val="left" w:pos="1440"/>
        </w:tabs>
      </w:pPr>
      <w:r>
        <w:t xml:space="preserve">Figure 1,  Summary Report-Gaseous and Opacity Excess Emission and </w:t>
      </w:r>
    </w:p>
    <w:p w:rsidR="004F3821" w:rsidRDefault="004F3821" w:rsidP="004F3821">
      <w:pPr>
        <w:tabs>
          <w:tab w:val="left" w:pos="360"/>
          <w:tab w:val="left" w:pos="720"/>
          <w:tab w:val="left" w:pos="1080"/>
          <w:tab w:val="left" w:pos="1440"/>
        </w:tabs>
      </w:pPr>
      <w:r>
        <w:tab/>
      </w:r>
      <w:r>
        <w:tab/>
        <w:t xml:space="preserve">   Monitoring System Perfor</w:t>
      </w:r>
      <w:r w:rsidR="00C46572">
        <w:t>mance (40 CFR 60, July, 1996).</w:t>
      </w:r>
    </w:p>
    <w:p w:rsidR="00C445AF" w:rsidRDefault="00C445AF"/>
    <w:p w:rsidR="0018780D" w:rsidRDefault="0018780D">
      <w:pPr>
        <w:sectPr w:rsidR="0018780D" w:rsidSect="00E00BFE">
          <w:headerReference w:type="even" r:id="rId59"/>
          <w:headerReference w:type="default" r:id="rId60"/>
          <w:footerReference w:type="default" r:id="rId61"/>
          <w:headerReference w:type="first" r:id="rId62"/>
          <w:pgSz w:w="12240" w:h="15840"/>
          <w:pgMar w:top="1440" w:right="1080" w:bottom="1440" w:left="1080" w:header="720" w:footer="720" w:gutter="0"/>
          <w:pgNumType w:start="1"/>
          <w:cols w:space="720"/>
        </w:sectPr>
      </w:pPr>
    </w:p>
    <w:p w:rsidR="0018780D" w:rsidRDefault="0018780D" w:rsidP="0018780D">
      <w:pPr>
        <w:ind w:left="504" w:hanging="504"/>
        <w:jc w:val="both"/>
        <w:rPr>
          <w:sz w:val="20"/>
        </w:rPr>
      </w:pPr>
      <w:r>
        <w:rPr>
          <w:sz w:val="20"/>
        </w:rPr>
        <w:lastRenderedPageBreak/>
        <w:t>[Note: This form is referenced in 40 CFR 60.7, Subpart A-General Provisions]</w:t>
      </w:r>
    </w:p>
    <w:p w:rsidR="0018780D" w:rsidRDefault="0018780D" w:rsidP="0018780D">
      <w:pPr>
        <w:ind w:left="504" w:hanging="504"/>
        <w:jc w:val="both"/>
        <w:rPr>
          <w:sz w:val="20"/>
        </w:rPr>
      </w:pPr>
    </w:p>
    <w:p w:rsidR="0018780D" w:rsidRDefault="0018780D" w:rsidP="0018780D">
      <w:pPr>
        <w:ind w:left="504" w:hanging="504"/>
        <w:jc w:val="both"/>
        <w:rPr>
          <w:sz w:val="20"/>
        </w:rPr>
      </w:pPr>
      <w:r>
        <w:rPr>
          <w:sz w:val="20"/>
        </w:rPr>
        <w:t xml:space="preserve">Pollutant </w:t>
      </w:r>
      <w:r>
        <w:rPr>
          <w:i/>
          <w:sz w:val="20"/>
        </w:rPr>
        <w:t>(Circle One)</w:t>
      </w:r>
      <w:r>
        <w:rPr>
          <w:sz w:val="20"/>
        </w:rPr>
        <w:t>:</w:t>
      </w:r>
      <w:r>
        <w:rPr>
          <w:sz w:val="20"/>
        </w:rPr>
        <w:tab/>
        <w:t>SO</w:t>
      </w:r>
      <w:r>
        <w:rPr>
          <w:sz w:val="20"/>
          <w:vertAlign w:val="subscript"/>
        </w:rPr>
        <w:t>2</w:t>
      </w:r>
      <w:r>
        <w:rPr>
          <w:sz w:val="20"/>
        </w:rPr>
        <w:tab/>
      </w:r>
      <w:r>
        <w:rPr>
          <w:sz w:val="20"/>
        </w:rPr>
        <w:tab/>
        <w:t>NO</w:t>
      </w:r>
      <w:r>
        <w:rPr>
          <w:sz w:val="20"/>
          <w:vertAlign w:val="subscript"/>
        </w:rPr>
        <w:t>X</w:t>
      </w:r>
      <w:r>
        <w:rPr>
          <w:sz w:val="20"/>
        </w:rPr>
        <w:tab/>
        <w:t>TRS</w:t>
      </w:r>
      <w:r>
        <w:rPr>
          <w:sz w:val="20"/>
        </w:rPr>
        <w:tab/>
        <w:t>H</w:t>
      </w:r>
      <w:r>
        <w:rPr>
          <w:sz w:val="20"/>
          <w:vertAlign w:val="subscript"/>
        </w:rPr>
        <w:t>2</w:t>
      </w:r>
      <w:r>
        <w:rPr>
          <w:sz w:val="20"/>
        </w:rPr>
        <w:t>S</w:t>
      </w:r>
      <w:r>
        <w:rPr>
          <w:sz w:val="20"/>
        </w:rPr>
        <w:tab/>
      </w:r>
      <w:r>
        <w:rPr>
          <w:sz w:val="20"/>
        </w:rPr>
        <w:tab/>
        <w:t>CO</w:t>
      </w:r>
      <w:r>
        <w:rPr>
          <w:sz w:val="20"/>
        </w:rPr>
        <w:tab/>
      </w:r>
      <w:r>
        <w:rPr>
          <w:sz w:val="20"/>
        </w:rPr>
        <w:tab/>
        <w:t>Opacity</w:t>
      </w:r>
    </w:p>
    <w:p w:rsidR="0018780D" w:rsidRDefault="0018780D" w:rsidP="0018780D">
      <w:pPr>
        <w:ind w:left="504" w:hanging="504"/>
        <w:jc w:val="both"/>
        <w:rPr>
          <w:sz w:val="20"/>
        </w:rPr>
      </w:pPr>
    </w:p>
    <w:p w:rsidR="0018780D" w:rsidRDefault="0018780D" w:rsidP="0018780D">
      <w:pPr>
        <w:ind w:left="504" w:hanging="504"/>
        <w:jc w:val="both"/>
        <w:rPr>
          <w:sz w:val="20"/>
        </w:rPr>
      </w:pPr>
      <w:r>
        <w:rPr>
          <w:sz w:val="20"/>
        </w:rPr>
        <w:t>Reporting period dates:   From ________________________    to ____________________________</w:t>
      </w:r>
    </w:p>
    <w:p w:rsidR="0018780D" w:rsidRDefault="0018780D" w:rsidP="0018780D">
      <w:pPr>
        <w:ind w:left="504" w:hanging="504"/>
        <w:jc w:val="both"/>
        <w:rPr>
          <w:sz w:val="20"/>
        </w:rPr>
      </w:pPr>
    </w:p>
    <w:p w:rsidR="0018780D" w:rsidRDefault="0018780D" w:rsidP="0018780D">
      <w:pPr>
        <w:ind w:left="504" w:hanging="504"/>
        <w:jc w:val="both"/>
        <w:rPr>
          <w:sz w:val="20"/>
        </w:rPr>
      </w:pPr>
      <w:r>
        <w:rPr>
          <w:sz w:val="20"/>
        </w:rPr>
        <w:t>Company:   _____________________________________________________________________________________</w:t>
      </w:r>
    </w:p>
    <w:p w:rsidR="0018780D" w:rsidRDefault="0018780D" w:rsidP="0018780D">
      <w:pPr>
        <w:ind w:left="504" w:hanging="504"/>
        <w:jc w:val="both"/>
        <w:rPr>
          <w:sz w:val="20"/>
        </w:rPr>
      </w:pPr>
    </w:p>
    <w:p w:rsidR="0018780D" w:rsidRDefault="0018780D" w:rsidP="0018780D">
      <w:pPr>
        <w:ind w:left="504" w:hanging="504"/>
        <w:jc w:val="both"/>
        <w:rPr>
          <w:sz w:val="20"/>
        </w:rPr>
      </w:pPr>
      <w:r>
        <w:rPr>
          <w:sz w:val="20"/>
        </w:rPr>
        <w:t>Emission Limitation:   ____________________________________________________________________________</w:t>
      </w:r>
    </w:p>
    <w:p w:rsidR="0018780D" w:rsidRDefault="0018780D" w:rsidP="0018780D">
      <w:pPr>
        <w:ind w:left="504" w:hanging="504"/>
        <w:jc w:val="both"/>
        <w:rPr>
          <w:sz w:val="20"/>
        </w:rPr>
      </w:pPr>
    </w:p>
    <w:p w:rsidR="0018780D" w:rsidRDefault="0018780D" w:rsidP="0018780D">
      <w:pPr>
        <w:ind w:left="504" w:hanging="504"/>
        <w:jc w:val="both"/>
        <w:rPr>
          <w:sz w:val="20"/>
        </w:rPr>
      </w:pPr>
      <w:r>
        <w:rPr>
          <w:sz w:val="20"/>
        </w:rPr>
        <w:t>Address:   ______________________________________________________________________________________</w:t>
      </w:r>
    </w:p>
    <w:p w:rsidR="0018780D" w:rsidRDefault="0018780D" w:rsidP="0018780D">
      <w:pPr>
        <w:ind w:left="504" w:hanging="504"/>
        <w:jc w:val="both"/>
        <w:rPr>
          <w:sz w:val="20"/>
        </w:rPr>
      </w:pPr>
    </w:p>
    <w:p w:rsidR="0018780D" w:rsidRDefault="0018780D" w:rsidP="0018780D">
      <w:pPr>
        <w:ind w:left="504" w:hanging="504"/>
        <w:jc w:val="both"/>
        <w:rPr>
          <w:sz w:val="20"/>
        </w:rPr>
      </w:pPr>
      <w:r>
        <w:rPr>
          <w:sz w:val="20"/>
        </w:rPr>
        <w:t>Monitor Manufacturer:   ___________________________________________________________________________</w:t>
      </w:r>
    </w:p>
    <w:p w:rsidR="0018780D" w:rsidRDefault="0018780D" w:rsidP="0018780D">
      <w:pPr>
        <w:ind w:left="504" w:hanging="504"/>
        <w:jc w:val="both"/>
        <w:rPr>
          <w:sz w:val="20"/>
        </w:rPr>
      </w:pPr>
    </w:p>
    <w:p w:rsidR="0018780D" w:rsidRDefault="0018780D" w:rsidP="0018780D">
      <w:pPr>
        <w:ind w:left="504" w:hanging="504"/>
        <w:jc w:val="both"/>
        <w:rPr>
          <w:sz w:val="20"/>
        </w:rPr>
      </w:pPr>
      <w:r>
        <w:rPr>
          <w:sz w:val="20"/>
        </w:rPr>
        <w:t xml:space="preserve">                  Model No.:   ___________________________________________________________________________</w:t>
      </w:r>
    </w:p>
    <w:p w:rsidR="0018780D" w:rsidRDefault="0018780D" w:rsidP="0018780D">
      <w:pPr>
        <w:ind w:left="504" w:hanging="504"/>
        <w:jc w:val="both"/>
        <w:rPr>
          <w:sz w:val="20"/>
        </w:rPr>
      </w:pPr>
    </w:p>
    <w:p w:rsidR="0018780D" w:rsidRDefault="0018780D" w:rsidP="0018780D">
      <w:pPr>
        <w:ind w:left="504" w:hanging="504"/>
        <w:jc w:val="both"/>
        <w:rPr>
          <w:sz w:val="20"/>
        </w:rPr>
      </w:pPr>
      <w:r>
        <w:rPr>
          <w:sz w:val="20"/>
        </w:rPr>
        <w:t>Date of Latest CMS Certification or Audit:   _____________________________</w:t>
      </w:r>
    </w:p>
    <w:p w:rsidR="0018780D" w:rsidRDefault="0018780D" w:rsidP="0018780D">
      <w:pPr>
        <w:ind w:left="504" w:hanging="504"/>
        <w:jc w:val="both"/>
        <w:rPr>
          <w:sz w:val="20"/>
        </w:rPr>
      </w:pPr>
    </w:p>
    <w:p w:rsidR="0018780D" w:rsidRDefault="0018780D" w:rsidP="0018780D">
      <w:pPr>
        <w:ind w:left="504" w:hanging="504"/>
        <w:jc w:val="both"/>
        <w:rPr>
          <w:sz w:val="20"/>
        </w:rPr>
      </w:pPr>
      <w:r>
        <w:rPr>
          <w:sz w:val="20"/>
        </w:rPr>
        <w:t>Process Unit(s) Description:   _______________________________________________________________________</w:t>
      </w:r>
    </w:p>
    <w:p w:rsidR="0018780D" w:rsidRDefault="0018780D" w:rsidP="0018780D">
      <w:pPr>
        <w:ind w:left="504" w:hanging="504"/>
        <w:jc w:val="both"/>
        <w:rPr>
          <w:sz w:val="20"/>
        </w:rPr>
      </w:pPr>
    </w:p>
    <w:p w:rsidR="0018780D" w:rsidRDefault="0018780D" w:rsidP="0018780D">
      <w:pPr>
        <w:ind w:left="504" w:hanging="504"/>
        <w:jc w:val="both"/>
        <w:rPr>
          <w:sz w:val="20"/>
        </w:rPr>
      </w:pPr>
      <w:r>
        <w:rPr>
          <w:sz w:val="20"/>
        </w:rPr>
        <w:t xml:space="preserve">Total source operating time in reporting period </w:t>
      </w:r>
      <w:r>
        <w:rPr>
          <w:sz w:val="20"/>
          <w:vertAlign w:val="superscript"/>
        </w:rPr>
        <w:t>1</w:t>
      </w:r>
      <w:r>
        <w:rPr>
          <w:sz w:val="20"/>
        </w:rPr>
        <w:t>:   ____________________________</w:t>
      </w:r>
    </w:p>
    <w:p w:rsidR="0018780D" w:rsidRDefault="0018780D" w:rsidP="0018780D">
      <w:pPr>
        <w:ind w:left="504" w:hanging="504"/>
        <w:jc w:val="both"/>
        <w:rPr>
          <w:sz w:val="20"/>
        </w:rPr>
      </w:pPr>
    </w:p>
    <w:tbl>
      <w:tblPr>
        <w:tblW w:w="10080" w:type="dxa"/>
        <w:tblInd w:w="108" w:type="dxa"/>
        <w:tblLayout w:type="fixed"/>
        <w:tblLook w:val="0000"/>
      </w:tblPr>
      <w:tblGrid>
        <w:gridCol w:w="4950"/>
        <w:gridCol w:w="5130"/>
      </w:tblGrid>
      <w:tr w:rsidR="0018780D" w:rsidTr="00483C67">
        <w:tc>
          <w:tcPr>
            <w:tcW w:w="4950" w:type="dxa"/>
            <w:tcBorders>
              <w:top w:val="single" w:sz="6" w:space="0" w:color="auto"/>
              <w:left w:val="single" w:sz="6" w:space="0" w:color="auto"/>
              <w:bottom w:val="single" w:sz="6" w:space="0" w:color="auto"/>
              <w:right w:val="single" w:sz="6" w:space="0" w:color="auto"/>
            </w:tcBorders>
          </w:tcPr>
          <w:p w:rsidR="0018780D" w:rsidRDefault="0018780D" w:rsidP="00483C67">
            <w:pPr>
              <w:spacing w:line="280" w:lineRule="atLeast"/>
              <w:jc w:val="both"/>
              <w:rPr>
                <w:b/>
                <w:sz w:val="20"/>
              </w:rPr>
            </w:pPr>
            <w:r>
              <w:rPr>
                <w:b/>
                <w:sz w:val="20"/>
              </w:rPr>
              <w:t xml:space="preserve">Emission data summary </w:t>
            </w:r>
            <w:r>
              <w:rPr>
                <w:sz w:val="20"/>
                <w:vertAlign w:val="superscript"/>
              </w:rPr>
              <w:t>1</w:t>
            </w:r>
          </w:p>
        </w:tc>
        <w:tc>
          <w:tcPr>
            <w:tcW w:w="5130" w:type="dxa"/>
            <w:tcBorders>
              <w:top w:val="single" w:sz="6" w:space="0" w:color="auto"/>
              <w:left w:val="nil"/>
              <w:bottom w:val="single" w:sz="6" w:space="0" w:color="auto"/>
              <w:right w:val="single" w:sz="6" w:space="0" w:color="auto"/>
            </w:tcBorders>
          </w:tcPr>
          <w:p w:rsidR="0018780D" w:rsidRDefault="0018780D" w:rsidP="00483C67">
            <w:pPr>
              <w:spacing w:line="280" w:lineRule="atLeast"/>
              <w:jc w:val="both"/>
              <w:rPr>
                <w:b/>
                <w:sz w:val="20"/>
              </w:rPr>
            </w:pPr>
            <w:r>
              <w:rPr>
                <w:b/>
                <w:sz w:val="20"/>
              </w:rPr>
              <w:t xml:space="preserve">CMS performance summary </w:t>
            </w:r>
            <w:r>
              <w:rPr>
                <w:sz w:val="20"/>
                <w:vertAlign w:val="superscript"/>
              </w:rPr>
              <w:t>1</w:t>
            </w:r>
          </w:p>
        </w:tc>
      </w:tr>
      <w:tr w:rsidR="0018780D" w:rsidTr="00483C67">
        <w:tc>
          <w:tcPr>
            <w:tcW w:w="4950" w:type="dxa"/>
            <w:tcBorders>
              <w:left w:val="single" w:sz="6" w:space="0" w:color="auto"/>
              <w:right w:val="single" w:sz="6" w:space="0" w:color="auto"/>
            </w:tcBorders>
          </w:tcPr>
          <w:p w:rsidR="0018780D" w:rsidRDefault="0018780D" w:rsidP="00483C67">
            <w:pPr>
              <w:spacing w:line="260" w:lineRule="atLeast"/>
              <w:jc w:val="both"/>
              <w:rPr>
                <w:sz w:val="20"/>
              </w:rPr>
            </w:pPr>
            <w:r>
              <w:rPr>
                <w:sz w:val="20"/>
              </w:rPr>
              <w:t>1.  Duration of excess emissions in reporting period due to:</w:t>
            </w:r>
          </w:p>
        </w:tc>
        <w:tc>
          <w:tcPr>
            <w:tcW w:w="5130" w:type="dxa"/>
            <w:tcBorders>
              <w:left w:val="nil"/>
              <w:right w:val="single" w:sz="6" w:space="0" w:color="auto"/>
            </w:tcBorders>
          </w:tcPr>
          <w:p w:rsidR="0018780D" w:rsidRDefault="0018780D" w:rsidP="00483C67">
            <w:pPr>
              <w:spacing w:line="260" w:lineRule="atLeast"/>
              <w:jc w:val="both"/>
              <w:rPr>
                <w:sz w:val="20"/>
              </w:rPr>
            </w:pPr>
            <w:r>
              <w:rPr>
                <w:sz w:val="20"/>
              </w:rPr>
              <w:t>1.  CMS downtime in reporting period due to:</w:t>
            </w:r>
          </w:p>
        </w:tc>
      </w:tr>
      <w:tr w:rsidR="0018780D" w:rsidTr="00483C67">
        <w:tc>
          <w:tcPr>
            <w:tcW w:w="4950" w:type="dxa"/>
            <w:tcBorders>
              <w:left w:val="single" w:sz="6" w:space="0" w:color="auto"/>
              <w:right w:val="single" w:sz="6" w:space="0" w:color="auto"/>
            </w:tcBorders>
          </w:tcPr>
          <w:p w:rsidR="0018780D" w:rsidRDefault="0018780D" w:rsidP="00483C67">
            <w:pPr>
              <w:spacing w:line="260" w:lineRule="atLeast"/>
              <w:jc w:val="both"/>
              <w:rPr>
                <w:sz w:val="20"/>
              </w:rPr>
            </w:pPr>
            <w:r>
              <w:rPr>
                <w:sz w:val="20"/>
              </w:rPr>
              <w:t xml:space="preserve">   a. Startup/shutdown ...........................…............. ____</w:t>
            </w:r>
          </w:p>
        </w:tc>
        <w:tc>
          <w:tcPr>
            <w:tcW w:w="5130" w:type="dxa"/>
            <w:tcBorders>
              <w:left w:val="nil"/>
              <w:right w:val="single" w:sz="6" w:space="0" w:color="auto"/>
            </w:tcBorders>
          </w:tcPr>
          <w:p w:rsidR="0018780D" w:rsidRDefault="0018780D" w:rsidP="00483C67">
            <w:pPr>
              <w:spacing w:line="260" w:lineRule="atLeast"/>
              <w:jc w:val="both"/>
              <w:rPr>
                <w:sz w:val="20"/>
              </w:rPr>
            </w:pPr>
            <w:r>
              <w:rPr>
                <w:sz w:val="20"/>
              </w:rPr>
              <w:t xml:space="preserve">   a.  Monitor equipment malfunctions ..................... ____</w:t>
            </w:r>
          </w:p>
        </w:tc>
      </w:tr>
      <w:tr w:rsidR="0018780D" w:rsidTr="00483C67">
        <w:tc>
          <w:tcPr>
            <w:tcW w:w="4950" w:type="dxa"/>
            <w:tcBorders>
              <w:left w:val="single" w:sz="6" w:space="0" w:color="auto"/>
              <w:right w:val="single" w:sz="6" w:space="0" w:color="auto"/>
            </w:tcBorders>
          </w:tcPr>
          <w:p w:rsidR="0018780D" w:rsidRDefault="0018780D" w:rsidP="00483C67">
            <w:pPr>
              <w:spacing w:line="260" w:lineRule="atLeast"/>
              <w:jc w:val="both"/>
              <w:rPr>
                <w:sz w:val="20"/>
              </w:rPr>
            </w:pPr>
            <w:r>
              <w:rPr>
                <w:sz w:val="20"/>
              </w:rPr>
              <w:t xml:space="preserve">   b. Control equipment problems .......…............... ____</w:t>
            </w:r>
          </w:p>
        </w:tc>
        <w:tc>
          <w:tcPr>
            <w:tcW w:w="5130" w:type="dxa"/>
            <w:tcBorders>
              <w:left w:val="nil"/>
              <w:right w:val="single" w:sz="6" w:space="0" w:color="auto"/>
            </w:tcBorders>
          </w:tcPr>
          <w:p w:rsidR="0018780D" w:rsidRDefault="0018780D" w:rsidP="00483C67">
            <w:pPr>
              <w:spacing w:line="260" w:lineRule="atLeast"/>
              <w:jc w:val="both"/>
              <w:rPr>
                <w:sz w:val="20"/>
              </w:rPr>
            </w:pPr>
            <w:r>
              <w:rPr>
                <w:sz w:val="20"/>
              </w:rPr>
              <w:t xml:space="preserve">   b.  Non-Monitor equipment malfunctions ............. ____</w:t>
            </w:r>
          </w:p>
        </w:tc>
      </w:tr>
      <w:tr w:rsidR="0018780D" w:rsidTr="00483C67">
        <w:tc>
          <w:tcPr>
            <w:tcW w:w="4950" w:type="dxa"/>
            <w:tcBorders>
              <w:left w:val="single" w:sz="6" w:space="0" w:color="auto"/>
              <w:right w:val="single" w:sz="6" w:space="0" w:color="auto"/>
            </w:tcBorders>
          </w:tcPr>
          <w:p w:rsidR="0018780D" w:rsidRDefault="0018780D" w:rsidP="00483C67">
            <w:pPr>
              <w:spacing w:line="260" w:lineRule="atLeast"/>
              <w:jc w:val="both"/>
              <w:rPr>
                <w:sz w:val="20"/>
              </w:rPr>
            </w:pPr>
            <w:r>
              <w:rPr>
                <w:sz w:val="20"/>
              </w:rPr>
              <w:t xml:space="preserve">   c. Process problems ........................................... ____</w:t>
            </w:r>
          </w:p>
        </w:tc>
        <w:tc>
          <w:tcPr>
            <w:tcW w:w="5130" w:type="dxa"/>
            <w:tcBorders>
              <w:left w:val="nil"/>
              <w:right w:val="single" w:sz="6" w:space="0" w:color="auto"/>
            </w:tcBorders>
          </w:tcPr>
          <w:p w:rsidR="0018780D" w:rsidRDefault="0018780D" w:rsidP="00483C67">
            <w:pPr>
              <w:spacing w:line="260" w:lineRule="atLeast"/>
              <w:jc w:val="both"/>
              <w:rPr>
                <w:sz w:val="20"/>
              </w:rPr>
            </w:pPr>
            <w:r>
              <w:rPr>
                <w:sz w:val="20"/>
              </w:rPr>
              <w:t xml:space="preserve">   c.  Quality assurance calibration ........................... ____</w:t>
            </w:r>
          </w:p>
        </w:tc>
      </w:tr>
      <w:tr w:rsidR="0018780D" w:rsidTr="00483C67">
        <w:tc>
          <w:tcPr>
            <w:tcW w:w="4950" w:type="dxa"/>
            <w:tcBorders>
              <w:left w:val="single" w:sz="6" w:space="0" w:color="auto"/>
              <w:right w:val="single" w:sz="6" w:space="0" w:color="auto"/>
            </w:tcBorders>
          </w:tcPr>
          <w:p w:rsidR="0018780D" w:rsidRDefault="0018780D" w:rsidP="00483C67">
            <w:pPr>
              <w:spacing w:line="260" w:lineRule="atLeast"/>
              <w:jc w:val="both"/>
              <w:rPr>
                <w:sz w:val="20"/>
              </w:rPr>
            </w:pPr>
            <w:r>
              <w:rPr>
                <w:sz w:val="20"/>
              </w:rPr>
              <w:t xml:space="preserve">   d. Other known causes ....................................... ____</w:t>
            </w:r>
          </w:p>
        </w:tc>
        <w:tc>
          <w:tcPr>
            <w:tcW w:w="5130" w:type="dxa"/>
            <w:tcBorders>
              <w:left w:val="nil"/>
              <w:right w:val="single" w:sz="6" w:space="0" w:color="auto"/>
            </w:tcBorders>
          </w:tcPr>
          <w:p w:rsidR="0018780D" w:rsidRDefault="0018780D" w:rsidP="00483C67">
            <w:pPr>
              <w:spacing w:line="260" w:lineRule="atLeast"/>
              <w:jc w:val="both"/>
              <w:rPr>
                <w:sz w:val="20"/>
              </w:rPr>
            </w:pPr>
            <w:r>
              <w:rPr>
                <w:sz w:val="20"/>
              </w:rPr>
              <w:t xml:space="preserve">   d.  Other known causes ......................................... ____</w:t>
            </w:r>
          </w:p>
        </w:tc>
      </w:tr>
      <w:tr w:rsidR="0018780D" w:rsidTr="00483C67">
        <w:tc>
          <w:tcPr>
            <w:tcW w:w="4950" w:type="dxa"/>
            <w:tcBorders>
              <w:left w:val="single" w:sz="6" w:space="0" w:color="auto"/>
              <w:right w:val="single" w:sz="6" w:space="0" w:color="auto"/>
            </w:tcBorders>
          </w:tcPr>
          <w:p w:rsidR="0018780D" w:rsidRDefault="0018780D" w:rsidP="00483C67">
            <w:pPr>
              <w:spacing w:line="260" w:lineRule="atLeast"/>
              <w:jc w:val="both"/>
              <w:rPr>
                <w:sz w:val="20"/>
              </w:rPr>
            </w:pPr>
            <w:r>
              <w:rPr>
                <w:sz w:val="20"/>
              </w:rPr>
              <w:t xml:space="preserve">   e. Unknown causes ........................…................ ____</w:t>
            </w:r>
          </w:p>
        </w:tc>
        <w:tc>
          <w:tcPr>
            <w:tcW w:w="5130" w:type="dxa"/>
            <w:tcBorders>
              <w:left w:val="nil"/>
              <w:right w:val="single" w:sz="6" w:space="0" w:color="auto"/>
            </w:tcBorders>
          </w:tcPr>
          <w:p w:rsidR="0018780D" w:rsidRDefault="0018780D" w:rsidP="00483C67">
            <w:pPr>
              <w:spacing w:line="260" w:lineRule="atLeast"/>
              <w:jc w:val="both"/>
              <w:rPr>
                <w:sz w:val="20"/>
              </w:rPr>
            </w:pPr>
            <w:r>
              <w:rPr>
                <w:sz w:val="20"/>
              </w:rPr>
              <w:t xml:space="preserve">   e.  Unknown causes ............................................... ____</w:t>
            </w:r>
          </w:p>
        </w:tc>
      </w:tr>
      <w:tr w:rsidR="0018780D" w:rsidTr="00483C67">
        <w:tc>
          <w:tcPr>
            <w:tcW w:w="4950" w:type="dxa"/>
            <w:tcBorders>
              <w:left w:val="single" w:sz="6" w:space="0" w:color="auto"/>
              <w:right w:val="single" w:sz="6" w:space="0" w:color="auto"/>
            </w:tcBorders>
          </w:tcPr>
          <w:p w:rsidR="0018780D" w:rsidRDefault="0018780D" w:rsidP="00483C67">
            <w:pPr>
              <w:spacing w:line="260" w:lineRule="atLeast"/>
              <w:jc w:val="both"/>
              <w:rPr>
                <w:sz w:val="20"/>
              </w:rPr>
            </w:pPr>
            <w:r>
              <w:rPr>
                <w:sz w:val="20"/>
              </w:rPr>
              <w:t>2.  Total duration of excess emissions .................. ____</w:t>
            </w:r>
          </w:p>
        </w:tc>
        <w:tc>
          <w:tcPr>
            <w:tcW w:w="5130" w:type="dxa"/>
            <w:tcBorders>
              <w:left w:val="nil"/>
              <w:right w:val="single" w:sz="6" w:space="0" w:color="auto"/>
            </w:tcBorders>
          </w:tcPr>
          <w:p w:rsidR="0018780D" w:rsidRDefault="0018780D" w:rsidP="00483C67">
            <w:pPr>
              <w:spacing w:line="260" w:lineRule="atLeast"/>
              <w:jc w:val="both"/>
              <w:rPr>
                <w:sz w:val="20"/>
              </w:rPr>
            </w:pPr>
            <w:r>
              <w:rPr>
                <w:sz w:val="20"/>
              </w:rPr>
              <w:t>2.  Total CMS Downtime ......................................... ____</w:t>
            </w:r>
          </w:p>
        </w:tc>
      </w:tr>
      <w:tr w:rsidR="0018780D" w:rsidTr="00483C67">
        <w:tc>
          <w:tcPr>
            <w:tcW w:w="4950" w:type="dxa"/>
            <w:tcBorders>
              <w:left w:val="single" w:sz="6" w:space="0" w:color="auto"/>
              <w:bottom w:val="single" w:sz="6" w:space="0" w:color="auto"/>
              <w:right w:val="single" w:sz="6" w:space="0" w:color="auto"/>
            </w:tcBorders>
          </w:tcPr>
          <w:p w:rsidR="0018780D" w:rsidRDefault="0018780D" w:rsidP="00483C67">
            <w:pPr>
              <w:spacing w:line="260" w:lineRule="atLeast"/>
              <w:jc w:val="both"/>
              <w:rPr>
                <w:sz w:val="20"/>
              </w:rPr>
            </w:pPr>
            <w:r>
              <w:rPr>
                <w:sz w:val="20"/>
              </w:rPr>
              <w:t>3.  Total duration of excess  emissions x (100) / [Total          source operating time] .......................................... ____ %</w:t>
            </w:r>
            <w:r>
              <w:rPr>
                <w:sz w:val="20"/>
                <w:vertAlign w:val="superscript"/>
              </w:rPr>
              <w:t>2</w:t>
            </w:r>
          </w:p>
        </w:tc>
        <w:tc>
          <w:tcPr>
            <w:tcW w:w="5130" w:type="dxa"/>
            <w:tcBorders>
              <w:left w:val="nil"/>
              <w:bottom w:val="single" w:sz="6" w:space="0" w:color="auto"/>
              <w:right w:val="single" w:sz="6" w:space="0" w:color="auto"/>
            </w:tcBorders>
          </w:tcPr>
          <w:p w:rsidR="0018780D" w:rsidRDefault="0018780D" w:rsidP="00483C67">
            <w:pPr>
              <w:spacing w:line="260" w:lineRule="atLeast"/>
              <w:jc w:val="both"/>
              <w:rPr>
                <w:sz w:val="20"/>
              </w:rPr>
            </w:pPr>
            <w:r>
              <w:rPr>
                <w:sz w:val="20"/>
              </w:rPr>
              <w:t>3.  [Total CMS Downtime] x (100) / [Total source operating time] ............................................……………......... ____ %</w:t>
            </w:r>
            <w:r>
              <w:rPr>
                <w:sz w:val="20"/>
                <w:vertAlign w:val="superscript"/>
              </w:rPr>
              <w:t>2</w:t>
            </w:r>
          </w:p>
        </w:tc>
      </w:tr>
    </w:tbl>
    <w:p w:rsidR="0018780D" w:rsidRDefault="0018780D" w:rsidP="0018780D">
      <w:pPr>
        <w:ind w:hanging="504"/>
        <w:jc w:val="both"/>
        <w:rPr>
          <w:sz w:val="20"/>
        </w:rPr>
      </w:pPr>
    </w:p>
    <w:p w:rsidR="0018780D" w:rsidRDefault="0018780D" w:rsidP="0018780D">
      <w:pPr>
        <w:ind w:left="504" w:hanging="504"/>
        <w:jc w:val="both"/>
        <w:rPr>
          <w:sz w:val="20"/>
        </w:rPr>
      </w:pPr>
      <w:r>
        <w:rPr>
          <w:sz w:val="20"/>
          <w:vertAlign w:val="superscript"/>
        </w:rPr>
        <w:t>1</w:t>
      </w:r>
      <w:r>
        <w:rPr>
          <w:sz w:val="20"/>
        </w:rPr>
        <w:tab/>
        <w:t xml:space="preserve">For opacity, record all times in minutes. For gases, record all times in hours.   </w:t>
      </w:r>
    </w:p>
    <w:p w:rsidR="0018780D" w:rsidRDefault="0018780D" w:rsidP="0018780D">
      <w:pPr>
        <w:ind w:left="504" w:hanging="504"/>
        <w:jc w:val="both"/>
        <w:rPr>
          <w:sz w:val="20"/>
        </w:rPr>
      </w:pPr>
      <w:r>
        <w:rPr>
          <w:sz w:val="20"/>
          <w:vertAlign w:val="superscript"/>
        </w:rPr>
        <w:t>2</w:t>
      </w:r>
      <w:r>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rsidR="0018780D" w:rsidRDefault="0018780D" w:rsidP="0018780D">
      <w:pPr>
        <w:ind w:left="504" w:hanging="504"/>
        <w:jc w:val="both"/>
        <w:rPr>
          <w:sz w:val="20"/>
        </w:rPr>
      </w:pPr>
    </w:p>
    <w:p w:rsidR="0018780D" w:rsidRDefault="0018780D" w:rsidP="0018780D">
      <w:pPr>
        <w:jc w:val="both"/>
        <w:rPr>
          <w:i/>
          <w:sz w:val="20"/>
        </w:rPr>
      </w:pPr>
      <w:r>
        <w:rPr>
          <w:i/>
          <w:sz w:val="20"/>
          <w:u w:val="single"/>
        </w:rPr>
        <w:t>Note</w:t>
      </w:r>
      <w:r>
        <w:rPr>
          <w:i/>
          <w:sz w:val="20"/>
        </w:rPr>
        <w:t>:  On a separate page, describe any changes since the last in CMS, process or controls.</w:t>
      </w:r>
    </w:p>
    <w:p w:rsidR="0018780D" w:rsidRDefault="0018780D" w:rsidP="0018780D">
      <w:pPr>
        <w:jc w:val="both"/>
        <w:rPr>
          <w:sz w:val="20"/>
        </w:rPr>
      </w:pPr>
    </w:p>
    <w:p w:rsidR="0018780D" w:rsidRDefault="0018780D" w:rsidP="0018780D">
      <w:pPr>
        <w:jc w:val="both"/>
        <w:rPr>
          <w:sz w:val="20"/>
        </w:rPr>
      </w:pPr>
      <w:r>
        <w:rPr>
          <w:sz w:val="20"/>
        </w:rPr>
        <w:t xml:space="preserve">I </w:t>
      </w:r>
      <w:r>
        <w:rPr>
          <w:sz w:val="20"/>
          <w:u w:val="single"/>
        </w:rPr>
        <w:t>certify</w:t>
      </w:r>
      <w:r>
        <w:rPr>
          <w:sz w:val="20"/>
        </w:rPr>
        <w:t xml:space="preserve"> that the information contained in this report is true, accurate, and complete.</w:t>
      </w:r>
    </w:p>
    <w:p w:rsidR="0018780D" w:rsidRDefault="0018780D" w:rsidP="0018780D">
      <w:pPr>
        <w:ind w:left="1008" w:hanging="504"/>
        <w:jc w:val="both"/>
        <w:rPr>
          <w:sz w:val="20"/>
        </w:rPr>
      </w:pPr>
    </w:p>
    <w:p w:rsidR="0018780D" w:rsidRDefault="0018780D" w:rsidP="0018780D">
      <w:pPr>
        <w:ind w:left="504" w:hanging="504"/>
        <w:jc w:val="both"/>
        <w:rPr>
          <w:sz w:val="20"/>
        </w:rPr>
      </w:pPr>
      <w:r>
        <w:rPr>
          <w:i/>
          <w:sz w:val="20"/>
        </w:rPr>
        <w:t>Name</w:t>
      </w:r>
      <w:r>
        <w:rPr>
          <w:sz w:val="20"/>
        </w:rPr>
        <w:t>:  _________________________________________________________</w:t>
      </w:r>
    </w:p>
    <w:p w:rsidR="0018780D" w:rsidRPr="005066DC" w:rsidRDefault="0018780D" w:rsidP="0018780D">
      <w:pPr>
        <w:ind w:left="504" w:hanging="504"/>
        <w:jc w:val="both"/>
        <w:rPr>
          <w:sz w:val="16"/>
          <w:szCs w:val="16"/>
        </w:rPr>
      </w:pPr>
    </w:p>
    <w:p w:rsidR="0018780D" w:rsidRPr="005066DC" w:rsidRDefault="0018780D" w:rsidP="0018780D">
      <w:pPr>
        <w:ind w:left="504" w:hanging="504"/>
        <w:jc w:val="both"/>
        <w:rPr>
          <w:sz w:val="16"/>
          <w:szCs w:val="16"/>
        </w:rPr>
      </w:pPr>
    </w:p>
    <w:p w:rsidR="0018780D" w:rsidRDefault="0018780D" w:rsidP="0018780D">
      <w:pPr>
        <w:ind w:left="504" w:hanging="504"/>
        <w:jc w:val="both"/>
        <w:rPr>
          <w:sz w:val="20"/>
        </w:rPr>
      </w:pPr>
      <w:r>
        <w:rPr>
          <w:i/>
          <w:sz w:val="20"/>
        </w:rPr>
        <w:t>Signature</w:t>
      </w:r>
      <w:r>
        <w:rPr>
          <w:sz w:val="20"/>
        </w:rPr>
        <w:t xml:space="preserve">:  _________________________________________________________ </w:t>
      </w:r>
      <w:r>
        <w:rPr>
          <w:i/>
          <w:sz w:val="20"/>
        </w:rPr>
        <w:t>Date</w:t>
      </w:r>
      <w:r>
        <w:rPr>
          <w:sz w:val="20"/>
        </w:rPr>
        <w:t>:  ___________________</w:t>
      </w:r>
    </w:p>
    <w:p w:rsidR="0018780D" w:rsidRPr="005066DC" w:rsidRDefault="0018780D" w:rsidP="0018780D">
      <w:pPr>
        <w:ind w:left="504" w:hanging="504"/>
        <w:jc w:val="both"/>
        <w:rPr>
          <w:sz w:val="16"/>
          <w:szCs w:val="16"/>
        </w:rPr>
      </w:pPr>
    </w:p>
    <w:p w:rsidR="0018780D" w:rsidRPr="005066DC" w:rsidRDefault="0018780D" w:rsidP="0018780D">
      <w:pPr>
        <w:ind w:left="504" w:hanging="504"/>
        <w:jc w:val="both"/>
        <w:rPr>
          <w:sz w:val="16"/>
          <w:szCs w:val="16"/>
        </w:rPr>
      </w:pPr>
    </w:p>
    <w:p w:rsidR="0018780D" w:rsidRDefault="0018780D" w:rsidP="0018780D">
      <w:r>
        <w:rPr>
          <w:i/>
          <w:sz w:val="20"/>
        </w:rPr>
        <w:t>Title</w:t>
      </w:r>
      <w:r>
        <w:rPr>
          <w:sz w:val="20"/>
        </w:rPr>
        <w:t>:  _________________________________________________________</w:t>
      </w:r>
    </w:p>
    <w:p w:rsidR="00C445AF" w:rsidRDefault="00C445AF"/>
    <w:p w:rsidR="009F1270" w:rsidRDefault="00C46572" w:rsidP="00C46572">
      <w:pPr>
        <w:tabs>
          <w:tab w:val="left" w:pos="2055"/>
        </w:tabs>
      </w:pPr>
      <w:r>
        <w:tab/>
      </w:r>
    </w:p>
    <w:sectPr w:rsidR="009F1270" w:rsidSect="00C46572">
      <w:headerReference w:type="even" r:id="rId63"/>
      <w:headerReference w:type="default" r:id="rId64"/>
      <w:footerReference w:type="default" r:id="rId65"/>
      <w:headerReference w:type="first" r:id="rId66"/>
      <w:pgSz w:w="12240" w:h="15840" w:code="1"/>
      <w:pgMar w:top="1008" w:right="1008" w:bottom="1008" w:left="1008" w:header="720" w:footer="720" w:gutter="0"/>
      <w:paperSrc w:first="15" w:other="15"/>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0458" w:rsidRDefault="00890458">
      <w:r>
        <w:separator/>
      </w:r>
    </w:p>
  </w:endnote>
  <w:endnote w:type="continuationSeparator" w:id="0">
    <w:p w:rsidR="00890458" w:rsidRDefault="008904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Pr="00973163" w:rsidRDefault="00890458" w:rsidP="00781CE9">
    <w:pPr>
      <w:pStyle w:val="Footer"/>
      <w:pBdr>
        <w:top w:val="single" w:sz="6" w:space="1" w:color="auto"/>
      </w:pBdr>
      <w:tabs>
        <w:tab w:val="clear" w:pos="4320"/>
        <w:tab w:val="clear" w:pos="8640"/>
        <w:tab w:val="right" w:pos="10080"/>
      </w:tabs>
      <w:spacing w:before="240"/>
      <w:rPr>
        <w:sz w:val="18"/>
        <w:szCs w:val="18"/>
      </w:rPr>
    </w:pPr>
    <w:r>
      <w:rPr>
        <w:sz w:val="18"/>
        <w:szCs w:val="18"/>
      </w:rPr>
      <w:t>Solid Waste Department, SCBOCC</w:t>
    </w:r>
    <w:r>
      <w:rPr>
        <w:sz w:val="18"/>
        <w:szCs w:val="18"/>
      </w:rPr>
      <w:tab/>
    </w:r>
    <w:r w:rsidRPr="002B6AC5">
      <w:rPr>
        <w:sz w:val="18"/>
        <w:szCs w:val="18"/>
      </w:rPr>
      <w:t xml:space="preserve">Permit </w:t>
    </w:r>
    <w:r w:rsidRPr="00973163">
      <w:rPr>
        <w:sz w:val="18"/>
        <w:szCs w:val="18"/>
      </w:rPr>
      <w:t>No. 1150090-008-AV</w:t>
    </w:r>
  </w:p>
  <w:p w:rsidR="00890458" w:rsidRPr="002B6AC5" w:rsidRDefault="00890458" w:rsidP="00781CE9">
    <w:pPr>
      <w:pStyle w:val="Footer"/>
      <w:tabs>
        <w:tab w:val="clear" w:pos="4320"/>
        <w:tab w:val="clear" w:pos="8640"/>
        <w:tab w:val="right" w:pos="10080"/>
      </w:tabs>
      <w:rPr>
        <w:sz w:val="18"/>
        <w:szCs w:val="18"/>
      </w:rPr>
    </w:pPr>
    <w:r w:rsidRPr="00973163">
      <w:rPr>
        <w:sz w:val="18"/>
        <w:szCs w:val="18"/>
      </w:rPr>
      <w:t>Sarasota County Bee Ridge Landfill</w:t>
    </w:r>
    <w:r w:rsidRPr="00973163">
      <w:rPr>
        <w:sz w:val="18"/>
        <w:szCs w:val="18"/>
      </w:rPr>
      <w:tab/>
      <w:t>Title V Air Operation Permit Renewal</w:t>
    </w:r>
  </w:p>
  <w:p w:rsidR="00890458" w:rsidRPr="00BB59D5" w:rsidRDefault="00890458">
    <w:pPr>
      <w:pStyle w:val="Footer"/>
      <w:tabs>
        <w:tab w:val="clear" w:pos="4320"/>
        <w:tab w:val="clear" w:pos="8640"/>
      </w:tabs>
      <w:jc w:val="center"/>
      <w:rPr>
        <w:sz w:val="18"/>
        <w:szCs w:val="18"/>
      </w:rPr>
    </w:pPr>
    <w:r w:rsidRPr="00BB59D5">
      <w:rPr>
        <w:sz w:val="18"/>
        <w:szCs w:val="18"/>
      </w:rPr>
      <w:t>Page A-</w:t>
    </w:r>
    <w:r w:rsidRPr="00BB59D5">
      <w:rPr>
        <w:rStyle w:val="PageNumber"/>
        <w:sz w:val="18"/>
        <w:szCs w:val="18"/>
      </w:rPr>
      <w:fldChar w:fldCharType="begin"/>
    </w:r>
    <w:r w:rsidRPr="00BB59D5">
      <w:rPr>
        <w:rStyle w:val="PageNumber"/>
        <w:sz w:val="18"/>
        <w:szCs w:val="18"/>
      </w:rPr>
      <w:instrText xml:space="preserve"> PAGE </w:instrText>
    </w:r>
    <w:r w:rsidRPr="00BB59D5">
      <w:rPr>
        <w:rStyle w:val="PageNumber"/>
        <w:sz w:val="18"/>
        <w:szCs w:val="18"/>
      </w:rPr>
      <w:fldChar w:fldCharType="separate"/>
    </w:r>
    <w:r>
      <w:rPr>
        <w:rStyle w:val="PageNumber"/>
        <w:noProof/>
        <w:sz w:val="18"/>
        <w:szCs w:val="18"/>
      </w:rPr>
      <w:t>2</w:t>
    </w:r>
    <w:r w:rsidRPr="00BB59D5">
      <w:rPr>
        <w:rStyle w:val="PageNumber"/>
        <w:sz w:val="18"/>
        <w:szCs w:val="18"/>
      </w:rPr>
      <w:fldChar w:fldCharType="end"/>
    </w:r>
    <w:r w:rsidRPr="00BB59D5">
      <w:rPr>
        <w:rStyle w:val="PageNumber"/>
        <w:sz w:val="18"/>
        <w:szCs w:val="18"/>
      </w:rPr>
      <w:t xml:space="preserve"> of 2</w: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Pr="00973163" w:rsidRDefault="00890458" w:rsidP="00C46572">
    <w:pPr>
      <w:pStyle w:val="Footer"/>
      <w:pBdr>
        <w:top w:val="single" w:sz="6" w:space="1" w:color="auto"/>
      </w:pBdr>
      <w:tabs>
        <w:tab w:val="clear" w:pos="4320"/>
        <w:tab w:val="clear" w:pos="8640"/>
        <w:tab w:val="right" w:pos="10080"/>
      </w:tabs>
      <w:spacing w:before="240"/>
      <w:rPr>
        <w:sz w:val="18"/>
        <w:szCs w:val="18"/>
      </w:rPr>
    </w:pPr>
    <w:r>
      <w:rPr>
        <w:sz w:val="18"/>
        <w:szCs w:val="18"/>
      </w:rPr>
      <w:t>Solid Waste Department, SCBOCC</w:t>
    </w:r>
    <w:r>
      <w:rPr>
        <w:sz w:val="18"/>
        <w:szCs w:val="18"/>
      </w:rPr>
      <w:tab/>
    </w:r>
    <w:r w:rsidRPr="002B6AC5">
      <w:rPr>
        <w:sz w:val="18"/>
        <w:szCs w:val="18"/>
      </w:rPr>
      <w:t xml:space="preserve">Permit </w:t>
    </w:r>
    <w:r w:rsidRPr="00973163">
      <w:rPr>
        <w:sz w:val="18"/>
        <w:szCs w:val="18"/>
      </w:rPr>
      <w:t>No. 1150090-008-AV</w:t>
    </w:r>
  </w:p>
  <w:p w:rsidR="00890458" w:rsidRPr="002B6AC5" w:rsidRDefault="00890458" w:rsidP="00C46572">
    <w:pPr>
      <w:pStyle w:val="Footer"/>
      <w:tabs>
        <w:tab w:val="clear" w:pos="4320"/>
        <w:tab w:val="clear" w:pos="8640"/>
        <w:tab w:val="right" w:pos="10080"/>
      </w:tabs>
      <w:rPr>
        <w:sz w:val="18"/>
        <w:szCs w:val="18"/>
      </w:rPr>
    </w:pPr>
    <w:r w:rsidRPr="00973163">
      <w:rPr>
        <w:sz w:val="18"/>
        <w:szCs w:val="18"/>
      </w:rPr>
      <w:t>Sarasota County Bee Ridge Landfill</w:t>
    </w:r>
    <w:r w:rsidRPr="00973163">
      <w:rPr>
        <w:sz w:val="18"/>
        <w:szCs w:val="18"/>
      </w:rPr>
      <w:tab/>
      <w:t>Title V Air Operation Permit Renewal</w:t>
    </w:r>
  </w:p>
  <w:p w:rsidR="00890458" w:rsidRPr="009065A6" w:rsidRDefault="00890458">
    <w:pPr>
      <w:pStyle w:val="Footer"/>
      <w:tabs>
        <w:tab w:val="clear" w:pos="4320"/>
        <w:tab w:val="clear" w:pos="8640"/>
      </w:tabs>
      <w:jc w:val="center"/>
      <w:rPr>
        <w:sz w:val="20"/>
      </w:rP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Pr="00973163" w:rsidRDefault="00890458" w:rsidP="00C46572">
    <w:pPr>
      <w:pStyle w:val="Footer"/>
      <w:pBdr>
        <w:top w:val="single" w:sz="6" w:space="1" w:color="auto"/>
      </w:pBdr>
      <w:tabs>
        <w:tab w:val="clear" w:pos="4320"/>
        <w:tab w:val="clear" w:pos="8640"/>
        <w:tab w:val="right" w:pos="10080"/>
      </w:tabs>
      <w:spacing w:before="240"/>
      <w:rPr>
        <w:sz w:val="18"/>
        <w:szCs w:val="18"/>
      </w:rPr>
    </w:pPr>
    <w:r>
      <w:rPr>
        <w:sz w:val="18"/>
        <w:szCs w:val="18"/>
      </w:rPr>
      <w:t>Solid Waste Department, SCBOCC</w:t>
    </w:r>
    <w:r>
      <w:rPr>
        <w:sz w:val="18"/>
        <w:szCs w:val="18"/>
      </w:rPr>
      <w:tab/>
    </w:r>
    <w:r w:rsidRPr="002B6AC5">
      <w:rPr>
        <w:sz w:val="18"/>
        <w:szCs w:val="18"/>
      </w:rPr>
      <w:t xml:space="preserve">Permit </w:t>
    </w:r>
    <w:r w:rsidRPr="00973163">
      <w:rPr>
        <w:sz w:val="18"/>
        <w:szCs w:val="18"/>
      </w:rPr>
      <w:t>No. 1150090-008-AV</w:t>
    </w:r>
  </w:p>
  <w:p w:rsidR="00890458" w:rsidRPr="002B6AC5" w:rsidRDefault="00890458" w:rsidP="00C46572">
    <w:pPr>
      <w:pStyle w:val="Footer"/>
      <w:tabs>
        <w:tab w:val="clear" w:pos="4320"/>
        <w:tab w:val="clear" w:pos="8640"/>
        <w:tab w:val="right" w:pos="10080"/>
      </w:tabs>
      <w:rPr>
        <w:sz w:val="18"/>
        <w:szCs w:val="18"/>
      </w:rPr>
    </w:pPr>
    <w:r w:rsidRPr="00973163">
      <w:rPr>
        <w:sz w:val="18"/>
        <w:szCs w:val="18"/>
      </w:rPr>
      <w:t>Sarasota County Bee Ridge Landfill</w:t>
    </w:r>
    <w:r w:rsidRPr="00973163">
      <w:rPr>
        <w:sz w:val="18"/>
        <w:szCs w:val="18"/>
      </w:rPr>
      <w:tab/>
      <w:t>Title V Air Operation Permit Renewal</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Pr="00973163" w:rsidRDefault="00890458" w:rsidP="00781CE9">
    <w:pPr>
      <w:pStyle w:val="Footer"/>
      <w:pBdr>
        <w:top w:val="single" w:sz="6" w:space="1" w:color="auto"/>
      </w:pBdr>
      <w:tabs>
        <w:tab w:val="clear" w:pos="4320"/>
        <w:tab w:val="clear" w:pos="8640"/>
        <w:tab w:val="right" w:pos="10080"/>
      </w:tabs>
      <w:spacing w:before="240"/>
      <w:rPr>
        <w:sz w:val="18"/>
        <w:szCs w:val="18"/>
      </w:rPr>
    </w:pPr>
    <w:r>
      <w:rPr>
        <w:sz w:val="18"/>
        <w:szCs w:val="18"/>
      </w:rPr>
      <w:t>Solid Waste Department, SCBOCC</w:t>
    </w:r>
    <w:r>
      <w:rPr>
        <w:sz w:val="18"/>
        <w:szCs w:val="18"/>
      </w:rPr>
      <w:tab/>
    </w:r>
    <w:r w:rsidRPr="002B6AC5">
      <w:rPr>
        <w:sz w:val="18"/>
        <w:szCs w:val="18"/>
      </w:rPr>
      <w:t xml:space="preserve">Permit </w:t>
    </w:r>
    <w:r w:rsidRPr="00973163">
      <w:rPr>
        <w:sz w:val="18"/>
        <w:szCs w:val="18"/>
      </w:rPr>
      <w:t>No. 1150090-008-AV</w:t>
    </w:r>
  </w:p>
  <w:p w:rsidR="00890458" w:rsidRPr="002B6AC5" w:rsidRDefault="00890458" w:rsidP="00781CE9">
    <w:pPr>
      <w:pStyle w:val="Footer"/>
      <w:tabs>
        <w:tab w:val="clear" w:pos="4320"/>
        <w:tab w:val="clear" w:pos="8640"/>
        <w:tab w:val="right" w:pos="10080"/>
      </w:tabs>
      <w:rPr>
        <w:sz w:val="18"/>
        <w:szCs w:val="18"/>
      </w:rPr>
    </w:pPr>
    <w:r w:rsidRPr="00973163">
      <w:rPr>
        <w:sz w:val="18"/>
        <w:szCs w:val="18"/>
      </w:rPr>
      <w:t>Sarasota County Bee Ridge Landfill</w:t>
    </w:r>
    <w:r w:rsidRPr="00973163">
      <w:rPr>
        <w:sz w:val="18"/>
        <w:szCs w:val="18"/>
      </w:rPr>
      <w:tab/>
      <w:t>Title V Air Operation Permit Renewal</w:t>
    </w:r>
  </w:p>
  <w:p w:rsidR="00890458" w:rsidRPr="00BB59D5" w:rsidRDefault="00890458">
    <w:pPr>
      <w:pStyle w:val="Footer"/>
      <w:tabs>
        <w:tab w:val="clear" w:pos="4320"/>
        <w:tab w:val="clear" w:pos="8640"/>
      </w:tabs>
      <w:jc w:val="center"/>
      <w:rPr>
        <w:sz w:val="18"/>
        <w:szCs w:val="18"/>
      </w:rPr>
    </w:pPr>
    <w:r w:rsidRPr="00BB59D5">
      <w:rPr>
        <w:sz w:val="18"/>
        <w:szCs w:val="18"/>
      </w:rPr>
      <w:t xml:space="preserve">Page </w:t>
    </w:r>
    <w:r>
      <w:rPr>
        <w:sz w:val="18"/>
        <w:szCs w:val="18"/>
      </w:rPr>
      <w:t>ASP</w:t>
    </w:r>
    <w:r w:rsidRPr="00BB59D5">
      <w:rPr>
        <w:sz w:val="18"/>
        <w:szCs w:val="18"/>
      </w:rPr>
      <w:t>-</w:t>
    </w:r>
    <w:r w:rsidRPr="00BB59D5">
      <w:rPr>
        <w:rStyle w:val="PageNumber"/>
        <w:sz w:val="18"/>
        <w:szCs w:val="18"/>
      </w:rPr>
      <w:fldChar w:fldCharType="begin"/>
    </w:r>
    <w:r w:rsidRPr="00BB59D5">
      <w:rPr>
        <w:rStyle w:val="PageNumber"/>
        <w:sz w:val="18"/>
        <w:szCs w:val="18"/>
      </w:rPr>
      <w:instrText xml:space="preserve"> PAGE </w:instrText>
    </w:r>
    <w:r w:rsidRPr="00BB59D5">
      <w:rPr>
        <w:rStyle w:val="PageNumber"/>
        <w:sz w:val="18"/>
        <w:szCs w:val="18"/>
      </w:rPr>
      <w:fldChar w:fldCharType="separate"/>
    </w:r>
    <w:r>
      <w:rPr>
        <w:rStyle w:val="PageNumber"/>
        <w:noProof/>
        <w:sz w:val="18"/>
        <w:szCs w:val="18"/>
      </w:rPr>
      <w:t>2</w:t>
    </w:r>
    <w:r w:rsidRPr="00BB59D5">
      <w:rPr>
        <w:rStyle w:val="PageNumber"/>
        <w:sz w:val="18"/>
        <w:szCs w:val="18"/>
      </w:rPr>
      <w:fldChar w:fldCharType="end"/>
    </w:r>
    <w:r w:rsidRPr="00BB59D5">
      <w:rPr>
        <w:rStyle w:val="PageNumber"/>
        <w:sz w:val="18"/>
        <w:szCs w:val="18"/>
      </w:rPr>
      <w:t xml:space="preserve"> of </w:t>
    </w:r>
    <w:r>
      <w:rPr>
        <w:rStyle w:val="PageNumber"/>
        <w:sz w:val="18"/>
        <w:szCs w:val="18"/>
      </w:rPr>
      <w:t>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Pr="00973163" w:rsidRDefault="00890458" w:rsidP="00781CE9">
    <w:pPr>
      <w:pStyle w:val="Footer"/>
      <w:pBdr>
        <w:top w:val="single" w:sz="6" w:space="1" w:color="auto"/>
      </w:pBdr>
      <w:tabs>
        <w:tab w:val="clear" w:pos="4320"/>
        <w:tab w:val="clear" w:pos="8640"/>
        <w:tab w:val="right" w:pos="10080"/>
      </w:tabs>
      <w:spacing w:before="240"/>
      <w:rPr>
        <w:sz w:val="18"/>
        <w:szCs w:val="18"/>
      </w:rPr>
    </w:pPr>
    <w:r>
      <w:rPr>
        <w:sz w:val="18"/>
        <w:szCs w:val="18"/>
      </w:rPr>
      <w:t>Solid Waste Department, SCBOCC</w:t>
    </w:r>
    <w:r>
      <w:rPr>
        <w:sz w:val="18"/>
        <w:szCs w:val="18"/>
      </w:rPr>
      <w:tab/>
    </w:r>
    <w:r w:rsidRPr="002B6AC5">
      <w:rPr>
        <w:sz w:val="18"/>
        <w:szCs w:val="18"/>
      </w:rPr>
      <w:t xml:space="preserve">Permit </w:t>
    </w:r>
    <w:r w:rsidRPr="00973163">
      <w:rPr>
        <w:sz w:val="18"/>
        <w:szCs w:val="18"/>
      </w:rPr>
      <w:t>No. 1150090-008-AV</w:t>
    </w:r>
  </w:p>
  <w:p w:rsidR="00890458" w:rsidRPr="002B6AC5" w:rsidRDefault="00890458" w:rsidP="00781CE9">
    <w:pPr>
      <w:pStyle w:val="Footer"/>
      <w:tabs>
        <w:tab w:val="clear" w:pos="4320"/>
        <w:tab w:val="clear" w:pos="8640"/>
        <w:tab w:val="right" w:pos="10080"/>
      </w:tabs>
      <w:rPr>
        <w:sz w:val="18"/>
        <w:szCs w:val="18"/>
      </w:rPr>
    </w:pPr>
    <w:r w:rsidRPr="00973163">
      <w:rPr>
        <w:sz w:val="18"/>
        <w:szCs w:val="18"/>
      </w:rPr>
      <w:t>Sarasota County Bee Ridge Landfill</w:t>
    </w:r>
    <w:r w:rsidRPr="00973163">
      <w:rPr>
        <w:sz w:val="18"/>
        <w:szCs w:val="18"/>
      </w:rPr>
      <w:tab/>
      <w:t>Title V Air Operation Permit Renewal</w:t>
    </w:r>
  </w:p>
  <w:p w:rsidR="00890458" w:rsidRPr="00BB59D5" w:rsidRDefault="00890458">
    <w:pPr>
      <w:pStyle w:val="Footer"/>
      <w:tabs>
        <w:tab w:val="clear" w:pos="4320"/>
        <w:tab w:val="clear" w:pos="8640"/>
      </w:tabs>
      <w:jc w:val="center"/>
      <w:rPr>
        <w:sz w:val="18"/>
        <w:szCs w:val="18"/>
      </w:rPr>
    </w:pPr>
    <w:r w:rsidRPr="00BB59D5">
      <w:rPr>
        <w:sz w:val="18"/>
        <w:szCs w:val="18"/>
      </w:rPr>
      <w:t xml:space="preserve">Page </w:t>
    </w:r>
    <w:r>
      <w:rPr>
        <w:sz w:val="18"/>
        <w:szCs w:val="18"/>
      </w:rPr>
      <w:t>NSPS-A</w:t>
    </w:r>
    <w:r w:rsidRPr="00BB59D5">
      <w:rPr>
        <w:sz w:val="18"/>
        <w:szCs w:val="18"/>
      </w:rPr>
      <w:t>-</w:t>
    </w:r>
    <w:r w:rsidRPr="00BB59D5">
      <w:rPr>
        <w:rStyle w:val="PageNumber"/>
        <w:sz w:val="18"/>
        <w:szCs w:val="18"/>
      </w:rPr>
      <w:fldChar w:fldCharType="begin"/>
    </w:r>
    <w:r w:rsidRPr="00BB59D5">
      <w:rPr>
        <w:rStyle w:val="PageNumber"/>
        <w:sz w:val="18"/>
        <w:szCs w:val="18"/>
      </w:rPr>
      <w:instrText xml:space="preserve"> PAGE </w:instrText>
    </w:r>
    <w:r w:rsidRPr="00BB59D5">
      <w:rPr>
        <w:rStyle w:val="PageNumber"/>
        <w:sz w:val="18"/>
        <w:szCs w:val="18"/>
      </w:rPr>
      <w:fldChar w:fldCharType="separate"/>
    </w:r>
    <w:r w:rsidR="004E3DEB">
      <w:rPr>
        <w:rStyle w:val="PageNumber"/>
        <w:noProof/>
        <w:sz w:val="18"/>
        <w:szCs w:val="18"/>
      </w:rPr>
      <w:t>31</w:t>
    </w:r>
    <w:r w:rsidRPr="00BB59D5">
      <w:rPr>
        <w:rStyle w:val="PageNumber"/>
        <w:sz w:val="18"/>
        <w:szCs w:val="18"/>
      </w:rPr>
      <w:fldChar w:fldCharType="end"/>
    </w:r>
    <w:r w:rsidRPr="00BB59D5">
      <w:rPr>
        <w:rStyle w:val="PageNumber"/>
        <w:sz w:val="18"/>
        <w:szCs w:val="18"/>
      </w:rPr>
      <w:t xml:space="preserve"> of </w:t>
    </w:r>
    <w:r>
      <w:rPr>
        <w:rStyle w:val="PageNumber"/>
        <w:sz w:val="18"/>
        <w:szCs w:val="18"/>
      </w:rPr>
      <w:t>31</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Pr="00973163" w:rsidRDefault="00890458" w:rsidP="00781CE9">
    <w:pPr>
      <w:pStyle w:val="Footer"/>
      <w:pBdr>
        <w:top w:val="single" w:sz="6" w:space="1" w:color="auto"/>
      </w:pBdr>
      <w:tabs>
        <w:tab w:val="clear" w:pos="4320"/>
        <w:tab w:val="clear" w:pos="8640"/>
        <w:tab w:val="right" w:pos="10080"/>
      </w:tabs>
      <w:spacing w:before="240"/>
      <w:rPr>
        <w:sz w:val="18"/>
        <w:szCs w:val="18"/>
      </w:rPr>
    </w:pPr>
    <w:r>
      <w:rPr>
        <w:sz w:val="18"/>
        <w:szCs w:val="18"/>
      </w:rPr>
      <w:t>Solid Waste Department, SCBOCC</w:t>
    </w:r>
    <w:r>
      <w:rPr>
        <w:sz w:val="18"/>
        <w:szCs w:val="18"/>
      </w:rPr>
      <w:tab/>
    </w:r>
    <w:r w:rsidRPr="002B6AC5">
      <w:rPr>
        <w:sz w:val="18"/>
        <w:szCs w:val="18"/>
      </w:rPr>
      <w:t xml:space="preserve">Permit </w:t>
    </w:r>
    <w:r w:rsidRPr="00973163">
      <w:rPr>
        <w:sz w:val="18"/>
        <w:szCs w:val="18"/>
      </w:rPr>
      <w:t>No. 1150090-008-AV</w:t>
    </w:r>
  </w:p>
  <w:p w:rsidR="00890458" w:rsidRPr="002B6AC5" w:rsidRDefault="00890458" w:rsidP="00781CE9">
    <w:pPr>
      <w:pStyle w:val="Footer"/>
      <w:tabs>
        <w:tab w:val="clear" w:pos="4320"/>
        <w:tab w:val="clear" w:pos="8640"/>
        <w:tab w:val="right" w:pos="10080"/>
      </w:tabs>
      <w:rPr>
        <w:sz w:val="18"/>
        <w:szCs w:val="18"/>
      </w:rPr>
    </w:pPr>
    <w:r w:rsidRPr="00973163">
      <w:rPr>
        <w:sz w:val="18"/>
        <w:szCs w:val="18"/>
      </w:rPr>
      <w:t>Sarasota County Bee Ridge Landfill</w:t>
    </w:r>
    <w:r w:rsidRPr="00973163">
      <w:rPr>
        <w:sz w:val="18"/>
        <w:szCs w:val="18"/>
      </w:rPr>
      <w:tab/>
      <w:t>Title V Air Operation Permit Renewal</w:t>
    </w:r>
  </w:p>
  <w:p w:rsidR="00890458" w:rsidRPr="00BB59D5" w:rsidRDefault="00890458">
    <w:pPr>
      <w:pStyle w:val="Footer"/>
      <w:tabs>
        <w:tab w:val="clear" w:pos="4320"/>
        <w:tab w:val="clear" w:pos="8640"/>
      </w:tabs>
      <w:jc w:val="center"/>
      <w:rPr>
        <w:sz w:val="18"/>
        <w:szCs w:val="18"/>
      </w:rPr>
    </w:pPr>
    <w:r w:rsidRPr="00BB59D5">
      <w:rPr>
        <w:sz w:val="18"/>
        <w:szCs w:val="18"/>
      </w:rPr>
      <w:t xml:space="preserve">Page </w:t>
    </w:r>
    <w:r>
      <w:rPr>
        <w:sz w:val="18"/>
        <w:szCs w:val="18"/>
      </w:rPr>
      <w:t>NSPS-CC</w:t>
    </w:r>
    <w:r w:rsidRPr="00BB59D5">
      <w:rPr>
        <w:sz w:val="18"/>
        <w:szCs w:val="18"/>
      </w:rPr>
      <w:t>-</w:t>
    </w:r>
    <w:r w:rsidRPr="00BB59D5">
      <w:rPr>
        <w:rStyle w:val="PageNumber"/>
        <w:sz w:val="18"/>
        <w:szCs w:val="18"/>
      </w:rPr>
      <w:fldChar w:fldCharType="begin"/>
    </w:r>
    <w:r w:rsidRPr="00BB59D5">
      <w:rPr>
        <w:rStyle w:val="PageNumber"/>
        <w:sz w:val="18"/>
        <w:szCs w:val="18"/>
      </w:rPr>
      <w:instrText xml:space="preserve"> PAGE </w:instrText>
    </w:r>
    <w:r w:rsidRPr="00BB59D5">
      <w:rPr>
        <w:rStyle w:val="PageNumber"/>
        <w:sz w:val="18"/>
        <w:szCs w:val="18"/>
      </w:rPr>
      <w:fldChar w:fldCharType="separate"/>
    </w:r>
    <w:r w:rsidR="004E3DEB">
      <w:rPr>
        <w:rStyle w:val="PageNumber"/>
        <w:noProof/>
        <w:sz w:val="18"/>
        <w:szCs w:val="18"/>
      </w:rPr>
      <w:t>2</w:t>
    </w:r>
    <w:r w:rsidRPr="00BB59D5">
      <w:rPr>
        <w:rStyle w:val="PageNumber"/>
        <w:sz w:val="18"/>
        <w:szCs w:val="18"/>
      </w:rPr>
      <w:fldChar w:fldCharType="end"/>
    </w:r>
    <w:r w:rsidRPr="00BB59D5">
      <w:rPr>
        <w:rStyle w:val="PageNumber"/>
        <w:sz w:val="18"/>
        <w:szCs w:val="18"/>
      </w:rPr>
      <w:t xml:space="preserve"> of </w:t>
    </w:r>
    <w:r>
      <w:rPr>
        <w:rStyle w:val="PageNumber"/>
        <w:sz w:val="18"/>
        <w:szCs w:val="18"/>
      </w:rPr>
      <w:t>2</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Pr="00973163" w:rsidRDefault="00890458" w:rsidP="00781CE9">
    <w:pPr>
      <w:pStyle w:val="Footer"/>
      <w:pBdr>
        <w:top w:val="single" w:sz="6" w:space="1" w:color="auto"/>
      </w:pBdr>
      <w:tabs>
        <w:tab w:val="clear" w:pos="4320"/>
        <w:tab w:val="clear" w:pos="8640"/>
        <w:tab w:val="right" w:pos="10080"/>
      </w:tabs>
      <w:spacing w:before="240"/>
      <w:rPr>
        <w:sz w:val="18"/>
        <w:szCs w:val="18"/>
      </w:rPr>
    </w:pPr>
    <w:r>
      <w:rPr>
        <w:sz w:val="18"/>
        <w:szCs w:val="18"/>
      </w:rPr>
      <w:t>Solid Waste Department, SCBOCC</w:t>
    </w:r>
    <w:r>
      <w:rPr>
        <w:sz w:val="18"/>
        <w:szCs w:val="18"/>
      </w:rPr>
      <w:tab/>
    </w:r>
    <w:r w:rsidRPr="002B6AC5">
      <w:rPr>
        <w:sz w:val="18"/>
        <w:szCs w:val="18"/>
      </w:rPr>
      <w:t xml:space="preserve">Permit </w:t>
    </w:r>
    <w:r w:rsidRPr="00973163">
      <w:rPr>
        <w:sz w:val="18"/>
        <w:szCs w:val="18"/>
      </w:rPr>
      <w:t>No. 1150090-008-AV</w:t>
    </w:r>
  </w:p>
  <w:p w:rsidR="00890458" w:rsidRPr="002B6AC5" w:rsidRDefault="00890458" w:rsidP="00781CE9">
    <w:pPr>
      <w:pStyle w:val="Footer"/>
      <w:tabs>
        <w:tab w:val="clear" w:pos="4320"/>
        <w:tab w:val="clear" w:pos="8640"/>
        <w:tab w:val="right" w:pos="10080"/>
      </w:tabs>
      <w:rPr>
        <w:sz w:val="18"/>
        <w:szCs w:val="18"/>
      </w:rPr>
    </w:pPr>
    <w:r w:rsidRPr="00973163">
      <w:rPr>
        <w:sz w:val="18"/>
        <w:szCs w:val="18"/>
      </w:rPr>
      <w:t>Sarasota County Bee Ridge Landfill</w:t>
    </w:r>
    <w:r w:rsidRPr="00973163">
      <w:rPr>
        <w:sz w:val="18"/>
        <w:szCs w:val="18"/>
      </w:rPr>
      <w:tab/>
      <w:t>Title V Air Operation Permit Renewal</w:t>
    </w:r>
  </w:p>
  <w:p w:rsidR="00890458" w:rsidRPr="00BB59D5" w:rsidRDefault="00890458">
    <w:pPr>
      <w:pStyle w:val="Footer"/>
      <w:tabs>
        <w:tab w:val="clear" w:pos="4320"/>
        <w:tab w:val="clear" w:pos="8640"/>
      </w:tabs>
      <w:jc w:val="center"/>
      <w:rPr>
        <w:sz w:val="18"/>
        <w:szCs w:val="18"/>
      </w:rPr>
    </w:pPr>
    <w:r w:rsidRPr="00BB59D5">
      <w:rPr>
        <w:sz w:val="18"/>
        <w:szCs w:val="18"/>
      </w:rPr>
      <w:t xml:space="preserve">Page </w:t>
    </w:r>
    <w:r>
      <w:rPr>
        <w:sz w:val="18"/>
        <w:szCs w:val="18"/>
      </w:rPr>
      <w:t>NSPS-WWW</w:t>
    </w:r>
    <w:r w:rsidRPr="00BB59D5">
      <w:rPr>
        <w:sz w:val="18"/>
        <w:szCs w:val="18"/>
      </w:rPr>
      <w:t>-</w:t>
    </w:r>
    <w:r w:rsidRPr="00BB59D5">
      <w:rPr>
        <w:rStyle w:val="PageNumber"/>
        <w:sz w:val="18"/>
        <w:szCs w:val="18"/>
      </w:rPr>
      <w:fldChar w:fldCharType="begin"/>
    </w:r>
    <w:r w:rsidRPr="00BB59D5">
      <w:rPr>
        <w:rStyle w:val="PageNumber"/>
        <w:sz w:val="18"/>
        <w:szCs w:val="18"/>
      </w:rPr>
      <w:instrText xml:space="preserve"> PAGE </w:instrText>
    </w:r>
    <w:r w:rsidRPr="00BB59D5">
      <w:rPr>
        <w:rStyle w:val="PageNumber"/>
        <w:sz w:val="18"/>
        <w:szCs w:val="18"/>
      </w:rPr>
      <w:fldChar w:fldCharType="separate"/>
    </w:r>
    <w:r w:rsidR="004E3DEB">
      <w:rPr>
        <w:rStyle w:val="PageNumber"/>
        <w:noProof/>
        <w:sz w:val="18"/>
        <w:szCs w:val="18"/>
      </w:rPr>
      <w:t>14</w:t>
    </w:r>
    <w:r w:rsidRPr="00BB59D5">
      <w:rPr>
        <w:rStyle w:val="PageNumber"/>
        <w:sz w:val="18"/>
        <w:szCs w:val="18"/>
      </w:rPr>
      <w:fldChar w:fldCharType="end"/>
    </w:r>
    <w:r w:rsidRPr="00BB59D5">
      <w:rPr>
        <w:rStyle w:val="PageNumber"/>
        <w:sz w:val="18"/>
        <w:szCs w:val="18"/>
      </w:rPr>
      <w:t xml:space="preserve"> of </w:t>
    </w:r>
    <w:r>
      <w:rPr>
        <w:rStyle w:val="PageNumber"/>
        <w:sz w:val="18"/>
        <w:szCs w:val="18"/>
      </w:rPr>
      <w:t>14</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Pr="00973163" w:rsidRDefault="00890458" w:rsidP="00781CE9">
    <w:pPr>
      <w:pStyle w:val="Footer"/>
      <w:pBdr>
        <w:top w:val="single" w:sz="6" w:space="1" w:color="auto"/>
      </w:pBdr>
      <w:tabs>
        <w:tab w:val="clear" w:pos="4320"/>
        <w:tab w:val="clear" w:pos="8640"/>
        <w:tab w:val="right" w:pos="10080"/>
      </w:tabs>
      <w:spacing w:before="240"/>
      <w:rPr>
        <w:sz w:val="18"/>
        <w:szCs w:val="18"/>
      </w:rPr>
    </w:pPr>
    <w:r>
      <w:rPr>
        <w:sz w:val="18"/>
        <w:szCs w:val="18"/>
      </w:rPr>
      <w:t>Solid Waste Department, SCBOCC</w:t>
    </w:r>
    <w:r>
      <w:rPr>
        <w:sz w:val="18"/>
        <w:szCs w:val="18"/>
      </w:rPr>
      <w:tab/>
    </w:r>
    <w:r w:rsidRPr="002B6AC5">
      <w:rPr>
        <w:sz w:val="18"/>
        <w:szCs w:val="18"/>
      </w:rPr>
      <w:t xml:space="preserve">Permit </w:t>
    </w:r>
    <w:r w:rsidRPr="00973163">
      <w:rPr>
        <w:sz w:val="18"/>
        <w:szCs w:val="18"/>
      </w:rPr>
      <w:t>No. 1150090-008-AV</w:t>
    </w:r>
  </w:p>
  <w:p w:rsidR="00890458" w:rsidRPr="002B6AC5" w:rsidRDefault="00890458" w:rsidP="00781CE9">
    <w:pPr>
      <w:pStyle w:val="Footer"/>
      <w:tabs>
        <w:tab w:val="clear" w:pos="4320"/>
        <w:tab w:val="clear" w:pos="8640"/>
        <w:tab w:val="right" w:pos="10080"/>
      </w:tabs>
      <w:rPr>
        <w:sz w:val="18"/>
        <w:szCs w:val="18"/>
      </w:rPr>
    </w:pPr>
    <w:r w:rsidRPr="00973163">
      <w:rPr>
        <w:sz w:val="18"/>
        <w:szCs w:val="18"/>
      </w:rPr>
      <w:t>Sarasota County Bee Ridge Landfill</w:t>
    </w:r>
    <w:r w:rsidRPr="00973163">
      <w:rPr>
        <w:sz w:val="18"/>
        <w:szCs w:val="18"/>
      </w:rPr>
      <w:tab/>
      <w:t>Title V Air Operation Permit Renewal</w:t>
    </w:r>
  </w:p>
  <w:p w:rsidR="00890458" w:rsidRPr="00BB59D5" w:rsidRDefault="00890458">
    <w:pPr>
      <w:pStyle w:val="Footer"/>
      <w:tabs>
        <w:tab w:val="clear" w:pos="4320"/>
        <w:tab w:val="clear" w:pos="8640"/>
      </w:tabs>
      <w:jc w:val="center"/>
      <w:rPr>
        <w:sz w:val="18"/>
        <w:szCs w:val="18"/>
      </w:rPr>
    </w:pPr>
    <w:r w:rsidRPr="00BB59D5">
      <w:rPr>
        <w:sz w:val="18"/>
        <w:szCs w:val="18"/>
      </w:rPr>
      <w:t xml:space="preserve">Page </w:t>
    </w:r>
    <w:r>
      <w:rPr>
        <w:sz w:val="18"/>
        <w:szCs w:val="18"/>
      </w:rPr>
      <w:t>NSPS-IIII</w:t>
    </w:r>
    <w:r w:rsidRPr="00BB59D5">
      <w:rPr>
        <w:sz w:val="18"/>
        <w:szCs w:val="18"/>
      </w:rPr>
      <w:t>-</w:t>
    </w:r>
    <w:r w:rsidRPr="00BB59D5">
      <w:rPr>
        <w:rStyle w:val="PageNumber"/>
        <w:sz w:val="18"/>
        <w:szCs w:val="18"/>
      </w:rPr>
      <w:fldChar w:fldCharType="begin"/>
    </w:r>
    <w:r w:rsidRPr="00BB59D5">
      <w:rPr>
        <w:rStyle w:val="PageNumber"/>
        <w:sz w:val="18"/>
        <w:szCs w:val="18"/>
      </w:rPr>
      <w:instrText xml:space="preserve"> PAGE </w:instrText>
    </w:r>
    <w:r w:rsidRPr="00BB59D5">
      <w:rPr>
        <w:rStyle w:val="PageNumber"/>
        <w:sz w:val="18"/>
        <w:szCs w:val="18"/>
      </w:rPr>
      <w:fldChar w:fldCharType="separate"/>
    </w:r>
    <w:r w:rsidR="004E3DEB">
      <w:rPr>
        <w:rStyle w:val="PageNumber"/>
        <w:noProof/>
        <w:sz w:val="18"/>
        <w:szCs w:val="18"/>
      </w:rPr>
      <w:t>20</w:t>
    </w:r>
    <w:r w:rsidRPr="00BB59D5">
      <w:rPr>
        <w:rStyle w:val="PageNumber"/>
        <w:sz w:val="18"/>
        <w:szCs w:val="18"/>
      </w:rPr>
      <w:fldChar w:fldCharType="end"/>
    </w:r>
    <w:r w:rsidRPr="00BB59D5">
      <w:rPr>
        <w:rStyle w:val="PageNumber"/>
        <w:sz w:val="18"/>
        <w:szCs w:val="18"/>
      </w:rPr>
      <w:t xml:space="preserve"> of </w:t>
    </w:r>
    <w:r>
      <w:rPr>
        <w:rStyle w:val="PageNumber"/>
        <w:sz w:val="18"/>
        <w:szCs w:val="18"/>
      </w:rPr>
      <w:t>20</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Pr="009531D3" w:rsidRDefault="00890458" w:rsidP="00781CE9">
    <w:pPr>
      <w:pStyle w:val="Footer"/>
      <w:pBdr>
        <w:top w:val="single" w:sz="6" w:space="1" w:color="auto"/>
      </w:pBdr>
      <w:tabs>
        <w:tab w:val="clear" w:pos="4320"/>
        <w:tab w:val="clear" w:pos="8640"/>
        <w:tab w:val="right" w:pos="10080"/>
      </w:tabs>
      <w:spacing w:before="240"/>
      <w:rPr>
        <w:sz w:val="18"/>
        <w:szCs w:val="18"/>
      </w:rPr>
    </w:pPr>
    <w:r w:rsidRPr="009531D3">
      <w:rPr>
        <w:sz w:val="18"/>
        <w:szCs w:val="18"/>
      </w:rPr>
      <w:t>Solid Waste Department, SCBOCC</w:t>
    </w:r>
    <w:r w:rsidRPr="009531D3">
      <w:rPr>
        <w:sz w:val="18"/>
        <w:szCs w:val="18"/>
      </w:rPr>
      <w:tab/>
      <w:t>Permit No. 1150090-008-AV</w:t>
    </w:r>
  </w:p>
  <w:p w:rsidR="00890458" w:rsidRPr="009531D3" w:rsidRDefault="00890458" w:rsidP="00781CE9">
    <w:pPr>
      <w:pStyle w:val="Footer"/>
      <w:tabs>
        <w:tab w:val="clear" w:pos="4320"/>
        <w:tab w:val="clear" w:pos="8640"/>
        <w:tab w:val="right" w:pos="10080"/>
      </w:tabs>
      <w:rPr>
        <w:sz w:val="18"/>
        <w:szCs w:val="18"/>
      </w:rPr>
    </w:pPr>
    <w:r w:rsidRPr="009531D3">
      <w:rPr>
        <w:sz w:val="18"/>
        <w:szCs w:val="18"/>
      </w:rPr>
      <w:t>Sarasota County Bee Ridge Landfill</w:t>
    </w:r>
    <w:r w:rsidRPr="009531D3">
      <w:rPr>
        <w:sz w:val="18"/>
        <w:szCs w:val="18"/>
      </w:rPr>
      <w:tab/>
      <w:t>Title V Air Operation Permit Renewal</w:t>
    </w:r>
  </w:p>
  <w:p w:rsidR="00890458" w:rsidRPr="009531D3" w:rsidRDefault="00890458" w:rsidP="0065658A">
    <w:pPr>
      <w:pStyle w:val="Footer"/>
      <w:tabs>
        <w:tab w:val="clear" w:pos="4320"/>
        <w:tab w:val="clear" w:pos="8640"/>
      </w:tabs>
      <w:jc w:val="center"/>
      <w:rPr>
        <w:sz w:val="18"/>
        <w:szCs w:val="18"/>
      </w:rPr>
    </w:pPr>
    <w:r w:rsidRPr="009531D3">
      <w:rPr>
        <w:sz w:val="18"/>
        <w:szCs w:val="18"/>
      </w:rPr>
      <w:t>Page RR-</w:t>
    </w:r>
    <w:r w:rsidRPr="009531D3">
      <w:rPr>
        <w:sz w:val="18"/>
        <w:szCs w:val="18"/>
      </w:rPr>
      <w:fldChar w:fldCharType="begin"/>
    </w:r>
    <w:r w:rsidRPr="009531D3">
      <w:rPr>
        <w:sz w:val="18"/>
        <w:szCs w:val="18"/>
      </w:rPr>
      <w:instrText xml:space="preserve"> PAGE  \* MERGEFORMAT </w:instrText>
    </w:r>
    <w:r w:rsidRPr="009531D3">
      <w:rPr>
        <w:sz w:val="18"/>
        <w:szCs w:val="18"/>
      </w:rPr>
      <w:fldChar w:fldCharType="separate"/>
    </w:r>
    <w:r w:rsidR="004E3DEB">
      <w:rPr>
        <w:noProof/>
        <w:sz w:val="18"/>
        <w:szCs w:val="18"/>
      </w:rPr>
      <w:t>4</w:t>
    </w:r>
    <w:r w:rsidRPr="009531D3">
      <w:rPr>
        <w:sz w:val="18"/>
        <w:szCs w:val="18"/>
      </w:rPr>
      <w:fldChar w:fldCharType="end"/>
    </w:r>
    <w:r w:rsidRPr="009531D3">
      <w:rPr>
        <w:sz w:val="18"/>
        <w:szCs w:val="18"/>
      </w:rPr>
      <w:t xml:space="preserve"> of 4</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Pr="00973163" w:rsidRDefault="00890458" w:rsidP="00781CE9">
    <w:pPr>
      <w:pStyle w:val="Footer"/>
      <w:pBdr>
        <w:top w:val="single" w:sz="6" w:space="1" w:color="auto"/>
      </w:pBdr>
      <w:tabs>
        <w:tab w:val="clear" w:pos="4320"/>
        <w:tab w:val="clear" w:pos="8640"/>
        <w:tab w:val="right" w:pos="10080"/>
      </w:tabs>
      <w:spacing w:before="240"/>
      <w:rPr>
        <w:sz w:val="18"/>
        <w:szCs w:val="18"/>
      </w:rPr>
    </w:pPr>
    <w:r>
      <w:rPr>
        <w:sz w:val="18"/>
        <w:szCs w:val="18"/>
      </w:rPr>
      <w:t>Solid Waste Department, SCBOCC</w:t>
    </w:r>
    <w:r>
      <w:rPr>
        <w:sz w:val="18"/>
        <w:szCs w:val="18"/>
      </w:rPr>
      <w:tab/>
    </w:r>
    <w:r w:rsidRPr="002B6AC5">
      <w:rPr>
        <w:sz w:val="18"/>
        <w:szCs w:val="18"/>
      </w:rPr>
      <w:t xml:space="preserve">Permit </w:t>
    </w:r>
    <w:r w:rsidRPr="00973163">
      <w:rPr>
        <w:sz w:val="18"/>
        <w:szCs w:val="18"/>
      </w:rPr>
      <w:t>No. 1150090-008-AV</w:t>
    </w:r>
  </w:p>
  <w:p w:rsidR="00890458" w:rsidRPr="002B6AC5" w:rsidRDefault="00890458" w:rsidP="00781CE9">
    <w:pPr>
      <w:pStyle w:val="Footer"/>
      <w:tabs>
        <w:tab w:val="clear" w:pos="4320"/>
        <w:tab w:val="clear" w:pos="8640"/>
        <w:tab w:val="right" w:pos="10080"/>
      </w:tabs>
      <w:rPr>
        <w:sz w:val="18"/>
        <w:szCs w:val="18"/>
      </w:rPr>
    </w:pPr>
    <w:r w:rsidRPr="00973163">
      <w:rPr>
        <w:sz w:val="18"/>
        <w:szCs w:val="18"/>
      </w:rPr>
      <w:t>Sarasota County Bee Ridge Landfill</w:t>
    </w:r>
    <w:r w:rsidRPr="00973163">
      <w:rPr>
        <w:sz w:val="18"/>
        <w:szCs w:val="18"/>
      </w:rPr>
      <w:tab/>
      <w:t>Title V Air Operation Permit Renewal</w:t>
    </w:r>
  </w:p>
  <w:p w:rsidR="00890458" w:rsidRPr="009531D3" w:rsidRDefault="00890458" w:rsidP="0065658A">
    <w:pPr>
      <w:pStyle w:val="Footer"/>
      <w:tabs>
        <w:tab w:val="clear" w:pos="4320"/>
        <w:tab w:val="clear" w:pos="8640"/>
      </w:tabs>
      <w:jc w:val="center"/>
      <w:rPr>
        <w:sz w:val="18"/>
        <w:szCs w:val="18"/>
      </w:rPr>
    </w:pPr>
    <w:r w:rsidRPr="009531D3">
      <w:rPr>
        <w:sz w:val="18"/>
        <w:szCs w:val="18"/>
      </w:rPr>
      <w:t>Page TR-</w:t>
    </w:r>
    <w:r w:rsidRPr="009531D3">
      <w:rPr>
        <w:sz w:val="18"/>
        <w:szCs w:val="18"/>
      </w:rPr>
      <w:fldChar w:fldCharType="begin"/>
    </w:r>
    <w:r w:rsidRPr="009531D3">
      <w:rPr>
        <w:sz w:val="18"/>
        <w:szCs w:val="18"/>
      </w:rPr>
      <w:instrText xml:space="preserve"> PAGE  \* MERGEFORMAT </w:instrText>
    </w:r>
    <w:r w:rsidRPr="009531D3">
      <w:rPr>
        <w:sz w:val="18"/>
        <w:szCs w:val="18"/>
      </w:rPr>
      <w:fldChar w:fldCharType="separate"/>
    </w:r>
    <w:r w:rsidR="004E3DEB">
      <w:rPr>
        <w:noProof/>
        <w:sz w:val="18"/>
        <w:szCs w:val="18"/>
      </w:rPr>
      <w:t>5</w:t>
    </w:r>
    <w:r w:rsidRPr="009531D3">
      <w:rPr>
        <w:sz w:val="18"/>
        <w:szCs w:val="18"/>
      </w:rPr>
      <w:fldChar w:fldCharType="end"/>
    </w:r>
    <w:r w:rsidRPr="009531D3">
      <w:rPr>
        <w:sz w:val="18"/>
        <w:szCs w:val="18"/>
      </w:rPr>
      <w:t xml:space="preserve"> of </w:t>
    </w:r>
    <w:r>
      <w:rPr>
        <w:sz w:val="18"/>
        <w:szCs w:val="18"/>
      </w:rPr>
      <w:t>5</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Pr="00973163" w:rsidRDefault="00890458" w:rsidP="00781CE9">
    <w:pPr>
      <w:pStyle w:val="Footer"/>
      <w:pBdr>
        <w:top w:val="single" w:sz="6" w:space="1" w:color="auto"/>
      </w:pBdr>
      <w:tabs>
        <w:tab w:val="clear" w:pos="4320"/>
        <w:tab w:val="clear" w:pos="8640"/>
        <w:tab w:val="right" w:pos="10080"/>
      </w:tabs>
      <w:spacing w:before="240"/>
      <w:rPr>
        <w:sz w:val="18"/>
        <w:szCs w:val="18"/>
      </w:rPr>
    </w:pPr>
    <w:r>
      <w:rPr>
        <w:sz w:val="18"/>
        <w:szCs w:val="18"/>
      </w:rPr>
      <w:t>Solid Waste Department, SCBOCC</w:t>
    </w:r>
    <w:r>
      <w:rPr>
        <w:sz w:val="18"/>
        <w:szCs w:val="18"/>
      </w:rPr>
      <w:tab/>
    </w:r>
    <w:r w:rsidRPr="002B6AC5">
      <w:rPr>
        <w:sz w:val="18"/>
        <w:szCs w:val="18"/>
      </w:rPr>
      <w:t xml:space="preserve">Permit </w:t>
    </w:r>
    <w:r w:rsidRPr="00973163">
      <w:rPr>
        <w:sz w:val="18"/>
        <w:szCs w:val="18"/>
      </w:rPr>
      <w:t>No. 1150090-008-AV</w:t>
    </w:r>
  </w:p>
  <w:p w:rsidR="00890458" w:rsidRPr="002B6AC5" w:rsidRDefault="00890458" w:rsidP="00781CE9">
    <w:pPr>
      <w:pStyle w:val="Footer"/>
      <w:tabs>
        <w:tab w:val="clear" w:pos="4320"/>
        <w:tab w:val="clear" w:pos="8640"/>
        <w:tab w:val="right" w:pos="10080"/>
      </w:tabs>
      <w:rPr>
        <w:sz w:val="18"/>
        <w:szCs w:val="18"/>
      </w:rPr>
    </w:pPr>
    <w:r w:rsidRPr="00973163">
      <w:rPr>
        <w:sz w:val="18"/>
        <w:szCs w:val="18"/>
      </w:rPr>
      <w:t>Sarasota County Bee Ridge Landfill</w:t>
    </w:r>
    <w:r w:rsidRPr="00973163">
      <w:rPr>
        <w:sz w:val="18"/>
        <w:szCs w:val="18"/>
      </w:rPr>
      <w:tab/>
      <w:t>Title V Air Operation Permit Renewal</w:t>
    </w:r>
  </w:p>
  <w:p w:rsidR="00890458" w:rsidRPr="009531D3" w:rsidRDefault="00890458">
    <w:pPr>
      <w:pStyle w:val="Footer"/>
      <w:tabs>
        <w:tab w:val="clear" w:pos="4320"/>
        <w:tab w:val="clear" w:pos="8640"/>
      </w:tabs>
      <w:jc w:val="center"/>
      <w:rPr>
        <w:sz w:val="18"/>
        <w:szCs w:val="18"/>
      </w:rPr>
    </w:pPr>
    <w:r w:rsidRPr="009531D3">
      <w:rPr>
        <w:sz w:val="18"/>
        <w:szCs w:val="18"/>
      </w:rPr>
      <w:t>Page TV-</w:t>
    </w:r>
    <w:r w:rsidRPr="009531D3">
      <w:rPr>
        <w:sz w:val="18"/>
        <w:szCs w:val="18"/>
      </w:rPr>
      <w:fldChar w:fldCharType="begin"/>
    </w:r>
    <w:r w:rsidRPr="009531D3">
      <w:rPr>
        <w:sz w:val="18"/>
        <w:szCs w:val="18"/>
      </w:rPr>
      <w:instrText xml:space="preserve"> PAGE  \* MERGEFORMAT </w:instrText>
    </w:r>
    <w:r w:rsidRPr="009531D3">
      <w:rPr>
        <w:sz w:val="18"/>
        <w:szCs w:val="18"/>
      </w:rPr>
      <w:fldChar w:fldCharType="separate"/>
    </w:r>
    <w:r w:rsidR="004E3DEB">
      <w:rPr>
        <w:noProof/>
        <w:sz w:val="18"/>
        <w:szCs w:val="18"/>
      </w:rPr>
      <w:t>6</w:t>
    </w:r>
    <w:r w:rsidRPr="009531D3">
      <w:rPr>
        <w:sz w:val="18"/>
        <w:szCs w:val="18"/>
      </w:rPr>
      <w:fldChar w:fldCharType="end"/>
    </w:r>
    <w:r w:rsidRPr="009531D3">
      <w:rPr>
        <w:sz w:val="18"/>
        <w:szCs w:val="18"/>
      </w:rPr>
      <w:t xml:space="preserve"> of </w:t>
    </w:r>
    <w:r>
      <w:rPr>
        <w:rStyle w:val="PageNumber"/>
        <w:sz w:val="18"/>
        <w:szCs w:val="18"/>
      </w:rPr>
      <w:t>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0458" w:rsidRDefault="00890458">
      <w:r>
        <w:separator/>
      </w:r>
    </w:p>
  </w:footnote>
  <w:footnote w:type="continuationSeparator" w:id="0">
    <w:p w:rsidR="00890458" w:rsidRDefault="008904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Pr="00784C5C" w:rsidRDefault="00890458">
    <w:pPr>
      <w:pStyle w:val="Header"/>
      <w:pBdr>
        <w:bottom w:val="single" w:sz="4" w:space="1" w:color="auto"/>
      </w:pBdr>
      <w:tabs>
        <w:tab w:val="clear" w:pos="8640"/>
      </w:tabs>
      <w:jc w:val="center"/>
      <w:rPr>
        <w:b/>
        <w:caps/>
        <w:sz w:val="20"/>
      </w:rPr>
    </w:pPr>
    <w:r>
      <w:rPr>
        <w:b/>
        <w:caps/>
        <w:sz w:val="20"/>
      </w:rPr>
      <w:t>APPENDIX a</w:t>
    </w:r>
  </w:p>
  <w:p w:rsidR="00890458" w:rsidRDefault="00890458" w:rsidP="00562877">
    <w:pPr>
      <w:pStyle w:val="Heading8"/>
      <w:tabs>
        <w:tab w:val="clear" w:pos="4320"/>
      </w:tabs>
      <w:jc w:val="center"/>
      <w:rPr>
        <w:caps/>
        <w:sz w:val="20"/>
      </w:rPr>
    </w:pPr>
    <w:r w:rsidRPr="00B51FA3">
      <w:rPr>
        <w:caps/>
        <w:sz w:val="20"/>
      </w:rPr>
      <w:t>Abb</w:t>
    </w:r>
    <w:r>
      <w:rPr>
        <w:caps/>
        <w:sz w:val="20"/>
      </w:rPr>
      <w:t>reviations, Acronyms, Citations</w:t>
    </w:r>
    <w:r w:rsidRPr="00B51FA3">
      <w:rPr>
        <w:caps/>
        <w:sz w:val="20"/>
      </w:rPr>
      <w:t xml:space="preserve"> and Identification Numbers</w:t>
    </w:r>
  </w:p>
  <w:p w:rsidR="00890458" w:rsidRDefault="00890458"/>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Pr="00784C5C" w:rsidRDefault="00890458">
    <w:pPr>
      <w:pStyle w:val="Header"/>
      <w:pBdr>
        <w:bottom w:val="single" w:sz="4" w:space="1" w:color="auto"/>
      </w:pBdr>
      <w:tabs>
        <w:tab w:val="clear" w:pos="8640"/>
      </w:tabs>
      <w:jc w:val="center"/>
      <w:rPr>
        <w:b/>
        <w:caps/>
        <w:sz w:val="20"/>
      </w:rPr>
    </w:pPr>
    <w:r>
      <w:rPr>
        <w:b/>
        <w:caps/>
        <w:sz w:val="20"/>
      </w:rPr>
      <w:t>APPENDIX NSPS Subpart WWW</w:t>
    </w:r>
  </w:p>
  <w:p w:rsidR="00890458" w:rsidRPr="007955EA" w:rsidRDefault="00890458" w:rsidP="00562877">
    <w:pPr>
      <w:pStyle w:val="Heading8"/>
      <w:tabs>
        <w:tab w:val="clear" w:pos="4320"/>
      </w:tabs>
      <w:jc w:val="center"/>
      <w:rPr>
        <w:caps/>
        <w:sz w:val="20"/>
      </w:rPr>
    </w:pPr>
    <w:r w:rsidRPr="007955EA">
      <w:rPr>
        <w:caps/>
        <w:sz w:val="20"/>
      </w:rPr>
      <w:t>Standards of Performance for Municipal Solid Waste Landfills</w:t>
    </w:r>
  </w:p>
  <w:p w:rsidR="00890458" w:rsidRDefault="00890458"/>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Default="00890458">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Default="00890458">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Pr="00784C5C" w:rsidRDefault="00890458">
    <w:pPr>
      <w:pStyle w:val="Header"/>
      <w:pBdr>
        <w:bottom w:val="single" w:sz="4" w:space="1" w:color="auto"/>
      </w:pBdr>
      <w:tabs>
        <w:tab w:val="clear" w:pos="8640"/>
      </w:tabs>
      <w:jc w:val="center"/>
      <w:rPr>
        <w:b/>
        <w:caps/>
        <w:sz w:val="20"/>
      </w:rPr>
    </w:pPr>
    <w:r>
      <w:rPr>
        <w:b/>
        <w:caps/>
        <w:sz w:val="20"/>
      </w:rPr>
      <w:t>APPENDIX NSPS SUbpart IIII</w:t>
    </w:r>
  </w:p>
  <w:p w:rsidR="00890458" w:rsidRPr="00F2087E" w:rsidRDefault="00890458" w:rsidP="00562877">
    <w:pPr>
      <w:pStyle w:val="Heading8"/>
      <w:tabs>
        <w:tab w:val="clear" w:pos="4320"/>
      </w:tabs>
      <w:jc w:val="center"/>
      <w:rPr>
        <w:caps/>
        <w:sz w:val="20"/>
      </w:rPr>
    </w:pPr>
    <w:r w:rsidRPr="00F2087E">
      <w:rPr>
        <w:caps/>
        <w:sz w:val="20"/>
      </w:rPr>
      <w:t>Standards of Performance for Stationary Compression Ignition Internal Combustion Engines</w:t>
    </w:r>
  </w:p>
  <w:p w:rsidR="00890458" w:rsidRDefault="00890458"/>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Default="00890458">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Default="00890458">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Pr="00784C5C" w:rsidRDefault="00890458" w:rsidP="00B52591">
    <w:pPr>
      <w:pStyle w:val="Header"/>
      <w:pBdr>
        <w:bottom w:val="single" w:sz="4" w:space="1" w:color="auto"/>
      </w:pBdr>
      <w:tabs>
        <w:tab w:val="clear" w:pos="8640"/>
      </w:tabs>
      <w:jc w:val="center"/>
      <w:rPr>
        <w:b/>
        <w:caps/>
        <w:sz w:val="20"/>
      </w:rPr>
    </w:pPr>
    <w:r>
      <w:rPr>
        <w:b/>
        <w:caps/>
        <w:sz w:val="20"/>
      </w:rPr>
      <w:t>APPENDIX RR</w:t>
    </w:r>
  </w:p>
  <w:p w:rsidR="00890458" w:rsidRPr="00322CB9" w:rsidRDefault="00890458" w:rsidP="00B52591">
    <w:pPr>
      <w:tabs>
        <w:tab w:val="left" w:pos="720"/>
      </w:tabs>
      <w:ind w:left="540" w:hanging="540"/>
      <w:jc w:val="center"/>
      <w:rPr>
        <w:b/>
        <w:caps/>
        <w:sz w:val="20"/>
      </w:rPr>
    </w:pPr>
    <w:r w:rsidRPr="00322CB9">
      <w:rPr>
        <w:b/>
        <w:caps/>
        <w:sz w:val="20"/>
      </w:rPr>
      <w:t>Facility-wide Reporting Requirements</w:t>
    </w:r>
  </w:p>
  <w:p w:rsidR="00890458" w:rsidRDefault="00890458" w:rsidP="00B52591">
    <w:pPr>
      <w:tabs>
        <w:tab w:val="left" w:pos="720"/>
      </w:tabs>
      <w:ind w:left="540" w:hanging="540"/>
      <w:jc w:val="center"/>
      <w:rPr>
        <w:sz w:val="20"/>
      </w:rPr>
    </w:pPr>
    <w:r>
      <w:rPr>
        <w:sz w:val="20"/>
      </w:rPr>
      <w:t>(Version Dated 9/17</w:t>
    </w:r>
    <w:r w:rsidRPr="00AE7F8C">
      <w:rPr>
        <w:sz w:val="20"/>
      </w:rPr>
      <w:t>/200</w:t>
    </w:r>
    <w:r>
      <w:rPr>
        <w:sz w:val="20"/>
      </w:rPr>
      <w:t>9</w:t>
    </w:r>
    <w:r w:rsidRPr="00AE7F8C">
      <w:rPr>
        <w:sz w:val="20"/>
      </w:rPr>
      <w:t>)</w:t>
    </w:r>
  </w:p>
  <w:p w:rsidR="00890458" w:rsidRPr="00322CB9" w:rsidRDefault="00890458" w:rsidP="00B52591">
    <w:pPr>
      <w:tabs>
        <w:tab w:val="left" w:pos="720"/>
      </w:tabs>
      <w:ind w:left="540" w:hanging="540"/>
      <w:jc w:val="center"/>
      <w:rPr>
        <w:b/>
        <w:bCs/>
        <w:caps/>
        <w:smallCaps/>
      </w:rP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Default="00890458">
    <w:pPr>
      <w:pStyle w:val="Head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Default="00890458">
    <w:pPr>
      <w:pStyle w:val="Heade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Pr="00784C5C" w:rsidRDefault="00890458" w:rsidP="0065658A">
    <w:pPr>
      <w:pStyle w:val="Header"/>
      <w:pBdr>
        <w:bottom w:val="single" w:sz="4" w:space="1" w:color="auto"/>
      </w:pBdr>
      <w:tabs>
        <w:tab w:val="clear" w:pos="8640"/>
      </w:tabs>
      <w:jc w:val="center"/>
      <w:rPr>
        <w:b/>
        <w:caps/>
        <w:sz w:val="20"/>
      </w:rPr>
    </w:pPr>
    <w:r>
      <w:rPr>
        <w:b/>
        <w:caps/>
        <w:sz w:val="20"/>
      </w:rPr>
      <w:t>APPENDIX TR</w:t>
    </w:r>
  </w:p>
  <w:p w:rsidR="00890458" w:rsidRDefault="00890458"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890458" w:rsidRDefault="00890458" w:rsidP="00B52591">
    <w:pPr>
      <w:tabs>
        <w:tab w:val="left" w:pos="720"/>
      </w:tabs>
      <w:ind w:left="540" w:hanging="540"/>
      <w:jc w:val="center"/>
      <w:rPr>
        <w:sz w:val="20"/>
      </w:rPr>
    </w:pPr>
    <w:r w:rsidRPr="00AE7F8C">
      <w:rPr>
        <w:sz w:val="20"/>
      </w:rPr>
      <w:t>(Version Dated 9/12/2008)</w:t>
    </w:r>
  </w:p>
  <w:p w:rsidR="00890458" w:rsidRPr="00322CB9" w:rsidRDefault="00890458" w:rsidP="00B52591">
    <w:pPr>
      <w:tabs>
        <w:tab w:val="left" w:pos="720"/>
      </w:tabs>
      <w:ind w:left="540" w:hanging="540"/>
      <w:jc w:val="center"/>
      <w:rPr>
        <w:b/>
        <w:bCs/>
        <w:caps/>
        <w:smallCap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Default="00890458">
    <w:pPr>
      <w:pStyle w:val="Heade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Default="00890458">
    <w:pPr>
      <w:pStyle w:val="Heade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Default="00890458">
    <w:pPr>
      <w:pStyle w:val="Heade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Pr="00784C5C" w:rsidRDefault="00890458">
    <w:pPr>
      <w:pStyle w:val="Header"/>
      <w:pBdr>
        <w:bottom w:val="single" w:sz="4" w:space="1" w:color="auto"/>
      </w:pBdr>
      <w:tabs>
        <w:tab w:val="clear" w:pos="8640"/>
      </w:tabs>
      <w:jc w:val="center"/>
      <w:rPr>
        <w:b/>
        <w:caps/>
        <w:sz w:val="20"/>
      </w:rPr>
    </w:pPr>
    <w:r>
      <w:rPr>
        <w:b/>
        <w:caps/>
        <w:sz w:val="20"/>
      </w:rPr>
      <w:t>APPENDIX TV</w:t>
    </w:r>
  </w:p>
  <w:p w:rsidR="00890458" w:rsidRPr="002C56F4" w:rsidRDefault="00890458"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890458" w:rsidRDefault="00890458" w:rsidP="0001387B">
    <w:pPr>
      <w:tabs>
        <w:tab w:val="left" w:pos="720"/>
      </w:tabs>
      <w:ind w:left="540" w:hanging="540"/>
      <w:jc w:val="center"/>
      <w:rPr>
        <w:sz w:val="20"/>
      </w:rPr>
    </w:pPr>
    <w:r w:rsidRPr="00AE7F8C">
      <w:rPr>
        <w:sz w:val="20"/>
      </w:rPr>
      <w:t xml:space="preserve">(Version Dated </w:t>
    </w:r>
    <w:r>
      <w:rPr>
        <w:sz w:val="20"/>
      </w:rPr>
      <w:t>2/16/2012</w:t>
    </w:r>
    <w:r w:rsidRPr="00AE7F8C">
      <w:rPr>
        <w:sz w:val="20"/>
      </w:rPr>
      <w:t>)</w:t>
    </w:r>
  </w:p>
  <w:p w:rsidR="00890458" w:rsidRPr="007D61B8" w:rsidRDefault="00890458" w:rsidP="00562877">
    <w:pPr>
      <w:tabs>
        <w:tab w:val="left" w:pos="360"/>
        <w:tab w:val="left" w:pos="720"/>
        <w:tab w:val="left" w:pos="1080"/>
        <w:tab w:val="left" w:pos="1440"/>
        <w:tab w:val="left" w:pos="1800"/>
        <w:tab w:val="left" w:pos="2160"/>
      </w:tabs>
      <w:spacing w:line="-240" w:lineRule="auto"/>
      <w:jc w:val="center"/>
      <w:rPr>
        <w:szCs w:val="22"/>
      </w:rP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Default="00890458">
    <w:pPr>
      <w:pStyle w:val="Heade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Default="00890458">
    <w:pPr>
      <w:pStyle w:val="Header"/>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Pr="00784C5C" w:rsidRDefault="00890458">
    <w:pPr>
      <w:pStyle w:val="Header"/>
      <w:pBdr>
        <w:bottom w:val="single" w:sz="4" w:space="1" w:color="auto"/>
      </w:pBdr>
      <w:tabs>
        <w:tab w:val="clear" w:pos="8640"/>
      </w:tabs>
      <w:jc w:val="center"/>
      <w:rPr>
        <w:b/>
        <w:caps/>
        <w:sz w:val="20"/>
      </w:rPr>
    </w:pPr>
    <w:r>
      <w:rPr>
        <w:b/>
        <w:caps/>
        <w:sz w:val="20"/>
      </w:rPr>
      <w:t>ATTACHMENTS</w:t>
    </w:r>
  </w:p>
  <w:p w:rsidR="00890458" w:rsidRPr="002C56F4" w:rsidRDefault="00890458"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rsidR="00890458" w:rsidRPr="00E00BFE" w:rsidRDefault="00890458"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Default="00890458">
    <w:pPr>
      <w:pStyle w:val="Header"/>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Default="00890458">
    <w:pPr>
      <w:pStyle w:val="Header"/>
    </w:pP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Pr="00953E0E" w:rsidRDefault="00890458">
    <w:pPr>
      <w:pStyle w:val="Header"/>
      <w:pBdr>
        <w:bottom w:val="single" w:sz="4" w:space="1" w:color="auto"/>
      </w:pBdr>
      <w:tabs>
        <w:tab w:val="clear" w:pos="8640"/>
      </w:tabs>
      <w:jc w:val="center"/>
      <w:rPr>
        <w:b/>
        <w:caps/>
        <w:sz w:val="20"/>
      </w:rPr>
    </w:pPr>
    <w:r w:rsidRPr="00953E0E">
      <w:rPr>
        <w:b/>
        <w:caps/>
      </w:rPr>
      <w:t>Figure</w:t>
    </w:r>
    <w:r w:rsidRPr="00953E0E">
      <w:rPr>
        <w:b/>
      </w:rPr>
      <w:t xml:space="preserve"> 1</w:t>
    </w:r>
  </w:p>
  <w:p w:rsidR="00890458" w:rsidRPr="007E5333" w:rsidRDefault="00890458" w:rsidP="007E5333">
    <w:pPr>
      <w:pStyle w:val="Heading8"/>
      <w:tabs>
        <w:tab w:val="clear" w:pos="4320"/>
      </w:tabs>
      <w:spacing w:after="120"/>
      <w:jc w:val="center"/>
      <w:rPr>
        <w:caps/>
        <w:sz w:val="20"/>
      </w:rPr>
    </w:pPr>
    <w:r w:rsidRPr="00953E0E">
      <w:rPr>
        <w:caps/>
      </w:rPr>
      <w:t xml:space="preserve">Summary Report-Gaseous and Opacity Excess Emission and </w:t>
    </w:r>
    <w:r w:rsidRPr="007E5333">
      <w:rPr>
        <w:caps/>
      </w:rPr>
      <w:t xml:space="preserve">Monitoring System Performance </w:t>
    </w:r>
    <w:r>
      <w:t>(40 CFR 60, July, 1996).</w:t>
    </w:r>
  </w:p>
  <w:p w:rsidR="00890458" w:rsidRDefault="00890458"/>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Default="0089045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Pr="00784C5C" w:rsidRDefault="00890458">
    <w:pPr>
      <w:pStyle w:val="Header"/>
      <w:pBdr>
        <w:bottom w:val="single" w:sz="4" w:space="1" w:color="auto"/>
      </w:pBdr>
      <w:tabs>
        <w:tab w:val="clear" w:pos="8640"/>
      </w:tabs>
      <w:jc w:val="center"/>
      <w:rPr>
        <w:b/>
        <w:caps/>
        <w:sz w:val="20"/>
      </w:rPr>
    </w:pPr>
    <w:r>
      <w:rPr>
        <w:b/>
        <w:caps/>
        <w:sz w:val="20"/>
      </w:rPr>
      <w:t>APPENDIX ASP</w:t>
    </w:r>
  </w:p>
  <w:p w:rsidR="00890458" w:rsidRDefault="00890458" w:rsidP="00562877">
    <w:pPr>
      <w:pStyle w:val="Heading8"/>
      <w:tabs>
        <w:tab w:val="clear" w:pos="4320"/>
      </w:tabs>
      <w:jc w:val="center"/>
      <w:rPr>
        <w:caps/>
        <w:sz w:val="20"/>
      </w:rPr>
    </w:pPr>
    <w:r>
      <w:rPr>
        <w:caps/>
        <w:sz w:val="20"/>
      </w:rPr>
      <w:t>Alternate sampling/operational procedures</w:t>
    </w:r>
  </w:p>
  <w:p w:rsidR="00890458" w:rsidRDefault="00890458"/>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Default="00890458">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Pr="00784C5C" w:rsidRDefault="00890458">
    <w:pPr>
      <w:pStyle w:val="Header"/>
      <w:pBdr>
        <w:bottom w:val="single" w:sz="4" w:space="1" w:color="auto"/>
      </w:pBdr>
      <w:tabs>
        <w:tab w:val="clear" w:pos="8640"/>
      </w:tabs>
      <w:jc w:val="center"/>
      <w:rPr>
        <w:b/>
        <w:caps/>
        <w:sz w:val="20"/>
      </w:rPr>
    </w:pPr>
    <w:r>
      <w:rPr>
        <w:b/>
        <w:caps/>
        <w:sz w:val="20"/>
      </w:rPr>
      <w:t>APPENDIX NSPS Subpart A</w:t>
    </w:r>
  </w:p>
  <w:p w:rsidR="00890458" w:rsidRDefault="00890458" w:rsidP="00562877">
    <w:pPr>
      <w:pStyle w:val="Heading8"/>
      <w:tabs>
        <w:tab w:val="clear" w:pos="4320"/>
      </w:tabs>
      <w:jc w:val="center"/>
      <w:rPr>
        <w:caps/>
        <w:sz w:val="20"/>
      </w:rPr>
    </w:pPr>
    <w:r>
      <w:rPr>
        <w:caps/>
        <w:sz w:val="20"/>
      </w:rPr>
      <w:t>GENERAL PROVISIONS</w:t>
    </w:r>
  </w:p>
  <w:p w:rsidR="00890458" w:rsidRDefault="00890458"/>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Default="00890458">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Pr="00784C5C" w:rsidRDefault="00890458">
    <w:pPr>
      <w:pStyle w:val="Header"/>
      <w:pBdr>
        <w:bottom w:val="single" w:sz="4" w:space="1" w:color="auto"/>
      </w:pBdr>
      <w:tabs>
        <w:tab w:val="clear" w:pos="8640"/>
      </w:tabs>
      <w:jc w:val="center"/>
      <w:rPr>
        <w:b/>
        <w:caps/>
        <w:sz w:val="20"/>
      </w:rPr>
    </w:pPr>
    <w:r>
      <w:rPr>
        <w:b/>
        <w:caps/>
        <w:sz w:val="20"/>
      </w:rPr>
      <w:t>APPENDIX NSPS, Subpart CC</w:t>
    </w:r>
  </w:p>
  <w:p w:rsidR="00890458" w:rsidRPr="000F7467" w:rsidRDefault="00890458" w:rsidP="00562877">
    <w:pPr>
      <w:pStyle w:val="Heading8"/>
      <w:tabs>
        <w:tab w:val="clear" w:pos="4320"/>
      </w:tabs>
      <w:jc w:val="center"/>
      <w:rPr>
        <w:caps/>
        <w:sz w:val="20"/>
      </w:rPr>
    </w:pPr>
    <w:r w:rsidRPr="000F7467">
      <w:rPr>
        <w:caps/>
        <w:sz w:val="20"/>
      </w:rPr>
      <w:t>Emission Guidelines and Compliance Times for Municipal Solid Waste Landfills</w:t>
    </w:r>
  </w:p>
  <w:p w:rsidR="00890458" w:rsidRDefault="00890458"/>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Default="00890458">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58" w:rsidRDefault="0089045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3B3220C4"/>
    <w:multiLevelType w:val="hybridMultilevel"/>
    <w:tmpl w:val="D6E82740"/>
    <w:lvl w:ilvl="0" w:tplc="F5020AF6">
      <w:start w:val="1"/>
      <w:numFmt w:val="decimal"/>
      <w:lvlText w:val="%1."/>
      <w:lvlJc w:val="left"/>
      <w:pPr>
        <w:ind w:left="720" w:hanging="360"/>
      </w:pPr>
      <w:rPr>
        <w:rFonts w:hint="default"/>
        <w:color w:val="181818"/>
        <w:w w:val="11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5D0B84"/>
    <w:multiLevelType w:val="hybridMultilevel"/>
    <w:tmpl w:val="77E4C9BA"/>
    <w:lvl w:ilvl="0" w:tplc="1F14B0B4">
      <w:start w:val="1"/>
      <w:numFmt w:val="decimal"/>
      <w:lvlText w:val="%1."/>
      <w:lvlJc w:val="left"/>
      <w:pPr>
        <w:ind w:left="720" w:hanging="360"/>
      </w:pPr>
      <w:rPr>
        <w:rFonts w:hint="default"/>
        <w:color w:val="181818"/>
        <w:w w:val="11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0"/>
  </w:num>
  <w:num w:numId="2">
    <w:abstractNumId w:val="4"/>
  </w:num>
  <w:num w:numId="3">
    <w:abstractNumId w:val="6"/>
  </w:num>
  <w:num w:numId="4">
    <w:abstractNumId w:val="9"/>
  </w:num>
  <w:num w:numId="5">
    <w:abstractNumId w:val="5"/>
  </w:num>
  <w:num w:numId="6">
    <w:abstractNumId w:val="3"/>
  </w:num>
  <w:num w:numId="7">
    <w:abstractNumId w:val="1"/>
  </w:num>
  <w:num w:numId="8">
    <w:abstractNumId w:val="2"/>
  </w:num>
  <w:num w:numId="9">
    <w:abstractNumId w:val="11"/>
  </w:num>
  <w:num w:numId="10">
    <w:abstractNumId w:val="0"/>
  </w:num>
  <w:num w:numId="11">
    <w:abstractNumId w:val="8"/>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rawingGridHorizontalSpacing w:val="110"/>
  <w:drawingGridVerticalSpacing w:val="299"/>
  <w:displayHorizontalDrawingGridEvery w:val="0"/>
  <w:noPunctuationKerning/>
  <w:characterSpacingControl w:val="doNotCompress"/>
  <w:hdrShapeDefaults>
    <o:shapedefaults v:ext="edit" spidmax="5121"/>
  </w:hdrShapeDefaults>
  <w:footnotePr>
    <w:footnote w:id="-1"/>
    <w:footnote w:id="0"/>
  </w:footnotePr>
  <w:endnotePr>
    <w:endnote w:id="-1"/>
    <w:endnote w:id="0"/>
  </w:endnotePr>
  <w:compat>
    <w:doNotExpandShiftReturn/>
  </w:compat>
  <w:rsids>
    <w:rsidRoot w:val="00680515"/>
    <w:rsid w:val="00011ADB"/>
    <w:rsid w:val="0001387B"/>
    <w:rsid w:val="0002201E"/>
    <w:rsid w:val="000318B8"/>
    <w:rsid w:val="000404B7"/>
    <w:rsid w:val="000510B2"/>
    <w:rsid w:val="00054C0C"/>
    <w:rsid w:val="000D073C"/>
    <w:rsid w:val="000E73FA"/>
    <w:rsid w:val="000F7467"/>
    <w:rsid w:val="00136F13"/>
    <w:rsid w:val="00176D12"/>
    <w:rsid w:val="0018780D"/>
    <w:rsid w:val="001A25E7"/>
    <w:rsid w:val="001B3C12"/>
    <w:rsid w:val="001E4368"/>
    <w:rsid w:val="002046A3"/>
    <w:rsid w:val="00211A0E"/>
    <w:rsid w:val="00251DE3"/>
    <w:rsid w:val="002A66C5"/>
    <w:rsid w:val="002C1291"/>
    <w:rsid w:val="002F4B89"/>
    <w:rsid w:val="003202AE"/>
    <w:rsid w:val="00363823"/>
    <w:rsid w:val="00380AF2"/>
    <w:rsid w:val="003A0BA6"/>
    <w:rsid w:val="003E3AE4"/>
    <w:rsid w:val="003E6C17"/>
    <w:rsid w:val="00475017"/>
    <w:rsid w:val="00483C67"/>
    <w:rsid w:val="00490369"/>
    <w:rsid w:val="004A6DD5"/>
    <w:rsid w:val="004B4F6F"/>
    <w:rsid w:val="004E22BF"/>
    <w:rsid w:val="004E3DEB"/>
    <w:rsid w:val="004F3821"/>
    <w:rsid w:val="00523296"/>
    <w:rsid w:val="00562877"/>
    <w:rsid w:val="005C1FB9"/>
    <w:rsid w:val="005F4DB6"/>
    <w:rsid w:val="0060411C"/>
    <w:rsid w:val="006167E2"/>
    <w:rsid w:val="0065658A"/>
    <w:rsid w:val="006801EA"/>
    <w:rsid w:val="00680515"/>
    <w:rsid w:val="0068224D"/>
    <w:rsid w:val="006A706E"/>
    <w:rsid w:val="006D47B3"/>
    <w:rsid w:val="006F29C9"/>
    <w:rsid w:val="006F6567"/>
    <w:rsid w:val="007079B9"/>
    <w:rsid w:val="00724A0A"/>
    <w:rsid w:val="007312BE"/>
    <w:rsid w:val="00757035"/>
    <w:rsid w:val="00760B86"/>
    <w:rsid w:val="00781CE9"/>
    <w:rsid w:val="007955EA"/>
    <w:rsid w:val="00795827"/>
    <w:rsid w:val="007A2CCC"/>
    <w:rsid w:val="007C31C6"/>
    <w:rsid w:val="007E5333"/>
    <w:rsid w:val="00803DF8"/>
    <w:rsid w:val="00845363"/>
    <w:rsid w:val="00865F07"/>
    <w:rsid w:val="00890458"/>
    <w:rsid w:val="0089414C"/>
    <w:rsid w:val="008E02B7"/>
    <w:rsid w:val="008F016B"/>
    <w:rsid w:val="00902B64"/>
    <w:rsid w:val="009044F5"/>
    <w:rsid w:val="0092134D"/>
    <w:rsid w:val="00946A16"/>
    <w:rsid w:val="009531D3"/>
    <w:rsid w:val="00953E0E"/>
    <w:rsid w:val="00980694"/>
    <w:rsid w:val="00997E63"/>
    <w:rsid w:val="009F1270"/>
    <w:rsid w:val="009F2F00"/>
    <w:rsid w:val="00A479CB"/>
    <w:rsid w:val="00A81F58"/>
    <w:rsid w:val="00A97987"/>
    <w:rsid w:val="00AE48B1"/>
    <w:rsid w:val="00B10AF2"/>
    <w:rsid w:val="00B20FCA"/>
    <w:rsid w:val="00B25439"/>
    <w:rsid w:val="00B30E35"/>
    <w:rsid w:val="00B310CE"/>
    <w:rsid w:val="00B31F10"/>
    <w:rsid w:val="00B3512C"/>
    <w:rsid w:val="00B52591"/>
    <w:rsid w:val="00B7058B"/>
    <w:rsid w:val="00B740B3"/>
    <w:rsid w:val="00B75A93"/>
    <w:rsid w:val="00B8718C"/>
    <w:rsid w:val="00B97175"/>
    <w:rsid w:val="00BB59D5"/>
    <w:rsid w:val="00BF1E15"/>
    <w:rsid w:val="00C27968"/>
    <w:rsid w:val="00C35DAC"/>
    <w:rsid w:val="00C445AF"/>
    <w:rsid w:val="00C46572"/>
    <w:rsid w:val="00C64644"/>
    <w:rsid w:val="00C8324F"/>
    <w:rsid w:val="00C8494E"/>
    <w:rsid w:val="00CA43EB"/>
    <w:rsid w:val="00CA7C88"/>
    <w:rsid w:val="00CE1EEA"/>
    <w:rsid w:val="00D12C52"/>
    <w:rsid w:val="00D22646"/>
    <w:rsid w:val="00D52BC7"/>
    <w:rsid w:val="00D81192"/>
    <w:rsid w:val="00DC33FD"/>
    <w:rsid w:val="00DF1445"/>
    <w:rsid w:val="00E00BFE"/>
    <w:rsid w:val="00E04695"/>
    <w:rsid w:val="00E53B4E"/>
    <w:rsid w:val="00E93327"/>
    <w:rsid w:val="00ED0F49"/>
    <w:rsid w:val="00EF2C0C"/>
    <w:rsid w:val="00F1003F"/>
    <w:rsid w:val="00F11048"/>
    <w:rsid w:val="00F13ADC"/>
    <w:rsid w:val="00F153B3"/>
    <w:rsid w:val="00F1731B"/>
    <w:rsid w:val="00F2087E"/>
    <w:rsid w:val="00F23476"/>
    <w:rsid w:val="00F51847"/>
    <w:rsid w:val="00F61F2C"/>
    <w:rsid w:val="00F94006"/>
    <w:rsid w:val="00FC2A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0694"/>
    <w:rPr>
      <w:sz w:val="22"/>
    </w:rPr>
  </w:style>
  <w:style w:type="paragraph" w:styleId="Heading1">
    <w:name w:val="heading 1"/>
    <w:basedOn w:val="Normal"/>
    <w:next w:val="Normal"/>
    <w:link w:val="Heading1Char"/>
    <w:uiPriority w:val="9"/>
    <w:qFormat/>
    <w:rsid w:val="003E3AE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044F5"/>
    <w:pPr>
      <w:keepNext/>
      <w:spacing w:before="240" w:after="60"/>
      <w:outlineLvl w:val="1"/>
    </w:pPr>
    <w:rPr>
      <w:rFonts w:ascii="Cambria" w:hAnsi="Cambria"/>
      <w:b/>
      <w:bCs/>
      <w:i/>
      <w:iCs/>
      <w:sz w:val="28"/>
      <w:szCs w:val="28"/>
    </w:rPr>
  </w:style>
  <w:style w:type="paragraph" w:styleId="Heading3">
    <w:name w:val="heading 3"/>
    <w:basedOn w:val="Normal"/>
    <w:link w:val="Heading3Char"/>
    <w:uiPriority w:val="9"/>
    <w:qFormat/>
    <w:rsid w:val="009044F5"/>
    <w:pPr>
      <w:spacing w:before="200" w:after="100"/>
      <w:jc w:val="center"/>
      <w:outlineLvl w:val="2"/>
    </w:pPr>
    <w:rPr>
      <w:b/>
      <w:bCs/>
      <w:sz w:val="20"/>
    </w:rPr>
  </w:style>
  <w:style w:type="paragraph" w:styleId="Heading4">
    <w:name w:val="heading 4"/>
    <w:basedOn w:val="Normal"/>
    <w:link w:val="Heading4Char"/>
    <w:uiPriority w:val="9"/>
    <w:qFormat/>
    <w:rsid w:val="009044F5"/>
    <w:pPr>
      <w:spacing w:before="200" w:after="100"/>
      <w:jc w:val="center"/>
      <w:outlineLvl w:val="3"/>
    </w:pPr>
    <w:rPr>
      <w:b/>
      <w:bCs/>
      <w:sz w:val="20"/>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44F5"/>
    <w:rPr>
      <w:rFonts w:ascii="Arial" w:hAnsi="Arial" w:cs="Arial"/>
      <w:b/>
      <w:bCs/>
      <w:kern w:val="32"/>
      <w:sz w:val="32"/>
      <w:szCs w:val="32"/>
    </w:rPr>
  </w:style>
  <w:style w:type="character" w:customStyle="1" w:styleId="Heading2Char">
    <w:name w:val="Heading 2 Char"/>
    <w:basedOn w:val="DefaultParagraphFont"/>
    <w:link w:val="Heading2"/>
    <w:uiPriority w:val="9"/>
    <w:rsid w:val="009044F5"/>
    <w:rPr>
      <w:rFonts w:ascii="Cambria" w:eastAsia="Times New Roman" w:hAnsi="Cambria" w:cs="Times New Roman"/>
      <w:b/>
      <w:bCs/>
      <w:i/>
      <w:iCs/>
      <w:sz w:val="28"/>
      <w:szCs w:val="28"/>
    </w:rPr>
  </w:style>
  <w:style w:type="character" w:customStyle="1" w:styleId="Heading5Char">
    <w:name w:val="Heading 5 Char"/>
    <w:basedOn w:val="DefaultParagraphFont"/>
    <w:link w:val="Heading5"/>
    <w:uiPriority w:val="9"/>
    <w:rsid w:val="009044F5"/>
    <w:rPr>
      <w:b/>
      <w:bCs/>
      <w:i/>
      <w:iCs/>
      <w:sz w:val="26"/>
      <w:szCs w:val="26"/>
    </w:rPr>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character" w:customStyle="1" w:styleId="HeaderChar">
    <w:name w:val="Header Char"/>
    <w:basedOn w:val="DefaultParagraphFont"/>
    <w:link w:val="Header"/>
    <w:semiHidden/>
    <w:locked/>
    <w:rsid w:val="005F4DB6"/>
    <w:rPr>
      <w:sz w:val="22"/>
      <w:lang w:val="en-US" w:eastAsia="en-US" w:bidi="ar-SA"/>
    </w:rPr>
  </w:style>
  <w:style w:type="paragraph" w:styleId="Footer">
    <w:name w:val="footer"/>
    <w:basedOn w:val="Normal"/>
    <w:link w:val="FooterChar"/>
    <w:rsid w:val="00980694"/>
    <w:pPr>
      <w:tabs>
        <w:tab w:val="center" w:pos="4320"/>
        <w:tab w:val="right" w:pos="8640"/>
      </w:tabs>
    </w:pPr>
  </w:style>
  <w:style w:type="character" w:customStyle="1" w:styleId="FooterChar">
    <w:name w:val="Footer Char"/>
    <w:basedOn w:val="DefaultParagraphFont"/>
    <w:link w:val="Footer"/>
    <w:locked/>
    <w:rsid w:val="00781CE9"/>
    <w:rPr>
      <w:sz w:val="22"/>
    </w:rPr>
  </w:style>
  <w:style w:type="character" w:styleId="PageNumber">
    <w:name w:val="page number"/>
    <w:basedOn w:val="DefaultParagraphFont"/>
    <w:rsid w:val="00980694"/>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character" w:customStyle="1" w:styleId="Heading3Char">
    <w:name w:val="Heading 3 Char"/>
    <w:basedOn w:val="DefaultParagraphFont"/>
    <w:link w:val="Heading3"/>
    <w:uiPriority w:val="9"/>
    <w:rsid w:val="009044F5"/>
    <w:rPr>
      <w:b/>
      <w:bCs/>
    </w:rPr>
  </w:style>
  <w:style w:type="character" w:customStyle="1" w:styleId="Heading4Char">
    <w:name w:val="Heading 4 Char"/>
    <w:basedOn w:val="DefaultParagraphFont"/>
    <w:link w:val="Heading4"/>
    <w:uiPriority w:val="9"/>
    <w:rsid w:val="009044F5"/>
    <w:rPr>
      <w:b/>
      <w:bCs/>
    </w:rPr>
  </w:style>
  <w:style w:type="paragraph" w:styleId="NormalWeb">
    <w:name w:val="Normal (Web)"/>
    <w:basedOn w:val="Normal"/>
    <w:uiPriority w:val="99"/>
    <w:unhideWhenUsed/>
    <w:rsid w:val="009044F5"/>
    <w:pPr>
      <w:spacing w:before="100" w:beforeAutospacing="1" w:after="100" w:afterAutospacing="1"/>
      <w:ind w:firstLine="480"/>
    </w:pPr>
    <w:rPr>
      <w:sz w:val="24"/>
      <w:szCs w:val="24"/>
    </w:rPr>
  </w:style>
  <w:style w:type="paragraph" w:customStyle="1" w:styleId="hd2">
    <w:name w:val="hd2"/>
    <w:basedOn w:val="Normal"/>
    <w:rsid w:val="009044F5"/>
    <w:pPr>
      <w:spacing w:before="100" w:beforeAutospacing="1" w:after="100" w:afterAutospacing="1"/>
      <w:ind w:firstLine="480"/>
      <w:jc w:val="center"/>
    </w:pPr>
    <w:rPr>
      <w:i/>
      <w:iCs/>
      <w:sz w:val="24"/>
      <w:szCs w:val="24"/>
    </w:rPr>
  </w:style>
  <w:style w:type="paragraph" w:customStyle="1" w:styleId="hd4">
    <w:name w:val="hd4"/>
    <w:basedOn w:val="Normal"/>
    <w:rsid w:val="009044F5"/>
    <w:pPr>
      <w:spacing w:before="100" w:beforeAutospacing="1" w:after="100" w:afterAutospacing="1"/>
      <w:ind w:firstLine="480"/>
      <w:jc w:val="center"/>
    </w:pPr>
    <w:rPr>
      <w:sz w:val="24"/>
      <w:szCs w:val="24"/>
    </w:rPr>
  </w:style>
  <w:style w:type="paragraph" w:customStyle="1" w:styleId="hed1">
    <w:name w:val="hed1"/>
    <w:basedOn w:val="Normal"/>
    <w:rsid w:val="009044F5"/>
    <w:pPr>
      <w:spacing w:before="100" w:beforeAutospacing="1" w:after="100" w:afterAutospacing="1"/>
      <w:ind w:firstLine="480"/>
      <w:jc w:val="center"/>
    </w:pPr>
    <w:rPr>
      <w:b/>
      <w:bCs/>
      <w:sz w:val="20"/>
    </w:rPr>
  </w:style>
  <w:style w:type="paragraph" w:customStyle="1" w:styleId="frp">
    <w:name w:val="frp"/>
    <w:basedOn w:val="Normal"/>
    <w:rsid w:val="009044F5"/>
    <w:pPr>
      <w:spacing w:before="100" w:beforeAutospacing="1" w:after="100" w:afterAutospacing="1"/>
      <w:ind w:right="480"/>
      <w:jc w:val="right"/>
    </w:pPr>
    <w:rPr>
      <w:sz w:val="24"/>
      <w:szCs w:val="24"/>
    </w:rPr>
  </w:style>
  <w:style w:type="paragraph" w:customStyle="1" w:styleId="p2">
    <w:name w:val="p2"/>
    <w:basedOn w:val="Normal"/>
    <w:rsid w:val="009044F5"/>
    <w:pPr>
      <w:spacing w:before="100" w:beforeAutospacing="1" w:after="100" w:afterAutospacing="1"/>
      <w:ind w:left="480" w:firstLine="480"/>
    </w:pPr>
    <w:rPr>
      <w:sz w:val="24"/>
      <w:szCs w:val="24"/>
    </w:rPr>
  </w:style>
  <w:style w:type="paragraph" w:customStyle="1" w:styleId="p-2">
    <w:name w:val="p-2"/>
    <w:basedOn w:val="Normal"/>
    <w:rsid w:val="009044F5"/>
    <w:pPr>
      <w:spacing w:before="100" w:beforeAutospacing="1" w:after="100" w:afterAutospacing="1"/>
      <w:ind w:left="960"/>
    </w:pPr>
    <w:rPr>
      <w:sz w:val="24"/>
      <w:szCs w:val="24"/>
    </w:rPr>
  </w:style>
  <w:style w:type="paragraph" w:customStyle="1" w:styleId="fp">
    <w:name w:val="fp"/>
    <w:basedOn w:val="Normal"/>
    <w:rsid w:val="009044F5"/>
    <w:pPr>
      <w:spacing w:before="200" w:after="100" w:afterAutospacing="1"/>
    </w:pPr>
    <w:rPr>
      <w:sz w:val="24"/>
      <w:szCs w:val="24"/>
    </w:rPr>
  </w:style>
  <w:style w:type="paragraph" w:customStyle="1" w:styleId="contentsg">
    <w:name w:val="contentsg"/>
    <w:basedOn w:val="Normal"/>
    <w:rsid w:val="009044F5"/>
    <w:pPr>
      <w:spacing w:before="200" w:after="100" w:afterAutospacing="1"/>
    </w:pPr>
    <w:rPr>
      <w:smallCaps/>
      <w:sz w:val="20"/>
    </w:rPr>
  </w:style>
  <w:style w:type="paragraph" w:customStyle="1" w:styleId="source">
    <w:name w:val="source"/>
    <w:basedOn w:val="Normal"/>
    <w:rsid w:val="009044F5"/>
    <w:pPr>
      <w:spacing w:before="200" w:after="100" w:afterAutospacing="1"/>
      <w:ind w:firstLine="480"/>
    </w:pPr>
    <w:rPr>
      <w:sz w:val="18"/>
      <w:szCs w:val="18"/>
    </w:rPr>
  </w:style>
  <w:style w:type="paragraph" w:customStyle="1" w:styleId="ednote">
    <w:name w:val="ednote"/>
    <w:basedOn w:val="Normal"/>
    <w:rsid w:val="009044F5"/>
    <w:pPr>
      <w:spacing w:before="200" w:after="100" w:afterAutospacing="1"/>
      <w:ind w:firstLine="480"/>
    </w:pPr>
    <w:rPr>
      <w:sz w:val="18"/>
      <w:szCs w:val="18"/>
    </w:rPr>
  </w:style>
  <w:style w:type="paragraph" w:customStyle="1" w:styleId="note">
    <w:name w:val="note"/>
    <w:basedOn w:val="Normal"/>
    <w:rsid w:val="009044F5"/>
    <w:pPr>
      <w:spacing w:before="200" w:after="100" w:afterAutospacing="1"/>
      <w:ind w:firstLine="480"/>
    </w:pPr>
    <w:rPr>
      <w:sz w:val="18"/>
      <w:szCs w:val="18"/>
    </w:rPr>
  </w:style>
  <w:style w:type="paragraph" w:customStyle="1" w:styleId="cita">
    <w:name w:val="cita"/>
    <w:basedOn w:val="Normal"/>
    <w:rsid w:val="009044F5"/>
    <w:pPr>
      <w:spacing w:before="200" w:after="100" w:afterAutospacing="1"/>
    </w:pPr>
    <w:rPr>
      <w:sz w:val="18"/>
      <w:szCs w:val="18"/>
    </w:rPr>
  </w:style>
  <w:style w:type="paragraph" w:customStyle="1" w:styleId="title">
    <w:name w:val="title"/>
    <w:basedOn w:val="Normal"/>
    <w:rsid w:val="009044F5"/>
    <w:pPr>
      <w:spacing w:before="200" w:after="100" w:afterAutospacing="1"/>
    </w:pPr>
    <w:rPr>
      <w:sz w:val="24"/>
      <w:szCs w:val="24"/>
    </w:rPr>
  </w:style>
  <w:style w:type="paragraph" w:customStyle="1" w:styleId="subtitle">
    <w:name w:val="subtitle"/>
    <w:basedOn w:val="Normal"/>
    <w:rsid w:val="009044F5"/>
    <w:pPr>
      <w:spacing w:before="200" w:after="100" w:afterAutospacing="1"/>
    </w:pPr>
    <w:rPr>
      <w:sz w:val="24"/>
      <w:szCs w:val="24"/>
    </w:rPr>
  </w:style>
  <w:style w:type="paragraph" w:customStyle="1" w:styleId="fp-1">
    <w:name w:val="fp-1"/>
    <w:basedOn w:val="Normal"/>
    <w:rsid w:val="009044F5"/>
    <w:pPr>
      <w:spacing w:before="200" w:after="100"/>
      <w:ind w:left="480" w:hanging="480"/>
    </w:pPr>
    <w:rPr>
      <w:sz w:val="24"/>
      <w:szCs w:val="24"/>
    </w:rPr>
  </w:style>
  <w:style w:type="paragraph" w:customStyle="1" w:styleId="fp-2">
    <w:name w:val="fp-2"/>
    <w:basedOn w:val="Normal"/>
    <w:rsid w:val="009044F5"/>
    <w:pPr>
      <w:spacing w:before="200" w:after="100"/>
      <w:ind w:left="960" w:hanging="960"/>
    </w:pPr>
    <w:rPr>
      <w:sz w:val="24"/>
      <w:szCs w:val="24"/>
    </w:rPr>
  </w:style>
  <w:style w:type="paragraph" w:customStyle="1" w:styleId="fp2-3">
    <w:name w:val="fp2-3"/>
    <w:basedOn w:val="Normal"/>
    <w:rsid w:val="009044F5"/>
    <w:pPr>
      <w:spacing w:before="200" w:after="100"/>
      <w:ind w:left="1440" w:hanging="480"/>
    </w:pPr>
    <w:rPr>
      <w:sz w:val="24"/>
      <w:szCs w:val="24"/>
    </w:rPr>
  </w:style>
  <w:style w:type="paragraph" w:customStyle="1" w:styleId="contents">
    <w:name w:val="contents"/>
    <w:basedOn w:val="Normal"/>
    <w:rsid w:val="009044F5"/>
    <w:pPr>
      <w:spacing w:before="200" w:after="100"/>
    </w:pPr>
    <w:rPr>
      <w:sz w:val="24"/>
      <w:szCs w:val="24"/>
    </w:rPr>
  </w:style>
  <w:style w:type="paragraph" w:customStyle="1" w:styleId="extract">
    <w:name w:val="extract"/>
    <w:basedOn w:val="Normal"/>
    <w:rsid w:val="009044F5"/>
    <w:pPr>
      <w:spacing w:before="100" w:beforeAutospacing="1" w:after="100" w:afterAutospacing="1"/>
      <w:ind w:firstLine="480"/>
    </w:pPr>
    <w:rPr>
      <w:sz w:val="18"/>
      <w:szCs w:val="18"/>
    </w:rPr>
  </w:style>
  <w:style w:type="paragraph" w:customStyle="1" w:styleId="tpl">
    <w:name w:val="tpl"/>
    <w:basedOn w:val="Normal"/>
    <w:rsid w:val="009044F5"/>
    <w:pPr>
      <w:spacing w:before="100" w:beforeAutospacing="1" w:after="100" w:afterAutospacing="1"/>
      <w:ind w:firstLine="480"/>
    </w:pPr>
    <w:rPr>
      <w:sz w:val="20"/>
    </w:rPr>
  </w:style>
  <w:style w:type="paragraph" w:customStyle="1" w:styleId="sechd">
    <w:name w:val="sechd"/>
    <w:basedOn w:val="Normal"/>
    <w:rsid w:val="009044F5"/>
    <w:pPr>
      <w:spacing w:after="100" w:afterAutospacing="1"/>
    </w:pPr>
    <w:rPr>
      <w:sz w:val="24"/>
      <w:szCs w:val="24"/>
    </w:rPr>
  </w:style>
  <w:style w:type="paragraph" w:customStyle="1" w:styleId="gpotbltitle">
    <w:name w:val="gpotbl_title"/>
    <w:basedOn w:val="Normal"/>
    <w:rsid w:val="009044F5"/>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9044F5"/>
    <w:pPr>
      <w:spacing w:before="100" w:beforeAutospacing="1" w:after="100" w:afterAutospacing="1"/>
      <w:ind w:firstLine="480"/>
      <w:jc w:val="center"/>
    </w:pPr>
    <w:rPr>
      <w:sz w:val="24"/>
      <w:szCs w:val="24"/>
    </w:rPr>
  </w:style>
  <w:style w:type="character" w:customStyle="1" w:styleId="fpdash">
    <w:name w:val="fpdash"/>
    <w:basedOn w:val="DefaultParagraphFont"/>
    <w:rsid w:val="009044F5"/>
    <w:rPr>
      <w:shd w:val="clear" w:color="auto" w:fill="FFFFFF"/>
    </w:rPr>
  </w:style>
  <w:style w:type="paragraph" w:customStyle="1" w:styleId="gpotblnote">
    <w:name w:val="gpotbl_note"/>
    <w:basedOn w:val="Normal"/>
    <w:rsid w:val="009044F5"/>
    <w:pPr>
      <w:spacing w:before="100" w:beforeAutospacing="1" w:after="100" w:afterAutospacing="1"/>
      <w:ind w:firstLine="480"/>
    </w:pPr>
    <w:rPr>
      <w:sz w:val="24"/>
      <w:szCs w:val="24"/>
    </w:rPr>
  </w:style>
  <w:style w:type="character" w:styleId="Emphasis">
    <w:name w:val="Emphasis"/>
    <w:basedOn w:val="DefaultParagraphFont"/>
    <w:uiPriority w:val="20"/>
    <w:qFormat/>
    <w:rsid w:val="009044F5"/>
    <w:rPr>
      <w:i/>
      <w:iCs/>
    </w:rPr>
  </w:style>
  <w:style w:type="paragraph" w:styleId="BalloonText">
    <w:name w:val="Balloon Text"/>
    <w:basedOn w:val="Normal"/>
    <w:link w:val="BalloonTextChar"/>
    <w:rsid w:val="00D22646"/>
    <w:rPr>
      <w:rFonts w:ascii="Tahoma" w:hAnsi="Tahoma" w:cs="Tahoma"/>
      <w:sz w:val="16"/>
      <w:szCs w:val="16"/>
    </w:rPr>
  </w:style>
  <w:style w:type="character" w:customStyle="1" w:styleId="BalloonTextChar">
    <w:name w:val="Balloon Text Char"/>
    <w:basedOn w:val="DefaultParagraphFont"/>
    <w:link w:val="BalloonText"/>
    <w:rsid w:val="00D2264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6797491">
      <w:bodyDiv w:val="1"/>
      <w:marLeft w:val="0"/>
      <w:marRight w:val="0"/>
      <w:marTop w:val="30"/>
      <w:marBottom w:val="750"/>
      <w:divBdr>
        <w:top w:val="none" w:sz="0" w:space="0" w:color="auto"/>
        <w:left w:val="none" w:sz="0" w:space="0" w:color="auto"/>
        <w:bottom w:val="none" w:sz="0" w:space="0" w:color="auto"/>
        <w:right w:val="none" w:sz="0" w:space="0" w:color="auto"/>
      </w:divBdr>
      <w:divsChild>
        <w:div w:id="428934478">
          <w:marLeft w:val="0"/>
          <w:marRight w:val="0"/>
          <w:marTop w:val="0"/>
          <w:marBottom w:val="0"/>
          <w:divBdr>
            <w:top w:val="none" w:sz="0" w:space="0" w:color="auto"/>
            <w:left w:val="none" w:sz="0" w:space="0" w:color="auto"/>
            <w:bottom w:val="none" w:sz="0" w:space="0" w:color="auto"/>
            <w:right w:val="none" w:sz="0" w:space="0" w:color="auto"/>
          </w:divBdr>
          <w:divsChild>
            <w:div w:id="487333175">
              <w:marLeft w:val="0"/>
              <w:marRight w:val="0"/>
              <w:marTop w:val="0"/>
              <w:marBottom w:val="0"/>
              <w:divBdr>
                <w:top w:val="none" w:sz="0" w:space="0" w:color="auto"/>
                <w:left w:val="none" w:sz="0" w:space="0" w:color="auto"/>
                <w:bottom w:val="none" w:sz="0" w:space="0" w:color="auto"/>
                <w:right w:val="none" w:sz="0" w:space="0" w:color="auto"/>
              </w:divBdr>
            </w:div>
            <w:div w:id="685403523">
              <w:marLeft w:val="0"/>
              <w:marRight w:val="0"/>
              <w:marTop w:val="0"/>
              <w:marBottom w:val="0"/>
              <w:divBdr>
                <w:top w:val="none" w:sz="0" w:space="0" w:color="auto"/>
                <w:left w:val="none" w:sz="0" w:space="0" w:color="auto"/>
                <w:bottom w:val="none" w:sz="0" w:space="0" w:color="auto"/>
                <w:right w:val="none" w:sz="0" w:space="0" w:color="auto"/>
              </w:divBdr>
            </w:div>
            <w:div w:id="960308811">
              <w:marLeft w:val="0"/>
              <w:marRight w:val="0"/>
              <w:marTop w:val="0"/>
              <w:marBottom w:val="0"/>
              <w:divBdr>
                <w:top w:val="none" w:sz="0" w:space="0" w:color="auto"/>
                <w:left w:val="none" w:sz="0" w:space="0" w:color="auto"/>
                <w:bottom w:val="none" w:sz="0" w:space="0" w:color="auto"/>
                <w:right w:val="none" w:sz="0" w:space="0" w:color="auto"/>
              </w:divBdr>
            </w:div>
            <w:div w:id="1379210236">
              <w:marLeft w:val="0"/>
              <w:marRight w:val="0"/>
              <w:marTop w:val="0"/>
              <w:marBottom w:val="0"/>
              <w:divBdr>
                <w:top w:val="none" w:sz="0" w:space="0" w:color="auto"/>
                <w:left w:val="none" w:sz="0" w:space="0" w:color="auto"/>
                <w:bottom w:val="none" w:sz="0" w:space="0" w:color="auto"/>
                <w:right w:val="none" w:sz="0" w:space="0" w:color="auto"/>
              </w:divBdr>
            </w:div>
            <w:div w:id="1633516386">
              <w:marLeft w:val="0"/>
              <w:marRight w:val="0"/>
              <w:marTop w:val="0"/>
              <w:marBottom w:val="0"/>
              <w:divBdr>
                <w:top w:val="none" w:sz="0" w:space="0" w:color="auto"/>
                <w:left w:val="none" w:sz="0" w:space="0" w:color="auto"/>
                <w:bottom w:val="none" w:sz="0" w:space="0" w:color="auto"/>
                <w:right w:val="none" w:sz="0" w:space="0" w:color="auto"/>
              </w:divBdr>
            </w:div>
            <w:div w:id="1647201331">
              <w:marLeft w:val="0"/>
              <w:marRight w:val="0"/>
              <w:marTop w:val="0"/>
              <w:marBottom w:val="0"/>
              <w:divBdr>
                <w:top w:val="none" w:sz="0" w:space="0" w:color="auto"/>
                <w:left w:val="none" w:sz="0" w:space="0" w:color="auto"/>
                <w:bottom w:val="none" w:sz="0" w:space="0" w:color="auto"/>
                <w:right w:val="none" w:sz="0" w:space="0" w:color="auto"/>
              </w:divBdr>
            </w:div>
            <w:div w:id="1898974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204429">
      <w:bodyDiv w:val="1"/>
      <w:marLeft w:val="0"/>
      <w:marRight w:val="0"/>
      <w:marTop w:val="0"/>
      <w:marBottom w:val="0"/>
      <w:divBdr>
        <w:top w:val="none" w:sz="0" w:space="0" w:color="auto"/>
        <w:left w:val="none" w:sz="0" w:space="0" w:color="auto"/>
        <w:bottom w:val="none" w:sz="0" w:space="0" w:color="auto"/>
        <w:right w:val="none" w:sz="0" w:space="0" w:color="auto"/>
      </w:divBdr>
    </w:div>
    <w:div w:id="1183980102">
      <w:bodyDiv w:val="1"/>
      <w:marLeft w:val="0"/>
      <w:marRight w:val="0"/>
      <w:marTop w:val="30"/>
      <w:marBottom w:val="750"/>
      <w:divBdr>
        <w:top w:val="none" w:sz="0" w:space="0" w:color="auto"/>
        <w:left w:val="none" w:sz="0" w:space="0" w:color="auto"/>
        <w:bottom w:val="none" w:sz="0" w:space="0" w:color="auto"/>
        <w:right w:val="none" w:sz="0" w:space="0" w:color="auto"/>
      </w:divBdr>
      <w:divsChild>
        <w:div w:id="1456869099">
          <w:marLeft w:val="0"/>
          <w:marRight w:val="0"/>
          <w:marTop w:val="0"/>
          <w:marBottom w:val="0"/>
          <w:divBdr>
            <w:top w:val="none" w:sz="0" w:space="0" w:color="auto"/>
            <w:left w:val="none" w:sz="0" w:space="0" w:color="auto"/>
            <w:bottom w:val="none" w:sz="0" w:space="0" w:color="auto"/>
            <w:right w:val="none" w:sz="0" w:space="0" w:color="auto"/>
          </w:divBdr>
          <w:divsChild>
            <w:div w:id="13383009">
              <w:marLeft w:val="0"/>
              <w:marRight w:val="0"/>
              <w:marTop w:val="0"/>
              <w:marBottom w:val="0"/>
              <w:divBdr>
                <w:top w:val="none" w:sz="0" w:space="0" w:color="auto"/>
                <w:left w:val="none" w:sz="0" w:space="0" w:color="auto"/>
                <w:bottom w:val="none" w:sz="0" w:space="0" w:color="auto"/>
                <w:right w:val="none" w:sz="0" w:space="0" w:color="auto"/>
              </w:divBdr>
            </w:div>
            <w:div w:id="49769633">
              <w:marLeft w:val="0"/>
              <w:marRight w:val="0"/>
              <w:marTop w:val="0"/>
              <w:marBottom w:val="0"/>
              <w:divBdr>
                <w:top w:val="none" w:sz="0" w:space="0" w:color="auto"/>
                <w:left w:val="none" w:sz="0" w:space="0" w:color="auto"/>
                <w:bottom w:val="none" w:sz="0" w:space="0" w:color="auto"/>
                <w:right w:val="none" w:sz="0" w:space="0" w:color="auto"/>
              </w:divBdr>
              <w:divsChild>
                <w:div w:id="1597859937">
                  <w:marLeft w:val="0"/>
                  <w:marRight w:val="0"/>
                  <w:marTop w:val="0"/>
                  <w:marBottom w:val="0"/>
                  <w:divBdr>
                    <w:top w:val="single" w:sz="12" w:space="0" w:color="000000"/>
                    <w:left w:val="single" w:sz="12" w:space="0" w:color="000000"/>
                    <w:bottom w:val="single" w:sz="12" w:space="0" w:color="000000"/>
                    <w:right w:val="single" w:sz="12" w:space="0" w:color="000000"/>
                  </w:divBdr>
                </w:div>
                <w:div w:id="2061787822">
                  <w:marLeft w:val="0"/>
                  <w:marRight w:val="0"/>
                  <w:marTop w:val="0"/>
                  <w:marBottom w:val="0"/>
                  <w:divBdr>
                    <w:top w:val="none" w:sz="0" w:space="0" w:color="auto"/>
                    <w:left w:val="none" w:sz="0" w:space="0" w:color="auto"/>
                    <w:bottom w:val="none" w:sz="0" w:space="0" w:color="auto"/>
                    <w:right w:val="none" w:sz="0" w:space="0" w:color="auto"/>
                  </w:divBdr>
                </w:div>
              </w:divsChild>
            </w:div>
            <w:div w:id="60837685">
              <w:marLeft w:val="0"/>
              <w:marRight w:val="0"/>
              <w:marTop w:val="0"/>
              <w:marBottom w:val="0"/>
              <w:divBdr>
                <w:top w:val="none" w:sz="0" w:space="0" w:color="auto"/>
                <w:left w:val="none" w:sz="0" w:space="0" w:color="auto"/>
                <w:bottom w:val="none" w:sz="0" w:space="0" w:color="auto"/>
                <w:right w:val="none" w:sz="0" w:space="0" w:color="auto"/>
              </w:divBdr>
            </w:div>
            <w:div w:id="100607298">
              <w:marLeft w:val="0"/>
              <w:marRight w:val="0"/>
              <w:marTop w:val="0"/>
              <w:marBottom w:val="0"/>
              <w:divBdr>
                <w:top w:val="none" w:sz="0" w:space="0" w:color="auto"/>
                <w:left w:val="none" w:sz="0" w:space="0" w:color="auto"/>
                <w:bottom w:val="none" w:sz="0" w:space="0" w:color="auto"/>
                <w:right w:val="none" w:sz="0" w:space="0" w:color="auto"/>
              </w:divBdr>
              <w:divsChild>
                <w:div w:id="166362829">
                  <w:marLeft w:val="0"/>
                  <w:marRight w:val="0"/>
                  <w:marTop w:val="0"/>
                  <w:marBottom w:val="0"/>
                  <w:divBdr>
                    <w:top w:val="none" w:sz="0" w:space="0" w:color="auto"/>
                    <w:left w:val="none" w:sz="0" w:space="0" w:color="auto"/>
                    <w:bottom w:val="none" w:sz="0" w:space="0" w:color="auto"/>
                    <w:right w:val="none" w:sz="0" w:space="0" w:color="auto"/>
                  </w:divBdr>
                </w:div>
                <w:div w:id="102467712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0560319">
              <w:marLeft w:val="0"/>
              <w:marRight w:val="0"/>
              <w:marTop w:val="0"/>
              <w:marBottom w:val="0"/>
              <w:divBdr>
                <w:top w:val="none" w:sz="0" w:space="0" w:color="auto"/>
                <w:left w:val="none" w:sz="0" w:space="0" w:color="auto"/>
                <w:bottom w:val="none" w:sz="0" w:space="0" w:color="auto"/>
                <w:right w:val="none" w:sz="0" w:space="0" w:color="auto"/>
              </w:divBdr>
            </w:div>
            <w:div w:id="141505356">
              <w:marLeft w:val="0"/>
              <w:marRight w:val="0"/>
              <w:marTop w:val="0"/>
              <w:marBottom w:val="0"/>
              <w:divBdr>
                <w:top w:val="none" w:sz="0" w:space="0" w:color="auto"/>
                <w:left w:val="none" w:sz="0" w:space="0" w:color="auto"/>
                <w:bottom w:val="none" w:sz="0" w:space="0" w:color="auto"/>
                <w:right w:val="none" w:sz="0" w:space="0" w:color="auto"/>
              </w:divBdr>
              <w:divsChild>
                <w:div w:id="582497324">
                  <w:marLeft w:val="0"/>
                  <w:marRight w:val="0"/>
                  <w:marTop w:val="0"/>
                  <w:marBottom w:val="0"/>
                  <w:divBdr>
                    <w:top w:val="single" w:sz="12" w:space="0" w:color="000000"/>
                    <w:left w:val="single" w:sz="12" w:space="0" w:color="000000"/>
                    <w:bottom w:val="single" w:sz="12" w:space="0" w:color="000000"/>
                    <w:right w:val="single" w:sz="12" w:space="0" w:color="000000"/>
                  </w:divBdr>
                </w:div>
                <w:div w:id="1248270672">
                  <w:marLeft w:val="0"/>
                  <w:marRight w:val="0"/>
                  <w:marTop w:val="0"/>
                  <w:marBottom w:val="0"/>
                  <w:divBdr>
                    <w:top w:val="none" w:sz="0" w:space="0" w:color="auto"/>
                    <w:left w:val="none" w:sz="0" w:space="0" w:color="auto"/>
                    <w:bottom w:val="none" w:sz="0" w:space="0" w:color="auto"/>
                    <w:right w:val="none" w:sz="0" w:space="0" w:color="auto"/>
                  </w:divBdr>
                </w:div>
              </w:divsChild>
            </w:div>
            <w:div w:id="158624030">
              <w:marLeft w:val="0"/>
              <w:marRight w:val="0"/>
              <w:marTop w:val="0"/>
              <w:marBottom w:val="0"/>
              <w:divBdr>
                <w:top w:val="none" w:sz="0" w:space="0" w:color="auto"/>
                <w:left w:val="none" w:sz="0" w:space="0" w:color="auto"/>
                <w:bottom w:val="none" w:sz="0" w:space="0" w:color="auto"/>
                <w:right w:val="none" w:sz="0" w:space="0" w:color="auto"/>
              </w:divBdr>
              <w:divsChild>
                <w:div w:id="176680055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2113956">
              <w:marLeft w:val="0"/>
              <w:marRight w:val="0"/>
              <w:marTop w:val="0"/>
              <w:marBottom w:val="0"/>
              <w:divBdr>
                <w:top w:val="none" w:sz="0" w:space="0" w:color="auto"/>
                <w:left w:val="none" w:sz="0" w:space="0" w:color="auto"/>
                <w:bottom w:val="none" w:sz="0" w:space="0" w:color="auto"/>
                <w:right w:val="none" w:sz="0" w:space="0" w:color="auto"/>
              </w:divBdr>
            </w:div>
            <w:div w:id="202717303">
              <w:marLeft w:val="0"/>
              <w:marRight w:val="0"/>
              <w:marTop w:val="0"/>
              <w:marBottom w:val="0"/>
              <w:divBdr>
                <w:top w:val="none" w:sz="0" w:space="0" w:color="auto"/>
                <w:left w:val="none" w:sz="0" w:space="0" w:color="auto"/>
                <w:bottom w:val="none" w:sz="0" w:space="0" w:color="auto"/>
                <w:right w:val="none" w:sz="0" w:space="0" w:color="auto"/>
              </w:divBdr>
              <w:divsChild>
                <w:div w:id="70083845">
                  <w:marLeft w:val="0"/>
                  <w:marRight w:val="0"/>
                  <w:marTop w:val="0"/>
                  <w:marBottom w:val="0"/>
                  <w:divBdr>
                    <w:top w:val="single" w:sz="12" w:space="0" w:color="000000"/>
                    <w:left w:val="single" w:sz="12" w:space="0" w:color="000000"/>
                    <w:bottom w:val="single" w:sz="12" w:space="0" w:color="000000"/>
                    <w:right w:val="single" w:sz="12" w:space="0" w:color="000000"/>
                  </w:divBdr>
                </w:div>
                <w:div w:id="2105999790">
                  <w:marLeft w:val="0"/>
                  <w:marRight w:val="0"/>
                  <w:marTop w:val="0"/>
                  <w:marBottom w:val="0"/>
                  <w:divBdr>
                    <w:top w:val="none" w:sz="0" w:space="0" w:color="auto"/>
                    <w:left w:val="none" w:sz="0" w:space="0" w:color="auto"/>
                    <w:bottom w:val="none" w:sz="0" w:space="0" w:color="auto"/>
                    <w:right w:val="none" w:sz="0" w:space="0" w:color="auto"/>
                  </w:divBdr>
                </w:div>
              </w:divsChild>
            </w:div>
            <w:div w:id="240876193">
              <w:marLeft w:val="0"/>
              <w:marRight w:val="0"/>
              <w:marTop w:val="0"/>
              <w:marBottom w:val="0"/>
              <w:divBdr>
                <w:top w:val="none" w:sz="0" w:space="0" w:color="auto"/>
                <w:left w:val="none" w:sz="0" w:space="0" w:color="auto"/>
                <w:bottom w:val="none" w:sz="0" w:space="0" w:color="auto"/>
                <w:right w:val="none" w:sz="0" w:space="0" w:color="auto"/>
              </w:divBdr>
            </w:div>
            <w:div w:id="297998966">
              <w:marLeft w:val="0"/>
              <w:marRight w:val="0"/>
              <w:marTop w:val="0"/>
              <w:marBottom w:val="0"/>
              <w:divBdr>
                <w:top w:val="none" w:sz="0" w:space="0" w:color="auto"/>
                <w:left w:val="none" w:sz="0" w:space="0" w:color="auto"/>
                <w:bottom w:val="none" w:sz="0" w:space="0" w:color="auto"/>
                <w:right w:val="none" w:sz="0" w:space="0" w:color="auto"/>
              </w:divBdr>
            </w:div>
            <w:div w:id="477305655">
              <w:marLeft w:val="0"/>
              <w:marRight w:val="0"/>
              <w:marTop w:val="0"/>
              <w:marBottom w:val="0"/>
              <w:divBdr>
                <w:top w:val="none" w:sz="0" w:space="0" w:color="auto"/>
                <w:left w:val="none" w:sz="0" w:space="0" w:color="auto"/>
                <w:bottom w:val="none" w:sz="0" w:space="0" w:color="auto"/>
                <w:right w:val="none" w:sz="0" w:space="0" w:color="auto"/>
              </w:divBdr>
            </w:div>
            <w:div w:id="537427965">
              <w:marLeft w:val="0"/>
              <w:marRight w:val="0"/>
              <w:marTop w:val="0"/>
              <w:marBottom w:val="0"/>
              <w:divBdr>
                <w:top w:val="none" w:sz="0" w:space="0" w:color="auto"/>
                <w:left w:val="none" w:sz="0" w:space="0" w:color="auto"/>
                <w:bottom w:val="none" w:sz="0" w:space="0" w:color="auto"/>
                <w:right w:val="none" w:sz="0" w:space="0" w:color="auto"/>
              </w:divBdr>
            </w:div>
            <w:div w:id="611326706">
              <w:marLeft w:val="0"/>
              <w:marRight w:val="0"/>
              <w:marTop w:val="0"/>
              <w:marBottom w:val="0"/>
              <w:divBdr>
                <w:top w:val="none" w:sz="0" w:space="0" w:color="auto"/>
                <w:left w:val="none" w:sz="0" w:space="0" w:color="auto"/>
                <w:bottom w:val="none" w:sz="0" w:space="0" w:color="auto"/>
                <w:right w:val="none" w:sz="0" w:space="0" w:color="auto"/>
              </w:divBdr>
            </w:div>
            <w:div w:id="684404532">
              <w:marLeft w:val="0"/>
              <w:marRight w:val="0"/>
              <w:marTop w:val="0"/>
              <w:marBottom w:val="0"/>
              <w:divBdr>
                <w:top w:val="none" w:sz="0" w:space="0" w:color="auto"/>
                <w:left w:val="none" w:sz="0" w:space="0" w:color="auto"/>
                <w:bottom w:val="none" w:sz="0" w:space="0" w:color="auto"/>
                <w:right w:val="none" w:sz="0" w:space="0" w:color="auto"/>
              </w:divBdr>
              <w:divsChild>
                <w:div w:id="1284459527">
                  <w:marLeft w:val="0"/>
                  <w:marRight w:val="0"/>
                  <w:marTop w:val="0"/>
                  <w:marBottom w:val="0"/>
                  <w:divBdr>
                    <w:top w:val="single" w:sz="12" w:space="0" w:color="000000"/>
                    <w:left w:val="single" w:sz="12" w:space="0" w:color="000000"/>
                    <w:bottom w:val="single" w:sz="12" w:space="0" w:color="000000"/>
                    <w:right w:val="single" w:sz="12" w:space="0" w:color="000000"/>
                  </w:divBdr>
                </w:div>
                <w:div w:id="1328097674">
                  <w:marLeft w:val="0"/>
                  <w:marRight w:val="0"/>
                  <w:marTop w:val="0"/>
                  <w:marBottom w:val="0"/>
                  <w:divBdr>
                    <w:top w:val="none" w:sz="0" w:space="0" w:color="auto"/>
                    <w:left w:val="none" w:sz="0" w:space="0" w:color="auto"/>
                    <w:bottom w:val="none" w:sz="0" w:space="0" w:color="auto"/>
                    <w:right w:val="none" w:sz="0" w:space="0" w:color="auto"/>
                  </w:divBdr>
                </w:div>
                <w:div w:id="1436248123">
                  <w:marLeft w:val="0"/>
                  <w:marRight w:val="0"/>
                  <w:marTop w:val="0"/>
                  <w:marBottom w:val="0"/>
                  <w:divBdr>
                    <w:top w:val="none" w:sz="0" w:space="0" w:color="auto"/>
                    <w:left w:val="none" w:sz="0" w:space="0" w:color="auto"/>
                    <w:bottom w:val="none" w:sz="0" w:space="0" w:color="auto"/>
                    <w:right w:val="none" w:sz="0" w:space="0" w:color="auto"/>
                  </w:divBdr>
                </w:div>
              </w:divsChild>
            </w:div>
            <w:div w:id="728844938">
              <w:marLeft w:val="0"/>
              <w:marRight w:val="0"/>
              <w:marTop w:val="0"/>
              <w:marBottom w:val="0"/>
              <w:divBdr>
                <w:top w:val="none" w:sz="0" w:space="0" w:color="auto"/>
                <w:left w:val="none" w:sz="0" w:space="0" w:color="auto"/>
                <w:bottom w:val="none" w:sz="0" w:space="0" w:color="auto"/>
                <w:right w:val="none" w:sz="0" w:space="0" w:color="auto"/>
              </w:divBdr>
            </w:div>
            <w:div w:id="757211779">
              <w:marLeft w:val="0"/>
              <w:marRight w:val="0"/>
              <w:marTop w:val="0"/>
              <w:marBottom w:val="0"/>
              <w:divBdr>
                <w:top w:val="none" w:sz="0" w:space="0" w:color="auto"/>
                <w:left w:val="none" w:sz="0" w:space="0" w:color="auto"/>
                <w:bottom w:val="none" w:sz="0" w:space="0" w:color="auto"/>
                <w:right w:val="none" w:sz="0" w:space="0" w:color="auto"/>
              </w:divBdr>
              <w:divsChild>
                <w:div w:id="1053894568">
                  <w:marLeft w:val="0"/>
                  <w:marRight w:val="0"/>
                  <w:marTop w:val="0"/>
                  <w:marBottom w:val="0"/>
                  <w:divBdr>
                    <w:top w:val="none" w:sz="0" w:space="0" w:color="auto"/>
                    <w:left w:val="none" w:sz="0" w:space="0" w:color="auto"/>
                    <w:bottom w:val="none" w:sz="0" w:space="0" w:color="auto"/>
                    <w:right w:val="none" w:sz="0" w:space="0" w:color="auto"/>
                  </w:divBdr>
                </w:div>
                <w:div w:id="153893090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93786749">
              <w:marLeft w:val="0"/>
              <w:marRight w:val="0"/>
              <w:marTop w:val="0"/>
              <w:marBottom w:val="0"/>
              <w:divBdr>
                <w:top w:val="none" w:sz="0" w:space="0" w:color="auto"/>
                <w:left w:val="none" w:sz="0" w:space="0" w:color="auto"/>
                <w:bottom w:val="none" w:sz="0" w:space="0" w:color="auto"/>
                <w:right w:val="none" w:sz="0" w:space="0" w:color="auto"/>
              </w:divBdr>
            </w:div>
            <w:div w:id="865291477">
              <w:marLeft w:val="0"/>
              <w:marRight w:val="0"/>
              <w:marTop w:val="0"/>
              <w:marBottom w:val="0"/>
              <w:divBdr>
                <w:top w:val="none" w:sz="0" w:space="0" w:color="auto"/>
                <w:left w:val="none" w:sz="0" w:space="0" w:color="auto"/>
                <w:bottom w:val="none" w:sz="0" w:space="0" w:color="auto"/>
                <w:right w:val="none" w:sz="0" w:space="0" w:color="auto"/>
              </w:divBdr>
            </w:div>
            <w:div w:id="868371501">
              <w:marLeft w:val="0"/>
              <w:marRight w:val="0"/>
              <w:marTop w:val="0"/>
              <w:marBottom w:val="0"/>
              <w:divBdr>
                <w:top w:val="none" w:sz="0" w:space="0" w:color="auto"/>
                <w:left w:val="none" w:sz="0" w:space="0" w:color="auto"/>
                <w:bottom w:val="none" w:sz="0" w:space="0" w:color="auto"/>
                <w:right w:val="none" w:sz="0" w:space="0" w:color="auto"/>
              </w:divBdr>
              <w:divsChild>
                <w:div w:id="44911699">
                  <w:marLeft w:val="0"/>
                  <w:marRight w:val="0"/>
                  <w:marTop w:val="0"/>
                  <w:marBottom w:val="0"/>
                  <w:divBdr>
                    <w:top w:val="none" w:sz="0" w:space="0" w:color="auto"/>
                    <w:left w:val="none" w:sz="0" w:space="0" w:color="auto"/>
                    <w:bottom w:val="none" w:sz="0" w:space="0" w:color="auto"/>
                    <w:right w:val="none" w:sz="0" w:space="0" w:color="auto"/>
                  </w:divBdr>
                </w:div>
                <w:div w:id="437680837">
                  <w:marLeft w:val="0"/>
                  <w:marRight w:val="0"/>
                  <w:marTop w:val="0"/>
                  <w:marBottom w:val="0"/>
                  <w:divBdr>
                    <w:top w:val="single" w:sz="12" w:space="0" w:color="000000"/>
                    <w:left w:val="single" w:sz="12" w:space="0" w:color="000000"/>
                    <w:bottom w:val="single" w:sz="12" w:space="0" w:color="000000"/>
                    <w:right w:val="single" w:sz="12" w:space="0" w:color="000000"/>
                  </w:divBdr>
                </w:div>
                <w:div w:id="1820927089">
                  <w:marLeft w:val="0"/>
                  <w:marRight w:val="0"/>
                  <w:marTop w:val="0"/>
                  <w:marBottom w:val="0"/>
                  <w:divBdr>
                    <w:top w:val="none" w:sz="0" w:space="0" w:color="auto"/>
                    <w:left w:val="none" w:sz="0" w:space="0" w:color="auto"/>
                    <w:bottom w:val="none" w:sz="0" w:space="0" w:color="auto"/>
                    <w:right w:val="none" w:sz="0" w:space="0" w:color="auto"/>
                  </w:divBdr>
                </w:div>
              </w:divsChild>
            </w:div>
            <w:div w:id="880553740">
              <w:marLeft w:val="0"/>
              <w:marRight w:val="0"/>
              <w:marTop w:val="0"/>
              <w:marBottom w:val="0"/>
              <w:divBdr>
                <w:top w:val="none" w:sz="0" w:space="0" w:color="auto"/>
                <w:left w:val="none" w:sz="0" w:space="0" w:color="auto"/>
                <w:bottom w:val="none" w:sz="0" w:space="0" w:color="auto"/>
                <w:right w:val="none" w:sz="0" w:space="0" w:color="auto"/>
              </w:divBdr>
              <w:divsChild>
                <w:div w:id="455756363">
                  <w:marLeft w:val="0"/>
                  <w:marRight w:val="0"/>
                  <w:marTop w:val="0"/>
                  <w:marBottom w:val="0"/>
                  <w:divBdr>
                    <w:top w:val="single" w:sz="12" w:space="0" w:color="000000"/>
                    <w:left w:val="single" w:sz="12" w:space="0" w:color="000000"/>
                    <w:bottom w:val="single" w:sz="12" w:space="0" w:color="000000"/>
                    <w:right w:val="single" w:sz="12" w:space="0" w:color="000000"/>
                  </w:divBdr>
                </w:div>
                <w:div w:id="2005551427">
                  <w:marLeft w:val="0"/>
                  <w:marRight w:val="0"/>
                  <w:marTop w:val="0"/>
                  <w:marBottom w:val="0"/>
                  <w:divBdr>
                    <w:top w:val="none" w:sz="0" w:space="0" w:color="auto"/>
                    <w:left w:val="none" w:sz="0" w:space="0" w:color="auto"/>
                    <w:bottom w:val="none" w:sz="0" w:space="0" w:color="auto"/>
                    <w:right w:val="none" w:sz="0" w:space="0" w:color="auto"/>
                  </w:divBdr>
                </w:div>
              </w:divsChild>
            </w:div>
            <w:div w:id="914242804">
              <w:marLeft w:val="0"/>
              <w:marRight w:val="0"/>
              <w:marTop w:val="0"/>
              <w:marBottom w:val="0"/>
              <w:divBdr>
                <w:top w:val="none" w:sz="0" w:space="0" w:color="auto"/>
                <w:left w:val="none" w:sz="0" w:space="0" w:color="auto"/>
                <w:bottom w:val="none" w:sz="0" w:space="0" w:color="auto"/>
                <w:right w:val="none" w:sz="0" w:space="0" w:color="auto"/>
              </w:divBdr>
            </w:div>
            <w:div w:id="920330698">
              <w:marLeft w:val="0"/>
              <w:marRight w:val="0"/>
              <w:marTop w:val="0"/>
              <w:marBottom w:val="0"/>
              <w:divBdr>
                <w:top w:val="none" w:sz="0" w:space="0" w:color="auto"/>
                <w:left w:val="none" w:sz="0" w:space="0" w:color="auto"/>
                <w:bottom w:val="none" w:sz="0" w:space="0" w:color="auto"/>
                <w:right w:val="none" w:sz="0" w:space="0" w:color="auto"/>
              </w:divBdr>
            </w:div>
            <w:div w:id="929385880">
              <w:marLeft w:val="0"/>
              <w:marRight w:val="0"/>
              <w:marTop w:val="0"/>
              <w:marBottom w:val="0"/>
              <w:divBdr>
                <w:top w:val="none" w:sz="0" w:space="0" w:color="auto"/>
                <w:left w:val="none" w:sz="0" w:space="0" w:color="auto"/>
                <w:bottom w:val="none" w:sz="0" w:space="0" w:color="auto"/>
                <w:right w:val="none" w:sz="0" w:space="0" w:color="auto"/>
              </w:divBdr>
            </w:div>
            <w:div w:id="1041901822">
              <w:marLeft w:val="0"/>
              <w:marRight w:val="0"/>
              <w:marTop w:val="0"/>
              <w:marBottom w:val="0"/>
              <w:divBdr>
                <w:top w:val="none" w:sz="0" w:space="0" w:color="auto"/>
                <w:left w:val="none" w:sz="0" w:space="0" w:color="auto"/>
                <w:bottom w:val="none" w:sz="0" w:space="0" w:color="auto"/>
                <w:right w:val="none" w:sz="0" w:space="0" w:color="auto"/>
              </w:divBdr>
            </w:div>
            <w:div w:id="1044528136">
              <w:marLeft w:val="0"/>
              <w:marRight w:val="0"/>
              <w:marTop w:val="0"/>
              <w:marBottom w:val="0"/>
              <w:divBdr>
                <w:top w:val="none" w:sz="0" w:space="0" w:color="auto"/>
                <w:left w:val="none" w:sz="0" w:space="0" w:color="auto"/>
                <w:bottom w:val="none" w:sz="0" w:space="0" w:color="auto"/>
                <w:right w:val="none" w:sz="0" w:space="0" w:color="auto"/>
              </w:divBdr>
            </w:div>
            <w:div w:id="1073045642">
              <w:marLeft w:val="0"/>
              <w:marRight w:val="0"/>
              <w:marTop w:val="0"/>
              <w:marBottom w:val="0"/>
              <w:divBdr>
                <w:top w:val="none" w:sz="0" w:space="0" w:color="auto"/>
                <w:left w:val="none" w:sz="0" w:space="0" w:color="auto"/>
                <w:bottom w:val="none" w:sz="0" w:space="0" w:color="auto"/>
                <w:right w:val="none" w:sz="0" w:space="0" w:color="auto"/>
              </w:divBdr>
            </w:div>
            <w:div w:id="1120144678">
              <w:marLeft w:val="0"/>
              <w:marRight w:val="0"/>
              <w:marTop w:val="0"/>
              <w:marBottom w:val="0"/>
              <w:divBdr>
                <w:top w:val="none" w:sz="0" w:space="0" w:color="auto"/>
                <w:left w:val="none" w:sz="0" w:space="0" w:color="auto"/>
                <w:bottom w:val="none" w:sz="0" w:space="0" w:color="auto"/>
                <w:right w:val="none" w:sz="0" w:space="0" w:color="auto"/>
              </w:divBdr>
            </w:div>
            <w:div w:id="1160847008">
              <w:marLeft w:val="0"/>
              <w:marRight w:val="0"/>
              <w:marTop w:val="0"/>
              <w:marBottom w:val="0"/>
              <w:divBdr>
                <w:top w:val="none" w:sz="0" w:space="0" w:color="auto"/>
                <w:left w:val="none" w:sz="0" w:space="0" w:color="auto"/>
                <w:bottom w:val="none" w:sz="0" w:space="0" w:color="auto"/>
                <w:right w:val="none" w:sz="0" w:space="0" w:color="auto"/>
              </w:divBdr>
            </w:div>
            <w:div w:id="1184436445">
              <w:marLeft w:val="0"/>
              <w:marRight w:val="0"/>
              <w:marTop w:val="0"/>
              <w:marBottom w:val="0"/>
              <w:divBdr>
                <w:top w:val="none" w:sz="0" w:space="0" w:color="auto"/>
                <w:left w:val="none" w:sz="0" w:space="0" w:color="auto"/>
                <w:bottom w:val="none" w:sz="0" w:space="0" w:color="auto"/>
                <w:right w:val="none" w:sz="0" w:space="0" w:color="auto"/>
              </w:divBdr>
            </w:div>
            <w:div w:id="1194029288">
              <w:marLeft w:val="0"/>
              <w:marRight w:val="0"/>
              <w:marTop w:val="0"/>
              <w:marBottom w:val="0"/>
              <w:divBdr>
                <w:top w:val="none" w:sz="0" w:space="0" w:color="auto"/>
                <w:left w:val="none" w:sz="0" w:space="0" w:color="auto"/>
                <w:bottom w:val="none" w:sz="0" w:space="0" w:color="auto"/>
                <w:right w:val="none" w:sz="0" w:space="0" w:color="auto"/>
              </w:divBdr>
            </w:div>
            <w:div w:id="1211187301">
              <w:marLeft w:val="0"/>
              <w:marRight w:val="0"/>
              <w:marTop w:val="0"/>
              <w:marBottom w:val="0"/>
              <w:divBdr>
                <w:top w:val="none" w:sz="0" w:space="0" w:color="auto"/>
                <w:left w:val="none" w:sz="0" w:space="0" w:color="auto"/>
                <w:bottom w:val="none" w:sz="0" w:space="0" w:color="auto"/>
                <w:right w:val="none" w:sz="0" w:space="0" w:color="auto"/>
              </w:divBdr>
              <w:divsChild>
                <w:div w:id="928925883">
                  <w:marLeft w:val="0"/>
                  <w:marRight w:val="0"/>
                  <w:marTop w:val="0"/>
                  <w:marBottom w:val="0"/>
                  <w:divBdr>
                    <w:top w:val="single" w:sz="12" w:space="0" w:color="000000"/>
                    <w:left w:val="single" w:sz="12" w:space="0" w:color="000000"/>
                    <w:bottom w:val="single" w:sz="12" w:space="0" w:color="000000"/>
                    <w:right w:val="single" w:sz="12" w:space="0" w:color="000000"/>
                  </w:divBdr>
                </w:div>
                <w:div w:id="1179543374">
                  <w:marLeft w:val="0"/>
                  <w:marRight w:val="0"/>
                  <w:marTop w:val="0"/>
                  <w:marBottom w:val="0"/>
                  <w:divBdr>
                    <w:top w:val="none" w:sz="0" w:space="0" w:color="auto"/>
                    <w:left w:val="none" w:sz="0" w:space="0" w:color="auto"/>
                    <w:bottom w:val="none" w:sz="0" w:space="0" w:color="auto"/>
                    <w:right w:val="none" w:sz="0" w:space="0" w:color="auto"/>
                  </w:divBdr>
                </w:div>
              </w:divsChild>
            </w:div>
            <w:div w:id="1275595730">
              <w:marLeft w:val="0"/>
              <w:marRight w:val="0"/>
              <w:marTop w:val="0"/>
              <w:marBottom w:val="0"/>
              <w:divBdr>
                <w:top w:val="none" w:sz="0" w:space="0" w:color="auto"/>
                <w:left w:val="none" w:sz="0" w:space="0" w:color="auto"/>
                <w:bottom w:val="none" w:sz="0" w:space="0" w:color="auto"/>
                <w:right w:val="none" w:sz="0" w:space="0" w:color="auto"/>
              </w:divBdr>
              <w:divsChild>
                <w:div w:id="1788692820">
                  <w:marLeft w:val="0"/>
                  <w:marRight w:val="0"/>
                  <w:marTop w:val="0"/>
                  <w:marBottom w:val="0"/>
                  <w:divBdr>
                    <w:top w:val="single" w:sz="12" w:space="0" w:color="000000"/>
                    <w:left w:val="single" w:sz="12" w:space="0" w:color="000000"/>
                    <w:bottom w:val="single" w:sz="12" w:space="0" w:color="000000"/>
                    <w:right w:val="single" w:sz="12" w:space="0" w:color="000000"/>
                  </w:divBdr>
                </w:div>
                <w:div w:id="2048674057">
                  <w:marLeft w:val="0"/>
                  <w:marRight w:val="0"/>
                  <w:marTop w:val="0"/>
                  <w:marBottom w:val="0"/>
                  <w:divBdr>
                    <w:top w:val="none" w:sz="0" w:space="0" w:color="auto"/>
                    <w:left w:val="none" w:sz="0" w:space="0" w:color="auto"/>
                    <w:bottom w:val="none" w:sz="0" w:space="0" w:color="auto"/>
                    <w:right w:val="none" w:sz="0" w:space="0" w:color="auto"/>
                  </w:divBdr>
                </w:div>
              </w:divsChild>
            </w:div>
            <w:div w:id="1421681176">
              <w:marLeft w:val="0"/>
              <w:marRight w:val="0"/>
              <w:marTop w:val="0"/>
              <w:marBottom w:val="0"/>
              <w:divBdr>
                <w:top w:val="none" w:sz="0" w:space="0" w:color="auto"/>
                <w:left w:val="none" w:sz="0" w:space="0" w:color="auto"/>
                <w:bottom w:val="none" w:sz="0" w:space="0" w:color="auto"/>
                <w:right w:val="none" w:sz="0" w:space="0" w:color="auto"/>
              </w:divBdr>
              <w:divsChild>
                <w:div w:id="1304585138">
                  <w:marLeft w:val="0"/>
                  <w:marRight w:val="0"/>
                  <w:marTop w:val="0"/>
                  <w:marBottom w:val="0"/>
                  <w:divBdr>
                    <w:top w:val="single" w:sz="12" w:space="0" w:color="000000"/>
                    <w:left w:val="single" w:sz="12" w:space="0" w:color="000000"/>
                    <w:bottom w:val="single" w:sz="12" w:space="0" w:color="000000"/>
                    <w:right w:val="single" w:sz="12" w:space="0" w:color="000000"/>
                  </w:divBdr>
                </w:div>
                <w:div w:id="1848667763">
                  <w:marLeft w:val="0"/>
                  <w:marRight w:val="0"/>
                  <w:marTop w:val="0"/>
                  <w:marBottom w:val="0"/>
                  <w:divBdr>
                    <w:top w:val="none" w:sz="0" w:space="0" w:color="auto"/>
                    <w:left w:val="none" w:sz="0" w:space="0" w:color="auto"/>
                    <w:bottom w:val="none" w:sz="0" w:space="0" w:color="auto"/>
                    <w:right w:val="none" w:sz="0" w:space="0" w:color="auto"/>
                  </w:divBdr>
                </w:div>
              </w:divsChild>
            </w:div>
            <w:div w:id="1427192137">
              <w:marLeft w:val="0"/>
              <w:marRight w:val="0"/>
              <w:marTop w:val="0"/>
              <w:marBottom w:val="0"/>
              <w:divBdr>
                <w:top w:val="none" w:sz="0" w:space="0" w:color="auto"/>
                <w:left w:val="none" w:sz="0" w:space="0" w:color="auto"/>
                <w:bottom w:val="none" w:sz="0" w:space="0" w:color="auto"/>
                <w:right w:val="none" w:sz="0" w:space="0" w:color="auto"/>
              </w:divBdr>
            </w:div>
            <w:div w:id="1457329353">
              <w:marLeft w:val="0"/>
              <w:marRight w:val="0"/>
              <w:marTop w:val="0"/>
              <w:marBottom w:val="0"/>
              <w:divBdr>
                <w:top w:val="none" w:sz="0" w:space="0" w:color="auto"/>
                <w:left w:val="none" w:sz="0" w:space="0" w:color="auto"/>
                <w:bottom w:val="none" w:sz="0" w:space="0" w:color="auto"/>
                <w:right w:val="none" w:sz="0" w:space="0" w:color="auto"/>
              </w:divBdr>
            </w:div>
            <w:div w:id="1465850820">
              <w:marLeft w:val="0"/>
              <w:marRight w:val="0"/>
              <w:marTop w:val="0"/>
              <w:marBottom w:val="0"/>
              <w:divBdr>
                <w:top w:val="none" w:sz="0" w:space="0" w:color="auto"/>
                <w:left w:val="none" w:sz="0" w:space="0" w:color="auto"/>
                <w:bottom w:val="none" w:sz="0" w:space="0" w:color="auto"/>
                <w:right w:val="none" w:sz="0" w:space="0" w:color="auto"/>
              </w:divBdr>
              <w:divsChild>
                <w:div w:id="5327314">
                  <w:marLeft w:val="0"/>
                  <w:marRight w:val="0"/>
                  <w:marTop w:val="330"/>
                  <w:marBottom w:val="0"/>
                  <w:divBdr>
                    <w:top w:val="single" w:sz="6" w:space="0" w:color="000000"/>
                    <w:left w:val="none" w:sz="0" w:space="0" w:color="auto"/>
                    <w:bottom w:val="none" w:sz="0" w:space="0" w:color="auto"/>
                    <w:right w:val="none" w:sz="0" w:space="0" w:color="auto"/>
                  </w:divBdr>
                </w:div>
                <w:div w:id="34043834">
                  <w:marLeft w:val="0"/>
                  <w:marRight w:val="0"/>
                  <w:marTop w:val="0"/>
                  <w:marBottom w:val="0"/>
                  <w:divBdr>
                    <w:top w:val="none" w:sz="0" w:space="0" w:color="auto"/>
                    <w:left w:val="none" w:sz="0" w:space="0" w:color="auto"/>
                    <w:bottom w:val="none" w:sz="0" w:space="0" w:color="auto"/>
                    <w:right w:val="none" w:sz="0" w:space="0" w:color="auto"/>
                  </w:divBdr>
                  <w:divsChild>
                    <w:div w:id="1493180061">
                      <w:marLeft w:val="0"/>
                      <w:marRight w:val="0"/>
                      <w:marTop w:val="0"/>
                      <w:marBottom w:val="0"/>
                      <w:divBdr>
                        <w:top w:val="single" w:sz="12" w:space="0" w:color="000000"/>
                        <w:left w:val="single" w:sz="12" w:space="0" w:color="000000"/>
                        <w:bottom w:val="single" w:sz="12" w:space="0" w:color="000000"/>
                        <w:right w:val="single" w:sz="12" w:space="0" w:color="000000"/>
                      </w:divBdr>
                    </w:div>
                    <w:div w:id="2052221776">
                      <w:marLeft w:val="0"/>
                      <w:marRight w:val="0"/>
                      <w:marTop w:val="0"/>
                      <w:marBottom w:val="0"/>
                      <w:divBdr>
                        <w:top w:val="none" w:sz="0" w:space="0" w:color="auto"/>
                        <w:left w:val="none" w:sz="0" w:space="0" w:color="auto"/>
                        <w:bottom w:val="none" w:sz="0" w:space="0" w:color="auto"/>
                        <w:right w:val="none" w:sz="0" w:space="0" w:color="auto"/>
                      </w:divBdr>
                    </w:div>
                  </w:divsChild>
                </w:div>
                <w:div w:id="591160059">
                  <w:marLeft w:val="0"/>
                  <w:marRight w:val="0"/>
                  <w:marTop w:val="330"/>
                  <w:marBottom w:val="0"/>
                  <w:divBdr>
                    <w:top w:val="single" w:sz="6" w:space="0" w:color="000000"/>
                    <w:left w:val="none" w:sz="0" w:space="0" w:color="auto"/>
                    <w:bottom w:val="none" w:sz="0" w:space="0" w:color="auto"/>
                    <w:right w:val="none" w:sz="0" w:space="0" w:color="auto"/>
                  </w:divBdr>
                </w:div>
                <w:div w:id="749540232">
                  <w:marLeft w:val="0"/>
                  <w:marRight w:val="0"/>
                  <w:marTop w:val="330"/>
                  <w:marBottom w:val="0"/>
                  <w:divBdr>
                    <w:top w:val="single" w:sz="6" w:space="0" w:color="000000"/>
                    <w:left w:val="none" w:sz="0" w:space="0" w:color="auto"/>
                    <w:bottom w:val="none" w:sz="0" w:space="0" w:color="auto"/>
                    <w:right w:val="none" w:sz="0" w:space="0" w:color="auto"/>
                  </w:divBdr>
                </w:div>
                <w:div w:id="805852195">
                  <w:marLeft w:val="0"/>
                  <w:marRight w:val="0"/>
                  <w:marTop w:val="330"/>
                  <w:marBottom w:val="0"/>
                  <w:divBdr>
                    <w:top w:val="single" w:sz="6" w:space="0" w:color="000000"/>
                    <w:left w:val="none" w:sz="0" w:space="0" w:color="auto"/>
                    <w:bottom w:val="none" w:sz="0" w:space="0" w:color="auto"/>
                    <w:right w:val="none" w:sz="0" w:space="0" w:color="auto"/>
                  </w:divBdr>
                </w:div>
                <w:div w:id="1156146312">
                  <w:marLeft w:val="0"/>
                  <w:marRight w:val="0"/>
                  <w:marTop w:val="330"/>
                  <w:marBottom w:val="0"/>
                  <w:divBdr>
                    <w:top w:val="single" w:sz="6" w:space="0" w:color="000000"/>
                    <w:left w:val="none" w:sz="0" w:space="0" w:color="auto"/>
                    <w:bottom w:val="none" w:sz="0" w:space="0" w:color="auto"/>
                    <w:right w:val="none" w:sz="0" w:space="0" w:color="auto"/>
                  </w:divBdr>
                </w:div>
                <w:div w:id="1180466546">
                  <w:marLeft w:val="0"/>
                  <w:marRight w:val="0"/>
                  <w:marTop w:val="330"/>
                  <w:marBottom w:val="0"/>
                  <w:divBdr>
                    <w:top w:val="single" w:sz="6" w:space="0" w:color="000000"/>
                    <w:left w:val="none" w:sz="0" w:space="0" w:color="auto"/>
                    <w:bottom w:val="none" w:sz="0" w:space="0" w:color="auto"/>
                    <w:right w:val="none" w:sz="0" w:space="0" w:color="auto"/>
                  </w:divBdr>
                </w:div>
                <w:div w:id="1706632450">
                  <w:marLeft w:val="0"/>
                  <w:marRight w:val="0"/>
                  <w:marTop w:val="330"/>
                  <w:marBottom w:val="0"/>
                  <w:divBdr>
                    <w:top w:val="single" w:sz="6" w:space="0" w:color="000000"/>
                    <w:left w:val="none" w:sz="0" w:space="0" w:color="auto"/>
                    <w:bottom w:val="none" w:sz="0" w:space="0" w:color="auto"/>
                    <w:right w:val="none" w:sz="0" w:space="0" w:color="auto"/>
                  </w:divBdr>
                </w:div>
                <w:div w:id="1806503658">
                  <w:marLeft w:val="0"/>
                  <w:marRight w:val="0"/>
                  <w:marTop w:val="330"/>
                  <w:marBottom w:val="0"/>
                  <w:divBdr>
                    <w:top w:val="single" w:sz="6" w:space="0" w:color="000000"/>
                    <w:left w:val="none" w:sz="0" w:space="0" w:color="auto"/>
                    <w:bottom w:val="none" w:sz="0" w:space="0" w:color="auto"/>
                    <w:right w:val="none" w:sz="0" w:space="0" w:color="auto"/>
                  </w:divBdr>
                </w:div>
              </w:divsChild>
            </w:div>
            <w:div w:id="1489205453">
              <w:marLeft w:val="0"/>
              <w:marRight w:val="0"/>
              <w:marTop w:val="0"/>
              <w:marBottom w:val="0"/>
              <w:divBdr>
                <w:top w:val="none" w:sz="0" w:space="0" w:color="auto"/>
                <w:left w:val="none" w:sz="0" w:space="0" w:color="auto"/>
                <w:bottom w:val="none" w:sz="0" w:space="0" w:color="auto"/>
                <w:right w:val="none" w:sz="0" w:space="0" w:color="auto"/>
              </w:divBdr>
              <w:divsChild>
                <w:div w:id="606542741">
                  <w:marLeft w:val="0"/>
                  <w:marRight w:val="0"/>
                  <w:marTop w:val="0"/>
                  <w:marBottom w:val="0"/>
                  <w:divBdr>
                    <w:top w:val="none" w:sz="0" w:space="0" w:color="auto"/>
                    <w:left w:val="none" w:sz="0" w:space="0" w:color="auto"/>
                    <w:bottom w:val="none" w:sz="0" w:space="0" w:color="auto"/>
                    <w:right w:val="none" w:sz="0" w:space="0" w:color="auto"/>
                  </w:divBdr>
                </w:div>
                <w:div w:id="777722107">
                  <w:marLeft w:val="0"/>
                  <w:marRight w:val="0"/>
                  <w:marTop w:val="0"/>
                  <w:marBottom w:val="0"/>
                  <w:divBdr>
                    <w:top w:val="single" w:sz="12" w:space="0" w:color="000000"/>
                    <w:left w:val="single" w:sz="12" w:space="0" w:color="000000"/>
                    <w:bottom w:val="single" w:sz="12" w:space="0" w:color="000000"/>
                    <w:right w:val="single" w:sz="12" w:space="0" w:color="000000"/>
                  </w:divBdr>
                </w:div>
                <w:div w:id="1777405091">
                  <w:marLeft w:val="0"/>
                  <w:marRight w:val="0"/>
                  <w:marTop w:val="0"/>
                  <w:marBottom w:val="0"/>
                  <w:divBdr>
                    <w:top w:val="none" w:sz="0" w:space="0" w:color="auto"/>
                    <w:left w:val="none" w:sz="0" w:space="0" w:color="auto"/>
                    <w:bottom w:val="none" w:sz="0" w:space="0" w:color="auto"/>
                    <w:right w:val="none" w:sz="0" w:space="0" w:color="auto"/>
                  </w:divBdr>
                </w:div>
              </w:divsChild>
            </w:div>
            <w:div w:id="1544749555">
              <w:marLeft w:val="0"/>
              <w:marRight w:val="0"/>
              <w:marTop w:val="0"/>
              <w:marBottom w:val="0"/>
              <w:divBdr>
                <w:top w:val="none" w:sz="0" w:space="0" w:color="auto"/>
                <w:left w:val="none" w:sz="0" w:space="0" w:color="auto"/>
                <w:bottom w:val="none" w:sz="0" w:space="0" w:color="auto"/>
                <w:right w:val="none" w:sz="0" w:space="0" w:color="auto"/>
              </w:divBdr>
              <w:divsChild>
                <w:div w:id="504132301">
                  <w:marLeft w:val="0"/>
                  <w:marRight w:val="0"/>
                  <w:marTop w:val="0"/>
                  <w:marBottom w:val="0"/>
                  <w:divBdr>
                    <w:top w:val="none" w:sz="0" w:space="0" w:color="auto"/>
                    <w:left w:val="none" w:sz="0" w:space="0" w:color="auto"/>
                    <w:bottom w:val="none" w:sz="0" w:space="0" w:color="auto"/>
                    <w:right w:val="none" w:sz="0" w:space="0" w:color="auto"/>
                  </w:divBdr>
                </w:div>
                <w:div w:id="866869339">
                  <w:marLeft w:val="0"/>
                  <w:marRight w:val="0"/>
                  <w:marTop w:val="0"/>
                  <w:marBottom w:val="0"/>
                  <w:divBdr>
                    <w:top w:val="single" w:sz="12" w:space="0" w:color="000000"/>
                    <w:left w:val="single" w:sz="12" w:space="0" w:color="000000"/>
                    <w:bottom w:val="single" w:sz="12" w:space="0" w:color="000000"/>
                    <w:right w:val="single" w:sz="12" w:space="0" w:color="000000"/>
                  </w:divBdr>
                </w:div>
                <w:div w:id="2127698977">
                  <w:marLeft w:val="0"/>
                  <w:marRight w:val="0"/>
                  <w:marTop w:val="0"/>
                  <w:marBottom w:val="0"/>
                  <w:divBdr>
                    <w:top w:val="none" w:sz="0" w:space="0" w:color="auto"/>
                    <w:left w:val="none" w:sz="0" w:space="0" w:color="auto"/>
                    <w:bottom w:val="none" w:sz="0" w:space="0" w:color="auto"/>
                    <w:right w:val="none" w:sz="0" w:space="0" w:color="auto"/>
                  </w:divBdr>
                </w:div>
              </w:divsChild>
            </w:div>
            <w:div w:id="1597975698">
              <w:marLeft w:val="0"/>
              <w:marRight w:val="0"/>
              <w:marTop w:val="0"/>
              <w:marBottom w:val="0"/>
              <w:divBdr>
                <w:top w:val="none" w:sz="0" w:space="0" w:color="auto"/>
                <w:left w:val="none" w:sz="0" w:space="0" w:color="auto"/>
                <w:bottom w:val="none" w:sz="0" w:space="0" w:color="auto"/>
                <w:right w:val="none" w:sz="0" w:space="0" w:color="auto"/>
              </w:divBdr>
            </w:div>
            <w:div w:id="1615940076">
              <w:marLeft w:val="0"/>
              <w:marRight w:val="0"/>
              <w:marTop w:val="0"/>
              <w:marBottom w:val="0"/>
              <w:divBdr>
                <w:top w:val="none" w:sz="0" w:space="0" w:color="auto"/>
                <w:left w:val="none" w:sz="0" w:space="0" w:color="auto"/>
                <w:bottom w:val="none" w:sz="0" w:space="0" w:color="auto"/>
                <w:right w:val="none" w:sz="0" w:space="0" w:color="auto"/>
              </w:divBdr>
              <w:divsChild>
                <w:div w:id="334187447">
                  <w:marLeft w:val="0"/>
                  <w:marRight w:val="0"/>
                  <w:marTop w:val="0"/>
                  <w:marBottom w:val="0"/>
                  <w:divBdr>
                    <w:top w:val="none" w:sz="0" w:space="0" w:color="auto"/>
                    <w:left w:val="none" w:sz="0" w:space="0" w:color="auto"/>
                    <w:bottom w:val="none" w:sz="0" w:space="0" w:color="auto"/>
                    <w:right w:val="none" w:sz="0" w:space="0" w:color="auto"/>
                  </w:divBdr>
                </w:div>
                <w:div w:id="106012968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54989528">
              <w:marLeft w:val="0"/>
              <w:marRight w:val="0"/>
              <w:marTop w:val="0"/>
              <w:marBottom w:val="0"/>
              <w:divBdr>
                <w:top w:val="none" w:sz="0" w:space="0" w:color="auto"/>
                <w:left w:val="none" w:sz="0" w:space="0" w:color="auto"/>
                <w:bottom w:val="none" w:sz="0" w:space="0" w:color="auto"/>
                <w:right w:val="none" w:sz="0" w:space="0" w:color="auto"/>
              </w:divBdr>
              <w:divsChild>
                <w:div w:id="1336345055">
                  <w:marLeft w:val="0"/>
                  <w:marRight w:val="0"/>
                  <w:marTop w:val="0"/>
                  <w:marBottom w:val="0"/>
                  <w:divBdr>
                    <w:top w:val="none" w:sz="0" w:space="0" w:color="auto"/>
                    <w:left w:val="none" w:sz="0" w:space="0" w:color="auto"/>
                    <w:bottom w:val="none" w:sz="0" w:space="0" w:color="auto"/>
                    <w:right w:val="none" w:sz="0" w:space="0" w:color="auto"/>
                  </w:divBdr>
                </w:div>
                <w:div w:id="170617399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19031633">
              <w:marLeft w:val="0"/>
              <w:marRight w:val="0"/>
              <w:marTop w:val="0"/>
              <w:marBottom w:val="0"/>
              <w:divBdr>
                <w:top w:val="none" w:sz="0" w:space="0" w:color="auto"/>
                <w:left w:val="none" w:sz="0" w:space="0" w:color="auto"/>
                <w:bottom w:val="none" w:sz="0" w:space="0" w:color="auto"/>
                <w:right w:val="none" w:sz="0" w:space="0" w:color="auto"/>
              </w:divBdr>
            </w:div>
            <w:div w:id="1821076916">
              <w:marLeft w:val="0"/>
              <w:marRight w:val="0"/>
              <w:marTop w:val="0"/>
              <w:marBottom w:val="0"/>
              <w:divBdr>
                <w:top w:val="none" w:sz="0" w:space="0" w:color="auto"/>
                <w:left w:val="none" w:sz="0" w:space="0" w:color="auto"/>
                <w:bottom w:val="none" w:sz="0" w:space="0" w:color="auto"/>
                <w:right w:val="none" w:sz="0" w:space="0" w:color="auto"/>
              </w:divBdr>
            </w:div>
            <w:div w:id="1935244340">
              <w:marLeft w:val="0"/>
              <w:marRight w:val="0"/>
              <w:marTop w:val="0"/>
              <w:marBottom w:val="0"/>
              <w:divBdr>
                <w:top w:val="none" w:sz="0" w:space="0" w:color="auto"/>
                <w:left w:val="none" w:sz="0" w:space="0" w:color="auto"/>
                <w:bottom w:val="none" w:sz="0" w:space="0" w:color="auto"/>
                <w:right w:val="none" w:sz="0" w:space="0" w:color="auto"/>
              </w:divBdr>
              <w:divsChild>
                <w:div w:id="234973732">
                  <w:marLeft w:val="0"/>
                  <w:marRight w:val="0"/>
                  <w:marTop w:val="0"/>
                  <w:marBottom w:val="0"/>
                  <w:divBdr>
                    <w:top w:val="none" w:sz="0" w:space="0" w:color="auto"/>
                    <w:left w:val="none" w:sz="0" w:space="0" w:color="auto"/>
                    <w:bottom w:val="none" w:sz="0" w:space="0" w:color="auto"/>
                    <w:right w:val="none" w:sz="0" w:space="0" w:color="auto"/>
                  </w:divBdr>
                </w:div>
                <w:div w:id="47830733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81185762">
              <w:marLeft w:val="0"/>
              <w:marRight w:val="0"/>
              <w:marTop w:val="0"/>
              <w:marBottom w:val="0"/>
              <w:divBdr>
                <w:top w:val="none" w:sz="0" w:space="0" w:color="auto"/>
                <w:left w:val="none" w:sz="0" w:space="0" w:color="auto"/>
                <w:bottom w:val="none" w:sz="0" w:space="0" w:color="auto"/>
                <w:right w:val="none" w:sz="0" w:space="0" w:color="auto"/>
              </w:divBdr>
              <w:divsChild>
                <w:div w:id="143595597">
                  <w:marLeft w:val="0"/>
                  <w:marRight w:val="0"/>
                  <w:marTop w:val="0"/>
                  <w:marBottom w:val="0"/>
                  <w:divBdr>
                    <w:top w:val="none" w:sz="0" w:space="0" w:color="auto"/>
                    <w:left w:val="none" w:sz="0" w:space="0" w:color="auto"/>
                    <w:bottom w:val="none" w:sz="0" w:space="0" w:color="auto"/>
                    <w:right w:val="none" w:sz="0" w:space="0" w:color="auto"/>
                  </w:divBdr>
                </w:div>
                <w:div w:id="12305306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75622075">
              <w:marLeft w:val="0"/>
              <w:marRight w:val="0"/>
              <w:marTop w:val="0"/>
              <w:marBottom w:val="0"/>
              <w:divBdr>
                <w:top w:val="none" w:sz="0" w:space="0" w:color="auto"/>
                <w:left w:val="none" w:sz="0" w:space="0" w:color="auto"/>
                <w:bottom w:val="none" w:sz="0" w:space="0" w:color="auto"/>
                <w:right w:val="none" w:sz="0" w:space="0" w:color="auto"/>
              </w:divBdr>
            </w:div>
            <w:div w:id="2108193801">
              <w:marLeft w:val="0"/>
              <w:marRight w:val="0"/>
              <w:marTop w:val="0"/>
              <w:marBottom w:val="0"/>
              <w:divBdr>
                <w:top w:val="none" w:sz="0" w:space="0" w:color="auto"/>
                <w:left w:val="none" w:sz="0" w:space="0" w:color="auto"/>
                <w:bottom w:val="none" w:sz="0" w:space="0" w:color="auto"/>
                <w:right w:val="none" w:sz="0" w:space="0" w:color="auto"/>
              </w:divBdr>
            </w:div>
            <w:div w:id="2108770089">
              <w:marLeft w:val="0"/>
              <w:marRight w:val="0"/>
              <w:marTop w:val="0"/>
              <w:marBottom w:val="0"/>
              <w:divBdr>
                <w:top w:val="none" w:sz="0" w:space="0" w:color="auto"/>
                <w:left w:val="none" w:sz="0" w:space="0" w:color="auto"/>
                <w:bottom w:val="none" w:sz="0" w:space="0" w:color="auto"/>
                <w:right w:val="none" w:sz="0" w:space="0" w:color="auto"/>
              </w:divBdr>
            </w:div>
            <w:div w:id="213471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468871">
      <w:bodyDiv w:val="1"/>
      <w:marLeft w:val="0"/>
      <w:marRight w:val="0"/>
      <w:marTop w:val="30"/>
      <w:marBottom w:val="750"/>
      <w:divBdr>
        <w:top w:val="none" w:sz="0" w:space="0" w:color="auto"/>
        <w:left w:val="none" w:sz="0" w:space="0" w:color="auto"/>
        <w:bottom w:val="none" w:sz="0" w:space="0" w:color="auto"/>
        <w:right w:val="none" w:sz="0" w:space="0" w:color="auto"/>
      </w:divBdr>
      <w:divsChild>
        <w:div w:id="1514297500">
          <w:marLeft w:val="0"/>
          <w:marRight w:val="0"/>
          <w:marTop w:val="0"/>
          <w:marBottom w:val="0"/>
          <w:divBdr>
            <w:top w:val="none" w:sz="0" w:space="0" w:color="auto"/>
            <w:left w:val="none" w:sz="0" w:space="0" w:color="auto"/>
            <w:bottom w:val="none" w:sz="0" w:space="0" w:color="auto"/>
            <w:right w:val="none" w:sz="0" w:space="0" w:color="auto"/>
          </w:divBdr>
          <w:divsChild>
            <w:div w:id="6711855">
              <w:marLeft w:val="0"/>
              <w:marRight w:val="0"/>
              <w:marTop w:val="0"/>
              <w:marBottom w:val="0"/>
              <w:divBdr>
                <w:top w:val="none" w:sz="0" w:space="0" w:color="auto"/>
                <w:left w:val="none" w:sz="0" w:space="0" w:color="auto"/>
                <w:bottom w:val="none" w:sz="0" w:space="0" w:color="auto"/>
                <w:right w:val="none" w:sz="0" w:space="0" w:color="auto"/>
              </w:divBdr>
            </w:div>
            <w:div w:id="435759303">
              <w:marLeft w:val="0"/>
              <w:marRight w:val="0"/>
              <w:marTop w:val="0"/>
              <w:marBottom w:val="0"/>
              <w:divBdr>
                <w:top w:val="none" w:sz="0" w:space="0" w:color="auto"/>
                <w:left w:val="none" w:sz="0" w:space="0" w:color="auto"/>
                <w:bottom w:val="none" w:sz="0" w:space="0" w:color="auto"/>
                <w:right w:val="none" w:sz="0" w:space="0" w:color="auto"/>
              </w:divBdr>
            </w:div>
            <w:div w:id="461389295">
              <w:marLeft w:val="0"/>
              <w:marRight w:val="0"/>
              <w:marTop w:val="0"/>
              <w:marBottom w:val="0"/>
              <w:divBdr>
                <w:top w:val="none" w:sz="0" w:space="0" w:color="auto"/>
                <w:left w:val="none" w:sz="0" w:space="0" w:color="auto"/>
                <w:bottom w:val="none" w:sz="0" w:space="0" w:color="auto"/>
                <w:right w:val="none" w:sz="0" w:space="0" w:color="auto"/>
              </w:divBdr>
            </w:div>
            <w:div w:id="467211817">
              <w:marLeft w:val="0"/>
              <w:marRight w:val="0"/>
              <w:marTop w:val="0"/>
              <w:marBottom w:val="0"/>
              <w:divBdr>
                <w:top w:val="none" w:sz="0" w:space="0" w:color="auto"/>
                <w:left w:val="none" w:sz="0" w:space="0" w:color="auto"/>
                <w:bottom w:val="none" w:sz="0" w:space="0" w:color="auto"/>
                <w:right w:val="none" w:sz="0" w:space="0" w:color="auto"/>
              </w:divBdr>
            </w:div>
            <w:div w:id="585000877">
              <w:marLeft w:val="0"/>
              <w:marRight w:val="0"/>
              <w:marTop w:val="0"/>
              <w:marBottom w:val="0"/>
              <w:divBdr>
                <w:top w:val="none" w:sz="0" w:space="0" w:color="auto"/>
                <w:left w:val="none" w:sz="0" w:space="0" w:color="auto"/>
                <w:bottom w:val="none" w:sz="0" w:space="0" w:color="auto"/>
                <w:right w:val="none" w:sz="0" w:space="0" w:color="auto"/>
              </w:divBdr>
            </w:div>
            <w:div w:id="602878090">
              <w:marLeft w:val="0"/>
              <w:marRight w:val="0"/>
              <w:marTop w:val="0"/>
              <w:marBottom w:val="0"/>
              <w:divBdr>
                <w:top w:val="none" w:sz="0" w:space="0" w:color="auto"/>
                <w:left w:val="none" w:sz="0" w:space="0" w:color="auto"/>
                <w:bottom w:val="none" w:sz="0" w:space="0" w:color="auto"/>
                <w:right w:val="none" w:sz="0" w:space="0" w:color="auto"/>
              </w:divBdr>
            </w:div>
            <w:div w:id="843133679">
              <w:marLeft w:val="0"/>
              <w:marRight w:val="0"/>
              <w:marTop w:val="0"/>
              <w:marBottom w:val="0"/>
              <w:divBdr>
                <w:top w:val="none" w:sz="0" w:space="0" w:color="auto"/>
                <w:left w:val="none" w:sz="0" w:space="0" w:color="auto"/>
                <w:bottom w:val="none" w:sz="0" w:space="0" w:color="auto"/>
                <w:right w:val="none" w:sz="0" w:space="0" w:color="auto"/>
              </w:divBdr>
            </w:div>
            <w:div w:id="1039279683">
              <w:marLeft w:val="0"/>
              <w:marRight w:val="0"/>
              <w:marTop w:val="0"/>
              <w:marBottom w:val="0"/>
              <w:divBdr>
                <w:top w:val="none" w:sz="0" w:space="0" w:color="auto"/>
                <w:left w:val="none" w:sz="0" w:space="0" w:color="auto"/>
                <w:bottom w:val="none" w:sz="0" w:space="0" w:color="auto"/>
                <w:right w:val="none" w:sz="0" w:space="0" w:color="auto"/>
              </w:divBdr>
            </w:div>
            <w:div w:id="1083720522">
              <w:marLeft w:val="0"/>
              <w:marRight w:val="0"/>
              <w:marTop w:val="0"/>
              <w:marBottom w:val="0"/>
              <w:divBdr>
                <w:top w:val="none" w:sz="0" w:space="0" w:color="auto"/>
                <w:left w:val="none" w:sz="0" w:space="0" w:color="auto"/>
                <w:bottom w:val="none" w:sz="0" w:space="0" w:color="auto"/>
                <w:right w:val="none" w:sz="0" w:space="0" w:color="auto"/>
              </w:divBdr>
            </w:div>
            <w:div w:id="1130513181">
              <w:marLeft w:val="0"/>
              <w:marRight w:val="0"/>
              <w:marTop w:val="0"/>
              <w:marBottom w:val="0"/>
              <w:divBdr>
                <w:top w:val="none" w:sz="0" w:space="0" w:color="auto"/>
                <w:left w:val="none" w:sz="0" w:space="0" w:color="auto"/>
                <w:bottom w:val="none" w:sz="0" w:space="0" w:color="auto"/>
                <w:right w:val="none" w:sz="0" w:space="0" w:color="auto"/>
              </w:divBdr>
            </w:div>
            <w:div w:id="1574192444">
              <w:marLeft w:val="0"/>
              <w:marRight w:val="0"/>
              <w:marTop w:val="0"/>
              <w:marBottom w:val="0"/>
              <w:divBdr>
                <w:top w:val="none" w:sz="0" w:space="0" w:color="auto"/>
                <w:left w:val="none" w:sz="0" w:space="0" w:color="auto"/>
                <w:bottom w:val="none" w:sz="0" w:space="0" w:color="auto"/>
                <w:right w:val="none" w:sz="0" w:space="0" w:color="auto"/>
              </w:divBdr>
            </w:div>
            <w:div w:id="1657150669">
              <w:marLeft w:val="0"/>
              <w:marRight w:val="0"/>
              <w:marTop w:val="0"/>
              <w:marBottom w:val="0"/>
              <w:divBdr>
                <w:top w:val="none" w:sz="0" w:space="0" w:color="auto"/>
                <w:left w:val="none" w:sz="0" w:space="0" w:color="auto"/>
                <w:bottom w:val="none" w:sz="0" w:space="0" w:color="auto"/>
                <w:right w:val="none" w:sz="0" w:space="0" w:color="auto"/>
              </w:divBdr>
            </w:div>
            <w:div w:id="1705446875">
              <w:marLeft w:val="0"/>
              <w:marRight w:val="0"/>
              <w:marTop w:val="0"/>
              <w:marBottom w:val="0"/>
              <w:divBdr>
                <w:top w:val="none" w:sz="0" w:space="0" w:color="auto"/>
                <w:left w:val="none" w:sz="0" w:space="0" w:color="auto"/>
                <w:bottom w:val="none" w:sz="0" w:space="0" w:color="auto"/>
                <w:right w:val="none" w:sz="0" w:space="0" w:color="auto"/>
              </w:divBdr>
            </w:div>
            <w:div w:id="2067411554">
              <w:marLeft w:val="0"/>
              <w:marRight w:val="0"/>
              <w:marTop w:val="0"/>
              <w:marBottom w:val="0"/>
              <w:divBdr>
                <w:top w:val="none" w:sz="0" w:space="0" w:color="auto"/>
                <w:left w:val="none" w:sz="0" w:space="0" w:color="auto"/>
                <w:bottom w:val="none" w:sz="0" w:space="0" w:color="auto"/>
                <w:right w:val="none" w:sz="0" w:space="0" w:color="auto"/>
              </w:divBdr>
            </w:div>
            <w:div w:id="2104916089">
              <w:marLeft w:val="0"/>
              <w:marRight w:val="0"/>
              <w:marTop w:val="0"/>
              <w:marBottom w:val="0"/>
              <w:divBdr>
                <w:top w:val="none" w:sz="0" w:space="0" w:color="auto"/>
                <w:left w:val="none" w:sz="0" w:space="0" w:color="auto"/>
                <w:bottom w:val="none" w:sz="0" w:space="0" w:color="auto"/>
                <w:right w:val="none" w:sz="0" w:space="0" w:color="auto"/>
              </w:divBdr>
            </w:div>
            <w:div w:id="2126999025">
              <w:marLeft w:val="0"/>
              <w:marRight w:val="0"/>
              <w:marTop w:val="0"/>
              <w:marBottom w:val="0"/>
              <w:divBdr>
                <w:top w:val="none" w:sz="0" w:space="0" w:color="auto"/>
                <w:left w:val="none" w:sz="0" w:space="0" w:color="auto"/>
                <w:bottom w:val="none" w:sz="0" w:space="0" w:color="auto"/>
                <w:right w:val="none" w:sz="0" w:space="0" w:color="auto"/>
              </w:divBdr>
            </w:div>
            <w:div w:id="212981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816948">
      <w:bodyDiv w:val="1"/>
      <w:marLeft w:val="0"/>
      <w:marRight w:val="0"/>
      <w:marTop w:val="30"/>
      <w:marBottom w:val="750"/>
      <w:divBdr>
        <w:top w:val="none" w:sz="0" w:space="0" w:color="auto"/>
        <w:left w:val="none" w:sz="0" w:space="0" w:color="auto"/>
        <w:bottom w:val="none" w:sz="0" w:space="0" w:color="auto"/>
        <w:right w:val="none" w:sz="0" w:space="0" w:color="auto"/>
      </w:divBdr>
      <w:divsChild>
        <w:div w:id="253052542">
          <w:marLeft w:val="0"/>
          <w:marRight w:val="0"/>
          <w:marTop w:val="0"/>
          <w:marBottom w:val="0"/>
          <w:divBdr>
            <w:top w:val="none" w:sz="0" w:space="0" w:color="auto"/>
            <w:left w:val="none" w:sz="0" w:space="0" w:color="auto"/>
            <w:bottom w:val="none" w:sz="0" w:space="0" w:color="auto"/>
            <w:right w:val="none" w:sz="0" w:space="0" w:color="auto"/>
          </w:divBdr>
          <w:divsChild>
            <w:div w:id="72506837">
              <w:marLeft w:val="0"/>
              <w:marRight w:val="0"/>
              <w:marTop w:val="0"/>
              <w:marBottom w:val="0"/>
              <w:divBdr>
                <w:top w:val="none" w:sz="0" w:space="0" w:color="auto"/>
                <w:left w:val="none" w:sz="0" w:space="0" w:color="auto"/>
                <w:bottom w:val="none" w:sz="0" w:space="0" w:color="auto"/>
                <w:right w:val="none" w:sz="0" w:space="0" w:color="auto"/>
              </w:divBdr>
            </w:div>
            <w:div w:id="232861178">
              <w:marLeft w:val="0"/>
              <w:marRight w:val="0"/>
              <w:marTop w:val="0"/>
              <w:marBottom w:val="0"/>
              <w:divBdr>
                <w:top w:val="none" w:sz="0" w:space="0" w:color="auto"/>
                <w:left w:val="none" w:sz="0" w:space="0" w:color="auto"/>
                <w:bottom w:val="none" w:sz="0" w:space="0" w:color="auto"/>
                <w:right w:val="none" w:sz="0" w:space="0" w:color="auto"/>
              </w:divBdr>
            </w:div>
            <w:div w:id="328367060">
              <w:marLeft w:val="0"/>
              <w:marRight w:val="0"/>
              <w:marTop w:val="0"/>
              <w:marBottom w:val="0"/>
              <w:divBdr>
                <w:top w:val="none" w:sz="0" w:space="0" w:color="auto"/>
                <w:left w:val="none" w:sz="0" w:space="0" w:color="auto"/>
                <w:bottom w:val="none" w:sz="0" w:space="0" w:color="auto"/>
                <w:right w:val="none" w:sz="0" w:space="0" w:color="auto"/>
              </w:divBdr>
            </w:div>
            <w:div w:id="381642069">
              <w:marLeft w:val="0"/>
              <w:marRight w:val="0"/>
              <w:marTop w:val="0"/>
              <w:marBottom w:val="0"/>
              <w:divBdr>
                <w:top w:val="none" w:sz="0" w:space="0" w:color="auto"/>
                <w:left w:val="none" w:sz="0" w:space="0" w:color="auto"/>
                <w:bottom w:val="none" w:sz="0" w:space="0" w:color="auto"/>
                <w:right w:val="none" w:sz="0" w:space="0" w:color="auto"/>
              </w:divBdr>
              <w:divsChild>
                <w:div w:id="449128265">
                  <w:marLeft w:val="0"/>
                  <w:marRight w:val="0"/>
                  <w:marTop w:val="0"/>
                  <w:marBottom w:val="0"/>
                  <w:divBdr>
                    <w:top w:val="single" w:sz="12" w:space="0" w:color="000000"/>
                    <w:left w:val="single" w:sz="12" w:space="0" w:color="000000"/>
                    <w:bottom w:val="single" w:sz="12" w:space="0" w:color="000000"/>
                    <w:right w:val="single" w:sz="12" w:space="0" w:color="000000"/>
                  </w:divBdr>
                </w:div>
                <w:div w:id="580987454">
                  <w:marLeft w:val="0"/>
                  <w:marRight w:val="0"/>
                  <w:marTop w:val="0"/>
                  <w:marBottom w:val="0"/>
                  <w:divBdr>
                    <w:top w:val="none" w:sz="0" w:space="0" w:color="auto"/>
                    <w:left w:val="none" w:sz="0" w:space="0" w:color="auto"/>
                    <w:bottom w:val="none" w:sz="0" w:space="0" w:color="auto"/>
                    <w:right w:val="none" w:sz="0" w:space="0" w:color="auto"/>
                  </w:divBdr>
                </w:div>
                <w:div w:id="751852778">
                  <w:marLeft w:val="0"/>
                  <w:marRight w:val="0"/>
                  <w:marTop w:val="0"/>
                  <w:marBottom w:val="0"/>
                  <w:divBdr>
                    <w:top w:val="none" w:sz="0" w:space="0" w:color="auto"/>
                    <w:left w:val="none" w:sz="0" w:space="0" w:color="auto"/>
                    <w:bottom w:val="none" w:sz="0" w:space="0" w:color="auto"/>
                    <w:right w:val="none" w:sz="0" w:space="0" w:color="auto"/>
                  </w:divBdr>
                </w:div>
              </w:divsChild>
            </w:div>
            <w:div w:id="396435777">
              <w:marLeft w:val="0"/>
              <w:marRight w:val="0"/>
              <w:marTop w:val="0"/>
              <w:marBottom w:val="0"/>
              <w:divBdr>
                <w:top w:val="none" w:sz="0" w:space="0" w:color="auto"/>
                <w:left w:val="none" w:sz="0" w:space="0" w:color="auto"/>
                <w:bottom w:val="none" w:sz="0" w:space="0" w:color="auto"/>
                <w:right w:val="none" w:sz="0" w:space="0" w:color="auto"/>
              </w:divBdr>
            </w:div>
            <w:div w:id="470758554">
              <w:marLeft w:val="0"/>
              <w:marRight w:val="0"/>
              <w:marTop w:val="0"/>
              <w:marBottom w:val="0"/>
              <w:divBdr>
                <w:top w:val="none" w:sz="0" w:space="0" w:color="auto"/>
                <w:left w:val="none" w:sz="0" w:space="0" w:color="auto"/>
                <w:bottom w:val="none" w:sz="0" w:space="0" w:color="auto"/>
                <w:right w:val="none" w:sz="0" w:space="0" w:color="auto"/>
              </w:divBdr>
            </w:div>
            <w:div w:id="475298353">
              <w:marLeft w:val="0"/>
              <w:marRight w:val="0"/>
              <w:marTop w:val="0"/>
              <w:marBottom w:val="0"/>
              <w:divBdr>
                <w:top w:val="none" w:sz="0" w:space="0" w:color="auto"/>
                <w:left w:val="none" w:sz="0" w:space="0" w:color="auto"/>
                <w:bottom w:val="none" w:sz="0" w:space="0" w:color="auto"/>
                <w:right w:val="none" w:sz="0" w:space="0" w:color="auto"/>
              </w:divBdr>
            </w:div>
            <w:div w:id="536891094">
              <w:marLeft w:val="0"/>
              <w:marRight w:val="0"/>
              <w:marTop w:val="0"/>
              <w:marBottom w:val="0"/>
              <w:divBdr>
                <w:top w:val="none" w:sz="0" w:space="0" w:color="auto"/>
                <w:left w:val="none" w:sz="0" w:space="0" w:color="auto"/>
                <w:bottom w:val="none" w:sz="0" w:space="0" w:color="auto"/>
                <w:right w:val="none" w:sz="0" w:space="0" w:color="auto"/>
              </w:divBdr>
            </w:div>
            <w:div w:id="575626738">
              <w:marLeft w:val="0"/>
              <w:marRight w:val="0"/>
              <w:marTop w:val="0"/>
              <w:marBottom w:val="0"/>
              <w:divBdr>
                <w:top w:val="none" w:sz="0" w:space="0" w:color="auto"/>
                <w:left w:val="none" w:sz="0" w:space="0" w:color="auto"/>
                <w:bottom w:val="none" w:sz="0" w:space="0" w:color="auto"/>
                <w:right w:val="none" w:sz="0" w:space="0" w:color="auto"/>
              </w:divBdr>
            </w:div>
            <w:div w:id="586231437">
              <w:marLeft w:val="0"/>
              <w:marRight w:val="0"/>
              <w:marTop w:val="0"/>
              <w:marBottom w:val="0"/>
              <w:divBdr>
                <w:top w:val="none" w:sz="0" w:space="0" w:color="auto"/>
                <w:left w:val="none" w:sz="0" w:space="0" w:color="auto"/>
                <w:bottom w:val="none" w:sz="0" w:space="0" w:color="auto"/>
                <w:right w:val="none" w:sz="0" w:space="0" w:color="auto"/>
              </w:divBdr>
            </w:div>
            <w:div w:id="628780001">
              <w:marLeft w:val="0"/>
              <w:marRight w:val="0"/>
              <w:marTop w:val="0"/>
              <w:marBottom w:val="0"/>
              <w:divBdr>
                <w:top w:val="none" w:sz="0" w:space="0" w:color="auto"/>
                <w:left w:val="none" w:sz="0" w:space="0" w:color="auto"/>
                <w:bottom w:val="none" w:sz="0" w:space="0" w:color="auto"/>
                <w:right w:val="none" w:sz="0" w:space="0" w:color="auto"/>
              </w:divBdr>
            </w:div>
            <w:div w:id="630745171">
              <w:marLeft w:val="0"/>
              <w:marRight w:val="0"/>
              <w:marTop w:val="0"/>
              <w:marBottom w:val="0"/>
              <w:divBdr>
                <w:top w:val="none" w:sz="0" w:space="0" w:color="auto"/>
                <w:left w:val="none" w:sz="0" w:space="0" w:color="auto"/>
                <w:bottom w:val="none" w:sz="0" w:space="0" w:color="auto"/>
                <w:right w:val="none" w:sz="0" w:space="0" w:color="auto"/>
              </w:divBdr>
            </w:div>
            <w:div w:id="645282394">
              <w:marLeft w:val="0"/>
              <w:marRight w:val="0"/>
              <w:marTop w:val="0"/>
              <w:marBottom w:val="0"/>
              <w:divBdr>
                <w:top w:val="none" w:sz="0" w:space="0" w:color="auto"/>
                <w:left w:val="none" w:sz="0" w:space="0" w:color="auto"/>
                <w:bottom w:val="none" w:sz="0" w:space="0" w:color="auto"/>
                <w:right w:val="none" w:sz="0" w:space="0" w:color="auto"/>
              </w:divBdr>
            </w:div>
            <w:div w:id="650330895">
              <w:marLeft w:val="0"/>
              <w:marRight w:val="0"/>
              <w:marTop w:val="0"/>
              <w:marBottom w:val="0"/>
              <w:divBdr>
                <w:top w:val="none" w:sz="0" w:space="0" w:color="auto"/>
                <w:left w:val="none" w:sz="0" w:space="0" w:color="auto"/>
                <w:bottom w:val="none" w:sz="0" w:space="0" w:color="auto"/>
                <w:right w:val="none" w:sz="0" w:space="0" w:color="auto"/>
              </w:divBdr>
            </w:div>
            <w:div w:id="652291518">
              <w:marLeft w:val="0"/>
              <w:marRight w:val="0"/>
              <w:marTop w:val="0"/>
              <w:marBottom w:val="0"/>
              <w:divBdr>
                <w:top w:val="none" w:sz="0" w:space="0" w:color="auto"/>
                <w:left w:val="none" w:sz="0" w:space="0" w:color="auto"/>
                <w:bottom w:val="none" w:sz="0" w:space="0" w:color="auto"/>
                <w:right w:val="none" w:sz="0" w:space="0" w:color="auto"/>
              </w:divBdr>
            </w:div>
            <w:div w:id="678778839">
              <w:marLeft w:val="0"/>
              <w:marRight w:val="0"/>
              <w:marTop w:val="0"/>
              <w:marBottom w:val="0"/>
              <w:divBdr>
                <w:top w:val="none" w:sz="0" w:space="0" w:color="auto"/>
                <w:left w:val="none" w:sz="0" w:space="0" w:color="auto"/>
                <w:bottom w:val="none" w:sz="0" w:space="0" w:color="auto"/>
                <w:right w:val="none" w:sz="0" w:space="0" w:color="auto"/>
              </w:divBdr>
            </w:div>
            <w:div w:id="741148087">
              <w:marLeft w:val="0"/>
              <w:marRight w:val="0"/>
              <w:marTop w:val="0"/>
              <w:marBottom w:val="0"/>
              <w:divBdr>
                <w:top w:val="none" w:sz="0" w:space="0" w:color="auto"/>
                <w:left w:val="none" w:sz="0" w:space="0" w:color="auto"/>
                <w:bottom w:val="none" w:sz="0" w:space="0" w:color="auto"/>
                <w:right w:val="none" w:sz="0" w:space="0" w:color="auto"/>
              </w:divBdr>
            </w:div>
            <w:div w:id="774862199">
              <w:marLeft w:val="0"/>
              <w:marRight w:val="0"/>
              <w:marTop w:val="0"/>
              <w:marBottom w:val="0"/>
              <w:divBdr>
                <w:top w:val="none" w:sz="0" w:space="0" w:color="auto"/>
                <w:left w:val="none" w:sz="0" w:space="0" w:color="auto"/>
                <w:bottom w:val="none" w:sz="0" w:space="0" w:color="auto"/>
                <w:right w:val="none" w:sz="0" w:space="0" w:color="auto"/>
              </w:divBdr>
            </w:div>
            <w:div w:id="791678730">
              <w:marLeft w:val="0"/>
              <w:marRight w:val="0"/>
              <w:marTop w:val="0"/>
              <w:marBottom w:val="0"/>
              <w:divBdr>
                <w:top w:val="none" w:sz="0" w:space="0" w:color="auto"/>
                <w:left w:val="none" w:sz="0" w:space="0" w:color="auto"/>
                <w:bottom w:val="none" w:sz="0" w:space="0" w:color="auto"/>
                <w:right w:val="none" w:sz="0" w:space="0" w:color="auto"/>
              </w:divBdr>
              <w:divsChild>
                <w:div w:id="502858114">
                  <w:marLeft w:val="0"/>
                  <w:marRight w:val="0"/>
                  <w:marTop w:val="0"/>
                  <w:marBottom w:val="0"/>
                  <w:divBdr>
                    <w:top w:val="none" w:sz="0" w:space="0" w:color="auto"/>
                    <w:left w:val="none" w:sz="0" w:space="0" w:color="auto"/>
                    <w:bottom w:val="none" w:sz="0" w:space="0" w:color="auto"/>
                    <w:right w:val="none" w:sz="0" w:space="0" w:color="auto"/>
                  </w:divBdr>
                </w:div>
                <w:div w:id="185684526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97649230">
              <w:marLeft w:val="0"/>
              <w:marRight w:val="0"/>
              <w:marTop w:val="0"/>
              <w:marBottom w:val="0"/>
              <w:divBdr>
                <w:top w:val="none" w:sz="0" w:space="0" w:color="auto"/>
                <w:left w:val="none" w:sz="0" w:space="0" w:color="auto"/>
                <w:bottom w:val="none" w:sz="0" w:space="0" w:color="auto"/>
                <w:right w:val="none" w:sz="0" w:space="0" w:color="auto"/>
              </w:divBdr>
            </w:div>
            <w:div w:id="813179501">
              <w:marLeft w:val="0"/>
              <w:marRight w:val="0"/>
              <w:marTop w:val="0"/>
              <w:marBottom w:val="0"/>
              <w:divBdr>
                <w:top w:val="none" w:sz="0" w:space="0" w:color="auto"/>
                <w:left w:val="none" w:sz="0" w:space="0" w:color="auto"/>
                <w:bottom w:val="none" w:sz="0" w:space="0" w:color="auto"/>
                <w:right w:val="none" w:sz="0" w:space="0" w:color="auto"/>
              </w:divBdr>
            </w:div>
            <w:div w:id="818808617">
              <w:marLeft w:val="0"/>
              <w:marRight w:val="0"/>
              <w:marTop w:val="0"/>
              <w:marBottom w:val="0"/>
              <w:divBdr>
                <w:top w:val="none" w:sz="0" w:space="0" w:color="auto"/>
                <w:left w:val="none" w:sz="0" w:space="0" w:color="auto"/>
                <w:bottom w:val="none" w:sz="0" w:space="0" w:color="auto"/>
                <w:right w:val="none" w:sz="0" w:space="0" w:color="auto"/>
              </w:divBdr>
            </w:div>
            <w:div w:id="825123251">
              <w:marLeft w:val="0"/>
              <w:marRight w:val="0"/>
              <w:marTop w:val="0"/>
              <w:marBottom w:val="0"/>
              <w:divBdr>
                <w:top w:val="none" w:sz="0" w:space="0" w:color="auto"/>
                <w:left w:val="none" w:sz="0" w:space="0" w:color="auto"/>
                <w:bottom w:val="none" w:sz="0" w:space="0" w:color="auto"/>
                <w:right w:val="none" w:sz="0" w:space="0" w:color="auto"/>
              </w:divBdr>
              <w:divsChild>
                <w:div w:id="776145181">
                  <w:marLeft w:val="0"/>
                  <w:marRight w:val="0"/>
                  <w:marTop w:val="0"/>
                  <w:marBottom w:val="0"/>
                  <w:divBdr>
                    <w:top w:val="single" w:sz="12" w:space="0" w:color="000000"/>
                    <w:left w:val="single" w:sz="12" w:space="0" w:color="000000"/>
                    <w:bottom w:val="single" w:sz="12" w:space="0" w:color="000000"/>
                    <w:right w:val="single" w:sz="12" w:space="0" w:color="000000"/>
                  </w:divBdr>
                </w:div>
                <w:div w:id="1834032648">
                  <w:marLeft w:val="0"/>
                  <w:marRight w:val="0"/>
                  <w:marTop w:val="0"/>
                  <w:marBottom w:val="0"/>
                  <w:divBdr>
                    <w:top w:val="none" w:sz="0" w:space="0" w:color="auto"/>
                    <w:left w:val="none" w:sz="0" w:space="0" w:color="auto"/>
                    <w:bottom w:val="none" w:sz="0" w:space="0" w:color="auto"/>
                    <w:right w:val="none" w:sz="0" w:space="0" w:color="auto"/>
                  </w:divBdr>
                </w:div>
              </w:divsChild>
            </w:div>
            <w:div w:id="891112064">
              <w:marLeft w:val="0"/>
              <w:marRight w:val="0"/>
              <w:marTop w:val="0"/>
              <w:marBottom w:val="0"/>
              <w:divBdr>
                <w:top w:val="none" w:sz="0" w:space="0" w:color="auto"/>
                <w:left w:val="none" w:sz="0" w:space="0" w:color="auto"/>
                <w:bottom w:val="none" w:sz="0" w:space="0" w:color="auto"/>
                <w:right w:val="none" w:sz="0" w:space="0" w:color="auto"/>
              </w:divBdr>
              <w:divsChild>
                <w:div w:id="1009940428">
                  <w:marLeft w:val="0"/>
                  <w:marRight w:val="0"/>
                  <w:marTop w:val="0"/>
                  <w:marBottom w:val="0"/>
                  <w:divBdr>
                    <w:top w:val="none" w:sz="0" w:space="0" w:color="auto"/>
                    <w:left w:val="none" w:sz="0" w:space="0" w:color="auto"/>
                    <w:bottom w:val="none" w:sz="0" w:space="0" w:color="auto"/>
                    <w:right w:val="none" w:sz="0" w:space="0" w:color="auto"/>
                  </w:divBdr>
                </w:div>
                <w:div w:id="180187532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38947516">
              <w:marLeft w:val="0"/>
              <w:marRight w:val="0"/>
              <w:marTop w:val="0"/>
              <w:marBottom w:val="0"/>
              <w:divBdr>
                <w:top w:val="none" w:sz="0" w:space="0" w:color="auto"/>
                <w:left w:val="none" w:sz="0" w:space="0" w:color="auto"/>
                <w:bottom w:val="none" w:sz="0" w:space="0" w:color="auto"/>
                <w:right w:val="none" w:sz="0" w:space="0" w:color="auto"/>
              </w:divBdr>
            </w:div>
            <w:div w:id="975254664">
              <w:marLeft w:val="0"/>
              <w:marRight w:val="0"/>
              <w:marTop w:val="0"/>
              <w:marBottom w:val="0"/>
              <w:divBdr>
                <w:top w:val="none" w:sz="0" w:space="0" w:color="auto"/>
                <w:left w:val="none" w:sz="0" w:space="0" w:color="auto"/>
                <w:bottom w:val="none" w:sz="0" w:space="0" w:color="auto"/>
                <w:right w:val="none" w:sz="0" w:space="0" w:color="auto"/>
              </w:divBdr>
            </w:div>
            <w:div w:id="1065228197">
              <w:marLeft w:val="0"/>
              <w:marRight w:val="0"/>
              <w:marTop w:val="0"/>
              <w:marBottom w:val="0"/>
              <w:divBdr>
                <w:top w:val="none" w:sz="0" w:space="0" w:color="auto"/>
                <w:left w:val="none" w:sz="0" w:space="0" w:color="auto"/>
                <w:bottom w:val="none" w:sz="0" w:space="0" w:color="auto"/>
                <w:right w:val="none" w:sz="0" w:space="0" w:color="auto"/>
              </w:divBdr>
            </w:div>
            <w:div w:id="1079255050">
              <w:marLeft w:val="0"/>
              <w:marRight w:val="0"/>
              <w:marTop w:val="0"/>
              <w:marBottom w:val="0"/>
              <w:divBdr>
                <w:top w:val="none" w:sz="0" w:space="0" w:color="auto"/>
                <w:left w:val="none" w:sz="0" w:space="0" w:color="auto"/>
                <w:bottom w:val="none" w:sz="0" w:space="0" w:color="auto"/>
                <w:right w:val="none" w:sz="0" w:space="0" w:color="auto"/>
              </w:divBdr>
            </w:div>
            <w:div w:id="1105272271">
              <w:marLeft w:val="0"/>
              <w:marRight w:val="0"/>
              <w:marTop w:val="0"/>
              <w:marBottom w:val="0"/>
              <w:divBdr>
                <w:top w:val="none" w:sz="0" w:space="0" w:color="auto"/>
                <w:left w:val="none" w:sz="0" w:space="0" w:color="auto"/>
                <w:bottom w:val="none" w:sz="0" w:space="0" w:color="auto"/>
                <w:right w:val="none" w:sz="0" w:space="0" w:color="auto"/>
              </w:divBdr>
            </w:div>
            <w:div w:id="1111781428">
              <w:marLeft w:val="0"/>
              <w:marRight w:val="0"/>
              <w:marTop w:val="0"/>
              <w:marBottom w:val="0"/>
              <w:divBdr>
                <w:top w:val="none" w:sz="0" w:space="0" w:color="auto"/>
                <w:left w:val="none" w:sz="0" w:space="0" w:color="auto"/>
                <w:bottom w:val="none" w:sz="0" w:space="0" w:color="auto"/>
                <w:right w:val="none" w:sz="0" w:space="0" w:color="auto"/>
              </w:divBdr>
            </w:div>
            <w:div w:id="1146125500">
              <w:marLeft w:val="0"/>
              <w:marRight w:val="0"/>
              <w:marTop w:val="0"/>
              <w:marBottom w:val="0"/>
              <w:divBdr>
                <w:top w:val="none" w:sz="0" w:space="0" w:color="auto"/>
                <w:left w:val="none" w:sz="0" w:space="0" w:color="auto"/>
                <w:bottom w:val="none" w:sz="0" w:space="0" w:color="auto"/>
                <w:right w:val="none" w:sz="0" w:space="0" w:color="auto"/>
              </w:divBdr>
            </w:div>
            <w:div w:id="1156385226">
              <w:marLeft w:val="0"/>
              <w:marRight w:val="0"/>
              <w:marTop w:val="0"/>
              <w:marBottom w:val="0"/>
              <w:divBdr>
                <w:top w:val="none" w:sz="0" w:space="0" w:color="auto"/>
                <w:left w:val="none" w:sz="0" w:space="0" w:color="auto"/>
                <w:bottom w:val="none" w:sz="0" w:space="0" w:color="auto"/>
                <w:right w:val="none" w:sz="0" w:space="0" w:color="auto"/>
              </w:divBdr>
            </w:div>
            <w:div w:id="1157500803">
              <w:marLeft w:val="0"/>
              <w:marRight w:val="0"/>
              <w:marTop w:val="0"/>
              <w:marBottom w:val="0"/>
              <w:divBdr>
                <w:top w:val="none" w:sz="0" w:space="0" w:color="auto"/>
                <w:left w:val="none" w:sz="0" w:space="0" w:color="auto"/>
                <w:bottom w:val="none" w:sz="0" w:space="0" w:color="auto"/>
                <w:right w:val="none" w:sz="0" w:space="0" w:color="auto"/>
              </w:divBdr>
            </w:div>
            <w:div w:id="1161920489">
              <w:marLeft w:val="0"/>
              <w:marRight w:val="0"/>
              <w:marTop w:val="0"/>
              <w:marBottom w:val="0"/>
              <w:divBdr>
                <w:top w:val="none" w:sz="0" w:space="0" w:color="auto"/>
                <w:left w:val="none" w:sz="0" w:space="0" w:color="auto"/>
                <w:bottom w:val="none" w:sz="0" w:space="0" w:color="auto"/>
                <w:right w:val="none" w:sz="0" w:space="0" w:color="auto"/>
              </w:divBdr>
            </w:div>
            <w:div w:id="1177841945">
              <w:marLeft w:val="0"/>
              <w:marRight w:val="0"/>
              <w:marTop w:val="0"/>
              <w:marBottom w:val="0"/>
              <w:divBdr>
                <w:top w:val="none" w:sz="0" w:space="0" w:color="auto"/>
                <w:left w:val="none" w:sz="0" w:space="0" w:color="auto"/>
                <w:bottom w:val="none" w:sz="0" w:space="0" w:color="auto"/>
                <w:right w:val="none" w:sz="0" w:space="0" w:color="auto"/>
              </w:divBdr>
              <w:divsChild>
                <w:div w:id="870997570">
                  <w:marLeft w:val="0"/>
                  <w:marRight w:val="0"/>
                  <w:marTop w:val="0"/>
                  <w:marBottom w:val="0"/>
                  <w:divBdr>
                    <w:top w:val="none" w:sz="0" w:space="0" w:color="auto"/>
                    <w:left w:val="none" w:sz="0" w:space="0" w:color="auto"/>
                    <w:bottom w:val="none" w:sz="0" w:space="0" w:color="auto"/>
                    <w:right w:val="none" w:sz="0" w:space="0" w:color="auto"/>
                  </w:divBdr>
                </w:div>
                <w:div w:id="1054893059">
                  <w:marLeft w:val="0"/>
                  <w:marRight w:val="0"/>
                  <w:marTop w:val="0"/>
                  <w:marBottom w:val="0"/>
                  <w:divBdr>
                    <w:top w:val="single" w:sz="12" w:space="0" w:color="000000"/>
                    <w:left w:val="single" w:sz="12" w:space="0" w:color="000000"/>
                    <w:bottom w:val="single" w:sz="12" w:space="0" w:color="000000"/>
                    <w:right w:val="single" w:sz="12" w:space="0" w:color="000000"/>
                  </w:divBdr>
                </w:div>
                <w:div w:id="1788625823">
                  <w:marLeft w:val="0"/>
                  <w:marRight w:val="0"/>
                  <w:marTop w:val="0"/>
                  <w:marBottom w:val="0"/>
                  <w:divBdr>
                    <w:top w:val="none" w:sz="0" w:space="0" w:color="auto"/>
                    <w:left w:val="none" w:sz="0" w:space="0" w:color="auto"/>
                    <w:bottom w:val="none" w:sz="0" w:space="0" w:color="auto"/>
                    <w:right w:val="none" w:sz="0" w:space="0" w:color="auto"/>
                  </w:divBdr>
                </w:div>
              </w:divsChild>
            </w:div>
            <w:div w:id="1195389279">
              <w:marLeft w:val="0"/>
              <w:marRight w:val="0"/>
              <w:marTop w:val="0"/>
              <w:marBottom w:val="0"/>
              <w:divBdr>
                <w:top w:val="none" w:sz="0" w:space="0" w:color="auto"/>
                <w:left w:val="none" w:sz="0" w:space="0" w:color="auto"/>
                <w:bottom w:val="none" w:sz="0" w:space="0" w:color="auto"/>
                <w:right w:val="none" w:sz="0" w:space="0" w:color="auto"/>
              </w:divBdr>
            </w:div>
            <w:div w:id="1206062015">
              <w:marLeft w:val="0"/>
              <w:marRight w:val="0"/>
              <w:marTop w:val="0"/>
              <w:marBottom w:val="0"/>
              <w:divBdr>
                <w:top w:val="none" w:sz="0" w:space="0" w:color="auto"/>
                <w:left w:val="none" w:sz="0" w:space="0" w:color="auto"/>
                <w:bottom w:val="none" w:sz="0" w:space="0" w:color="auto"/>
                <w:right w:val="none" w:sz="0" w:space="0" w:color="auto"/>
              </w:divBdr>
              <w:divsChild>
                <w:div w:id="634068953">
                  <w:marLeft w:val="0"/>
                  <w:marRight w:val="0"/>
                  <w:marTop w:val="0"/>
                  <w:marBottom w:val="0"/>
                  <w:divBdr>
                    <w:top w:val="none" w:sz="0" w:space="0" w:color="auto"/>
                    <w:left w:val="none" w:sz="0" w:space="0" w:color="auto"/>
                    <w:bottom w:val="none" w:sz="0" w:space="0" w:color="auto"/>
                    <w:right w:val="none" w:sz="0" w:space="0" w:color="auto"/>
                  </w:divBdr>
                </w:div>
                <w:div w:id="143990634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49803488">
              <w:marLeft w:val="0"/>
              <w:marRight w:val="0"/>
              <w:marTop w:val="0"/>
              <w:marBottom w:val="0"/>
              <w:divBdr>
                <w:top w:val="none" w:sz="0" w:space="0" w:color="auto"/>
                <w:left w:val="none" w:sz="0" w:space="0" w:color="auto"/>
                <w:bottom w:val="none" w:sz="0" w:space="0" w:color="auto"/>
                <w:right w:val="none" w:sz="0" w:space="0" w:color="auto"/>
              </w:divBdr>
            </w:div>
            <w:div w:id="1257984988">
              <w:marLeft w:val="0"/>
              <w:marRight w:val="0"/>
              <w:marTop w:val="0"/>
              <w:marBottom w:val="0"/>
              <w:divBdr>
                <w:top w:val="none" w:sz="0" w:space="0" w:color="auto"/>
                <w:left w:val="none" w:sz="0" w:space="0" w:color="auto"/>
                <w:bottom w:val="none" w:sz="0" w:space="0" w:color="auto"/>
                <w:right w:val="none" w:sz="0" w:space="0" w:color="auto"/>
              </w:divBdr>
            </w:div>
            <w:div w:id="1277715110">
              <w:marLeft w:val="0"/>
              <w:marRight w:val="0"/>
              <w:marTop w:val="0"/>
              <w:marBottom w:val="0"/>
              <w:divBdr>
                <w:top w:val="none" w:sz="0" w:space="0" w:color="auto"/>
                <w:left w:val="none" w:sz="0" w:space="0" w:color="auto"/>
                <w:bottom w:val="none" w:sz="0" w:space="0" w:color="auto"/>
                <w:right w:val="none" w:sz="0" w:space="0" w:color="auto"/>
              </w:divBdr>
            </w:div>
            <w:div w:id="1346327993">
              <w:marLeft w:val="0"/>
              <w:marRight w:val="0"/>
              <w:marTop w:val="0"/>
              <w:marBottom w:val="0"/>
              <w:divBdr>
                <w:top w:val="none" w:sz="0" w:space="0" w:color="auto"/>
                <w:left w:val="none" w:sz="0" w:space="0" w:color="auto"/>
                <w:bottom w:val="none" w:sz="0" w:space="0" w:color="auto"/>
                <w:right w:val="none" w:sz="0" w:space="0" w:color="auto"/>
              </w:divBdr>
            </w:div>
            <w:div w:id="1365980265">
              <w:marLeft w:val="0"/>
              <w:marRight w:val="0"/>
              <w:marTop w:val="0"/>
              <w:marBottom w:val="0"/>
              <w:divBdr>
                <w:top w:val="none" w:sz="0" w:space="0" w:color="auto"/>
                <w:left w:val="none" w:sz="0" w:space="0" w:color="auto"/>
                <w:bottom w:val="none" w:sz="0" w:space="0" w:color="auto"/>
                <w:right w:val="none" w:sz="0" w:space="0" w:color="auto"/>
              </w:divBdr>
            </w:div>
            <w:div w:id="1425609748">
              <w:marLeft w:val="0"/>
              <w:marRight w:val="0"/>
              <w:marTop w:val="0"/>
              <w:marBottom w:val="0"/>
              <w:divBdr>
                <w:top w:val="none" w:sz="0" w:space="0" w:color="auto"/>
                <w:left w:val="none" w:sz="0" w:space="0" w:color="auto"/>
                <w:bottom w:val="none" w:sz="0" w:space="0" w:color="auto"/>
                <w:right w:val="none" w:sz="0" w:space="0" w:color="auto"/>
              </w:divBdr>
            </w:div>
            <w:div w:id="1476870777">
              <w:marLeft w:val="0"/>
              <w:marRight w:val="0"/>
              <w:marTop w:val="0"/>
              <w:marBottom w:val="0"/>
              <w:divBdr>
                <w:top w:val="none" w:sz="0" w:space="0" w:color="auto"/>
                <w:left w:val="none" w:sz="0" w:space="0" w:color="auto"/>
                <w:bottom w:val="none" w:sz="0" w:space="0" w:color="auto"/>
                <w:right w:val="none" w:sz="0" w:space="0" w:color="auto"/>
              </w:divBdr>
            </w:div>
            <w:div w:id="1478112025">
              <w:marLeft w:val="0"/>
              <w:marRight w:val="0"/>
              <w:marTop w:val="0"/>
              <w:marBottom w:val="0"/>
              <w:divBdr>
                <w:top w:val="none" w:sz="0" w:space="0" w:color="auto"/>
                <w:left w:val="none" w:sz="0" w:space="0" w:color="auto"/>
                <w:bottom w:val="none" w:sz="0" w:space="0" w:color="auto"/>
                <w:right w:val="none" w:sz="0" w:space="0" w:color="auto"/>
              </w:divBdr>
            </w:div>
            <w:div w:id="1537505660">
              <w:marLeft w:val="0"/>
              <w:marRight w:val="0"/>
              <w:marTop w:val="0"/>
              <w:marBottom w:val="0"/>
              <w:divBdr>
                <w:top w:val="none" w:sz="0" w:space="0" w:color="auto"/>
                <w:left w:val="none" w:sz="0" w:space="0" w:color="auto"/>
                <w:bottom w:val="none" w:sz="0" w:space="0" w:color="auto"/>
                <w:right w:val="none" w:sz="0" w:space="0" w:color="auto"/>
              </w:divBdr>
            </w:div>
            <w:div w:id="1547986610">
              <w:marLeft w:val="0"/>
              <w:marRight w:val="0"/>
              <w:marTop w:val="0"/>
              <w:marBottom w:val="0"/>
              <w:divBdr>
                <w:top w:val="none" w:sz="0" w:space="0" w:color="auto"/>
                <w:left w:val="none" w:sz="0" w:space="0" w:color="auto"/>
                <w:bottom w:val="none" w:sz="0" w:space="0" w:color="auto"/>
                <w:right w:val="none" w:sz="0" w:space="0" w:color="auto"/>
              </w:divBdr>
            </w:div>
            <w:div w:id="1557742195">
              <w:marLeft w:val="0"/>
              <w:marRight w:val="0"/>
              <w:marTop w:val="0"/>
              <w:marBottom w:val="0"/>
              <w:divBdr>
                <w:top w:val="none" w:sz="0" w:space="0" w:color="auto"/>
                <w:left w:val="none" w:sz="0" w:space="0" w:color="auto"/>
                <w:bottom w:val="none" w:sz="0" w:space="0" w:color="auto"/>
                <w:right w:val="none" w:sz="0" w:space="0" w:color="auto"/>
              </w:divBdr>
            </w:div>
            <w:div w:id="1670786676">
              <w:marLeft w:val="0"/>
              <w:marRight w:val="0"/>
              <w:marTop w:val="0"/>
              <w:marBottom w:val="0"/>
              <w:divBdr>
                <w:top w:val="none" w:sz="0" w:space="0" w:color="auto"/>
                <w:left w:val="none" w:sz="0" w:space="0" w:color="auto"/>
                <w:bottom w:val="none" w:sz="0" w:space="0" w:color="auto"/>
                <w:right w:val="none" w:sz="0" w:space="0" w:color="auto"/>
              </w:divBdr>
            </w:div>
            <w:div w:id="1699046902">
              <w:marLeft w:val="0"/>
              <w:marRight w:val="0"/>
              <w:marTop w:val="0"/>
              <w:marBottom w:val="0"/>
              <w:divBdr>
                <w:top w:val="none" w:sz="0" w:space="0" w:color="auto"/>
                <w:left w:val="none" w:sz="0" w:space="0" w:color="auto"/>
                <w:bottom w:val="none" w:sz="0" w:space="0" w:color="auto"/>
                <w:right w:val="none" w:sz="0" w:space="0" w:color="auto"/>
              </w:divBdr>
            </w:div>
            <w:div w:id="1796020881">
              <w:marLeft w:val="0"/>
              <w:marRight w:val="0"/>
              <w:marTop w:val="0"/>
              <w:marBottom w:val="0"/>
              <w:divBdr>
                <w:top w:val="none" w:sz="0" w:space="0" w:color="auto"/>
                <w:left w:val="none" w:sz="0" w:space="0" w:color="auto"/>
                <w:bottom w:val="none" w:sz="0" w:space="0" w:color="auto"/>
                <w:right w:val="none" w:sz="0" w:space="0" w:color="auto"/>
              </w:divBdr>
            </w:div>
            <w:div w:id="1860965370">
              <w:marLeft w:val="0"/>
              <w:marRight w:val="0"/>
              <w:marTop w:val="0"/>
              <w:marBottom w:val="0"/>
              <w:divBdr>
                <w:top w:val="none" w:sz="0" w:space="0" w:color="auto"/>
                <w:left w:val="none" w:sz="0" w:space="0" w:color="auto"/>
                <w:bottom w:val="none" w:sz="0" w:space="0" w:color="auto"/>
                <w:right w:val="none" w:sz="0" w:space="0" w:color="auto"/>
              </w:divBdr>
            </w:div>
            <w:div w:id="1865557448">
              <w:marLeft w:val="0"/>
              <w:marRight w:val="0"/>
              <w:marTop w:val="0"/>
              <w:marBottom w:val="0"/>
              <w:divBdr>
                <w:top w:val="none" w:sz="0" w:space="0" w:color="auto"/>
                <w:left w:val="none" w:sz="0" w:space="0" w:color="auto"/>
                <w:bottom w:val="none" w:sz="0" w:space="0" w:color="auto"/>
                <w:right w:val="none" w:sz="0" w:space="0" w:color="auto"/>
              </w:divBdr>
              <w:divsChild>
                <w:div w:id="198473876">
                  <w:marLeft w:val="0"/>
                  <w:marRight w:val="0"/>
                  <w:marTop w:val="0"/>
                  <w:marBottom w:val="0"/>
                  <w:divBdr>
                    <w:top w:val="none" w:sz="0" w:space="0" w:color="auto"/>
                    <w:left w:val="none" w:sz="0" w:space="0" w:color="auto"/>
                    <w:bottom w:val="none" w:sz="0" w:space="0" w:color="auto"/>
                    <w:right w:val="none" w:sz="0" w:space="0" w:color="auto"/>
                  </w:divBdr>
                </w:div>
                <w:div w:id="1483505222">
                  <w:marLeft w:val="0"/>
                  <w:marRight w:val="0"/>
                  <w:marTop w:val="0"/>
                  <w:marBottom w:val="0"/>
                  <w:divBdr>
                    <w:top w:val="none" w:sz="0" w:space="0" w:color="auto"/>
                    <w:left w:val="none" w:sz="0" w:space="0" w:color="auto"/>
                    <w:bottom w:val="none" w:sz="0" w:space="0" w:color="auto"/>
                    <w:right w:val="none" w:sz="0" w:space="0" w:color="auto"/>
                  </w:divBdr>
                </w:div>
                <w:div w:id="161644856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74622794">
              <w:marLeft w:val="0"/>
              <w:marRight w:val="0"/>
              <w:marTop w:val="0"/>
              <w:marBottom w:val="0"/>
              <w:divBdr>
                <w:top w:val="none" w:sz="0" w:space="0" w:color="auto"/>
                <w:left w:val="none" w:sz="0" w:space="0" w:color="auto"/>
                <w:bottom w:val="none" w:sz="0" w:space="0" w:color="auto"/>
                <w:right w:val="none" w:sz="0" w:space="0" w:color="auto"/>
              </w:divBdr>
              <w:divsChild>
                <w:div w:id="994378542">
                  <w:marLeft w:val="0"/>
                  <w:marRight w:val="0"/>
                  <w:marTop w:val="0"/>
                  <w:marBottom w:val="0"/>
                  <w:divBdr>
                    <w:top w:val="single" w:sz="12" w:space="0" w:color="000000"/>
                    <w:left w:val="single" w:sz="12" w:space="0" w:color="000000"/>
                    <w:bottom w:val="single" w:sz="12" w:space="0" w:color="000000"/>
                    <w:right w:val="single" w:sz="12" w:space="0" w:color="000000"/>
                  </w:divBdr>
                </w:div>
                <w:div w:id="1878085185">
                  <w:marLeft w:val="0"/>
                  <w:marRight w:val="0"/>
                  <w:marTop w:val="0"/>
                  <w:marBottom w:val="0"/>
                  <w:divBdr>
                    <w:top w:val="none" w:sz="0" w:space="0" w:color="auto"/>
                    <w:left w:val="none" w:sz="0" w:space="0" w:color="auto"/>
                    <w:bottom w:val="none" w:sz="0" w:space="0" w:color="auto"/>
                    <w:right w:val="none" w:sz="0" w:space="0" w:color="auto"/>
                  </w:divBdr>
                </w:div>
              </w:divsChild>
            </w:div>
            <w:div w:id="2106413633">
              <w:marLeft w:val="0"/>
              <w:marRight w:val="0"/>
              <w:marTop w:val="0"/>
              <w:marBottom w:val="0"/>
              <w:divBdr>
                <w:top w:val="none" w:sz="0" w:space="0" w:color="auto"/>
                <w:left w:val="none" w:sz="0" w:space="0" w:color="auto"/>
                <w:bottom w:val="none" w:sz="0" w:space="0" w:color="auto"/>
                <w:right w:val="none" w:sz="0" w:space="0" w:color="auto"/>
              </w:divBdr>
            </w:div>
            <w:div w:id="213883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3.png"/><Relationship Id="rId26" Type="http://schemas.openxmlformats.org/officeDocument/2006/relationships/hyperlink" Target="http://www.ecfr.gov/cgi-bin/retrieveECFR?gp=&amp;SID=64e8e7aa887533e5a3a8f390db361d46&amp;n=40y7.0.1.1.1&amp;r=PART&amp;ty=HTML" TargetMode="External"/><Relationship Id="rId39" Type="http://schemas.openxmlformats.org/officeDocument/2006/relationships/image" Target="media/image11.png"/><Relationship Id="rId21" Type="http://schemas.openxmlformats.org/officeDocument/2006/relationships/hyperlink" Target="http://www.ecfr.gov/cgi-bin/retrieveECFR?gp=&amp;SID=028d615df2512adc5b8ab3c7194a7257&amp;n=40y7.0.1.1.1&amp;r=PART&amp;ty=HTML" TargetMode="External"/><Relationship Id="rId34" Type="http://schemas.openxmlformats.org/officeDocument/2006/relationships/image" Target="media/image6.png"/><Relationship Id="rId42" Type="http://schemas.openxmlformats.org/officeDocument/2006/relationships/header" Target="header12.xml"/><Relationship Id="rId47" Type="http://schemas.openxmlformats.org/officeDocument/2006/relationships/header" Target="header15.xml"/><Relationship Id="rId50" Type="http://schemas.openxmlformats.org/officeDocument/2006/relationships/header" Target="header17.xml"/><Relationship Id="rId55" Type="http://schemas.openxmlformats.org/officeDocument/2006/relationships/header" Target="header21.xml"/><Relationship Id="rId63" Type="http://schemas.openxmlformats.org/officeDocument/2006/relationships/header" Target="header27.xm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png"/><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4.xml"/><Relationship Id="rId32" Type="http://schemas.openxmlformats.org/officeDocument/2006/relationships/header" Target="header11.xml"/><Relationship Id="rId37" Type="http://schemas.openxmlformats.org/officeDocument/2006/relationships/image" Target="media/image9.png"/><Relationship Id="rId40" Type="http://schemas.openxmlformats.org/officeDocument/2006/relationships/image" Target="media/image12.png"/><Relationship Id="rId45" Type="http://schemas.openxmlformats.org/officeDocument/2006/relationships/header" Target="header14.xml"/><Relationship Id="rId53" Type="http://schemas.openxmlformats.org/officeDocument/2006/relationships/footer" Target="footer8.xml"/><Relationship Id="rId58" Type="http://schemas.openxmlformats.org/officeDocument/2006/relationships/header" Target="header23.xml"/><Relationship Id="rId66" Type="http://schemas.openxmlformats.org/officeDocument/2006/relationships/header" Target="header29.xml"/><Relationship Id="rId5" Type="http://schemas.openxmlformats.org/officeDocument/2006/relationships/webSettings" Target="webSettings.xml"/><Relationship Id="rId15" Type="http://schemas.openxmlformats.org/officeDocument/2006/relationships/hyperlink" Target="http://www.ecfr.gov/cgi-bin/retrieveECFR?gp=&amp;SID=3532b730a15e584ec17b42a74e583323&amp;n=40y7.0.1.1.1&amp;r=PART&amp;ty=HTML" TargetMode="External"/><Relationship Id="rId23" Type="http://schemas.openxmlformats.org/officeDocument/2006/relationships/header" Target="header7.xml"/><Relationship Id="rId28" Type="http://schemas.openxmlformats.org/officeDocument/2006/relationships/image" Target="media/image5.png"/><Relationship Id="rId36" Type="http://schemas.openxmlformats.org/officeDocument/2006/relationships/image" Target="media/image8.png"/><Relationship Id="rId49" Type="http://schemas.openxmlformats.org/officeDocument/2006/relationships/footer" Target="footer7.xml"/><Relationship Id="rId57" Type="http://schemas.openxmlformats.org/officeDocument/2006/relationships/footer" Target="footer9.xml"/><Relationship Id="rId61" Type="http://schemas.openxmlformats.org/officeDocument/2006/relationships/footer" Target="footer10.xml"/><Relationship Id="rId10" Type="http://schemas.openxmlformats.org/officeDocument/2006/relationships/hyperlink" Target="http://WWW/" TargetMode="External"/><Relationship Id="rId19" Type="http://schemas.openxmlformats.org/officeDocument/2006/relationships/header" Target="header5.xml"/><Relationship Id="rId31" Type="http://schemas.openxmlformats.org/officeDocument/2006/relationships/footer" Target="footer5.xml"/><Relationship Id="rId44" Type="http://schemas.openxmlformats.org/officeDocument/2006/relationships/footer" Target="footer6.xml"/><Relationship Id="rId52" Type="http://schemas.openxmlformats.org/officeDocument/2006/relationships/header" Target="header19.xml"/><Relationship Id="rId60" Type="http://schemas.openxmlformats.org/officeDocument/2006/relationships/header" Target="header25.xml"/><Relationship Id="rId65"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6.xml"/><Relationship Id="rId27" Type="http://schemas.openxmlformats.org/officeDocument/2006/relationships/image" Target="media/image4.png"/><Relationship Id="rId30" Type="http://schemas.openxmlformats.org/officeDocument/2006/relationships/header" Target="header10.xml"/><Relationship Id="rId35" Type="http://schemas.openxmlformats.org/officeDocument/2006/relationships/image" Target="media/image7.png"/><Relationship Id="rId43" Type="http://schemas.openxmlformats.org/officeDocument/2006/relationships/header" Target="header13.xml"/><Relationship Id="rId48" Type="http://schemas.openxmlformats.org/officeDocument/2006/relationships/header" Target="header16.xml"/><Relationship Id="rId56" Type="http://schemas.openxmlformats.org/officeDocument/2006/relationships/header" Target="header22.xml"/><Relationship Id="rId64" Type="http://schemas.openxmlformats.org/officeDocument/2006/relationships/header" Target="header28.xml"/><Relationship Id="rId8" Type="http://schemas.openxmlformats.org/officeDocument/2006/relationships/header" Target="header1.xml"/><Relationship Id="rId51" Type="http://schemas.openxmlformats.org/officeDocument/2006/relationships/header" Target="header18.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image" Target="media/image2.png"/><Relationship Id="rId25" Type="http://schemas.openxmlformats.org/officeDocument/2006/relationships/header" Target="header8.xml"/><Relationship Id="rId33" Type="http://schemas.openxmlformats.org/officeDocument/2006/relationships/hyperlink" Target="http://www.ecfr.gov/cgi-bin/retrieveECFR?gp=&amp;SID=c93424c24236fe09a4e0ea588437570c&amp;n=40y7.0.1.1.1&amp;r=PART&amp;ty=HTML" TargetMode="External"/><Relationship Id="rId38" Type="http://schemas.openxmlformats.org/officeDocument/2006/relationships/image" Target="media/image10.png"/><Relationship Id="rId46" Type="http://schemas.openxmlformats.org/officeDocument/2006/relationships/hyperlink" Target="http://www.dep.state.fl.us/air/rules/forms.htm" TargetMode="External"/><Relationship Id="rId59" Type="http://schemas.openxmlformats.org/officeDocument/2006/relationships/header" Target="header24.xml"/><Relationship Id="rId67" Type="http://schemas.openxmlformats.org/officeDocument/2006/relationships/fontTable" Target="fontTable.xml"/><Relationship Id="rId20" Type="http://schemas.openxmlformats.org/officeDocument/2006/relationships/footer" Target="footer3.xml"/><Relationship Id="rId41" Type="http://schemas.openxmlformats.org/officeDocument/2006/relationships/image" Target="media/image13.png"/><Relationship Id="rId54" Type="http://schemas.openxmlformats.org/officeDocument/2006/relationships/header" Target="header20.xml"/><Relationship Id="rId62"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B4D0A-146B-4DA0-ACD4-7440BFB26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88</Pages>
  <Words>62711</Words>
  <Characters>335741</Characters>
  <Application>Microsoft Office Word</Application>
  <DocSecurity>0</DocSecurity>
  <Lines>2797</Lines>
  <Paragraphs>795</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397657</CharactersWithSpaces>
  <SharedDoc>false</SharedDoc>
  <HLinks>
    <vt:vector size="36" baseType="variant">
      <vt:variant>
        <vt:i4>7274530</vt:i4>
      </vt:variant>
      <vt:variant>
        <vt:i4>54</vt:i4>
      </vt:variant>
      <vt:variant>
        <vt:i4>0</vt:i4>
      </vt:variant>
      <vt:variant>
        <vt:i4>5</vt:i4>
      </vt:variant>
      <vt:variant>
        <vt:lpwstr>http://www.dep.state.fl.us/air/rules/forms.htm</vt:lpwstr>
      </vt:variant>
      <vt:variant>
        <vt:lpwstr/>
      </vt:variant>
      <vt:variant>
        <vt:i4>3932216</vt:i4>
      </vt:variant>
      <vt:variant>
        <vt:i4>27</vt:i4>
      </vt:variant>
      <vt:variant>
        <vt:i4>0</vt:i4>
      </vt:variant>
      <vt:variant>
        <vt:i4>5</vt:i4>
      </vt:variant>
      <vt:variant>
        <vt:lpwstr>http://www.ecfr.gov/cgi-bin/retrieveECFR?gp=&amp;SID=c93424c24236fe09a4e0ea588437570c&amp;n=40y7.0.1.1.1&amp;r=PART&amp;ty=HTML</vt:lpwstr>
      </vt:variant>
      <vt:variant>
        <vt:lpwstr/>
      </vt:variant>
      <vt:variant>
        <vt:i4>3473470</vt:i4>
      </vt:variant>
      <vt:variant>
        <vt:i4>18</vt:i4>
      </vt:variant>
      <vt:variant>
        <vt:i4>0</vt:i4>
      </vt:variant>
      <vt:variant>
        <vt:i4>5</vt:i4>
      </vt:variant>
      <vt:variant>
        <vt:lpwstr>http://www.ecfr.gov/cgi-bin/retrieveECFR?gp=&amp;SID=64e8e7aa887533e5a3a8f390db361d46&amp;n=40y7.0.1.1.1&amp;r=PART&amp;ty=HTML</vt:lpwstr>
      </vt:variant>
      <vt:variant>
        <vt:lpwstr/>
      </vt:variant>
      <vt:variant>
        <vt:i4>3342393</vt:i4>
      </vt:variant>
      <vt:variant>
        <vt:i4>15</vt:i4>
      </vt:variant>
      <vt:variant>
        <vt:i4>0</vt:i4>
      </vt:variant>
      <vt:variant>
        <vt:i4>5</vt:i4>
      </vt:variant>
      <vt:variant>
        <vt:lpwstr>http://www.ecfr.gov/cgi-bin/retrieveECFR?gp=&amp;SID=028d615df2512adc5b8ab3c7194a7257&amp;n=40y7.0.1.1.1&amp;r=PART&amp;ty=HTML</vt:lpwstr>
      </vt:variant>
      <vt:variant>
        <vt:lpwstr/>
      </vt:variant>
      <vt:variant>
        <vt:i4>3342435</vt:i4>
      </vt:variant>
      <vt:variant>
        <vt:i4>3</vt:i4>
      </vt:variant>
      <vt:variant>
        <vt:i4>0</vt:i4>
      </vt:variant>
      <vt:variant>
        <vt:i4>5</vt:i4>
      </vt:variant>
      <vt:variant>
        <vt:lpwstr>http://www.ecfr.gov/cgi-bin/retrieveECFR?gp=&amp;SID=3532b730a15e584ec17b42a74e583323&amp;n=40y7.0.1.1.1&amp;r=PART&amp;ty=HTML</vt:lpwstr>
      </vt:variant>
      <vt:variant>
        <vt:lpwstr/>
      </vt:variant>
      <vt:variant>
        <vt:i4>2818174</vt:i4>
      </vt:variant>
      <vt:variant>
        <vt:i4>0</vt:i4>
      </vt:variant>
      <vt:variant>
        <vt:i4>0</vt:i4>
      </vt:variant>
      <vt:variant>
        <vt:i4>5</vt:i4>
      </vt:variant>
      <vt:variant>
        <vt:lpwstr>http://www/</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subject/>
  <dc:creator>Holtom_J</dc:creator>
  <cp:keywords/>
  <dc:description/>
  <cp:lastModifiedBy>SDO-Fitzgerald$</cp:lastModifiedBy>
  <cp:revision>5</cp:revision>
  <dcterms:created xsi:type="dcterms:W3CDTF">2013-04-16T17:29:00Z</dcterms:created>
  <dcterms:modified xsi:type="dcterms:W3CDTF">2013-04-16T17:51:00Z</dcterms:modified>
</cp:coreProperties>
</file>