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3.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4.xml" ContentType="application/vnd.openxmlformats-officedocument.wordprocessingml.footer+xml"/>
  <Override PartName="/word/header4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4C" w:rsidRPr="00272CF4" w:rsidRDefault="00AF444C" w:rsidP="00EF6DD8">
      <w:pPr>
        <w:suppressAutoHyphens/>
        <w:spacing w:before="60"/>
        <w:jc w:val="center"/>
        <w:outlineLvl w:val="0"/>
        <w:rPr>
          <w:b/>
          <w:sz w:val="36"/>
          <w:szCs w:val="36"/>
        </w:rPr>
      </w:pPr>
      <w:r w:rsidRPr="00272CF4">
        <w:rPr>
          <w:b/>
          <w:sz w:val="36"/>
          <w:szCs w:val="36"/>
        </w:rPr>
        <w:t>Okeelanta Corporation</w:t>
      </w:r>
      <w:r w:rsidR="0033205E">
        <w:rPr>
          <w:b/>
          <w:sz w:val="36"/>
          <w:szCs w:val="36"/>
        </w:rPr>
        <w:br/>
      </w:r>
      <w:r w:rsidR="00D065ED">
        <w:rPr>
          <w:b/>
          <w:sz w:val="36"/>
          <w:szCs w:val="36"/>
        </w:rPr>
        <w:t xml:space="preserve">Okeelanta </w:t>
      </w:r>
      <w:r w:rsidRPr="00272CF4">
        <w:rPr>
          <w:b/>
          <w:sz w:val="36"/>
          <w:szCs w:val="36"/>
        </w:rPr>
        <w:t>Sugar Mill and Refinery</w:t>
      </w:r>
    </w:p>
    <w:p w:rsidR="00AF444C" w:rsidRPr="00B442B8" w:rsidRDefault="00AF444C" w:rsidP="00802D11">
      <w:pPr>
        <w:spacing w:before="60" w:after="120"/>
        <w:jc w:val="center"/>
        <w:outlineLvl w:val="0"/>
        <w:rPr>
          <w:sz w:val="28"/>
          <w:szCs w:val="28"/>
        </w:rPr>
      </w:pPr>
      <w:r w:rsidRPr="00B442B8">
        <w:rPr>
          <w:sz w:val="28"/>
          <w:szCs w:val="28"/>
        </w:rPr>
        <w:t>Facility ID No. 0990005</w:t>
      </w:r>
    </w:p>
    <w:p w:rsidR="00AF444C" w:rsidRPr="00272CF4" w:rsidRDefault="00AF444C" w:rsidP="00B752E7">
      <w:pPr>
        <w:spacing w:line="240" w:lineRule="atLeast"/>
        <w:jc w:val="center"/>
        <w:outlineLvl w:val="0"/>
        <w:rPr>
          <w:b/>
          <w:sz w:val="36"/>
          <w:szCs w:val="36"/>
        </w:rPr>
      </w:pPr>
      <w:r w:rsidRPr="00272CF4">
        <w:rPr>
          <w:b/>
          <w:sz w:val="36"/>
          <w:szCs w:val="36"/>
        </w:rPr>
        <w:t>New Hope Power Company</w:t>
      </w:r>
      <w:r w:rsidR="0033205E">
        <w:rPr>
          <w:b/>
          <w:sz w:val="36"/>
          <w:szCs w:val="36"/>
        </w:rPr>
        <w:br/>
      </w:r>
      <w:r w:rsidRPr="00272CF4">
        <w:rPr>
          <w:b/>
          <w:sz w:val="36"/>
          <w:szCs w:val="36"/>
        </w:rPr>
        <w:t>Okeelanta Cogeneration Plant</w:t>
      </w:r>
    </w:p>
    <w:p w:rsidR="00AF444C" w:rsidRPr="00B442B8" w:rsidRDefault="00AF444C" w:rsidP="00802D11">
      <w:pPr>
        <w:spacing w:before="60" w:after="120" w:line="240" w:lineRule="atLeast"/>
        <w:jc w:val="center"/>
        <w:outlineLvl w:val="0"/>
        <w:rPr>
          <w:sz w:val="28"/>
          <w:szCs w:val="28"/>
        </w:rPr>
      </w:pPr>
      <w:r w:rsidRPr="00B442B8">
        <w:rPr>
          <w:sz w:val="28"/>
          <w:szCs w:val="28"/>
        </w:rPr>
        <w:t>Facility ID No. 0990332</w:t>
      </w:r>
    </w:p>
    <w:p w:rsidR="00AF444C" w:rsidRPr="003D401D" w:rsidRDefault="00AF444C" w:rsidP="00CE32F0">
      <w:pPr>
        <w:spacing w:before="120" w:after="120" w:line="240" w:lineRule="atLeast"/>
        <w:jc w:val="center"/>
        <w:outlineLvl w:val="0"/>
        <w:rPr>
          <w:b/>
          <w:sz w:val="32"/>
          <w:szCs w:val="32"/>
        </w:rPr>
      </w:pPr>
      <w:r w:rsidRPr="003D401D">
        <w:rPr>
          <w:b/>
          <w:sz w:val="32"/>
          <w:szCs w:val="32"/>
        </w:rPr>
        <w:t>Palm Beach County</w:t>
      </w:r>
    </w:p>
    <w:p w:rsidR="00AF444C" w:rsidRDefault="00AF444C" w:rsidP="0033205E">
      <w:pPr>
        <w:pStyle w:val="Heading4"/>
        <w:spacing w:before="120" w:after="120"/>
        <w:rPr>
          <w:bCs w:val="0"/>
          <w:sz w:val="36"/>
          <w:szCs w:val="36"/>
        </w:rPr>
      </w:pPr>
      <w:r>
        <w:rPr>
          <w:bCs w:val="0"/>
          <w:sz w:val="36"/>
          <w:szCs w:val="36"/>
        </w:rPr>
        <w:t xml:space="preserve">Title V Air Operation </w:t>
      </w:r>
      <w:r w:rsidRPr="00AF444C">
        <w:rPr>
          <w:bCs w:val="0"/>
          <w:sz w:val="36"/>
          <w:szCs w:val="36"/>
        </w:rPr>
        <w:t>Permit Re</w:t>
      </w:r>
      <w:r w:rsidR="00B17E35">
        <w:rPr>
          <w:bCs w:val="0"/>
          <w:sz w:val="36"/>
          <w:szCs w:val="36"/>
        </w:rPr>
        <w:t>newal</w:t>
      </w:r>
    </w:p>
    <w:p w:rsidR="00AF444C" w:rsidRPr="00650294" w:rsidRDefault="005D6E46" w:rsidP="00650294">
      <w:pPr>
        <w:pStyle w:val="Heading4"/>
        <w:spacing w:before="120" w:after="120"/>
        <w:rPr>
          <w:bCs w:val="0"/>
        </w:rPr>
      </w:pPr>
      <w:r w:rsidRPr="00650294">
        <w:rPr>
          <w:bCs w:val="0"/>
        </w:rPr>
        <w:t>Permit No. 0990005-0</w:t>
      </w:r>
      <w:r w:rsidR="00903E3B">
        <w:rPr>
          <w:bCs w:val="0"/>
        </w:rPr>
        <w:t>40</w:t>
      </w:r>
      <w:r w:rsidR="00AF444C" w:rsidRPr="00650294">
        <w:rPr>
          <w:bCs w:val="0"/>
        </w:rPr>
        <w:t>-AV</w:t>
      </w:r>
    </w:p>
    <w:p w:rsidR="00AF444C" w:rsidRPr="00650294" w:rsidRDefault="00AF444C" w:rsidP="00B752E7">
      <w:pPr>
        <w:tabs>
          <w:tab w:val="left" w:pos="360"/>
          <w:tab w:val="left" w:pos="720"/>
          <w:tab w:val="left" w:pos="1080"/>
          <w:tab w:val="left" w:pos="1440"/>
          <w:tab w:val="right" w:pos="10080"/>
        </w:tabs>
        <w:jc w:val="center"/>
      </w:pPr>
    </w:p>
    <w:p w:rsidR="00AF444C" w:rsidRDefault="003363BF" w:rsidP="004A6E9C">
      <w:pPr>
        <w:rPr>
          <w:sz w:val="22"/>
        </w:rPr>
      </w:pPr>
      <w:r>
        <w:rPr>
          <w:noProof/>
        </w:rPr>
        <w:drawing>
          <wp:anchor distT="0" distB="0" distL="114300" distR="114300" simplePos="0" relativeHeight="251657728" behindDoc="0" locked="0" layoutInCell="1" allowOverlap="1">
            <wp:simplePos x="0" y="0"/>
            <wp:positionH relativeFrom="column">
              <wp:posOffset>2057400</wp:posOffset>
            </wp:positionH>
            <wp:positionV relativeFrom="paragraph">
              <wp:posOffset>5080</wp:posOffset>
            </wp:positionV>
            <wp:extent cx="2276475" cy="1485900"/>
            <wp:effectExtent l="0" t="0" r="0" b="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647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444C" w:rsidRDefault="00AF444C" w:rsidP="00B752E7">
      <w:pPr>
        <w:jc w:val="center"/>
      </w:pPr>
    </w:p>
    <w:p w:rsidR="00343775" w:rsidRDefault="00343775" w:rsidP="00343775">
      <w:pPr>
        <w:spacing w:after="60"/>
        <w:jc w:val="center"/>
        <w:outlineLvl w:val="0"/>
        <w:rPr>
          <w:b/>
          <w:sz w:val="28"/>
          <w:szCs w:val="28"/>
        </w:rPr>
      </w:pPr>
    </w:p>
    <w:p w:rsidR="00343775" w:rsidRPr="00D5442A" w:rsidRDefault="00343775" w:rsidP="00343775">
      <w:pPr>
        <w:spacing w:after="60"/>
        <w:jc w:val="center"/>
        <w:outlineLvl w:val="0"/>
        <w:rPr>
          <w:sz w:val="28"/>
          <w:szCs w:val="28"/>
        </w:rPr>
      </w:pPr>
    </w:p>
    <w:p w:rsidR="00343775" w:rsidRDefault="00343775" w:rsidP="00343775">
      <w:pPr>
        <w:jc w:val="center"/>
        <w:rPr>
          <w:sz w:val="28"/>
          <w:szCs w:val="28"/>
        </w:rPr>
      </w:pPr>
    </w:p>
    <w:p w:rsidR="00343775" w:rsidRDefault="00343775" w:rsidP="00343775">
      <w:pPr>
        <w:jc w:val="center"/>
        <w:rPr>
          <w:sz w:val="28"/>
          <w:szCs w:val="28"/>
        </w:rPr>
      </w:pPr>
    </w:p>
    <w:p w:rsidR="00343775" w:rsidRDefault="00343775" w:rsidP="00B752E7">
      <w:pPr>
        <w:jc w:val="center"/>
        <w:rPr>
          <w:sz w:val="28"/>
          <w:szCs w:val="28"/>
        </w:rPr>
      </w:pPr>
    </w:p>
    <w:p w:rsidR="00343775" w:rsidRDefault="00343775" w:rsidP="00343775">
      <w:pPr>
        <w:spacing w:after="60"/>
        <w:jc w:val="center"/>
        <w:outlineLvl w:val="0"/>
        <w:rPr>
          <w:b/>
          <w:sz w:val="28"/>
          <w:szCs w:val="28"/>
          <w:u w:val="single"/>
        </w:rPr>
      </w:pPr>
    </w:p>
    <w:p w:rsidR="00343775" w:rsidRPr="00D5442A" w:rsidRDefault="00343775" w:rsidP="00343775">
      <w:pPr>
        <w:spacing w:after="60"/>
        <w:jc w:val="center"/>
        <w:outlineLvl w:val="0"/>
        <w:rPr>
          <w:b/>
          <w:sz w:val="28"/>
          <w:szCs w:val="28"/>
        </w:rPr>
      </w:pPr>
      <w:r w:rsidRPr="00D5442A">
        <w:rPr>
          <w:b/>
          <w:sz w:val="28"/>
          <w:szCs w:val="28"/>
          <w:u w:val="single"/>
        </w:rPr>
        <w:t>Permitting Authority:</w:t>
      </w:r>
    </w:p>
    <w:p w:rsidR="00343775" w:rsidRPr="00D5442A" w:rsidRDefault="00343775" w:rsidP="00343775">
      <w:pPr>
        <w:spacing w:before="60"/>
        <w:jc w:val="center"/>
        <w:rPr>
          <w:sz w:val="28"/>
          <w:szCs w:val="28"/>
        </w:rPr>
      </w:pPr>
      <w:r w:rsidRPr="00D5442A">
        <w:rPr>
          <w:sz w:val="28"/>
          <w:szCs w:val="28"/>
        </w:rPr>
        <w:t>State of Florida</w:t>
      </w:r>
    </w:p>
    <w:p w:rsidR="00343775" w:rsidRPr="00D5442A" w:rsidRDefault="00343775" w:rsidP="00343775">
      <w:pPr>
        <w:jc w:val="center"/>
        <w:rPr>
          <w:sz w:val="28"/>
          <w:szCs w:val="28"/>
        </w:rPr>
      </w:pPr>
      <w:r w:rsidRPr="00D5442A">
        <w:rPr>
          <w:sz w:val="28"/>
          <w:szCs w:val="28"/>
        </w:rPr>
        <w:t>Department of Environmental Protection</w:t>
      </w:r>
    </w:p>
    <w:p w:rsidR="00B17E35" w:rsidRDefault="00B17E35" w:rsidP="00B17E35">
      <w:pPr>
        <w:jc w:val="center"/>
        <w:rPr>
          <w:sz w:val="28"/>
        </w:rPr>
      </w:pPr>
      <w:r>
        <w:rPr>
          <w:sz w:val="28"/>
        </w:rPr>
        <w:t>Division of Air Resource Management</w:t>
      </w:r>
    </w:p>
    <w:p w:rsidR="00B17E35" w:rsidRDefault="00B17E35" w:rsidP="00B17E35">
      <w:pPr>
        <w:jc w:val="center"/>
        <w:rPr>
          <w:sz w:val="28"/>
        </w:rPr>
      </w:pPr>
      <w:r>
        <w:rPr>
          <w:sz w:val="28"/>
        </w:rPr>
        <w:t>Office of Permitting and Compliance</w:t>
      </w:r>
    </w:p>
    <w:p w:rsidR="00B17E35" w:rsidRDefault="00B17E35" w:rsidP="00B17E35">
      <w:pPr>
        <w:jc w:val="center"/>
        <w:rPr>
          <w:sz w:val="28"/>
        </w:rPr>
      </w:pPr>
      <w:r>
        <w:rPr>
          <w:sz w:val="28"/>
        </w:rPr>
        <w:t>2600 Blair Stone Road</w:t>
      </w:r>
    </w:p>
    <w:p w:rsidR="00B17E35" w:rsidRDefault="00B17E35" w:rsidP="00B17E35">
      <w:pPr>
        <w:jc w:val="center"/>
        <w:rPr>
          <w:sz w:val="28"/>
        </w:rPr>
      </w:pPr>
      <w:r>
        <w:rPr>
          <w:sz w:val="28"/>
        </w:rPr>
        <w:t>Mail Station #5505</w:t>
      </w:r>
    </w:p>
    <w:p w:rsidR="00B17E35" w:rsidRDefault="00B17E35" w:rsidP="00B17E35">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B17E35" w:rsidRPr="00CB4A91" w:rsidRDefault="00B17E35" w:rsidP="00B17E35">
      <w:pPr>
        <w:jc w:val="center"/>
        <w:outlineLvl w:val="0"/>
        <w:rPr>
          <w:sz w:val="28"/>
        </w:rPr>
      </w:pPr>
      <w:r w:rsidRPr="00CB4A91">
        <w:rPr>
          <w:sz w:val="28"/>
        </w:rPr>
        <w:t xml:space="preserve">Telephone:  (850) </w:t>
      </w:r>
      <w:r>
        <w:rPr>
          <w:sz w:val="28"/>
        </w:rPr>
        <w:t>717-9000</w:t>
      </w:r>
    </w:p>
    <w:p w:rsidR="00801965" w:rsidRDefault="00B17E35" w:rsidP="00B17E35">
      <w:pPr>
        <w:jc w:val="center"/>
        <w:rPr>
          <w:sz w:val="28"/>
          <w:szCs w:val="28"/>
        </w:rPr>
      </w:pPr>
      <w:r>
        <w:rPr>
          <w:sz w:val="28"/>
        </w:rPr>
        <w:t>Fax:  (850) 717-9097</w:t>
      </w:r>
    </w:p>
    <w:p w:rsidR="00AF444C" w:rsidRDefault="00AF444C" w:rsidP="00D5442A">
      <w:pPr>
        <w:spacing w:after="60"/>
        <w:jc w:val="center"/>
        <w:outlineLvl w:val="0"/>
        <w:rPr>
          <w:b/>
          <w:sz w:val="28"/>
          <w:szCs w:val="28"/>
        </w:rPr>
      </w:pPr>
      <w:r w:rsidRPr="00D5442A">
        <w:rPr>
          <w:b/>
          <w:sz w:val="28"/>
          <w:szCs w:val="28"/>
          <w:u w:val="single"/>
        </w:rPr>
        <w:t>Compliance Authority</w:t>
      </w:r>
      <w:r w:rsidRPr="00D5442A">
        <w:rPr>
          <w:b/>
          <w:sz w:val="28"/>
          <w:szCs w:val="28"/>
        </w:rPr>
        <w:t>:</w:t>
      </w:r>
    </w:p>
    <w:p w:rsidR="00903E3B" w:rsidRPr="00903E3B" w:rsidRDefault="00903E3B" w:rsidP="00903E3B">
      <w:pPr>
        <w:jc w:val="center"/>
        <w:outlineLvl w:val="0"/>
        <w:rPr>
          <w:sz w:val="28"/>
          <w:szCs w:val="28"/>
        </w:rPr>
      </w:pPr>
      <w:r w:rsidRPr="00903E3B">
        <w:rPr>
          <w:sz w:val="28"/>
          <w:szCs w:val="28"/>
        </w:rPr>
        <w:t>State of Florida</w:t>
      </w:r>
    </w:p>
    <w:p w:rsidR="002A0C87" w:rsidRPr="00D5442A" w:rsidRDefault="002A0C87" w:rsidP="00903E3B">
      <w:pPr>
        <w:jc w:val="center"/>
        <w:rPr>
          <w:sz w:val="28"/>
          <w:szCs w:val="28"/>
        </w:rPr>
      </w:pPr>
      <w:r w:rsidRPr="00D5442A">
        <w:rPr>
          <w:sz w:val="28"/>
          <w:szCs w:val="28"/>
        </w:rPr>
        <w:t>Palm Beach County</w:t>
      </w:r>
      <w:r w:rsidR="00903E3B">
        <w:rPr>
          <w:sz w:val="28"/>
          <w:szCs w:val="28"/>
        </w:rPr>
        <w:t xml:space="preserve"> </w:t>
      </w:r>
      <w:r w:rsidRPr="00D5442A">
        <w:rPr>
          <w:sz w:val="28"/>
          <w:szCs w:val="28"/>
        </w:rPr>
        <w:t>Health Department</w:t>
      </w:r>
    </w:p>
    <w:p w:rsidR="00903E3B" w:rsidRPr="00903E3B" w:rsidRDefault="00D71D65" w:rsidP="00903E3B">
      <w:pPr>
        <w:tabs>
          <w:tab w:val="left" w:pos="4770"/>
        </w:tabs>
        <w:jc w:val="center"/>
        <w:rPr>
          <w:sz w:val="28"/>
          <w:szCs w:val="28"/>
        </w:rPr>
      </w:pPr>
      <w:r w:rsidRPr="00D71D65">
        <w:rPr>
          <w:sz w:val="28"/>
          <w:szCs w:val="28"/>
        </w:rPr>
        <w:t>Division of Environmental Public Health</w:t>
      </w:r>
    </w:p>
    <w:p w:rsidR="00903E3B" w:rsidRPr="00903E3B" w:rsidRDefault="00903E3B" w:rsidP="00903E3B">
      <w:pPr>
        <w:tabs>
          <w:tab w:val="left" w:pos="4770"/>
        </w:tabs>
        <w:jc w:val="center"/>
        <w:rPr>
          <w:sz w:val="28"/>
          <w:szCs w:val="28"/>
        </w:rPr>
      </w:pPr>
      <w:r w:rsidRPr="00903E3B">
        <w:rPr>
          <w:sz w:val="28"/>
          <w:szCs w:val="28"/>
        </w:rPr>
        <w:t>901 Evernia Street</w:t>
      </w:r>
    </w:p>
    <w:p w:rsidR="00903E3B" w:rsidRPr="00903E3B" w:rsidRDefault="00903E3B" w:rsidP="00903E3B">
      <w:pPr>
        <w:tabs>
          <w:tab w:val="left" w:pos="4770"/>
        </w:tabs>
        <w:jc w:val="center"/>
        <w:rPr>
          <w:sz w:val="28"/>
          <w:szCs w:val="28"/>
        </w:rPr>
      </w:pPr>
      <w:r w:rsidRPr="00903E3B">
        <w:rPr>
          <w:sz w:val="28"/>
          <w:szCs w:val="28"/>
        </w:rPr>
        <w:t>Post Office Box 29</w:t>
      </w:r>
    </w:p>
    <w:p w:rsidR="00903E3B" w:rsidRPr="00903E3B" w:rsidRDefault="00903E3B" w:rsidP="00903E3B">
      <w:pPr>
        <w:tabs>
          <w:tab w:val="left" w:pos="4770"/>
        </w:tabs>
        <w:spacing w:after="120"/>
        <w:jc w:val="center"/>
        <w:rPr>
          <w:sz w:val="28"/>
          <w:szCs w:val="28"/>
        </w:rPr>
      </w:pPr>
      <w:r w:rsidRPr="00903E3B">
        <w:rPr>
          <w:sz w:val="28"/>
          <w:szCs w:val="28"/>
        </w:rPr>
        <w:t>West Palm Beach, FL 33401</w:t>
      </w:r>
    </w:p>
    <w:p w:rsidR="00903E3B" w:rsidRPr="00903E3B" w:rsidRDefault="00903E3B" w:rsidP="00903E3B">
      <w:pPr>
        <w:jc w:val="center"/>
        <w:rPr>
          <w:sz w:val="28"/>
          <w:szCs w:val="28"/>
        </w:rPr>
      </w:pPr>
      <w:r w:rsidRPr="00903E3B">
        <w:rPr>
          <w:sz w:val="28"/>
          <w:szCs w:val="28"/>
        </w:rPr>
        <w:t>Telephone:  561/355-3070</w:t>
      </w:r>
    </w:p>
    <w:p w:rsidR="00AF444C" w:rsidRPr="00903E3B" w:rsidRDefault="00903E3B" w:rsidP="00903E3B">
      <w:pPr>
        <w:jc w:val="center"/>
        <w:rPr>
          <w:sz w:val="28"/>
          <w:szCs w:val="28"/>
        </w:rPr>
      </w:pPr>
      <w:r w:rsidRPr="00903E3B">
        <w:rPr>
          <w:sz w:val="28"/>
          <w:szCs w:val="28"/>
        </w:rPr>
        <w:t>Fax:  561/355-2442</w:t>
      </w:r>
    </w:p>
    <w:p w:rsidR="00AF444C" w:rsidRPr="00903E3B" w:rsidRDefault="00AF444C" w:rsidP="00D71D0D">
      <w:pPr>
        <w:rPr>
          <w:sz w:val="28"/>
          <w:szCs w:val="28"/>
        </w:rPr>
        <w:sectPr w:rsidR="00AF444C" w:rsidRPr="00903E3B" w:rsidSect="00306CDF">
          <w:headerReference w:type="even" r:id="rId9"/>
          <w:headerReference w:type="default" r:id="rId10"/>
          <w:footerReference w:type="even" r:id="rId11"/>
          <w:footerReference w:type="default" r:id="rId12"/>
          <w:headerReference w:type="first" r:id="rId13"/>
          <w:footerReference w:type="first" r:id="rId14"/>
          <w:pgSz w:w="12240" w:h="15840" w:code="1"/>
          <w:pgMar w:top="540" w:right="1080" w:bottom="720" w:left="1080" w:header="504" w:footer="504" w:gutter="0"/>
          <w:paperSrc w:first="15" w:other="15"/>
          <w:cols w:space="720"/>
        </w:sectPr>
      </w:pPr>
    </w:p>
    <w:p w:rsidR="007F6FA0" w:rsidRPr="007F6FA0" w:rsidRDefault="007F6FA0" w:rsidP="00353C9E">
      <w:pPr>
        <w:tabs>
          <w:tab w:val="left" w:pos="504"/>
          <w:tab w:val="left" w:pos="9540"/>
        </w:tabs>
        <w:spacing w:after="120"/>
        <w:ind w:left="9072"/>
        <w:rPr>
          <w:u w:val="single"/>
        </w:rPr>
      </w:pPr>
      <w:r w:rsidRPr="007F6FA0">
        <w:rPr>
          <w:u w:val="single"/>
        </w:rPr>
        <w:lastRenderedPageBreak/>
        <w:t>Page</w:t>
      </w:r>
    </w:p>
    <w:p w:rsidR="00753540" w:rsidRPr="00FE4F3C" w:rsidRDefault="000D50E5" w:rsidP="000D50E5">
      <w:pPr>
        <w:tabs>
          <w:tab w:val="left" w:leader="dot" w:pos="9270"/>
          <w:tab w:val="right" w:pos="10080"/>
        </w:tabs>
        <w:spacing w:after="80"/>
        <w:rPr>
          <w:sz w:val="22"/>
          <w:szCs w:val="22"/>
        </w:rPr>
      </w:pPr>
      <w:r>
        <w:rPr>
          <w:sz w:val="22"/>
          <w:szCs w:val="22"/>
        </w:rPr>
        <w:t>Placard Page</w:t>
      </w:r>
      <w:r w:rsidR="0064382B">
        <w:rPr>
          <w:sz w:val="22"/>
          <w:szCs w:val="22"/>
        </w:rPr>
        <w:t xml:space="preserve"> </w:t>
      </w:r>
      <w:r>
        <w:rPr>
          <w:sz w:val="22"/>
          <w:szCs w:val="22"/>
        </w:rPr>
        <w:tab/>
      </w:r>
      <w:r w:rsidR="003F6CFD">
        <w:rPr>
          <w:sz w:val="22"/>
          <w:szCs w:val="22"/>
        </w:rPr>
        <w:t xml:space="preserve"> </w:t>
      </w:r>
      <w:r w:rsidR="00AD7852" w:rsidRPr="00ED2AF5">
        <w:rPr>
          <w:color w:val="00B0F0"/>
          <w:sz w:val="22"/>
          <w:szCs w:val="22"/>
        </w:rPr>
        <w:fldChar w:fldCharType="begin"/>
      </w:r>
      <w:r w:rsidR="00AD7852" w:rsidRPr="00ED2AF5">
        <w:rPr>
          <w:color w:val="00B0F0"/>
          <w:sz w:val="22"/>
          <w:szCs w:val="22"/>
        </w:rPr>
        <w:instrText xml:space="preserve"> PAGEREF placardPage \h </w:instrText>
      </w:r>
      <w:r w:rsidR="00AD7852" w:rsidRPr="00ED2AF5">
        <w:rPr>
          <w:color w:val="00B0F0"/>
          <w:sz w:val="22"/>
          <w:szCs w:val="22"/>
        </w:rPr>
      </w:r>
      <w:r w:rsidR="00AD7852" w:rsidRPr="00ED2AF5">
        <w:rPr>
          <w:color w:val="00B0F0"/>
          <w:sz w:val="22"/>
          <w:szCs w:val="22"/>
        </w:rPr>
        <w:fldChar w:fldCharType="separate"/>
      </w:r>
      <w:r w:rsidR="00AD7852" w:rsidRPr="00ED2AF5">
        <w:rPr>
          <w:noProof/>
          <w:color w:val="00B0F0"/>
          <w:sz w:val="22"/>
          <w:szCs w:val="22"/>
        </w:rPr>
        <w:t>i</w:t>
      </w:r>
      <w:r w:rsidR="00AD7852" w:rsidRPr="00ED2AF5">
        <w:rPr>
          <w:color w:val="00B0F0"/>
          <w:sz w:val="22"/>
          <w:szCs w:val="22"/>
        </w:rPr>
        <w:fldChar w:fldCharType="end"/>
      </w:r>
    </w:p>
    <w:p w:rsidR="001656A4" w:rsidRPr="00FE4F3C" w:rsidRDefault="00926949" w:rsidP="00AD7852">
      <w:pPr>
        <w:spacing w:after="60"/>
        <w:rPr>
          <w:sz w:val="22"/>
          <w:szCs w:val="22"/>
        </w:rPr>
      </w:pPr>
      <w:r w:rsidRPr="00FE4F3C">
        <w:rPr>
          <w:sz w:val="22"/>
          <w:szCs w:val="22"/>
        </w:rPr>
        <w:t>1</w:t>
      </w:r>
      <w:r w:rsidR="001656A4" w:rsidRPr="00FE4F3C">
        <w:rPr>
          <w:sz w:val="22"/>
          <w:szCs w:val="22"/>
        </w:rPr>
        <w:t>.</w:t>
      </w:r>
      <w:r w:rsidR="008277E3" w:rsidRPr="00FE4F3C">
        <w:rPr>
          <w:sz w:val="22"/>
          <w:szCs w:val="22"/>
        </w:rPr>
        <w:tab/>
      </w:r>
      <w:r w:rsidR="001656A4" w:rsidRPr="00FE4F3C">
        <w:rPr>
          <w:sz w:val="22"/>
          <w:szCs w:val="22"/>
        </w:rPr>
        <w:t>Facility Information</w:t>
      </w:r>
    </w:p>
    <w:p w:rsidR="00764B5B" w:rsidRPr="00AD7852" w:rsidRDefault="00764B5B" w:rsidP="00AD7852">
      <w:pPr>
        <w:pStyle w:val="ListParagraph"/>
        <w:numPr>
          <w:ilvl w:val="0"/>
          <w:numId w:val="58"/>
        </w:numPr>
        <w:tabs>
          <w:tab w:val="left" w:leader="dot" w:pos="9270"/>
          <w:tab w:val="left" w:pos="9540"/>
        </w:tabs>
        <w:spacing w:after="60"/>
        <w:ind w:left="720"/>
        <w:rPr>
          <w:szCs w:val="22"/>
        </w:rPr>
      </w:pPr>
      <w:bookmarkStart w:id="0" w:name="_Ref412716306"/>
      <w:r w:rsidRPr="00AD7852">
        <w:rPr>
          <w:szCs w:val="22"/>
        </w:rPr>
        <w:t>Facility Description</w:t>
      </w:r>
      <w:bookmarkEnd w:id="0"/>
      <w:r w:rsidR="0064382B" w:rsidRPr="00AD7852">
        <w:rPr>
          <w:szCs w:val="22"/>
        </w:rPr>
        <w:t xml:space="preserve"> </w:t>
      </w:r>
      <w:r w:rsidRPr="00AD7852">
        <w:rPr>
          <w:szCs w:val="22"/>
        </w:rPr>
        <w:tab/>
      </w:r>
      <w:r w:rsidR="003F6CFD" w:rsidRPr="00AD7852">
        <w:rPr>
          <w:szCs w:val="22"/>
        </w:rPr>
        <w:t xml:space="preserve"> </w:t>
      </w:r>
      <w:r w:rsidR="00AD7852" w:rsidRPr="00ED2AF5">
        <w:rPr>
          <w:noProof/>
          <w:color w:val="00B0F0"/>
          <w:szCs w:val="22"/>
        </w:rPr>
        <w:fldChar w:fldCharType="begin"/>
      </w:r>
      <w:r w:rsidR="00AD7852" w:rsidRPr="00ED2AF5">
        <w:rPr>
          <w:noProof/>
          <w:color w:val="00B0F0"/>
          <w:szCs w:val="22"/>
        </w:rPr>
        <w:instrText xml:space="preserve"> PAGEREF _Ref412716375 \h </w:instrText>
      </w:r>
      <w:r w:rsidR="00AD7852" w:rsidRPr="00ED2AF5">
        <w:rPr>
          <w:noProof/>
          <w:color w:val="00B0F0"/>
          <w:szCs w:val="22"/>
        </w:rPr>
      </w:r>
      <w:r w:rsidR="00AD7852" w:rsidRPr="00ED2AF5">
        <w:rPr>
          <w:noProof/>
          <w:color w:val="00B0F0"/>
          <w:szCs w:val="22"/>
        </w:rPr>
        <w:fldChar w:fldCharType="separate"/>
      </w:r>
      <w:r w:rsidR="00AD7852" w:rsidRPr="00ED2AF5">
        <w:rPr>
          <w:noProof/>
          <w:color w:val="00B0F0"/>
          <w:szCs w:val="22"/>
        </w:rPr>
        <w:t>2</w:t>
      </w:r>
      <w:r w:rsidR="00AD7852" w:rsidRPr="00ED2AF5">
        <w:rPr>
          <w:noProof/>
          <w:color w:val="00B0F0"/>
          <w:szCs w:val="22"/>
        </w:rPr>
        <w:fldChar w:fldCharType="end"/>
      </w:r>
    </w:p>
    <w:p w:rsidR="001656A4" w:rsidRPr="00FE4F3C" w:rsidRDefault="00FE4F3C" w:rsidP="00AD7852">
      <w:pPr>
        <w:pStyle w:val="ListParagraph"/>
        <w:numPr>
          <w:ilvl w:val="0"/>
          <w:numId w:val="58"/>
        </w:numPr>
        <w:tabs>
          <w:tab w:val="left" w:leader="dot" w:pos="9270"/>
          <w:tab w:val="left" w:pos="9540"/>
        </w:tabs>
        <w:spacing w:after="60"/>
        <w:ind w:left="720"/>
        <w:rPr>
          <w:szCs w:val="22"/>
        </w:rPr>
      </w:pPr>
      <w:r w:rsidRPr="00FE4F3C">
        <w:rPr>
          <w:szCs w:val="22"/>
        </w:rPr>
        <w:t>Regulatory Categories</w:t>
      </w:r>
      <w:r w:rsidR="0064382B">
        <w:rPr>
          <w:szCs w:val="22"/>
        </w:rPr>
        <w:t xml:space="preserve"> </w:t>
      </w:r>
      <w:r w:rsidR="002C4821" w:rsidRPr="00FE4F3C">
        <w:rPr>
          <w:szCs w:val="22"/>
        </w:rPr>
        <w:tab/>
      </w:r>
      <w:r w:rsidR="003F6CFD">
        <w:rPr>
          <w:szCs w:val="22"/>
        </w:rPr>
        <w:t xml:space="preserve"> </w:t>
      </w:r>
      <w:r w:rsidR="00AD7852" w:rsidRPr="00ED2AF5">
        <w:rPr>
          <w:noProof/>
          <w:color w:val="00B0F0"/>
          <w:szCs w:val="22"/>
        </w:rPr>
        <w:fldChar w:fldCharType="begin"/>
      </w:r>
      <w:r w:rsidR="00AD7852" w:rsidRPr="00ED2AF5">
        <w:rPr>
          <w:noProof/>
          <w:color w:val="00B0F0"/>
          <w:szCs w:val="22"/>
        </w:rPr>
        <w:instrText xml:space="preserve"> PAGEREF _Ref412716384 \h </w:instrText>
      </w:r>
      <w:r w:rsidR="00AD7852" w:rsidRPr="00ED2AF5">
        <w:rPr>
          <w:noProof/>
          <w:color w:val="00B0F0"/>
          <w:szCs w:val="22"/>
        </w:rPr>
      </w:r>
      <w:r w:rsidR="00AD7852" w:rsidRPr="00ED2AF5">
        <w:rPr>
          <w:noProof/>
          <w:color w:val="00B0F0"/>
          <w:szCs w:val="22"/>
        </w:rPr>
        <w:fldChar w:fldCharType="separate"/>
      </w:r>
      <w:r w:rsidR="00AD7852" w:rsidRPr="00ED2AF5">
        <w:rPr>
          <w:noProof/>
          <w:color w:val="00B0F0"/>
          <w:szCs w:val="22"/>
        </w:rPr>
        <w:t>2</w:t>
      </w:r>
      <w:r w:rsidR="00AD7852" w:rsidRPr="00ED2AF5">
        <w:rPr>
          <w:noProof/>
          <w:color w:val="00B0F0"/>
          <w:szCs w:val="22"/>
        </w:rPr>
        <w:fldChar w:fldCharType="end"/>
      </w:r>
    </w:p>
    <w:p w:rsidR="001656A4" w:rsidRDefault="00FE4F3C" w:rsidP="00AD7852">
      <w:pPr>
        <w:pStyle w:val="ListParagraph"/>
        <w:numPr>
          <w:ilvl w:val="0"/>
          <w:numId w:val="58"/>
        </w:numPr>
        <w:tabs>
          <w:tab w:val="left" w:leader="dot" w:pos="9270"/>
          <w:tab w:val="left" w:pos="9540"/>
        </w:tabs>
        <w:spacing w:after="60"/>
        <w:ind w:left="720"/>
        <w:rPr>
          <w:szCs w:val="22"/>
        </w:rPr>
      </w:pPr>
      <w:bookmarkStart w:id="1" w:name="_Ref412716834"/>
      <w:r w:rsidRPr="00FE4F3C">
        <w:rPr>
          <w:szCs w:val="22"/>
        </w:rPr>
        <w:t>Regulated Pollutants</w:t>
      </w:r>
      <w:r w:rsidR="0064382B">
        <w:rPr>
          <w:szCs w:val="22"/>
        </w:rPr>
        <w:t xml:space="preserve"> </w:t>
      </w:r>
      <w:r w:rsidR="002C4821" w:rsidRPr="00FE4F3C">
        <w:rPr>
          <w:szCs w:val="22"/>
        </w:rPr>
        <w:tab/>
      </w:r>
      <w:r w:rsidR="003F6CFD">
        <w:rPr>
          <w:szCs w:val="22"/>
        </w:rPr>
        <w:t xml:space="preserve"> </w:t>
      </w:r>
      <w:r w:rsidRPr="00ED2AF5">
        <w:rPr>
          <w:noProof/>
          <w:color w:val="00B0F0"/>
          <w:szCs w:val="22"/>
        </w:rPr>
        <w:t>2</w:t>
      </w:r>
      <w:bookmarkEnd w:id="1"/>
    </w:p>
    <w:p w:rsidR="00FE4F3C" w:rsidRPr="00FE4F3C" w:rsidRDefault="00FE4F3C" w:rsidP="00AD7852">
      <w:pPr>
        <w:pStyle w:val="ListParagraph"/>
        <w:numPr>
          <w:ilvl w:val="0"/>
          <w:numId w:val="58"/>
        </w:numPr>
        <w:tabs>
          <w:tab w:val="left" w:leader="dot" w:pos="9270"/>
          <w:tab w:val="left" w:pos="9540"/>
        </w:tabs>
        <w:spacing w:after="120"/>
        <w:ind w:left="720"/>
        <w:contextualSpacing w:val="0"/>
        <w:rPr>
          <w:szCs w:val="22"/>
        </w:rPr>
      </w:pPr>
      <w:r w:rsidRPr="00FE4F3C">
        <w:rPr>
          <w:szCs w:val="22"/>
        </w:rPr>
        <w:t>Summary of Regulated Emissions Units</w:t>
      </w:r>
      <w:r w:rsidR="0064382B">
        <w:rPr>
          <w:szCs w:val="22"/>
        </w:rPr>
        <w:t xml:space="preserve"> </w:t>
      </w:r>
      <w:r>
        <w:rPr>
          <w:szCs w:val="22"/>
        </w:rPr>
        <w:tab/>
      </w:r>
      <w:r w:rsidR="003F6CFD">
        <w:rPr>
          <w:szCs w:val="22"/>
        </w:rPr>
        <w:t xml:space="preserve"> </w:t>
      </w:r>
      <w:r w:rsidR="00AD7852" w:rsidRPr="00ED2AF5">
        <w:rPr>
          <w:noProof/>
          <w:color w:val="00B0F0"/>
          <w:szCs w:val="22"/>
        </w:rPr>
        <w:fldChar w:fldCharType="begin"/>
      </w:r>
      <w:r w:rsidR="00AD7852" w:rsidRPr="00ED2AF5">
        <w:rPr>
          <w:noProof/>
          <w:color w:val="00B0F0"/>
          <w:szCs w:val="22"/>
        </w:rPr>
        <w:instrText xml:space="preserve"> PAGEREF _Ref412716398 \h </w:instrText>
      </w:r>
      <w:r w:rsidR="00AD7852" w:rsidRPr="00ED2AF5">
        <w:rPr>
          <w:noProof/>
          <w:color w:val="00B0F0"/>
          <w:szCs w:val="22"/>
        </w:rPr>
      </w:r>
      <w:r w:rsidR="00AD7852" w:rsidRPr="00ED2AF5">
        <w:rPr>
          <w:noProof/>
          <w:color w:val="00B0F0"/>
          <w:szCs w:val="22"/>
        </w:rPr>
        <w:fldChar w:fldCharType="separate"/>
      </w:r>
      <w:r w:rsidR="00AD7852" w:rsidRPr="00ED2AF5">
        <w:rPr>
          <w:noProof/>
          <w:color w:val="00B0F0"/>
          <w:szCs w:val="22"/>
        </w:rPr>
        <w:t>4</w:t>
      </w:r>
      <w:r w:rsidR="00AD7852" w:rsidRPr="00ED2AF5">
        <w:rPr>
          <w:noProof/>
          <w:color w:val="00B0F0"/>
          <w:szCs w:val="22"/>
        </w:rPr>
        <w:fldChar w:fldCharType="end"/>
      </w:r>
    </w:p>
    <w:p w:rsidR="00764B5B" w:rsidRPr="00FE4F3C" w:rsidRDefault="00926949" w:rsidP="00ED2AF5">
      <w:pPr>
        <w:tabs>
          <w:tab w:val="left" w:pos="360"/>
          <w:tab w:val="left" w:leader="dot" w:pos="9270"/>
          <w:tab w:val="left" w:pos="9540"/>
        </w:tabs>
        <w:spacing w:after="120"/>
        <w:rPr>
          <w:sz w:val="22"/>
          <w:szCs w:val="22"/>
        </w:rPr>
      </w:pPr>
      <w:r w:rsidRPr="00FE4F3C">
        <w:rPr>
          <w:sz w:val="22"/>
          <w:szCs w:val="22"/>
        </w:rPr>
        <w:t>2</w:t>
      </w:r>
      <w:r w:rsidR="001656A4" w:rsidRPr="00FE4F3C">
        <w:rPr>
          <w:sz w:val="22"/>
          <w:szCs w:val="22"/>
        </w:rPr>
        <w:t>.</w:t>
      </w:r>
      <w:r w:rsidR="008277E3" w:rsidRPr="00FE4F3C">
        <w:rPr>
          <w:sz w:val="22"/>
          <w:szCs w:val="22"/>
        </w:rPr>
        <w:tab/>
      </w:r>
      <w:r w:rsidR="00ED2AF5" w:rsidRPr="00FE4F3C">
        <w:rPr>
          <w:sz w:val="22"/>
          <w:szCs w:val="22"/>
        </w:rPr>
        <w:t>Facility-wide Conditions</w:t>
      </w:r>
      <w:r w:rsidR="00764B5B" w:rsidRPr="00FE4F3C">
        <w:rPr>
          <w:sz w:val="22"/>
          <w:szCs w:val="22"/>
        </w:rPr>
        <w:tab/>
      </w:r>
      <w:r w:rsidR="003F6CFD">
        <w:rPr>
          <w:sz w:val="22"/>
          <w:szCs w:val="22"/>
        </w:rPr>
        <w:t xml:space="preserve"> </w:t>
      </w:r>
      <w:r w:rsidR="00ED2AF5" w:rsidRPr="00ED2AF5">
        <w:rPr>
          <w:noProof/>
          <w:color w:val="00B0F0"/>
          <w:sz w:val="22"/>
          <w:szCs w:val="22"/>
        </w:rPr>
        <w:fldChar w:fldCharType="begin"/>
      </w:r>
      <w:r w:rsidR="00ED2AF5" w:rsidRPr="00ED2AF5">
        <w:rPr>
          <w:noProof/>
          <w:color w:val="00B0F0"/>
          <w:sz w:val="22"/>
          <w:szCs w:val="22"/>
        </w:rPr>
        <w:instrText xml:space="preserve"> PAGEREF _Ref412716572 \h </w:instrText>
      </w:r>
      <w:r w:rsidR="00ED2AF5" w:rsidRPr="00ED2AF5">
        <w:rPr>
          <w:noProof/>
          <w:color w:val="00B0F0"/>
          <w:sz w:val="22"/>
          <w:szCs w:val="22"/>
        </w:rPr>
      </w:r>
      <w:r w:rsidR="00ED2AF5" w:rsidRPr="00ED2AF5">
        <w:rPr>
          <w:noProof/>
          <w:color w:val="00B0F0"/>
          <w:sz w:val="22"/>
          <w:szCs w:val="22"/>
        </w:rPr>
        <w:fldChar w:fldCharType="separate"/>
      </w:r>
      <w:r w:rsidR="00ED2AF5" w:rsidRPr="00ED2AF5">
        <w:rPr>
          <w:noProof/>
          <w:color w:val="00B0F0"/>
          <w:sz w:val="22"/>
          <w:szCs w:val="22"/>
        </w:rPr>
        <w:t>6</w:t>
      </w:r>
      <w:r w:rsidR="00ED2AF5" w:rsidRPr="00ED2AF5">
        <w:rPr>
          <w:noProof/>
          <w:color w:val="00B0F0"/>
          <w:sz w:val="22"/>
          <w:szCs w:val="22"/>
        </w:rPr>
        <w:fldChar w:fldCharType="end"/>
      </w:r>
    </w:p>
    <w:p w:rsidR="001656A4" w:rsidRPr="00FE4F3C" w:rsidRDefault="00926949" w:rsidP="00D71D0D">
      <w:pPr>
        <w:spacing w:after="80"/>
        <w:rPr>
          <w:sz w:val="22"/>
          <w:szCs w:val="22"/>
        </w:rPr>
      </w:pPr>
      <w:r w:rsidRPr="00FE4F3C">
        <w:rPr>
          <w:sz w:val="22"/>
          <w:szCs w:val="22"/>
        </w:rPr>
        <w:t>3</w:t>
      </w:r>
      <w:r w:rsidR="001656A4" w:rsidRPr="00FE4F3C">
        <w:rPr>
          <w:sz w:val="22"/>
          <w:szCs w:val="22"/>
        </w:rPr>
        <w:t>.</w:t>
      </w:r>
      <w:r w:rsidR="008277E3" w:rsidRPr="00FE4F3C">
        <w:rPr>
          <w:sz w:val="22"/>
          <w:szCs w:val="22"/>
        </w:rPr>
        <w:tab/>
      </w:r>
      <w:r w:rsidR="001656A4" w:rsidRPr="00FE4F3C">
        <w:rPr>
          <w:sz w:val="22"/>
          <w:szCs w:val="22"/>
        </w:rPr>
        <w:t>Emissions Units and Conditions</w:t>
      </w:r>
    </w:p>
    <w:p w:rsidR="001656A4" w:rsidRPr="00ED2AF5" w:rsidRDefault="00926949" w:rsidP="00ED2AF5">
      <w:pPr>
        <w:pStyle w:val="ListParagraph"/>
        <w:numPr>
          <w:ilvl w:val="0"/>
          <w:numId w:val="60"/>
        </w:numPr>
        <w:tabs>
          <w:tab w:val="left" w:pos="720"/>
          <w:tab w:val="left" w:leader="dot" w:pos="9270"/>
          <w:tab w:val="left" w:pos="9540"/>
        </w:tabs>
        <w:spacing w:after="60"/>
        <w:ind w:left="720"/>
        <w:rPr>
          <w:szCs w:val="22"/>
        </w:rPr>
      </w:pPr>
      <w:r w:rsidRPr="00ED2AF5">
        <w:rPr>
          <w:bCs/>
          <w:szCs w:val="22"/>
        </w:rPr>
        <w:t>Cogeneration Boilers</w:t>
      </w:r>
      <w:r w:rsidR="0064382B" w:rsidRPr="00ED2AF5">
        <w:rPr>
          <w:bCs/>
          <w:szCs w:val="22"/>
        </w:rPr>
        <w:t xml:space="preserve"> </w:t>
      </w:r>
      <w:r w:rsidR="009866E1" w:rsidRPr="00ED2AF5">
        <w:rPr>
          <w:szCs w:val="22"/>
        </w:rPr>
        <w:tab/>
      </w:r>
      <w:r w:rsidR="003F6CFD" w:rsidRPr="00ED2AF5">
        <w:rPr>
          <w:szCs w:val="22"/>
        </w:rPr>
        <w:t xml:space="preserve"> </w:t>
      </w:r>
      <w:r w:rsidR="003B0A27">
        <w:rPr>
          <w:szCs w:val="22"/>
        </w:rPr>
        <w:fldChar w:fldCharType="begin"/>
      </w:r>
      <w:r w:rsidR="003B0A27">
        <w:rPr>
          <w:szCs w:val="22"/>
        </w:rPr>
        <w:instrText xml:space="preserve"> PAGEREF Section3A \h </w:instrText>
      </w:r>
      <w:r w:rsidR="003B0A27">
        <w:rPr>
          <w:szCs w:val="22"/>
        </w:rPr>
      </w:r>
      <w:r w:rsidR="003B0A27">
        <w:rPr>
          <w:szCs w:val="22"/>
        </w:rPr>
        <w:fldChar w:fldCharType="separate"/>
      </w:r>
      <w:r w:rsidR="003B0A27" w:rsidRPr="003B0A27">
        <w:rPr>
          <w:noProof/>
          <w:color w:val="00B0F0"/>
          <w:szCs w:val="22"/>
        </w:rPr>
        <w:t>10</w:t>
      </w:r>
      <w:r w:rsidR="003B0A27">
        <w:rPr>
          <w:szCs w:val="22"/>
        </w:rPr>
        <w:fldChar w:fldCharType="end"/>
      </w:r>
    </w:p>
    <w:p w:rsidR="001656A4" w:rsidRPr="00FE4F3C" w:rsidRDefault="000B68B4" w:rsidP="00ED2AF5">
      <w:pPr>
        <w:pStyle w:val="ListParagraph"/>
        <w:numPr>
          <w:ilvl w:val="0"/>
          <w:numId w:val="60"/>
        </w:numPr>
        <w:tabs>
          <w:tab w:val="left" w:pos="720"/>
          <w:tab w:val="left" w:leader="dot" w:pos="9270"/>
          <w:tab w:val="left" w:pos="9540"/>
        </w:tabs>
        <w:spacing w:after="60"/>
        <w:ind w:left="720"/>
        <w:rPr>
          <w:szCs w:val="22"/>
        </w:rPr>
      </w:pPr>
      <w:r w:rsidRPr="00FE4F3C">
        <w:rPr>
          <w:bCs/>
          <w:szCs w:val="22"/>
        </w:rPr>
        <w:t xml:space="preserve">Cogeneration Plant </w:t>
      </w:r>
      <w:r>
        <w:rPr>
          <w:bCs/>
          <w:szCs w:val="22"/>
        </w:rPr>
        <w:t xml:space="preserve">- </w:t>
      </w:r>
      <w:r w:rsidR="00926949" w:rsidRPr="00FE4F3C">
        <w:rPr>
          <w:bCs/>
          <w:szCs w:val="22"/>
        </w:rPr>
        <w:t xml:space="preserve">Material Handling </w:t>
      </w:r>
      <w:r>
        <w:rPr>
          <w:bCs/>
          <w:szCs w:val="22"/>
        </w:rPr>
        <w:t xml:space="preserve">and </w:t>
      </w:r>
      <w:r w:rsidR="00926949" w:rsidRPr="00FE4F3C">
        <w:rPr>
          <w:bCs/>
          <w:szCs w:val="22"/>
        </w:rPr>
        <w:t>Storage</w:t>
      </w:r>
      <w:r w:rsidR="0064382B">
        <w:rPr>
          <w:bCs/>
          <w:szCs w:val="22"/>
        </w:rPr>
        <w:t xml:space="preserve"> </w:t>
      </w:r>
      <w:r w:rsidR="009866E1" w:rsidRPr="00FE4F3C">
        <w:rPr>
          <w:szCs w:val="22"/>
        </w:rPr>
        <w:tab/>
      </w:r>
      <w:r w:rsidR="003F6CFD">
        <w:rPr>
          <w:szCs w:val="22"/>
        </w:rPr>
        <w:t xml:space="preserve"> </w:t>
      </w:r>
      <w:r w:rsidR="003B0A27" w:rsidRPr="003B0A27">
        <w:rPr>
          <w:noProof/>
          <w:color w:val="00B0F0"/>
          <w:szCs w:val="22"/>
        </w:rPr>
        <w:fldChar w:fldCharType="begin"/>
      </w:r>
      <w:r w:rsidR="003B0A27" w:rsidRPr="003B0A27">
        <w:rPr>
          <w:noProof/>
          <w:color w:val="00B0F0"/>
          <w:szCs w:val="22"/>
        </w:rPr>
        <w:instrText xml:space="preserve"> PAGEREF _Ref251535132 \h </w:instrText>
      </w:r>
      <w:r w:rsidR="003B0A27" w:rsidRPr="003B0A27">
        <w:rPr>
          <w:noProof/>
          <w:color w:val="00B0F0"/>
          <w:szCs w:val="22"/>
        </w:rPr>
      </w:r>
      <w:r w:rsidR="003B0A27" w:rsidRPr="003B0A27">
        <w:rPr>
          <w:noProof/>
          <w:color w:val="00B0F0"/>
          <w:szCs w:val="22"/>
        </w:rPr>
        <w:fldChar w:fldCharType="separate"/>
      </w:r>
      <w:r w:rsidR="003B0A27" w:rsidRPr="003B0A27">
        <w:rPr>
          <w:noProof/>
          <w:color w:val="00B0F0"/>
          <w:szCs w:val="22"/>
        </w:rPr>
        <w:t>30</w:t>
      </w:r>
      <w:r w:rsidR="003B0A27" w:rsidRPr="003B0A27">
        <w:rPr>
          <w:noProof/>
          <w:color w:val="00B0F0"/>
          <w:szCs w:val="22"/>
        </w:rPr>
        <w:fldChar w:fldCharType="end"/>
      </w:r>
    </w:p>
    <w:p w:rsidR="001C77BE" w:rsidRPr="00ED2AF5" w:rsidRDefault="005578F7" w:rsidP="00ED2AF5">
      <w:pPr>
        <w:pStyle w:val="ListParagraph"/>
        <w:numPr>
          <w:ilvl w:val="0"/>
          <w:numId w:val="60"/>
        </w:numPr>
        <w:tabs>
          <w:tab w:val="left" w:pos="720"/>
          <w:tab w:val="left" w:leader="dot" w:pos="9270"/>
          <w:tab w:val="left" w:pos="9540"/>
        </w:tabs>
        <w:spacing w:after="60"/>
        <w:ind w:left="720"/>
        <w:rPr>
          <w:szCs w:val="22"/>
        </w:rPr>
      </w:pPr>
      <w:r>
        <w:rPr>
          <w:bCs/>
          <w:szCs w:val="22"/>
          <w:highlight w:val="yellow"/>
          <w:u w:val="double"/>
        </w:rPr>
        <w:t xml:space="preserve">Cogeneration Plant - </w:t>
      </w:r>
      <w:r w:rsidR="001C77BE" w:rsidRPr="001C77BE">
        <w:rPr>
          <w:bCs/>
          <w:szCs w:val="22"/>
          <w:highlight w:val="yellow"/>
          <w:u w:val="double"/>
        </w:rPr>
        <w:t>Reciprocating Internal Combustion Engines (RICE)</w:t>
      </w:r>
      <w:r w:rsidR="00AB048A" w:rsidRPr="00AB048A">
        <w:rPr>
          <w:szCs w:val="22"/>
        </w:rPr>
        <w:t xml:space="preserve"> </w:t>
      </w:r>
      <w:r w:rsidR="00AB048A" w:rsidRPr="00FE4F3C">
        <w:rPr>
          <w:bCs/>
          <w:szCs w:val="22"/>
        </w:rPr>
        <w:tab/>
      </w:r>
      <w:r w:rsidR="00ED2AF5">
        <w:rPr>
          <w:bCs/>
          <w:szCs w:val="22"/>
        </w:rPr>
        <w:t xml:space="preserve"> </w:t>
      </w:r>
      <w:r w:rsidR="003B0A27" w:rsidRPr="003B0A27">
        <w:rPr>
          <w:noProof/>
          <w:color w:val="00B0F0"/>
          <w:szCs w:val="22"/>
        </w:rPr>
        <w:fldChar w:fldCharType="begin"/>
      </w:r>
      <w:r w:rsidR="003B0A27" w:rsidRPr="003B0A27">
        <w:rPr>
          <w:noProof/>
          <w:color w:val="00B0F0"/>
          <w:szCs w:val="22"/>
        </w:rPr>
        <w:instrText xml:space="preserve"> PAGEREF _Ref412716851 \h </w:instrText>
      </w:r>
      <w:r w:rsidR="003B0A27" w:rsidRPr="003B0A27">
        <w:rPr>
          <w:noProof/>
          <w:color w:val="00B0F0"/>
          <w:szCs w:val="22"/>
        </w:rPr>
      </w:r>
      <w:r w:rsidR="003B0A27" w:rsidRPr="003B0A27">
        <w:rPr>
          <w:noProof/>
          <w:color w:val="00B0F0"/>
          <w:szCs w:val="22"/>
        </w:rPr>
        <w:fldChar w:fldCharType="separate"/>
      </w:r>
      <w:r w:rsidR="003B0A27" w:rsidRPr="003B0A27">
        <w:rPr>
          <w:noProof/>
          <w:color w:val="00B0F0"/>
          <w:szCs w:val="22"/>
        </w:rPr>
        <w:t>33</w:t>
      </w:r>
      <w:r w:rsidR="003B0A27" w:rsidRPr="003B0A27">
        <w:rPr>
          <w:noProof/>
          <w:color w:val="00B0F0"/>
          <w:szCs w:val="22"/>
        </w:rPr>
        <w:fldChar w:fldCharType="end"/>
      </w:r>
    </w:p>
    <w:p w:rsidR="00926949" w:rsidRPr="00FE4F3C" w:rsidRDefault="007F6FA0" w:rsidP="00ED2AF5">
      <w:pPr>
        <w:pStyle w:val="ListParagraph"/>
        <w:numPr>
          <w:ilvl w:val="0"/>
          <w:numId w:val="60"/>
        </w:numPr>
        <w:tabs>
          <w:tab w:val="left" w:pos="720"/>
          <w:tab w:val="left" w:leader="dot" w:pos="9270"/>
          <w:tab w:val="left" w:pos="9540"/>
        </w:tabs>
        <w:spacing w:after="60"/>
        <w:ind w:left="720"/>
        <w:rPr>
          <w:szCs w:val="22"/>
        </w:rPr>
      </w:pPr>
      <w:r w:rsidRPr="00FE4F3C">
        <w:rPr>
          <w:szCs w:val="22"/>
        </w:rPr>
        <w:t>Sugar Refinery</w:t>
      </w:r>
      <w:r w:rsidR="0064382B">
        <w:rPr>
          <w:szCs w:val="22"/>
        </w:rPr>
        <w:t xml:space="preserve"> </w:t>
      </w:r>
      <w:r w:rsidR="00EC3793" w:rsidRPr="00FE4F3C">
        <w:rPr>
          <w:szCs w:val="22"/>
        </w:rPr>
        <w:tab/>
      </w:r>
      <w:r w:rsidR="003F6CFD">
        <w:rPr>
          <w:szCs w:val="22"/>
        </w:rPr>
        <w:t xml:space="preserve"> </w:t>
      </w:r>
      <w:r w:rsidR="003B0A27" w:rsidRPr="003B0A27">
        <w:rPr>
          <w:noProof/>
          <w:color w:val="00B0F0"/>
          <w:szCs w:val="22"/>
        </w:rPr>
        <w:fldChar w:fldCharType="begin"/>
      </w:r>
      <w:r w:rsidR="003B0A27" w:rsidRPr="003B0A27">
        <w:rPr>
          <w:noProof/>
          <w:color w:val="00B0F0"/>
          <w:szCs w:val="22"/>
        </w:rPr>
        <w:instrText xml:space="preserve"> PAGEREF Section3D \h </w:instrText>
      </w:r>
      <w:r w:rsidR="003B0A27" w:rsidRPr="003B0A27">
        <w:rPr>
          <w:noProof/>
          <w:color w:val="00B0F0"/>
          <w:szCs w:val="22"/>
        </w:rPr>
      </w:r>
      <w:r w:rsidR="003B0A27" w:rsidRPr="003B0A27">
        <w:rPr>
          <w:noProof/>
          <w:color w:val="00B0F0"/>
          <w:szCs w:val="22"/>
        </w:rPr>
        <w:fldChar w:fldCharType="separate"/>
      </w:r>
      <w:r w:rsidR="003B0A27" w:rsidRPr="003B0A27">
        <w:rPr>
          <w:noProof/>
          <w:color w:val="00B0F0"/>
          <w:szCs w:val="22"/>
        </w:rPr>
        <w:t>44</w:t>
      </w:r>
      <w:r w:rsidR="003B0A27" w:rsidRPr="003B0A27">
        <w:rPr>
          <w:noProof/>
          <w:color w:val="00B0F0"/>
          <w:szCs w:val="22"/>
        </w:rPr>
        <w:fldChar w:fldCharType="end"/>
      </w:r>
    </w:p>
    <w:p w:rsidR="00926949" w:rsidRPr="00FE4F3C" w:rsidRDefault="007F6FA0" w:rsidP="00ED2AF5">
      <w:pPr>
        <w:pStyle w:val="ListParagraph"/>
        <w:numPr>
          <w:ilvl w:val="0"/>
          <w:numId w:val="60"/>
        </w:numPr>
        <w:tabs>
          <w:tab w:val="left" w:pos="720"/>
          <w:tab w:val="left" w:leader="dot" w:pos="9270"/>
          <w:tab w:val="left" w:pos="9540"/>
        </w:tabs>
        <w:spacing w:after="60"/>
        <w:ind w:left="720"/>
        <w:rPr>
          <w:szCs w:val="22"/>
        </w:rPr>
      </w:pPr>
      <w:r w:rsidRPr="00FE4F3C">
        <w:rPr>
          <w:szCs w:val="22"/>
        </w:rPr>
        <w:t>Transshipment Facility</w:t>
      </w:r>
      <w:r w:rsidR="0064382B">
        <w:rPr>
          <w:szCs w:val="22"/>
        </w:rPr>
        <w:t xml:space="preserve"> </w:t>
      </w:r>
      <w:r w:rsidR="00EC3793" w:rsidRPr="00FE4F3C">
        <w:rPr>
          <w:szCs w:val="22"/>
        </w:rPr>
        <w:tab/>
      </w:r>
      <w:r w:rsidR="003F6CFD">
        <w:rPr>
          <w:szCs w:val="22"/>
        </w:rPr>
        <w:t xml:space="preserve"> </w:t>
      </w:r>
      <w:r w:rsidR="00011225" w:rsidRPr="00011225">
        <w:rPr>
          <w:noProof/>
          <w:color w:val="00B0F0"/>
          <w:szCs w:val="22"/>
        </w:rPr>
        <w:fldChar w:fldCharType="begin"/>
      </w:r>
      <w:r w:rsidR="00011225" w:rsidRPr="00011225">
        <w:rPr>
          <w:noProof/>
          <w:color w:val="00B0F0"/>
          <w:szCs w:val="22"/>
        </w:rPr>
        <w:instrText xml:space="preserve"> PAGEREF _Ref251535214 \h </w:instrText>
      </w:r>
      <w:r w:rsidR="00011225" w:rsidRPr="00011225">
        <w:rPr>
          <w:noProof/>
          <w:color w:val="00B0F0"/>
          <w:szCs w:val="22"/>
        </w:rPr>
      </w:r>
      <w:r w:rsidR="00011225" w:rsidRPr="00011225">
        <w:rPr>
          <w:noProof/>
          <w:color w:val="00B0F0"/>
          <w:szCs w:val="22"/>
        </w:rPr>
        <w:fldChar w:fldCharType="separate"/>
      </w:r>
      <w:r w:rsidR="00011225" w:rsidRPr="00011225">
        <w:rPr>
          <w:noProof/>
          <w:color w:val="00B0F0"/>
          <w:szCs w:val="22"/>
        </w:rPr>
        <w:t>53</w:t>
      </w:r>
      <w:r w:rsidR="00011225" w:rsidRPr="00011225">
        <w:rPr>
          <w:noProof/>
          <w:color w:val="00B0F0"/>
          <w:szCs w:val="22"/>
        </w:rPr>
        <w:fldChar w:fldCharType="end"/>
      </w:r>
    </w:p>
    <w:p w:rsidR="00926949" w:rsidRPr="00FE4F3C" w:rsidRDefault="007F6FA0" w:rsidP="00ED2AF5">
      <w:pPr>
        <w:pStyle w:val="ListParagraph"/>
        <w:numPr>
          <w:ilvl w:val="0"/>
          <w:numId w:val="60"/>
        </w:numPr>
        <w:tabs>
          <w:tab w:val="left" w:pos="720"/>
          <w:tab w:val="left" w:leader="dot" w:pos="9270"/>
          <w:tab w:val="left" w:pos="9540"/>
        </w:tabs>
        <w:spacing w:after="60"/>
        <w:ind w:left="720"/>
        <w:rPr>
          <w:szCs w:val="22"/>
        </w:rPr>
      </w:pPr>
      <w:r w:rsidRPr="00FE4F3C">
        <w:rPr>
          <w:szCs w:val="22"/>
        </w:rPr>
        <w:t>Distillate Oil Storage Tanks</w:t>
      </w:r>
      <w:r w:rsidR="0064382B">
        <w:rPr>
          <w:szCs w:val="22"/>
        </w:rPr>
        <w:t xml:space="preserve"> </w:t>
      </w:r>
      <w:r w:rsidR="00EC3793" w:rsidRPr="00FE4F3C">
        <w:rPr>
          <w:szCs w:val="22"/>
        </w:rPr>
        <w:tab/>
      </w:r>
      <w:r w:rsidR="003F6CFD">
        <w:rPr>
          <w:szCs w:val="22"/>
        </w:rPr>
        <w:t xml:space="preserve"> </w:t>
      </w:r>
      <w:r w:rsidR="00011225" w:rsidRPr="00011225">
        <w:rPr>
          <w:noProof/>
          <w:color w:val="00B0F0"/>
          <w:szCs w:val="22"/>
        </w:rPr>
        <w:fldChar w:fldCharType="begin"/>
      </w:r>
      <w:r w:rsidR="00011225" w:rsidRPr="00011225">
        <w:rPr>
          <w:noProof/>
          <w:color w:val="00B0F0"/>
          <w:szCs w:val="22"/>
        </w:rPr>
        <w:instrText xml:space="preserve"> PAGEREF _Ref412717788 \h </w:instrText>
      </w:r>
      <w:r w:rsidR="00011225" w:rsidRPr="00011225">
        <w:rPr>
          <w:noProof/>
          <w:color w:val="00B0F0"/>
          <w:szCs w:val="22"/>
        </w:rPr>
      </w:r>
      <w:r w:rsidR="00011225" w:rsidRPr="00011225">
        <w:rPr>
          <w:noProof/>
          <w:color w:val="00B0F0"/>
          <w:szCs w:val="22"/>
        </w:rPr>
        <w:fldChar w:fldCharType="separate"/>
      </w:r>
      <w:r w:rsidR="00011225" w:rsidRPr="00011225">
        <w:rPr>
          <w:noProof/>
          <w:color w:val="00B0F0"/>
          <w:szCs w:val="22"/>
        </w:rPr>
        <w:t>55</w:t>
      </w:r>
      <w:r w:rsidR="00011225" w:rsidRPr="00011225">
        <w:rPr>
          <w:noProof/>
          <w:color w:val="00B0F0"/>
          <w:szCs w:val="22"/>
        </w:rPr>
        <w:fldChar w:fldCharType="end"/>
      </w:r>
    </w:p>
    <w:p w:rsidR="00926949" w:rsidRPr="003B0A27" w:rsidRDefault="00926949" w:rsidP="003B0A27">
      <w:pPr>
        <w:pStyle w:val="ListParagraph"/>
        <w:numPr>
          <w:ilvl w:val="0"/>
          <w:numId w:val="60"/>
        </w:numPr>
        <w:tabs>
          <w:tab w:val="left" w:pos="720"/>
          <w:tab w:val="left" w:leader="dot" w:pos="9270"/>
          <w:tab w:val="left" w:pos="9540"/>
        </w:tabs>
        <w:spacing w:after="60"/>
        <w:ind w:left="720"/>
        <w:rPr>
          <w:szCs w:val="22"/>
        </w:rPr>
      </w:pPr>
      <w:r w:rsidRPr="00FE4F3C">
        <w:rPr>
          <w:bCs/>
          <w:szCs w:val="22"/>
        </w:rPr>
        <w:t xml:space="preserve">Paint Spray Booth </w:t>
      </w:r>
      <w:r w:rsidR="00874287">
        <w:rPr>
          <w:bCs/>
          <w:szCs w:val="22"/>
        </w:rPr>
        <w:t xml:space="preserve">- </w:t>
      </w:r>
      <w:r w:rsidR="00801C33">
        <w:rPr>
          <w:bCs/>
          <w:szCs w:val="22"/>
        </w:rPr>
        <w:t>Okeelanta Shop</w:t>
      </w:r>
      <w:r w:rsidR="0064382B">
        <w:rPr>
          <w:bCs/>
          <w:szCs w:val="22"/>
        </w:rPr>
        <w:t xml:space="preserve"> </w:t>
      </w:r>
      <w:r w:rsidRPr="00FE4F3C">
        <w:rPr>
          <w:bCs/>
          <w:szCs w:val="22"/>
        </w:rPr>
        <w:tab/>
      </w:r>
      <w:r w:rsidR="003F6CFD">
        <w:rPr>
          <w:bCs/>
          <w:szCs w:val="22"/>
        </w:rPr>
        <w:t xml:space="preserve"> </w:t>
      </w:r>
      <w:r w:rsidR="00011225">
        <w:rPr>
          <w:bCs/>
          <w:szCs w:val="22"/>
        </w:rPr>
        <w:fldChar w:fldCharType="begin"/>
      </w:r>
      <w:r w:rsidR="00011225">
        <w:rPr>
          <w:bCs/>
          <w:szCs w:val="22"/>
        </w:rPr>
        <w:instrText xml:space="preserve"> PAGEREF _Ref259373838 \h </w:instrText>
      </w:r>
      <w:r w:rsidR="00011225">
        <w:rPr>
          <w:bCs/>
          <w:szCs w:val="22"/>
        </w:rPr>
      </w:r>
      <w:r w:rsidR="00011225">
        <w:rPr>
          <w:bCs/>
          <w:szCs w:val="22"/>
        </w:rPr>
        <w:fldChar w:fldCharType="separate"/>
      </w:r>
      <w:r w:rsidR="00011225" w:rsidRPr="00011225">
        <w:rPr>
          <w:noProof/>
          <w:color w:val="00B0F0"/>
          <w:szCs w:val="22"/>
        </w:rPr>
        <w:t>56</w:t>
      </w:r>
      <w:r w:rsidR="00011225">
        <w:rPr>
          <w:bCs/>
          <w:szCs w:val="22"/>
        </w:rPr>
        <w:fldChar w:fldCharType="end"/>
      </w:r>
    </w:p>
    <w:p w:rsidR="00951411" w:rsidRDefault="005578F7" w:rsidP="003B0A27">
      <w:pPr>
        <w:pStyle w:val="ListParagraph"/>
        <w:numPr>
          <w:ilvl w:val="0"/>
          <w:numId w:val="60"/>
        </w:numPr>
        <w:tabs>
          <w:tab w:val="left" w:pos="720"/>
          <w:tab w:val="left" w:leader="dot" w:pos="9270"/>
          <w:tab w:val="left" w:pos="9540"/>
        </w:tabs>
        <w:spacing w:after="60"/>
        <w:ind w:left="720"/>
        <w:rPr>
          <w:bCs/>
          <w:szCs w:val="22"/>
        </w:rPr>
      </w:pPr>
      <w:r>
        <w:rPr>
          <w:bCs/>
          <w:szCs w:val="22"/>
          <w:highlight w:val="yellow"/>
          <w:u w:val="double"/>
        </w:rPr>
        <w:t xml:space="preserve">Okeelanta - </w:t>
      </w:r>
      <w:r w:rsidR="00951411" w:rsidRPr="005746D1">
        <w:rPr>
          <w:bCs/>
          <w:szCs w:val="22"/>
          <w:highlight w:val="yellow"/>
          <w:u w:val="double"/>
        </w:rPr>
        <w:t>Reciprocating Internal Combustion Engines (RICE).</w:t>
      </w:r>
      <w:r w:rsidR="00951411" w:rsidRPr="00951411">
        <w:rPr>
          <w:bCs/>
          <w:szCs w:val="22"/>
        </w:rPr>
        <w:t xml:space="preserve"> </w:t>
      </w:r>
      <w:r w:rsidR="00951411" w:rsidRPr="00FE4F3C">
        <w:rPr>
          <w:bCs/>
          <w:szCs w:val="22"/>
        </w:rPr>
        <w:tab/>
      </w:r>
      <w:r w:rsidR="00951411">
        <w:rPr>
          <w:bCs/>
          <w:szCs w:val="22"/>
        </w:rPr>
        <w:t xml:space="preserve"> </w:t>
      </w:r>
      <w:r w:rsidR="00011225" w:rsidRPr="00011225">
        <w:rPr>
          <w:noProof/>
          <w:color w:val="00B0F0"/>
          <w:szCs w:val="22"/>
        </w:rPr>
        <w:fldChar w:fldCharType="begin"/>
      </w:r>
      <w:r w:rsidR="00011225" w:rsidRPr="00011225">
        <w:rPr>
          <w:noProof/>
          <w:color w:val="00B0F0"/>
          <w:szCs w:val="22"/>
        </w:rPr>
        <w:instrText xml:space="preserve"> PAGEREF Section3H \h </w:instrText>
      </w:r>
      <w:r w:rsidR="00011225" w:rsidRPr="00011225">
        <w:rPr>
          <w:noProof/>
          <w:color w:val="00B0F0"/>
          <w:szCs w:val="22"/>
        </w:rPr>
      </w:r>
      <w:r w:rsidR="00011225" w:rsidRPr="00011225">
        <w:rPr>
          <w:noProof/>
          <w:color w:val="00B0F0"/>
          <w:szCs w:val="22"/>
        </w:rPr>
        <w:fldChar w:fldCharType="separate"/>
      </w:r>
      <w:r w:rsidR="00011225" w:rsidRPr="00011225">
        <w:rPr>
          <w:noProof/>
          <w:color w:val="00B0F0"/>
          <w:szCs w:val="22"/>
        </w:rPr>
        <w:t>58</w:t>
      </w:r>
      <w:r w:rsidR="00011225" w:rsidRPr="00011225">
        <w:rPr>
          <w:noProof/>
          <w:color w:val="00B0F0"/>
          <w:szCs w:val="22"/>
        </w:rPr>
        <w:fldChar w:fldCharType="end"/>
      </w:r>
    </w:p>
    <w:p w:rsidR="00951411" w:rsidRPr="003B0A27" w:rsidRDefault="00DB4312" w:rsidP="003B0A27">
      <w:pPr>
        <w:pStyle w:val="ListParagraph"/>
        <w:numPr>
          <w:ilvl w:val="0"/>
          <w:numId w:val="60"/>
        </w:numPr>
        <w:tabs>
          <w:tab w:val="left" w:pos="720"/>
          <w:tab w:val="left" w:leader="dot" w:pos="9270"/>
          <w:tab w:val="left" w:pos="9540"/>
        </w:tabs>
        <w:spacing w:after="120"/>
        <w:ind w:left="720"/>
        <w:contextualSpacing w:val="0"/>
        <w:rPr>
          <w:bCs/>
          <w:szCs w:val="22"/>
        </w:rPr>
      </w:pPr>
      <w:r w:rsidRPr="00DB4312">
        <w:rPr>
          <w:szCs w:val="22"/>
          <w:highlight w:val="yellow"/>
          <w:u w:val="double"/>
        </w:rPr>
        <w:t>300 HP Gas-Fired Boiler</w:t>
      </w:r>
      <w:r w:rsidR="00AB048A" w:rsidRPr="00FE4F3C">
        <w:rPr>
          <w:bCs/>
          <w:szCs w:val="22"/>
        </w:rPr>
        <w:tab/>
      </w:r>
      <w:r w:rsidR="0055165B">
        <w:rPr>
          <w:bCs/>
          <w:szCs w:val="22"/>
        </w:rPr>
        <w:t xml:space="preserve"> </w:t>
      </w:r>
      <w:r w:rsidR="00011225" w:rsidRPr="00011225">
        <w:rPr>
          <w:noProof/>
          <w:color w:val="00B0F0"/>
          <w:szCs w:val="22"/>
        </w:rPr>
        <w:fldChar w:fldCharType="begin"/>
      </w:r>
      <w:r w:rsidR="00011225" w:rsidRPr="00011225">
        <w:rPr>
          <w:noProof/>
          <w:color w:val="00B0F0"/>
          <w:szCs w:val="22"/>
        </w:rPr>
        <w:instrText xml:space="preserve"> PAGEREF _Ref412717913 \h </w:instrText>
      </w:r>
      <w:r w:rsidR="00011225" w:rsidRPr="00011225">
        <w:rPr>
          <w:noProof/>
          <w:color w:val="00B0F0"/>
          <w:szCs w:val="22"/>
        </w:rPr>
      </w:r>
      <w:r w:rsidR="00011225" w:rsidRPr="00011225">
        <w:rPr>
          <w:noProof/>
          <w:color w:val="00B0F0"/>
          <w:szCs w:val="22"/>
        </w:rPr>
        <w:fldChar w:fldCharType="separate"/>
      </w:r>
      <w:r w:rsidR="00011225" w:rsidRPr="00011225">
        <w:rPr>
          <w:noProof/>
          <w:color w:val="00B0F0"/>
          <w:szCs w:val="22"/>
        </w:rPr>
        <w:t>64</w:t>
      </w:r>
      <w:r w:rsidR="00011225" w:rsidRPr="00011225">
        <w:rPr>
          <w:noProof/>
          <w:color w:val="00B0F0"/>
          <w:szCs w:val="22"/>
        </w:rPr>
        <w:fldChar w:fldCharType="end"/>
      </w:r>
    </w:p>
    <w:p w:rsidR="001656A4" w:rsidRPr="00FE4F3C" w:rsidRDefault="00926949" w:rsidP="003B0A27">
      <w:pPr>
        <w:tabs>
          <w:tab w:val="left" w:pos="360"/>
          <w:tab w:val="left" w:leader="dot" w:pos="9274"/>
        </w:tabs>
        <w:spacing w:after="60"/>
        <w:rPr>
          <w:sz w:val="22"/>
          <w:szCs w:val="22"/>
        </w:rPr>
      </w:pPr>
      <w:r w:rsidRPr="00FE4F3C">
        <w:rPr>
          <w:sz w:val="22"/>
          <w:szCs w:val="22"/>
        </w:rPr>
        <w:t>4.</w:t>
      </w:r>
      <w:r w:rsidR="009E596C">
        <w:rPr>
          <w:sz w:val="22"/>
          <w:szCs w:val="22"/>
        </w:rPr>
        <w:tab/>
      </w:r>
      <w:r w:rsidR="009866E1" w:rsidRPr="00FE4F3C">
        <w:rPr>
          <w:sz w:val="22"/>
          <w:szCs w:val="22"/>
        </w:rPr>
        <w:t>Appendices</w:t>
      </w:r>
      <w:r w:rsidR="002F5778">
        <w:rPr>
          <w:sz w:val="22"/>
          <w:szCs w:val="22"/>
        </w:rPr>
        <w:t xml:space="preserve"> </w:t>
      </w:r>
      <w:r w:rsidR="0064382B">
        <w:rPr>
          <w:sz w:val="22"/>
          <w:szCs w:val="22"/>
        </w:rPr>
        <w:tab/>
        <w:t xml:space="preserve"> </w:t>
      </w:r>
      <w:r w:rsidR="00011225" w:rsidRPr="00011225">
        <w:rPr>
          <w:noProof/>
          <w:color w:val="00B0F0"/>
          <w:sz w:val="22"/>
          <w:szCs w:val="22"/>
        </w:rPr>
        <w:fldChar w:fldCharType="begin"/>
      </w:r>
      <w:r w:rsidR="00011225" w:rsidRPr="00011225">
        <w:rPr>
          <w:noProof/>
          <w:color w:val="00B0F0"/>
          <w:sz w:val="22"/>
          <w:szCs w:val="22"/>
        </w:rPr>
        <w:instrText xml:space="preserve"> PAGEREF Section4 \h </w:instrText>
      </w:r>
      <w:r w:rsidR="00011225" w:rsidRPr="00011225">
        <w:rPr>
          <w:noProof/>
          <w:color w:val="00B0F0"/>
          <w:sz w:val="22"/>
          <w:szCs w:val="22"/>
        </w:rPr>
      </w:r>
      <w:r w:rsidR="00011225" w:rsidRPr="00011225">
        <w:rPr>
          <w:noProof/>
          <w:color w:val="00B0F0"/>
          <w:sz w:val="22"/>
          <w:szCs w:val="22"/>
        </w:rPr>
        <w:fldChar w:fldCharType="separate"/>
      </w:r>
      <w:r w:rsidR="00011225" w:rsidRPr="00011225">
        <w:rPr>
          <w:noProof/>
          <w:color w:val="00B0F0"/>
          <w:sz w:val="22"/>
          <w:szCs w:val="22"/>
        </w:rPr>
        <w:t>6</w:t>
      </w:r>
      <w:r w:rsidR="00011225" w:rsidRPr="00011225">
        <w:rPr>
          <w:noProof/>
          <w:color w:val="00B0F0"/>
          <w:sz w:val="22"/>
          <w:szCs w:val="22"/>
        </w:rPr>
        <w:t>8</w:t>
      </w:r>
      <w:r w:rsidR="00011225" w:rsidRPr="00011225">
        <w:rPr>
          <w:noProof/>
          <w:color w:val="00B0F0"/>
          <w:sz w:val="22"/>
          <w:szCs w:val="22"/>
        </w:rPr>
        <w:fldChar w:fldCharType="end"/>
      </w:r>
    </w:p>
    <w:p w:rsidR="002A7514" w:rsidRPr="00FE4F3C" w:rsidRDefault="002A7514" w:rsidP="003B0A27">
      <w:pPr>
        <w:tabs>
          <w:tab w:val="left" w:pos="1008"/>
          <w:tab w:val="left" w:leader="dot" w:pos="9180"/>
        </w:tabs>
        <w:ind w:left="360"/>
        <w:rPr>
          <w:sz w:val="22"/>
          <w:szCs w:val="22"/>
        </w:rPr>
      </w:pPr>
      <w:r w:rsidRPr="00FE4F3C">
        <w:rPr>
          <w:sz w:val="22"/>
          <w:szCs w:val="22"/>
        </w:rPr>
        <w:t>Appendix AM.  Ash Management Plan</w:t>
      </w:r>
    </w:p>
    <w:p w:rsidR="002A7514" w:rsidRPr="00FE4F3C" w:rsidRDefault="002A7514" w:rsidP="003B0A27">
      <w:pPr>
        <w:tabs>
          <w:tab w:val="left" w:pos="1008"/>
          <w:tab w:val="left" w:leader="dot" w:pos="9180"/>
        </w:tabs>
        <w:ind w:left="360"/>
        <w:rPr>
          <w:sz w:val="22"/>
          <w:szCs w:val="22"/>
        </w:rPr>
      </w:pPr>
      <w:r w:rsidRPr="00FE4F3C">
        <w:rPr>
          <w:sz w:val="22"/>
          <w:szCs w:val="22"/>
        </w:rPr>
        <w:t>Appendix CF.  Citation Format</w:t>
      </w:r>
      <w:r w:rsidR="00B86219" w:rsidRPr="00FE4F3C">
        <w:rPr>
          <w:sz w:val="22"/>
          <w:szCs w:val="22"/>
        </w:rPr>
        <w:t xml:space="preserve"> and Glossary</w:t>
      </w:r>
    </w:p>
    <w:p w:rsidR="002A7514" w:rsidRDefault="00353C9E" w:rsidP="003B0A27">
      <w:pPr>
        <w:tabs>
          <w:tab w:val="left" w:pos="1008"/>
          <w:tab w:val="left" w:leader="dot" w:pos="9180"/>
        </w:tabs>
        <w:ind w:left="360"/>
        <w:rPr>
          <w:sz w:val="22"/>
          <w:szCs w:val="22"/>
        </w:rPr>
      </w:pPr>
      <w:r w:rsidRPr="00F50F8E">
        <w:rPr>
          <w:sz w:val="22"/>
          <w:szCs w:val="22"/>
        </w:rPr>
        <w:t>Appendix C</w:t>
      </w:r>
      <w:r w:rsidR="002B550A">
        <w:rPr>
          <w:sz w:val="22"/>
          <w:szCs w:val="22"/>
        </w:rPr>
        <w:t>AM</w:t>
      </w:r>
      <w:r w:rsidRPr="00F50F8E">
        <w:rPr>
          <w:sz w:val="22"/>
          <w:szCs w:val="22"/>
        </w:rPr>
        <w:t>.  Compliance Assurance Monitoring Plan</w:t>
      </w:r>
    </w:p>
    <w:p w:rsidR="002B550A" w:rsidRPr="00FE4F3C" w:rsidRDefault="002B550A" w:rsidP="003B0A27">
      <w:pPr>
        <w:tabs>
          <w:tab w:val="left" w:pos="1008"/>
          <w:tab w:val="left" w:leader="dot" w:pos="9180"/>
        </w:tabs>
        <w:ind w:left="360"/>
        <w:rPr>
          <w:sz w:val="22"/>
          <w:szCs w:val="22"/>
        </w:rPr>
      </w:pPr>
      <w:r>
        <w:rPr>
          <w:sz w:val="22"/>
          <w:szCs w:val="22"/>
        </w:rPr>
        <w:t>Appendix CP.  Compliance Plan</w:t>
      </w:r>
    </w:p>
    <w:p w:rsidR="002A7514" w:rsidRPr="00FE4F3C" w:rsidRDefault="002A7514" w:rsidP="003B0A27">
      <w:pPr>
        <w:tabs>
          <w:tab w:val="left" w:pos="1008"/>
          <w:tab w:val="left" w:leader="dot" w:pos="9180"/>
        </w:tabs>
        <w:ind w:left="360"/>
        <w:rPr>
          <w:sz w:val="22"/>
          <w:szCs w:val="22"/>
        </w:rPr>
      </w:pPr>
      <w:r w:rsidRPr="00FE4F3C">
        <w:rPr>
          <w:sz w:val="22"/>
          <w:szCs w:val="22"/>
        </w:rPr>
        <w:t>Appendix CT.  Common Testing Requirements</w:t>
      </w:r>
    </w:p>
    <w:p w:rsidR="002A7514" w:rsidRPr="00FE4F3C" w:rsidRDefault="002A7514" w:rsidP="003B0A27">
      <w:pPr>
        <w:tabs>
          <w:tab w:val="left" w:pos="1008"/>
          <w:tab w:val="left" w:leader="dot" w:pos="9180"/>
        </w:tabs>
        <w:ind w:left="360"/>
        <w:rPr>
          <w:sz w:val="22"/>
          <w:szCs w:val="22"/>
        </w:rPr>
      </w:pPr>
      <w:r w:rsidRPr="00FE4F3C">
        <w:rPr>
          <w:sz w:val="22"/>
          <w:szCs w:val="22"/>
        </w:rPr>
        <w:t>Appendix FM.  Fuel Management Plan</w:t>
      </w:r>
    </w:p>
    <w:p w:rsidR="00801C33" w:rsidRPr="00801C33" w:rsidRDefault="00801C33" w:rsidP="003B0A27">
      <w:pPr>
        <w:tabs>
          <w:tab w:val="left" w:pos="1008"/>
          <w:tab w:val="left" w:leader="dot" w:pos="9180"/>
        </w:tabs>
        <w:ind w:left="360"/>
        <w:rPr>
          <w:sz w:val="22"/>
          <w:szCs w:val="22"/>
        </w:rPr>
      </w:pPr>
      <w:r w:rsidRPr="00AE6D18">
        <w:rPr>
          <w:sz w:val="22"/>
          <w:szCs w:val="22"/>
        </w:rPr>
        <w:t>Appendix GC.  Good Combustion Plan, Cogeneration Boilers</w:t>
      </w:r>
    </w:p>
    <w:p w:rsidR="002A7514" w:rsidRPr="00FE4F3C" w:rsidRDefault="002A7514" w:rsidP="003B0A27">
      <w:pPr>
        <w:tabs>
          <w:tab w:val="left" w:pos="1008"/>
          <w:tab w:val="left" w:leader="dot" w:pos="9180"/>
        </w:tabs>
        <w:ind w:left="360"/>
        <w:rPr>
          <w:sz w:val="22"/>
          <w:szCs w:val="22"/>
        </w:rPr>
      </w:pPr>
      <w:r w:rsidRPr="00FE4F3C">
        <w:rPr>
          <w:sz w:val="22"/>
          <w:szCs w:val="22"/>
        </w:rPr>
        <w:t>Appendix HI.  Permit History</w:t>
      </w:r>
    </w:p>
    <w:p w:rsidR="002A7514" w:rsidRPr="00FE4F3C" w:rsidRDefault="002A7514" w:rsidP="003B0A27">
      <w:pPr>
        <w:tabs>
          <w:tab w:val="left" w:pos="1008"/>
          <w:tab w:val="left" w:leader="dot" w:pos="9180"/>
        </w:tabs>
        <w:ind w:left="360"/>
        <w:rPr>
          <w:sz w:val="22"/>
          <w:szCs w:val="22"/>
        </w:rPr>
      </w:pPr>
      <w:r w:rsidRPr="00FE4F3C">
        <w:rPr>
          <w:sz w:val="22"/>
          <w:szCs w:val="22"/>
        </w:rPr>
        <w:t>Appendix OM.  Operation and Maintenance Plans, Cogeneration Boilers</w:t>
      </w:r>
    </w:p>
    <w:p w:rsidR="002A7514" w:rsidRPr="00FE4F3C" w:rsidRDefault="002A7514" w:rsidP="003B0A27">
      <w:pPr>
        <w:tabs>
          <w:tab w:val="left" w:pos="1008"/>
          <w:tab w:val="left" w:leader="dot" w:pos="9180"/>
        </w:tabs>
        <w:ind w:left="360"/>
        <w:rPr>
          <w:sz w:val="22"/>
          <w:szCs w:val="22"/>
        </w:rPr>
      </w:pPr>
      <w:r w:rsidRPr="00FE4F3C">
        <w:rPr>
          <w:sz w:val="22"/>
          <w:szCs w:val="22"/>
        </w:rPr>
        <w:t>Appendix QR.  Quarterly Report, Cogeneration Boilers</w:t>
      </w:r>
    </w:p>
    <w:p w:rsidR="002A7514" w:rsidRPr="00FE4F3C" w:rsidRDefault="002A7514" w:rsidP="003B0A27">
      <w:pPr>
        <w:tabs>
          <w:tab w:val="left" w:pos="1008"/>
          <w:tab w:val="left" w:leader="dot" w:pos="9180"/>
        </w:tabs>
        <w:ind w:left="360"/>
        <w:rPr>
          <w:sz w:val="22"/>
          <w:szCs w:val="22"/>
        </w:rPr>
      </w:pPr>
      <w:r w:rsidRPr="00FE4F3C">
        <w:rPr>
          <w:sz w:val="22"/>
          <w:szCs w:val="22"/>
        </w:rPr>
        <w:t>Appendix SS.  Summary of Standards</w:t>
      </w:r>
    </w:p>
    <w:p w:rsidR="00F3765F" w:rsidRPr="00F3765F" w:rsidRDefault="00F3765F" w:rsidP="003B0A27">
      <w:pPr>
        <w:tabs>
          <w:tab w:val="left" w:pos="360"/>
          <w:tab w:val="left" w:pos="720"/>
          <w:tab w:val="left" w:pos="1080"/>
          <w:tab w:val="left" w:pos="1440"/>
          <w:tab w:val="right" w:leader="dot" w:pos="10080"/>
        </w:tabs>
        <w:rPr>
          <w:sz w:val="22"/>
          <w:szCs w:val="22"/>
          <w:highlight w:val="yellow"/>
          <w:u w:val="double"/>
        </w:rPr>
      </w:pPr>
      <w:r>
        <w:rPr>
          <w:sz w:val="22"/>
          <w:szCs w:val="22"/>
        </w:rPr>
        <w:tab/>
      </w:r>
      <w:r w:rsidRPr="00F3765F">
        <w:rPr>
          <w:sz w:val="22"/>
          <w:szCs w:val="22"/>
          <w:highlight w:val="yellow"/>
          <w:u w:val="double"/>
        </w:rPr>
        <w:t>Appendix RR, Facility-wide Reporting Requirements.</w:t>
      </w:r>
    </w:p>
    <w:p w:rsidR="00F3765F" w:rsidRPr="00F3765F" w:rsidRDefault="00F3765F" w:rsidP="003B0A27">
      <w:pPr>
        <w:tabs>
          <w:tab w:val="left" w:pos="360"/>
          <w:tab w:val="left" w:pos="720"/>
          <w:tab w:val="left" w:pos="1080"/>
          <w:tab w:val="left" w:pos="1440"/>
          <w:tab w:val="right" w:leader="dot" w:pos="10080"/>
        </w:tabs>
        <w:rPr>
          <w:sz w:val="22"/>
          <w:szCs w:val="22"/>
          <w:highlight w:val="yellow"/>
          <w:u w:val="double"/>
        </w:rPr>
      </w:pPr>
      <w:r w:rsidRPr="00F3765F">
        <w:rPr>
          <w:sz w:val="22"/>
          <w:szCs w:val="22"/>
          <w:highlight w:val="yellow"/>
        </w:rPr>
        <w:tab/>
      </w:r>
      <w:r w:rsidRPr="00F3765F">
        <w:rPr>
          <w:sz w:val="22"/>
          <w:szCs w:val="22"/>
          <w:highlight w:val="yellow"/>
          <w:u w:val="double"/>
        </w:rPr>
        <w:t xml:space="preserve">Appendix TR, </w:t>
      </w:r>
      <w:bookmarkStart w:id="2" w:name="OLE_LINK1"/>
      <w:bookmarkStart w:id="3" w:name="OLE_LINK2"/>
      <w:r w:rsidRPr="00F3765F">
        <w:rPr>
          <w:sz w:val="22"/>
          <w:szCs w:val="22"/>
          <w:highlight w:val="yellow"/>
          <w:u w:val="double"/>
        </w:rPr>
        <w:t>Facility-wide Testing Requirements.</w:t>
      </w:r>
      <w:bookmarkEnd w:id="2"/>
      <w:bookmarkEnd w:id="3"/>
    </w:p>
    <w:p w:rsidR="00F3765F" w:rsidRDefault="00F3765F" w:rsidP="003B0A27">
      <w:pPr>
        <w:tabs>
          <w:tab w:val="left" w:pos="1008"/>
          <w:tab w:val="left" w:leader="dot" w:pos="9180"/>
        </w:tabs>
        <w:ind w:left="360"/>
        <w:rPr>
          <w:sz w:val="22"/>
          <w:szCs w:val="22"/>
        </w:rPr>
      </w:pPr>
      <w:r w:rsidRPr="00F3765F">
        <w:rPr>
          <w:sz w:val="22"/>
          <w:szCs w:val="22"/>
          <w:highlight w:val="yellow"/>
          <w:u w:val="double"/>
        </w:rPr>
        <w:t>Appendix TV, Title V General Conditions.</w:t>
      </w:r>
    </w:p>
    <w:p w:rsidR="002A7514" w:rsidRPr="00FE4F3C" w:rsidRDefault="002A7514" w:rsidP="003B0A27">
      <w:pPr>
        <w:tabs>
          <w:tab w:val="left" w:pos="1008"/>
          <w:tab w:val="left" w:leader="dot" w:pos="9180"/>
        </w:tabs>
        <w:ind w:left="360"/>
        <w:rPr>
          <w:sz w:val="22"/>
          <w:szCs w:val="22"/>
        </w:rPr>
      </w:pPr>
      <w:r w:rsidRPr="00FE4F3C">
        <w:rPr>
          <w:sz w:val="22"/>
          <w:szCs w:val="22"/>
        </w:rPr>
        <w:t>Appendix U</w:t>
      </w:r>
      <w:r w:rsidR="00C77332" w:rsidRPr="00FE4F3C">
        <w:rPr>
          <w:sz w:val="22"/>
          <w:szCs w:val="22"/>
        </w:rPr>
        <w:t>I</w:t>
      </w:r>
      <w:r w:rsidRPr="00FE4F3C">
        <w:rPr>
          <w:sz w:val="22"/>
          <w:szCs w:val="22"/>
        </w:rPr>
        <w:t>.  List of Unregulated Emissions Units and/or Activities</w:t>
      </w:r>
    </w:p>
    <w:p w:rsidR="002A7514" w:rsidRPr="00FE4F3C" w:rsidRDefault="002A7514" w:rsidP="003B0A27">
      <w:pPr>
        <w:tabs>
          <w:tab w:val="left" w:pos="1008"/>
          <w:tab w:val="left" w:leader="dot" w:pos="9180"/>
        </w:tabs>
        <w:ind w:left="360"/>
        <w:rPr>
          <w:sz w:val="22"/>
          <w:szCs w:val="22"/>
        </w:rPr>
      </w:pPr>
      <w:r w:rsidRPr="00FE4F3C">
        <w:rPr>
          <w:sz w:val="22"/>
          <w:szCs w:val="22"/>
        </w:rPr>
        <w:t xml:space="preserve">Appendix 60A.  NSPS Subpart </w:t>
      </w:r>
      <w:proofErr w:type="gramStart"/>
      <w:r w:rsidRPr="00FE4F3C">
        <w:rPr>
          <w:sz w:val="22"/>
          <w:szCs w:val="22"/>
        </w:rPr>
        <w:t>A</w:t>
      </w:r>
      <w:proofErr w:type="gramEnd"/>
      <w:r w:rsidRPr="00FE4F3C">
        <w:rPr>
          <w:sz w:val="22"/>
          <w:szCs w:val="22"/>
        </w:rPr>
        <w:t>, General Provisions</w:t>
      </w:r>
    </w:p>
    <w:p w:rsidR="002A7514" w:rsidRPr="00FE4F3C" w:rsidRDefault="002A7514" w:rsidP="003B0A27">
      <w:pPr>
        <w:tabs>
          <w:tab w:val="left" w:pos="1008"/>
          <w:tab w:val="left" w:leader="dot" w:pos="9180"/>
        </w:tabs>
        <w:ind w:left="360"/>
        <w:rPr>
          <w:sz w:val="22"/>
          <w:szCs w:val="22"/>
        </w:rPr>
      </w:pPr>
      <w:r w:rsidRPr="00FE4F3C">
        <w:rPr>
          <w:sz w:val="22"/>
          <w:szCs w:val="22"/>
        </w:rPr>
        <w:t>Appendix 60Da.  NSPS Subpart Da, Electric Utility Steam Generating Units</w:t>
      </w:r>
    </w:p>
    <w:p w:rsidR="00753540" w:rsidRPr="00DD2490" w:rsidRDefault="002A7514" w:rsidP="003B0A27">
      <w:pPr>
        <w:tabs>
          <w:tab w:val="left" w:pos="1008"/>
          <w:tab w:val="left" w:leader="dot" w:pos="9180"/>
        </w:tabs>
        <w:ind w:left="360"/>
        <w:rPr>
          <w:sz w:val="22"/>
          <w:szCs w:val="22"/>
        </w:rPr>
      </w:pPr>
      <w:r w:rsidRPr="00DD2490">
        <w:rPr>
          <w:sz w:val="22"/>
          <w:szCs w:val="22"/>
        </w:rPr>
        <w:t xml:space="preserve">Appendix 60Ea.  NSPS Subpart </w:t>
      </w:r>
      <w:proofErr w:type="spellStart"/>
      <w:r w:rsidRPr="00DD2490">
        <w:rPr>
          <w:sz w:val="22"/>
          <w:szCs w:val="22"/>
        </w:rPr>
        <w:t>Ea</w:t>
      </w:r>
      <w:proofErr w:type="spellEnd"/>
      <w:r w:rsidRPr="00DD2490">
        <w:rPr>
          <w:sz w:val="22"/>
          <w:szCs w:val="22"/>
        </w:rPr>
        <w:t>, Applicability for Municipal Waste Combustors</w:t>
      </w:r>
      <w:bookmarkStart w:id="4" w:name="iLastPage"/>
      <w:bookmarkEnd w:id="4"/>
    </w:p>
    <w:p w:rsidR="0059220F" w:rsidRDefault="0059220F" w:rsidP="003B0A27">
      <w:pPr>
        <w:ind w:left="360"/>
        <w:rPr>
          <w:sz w:val="22"/>
          <w:szCs w:val="22"/>
        </w:rPr>
      </w:pPr>
      <w:r w:rsidRPr="00DD2490">
        <w:rPr>
          <w:sz w:val="22"/>
          <w:szCs w:val="22"/>
        </w:rPr>
        <w:t xml:space="preserve">Appendix 60DDDD.  NSPS Subpart </w:t>
      </w:r>
      <w:r w:rsidRPr="00815FC2">
        <w:rPr>
          <w:sz w:val="22"/>
          <w:szCs w:val="22"/>
        </w:rPr>
        <w:t>DDDD</w:t>
      </w:r>
      <w:r w:rsidR="00815FC2">
        <w:rPr>
          <w:sz w:val="22"/>
          <w:szCs w:val="22"/>
        </w:rPr>
        <w:t xml:space="preserve">, </w:t>
      </w:r>
      <w:r w:rsidR="00F84C22" w:rsidRPr="00815FC2">
        <w:rPr>
          <w:sz w:val="22"/>
          <w:szCs w:val="22"/>
        </w:rPr>
        <w:t>Emissions</w:t>
      </w:r>
      <w:r w:rsidR="00F84C22" w:rsidRPr="00F84C22">
        <w:rPr>
          <w:sz w:val="22"/>
          <w:szCs w:val="22"/>
        </w:rPr>
        <w:t xml:space="preserve"> Guidelines and Compliance Times for Commercial and Industrial Solid Waste Incineration Units</w:t>
      </w:r>
      <w:r w:rsidR="00035150" w:rsidRPr="00F84C22">
        <w:rPr>
          <w:sz w:val="22"/>
          <w:szCs w:val="22"/>
        </w:rPr>
        <w:t>.</w:t>
      </w:r>
    </w:p>
    <w:p w:rsidR="009A64C1" w:rsidRDefault="00806092" w:rsidP="003B0A27">
      <w:pPr>
        <w:ind w:left="360" w:right="-234"/>
        <w:rPr>
          <w:sz w:val="22"/>
          <w:szCs w:val="22"/>
        </w:rPr>
      </w:pPr>
      <w:r>
        <w:rPr>
          <w:sz w:val="22"/>
          <w:szCs w:val="22"/>
        </w:rPr>
        <w:t>Appendix 6</w:t>
      </w:r>
      <w:r w:rsidR="00256C80">
        <w:rPr>
          <w:sz w:val="22"/>
          <w:szCs w:val="22"/>
        </w:rPr>
        <w:t>3</w:t>
      </w:r>
      <w:r>
        <w:rPr>
          <w:sz w:val="22"/>
          <w:szCs w:val="22"/>
        </w:rPr>
        <w:t xml:space="preserve">DDDDD.  NESHP Subpart DDDDD, </w:t>
      </w:r>
      <w:r w:rsidRPr="00DB36CE">
        <w:rPr>
          <w:sz w:val="22"/>
          <w:szCs w:val="22"/>
        </w:rPr>
        <w:t>National Emission Standards for Hazardous Air Pollutants for Industrial, Commercial, and Institutional Boilers and Process Heaters.</w:t>
      </w:r>
    </w:p>
    <w:p w:rsidR="00EC10D0" w:rsidRDefault="00EC10D0" w:rsidP="009A64C1">
      <w:pPr>
        <w:tabs>
          <w:tab w:val="left" w:pos="9540"/>
        </w:tabs>
        <w:spacing w:after="60"/>
        <w:rPr>
          <w:vanish/>
        </w:rPr>
        <w:sectPr w:rsidR="00EC10D0" w:rsidSect="00306CDF">
          <w:headerReference w:type="even" r:id="rId15"/>
          <w:headerReference w:type="default" r:id="rId16"/>
          <w:footerReference w:type="default" r:id="rId17"/>
          <w:headerReference w:type="first" r:id="rId18"/>
          <w:footerReference w:type="first" r:id="rId19"/>
          <w:pgSz w:w="12240" w:h="15840" w:code="1"/>
          <w:pgMar w:top="720" w:right="1152" w:bottom="720" w:left="1152" w:header="504" w:footer="504" w:gutter="0"/>
          <w:paperSrc w:first="15" w:other="15"/>
          <w:pgNumType w:fmt="lowerRoman" w:start="1"/>
          <w:cols w:space="720"/>
          <w:titlePg/>
        </w:sectPr>
      </w:pPr>
    </w:p>
    <w:tbl>
      <w:tblPr>
        <w:tblpPr w:leftFromText="180" w:rightFromText="180" w:vertAnchor="page" w:horzAnchor="margin" w:tblpX="-122" w:tblpY="2821"/>
        <w:tblW w:w="10350" w:type="dxa"/>
        <w:tblCellMar>
          <w:top w:w="58" w:type="dxa"/>
          <w:left w:w="58" w:type="dxa"/>
          <w:bottom w:w="58" w:type="dxa"/>
          <w:right w:w="58" w:type="dxa"/>
        </w:tblCellMar>
        <w:tblLook w:val="01E0" w:firstRow="1" w:lastRow="1" w:firstColumn="1" w:lastColumn="1" w:noHBand="0" w:noVBand="0"/>
      </w:tblPr>
      <w:tblGrid>
        <w:gridCol w:w="6660"/>
        <w:gridCol w:w="3690"/>
      </w:tblGrid>
      <w:tr w:rsidR="0014730E" w:rsidRPr="00472A2C" w:rsidTr="005E214F">
        <w:trPr>
          <w:trHeight w:val="1646"/>
        </w:trPr>
        <w:tc>
          <w:tcPr>
            <w:tcW w:w="6660" w:type="dxa"/>
          </w:tcPr>
          <w:p w:rsidR="0014730E" w:rsidRPr="00472A2C" w:rsidRDefault="0014730E" w:rsidP="008F647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caps/>
                <w:sz w:val="22"/>
                <w:szCs w:val="22"/>
              </w:rPr>
            </w:pPr>
            <w:r w:rsidRPr="00472A2C">
              <w:rPr>
                <w:b/>
                <w:caps/>
                <w:sz w:val="22"/>
                <w:szCs w:val="22"/>
              </w:rPr>
              <w:lastRenderedPageBreak/>
              <w:t>Permittee:</w:t>
            </w:r>
          </w:p>
          <w:p w:rsidR="0014730E" w:rsidRPr="00472A2C" w:rsidRDefault="0014730E" w:rsidP="008F647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472A2C">
              <w:rPr>
                <w:sz w:val="22"/>
                <w:szCs w:val="22"/>
              </w:rPr>
              <w:t>Okeelanta Corporation</w:t>
            </w:r>
          </w:p>
          <w:p w:rsidR="0014730E" w:rsidRPr="00472A2C" w:rsidRDefault="0014730E" w:rsidP="0014730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472A2C">
              <w:rPr>
                <w:sz w:val="22"/>
                <w:szCs w:val="22"/>
              </w:rPr>
              <w:t>New Hope Power Company</w:t>
            </w:r>
          </w:p>
          <w:p w:rsidR="0014730E" w:rsidRPr="00472A2C" w:rsidRDefault="0014730E" w:rsidP="0014730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472A2C">
              <w:rPr>
                <w:sz w:val="22"/>
                <w:szCs w:val="22"/>
              </w:rPr>
              <w:t>8001 U.S. Highway 27 South</w:t>
            </w:r>
          </w:p>
          <w:p w:rsidR="0014730E" w:rsidRPr="00472A2C" w:rsidRDefault="0014730E" w:rsidP="0014730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472A2C">
              <w:rPr>
                <w:sz w:val="22"/>
                <w:szCs w:val="22"/>
              </w:rPr>
              <w:t>South Bay, Florida</w:t>
            </w:r>
            <w:r w:rsidR="008F6479">
              <w:rPr>
                <w:sz w:val="22"/>
                <w:szCs w:val="22"/>
              </w:rPr>
              <w:t xml:space="preserve"> </w:t>
            </w:r>
            <w:r w:rsidRPr="00472A2C">
              <w:rPr>
                <w:sz w:val="22"/>
                <w:szCs w:val="22"/>
              </w:rPr>
              <w:t xml:space="preserve"> 33493</w:t>
            </w:r>
          </w:p>
        </w:tc>
        <w:tc>
          <w:tcPr>
            <w:tcW w:w="3690" w:type="dxa"/>
          </w:tcPr>
          <w:p w:rsidR="0014730E" w:rsidRPr="008F6479" w:rsidRDefault="00120179" w:rsidP="005E214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right"/>
              <w:rPr>
                <w:sz w:val="22"/>
                <w:szCs w:val="22"/>
              </w:rPr>
            </w:pPr>
            <w:r w:rsidRPr="008F6479">
              <w:rPr>
                <w:sz w:val="22"/>
                <w:szCs w:val="22"/>
              </w:rPr>
              <w:t>Permit No. 0990005-0</w:t>
            </w:r>
            <w:r w:rsidR="008F6479" w:rsidRPr="008F6479">
              <w:rPr>
                <w:sz w:val="22"/>
                <w:szCs w:val="22"/>
              </w:rPr>
              <w:t>40</w:t>
            </w:r>
            <w:r w:rsidR="0014730E" w:rsidRPr="008F6479">
              <w:rPr>
                <w:sz w:val="22"/>
                <w:szCs w:val="22"/>
              </w:rPr>
              <w:t>-AV</w:t>
            </w:r>
          </w:p>
          <w:p w:rsidR="0014730E" w:rsidRPr="00472A2C" w:rsidRDefault="0014730E" w:rsidP="005E214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right"/>
              <w:rPr>
                <w:sz w:val="22"/>
                <w:szCs w:val="22"/>
              </w:rPr>
            </w:pPr>
            <w:r w:rsidRPr="00472A2C">
              <w:rPr>
                <w:sz w:val="22"/>
                <w:szCs w:val="22"/>
              </w:rPr>
              <w:t>Okeelanta Corporation</w:t>
            </w:r>
          </w:p>
          <w:p w:rsidR="0014730E" w:rsidRPr="00472A2C" w:rsidRDefault="0014730E" w:rsidP="005E214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right"/>
              <w:rPr>
                <w:sz w:val="22"/>
                <w:szCs w:val="22"/>
              </w:rPr>
            </w:pPr>
            <w:r w:rsidRPr="00472A2C">
              <w:rPr>
                <w:sz w:val="22"/>
                <w:szCs w:val="22"/>
              </w:rPr>
              <w:t>Facility ID No. 0990005</w:t>
            </w:r>
          </w:p>
          <w:p w:rsidR="0014730E" w:rsidRPr="00472A2C" w:rsidRDefault="0014730E" w:rsidP="005E214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right"/>
              <w:rPr>
                <w:sz w:val="22"/>
                <w:szCs w:val="22"/>
              </w:rPr>
            </w:pPr>
            <w:r w:rsidRPr="00472A2C">
              <w:rPr>
                <w:sz w:val="22"/>
                <w:szCs w:val="22"/>
              </w:rPr>
              <w:t>New Hope Power Company</w:t>
            </w:r>
          </w:p>
          <w:p w:rsidR="0014730E" w:rsidRPr="00472A2C" w:rsidRDefault="0014730E" w:rsidP="005E214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line="276" w:lineRule="auto"/>
              <w:jc w:val="right"/>
              <w:rPr>
                <w:sz w:val="22"/>
                <w:szCs w:val="22"/>
              </w:rPr>
            </w:pPr>
            <w:r w:rsidRPr="00472A2C">
              <w:rPr>
                <w:sz w:val="22"/>
                <w:szCs w:val="22"/>
              </w:rPr>
              <w:t>Facility ID No. 0990332</w:t>
            </w:r>
          </w:p>
          <w:p w:rsidR="0014730E" w:rsidRPr="00472A2C" w:rsidRDefault="008F6479" w:rsidP="005E214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right"/>
              <w:rPr>
                <w:sz w:val="22"/>
                <w:szCs w:val="22"/>
              </w:rPr>
            </w:pPr>
            <w:r>
              <w:rPr>
                <w:sz w:val="22"/>
                <w:szCs w:val="22"/>
              </w:rPr>
              <w:t>Title V Air Operation Permit</w:t>
            </w:r>
          </w:p>
        </w:tc>
      </w:tr>
    </w:tbl>
    <w:p w:rsidR="00DA65C4" w:rsidRPr="00472A2C" w:rsidRDefault="00DA65C4" w:rsidP="00DC0300">
      <w:pPr>
        <w:spacing w:before="240"/>
        <w:ind w:left="-187"/>
        <w:rPr>
          <w:sz w:val="22"/>
          <w:szCs w:val="22"/>
        </w:rPr>
      </w:pPr>
      <w:bookmarkStart w:id="5" w:name="placardPage"/>
      <w:r w:rsidRPr="00472A2C">
        <w:rPr>
          <w:sz w:val="22"/>
          <w:szCs w:val="22"/>
        </w:rPr>
        <w:t xml:space="preserve">The purpose of this permitting project </w:t>
      </w:r>
      <w:bookmarkEnd w:id="5"/>
      <w:r w:rsidRPr="00472A2C">
        <w:rPr>
          <w:sz w:val="22"/>
          <w:szCs w:val="22"/>
        </w:rPr>
        <w:t>is to re</w:t>
      </w:r>
      <w:r w:rsidR="00DC0300">
        <w:rPr>
          <w:sz w:val="22"/>
          <w:szCs w:val="22"/>
        </w:rPr>
        <w:t>new</w:t>
      </w:r>
      <w:r w:rsidRPr="00472A2C">
        <w:rPr>
          <w:sz w:val="22"/>
          <w:szCs w:val="22"/>
        </w:rPr>
        <w:t xml:space="preserve"> the Title V air </w:t>
      </w:r>
      <w:r w:rsidR="009F637F" w:rsidRPr="00472A2C">
        <w:rPr>
          <w:sz w:val="22"/>
          <w:szCs w:val="22"/>
        </w:rPr>
        <w:t>operat</w:t>
      </w:r>
      <w:r w:rsidR="00120179">
        <w:rPr>
          <w:sz w:val="22"/>
          <w:szCs w:val="22"/>
        </w:rPr>
        <w:t xml:space="preserve">ion permit </w:t>
      </w:r>
      <w:r w:rsidR="00C66224" w:rsidRPr="00472A2C">
        <w:rPr>
          <w:sz w:val="22"/>
          <w:szCs w:val="22"/>
        </w:rPr>
        <w:t>for the above referenced facility</w:t>
      </w:r>
      <w:r w:rsidR="008C4126">
        <w:rPr>
          <w:sz w:val="22"/>
          <w:szCs w:val="22"/>
        </w:rPr>
        <w:t>.</w:t>
      </w:r>
      <w:r w:rsidR="00C66224" w:rsidRPr="00472A2C">
        <w:rPr>
          <w:sz w:val="22"/>
          <w:szCs w:val="22"/>
        </w:rPr>
        <w:t xml:space="preserve">  The</w:t>
      </w:r>
      <w:r w:rsidRPr="00472A2C">
        <w:rPr>
          <w:sz w:val="22"/>
          <w:szCs w:val="22"/>
        </w:rPr>
        <w:t xml:space="preserve"> facility</w:t>
      </w:r>
      <w:r w:rsidR="00DF7ACA" w:rsidRPr="00472A2C">
        <w:rPr>
          <w:sz w:val="22"/>
          <w:szCs w:val="22"/>
        </w:rPr>
        <w:t xml:space="preserve"> is</w:t>
      </w:r>
      <w:r w:rsidRPr="00472A2C">
        <w:rPr>
          <w:sz w:val="22"/>
          <w:szCs w:val="22"/>
        </w:rPr>
        <w:t xml:space="preserve"> operated by the Okeelanta Corporation (ARMS ID No. 0990005) and the New Hope Power Company (ARMS ID No. 0990332).  Okeelanta Corporation operates an existing sugar mill (SIC No. 2061) and sugar refinery (SIC No. 2062) and New Hope Power Company operates a cogeneration plant (SIC No. 4911)</w:t>
      </w:r>
      <w:r w:rsidR="00C66224" w:rsidRPr="00472A2C">
        <w:rPr>
          <w:sz w:val="22"/>
          <w:szCs w:val="22"/>
        </w:rPr>
        <w:t>.</w:t>
      </w:r>
    </w:p>
    <w:p w:rsidR="00EC10D0" w:rsidRPr="00472A2C" w:rsidRDefault="00EC10D0" w:rsidP="00DC0300">
      <w:pPr>
        <w:spacing w:before="120" w:after="120"/>
        <w:ind w:left="-180"/>
        <w:rPr>
          <w:sz w:val="22"/>
          <w:szCs w:val="22"/>
        </w:rPr>
      </w:pPr>
      <w:r w:rsidRPr="00472A2C">
        <w:rPr>
          <w:sz w:val="22"/>
          <w:szCs w:val="22"/>
        </w:rPr>
        <w:t xml:space="preserve">The existing facility is located in Palm Beach County at </w:t>
      </w:r>
      <w:r w:rsidR="00865D7A" w:rsidRPr="00472A2C">
        <w:rPr>
          <w:sz w:val="22"/>
          <w:szCs w:val="22"/>
        </w:rPr>
        <w:t>8001</w:t>
      </w:r>
      <w:r w:rsidRPr="00472A2C">
        <w:rPr>
          <w:sz w:val="22"/>
          <w:szCs w:val="22"/>
        </w:rPr>
        <w:t xml:space="preserve"> U.S. Highway 27 South</w:t>
      </w:r>
      <w:r w:rsidRPr="00472A2C">
        <w:rPr>
          <w:bCs/>
          <w:sz w:val="22"/>
          <w:szCs w:val="22"/>
        </w:rPr>
        <w:t xml:space="preserve">, </w:t>
      </w:r>
      <w:r w:rsidRPr="00472A2C">
        <w:rPr>
          <w:sz w:val="22"/>
          <w:szCs w:val="22"/>
        </w:rPr>
        <w:t>South Bay, Florida.  The map co</w:t>
      </w:r>
      <w:r w:rsidR="00865D7A" w:rsidRPr="00472A2C">
        <w:rPr>
          <w:sz w:val="22"/>
          <w:szCs w:val="22"/>
        </w:rPr>
        <w:t>ordinates are UTM Zone 17, 524.90 km East and 2940.10</w:t>
      </w:r>
      <w:r w:rsidRPr="00472A2C">
        <w:rPr>
          <w:sz w:val="22"/>
          <w:szCs w:val="22"/>
        </w:rPr>
        <w:t xml:space="preserve"> km North (Latitude 26</w:t>
      </w:r>
      <w:r w:rsidRPr="00472A2C">
        <w:rPr>
          <w:bCs/>
          <w:sz w:val="22"/>
          <w:szCs w:val="22"/>
        </w:rPr>
        <w:sym w:font="Symbol" w:char="F0B0"/>
      </w:r>
      <w:r w:rsidR="0007589F" w:rsidRPr="00472A2C">
        <w:rPr>
          <w:bCs/>
          <w:sz w:val="22"/>
          <w:szCs w:val="22"/>
        </w:rPr>
        <w:t xml:space="preserve"> 35</w:t>
      </w:r>
      <w:r w:rsidRPr="00472A2C">
        <w:rPr>
          <w:bCs/>
          <w:sz w:val="22"/>
          <w:szCs w:val="22"/>
        </w:rPr>
        <w:t>’ 00”</w:t>
      </w:r>
      <w:r w:rsidRPr="00472A2C">
        <w:rPr>
          <w:sz w:val="22"/>
          <w:szCs w:val="22"/>
        </w:rPr>
        <w:t xml:space="preserve"> North / Longitude 80</w:t>
      </w:r>
      <w:r w:rsidRPr="00472A2C">
        <w:rPr>
          <w:bCs/>
          <w:sz w:val="22"/>
          <w:szCs w:val="22"/>
        </w:rPr>
        <w:sym w:font="Symbol" w:char="F0B0"/>
      </w:r>
      <w:r w:rsidRPr="00472A2C">
        <w:rPr>
          <w:bCs/>
          <w:sz w:val="22"/>
          <w:szCs w:val="22"/>
        </w:rPr>
        <w:t xml:space="preserve"> 45’ 00”</w:t>
      </w:r>
      <w:r w:rsidRPr="00472A2C">
        <w:rPr>
          <w:sz w:val="22"/>
          <w:szCs w:val="22"/>
        </w:rPr>
        <w:t xml:space="preserve"> West).</w:t>
      </w:r>
    </w:p>
    <w:p w:rsidR="00EC10D0" w:rsidRDefault="00C66224" w:rsidP="00DC0300">
      <w:pPr>
        <w:pStyle w:val="BodyText2"/>
        <w:spacing w:after="120"/>
        <w:ind w:left="-180"/>
        <w:rPr>
          <w:szCs w:val="22"/>
        </w:rPr>
      </w:pPr>
      <w:r w:rsidRPr="00472A2C">
        <w:rPr>
          <w:szCs w:val="22"/>
        </w:rPr>
        <w:t>The Title V air operation permit is issued under the provisions of Chapter 403, Florida Statutes (F.S.), and Florida Administrative Code</w:t>
      </w:r>
      <w:r w:rsidR="00AB4E1D" w:rsidRPr="00472A2C">
        <w:rPr>
          <w:szCs w:val="22"/>
        </w:rPr>
        <w:t xml:space="preserve"> (F.A.C.) Chapters 62-4, 62-210 and 62-213</w:t>
      </w:r>
      <w:r w:rsidRPr="00472A2C">
        <w:rPr>
          <w:szCs w:val="22"/>
        </w:rPr>
        <w:t>.  The above named permittee is hereby authorized to operate the facility in accordance with the terms and conditions of this permit.</w:t>
      </w:r>
    </w:p>
    <w:p w:rsidR="00923B40" w:rsidRDefault="00923B40" w:rsidP="00923B40">
      <w:pPr>
        <w:pStyle w:val="BodyText2"/>
        <w:spacing w:after="120"/>
        <w:ind w:left="4500"/>
        <w:rPr>
          <w:szCs w:val="22"/>
        </w:rPr>
      </w:pPr>
    </w:p>
    <w:p w:rsidR="00923B40" w:rsidRPr="00923B40" w:rsidRDefault="00923B40" w:rsidP="00923B40">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500"/>
        <w:rPr>
          <w:sz w:val="22"/>
          <w:szCs w:val="22"/>
          <w:highlight w:val="yellow"/>
        </w:rPr>
      </w:pPr>
      <w:r>
        <w:rPr>
          <w:sz w:val="22"/>
          <w:szCs w:val="22"/>
        </w:rPr>
        <w:t xml:space="preserve">0990005-040-AV:  </w:t>
      </w:r>
      <w:r w:rsidRPr="00923B40">
        <w:rPr>
          <w:sz w:val="22"/>
          <w:szCs w:val="22"/>
        </w:rPr>
        <w:t xml:space="preserve">Effective Date:  </w:t>
      </w:r>
      <w:r w:rsidRPr="00923B40">
        <w:rPr>
          <w:sz w:val="22"/>
          <w:highlight w:val="yellow"/>
        </w:rPr>
        <w:t>DATE, 20xx</w:t>
      </w:r>
    </w:p>
    <w:p w:rsidR="00923B40" w:rsidRPr="00923B40" w:rsidRDefault="00923B40" w:rsidP="00923B40">
      <w:pPr>
        <w:tabs>
          <w:tab w:val="left" w:pos="-144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ind w:left="4500"/>
        <w:rPr>
          <w:sz w:val="22"/>
          <w:szCs w:val="22"/>
        </w:rPr>
      </w:pPr>
      <w:r w:rsidRPr="00923B40">
        <w:rPr>
          <w:sz w:val="22"/>
          <w:szCs w:val="22"/>
        </w:rPr>
        <w:t xml:space="preserve">Renewal Application Due Date:  </w:t>
      </w:r>
      <w:r w:rsidRPr="00923B40">
        <w:rPr>
          <w:sz w:val="22"/>
          <w:szCs w:val="22"/>
          <w:highlight w:val="yellow"/>
        </w:rPr>
        <w:t xml:space="preserve">Exp. </w:t>
      </w:r>
      <w:r w:rsidRPr="00923B40">
        <w:rPr>
          <w:bCs/>
          <w:sz w:val="22"/>
          <w:highlight w:val="yellow"/>
        </w:rPr>
        <w:t>DATE -225, 20zz</w:t>
      </w:r>
    </w:p>
    <w:p w:rsidR="00923B40" w:rsidRDefault="00923B40" w:rsidP="00923B40">
      <w:pPr>
        <w:pStyle w:val="BodyText2"/>
        <w:ind w:left="4507"/>
        <w:rPr>
          <w:szCs w:val="22"/>
        </w:rPr>
      </w:pPr>
      <w:r w:rsidRPr="00923B40">
        <w:rPr>
          <w:szCs w:val="22"/>
        </w:rPr>
        <w:t xml:space="preserve">Expiration Date:  </w:t>
      </w:r>
      <w:r w:rsidRPr="00923B40">
        <w:rPr>
          <w:szCs w:val="22"/>
          <w:highlight w:val="yellow"/>
        </w:rPr>
        <w:t xml:space="preserve">Eff. </w:t>
      </w:r>
      <w:r w:rsidRPr="00923B40">
        <w:rPr>
          <w:bCs/>
          <w:szCs w:val="24"/>
          <w:highlight w:val="yellow"/>
        </w:rPr>
        <w:t xml:space="preserve">DATE </w:t>
      </w:r>
      <w:r w:rsidRPr="00923B40">
        <w:rPr>
          <w:szCs w:val="22"/>
          <w:highlight w:val="yellow"/>
        </w:rPr>
        <w:t>+ 5 years</w:t>
      </w:r>
      <w:r w:rsidRPr="00923B40">
        <w:rPr>
          <w:bCs/>
          <w:szCs w:val="24"/>
          <w:highlight w:val="yellow"/>
        </w:rPr>
        <w:t>, 20zz</w:t>
      </w:r>
    </w:p>
    <w:p w:rsidR="00923B40" w:rsidRDefault="00923B40" w:rsidP="00923B40">
      <w:pPr>
        <w:pStyle w:val="BodyText2"/>
        <w:ind w:left="4500"/>
        <w:rPr>
          <w:szCs w:val="22"/>
        </w:rPr>
      </w:pPr>
    </w:p>
    <w:p w:rsidR="00923B40" w:rsidRPr="00472A2C" w:rsidRDefault="00923B40" w:rsidP="00923B40">
      <w:pPr>
        <w:pStyle w:val="BodyText2"/>
        <w:ind w:left="4500"/>
        <w:rPr>
          <w:szCs w:val="22"/>
        </w:rPr>
      </w:pPr>
    </w:p>
    <w:p w:rsidR="00120179" w:rsidRPr="00120179" w:rsidRDefault="005E214F" w:rsidP="00923B40">
      <w:pPr>
        <w:tabs>
          <w:tab w:val="left" w:pos="6840"/>
        </w:tabs>
        <w:ind w:left="5040" w:hanging="540"/>
        <w:rPr>
          <w:i/>
          <w:sz w:val="22"/>
          <w:szCs w:val="22"/>
        </w:rPr>
      </w:pPr>
      <w:r w:rsidRPr="005E214F">
        <w:rPr>
          <w:i/>
          <w:sz w:val="22"/>
          <w:szCs w:val="22"/>
          <w:highlight w:val="yellow"/>
        </w:rPr>
        <w:t>(Draft/Proposed)</w:t>
      </w:r>
    </w:p>
    <w:p w:rsidR="00120179" w:rsidRDefault="00120179" w:rsidP="00923B40">
      <w:pPr>
        <w:tabs>
          <w:tab w:val="left" w:pos="7200"/>
          <w:tab w:val="left" w:pos="9090"/>
        </w:tabs>
        <w:ind w:left="5040" w:hanging="540"/>
        <w:rPr>
          <w:sz w:val="22"/>
          <w:szCs w:val="22"/>
          <w:u w:val="single"/>
        </w:rPr>
      </w:pPr>
    </w:p>
    <w:p w:rsidR="005E214F" w:rsidRPr="002C43E8" w:rsidRDefault="005E214F" w:rsidP="00923B40">
      <w:pPr>
        <w:tabs>
          <w:tab w:val="left" w:pos="7200"/>
          <w:tab w:val="left" w:pos="9090"/>
        </w:tabs>
        <w:ind w:left="5040" w:hanging="540"/>
        <w:rPr>
          <w:sz w:val="22"/>
          <w:szCs w:val="22"/>
          <w:u w:val="single"/>
        </w:rPr>
      </w:pPr>
    </w:p>
    <w:p w:rsidR="00120179" w:rsidRDefault="005E214F" w:rsidP="005E214F">
      <w:pPr>
        <w:tabs>
          <w:tab w:val="left" w:pos="3600"/>
          <w:tab w:val="left" w:pos="4320"/>
        </w:tabs>
        <w:ind w:left="4590" w:hanging="540"/>
        <w:jc w:val="both"/>
        <w:rPr>
          <w:sz w:val="22"/>
          <w:szCs w:val="22"/>
        </w:rPr>
      </w:pPr>
      <w:proofErr w:type="gramStart"/>
      <w:r w:rsidRPr="005E214F">
        <w:rPr>
          <w:i/>
          <w:sz w:val="22"/>
          <w:szCs w:val="22"/>
        </w:rPr>
        <w:t>for</w:t>
      </w:r>
      <w:proofErr w:type="gramEnd"/>
      <w:r>
        <w:rPr>
          <w:sz w:val="22"/>
          <w:szCs w:val="22"/>
        </w:rPr>
        <w:t xml:space="preserve">:  </w:t>
      </w:r>
      <w:r w:rsidR="007A6D8C">
        <w:rPr>
          <w:sz w:val="22"/>
          <w:szCs w:val="22"/>
        </w:rPr>
        <w:t>Jeffery F. Koerner, Program Administrator</w:t>
      </w:r>
    </w:p>
    <w:p w:rsidR="007A6D8C" w:rsidRDefault="007A6D8C" w:rsidP="002C43E8">
      <w:pPr>
        <w:tabs>
          <w:tab w:val="left" w:pos="3600"/>
          <w:tab w:val="left" w:pos="4320"/>
        </w:tabs>
        <w:ind w:left="5040" w:hanging="540"/>
        <w:jc w:val="both"/>
        <w:rPr>
          <w:sz w:val="22"/>
          <w:szCs w:val="22"/>
        </w:rPr>
      </w:pPr>
      <w:r>
        <w:rPr>
          <w:sz w:val="22"/>
          <w:szCs w:val="22"/>
        </w:rPr>
        <w:t>Office of Permitting and Compliance</w:t>
      </w:r>
    </w:p>
    <w:p w:rsidR="007A6D8C" w:rsidRPr="00120179" w:rsidRDefault="007A6D8C" w:rsidP="002C43E8">
      <w:pPr>
        <w:tabs>
          <w:tab w:val="left" w:pos="3600"/>
          <w:tab w:val="left" w:pos="4320"/>
        </w:tabs>
        <w:ind w:left="5040" w:hanging="540"/>
        <w:jc w:val="both"/>
        <w:rPr>
          <w:sz w:val="22"/>
          <w:szCs w:val="22"/>
        </w:rPr>
      </w:pPr>
      <w:r>
        <w:rPr>
          <w:sz w:val="22"/>
          <w:szCs w:val="22"/>
        </w:rPr>
        <w:t>Division of Air Resource Management</w:t>
      </w:r>
    </w:p>
    <w:p w:rsidR="00120179" w:rsidRPr="00120179" w:rsidRDefault="00120179" w:rsidP="00120179">
      <w:pPr>
        <w:jc w:val="both"/>
        <w:rPr>
          <w:sz w:val="22"/>
          <w:szCs w:val="22"/>
        </w:rPr>
      </w:pPr>
    </w:p>
    <w:p w:rsidR="00120179" w:rsidRDefault="00120179" w:rsidP="00DA550C">
      <w:pPr>
        <w:tabs>
          <w:tab w:val="left" w:pos="0"/>
          <w:tab w:val="left" w:pos="3600"/>
          <w:tab w:val="left" w:pos="4320"/>
        </w:tabs>
        <w:ind w:left="5040" w:hanging="5040"/>
        <w:rPr>
          <w:sz w:val="22"/>
          <w:szCs w:val="22"/>
        </w:rPr>
      </w:pPr>
    </w:p>
    <w:p w:rsidR="00120179" w:rsidRDefault="00120179" w:rsidP="00DA550C">
      <w:pPr>
        <w:tabs>
          <w:tab w:val="left" w:pos="0"/>
          <w:tab w:val="left" w:pos="3600"/>
          <w:tab w:val="left" w:pos="4320"/>
        </w:tabs>
        <w:ind w:left="5040" w:hanging="5040"/>
        <w:rPr>
          <w:sz w:val="22"/>
          <w:szCs w:val="22"/>
        </w:rPr>
      </w:pPr>
    </w:p>
    <w:p w:rsidR="00120179" w:rsidRDefault="00DC0300" w:rsidP="00896FA9">
      <w:pPr>
        <w:tabs>
          <w:tab w:val="left" w:pos="0"/>
          <w:tab w:val="left" w:pos="6675"/>
        </w:tabs>
        <w:ind w:left="5040" w:hanging="5040"/>
        <w:rPr>
          <w:sz w:val="22"/>
          <w:szCs w:val="22"/>
        </w:rPr>
      </w:pPr>
      <w:r>
        <w:rPr>
          <w:sz w:val="22"/>
          <w:szCs w:val="22"/>
        </w:rPr>
        <w:t>JFK</w:t>
      </w:r>
      <w:r w:rsidR="00A92BFA">
        <w:rPr>
          <w:sz w:val="22"/>
          <w:szCs w:val="22"/>
        </w:rPr>
        <w:t>/</w:t>
      </w:r>
      <w:proofErr w:type="spellStart"/>
      <w:r>
        <w:rPr>
          <w:sz w:val="22"/>
          <w:szCs w:val="22"/>
        </w:rPr>
        <w:t>dlr</w:t>
      </w:r>
      <w:proofErr w:type="spellEnd"/>
      <w:r w:rsidR="00A92BFA" w:rsidRPr="00896FA9">
        <w:rPr>
          <w:sz w:val="22"/>
          <w:szCs w:val="22"/>
        </w:rPr>
        <w:t>/</w:t>
      </w:r>
      <w:r>
        <w:rPr>
          <w:sz w:val="22"/>
          <w:szCs w:val="22"/>
        </w:rPr>
        <w:t>tbc</w:t>
      </w:r>
      <w:r w:rsidR="00896FA9">
        <w:rPr>
          <w:sz w:val="22"/>
          <w:szCs w:val="22"/>
        </w:rPr>
        <w:tab/>
      </w:r>
      <w:r w:rsidR="00896FA9">
        <w:rPr>
          <w:sz w:val="22"/>
          <w:szCs w:val="22"/>
        </w:rPr>
        <w:tab/>
      </w:r>
    </w:p>
    <w:p w:rsidR="001270C2" w:rsidRDefault="00896FA9" w:rsidP="00896FA9">
      <w:pPr>
        <w:tabs>
          <w:tab w:val="left" w:pos="6675"/>
        </w:tabs>
        <w:rPr>
          <w:sz w:val="22"/>
          <w:szCs w:val="22"/>
        </w:rPr>
      </w:pPr>
      <w:r>
        <w:rPr>
          <w:sz w:val="22"/>
          <w:szCs w:val="22"/>
        </w:rPr>
        <w:tab/>
      </w:r>
    </w:p>
    <w:p w:rsidR="00252560" w:rsidRPr="00D8612A" w:rsidRDefault="00252560" w:rsidP="00896FA9">
      <w:pPr>
        <w:tabs>
          <w:tab w:val="left" w:pos="6675"/>
        </w:tabs>
        <w:rPr>
          <w:rFonts w:ascii="Times New Roman Bold" w:hAnsi="Times New Roman Bold"/>
          <w:vanish/>
          <w:sz w:val="22"/>
          <w:szCs w:val="22"/>
          <w:u w:val="single"/>
        </w:rPr>
        <w:sectPr w:rsidR="00252560" w:rsidRPr="00D8612A" w:rsidSect="005E214F">
          <w:headerReference w:type="even" r:id="rId20"/>
          <w:headerReference w:type="default" r:id="rId21"/>
          <w:footerReference w:type="default" r:id="rId22"/>
          <w:headerReference w:type="first" r:id="rId23"/>
          <w:pgSz w:w="12240" w:h="15840" w:code="1"/>
          <w:pgMar w:top="1350" w:right="900" w:bottom="1440" w:left="1152" w:header="504" w:footer="504" w:gutter="0"/>
          <w:paperSrc w:first="15" w:other="15"/>
          <w:pgNumType w:fmt="lowerRoman" w:start="1"/>
          <w:cols w:space="720"/>
        </w:sectPr>
      </w:pPr>
    </w:p>
    <w:p w:rsidR="000812EF" w:rsidRPr="00AD7852" w:rsidRDefault="000812EF" w:rsidP="00AD7852">
      <w:pPr>
        <w:pStyle w:val="ListParagraph"/>
        <w:numPr>
          <w:ilvl w:val="0"/>
          <w:numId w:val="59"/>
        </w:numPr>
        <w:spacing w:after="120"/>
        <w:ind w:left="360"/>
        <w:rPr>
          <w:rFonts w:ascii="Times New Roman Bold" w:hAnsi="Times New Roman Bold"/>
          <w:szCs w:val="22"/>
          <w:u w:val="single"/>
        </w:rPr>
      </w:pPr>
      <w:bookmarkStart w:id="6" w:name="S1Facility"/>
      <w:bookmarkStart w:id="7" w:name="_Ref412716375"/>
      <w:bookmarkEnd w:id="6"/>
      <w:r w:rsidRPr="00AD7852">
        <w:rPr>
          <w:rFonts w:ascii="Times New Roman Bold" w:hAnsi="Times New Roman Bold"/>
          <w:b/>
          <w:szCs w:val="22"/>
          <w:u w:val="single"/>
        </w:rPr>
        <w:lastRenderedPageBreak/>
        <w:t>Facility Descriptio</w:t>
      </w:r>
      <w:r w:rsidR="00D8612A" w:rsidRPr="00AD7852">
        <w:rPr>
          <w:rFonts w:ascii="Times New Roman Bold" w:hAnsi="Times New Roman Bold"/>
          <w:b/>
          <w:szCs w:val="22"/>
          <w:u w:val="single"/>
        </w:rPr>
        <w:t>n</w:t>
      </w:r>
      <w:bookmarkEnd w:id="7"/>
    </w:p>
    <w:p w:rsidR="008F6A5E" w:rsidRPr="00472A2C" w:rsidRDefault="00694720" w:rsidP="00D761E2">
      <w:pPr>
        <w:spacing w:after="120"/>
        <w:rPr>
          <w:sz w:val="22"/>
          <w:szCs w:val="22"/>
        </w:rPr>
      </w:pPr>
      <w:r w:rsidRPr="00472A2C">
        <w:rPr>
          <w:sz w:val="22"/>
          <w:szCs w:val="22"/>
        </w:rPr>
        <w:t>The facility consists of two adjacent plants.  Okeelanta Corporation (ARMS ID No. 0990005) operates a</w:t>
      </w:r>
      <w:r w:rsidR="009D5E20" w:rsidRPr="00472A2C">
        <w:rPr>
          <w:sz w:val="22"/>
          <w:szCs w:val="22"/>
        </w:rPr>
        <w:t>n existing</w:t>
      </w:r>
      <w:r w:rsidRPr="00472A2C">
        <w:rPr>
          <w:sz w:val="22"/>
          <w:szCs w:val="22"/>
        </w:rPr>
        <w:t xml:space="preserve"> sugar mill (SIC No. 2061) and sugar refinery (SIC No. 2062) including </w:t>
      </w:r>
      <w:r w:rsidR="00FB0A66" w:rsidRPr="00472A2C">
        <w:rPr>
          <w:sz w:val="22"/>
          <w:szCs w:val="22"/>
        </w:rPr>
        <w:t xml:space="preserve">sugar </w:t>
      </w:r>
      <w:r w:rsidRPr="00472A2C">
        <w:rPr>
          <w:sz w:val="22"/>
          <w:szCs w:val="22"/>
        </w:rPr>
        <w:t xml:space="preserve">packaging and transshipment activities.  </w:t>
      </w:r>
      <w:r w:rsidR="0001389B" w:rsidRPr="00472A2C">
        <w:rPr>
          <w:sz w:val="22"/>
          <w:szCs w:val="22"/>
        </w:rPr>
        <w:t>New Hope Power Company</w:t>
      </w:r>
      <w:r w:rsidRPr="00472A2C">
        <w:rPr>
          <w:sz w:val="22"/>
          <w:szCs w:val="22"/>
        </w:rPr>
        <w:t xml:space="preserve"> (ARMS ID No. 0990332) operates a</w:t>
      </w:r>
      <w:r w:rsidR="009D5E20" w:rsidRPr="00472A2C">
        <w:rPr>
          <w:sz w:val="22"/>
          <w:szCs w:val="22"/>
        </w:rPr>
        <w:t xml:space="preserve">n existing </w:t>
      </w:r>
      <w:r w:rsidRPr="00472A2C">
        <w:rPr>
          <w:sz w:val="22"/>
          <w:szCs w:val="22"/>
        </w:rPr>
        <w:t>cogeneration plant that provides process steam for the sugar mill</w:t>
      </w:r>
      <w:r w:rsidR="00FB0A66" w:rsidRPr="00472A2C">
        <w:rPr>
          <w:sz w:val="22"/>
          <w:szCs w:val="22"/>
        </w:rPr>
        <w:t xml:space="preserve"> and </w:t>
      </w:r>
      <w:r w:rsidRPr="00472A2C">
        <w:rPr>
          <w:sz w:val="22"/>
          <w:szCs w:val="22"/>
        </w:rPr>
        <w:t xml:space="preserve">refinery </w:t>
      </w:r>
      <w:r w:rsidR="00FB0A66" w:rsidRPr="00472A2C">
        <w:rPr>
          <w:sz w:val="22"/>
          <w:szCs w:val="22"/>
        </w:rPr>
        <w:t xml:space="preserve">operations as well as </w:t>
      </w:r>
      <w:r w:rsidRPr="00472A2C">
        <w:rPr>
          <w:sz w:val="22"/>
          <w:szCs w:val="22"/>
        </w:rPr>
        <w:t>generat</w:t>
      </w:r>
      <w:r w:rsidR="00FB0A66" w:rsidRPr="00472A2C">
        <w:rPr>
          <w:sz w:val="22"/>
          <w:szCs w:val="22"/>
        </w:rPr>
        <w:t>ing</w:t>
      </w:r>
      <w:r w:rsidRPr="00472A2C">
        <w:rPr>
          <w:sz w:val="22"/>
          <w:szCs w:val="22"/>
        </w:rPr>
        <w:t xml:space="preserve"> electricity for sale to the power grid (SIC 4911).  The cogeneration plant, sugar mill, and sugar refinery are all considered a single facility for purposes of the PSD</w:t>
      </w:r>
      <w:r w:rsidR="00FB0A66" w:rsidRPr="00472A2C">
        <w:rPr>
          <w:sz w:val="22"/>
          <w:szCs w:val="22"/>
        </w:rPr>
        <w:t xml:space="preserve"> </w:t>
      </w:r>
      <w:r w:rsidRPr="00472A2C">
        <w:rPr>
          <w:sz w:val="22"/>
          <w:szCs w:val="22"/>
        </w:rPr>
        <w:t>and Title V regulatory programs.</w:t>
      </w:r>
    </w:p>
    <w:p w:rsidR="00E24712" w:rsidRPr="00472A2C" w:rsidRDefault="00323D54" w:rsidP="00D761E2">
      <w:pPr>
        <w:rPr>
          <w:sz w:val="22"/>
          <w:szCs w:val="22"/>
        </w:rPr>
      </w:pPr>
      <w:r w:rsidRPr="00472A2C">
        <w:rPr>
          <w:sz w:val="22"/>
          <w:szCs w:val="22"/>
        </w:rPr>
        <w:t xml:space="preserve">The primary sources of air pollution include: </w:t>
      </w:r>
      <w:r w:rsidR="006E7580" w:rsidRPr="00472A2C">
        <w:rPr>
          <w:sz w:val="22"/>
          <w:szCs w:val="22"/>
        </w:rPr>
        <w:t xml:space="preserve"> </w:t>
      </w:r>
      <w:r w:rsidR="008834DC">
        <w:rPr>
          <w:sz w:val="22"/>
          <w:szCs w:val="22"/>
        </w:rPr>
        <w:t>T</w:t>
      </w:r>
      <w:r w:rsidRPr="00472A2C">
        <w:rPr>
          <w:sz w:val="22"/>
          <w:szCs w:val="22"/>
        </w:rPr>
        <w:t>hree</w:t>
      </w:r>
      <w:r w:rsidR="008834DC">
        <w:rPr>
          <w:sz w:val="22"/>
          <w:szCs w:val="22"/>
        </w:rPr>
        <w:t xml:space="preserve"> (3)</w:t>
      </w:r>
      <w:r w:rsidR="00DD6A80">
        <w:rPr>
          <w:sz w:val="22"/>
          <w:szCs w:val="22"/>
        </w:rPr>
        <w:t xml:space="preserve"> </w:t>
      </w:r>
      <w:r w:rsidR="008834DC">
        <w:rPr>
          <w:sz w:val="22"/>
          <w:szCs w:val="22"/>
        </w:rPr>
        <w:t>-</w:t>
      </w:r>
      <w:r w:rsidRPr="00472A2C">
        <w:rPr>
          <w:sz w:val="22"/>
          <w:szCs w:val="22"/>
        </w:rPr>
        <w:t xml:space="preserve"> 760 </w:t>
      </w:r>
      <w:r w:rsidR="00A92794" w:rsidRPr="00472A2C">
        <w:rPr>
          <w:sz w:val="22"/>
          <w:szCs w:val="22"/>
        </w:rPr>
        <w:t>million British thermal units per hour (MMBtu/hr)</w:t>
      </w:r>
      <w:r w:rsidR="008440C0" w:rsidRPr="00472A2C">
        <w:rPr>
          <w:sz w:val="22"/>
          <w:szCs w:val="22"/>
        </w:rPr>
        <w:t xml:space="preserve"> per hour cogeneration boilers</w:t>
      </w:r>
      <w:r w:rsidRPr="00472A2C">
        <w:rPr>
          <w:sz w:val="22"/>
          <w:szCs w:val="22"/>
        </w:rPr>
        <w:t xml:space="preserve">; transfer and storage of wood chip and bagasse fuels; distillate oil storage tanks; transfer and storage of sugar; </w:t>
      </w:r>
      <w:r w:rsidR="00BA6241" w:rsidRPr="00472A2C">
        <w:rPr>
          <w:sz w:val="22"/>
          <w:szCs w:val="22"/>
        </w:rPr>
        <w:t xml:space="preserve">and a paint spray booth.  </w:t>
      </w:r>
      <w:r w:rsidR="008A6224" w:rsidRPr="00472A2C">
        <w:rPr>
          <w:sz w:val="22"/>
          <w:szCs w:val="22"/>
        </w:rPr>
        <w:t xml:space="preserve">The facility includes other miscellaneous </w:t>
      </w:r>
      <w:r w:rsidR="008834DC">
        <w:rPr>
          <w:sz w:val="22"/>
          <w:szCs w:val="22"/>
        </w:rPr>
        <w:t>“</w:t>
      </w:r>
      <w:r w:rsidR="008A6224" w:rsidRPr="00472A2C">
        <w:rPr>
          <w:sz w:val="22"/>
          <w:szCs w:val="22"/>
        </w:rPr>
        <w:t>unregulated</w:t>
      </w:r>
      <w:r w:rsidR="008834DC">
        <w:rPr>
          <w:sz w:val="22"/>
          <w:szCs w:val="22"/>
        </w:rPr>
        <w:t>”</w:t>
      </w:r>
      <w:r w:rsidR="008A6224" w:rsidRPr="00472A2C">
        <w:rPr>
          <w:sz w:val="22"/>
          <w:szCs w:val="22"/>
        </w:rPr>
        <w:t xml:space="preserve"> emissions units and activities.</w:t>
      </w:r>
    </w:p>
    <w:p w:rsidR="00D17132" w:rsidRPr="00AD7852" w:rsidRDefault="00D17132" w:rsidP="00AD7852">
      <w:pPr>
        <w:pStyle w:val="ListParagraph"/>
        <w:numPr>
          <w:ilvl w:val="0"/>
          <w:numId w:val="59"/>
        </w:numPr>
        <w:spacing w:before="120" w:after="120"/>
        <w:ind w:left="360"/>
        <w:contextualSpacing w:val="0"/>
        <w:rPr>
          <w:rFonts w:ascii="Times New Roman Bold" w:hAnsi="Times New Roman Bold"/>
          <w:szCs w:val="22"/>
          <w:u w:val="single"/>
        </w:rPr>
      </w:pPr>
      <w:bookmarkStart w:id="8" w:name="_Ref412716384"/>
      <w:r w:rsidRPr="00D8612A">
        <w:rPr>
          <w:rFonts w:ascii="Times New Roman Bold" w:hAnsi="Times New Roman Bold"/>
          <w:b/>
          <w:szCs w:val="22"/>
          <w:u w:val="single"/>
        </w:rPr>
        <w:t>Regulatory Categories</w:t>
      </w:r>
      <w:bookmarkEnd w:id="8"/>
    </w:p>
    <w:p w:rsidR="007145DA" w:rsidRPr="00472A2C" w:rsidRDefault="007145DA" w:rsidP="00490F18">
      <w:pPr>
        <w:numPr>
          <w:ilvl w:val="0"/>
          <w:numId w:val="17"/>
        </w:numPr>
        <w:spacing w:before="40" w:after="40"/>
        <w:rPr>
          <w:sz w:val="22"/>
          <w:szCs w:val="22"/>
        </w:rPr>
      </w:pPr>
      <w:r w:rsidRPr="00472A2C">
        <w:rPr>
          <w:sz w:val="22"/>
          <w:szCs w:val="22"/>
        </w:rPr>
        <w:t>The facility is a major source of hazardous air pollutants</w:t>
      </w:r>
      <w:r w:rsidR="004F62A6">
        <w:rPr>
          <w:sz w:val="22"/>
          <w:szCs w:val="22"/>
        </w:rPr>
        <w:t xml:space="preserve"> (HAP)</w:t>
      </w:r>
      <w:r w:rsidRPr="00472A2C">
        <w:rPr>
          <w:sz w:val="22"/>
          <w:szCs w:val="22"/>
        </w:rPr>
        <w:t>.</w:t>
      </w:r>
    </w:p>
    <w:p w:rsidR="007145DA" w:rsidRPr="00472A2C" w:rsidRDefault="007145DA" w:rsidP="00490F18">
      <w:pPr>
        <w:pStyle w:val="BodyText"/>
        <w:numPr>
          <w:ilvl w:val="0"/>
          <w:numId w:val="17"/>
        </w:numPr>
        <w:spacing w:before="40" w:after="40"/>
        <w:rPr>
          <w:b w:val="0"/>
          <w:i w:val="0"/>
          <w:szCs w:val="22"/>
        </w:rPr>
      </w:pPr>
      <w:r w:rsidRPr="00472A2C">
        <w:rPr>
          <w:b w:val="0"/>
          <w:i w:val="0"/>
          <w:szCs w:val="22"/>
        </w:rPr>
        <w:t xml:space="preserve">The facility does </w:t>
      </w:r>
      <w:r w:rsidRPr="003C7E2A">
        <w:rPr>
          <w:b w:val="0"/>
          <w:i w:val="0"/>
          <w:szCs w:val="22"/>
          <w:u w:val="single"/>
        </w:rPr>
        <w:t>not</w:t>
      </w:r>
      <w:r w:rsidRPr="00472A2C">
        <w:rPr>
          <w:b w:val="0"/>
          <w:i w:val="0"/>
          <w:szCs w:val="22"/>
        </w:rPr>
        <w:t xml:space="preserve"> operate any units subject to the </w:t>
      </w:r>
      <w:r w:rsidR="00921D89" w:rsidRPr="00472A2C">
        <w:rPr>
          <w:b w:val="0"/>
          <w:i w:val="0"/>
          <w:szCs w:val="22"/>
        </w:rPr>
        <w:t xml:space="preserve">Title IV </w:t>
      </w:r>
      <w:r w:rsidRPr="00472A2C">
        <w:rPr>
          <w:b w:val="0"/>
          <w:i w:val="0"/>
          <w:szCs w:val="22"/>
        </w:rPr>
        <w:t>acid rain provisions of the Clean Air Act.</w:t>
      </w:r>
    </w:p>
    <w:p w:rsidR="007145DA" w:rsidRPr="00472A2C" w:rsidRDefault="007145DA" w:rsidP="00490F18">
      <w:pPr>
        <w:numPr>
          <w:ilvl w:val="0"/>
          <w:numId w:val="17"/>
        </w:numPr>
        <w:spacing w:before="40" w:after="40"/>
        <w:rPr>
          <w:sz w:val="22"/>
          <w:szCs w:val="22"/>
        </w:rPr>
      </w:pPr>
      <w:r w:rsidRPr="00472A2C">
        <w:rPr>
          <w:sz w:val="22"/>
          <w:szCs w:val="22"/>
        </w:rPr>
        <w:t xml:space="preserve">The facility is a Title V major source of air pollution in accordance with Chapter </w:t>
      </w:r>
      <w:r w:rsidR="00316A78" w:rsidRPr="00472A2C">
        <w:rPr>
          <w:sz w:val="22"/>
          <w:szCs w:val="22"/>
        </w:rPr>
        <w:t>62-</w:t>
      </w:r>
      <w:r w:rsidRPr="00472A2C">
        <w:rPr>
          <w:sz w:val="22"/>
          <w:szCs w:val="22"/>
        </w:rPr>
        <w:t>213, F.A.C.</w:t>
      </w:r>
    </w:p>
    <w:p w:rsidR="007145DA" w:rsidRPr="00472A2C" w:rsidRDefault="007145DA" w:rsidP="00490F18">
      <w:pPr>
        <w:numPr>
          <w:ilvl w:val="0"/>
          <w:numId w:val="17"/>
        </w:numPr>
        <w:spacing w:before="40" w:after="40"/>
        <w:rPr>
          <w:sz w:val="22"/>
          <w:szCs w:val="22"/>
        </w:rPr>
      </w:pPr>
      <w:r w:rsidRPr="00472A2C">
        <w:rPr>
          <w:sz w:val="22"/>
          <w:szCs w:val="22"/>
        </w:rPr>
        <w:t xml:space="preserve">The facility is a major </w:t>
      </w:r>
      <w:r w:rsidR="00921D89" w:rsidRPr="00472A2C">
        <w:rPr>
          <w:sz w:val="22"/>
          <w:szCs w:val="22"/>
        </w:rPr>
        <w:t>stationary source</w:t>
      </w:r>
      <w:r w:rsidR="00F05FAD" w:rsidRPr="00472A2C">
        <w:rPr>
          <w:sz w:val="22"/>
          <w:szCs w:val="22"/>
        </w:rPr>
        <w:t xml:space="preserve"> of air pollution</w:t>
      </w:r>
      <w:r w:rsidR="00921D89" w:rsidRPr="00472A2C">
        <w:rPr>
          <w:sz w:val="22"/>
          <w:szCs w:val="22"/>
        </w:rPr>
        <w:t xml:space="preserve"> </w:t>
      </w:r>
      <w:r w:rsidR="007F4862" w:rsidRPr="00472A2C">
        <w:rPr>
          <w:sz w:val="22"/>
          <w:szCs w:val="22"/>
        </w:rPr>
        <w:t xml:space="preserve">in accordance with </w:t>
      </w:r>
      <w:r w:rsidRPr="00472A2C">
        <w:rPr>
          <w:sz w:val="22"/>
          <w:szCs w:val="22"/>
        </w:rPr>
        <w:t>Rule 62-212.400, F.A.C.</w:t>
      </w:r>
      <w:r w:rsidR="00180FBA">
        <w:rPr>
          <w:sz w:val="22"/>
          <w:szCs w:val="22"/>
        </w:rPr>
        <w:t>,</w:t>
      </w:r>
      <w:r w:rsidR="008F1D37" w:rsidRPr="00472A2C">
        <w:rPr>
          <w:sz w:val="22"/>
          <w:szCs w:val="22"/>
        </w:rPr>
        <w:t xml:space="preserve"> for the Prevention of Significant Deterioration (PSD) of Air Quality.</w:t>
      </w:r>
    </w:p>
    <w:p w:rsidR="007145DA" w:rsidRPr="00472A2C" w:rsidRDefault="007145DA" w:rsidP="00490F18">
      <w:pPr>
        <w:numPr>
          <w:ilvl w:val="0"/>
          <w:numId w:val="17"/>
        </w:numPr>
        <w:spacing w:before="40" w:after="40"/>
        <w:rPr>
          <w:sz w:val="22"/>
          <w:szCs w:val="22"/>
        </w:rPr>
      </w:pPr>
      <w:r w:rsidRPr="00472A2C">
        <w:rPr>
          <w:sz w:val="22"/>
          <w:szCs w:val="22"/>
        </w:rPr>
        <w:t>The facility is subject to Chapter 62-17, F.A.C.</w:t>
      </w:r>
      <w:r w:rsidR="004F62A6">
        <w:rPr>
          <w:sz w:val="22"/>
          <w:szCs w:val="22"/>
        </w:rPr>
        <w:t>,</w:t>
      </w:r>
      <w:r w:rsidRPr="00472A2C">
        <w:rPr>
          <w:sz w:val="22"/>
          <w:szCs w:val="22"/>
        </w:rPr>
        <w:t xml:space="preserve"> for </w:t>
      </w:r>
      <w:r w:rsidR="005A23E9" w:rsidRPr="00472A2C">
        <w:rPr>
          <w:sz w:val="22"/>
          <w:szCs w:val="22"/>
        </w:rPr>
        <w:t>power p</w:t>
      </w:r>
      <w:r w:rsidRPr="00472A2C">
        <w:rPr>
          <w:sz w:val="22"/>
          <w:szCs w:val="22"/>
        </w:rPr>
        <w:t xml:space="preserve">lant </w:t>
      </w:r>
      <w:r w:rsidR="005A23E9" w:rsidRPr="00472A2C">
        <w:rPr>
          <w:sz w:val="22"/>
          <w:szCs w:val="22"/>
        </w:rPr>
        <w:t>s</w:t>
      </w:r>
      <w:r w:rsidRPr="00472A2C">
        <w:rPr>
          <w:sz w:val="22"/>
          <w:szCs w:val="22"/>
        </w:rPr>
        <w:t xml:space="preserve">ite </w:t>
      </w:r>
      <w:r w:rsidR="005A23E9" w:rsidRPr="00472A2C">
        <w:rPr>
          <w:sz w:val="22"/>
          <w:szCs w:val="22"/>
        </w:rPr>
        <w:t>c</w:t>
      </w:r>
      <w:r w:rsidRPr="00472A2C">
        <w:rPr>
          <w:sz w:val="22"/>
          <w:szCs w:val="22"/>
        </w:rPr>
        <w:t>ertification because it produces more than 75 MW of steam-generated electrical power.</w:t>
      </w:r>
      <w:r w:rsidR="00C54242" w:rsidRPr="00472A2C">
        <w:rPr>
          <w:sz w:val="22"/>
          <w:szCs w:val="22"/>
        </w:rPr>
        <w:t xml:space="preserve">  </w:t>
      </w:r>
      <w:r w:rsidR="00E47366" w:rsidRPr="00472A2C">
        <w:rPr>
          <w:sz w:val="22"/>
          <w:szCs w:val="22"/>
        </w:rPr>
        <w:t>[Site Certification No. PA 04-46]</w:t>
      </w:r>
    </w:p>
    <w:p w:rsidR="00D13BC2" w:rsidRPr="00472A2C" w:rsidRDefault="006C2403" w:rsidP="00490F18">
      <w:pPr>
        <w:numPr>
          <w:ilvl w:val="0"/>
          <w:numId w:val="17"/>
        </w:numPr>
        <w:spacing w:before="40" w:after="40"/>
        <w:rPr>
          <w:sz w:val="22"/>
          <w:szCs w:val="22"/>
        </w:rPr>
      </w:pPr>
      <w:r w:rsidRPr="00472A2C">
        <w:rPr>
          <w:sz w:val="22"/>
          <w:szCs w:val="22"/>
        </w:rPr>
        <w:t xml:space="preserve">Existing units are subject to the following New Source Performance Standards (NSPS) in Part 60 of Title 40, the Code of Federal Regulations (CFR): </w:t>
      </w:r>
      <w:r w:rsidR="00695CDB" w:rsidRPr="00472A2C">
        <w:rPr>
          <w:sz w:val="22"/>
          <w:szCs w:val="22"/>
        </w:rPr>
        <w:t xml:space="preserve"> </w:t>
      </w:r>
      <w:r w:rsidRPr="00472A2C">
        <w:rPr>
          <w:sz w:val="22"/>
          <w:szCs w:val="22"/>
        </w:rPr>
        <w:t>Subpart A (General Provisions)</w:t>
      </w:r>
      <w:r w:rsidR="00695CDB" w:rsidRPr="00472A2C">
        <w:rPr>
          <w:sz w:val="22"/>
          <w:szCs w:val="22"/>
        </w:rPr>
        <w:t xml:space="preserve">, </w:t>
      </w:r>
    </w:p>
    <w:p w:rsidR="00DF279F" w:rsidRPr="00472A2C" w:rsidRDefault="00673DD4" w:rsidP="00490F18">
      <w:pPr>
        <w:widowControl w:val="0"/>
        <w:numPr>
          <w:ilvl w:val="0"/>
          <w:numId w:val="17"/>
        </w:numPr>
        <w:spacing w:before="40" w:after="40"/>
        <w:rPr>
          <w:strike/>
          <w:sz w:val="22"/>
          <w:szCs w:val="22"/>
        </w:rPr>
      </w:pPr>
      <w:r w:rsidRPr="00472A2C">
        <w:rPr>
          <w:sz w:val="22"/>
          <w:szCs w:val="22"/>
        </w:rPr>
        <w:t xml:space="preserve">NSPS Part 60, </w:t>
      </w:r>
      <w:r w:rsidR="00DF279F" w:rsidRPr="00472A2C">
        <w:rPr>
          <w:sz w:val="22"/>
          <w:szCs w:val="22"/>
        </w:rPr>
        <w:t>Subpart Da (Electric Utility Steam Generating Units)</w:t>
      </w:r>
      <w:r w:rsidR="00815FC2" w:rsidRPr="00472A2C">
        <w:rPr>
          <w:sz w:val="22"/>
          <w:szCs w:val="22"/>
        </w:rPr>
        <w:t>.</w:t>
      </w:r>
    </w:p>
    <w:p w:rsidR="00FA3BA9" w:rsidRPr="00472A2C" w:rsidRDefault="006C67EB" w:rsidP="00490F18">
      <w:pPr>
        <w:pStyle w:val="Heading5"/>
        <w:numPr>
          <w:ilvl w:val="0"/>
          <w:numId w:val="17"/>
        </w:numPr>
        <w:spacing w:before="40" w:after="40"/>
        <w:rPr>
          <w:b w:val="0"/>
          <w:sz w:val="22"/>
          <w:szCs w:val="22"/>
        </w:rPr>
      </w:pPr>
      <w:r w:rsidRPr="00472A2C">
        <w:rPr>
          <w:b w:val="0"/>
          <w:i w:val="0"/>
          <w:sz w:val="22"/>
          <w:szCs w:val="22"/>
        </w:rPr>
        <w:t xml:space="preserve">Units are subject to National Emissions Standards for Hazardous Air Pollutants (NESHAP) 40 CFR 63 Subpart A </w:t>
      </w:r>
      <w:r w:rsidR="00180FBA">
        <w:rPr>
          <w:b w:val="0"/>
          <w:i w:val="0"/>
          <w:sz w:val="22"/>
          <w:szCs w:val="22"/>
        </w:rPr>
        <w:t>(</w:t>
      </w:r>
      <w:r w:rsidR="00FA3BA9" w:rsidRPr="00472A2C">
        <w:rPr>
          <w:b w:val="0"/>
          <w:i w:val="0"/>
          <w:sz w:val="22"/>
          <w:szCs w:val="22"/>
        </w:rPr>
        <w:t>General Provisions</w:t>
      </w:r>
      <w:r w:rsidR="00180FBA">
        <w:rPr>
          <w:b w:val="0"/>
          <w:i w:val="0"/>
          <w:sz w:val="22"/>
          <w:szCs w:val="22"/>
        </w:rPr>
        <w:t>)</w:t>
      </w:r>
      <w:r w:rsidR="00A42673" w:rsidRPr="00472A2C">
        <w:rPr>
          <w:b w:val="0"/>
          <w:i w:val="0"/>
          <w:sz w:val="22"/>
          <w:szCs w:val="22"/>
        </w:rPr>
        <w:t>.</w:t>
      </w:r>
    </w:p>
    <w:p w:rsidR="00D33D04" w:rsidRPr="00D33D04" w:rsidRDefault="00A42673" w:rsidP="00490F18">
      <w:pPr>
        <w:pStyle w:val="Heading5"/>
        <w:numPr>
          <w:ilvl w:val="0"/>
          <w:numId w:val="17"/>
        </w:numPr>
        <w:spacing w:before="40" w:after="40"/>
        <w:rPr>
          <w:b w:val="0"/>
          <w:sz w:val="22"/>
          <w:szCs w:val="22"/>
        </w:rPr>
      </w:pPr>
      <w:r w:rsidRPr="00472A2C">
        <w:rPr>
          <w:b w:val="0"/>
          <w:i w:val="0"/>
          <w:sz w:val="22"/>
          <w:szCs w:val="22"/>
        </w:rPr>
        <w:t xml:space="preserve">Units are </w:t>
      </w:r>
      <w:r w:rsidR="00D33D04">
        <w:rPr>
          <w:b w:val="0"/>
          <w:i w:val="0"/>
          <w:sz w:val="22"/>
          <w:szCs w:val="22"/>
        </w:rPr>
        <w:t xml:space="preserve">potentially </w:t>
      </w:r>
      <w:r w:rsidRPr="00472A2C">
        <w:rPr>
          <w:b w:val="0"/>
          <w:i w:val="0"/>
          <w:sz w:val="22"/>
          <w:szCs w:val="22"/>
        </w:rPr>
        <w:t xml:space="preserve">subject to </w:t>
      </w:r>
      <w:r w:rsidR="00AC28C3" w:rsidRPr="00472A2C">
        <w:rPr>
          <w:b w:val="0"/>
          <w:i w:val="0"/>
          <w:sz w:val="22"/>
          <w:szCs w:val="22"/>
        </w:rPr>
        <w:t>40 CFR 63 Subpart DDDDD-</w:t>
      </w:r>
      <w:r w:rsidR="006C67EB" w:rsidRPr="00472A2C">
        <w:rPr>
          <w:b w:val="0"/>
          <w:i w:val="0"/>
          <w:sz w:val="22"/>
          <w:szCs w:val="22"/>
        </w:rPr>
        <w:t>National Emission Standards for Hazardous Air Pollutants for Industrial, Commercial, and Institution</w:t>
      </w:r>
      <w:r w:rsidR="00DF7ACA" w:rsidRPr="00472A2C">
        <w:rPr>
          <w:b w:val="0"/>
          <w:i w:val="0"/>
          <w:sz w:val="22"/>
          <w:szCs w:val="22"/>
        </w:rPr>
        <w:t xml:space="preserve">al Boilers and Process Heaters. </w:t>
      </w:r>
      <w:r w:rsidR="006C67EB" w:rsidRPr="00472A2C">
        <w:rPr>
          <w:b w:val="0"/>
          <w:i w:val="0"/>
          <w:sz w:val="22"/>
          <w:szCs w:val="22"/>
        </w:rPr>
        <w:t xml:space="preserve"> [Rule 62-213.440, F.A.C.]</w:t>
      </w:r>
    </w:p>
    <w:p w:rsidR="00D33D04" w:rsidRPr="00771357" w:rsidRDefault="00004911" w:rsidP="00490F18">
      <w:pPr>
        <w:pStyle w:val="Heading5"/>
        <w:numPr>
          <w:ilvl w:val="0"/>
          <w:numId w:val="17"/>
        </w:numPr>
        <w:spacing w:before="40" w:after="40"/>
        <w:rPr>
          <w:b w:val="0"/>
          <w:sz w:val="22"/>
          <w:szCs w:val="22"/>
          <w:highlight w:val="yellow"/>
          <w:u w:val="double"/>
        </w:rPr>
      </w:pPr>
      <w:r>
        <w:rPr>
          <w:b w:val="0"/>
          <w:sz w:val="22"/>
          <w:szCs w:val="22"/>
          <w:highlight w:val="yellow"/>
          <w:u w:val="double"/>
        </w:rPr>
        <w:t>{</w:t>
      </w:r>
      <w:r w:rsidR="00D33D04" w:rsidRPr="00771357">
        <w:rPr>
          <w:b w:val="0"/>
          <w:sz w:val="22"/>
          <w:szCs w:val="22"/>
          <w:highlight w:val="yellow"/>
          <w:u w:val="double"/>
        </w:rPr>
        <w:t xml:space="preserve">Permitting Note:  40 CFR 63 Subpart DDDDD applicability </w:t>
      </w:r>
      <w:r w:rsidR="0087649B">
        <w:rPr>
          <w:b w:val="0"/>
          <w:sz w:val="22"/>
          <w:szCs w:val="22"/>
          <w:highlight w:val="yellow"/>
          <w:u w:val="double"/>
        </w:rPr>
        <w:t xml:space="preserve">to the NHPC cogeneration units </w:t>
      </w:r>
      <w:r w:rsidR="00D33D04" w:rsidRPr="00771357">
        <w:rPr>
          <w:b w:val="0"/>
          <w:sz w:val="22"/>
          <w:szCs w:val="22"/>
          <w:highlight w:val="yellow"/>
          <w:u w:val="double"/>
        </w:rPr>
        <w:t xml:space="preserve">is currently </w:t>
      </w:r>
      <w:r w:rsidR="0087649B">
        <w:rPr>
          <w:b w:val="0"/>
          <w:sz w:val="22"/>
          <w:szCs w:val="22"/>
          <w:highlight w:val="yellow"/>
          <w:u w:val="double"/>
        </w:rPr>
        <w:t>subject to reconsideration</w:t>
      </w:r>
      <w:r w:rsidR="00D33D04" w:rsidRPr="00771357">
        <w:rPr>
          <w:b w:val="0"/>
          <w:sz w:val="22"/>
          <w:szCs w:val="22"/>
          <w:highlight w:val="yellow"/>
          <w:u w:val="double"/>
        </w:rPr>
        <w:t xml:space="preserve"> by US EPA.</w:t>
      </w:r>
      <w:r>
        <w:rPr>
          <w:b w:val="0"/>
          <w:sz w:val="22"/>
          <w:szCs w:val="22"/>
          <w:highlight w:val="yellow"/>
          <w:u w:val="double"/>
        </w:rPr>
        <w:t>}</w:t>
      </w:r>
    </w:p>
    <w:p w:rsidR="003655FB" w:rsidRPr="00472A2C" w:rsidRDefault="006C67EB" w:rsidP="00490F18">
      <w:pPr>
        <w:pStyle w:val="Heading5"/>
        <w:numPr>
          <w:ilvl w:val="0"/>
          <w:numId w:val="17"/>
        </w:numPr>
        <w:spacing w:before="40" w:after="40"/>
        <w:rPr>
          <w:b w:val="0"/>
          <w:sz w:val="22"/>
          <w:szCs w:val="22"/>
        </w:rPr>
      </w:pPr>
      <w:r w:rsidRPr="00472A2C">
        <w:rPr>
          <w:b w:val="0"/>
          <w:sz w:val="22"/>
          <w:szCs w:val="22"/>
        </w:rPr>
        <w:t>Appendix SS provides a summary of the applicable requirements</w:t>
      </w:r>
      <w:r w:rsidRPr="00472A2C">
        <w:rPr>
          <w:sz w:val="22"/>
          <w:szCs w:val="22"/>
        </w:rPr>
        <w:t xml:space="preserve"> </w:t>
      </w:r>
      <w:r w:rsidRPr="00472A2C">
        <w:rPr>
          <w:b w:val="0"/>
          <w:sz w:val="22"/>
          <w:szCs w:val="22"/>
        </w:rPr>
        <w:t>for each regulated unit.</w:t>
      </w:r>
    </w:p>
    <w:p w:rsidR="00D17132" w:rsidRPr="00AD7852" w:rsidRDefault="00D17132" w:rsidP="00AD7852">
      <w:pPr>
        <w:pStyle w:val="ListParagraph"/>
        <w:numPr>
          <w:ilvl w:val="0"/>
          <w:numId w:val="59"/>
        </w:numPr>
        <w:spacing w:before="120" w:after="120"/>
        <w:ind w:left="360"/>
        <w:contextualSpacing w:val="0"/>
        <w:rPr>
          <w:rFonts w:ascii="Times New Roman Bold" w:hAnsi="Times New Roman Bold"/>
          <w:szCs w:val="22"/>
          <w:u w:val="single"/>
        </w:rPr>
      </w:pPr>
      <w:r w:rsidRPr="00D8612A">
        <w:rPr>
          <w:rFonts w:ascii="Times New Roman Bold" w:hAnsi="Times New Roman Bold"/>
          <w:b/>
          <w:szCs w:val="22"/>
          <w:u w:val="single"/>
        </w:rPr>
        <w:t>Regulated Pollutants</w:t>
      </w:r>
    </w:p>
    <w:p w:rsidR="00D17132" w:rsidRPr="001269ED" w:rsidRDefault="00D17132" w:rsidP="00D71D0D">
      <w:pPr>
        <w:spacing w:after="120"/>
        <w:rPr>
          <w:bCs/>
          <w:sz w:val="22"/>
          <w:szCs w:val="22"/>
          <w:u w:val="single"/>
        </w:rPr>
      </w:pPr>
      <w:r w:rsidRPr="001269ED">
        <w:rPr>
          <w:bCs/>
          <w:sz w:val="22"/>
          <w:szCs w:val="22"/>
          <w:u w:val="single"/>
        </w:rPr>
        <w:t>Criteria Pollutants</w:t>
      </w:r>
    </w:p>
    <w:p w:rsidR="00D17132" w:rsidRPr="00472A2C" w:rsidRDefault="00D17132" w:rsidP="007E5757">
      <w:pPr>
        <w:spacing w:after="120"/>
        <w:jc w:val="both"/>
        <w:rPr>
          <w:bCs/>
          <w:sz w:val="22"/>
          <w:szCs w:val="22"/>
        </w:rPr>
      </w:pPr>
      <w:r w:rsidRPr="00472A2C">
        <w:rPr>
          <w:bCs/>
          <w:sz w:val="22"/>
          <w:szCs w:val="22"/>
        </w:rPr>
        <w:t xml:space="preserve">Emissions units at this facility may emit one or more of the following criteria air pollutants:  </w:t>
      </w:r>
      <w:r w:rsidRPr="00472A2C">
        <w:rPr>
          <w:sz w:val="22"/>
          <w:szCs w:val="22"/>
        </w:rPr>
        <w:t>carbon monoxide (CO), nitrogen oxides (NO</w:t>
      </w:r>
      <w:r w:rsidRPr="00472A2C">
        <w:rPr>
          <w:sz w:val="22"/>
          <w:szCs w:val="22"/>
          <w:vertAlign w:val="subscript"/>
        </w:rPr>
        <w:t>X</w:t>
      </w:r>
      <w:r w:rsidRPr="00472A2C">
        <w:rPr>
          <w:sz w:val="22"/>
          <w:szCs w:val="22"/>
        </w:rPr>
        <w:t>), sulfur dioxide (SO</w:t>
      </w:r>
      <w:r w:rsidRPr="00472A2C">
        <w:rPr>
          <w:sz w:val="22"/>
          <w:szCs w:val="22"/>
          <w:vertAlign w:val="subscript"/>
        </w:rPr>
        <w:t>2</w:t>
      </w:r>
      <w:r w:rsidRPr="00472A2C">
        <w:rPr>
          <w:sz w:val="22"/>
          <w:szCs w:val="22"/>
        </w:rPr>
        <w:t>), particulate matter (PM); particulate matter with a mean particle diameter of 10 microns or less (PM</w:t>
      </w:r>
      <w:r w:rsidRPr="00472A2C">
        <w:rPr>
          <w:sz w:val="22"/>
          <w:szCs w:val="22"/>
          <w:vertAlign w:val="subscript"/>
        </w:rPr>
        <w:t>10</w:t>
      </w:r>
      <w:r w:rsidRPr="00472A2C">
        <w:rPr>
          <w:sz w:val="22"/>
          <w:szCs w:val="22"/>
        </w:rPr>
        <w:t>), volatile organic compounds (VOC) and lead (Pb).</w:t>
      </w:r>
    </w:p>
    <w:p w:rsidR="00D17132" w:rsidRPr="001269ED" w:rsidRDefault="00D17132" w:rsidP="007E5757">
      <w:pPr>
        <w:spacing w:after="120"/>
        <w:jc w:val="both"/>
        <w:rPr>
          <w:bCs/>
          <w:sz w:val="22"/>
          <w:szCs w:val="22"/>
          <w:u w:val="single"/>
        </w:rPr>
      </w:pPr>
      <w:r w:rsidRPr="001269ED">
        <w:rPr>
          <w:bCs/>
          <w:sz w:val="22"/>
          <w:szCs w:val="22"/>
          <w:u w:val="single"/>
        </w:rPr>
        <w:t>Other Regulated PSD Pollutants</w:t>
      </w:r>
    </w:p>
    <w:p w:rsidR="00D17132" w:rsidRPr="00472A2C" w:rsidRDefault="00D17132" w:rsidP="007E5757">
      <w:pPr>
        <w:spacing w:after="120"/>
        <w:jc w:val="both"/>
        <w:rPr>
          <w:bCs/>
          <w:sz w:val="22"/>
          <w:szCs w:val="22"/>
        </w:rPr>
      </w:pPr>
      <w:r w:rsidRPr="00472A2C">
        <w:rPr>
          <w:bCs/>
          <w:sz w:val="22"/>
          <w:szCs w:val="22"/>
        </w:rPr>
        <w:t xml:space="preserve">In addition to the above criteria air pollutants, emissions units at this facility may emit one or more of the following PSD pollutants:  </w:t>
      </w:r>
      <w:r w:rsidRPr="00472A2C">
        <w:rPr>
          <w:sz w:val="22"/>
          <w:szCs w:val="22"/>
        </w:rPr>
        <w:t>fluorides (F); sulfuric acid mist (SAM); hydrogen sulfide (H</w:t>
      </w:r>
      <w:r w:rsidRPr="00472A2C">
        <w:rPr>
          <w:sz w:val="22"/>
          <w:szCs w:val="22"/>
          <w:vertAlign w:val="subscript"/>
        </w:rPr>
        <w:t>2</w:t>
      </w:r>
      <w:r w:rsidRPr="00472A2C">
        <w:rPr>
          <w:sz w:val="22"/>
          <w:szCs w:val="22"/>
        </w:rPr>
        <w:t>S); total reduced sulfur (TRS), including H</w:t>
      </w:r>
      <w:r w:rsidRPr="00472A2C">
        <w:rPr>
          <w:sz w:val="22"/>
          <w:szCs w:val="22"/>
          <w:vertAlign w:val="subscript"/>
        </w:rPr>
        <w:t>2</w:t>
      </w:r>
      <w:r w:rsidRPr="00472A2C">
        <w:rPr>
          <w:sz w:val="22"/>
          <w:szCs w:val="22"/>
        </w:rPr>
        <w:t>S; reduced sulfur compounds, including H</w:t>
      </w:r>
      <w:r w:rsidRPr="00472A2C">
        <w:rPr>
          <w:sz w:val="22"/>
          <w:szCs w:val="22"/>
          <w:vertAlign w:val="subscript"/>
        </w:rPr>
        <w:t>2</w:t>
      </w:r>
      <w:r w:rsidRPr="00472A2C">
        <w:rPr>
          <w:sz w:val="22"/>
          <w:szCs w:val="22"/>
        </w:rPr>
        <w:t>S; and mercury (Hg).</w:t>
      </w:r>
    </w:p>
    <w:p w:rsidR="00D17132" w:rsidRPr="001269ED" w:rsidRDefault="00D17132" w:rsidP="007E5757">
      <w:pPr>
        <w:spacing w:after="120"/>
        <w:jc w:val="both"/>
        <w:rPr>
          <w:bCs/>
          <w:sz w:val="22"/>
          <w:szCs w:val="22"/>
          <w:u w:val="single"/>
        </w:rPr>
      </w:pPr>
      <w:r w:rsidRPr="001269ED">
        <w:rPr>
          <w:bCs/>
          <w:sz w:val="22"/>
          <w:szCs w:val="22"/>
          <w:u w:val="single"/>
        </w:rPr>
        <w:t>Hazardous Air Pollutants</w:t>
      </w:r>
    </w:p>
    <w:p w:rsidR="00D17132" w:rsidRPr="00472A2C" w:rsidRDefault="00D17132" w:rsidP="007E5757">
      <w:pPr>
        <w:spacing w:after="120"/>
        <w:jc w:val="both"/>
        <w:rPr>
          <w:bCs/>
          <w:sz w:val="22"/>
          <w:szCs w:val="22"/>
        </w:rPr>
      </w:pPr>
      <w:r w:rsidRPr="00472A2C">
        <w:rPr>
          <w:bCs/>
          <w:sz w:val="22"/>
          <w:szCs w:val="22"/>
        </w:rPr>
        <w:t>Emissions units at this facility may emit one or more hazardous air pollutants (HAP) as defined in Rule 62-210.200, F.A.C.</w:t>
      </w:r>
    </w:p>
    <w:p w:rsidR="00A9738A" w:rsidRPr="001269ED" w:rsidRDefault="007F7D40" w:rsidP="00D71D0D">
      <w:pPr>
        <w:spacing w:after="120"/>
        <w:rPr>
          <w:rFonts w:ascii="Times New Roman Bold" w:hAnsi="Times New Roman Bold"/>
          <w:sz w:val="22"/>
          <w:szCs w:val="22"/>
          <w:u w:val="single"/>
        </w:rPr>
      </w:pPr>
      <w:r w:rsidRPr="00472A2C">
        <w:rPr>
          <w:b/>
          <w:caps/>
          <w:sz w:val="22"/>
          <w:szCs w:val="22"/>
          <w:highlight w:val="yellow"/>
        </w:rPr>
        <w:br w:type="page"/>
      </w:r>
      <w:r w:rsidR="00D17132" w:rsidRPr="001269ED">
        <w:rPr>
          <w:rFonts w:ascii="Times New Roman Bold" w:hAnsi="Times New Roman Bold"/>
          <w:sz w:val="22"/>
          <w:szCs w:val="22"/>
          <w:u w:val="single"/>
        </w:rPr>
        <w:lastRenderedPageBreak/>
        <w:t>Summary of Regulated Emissions Units</w:t>
      </w:r>
    </w:p>
    <w:p w:rsidR="0093709F" w:rsidRPr="00472A2C" w:rsidRDefault="0093709F" w:rsidP="00D71D0D">
      <w:pPr>
        <w:spacing w:after="120"/>
        <w:rPr>
          <w:sz w:val="22"/>
          <w:szCs w:val="22"/>
        </w:rPr>
      </w:pPr>
      <w:r w:rsidRPr="00472A2C">
        <w:rPr>
          <w:sz w:val="22"/>
          <w:szCs w:val="22"/>
        </w:rPr>
        <w:t>Please refer to the appropriate Permit No., Facility ID No. and Emissions Unit No. on all correspondence, test report submittals, applications, etc.</w:t>
      </w:r>
    </w:p>
    <w:p w:rsidR="0065467F" w:rsidRPr="003B0A27" w:rsidRDefault="00A9738A" w:rsidP="00AD7852">
      <w:pPr>
        <w:spacing w:after="120"/>
        <w:jc w:val="center"/>
        <w:rPr>
          <w:b/>
          <w:sz w:val="22"/>
          <w:szCs w:val="22"/>
        </w:rPr>
      </w:pPr>
      <w:r w:rsidRPr="003B0A27">
        <w:rPr>
          <w:b/>
          <w:sz w:val="22"/>
          <w:szCs w:val="22"/>
        </w:rPr>
        <w:t>ARMS ID No. 0990</w:t>
      </w:r>
      <w:r w:rsidR="00D01801" w:rsidRPr="003B0A27">
        <w:rPr>
          <w:b/>
          <w:sz w:val="22"/>
          <w:szCs w:val="22"/>
        </w:rPr>
        <w:t>005</w:t>
      </w:r>
      <w:r w:rsidR="00C466A9" w:rsidRPr="003B0A27">
        <w:rPr>
          <w:b/>
          <w:sz w:val="22"/>
          <w:szCs w:val="22"/>
        </w:rPr>
        <w:t xml:space="preserve"> -</w:t>
      </w:r>
      <w:r w:rsidRPr="003B0A27">
        <w:rPr>
          <w:b/>
          <w:sz w:val="22"/>
          <w:szCs w:val="22"/>
        </w:rPr>
        <w:t xml:space="preserve"> Okeelanta Corporation</w:t>
      </w:r>
    </w:p>
    <w:tbl>
      <w:tblPr>
        <w:tblW w:w="10238"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8"/>
        <w:gridCol w:w="5850"/>
        <w:gridCol w:w="3330"/>
      </w:tblGrid>
      <w:tr w:rsidR="00126910" w:rsidRPr="00472A2C" w:rsidTr="00306CDF">
        <w:trPr>
          <w:trHeight w:val="386"/>
          <w:tblHeader/>
        </w:trPr>
        <w:tc>
          <w:tcPr>
            <w:tcW w:w="1058" w:type="dxa"/>
            <w:tcBorders>
              <w:top w:val="single" w:sz="12" w:space="0" w:color="auto"/>
              <w:bottom w:val="single" w:sz="12" w:space="0" w:color="auto"/>
            </w:tcBorders>
            <w:shd w:val="pct5" w:color="auto" w:fill="auto"/>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EU No.</w:t>
            </w:r>
          </w:p>
        </w:tc>
        <w:tc>
          <w:tcPr>
            <w:tcW w:w="5850" w:type="dxa"/>
            <w:tcBorders>
              <w:top w:val="single" w:sz="12" w:space="0" w:color="auto"/>
              <w:bottom w:val="single" w:sz="12" w:space="0" w:color="auto"/>
            </w:tcBorders>
            <w:shd w:val="pct5" w:color="auto" w:fill="auto"/>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Emissions Unit Description</w:t>
            </w:r>
          </w:p>
        </w:tc>
        <w:tc>
          <w:tcPr>
            <w:tcW w:w="3330" w:type="dxa"/>
            <w:tcBorders>
              <w:top w:val="single" w:sz="12" w:space="0" w:color="auto"/>
              <w:bottom w:val="single" w:sz="12" w:space="0" w:color="auto"/>
            </w:tcBorders>
            <w:shd w:val="pct5" w:color="auto" w:fill="auto"/>
            <w:vAlign w:val="center"/>
          </w:tcPr>
          <w:p w:rsidR="00126910" w:rsidRPr="00472A2C" w:rsidRDefault="00126910" w:rsidP="00DA550C">
            <w:pPr>
              <w:jc w:val="center"/>
              <w:rPr>
                <w:b/>
                <w:sz w:val="22"/>
                <w:szCs w:val="22"/>
              </w:rPr>
            </w:pPr>
            <w:r w:rsidRPr="00472A2C">
              <w:rPr>
                <w:b/>
                <w:sz w:val="22"/>
                <w:szCs w:val="22"/>
              </w:rPr>
              <w:t>Process Area</w:t>
            </w:r>
          </w:p>
        </w:tc>
      </w:tr>
      <w:tr w:rsidR="00126910" w:rsidRPr="00472A2C" w:rsidTr="00C466A9">
        <w:tc>
          <w:tcPr>
            <w:tcW w:w="1058" w:type="dxa"/>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018</w:t>
            </w:r>
          </w:p>
        </w:tc>
        <w:tc>
          <w:tcPr>
            <w:tcW w:w="5850" w:type="dxa"/>
            <w:tcMar>
              <w:top w:w="43" w:type="dxa"/>
              <w:left w:w="86" w:type="dxa"/>
              <w:bottom w:w="43" w:type="dxa"/>
              <w:right w:w="86" w:type="dxa"/>
            </w:tcMar>
          </w:tcPr>
          <w:p w:rsidR="00126910" w:rsidRPr="00472A2C" w:rsidRDefault="00126910" w:rsidP="00C249C4">
            <w:pPr>
              <w:rPr>
                <w:sz w:val="22"/>
                <w:szCs w:val="22"/>
              </w:rPr>
            </w:pPr>
            <w:r w:rsidRPr="00472A2C">
              <w:rPr>
                <w:sz w:val="22"/>
                <w:szCs w:val="22"/>
              </w:rPr>
              <w:t>Central Vacuum System</w:t>
            </w:r>
            <w:r w:rsidR="00236F4E">
              <w:rPr>
                <w:sz w:val="22"/>
                <w:szCs w:val="22"/>
              </w:rPr>
              <w:t xml:space="preserve"> No. 1</w:t>
            </w:r>
          </w:p>
        </w:tc>
        <w:tc>
          <w:tcPr>
            <w:tcW w:w="3330" w:type="dxa"/>
            <w:vAlign w:val="center"/>
          </w:tcPr>
          <w:p w:rsidR="00126910" w:rsidRPr="00472A2C" w:rsidRDefault="00126910" w:rsidP="00AC28C3">
            <w:pPr>
              <w:rPr>
                <w:sz w:val="22"/>
                <w:szCs w:val="22"/>
              </w:rPr>
            </w:pPr>
            <w:r w:rsidRPr="00472A2C">
              <w:rPr>
                <w:sz w:val="22"/>
                <w:szCs w:val="22"/>
              </w:rPr>
              <w:t>Transshipment Facility</w:t>
            </w:r>
          </w:p>
        </w:tc>
      </w:tr>
      <w:tr w:rsidR="00126910" w:rsidRPr="00472A2C" w:rsidTr="00C466A9">
        <w:tc>
          <w:tcPr>
            <w:tcW w:w="1058" w:type="dxa"/>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019</w:t>
            </w:r>
          </w:p>
        </w:tc>
        <w:tc>
          <w:tcPr>
            <w:tcW w:w="5850" w:type="dxa"/>
            <w:tcMar>
              <w:top w:w="43" w:type="dxa"/>
              <w:left w:w="86" w:type="dxa"/>
              <w:bottom w:w="43" w:type="dxa"/>
              <w:right w:w="86" w:type="dxa"/>
            </w:tcMar>
          </w:tcPr>
          <w:p w:rsidR="00126910" w:rsidRPr="00472A2C" w:rsidRDefault="004F2CD1" w:rsidP="00236F4E">
            <w:pPr>
              <w:rPr>
                <w:sz w:val="22"/>
                <w:szCs w:val="22"/>
              </w:rPr>
            </w:pPr>
            <w:r w:rsidRPr="00472A2C">
              <w:rPr>
                <w:sz w:val="22"/>
                <w:szCs w:val="22"/>
              </w:rPr>
              <w:t xml:space="preserve">Sugar </w:t>
            </w:r>
            <w:r w:rsidR="00F54808" w:rsidRPr="00472A2C">
              <w:rPr>
                <w:sz w:val="22"/>
                <w:szCs w:val="22"/>
              </w:rPr>
              <w:t>P</w:t>
            </w:r>
            <w:r w:rsidRPr="00472A2C">
              <w:rPr>
                <w:sz w:val="22"/>
                <w:szCs w:val="22"/>
              </w:rPr>
              <w:t>ackaging Lines 0-</w:t>
            </w:r>
            <w:r w:rsidR="00236F4E">
              <w:rPr>
                <w:sz w:val="22"/>
                <w:szCs w:val="22"/>
              </w:rPr>
              <w:t>4</w:t>
            </w:r>
            <w:r w:rsidRPr="00472A2C">
              <w:rPr>
                <w:sz w:val="22"/>
                <w:szCs w:val="22"/>
              </w:rPr>
              <w:t xml:space="preserve">, </w:t>
            </w:r>
            <w:r w:rsidR="00236F4E">
              <w:rPr>
                <w:sz w:val="22"/>
                <w:szCs w:val="22"/>
              </w:rPr>
              <w:t>5A and 9</w:t>
            </w:r>
          </w:p>
        </w:tc>
        <w:tc>
          <w:tcPr>
            <w:tcW w:w="3330" w:type="dxa"/>
            <w:vAlign w:val="center"/>
          </w:tcPr>
          <w:p w:rsidR="00126910" w:rsidRPr="00472A2C" w:rsidRDefault="00126910" w:rsidP="00AC28C3">
            <w:pPr>
              <w:rPr>
                <w:sz w:val="22"/>
                <w:szCs w:val="22"/>
              </w:rPr>
            </w:pPr>
            <w:r w:rsidRPr="00472A2C">
              <w:rPr>
                <w:sz w:val="22"/>
                <w:szCs w:val="22"/>
              </w:rPr>
              <w:t>Transshipment Facility</w:t>
            </w:r>
          </w:p>
        </w:tc>
      </w:tr>
      <w:tr w:rsidR="00126910" w:rsidRPr="00472A2C" w:rsidTr="00C466A9">
        <w:tc>
          <w:tcPr>
            <w:tcW w:w="1058" w:type="dxa"/>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020</w:t>
            </w:r>
          </w:p>
        </w:tc>
        <w:tc>
          <w:tcPr>
            <w:tcW w:w="5850" w:type="dxa"/>
            <w:tcMar>
              <w:top w:w="43" w:type="dxa"/>
              <w:left w:w="86" w:type="dxa"/>
              <w:bottom w:w="43" w:type="dxa"/>
              <w:right w:w="86" w:type="dxa"/>
            </w:tcMar>
          </w:tcPr>
          <w:p w:rsidR="00126910" w:rsidRPr="00472A2C" w:rsidRDefault="00126910" w:rsidP="00236F4E">
            <w:pPr>
              <w:rPr>
                <w:sz w:val="22"/>
                <w:szCs w:val="22"/>
              </w:rPr>
            </w:pPr>
            <w:r w:rsidRPr="00472A2C">
              <w:rPr>
                <w:sz w:val="22"/>
                <w:szCs w:val="22"/>
              </w:rPr>
              <w:t xml:space="preserve">Sugar Grinder </w:t>
            </w:r>
          </w:p>
        </w:tc>
        <w:tc>
          <w:tcPr>
            <w:tcW w:w="3330" w:type="dxa"/>
            <w:vAlign w:val="center"/>
          </w:tcPr>
          <w:p w:rsidR="00126910" w:rsidRPr="00472A2C" w:rsidRDefault="00126910" w:rsidP="00AC28C3">
            <w:pPr>
              <w:rPr>
                <w:sz w:val="22"/>
                <w:szCs w:val="22"/>
              </w:rPr>
            </w:pPr>
            <w:r w:rsidRPr="00472A2C">
              <w:rPr>
                <w:sz w:val="22"/>
                <w:szCs w:val="22"/>
              </w:rPr>
              <w:t>Transshipment Facility</w:t>
            </w:r>
          </w:p>
        </w:tc>
      </w:tr>
      <w:tr w:rsidR="00D971EB" w:rsidRPr="00472A2C" w:rsidTr="00C466A9">
        <w:tc>
          <w:tcPr>
            <w:tcW w:w="1058" w:type="dxa"/>
            <w:tcMar>
              <w:top w:w="43" w:type="dxa"/>
              <w:left w:w="86" w:type="dxa"/>
              <w:bottom w:w="43" w:type="dxa"/>
              <w:right w:w="86" w:type="dxa"/>
            </w:tcMar>
            <w:vAlign w:val="center"/>
          </w:tcPr>
          <w:p w:rsidR="00D971EB" w:rsidRPr="00472A2C" w:rsidRDefault="00D971EB" w:rsidP="00DA550C">
            <w:pPr>
              <w:jc w:val="center"/>
              <w:rPr>
                <w:b/>
                <w:sz w:val="22"/>
                <w:szCs w:val="22"/>
              </w:rPr>
            </w:pPr>
            <w:r w:rsidRPr="00472A2C">
              <w:rPr>
                <w:b/>
                <w:sz w:val="22"/>
                <w:szCs w:val="22"/>
              </w:rPr>
              <w:t>021</w:t>
            </w:r>
          </w:p>
        </w:tc>
        <w:tc>
          <w:tcPr>
            <w:tcW w:w="5850" w:type="dxa"/>
            <w:tcMar>
              <w:top w:w="43" w:type="dxa"/>
              <w:left w:w="86" w:type="dxa"/>
              <w:bottom w:w="43" w:type="dxa"/>
              <w:right w:w="86" w:type="dxa"/>
            </w:tcMar>
          </w:tcPr>
          <w:p w:rsidR="00D971EB" w:rsidRPr="00472A2C" w:rsidRDefault="00D971EB" w:rsidP="00D71D0D">
            <w:pPr>
              <w:rPr>
                <w:sz w:val="22"/>
                <w:szCs w:val="22"/>
              </w:rPr>
            </w:pPr>
            <w:r w:rsidRPr="00472A2C">
              <w:rPr>
                <w:sz w:val="22"/>
                <w:szCs w:val="22"/>
              </w:rPr>
              <w:t>Rotary Dryer, Central Dust Collection System No. 1 with Rotoclone No. 1</w:t>
            </w:r>
          </w:p>
        </w:tc>
        <w:tc>
          <w:tcPr>
            <w:tcW w:w="3330" w:type="dxa"/>
            <w:vAlign w:val="center"/>
          </w:tcPr>
          <w:p w:rsidR="00D971EB" w:rsidRPr="00472A2C" w:rsidRDefault="00D971EB" w:rsidP="00AC28C3">
            <w:pPr>
              <w:rPr>
                <w:sz w:val="22"/>
                <w:szCs w:val="22"/>
              </w:rPr>
            </w:pPr>
            <w:r w:rsidRPr="00472A2C">
              <w:rPr>
                <w:sz w:val="22"/>
                <w:szCs w:val="22"/>
              </w:rPr>
              <w:t>Sugar Refinery</w:t>
            </w:r>
          </w:p>
        </w:tc>
      </w:tr>
      <w:tr w:rsidR="00D971EB" w:rsidRPr="00472A2C" w:rsidTr="00C466A9">
        <w:tc>
          <w:tcPr>
            <w:tcW w:w="1058" w:type="dxa"/>
            <w:tcMar>
              <w:top w:w="43" w:type="dxa"/>
              <w:left w:w="86" w:type="dxa"/>
              <w:bottom w:w="43" w:type="dxa"/>
              <w:right w:w="86" w:type="dxa"/>
            </w:tcMar>
            <w:vAlign w:val="center"/>
          </w:tcPr>
          <w:p w:rsidR="00D971EB" w:rsidRPr="00472A2C" w:rsidRDefault="00D971EB" w:rsidP="00DA550C">
            <w:pPr>
              <w:jc w:val="center"/>
              <w:rPr>
                <w:b/>
                <w:sz w:val="22"/>
                <w:szCs w:val="22"/>
              </w:rPr>
            </w:pPr>
            <w:r w:rsidRPr="00472A2C">
              <w:rPr>
                <w:b/>
                <w:sz w:val="22"/>
                <w:szCs w:val="22"/>
              </w:rPr>
              <w:t>022</w:t>
            </w:r>
          </w:p>
        </w:tc>
        <w:tc>
          <w:tcPr>
            <w:tcW w:w="5850" w:type="dxa"/>
            <w:tcMar>
              <w:top w:w="43" w:type="dxa"/>
              <w:left w:w="86" w:type="dxa"/>
              <w:bottom w:w="43" w:type="dxa"/>
              <w:right w:w="86" w:type="dxa"/>
            </w:tcMar>
          </w:tcPr>
          <w:p w:rsidR="00D971EB" w:rsidRPr="00472A2C" w:rsidRDefault="00D971EB" w:rsidP="00D71D0D">
            <w:pPr>
              <w:rPr>
                <w:sz w:val="22"/>
                <w:szCs w:val="22"/>
              </w:rPr>
            </w:pPr>
            <w:r w:rsidRPr="00472A2C">
              <w:rPr>
                <w:sz w:val="22"/>
                <w:szCs w:val="22"/>
              </w:rPr>
              <w:t xml:space="preserve">Central Dust Collection System No. 2 with </w:t>
            </w:r>
            <w:r w:rsidRPr="008618DD">
              <w:rPr>
                <w:sz w:val="22"/>
                <w:szCs w:val="22"/>
              </w:rPr>
              <w:t>Roto</w:t>
            </w:r>
            <w:r w:rsidR="00B6376D" w:rsidRPr="008618DD">
              <w:rPr>
                <w:sz w:val="22"/>
                <w:szCs w:val="22"/>
              </w:rPr>
              <w:t>-</w:t>
            </w:r>
            <w:r w:rsidR="00A75A2A" w:rsidRPr="008618DD">
              <w:rPr>
                <w:sz w:val="22"/>
                <w:szCs w:val="22"/>
              </w:rPr>
              <w:t>clone (No.</w:t>
            </w:r>
            <w:r w:rsidRPr="008618DD">
              <w:rPr>
                <w:sz w:val="22"/>
                <w:szCs w:val="22"/>
              </w:rPr>
              <w:t>2</w:t>
            </w:r>
            <w:r w:rsidR="00A75A2A" w:rsidRPr="008618DD">
              <w:rPr>
                <w:sz w:val="22"/>
                <w:szCs w:val="22"/>
              </w:rPr>
              <w:t>) “B” System</w:t>
            </w:r>
          </w:p>
        </w:tc>
        <w:tc>
          <w:tcPr>
            <w:tcW w:w="3330" w:type="dxa"/>
            <w:vAlign w:val="center"/>
          </w:tcPr>
          <w:p w:rsidR="00D971EB" w:rsidRPr="00472A2C" w:rsidRDefault="00D971EB" w:rsidP="00AC28C3">
            <w:pPr>
              <w:rPr>
                <w:sz w:val="22"/>
                <w:szCs w:val="22"/>
              </w:rPr>
            </w:pPr>
            <w:r w:rsidRPr="00472A2C">
              <w:rPr>
                <w:sz w:val="22"/>
                <w:szCs w:val="22"/>
              </w:rPr>
              <w:t>Sugar Refinery</w:t>
            </w:r>
          </w:p>
        </w:tc>
      </w:tr>
      <w:tr w:rsidR="00D971EB" w:rsidRPr="00472A2C" w:rsidTr="00C466A9">
        <w:tc>
          <w:tcPr>
            <w:tcW w:w="1058" w:type="dxa"/>
            <w:tcMar>
              <w:top w:w="43" w:type="dxa"/>
              <w:left w:w="86" w:type="dxa"/>
              <w:bottom w:w="43" w:type="dxa"/>
              <w:right w:w="86" w:type="dxa"/>
            </w:tcMar>
            <w:vAlign w:val="center"/>
          </w:tcPr>
          <w:p w:rsidR="00D971EB" w:rsidRPr="00472A2C" w:rsidRDefault="00D971EB" w:rsidP="00DA550C">
            <w:pPr>
              <w:jc w:val="center"/>
              <w:rPr>
                <w:b/>
                <w:sz w:val="22"/>
                <w:szCs w:val="22"/>
              </w:rPr>
            </w:pPr>
            <w:r w:rsidRPr="00472A2C">
              <w:rPr>
                <w:b/>
                <w:sz w:val="22"/>
                <w:szCs w:val="22"/>
              </w:rPr>
              <w:t>023</w:t>
            </w:r>
          </w:p>
        </w:tc>
        <w:tc>
          <w:tcPr>
            <w:tcW w:w="5850" w:type="dxa"/>
            <w:tcMar>
              <w:top w:w="43" w:type="dxa"/>
              <w:left w:w="86" w:type="dxa"/>
              <w:bottom w:w="43" w:type="dxa"/>
              <w:right w:w="86" w:type="dxa"/>
            </w:tcMar>
          </w:tcPr>
          <w:p w:rsidR="00D971EB" w:rsidRPr="00472A2C" w:rsidRDefault="00D971EB" w:rsidP="00D71D0D">
            <w:pPr>
              <w:rPr>
                <w:sz w:val="22"/>
                <w:szCs w:val="22"/>
              </w:rPr>
            </w:pPr>
            <w:r w:rsidRPr="00472A2C">
              <w:rPr>
                <w:sz w:val="22"/>
                <w:szCs w:val="22"/>
              </w:rPr>
              <w:t>Cooler No. 1 with Roto</w:t>
            </w:r>
            <w:r w:rsidR="00781A82" w:rsidRPr="00472A2C">
              <w:rPr>
                <w:sz w:val="22"/>
                <w:szCs w:val="22"/>
              </w:rPr>
              <w:t>-</w:t>
            </w:r>
            <w:r w:rsidRPr="00472A2C">
              <w:rPr>
                <w:sz w:val="22"/>
                <w:szCs w:val="22"/>
              </w:rPr>
              <w:t>clone No. 3</w:t>
            </w:r>
          </w:p>
        </w:tc>
        <w:tc>
          <w:tcPr>
            <w:tcW w:w="3330" w:type="dxa"/>
            <w:vAlign w:val="center"/>
          </w:tcPr>
          <w:p w:rsidR="00D971EB" w:rsidRPr="00472A2C" w:rsidRDefault="00D971EB" w:rsidP="00AC28C3">
            <w:pPr>
              <w:rPr>
                <w:sz w:val="22"/>
                <w:szCs w:val="22"/>
              </w:rPr>
            </w:pPr>
            <w:r w:rsidRPr="00472A2C">
              <w:rPr>
                <w:sz w:val="22"/>
                <w:szCs w:val="22"/>
              </w:rPr>
              <w:t>Sugar Refinery</w:t>
            </w:r>
          </w:p>
        </w:tc>
      </w:tr>
      <w:tr w:rsidR="00D971EB" w:rsidRPr="00472A2C" w:rsidTr="00C466A9">
        <w:tc>
          <w:tcPr>
            <w:tcW w:w="1058" w:type="dxa"/>
            <w:tcMar>
              <w:top w:w="43" w:type="dxa"/>
              <w:left w:w="86" w:type="dxa"/>
              <w:bottom w:w="43" w:type="dxa"/>
              <w:right w:w="86" w:type="dxa"/>
            </w:tcMar>
            <w:vAlign w:val="center"/>
          </w:tcPr>
          <w:p w:rsidR="00D971EB" w:rsidRPr="00472A2C" w:rsidRDefault="00D971EB" w:rsidP="00DA550C">
            <w:pPr>
              <w:jc w:val="center"/>
              <w:rPr>
                <w:b/>
                <w:sz w:val="22"/>
                <w:szCs w:val="22"/>
              </w:rPr>
            </w:pPr>
            <w:r w:rsidRPr="00472A2C">
              <w:rPr>
                <w:b/>
                <w:sz w:val="22"/>
                <w:szCs w:val="22"/>
              </w:rPr>
              <w:t>024</w:t>
            </w:r>
          </w:p>
        </w:tc>
        <w:tc>
          <w:tcPr>
            <w:tcW w:w="5850" w:type="dxa"/>
            <w:tcMar>
              <w:top w:w="43" w:type="dxa"/>
              <w:left w:w="86" w:type="dxa"/>
              <w:bottom w:w="43" w:type="dxa"/>
              <w:right w:w="86" w:type="dxa"/>
            </w:tcMar>
          </w:tcPr>
          <w:p w:rsidR="00D971EB" w:rsidRPr="00472A2C" w:rsidRDefault="00D971EB" w:rsidP="00D71D0D">
            <w:pPr>
              <w:rPr>
                <w:sz w:val="22"/>
                <w:szCs w:val="22"/>
              </w:rPr>
            </w:pPr>
            <w:r w:rsidRPr="00472A2C">
              <w:rPr>
                <w:sz w:val="22"/>
                <w:szCs w:val="22"/>
              </w:rPr>
              <w:t>Cooler No. 2 with Roto</w:t>
            </w:r>
            <w:r w:rsidR="00781A82" w:rsidRPr="00472A2C">
              <w:rPr>
                <w:sz w:val="22"/>
                <w:szCs w:val="22"/>
              </w:rPr>
              <w:t>-</w:t>
            </w:r>
            <w:r w:rsidRPr="00472A2C">
              <w:rPr>
                <w:sz w:val="22"/>
                <w:szCs w:val="22"/>
              </w:rPr>
              <w:t>clone No.</w:t>
            </w:r>
            <w:r w:rsidR="00533F4F" w:rsidRPr="00472A2C">
              <w:rPr>
                <w:sz w:val="22"/>
                <w:szCs w:val="22"/>
              </w:rPr>
              <w:t xml:space="preserve"> </w:t>
            </w:r>
            <w:r w:rsidRPr="00472A2C">
              <w:rPr>
                <w:sz w:val="22"/>
                <w:szCs w:val="22"/>
              </w:rPr>
              <w:t>4</w:t>
            </w:r>
          </w:p>
        </w:tc>
        <w:tc>
          <w:tcPr>
            <w:tcW w:w="3330" w:type="dxa"/>
            <w:vAlign w:val="center"/>
          </w:tcPr>
          <w:p w:rsidR="00D971EB" w:rsidRPr="00472A2C" w:rsidRDefault="00D971EB" w:rsidP="00AC28C3">
            <w:pPr>
              <w:rPr>
                <w:sz w:val="22"/>
                <w:szCs w:val="22"/>
              </w:rPr>
            </w:pPr>
            <w:r w:rsidRPr="00472A2C">
              <w:rPr>
                <w:sz w:val="22"/>
                <w:szCs w:val="22"/>
              </w:rPr>
              <w:t>Sugar Refinery</w:t>
            </w:r>
          </w:p>
        </w:tc>
      </w:tr>
      <w:tr w:rsidR="00D971EB" w:rsidRPr="00472A2C" w:rsidTr="00C466A9">
        <w:tc>
          <w:tcPr>
            <w:tcW w:w="1058" w:type="dxa"/>
            <w:tcMar>
              <w:top w:w="43" w:type="dxa"/>
              <w:left w:w="86" w:type="dxa"/>
              <w:bottom w:w="43" w:type="dxa"/>
              <w:right w:w="86" w:type="dxa"/>
            </w:tcMar>
            <w:vAlign w:val="center"/>
          </w:tcPr>
          <w:p w:rsidR="00D971EB" w:rsidRPr="00472A2C" w:rsidRDefault="00D971EB" w:rsidP="00DA550C">
            <w:pPr>
              <w:jc w:val="center"/>
              <w:rPr>
                <w:b/>
                <w:sz w:val="22"/>
                <w:szCs w:val="22"/>
              </w:rPr>
            </w:pPr>
            <w:r w:rsidRPr="00472A2C">
              <w:rPr>
                <w:b/>
                <w:sz w:val="22"/>
                <w:szCs w:val="22"/>
              </w:rPr>
              <w:t>025</w:t>
            </w:r>
          </w:p>
        </w:tc>
        <w:tc>
          <w:tcPr>
            <w:tcW w:w="5850" w:type="dxa"/>
            <w:tcMar>
              <w:top w:w="43" w:type="dxa"/>
              <w:left w:w="86" w:type="dxa"/>
              <w:bottom w:w="43" w:type="dxa"/>
              <w:right w:w="86" w:type="dxa"/>
            </w:tcMar>
          </w:tcPr>
          <w:p w:rsidR="00D971EB" w:rsidRPr="00472A2C" w:rsidRDefault="00D971EB" w:rsidP="00D71D0D">
            <w:pPr>
              <w:rPr>
                <w:sz w:val="22"/>
                <w:szCs w:val="22"/>
              </w:rPr>
            </w:pPr>
            <w:r w:rsidRPr="00472A2C">
              <w:rPr>
                <w:sz w:val="22"/>
                <w:szCs w:val="22"/>
              </w:rPr>
              <w:t>Fluidized Bed Dryer/Cooler with Baghouse</w:t>
            </w:r>
          </w:p>
        </w:tc>
        <w:tc>
          <w:tcPr>
            <w:tcW w:w="3330" w:type="dxa"/>
            <w:vAlign w:val="center"/>
          </w:tcPr>
          <w:p w:rsidR="00D971EB" w:rsidRPr="00472A2C" w:rsidRDefault="00D971EB" w:rsidP="00AC28C3">
            <w:pPr>
              <w:rPr>
                <w:sz w:val="22"/>
                <w:szCs w:val="22"/>
              </w:rPr>
            </w:pPr>
            <w:r w:rsidRPr="00472A2C">
              <w:rPr>
                <w:sz w:val="22"/>
                <w:szCs w:val="22"/>
              </w:rPr>
              <w:t>Sugar Refinery</w:t>
            </w:r>
          </w:p>
        </w:tc>
      </w:tr>
      <w:tr w:rsidR="00126910" w:rsidRPr="00472A2C" w:rsidTr="00C466A9">
        <w:tc>
          <w:tcPr>
            <w:tcW w:w="1058" w:type="dxa"/>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030</w:t>
            </w:r>
          </w:p>
        </w:tc>
        <w:tc>
          <w:tcPr>
            <w:tcW w:w="5850" w:type="dxa"/>
            <w:tcMar>
              <w:top w:w="43" w:type="dxa"/>
              <w:left w:w="86" w:type="dxa"/>
              <w:bottom w:w="43" w:type="dxa"/>
              <w:right w:w="86" w:type="dxa"/>
            </w:tcMar>
          </w:tcPr>
          <w:p w:rsidR="00126910" w:rsidRPr="00472A2C" w:rsidRDefault="00126910" w:rsidP="00D71D0D">
            <w:pPr>
              <w:rPr>
                <w:sz w:val="22"/>
                <w:szCs w:val="22"/>
              </w:rPr>
            </w:pPr>
            <w:r w:rsidRPr="00472A2C">
              <w:rPr>
                <w:sz w:val="22"/>
                <w:szCs w:val="22"/>
              </w:rPr>
              <w:t>Sugar Silos Nos. 1, 2, and 3</w:t>
            </w:r>
            <w:r w:rsidR="00236F4E">
              <w:rPr>
                <w:sz w:val="22"/>
                <w:szCs w:val="22"/>
              </w:rPr>
              <w:t xml:space="preserve"> (Points #1101-1103)</w:t>
            </w:r>
          </w:p>
        </w:tc>
        <w:tc>
          <w:tcPr>
            <w:tcW w:w="3330" w:type="dxa"/>
            <w:vAlign w:val="center"/>
          </w:tcPr>
          <w:p w:rsidR="00126910" w:rsidRPr="00472A2C" w:rsidRDefault="00126910" w:rsidP="00AC28C3">
            <w:pPr>
              <w:rPr>
                <w:sz w:val="22"/>
                <w:szCs w:val="22"/>
              </w:rPr>
            </w:pPr>
            <w:r w:rsidRPr="00472A2C">
              <w:rPr>
                <w:sz w:val="22"/>
                <w:szCs w:val="22"/>
              </w:rPr>
              <w:t>Transshipment Facility</w:t>
            </w:r>
          </w:p>
        </w:tc>
      </w:tr>
      <w:tr w:rsidR="00892CBE" w:rsidRPr="00472A2C" w:rsidTr="00C466A9">
        <w:tc>
          <w:tcPr>
            <w:tcW w:w="1058" w:type="dxa"/>
            <w:tcMar>
              <w:top w:w="43" w:type="dxa"/>
              <w:left w:w="86" w:type="dxa"/>
              <w:bottom w:w="43" w:type="dxa"/>
              <w:right w:w="86" w:type="dxa"/>
            </w:tcMar>
            <w:vAlign w:val="center"/>
          </w:tcPr>
          <w:p w:rsidR="00892CBE" w:rsidRPr="00472A2C" w:rsidRDefault="00892CBE" w:rsidP="00DA550C">
            <w:pPr>
              <w:jc w:val="center"/>
              <w:rPr>
                <w:b/>
                <w:sz w:val="22"/>
                <w:szCs w:val="22"/>
              </w:rPr>
            </w:pPr>
            <w:r w:rsidRPr="00472A2C">
              <w:rPr>
                <w:b/>
                <w:sz w:val="22"/>
                <w:szCs w:val="22"/>
              </w:rPr>
              <w:t>031</w:t>
            </w:r>
          </w:p>
        </w:tc>
        <w:tc>
          <w:tcPr>
            <w:tcW w:w="5850" w:type="dxa"/>
            <w:tcMar>
              <w:top w:w="43" w:type="dxa"/>
              <w:left w:w="86" w:type="dxa"/>
              <w:bottom w:w="43" w:type="dxa"/>
              <w:right w:w="86" w:type="dxa"/>
            </w:tcMar>
          </w:tcPr>
          <w:p w:rsidR="00892CBE" w:rsidRPr="00472A2C" w:rsidRDefault="00892CBE" w:rsidP="00D71D0D">
            <w:pPr>
              <w:rPr>
                <w:sz w:val="22"/>
                <w:szCs w:val="22"/>
              </w:rPr>
            </w:pPr>
            <w:r w:rsidRPr="00472A2C">
              <w:rPr>
                <w:sz w:val="22"/>
                <w:szCs w:val="22"/>
              </w:rPr>
              <w:t xml:space="preserve">Railcar Sugar Unloading Receiver </w:t>
            </w:r>
            <w:r w:rsidR="00236F4E">
              <w:rPr>
                <w:sz w:val="22"/>
                <w:szCs w:val="22"/>
              </w:rPr>
              <w:t xml:space="preserve">No. </w:t>
            </w:r>
            <w:r w:rsidRPr="00472A2C">
              <w:rPr>
                <w:sz w:val="22"/>
                <w:szCs w:val="22"/>
              </w:rPr>
              <w:t>1</w:t>
            </w:r>
          </w:p>
        </w:tc>
        <w:tc>
          <w:tcPr>
            <w:tcW w:w="3330" w:type="dxa"/>
            <w:vAlign w:val="center"/>
          </w:tcPr>
          <w:p w:rsidR="00892CBE" w:rsidRPr="00472A2C" w:rsidRDefault="00892CBE" w:rsidP="00AC28C3">
            <w:pPr>
              <w:rPr>
                <w:sz w:val="22"/>
                <w:szCs w:val="22"/>
              </w:rPr>
            </w:pPr>
            <w:r w:rsidRPr="00472A2C">
              <w:rPr>
                <w:sz w:val="22"/>
                <w:szCs w:val="22"/>
              </w:rPr>
              <w:t>Transshipment Facility</w:t>
            </w:r>
          </w:p>
        </w:tc>
      </w:tr>
      <w:tr w:rsidR="00892CBE" w:rsidRPr="00472A2C" w:rsidTr="00C466A9">
        <w:tc>
          <w:tcPr>
            <w:tcW w:w="1058" w:type="dxa"/>
            <w:tcMar>
              <w:top w:w="43" w:type="dxa"/>
              <w:left w:w="86" w:type="dxa"/>
              <w:bottom w:w="43" w:type="dxa"/>
              <w:right w:w="86" w:type="dxa"/>
            </w:tcMar>
            <w:vAlign w:val="center"/>
          </w:tcPr>
          <w:p w:rsidR="00892CBE" w:rsidRPr="00472A2C" w:rsidRDefault="00892CBE" w:rsidP="00DA550C">
            <w:pPr>
              <w:jc w:val="center"/>
              <w:rPr>
                <w:b/>
                <w:sz w:val="22"/>
                <w:szCs w:val="22"/>
              </w:rPr>
            </w:pPr>
            <w:r w:rsidRPr="00472A2C">
              <w:rPr>
                <w:b/>
                <w:sz w:val="22"/>
                <w:szCs w:val="22"/>
              </w:rPr>
              <w:t>032</w:t>
            </w:r>
          </w:p>
        </w:tc>
        <w:tc>
          <w:tcPr>
            <w:tcW w:w="5850" w:type="dxa"/>
            <w:tcMar>
              <w:top w:w="43" w:type="dxa"/>
              <w:left w:w="86" w:type="dxa"/>
              <w:bottom w:w="43" w:type="dxa"/>
              <w:right w:w="86" w:type="dxa"/>
            </w:tcMar>
          </w:tcPr>
          <w:p w:rsidR="00892CBE" w:rsidRPr="00472A2C" w:rsidRDefault="00892CBE" w:rsidP="00D71D0D">
            <w:pPr>
              <w:rPr>
                <w:sz w:val="22"/>
                <w:szCs w:val="22"/>
              </w:rPr>
            </w:pPr>
            <w:r w:rsidRPr="00472A2C">
              <w:rPr>
                <w:sz w:val="22"/>
                <w:szCs w:val="22"/>
              </w:rPr>
              <w:t xml:space="preserve">Railcar Sugar Unloading Receiver </w:t>
            </w:r>
            <w:r w:rsidR="00236F4E">
              <w:rPr>
                <w:sz w:val="22"/>
                <w:szCs w:val="22"/>
              </w:rPr>
              <w:t xml:space="preserve">No. </w:t>
            </w:r>
            <w:r w:rsidRPr="00472A2C">
              <w:rPr>
                <w:sz w:val="22"/>
                <w:szCs w:val="22"/>
              </w:rPr>
              <w:t>2</w:t>
            </w:r>
          </w:p>
        </w:tc>
        <w:tc>
          <w:tcPr>
            <w:tcW w:w="3330" w:type="dxa"/>
            <w:vAlign w:val="center"/>
          </w:tcPr>
          <w:p w:rsidR="00892CBE" w:rsidRPr="00472A2C" w:rsidRDefault="00892CBE" w:rsidP="00AC28C3">
            <w:pPr>
              <w:rPr>
                <w:sz w:val="22"/>
                <w:szCs w:val="22"/>
              </w:rPr>
            </w:pPr>
            <w:r w:rsidRPr="00472A2C">
              <w:rPr>
                <w:sz w:val="22"/>
                <w:szCs w:val="22"/>
              </w:rPr>
              <w:t>Transshipment Facility</w:t>
            </w:r>
          </w:p>
        </w:tc>
      </w:tr>
      <w:tr w:rsidR="00126910" w:rsidRPr="00472A2C" w:rsidTr="00C466A9">
        <w:tc>
          <w:tcPr>
            <w:tcW w:w="1058" w:type="dxa"/>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034</w:t>
            </w:r>
          </w:p>
        </w:tc>
        <w:tc>
          <w:tcPr>
            <w:tcW w:w="5850" w:type="dxa"/>
            <w:tcMar>
              <w:top w:w="43" w:type="dxa"/>
              <w:left w:w="86" w:type="dxa"/>
              <w:bottom w:w="43" w:type="dxa"/>
              <w:right w:w="86" w:type="dxa"/>
            </w:tcMar>
          </w:tcPr>
          <w:p w:rsidR="00126910" w:rsidRPr="00472A2C" w:rsidRDefault="00126910" w:rsidP="00D71D0D">
            <w:pPr>
              <w:rPr>
                <w:sz w:val="22"/>
                <w:szCs w:val="22"/>
              </w:rPr>
            </w:pPr>
            <w:r w:rsidRPr="00472A2C">
              <w:rPr>
                <w:sz w:val="22"/>
                <w:szCs w:val="22"/>
              </w:rPr>
              <w:t>Bulk Load-Out Operation</w:t>
            </w:r>
            <w:r w:rsidR="009D51FE">
              <w:rPr>
                <w:sz w:val="22"/>
                <w:szCs w:val="22"/>
              </w:rPr>
              <w:t xml:space="preserve"> </w:t>
            </w:r>
            <w:r w:rsidR="009D51FE" w:rsidRPr="009D51FE">
              <w:rPr>
                <w:i/>
                <w:sz w:val="22"/>
                <w:szCs w:val="22"/>
              </w:rPr>
              <w:t>with baghouse</w:t>
            </w:r>
          </w:p>
        </w:tc>
        <w:tc>
          <w:tcPr>
            <w:tcW w:w="3330" w:type="dxa"/>
            <w:vAlign w:val="center"/>
          </w:tcPr>
          <w:p w:rsidR="00126910" w:rsidRPr="00472A2C" w:rsidRDefault="00126910" w:rsidP="00AC28C3">
            <w:pPr>
              <w:rPr>
                <w:sz w:val="22"/>
                <w:szCs w:val="22"/>
              </w:rPr>
            </w:pPr>
            <w:r w:rsidRPr="00472A2C">
              <w:rPr>
                <w:sz w:val="22"/>
                <w:szCs w:val="22"/>
              </w:rPr>
              <w:t>Sugar Refinery</w:t>
            </w:r>
          </w:p>
        </w:tc>
      </w:tr>
      <w:tr w:rsidR="00126910" w:rsidRPr="00472A2C" w:rsidTr="00C466A9">
        <w:tc>
          <w:tcPr>
            <w:tcW w:w="1058" w:type="dxa"/>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035</w:t>
            </w:r>
          </w:p>
        </w:tc>
        <w:tc>
          <w:tcPr>
            <w:tcW w:w="5850" w:type="dxa"/>
            <w:tcMar>
              <w:top w:w="43" w:type="dxa"/>
              <w:left w:w="86" w:type="dxa"/>
              <w:bottom w:w="43" w:type="dxa"/>
              <w:right w:w="86" w:type="dxa"/>
            </w:tcMar>
          </w:tcPr>
          <w:p w:rsidR="00126910" w:rsidRPr="00472A2C" w:rsidRDefault="00126910" w:rsidP="00C249C4">
            <w:pPr>
              <w:rPr>
                <w:sz w:val="22"/>
                <w:szCs w:val="22"/>
              </w:rPr>
            </w:pPr>
            <w:r w:rsidRPr="00472A2C">
              <w:rPr>
                <w:sz w:val="22"/>
                <w:szCs w:val="22"/>
              </w:rPr>
              <w:t xml:space="preserve">Transfer Bulk Load-Out </w:t>
            </w:r>
            <w:r w:rsidR="00C249C4">
              <w:rPr>
                <w:sz w:val="22"/>
                <w:szCs w:val="22"/>
              </w:rPr>
              <w:t>Station</w:t>
            </w:r>
          </w:p>
        </w:tc>
        <w:tc>
          <w:tcPr>
            <w:tcW w:w="3330" w:type="dxa"/>
            <w:vAlign w:val="center"/>
          </w:tcPr>
          <w:p w:rsidR="00126910" w:rsidRPr="00472A2C" w:rsidRDefault="00126910" w:rsidP="00AC28C3">
            <w:pPr>
              <w:rPr>
                <w:sz w:val="22"/>
                <w:szCs w:val="22"/>
              </w:rPr>
            </w:pPr>
            <w:r w:rsidRPr="00472A2C">
              <w:rPr>
                <w:sz w:val="22"/>
                <w:szCs w:val="22"/>
              </w:rPr>
              <w:t>Sugar Refinery</w:t>
            </w:r>
          </w:p>
        </w:tc>
      </w:tr>
      <w:tr w:rsidR="00126910" w:rsidRPr="00472A2C" w:rsidTr="00C466A9">
        <w:tc>
          <w:tcPr>
            <w:tcW w:w="1058" w:type="dxa"/>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043</w:t>
            </w:r>
          </w:p>
        </w:tc>
        <w:tc>
          <w:tcPr>
            <w:tcW w:w="5850" w:type="dxa"/>
            <w:tcMar>
              <w:top w:w="43" w:type="dxa"/>
              <w:left w:w="86" w:type="dxa"/>
              <w:bottom w:w="43" w:type="dxa"/>
              <w:right w:w="86" w:type="dxa"/>
            </w:tcMar>
          </w:tcPr>
          <w:p w:rsidR="00126910" w:rsidRPr="00472A2C" w:rsidRDefault="00126910" w:rsidP="00D71D0D">
            <w:pPr>
              <w:rPr>
                <w:sz w:val="22"/>
                <w:szCs w:val="22"/>
              </w:rPr>
            </w:pPr>
            <w:r w:rsidRPr="00472A2C">
              <w:rPr>
                <w:sz w:val="22"/>
                <w:szCs w:val="22"/>
              </w:rPr>
              <w:t>Sugar Refinery Alcohol Usage</w:t>
            </w:r>
          </w:p>
        </w:tc>
        <w:tc>
          <w:tcPr>
            <w:tcW w:w="3330" w:type="dxa"/>
            <w:vAlign w:val="center"/>
          </w:tcPr>
          <w:p w:rsidR="00126910" w:rsidRPr="00472A2C" w:rsidRDefault="00126910" w:rsidP="00AC28C3">
            <w:pPr>
              <w:rPr>
                <w:sz w:val="22"/>
                <w:szCs w:val="22"/>
              </w:rPr>
            </w:pPr>
            <w:r w:rsidRPr="00472A2C">
              <w:rPr>
                <w:sz w:val="22"/>
                <w:szCs w:val="22"/>
              </w:rPr>
              <w:t>Sugar Refinery</w:t>
            </w:r>
          </w:p>
        </w:tc>
      </w:tr>
      <w:tr w:rsidR="00126910" w:rsidRPr="00472A2C" w:rsidTr="00C466A9">
        <w:tc>
          <w:tcPr>
            <w:tcW w:w="1058" w:type="dxa"/>
            <w:tcBorders>
              <w:bottom w:val="single" w:sz="8" w:space="0" w:color="auto"/>
            </w:tcBorders>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045</w:t>
            </w:r>
          </w:p>
        </w:tc>
        <w:tc>
          <w:tcPr>
            <w:tcW w:w="5850" w:type="dxa"/>
            <w:tcBorders>
              <w:bottom w:val="single" w:sz="8" w:space="0" w:color="auto"/>
            </w:tcBorders>
            <w:tcMar>
              <w:top w:w="43" w:type="dxa"/>
              <w:left w:w="86" w:type="dxa"/>
              <w:bottom w:w="43" w:type="dxa"/>
              <w:right w:w="86" w:type="dxa"/>
            </w:tcMar>
          </w:tcPr>
          <w:p w:rsidR="00126910" w:rsidRPr="00472A2C" w:rsidRDefault="004F2CD1" w:rsidP="00D71D0D">
            <w:pPr>
              <w:rPr>
                <w:sz w:val="22"/>
                <w:szCs w:val="22"/>
              </w:rPr>
            </w:pPr>
            <w:r w:rsidRPr="00472A2C">
              <w:rPr>
                <w:sz w:val="22"/>
                <w:szCs w:val="22"/>
              </w:rPr>
              <w:t>Powdered Sugar Dryer/Cooler, Packaging Line 8A And 8B</w:t>
            </w:r>
          </w:p>
        </w:tc>
        <w:tc>
          <w:tcPr>
            <w:tcW w:w="3330" w:type="dxa"/>
            <w:tcBorders>
              <w:bottom w:val="single" w:sz="8" w:space="0" w:color="auto"/>
            </w:tcBorders>
            <w:vAlign w:val="center"/>
          </w:tcPr>
          <w:p w:rsidR="00126910" w:rsidRPr="00472A2C" w:rsidRDefault="00126910" w:rsidP="00AC28C3">
            <w:pPr>
              <w:rPr>
                <w:sz w:val="22"/>
                <w:szCs w:val="22"/>
              </w:rPr>
            </w:pPr>
            <w:r w:rsidRPr="00472A2C">
              <w:rPr>
                <w:sz w:val="22"/>
                <w:szCs w:val="22"/>
              </w:rPr>
              <w:t>Transshipment Facility</w:t>
            </w:r>
          </w:p>
        </w:tc>
      </w:tr>
      <w:tr w:rsidR="00126910" w:rsidRPr="00472A2C" w:rsidTr="00C466A9">
        <w:tc>
          <w:tcPr>
            <w:tcW w:w="1058" w:type="dxa"/>
            <w:tcBorders>
              <w:top w:val="single" w:sz="8" w:space="0" w:color="auto"/>
              <w:bottom w:val="single" w:sz="8" w:space="0" w:color="auto"/>
            </w:tcBorders>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046</w:t>
            </w:r>
          </w:p>
        </w:tc>
        <w:tc>
          <w:tcPr>
            <w:tcW w:w="5850" w:type="dxa"/>
            <w:tcBorders>
              <w:top w:val="single" w:sz="8" w:space="0" w:color="auto"/>
              <w:bottom w:val="single" w:sz="8" w:space="0" w:color="auto"/>
            </w:tcBorders>
            <w:tcMar>
              <w:top w:w="43" w:type="dxa"/>
              <w:left w:w="86" w:type="dxa"/>
              <w:bottom w:w="43" w:type="dxa"/>
              <w:right w:w="86" w:type="dxa"/>
            </w:tcMar>
          </w:tcPr>
          <w:p w:rsidR="00126910" w:rsidRPr="00472A2C" w:rsidRDefault="00126910" w:rsidP="00D71D0D">
            <w:pPr>
              <w:rPr>
                <w:sz w:val="22"/>
                <w:szCs w:val="22"/>
              </w:rPr>
            </w:pPr>
            <w:r w:rsidRPr="00472A2C">
              <w:rPr>
                <w:sz w:val="22"/>
                <w:szCs w:val="22"/>
              </w:rPr>
              <w:t xml:space="preserve">Powdered Sugar Hopper </w:t>
            </w:r>
          </w:p>
        </w:tc>
        <w:tc>
          <w:tcPr>
            <w:tcW w:w="3330" w:type="dxa"/>
            <w:tcBorders>
              <w:top w:val="single" w:sz="8" w:space="0" w:color="auto"/>
              <w:bottom w:val="single" w:sz="8" w:space="0" w:color="auto"/>
            </w:tcBorders>
            <w:vAlign w:val="center"/>
          </w:tcPr>
          <w:p w:rsidR="00126910" w:rsidRPr="00472A2C" w:rsidRDefault="00126910" w:rsidP="00AC28C3">
            <w:pPr>
              <w:rPr>
                <w:sz w:val="22"/>
                <w:szCs w:val="22"/>
              </w:rPr>
            </w:pPr>
            <w:r w:rsidRPr="00472A2C">
              <w:rPr>
                <w:sz w:val="22"/>
                <w:szCs w:val="22"/>
              </w:rPr>
              <w:t>Transshipment Facility</w:t>
            </w:r>
          </w:p>
        </w:tc>
      </w:tr>
      <w:tr w:rsidR="00126910" w:rsidRPr="00472A2C" w:rsidTr="00C466A9">
        <w:tc>
          <w:tcPr>
            <w:tcW w:w="1058" w:type="dxa"/>
            <w:tcBorders>
              <w:top w:val="single" w:sz="8" w:space="0" w:color="auto"/>
              <w:bottom w:val="single" w:sz="8" w:space="0" w:color="auto"/>
            </w:tcBorders>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047</w:t>
            </w:r>
          </w:p>
        </w:tc>
        <w:tc>
          <w:tcPr>
            <w:tcW w:w="5850" w:type="dxa"/>
            <w:tcBorders>
              <w:top w:val="single" w:sz="8" w:space="0" w:color="auto"/>
              <w:bottom w:val="single" w:sz="8" w:space="0" w:color="auto"/>
            </w:tcBorders>
            <w:tcMar>
              <w:top w:w="43" w:type="dxa"/>
              <w:left w:w="86" w:type="dxa"/>
              <w:bottom w:w="43" w:type="dxa"/>
              <w:right w:w="86" w:type="dxa"/>
            </w:tcMar>
          </w:tcPr>
          <w:p w:rsidR="00126910" w:rsidRPr="00472A2C" w:rsidRDefault="003D5B75" w:rsidP="00C249C4">
            <w:pPr>
              <w:rPr>
                <w:sz w:val="22"/>
                <w:szCs w:val="22"/>
              </w:rPr>
            </w:pPr>
            <w:r w:rsidRPr="00472A2C">
              <w:rPr>
                <w:sz w:val="22"/>
                <w:szCs w:val="22"/>
              </w:rPr>
              <w:t>Sugar P</w:t>
            </w:r>
            <w:r w:rsidR="004F2CD1" w:rsidRPr="00472A2C">
              <w:rPr>
                <w:sz w:val="22"/>
                <w:szCs w:val="22"/>
              </w:rPr>
              <w:t xml:space="preserve">ackaging Lines </w:t>
            </w:r>
            <w:r w:rsidR="00236F4E">
              <w:rPr>
                <w:sz w:val="22"/>
                <w:szCs w:val="22"/>
              </w:rPr>
              <w:t xml:space="preserve">Nos. </w:t>
            </w:r>
            <w:r w:rsidR="004F2CD1" w:rsidRPr="00472A2C">
              <w:rPr>
                <w:sz w:val="22"/>
                <w:szCs w:val="22"/>
              </w:rPr>
              <w:t>12</w:t>
            </w:r>
            <w:r w:rsidR="00C249C4">
              <w:rPr>
                <w:sz w:val="22"/>
                <w:szCs w:val="22"/>
              </w:rPr>
              <w:t>, 13</w:t>
            </w:r>
            <w:r w:rsidR="004F2CD1" w:rsidRPr="00472A2C">
              <w:rPr>
                <w:sz w:val="22"/>
                <w:szCs w:val="22"/>
              </w:rPr>
              <w:t xml:space="preserve"> and 1</w:t>
            </w:r>
            <w:r w:rsidR="00C249C4">
              <w:rPr>
                <w:sz w:val="22"/>
                <w:szCs w:val="22"/>
              </w:rPr>
              <w:t>4</w:t>
            </w:r>
          </w:p>
        </w:tc>
        <w:tc>
          <w:tcPr>
            <w:tcW w:w="3330" w:type="dxa"/>
            <w:tcBorders>
              <w:top w:val="single" w:sz="8" w:space="0" w:color="auto"/>
              <w:bottom w:val="single" w:sz="8" w:space="0" w:color="auto"/>
            </w:tcBorders>
            <w:vAlign w:val="center"/>
          </w:tcPr>
          <w:p w:rsidR="00126910" w:rsidRPr="00472A2C" w:rsidRDefault="00126910" w:rsidP="00AC28C3">
            <w:pPr>
              <w:rPr>
                <w:sz w:val="22"/>
                <w:szCs w:val="22"/>
              </w:rPr>
            </w:pPr>
            <w:r w:rsidRPr="00472A2C">
              <w:rPr>
                <w:sz w:val="22"/>
                <w:szCs w:val="22"/>
              </w:rPr>
              <w:t>Transshipment Facility</w:t>
            </w:r>
          </w:p>
        </w:tc>
      </w:tr>
      <w:tr w:rsidR="00126910" w:rsidRPr="00472A2C" w:rsidTr="00C466A9">
        <w:tc>
          <w:tcPr>
            <w:tcW w:w="1058" w:type="dxa"/>
            <w:tcBorders>
              <w:top w:val="single" w:sz="8" w:space="0" w:color="auto"/>
              <w:bottom w:val="single" w:sz="8" w:space="0" w:color="auto"/>
            </w:tcBorders>
            <w:tcMar>
              <w:top w:w="43" w:type="dxa"/>
              <w:left w:w="86" w:type="dxa"/>
              <w:bottom w:w="43" w:type="dxa"/>
              <w:right w:w="86" w:type="dxa"/>
            </w:tcMar>
            <w:vAlign w:val="center"/>
          </w:tcPr>
          <w:p w:rsidR="00126910" w:rsidRPr="00472A2C" w:rsidRDefault="00126910" w:rsidP="00DA550C">
            <w:pPr>
              <w:jc w:val="center"/>
              <w:rPr>
                <w:b/>
                <w:sz w:val="22"/>
                <w:szCs w:val="22"/>
              </w:rPr>
            </w:pPr>
            <w:r w:rsidRPr="00472A2C">
              <w:rPr>
                <w:b/>
                <w:sz w:val="22"/>
                <w:szCs w:val="22"/>
              </w:rPr>
              <w:t>048</w:t>
            </w:r>
          </w:p>
        </w:tc>
        <w:tc>
          <w:tcPr>
            <w:tcW w:w="5850" w:type="dxa"/>
            <w:tcBorders>
              <w:top w:val="single" w:sz="8" w:space="0" w:color="auto"/>
              <w:bottom w:val="single" w:sz="8" w:space="0" w:color="auto"/>
            </w:tcBorders>
            <w:tcMar>
              <w:top w:w="43" w:type="dxa"/>
              <w:left w:w="86" w:type="dxa"/>
              <w:bottom w:w="43" w:type="dxa"/>
              <w:right w:w="86" w:type="dxa"/>
            </w:tcMar>
            <w:vAlign w:val="center"/>
          </w:tcPr>
          <w:p w:rsidR="00126910" w:rsidRPr="00472A2C" w:rsidRDefault="00126910" w:rsidP="00D71D0D">
            <w:pPr>
              <w:rPr>
                <w:sz w:val="22"/>
                <w:szCs w:val="22"/>
              </w:rPr>
            </w:pPr>
            <w:r w:rsidRPr="00472A2C">
              <w:rPr>
                <w:sz w:val="22"/>
                <w:szCs w:val="22"/>
              </w:rPr>
              <w:t>Paint Booth</w:t>
            </w:r>
          </w:p>
        </w:tc>
        <w:tc>
          <w:tcPr>
            <w:tcW w:w="3330" w:type="dxa"/>
            <w:tcBorders>
              <w:top w:val="single" w:sz="8" w:space="0" w:color="auto"/>
              <w:bottom w:val="single" w:sz="8" w:space="0" w:color="auto"/>
            </w:tcBorders>
            <w:vAlign w:val="center"/>
          </w:tcPr>
          <w:p w:rsidR="00126910" w:rsidRPr="00472A2C" w:rsidRDefault="00801C33" w:rsidP="00AC28C3">
            <w:pPr>
              <w:rPr>
                <w:sz w:val="22"/>
                <w:szCs w:val="22"/>
              </w:rPr>
            </w:pPr>
            <w:r w:rsidRPr="00472A2C">
              <w:rPr>
                <w:sz w:val="22"/>
                <w:szCs w:val="22"/>
              </w:rPr>
              <w:t>Okeelanta Shop</w:t>
            </w:r>
          </w:p>
        </w:tc>
      </w:tr>
      <w:tr w:rsidR="00236F4E" w:rsidRPr="00472A2C" w:rsidTr="00C466A9">
        <w:tc>
          <w:tcPr>
            <w:tcW w:w="1058" w:type="dxa"/>
            <w:tcBorders>
              <w:top w:val="single" w:sz="8" w:space="0" w:color="auto"/>
              <w:bottom w:val="single" w:sz="8" w:space="0" w:color="auto"/>
            </w:tcBorders>
            <w:tcMar>
              <w:top w:w="43" w:type="dxa"/>
              <w:left w:w="86" w:type="dxa"/>
              <w:bottom w:w="43" w:type="dxa"/>
              <w:right w:w="86" w:type="dxa"/>
            </w:tcMar>
            <w:vAlign w:val="center"/>
          </w:tcPr>
          <w:p w:rsidR="00236F4E" w:rsidRPr="00472A2C" w:rsidRDefault="00236F4E" w:rsidP="00DA550C">
            <w:pPr>
              <w:jc w:val="center"/>
              <w:rPr>
                <w:b/>
                <w:sz w:val="22"/>
                <w:szCs w:val="22"/>
              </w:rPr>
            </w:pPr>
            <w:r>
              <w:rPr>
                <w:b/>
                <w:sz w:val="22"/>
                <w:szCs w:val="22"/>
              </w:rPr>
              <w:t>049</w:t>
            </w:r>
          </w:p>
        </w:tc>
        <w:tc>
          <w:tcPr>
            <w:tcW w:w="5850" w:type="dxa"/>
            <w:tcBorders>
              <w:top w:val="single" w:sz="8" w:space="0" w:color="auto"/>
              <w:bottom w:val="single" w:sz="8" w:space="0" w:color="auto"/>
            </w:tcBorders>
            <w:tcMar>
              <w:top w:w="43" w:type="dxa"/>
              <w:left w:w="86" w:type="dxa"/>
              <w:bottom w:w="43" w:type="dxa"/>
              <w:right w:w="86" w:type="dxa"/>
            </w:tcMar>
            <w:vAlign w:val="center"/>
          </w:tcPr>
          <w:p w:rsidR="00236F4E" w:rsidRPr="00472A2C" w:rsidRDefault="00236F4E" w:rsidP="00D71D0D">
            <w:pPr>
              <w:rPr>
                <w:sz w:val="22"/>
                <w:szCs w:val="22"/>
              </w:rPr>
            </w:pPr>
            <w:r>
              <w:rPr>
                <w:sz w:val="22"/>
                <w:szCs w:val="22"/>
              </w:rPr>
              <w:t>Baghouse (currently inactive)</w:t>
            </w:r>
          </w:p>
        </w:tc>
        <w:tc>
          <w:tcPr>
            <w:tcW w:w="3330" w:type="dxa"/>
            <w:tcBorders>
              <w:top w:val="single" w:sz="8" w:space="0" w:color="auto"/>
              <w:bottom w:val="single" w:sz="8" w:space="0" w:color="auto"/>
            </w:tcBorders>
            <w:vAlign w:val="center"/>
          </w:tcPr>
          <w:p w:rsidR="00236F4E" w:rsidRPr="00472A2C" w:rsidRDefault="00236F4E" w:rsidP="00AC28C3">
            <w:pPr>
              <w:rPr>
                <w:sz w:val="22"/>
                <w:szCs w:val="22"/>
              </w:rPr>
            </w:pPr>
            <w:r>
              <w:rPr>
                <w:sz w:val="22"/>
                <w:szCs w:val="22"/>
              </w:rPr>
              <w:t>Transshipment</w:t>
            </w:r>
          </w:p>
        </w:tc>
      </w:tr>
      <w:tr w:rsidR="00A2072B" w:rsidRPr="00472A2C" w:rsidTr="00C466A9">
        <w:tc>
          <w:tcPr>
            <w:tcW w:w="1058" w:type="dxa"/>
            <w:tcBorders>
              <w:top w:val="single" w:sz="8" w:space="0" w:color="auto"/>
              <w:bottom w:val="single" w:sz="8" w:space="0" w:color="auto"/>
            </w:tcBorders>
            <w:tcMar>
              <w:top w:w="43" w:type="dxa"/>
              <w:left w:w="86" w:type="dxa"/>
              <w:bottom w:w="43" w:type="dxa"/>
              <w:right w:w="86" w:type="dxa"/>
            </w:tcMar>
            <w:vAlign w:val="center"/>
          </w:tcPr>
          <w:p w:rsidR="00A2072B" w:rsidRPr="00472A2C" w:rsidRDefault="00A2072B" w:rsidP="00DA550C">
            <w:pPr>
              <w:jc w:val="center"/>
              <w:rPr>
                <w:b/>
                <w:sz w:val="22"/>
                <w:szCs w:val="22"/>
              </w:rPr>
            </w:pPr>
            <w:r w:rsidRPr="00472A2C">
              <w:rPr>
                <w:b/>
                <w:sz w:val="22"/>
                <w:szCs w:val="22"/>
              </w:rPr>
              <w:t>054</w:t>
            </w:r>
          </w:p>
        </w:tc>
        <w:tc>
          <w:tcPr>
            <w:tcW w:w="5850" w:type="dxa"/>
            <w:tcBorders>
              <w:top w:val="single" w:sz="8" w:space="0" w:color="auto"/>
              <w:bottom w:val="single" w:sz="8" w:space="0" w:color="auto"/>
            </w:tcBorders>
            <w:tcMar>
              <w:top w:w="43" w:type="dxa"/>
              <w:left w:w="86" w:type="dxa"/>
              <w:bottom w:w="43" w:type="dxa"/>
              <w:right w:w="86" w:type="dxa"/>
            </w:tcMar>
            <w:vAlign w:val="center"/>
          </w:tcPr>
          <w:p w:rsidR="00A2072B" w:rsidRPr="00763B82" w:rsidRDefault="00A2072B" w:rsidP="00D71D0D">
            <w:pPr>
              <w:rPr>
                <w:sz w:val="22"/>
                <w:szCs w:val="22"/>
              </w:rPr>
            </w:pPr>
            <w:r w:rsidRPr="00763B82">
              <w:rPr>
                <w:sz w:val="22"/>
                <w:szCs w:val="22"/>
              </w:rPr>
              <w:t>“A” System - Wet Roto-clone (No. 6)</w:t>
            </w:r>
            <w:r w:rsidR="00A75A2A" w:rsidRPr="00763B82">
              <w:rPr>
                <w:sz w:val="22"/>
                <w:szCs w:val="22"/>
              </w:rPr>
              <w:t xml:space="preserve"> </w:t>
            </w:r>
          </w:p>
        </w:tc>
        <w:tc>
          <w:tcPr>
            <w:tcW w:w="3330" w:type="dxa"/>
            <w:tcBorders>
              <w:top w:val="single" w:sz="8" w:space="0" w:color="auto"/>
              <w:bottom w:val="single" w:sz="8" w:space="0" w:color="auto"/>
            </w:tcBorders>
            <w:vAlign w:val="center"/>
          </w:tcPr>
          <w:p w:rsidR="00A2072B" w:rsidRPr="008618DD" w:rsidRDefault="00A2072B" w:rsidP="00AC28C3">
            <w:pPr>
              <w:rPr>
                <w:sz w:val="22"/>
                <w:szCs w:val="22"/>
              </w:rPr>
            </w:pPr>
            <w:r w:rsidRPr="008618DD">
              <w:rPr>
                <w:sz w:val="22"/>
                <w:szCs w:val="22"/>
              </w:rPr>
              <w:t>Sugar Refinery</w:t>
            </w:r>
          </w:p>
        </w:tc>
      </w:tr>
      <w:tr w:rsidR="00A2072B" w:rsidRPr="00472A2C" w:rsidTr="00D573EC">
        <w:tc>
          <w:tcPr>
            <w:tcW w:w="1058" w:type="dxa"/>
            <w:tcBorders>
              <w:top w:val="single" w:sz="8" w:space="0" w:color="auto"/>
              <w:bottom w:val="single" w:sz="8" w:space="0" w:color="auto"/>
            </w:tcBorders>
            <w:tcMar>
              <w:top w:w="43" w:type="dxa"/>
              <w:left w:w="86" w:type="dxa"/>
              <w:bottom w:w="43" w:type="dxa"/>
              <w:right w:w="86" w:type="dxa"/>
            </w:tcMar>
            <w:vAlign w:val="center"/>
          </w:tcPr>
          <w:p w:rsidR="00A2072B" w:rsidRPr="00472A2C" w:rsidRDefault="00A2072B" w:rsidP="00DA550C">
            <w:pPr>
              <w:jc w:val="center"/>
              <w:rPr>
                <w:b/>
                <w:sz w:val="22"/>
                <w:szCs w:val="22"/>
              </w:rPr>
            </w:pPr>
            <w:r w:rsidRPr="00472A2C">
              <w:rPr>
                <w:b/>
                <w:sz w:val="22"/>
                <w:szCs w:val="22"/>
              </w:rPr>
              <w:t>055</w:t>
            </w:r>
          </w:p>
        </w:tc>
        <w:tc>
          <w:tcPr>
            <w:tcW w:w="5850" w:type="dxa"/>
            <w:tcBorders>
              <w:top w:val="single" w:sz="8" w:space="0" w:color="auto"/>
              <w:bottom w:val="single" w:sz="8" w:space="0" w:color="auto"/>
            </w:tcBorders>
            <w:tcMar>
              <w:top w:w="43" w:type="dxa"/>
              <w:left w:w="86" w:type="dxa"/>
              <w:bottom w:w="43" w:type="dxa"/>
              <w:right w:w="86" w:type="dxa"/>
            </w:tcMar>
            <w:vAlign w:val="center"/>
          </w:tcPr>
          <w:p w:rsidR="00A2072B" w:rsidRPr="00763B82" w:rsidRDefault="00A2072B" w:rsidP="00D71D0D">
            <w:pPr>
              <w:rPr>
                <w:sz w:val="22"/>
                <w:szCs w:val="22"/>
              </w:rPr>
            </w:pPr>
            <w:r w:rsidRPr="00763B82">
              <w:rPr>
                <w:sz w:val="22"/>
                <w:szCs w:val="22"/>
              </w:rPr>
              <w:t>“C” System - Wet Roto-clone (No. 7)</w:t>
            </w:r>
          </w:p>
        </w:tc>
        <w:tc>
          <w:tcPr>
            <w:tcW w:w="3330" w:type="dxa"/>
            <w:tcBorders>
              <w:top w:val="single" w:sz="8" w:space="0" w:color="auto"/>
              <w:bottom w:val="single" w:sz="8" w:space="0" w:color="auto"/>
            </w:tcBorders>
            <w:vAlign w:val="center"/>
          </w:tcPr>
          <w:p w:rsidR="00A2072B" w:rsidRPr="008618DD" w:rsidRDefault="00A2072B" w:rsidP="00AC28C3">
            <w:pPr>
              <w:rPr>
                <w:sz w:val="22"/>
                <w:szCs w:val="22"/>
              </w:rPr>
            </w:pPr>
            <w:r w:rsidRPr="008618DD">
              <w:rPr>
                <w:sz w:val="22"/>
                <w:szCs w:val="22"/>
              </w:rPr>
              <w:t>Sugar Refinery</w:t>
            </w:r>
          </w:p>
        </w:tc>
      </w:tr>
      <w:tr w:rsidR="00E97A3E" w:rsidRPr="00472A2C" w:rsidTr="001F0D2D">
        <w:tc>
          <w:tcPr>
            <w:tcW w:w="1058" w:type="dxa"/>
            <w:tcMar>
              <w:top w:w="43" w:type="dxa"/>
              <w:left w:w="86" w:type="dxa"/>
              <w:bottom w:w="43" w:type="dxa"/>
              <w:right w:w="86" w:type="dxa"/>
            </w:tcMar>
          </w:tcPr>
          <w:p w:rsidR="00E97A3E" w:rsidRPr="008E5459" w:rsidRDefault="00E97A3E" w:rsidP="005746D1">
            <w:pPr>
              <w:jc w:val="center"/>
              <w:rPr>
                <w:b/>
                <w:sz w:val="22"/>
                <w:szCs w:val="22"/>
                <w:highlight w:val="yellow"/>
                <w:u w:val="double"/>
              </w:rPr>
            </w:pPr>
            <w:r w:rsidRPr="008E5459">
              <w:rPr>
                <w:b/>
                <w:sz w:val="22"/>
                <w:szCs w:val="22"/>
                <w:highlight w:val="yellow"/>
                <w:u w:val="double"/>
              </w:rPr>
              <w:t>057</w:t>
            </w:r>
          </w:p>
        </w:tc>
        <w:tc>
          <w:tcPr>
            <w:tcW w:w="5850" w:type="dxa"/>
            <w:tcMar>
              <w:top w:w="43" w:type="dxa"/>
              <w:left w:w="86" w:type="dxa"/>
              <w:bottom w:w="43" w:type="dxa"/>
              <w:right w:w="86" w:type="dxa"/>
            </w:tcMar>
          </w:tcPr>
          <w:p w:rsidR="00E97A3E" w:rsidRPr="008E5459" w:rsidRDefault="00E97A3E" w:rsidP="00E97A3E">
            <w:pPr>
              <w:rPr>
                <w:sz w:val="22"/>
                <w:szCs w:val="22"/>
                <w:highlight w:val="yellow"/>
                <w:u w:val="double"/>
              </w:rPr>
            </w:pPr>
            <w:r w:rsidRPr="008E5459">
              <w:rPr>
                <w:sz w:val="22"/>
                <w:szCs w:val="22"/>
                <w:highlight w:val="yellow"/>
                <w:u w:val="double"/>
              </w:rPr>
              <w:t>Specialty Sugar Product</w:t>
            </w:r>
            <w:r w:rsidR="005746D1" w:rsidRPr="008E5459">
              <w:rPr>
                <w:sz w:val="22"/>
                <w:szCs w:val="22"/>
                <w:highlight w:val="yellow"/>
                <w:u w:val="double"/>
              </w:rPr>
              <w:t xml:space="preserve"> 300 hp gas-fired package boiler</w:t>
            </w:r>
          </w:p>
        </w:tc>
        <w:tc>
          <w:tcPr>
            <w:tcW w:w="3330" w:type="dxa"/>
          </w:tcPr>
          <w:p w:rsidR="00E97A3E" w:rsidRPr="008E5459" w:rsidRDefault="00E97A3E" w:rsidP="005746D1">
            <w:pPr>
              <w:pStyle w:val="TxBrp7"/>
              <w:spacing w:line="240" w:lineRule="auto"/>
              <w:ind w:left="0"/>
              <w:rPr>
                <w:sz w:val="22"/>
                <w:szCs w:val="22"/>
                <w:highlight w:val="yellow"/>
                <w:u w:val="double"/>
              </w:rPr>
            </w:pPr>
            <w:r w:rsidRPr="008E5459">
              <w:rPr>
                <w:sz w:val="22"/>
                <w:szCs w:val="22"/>
                <w:highlight w:val="yellow"/>
                <w:u w:val="double"/>
              </w:rPr>
              <w:t xml:space="preserve">Refined Sugar Warehouse No. 3  </w:t>
            </w:r>
          </w:p>
        </w:tc>
      </w:tr>
      <w:tr w:rsidR="00D573EC" w:rsidRPr="00472A2C" w:rsidTr="009A66F2">
        <w:tc>
          <w:tcPr>
            <w:tcW w:w="1058" w:type="dxa"/>
            <w:tcBorders>
              <w:top w:val="single" w:sz="8" w:space="0" w:color="auto"/>
              <w:bottom w:val="single" w:sz="8" w:space="0" w:color="auto"/>
            </w:tcBorders>
            <w:tcMar>
              <w:top w:w="43" w:type="dxa"/>
              <w:left w:w="86" w:type="dxa"/>
              <w:bottom w:w="43" w:type="dxa"/>
              <w:right w:w="86" w:type="dxa"/>
            </w:tcMar>
            <w:vAlign w:val="center"/>
          </w:tcPr>
          <w:p w:rsidR="00D573EC" w:rsidRPr="00472A2C" w:rsidRDefault="00D573EC" w:rsidP="00DA550C">
            <w:pPr>
              <w:jc w:val="center"/>
              <w:rPr>
                <w:b/>
                <w:sz w:val="22"/>
                <w:szCs w:val="22"/>
              </w:rPr>
            </w:pPr>
            <w:r>
              <w:rPr>
                <w:b/>
                <w:sz w:val="22"/>
                <w:szCs w:val="22"/>
              </w:rPr>
              <w:t>059</w:t>
            </w:r>
          </w:p>
        </w:tc>
        <w:tc>
          <w:tcPr>
            <w:tcW w:w="5850" w:type="dxa"/>
            <w:tcBorders>
              <w:top w:val="single" w:sz="8" w:space="0" w:color="auto"/>
              <w:bottom w:val="single" w:sz="8" w:space="0" w:color="auto"/>
            </w:tcBorders>
            <w:tcMar>
              <w:top w:w="43" w:type="dxa"/>
              <w:left w:w="86" w:type="dxa"/>
              <w:bottom w:w="43" w:type="dxa"/>
              <w:right w:w="86" w:type="dxa"/>
            </w:tcMar>
            <w:vAlign w:val="center"/>
          </w:tcPr>
          <w:p w:rsidR="00D573EC" w:rsidRPr="00A02D52" w:rsidRDefault="00D573EC" w:rsidP="000A2003">
            <w:pPr>
              <w:rPr>
                <w:sz w:val="22"/>
                <w:szCs w:val="22"/>
              </w:rPr>
            </w:pPr>
            <w:r w:rsidRPr="00A02D52">
              <w:rPr>
                <w:sz w:val="22"/>
                <w:szCs w:val="22"/>
              </w:rPr>
              <w:t xml:space="preserve">Pkg. Lines 16, 17, 18 &amp; 19 </w:t>
            </w:r>
            <w:r w:rsidR="00393858" w:rsidRPr="00A02D52">
              <w:rPr>
                <w:sz w:val="22"/>
                <w:szCs w:val="22"/>
              </w:rPr>
              <w:t>with baghouse</w:t>
            </w:r>
          </w:p>
        </w:tc>
        <w:tc>
          <w:tcPr>
            <w:tcW w:w="3330" w:type="dxa"/>
            <w:tcBorders>
              <w:top w:val="single" w:sz="8" w:space="0" w:color="auto"/>
              <w:bottom w:val="single" w:sz="8" w:space="0" w:color="auto"/>
            </w:tcBorders>
            <w:vAlign w:val="center"/>
          </w:tcPr>
          <w:p w:rsidR="00D573EC" w:rsidRPr="00A02D52" w:rsidRDefault="000A2003" w:rsidP="00AC28C3">
            <w:pPr>
              <w:rPr>
                <w:sz w:val="22"/>
                <w:szCs w:val="22"/>
              </w:rPr>
            </w:pPr>
            <w:r w:rsidRPr="00A02D52">
              <w:rPr>
                <w:sz w:val="22"/>
                <w:szCs w:val="22"/>
              </w:rPr>
              <w:t>Warehouse 3</w:t>
            </w:r>
          </w:p>
        </w:tc>
      </w:tr>
      <w:tr w:rsidR="009A66F2" w:rsidRPr="00472A2C" w:rsidTr="003C0834">
        <w:tc>
          <w:tcPr>
            <w:tcW w:w="1058" w:type="dxa"/>
            <w:tcMar>
              <w:top w:w="43" w:type="dxa"/>
              <w:left w:w="86" w:type="dxa"/>
              <w:bottom w:w="43" w:type="dxa"/>
              <w:right w:w="86" w:type="dxa"/>
            </w:tcMar>
            <w:vAlign w:val="center"/>
          </w:tcPr>
          <w:p w:rsidR="009A66F2" w:rsidRPr="00830A0A" w:rsidRDefault="009A66F2" w:rsidP="009A66F2">
            <w:pPr>
              <w:jc w:val="center"/>
              <w:rPr>
                <w:b/>
                <w:sz w:val="22"/>
                <w:szCs w:val="22"/>
              </w:rPr>
            </w:pPr>
            <w:r w:rsidRPr="00830A0A">
              <w:rPr>
                <w:b/>
                <w:sz w:val="22"/>
                <w:szCs w:val="22"/>
              </w:rPr>
              <w:t>060</w:t>
            </w:r>
          </w:p>
        </w:tc>
        <w:tc>
          <w:tcPr>
            <w:tcW w:w="5850" w:type="dxa"/>
            <w:tcMar>
              <w:top w:w="43" w:type="dxa"/>
              <w:left w:w="86" w:type="dxa"/>
              <w:bottom w:w="43" w:type="dxa"/>
              <w:right w:w="86" w:type="dxa"/>
            </w:tcMar>
          </w:tcPr>
          <w:p w:rsidR="009A66F2" w:rsidRPr="00067656" w:rsidRDefault="00DC1BF6" w:rsidP="009A66F2">
            <w:pPr>
              <w:rPr>
                <w:sz w:val="22"/>
                <w:szCs w:val="22"/>
              </w:rPr>
            </w:pPr>
            <w:r>
              <w:rPr>
                <w:bCs/>
                <w:sz w:val="22"/>
                <w:szCs w:val="22"/>
              </w:rPr>
              <w:t xml:space="preserve">Okeelanta - </w:t>
            </w:r>
            <w:r w:rsidR="009A66F2" w:rsidRPr="00067656">
              <w:rPr>
                <w:bCs/>
                <w:sz w:val="22"/>
                <w:szCs w:val="22"/>
              </w:rPr>
              <w:t>Reciprocating Internal Combustion Engines</w:t>
            </w:r>
            <w:r w:rsidR="009A66F2">
              <w:rPr>
                <w:bCs/>
                <w:sz w:val="22"/>
                <w:szCs w:val="22"/>
              </w:rPr>
              <w:t xml:space="preserve"> (11 total)</w:t>
            </w:r>
          </w:p>
        </w:tc>
        <w:tc>
          <w:tcPr>
            <w:tcW w:w="3330" w:type="dxa"/>
            <w:tcBorders>
              <w:top w:val="single" w:sz="8" w:space="0" w:color="auto"/>
              <w:bottom w:val="single" w:sz="12" w:space="0" w:color="auto"/>
            </w:tcBorders>
            <w:vAlign w:val="center"/>
          </w:tcPr>
          <w:p w:rsidR="009A66F2" w:rsidRPr="00A02D52" w:rsidRDefault="00DC1BF6" w:rsidP="009A66F2">
            <w:pPr>
              <w:rPr>
                <w:sz w:val="22"/>
                <w:szCs w:val="22"/>
              </w:rPr>
            </w:pPr>
            <w:r>
              <w:rPr>
                <w:sz w:val="22"/>
                <w:szCs w:val="22"/>
              </w:rPr>
              <w:t>Okeelanta Sugar Mill</w:t>
            </w:r>
          </w:p>
        </w:tc>
      </w:tr>
    </w:tbl>
    <w:p w:rsidR="00A46E5D" w:rsidRPr="003B0A27" w:rsidRDefault="00A9738A" w:rsidP="003B0A27">
      <w:pPr>
        <w:spacing w:before="120" w:after="120"/>
        <w:jc w:val="center"/>
        <w:rPr>
          <w:b/>
          <w:sz w:val="22"/>
          <w:szCs w:val="22"/>
        </w:rPr>
      </w:pPr>
      <w:r w:rsidRPr="003B0A27">
        <w:rPr>
          <w:b/>
          <w:sz w:val="22"/>
          <w:szCs w:val="22"/>
        </w:rPr>
        <w:t xml:space="preserve">ARMS ID No. 0990332 – </w:t>
      </w:r>
      <w:r w:rsidR="0001389B" w:rsidRPr="003B0A27">
        <w:rPr>
          <w:b/>
          <w:sz w:val="22"/>
          <w:szCs w:val="22"/>
        </w:rPr>
        <w:t>New Hope Power Company</w:t>
      </w:r>
    </w:p>
    <w:tbl>
      <w:tblPr>
        <w:tblW w:w="10238"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5981"/>
        <w:gridCol w:w="3330"/>
      </w:tblGrid>
      <w:tr w:rsidR="00DB5757" w:rsidRPr="00472A2C" w:rsidTr="00306CDF">
        <w:trPr>
          <w:trHeight w:val="368"/>
        </w:trPr>
        <w:tc>
          <w:tcPr>
            <w:tcW w:w="927" w:type="dxa"/>
            <w:tcBorders>
              <w:top w:val="single" w:sz="12" w:space="0" w:color="auto"/>
              <w:bottom w:val="single" w:sz="12" w:space="0" w:color="auto"/>
            </w:tcBorders>
            <w:shd w:val="pct5" w:color="auto" w:fill="auto"/>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EU No.</w:t>
            </w:r>
          </w:p>
        </w:tc>
        <w:tc>
          <w:tcPr>
            <w:tcW w:w="5981" w:type="dxa"/>
            <w:tcBorders>
              <w:top w:val="single" w:sz="12" w:space="0" w:color="auto"/>
              <w:bottom w:val="single" w:sz="12" w:space="0" w:color="auto"/>
            </w:tcBorders>
            <w:shd w:val="pct5" w:color="auto" w:fill="auto"/>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Emissions Unit Description</w:t>
            </w:r>
          </w:p>
        </w:tc>
        <w:tc>
          <w:tcPr>
            <w:tcW w:w="3330" w:type="dxa"/>
            <w:tcBorders>
              <w:top w:val="single" w:sz="12" w:space="0" w:color="auto"/>
              <w:bottom w:val="single" w:sz="12" w:space="0" w:color="auto"/>
            </w:tcBorders>
            <w:shd w:val="pct5" w:color="auto" w:fill="auto"/>
            <w:vAlign w:val="center"/>
          </w:tcPr>
          <w:p w:rsidR="00DB5757" w:rsidRPr="00472A2C" w:rsidRDefault="00DB5757" w:rsidP="00DA550C">
            <w:pPr>
              <w:jc w:val="center"/>
              <w:rPr>
                <w:b/>
                <w:sz w:val="22"/>
                <w:szCs w:val="22"/>
              </w:rPr>
            </w:pPr>
            <w:r w:rsidRPr="00472A2C">
              <w:rPr>
                <w:b/>
                <w:sz w:val="22"/>
                <w:szCs w:val="22"/>
              </w:rPr>
              <w:t>Process Area</w:t>
            </w:r>
          </w:p>
        </w:tc>
      </w:tr>
      <w:tr w:rsidR="00DB5757" w:rsidRPr="00472A2C" w:rsidTr="00C466A9">
        <w:tc>
          <w:tcPr>
            <w:tcW w:w="927" w:type="dxa"/>
            <w:tcBorders>
              <w:top w:val="single" w:sz="12" w:space="0" w:color="auto"/>
            </w:tcBorders>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001</w:t>
            </w:r>
          </w:p>
        </w:tc>
        <w:tc>
          <w:tcPr>
            <w:tcW w:w="5981" w:type="dxa"/>
            <w:tcBorders>
              <w:top w:val="single" w:sz="12" w:space="0" w:color="auto"/>
            </w:tcBorders>
            <w:tcMar>
              <w:top w:w="43" w:type="dxa"/>
              <w:left w:w="86" w:type="dxa"/>
              <w:bottom w:w="43" w:type="dxa"/>
              <w:right w:w="86" w:type="dxa"/>
            </w:tcMar>
            <w:vAlign w:val="center"/>
          </w:tcPr>
          <w:p w:rsidR="00DB5757" w:rsidRPr="00472A2C" w:rsidRDefault="00DB5757" w:rsidP="00D71D0D">
            <w:pPr>
              <w:rPr>
                <w:sz w:val="22"/>
                <w:szCs w:val="22"/>
              </w:rPr>
            </w:pPr>
            <w:r w:rsidRPr="00472A2C">
              <w:rPr>
                <w:sz w:val="22"/>
                <w:szCs w:val="22"/>
              </w:rPr>
              <w:t>Cogeneration Boiler A</w:t>
            </w:r>
          </w:p>
        </w:tc>
        <w:tc>
          <w:tcPr>
            <w:tcW w:w="3330" w:type="dxa"/>
            <w:tcBorders>
              <w:top w:val="single" w:sz="12" w:space="0" w:color="auto"/>
            </w:tcBorders>
            <w:vAlign w:val="center"/>
          </w:tcPr>
          <w:p w:rsidR="00DB5757" w:rsidRPr="00472A2C" w:rsidRDefault="00DB5757" w:rsidP="00AC28C3">
            <w:pPr>
              <w:rPr>
                <w:sz w:val="22"/>
                <w:szCs w:val="22"/>
              </w:rPr>
            </w:pPr>
            <w:r w:rsidRPr="00472A2C">
              <w:rPr>
                <w:sz w:val="22"/>
                <w:szCs w:val="22"/>
              </w:rPr>
              <w:t>Cogeneration Plant</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002</w:t>
            </w:r>
          </w:p>
        </w:tc>
        <w:tc>
          <w:tcPr>
            <w:tcW w:w="5981" w:type="dxa"/>
            <w:tcMar>
              <w:top w:w="43" w:type="dxa"/>
              <w:left w:w="86" w:type="dxa"/>
              <w:bottom w:w="43" w:type="dxa"/>
              <w:right w:w="86" w:type="dxa"/>
            </w:tcMar>
            <w:vAlign w:val="center"/>
          </w:tcPr>
          <w:p w:rsidR="00DB5757" w:rsidRPr="00472A2C" w:rsidRDefault="00DB5757" w:rsidP="00D71D0D">
            <w:pPr>
              <w:rPr>
                <w:sz w:val="22"/>
                <w:szCs w:val="22"/>
              </w:rPr>
            </w:pPr>
            <w:r w:rsidRPr="00472A2C">
              <w:rPr>
                <w:sz w:val="22"/>
                <w:szCs w:val="22"/>
              </w:rPr>
              <w:t>Cogeneration Boiler B</w:t>
            </w:r>
          </w:p>
        </w:tc>
        <w:tc>
          <w:tcPr>
            <w:tcW w:w="3330" w:type="dxa"/>
            <w:vAlign w:val="center"/>
          </w:tcPr>
          <w:p w:rsidR="00DB5757" w:rsidRPr="00472A2C" w:rsidRDefault="00DB5757" w:rsidP="00AC28C3">
            <w:pPr>
              <w:rPr>
                <w:sz w:val="22"/>
                <w:szCs w:val="22"/>
              </w:rPr>
            </w:pPr>
            <w:r w:rsidRPr="00472A2C">
              <w:rPr>
                <w:sz w:val="22"/>
                <w:szCs w:val="22"/>
              </w:rPr>
              <w:t>Cogeneration Plant</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lastRenderedPageBreak/>
              <w:t>003</w:t>
            </w:r>
          </w:p>
        </w:tc>
        <w:tc>
          <w:tcPr>
            <w:tcW w:w="5981" w:type="dxa"/>
            <w:tcMar>
              <w:top w:w="43" w:type="dxa"/>
              <w:left w:w="86" w:type="dxa"/>
              <w:bottom w:w="43" w:type="dxa"/>
              <w:right w:w="86" w:type="dxa"/>
            </w:tcMar>
            <w:vAlign w:val="center"/>
          </w:tcPr>
          <w:p w:rsidR="00DB5757" w:rsidRPr="00472A2C" w:rsidRDefault="00DB5757" w:rsidP="00D71D0D">
            <w:pPr>
              <w:rPr>
                <w:sz w:val="22"/>
                <w:szCs w:val="22"/>
              </w:rPr>
            </w:pPr>
            <w:r w:rsidRPr="00472A2C">
              <w:rPr>
                <w:sz w:val="22"/>
                <w:szCs w:val="22"/>
              </w:rPr>
              <w:t>Cogeneration Boiler C</w:t>
            </w:r>
          </w:p>
        </w:tc>
        <w:tc>
          <w:tcPr>
            <w:tcW w:w="3330" w:type="dxa"/>
            <w:vAlign w:val="center"/>
          </w:tcPr>
          <w:p w:rsidR="00DB5757" w:rsidRPr="00472A2C" w:rsidRDefault="00DB5757" w:rsidP="00AC28C3">
            <w:pPr>
              <w:rPr>
                <w:sz w:val="22"/>
                <w:szCs w:val="22"/>
              </w:rPr>
            </w:pPr>
            <w:r w:rsidRPr="00472A2C">
              <w:rPr>
                <w:sz w:val="22"/>
                <w:szCs w:val="22"/>
              </w:rPr>
              <w:t>Cogeneration Plant</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004</w:t>
            </w:r>
          </w:p>
        </w:tc>
        <w:tc>
          <w:tcPr>
            <w:tcW w:w="5981" w:type="dxa"/>
            <w:tcMar>
              <w:top w:w="43" w:type="dxa"/>
              <w:left w:w="86" w:type="dxa"/>
              <w:bottom w:w="43" w:type="dxa"/>
              <w:right w:w="86" w:type="dxa"/>
            </w:tcMar>
          </w:tcPr>
          <w:p w:rsidR="00DB5757" w:rsidRPr="00472A2C" w:rsidRDefault="0047259D" w:rsidP="00D71D0D">
            <w:pPr>
              <w:rPr>
                <w:sz w:val="22"/>
                <w:szCs w:val="22"/>
              </w:rPr>
            </w:pPr>
            <w:r w:rsidRPr="00472A2C">
              <w:rPr>
                <w:sz w:val="22"/>
                <w:szCs w:val="22"/>
              </w:rPr>
              <w:t xml:space="preserve">Cogeneration Plant - </w:t>
            </w:r>
            <w:r w:rsidR="00DB5757" w:rsidRPr="00472A2C">
              <w:rPr>
                <w:sz w:val="22"/>
                <w:szCs w:val="22"/>
              </w:rPr>
              <w:t>Material Handling</w:t>
            </w:r>
            <w:r w:rsidR="000B68B4" w:rsidRPr="00472A2C">
              <w:rPr>
                <w:sz w:val="22"/>
                <w:szCs w:val="22"/>
              </w:rPr>
              <w:t xml:space="preserve"> and </w:t>
            </w:r>
            <w:r w:rsidR="00DB5757" w:rsidRPr="00472A2C">
              <w:rPr>
                <w:sz w:val="22"/>
                <w:szCs w:val="22"/>
              </w:rPr>
              <w:t>Storage</w:t>
            </w:r>
          </w:p>
        </w:tc>
        <w:tc>
          <w:tcPr>
            <w:tcW w:w="3330" w:type="dxa"/>
            <w:vAlign w:val="center"/>
          </w:tcPr>
          <w:p w:rsidR="00DB5757" w:rsidRPr="00472A2C" w:rsidRDefault="00DB5757" w:rsidP="00AC28C3">
            <w:pPr>
              <w:rPr>
                <w:sz w:val="22"/>
                <w:szCs w:val="22"/>
              </w:rPr>
            </w:pPr>
            <w:r w:rsidRPr="00472A2C">
              <w:rPr>
                <w:sz w:val="22"/>
                <w:szCs w:val="22"/>
              </w:rPr>
              <w:t>Cogeneration Plant</w:t>
            </w:r>
          </w:p>
        </w:tc>
      </w:tr>
      <w:tr w:rsidR="00BB01CF" w:rsidRPr="00472A2C" w:rsidTr="00C466A9">
        <w:tc>
          <w:tcPr>
            <w:tcW w:w="927" w:type="dxa"/>
            <w:tcMar>
              <w:top w:w="43" w:type="dxa"/>
              <w:left w:w="86" w:type="dxa"/>
              <w:bottom w:w="43" w:type="dxa"/>
              <w:right w:w="86" w:type="dxa"/>
            </w:tcMar>
            <w:vAlign w:val="center"/>
          </w:tcPr>
          <w:p w:rsidR="00BB01CF" w:rsidRPr="00BB01CF" w:rsidRDefault="00BB01CF" w:rsidP="00BB01CF">
            <w:pPr>
              <w:jc w:val="center"/>
              <w:rPr>
                <w:b/>
                <w:sz w:val="22"/>
                <w:szCs w:val="22"/>
              </w:rPr>
            </w:pPr>
            <w:r w:rsidRPr="00BB01CF">
              <w:rPr>
                <w:b/>
                <w:sz w:val="22"/>
                <w:szCs w:val="22"/>
              </w:rPr>
              <w:t>007</w:t>
            </w:r>
          </w:p>
        </w:tc>
        <w:tc>
          <w:tcPr>
            <w:tcW w:w="5981" w:type="dxa"/>
            <w:tcMar>
              <w:top w:w="43" w:type="dxa"/>
              <w:left w:w="86" w:type="dxa"/>
              <w:bottom w:w="43" w:type="dxa"/>
              <w:right w:w="86" w:type="dxa"/>
            </w:tcMar>
          </w:tcPr>
          <w:p w:rsidR="00BB01CF" w:rsidRPr="00067656" w:rsidRDefault="006D7198" w:rsidP="00454507">
            <w:pPr>
              <w:rPr>
                <w:sz w:val="22"/>
                <w:szCs w:val="22"/>
              </w:rPr>
            </w:pPr>
            <w:r>
              <w:rPr>
                <w:bCs/>
                <w:sz w:val="22"/>
                <w:szCs w:val="22"/>
              </w:rPr>
              <w:t xml:space="preserve">Cogeneration Plant - </w:t>
            </w:r>
            <w:r w:rsidR="00BB01CF" w:rsidRPr="00067656">
              <w:rPr>
                <w:bCs/>
                <w:sz w:val="22"/>
                <w:szCs w:val="22"/>
              </w:rPr>
              <w:t>Reciprocating Internal Combustion Engines</w:t>
            </w:r>
            <w:r w:rsidR="00BB01CF">
              <w:rPr>
                <w:bCs/>
                <w:sz w:val="22"/>
                <w:szCs w:val="22"/>
              </w:rPr>
              <w:t xml:space="preserve"> (</w:t>
            </w:r>
            <w:r w:rsidR="00454507">
              <w:rPr>
                <w:bCs/>
                <w:sz w:val="22"/>
                <w:szCs w:val="22"/>
              </w:rPr>
              <w:t>5</w:t>
            </w:r>
            <w:r w:rsidR="00BB01CF">
              <w:rPr>
                <w:bCs/>
                <w:sz w:val="22"/>
                <w:szCs w:val="22"/>
              </w:rPr>
              <w:t xml:space="preserve"> Engines)</w:t>
            </w:r>
          </w:p>
        </w:tc>
        <w:tc>
          <w:tcPr>
            <w:tcW w:w="3330" w:type="dxa"/>
            <w:vAlign w:val="center"/>
          </w:tcPr>
          <w:p w:rsidR="00BB01CF" w:rsidRPr="00472A2C" w:rsidRDefault="006D7198" w:rsidP="00BB01CF">
            <w:pPr>
              <w:rPr>
                <w:sz w:val="22"/>
                <w:szCs w:val="22"/>
              </w:rPr>
            </w:pPr>
            <w:r>
              <w:rPr>
                <w:sz w:val="22"/>
                <w:szCs w:val="22"/>
              </w:rPr>
              <w:t>Cogeneration Plant</w:t>
            </w:r>
          </w:p>
        </w:tc>
      </w:tr>
    </w:tbl>
    <w:p w:rsidR="001656A4" w:rsidRPr="003B0A27" w:rsidRDefault="001656A4" w:rsidP="003B0A2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120"/>
        <w:jc w:val="center"/>
        <w:rPr>
          <w:b/>
          <w:sz w:val="22"/>
          <w:szCs w:val="22"/>
          <w:u w:val="single"/>
        </w:rPr>
      </w:pPr>
      <w:r w:rsidRPr="003B0A27">
        <w:rPr>
          <w:b/>
          <w:sz w:val="22"/>
          <w:szCs w:val="22"/>
          <w:u w:val="single"/>
        </w:rPr>
        <w:t>Unregulated Emissions Units and/or Activities</w:t>
      </w:r>
    </w:p>
    <w:p w:rsidR="00DB5757" w:rsidRPr="003B0A27" w:rsidRDefault="00DB5757" w:rsidP="003B0A2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jc w:val="center"/>
        <w:rPr>
          <w:b/>
          <w:sz w:val="22"/>
          <w:szCs w:val="22"/>
        </w:rPr>
      </w:pPr>
      <w:r w:rsidRPr="003B0A27">
        <w:rPr>
          <w:b/>
          <w:sz w:val="22"/>
          <w:szCs w:val="22"/>
        </w:rPr>
        <w:t>ARMS ID No. 0990</w:t>
      </w:r>
      <w:r w:rsidR="00D01801" w:rsidRPr="003B0A27">
        <w:rPr>
          <w:b/>
          <w:sz w:val="22"/>
          <w:szCs w:val="22"/>
        </w:rPr>
        <w:t>005</w:t>
      </w:r>
      <w:r w:rsidRPr="003B0A27">
        <w:rPr>
          <w:b/>
          <w:sz w:val="22"/>
          <w:szCs w:val="22"/>
        </w:rPr>
        <w:t xml:space="preserve"> – Okeelanta Corporation</w:t>
      </w:r>
    </w:p>
    <w:tbl>
      <w:tblPr>
        <w:tblW w:w="10238"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5981"/>
        <w:gridCol w:w="3330"/>
      </w:tblGrid>
      <w:tr w:rsidR="00DB5757" w:rsidRPr="00472A2C" w:rsidTr="00306CDF">
        <w:trPr>
          <w:trHeight w:val="332"/>
          <w:tblHeader/>
        </w:trPr>
        <w:tc>
          <w:tcPr>
            <w:tcW w:w="927" w:type="dxa"/>
            <w:tcBorders>
              <w:top w:val="single" w:sz="12" w:space="0" w:color="auto"/>
              <w:bottom w:val="single" w:sz="12" w:space="0" w:color="auto"/>
            </w:tcBorders>
            <w:shd w:val="pct5" w:color="auto" w:fill="auto"/>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EU No.</w:t>
            </w:r>
          </w:p>
        </w:tc>
        <w:tc>
          <w:tcPr>
            <w:tcW w:w="5981" w:type="dxa"/>
            <w:tcBorders>
              <w:top w:val="single" w:sz="12" w:space="0" w:color="auto"/>
              <w:bottom w:val="single" w:sz="12" w:space="0" w:color="auto"/>
            </w:tcBorders>
            <w:shd w:val="pct5" w:color="auto" w:fill="auto"/>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Emissions Unit Description</w:t>
            </w:r>
          </w:p>
        </w:tc>
        <w:tc>
          <w:tcPr>
            <w:tcW w:w="3330" w:type="dxa"/>
            <w:tcBorders>
              <w:top w:val="single" w:sz="12" w:space="0" w:color="auto"/>
              <w:bottom w:val="single" w:sz="12" w:space="0" w:color="auto"/>
            </w:tcBorders>
            <w:shd w:val="pct5" w:color="auto" w:fill="auto"/>
            <w:vAlign w:val="center"/>
          </w:tcPr>
          <w:p w:rsidR="00DB5757" w:rsidRPr="00472A2C" w:rsidRDefault="00DB5757" w:rsidP="00DA550C">
            <w:pPr>
              <w:jc w:val="center"/>
              <w:rPr>
                <w:b/>
                <w:sz w:val="22"/>
                <w:szCs w:val="22"/>
              </w:rPr>
            </w:pPr>
            <w:r w:rsidRPr="00472A2C">
              <w:rPr>
                <w:b/>
                <w:sz w:val="22"/>
                <w:szCs w:val="22"/>
              </w:rPr>
              <w:t>Process Area</w:t>
            </w:r>
          </w:p>
        </w:tc>
      </w:tr>
      <w:tr w:rsidR="00EB0D7B" w:rsidRPr="00472A2C" w:rsidTr="00C466A9">
        <w:tc>
          <w:tcPr>
            <w:tcW w:w="927" w:type="dxa"/>
            <w:tcMar>
              <w:top w:w="43" w:type="dxa"/>
              <w:left w:w="86" w:type="dxa"/>
              <w:bottom w:w="43" w:type="dxa"/>
              <w:right w:w="86" w:type="dxa"/>
            </w:tcMar>
            <w:vAlign w:val="center"/>
          </w:tcPr>
          <w:p w:rsidR="00EB0D7B" w:rsidRPr="00472A2C" w:rsidRDefault="00EB0D7B" w:rsidP="00DA550C">
            <w:pPr>
              <w:jc w:val="center"/>
              <w:rPr>
                <w:b/>
                <w:sz w:val="22"/>
                <w:szCs w:val="22"/>
              </w:rPr>
            </w:pPr>
            <w:r w:rsidRPr="00472A2C">
              <w:rPr>
                <w:b/>
                <w:sz w:val="22"/>
                <w:szCs w:val="22"/>
              </w:rPr>
              <w:t>033</w:t>
            </w:r>
          </w:p>
        </w:tc>
        <w:tc>
          <w:tcPr>
            <w:tcW w:w="5981" w:type="dxa"/>
            <w:tcMar>
              <w:top w:w="43" w:type="dxa"/>
              <w:left w:w="86" w:type="dxa"/>
              <w:bottom w:w="43" w:type="dxa"/>
              <w:right w:w="86" w:type="dxa"/>
            </w:tcMar>
            <w:vAlign w:val="center"/>
          </w:tcPr>
          <w:p w:rsidR="00EB0D7B" w:rsidRPr="00472A2C" w:rsidRDefault="00EB0D7B" w:rsidP="00C67DA5">
            <w:pPr>
              <w:rPr>
                <w:sz w:val="22"/>
                <w:szCs w:val="22"/>
              </w:rPr>
            </w:pPr>
            <w:r w:rsidRPr="00472A2C">
              <w:rPr>
                <w:sz w:val="22"/>
                <w:szCs w:val="22"/>
              </w:rPr>
              <w:t>Sugar Refinery Miscellaneous Support Equipment</w:t>
            </w:r>
          </w:p>
        </w:tc>
        <w:tc>
          <w:tcPr>
            <w:tcW w:w="3330" w:type="dxa"/>
          </w:tcPr>
          <w:p w:rsidR="00EB0D7B" w:rsidRPr="00472A2C" w:rsidRDefault="00EB0D7B" w:rsidP="00D71D0D">
            <w:pPr>
              <w:rPr>
                <w:sz w:val="22"/>
                <w:szCs w:val="22"/>
              </w:rPr>
            </w:pPr>
            <w:r w:rsidRPr="00472A2C">
              <w:rPr>
                <w:sz w:val="22"/>
                <w:szCs w:val="22"/>
              </w:rPr>
              <w:t>Sugar Refinery</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036</w:t>
            </w:r>
          </w:p>
        </w:tc>
        <w:tc>
          <w:tcPr>
            <w:tcW w:w="5981" w:type="dxa"/>
            <w:tcMar>
              <w:top w:w="43" w:type="dxa"/>
              <w:left w:w="86" w:type="dxa"/>
              <w:bottom w:w="43" w:type="dxa"/>
              <w:right w:w="86" w:type="dxa"/>
            </w:tcMar>
            <w:vAlign w:val="center"/>
          </w:tcPr>
          <w:p w:rsidR="00DB5757" w:rsidRPr="00472A2C" w:rsidRDefault="00DB5757" w:rsidP="00C67DA5">
            <w:pPr>
              <w:rPr>
                <w:sz w:val="22"/>
                <w:szCs w:val="22"/>
              </w:rPr>
            </w:pPr>
            <w:r w:rsidRPr="00472A2C">
              <w:rPr>
                <w:sz w:val="22"/>
                <w:szCs w:val="22"/>
              </w:rPr>
              <w:t>Shop Operations</w:t>
            </w:r>
          </w:p>
        </w:tc>
        <w:tc>
          <w:tcPr>
            <w:tcW w:w="3330" w:type="dxa"/>
          </w:tcPr>
          <w:p w:rsidR="00DB5757" w:rsidRPr="00472A2C" w:rsidRDefault="00DB5757" w:rsidP="00D71D0D">
            <w:pPr>
              <w:rPr>
                <w:sz w:val="22"/>
                <w:szCs w:val="22"/>
              </w:rPr>
            </w:pPr>
            <w:r w:rsidRPr="00472A2C">
              <w:rPr>
                <w:sz w:val="22"/>
                <w:szCs w:val="22"/>
              </w:rPr>
              <w:t>Sugar Mill</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037</w:t>
            </w:r>
          </w:p>
        </w:tc>
        <w:tc>
          <w:tcPr>
            <w:tcW w:w="5981" w:type="dxa"/>
            <w:tcMar>
              <w:top w:w="43" w:type="dxa"/>
              <w:left w:w="86" w:type="dxa"/>
              <w:bottom w:w="43" w:type="dxa"/>
              <w:right w:w="86" w:type="dxa"/>
            </w:tcMar>
            <w:vAlign w:val="center"/>
          </w:tcPr>
          <w:p w:rsidR="00DB5757" w:rsidRPr="00472A2C" w:rsidRDefault="00DB5757" w:rsidP="00C67DA5">
            <w:pPr>
              <w:rPr>
                <w:sz w:val="22"/>
                <w:szCs w:val="22"/>
              </w:rPr>
            </w:pPr>
            <w:r w:rsidRPr="00472A2C">
              <w:rPr>
                <w:sz w:val="22"/>
                <w:szCs w:val="22"/>
              </w:rPr>
              <w:t>Sugar Mill Boiler House</w:t>
            </w:r>
          </w:p>
        </w:tc>
        <w:tc>
          <w:tcPr>
            <w:tcW w:w="3330" w:type="dxa"/>
          </w:tcPr>
          <w:p w:rsidR="00DB5757" w:rsidRPr="00472A2C" w:rsidRDefault="00DB5757" w:rsidP="00D71D0D">
            <w:pPr>
              <w:rPr>
                <w:sz w:val="22"/>
                <w:szCs w:val="22"/>
              </w:rPr>
            </w:pPr>
            <w:r w:rsidRPr="00472A2C">
              <w:rPr>
                <w:sz w:val="22"/>
                <w:szCs w:val="22"/>
              </w:rPr>
              <w:t>Sugar Mill</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038</w:t>
            </w:r>
          </w:p>
        </w:tc>
        <w:tc>
          <w:tcPr>
            <w:tcW w:w="5981" w:type="dxa"/>
            <w:tcMar>
              <w:top w:w="43" w:type="dxa"/>
              <w:left w:w="86" w:type="dxa"/>
              <w:bottom w:w="43" w:type="dxa"/>
              <w:right w:w="86" w:type="dxa"/>
            </w:tcMar>
            <w:vAlign w:val="center"/>
          </w:tcPr>
          <w:p w:rsidR="00DB5757" w:rsidRPr="00472A2C" w:rsidRDefault="00DB5757" w:rsidP="00C67DA5">
            <w:pPr>
              <w:rPr>
                <w:sz w:val="22"/>
                <w:szCs w:val="22"/>
              </w:rPr>
            </w:pPr>
            <w:r w:rsidRPr="00472A2C">
              <w:rPr>
                <w:sz w:val="22"/>
                <w:szCs w:val="22"/>
              </w:rPr>
              <w:t>Sugarcane Dumping Area</w:t>
            </w:r>
          </w:p>
        </w:tc>
        <w:tc>
          <w:tcPr>
            <w:tcW w:w="3330" w:type="dxa"/>
          </w:tcPr>
          <w:p w:rsidR="00DB5757" w:rsidRPr="00472A2C" w:rsidRDefault="00DB5757" w:rsidP="00D71D0D">
            <w:pPr>
              <w:rPr>
                <w:sz w:val="22"/>
                <w:szCs w:val="22"/>
              </w:rPr>
            </w:pPr>
            <w:r w:rsidRPr="00472A2C">
              <w:rPr>
                <w:sz w:val="22"/>
                <w:szCs w:val="22"/>
              </w:rPr>
              <w:t>Sugar Mill</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039</w:t>
            </w:r>
          </w:p>
        </w:tc>
        <w:tc>
          <w:tcPr>
            <w:tcW w:w="5981" w:type="dxa"/>
            <w:tcMar>
              <w:top w:w="43" w:type="dxa"/>
              <w:left w:w="86" w:type="dxa"/>
              <w:bottom w:w="43" w:type="dxa"/>
              <w:right w:w="86" w:type="dxa"/>
            </w:tcMar>
            <w:vAlign w:val="center"/>
          </w:tcPr>
          <w:p w:rsidR="00DB5757" w:rsidRPr="00472A2C" w:rsidRDefault="00DB5757" w:rsidP="00C67DA5">
            <w:pPr>
              <w:rPr>
                <w:sz w:val="22"/>
                <w:szCs w:val="22"/>
              </w:rPr>
            </w:pPr>
            <w:r w:rsidRPr="00472A2C">
              <w:rPr>
                <w:sz w:val="22"/>
                <w:szCs w:val="22"/>
              </w:rPr>
              <w:t>Sugarcane Processing Facility</w:t>
            </w:r>
          </w:p>
        </w:tc>
        <w:tc>
          <w:tcPr>
            <w:tcW w:w="3330" w:type="dxa"/>
          </w:tcPr>
          <w:p w:rsidR="00DB5757" w:rsidRPr="00472A2C" w:rsidRDefault="00DB5757" w:rsidP="00D71D0D">
            <w:pPr>
              <w:rPr>
                <w:sz w:val="22"/>
                <w:szCs w:val="22"/>
              </w:rPr>
            </w:pPr>
            <w:r w:rsidRPr="00472A2C">
              <w:rPr>
                <w:sz w:val="22"/>
                <w:szCs w:val="22"/>
              </w:rPr>
              <w:t>Sugar Mill</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040</w:t>
            </w:r>
          </w:p>
        </w:tc>
        <w:tc>
          <w:tcPr>
            <w:tcW w:w="5981" w:type="dxa"/>
            <w:tcMar>
              <w:top w:w="43" w:type="dxa"/>
              <w:left w:w="86" w:type="dxa"/>
              <w:bottom w:w="43" w:type="dxa"/>
              <w:right w:w="86" w:type="dxa"/>
            </w:tcMar>
            <w:vAlign w:val="center"/>
          </w:tcPr>
          <w:p w:rsidR="00DB5757" w:rsidRPr="00472A2C" w:rsidRDefault="00DB5757" w:rsidP="00C67DA5">
            <w:pPr>
              <w:rPr>
                <w:sz w:val="22"/>
                <w:szCs w:val="22"/>
              </w:rPr>
            </w:pPr>
            <w:r w:rsidRPr="00472A2C">
              <w:rPr>
                <w:sz w:val="22"/>
                <w:szCs w:val="22"/>
              </w:rPr>
              <w:t xml:space="preserve">Fuel </w:t>
            </w:r>
            <w:r w:rsidR="003E677C" w:rsidRPr="00472A2C">
              <w:rPr>
                <w:sz w:val="22"/>
                <w:szCs w:val="22"/>
              </w:rPr>
              <w:t xml:space="preserve">Tank </w:t>
            </w:r>
            <w:r w:rsidRPr="00472A2C">
              <w:rPr>
                <w:sz w:val="22"/>
                <w:szCs w:val="22"/>
              </w:rPr>
              <w:t>Farm</w:t>
            </w:r>
          </w:p>
        </w:tc>
        <w:tc>
          <w:tcPr>
            <w:tcW w:w="3330" w:type="dxa"/>
          </w:tcPr>
          <w:p w:rsidR="00DB5757" w:rsidRPr="00472A2C" w:rsidRDefault="00587858" w:rsidP="00D71D0D">
            <w:pPr>
              <w:rPr>
                <w:sz w:val="22"/>
                <w:szCs w:val="22"/>
              </w:rPr>
            </w:pPr>
            <w:r w:rsidRPr="00472A2C">
              <w:rPr>
                <w:sz w:val="22"/>
                <w:szCs w:val="22"/>
              </w:rPr>
              <w:t>Facility</w:t>
            </w:r>
          </w:p>
        </w:tc>
      </w:tr>
      <w:tr w:rsidR="00DB5757" w:rsidRPr="00472A2C" w:rsidTr="00C466A9">
        <w:tc>
          <w:tcPr>
            <w:tcW w:w="927" w:type="dxa"/>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041</w:t>
            </w:r>
          </w:p>
        </w:tc>
        <w:tc>
          <w:tcPr>
            <w:tcW w:w="5981" w:type="dxa"/>
            <w:tcMar>
              <w:top w:w="43" w:type="dxa"/>
              <w:left w:w="86" w:type="dxa"/>
              <w:bottom w:w="43" w:type="dxa"/>
              <w:right w:w="86" w:type="dxa"/>
            </w:tcMar>
            <w:vAlign w:val="center"/>
          </w:tcPr>
          <w:p w:rsidR="00DB5757" w:rsidRPr="00472A2C" w:rsidRDefault="00DB5757" w:rsidP="00C67DA5">
            <w:pPr>
              <w:rPr>
                <w:sz w:val="22"/>
                <w:szCs w:val="22"/>
              </w:rPr>
            </w:pPr>
            <w:r w:rsidRPr="00472A2C">
              <w:rPr>
                <w:sz w:val="22"/>
                <w:szCs w:val="22"/>
              </w:rPr>
              <w:t>Potable Water System</w:t>
            </w:r>
          </w:p>
        </w:tc>
        <w:tc>
          <w:tcPr>
            <w:tcW w:w="3330" w:type="dxa"/>
          </w:tcPr>
          <w:p w:rsidR="00DB5757" w:rsidRPr="00472A2C" w:rsidRDefault="00587858" w:rsidP="00D71D0D">
            <w:pPr>
              <w:rPr>
                <w:sz w:val="22"/>
                <w:szCs w:val="22"/>
              </w:rPr>
            </w:pPr>
            <w:r w:rsidRPr="00472A2C">
              <w:rPr>
                <w:sz w:val="22"/>
                <w:szCs w:val="22"/>
              </w:rPr>
              <w:t>Facility</w:t>
            </w:r>
          </w:p>
        </w:tc>
      </w:tr>
      <w:tr w:rsidR="00694285" w:rsidRPr="00472A2C" w:rsidTr="00C466A9">
        <w:tc>
          <w:tcPr>
            <w:tcW w:w="927" w:type="dxa"/>
            <w:tcMar>
              <w:top w:w="43" w:type="dxa"/>
              <w:left w:w="86" w:type="dxa"/>
              <w:bottom w:w="43" w:type="dxa"/>
              <w:right w:w="86" w:type="dxa"/>
            </w:tcMar>
            <w:vAlign w:val="center"/>
          </w:tcPr>
          <w:p w:rsidR="00694285" w:rsidRPr="00472A2C" w:rsidRDefault="00694285" w:rsidP="00DA550C">
            <w:pPr>
              <w:jc w:val="center"/>
              <w:rPr>
                <w:b/>
                <w:sz w:val="22"/>
                <w:szCs w:val="22"/>
              </w:rPr>
            </w:pPr>
            <w:r w:rsidRPr="00472A2C">
              <w:rPr>
                <w:b/>
                <w:sz w:val="22"/>
                <w:szCs w:val="22"/>
              </w:rPr>
              <w:t>042</w:t>
            </w:r>
          </w:p>
        </w:tc>
        <w:tc>
          <w:tcPr>
            <w:tcW w:w="5981" w:type="dxa"/>
            <w:tcMar>
              <w:top w:w="43" w:type="dxa"/>
              <w:left w:w="86" w:type="dxa"/>
              <w:bottom w:w="43" w:type="dxa"/>
              <w:right w:w="86" w:type="dxa"/>
            </w:tcMar>
            <w:vAlign w:val="center"/>
          </w:tcPr>
          <w:p w:rsidR="00694285" w:rsidRPr="00472A2C" w:rsidRDefault="00694285" w:rsidP="00C67DA5">
            <w:pPr>
              <w:rPr>
                <w:sz w:val="22"/>
                <w:szCs w:val="22"/>
              </w:rPr>
            </w:pPr>
            <w:r w:rsidRPr="00472A2C">
              <w:rPr>
                <w:sz w:val="22"/>
                <w:szCs w:val="22"/>
              </w:rPr>
              <w:t xml:space="preserve">Sewer </w:t>
            </w:r>
            <w:r w:rsidR="0079246D" w:rsidRPr="00472A2C">
              <w:rPr>
                <w:sz w:val="22"/>
                <w:szCs w:val="22"/>
              </w:rPr>
              <w:t>Plant</w:t>
            </w:r>
          </w:p>
        </w:tc>
        <w:tc>
          <w:tcPr>
            <w:tcW w:w="3330" w:type="dxa"/>
          </w:tcPr>
          <w:p w:rsidR="00694285" w:rsidRPr="00472A2C" w:rsidRDefault="00587858" w:rsidP="00D71D0D">
            <w:pPr>
              <w:rPr>
                <w:sz w:val="22"/>
                <w:szCs w:val="22"/>
              </w:rPr>
            </w:pPr>
            <w:r w:rsidRPr="00472A2C">
              <w:rPr>
                <w:sz w:val="22"/>
                <w:szCs w:val="22"/>
              </w:rPr>
              <w:t>Facility</w:t>
            </w:r>
          </w:p>
        </w:tc>
      </w:tr>
      <w:tr w:rsidR="0079246D" w:rsidRPr="00472A2C" w:rsidTr="00C466A9">
        <w:tc>
          <w:tcPr>
            <w:tcW w:w="927" w:type="dxa"/>
            <w:tcMar>
              <w:top w:w="43" w:type="dxa"/>
              <w:left w:w="86" w:type="dxa"/>
              <w:bottom w:w="43" w:type="dxa"/>
              <w:right w:w="86" w:type="dxa"/>
            </w:tcMar>
            <w:vAlign w:val="center"/>
          </w:tcPr>
          <w:p w:rsidR="0079246D" w:rsidRPr="00472A2C" w:rsidRDefault="0079246D" w:rsidP="00DA550C">
            <w:pPr>
              <w:jc w:val="center"/>
              <w:rPr>
                <w:b/>
                <w:sz w:val="22"/>
                <w:szCs w:val="22"/>
              </w:rPr>
            </w:pPr>
            <w:r w:rsidRPr="00472A2C">
              <w:rPr>
                <w:b/>
                <w:sz w:val="22"/>
                <w:szCs w:val="22"/>
              </w:rPr>
              <w:t>044</w:t>
            </w:r>
          </w:p>
        </w:tc>
        <w:tc>
          <w:tcPr>
            <w:tcW w:w="5981" w:type="dxa"/>
            <w:tcMar>
              <w:top w:w="43" w:type="dxa"/>
              <w:left w:w="86" w:type="dxa"/>
              <w:bottom w:w="43" w:type="dxa"/>
              <w:right w:w="86" w:type="dxa"/>
            </w:tcMar>
            <w:vAlign w:val="center"/>
          </w:tcPr>
          <w:p w:rsidR="0079246D" w:rsidRPr="00472A2C" w:rsidRDefault="004A2ED8" w:rsidP="00C67DA5">
            <w:pPr>
              <w:rPr>
                <w:sz w:val="22"/>
                <w:szCs w:val="22"/>
              </w:rPr>
            </w:pPr>
            <w:r w:rsidRPr="00472A2C">
              <w:rPr>
                <w:sz w:val="22"/>
                <w:szCs w:val="22"/>
              </w:rPr>
              <w:t>Okeelanta Facility - Miscellaneous Unregulated Activities</w:t>
            </w:r>
          </w:p>
        </w:tc>
        <w:tc>
          <w:tcPr>
            <w:tcW w:w="3330" w:type="dxa"/>
          </w:tcPr>
          <w:p w:rsidR="0079246D" w:rsidRPr="00472A2C" w:rsidRDefault="00B6649B" w:rsidP="00D71D0D">
            <w:pPr>
              <w:rPr>
                <w:sz w:val="22"/>
                <w:szCs w:val="22"/>
              </w:rPr>
            </w:pPr>
            <w:r w:rsidRPr="00472A2C">
              <w:rPr>
                <w:sz w:val="22"/>
                <w:szCs w:val="22"/>
              </w:rPr>
              <w:t>Okeelanta Facility</w:t>
            </w:r>
          </w:p>
        </w:tc>
      </w:tr>
      <w:tr w:rsidR="0079246D" w:rsidRPr="00472A2C" w:rsidTr="00C466A9">
        <w:tc>
          <w:tcPr>
            <w:tcW w:w="927" w:type="dxa"/>
            <w:tcMar>
              <w:top w:w="43" w:type="dxa"/>
              <w:left w:w="86" w:type="dxa"/>
              <w:bottom w:w="43" w:type="dxa"/>
              <w:right w:w="86" w:type="dxa"/>
            </w:tcMar>
            <w:vAlign w:val="center"/>
          </w:tcPr>
          <w:p w:rsidR="0079246D" w:rsidRPr="00472A2C" w:rsidRDefault="004F2CD1" w:rsidP="00DA550C">
            <w:pPr>
              <w:jc w:val="center"/>
              <w:rPr>
                <w:b/>
                <w:sz w:val="22"/>
                <w:szCs w:val="22"/>
              </w:rPr>
            </w:pPr>
            <w:r w:rsidRPr="00472A2C">
              <w:rPr>
                <w:b/>
                <w:sz w:val="22"/>
                <w:szCs w:val="22"/>
              </w:rPr>
              <w:t>050</w:t>
            </w:r>
          </w:p>
        </w:tc>
        <w:tc>
          <w:tcPr>
            <w:tcW w:w="5981" w:type="dxa"/>
            <w:tcMar>
              <w:top w:w="43" w:type="dxa"/>
              <w:left w:w="86" w:type="dxa"/>
              <w:bottom w:w="43" w:type="dxa"/>
              <w:right w:w="86" w:type="dxa"/>
            </w:tcMar>
            <w:vAlign w:val="center"/>
          </w:tcPr>
          <w:p w:rsidR="0079246D" w:rsidRPr="00472A2C" w:rsidRDefault="00F915E4" w:rsidP="00C67DA5">
            <w:pPr>
              <w:rPr>
                <w:sz w:val="22"/>
                <w:szCs w:val="22"/>
              </w:rPr>
            </w:pPr>
            <w:r w:rsidRPr="00472A2C">
              <w:rPr>
                <w:sz w:val="22"/>
                <w:szCs w:val="22"/>
              </w:rPr>
              <w:t>Transshipment Facility, Miscellaneous Support Equipment</w:t>
            </w:r>
          </w:p>
        </w:tc>
        <w:tc>
          <w:tcPr>
            <w:tcW w:w="3330" w:type="dxa"/>
          </w:tcPr>
          <w:p w:rsidR="0079246D" w:rsidRPr="00472A2C" w:rsidRDefault="0079246D" w:rsidP="00D71D0D">
            <w:pPr>
              <w:rPr>
                <w:sz w:val="22"/>
                <w:szCs w:val="22"/>
              </w:rPr>
            </w:pPr>
            <w:r w:rsidRPr="00472A2C">
              <w:rPr>
                <w:sz w:val="22"/>
                <w:szCs w:val="22"/>
              </w:rPr>
              <w:t>Transshipment Facility</w:t>
            </w:r>
          </w:p>
        </w:tc>
      </w:tr>
      <w:tr w:rsidR="00655AE6" w:rsidRPr="00472A2C" w:rsidTr="00C466A9">
        <w:tc>
          <w:tcPr>
            <w:tcW w:w="927" w:type="dxa"/>
            <w:tcMar>
              <w:top w:w="43" w:type="dxa"/>
              <w:left w:w="86" w:type="dxa"/>
              <w:bottom w:w="43" w:type="dxa"/>
              <w:right w:w="86" w:type="dxa"/>
            </w:tcMar>
            <w:vAlign w:val="center"/>
          </w:tcPr>
          <w:p w:rsidR="00655AE6" w:rsidRPr="00472A2C" w:rsidRDefault="00655AE6" w:rsidP="00DA550C">
            <w:pPr>
              <w:jc w:val="center"/>
              <w:rPr>
                <w:b/>
                <w:sz w:val="22"/>
                <w:szCs w:val="22"/>
              </w:rPr>
            </w:pPr>
            <w:r>
              <w:rPr>
                <w:b/>
                <w:sz w:val="22"/>
                <w:szCs w:val="22"/>
              </w:rPr>
              <w:t>056</w:t>
            </w:r>
          </w:p>
        </w:tc>
        <w:tc>
          <w:tcPr>
            <w:tcW w:w="5981" w:type="dxa"/>
            <w:tcMar>
              <w:top w:w="43" w:type="dxa"/>
              <w:left w:w="86" w:type="dxa"/>
              <w:bottom w:w="43" w:type="dxa"/>
              <w:right w:w="86" w:type="dxa"/>
            </w:tcMar>
            <w:vAlign w:val="center"/>
          </w:tcPr>
          <w:p w:rsidR="00655AE6" w:rsidRPr="00472A2C" w:rsidRDefault="00655AE6" w:rsidP="00C67DA5">
            <w:pPr>
              <w:rPr>
                <w:sz w:val="22"/>
                <w:szCs w:val="22"/>
              </w:rPr>
            </w:pPr>
            <w:r w:rsidRPr="00763B82">
              <w:rPr>
                <w:sz w:val="22"/>
                <w:szCs w:val="22"/>
              </w:rPr>
              <w:t>Hi-</w:t>
            </w:r>
            <w:proofErr w:type="spellStart"/>
            <w:r w:rsidRPr="00763B82">
              <w:rPr>
                <w:sz w:val="22"/>
                <w:szCs w:val="22"/>
              </w:rPr>
              <w:t>Vac</w:t>
            </w:r>
            <w:proofErr w:type="spellEnd"/>
            <w:r w:rsidRPr="00763B82">
              <w:rPr>
                <w:sz w:val="22"/>
                <w:szCs w:val="22"/>
              </w:rPr>
              <w:t xml:space="preserve"> Industrial Vacuum System</w:t>
            </w:r>
          </w:p>
        </w:tc>
        <w:tc>
          <w:tcPr>
            <w:tcW w:w="3330" w:type="dxa"/>
          </w:tcPr>
          <w:p w:rsidR="00655AE6" w:rsidRPr="00472A2C" w:rsidRDefault="00655AE6" w:rsidP="00D71D0D">
            <w:pPr>
              <w:rPr>
                <w:sz w:val="22"/>
                <w:szCs w:val="22"/>
              </w:rPr>
            </w:pPr>
            <w:r w:rsidRPr="00472A2C">
              <w:rPr>
                <w:sz w:val="22"/>
                <w:szCs w:val="22"/>
              </w:rPr>
              <w:t>Sugar Refinery</w:t>
            </w:r>
          </w:p>
        </w:tc>
      </w:tr>
    </w:tbl>
    <w:p w:rsidR="00BA7969" w:rsidRPr="003B0A27" w:rsidRDefault="00BA7969" w:rsidP="003B0A2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jc w:val="center"/>
        <w:rPr>
          <w:b/>
          <w:sz w:val="22"/>
          <w:szCs w:val="22"/>
          <w:u w:val="single"/>
        </w:rPr>
      </w:pPr>
      <w:r w:rsidRPr="003B0A27">
        <w:rPr>
          <w:b/>
          <w:sz w:val="22"/>
          <w:szCs w:val="22"/>
          <w:u w:val="single"/>
        </w:rPr>
        <w:t>Unregulated Emissions Units and/or Activities</w:t>
      </w:r>
    </w:p>
    <w:p w:rsidR="00DB5757" w:rsidRPr="003B0A27" w:rsidRDefault="00DB5757" w:rsidP="003B0A2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jc w:val="center"/>
        <w:rPr>
          <w:b/>
          <w:sz w:val="22"/>
          <w:szCs w:val="22"/>
        </w:rPr>
      </w:pPr>
      <w:r w:rsidRPr="003B0A27">
        <w:rPr>
          <w:b/>
          <w:sz w:val="22"/>
          <w:szCs w:val="22"/>
        </w:rPr>
        <w:t xml:space="preserve">ARMS ID No. 0990332 – </w:t>
      </w:r>
      <w:r w:rsidR="0001389B" w:rsidRPr="003B0A27">
        <w:rPr>
          <w:b/>
          <w:sz w:val="22"/>
          <w:szCs w:val="22"/>
        </w:rPr>
        <w:t>New Hope Power Company</w:t>
      </w:r>
    </w:p>
    <w:tbl>
      <w:tblPr>
        <w:tblW w:w="1023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5981"/>
        <w:gridCol w:w="3330"/>
      </w:tblGrid>
      <w:tr w:rsidR="00DB5757" w:rsidRPr="00472A2C" w:rsidTr="00C8185F">
        <w:trPr>
          <w:trHeight w:val="386"/>
        </w:trPr>
        <w:tc>
          <w:tcPr>
            <w:tcW w:w="927" w:type="dxa"/>
            <w:tcBorders>
              <w:bottom w:val="single" w:sz="12" w:space="0" w:color="auto"/>
            </w:tcBorders>
            <w:shd w:val="pct5" w:color="auto" w:fill="auto"/>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EU No.</w:t>
            </w:r>
          </w:p>
        </w:tc>
        <w:tc>
          <w:tcPr>
            <w:tcW w:w="5981" w:type="dxa"/>
            <w:tcBorders>
              <w:bottom w:val="single" w:sz="12" w:space="0" w:color="auto"/>
            </w:tcBorders>
            <w:shd w:val="pct5" w:color="auto" w:fill="auto"/>
            <w:tcMar>
              <w:top w:w="43" w:type="dxa"/>
              <w:left w:w="86" w:type="dxa"/>
              <w:bottom w:w="43" w:type="dxa"/>
              <w:right w:w="86" w:type="dxa"/>
            </w:tcMar>
            <w:vAlign w:val="center"/>
          </w:tcPr>
          <w:p w:rsidR="00DB5757" w:rsidRPr="00472A2C" w:rsidRDefault="00DB5757" w:rsidP="00DA550C">
            <w:pPr>
              <w:jc w:val="center"/>
              <w:rPr>
                <w:b/>
                <w:sz w:val="22"/>
                <w:szCs w:val="22"/>
              </w:rPr>
            </w:pPr>
            <w:r w:rsidRPr="00472A2C">
              <w:rPr>
                <w:b/>
                <w:sz w:val="22"/>
                <w:szCs w:val="22"/>
              </w:rPr>
              <w:t>Emissions Unit Description</w:t>
            </w:r>
          </w:p>
        </w:tc>
        <w:tc>
          <w:tcPr>
            <w:tcW w:w="3330" w:type="dxa"/>
            <w:tcBorders>
              <w:bottom w:val="single" w:sz="12" w:space="0" w:color="auto"/>
            </w:tcBorders>
            <w:shd w:val="pct5" w:color="auto" w:fill="auto"/>
            <w:vAlign w:val="center"/>
          </w:tcPr>
          <w:p w:rsidR="00DB5757" w:rsidRPr="00472A2C" w:rsidRDefault="00DB5757" w:rsidP="00DA550C">
            <w:pPr>
              <w:jc w:val="center"/>
              <w:rPr>
                <w:b/>
                <w:sz w:val="22"/>
                <w:szCs w:val="22"/>
              </w:rPr>
            </w:pPr>
            <w:r w:rsidRPr="00472A2C">
              <w:rPr>
                <w:b/>
                <w:sz w:val="22"/>
                <w:szCs w:val="22"/>
              </w:rPr>
              <w:t>Process Area</w:t>
            </w:r>
          </w:p>
        </w:tc>
      </w:tr>
      <w:tr w:rsidR="0079246D" w:rsidRPr="00472A2C" w:rsidTr="00C8185F">
        <w:tc>
          <w:tcPr>
            <w:tcW w:w="927" w:type="dxa"/>
            <w:tcBorders>
              <w:top w:val="single" w:sz="8" w:space="0" w:color="auto"/>
            </w:tcBorders>
            <w:tcMar>
              <w:top w:w="43" w:type="dxa"/>
              <w:left w:w="86" w:type="dxa"/>
              <w:bottom w:w="43" w:type="dxa"/>
              <w:right w:w="86" w:type="dxa"/>
            </w:tcMar>
            <w:vAlign w:val="center"/>
          </w:tcPr>
          <w:p w:rsidR="0079246D" w:rsidRPr="00472A2C" w:rsidRDefault="00DA3F82" w:rsidP="00DA550C">
            <w:pPr>
              <w:jc w:val="center"/>
              <w:rPr>
                <w:b/>
                <w:sz w:val="22"/>
                <w:szCs w:val="22"/>
              </w:rPr>
            </w:pPr>
            <w:r w:rsidRPr="00472A2C">
              <w:rPr>
                <w:b/>
                <w:sz w:val="22"/>
                <w:szCs w:val="22"/>
              </w:rPr>
              <w:t>005</w:t>
            </w:r>
          </w:p>
        </w:tc>
        <w:tc>
          <w:tcPr>
            <w:tcW w:w="5981" w:type="dxa"/>
            <w:tcBorders>
              <w:top w:val="single" w:sz="8" w:space="0" w:color="auto"/>
            </w:tcBorders>
            <w:tcMar>
              <w:top w:w="43" w:type="dxa"/>
              <w:left w:w="86" w:type="dxa"/>
              <w:bottom w:w="43" w:type="dxa"/>
              <w:right w:w="86" w:type="dxa"/>
            </w:tcMar>
          </w:tcPr>
          <w:p w:rsidR="0079246D" w:rsidRPr="00472A2C" w:rsidRDefault="006E7580" w:rsidP="00D71D0D">
            <w:pPr>
              <w:rPr>
                <w:sz w:val="22"/>
                <w:szCs w:val="22"/>
              </w:rPr>
            </w:pPr>
            <w:r w:rsidRPr="00472A2C">
              <w:rPr>
                <w:sz w:val="22"/>
                <w:szCs w:val="22"/>
              </w:rPr>
              <w:t>Cogeneration Plant -</w:t>
            </w:r>
            <w:r w:rsidR="0079246D" w:rsidRPr="00472A2C">
              <w:rPr>
                <w:sz w:val="22"/>
                <w:szCs w:val="22"/>
              </w:rPr>
              <w:t xml:space="preserve"> Miscellaneous Support Equipment</w:t>
            </w:r>
          </w:p>
        </w:tc>
        <w:tc>
          <w:tcPr>
            <w:tcW w:w="3330" w:type="dxa"/>
            <w:tcBorders>
              <w:top w:val="single" w:sz="8" w:space="0" w:color="auto"/>
            </w:tcBorders>
          </w:tcPr>
          <w:p w:rsidR="0079246D" w:rsidRPr="00472A2C" w:rsidRDefault="0079246D" w:rsidP="00D71D0D">
            <w:pPr>
              <w:rPr>
                <w:sz w:val="22"/>
                <w:szCs w:val="22"/>
              </w:rPr>
            </w:pPr>
            <w:r w:rsidRPr="00472A2C">
              <w:rPr>
                <w:sz w:val="22"/>
                <w:szCs w:val="22"/>
              </w:rPr>
              <w:t>Cogeneration Plant</w:t>
            </w:r>
          </w:p>
        </w:tc>
      </w:tr>
    </w:tbl>
    <w:p w:rsidR="00577865" w:rsidRPr="00AD7852" w:rsidRDefault="00EB57A3" w:rsidP="00AD7852">
      <w:pPr>
        <w:pStyle w:val="ListParagraph"/>
        <w:numPr>
          <w:ilvl w:val="0"/>
          <w:numId w:val="59"/>
        </w:numPr>
        <w:spacing w:before="120" w:after="120"/>
        <w:ind w:left="360"/>
        <w:contextualSpacing w:val="0"/>
        <w:rPr>
          <w:rFonts w:ascii="Times New Roman Bold" w:hAnsi="Times New Roman Bold"/>
          <w:szCs w:val="22"/>
          <w:u w:val="single"/>
        </w:rPr>
      </w:pPr>
      <w:bookmarkStart w:id="9" w:name="_Ref412716398"/>
      <w:r w:rsidRPr="00185D68">
        <w:rPr>
          <w:b/>
          <w:szCs w:val="22"/>
          <w:highlight w:val="yellow"/>
          <w:u w:val="single"/>
        </w:rPr>
        <w:t>Applicable Regulations</w:t>
      </w:r>
      <w:bookmarkEnd w:id="9"/>
    </w:p>
    <w:p w:rsidR="00577865" w:rsidRPr="00185D68" w:rsidRDefault="00577865" w:rsidP="00577865">
      <w:pPr>
        <w:spacing w:after="120"/>
        <w:rPr>
          <w:sz w:val="22"/>
          <w:szCs w:val="22"/>
          <w:highlight w:val="yellow"/>
        </w:rPr>
      </w:pPr>
      <w:r w:rsidRPr="00185D68">
        <w:rPr>
          <w:sz w:val="22"/>
          <w:szCs w:val="22"/>
          <w:highlight w:val="yellow"/>
        </w:rPr>
        <w:t xml:space="preserve">Based on the Title V air operation permit renewal application received </w:t>
      </w:r>
      <w:r w:rsidR="00EB57A3" w:rsidRPr="00185D68">
        <w:rPr>
          <w:sz w:val="22"/>
          <w:szCs w:val="22"/>
          <w:highlight w:val="yellow"/>
        </w:rPr>
        <w:t>December 4</w:t>
      </w:r>
      <w:r w:rsidRPr="00185D68">
        <w:rPr>
          <w:sz w:val="22"/>
          <w:szCs w:val="22"/>
          <w:highlight w:val="yellow"/>
        </w:rPr>
        <w:t>, 2014, this facility is a major source of hazardous air pollutants (HAP).  The existing facility is a PSD major source of air pollutants in accordance with Rule 62-212.400, F.A.C.  Summary of applicable regulations is shown in the following table.</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5454"/>
        <w:gridCol w:w="2250"/>
        <w:gridCol w:w="2250"/>
      </w:tblGrid>
      <w:tr w:rsidR="00577865" w:rsidRPr="00185D68" w:rsidTr="00015547">
        <w:trPr>
          <w:trHeight w:val="495"/>
        </w:trPr>
        <w:tc>
          <w:tcPr>
            <w:tcW w:w="5454" w:type="dxa"/>
            <w:tcBorders>
              <w:top w:val="single" w:sz="8" w:space="0" w:color="auto"/>
              <w:left w:val="single" w:sz="8" w:space="0" w:color="auto"/>
              <w:bottom w:val="single" w:sz="8" w:space="0" w:color="auto"/>
              <w:right w:val="single" w:sz="8" w:space="0" w:color="auto"/>
            </w:tcBorders>
            <w:shd w:val="pct5" w:color="auto" w:fill="auto"/>
            <w:vAlign w:val="center"/>
          </w:tcPr>
          <w:p w:rsidR="00577865" w:rsidRPr="00185D68" w:rsidRDefault="00577865" w:rsidP="00577865">
            <w:pPr>
              <w:jc w:val="center"/>
              <w:rPr>
                <w:b/>
                <w:sz w:val="22"/>
                <w:highlight w:val="yellow"/>
              </w:rPr>
            </w:pPr>
            <w:r w:rsidRPr="00185D68">
              <w:rPr>
                <w:b/>
                <w:sz w:val="22"/>
                <w:highlight w:val="yellow"/>
              </w:rPr>
              <w:t>Regulation</w:t>
            </w:r>
          </w:p>
        </w:tc>
        <w:tc>
          <w:tcPr>
            <w:tcW w:w="2250" w:type="dxa"/>
            <w:tcBorders>
              <w:top w:val="single" w:sz="8" w:space="0" w:color="auto"/>
              <w:left w:val="single" w:sz="8" w:space="0" w:color="auto"/>
              <w:bottom w:val="single" w:sz="8" w:space="0" w:color="auto"/>
              <w:right w:val="single" w:sz="8" w:space="0" w:color="auto"/>
            </w:tcBorders>
            <w:shd w:val="pct5" w:color="auto" w:fill="auto"/>
            <w:vAlign w:val="center"/>
          </w:tcPr>
          <w:p w:rsidR="00577865" w:rsidRPr="00185D68" w:rsidRDefault="00577865" w:rsidP="00577865">
            <w:pPr>
              <w:keepNext/>
              <w:jc w:val="center"/>
              <w:outlineLvl w:val="1"/>
              <w:rPr>
                <w:b/>
                <w:sz w:val="22"/>
                <w:highlight w:val="yellow"/>
              </w:rPr>
            </w:pPr>
            <w:r w:rsidRPr="00185D68">
              <w:rPr>
                <w:b/>
                <w:sz w:val="22"/>
                <w:highlight w:val="yellow"/>
              </w:rPr>
              <w:t>EU No.</w:t>
            </w:r>
          </w:p>
          <w:p w:rsidR="00022BA6" w:rsidRPr="00185D68" w:rsidRDefault="00022BA6" w:rsidP="00577865">
            <w:pPr>
              <w:keepNext/>
              <w:jc w:val="center"/>
              <w:outlineLvl w:val="1"/>
              <w:rPr>
                <w:b/>
                <w:highlight w:val="yellow"/>
              </w:rPr>
            </w:pPr>
            <w:r w:rsidRPr="00185D68">
              <w:rPr>
                <w:b/>
                <w:sz w:val="22"/>
                <w:highlight w:val="yellow"/>
              </w:rPr>
              <w:t>0990005</w:t>
            </w:r>
          </w:p>
        </w:tc>
        <w:tc>
          <w:tcPr>
            <w:tcW w:w="2250" w:type="dxa"/>
            <w:tcBorders>
              <w:top w:val="single" w:sz="8" w:space="0" w:color="auto"/>
              <w:left w:val="single" w:sz="8" w:space="0" w:color="auto"/>
              <w:bottom w:val="single" w:sz="8" w:space="0" w:color="auto"/>
              <w:right w:val="single" w:sz="8" w:space="0" w:color="auto"/>
            </w:tcBorders>
            <w:shd w:val="pct5" w:color="auto" w:fill="auto"/>
            <w:vAlign w:val="center"/>
          </w:tcPr>
          <w:p w:rsidR="00022BA6" w:rsidRPr="00185D68" w:rsidRDefault="00022BA6" w:rsidP="00022BA6">
            <w:pPr>
              <w:keepNext/>
              <w:jc w:val="center"/>
              <w:outlineLvl w:val="1"/>
              <w:rPr>
                <w:b/>
                <w:sz w:val="22"/>
                <w:highlight w:val="yellow"/>
              </w:rPr>
            </w:pPr>
            <w:r w:rsidRPr="00185D68">
              <w:rPr>
                <w:b/>
                <w:sz w:val="22"/>
                <w:highlight w:val="yellow"/>
              </w:rPr>
              <w:t>EU No.</w:t>
            </w:r>
          </w:p>
          <w:p w:rsidR="00577865" w:rsidRPr="00185D68" w:rsidRDefault="00022BA6" w:rsidP="00022BA6">
            <w:pPr>
              <w:keepNext/>
              <w:jc w:val="center"/>
              <w:outlineLvl w:val="1"/>
              <w:rPr>
                <w:b/>
                <w:highlight w:val="yellow"/>
              </w:rPr>
            </w:pPr>
            <w:r w:rsidRPr="00185D68">
              <w:rPr>
                <w:b/>
                <w:sz w:val="22"/>
                <w:highlight w:val="yellow"/>
              </w:rPr>
              <w:t>0990332</w:t>
            </w:r>
          </w:p>
        </w:tc>
      </w:tr>
      <w:tr w:rsidR="00577865" w:rsidRPr="00185D68" w:rsidTr="00015547">
        <w:tc>
          <w:tcPr>
            <w:tcW w:w="5454" w:type="dxa"/>
            <w:tcBorders>
              <w:top w:val="single" w:sz="8" w:space="0" w:color="auto"/>
              <w:left w:val="single" w:sz="8" w:space="0" w:color="auto"/>
              <w:right w:val="single" w:sz="8" w:space="0" w:color="auto"/>
            </w:tcBorders>
            <w:vAlign w:val="center"/>
          </w:tcPr>
          <w:p w:rsidR="00577865" w:rsidRPr="00185D68" w:rsidRDefault="00577865" w:rsidP="00577865">
            <w:pPr>
              <w:rPr>
                <w:sz w:val="22"/>
                <w:highlight w:val="yellow"/>
              </w:rPr>
            </w:pPr>
            <w:r w:rsidRPr="00185D68">
              <w:rPr>
                <w:sz w:val="22"/>
                <w:highlight w:val="yellow"/>
              </w:rPr>
              <w:t>40 CFR 60, Subpart A, NSPS General Provisions</w:t>
            </w:r>
          </w:p>
        </w:tc>
        <w:tc>
          <w:tcPr>
            <w:tcW w:w="2250" w:type="dxa"/>
            <w:tcBorders>
              <w:top w:val="single" w:sz="8" w:space="0" w:color="auto"/>
              <w:left w:val="single" w:sz="8" w:space="0" w:color="auto"/>
              <w:right w:val="single" w:sz="8" w:space="0" w:color="auto"/>
            </w:tcBorders>
            <w:vAlign w:val="center"/>
          </w:tcPr>
          <w:p w:rsidR="00577865" w:rsidRPr="00185D68" w:rsidRDefault="00005161" w:rsidP="00577865">
            <w:pPr>
              <w:rPr>
                <w:sz w:val="22"/>
                <w:highlight w:val="yellow"/>
              </w:rPr>
            </w:pPr>
            <w:r w:rsidRPr="00185D68">
              <w:rPr>
                <w:sz w:val="22"/>
                <w:highlight w:val="yellow"/>
              </w:rPr>
              <w:t>060</w:t>
            </w:r>
          </w:p>
        </w:tc>
        <w:tc>
          <w:tcPr>
            <w:tcW w:w="2250" w:type="dxa"/>
            <w:tcBorders>
              <w:top w:val="single" w:sz="8" w:space="0" w:color="auto"/>
              <w:left w:val="single" w:sz="8" w:space="0" w:color="auto"/>
              <w:right w:val="single" w:sz="8" w:space="0" w:color="auto"/>
            </w:tcBorders>
            <w:vAlign w:val="center"/>
          </w:tcPr>
          <w:p w:rsidR="00577865" w:rsidRPr="00185D68" w:rsidRDefault="0053589E" w:rsidP="00577865">
            <w:pPr>
              <w:rPr>
                <w:sz w:val="22"/>
                <w:highlight w:val="yellow"/>
              </w:rPr>
            </w:pPr>
            <w:r w:rsidRPr="00185D68">
              <w:rPr>
                <w:sz w:val="22"/>
                <w:highlight w:val="yellow"/>
              </w:rPr>
              <w:t>001, 002, 003</w:t>
            </w:r>
          </w:p>
        </w:tc>
      </w:tr>
      <w:tr w:rsidR="00005161" w:rsidRPr="00185D68" w:rsidTr="00015547">
        <w:tc>
          <w:tcPr>
            <w:tcW w:w="5454" w:type="dxa"/>
            <w:tcBorders>
              <w:top w:val="single" w:sz="8" w:space="0" w:color="auto"/>
              <w:left w:val="single" w:sz="8" w:space="0" w:color="auto"/>
              <w:right w:val="single" w:sz="8" w:space="0" w:color="auto"/>
            </w:tcBorders>
            <w:vAlign w:val="center"/>
          </w:tcPr>
          <w:p w:rsidR="00005161" w:rsidRPr="00185D68" w:rsidRDefault="00005161" w:rsidP="00005161">
            <w:pPr>
              <w:rPr>
                <w:sz w:val="22"/>
                <w:highlight w:val="yellow"/>
              </w:rPr>
            </w:pPr>
            <w:r w:rsidRPr="00185D68">
              <w:rPr>
                <w:sz w:val="22"/>
                <w:highlight w:val="yellow"/>
              </w:rPr>
              <w:t>40 CFR 63, Subpart A, NESHAP General Provisions</w:t>
            </w:r>
          </w:p>
        </w:tc>
        <w:tc>
          <w:tcPr>
            <w:tcW w:w="2250" w:type="dxa"/>
            <w:tcBorders>
              <w:top w:val="single" w:sz="8" w:space="0" w:color="auto"/>
              <w:left w:val="single" w:sz="8" w:space="0" w:color="auto"/>
              <w:right w:val="single" w:sz="8" w:space="0" w:color="auto"/>
            </w:tcBorders>
            <w:vAlign w:val="center"/>
          </w:tcPr>
          <w:p w:rsidR="00005161" w:rsidRPr="00185D68" w:rsidRDefault="00005161" w:rsidP="00577865">
            <w:pPr>
              <w:rPr>
                <w:sz w:val="22"/>
                <w:highlight w:val="yellow"/>
              </w:rPr>
            </w:pPr>
            <w:r w:rsidRPr="00185D68">
              <w:rPr>
                <w:sz w:val="22"/>
                <w:highlight w:val="yellow"/>
              </w:rPr>
              <w:t>060</w:t>
            </w:r>
          </w:p>
        </w:tc>
        <w:tc>
          <w:tcPr>
            <w:tcW w:w="2250" w:type="dxa"/>
            <w:tcBorders>
              <w:top w:val="single" w:sz="8" w:space="0" w:color="auto"/>
              <w:left w:val="single" w:sz="8" w:space="0" w:color="auto"/>
              <w:right w:val="single" w:sz="8" w:space="0" w:color="auto"/>
            </w:tcBorders>
            <w:vAlign w:val="center"/>
          </w:tcPr>
          <w:p w:rsidR="00005161" w:rsidRPr="00185D68" w:rsidRDefault="00005161" w:rsidP="00577865">
            <w:pPr>
              <w:rPr>
                <w:sz w:val="22"/>
                <w:highlight w:val="yellow"/>
              </w:rPr>
            </w:pPr>
            <w:r w:rsidRPr="00185D68">
              <w:rPr>
                <w:sz w:val="22"/>
                <w:highlight w:val="yellow"/>
              </w:rPr>
              <w:t>007</w:t>
            </w:r>
          </w:p>
        </w:tc>
      </w:tr>
      <w:tr w:rsidR="00577865" w:rsidRPr="00185D68" w:rsidTr="00015547">
        <w:tc>
          <w:tcPr>
            <w:tcW w:w="5454" w:type="dxa"/>
            <w:tcBorders>
              <w:left w:val="single" w:sz="8" w:space="0" w:color="auto"/>
              <w:right w:val="single" w:sz="8" w:space="0" w:color="auto"/>
            </w:tcBorders>
            <w:vAlign w:val="center"/>
          </w:tcPr>
          <w:p w:rsidR="00577865" w:rsidRPr="00185D68" w:rsidRDefault="00577865" w:rsidP="00577865">
            <w:pPr>
              <w:rPr>
                <w:sz w:val="22"/>
                <w:highlight w:val="yellow"/>
              </w:rPr>
            </w:pPr>
            <w:r w:rsidRPr="00185D68">
              <w:rPr>
                <w:sz w:val="22"/>
                <w:highlight w:val="yellow"/>
              </w:rPr>
              <w:t xml:space="preserve">40 CFR 60, </w:t>
            </w:r>
            <w:r w:rsidR="002F14B5" w:rsidRPr="00185D68">
              <w:rPr>
                <w:sz w:val="22"/>
                <w:szCs w:val="22"/>
                <w:highlight w:val="yellow"/>
              </w:rPr>
              <w:t>Subpart Da (Electric Utility Steam Generating Units for which Construction is Commenced after September 18, 1978)</w:t>
            </w:r>
          </w:p>
        </w:tc>
        <w:tc>
          <w:tcPr>
            <w:tcW w:w="2250" w:type="dxa"/>
            <w:tcBorders>
              <w:left w:val="single" w:sz="8" w:space="0" w:color="auto"/>
              <w:right w:val="single" w:sz="8" w:space="0" w:color="auto"/>
            </w:tcBorders>
            <w:vAlign w:val="center"/>
          </w:tcPr>
          <w:p w:rsidR="00577865" w:rsidRPr="00185D68" w:rsidRDefault="00577865" w:rsidP="00577865">
            <w:pPr>
              <w:rPr>
                <w:sz w:val="22"/>
                <w:highlight w:val="yellow"/>
              </w:rPr>
            </w:pPr>
          </w:p>
        </w:tc>
        <w:tc>
          <w:tcPr>
            <w:tcW w:w="2250" w:type="dxa"/>
            <w:tcBorders>
              <w:left w:val="single" w:sz="8" w:space="0" w:color="auto"/>
              <w:right w:val="single" w:sz="8" w:space="0" w:color="auto"/>
            </w:tcBorders>
            <w:vAlign w:val="center"/>
          </w:tcPr>
          <w:p w:rsidR="00577865" w:rsidRPr="00185D68" w:rsidRDefault="002F14B5" w:rsidP="00577865">
            <w:pPr>
              <w:rPr>
                <w:sz w:val="22"/>
                <w:highlight w:val="yellow"/>
              </w:rPr>
            </w:pPr>
            <w:r w:rsidRPr="00185D68">
              <w:rPr>
                <w:sz w:val="22"/>
                <w:highlight w:val="yellow"/>
              </w:rPr>
              <w:t>001, 002, 003</w:t>
            </w:r>
          </w:p>
        </w:tc>
      </w:tr>
      <w:tr w:rsidR="00577865" w:rsidRPr="00185D68" w:rsidTr="00015547">
        <w:tc>
          <w:tcPr>
            <w:tcW w:w="5454" w:type="dxa"/>
            <w:tcBorders>
              <w:left w:val="single" w:sz="8" w:space="0" w:color="auto"/>
              <w:right w:val="single" w:sz="8" w:space="0" w:color="auto"/>
            </w:tcBorders>
            <w:vAlign w:val="center"/>
          </w:tcPr>
          <w:p w:rsidR="00577865" w:rsidRPr="00185D68" w:rsidRDefault="00577865" w:rsidP="00577865">
            <w:pPr>
              <w:tabs>
                <w:tab w:val="left" w:pos="360"/>
                <w:tab w:val="left" w:pos="720"/>
                <w:tab w:val="left" w:pos="1080"/>
                <w:tab w:val="left" w:pos="1440"/>
                <w:tab w:val="right" w:leader="dot" w:pos="10080"/>
              </w:tabs>
              <w:rPr>
                <w:sz w:val="22"/>
                <w:highlight w:val="yellow"/>
              </w:rPr>
            </w:pPr>
            <w:r w:rsidRPr="00185D68">
              <w:rPr>
                <w:sz w:val="22"/>
                <w:highlight w:val="yellow"/>
              </w:rPr>
              <w:t>40 CFR 60, Subpart IIII, Standards of Performance for Stationary Compression Ignition Internal Combustion Engines</w:t>
            </w:r>
          </w:p>
        </w:tc>
        <w:tc>
          <w:tcPr>
            <w:tcW w:w="2250" w:type="dxa"/>
            <w:tcBorders>
              <w:left w:val="single" w:sz="8" w:space="0" w:color="auto"/>
              <w:right w:val="single" w:sz="8" w:space="0" w:color="auto"/>
            </w:tcBorders>
            <w:vAlign w:val="center"/>
          </w:tcPr>
          <w:p w:rsidR="00577865" w:rsidRPr="00185D68" w:rsidRDefault="00190FEB" w:rsidP="00DB0D50">
            <w:pPr>
              <w:rPr>
                <w:sz w:val="22"/>
                <w:highlight w:val="yellow"/>
              </w:rPr>
            </w:pPr>
            <w:r w:rsidRPr="00185D68">
              <w:rPr>
                <w:sz w:val="22"/>
                <w:highlight w:val="yellow"/>
              </w:rPr>
              <w:t>0</w:t>
            </w:r>
            <w:r w:rsidR="00DB0D50">
              <w:rPr>
                <w:sz w:val="22"/>
                <w:highlight w:val="yellow"/>
              </w:rPr>
              <w:t>60 stationary engines</w:t>
            </w:r>
          </w:p>
        </w:tc>
        <w:tc>
          <w:tcPr>
            <w:tcW w:w="2250" w:type="dxa"/>
            <w:tcBorders>
              <w:left w:val="single" w:sz="8" w:space="0" w:color="auto"/>
              <w:right w:val="single" w:sz="8" w:space="0" w:color="auto"/>
            </w:tcBorders>
            <w:vAlign w:val="center"/>
          </w:tcPr>
          <w:p w:rsidR="00577865" w:rsidRPr="00185D68" w:rsidRDefault="00190FEB" w:rsidP="00577865">
            <w:pPr>
              <w:rPr>
                <w:sz w:val="22"/>
                <w:highlight w:val="yellow"/>
              </w:rPr>
            </w:pPr>
            <w:r w:rsidRPr="00185D68">
              <w:rPr>
                <w:sz w:val="22"/>
                <w:highlight w:val="yellow"/>
              </w:rPr>
              <w:t>007</w:t>
            </w:r>
          </w:p>
        </w:tc>
      </w:tr>
      <w:tr w:rsidR="00577865" w:rsidRPr="00185D68" w:rsidTr="00015547">
        <w:tc>
          <w:tcPr>
            <w:tcW w:w="5454" w:type="dxa"/>
            <w:tcBorders>
              <w:left w:val="single" w:sz="8" w:space="0" w:color="auto"/>
              <w:right w:val="single" w:sz="8" w:space="0" w:color="auto"/>
            </w:tcBorders>
            <w:vAlign w:val="center"/>
          </w:tcPr>
          <w:p w:rsidR="00577865" w:rsidRPr="00185D68" w:rsidRDefault="00577865" w:rsidP="00577865">
            <w:pPr>
              <w:tabs>
                <w:tab w:val="left" w:pos="360"/>
                <w:tab w:val="left" w:pos="720"/>
                <w:tab w:val="left" w:pos="1080"/>
                <w:tab w:val="left" w:pos="1440"/>
                <w:tab w:val="right" w:leader="dot" w:pos="10080"/>
              </w:tabs>
              <w:rPr>
                <w:sz w:val="22"/>
                <w:highlight w:val="yellow"/>
              </w:rPr>
            </w:pPr>
            <w:r w:rsidRPr="00185D68">
              <w:rPr>
                <w:sz w:val="22"/>
                <w:highlight w:val="yellow"/>
              </w:rPr>
              <w:lastRenderedPageBreak/>
              <w:t>40 CFR 63, Subpart ZZZZ, National Emissions Standards for Hazardous Air Pollutants for Stationary Reciprocating Internal Combustion Engines</w:t>
            </w:r>
          </w:p>
        </w:tc>
        <w:tc>
          <w:tcPr>
            <w:tcW w:w="2250" w:type="dxa"/>
            <w:tcBorders>
              <w:left w:val="single" w:sz="8" w:space="0" w:color="auto"/>
              <w:right w:val="single" w:sz="8" w:space="0" w:color="auto"/>
            </w:tcBorders>
            <w:vAlign w:val="center"/>
          </w:tcPr>
          <w:p w:rsidR="00577865" w:rsidRPr="00185D68" w:rsidRDefault="00022BA6" w:rsidP="00577865">
            <w:pPr>
              <w:rPr>
                <w:sz w:val="22"/>
                <w:highlight w:val="yellow"/>
              </w:rPr>
            </w:pPr>
            <w:r w:rsidRPr="00185D68">
              <w:rPr>
                <w:sz w:val="22"/>
                <w:highlight w:val="yellow"/>
              </w:rPr>
              <w:t>060</w:t>
            </w:r>
          </w:p>
        </w:tc>
        <w:tc>
          <w:tcPr>
            <w:tcW w:w="2250" w:type="dxa"/>
            <w:tcBorders>
              <w:left w:val="single" w:sz="8" w:space="0" w:color="auto"/>
              <w:right w:val="single" w:sz="8" w:space="0" w:color="auto"/>
            </w:tcBorders>
            <w:vAlign w:val="center"/>
          </w:tcPr>
          <w:p w:rsidR="00577865" w:rsidRPr="00185D68" w:rsidRDefault="00022BA6" w:rsidP="00577865">
            <w:pPr>
              <w:rPr>
                <w:sz w:val="22"/>
                <w:highlight w:val="yellow"/>
              </w:rPr>
            </w:pPr>
            <w:r w:rsidRPr="00185D68">
              <w:rPr>
                <w:sz w:val="22"/>
                <w:highlight w:val="yellow"/>
              </w:rPr>
              <w:t>007</w:t>
            </w:r>
          </w:p>
        </w:tc>
      </w:tr>
      <w:tr w:rsidR="00577865" w:rsidRPr="00185D68" w:rsidTr="00015547">
        <w:tc>
          <w:tcPr>
            <w:tcW w:w="5454" w:type="dxa"/>
            <w:tcBorders>
              <w:left w:val="single" w:sz="8" w:space="0" w:color="auto"/>
              <w:right w:val="single" w:sz="8" w:space="0" w:color="auto"/>
            </w:tcBorders>
            <w:vAlign w:val="center"/>
          </w:tcPr>
          <w:p w:rsidR="00577865" w:rsidRPr="00185D68" w:rsidRDefault="002F14B5" w:rsidP="00577865">
            <w:pPr>
              <w:tabs>
                <w:tab w:val="left" w:pos="360"/>
                <w:tab w:val="left" w:pos="720"/>
                <w:tab w:val="left" w:pos="1080"/>
                <w:tab w:val="left" w:pos="1440"/>
                <w:tab w:val="right" w:leader="dot" w:pos="10080"/>
              </w:tabs>
              <w:rPr>
                <w:sz w:val="22"/>
                <w:highlight w:val="yellow"/>
              </w:rPr>
            </w:pPr>
            <w:r w:rsidRPr="00185D68">
              <w:rPr>
                <w:sz w:val="22"/>
                <w:szCs w:val="22"/>
                <w:highlight w:val="yellow"/>
              </w:rPr>
              <w:t>40 CFR 63, Subpart DDDDD,</w:t>
            </w:r>
            <w:r w:rsidRPr="00185D68">
              <w:rPr>
                <w:i/>
                <w:sz w:val="22"/>
                <w:szCs w:val="22"/>
                <w:highlight w:val="yellow"/>
              </w:rPr>
              <w:t xml:space="preserve"> </w:t>
            </w:r>
            <w:r w:rsidRPr="00185D68">
              <w:rPr>
                <w:sz w:val="22"/>
                <w:szCs w:val="22"/>
                <w:highlight w:val="yellow"/>
              </w:rPr>
              <w:t>Industrial, Commercial, and Institutional Boilers and Process Heaters.</w:t>
            </w:r>
          </w:p>
        </w:tc>
        <w:tc>
          <w:tcPr>
            <w:tcW w:w="2250" w:type="dxa"/>
            <w:tcBorders>
              <w:left w:val="single" w:sz="8" w:space="0" w:color="auto"/>
              <w:right w:val="single" w:sz="8" w:space="0" w:color="auto"/>
            </w:tcBorders>
            <w:vAlign w:val="center"/>
          </w:tcPr>
          <w:p w:rsidR="00577865" w:rsidRPr="00185D68" w:rsidRDefault="002F14B5" w:rsidP="00577865">
            <w:pPr>
              <w:rPr>
                <w:sz w:val="22"/>
                <w:highlight w:val="yellow"/>
              </w:rPr>
            </w:pPr>
            <w:r w:rsidRPr="00185D68">
              <w:rPr>
                <w:sz w:val="22"/>
                <w:highlight w:val="yellow"/>
              </w:rPr>
              <w:t>057</w:t>
            </w:r>
          </w:p>
        </w:tc>
        <w:tc>
          <w:tcPr>
            <w:tcW w:w="2250" w:type="dxa"/>
            <w:tcBorders>
              <w:left w:val="single" w:sz="8" w:space="0" w:color="auto"/>
              <w:right w:val="single" w:sz="8" w:space="0" w:color="auto"/>
            </w:tcBorders>
            <w:vAlign w:val="center"/>
          </w:tcPr>
          <w:p w:rsidR="00577865" w:rsidRPr="00185D68" w:rsidRDefault="002F14B5" w:rsidP="00577865">
            <w:pPr>
              <w:rPr>
                <w:strike/>
                <w:sz w:val="22"/>
                <w:highlight w:val="yellow"/>
              </w:rPr>
            </w:pPr>
            <w:r w:rsidRPr="00185D68">
              <w:rPr>
                <w:sz w:val="22"/>
                <w:highlight w:val="yellow"/>
              </w:rPr>
              <w:t>001, 002, 003</w:t>
            </w:r>
          </w:p>
        </w:tc>
      </w:tr>
      <w:tr w:rsidR="00603952" w:rsidRPr="00185D68" w:rsidTr="00015547">
        <w:tc>
          <w:tcPr>
            <w:tcW w:w="5454" w:type="dxa"/>
            <w:tcBorders>
              <w:top w:val="single" w:sz="6" w:space="0" w:color="auto"/>
              <w:left w:val="single" w:sz="8" w:space="0" w:color="auto"/>
              <w:bottom w:val="single" w:sz="6" w:space="0" w:color="auto"/>
              <w:right w:val="single" w:sz="8" w:space="0" w:color="auto"/>
            </w:tcBorders>
            <w:vAlign w:val="center"/>
          </w:tcPr>
          <w:p w:rsidR="00603952" w:rsidRPr="00185D68" w:rsidRDefault="00603952" w:rsidP="00603952">
            <w:pPr>
              <w:rPr>
                <w:sz w:val="22"/>
                <w:highlight w:val="yellow"/>
              </w:rPr>
            </w:pPr>
            <w:r w:rsidRPr="00185D68">
              <w:rPr>
                <w:sz w:val="22"/>
                <w:highlight w:val="yellow"/>
              </w:rPr>
              <w:t>Rule 62-210, F.A.C.</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53589E" w:rsidP="00603952">
            <w:pPr>
              <w:rPr>
                <w:sz w:val="22"/>
                <w:highlight w:val="yellow"/>
              </w:rPr>
            </w:pPr>
            <w:r w:rsidRPr="00185D68">
              <w:rPr>
                <w:sz w:val="22"/>
                <w:highlight w:val="yellow"/>
              </w:rPr>
              <w:t>018, 019, 020, 021, 022, 023, 024, 025, 030, 031, 032, 034, 035, 043, 045, 046, 047, 048, 049, 054, 055, 059</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603952" w:rsidP="00603952">
            <w:pPr>
              <w:rPr>
                <w:highlight w:val="yellow"/>
              </w:rPr>
            </w:pPr>
            <w:r w:rsidRPr="00185D68">
              <w:rPr>
                <w:sz w:val="22"/>
                <w:highlight w:val="yellow"/>
              </w:rPr>
              <w:t>001, 002, 003, 004, 007</w:t>
            </w:r>
          </w:p>
        </w:tc>
      </w:tr>
      <w:tr w:rsidR="00603952" w:rsidRPr="00185D68" w:rsidTr="00015547">
        <w:tc>
          <w:tcPr>
            <w:tcW w:w="5454" w:type="dxa"/>
            <w:tcBorders>
              <w:top w:val="single" w:sz="6" w:space="0" w:color="auto"/>
              <w:left w:val="single" w:sz="8" w:space="0" w:color="auto"/>
              <w:bottom w:val="single" w:sz="6" w:space="0" w:color="auto"/>
              <w:right w:val="single" w:sz="8" w:space="0" w:color="auto"/>
            </w:tcBorders>
            <w:vAlign w:val="center"/>
          </w:tcPr>
          <w:p w:rsidR="00603952" w:rsidRPr="00185D68" w:rsidRDefault="00603952" w:rsidP="00603952">
            <w:pPr>
              <w:rPr>
                <w:sz w:val="22"/>
                <w:highlight w:val="yellow"/>
              </w:rPr>
            </w:pPr>
            <w:r w:rsidRPr="00185D68">
              <w:rPr>
                <w:sz w:val="22"/>
                <w:highlight w:val="yellow"/>
              </w:rPr>
              <w:t>Rule 62-212, F.A.C.</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E335C5" w:rsidP="00E335C5">
            <w:pPr>
              <w:rPr>
                <w:sz w:val="22"/>
                <w:highlight w:val="yellow"/>
              </w:rPr>
            </w:pPr>
            <w:r w:rsidRPr="00185D68">
              <w:rPr>
                <w:sz w:val="22"/>
                <w:highlight w:val="yellow"/>
              </w:rPr>
              <w:t xml:space="preserve">018, 019, 020, </w:t>
            </w:r>
            <w:r w:rsidR="000A42D7" w:rsidRPr="00185D68">
              <w:rPr>
                <w:sz w:val="22"/>
                <w:highlight w:val="yellow"/>
              </w:rPr>
              <w:t>021, 022,</w:t>
            </w:r>
            <w:r w:rsidR="005B256B" w:rsidRPr="00185D68">
              <w:rPr>
                <w:sz w:val="22"/>
                <w:highlight w:val="yellow"/>
              </w:rPr>
              <w:t xml:space="preserve"> </w:t>
            </w:r>
            <w:r w:rsidR="000A42D7" w:rsidRPr="00185D68">
              <w:rPr>
                <w:sz w:val="22"/>
                <w:highlight w:val="yellow"/>
              </w:rPr>
              <w:t>023, 024</w:t>
            </w:r>
            <w:r w:rsidR="0005196F" w:rsidRPr="00185D68">
              <w:rPr>
                <w:sz w:val="22"/>
                <w:highlight w:val="yellow"/>
              </w:rPr>
              <w:t xml:space="preserve">, 025, </w:t>
            </w:r>
            <w:r w:rsidRPr="00185D68">
              <w:rPr>
                <w:sz w:val="22"/>
                <w:highlight w:val="yellow"/>
              </w:rPr>
              <w:t xml:space="preserve">030, 031, 032, </w:t>
            </w:r>
            <w:r w:rsidR="0005196F" w:rsidRPr="00185D68">
              <w:rPr>
                <w:sz w:val="22"/>
                <w:highlight w:val="yellow"/>
              </w:rPr>
              <w:t xml:space="preserve">034, 035, 043, </w:t>
            </w:r>
            <w:r w:rsidRPr="00185D68">
              <w:rPr>
                <w:sz w:val="22"/>
                <w:highlight w:val="yellow"/>
              </w:rPr>
              <w:t xml:space="preserve">045, 046, 047, </w:t>
            </w:r>
            <w:r w:rsidR="001544BB" w:rsidRPr="00185D68">
              <w:rPr>
                <w:sz w:val="22"/>
                <w:highlight w:val="yellow"/>
              </w:rPr>
              <w:t xml:space="preserve">048, </w:t>
            </w:r>
            <w:r w:rsidRPr="00185D68">
              <w:rPr>
                <w:sz w:val="22"/>
                <w:highlight w:val="yellow"/>
              </w:rPr>
              <w:t xml:space="preserve">049, </w:t>
            </w:r>
            <w:r w:rsidR="0005196F" w:rsidRPr="00185D68">
              <w:rPr>
                <w:sz w:val="22"/>
                <w:highlight w:val="yellow"/>
              </w:rPr>
              <w:t>054, 055, 059</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603952" w:rsidP="00603952">
            <w:pPr>
              <w:rPr>
                <w:highlight w:val="yellow"/>
              </w:rPr>
            </w:pPr>
            <w:r w:rsidRPr="00185D68">
              <w:rPr>
                <w:sz w:val="22"/>
                <w:highlight w:val="yellow"/>
              </w:rPr>
              <w:t>001, 002, 003, 004, 007</w:t>
            </w:r>
          </w:p>
        </w:tc>
      </w:tr>
      <w:tr w:rsidR="00603952" w:rsidRPr="00185D68" w:rsidTr="00015547">
        <w:tc>
          <w:tcPr>
            <w:tcW w:w="5454" w:type="dxa"/>
            <w:tcBorders>
              <w:top w:val="single" w:sz="6" w:space="0" w:color="auto"/>
              <w:left w:val="single" w:sz="8" w:space="0" w:color="auto"/>
              <w:bottom w:val="single" w:sz="6" w:space="0" w:color="auto"/>
              <w:right w:val="single" w:sz="8" w:space="0" w:color="auto"/>
            </w:tcBorders>
            <w:vAlign w:val="center"/>
          </w:tcPr>
          <w:p w:rsidR="00603952" w:rsidRPr="00185D68" w:rsidRDefault="00603952" w:rsidP="00603952">
            <w:pPr>
              <w:rPr>
                <w:sz w:val="22"/>
                <w:highlight w:val="yellow"/>
              </w:rPr>
            </w:pPr>
            <w:r w:rsidRPr="00185D68">
              <w:rPr>
                <w:sz w:val="22"/>
                <w:highlight w:val="yellow"/>
              </w:rPr>
              <w:t>Rule 62-213, F.A.C.</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53589E" w:rsidP="00603952">
            <w:pPr>
              <w:rPr>
                <w:sz w:val="22"/>
                <w:highlight w:val="yellow"/>
              </w:rPr>
            </w:pPr>
            <w:r w:rsidRPr="00185D68">
              <w:rPr>
                <w:sz w:val="22"/>
                <w:highlight w:val="yellow"/>
              </w:rPr>
              <w:t>018, 019, 020, 021, 022, 023, 024, 025, 030, 031, 032, 034, 035, 043, 045, 046, 047, 048, 049, 054, 055, 059</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603952" w:rsidP="00603952">
            <w:pPr>
              <w:rPr>
                <w:highlight w:val="yellow"/>
              </w:rPr>
            </w:pPr>
            <w:r w:rsidRPr="00185D68">
              <w:rPr>
                <w:sz w:val="22"/>
                <w:highlight w:val="yellow"/>
              </w:rPr>
              <w:t>001, 002, 003, 004, 007</w:t>
            </w:r>
          </w:p>
        </w:tc>
      </w:tr>
      <w:tr w:rsidR="00603952" w:rsidRPr="00185D68" w:rsidTr="00015547">
        <w:tc>
          <w:tcPr>
            <w:tcW w:w="5454" w:type="dxa"/>
            <w:tcBorders>
              <w:top w:val="single" w:sz="6" w:space="0" w:color="auto"/>
              <w:left w:val="single" w:sz="8" w:space="0" w:color="auto"/>
              <w:bottom w:val="single" w:sz="6" w:space="0" w:color="auto"/>
              <w:right w:val="single" w:sz="8" w:space="0" w:color="auto"/>
            </w:tcBorders>
            <w:vAlign w:val="center"/>
          </w:tcPr>
          <w:p w:rsidR="00603952" w:rsidRPr="00185D68" w:rsidRDefault="00603952" w:rsidP="00603952">
            <w:pPr>
              <w:rPr>
                <w:sz w:val="22"/>
                <w:highlight w:val="yellow"/>
              </w:rPr>
            </w:pPr>
            <w:r w:rsidRPr="00185D68">
              <w:rPr>
                <w:sz w:val="22"/>
                <w:highlight w:val="yellow"/>
              </w:rPr>
              <w:t>Rule 62-296, F.A.C.</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53589E" w:rsidP="00603952">
            <w:pPr>
              <w:rPr>
                <w:sz w:val="22"/>
                <w:highlight w:val="yellow"/>
              </w:rPr>
            </w:pPr>
            <w:r w:rsidRPr="00185D68">
              <w:rPr>
                <w:sz w:val="22"/>
                <w:highlight w:val="yellow"/>
              </w:rPr>
              <w:t>018, 019, 020, 021, 022, 023, 024, 025, 030, 031, 032, 034, 035, 043, 045, 046, 047, 048, 049, 054, 055, 059</w:t>
            </w:r>
          </w:p>
        </w:tc>
        <w:tc>
          <w:tcPr>
            <w:tcW w:w="2250" w:type="dxa"/>
            <w:tcBorders>
              <w:top w:val="single" w:sz="4" w:space="0" w:color="auto"/>
              <w:left w:val="single" w:sz="8" w:space="0" w:color="auto"/>
              <w:bottom w:val="single" w:sz="4" w:space="0" w:color="auto"/>
              <w:right w:val="single" w:sz="8" w:space="0" w:color="auto"/>
            </w:tcBorders>
          </w:tcPr>
          <w:p w:rsidR="00603952" w:rsidRPr="00185D68" w:rsidRDefault="00603952" w:rsidP="00603952">
            <w:pPr>
              <w:rPr>
                <w:highlight w:val="yellow"/>
              </w:rPr>
            </w:pPr>
            <w:r w:rsidRPr="00185D68">
              <w:rPr>
                <w:sz w:val="22"/>
                <w:highlight w:val="yellow"/>
              </w:rPr>
              <w:t>001, 002, 003, 004, 007</w:t>
            </w:r>
          </w:p>
        </w:tc>
      </w:tr>
      <w:tr w:rsidR="00603952" w:rsidRPr="00577865" w:rsidTr="00015547">
        <w:tc>
          <w:tcPr>
            <w:tcW w:w="5454" w:type="dxa"/>
            <w:tcBorders>
              <w:top w:val="single" w:sz="6" w:space="0" w:color="auto"/>
              <w:left w:val="single" w:sz="8" w:space="0" w:color="auto"/>
              <w:bottom w:val="single" w:sz="8" w:space="0" w:color="auto"/>
              <w:right w:val="single" w:sz="8" w:space="0" w:color="auto"/>
            </w:tcBorders>
            <w:vAlign w:val="center"/>
          </w:tcPr>
          <w:p w:rsidR="00603952" w:rsidRPr="00185D68" w:rsidRDefault="00603952" w:rsidP="00603952">
            <w:pPr>
              <w:rPr>
                <w:sz w:val="22"/>
                <w:highlight w:val="yellow"/>
              </w:rPr>
            </w:pPr>
            <w:r w:rsidRPr="00185D68">
              <w:rPr>
                <w:sz w:val="22"/>
                <w:highlight w:val="yellow"/>
              </w:rPr>
              <w:t>Rule 62-297, F.A.C.</w:t>
            </w:r>
          </w:p>
        </w:tc>
        <w:tc>
          <w:tcPr>
            <w:tcW w:w="2250" w:type="dxa"/>
            <w:tcBorders>
              <w:top w:val="single" w:sz="4" w:space="0" w:color="auto"/>
              <w:left w:val="single" w:sz="8" w:space="0" w:color="auto"/>
              <w:bottom w:val="single" w:sz="8" w:space="0" w:color="auto"/>
              <w:right w:val="single" w:sz="8" w:space="0" w:color="auto"/>
            </w:tcBorders>
          </w:tcPr>
          <w:p w:rsidR="00603952" w:rsidRPr="00185D68" w:rsidRDefault="00E16DBF" w:rsidP="00603952">
            <w:pPr>
              <w:rPr>
                <w:sz w:val="22"/>
                <w:highlight w:val="yellow"/>
              </w:rPr>
            </w:pPr>
            <w:r w:rsidRPr="00185D68">
              <w:rPr>
                <w:sz w:val="22"/>
                <w:highlight w:val="yellow"/>
              </w:rPr>
              <w:t>018, 019, 020, 021, 022, 023, 024, 025, 030, 031, 032, 034, 035, 043, 045, 046, 047, 048, 049, 054, 055, 059</w:t>
            </w:r>
          </w:p>
        </w:tc>
        <w:tc>
          <w:tcPr>
            <w:tcW w:w="2250" w:type="dxa"/>
            <w:tcBorders>
              <w:top w:val="single" w:sz="4" w:space="0" w:color="auto"/>
              <w:left w:val="single" w:sz="8" w:space="0" w:color="auto"/>
              <w:bottom w:val="single" w:sz="8" w:space="0" w:color="auto"/>
              <w:right w:val="single" w:sz="8" w:space="0" w:color="auto"/>
            </w:tcBorders>
          </w:tcPr>
          <w:p w:rsidR="00603952" w:rsidRPr="00577865" w:rsidRDefault="00603952" w:rsidP="00603952">
            <w:pPr>
              <w:rPr>
                <w:sz w:val="22"/>
              </w:rPr>
            </w:pPr>
            <w:r w:rsidRPr="00185D68">
              <w:rPr>
                <w:sz w:val="22"/>
                <w:highlight w:val="yellow"/>
              </w:rPr>
              <w:t>001, 002, 003, 004, 007</w:t>
            </w:r>
          </w:p>
        </w:tc>
      </w:tr>
    </w:tbl>
    <w:p w:rsidR="00D00530" w:rsidRPr="00472A2C" w:rsidRDefault="00D00530" w:rsidP="0002241D">
      <w:pPr>
        <w:jc w:val="both"/>
        <w:rPr>
          <w:sz w:val="22"/>
          <w:szCs w:val="22"/>
        </w:rPr>
        <w:sectPr w:rsidR="00D00530" w:rsidRPr="00472A2C" w:rsidSect="00306CDF">
          <w:headerReference w:type="even" r:id="rId24"/>
          <w:headerReference w:type="default" r:id="rId25"/>
          <w:footerReference w:type="default" r:id="rId26"/>
          <w:headerReference w:type="first" r:id="rId27"/>
          <w:pgSz w:w="12240" w:h="15840" w:code="1"/>
          <w:pgMar w:top="450" w:right="1008" w:bottom="720" w:left="1008" w:header="504" w:footer="432" w:gutter="0"/>
          <w:paperSrc w:first="15" w:other="15"/>
          <w:pgNumType w:start="2"/>
          <w:cols w:space="720"/>
        </w:sectPr>
      </w:pPr>
    </w:p>
    <w:p w:rsidR="00D64275" w:rsidRPr="00472A2C" w:rsidRDefault="00D64275" w:rsidP="00D71D0D">
      <w:pPr>
        <w:spacing w:before="120" w:after="120"/>
        <w:rPr>
          <w:sz w:val="22"/>
          <w:szCs w:val="22"/>
        </w:rPr>
      </w:pPr>
      <w:bookmarkStart w:id="10" w:name="LastPage2"/>
      <w:bookmarkEnd w:id="10"/>
      <w:r w:rsidRPr="00472A2C">
        <w:rPr>
          <w:sz w:val="22"/>
          <w:szCs w:val="22"/>
        </w:rPr>
        <w:lastRenderedPageBreak/>
        <w:t>Unless otherwise specified by the permit, the following conditions apply facility-wide to al</w:t>
      </w:r>
      <w:r w:rsidR="00175089" w:rsidRPr="00472A2C">
        <w:rPr>
          <w:sz w:val="22"/>
          <w:szCs w:val="22"/>
        </w:rPr>
        <w:t>l emission units and activities:</w:t>
      </w:r>
    </w:p>
    <w:p w:rsidR="000F7F5D" w:rsidRPr="00C22726" w:rsidRDefault="000F7F5D" w:rsidP="00D71D0D">
      <w:pPr>
        <w:suppressAutoHyphens/>
        <w:spacing w:after="120"/>
        <w:rPr>
          <w:rFonts w:ascii="Times New Roman Bold" w:hAnsi="Times New Roman Bold"/>
          <w:b/>
          <w:sz w:val="22"/>
          <w:szCs w:val="22"/>
          <w:u w:val="single"/>
        </w:rPr>
      </w:pPr>
      <w:r w:rsidRPr="00C22726">
        <w:rPr>
          <w:rFonts w:ascii="Times New Roman Bold" w:hAnsi="Times New Roman Bold"/>
          <w:b/>
          <w:sz w:val="22"/>
          <w:szCs w:val="22"/>
          <w:u w:val="single"/>
        </w:rPr>
        <w:t>Permitting and Compliance Authorities</w:t>
      </w:r>
    </w:p>
    <w:p w:rsidR="000F7F5D" w:rsidRPr="005357F7" w:rsidRDefault="000F7F5D" w:rsidP="00490F18">
      <w:pPr>
        <w:numPr>
          <w:ilvl w:val="0"/>
          <w:numId w:val="20"/>
        </w:numPr>
        <w:suppressAutoHyphens/>
        <w:spacing w:after="120"/>
        <w:rPr>
          <w:sz w:val="22"/>
          <w:szCs w:val="22"/>
        </w:rPr>
      </w:pPr>
      <w:bookmarkStart w:id="11" w:name="_Ref187940062"/>
      <w:bookmarkStart w:id="12" w:name="_Ref250283276"/>
      <w:bookmarkStart w:id="13" w:name="_Ref251534438"/>
      <w:bookmarkStart w:id="14" w:name="_Ref412716572"/>
      <w:r w:rsidRPr="005357F7">
        <w:rPr>
          <w:sz w:val="22"/>
          <w:szCs w:val="22"/>
          <w:u w:val="single"/>
        </w:rPr>
        <w:t>Permitting Authorit</w:t>
      </w:r>
      <w:bookmarkEnd w:id="11"/>
      <w:bookmarkEnd w:id="12"/>
      <w:bookmarkEnd w:id="13"/>
      <w:r w:rsidR="006D6E45" w:rsidRPr="005357F7">
        <w:rPr>
          <w:sz w:val="22"/>
          <w:szCs w:val="22"/>
          <w:u w:val="single"/>
        </w:rPr>
        <w:t>y</w:t>
      </w:r>
      <w:r w:rsidR="00523FE7" w:rsidRPr="005357F7">
        <w:rPr>
          <w:sz w:val="22"/>
          <w:szCs w:val="22"/>
        </w:rPr>
        <w:t xml:space="preserve">.  </w:t>
      </w:r>
      <w:r w:rsidR="00C72DF4" w:rsidRPr="005357F7">
        <w:rPr>
          <w:sz w:val="22"/>
          <w:szCs w:val="22"/>
        </w:rPr>
        <w:t xml:space="preserve">All documents related to applications for permits to operate an emissions unit shall be submitted to the </w:t>
      </w:r>
      <w:r w:rsidR="005357F7" w:rsidRPr="005357F7">
        <w:rPr>
          <w:sz w:val="22"/>
          <w:szCs w:val="22"/>
        </w:rPr>
        <w:t>Office of Permitting and Compliance</w:t>
      </w:r>
      <w:r w:rsidR="00680D68" w:rsidRPr="005357F7">
        <w:rPr>
          <w:sz w:val="22"/>
          <w:szCs w:val="22"/>
        </w:rPr>
        <w:t xml:space="preserve"> </w:t>
      </w:r>
      <w:r w:rsidR="00C72DF4" w:rsidRPr="005357F7">
        <w:rPr>
          <w:sz w:val="22"/>
          <w:szCs w:val="22"/>
        </w:rPr>
        <w:t xml:space="preserve">of the Department’s </w:t>
      </w:r>
      <w:r w:rsidR="005357F7" w:rsidRPr="005357F7">
        <w:rPr>
          <w:sz w:val="22"/>
          <w:szCs w:val="22"/>
        </w:rPr>
        <w:t xml:space="preserve">Division of Air Resource Management </w:t>
      </w:r>
      <w:r w:rsidR="00C72DF4" w:rsidRPr="005357F7">
        <w:rPr>
          <w:sz w:val="22"/>
          <w:szCs w:val="22"/>
        </w:rPr>
        <w:t xml:space="preserve">at:  </w:t>
      </w:r>
      <w:r w:rsidR="005357F7" w:rsidRPr="005357F7">
        <w:rPr>
          <w:sz w:val="22"/>
          <w:szCs w:val="22"/>
        </w:rPr>
        <w:t>2600 Blair Stone Road</w:t>
      </w:r>
      <w:r w:rsidR="00C72DF4" w:rsidRPr="005357F7">
        <w:rPr>
          <w:sz w:val="22"/>
          <w:szCs w:val="22"/>
        </w:rPr>
        <w:t xml:space="preserve">, </w:t>
      </w:r>
      <w:r w:rsidR="005357F7" w:rsidRPr="005357F7">
        <w:rPr>
          <w:sz w:val="22"/>
          <w:szCs w:val="22"/>
        </w:rPr>
        <w:t>Tallahassee</w:t>
      </w:r>
      <w:r w:rsidR="00C72DF4" w:rsidRPr="005357F7">
        <w:rPr>
          <w:sz w:val="22"/>
          <w:szCs w:val="22"/>
        </w:rPr>
        <w:t>, Florida  3</w:t>
      </w:r>
      <w:r w:rsidR="005357F7" w:rsidRPr="005357F7">
        <w:rPr>
          <w:sz w:val="22"/>
          <w:szCs w:val="22"/>
        </w:rPr>
        <w:t>2399-2400</w:t>
      </w:r>
      <w:r w:rsidR="00C72DF4" w:rsidRPr="005357F7">
        <w:rPr>
          <w:sz w:val="22"/>
          <w:szCs w:val="22"/>
        </w:rPr>
        <w:t xml:space="preserve">.  The telephone number is </w:t>
      </w:r>
      <w:r w:rsidR="005357F7" w:rsidRPr="005357F7">
        <w:rPr>
          <w:sz w:val="22"/>
          <w:szCs w:val="22"/>
        </w:rPr>
        <w:t>(850) 717-9000</w:t>
      </w:r>
      <w:r w:rsidR="00C72DF4" w:rsidRPr="005357F7">
        <w:rPr>
          <w:sz w:val="22"/>
          <w:szCs w:val="22"/>
        </w:rPr>
        <w:t xml:space="preserve"> and the fax number is </w:t>
      </w:r>
      <w:r w:rsidR="005357F7" w:rsidRPr="005357F7">
        <w:rPr>
          <w:sz w:val="22"/>
          <w:szCs w:val="22"/>
        </w:rPr>
        <w:t>(850) 717-9097</w:t>
      </w:r>
      <w:r w:rsidR="00C72DF4" w:rsidRPr="005357F7">
        <w:rPr>
          <w:sz w:val="22"/>
          <w:szCs w:val="22"/>
        </w:rPr>
        <w:t>.  Copies shall be sent to each agency identified under Compliance Authority.</w:t>
      </w:r>
      <w:bookmarkEnd w:id="14"/>
    </w:p>
    <w:p w:rsidR="000F7F5D" w:rsidRPr="00472A2C" w:rsidRDefault="000F7F5D" w:rsidP="00490F18">
      <w:pPr>
        <w:numPr>
          <w:ilvl w:val="0"/>
          <w:numId w:val="20"/>
        </w:numPr>
        <w:suppressAutoHyphens/>
        <w:spacing w:after="120"/>
        <w:rPr>
          <w:sz w:val="22"/>
          <w:szCs w:val="22"/>
        </w:rPr>
      </w:pPr>
      <w:r w:rsidRPr="00472A2C">
        <w:rPr>
          <w:sz w:val="22"/>
          <w:szCs w:val="22"/>
          <w:u w:val="single"/>
        </w:rPr>
        <w:t>Compliance Authority</w:t>
      </w:r>
      <w:r w:rsidR="00523FE7">
        <w:rPr>
          <w:sz w:val="22"/>
          <w:szCs w:val="22"/>
        </w:rPr>
        <w:t xml:space="preserve">. </w:t>
      </w:r>
      <w:r w:rsidRPr="00472A2C">
        <w:rPr>
          <w:sz w:val="22"/>
          <w:szCs w:val="22"/>
        </w:rPr>
        <w:t xml:space="preserve"> The permittee shall submit all compliance related notifications and reports required of this permit to </w:t>
      </w:r>
      <w:r w:rsidR="002A0C87" w:rsidRPr="00472A2C">
        <w:rPr>
          <w:sz w:val="22"/>
          <w:szCs w:val="22"/>
        </w:rPr>
        <w:t>the Air Sectio</w:t>
      </w:r>
      <w:r w:rsidR="00D761E2">
        <w:rPr>
          <w:sz w:val="22"/>
          <w:szCs w:val="22"/>
        </w:rPr>
        <w:t xml:space="preserve">n </w:t>
      </w:r>
      <w:r w:rsidR="002A0C87" w:rsidRPr="00472A2C">
        <w:rPr>
          <w:sz w:val="22"/>
          <w:szCs w:val="22"/>
        </w:rPr>
        <w:t xml:space="preserve">of the Palm Beach County Health Department at P.O. Box 29, West Palm Beach, Florida 33402-0029.  The telephone number is (561) 837-5900 and the fax number is (561) 837-5295.  </w:t>
      </w:r>
      <w:r w:rsidR="007539BF" w:rsidRPr="00472A2C">
        <w:rPr>
          <w:sz w:val="22"/>
          <w:szCs w:val="22"/>
        </w:rPr>
        <w:t xml:space="preserve">Copies of all such documents shall be submitted to </w:t>
      </w:r>
      <w:r w:rsidR="002A0C87" w:rsidRPr="00472A2C">
        <w:rPr>
          <w:sz w:val="22"/>
          <w:szCs w:val="22"/>
        </w:rPr>
        <w:t>the Air Resource</w:t>
      </w:r>
      <w:r w:rsidR="00D4035A" w:rsidRPr="00472A2C">
        <w:rPr>
          <w:sz w:val="22"/>
          <w:szCs w:val="22"/>
        </w:rPr>
        <w:t>s</w:t>
      </w:r>
      <w:r w:rsidR="002A0C87" w:rsidRPr="00472A2C">
        <w:rPr>
          <w:sz w:val="22"/>
          <w:szCs w:val="22"/>
        </w:rPr>
        <w:t xml:space="preserve"> Section of the Department’s South District Office at 2295 Victoria Avenue, Suite 364, Fort Myers, Florida 33901-2549.  The telephone number is (239) 344-5600 and the fax number is (850) 412-0590.</w:t>
      </w:r>
    </w:p>
    <w:p w:rsidR="000F7F5D" w:rsidRPr="002E1454" w:rsidRDefault="000F7F5D" w:rsidP="00FE1801">
      <w:pPr>
        <w:suppressAutoHyphens/>
        <w:spacing w:after="120"/>
        <w:jc w:val="both"/>
        <w:rPr>
          <w:rFonts w:ascii="Times New Roman Bold" w:hAnsi="Times New Roman Bold"/>
          <w:b/>
          <w:sz w:val="22"/>
          <w:szCs w:val="22"/>
          <w:u w:val="single"/>
        </w:rPr>
      </w:pPr>
      <w:r w:rsidRPr="002E1454">
        <w:rPr>
          <w:rFonts w:ascii="Times New Roman Bold" w:hAnsi="Times New Roman Bold"/>
          <w:b/>
          <w:sz w:val="22"/>
          <w:szCs w:val="22"/>
          <w:u w:val="single"/>
        </w:rPr>
        <w:t>Permit Appendices</w:t>
      </w:r>
    </w:p>
    <w:p w:rsidR="000F7F5D" w:rsidRPr="00472A2C" w:rsidRDefault="000F7F5D" w:rsidP="00490F18">
      <w:pPr>
        <w:numPr>
          <w:ilvl w:val="0"/>
          <w:numId w:val="20"/>
        </w:numPr>
        <w:suppressAutoHyphens/>
        <w:spacing w:after="120"/>
        <w:jc w:val="both"/>
        <w:rPr>
          <w:sz w:val="22"/>
          <w:szCs w:val="22"/>
        </w:rPr>
      </w:pPr>
      <w:r w:rsidRPr="00472A2C">
        <w:rPr>
          <w:sz w:val="22"/>
          <w:szCs w:val="22"/>
          <w:u w:val="single"/>
        </w:rPr>
        <w:t>Appendices</w:t>
      </w:r>
      <w:r w:rsidR="004D327A">
        <w:rPr>
          <w:sz w:val="22"/>
          <w:szCs w:val="22"/>
        </w:rPr>
        <w:t xml:space="preserve">. </w:t>
      </w:r>
      <w:r w:rsidRPr="00472A2C">
        <w:rPr>
          <w:sz w:val="22"/>
          <w:szCs w:val="22"/>
        </w:rPr>
        <w:t xml:space="preserve"> The appendices identified as Section 4 in the Table of Contents are attached as an enforceable part of this permit unless otherwise indicated.</w:t>
      </w:r>
    </w:p>
    <w:p w:rsidR="000F7F5D" w:rsidRPr="006D3A2C" w:rsidRDefault="000F7F5D" w:rsidP="00D71D0D">
      <w:pPr>
        <w:suppressAutoHyphens/>
        <w:spacing w:before="120" w:after="120"/>
        <w:rPr>
          <w:rFonts w:ascii="Times New Roman Bold" w:hAnsi="Times New Roman Bold"/>
          <w:b/>
          <w:sz w:val="22"/>
          <w:szCs w:val="22"/>
          <w:u w:val="single"/>
        </w:rPr>
      </w:pPr>
      <w:r w:rsidRPr="006D3A2C">
        <w:rPr>
          <w:rFonts w:ascii="Times New Roman Bold" w:hAnsi="Times New Roman Bold"/>
          <w:b/>
          <w:sz w:val="22"/>
          <w:szCs w:val="22"/>
          <w:u w:val="single"/>
        </w:rPr>
        <w:t>Annual Reports and Fees</w:t>
      </w:r>
    </w:p>
    <w:p w:rsidR="00B729D2" w:rsidRPr="003F6BF5" w:rsidRDefault="00B729D2" w:rsidP="00490F18">
      <w:pPr>
        <w:numPr>
          <w:ilvl w:val="0"/>
          <w:numId w:val="20"/>
        </w:numPr>
        <w:tabs>
          <w:tab w:val="left" w:pos="720"/>
          <w:tab w:val="left" w:pos="1080"/>
          <w:tab w:val="left" w:pos="1440"/>
        </w:tabs>
        <w:suppressAutoHyphens/>
        <w:spacing w:after="100"/>
        <w:rPr>
          <w:sz w:val="22"/>
          <w:szCs w:val="22"/>
          <w:highlight w:val="yellow"/>
          <w:u w:val="double"/>
        </w:rPr>
      </w:pPr>
      <w:r w:rsidRPr="003F6BF5">
        <w:rPr>
          <w:bCs/>
          <w:sz w:val="22"/>
          <w:szCs w:val="22"/>
          <w:highlight w:val="yellow"/>
          <w:u w:val="double"/>
        </w:rPr>
        <w:t>Electronic Annual Operating Report and Title V Annual Emissions Fees.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3F6BF5">
        <w:rPr>
          <w:bCs/>
          <w:sz w:val="22"/>
          <w:szCs w:val="22"/>
          <w:highlight w:val="yellow"/>
          <w:u w:val="double"/>
          <w:vertAlign w:val="superscript"/>
        </w:rPr>
        <w:t>st</w:t>
      </w:r>
      <w:r w:rsidRPr="003F6BF5">
        <w:rPr>
          <w:bCs/>
          <w:sz w:val="22"/>
          <w:szCs w:val="22"/>
          <w:highlight w:val="yellow"/>
          <w:u w:val="double"/>
        </w:rPr>
        <w:t xml:space="preserve"> of each year.  A copy of the system-generated EAOR Title V Annual Emissions Fee Invoice and the indicated total fee shall be submitted to:  </w:t>
      </w:r>
      <w:r w:rsidRPr="003F6BF5">
        <w:rPr>
          <w:b/>
          <w:bCs/>
          <w:sz w:val="22"/>
          <w:szCs w:val="22"/>
          <w:highlight w:val="yellow"/>
          <w:u w:val="double"/>
        </w:rPr>
        <w:t>Major Air Pollution Source Annual Emissions Fee, P.O. Box 3070, Tallahassee, Florida  32315-3070.</w:t>
      </w:r>
      <w:r w:rsidRPr="003F6BF5">
        <w:rPr>
          <w:bCs/>
          <w:sz w:val="22"/>
          <w:szCs w:val="22"/>
          <w:highlight w:val="yellow"/>
          <w:u w:val="double"/>
        </w:rPr>
        <w:t xml:space="preserve">  Additional information is available by accessing the Title V Annual Emissions Fee On-line Information Center at the following Internet web site:  </w:t>
      </w:r>
      <w:hyperlink r:id="rId28" w:history="1">
        <w:r w:rsidRPr="003F6BF5">
          <w:rPr>
            <w:rStyle w:val="Hyperlink"/>
            <w:bCs/>
            <w:sz w:val="22"/>
            <w:szCs w:val="22"/>
            <w:highlight w:val="yellow"/>
            <w:u w:val="double"/>
          </w:rPr>
          <w:t>http://www.dep.state.fl.us/air/emission/tvfee.htm</w:t>
        </w:r>
      </w:hyperlink>
      <w:r w:rsidRPr="003F6BF5">
        <w:rPr>
          <w:bCs/>
          <w:sz w:val="22"/>
          <w:szCs w:val="22"/>
          <w:highlight w:val="yellow"/>
          <w:u w:val="double"/>
        </w:rPr>
        <w:t>.  [Rules 62-210.370(3), 62-210.900 &amp; 62-213.205, F.A.C.; and, §403.0872(11), Florida Statutes (2013)]</w:t>
      </w:r>
    </w:p>
    <w:p w:rsidR="00B729D2" w:rsidRPr="003F6BF5" w:rsidRDefault="00B729D2" w:rsidP="00B729D2">
      <w:pPr>
        <w:tabs>
          <w:tab w:val="left" w:pos="360"/>
          <w:tab w:val="left" w:pos="720"/>
          <w:tab w:val="left" w:pos="1080"/>
          <w:tab w:val="left" w:pos="1440"/>
        </w:tabs>
        <w:suppressAutoHyphens/>
        <w:spacing w:after="100"/>
        <w:ind w:left="360"/>
        <w:rPr>
          <w:bCs/>
          <w:i/>
          <w:iCs/>
          <w:sz w:val="22"/>
          <w:szCs w:val="22"/>
          <w:highlight w:val="yellow"/>
          <w:u w:val="double"/>
        </w:rPr>
      </w:pPr>
      <w:r w:rsidRPr="003F6BF5">
        <w:rPr>
          <w:bCs/>
          <w:i/>
          <w:iCs/>
          <w:sz w:val="22"/>
          <w:szCs w:val="22"/>
          <w:highlight w:val="yellow"/>
          <w:u w:val="double"/>
        </w:rPr>
        <w:t xml:space="preserve">{Permitting Note:  Resources to help you complete your AOR are available on the electronic AOR (EAOR) website at:  </w:t>
      </w:r>
      <w:hyperlink r:id="rId29" w:history="1">
        <w:r w:rsidRPr="003F6BF5">
          <w:rPr>
            <w:rStyle w:val="Hyperlink"/>
            <w:bCs/>
            <w:i/>
            <w:iCs/>
            <w:sz w:val="22"/>
            <w:szCs w:val="22"/>
            <w:highlight w:val="yellow"/>
            <w:u w:val="double"/>
          </w:rPr>
          <w:t>http://www.dep.state.fl.us/air/emission/eaor</w:t>
        </w:r>
      </w:hyperlink>
      <w:r w:rsidRPr="003F6BF5">
        <w:rPr>
          <w:bCs/>
          <w:i/>
          <w:iCs/>
          <w:sz w:val="22"/>
          <w:szCs w:val="22"/>
          <w:highlight w:val="yellow"/>
          <w:u w:val="double"/>
        </w:rPr>
        <w:t xml:space="preserve">.  If you have questions or need assistance after reviewing the information posted on the EAOR website, please contact the Department by phone at (850) 717-9000 or email at </w:t>
      </w:r>
      <w:hyperlink r:id="rId30" w:history="1">
        <w:r w:rsidRPr="003F6BF5">
          <w:rPr>
            <w:rStyle w:val="Hyperlink"/>
            <w:bCs/>
            <w:i/>
            <w:iCs/>
            <w:sz w:val="22"/>
            <w:szCs w:val="22"/>
            <w:highlight w:val="yellow"/>
            <w:u w:val="double"/>
          </w:rPr>
          <w:t>eaor@dep.state.fl.us</w:t>
        </w:r>
      </w:hyperlink>
      <w:r w:rsidRPr="003F6BF5">
        <w:rPr>
          <w:bCs/>
          <w:i/>
          <w:iCs/>
          <w:sz w:val="22"/>
          <w:szCs w:val="22"/>
          <w:highlight w:val="yellow"/>
          <w:u w:val="double"/>
        </w:rPr>
        <w:t>.}</w:t>
      </w:r>
    </w:p>
    <w:p w:rsidR="000F7F5D" w:rsidRPr="003F6BF5" w:rsidRDefault="00B729D2" w:rsidP="00B729D2">
      <w:pPr>
        <w:tabs>
          <w:tab w:val="left" w:pos="450"/>
        </w:tabs>
        <w:suppressAutoHyphens/>
        <w:spacing w:after="100"/>
        <w:jc w:val="both"/>
        <w:rPr>
          <w:sz w:val="22"/>
          <w:szCs w:val="22"/>
          <w:u w:val="double"/>
        </w:rPr>
      </w:pPr>
      <w:r w:rsidRPr="003F6BF5">
        <w:rPr>
          <w:bCs/>
          <w:i/>
          <w:iCs/>
          <w:sz w:val="22"/>
          <w:szCs w:val="22"/>
          <w:highlight w:val="yellow"/>
          <w:u w:val="double"/>
        </w:rPr>
        <w:t xml:space="preserve">{Permitting Note:  The Title V Annual Emissions Fee form (DEP Form No. 62-213.900(1)) has been repealed.  </w:t>
      </w:r>
      <w:r w:rsidRPr="003F6BF5">
        <w:rPr>
          <w:b/>
          <w:bCs/>
          <w:i/>
          <w:iCs/>
          <w:sz w:val="22"/>
          <w:szCs w:val="22"/>
          <w:highlight w:val="yellow"/>
          <w:u w:val="double"/>
        </w:rPr>
        <w:t>A separate Annual Emissions Fee form is no longer required to be submitted by March 1st each year.</w:t>
      </w:r>
      <w:r w:rsidRPr="003F6BF5">
        <w:rPr>
          <w:bCs/>
          <w:i/>
          <w:iCs/>
          <w:sz w:val="22"/>
          <w:szCs w:val="22"/>
          <w:highlight w:val="yellow"/>
          <w:u w:val="double"/>
        </w:rPr>
        <w:t>}</w:t>
      </w:r>
    </w:p>
    <w:p w:rsidR="000F7F5D" w:rsidRPr="006D3A2C" w:rsidRDefault="000F7F5D" w:rsidP="001847B2">
      <w:pPr>
        <w:suppressAutoHyphens/>
        <w:spacing w:before="120" w:after="120"/>
        <w:jc w:val="both"/>
        <w:rPr>
          <w:rFonts w:ascii="Times New Roman Bold" w:hAnsi="Times New Roman Bold"/>
          <w:b/>
          <w:sz w:val="22"/>
          <w:szCs w:val="22"/>
          <w:u w:val="single"/>
        </w:rPr>
      </w:pPr>
      <w:r w:rsidRPr="006D3A2C">
        <w:rPr>
          <w:rFonts w:ascii="Times New Roman Bold" w:hAnsi="Times New Roman Bold"/>
          <w:b/>
          <w:sz w:val="22"/>
          <w:szCs w:val="22"/>
          <w:u w:val="single"/>
        </w:rPr>
        <w:t>Emissions and Controls</w:t>
      </w:r>
    </w:p>
    <w:p w:rsidR="000F7F5D" w:rsidRPr="00472A2C" w:rsidRDefault="000F7F5D" w:rsidP="00490F18">
      <w:pPr>
        <w:numPr>
          <w:ilvl w:val="0"/>
          <w:numId w:val="20"/>
        </w:numPr>
        <w:tabs>
          <w:tab w:val="left" w:pos="450"/>
        </w:tabs>
        <w:suppressAutoHyphens/>
        <w:spacing w:after="100"/>
        <w:rPr>
          <w:sz w:val="22"/>
          <w:szCs w:val="22"/>
        </w:rPr>
      </w:pPr>
      <w:bookmarkStart w:id="15" w:name="_Ref251534475"/>
      <w:r w:rsidRPr="00472A2C">
        <w:rPr>
          <w:sz w:val="22"/>
          <w:szCs w:val="22"/>
          <w:u w:val="single"/>
        </w:rPr>
        <w:t>Circumvention</w:t>
      </w:r>
      <w:r w:rsidR="006D3A2C">
        <w:rPr>
          <w:sz w:val="22"/>
          <w:szCs w:val="22"/>
        </w:rPr>
        <w:t>.</w:t>
      </w:r>
      <w:r w:rsidRPr="00472A2C">
        <w:rPr>
          <w:sz w:val="22"/>
          <w:szCs w:val="22"/>
        </w:rPr>
        <w:t xml:space="preserve"> </w:t>
      </w:r>
      <w:r w:rsidR="006D3A2C">
        <w:rPr>
          <w:sz w:val="22"/>
          <w:szCs w:val="22"/>
        </w:rPr>
        <w:t xml:space="preserve"> </w:t>
      </w:r>
      <w:r w:rsidRPr="00472A2C">
        <w:rPr>
          <w:sz w:val="22"/>
          <w:szCs w:val="22"/>
        </w:rPr>
        <w:t>The permittee shall not circumvent the air pollution control equipment or allow the emission of air pollutants without this equipment operating properly.  [Rule 62-210.650, F.A.C.]</w:t>
      </w:r>
      <w:bookmarkEnd w:id="15"/>
    </w:p>
    <w:p w:rsidR="000F7F5D" w:rsidRPr="00472A2C" w:rsidRDefault="000F7F5D" w:rsidP="00490F18">
      <w:pPr>
        <w:numPr>
          <w:ilvl w:val="0"/>
          <w:numId w:val="20"/>
        </w:numPr>
        <w:tabs>
          <w:tab w:val="left" w:pos="450"/>
        </w:tabs>
        <w:suppressAutoHyphens/>
        <w:spacing w:after="100"/>
        <w:rPr>
          <w:sz w:val="22"/>
          <w:szCs w:val="22"/>
        </w:rPr>
      </w:pPr>
      <w:r w:rsidRPr="00472A2C">
        <w:rPr>
          <w:sz w:val="22"/>
          <w:szCs w:val="22"/>
          <w:u w:val="single"/>
        </w:rPr>
        <w:lastRenderedPageBreak/>
        <w:t>General VOC and OS Emission Limiting Standards</w:t>
      </w:r>
      <w:r w:rsidRPr="00472A2C">
        <w:rPr>
          <w:sz w:val="22"/>
          <w:szCs w:val="22"/>
        </w:rPr>
        <w:t>:  The permittee shall not store, pump, handle, process, load, unload or use in any process or installation, volatile organic compounds (VOC) or organic solvents (OS) without applying known and existing vapor emission control devices or systems deemed necessary and ordered by the Department.  N</w:t>
      </w:r>
      <w:r w:rsidRPr="00472A2C">
        <w:rPr>
          <w:bCs/>
          <w:sz w:val="22"/>
          <w:szCs w:val="22"/>
        </w:rPr>
        <w:t xml:space="preserve">othing was deemed necessary and ordered on a facility-wide basis.  </w:t>
      </w:r>
      <w:r w:rsidRPr="00472A2C">
        <w:rPr>
          <w:sz w:val="22"/>
          <w:szCs w:val="22"/>
        </w:rPr>
        <w:t>[Rule 62-296.320(1</w:t>
      </w:r>
      <w:proofErr w:type="gramStart"/>
      <w:r w:rsidRPr="00472A2C">
        <w:rPr>
          <w:sz w:val="22"/>
          <w:szCs w:val="22"/>
        </w:rPr>
        <w:t>)(</w:t>
      </w:r>
      <w:proofErr w:type="gramEnd"/>
      <w:r w:rsidRPr="00472A2C">
        <w:rPr>
          <w:sz w:val="22"/>
          <w:szCs w:val="22"/>
        </w:rPr>
        <w:t>a), F.A.C.]</w:t>
      </w:r>
    </w:p>
    <w:p w:rsidR="000F7F5D" w:rsidRPr="00472A2C" w:rsidRDefault="000F7F5D" w:rsidP="00490F18">
      <w:pPr>
        <w:numPr>
          <w:ilvl w:val="0"/>
          <w:numId w:val="20"/>
        </w:numPr>
        <w:tabs>
          <w:tab w:val="left" w:pos="450"/>
        </w:tabs>
        <w:suppressAutoHyphens/>
        <w:spacing w:after="100"/>
        <w:rPr>
          <w:sz w:val="22"/>
          <w:szCs w:val="22"/>
        </w:rPr>
      </w:pPr>
      <w:r w:rsidRPr="00472A2C">
        <w:rPr>
          <w:sz w:val="22"/>
          <w:szCs w:val="22"/>
          <w:u w:val="single"/>
        </w:rPr>
        <w:t>General Visible Emissions</w:t>
      </w:r>
      <w:r w:rsidRPr="00472A2C">
        <w:rPr>
          <w:sz w:val="22"/>
          <w:szCs w:val="22"/>
        </w:rPr>
        <w:t>:  Unless otherwise specified by this permit, no person shall cause, let, permit, suffer or allow to be discharged into the atmosphere the emissions of air pollutants from any activity equal to or greater than 20</w:t>
      </w:r>
      <w:r w:rsidR="00175089" w:rsidRPr="00472A2C">
        <w:rPr>
          <w:sz w:val="22"/>
          <w:szCs w:val="22"/>
        </w:rPr>
        <w:t xml:space="preserve"> percent</w:t>
      </w:r>
      <w:r w:rsidRPr="00472A2C">
        <w:rPr>
          <w:sz w:val="22"/>
          <w:szCs w:val="22"/>
        </w:rPr>
        <w:t xml:space="preserve"> opacity.  If the presence of uncombined water is the only reason for failure to meet visible emission standards given in this rule, such failure shall not be a violation of this rule.  All visible emissions tests performed pursuant to this rule shall be conducted in accordance with EPA Method 9, incorporated and adopted by reference in Chapter 62-297, F.A.C.  Test procedures shall meet all applicable requirements of Chapter 62-297, F.A.C.  This permit condition does not impose any periodic testing requirement.  [Rule 62-296.320(4)</w:t>
      </w:r>
      <w:r w:rsidR="00AA7288" w:rsidRPr="00472A2C">
        <w:rPr>
          <w:sz w:val="22"/>
          <w:szCs w:val="22"/>
        </w:rPr>
        <w:t xml:space="preserve"> </w:t>
      </w:r>
      <w:r w:rsidRPr="00472A2C">
        <w:rPr>
          <w:sz w:val="22"/>
          <w:szCs w:val="22"/>
        </w:rPr>
        <w:t>(b</w:t>
      </w:r>
      <w:proofErr w:type="gramStart"/>
      <w:r w:rsidRPr="00472A2C">
        <w:rPr>
          <w:sz w:val="22"/>
          <w:szCs w:val="22"/>
        </w:rPr>
        <w:t>)1</w:t>
      </w:r>
      <w:proofErr w:type="gramEnd"/>
      <w:r w:rsidRPr="00472A2C">
        <w:rPr>
          <w:sz w:val="22"/>
          <w:szCs w:val="22"/>
        </w:rPr>
        <w:t>, F.A.C.]</w:t>
      </w:r>
    </w:p>
    <w:p w:rsidR="000F7F5D" w:rsidRDefault="000F7F5D" w:rsidP="00490F18">
      <w:pPr>
        <w:numPr>
          <w:ilvl w:val="0"/>
          <w:numId w:val="20"/>
        </w:numPr>
        <w:tabs>
          <w:tab w:val="left" w:pos="450"/>
        </w:tabs>
        <w:suppressAutoHyphens/>
        <w:spacing w:after="100"/>
        <w:rPr>
          <w:sz w:val="22"/>
          <w:szCs w:val="22"/>
        </w:rPr>
      </w:pPr>
      <w:r w:rsidRPr="00472A2C">
        <w:rPr>
          <w:sz w:val="22"/>
          <w:szCs w:val="22"/>
          <w:u w:val="single"/>
        </w:rPr>
        <w:t>Objectionable Odor Prohibited</w:t>
      </w:r>
      <w:r w:rsidRPr="00472A2C">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 and Permit PSD-FL-333]</w:t>
      </w:r>
    </w:p>
    <w:p w:rsidR="00680D68" w:rsidRPr="00472A2C" w:rsidRDefault="00680D68" w:rsidP="00490F18">
      <w:pPr>
        <w:numPr>
          <w:ilvl w:val="0"/>
          <w:numId w:val="20"/>
        </w:numPr>
        <w:tabs>
          <w:tab w:val="left" w:pos="450"/>
        </w:tabs>
        <w:suppressAutoHyphens/>
        <w:spacing w:after="100"/>
        <w:rPr>
          <w:sz w:val="22"/>
          <w:szCs w:val="22"/>
        </w:rPr>
      </w:pPr>
      <w:r w:rsidRPr="00472A2C">
        <w:rPr>
          <w:sz w:val="22"/>
          <w:szCs w:val="22"/>
          <w:u w:val="single"/>
        </w:rPr>
        <w:t>Unconfined Particulate Emissions</w:t>
      </w:r>
      <w:r w:rsidR="00876D86">
        <w:rPr>
          <w:sz w:val="22"/>
          <w:szCs w:val="22"/>
        </w:rPr>
        <w:t>.</w:t>
      </w:r>
      <w:r w:rsidRPr="00472A2C">
        <w:rPr>
          <w:sz w:val="22"/>
          <w:szCs w:val="22"/>
        </w:rPr>
        <w:t xml:space="preserve"> The permittee shall take the following reasonable precautions to prevent fugitive particulate matter emissions from any activity, including: vehicular movement; transportation of materials; construction, alteration, demolition or wrecking; or industrially related activities such as loading, unloading, storing or handling of fuels, raw materials or products.</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Where practicable, enclose or cover conveyor systems.</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Minimize drop distances of dry materials when handling.</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As necessary, provide wind breaks around material handling equipment.</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Where possible, confine abrasive blasting.</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As necessary, paving and maintenance of roads, parking areas and yards.</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As necessary, use of hoods, fans, filters, and similar equipment to contain, capture and/or vent particulate matter.</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As necessary, provide landscape and/or vegetation.</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As necessary, remove dust from roads, work areas, parking areas, and other paved areas under the control of the permittee to prevent fugitive dust emissions.</w:t>
      </w:r>
    </w:p>
    <w:p w:rsidR="00680D68" w:rsidRPr="00472A2C" w:rsidRDefault="00680D68" w:rsidP="00876D86">
      <w:pPr>
        <w:widowControl w:val="0"/>
        <w:numPr>
          <w:ilvl w:val="0"/>
          <w:numId w:val="10"/>
        </w:numPr>
        <w:autoSpaceDE w:val="0"/>
        <w:autoSpaceDN w:val="0"/>
        <w:adjustRightInd w:val="0"/>
        <w:spacing w:after="120"/>
        <w:rPr>
          <w:sz w:val="22"/>
          <w:szCs w:val="22"/>
        </w:rPr>
      </w:pPr>
      <w:r w:rsidRPr="00472A2C">
        <w:rPr>
          <w:sz w:val="22"/>
          <w:szCs w:val="22"/>
        </w:rPr>
        <w:t>As necessary, apply water or other dust suppressants to control emissions from unpaved roads, yards, and other activities such as road grading, land clearing, and the demolition of buildings.</w:t>
      </w:r>
    </w:p>
    <w:p w:rsidR="00680D68" w:rsidRPr="00472A2C" w:rsidRDefault="00680D68" w:rsidP="00876D86">
      <w:pPr>
        <w:autoSpaceDE w:val="0"/>
        <w:autoSpaceDN w:val="0"/>
        <w:adjustRightInd w:val="0"/>
        <w:spacing w:after="120"/>
        <w:ind w:left="360"/>
        <w:rPr>
          <w:sz w:val="22"/>
          <w:szCs w:val="22"/>
        </w:rPr>
      </w:pPr>
      <w:r w:rsidRPr="00472A2C">
        <w:rPr>
          <w:sz w:val="22"/>
          <w:szCs w:val="22"/>
        </w:rPr>
        <w:t>[Rules 62-4.070(3) and 62-296.320(4</w:t>
      </w:r>
      <w:proofErr w:type="gramStart"/>
      <w:r w:rsidRPr="00472A2C">
        <w:rPr>
          <w:sz w:val="22"/>
          <w:szCs w:val="22"/>
        </w:rPr>
        <w:t>)(</w:t>
      </w:r>
      <w:proofErr w:type="gramEnd"/>
      <w:r w:rsidRPr="00472A2C">
        <w:rPr>
          <w:sz w:val="22"/>
          <w:szCs w:val="22"/>
        </w:rPr>
        <w:t>c), F.A.C.</w:t>
      </w:r>
      <w:r w:rsidR="00A218AC">
        <w:rPr>
          <w:sz w:val="22"/>
          <w:szCs w:val="22"/>
        </w:rPr>
        <w:t>; 0990005-040-AV Application.</w:t>
      </w:r>
      <w:r w:rsidRPr="00472A2C">
        <w:rPr>
          <w:sz w:val="22"/>
          <w:szCs w:val="22"/>
        </w:rPr>
        <w:t>]</w:t>
      </w:r>
    </w:p>
    <w:p w:rsidR="00680D68" w:rsidRPr="00472A2C" w:rsidRDefault="00680D68" w:rsidP="00490F18">
      <w:pPr>
        <w:numPr>
          <w:ilvl w:val="0"/>
          <w:numId w:val="20"/>
        </w:numPr>
        <w:tabs>
          <w:tab w:val="left" w:pos="450"/>
        </w:tabs>
        <w:suppressAutoHyphens/>
        <w:spacing w:after="100"/>
        <w:rPr>
          <w:sz w:val="22"/>
          <w:szCs w:val="22"/>
        </w:rPr>
      </w:pPr>
      <w:r w:rsidRPr="00472A2C">
        <w:rPr>
          <w:sz w:val="22"/>
          <w:szCs w:val="22"/>
          <w:u w:val="single"/>
        </w:rPr>
        <w:t>Definitions</w:t>
      </w:r>
      <w:r w:rsidRPr="00472A2C">
        <w:rPr>
          <w:sz w:val="22"/>
          <w:szCs w:val="22"/>
        </w:rPr>
        <w:t>:  Unless otherwise specified by permit, startup, shutdown and malfunction are defined as follows.</w:t>
      </w:r>
    </w:p>
    <w:p w:rsidR="00680D68" w:rsidRPr="00472A2C" w:rsidRDefault="00680D68" w:rsidP="00490F18">
      <w:pPr>
        <w:widowControl w:val="0"/>
        <w:numPr>
          <w:ilvl w:val="1"/>
          <w:numId w:val="20"/>
        </w:numPr>
        <w:spacing w:after="100"/>
        <w:rPr>
          <w:sz w:val="22"/>
          <w:szCs w:val="22"/>
        </w:rPr>
      </w:pPr>
      <w:r w:rsidRPr="00472A2C">
        <w:rPr>
          <w:i/>
          <w:sz w:val="22"/>
          <w:szCs w:val="22"/>
        </w:rPr>
        <w:t>Startup</w:t>
      </w:r>
      <w:r w:rsidRPr="00472A2C">
        <w:rPr>
          <w:sz w:val="22"/>
          <w:szCs w:val="22"/>
        </w:rPr>
        <w:t xml:space="preserve">:  Startup is defined as the commencement of operation of any emissions unit which has shut down or ceased operation for a period of time sufficient to cause temperature, pressure, chemical or pollution control device imbalances, which result in excess emissions. </w:t>
      </w:r>
    </w:p>
    <w:p w:rsidR="00680D68" w:rsidRPr="00472A2C" w:rsidRDefault="00680D68" w:rsidP="00490F18">
      <w:pPr>
        <w:widowControl w:val="0"/>
        <w:numPr>
          <w:ilvl w:val="1"/>
          <w:numId w:val="20"/>
        </w:numPr>
        <w:spacing w:after="100"/>
        <w:rPr>
          <w:sz w:val="22"/>
          <w:szCs w:val="22"/>
        </w:rPr>
      </w:pPr>
      <w:r w:rsidRPr="00472A2C">
        <w:rPr>
          <w:i/>
          <w:sz w:val="22"/>
          <w:szCs w:val="22"/>
        </w:rPr>
        <w:t>Shutdown</w:t>
      </w:r>
      <w:r w:rsidRPr="00472A2C">
        <w:rPr>
          <w:sz w:val="22"/>
          <w:szCs w:val="22"/>
        </w:rPr>
        <w:t>:  Shutdown is defined as the cessation of the operation of an emissions unit for any purpose.</w:t>
      </w:r>
    </w:p>
    <w:p w:rsidR="00680D68" w:rsidRPr="00472A2C" w:rsidRDefault="00680D68" w:rsidP="00490F18">
      <w:pPr>
        <w:widowControl w:val="0"/>
        <w:numPr>
          <w:ilvl w:val="1"/>
          <w:numId w:val="20"/>
        </w:numPr>
        <w:spacing w:after="100"/>
        <w:rPr>
          <w:sz w:val="22"/>
          <w:szCs w:val="22"/>
        </w:rPr>
      </w:pPr>
      <w:r w:rsidRPr="00472A2C">
        <w:rPr>
          <w:i/>
          <w:sz w:val="22"/>
          <w:szCs w:val="22"/>
        </w:rPr>
        <w:t>Malfunction</w:t>
      </w:r>
      <w:r w:rsidRPr="00472A2C">
        <w:rPr>
          <w:sz w:val="22"/>
          <w:szCs w:val="22"/>
        </w:rPr>
        <w:t>:  A malfunction is defined as any unavoidable mechanical and/or electrical failure of air pollution control equipment or process equipment or of a process resulting in operation in an abnormal or unusual manner.</w:t>
      </w:r>
    </w:p>
    <w:p w:rsidR="00680D68" w:rsidRPr="00472A2C" w:rsidRDefault="00680D68" w:rsidP="00876D86">
      <w:pPr>
        <w:tabs>
          <w:tab w:val="left" w:pos="450"/>
        </w:tabs>
        <w:suppressAutoHyphens/>
        <w:spacing w:after="100"/>
        <w:ind w:left="360"/>
        <w:rPr>
          <w:sz w:val="22"/>
          <w:szCs w:val="22"/>
        </w:rPr>
      </w:pPr>
      <w:r w:rsidRPr="00472A2C">
        <w:rPr>
          <w:sz w:val="22"/>
          <w:szCs w:val="22"/>
        </w:rPr>
        <w:lastRenderedPageBreak/>
        <w:t>[Rule 62-210.200(Definitions), F.A.C.]</w:t>
      </w:r>
    </w:p>
    <w:p w:rsidR="000F7F5D" w:rsidRPr="00472A2C" w:rsidRDefault="000F7F5D" w:rsidP="00490F18">
      <w:pPr>
        <w:numPr>
          <w:ilvl w:val="0"/>
          <w:numId w:val="20"/>
        </w:numPr>
        <w:tabs>
          <w:tab w:val="left" w:pos="450"/>
        </w:tabs>
        <w:suppressAutoHyphens/>
        <w:spacing w:after="100"/>
        <w:rPr>
          <w:sz w:val="22"/>
          <w:szCs w:val="22"/>
        </w:rPr>
      </w:pPr>
      <w:r w:rsidRPr="00472A2C">
        <w:rPr>
          <w:sz w:val="22"/>
          <w:szCs w:val="22"/>
          <w:u w:val="single"/>
        </w:rPr>
        <w:t>Excess Emissions Prohibited</w:t>
      </w:r>
      <w:r w:rsidR="00876D86">
        <w:rPr>
          <w:sz w:val="22"/>
          <w:szCs w:val="22"/>
        </w:rPr>
        <w:t xml:space="preserve">. </w:t>
      </w:r>
      <w:r w:rsidRPr="00472A2C">
        <w:rPr>
          <w:sz w:val="22"/>
          <w:szCs w:val="22"/>
        </w:rPr>
        <w:t xml:space="preserve">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that are based on data collected from continuous emissions monitoring systems (CEMS).  [Rule 62-210.700(4), F.A.C.]</w:t>
      </w:r>
    </w:p>
    <w:p w:rsidR="000F7F5D" w:rsidRPr="00472A2C" w:rsidRDefault="000F7F5D" w:rsidP="00490F18">
      <w:pPr>
        <w:numPr>
          <w:ilvl w:val="0"/>
          <w:numId w:val="20"/>
        </w:numPr>
        <w:tabs>
          <w:tab w:val="left" w:pos="450"/>
        </w:tabs>
        <w:suppressAutoHyphens/>
        <w:spacing w:after="100"/>
        <w:rPr>
          <w:sz w:val="22"/>
          <w:szCs w:val="22"/>
        </w:rPr>
      </w:pPr>
      <w:r w:rsidRPr="00472A2C">
        <w:rPr>
          <w:sz w:val="22"/>
          <w:szCs w:val="22"/>
          <w:u w:val="single"/>
        </w:rPr>
        <w:t>Excess Emissions Allowed</w:t>
      </w:r>
      <w:r w:rsidR="00876D86">
        <w:rPr>
          <w:sz w:val="22"/>
          <w:szCs w:val="22"/>
        </w:rPr>
        <w:t xml:space="preserve">. </w:t>
      </w:r>
      <w:r w:rsidRPr="00472A2C">
        <w:rPr>
          <w:sz w:val="22"/>
          <w:szCs w:val="22"/>
        </w:rPr>
        <w:t xml:space="preserve"> Unless otherwise specified in an emissions unit subsection or Appendices of this permit, excess emissions resulting from startup, shutdown or malfunction of any emissions unit shall be permitted providing:</w:t>
      </w:r>
    </w:p>
    <w:p w:rsidR="000F7F5D" w:rsidRPr="00472A2C" w:rsidRDefault="000F7F5D" w:rsidP="00490F18">
      <w:pPr>
        <w:numPr>
          <w:ilvl w:val="1"/>
          <w:numId w:val="20"/>
        </w:numPr>
        <w:tabs>
          <w:tab w:val="left" w:pos="450"/>
        </w:tabs>
        <w:suppressAutoHyphens/>
        <w:spacing w:after="100"/>
        <w:rPr>
          <w:sz w:val="22"/>
          <w:szCs w:val="22"/>
        </w:rPr>
      </w:pPr>
      <w:r w:rsidRPr="00472A2C">
        <w:rPr>
          <w:sz w:val="22"/>
          <w:szCs w:val="22"/>
        </w:rPr>
        <w:t>Best operational practices to minimize emissions are adhered to, and</w:t>
      </w:r>
    </w:p>
    <w:p w:rsidR="000F7F5D" w:rsidRPr="00472A2C" w:rsidRDefault="000F7F5D" w:rsidP="00490F18">
      <w:pPr>
        <w:numPr>
          <w:ilvl w:val="1"/>
          <w:numId w:val="20"/>
        </w:numPr>
        <w:tabs>
          <w:tab w:val="left" w:pos="450"/>
        </w:tabs>
        <w:suppressAutoHyphens/>
        <w:spacing w:after="100"/>
        <w:rPr>
          <w:sz w:val="22"/>
          <w:szCs w:val="22"/>
        </w:rPr>
      </w:pPr>
      <w:r w:rsidRPr="00472A2C">
        <w:rPr>
          <w:sz w:val="22"/>
          <w:szCs w:val="22"/>
        </w:rPr>
        <w:t>The duration of excess emissions shall be minimized but in no case exceed two hours in any 24-hour period.</w:t>
      </w:r>
    </w:p>
    <w:p w:rsidR="000F7F5D" w:rsidRPr="00472A2C" w:rsidRDefault="000F7F5D" w:rsidP="00876D86">
      <w:pPr>
        <w:tabs>
          <w:tab w:val="left" w:pos="450"/>
        </w:tabs>
        <w:suppressAutoHyphens/>
        <w:spacing w:after="100"/>
        <w:ind w:left="360"/>
        <w:rPr>
          <w:sz w:val="22"/>
          <w:szCs w:val="22"/>
        </w:rPr>
      </w:pPr>
      <w:r w:rsidRPr="00472A2C">
        <w:rPr>
          <w:sz w:val="22"/>
          <w:szCs w:val="22"/>
        </w:rPr>
        <w:t>Rule 62-210.700, F.A.C., cannot vary any federal NSPS or NESHAP provisions.  [Rule 62-210.700(1), F.A.C.]</w:t>
      </w:r>
    </w:p>
    <w:p w:rsidR="000F7F5D" w:rsidRPr="00472A2C" w:rsidRDefault="000F7F5D" w:rsidP="00490F18">
      <w:pPr>
        <w:numPr>
          <w:ilvl w:val="0"/>
          <w:numId w:val="20"/>
        </w:numPr>
        <w:tabs>
          <w:tab w:val="left" w:pos="450"/>
        </w:tabs>
        <w:suppressAutoHyphens/>
        <w:spacing w:after="100"/>
        <w:rPr>
          <w:sz w:val="22"/>
          <w:szCs w:val="22"/>
        </w:rPr>
      </w:pPr>
      <w:r w:rsidRPr="00472A2C">
        <w:rPr>
          <w:sz w:val="22"/>
          <w:szCs w:val="22"/>
          <w:u w:val="single"/>
        </w:rPr>
        <w:t>Excess Emissions Notification</w:t>
      </w:r>
      <w:r w:rsidR="00876D86">
        <w:rPr>
          <w:sz w:val="22"/>
          <w:szCs w:val="22"/>
        </w:rPr>
        <w:t xml:space="preserve">. </w:t>
      </w:r>
      <w:r w:rsidRPr="00472A2C">
        <w:rPr>
          <w:sz w:val="22"/>
          <w:szCs w:val="22"/>
        </w:rPr>
        <w:t xml:space="preserve"> In case of excess emissions resulting from malfunctions, the permittee shall notify the Compliance Authority in accordance with Rule 62-4.130, F.A.C. (Plant Operation - Problems).  If requested, a full written report on the malfunctions shall be submitted in a quarterly report.  [Rule 62-210.700(6), F.A.C.]</w:t>
      </w:r>
    </w:p>
    <w:p w:rsidR="000F7F5D" w:rsidRPr="00472A2C" w:rsidRDefault="000F7F5D" w:rsidP="00490F18">
      <w:pPr>
        <w:numPr>
          <w:ilvl w:val="0"/>
          <w:numId w:val="20"/>
        </w:numPr>
        <w:tabs>
          <w:tab w:val="left" w:pos="450"/>
        </w:tabs>
        <w:suppressAutoHyphens/>
        <w:spacing w:after="100"/>
        <w:rPr>
          <w:sz w:val="22"/>
          <w:szCs w:val="22"/>
        </w:rPr>
      </w:pPr>
      <w:r w:rsidRPr="00472A2C">
        <w:rPr>
          <w:sz w:val="22"/>
          <w:szCs w:val="22"/>
          <w:u w:val="single"/>
        </w:rPr>
        <w:t xml:space="preserve">Plant Operation </w:t>
      </w:r>
      <w:r w:rsidR="00876D86">
        <w:rPr>
          <w:sz w:val="22"/>
          <w:szCs w:val="22"/>
          <w:u w:val="single"/>
        </w:rPr>
        <w:t>–</w:t>
      </w:r>
      <w:r w:rsidRPr="00472A2C">
        <w:rPr>
          <w:sz w:val="22"/>
          <w:szCs w:val="22"/>
          <w:u w:val="single"/>
        </w:rPr>
        <w:t xml:space="preserve"> Problems</w:t>
      </w:r>
      <w:r w:rsidR="00876D86">
        <w:rPr>
          <w:sz w:val="22"/>
          <w:szCs w:val="22"/>
        </w:rPr>
        <w:t xml:space="preserve">. </w:t>
      </w:r>
      <w:r w:rsidRPr="00472A2C">
        <w:rPr>
          <w:sz w:val="22"/>
          <w:szCs w:val="22"/>
        </w:rPr>
        <w:t>If the permittee is temporarily unable to comply with any of the conditions of the permit due to breakdown of equipment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[Rule 62-4.130, F.A.C.]</w:t>
      </w:r>
    </w:p>
    <w:p w:rsidR="000F7F5D" w:rsidRPr="00193B1A" w:rsidRDefault="000F7F5D" w:rsidP="00876D86">
      <w:pPr>
        <w:suppressAutoHyphens/>
        <w:spacing w:before="120" w:after="120"/>
        <w:rPr>
          <w:rFonts w:ascii="Times New Roman Bold" w:hAnsi="Times New Roman Bold"/>
          <w:b/>
          <w:sz w:val="22"/>
          <w:szCs w:val="22"/>
          <w:u w:val="single"/>
        </w:rPr>
      </w:pPr>
      <w:r w:rsidRPr="00193B1A">
        <w:rPr>
          <w:rFonts w:ascii="Times New Roman Bold" w:hAnsi="Times New Roman Bold"/>
          <w:b/>
          <w:sz w:val="22"/>
          <w:szCs w:val="22"/>
          <w:u w:val="single"/>
        </w:rPr>
        <w:t>Administrative Requirements</w:t>
      </w:r>
    </w:p>
    <w:p w:rsidR="000F7F5D" w:rsidRPr="00472A2C" w:rsidRDefault="0024244B" w:rsidP="00490F18">
      <w:pPr>
        <w:numPr>
          <w:ilvl w:val="0"/>
          <w:numId w:val="20"/>
        </w:numPr>
        <w:suppressAutoHyphens/>
        <w:spacing w:after="120"/>
        <w:rPr>
          <w:sz w:val="22"/>
          <w:szCs w:val="22"/>
        </w:rPr>
      </w:pPr>
      <w:bookmarkStart w:id="16" w:name="_Ref253493096"/>
      <w:r w:rsidRPr="00472A2C">
        <w:rPr>
          <w:sz w:val="22"/>
          <w:szCs w:val="22"/>
          <w:u w:val="single"/>
        </w:rPr>
        <w:t>Annual Statement of Compliance</w:t>
      </w:r>
      <w:r w:rsidRPr="00472A2C">
        <w:rPr>
          <w:sz w:val="22"/>
          <w:szCs w:val="22"/>
        </w:rPr>
        <w:t>.  The permittee shall submit an annual statement of compliance to the compliance authority at the address shown on the cover of this permit within 60 days after the end of each calendar year during which the Title V permit was effective.  [Rules 62-213.440(3</w:t>
      </w:r>
      <w:proofErr w:type="gramStart"/>
      <w:r w:rsidRPr="00472A2C">
        <w:rPr>
          <w:sz w:val="22"/>
          <w:szCs w:val="22"/>
        </w:rPr>
        <w:t>)(</w:t>
      </w:r>
      <w:proofErr w:type="gramEnd"/>
      <w:r w:rsidRPr="00472A2C">
        <w:rPr>
          <w:sz w:val="22"/>
          <w:szCs w:val="22"/>
        </w:rPr>
        <w:t>a)2 &amp; 3 and (b), F.A.C.]</w:t>
      </w:r>
      <w:bookmarkEnd w:id="16"/>
    </w:p>
    <w:p w:rsidR="000F7F5D" w:rsidRPr="00472A2C" w:rsidRDefault="000F7F5D" w:rsidP="00490F18">
      <w:pPr>
        <w:numPr>
          <w:ilvl w:val="0"/>
          <w:numId w:val="20"/>
        </w:numPr>
        <w:tabs>
          <w:tab w:val="left" w:pos="0"/>
        </w:tabs>
        <w:suppressAutoHyphens/>
        <w:spacing w:after="120"/>
        <w:rPr>
          <w:sz w:val="22"/>
          <w:szCs w:val="22"/>
        </w:rPr>
      </w:pPr>
      <w:bookmarkStart w:id="17" w:name="_Ref253494257"/>
      <w:r w:rsidRPr="00472A2C">
        <w:rPr>
          <w:sz w:val="22"/>
          <w:szCs w:val="22"/>
          <w:u w:val="single"/>
        </w:rPr>
        <w:t>Records Retention</w:t>
      </w:r>
      <w:r w:rsidR="00876D86">
        <w:rPr>
          <w:sz w:val="22"/>
          <w:szCs w:val="22"/>
        </w:rPr>
        <w:t xml:space="preserve">.  </w:t>
      </w:r>
      <w:r w:rsidRPr="00472A2C">
        <w:rPr>
          <w:sz w:val="22"/>
          <w:szCs w:val="22"/>
        </w:rPr>
        <w:t>All measurements, records, and other data required by this permit shall be documented in a permanent, legible format and retained for at least five years following the date on which such measurements, records, or data are recorded.  Records shall be made available to the Department upon request.  [Rule 62-213.440(1</w:t>
      </w:r>
      <w:proofErr w:type="gramStart"/>
      <w:r w:rsidRPr="00472A2C">
        <w:rPr>
          <w:sz w:val="22"/>
          <w:szCs w:val="22"/>
        </w:rPr>
        <w:t>)(</w:t>
      </w:r>
      <w:proofErr w:type="gramEnd"/>
      <w:r w:rsidRPr="00472A2C">
        <w:rPr>
          <w:sz w:val="22"/>
          <w:szCs w:val="22"/>
        </w:rPr>
        <w:t>b)2, F.A.C.]</w:t>
      </w:r>
      <w:bookmarkEnd w:id="17"/>
    </w:p>
    <w:p w:rsidR="000F7F5D" w:rsidRPr="00876D86" w:rsidRDefault="000F7F5D" w:rsidP="00490F18">
      <w:pPr>
        <w:numPr>
          <w:ilvl w:val="0"/>
          <w:numId w:val="20"/>
        </w:numPr>
        <w:suppressAutoHyphens/>
        <w:spacing w:after="120"/>
        <w:rPr>
          <w:sz w:val="22"/>
          <w:szCs w:val="22"/>
        </w:rPr>
      </w:pPr>
      <w:r w:rsidRPr="00472A2C">
        <w:rPr>
          <w:sz w:val="22"/>
          <w:szCs w:val="22"/>
          <w:u w:val="single"/>
        </w:rPr>
        <w:t>Reporting to EPA</w:t>
      </w:r>
      <w:r w:rsidR="00876D86">
        <w:rPr>
          <w:sz w:val="22"/>
          <w:szCs w:val="22"/>
        </w:rPr>
        <w:t xml:space="preserve">.  </w:t>
      </w:r>
      <w:r w:rsidRPr="00472A2C">
        <w:rPr>
          <w:sz w:val="22"/>
          <w:szCs w:val="22"/>
        </w:rPr>
        <w:t xml:space="preserve">Any reports, data, notifications, certifications, and requests required to be sent to the United States Environmental Protection Agency should be sent to:  EPA Region 4 Office; Air, Pesticides &amp; Toxics Management Division; Air and EPCRA Enforcement Branch - Air Enforcement Section; 61 Forsyth Street; Atlanta, Georgia  30303-8960.  The telephone number is </w:t>
      </w:r>
      <w:r w:rsidR="00175089" w:rsidRPr="00472A2C">
        <w:rPr>
          <w:sz w:val="22"/>
          <w:szCs w:val="22"/>
        </w:rPr>
        <w:t>(</w:t>
      </w:r>
      <w:r w:rsidRPr="00472A2C">
        <w:rPr>
          <w:sz w:val="22"/>
          <w:szCs w:val="22"/>
        </w:rPr>
        <w:t>404</w:t>
      </w:r>
      <w:r w:rsidR="00175089" w:rsidRPr="00472A2C">
        <w:rPr>
          <w:sz w:val="22"/>
          <w:szCs w:val="22"/>
        </w:rPr>
        <w:t>)</w:t>
      </w:r>
      <w:r w:rsidRPr="00472A2C">
        <w:rPr>
          <w:sz w:val="22"/>
          <w:szCs w:val="22"/>
        </w:rPr>
        <w:t xml:space="preserve">562-9155 and the fax number is </w:t>
      </w:r>
      <w:r w:rsidR="00175089" w:rsidRPr="00472A2C">
        <w:rPr>
          <w:sz w:val="22"/>
          <w:szCs w:val="22"/>
        </w:rPr>
        <w:t>(</w:t>
      </w:r>
      <w:r w:rsidRPr="00472A2C">
        <w:rPr>
          <w:sz w:val="22"/>
          <w:szCs w:val="22"/>
        </w:rPr>
        <w:t>404</w:t>
      </w:r>
      <w:r w:rsidR="00175089" w:rsidRPr="00472A2C">
        <w:rPr>
          <w:sz w:val="22"/>
          <w:szCs w:val="22"/>
        </w:rPr>
        <w:t xml:space="preserve">) </w:t>
      </w:r>
      <w:r w:rsidRPr="00876D86">
        <w:rPr>
          <w:sz w:val="22"/>
          <w:szCs w:val="22"/>
        </w:rPr>
        <w:t>562-9163.</w:t>
      </w:r>
    </w:p>
    <w:p w:rsidR="00B81CE4" w:rsidRPr="00876D86" w:rsidRDefault="00B81CE4" w:rsidP="00B81CE4">
      <w:pPr>
        <w:pStyle w:val="Style0"/>
        <w:ind w:left="360" w:hanging="360"/>
        <w:rPr>
          <w:rFonts w:ascii="Times New Roman" w:hAnsi="Times New Roman"/>
          <w:b/>
          <w:bCs/>
          <w:sz w:val="22"/>
          <w:szCs w:val="22"/>
        </w:rPr>
      </w:pPr>
    </w:p>
    <w:p w:rsidR="00B81CE4" w:rsidRPr="00876D86" w:rsidRDefault="00B81CE4" w:rsidP="00B81CE4">
      <w:pPr>
        <w:ind w:left="360" w:hanging="360"/>
        <w:rPr>
          <w:sz w:val="22"/>
          <w:szCs w:val="22"/>
        </w:rPr>
      </w:pPr>
      <w:r w:rsidRPr="00876D86">
        <w:rPr>
          <w:b/>
          <w:bCs/>
        </w:rPr>
        <w:t>FW8</w:t>
      </w:r>
      <w:r w:rsidRPr="00876D86">
        <w:rPr>
          <w:b/>
          <w:bCs/>
          <w:sz w:val="22"/>
          <w:szCs w:val="22"/>
        </w:rPr>
        <w:t>.</w:t>
      </w:r>
      <w:r w:rsidRPr="00876D86">
        <w:rPr>
          <w:sz w:val="22"/>
          <w:szCs w:val="22"/>
        </w:rPr>
        <w:t xml:space="preserve">     </w:t>
      </w:r>
      <w:r w:rsidRPr="00876D86">
        <w:rPr>
          <w:sz w:val="22"/>
          <w:szCs w:val="22"/>
          <w:u w:val="single"/>
        </w:rPr>
        <w:t>Prevention of Accidental Releases (Section 112(r) of CAA)</w:t>
      </w:r>
      <w:r w:rsidRPr="00876D86">
        <w:rPr>
          <w:sz w:val="22"/>
          <w:szCs w:val="22"/>
        </w:rPr>
        <w:t>.  If, and when, the facility becomes subject to 112(r), the permittee shall:</w:t>
      </w:r>
    </w:p>
    <w:p w:rsidR="00B81CE4" w:rsidRPr="00876D86" w:rsidRDefault="00B81CE4" w:rsidP="00B81CE4">
      <w:pPr>
        <w:ind w:left="720" w:hanging="720"/>
        <w:rPr>
          <w:rFonts w:ascii="Calibri" w:hAnsi="Calibri"/>
          <w:sz w:val="22"/>
          <w:szCs w:val="22"/>
        </w:rPr>
      </w:pPr>
      <w:r w:rsidRPr="00876D86">
        <w:rPr>
          <w:sz w:val="22"/>
          <w:szCs w:val="22"/>
        </w:rPr>
        <w:t xml:space="preserve">       a.    Submit its Risk Management Plan (RMP) to the Chemical Emergency Preparedness and Prevention Office (CEPPO) RMP Reporting Center.  Any Risk Management Plans, original submittals, revisions or updates to submittals, should be sent electronically through EPA’s Central Data Exchange system at the following address:  </w:t>
      </w:r>
      <w:hyperlink r:id="rId31" w:history="1">
        <w:r w:rsidRPr="00876D86">
          <w:rPr>
            <w:rStyle w:val="Hyperlink"/>
            <w:sz w:val="22"/>
            <w:szCs w:val="22"/>
          </w:rPr>
          <w:t>https://cdx.epa.gov</w:t>
        </w:r>
      </w:hyperlink>
      <w:r w:rsidRPr="00876D86">
        <w:rPr>
          <w:sz w:val="22"/>
          <w:szCs w:val="22"/>
        </w:rPr>
        <w:t xml:space="preserve">.  Information on electronically submitting risk management plans using the Central Data Exchange system is available at:  </w:t>
      </w:r>
      <w:hyperlink r:id="rId32" w:history="1">
        <w:r w:rsidRPr="00876D86">
          <w:rPr>
            <w:rStyle w:val="Hyperlink"/>
            <w:sz w:val="22"/>
            <w:szCs w:val="22"/>
          </w:rPr>
          <w:t>http://www2.epa.gov/rmp</w:t>
        </w:r>
      </w:hyperlink>
      <w:r w:rsidRPr="00876D86">
        <w:rPr>
          <w:sz w:val="22"/>
          <w:szCs w:val="22"/>
        </w:rPr>
        <w:t>.  The RMP Reporting Center can be contacted at:  RMP Reporting Center, Post Office Box 10162, Fairfax, VA  22038, Telephone:  (703) 227-7650.</w:t>
      </w:r>
    </w:p>
    <w:p w:rsidR="00B81CE4" w:rsidRPr="00876D86" w:rsidRDefault="00B81CE4" w:rsidP="00B81CE4">
      <w:pPr>
        <w:ind w:left="720" w:hanging="720"/>
        <w:rPr>
          <w:sz w:val="22"/>
          <w:szCs w:val="22"/>
        </w:rPr>
      </w:pPr>
      <w:r w:rsidRPr="00876D86">
        <w:rPr>
          <w:sz w:val="22"/>
          <w:szCs w:val="22"/>
        </w:rPr>
        <w:lastRenderedPageBreak/>
        <w:t>       b.    Submit to the permitting authority Title V certification forms or a compliance schedule in accordance with Rule 62-213.440(2), F.A.C.</w:t>
      </w:r>
    </w:p>
    <w:p w:rsidR="00B81CE4" w:rsidRPr="006D3A2C" w:rsidRDefault="00B81CE4" w:rsidP="00B81CE4">
      <w:pPr>
        <w:spacing w:after="120"/>
        <w:ind w:left="1080" w:hanging="720"/>
        <w:rPr>
          <w:sz w:val="22"/>
          <w:szCs w:val="22"/>
        </w:rPr>
      </w:pPr>
      <w:r w:rsidRPr="00876D86">
        <w:rPr>
          <w:sz w:val="22"/>
          <w:szCs w:val="22"/>
        </w:rPr>
        <w:t>[40 CFR 68]</w:t>
      </w:r>
    </w:p>
    <w:p w:rsidR="00DA06F1" w:rsidRPr="00472A2C" w:rsidRDefault="00DA06F1" w:rsidP="000301A3">
      <w:pPr>
        <w:pStyle w:val="ListParagraph"/>
        <w:tabs>
          <w:tab w:val="left" w:pos="360"/>
          <w:tab w:val="left" w:pos="720"/>
          <w:tab w:val="left" w:pos="1080"/>
          <w:tab w:val="left" w:pos="1440"/>
        </w:tabs>
        <w:spacing w:after="120"/>
        <w:ind w:hanging="360"/>
        <w:contextualSpacing w:val="0"/>
        <w:jc w:val="both"/>
        <w:rPr>
          <w:szCs w:val="22"/>
        </w:rPr>
      </w:pPr>
    </w:p>
    <w:p w:rsidR="0059473F" w:rsidRPr="00472A2C" w:rsidRDefault="0059473F" w:rsidP="000301A3">
      <w:pPr>
        <w:pStyle w:val="ListParagraph"/>
        <w:tabs>
          <w:tab w:val="left" w:pos="360"/>
          <w:tab w:val="left" w:pos="720"/>
          <w:tab w:val="left" w:pos="1080"/>
          <w:tab w:val="left" w:pos="1440"/>
        </w:tabs>
        <w:spacing w:after="120"/>
        <w:ind w:left="0"/>
        <w:contextualSpacing w:val="0"/>
        <w:jc w:val="both"/>
        <w:rPr>
          <w:vanish/>
          <w:szCs w:val="22"/>
        </w:rPr>
      </w:pPr>
    </w:p>
    <w:p w:rsidR="00DA06F1" w:rsidRPr="00472A2C" w:rsidRDefault="00DA06F1" w:rsidP="000301A3">
      <w:pPr>
        <w:pStyle w:val="ListParagraph"/>
        <w:tabs>
          <w:tab w:val="left" w:pos="360"/>
          <w:tab w:val="left" w:pos="720"/>
          <w:tab w:val="left" w:pos="1080"/>
          <w:tab w:val="left" w:pos="1440"/>
        </w:tabs>
        <w:spacing w:after="120"/>
        <w:ind w:left="0"/>
        <w:contextualSpacing w:val="0"/>
        <w:jc w:val="both"/>
        <w:rPr>
          <w:szCs w:val="22"/>
        </w:rPr>
        <w:sectPr w:rsidR="00DA06F1" w:rsidRPr="00472A2C" w:rsidSect="00306CDF">
          <w:headerReference w:type="even" r:id="rId33"/>
          <w:headerReference w:type="default" r:id="rId34"/>
          <w:footerReference w:type="default" r:id="rId35"/>
          <w:headerReference w:type="first" r:id="rId36"/>
          <w:pgSz w:w="12240" w:h="15840" w:code="1"/>
          <w:pgMar w:top="96" w:right="1008" w:bottom="720" w:left="1008" w:header="504" w:footer="378" w:gutter="0"/>
          <w:paperSrc w:first="15" w:other="15"/>
          <w:cols w:space="720"/>
        </w:sectPr>
      </w:pPr>
    </w:p>
    <w:p w:rsidR="001656A4" w:rsidRPr="00472A2C" w:rsidRDefault="001656A4" w:rsidP="00D71D0D">
      <w:pPr>
        <w:spacing w:after="120"/>
        <w:rPr>
          <w:sz w:val="22"/>
          <w:szCs w:val="22"/>
        </w:rPr>
      </w:pPr>
      <w:bookmarkStart w:id="18" w:name="S3A"/>
      <w:bookmarkStart w:id="19" w:name="Section3A"/>
      <w:bookmarkEnd w:id="18"/>
      <w:r w:rsidRPr="00472A2C">
        <w:rPr>
          <w:sz w:val="22"/>
          <w:szCs w:val="22"/>
        </w:rPr>
        <w:lastRenderedPageBreak/>
        <w:t xml:space="preserve">This </w:t>
      </w:r>
      <w:r w:rsidR="0059473F" w:rsidRPr="00472A2C">
        <w:rPr>
          <w:sz w:val="22"/>
          <w:szCs w:val="22"/>
        </w:rPr>
        <w:t>sub</w:t>
      </w:r>
      <w:r w:rsidRPr="00472A2C">
        <w:rPr>
          <w:sz w:val="22"/>
          <w:szCs w:val="22"/>
        </w:rPr>
        <w:t>section addresses the following emissions units.</w:t>
      </w:r>
      <w:bookmarkEnd w:id="19"/>
    </w:p>
    <w:tbl>
      <w:tblPr>
        <w:tblW w:w="1021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27"/>
        <w:gridCol w:w="9283"/>
      </w:tblGrid>
      <w:tr w:rsidR="001656A4" w:rsidRPr="00472A2C" w:rsidTr="00306CDF">
        <w:trPr>
          <w:trHeight w:val="366"/>
        </w:trPr>
        <w:tc>
          <w:tcPr>
            <w:tcW w:w="927" w:type="dxa"/>
            <w:tcBorders>
              <w:top w:val="single" w:sz="12" w:space="0" w:color="auto"/>
              <w:bottom w:val="single" w:sz="12" w:space="0" w:color="auto"/>
              <w:right w:val="single" w:sz="12" w:space="0" w:color="auto"/>
            </w:tcBorders>
            <w:shd w:val="pct5" w:color="auto" w:fill="auto"/>
            <w:tcMar>
              <w:top w:w="29" w:type="dxa"/>
              <w:left w:w="58" w:type="dxa"/>
              <w:bottom w:w="29" w:type="dxa"/>
              <w:right w:w="58" w:type="dxa"/>
            </w:tcMar>
            <w:vAlign w:val="center"/>
          </w:tcPr>
          <w:p w:rsidR="001656A4" w:rsidRPr="00472A2C" w:rsidRDefault="00B95D3E" w:rsidP="00B9501C">
            <w:pPr>
              <w:jc w:val="center"/>
              <w:rPr>
                <w:b/>
                <w:sz w:val="22"/>
                <w:szCs w:val="22"/>
              </w:rPr>
            </w:pPr>
            <w:r w:rsidRPr="00472A2C">
              <w:rPr>
                <w:b/>
                <w:sz w:val="22"/>
                <w:szCs w:val="22"/>
              </w:rPr>
              <w:t xml:space="preserve">EU </w:t>
            </w:r>
            <w:r w:rsidR="001656A4" w:rsidRPr="00472A2C">
              <w:rPr>
                <w:b/>
                <w:sz w:val="22"/>
                <w:szCs w:val="22"/>
              </w:rPr>
              <w:t>No.</w:t>
            </w:r>
          </w:p>
        </w:tc>
        <w:tc>
          <w:tcPr>
            <w:tcW w:w="9283" w:type="dxa"/>
            <w:tcBorders>
              <w:top w:val="single" w:sz="12" w:space="0" w:color="auto"/>
              <w:left w:val="single" w:sz="12" w:space="0" w:color="auto"/>
              <w:bottom w:val="single" w:sz="12" w:space="0" w:color="auto"/>
            </w:tcBorders>
            <w:shd w:val="pct5" w:color="auto" w:fill="auto"/>
            <w:tcMar>
              <w:top w:w="29" w:type="dxa"/>
              <w:left w:w="58" w:type="dxa"/>
              <w:bottom w:w="29" w:type="dxa"/>
              <w:right w:w="58" w:type="dxa"/>
            </w:tcMar>
            <w:vAlign w:val="center"/>
          </w:tcPr>
          <w:p w:rsidR="001656A4" w:rsidRPr="00472A2C" w:rsidRDefault="0065467F" w:rsidP="00B9501C">
            <w:pPr>
              <w:jc w:val="center"/>
              <w:rPr>
                <w:b/>
                <w:sz w:val="22"/>
                <w:szCs w:val="22"/>
              </w:rPr>
            </w:pPr>
            <w:r w:rsidRPr="00472A2C">
              <w:rPr>
                <w:b/>
                <w:sz w:val="22"/>
                <w:szCs w:val="22"/>
              </w:rPr>
              <w:t xml:space="preserve">Emissions Unit </w:t>
            </w:r>
            <w:r w:rsidR="001656A4" w:rsidRPr="00472A2C">
              <w:rPr>
                <w:b/>
                <w:sz w:val="22"/>
                <w:szCs w:val="22"/>
              </w:rPr>
              <w:t>Description</w:t>
            </w:r>
            <w:r w:rsidR="00FB04BF" w:rsidRPr="00472A2C">
              <w:rPr>
                <w:b/>
                <w:sz w:val="22"/>
                <w:szCs w:val="22"/>
              </w:rPr>
              <w:t xml:space="preserve"> (ARMS ID No. 0990332)</w:t>
            </w:r>
          </w:p>
        </w:tc>
      </w:tr>
      <w:tr w:rsidR="001C725E" w:rsidRPr="00472A2C" w:rsidTr="0082517F">
        <w:trPr>
          <w:trHeight w:val="2391"/>
        </w:trPr>
        <w:tc>
          <w:tcPr>
            <w:tcW w:w="927" w:type="dxa"/>
            <w:tcBorders>
              <w:top w:val="single" w:sz="12" w:space="0" w:color="auto"/>
              <w:bottom w:val="single" w:sz="12" w:space="0" w:color="auto"/>
              <w:right w:val="single" w:sz="12" w:space="0" w:color="auto"/>
            </w:tcBorders>
            <w:tcMar>
              <w:top w:w="29" w:type="dxa"/>
              <w:left w:w="58" w:type="dxa"/>
              <w:bottom w:w="29" w:type="dxa"/>
              <w:right w:w="58" w:type="dxa"/>
            </w:tcMar>
            <w:vAlign w:val="center"/>
          </w:tcPr>
          <w:p w:rsidR="001C725E" w:rsidRPr="00472A2C" w:rsidRDefault="001C725E" w:rsidP="00B9501C">
            <w:pPr>
              <w:jc w:val="center"/>
              <w:rPr>
                <w:b/>
                <w:sz w:val="22"/>
                <w:szCs w:val="22"/>
              </w:rPr>
            </w:pPr>
            <w:r w:rsidRPr="00472A2C">
              <w:rPr>
                <w:b/>
                <w:sz w:val="22"/>
                <w:szCs w:val="22"/>
              </w:rPr>
              <w:t>001</w:t>
            </w:r>
          </w:p>
          <w:p w:rsidR="001C725E" w:rsidRPr="00472A2C" w:rsidRDefault="001C725E" w:rsidP="00B9501C">
            <w:pPr>
              <w:jc w:val="center"/>
              <w:rPr>
                <w:b/>
                <w:sz w:val="22"/>
                <w:szCs w:val="22"/>
              </w:rPr>
            </w:pPr>
            <w:r w:rsidRPr="00472A2C">
              <w:rPr>
                <w:b/>
                <w:sz w:val="22"/>
                <w:szCs w:val="22"/>
              </w:rPr>
              <w:t>002</w:t>
            </w:r>
          </w:p>
          <w:p w:rsidR="001C725E" w:rsidRPr="00472A2C" w:rsidRDefault="001C725E" w:rsidP="00B9501C">
            <w:pPr>
              <w:jc w:val="center"/>
              <w:rPr>
                <w:sz w:val="22"/>
                <w:szCs w:val="22"/>
              </w:rPr>
            </w:pPr>
            <w:r w:rsidRPr="00472A2C">
              <w:rPr>
                <w:b/>
                <w:sz w:val="22"/>
                <w:szCs w:val="22"/>
              </w:rPr>
              <w:t>003</w:t>
            </w:r>
          </w:p>
        </w:tc>
        <w:tc>
          <w:tcPr>
            <w:tcW w:w="9283" w:type="dxa"/>
            <w:tcBorders>
              <w:top w:val="single" w:sz="12" w:space="0" w:color="auto"/>
              <w:left w:val="single" w:sz="12" w:space="0" w:color="auto"/>
            </w:tcBorders>
            <w:tcMar>
              <w:top w:w="29" w:type="dxa"/>
              <w:left w:w="58" w:type="dxa"/>
              <w:bottom w:w="29" w:type="dxa"/>
              <w:right w:w="58" w:type="dxa"/>
            </w:tcMar>
          </w:tcPr>
          <w:p w:rsidR="001C725E" w:rsidRPr="00472A2C" w:rsidRDefault="001C725E" w:rsidP="00DB0D50">
            <w:pPr>
              <w:rPr>
                <w:sz w:val="22"/>
                <w:szCs w:val="22"/>
              </w:rPr>
            </w:pPr>
            <w:r w:rsidRPr="00472A2C">
              <w:rPr>
                <w:b/>
                <w:sz w:val="22"/>
                <w:szCs w:val="22"/>
              </w:rPr>
              <w:t>Cogeneration Boilers A (EU-001), B (EU-002) and C (EU-003)</w:t>
            </w:r>
            <w:r w:rsidRPr="00472A2C">
              <w:rPr>
                <w:sz w:val="22"/>
                <w:szCs w:val="22"/>
              </w:rPr>
              <w:t xml:space="preserve">:  </w:t>
            </w:r>
            <w:r w:rsidRPr="00DD2FD4">
              <w:rPr>
                <w:sz w:val="22"/>
                <w:szCs w:val="22"/>
              </w:rPr>
              <w:t xml:space="preserve">Each cogeneration boiler is a steam boiler manufactured by </w:t>
            </w:r>
            <w:proofErr w:type="spellStart"/>
            <w:r w:rsidRPr="00DD2FD4">
              <w:rPr>
                <w:sz w:val="22"/>
                <w:szCs w:val="22"/>
              </w:rPr>
              <w:t>Zurn</w:t>
            </w:r>
            <w:proofErr w:type="spellEnd"/>
            <w:r w:rsidRPr="00DD2FD4">
              <w:rPr>
                <w:sz w:val="22"/>
                <w:szCs w:val="22"/>
              </w:rPr>
              <w:t xml:space="preserve"> and designed to produce approximately</w:t>
            </w:r>
            <w:r w:rsidRPr="00472A2C">
              <w:rPr>
                <w:sz w:val="22"/>
                <w:szCs w:val="22"/>
              </w:rPr>
              <w:t xml:space="preserve"> 506,100 pounds per hour of steam at 1500 </w:t>
            </w:r>
            <w:r w:rsidR="0082517F" w:rsidRPr="00472A2C">
              <w:rPr>
                <w:sz w:val="22"/>
                <w:szCs w:val="22"/>
              </w:rPr>
              <w:t>pounds per square inch, gage (psig)</w:t>
            </w:r>
            <w:r w:rsidRPr="00472A2C">
              <w:rPr>
                <w:sz w:val="22"/>
                <w:szCs w:val="22"/>
              </w:rPr>
              <w:t xml:space="preserve"> and </w:t>
            </w:r>
            <w:r w:rsidR="0082517F" w:rsidRPr="00472A2C">
              <w:rPr>
                <w:sz w:val="22"/>
                <w:szCs w:val="22"/>
              </w:rPr>
              <w:t>975 degrees Fahrenheit (°F)</w:t>
            </w:r>
            <w:r w:rsidRPr="00472A2C">
              <w:rPr>
                <w:sz w:val="22"/>
                <w:szCs w:val="22"/>
              </w:rPr>
              <w:t xml:space="preserve">.  The primary fuel is biomass </w:t>
            </w:r>
            <w:r w:rsidR="00A92794" w:rsidRPr="00472A2C">
              <w:rPr>
                <w:sz w:val="22"/>
                <w:szCs w:val="22"/>
              </w:rPr>
              <w:t>at a heat input rate of 760 MMBtu/hr</w:t>
            </w:r>
            <w:r w:rsidRPr="00472A2C">
              <w:rPr>
                <w:sz w:val="22"/>
                <w:szCs w:val="22"/>
              </w:rPr>
              <w:t>, which includes bagasse from the adjacent sugar mill and clean wood material delivered to the plant by area subcontractors.  Auxiliar</w:t>
            </w:r>
            <w:r w:rsidR="00170479" w:rsidRPr="00472A2C">
              <w:rPr>
                <w:sz w:val="22"/>
                <w:szCs w:val="22"/>
              </w:rPr>
              <w:t>y fuels include natural gas</w:t>
            </w:r>
            <w:r w:rsidR="0082517F" w:rsidRPr="00472A2C">
              <w:rPr>
                <w:sz w:val="22"/>
                <w:szCs w:val="22"/>
              </w:rPr>
              <w:t xml:space="preserve"> at a heat input rate of </w:t>
            </w:r>
            <w:r w:rsidR="00170479" w:rsidRPr="00472A2C">
              <w:rPr>
                <w:sz w:val="22"/>
                <w:szCs w:val="22"/>
              </w:rPr>
              <w:t>400</w:t>
            </w:r>
            <w:r w:rsidR="0082517F" w:rsidRPr="00472A2C">
              <w:rPr>
                <w:sz w:val="22"/>
                <w:szCs w:val="22"/>
              </w:rPr>
              <w:t xml:space="preserve"> MMBtu/hr </w:t>
            </w:r>
            <w:r w:rsidRPr="00472A2C">
              <w:rPr>
                <w:sz w:val="22"/>
                <w:szCs w:val="22"/>
              </w:rPr>
              <w:t xml:space="preserve">and distillate oil </w:t>
            </w:r>
            <w:r w:rsidR="0082517F" w:rsidRPr="00472A2C">
              <w:rPr>
                <w:sz w:val="22"/>
                <w:szCs w:val="22"/>
              </w:rPr>
              <w:t>at a heat input rate of 490 MMBtu/hr</w:t>
            </w:r>
            <w:r w:rsidRPr="00472A2C">
              <w:rPr>
                <w:sz w:val="22"/>
                <w:szCs w:val="22"/>
              </w:rPr>
              <w:t xml:space="preserve">.  </w:t>
            </w:r>
            <w:r w:rsidR="005B36CE" w:rsidRPr="00472A2C">
              <w:rPr>
                <w:sz w:val="22"/>
                <w:szCs w:val="22"/>
              </w:rPr>
              <w:t>Pollution control equipment includes low-NO</w:t>
            </w:r>
            <w:r w:rsidR="005B36CE" w:rsidRPr="00472A2C">
              <w:rPr>
                <w:sz w:val="22"/>
                <w:szCs w:val="22"/>
                <w:vertAlign w:val="subscript"/>
              </w:rPr>
              <w:t>X</w:t>
            </w:r>
            <w:r w:rsidR="005B36CE" w:rsidRPr="00472A2C">
              <w:rPr>
                <w:sz w:val="22"/>
                <w:szCs w:val="22"/>
              </w:rPr>
              <w:t xml:space="preserve"> burners for gas firing, a selective non-catalytic reduction system to reduce nitrogen oxides emissions, and mechanical dust collectors and an electrostatic precipitator to reduce particulate matter emissions.  Good operating practices and the efficient combustion of clean, low-sulfur fuels minimizes emissions of CO, SAM, SO</w:t>
            </w:r>
            <w:r w:rsidR="005B36CE" w:rsidRPr="00472A2C">
              <w:rPr>
                <w:sz w:val="22"/>
                <w:szCs w:val="22"/>
                <w:vertAlign w:val="subscript"/>
              </w:rPr>
              <w:t>2</w:t>
            </w:r>
            <w:r w:rsidR="005B36CE" w:rsidRPr="00472A2C">
              <w:rPr>
                <w:sz w:val="22"/>
                <w:szCs w:val="22"/>
              </w:rPr>
              <w:t>, and VOC.</w:t>
            </w:r>
            <w:r w:rsidRPr="00472A2C">
              <w:rPr>
                <w:sz w:val="22"/>
                <w:szCs w:val="22"/>
              </w:rPr>
              <w:t xml:space="preserve">  Exhaust gases exit a stack that is 10 feet in diameter and at least 199 feet tall with a volumetric flow rate of approximately 319,000 </w:t>
            </w:r>
            <w:r w:rsidR="00A92794" w:rsidRPr="00472A2C">
              <w:rPr>
                <w:sz w:val="22"/>
                <w:szCs w:val="22"/>
              </w:rPr>
              <w:t>actual cubic feet per minute (acfm)</w:t>
            </w:r>
            <w:r w:rsidRPr="00472A2C">
              <w:rPr>
                <w:sz w:val="22"/>
                <w:szCs w:val="22"/>
              </w:rPr>
              <w:t xml:space="preserve"> at 352° F.</w:t>
            </w:r>
          </w:p>
        </w:tc>
      </w:tr>
    </w:tbl>
    <w:p w:rsidR="00EA1202" w:rsidRPr="00472A2C" w:rsidRDefault="001656A4" w:rsidP="00D71D0D">
      <w:pPr>
        <w:widowControl w:val="0"/>
        <w:tabs>
          <w:tab w:val="left" w:pos="0"/>
        </w:tabs>
        <w:suppressAutoHyphens/>
        <w:spacing w:before="120" w:after="120"/>
        <w:rPr>
          <w:sz w:val="22"/>
          <w:szCs w:val="22"/>
        </w:rPr>
      </w:pPr>
      <w:r w:rsidRPr="00472A2C">
        <w:rPr>
          <w:bCs/>
          <w:sz w:val="22"/>
          <w:szCs w:val="22"/>
        </w:rPr>
        <w:t>The</w:t>
      </w:r>
      <w:r w:rsidRPr="00472A2C">
        <w:rPr>
          <w:sz w:val="22"/>
          <w:szCs w:val="22"/>
        </w:rPr>
        <w:t xml:space="preserve"> </w:t>
      </w:r>
      <w:r w:rsidR="00FB04BF" w:rsidRPr="00472A2C">
        <w:rPr>
          <w:sz w:val="22"/>
          <w:szCs w:val="22"/>
        </w:rPr>
        <w:t xml:space="preserve">following describes the primary applicable requirements for the </w:t>
      </w:r>
      <w:r w:rsidR="00F05FAD" w:rsidRPr="00472A2C">
        <w:rPr>
          <w:sz w:val="22"/>
          <w:szCs w:val="22"/>
        </w:rPr>
        <w:t>cogeneration boilers.</w:t>
      </w:r>
    </w:p>
    <w:p w:rsidR="00F05FAD" w:rsidRPr="00472A2C" w:rsidRDefault="00F05FAD" w:rsidP="005E25E1">
      <w:pPr>
        <w:widowControl w:val="0"/>
        <w:tabs>
          <w:tab w:val="left" w:pos="0"/>
        </w:tabs>
        <w:suppressAutoHyphens/>
        <w:spacing w:after="120"/>
        <w:jc w:val="both"/>
        <w:rPr>
          <w:sz w:val="22"/>
          <w:szCs w:val="22"/>
        </w:rPr>
      </w:pPr>
      <w:r w:rsidRPr="00472A2C">
        <w:rPr>
          <w:i/>
          <w:sz w:val="22"/>
          <w:szCs w:val="22"/>
        </w:rPr>
        <w:t>Prevention of Significant Deterioration (PSD) of Air Quality, Rule 212.400, F.A.C.</w:t>
      </w:r>
      <w:r w:rsidRPr="00472A2C">
        <w:rPr>
          <w:sz w:val="22"/>
          <w:szCs w:val="22"/>
        </w:rPr>
        <w:t>:  Permit No. PSD-FL-196 (as modified) for which the cogeneration boilers were subject to BACT determinations CO, Fl, NO</w:t>
      </w:r>
      <w:r w:rsidRPr="00472A2C">
        <w:rPr>
          <w:sz w:val="22"/>
          <w:szCs w:val="22"/>
          <w:vertAlign w:val="subscript"/>
        </w:rPr>
        <w:t>X</w:t>
      </w:r>
      <w:r w:rsidRPr="00472A2C">
        <w:rPr>
          <w:sz w:val="22"/>
          <w:szCs w:val="22"/>
        </w:rPr>
        <w:t>, Pb, PM/PM</w:t>
      </w:r>
      <w:r w:rsidRPr="00472A2C">
        <w:rPr>
          <w:sz w:val="22"/>
          <w:szCs w:val="22"/>
          <w:vertAlign w:val="subscript"/>
        </w:rPr>
        <w:t>10</w:t>
      </w:r>
      <w:r w:rsidRPr="00472A2C">
        <w:rPr>
          <w:sz w:val="22"/>
          <w:szCs w:val="22"/>
        </w:rPr>
        <w:t>, SAM, SO</w:t>
      </w:r>
      <w:r w:rsidRPr="00472A2C">
        <w:rPr>
          <w:sz w:val="22"/>
          <w:szCs w:val="22"/>
          <w:vertAlign w:val="subscript"/>
        </w:rPr>
        <w:t>2</w:t>
      </w:r>
      <w:r w:rsidRPr="00472A2C">
        <w:rPr>
          <w:sz w:val="22"/>
          <w:szCs w:val="22"/>
        </w:rPr>
        <w:t>, and VOC.</w:t>
      </w:r>
    </w:p>
    <w:p w:rsidR="00F05FAD" w:rsidRPr="00472A2C" w:rsidRDefault="00F05FAD" w:rsidP="005E25E1">
      <w:pPr>
        <w:pStyle w:val="BodyText"/>
        <w:spacing w:after="120"/>
        <w:jc w:val="both"/>
        <w:rPr>
          <w:b w:val="0"/>
          <w:i w:val="0"/>
          <w:szCs w:val="22"/>
        </w:rPr>
      </w:pPr>
      <w:r w:rsidRPr="00472A2C">
        <w:rPr>
          <w:b w:val="0"/>
          <w:szCs w:val="22"/>
        </w:rPr>
        <w:t>Acid Rain</w:t>
      </w:r>
      <w:r w:rsidRPr="00472A2C">
        <w:rPr>
          <w:b w:val="0"/>
          <w:i w:val="0"/>
          <w:szCs w:val="22"/>
        </w:rPr>
        <w:t xml:space="preserve">:  The cogeneration plant is currently classified as a “Qualifying Cogeneration Facility” under 40 CFR Part 72 and is exempt from Acid Rain permitting.  However, to maintain the exemption as a qualifying cogeneration facility, total electrical generation may not exceed 219,000 </w:t>
      </w:r>
      <w:r w:rsidR="00AD6862" w:rsidRPr="00472A2C">
        <w:rPr>
          <w:b w:val="0"/>
          <w:i w:val="0"/>
          <w:szCs w:val="22"/>
        </w:rPr>
        <w:t>megawatt-electrical-hours (</w:t>
      </w:r>
      <w:proofErr w:type="spellStart"/>
      <w:r w:rsidRPr="00472A2C">
        <w:rPr>
          <w:b w:val="0"/>
          <w:i w:val="0"/>
          <w:szCs w:val="22"/>
        </w:rPr>
        <w:t>MWe</w:t>
      </w:r>
      <w:proofErr w:type="spellEnd"/>
      <w:r w:rsidRPr="00472A2C">
        <w:rPr>
          <w:b w:val="0"/>
          <w:i w:val="0"/>
          <w:szCs w:val="22"/>
        </w:rPr>
        <w:t>-h</w:t>
      </w:r>
      <w:r w:rsidR="00AD6862" w:rsidRPr="00472A2C">
        <w:rPr>
          <w:b w:val="0"/>
          <w:i w:val="0"/>
          <w:szCs w:val="22"/>
        </w:rPr>
        <w:t>)</w:t>
      </w:r>
      <w:r w:rsidRPr="00472A2C">
        <w:rPr>
          <w:b w:val="0"/>
          <w:i w:val="0"/>
          <w:szCs w:val="22"/>
        </w:rPr>
        <w:t xml:space="preserve"> per </w:t>
      </w:r>
      <w:r w:rsidR="007A733B" w:rsidRPr="00472A2C">
        <w:rPr>
          <w:b w:val="0"/>
          <w:i w:val="0"/>
          <w:szCs w:val="22"/>
        </w:rPr>
        <w:t xml:space="preserve">unit per </w:t>
      </w:r>
      <w:r w:rsidRPr="00472A2C">
        <w:rPr>
          <w:b w:val="0"/>
          <w:i w:val="0"/>
          <w:szCs w:val="22"/>
        </w:rPr>
        <w:t>year based on a 3-year average.  It is possible that the cogeneration boilers will later become subject to the Title IV Acid Rain provisions.</w:t>
      </w:r>
    </w:p>
    <w:p w:rsidR="00CE695C" w:rsidRDefault="00CE695C" w:rsidP="005E25E1">
      <w:pPr>
        <w:widowControl w:val="0"/>
        <w:tabs>
          <w:tab w:val="left" w:pos="0"/>
        </w:tabs>
        <w:suppressAutoHyphens/>
        <w:spacing w:after="120"/>
        <w:jc w:val="both"/>
        <w:rPr>
          <w:sz w:val="22"/>
          <w:szCs w:val="22"/>
        </w:rPr>
      </w:pPr>
      <w:r w:rsidRPr="00472A2C">
        <w:rPr>
          <w:i/>
          <w:sz w:val="22"/>
          <w:szCs w:val="22"/>
        </w:rPr>
        <w:t xml:space="preserve">National Emission Standards for Hazardous Air Pollutants (NESHAP) </w:t>
      </w:r>
      <w:r w:rsidRPr="00472A2C">
        <w:rPr>
          <w:sz w:val="22"/>
          <w:szCs w:val="22"/>
        </w:rPr>
        <w:t>- 40 CFR 63, Subpart DDDDD,</w:t>
      </w:r>
      <w:r w:rsidRPr="00472A2C">
        <w:rPr>
          <w:i/>
          <w:sz w:val="22"/>
          <w:szCs w:val="22"/>
        </w:rPr>
        <w:t xml:space="preserve"> </w:t>
      </w:r>
      <w:r w:rsidRPr="00472A2C">
        <w:rPr>
          <w:sz w:val="22"/>
          <w:szCs w:val="22"/>
        </w:rPr>
        <w:t>Industrial, Commercial, and Institution</w:t>
      </w:r>
      <w:r w:rsidR="0007290C" w:rsidRPr="00472A2C">
        <w:rPr>
          <w:sz w:val="22"/>
          <w:szCs w:val="22"/>
        </w:rPr>
        <w:t xml:space="preserve">al Boilers and Process Heaters. </w:t>
      </w:r>
      <w:r w:rsidRPr="00472A2C">
        <w:rPr>
          <w:sz w:val="22"/>
          <w:szCs w:val="22"/>
        </w:rPr>
        <w:t xml:space="preserve"> </w:t>
      </w:r>
      <w:r w:rsidR="00B2193D" w:rsidRPr="00472A2C">
        <w:rPr>
          <w:sz w:val="22"/>
          <w:szCs w:val="22"/>
        </w:rPr>
        <w:t>[</w:t>
      </w:r>
      <w:r w:rsidRPr="00472A2C">
        <w:rPr>
          <w:sz w:val="22"/>
          <w:szCs w:val="22"/>
        </w:rPr>
        <w:t>Rule 62-213.440, F.A.C</w:t>
      </w:r>
      <w:r w:rsidR="00B2193D" w:rsidRPr="00472A2C">
        <w:rPr>
          <w:sz w:val="22"/>
          <w:szCs w:val="22"/>
        </w:rPr>
        <w:t>.]</w:t>
      </w:r>
    </w:p>
    <w:p w:rsidR="009A5530" w:rsidRPr="009A5530" w:rsidRDefault="009A5530" w:rsidP="005E25E1">
      <w:pPr>
        <w:widowControl w:val="0"/>
        <w:tabs>
          <w:tab w:val="left" w:pos="0"/>
        </w:tabs>
        <w:suppressAutoHyphens/>
        <w:spacing w:after="120"/>
        <w:jc w:val="both"/>
        <w:rPr>
          <w:sz w:val="22"/>
          <w:szCs w:val="22"/>
          <w:u w:val="double"/>
        </w:rPr>
      </w:pPr>
      <w:r w:rsidRPr="009A5530">
        <w:rPr>
          <w:sz w:val="22"/>
          <w:szCs w:val="22"/>
          <w:highlight w:val="yellow"/>
          <w:u w:val="double"/>
        </w:rPr>
        <w:t>The cogeneration boilers are classified as “existing, large, biomass, hybrid suspension grate” boilers under 40 CFR 63, Subpart DDDDD.</w:t>
      </w:r>
    </w:p>
    <w:p w:rsidR="00F67442" w:rsidRPr="00C87BFF" w:rsidRDefault="00C87BFF" w:rsidP="00490F18">
      <w:pPr>
        <w:pStyle w:val="Heading5"/>
        <w:numPr>
          <w:ilvl w:val="0"/>
          <w:numId w:val="17"/>
        </w:numPr>
        <w:spacing w:before="40" w:after="120"/>
        <w:rPr>
          <w:b w:val="0"/>
          <w:sz w:val="22"/>
          <w:szCs w:val="22"/>
          <w:highlight w:val="yellow"/>
          <w:u w:val="double"/>
        </w:rPr>
      </w:pPr>
      <w:r w:rsidRPr="00C87BFF">
        <w:rPr>
          <w:b w:val="0"/>
          <w:sz w:val="22"/>
          <w:szCs w:val="22"/>
          <w:highlight w:val="yellow"/>
          <w:u w:val="double"/>
        </w:rPr>
        <w:t>{</w:t>
      </w:r>
      <w:r w:rsidR="00F67442" w:rsidRPr="00C87BFF">
        <w:rPr>
          <w:b w:val="0"/>
          <w:sz w:val="22"/>
          <w:szCs w:val="22"/>
          <w:highlight w:val="yellow"/>
          <w:u w:val="double"/>
        </w:rPr>
        <w:t xml:space="preserve">Permitting Note:  40 CFR 63 Subpart DDDDD applicability </w:t>
      </w:r>
      <w:r w:rsidR="003C57FF">
        <w:rPr>
          <w:b w:val="0"/>
          <w:sz w:val="22"/>
          <w:szCs w:val="22"/>
          <w:highlight w:val="yellow"/>
          <w:u w:val="double"/>
        </w:rPr>
        <w:t xml:space="preserve">to the NHPC cogeneration units </w:t>
      </w:r>
      <w:r w:rsidR="00F67442" w:rsidRPr="00C87BFF">
        <w:rPr>
          <w:b w:val="0"/>
          <w:sz w:val="22"/>
          <w:szCs w:val="22"/>
          <w:highlight w:val="yellow"/>
          <w:u w:val="double"/>
        </w:rPr>
        <w:t xml:space="preserve">is currently </w:t>
      </w:r>
      <w:r w:rsidR="003C57FF">
        <w:rPr>
          <w:b w:val="0"/>
          <w:sz w:val="22"/>
          <w:szCs w:val="22"/>
          <w:highlight w:val="yellow"/>
          <w:u w:val="double"/>
        </w:rPr>
        <w:t>subject to reconsideration</w:t>
      </w:r>
      <w:r w:rsidR="00F67442" w:rsidRPr="00C87BFF">
        <w:rPr>
          <w:b w:val="0"/>
          <w:sz w:val="22"/>
          <w:szCs w:val="22"/>
          <w:highlight w:val="yellow"/>
          <w:u w:val="double"/>
        </w:rPr>
        <w:t xml:space="preserve"> by US EPA.</w:t>
      </w:r>
      <w:r w:rsidRPr="00C87BFF">
        <w:rPr>
          <w:b w:val="0"/>
          <w:sz w:val="22"/>
          <w:szCs w:val="22"/>
          <w:highlight w:val="yellow"/>
          <w:u w:val="double"/>
        </w:rPr>
        <w:t>}</w:t>
      </w:r>
    </w:p>
    <w:p w:rsidR="002724D5" w:rsidRPr="00472A2C" w:rsidRDefault="00F05FAD" w:rsidP="00490F18">
      <w:pPr>
        <w:widowControl w:val="0"/>
        <w:numPr>
          <w:ilvl w:val="0"/>
          <w:numId w:val="17"/>
        </w:numPr>
        <w:spacing w:afterLines="60" w:after="144"/>
        <w:jc w:val="both"/>
        <w:rPr>
          <w:sz w:val="22"/>
          <w:szCs w:val="22"/>
        </w:rPr>
      </w:pPr>
      <w:r w:rsidRPr="00472A2C">
        <w:rPr>
          <w:i/>
          <w:sz w:val="22"/>
          <w:szCs w:val="22"/>
        </w:rPr>
        <w:t>NSPS Provisions</w:t>
      </w:r>
      <w:r w:rsidR="00FD5A1D" w:rsidRPr="00472A2C">
        <w:rPr>
          <w:i/>
          <w:sz w:val="22"/>
          <w:szCs w:val="22"/>
        </w:rPr>
        <w:t xml:space="preserve"> </w:t>
      </w:r>
      <w:r w:rsidR="006802CC" w:rsidRPr="00472A2C">
        <w:rPr>
          <w:i/>
          <w:sz w:val="22"/>
          <w:szCs w:val="22"/>
        </w:rPr>
        <w:t xml:space="preserve">in 40 CFR 60, </w:t>
      </w:r>
      <w:r w:rsidR="00FD5A1D" w:rsidRPr="00472A2C">
        <w:rPr>
          <w:i/>
          <w:sz w:val="22"/>
          <w:szCs w:val="22"/>
        </w:rPr>
        <w:t>incorporated by reference in Rule 62-204.800, F.A.C.</w:t>
      </w:r>
      <w:r w:rsidR="00370EDB" w:rsidRPr="00472A2C">
        <w:rPr>
          <w:i/>
          <w:sz w:val="22"/>
          <w:szCs w:val="22"/>
        </w:rPr>
        <w:t>,</w:t>
      </w:r>
      <w:r w:rsidR="006802CC" w:rsidRPr="00472A2C">
        <w:rPr>
          <w:i/>
          <w:sz w:val="22"/>
          <w:szCs w:val="22"/>
        </w:rPr>
        <w:t xml:space="preserve"> including</w:t>
      </w:r>
      <w:r w:rsidR="00EA1202" w:rsidRPr="00472A2C">
        <w:rPr>
          <w:sz w:val="22"/>
          <w:szCs w:val="22"/>
        </w:rPr>
        <w:t xml:space="preserve">:  </w:t>
      </w:r>
      <w:r w:rsidR="001656A4" w:rsidRPr="00472A2C">
        <w:rPr>
          <w:sz w:val="22"/>
          <w:szCs w:val="22"/>
        </w:rPr>
        <w:t>Subpart</w:t>
      </w:r>
      <w:r w:rsidR="00EA1202" w:rsidRPr="00472A2C">
        <w:rPr>
          <w:sz w:val="22"/>
          <w:szCs w:val="22"/>
        </w:rPr>
        <w:t xml:space="preserve"> A</w:t>
      </w:r>
      <w:r w:rsidR="00370EDB" w:rsidRPr="00472A2C">
        <w:rPr>
          <w:sz w:val="22"/>
          <w:szCs w:val="22"/>
        </w:rPr>
        <w:t xml:space="preserve"> (</w:t>
      </w:r>
      <w:r w:rsidR="00EA1202" w:rsidRPr="00472A2C">
        <w:rPr>
          <w:sz w:val="22"/>
          <w:szCs w:val="22"/>
        </w:rPr>
        <w:t>General Provisions</w:t>
      </w:r>
      <w:r w:rsidR="00370EDB" w:rsidRPr="00472A2C">
        <w:rPr>
          <w:sz w:val="22"/>
          <w:szCs w:val="22"/>
        </w:rPr>
        <w:t>)</w:t>
      </w:r>
      <w:r w:rsidR="004E1638" w:rsidRPr="00472A2C">
        <w:rPr>
          <w:sz w:val="22"/>
          <w:szCs w:val="22"/>
        </w:rPr>
        <w:t>;</w:t>
      </w:r>
      <w:r w:rsidR="00EA1202" w:rsidRPr="00472A2C">
        <w:rPr>
          <w:sz w:val="22"/>
          <w:szCs w:val="22"/>
        </w:rPr>
        <w:t xml:space="preserve"> </w:t>
      </w:r>
      <w:r w:rsidR="004E1638" w:rsidRPr="00472A2C">
        <w:rPr>
          <w:sz w:val="22"/>
          <w:szCs w:val="22"/>
        </w:rPr>
        <w:t xml:space="preserve">Subpart </w:t>
      </w:r>
      <w:r w:rsidR="00EA1202" w:rsidRPr="00472A2C">
        <w:rPr>
          <w:sz w:val="22"/>
          <w:szCs w:val="22"/>
        </w:rPr>
        <w:t>Da</w:t>
      </w:r>
      <w:r w:rsidR="00370EDB" w:rsidRPr="00472A2C">
        <w:rPr>
          <w:sz w:val="22"/>
          <w:szCs w:val="22"/>
        </w:rPr>
        <w:t xml:space="preserve"> (</w:t>
      </w:r>
      <w:r w:rsidR="004E1638" w:rsidRPr="00472A2C">
        <w:rPr>
          <w:sz w:val="22"/>
          <w:szCs w:val="22"/>
        </w:rPr>
        <w:t>Electric Utility Steam Generating Units for which Construction is Commenced after September 18, 1978</w:t>
      </w:r>
      <w:r w:rsidR="00370EDB" w:rsidRPr="00472A2C">
        <w:rPr>
          <w:sz w:val="22"/>
          <w:szCs w:val="22"/>
        </w:rPr>
        <w:t>)</w:t>
      </w:r>
      <w:r w:rsidR="002E6DE2" w:rsidRPr="00472A2C">
        <w:rPr>
          <w:sz w:val="22"/>
          <w:szCs w:val="22"/>
        </w:rPr>
        <w:t xml:space="preserve"> </w:t>
      </w:r>
      <w:r w:rsidR="00A26372" w:rsidRPr="00472A2C">
        <w:rPr>
          <w:sz w:val="22"/>
          <w:szCs w:val="22"/>
        </w:rPr>
        <w:t xml:space="preserve">and NSPS Subpart </w:t>
      </w:r>
      <w:proofErr w:type="spellStart"/>
      <w:r w:rsidR="00A26372" w:rsidRPr="00472A2C">
        <w:rPr>
          <w:sz w:val="22"/>
          <w:szCs w:val="22"/>
        </w:rPr>
        <w:t>Ea</w:t>
      </w:r>
      <w:proofErr w:type="spellEnd"/>
      <w:r w:rsidR="00370EDB" w:rsidRPr="00472A2C">
        <w:rPr>
          <w:sz w:val="22"/>
          <w:szCs w:val="22"/>
        </w:rPr>
        <w:t xml:space="preserve"> (</w:t>
      </w:r>
      <w:r w:rsidR="00F73402" w:rsidRPr="00472A2C">
        <w:rPr>
          <w:sz w:val="22"/>
          <w:szCs w:val="22"/>
        </w:rPr>
        <w:t>Applicability for Sta</w:t>
      </w:r>
      <w:r w:rsidR="00A26372" w:rsidRPr="00472A2C">
        <w:rPr>
          <w:sz w:val="22"/>
          <w:szCs w:val="22"/>
        </w:rPr>
        <w:t>ndards of Performance for Municipal Waste Combustors for which Construction is Commenced after December 20, 1989 and on or Before September 20, 1994</w:t>
      </w:r>
      <w:r w:rsidR="00370EDB" w:rsidRPr="00472A2C">
        <w:rPr>
          <w:sz w:val="22"/>
          <w:szCs w:val="22"/>
        </w:rPr>
        <w:t>)</w:t>
      </w:r>
      <w:r w:rsidR="002724D5" w:rsidRPr="00472A2C">
        <w:rPr>
          <w:sz w:val="22"/>
          <w:szCs w:val="22"/>
        </w:rPr>
        <w:t xml:space="preserve">. </w:t>
      </w:r>
    </w:p>
    <w:p w:rsidR="00172CF3" w:rsidRPr="00472A2C" w:rsidRDefault="00370EDB" w:rsidP="005E25E1">
      <w:pPr>
        <w:widowControl w:val="0"/>
        <w:tabs>
          <w:tab w:val="left" w:pos="0"/>
        </w:tabs>
        <w:suppressAutoHyphens/>
        <w:spacing w:after="120"/>
        <w:jc w:val="both"/>
        <w:rPr>
          <w:sz w:val="22"/>
          <w:szCs w:val="22"/>
        </w:rPr>
      </w:pPr>
      <w:r w:rsidRPr="00472A2C">
        <w:rPr>
          <w:i/>
          <w:sz w:val="22"/>
          <w:szCs w:val="22"/>
        </w:rPr>
        <w:t xml:space="preserve">Specific </w:t>
      </w:r>
      <w:r w:rsidR="00401CE0" w:rsidRPr="00472A2C">
        <w:rPr>
          <w:i/>
          <w:sz w:val="22"/>
          <w:szCs w:val="22"/>
        </w:rPr>
        <w:t>State Regulations</w:t>
      </w:r>
      <w:r w:rsidR="00401CE0" w:rsidRPr="00472A2C">
        <w:rPr>
          <w:sz w:val="22"/>
          <w:szCs w:val="22"/>
        </w:rPr>
        <w:t xml:space="preserve">:  </w:t>
      </w:r>
      <w:r w:rsidR="009B4D80" w:rsidRPr="00472A2C">
        <w:rPr>
          <w:sz w:val="22"/>
          <w:szCs w:val="22"/>
        </w:rPr>
        <w:t>Rule 62-296.405(2), F.A.C.</w:t>
      </w:r>
      <w:r w:rsidR="00401CE0" w:rsidRPr="00472A2C">
        <w:rPr>
          <w:sz w:val="22"/>
          <w:szCs w:val="22"/>
        </w:rPr>
        <w:t xml:space="preserve"> </w:t>
      </w:r>
      <w:r w:rsidR="003C6ADE" w:rsidRPr="00472A2C">
        <w:rPr>
          <w:sz w:val="22"/>
          <w:szCs w:val="22"/>
        </w:rPr>
        <w:t>applies to f</w:t>
      </w:r>
      <w:r w:rsidR="00401CE0" w:rsidRPr="00472A2C">
        <w:rPr>
          <w:sz w:val="22"/>
          <w:szCs w:val="22"/>
        </w:rPr>
        <w:t xml:space="preserve">ossil </w:t>
      </w:r>
      <w:r w:rsidR="003C6ADE" w:rsidRPr="00472A2C">
        <w:rPr>
          <w:sz w:val="22"/>
          <w:szCs w:val="22"/>
        </w:rPr>
        <w:t>f</w:t>
      </w:r>
      <w:r w:rsidR="00401CE0" w:rsidRPr="00472A2C">
        <w:rPr>
          <w:sz w:val="22"/>
          <w:szCs w:val="22"/>
        </w:rPr>
        <w:t>uel</w:t>
      </w:r>
      <w:r w:rsidR="003C6ADE" w:rsidRPr="00472A2C">
        <w:rPr>
          <w:sz w:val="22"/>
          <w:szCs w:val="22"/>
        </w:rPr>
        <w:t>-f</w:t>
      </w:r>
      <w:r w:rsidR="00401CE0" w:rsidRPr="00472A2C">
        <w:rPr>
          <w:sz w:val="22"/>
          <w:szCs w:val="22"/>
        </w:rPr>
        <w:t>ire</w:t>
      </w:r>
      <w:r w:rsidR="003C6ADE" w:rsidRPr="00472A2C">
        <w:rPr>
          <w:sz w:val="22"/>
          <w:szCs w:val="22"/>
        </w:rPr>
        <w:t>d</w:t>
      </w:r>
      <w:r w:rsidR="00401CE0" w:rsidRPr="00472A2C">
        <w:rPr>
          <w:sz w:val="22"/>
          <w:szCs w:val="22"/>
        </w:rPr>
        <w:t xml:space="preserve"> </w:t>
      </w:r>
      <w:r w:rsidR="003C6ADE" w:rsidRPr="00472A2C">
        <w:rPr>
          <w:sz w:val="22"/>
          <w:szCs w:val="22"/>
        </w:rPr>
        <w:t>steam g</w:t>
      </w:r>
      <w:r w:rsidR="00401CE0" w:rsidRPr="00472A2C">
        <w:rPr>
          <w:sz w:val="22"/>
          <w:szCs w:val="22"/>
        </w:rPr>
        <w:t xml:space="preserve">enerators with more than 250 MMBtu per </w:t>
      </w:r>
      <w:r w:rsidR="003C6ADE" w:rsidRPr="00472A2C">
        <w:rPr>
          <w:sz w:val="22"/>
          <w:szCs w:val="22"/>
        </w:rPr>
        <w:t>h</w:t>
      </w:r>
      <w:r w:rsidR="00401CE0" w:rsidRPr="00472A2C">
        <w:rPr>
          <w:sz w:val="22"/>
          <w:szCs w:val="22"/>
        </w:rPr>
        <w:t xml:space="preserve">our of </w:t>
      </w:r>
      <w:r w:rsidR="003C6ADE" w:rsidRPr="00472A2C">
        <w:rPr>
          <w:sz w:val="22"/>
          <w:szCs w:val="22"/>
        </w:rPr>
        <w:t>h</w:t>
      </w:r>
      <w:r w:rsidR="00401CE0" w:rsidRPr="00472A2C">
        <w:rPr>
          <w:sz w:val="22"/>
          <w:szCs w:val="22"/>
        </w:rPr>
        <w:t xml:space="preserve">eat </w:t>
      </w:r>
      <w:r w:rsidR="003C6ADE" w:rsidRPr="00472A2C">
        <w:rPr>
          <w:sz w:val="22"/>
          <w:szCs w:val="22"/>
        </w:rPr>
        <w:t>i</w:t>
      </w:r>
      <w:r w:rsidR="00401CE0" w:rsidRPr="00472A2C">
        <w:rPr>
          <w:sz w:val="22"/>
          <w:szCs w:val="22"/>
        </w:rPr>
        <w:t>nput</w:t>
      </w:r>
      <w:r w:rsidR="003C6ADE" w:rsidRPr="00472A2C">
        <w:rPr>
          <w:sz w:val="22"/>
          <w:szCs w:val="22"/>
        </w:rPr>
        <w:t xml:space="preserve">.  </w:t>
      </w:r>
      <w:r w:rsidR="005C1388" w:rsidRPr="00472A2C">
        <w:rPr>
          <w:sz w:val="22"/>
          <w:szCs w:val="22"/>
        </w:rPr>
        <w:t>Rule</w:t>
      </w:r>
      <w:r w:rsidR="009B4D80" w:rsidRPr="00472A2C">
        <w:rPr>
          <w:sz w:val="22"/>
          <w:szCs w:val="22"/>
        </w:rPr>
        <w:t xml:space="preserve"> 62-296.410, F.A.C.</w:t>
      </w:r>
      <w:r w:rsidR="0038060E">
        <w:rPr>
          <w:sz w:val="22"/>
          <w:szCs w:val="22"/>
        </w:rPr>
        <w:t>,</w:t>
      </w:r>
      <w:r w:rsidR="00401CE0" w:rsidRPr="00472A2C">
        <w:rPr>
          <w:sz w:val="22"/>
          <w:szCs w:val="22"/>
        </w:rPr>
        <w:t xml:space="preserve"> </w:t>
      </w:r>
      <w:r w:rsidR="003C6ADE" w:rsidRPr="00472A2C">
        <w:rPr>
          <w:sz w:val="22"/>
          <w:szCs w:val="22"/>
        </w:rPr>
        <w:t>applies to c</w:t>
      </w:r>
      <w:r w:rsidR="009B4D80" w:rsidRPr="00472A2C">
        <w:rPr>
          <w:sz w:val="22"/>
          <w:szCs w:val="22"/>
        </w:rPr>
        <w:t xml:space="preserve">arbonaceous </w:t>
      </w:r>
      <w:r w:rsidR="003C6ADE" w:rsidRPr="00472A2C">
        <w:rPr>
          <w:sz w:val="22"/>
          <w:szCs w:val="22"/>
        </w:rPr>
        <w:t>f</w:t>
      </w:r>
      <w:r w:rsidR="009B4D80" w:rsidRPr="00472A2C">
        <w:rPr>
          <w:sz w:val="22"/>
          <w:szCs w:val="22"/>
        </w:rPr>
        <w:t>uel</w:t>
      </w:r>
      <w:r w:rsidR="00FD5A1D" w:rsidRPr="00472A2C">
        <w:rPr>
          <w:sz w:val="22"/>
          <w:szCs w:val="22"/>
        </w:rPr>
        <w:t xml:space="preserve"> </w:t>
      </w:r>
      <w:r w:rsidR="003C6ADE" w:rsidRPr="00472A2C">
        <w:rPr>
          <w:sz w:val="22"/>
          <w:szCs w:val="22"/>
        </w:rPr>
        <w:t>burning e</w:t>
      </w:r>
      <w:r w:rsidR="00FD5A1D" w:rsidRPr="00472A2C">
        <w:rPr>
          <w:sz w:val="22"/>
          <w:szCs w:val="22"/>
        </w:rPr>
        <w:t>quipment</w:t>
      </w:r>
      <w:r w:rsidR="003C6ADE" w:rsidRPr="00472A2C">
        <w:rPr>
          <w:sz w:val="22"/>
          <w:szCs w:val="22"/>
        </w:rPr>
        <w:t xml:space="preserve">.  </w:t>
      </w:r>
      <w:r w:rsidR="00172CF3" w:rsidRPr="00472A2C">
        <w:rPr>
          <w:sz w:val="22"/>
          <w:szCs w:val="22"/>
        </w:rPr>
        <w:t>Rule 62-296.570, F.A.C.</w:t>
      </w:r>
      <w:r w:rsidR="00401CE0" w:rsidRPr="00472A2C">
        <w:rPr>
          <w:sz w:val="22"/>
          <w:szCs w:val="22"/>
        </w:rPr>
        <w:t xml:space="preserve"> </w:t>
      </w:r>
      <w:r w:rsidR="003C6ADE" w:rsidRPr="00472A2C">
        <w:rPr>
          <w:sz w:val="22"/>
          <w:szCs w:val="22"/>
        </w:rPr>
        <w:t xml:space="preserve">applies </w:t>
      </w:r>
      <w:r w:rsidR="00172CF3" w:rsidRPr="00472A2C">
        <w:rPr>
          <w:sz w:val="22"/>
          <w:szCs w:val="22"/>
        </w:rPr>
        <w:t>RACT</w:t>
      </w:r>
      <w:r w:rsidR="00FB04BF" w:rsidRPr="00472A2C">
        <w:rPr>
          <w:sz w:val="22"/>
          <w:szCs w:val="22"/>
        </w:rPr>
        <w:t xml:space="preserve"> </w:t>
      </w:r>
      <w:r w:rsidR="003C6ADE" w:rsidRPr="00472A2C">
        <w:rPr>
          <w:sz w:val="22"/>
          <w:szCs w:val="22"/>
        </w:rPr>
        <w:t>to m</w:t>
      </w:r>
      <w:r w:rsidR="00B474F7" w:rsidRPr="00472A2C">
        <w:rPr>
          <w:sz w:val="22"/>
          <w:szCs w:val="22"/>
        </w:rPr>
        <w:t>ajor VOC and NO</w:t>
      </w:r>
      <w:r w:rsidR="00B474F7" w:rsidRPr="0038060E">
        <w:rPr>
          <w:sz w:val="22"/>
          <w:szCs w:val="22"/>
          <w:vertAlign w:val="subscript"/>
        </w:rPr>
        <w:t>x</w:t>
      </w:r>
      <w:r w:rsidR="0038060E">
        <w:rPr>
          <w:sz w:val="22"/>
          <w:szCs w:val="22"/>
        </w:rPr>
        <w:t xml:space="preserve"> </w:t>
      </w:r>
      <w:r w:rsidR="003C6ADE" w:rsidRPr="00472A2C">
        <w:rPr>
          <w:sz w:val="22"/>
          <w:szCs w:val="22"/>
        </w:rPr>
        <w:t>e</w:t>
      </w:r>
      <w:r w:rsidR="00B474F7" w:rsidRPr="00472A2C">
        <w:rPr>
          <w:sz w:val="22"/>
          <w:szCs w:val="22"/>
        </w:rPr>
        <w:t xml:space="preserve">mitting </w:t>
      </w:r>
      <w:r w:rsidR="003C6ADE" w:rsidRPr="00472A2C">
        <w:rPr>
          <w:sz w:val="22"/>
          <w:szCs w:val="22"/>
        </w:rPr>
        <w:t>f</w:t>
      </w:r>
      <w:r w:rsidR="00B474F7" w:rsidRPr="00472A2C">
        <w:rPr>
          <w:sz w:val="22"/>
          <w:szCs w:val="22"/>
        </w:rPr>
        <w:t>acilities</w:t>
      </w:r>
      <w:r w:rsidR="003C6ADE" w:rsidRPr="00472A2C">
        <w:rPr>
          <w:sz w:val="22"/>
          <w:szCs w:val="22"/>
        </w:rPr>
        <w:t>.</w:t>
      </w:r>
    </w:p>
    <w:p w:rsidR="00172CF3" w:rsidRDefault="001656A4" w:rsidP="005E25E1">
      <w:pPr>
        <w:widowControl w:val="0"/>
        <w:tabs>
          <w:tab w:val="left" w:pos="0"/>
        </w:tabs>
        <w:suppressAutoHyphens/>
        <w:jc w:val="both"/>
        <w:rPr>
          <w:sz w:val="22"/>
          <w:szCs w:val="22"/>
        </w:rPr>
      </w:pPr>
      <w:r w:rsidRPr="00472A2C">
        <w:rPr>
          <w:i/>
          <w:sz w:val="22"/>
          <w:szCs w:val="22"/>
        </w:rPr>
        <w:t>Compliance Assurance Monitoring (CAM)</w:t>
      </w:r>
      <w:r w:rsidR="00FB04BF" w:rsidRPr="00472A2C">
        <w:rPr>
          <w:sz w:val="22"/>
          <w:szCs w:val="22"/>
        </w:rPr>
        <w:t>:</w:t>
      </w:r>
      <w:r w:rsidRPr="00472A2C">
        <w:rPr>
          <w:sz w:val="22"/>
          <w:szCs w:val="22"/>
        </w:rPr>
        <w:t xml:space="preserve"> </w:t>
      </w:r>
      <w:r w:rsidR="00FB04BF" w:rsidRPr="00472A2C">
        <w:rPr>
          <w:sz w:val="22"/>
          <w:szCs w:val="22"/>
        </w:rPr>
        <w:t xml:space="preserve"> </w:t>
      </w:r>
      <w:r w:rsidR="00401CE0" w:rsidRPr="00472A2C">
        <w:rPr>
          <w:sz w:val="22"/>
          <w:szCs w:val="22"/>
        </w:rPr>
        <w:t>Rule 62-213.440(1</w:t>
      </w:r>
      <w:proofErr w:type="gramStart"/>
      <w:r w:rsidR="00401CE0" w:rsidRPr="00472A2C">
        <w:rPr>
          <w:sz w:val="22"/>
          <w:szCs w:val="22"/>
        </w:rPr>
        <w:t>)(</w:t>
      </w:r>
      <w:proofErr w:type="gramEnd"/>
      <w:r w:rsidR="00401CE0" w:rsidRPr="00472A2C">
        <w:rPr>
          <w:sz w:val="22"/>
          <w:szCs w:val="22"/>
        </w:rPr>
        <w:t>b), F.A.C.</w:t>
      </w:r>
      <w:r w:rsidR="001E3942" w:rsidRPr="00472A2C">
        <w:rPr>
          <w:sz w:val="22"/>
          <w:szCs w:val="22"/>
        </w:rPr>
        <w:t xml:space="preserve"> applies to </w:t>
      </w:r>
      <w:r w:rsidR="00674CEF" w:rsidRPr="00472A2C">
        <w:rPr>
          <w:sz w:val="22"/>
          <w:szCs w:val="22"/>
        </w:rPr>
        <w:t xml:space="preserve">the </w:t>
      </w:r>
      <w:r w:rsidR="001E3942" w:rsidRPr="00472A2C">
        <w:rPr>
          <w:sz w:val="22"/>
          <w:szCs w:val="22"/>
        </w:rPr>
        <w:t xml:space="preserve">particulate matter </w:t>
      </w:r>
      <w:r w:rsidR="00674CEF" w:rsidRPr="00472A2C">
        <w:rPr>
          <w:sz w:val="22"/>
          <w:szCs w:val="22"/>
        </w:rPr>
        <w:t xml:space="preserve">standards for </w:t>
      </w:r>
      <w:r w:rsidR="00EC7AC1" w:rsidRPr="00472A2C">
        <w:rPr>
          <w:sz w:val="22"/>
          <w:szCs w:val="22"/>
        </w:rPr>
        <w:t>the cogeneration boilers.</w:t>
      </w:r>
    </w:p>
    <w:p w:rsidR="00063CED" w:rsidRDefault="00063CED" w:rsidP="005E25E1">
      <w:pPr>
        <w:widowControl w:val="0"/>
        <w:tabs>
          <w:tab w:val="left" w:pos="0"/>
        </w:tabs>
        <w:suppressAutoHyphens/>
        <w:jc w:val="both"/>
        <w:rPr>
          <w:sz w:val="22"/>
          <w:szCs w:val="22"/>
        </w:rPr>
      </w:pPr>
    </w:p>
    <w:p w:rsidR="00063CED" w:rsidRPr="00C5512B" w:rsidRDefault="00063CED" w:rsidP="005E25E1">
      <w:pPr>
        <w:widowControl w:val="0"/>
        <w:tabs>
          <w:tab w:val="left" w:pos="0"/>
        </w:tabs>
        <w:suppressAutoHyphens/>
        <w:jc w:val="both"/>
        <w:rPr>
          <w:sz w:val="22"/>
          <w:szCs w:val="22"/>
          <w:highlight w:val="yellow"/>
          <w:u w:val="double"/>
        </w:rPr>
      </w:pPr>
      <w:r w:rsidRPr="00C5512B">
        <w:rPr>
          <w:i/>
          <w:sz w:val="22"/>
          <w:szCs w:val="22"/>
          <w:highlight w:val="yellow"/>
          <w:u w:val="double"/>
        </w:rPr>
        <w:t>40 CFR 63, Subpart UUUUU Applicability:</w:t>
      </w:r>
      <w:r w:rsidRPr="00C5512B">
        <w:rPr>
          <w:sz w:val="22"/>
          <w:szCs w:val="22"/>
          <w:highlight w:val="yellow"/>
          <w:u w:val="double"/>
        </w:rPr>
        <w:t xml:space="preserve">  The cogeneration boilers will become subject to this subpart </w:t>
      </w:r>
      <w:r w:rsidR="004F17B6">
        <w:rPr>
          <w:sz w:val="22"/>
          <w:szCs w:val="22"/>
          <w:highlight w:val="yellow"/>
          <w:u w:val="double"/>
        </w:rPr>
        <w:t>if</w:t>
      </w:r>
      <w:r w:rsidRPr="00C5512B">
        <w:rPr>
          <w:sz w:val="22"/>
          <w:szCs w:val="22"/>
          <w:highlight w:val="yellow"/>
          <w:u w:val="double"/>
        </w:rPr>
        <w:t xml:space="preserve"> oil use at the facility meets the criteria in the following definition:</w:t>
      </w:r>
    </w:p>
    <w:p w:rsidR="00063CED" w:rsidRPr="00C5512B" w:rsidRDefault="00063CED" w:rsidP="005E25E1">
      <w:pPr>
        <w:widowControl w:val="0"/>
        <w:tabs>
          <w:tab w:val="left" w:pos="0"/>
        </w:tabs>
        <w:suppressAutoHyphens/>
        <w:jc w:val="both"/>
        <w:rPr>
          <w:sz w:val="22"/>
          <w:szCs w:val="22"/>
          <w:highlight w:val="yellow"/>
          <w:u w:val="double"/>
        </w:rPr>
      </w:pPr>
    </w:p>
    <w:p w:rsidR="00063CED" w:rsidRPr="00C5512B" w:rsidRDefault="00063CED" w:rsidP="005E25E1">
      <w:pPr>
        <w:widowControl w:val="0"/>
        <w:tabs>
          <w:tab w:val="left" w:pos="0"/>
        </w:tabs>
        <w:suppressAutoHyphens/>
        <w:jc w:val="both"/>
        <w:rPr>
          <w:sz w:val="22"/>
          <w:szCs w:val="22"/>
          <w:u w:val="double"/>
        </w:rPr>
      </w:pPr>
      <w:r w:rsidRPr="00C5512B">
        <w:rPr>
          <w:i/>
          <w:iCs/>
          <w:sz w:val="22"/>
          <w:szCs w:val="22"/>
          <w:highlight w:val="yellow"/>
          <w:u w:val="double"/>
          <w:lang w:val="en"/>
        </w:rPr>
        <w:t>Oil-fired electric utility steam generating unit</w:t>
      </w:r>
      <w:r w:rsidRPr="00C5512B">
        <w:rPr>
          <w:sz w:val="22"/>
          <w:szCs w:val="22"/>
          <w:highlight w:val="yellow"/>
          <w:u w:val="double"/>
          <w:lang w:val="en"/>
        </w:rPr>
        <w:t xml:space="preserve"> means an electric utility steam generating unit meeting the definition of “fossil fuel-fired” that is not a coal-fired electric utility steam generating unit and that burns oil for more than </w:t>
      </w:r>
      <w:r w:rsidRPr="00C5512B">
        <w:rPr>
          <w:sz w:val="22"/>
          <w:szCs w:val="22"/>
          <w:highlight w:val="yellow"/>
          <w:u w:val="double"/>
          <w:lang w:val="en"/>
        </w:rPr>
        <w:lastRenderedPageBreak/>
        <w:t>10.0 percent of the average annual heat input during any 3 consecutive calendar years or for more than 15.0 percent of the annual heat input during any one calendar year.</w:t>
      </w:r>
    </w:p>
    <w:p w:rsidR="00E41712" w:rsidRPr="00CB1EE1" w:rsidRDefault="00733895" w:rsidP="005E25E1">
      <w:pPr>
        <w:widowControl w:val="0"/>
        <w:suppressAutoHyphens/>
        <w:spacing w:before="120" w:after="120"/>
        <w:jc w:val="both"/>
        <w:rPr>
          <w:rFonts w:ascii="Times New Roman Bold" w:hAnsi="Times New Roman Bold"/>
          <w:b/>
          <w:sz w:val="22"/>
          <w:szCs w:val="22"/>
          <w:u w:val="single"/>
        </w:rPr>
      </w:pPr>
      <w:r w:rsidRPr="00CB1EE1">
        <w:rPr>
          <w:rFonts w:ascii="Times New Roman Bold" w:hAnsi="Times New Roman Bold"/>
          <w:b/>
          <w:sz w:val="22"/>
          <w:szCs w:val="22"/>
          <w:u w:val="single"/>
        </w:rPr>
        <w:t xml:space="preserve">Equipment </w:t>
      </w:r>
      <w:r w:rsidR="00973EC1" w:rsidRPr="00CB1EE1">
        <w:rPr>
          <w:rFonts w:ascii="Times New Roman Bold" w:hAnsi="Times New Roman Bold"/>
          <w:b/>
          <w:sz w:val="22"/>
          <w:szCs w:val="22"/>
          <w:u w:val="single"/>
        </w:rPr>
        <w:t>Specifications</w:t>
      </w:r>
    </w:p>
    <w:p w:rsidR="00E41712" w:rsidRPr="00472A2C" w:rsidRDefault="00E41712" w:rsidP="00B14688">
      <w:pPr>
        <w:widowControl w:val="0"/>
        <w:numPr>
          <w:ilvl w:val="0"/>
          <w:numId w:val="13"/>
        </w:numPr>
        <w:spacing w:after="120"/>
        <w:jc w:val="both"/>
        <w:rPr>
          <w:rFonts w:eastAsia="MS Mincho"/>
          <w:sz w:val="22"/>
          <w:szCs w:val="22"/>
        </w:rPr>
      </w:pPr>
      <w:bookmarkStart w:id="20" w:name="_Ref251535093"/>
      <w:r w:rsidRPr="00472A2C">
        <w:rPr>
          <w:rFonts w:eastAsia="MS Mincho"/>
          <w:sz w:val="22"/>
          <w:szCs w:val="22"/>
          <w:u w:val="single"/>
        </w:rPr>
        <w:t>Production Capacity</w:t>
      </w:r>
      <w:r w:rsidR="00325A31" w:rsidRPr="00325A31">
        <w:rPr>
          <w:rFonts w:eastAsia="MS Mincho"/>
          <w:sz w:val="22"/>
          <w:szCs w:val="22"/>
        </w:rPr>
        <w:t>.</w:t>
      </w:r>
      <w:r w:rsidRPr="00325A31">
        <w:rPr>
          <w:rFonts w:eastAsia="MS Mincho"/>
          <w:sz w:val="22"/>
          <w:szCs w:val="22"/>
        </w:rPr>
        <w:t xml:space="preserve"> </w:t>
      </w:r>
      <w:r w:rsidRPr="00472A2C">
        <w:rPr>
          <w:rFonts w:eastAsia="MS Mincho"/>
          <w:sz w:val="22"/>
          <w:szCs w:val="22"/>
        </w:rPr>
        <w:t xml:space="preserve"> The cogeneration plant includes a nominal 75 MW steam turbine electrical generator and a nominal 65 MW steam turbine electrical generator</w:t>
      </w:r>
      <w:r w:rsidR="0059747B" w:rsidRPr="00472A2C">
        <w:rPr>
          <w:rFonts w:eastAsia="MS Mincho"/>
          <w:sz w:val="22"/>
          <w:szCs w:val="22"/>
        </w:rPr>
        <w:t xml:space="preserve">.  </w:t>
      </w:r>
      <w:r w:rsidRPr="00472A2C">
        <w:rPr>
          <w:rFonts w:eastAsia="MS Mincho"/>
          <w:i/>
          <w:sz w:val="22"/>
          <w:szCs w:val="22"/>
        </w:rPr>
        <w:t xml:space="preserve">{Permitting Note:  </w:t>
      </w:r>
      <w:r w:rsidR="0059747B" w:rsidRPr="00472A2C">
        <w:rPr>
          <w:rFonts w:eastAsia="MS Mincho"/>
          <w:i/>
          <w:sz w:val="22"/>
          <w:szCs w:val="22"/>
        </w:rPr>
        <w:t>T</w:t>
      </w:r>
      <w:r w:rsidRPr="00472A2C">
        <w:rPr>
          <w:rFonts w:eastAsia="MS Mincho"/>
          <w:i/>
          <w:sz w:val="22"/>
          <w:szCs w:val="22"/>
        </w:rPr>
        <w:t xml:space="preserve">he cogeneration plant </w:t>
      </w:r>
      <w:r w:rsidR="0059747B" w:rsidRPr="00472A2C">
        <w:rPr>
          <w:rFonts w:eastAsia="MS Mincho"/>
          <w:i/>
          <w:sz w:val="22"/>
          <w:szCs w:val="22"/>
        </w:rPr>
        <w:t xml:space="preserve">has </w:t>
      </w:r>
      <w:r w:rsidRPr="00472A2C">
        <w:rPr>
          <w:rFonts w:eastAsia="MS Mincho"/>
          <w:i/>
          <w:sz w:val="22"/>
          <w:szCs w:val="22"/>
        </w:rPr>
        <w:t xml:space="preserve">a nominal generating capacity of 140 MW.  Therefore, the facility </w:t>
      </w:r>
      <w:r w:rsidR="0059747B" w:rsidRPr="00472A2C">
        <w:rPr>
          <w:rFonts w:eastAsia="MS Mincho"/>
          <w:i/>
          <w:sz w:val="22"/>
          <w:szCs w:val="22"/>
        </w:rPr>
        <w:t xml:space="preserve">is subject </w:t>
      </w:r>
      <w:r w:rsidRPr="00472A2C">
        <w:rPr>
          <w:rFonts w:eastAsia="MS Mincho"/>
          <w:i/>
          <w:sz w:val="22"/>
          <w:szCs w:val="22"/>
        </w:rPr>
        <w:t xml:space="preserve">to the power plant site certification requirements of the Department.  </w:t>
      </w:r>
      <w:r w:rsidR="0059747B" w:rsidRPr="00472A2C">
        <w:rPr>
          <w:rFonts w:eastAsia="MS Mincho"/>
          <w:i/>
          <w:sz w:val="22"/>
          <w:szCs w:val="22"/>
        </w:rPr>
        <w:t>S</w:t>
      </w:r>
      <w:r w:rsidRPr="00472A2C">
        <w:rPr>
          <w:rFonts w:eastAsia="MS Mincho"/>
          <w:i/>
          <w:sz w:val="22"/>
          <w:szCs w:val="22"/>
        </w:rPr>
        <w:t>ubsequent modifications must be made in accordance with appropriate site certification requirements.}</w:t>
      </w:r>
      <w:r w:rsidR="004C328B" w:rsidRPr="00472A2C">
        <w:rPr>
          <w:rFonts w:eastAsia="MS Mincho"/>
          <w:i/>
          <w:sz w:val="22"/>
          <w:szCs w:val="22"/>
        </w:rPr>
        <w:t xml:space="preserve">  </w:t>
      </w:r>
      <w:r w:rsidR="004C328B" w:rsidRPr="00472A2C">
        <w:rPr>
          <w:rFonts w:eastAsia="MS Mincho"/>
          <w:sz w:val="22"/>
          <w:szCs w:val="22"/>
        </w:rPr>
        <w:t>[Permit No. PSD-FL-196</w:t>
      </w:r>
      <w:r w:rsidR="008B1FC0" w:rsidRPr="00472A2C">
        <w:rPr>
          <w:rFonts w:eastAsia="MS Mincho"/>
          <w:sz w:val="22"/>
          <w:szCs w:val="22"/>
        </w:rPr>
        <w:t>P; Rule 62-4.070(3), F.A.C.]</w:t>
      </w:r>
      <w:bookmarkEnd w:id="20"/>
    </w:p>
    <w:p w:rsidR="00677398" w:rsidRPr="00472A2C" w:rsidRDefault="00E41712" w:rsidP="007B0167">
      <w:pPr>
        <w:widowControl w:val="0"/>
        <w:numPr>
          <w:ilvl w:val="0"/>
          <w:numId w:val="13"/>
        </w:numPr>
        <w:spacing w:after="120"/>
        <w:rPr>
          <w:rFonts w:eastAsia="MS Mincho"/>
          <w:sz w:val="22"/>
          <w:szCs w:val="22"/>
        </w:rPr>
      </w:pPr>
      <w:r w:rsidRPr="00472A2C">
        <w:rPr>
          <w:rFonts w:eastAsia="MS Mincho"/>
          <w:sz w:val="22"/>
          <w:szCs w:val="22"/>
          <w:u w:val="single"/>
        </w:rPr>
        <w:t>Boiler Design</w:t>
      </w:r>
      <w:r w:rsidR="00325A31" w:rsidRPr="00325A31">
        <w:rPr>
          <w:rFonts w:eastAsia="MS Mincho"/>
          <w:sz w:val="22"/>
          <w:szCs w:val="22"/>
        </w:rPr>
        <w:t>.</w:t>
      </w:r>
      <w:r w:rsidRPr="00472A2C">
        <w:rPr>
          <w:rFonts w:eastAsia="MS Mincho"/>
          <w:sz w:val="22"/>
          <w:szCs w:val="22"/>
        </w:rPr>
        <w:t xml:space="preserve">  The cogeneration boilers </w:t>
      </w:r>
      <w:r w:rsidR="0059747B" w:rsidRPr="00472A2C">
        <w:rPr>
          <w:rFonts w:eastAsia="MS Mincho"/>
          <w:sz w:val="22"/>
          <w:szCs w:val="22"/>
        </w:rPr>
        <w:t xml:space="preserve">are </w:t>
      </w:r>
      <w:r w:rsidRPr="00472A2C">
        <w:rPr>
          <w:rFonts w:eastAsia="MS Mincho"/>
          <w:sz w:val="22"/>
          <w:szCs w:val="22"/>
        </w:rPr>
        <w:t>units designed to fire biomass as the primary fuel with pipeline natural gas and distillate oil as auxiliary fuels.  Natural gas and distillate oil are fired at startup and shutdown, when necessary to ensure good combustion, to supplement biomass fuel, and for periods when the biomass fuel supply is interrupted.  No other fuels are authorized.</w:t>
      </w:r>
      <w:r w:rsidR="009C19FE" w:rsidRPr="00472A2C">
        <w:rPr>
          <w:rFonts w:eastAsia="MS Mincho"/>
          <w:sz w:val="22"/>
          <w:szCs w:val="22"/>
        </w:rPr>
        <w:t xml:space="preserve">  </w:t>
      </w:r>
      <w:r w:rsidRPr="00472A2C">
        <w:rPr>
          <w:rFonts w:eastAsia="MS Mincho"/>
          <w:i/>
          <w:sz w:val="22"/>
          <w:szCs w:val="22"/>
        </w:rPr>
        <w:t>{Permitting Note:  Each boiler was originally designed to fire low sulfur coal as an emergency backup fuel, but no transfer, crushing, or storage systems were ever installed.  The permittee shall obtain a</w:t>
      </w:r>
      <w:r w:rsidR="0059747B" w:rsidRPr="00472A2C">
        <w:rPr>
          <w:rFonts w:eastAsia="MS Mincho"/>
          <w:i/>
          <w:sz w:val="22"/>
          <w:szCs w:val="22"/>
        </w:rPr>
        <w:t xml:space="preserve">n air construction </w:t>
      </w:r>
      <w:r w:rsidRPr="00472A2C">
        <w:rPr>
          <w:rFonts w:eastAsia="MS Mincho"/>
          <w:i/>
          <w:sz w:val="22"/>
          <w:szCs w:val="22"/>
        </w:rPr>
        <w:t>permit before firing any other fuel (including coal) not specifically authorized by this permit.}</w:t>
      </w:r>
      <w:r w:rsidR="004C328B" w:rsidRPr="00472A2C">
        <w:rPr>
          <w:rFonts w:eastAsia="MS Mincho"/>
          <w:i/>
          <w:sz w:val="22"/>
          <w:szCs w:val="22"/>
        </w:rPr>
        <w:t xml:space="preserve"> </w:t>
      </w:r>
    </w:p>
    <w:p w:rsidR="00E41712" w:rsidRPr="00472A2C" w:rsidRDefault="004C328B" w:rsidP="007B0167">
      <w:pPr>
        <w:widowControl w:val="0"/>
        <w:spacing w:after="120"/>
        <w:ind w:left="360"/>
        <w:rPr>
          <w:rFonts w:eastAsia="MS Mincho"/>
          <w:sz w:val="22"/>
          <w:szCs w:val="22"/>
        </w:rPr>
      </w:pPr>
      <w:r w:rsidRPr="00472A2C">
        <w:rPr>
          <w:rFonts w:eastAsia="MS Mincho"/>
          <w:i/>
          <w:sz w:val="22"/>
          <w:szCs w:val="22"/>
        </w:rPr>
        <w:t xml:space="preserve"> </w:t>
      </w:r>
      <w:r w:rsidRPr="00472A2C">
        <w:rPr>
          <w:rFonts w:eastAsia="MS Mincho"/>
          <w:sz w:val="22"/>
          <w:szCs w:val="22"/>
        </w:rPr>
        <w:t xml:space="preserve">[Permit No. </w:t>
      </w:r>
      <w:r w:rsidR="006256ED" w:rsidRPr="00472A2C">
        <w:rPr>
          <w:rFonts w:eastAsia="MS Mincho"/>
          <w:sz w:val="22"/>
          <w:szCs w:val="22"/>
        </w:rPr>
        <w:t>PSD-FL-196P</w:t>
      </w:r>
      <w:r w:rsidR="00520D77" w:rsidRPr="00472A2C">
        <w:rPr>
          <w:rFonts w:eastAsia="MS Mincho"/>
          <w:sz w:val="22"/>
          <w:szCs w:val="22"/>
        </w:rPr>
        <w:t>; Rule 62-4.070(3), F.A.C.]</w:t>
      </w:r>
    </w:p>
    <w:p w:rsidR="00E41712" w:rsidRPr="00472A2C" w:rsidRDefault="00E41712" w:rsidP="007B0167">
      <w:pPr>
        <w:widowControl w:val="0"/>
        <w:numPr>
          <w:ilvl w:val="0"/>
          <w:numId w:val="13"/>
        </w:numPr>
        <w:spacing w:after="120"/>
        <w:rPr>
          <w:rFonts w:eastAsia="MS Mincho"/>
          <w:sz w:val="22"/>
          <w:szCs w:val="22"/>
        </w:rPr>
      </w:pPr>
      <w:r w:rsidRPr="00472A2C">
        <w:rPr>
          <w:rFonts w:eastAsia="MS Mincho"/>
          <w:sz w:val="22"/>
          <w:szCs w:val="22"/>
          <w:u w:val="single"/>
        </w:rPr>
        <w:t>Stack</w:t>
      </w:r>
      <w:r w:rsidR="007B0167" w:rsidRPr="007B0167">
        <w:rPr>
          <w:rFonts w:eastAsia="MS Mincho"/>
          <w:sz w:val="22"/>
          <w:szCs w:val="22"/>
        </w:rPr>
        <w:t>.</w:t>
      </w:r>
      <w:r w:rsidRPr="007B0167">
        <w:rPr>
          <w:rFonts w:eastAsia="MS Mincho"/>
          <w:sz w:val="22"/>
          <w:szCs w:val="22"/>
        </w:rPr>
        <w:t xml:space="preserve"> </w:t>
      </w:r>
      <w:r w:rsidRPr="00472A2C">
        <w:rPr>
          <w:rFonts w:eastAsia="MS Mincho"/>
          <w:sz w:val="22"/>
          <w:szCs w:val="22"/>
        </w:rPr>
        <w:t xml:space="preserve"> Each </w:t>
      </w:r>
      <w:r w:rsidR="00C220F7" w:rsidRPr="00472A2C">
        <w:rPr>
          <w:rFonts w:eastAsia="MS Mincho"/>
          <w:sz w:val="22"/>
          <w:szCs w:val="22"/>
        </w:rPr>
        <w:t xml:space="preserve">cogeneration </w:t>
      </w:r>
      <w:r w:rsidRPr="00472A2C">
        <w:rPr>
          <w:rFonts w:eastAsia="MS Mincho"/>
          <w:sz w:val="22"/>
          <w:szCs w:val="22"/>
        </w:rPr>
        <w:t xml:space="preserve">boiler </w:t>
      </w:r>
      <w:r w:rsidR="007B0167">
        <w:rPr>
          <w:rFonts w:eastAsia="MS Mincho"/>
          <w:sz w:val="22"/>
          <w:szCs w:val="22"/>
        </w:rPr>
        <w:t xml:space="preserve">has an individual stack that is </w:t>
      </w:r>
      <w:r w:rsidRPr="00472A2C">
        <w:rPr>
          <w:rFonts w:eastAsia="MS Mincho"/>
          <w:sz w:val="22"/>
          <w:szCs w:val="22"/>
        </w:rPr>
        <w:t xml:space="preserve">199 feet tall.  The permanent stack sampling facilities for each stack </w:t>
      </w:r>
      <w:r w:rsidR="009C19FE" w:rsidRPr="00472A2C">
        <w:rPr>
          <w:rFonts w:eastAsia="MS Mincho"/>
          <w:sz w:val="22"/>
          <w:szCs w:val="22"/>
        </w:rPr>
        <w:t>shall</w:t>
      </w:r>
      <w:r w:rsidR="002158FE" w:rsidRPr="00472A2C">
        <w:rPr>
          <w:rFonts w:eastAsia="MS Mincho"/>
          <w:sz w:val="22"/>
          <w:szCs w:val="22"/>
        </w:rPr>
        <w:t xml:space="preserve"> comply with Rule 62-297.310</w:t>
      </w:r>
      <w:r w:rsidRPr="00472A2C">
        <w:rPr>
          <w:rFonts w:eastAsia="MS Mincho"/>
          <w:sz w:val="22"/>
          <w:szCs w:val="22"/>
        </w:rPr>
        <w:t>, F.A.C.</w:t>
      </w:r>
      <w:r w:rsidR="009C19FE" w:rsidRPr="00472A2C">
        <w:rPr>
          <w:rFonts w:eastAsia="MS Mincho"/>
          <w:sz w:val="22"/>
          <w:szCs w:val="22"/>
        </w:rPr>
        <w:t xml:space="preserve">  [Permit No. </w:t>
      </w:r>
      <w:r w:rsidR="006256ED" w:rsidRPr="00472A2C">
        <w:rPr>
          <w:rFonts w:eastAsia="MS Mincho"/>
          <w:sz w:val="22"/>
          <w:szCs w:val="22"/>
        </w:rPr>
        <w:t>PSD-FL-196P</w:t>
      </w:r>
      <w:r w:rsidR="009C19FE" w:rsidRPr="00472A2C">
        <w:rPr>
          <w:rFonts w:eastAsia="MS Mincho"/>
          <w:sz w:val="22"/>
          <w:szCs w:val="22"/>
        </w:rPr>
        <w:t xml:space="preserve">; </w:t>
      </w:r>
      <w:r w:rsidR="002158FE" w:rsidRPr="00472A2C">
        <w:rPr>
          <w:rFonts w:eastAsia="MS Mincho"/>
          <w:sz w:val="22"/>
          <w:szCs w:val="22"/>
        </w:rPr>
        <w:t>Rules 62-4.070(3) and 62-297.310</w:t>
      </w:r>
      <w:r w:rsidR="009C19FE" w:rsidRPr="00472A2C">
        <w:rPr>
          <w:rFonts w:eastAsia="MS Mincho"/>
          <w:sz w:val="22"/>
          <w:szCs w:val="22"/>
        </w:rPr>
        <w:t>, F.A.C.]</w:t>
      </w:r>
    </w:p>
    <w:p w:rsidR="00E41712" w:rsidRPr="00472A2C" w:rsidRDefault="00E41712" w:rsidP="00B14688">
      <w:pPr>
        <w:widowControl w:val="0"/>
        <w:numPr>
          <w:ilvl w:val="0"/>
          <w:numId w:val="13"/>
        </w:numPr>
        <w:spacing w:after="120"/>
        <w:jc w:val="both"/>
        <w:rPr>
          <w:rFonts w:eastAsia="MS Mincho"/>
          <w:sz w:val="22"/>
          <w:szCs w:val="22"/>
        </w:rPr>
      </w:pPr>
      <w:r w:rsidRPr="00472A2C">
        <w:rPr>
          <w:rFonts w:eastAsia="MS Mincho"/>
          <w:sz w:val="22"/>
          <w:szCs w:val="22"/>
          <w:u w:val="single"/>
        </w:rPr>
        <w:t>Process Monitors</w:t>
      </w:r>
      <w:r w:rsidR="00325A31" w:rsidRPr="00325A31">
        <w:rPr>
          <w:rFonts w:eastAsia="MS Mincho"/>
          <w:sz w:val="22"/>
          <w:szCs w:val="22"/>
        </w:rPr>
        <w:t>.</w:t>
      </w:r>
      <w:r w:rsidRPr="00325A31">
        <w:rPr>
          <w:rFonts w:eastAsia="MS Mincho"/>
          <w:sz w:val="22"/>
          <w:szCs w:val="22"/>
        </w:rPr>
        <w:t xml:space="preserve"> </w:t>
      </w:r>
      <w:r w:rsidRPr="00472A2C">
        <w:rPr>
          <w:rFonts w:eastAsia="MS Mincho"/>
          <w:sz w:val="22"/>
          <w:szCs w:val="22"/>
        </w:rPr>
        <w:t xml:space="preserve"> Each </w:t>
      </w:r>
      <w:r w:rsidR="00C220F7" w:rsidRPr="00472A2C">
        <w:rPr>
          <w:rFonts w:eastAsia="MS Mincho"/>
          <w:sz w:val="22"/>
          <w:szCs w:val="22"/>
        </w:rPr>
        <w:t xml:space="preserve">cogeneration </w:t>
      </w:r>
      <w:r w:rsidRPr="00472A2C">
        <w:rPr>
          <w:rFonts w:eastAsia="MS Mincho"/>
          <w:sz w:val="22"/>
          <w:szCs w:val="22"/>
        </w:rPr>
        <w:t xml:space="preserve">boiler </w:t>
      </w:r>
      <w:r w:rsidR="007B0167">
        <w:rPr>
          <w:rFonts w:eastAsia="MS Mincho"/>
          <w:sz w:val="22"/>
          <w:szCs w:val="22"/>
        </w:rPr>
        <w:t>is</w:t>
      </w:r>
      <w:r w:rsidRPr="00472A2C">
        <w:rPr>
          <w:rFonts w:eastAsia="MS Mincho"/>
          <w:sz w:val="22"/>
          <w:szCs w:val="22"/>
        </w:rPr>
        <w:t xml:space="preserve"> equipped with instruments to measure the fuel feed rate, heat input, steam production, steam pressure, and steam temperature.</w:t>
      </w:r>
      <w:r w:rsidR="009C19FE" w:rsidRPr="00472A2C">
        <w:rPr>
          <w:rFonts w:eastAsia="MS Mincho"/>
          <w:sz w:val="22"/>
          <w:szCs w:val="22"/>
        </w:rPr>
        <w:t xml:space="preserve">  [Permit No. </w:t>
      </w:r>
      <w:r w:rsidR="006256ED" w:rsidRPr="00472A2C">
        <w:rPr>
          <w:rFonts w:eastAsia="MS Mincho"/>
          <w:sz w:val="22"/>
          <w:szCs w:val="22"/>
        </w:rPr>
        <w:t>PSD-FL-196P</w:t>
      </w:r>
      <w:r w:rsidR="009C19FE" w:rsidRPr="00472A2C">
        <w:rPr>
          <w:rFonts w:eastAsia="MS Mincho"/>
          <w:sz w:val="22"/>
          <w:szCs w:val="22"/>
        </w:rPr>
        <w:t>; Rule 62-4.070(3), F.A.C.]</w:t>
      </w:r>
    </w:p>
    <w:p w:rsidR="00E41712" w:rsidRPr="00472A2C" w:rsidRDefault="00E41712" w:rsidP="00B14688">
      <w:pPr>
        <w:widowControl w:val="0"/>
        <w:numPr>
          <w:ilvl w:val="0"/>
          <w:numId w:val="13"/>
        </w:numPr>
        <w:spacing w:after="120"/>
        <w:jc w:val="both"/>
        <w:rPr>
          <w:rFonts w:eastAsia="MS Mincho"/>
          <w:sz w:val="22"/>
          <w:szCs w:val="22"/>
        </w:rPr>
      </w:pPr>
      <w:r w:rsidRPr="00472A2C">
        <w:rPr>
          <w:rFonts w:eastAsia="MS Mincho"/>
          <w:sz w:val="22"/>
          <w:szCs w:val="22"/>
          <w:u w:val="single"/>
        </w:rPr>
        <w:t>Control Equipment</w:t>
      </w:r>
      <w:r w:rsidR="007B0167" w:rsidRPr="007B0167">
        <w:rPr>
          <w:rFonts w:eastAsia="MS Mincho"/>
          <w:sz w:val="22"/>
          <w:szCs w:val="22"/>
        </w:rPr>
        <w:t>.</w:t>
      </w:r>
      <w:r w:rsidRPr="007B0167">
        <w:rPr>
          <w:rFonts w:eastAsia="MS Mincho"/>
          <w:sz w:val="22"/>
          <w:szCs w:val="22"/>
        </w:rPr>
        <w:t xml:space="preserve"> </w:t>
      </w:r>
      <w:r w:rsidRPr="00472A2C">
        <w:rPr>
          <w:rFonts w:eastAsia="MS Mincho"/>
          <w:sz w:val="22"/>
          <w:szCs w:val="22"/>
        </w:rPr>
        <w:t xml:space="preserve"> Each </w:t>
      </w:r>
      <w:r w:rsidR="00C220F7" w:rsidRPr="00472A2C">
        <w:rPr>
          <w:rFonts w:eastAsia="MS Mincho"/>
          <w:sz w:val="22"/>
          <w:szCs w:val="22"/>
        </w:rPr>
        <w:t xml:space="preserve">cogeneration </w:t>
      </w:r>
      <w:r w:rsidRPr="00472A2C">
        <w:rPr>
          <w:rFonts w:eastAsia="MS Mincho"/>
          <w:sz w:val="22"/>
          <w:szCs w:val="22"/>
        </w:rPr>
        <w:t xml:space="preserve">boiler </w:t>
      </w:r>
      <w:r w:rsidR="007B0167">
        <w:rPr>
          <w:rFonts w:eastAsia="MS Mincho"/>
          <w:sz w:val="22"/>
          <w:szCs w:val="22"/>
        </w:rPr>
        <w:t>is</w:t>
      </w:r>
      <w:r w:rsidRPr="00472A2C">
        <w:rPr>
          <w:rFonts w:eastAsia="MS Mincho"/>
          <w:sz w:val="22"/>
          <w:szCs w:val="22"/>
        </w:rPr>
        <w:t xml:space="preserve"> equipped with:</w:t>
      </w:r>
    </w:p>
    <w:p w:rsidR="00E41712" w:rsidRPr="00472A2C" w:rsidRDefault="00E41712" w:rsidP="00B14688">
      <w:pPr>
        <w:widowControl w:val="0"/>
        <w:numPr>
          <w:ilvl w:val="0"/>
          <w:numId w:val="11"/>
        </w:numPr>
        <w:spacing w:after="120"/>
        <w:jc w:val="both"/>
        <w:rPr>
          <w:rFonts w:eastAsia="MS Mincho"/>
          <w:sz w:val="22"/>
          <w:szCs w:val="22"/>
        </w:rPr>
      </w:pPr>
      <w:r w:rsidRPr="00472A2C">
        <w:rPr>
          <w:sz w:val="22"/>
          <w:szCs w:val="22"/>
        </w:rPr>
        <w:t>Low-NO</w:t>
      </w:r>
      <w:r w:rsidR="00916886" w:rsidRPr="00472A2C">
        <w:rPr>
          <w:sz w:val="22"/>
          <w:szCs w:val="22"/>
          <w:vertAlign w:val="subscript"/>
        </w:rPr>
        <w:t>X</w:t>
      </w:r>
      <w:r w:rsidRPr="00472A2C">
        <w:rPr>
          <w:sz w:val="22"/>
          <w:szCs w:val="22"/>
        </w:rPr>
        <w:t xml:space="preserve"> natural gas burners rated for no more than 0.15 </w:t>
      </w:r>
      <w:r w:rsidR="006256ED" w:rsidRPr="00472A2C">
        <w:rPr>
          <w:sz w:val="22"/>
          <w:szCs w:val="22"/>
        </w:rPr>
        <w:t>lb of NO</w:t>
      </w:r>
      <w:r w:rsidR="006256ED" w:rsidRPr="00472A2C">
        <w:rPr>
          <w:sz w:val="22"/>
          <w:szCs w:val="22"/>
          <w:vertAlign w:val="subscript"/>
        </w:rPr>
        <w:t>X</w:t>
      </w:r>
      <w:r w:rsidR="006256ED" w:rsidRPr="00472A2C">
        <w:rPr>
          <w:sz w:val="22"/>
          <w:szCs w:val="22"/>
        </w:rPr>
        <w:t xml:space="preserve"> per </w:t>
      </w:r>
      <w:r w:rsidRPr="00472A2C">
        <w:rPr>
          <w:sz w:val="22"/>
          <w:szCs w:val="22"/>
        </w:rPr>
        <w:t>MMBtu of heat input.  Four burners are installed with one in each corner of the boiler.  The maximum heat input r</w:t>
      </w:r>
      <w:r w:rsidR="009E2D91" w:rsidRPr="00472A2C">
        <w:rPr>
          <w:sz w:val="22"/>
          <w:szCs w:val="22"/>
        </w:rPr>
        <w:t>ate from all four burners is 400</w:t>
      </w:r>
      <w:r w:rsidRPr="00472A2C">
        <w:rPr>
          <w:sz w:val="22"/>
          <w:szCs w:val="22"/>
        </w:rPr>
        <w:t xml:space="preserve"> MMBtu per hour.</w:t>
      </w:r>
    </w:p>
    <w:p w:rsidR="00E41712" w:rsidRPr="00472A2C" w:rsidRDefault="00E41712" w:rsidP="00B14688">
      <w:pPr>
        <w:widowControl w:val="0"/>
        <w:numPr>
          <w:ilvl w:val="0"/>
          <w:numId w:val="11"/>
        </w:numPr>
        <w:spacing w:after="120"/>
        <w:jc w:val="both"/>
        <w:rPr>
          <w:rFonts w:eastAsia="MS Mincho"/>
          <w:sz w:val="22"/>
          <w:szCs w:val="22"/>
        </w:rPr>
      </w:pPr>
      <w:r w:rsidRPr="00472A2C">
        <w:rPr>
          <w:sz w:val="22"/>
          <w:szCs w:val="22"/>
        </w:rPr>
        <w:t>Mechanical dust collectors consisting of four, large diameter, multi-tube modules with airfoil vanes or equivalent equipment.  The mechanical dust collectors shall be installed and maintained as pre-control devices prior to each electrostatic precipitator and designed for a removal efficiency of at least 85</w:t>
      </w:r>
      <w:r w:rsidR="00175089" w:rsidRPr="00472A2C">
        <w:rPr>
          <w:sz w:val="22"/>
          <w:szCs w:val="22"/>
        </w:rPr>
        <w:t xml:space="preserve"> percent</w:t>
      </w:r>
      <w:r w:rsidRPr="00472A2C">
        <w:rPr>
          <w:sz w:val="22"/>
          <w:szCs w:val="22"/>
        </w:rPr>
        <w:t xml:space="preserve"> of the particulate matter greater than 10 microns in size (assuming a specific gravity of 2.00).</w:t>
      </w:r>
    </w:p>
    <w:p w:rsidR="00E41712" w:rsidRPr="00472A2C" w:rsidRDefault="00E41712" w:rsidP="00B14688">
      <w:pPr>
        <w:widowControl w:val="0"/>
        <w:numPr>
          <w:ilvl w:val="0"/>
          <w:numId w:val="11"/>
        </w:numPr>
        <w:spacing w:after="120"/>
        <w:jc w:val="both"/>
        <w:rPr>
          <w:rFonts w:eastAsia="MS Mincho"/>
          <w:sz w:val="22"/>
          <w:szCs w:val="22"/>
        </w:rPr>
      </w:pPr>
      <w:r w:rsidRPr="00472A2C">
        <w:rPr>
          <w:rFonts w:eastAsia="MS Mincho"/>
          <w:sz w:val="22"/>
          <w:szCs w:val="22"/>
        </w:rPr>
        <w:t>An electrostatic precipitator designed for at least 98</w:t>
      </w:r>
      <w:r w:rsidR="00175089" w:rsidRPr="00472A2C">
        <w:rPr>
          <w:rFonts w:eastAsia="MS Mincho"/>
          <w:sz w:val="22"/>
          <w:szCs w:val="22"/>
        </w:rPr>
        <w:t xml:space="preserve"> percent</w:t>
      </w:r>
      <w:r w:rsidRPr="00472A2C">
        <w:rPr>
          <w:rFonts w:eastAsia="MS Mincho"/>
          <w:sz w:val="22"/>
          <w:szCs w:val="22"/>
        </w:rPr>
        <w:t xml:space="preserve"> removal of particulate matter.</w:t>
      </w:r>
    </w:p>
    <w:p w:rsidR="00E41712" w:rsidRPr="00472A2C" w:rsidRDefault="00E41712" w:rsidP="00B14688">
      <w:pPr>
        <w:widowControl w:val="0"/>
        <w:numPr>
          <w:ilvl w:val="0"/>
          <w:numId w:val="11"/>
        </w:numPr>
        <w:spacing w:after="120"/>
        <w:jc w:val="both"/>
        <w:rPr>
          <w:rFonts w:eastAsia="MS Mincho"/>
          <w:sz w:val="22"/>
          <w:szCs w:val="22"/>
        </w:rPr>
      </w:pPr>
      <w:r w:rsidRPr="00472A2C">
        <w:rPr>
          <w:rFonts w:eastAsia="MS Mincho"/>
          <w:sz w:val="22"/>
          <w:szCs w:val="22"/>
        </w:rPr>
        <w:t>A selective non-catalytic reduction system designed for at least 40</w:t>
      </w:r>
      <w:r w:rsidR="00175089" w:rsidRPr="00472A2C">
        <w:rPr>
          <w:rFonts w:eastAsia="MS Mincho"/>
          <w:sz w:val="22"/>
          <w:szCs w:val="22"/>
        </w:rPr>
        <w:t xml:space="preserve"> percent</w:t>
      </w:r>
      <w:r w:rsidR="00B9501C" w:rsidRPr="00472A2C">
        <w:rPr>
          <w:rFonts w:eastAsia="MS Mincho"/>
          <w:sz w:val="22"/>
          <w:szCs w:val="22"/>
        </w:rPr>
        <w:t xml:space="preserve"> removal of NO</w:t>
      </w:r>
      <w:r w:rsidR="00B9501C" w:rsidRPr="00472A2C">
        <w:rPr>
          <w:rFonts w:eastAsia="MS Mincho"/>
          <w:sz w:val="22"/>
          <w:szCs w:val="22"/>
          <w:vertAlign w:val="subscript"/>
        </w:rPr>
        <w:t>X</w:t>
      </w:r>
      <w:r w:rsidRPr="00472A2C">
        <w:rPr>
          <w:rFonts w:eastAsia="MS Mincho"/>
          <w:sz w:val="22"/>
          <w:szCs w:val="22"/>
        </w:rPr>
        <w:t>.</w:t>
      </w:r>
    </w:p>
    <w:p w:rsidR="009C19FE" w:rsidRPr="00472A2C" w:rsidRDefault="00A70A68" w:rsidP="0033606B">
      <w:pPr>
        <w:widowControl w:val="0"/>
        <w:spacing w:after="120"/>
        <w:ind w:left="360"/>
        <w:jc w:val="both"/>
        <w:rPr>
          <w:rFonts w:eastAsia="MS Mincho"/>
          <w:sz w:val="22"/>
          <w:szCs w:val="22"/>
        </w:rPr>
      </w:pPr>
      <w:r w:rsidRPr="00472A2C">
        <w:rPr>
          <w:sz w:val="22"/>
          <w:szCs w:val="22"/>
        </w:rPr>
        <w:t xml:space="preserve">The permittee shall abide by the O&amp;M plans for the cogeneration plant control equipment specified in Appendix </w:t>
      </w:r>
      <w:r w:rsidR="00A60AE3" w:rsidRPr="00472A2C">
        <w:rPr>
          <w:sz w:val="22"/>
          <w:szCs w:val="22"/>
        </w:rPr>
        <w:t>OM</w:t>
      </w:r>
      <w:r w:rsidRPr="00472A2C">
        <w:rPr>
          <w:sz w:val="22"/>
          <w:szCs w:val="22"/>
        </w:rPr>
        <w:t xml:space="preserve"> of this permit.  </w:t>
      </w:r>
      <w:r w:rsidRPr="00472A2C">
        <w:rPr>
          <w:rFonts w:eastAsia="MS Mincho"/>
          <w:sz w:val="22"/>
          <w:szCs w:val="22"/>
        </w:rPr>
        <w:t>[Permit No</w:t>
      </w:r>
      <w:r w:rsidR="00B2193D" w:rsidRPr="00472A2C">
        <w:rPr>
          <w:rFonts w:eastAsia="MS Mincho"/>
          <w:sz w:val="22"/>
          <w:szCs w:val="22"/>
        </w:rPr>
        <w:t>s</w:t>
      </w:r>
      <w:r w:rsidRPr="00472A2C">
        <w:rPr>
          <w:rFonts w:eastAsia="MS Mincho"/>
          <w:sz w:val="22"/>
          <w:szCs w:val="22"/>
        </w:rPr>
        <w:t xml:space="preserve">. </w:t>
      </w:r>
      <w:r w:rsidR="002D5EE6" w:rsidRPr="00472A2C">
        <w:rPr>
          <w:rFonts w:eastAsia="MS Mincho"/>
          <w:sz w:val="22"/>
          <w:szCs w:val="22"/>
        </w:rPr>
        <w:t>PSD-FL-196M</w:t>
      </w:r>
      <w:r w:rsidR="00A862B4" w:rsidRPr="00472A2C">
        <w:rPr>
          <w:rFonts w:eastAsia="MS Mincho"/>
          <w:sz w:val="22"/>
          <w:szCs w:val="22"/>
        </w:rPr>
        <w:t xml:space="preserve"> and PSD-FL-196Q</w:t>
      </w:r>
      <w:r w:rsidRPr="00472A2C">
        <w:rPr>
          <w:rFonts w:eastAsia="MS Mincho"/>
          <w:sz w:val="22"/>
          <w:szCs w:val="22"/>
        </w:rPr>
        <w:t>; Rules 62-4.070(3) and 62-212.400</w:t>
      </w:r>
      <w:r w:rsidR="0049782F" w:rsidRPr="00472A2C">
        <w:rPr>
          <w:rFonts w:eastAsia="MS Mincho"/>
          <w:sz w:val="22"/>
          <w:szCs w:val="22"/>
        </w:rPr>
        <w:t xml:space="preserve"> (BACT)</w:t>
      </w:r>
      <w:r w:rsidRPr="00472A2C">
        <w:rPr>
          <w:rFonts w:eastAsia="MS Mincho"/>
          <w:sz w:val="22"/>
          <w:szCs w:val="22"/>
        </w:rPr>
        <w:t>, F.A.C.]</w:t>
      </w:r>
    </w:p>
    <w:p w:rsidR="00A6298F" w:rsidRPr="00472A2C" w:rsidRDefault="00A6298F" w:rsidP="00B14688">
      <w:pPr>
        <w:widowControl w:val="0"/>
        <w:numPr>
          <w:ilvl w:val="0"/>
          <w:numId w:val="13"/>
        </w:numPr>
        <w:spacing w:after="120"/>
        <w:jc w:val="both"/>
        <w:rPr>
          <w:sz w:val="22"/>
          <w:szCs w:val="22"/>
        </w:rPr>
      </w:pPr>
      <w:r w:rsidRPr="00472A2C">
        <w:rPr>
          <w:rFonts w:eastAsia="MS Mincho"/>
          <w:sz w:val="22"/>
          <w:szCs w:val="22"/>
          <w:u w:val="single"/>
        </w:rPr>
        <w:t>Good Combustion Practices</w:t>
      </w:r>
      <w:r w:rsidR="00C328CB" w:rsidRPr="00C328CB">
        <w:rPr>
          <w:rFonts w:eastAsia="MS Mincho"/>
          <w:sz w:val="22"/>
          <w:szCs w:val="22"/>
        </w:rPr>
        <w:t>.</w:t>
      </w:r>
      <w:r w:rsidRPr="00472A2C">
        <w:rPr>
          <w:rFonts w:eastAsia="MS Mincho"/>
          <w:sz w:val="22"/>
          <w:szCs w:val="22"/>
        </w:rPr>
        <w:t xml:space="preserve">  </w:t>
      </w:r>
      <w:r w:rsidR="002C1A6A" w:rsidRPr="00472A2C">
        <w:rPr>
          <w:rFonts w:eastAsia="MS Mincho"/>
          <w:sz w:val="22"/>
          <w:szCs w:val="22"/>
        </w:rPr>
        <w:t>The boiler operators shall follow the procedure</w:t>
      </w:r>
      <w:r w:rsidR="006265E7" w:rsidRPr="00472A2C">
        <w:rPr>
          <w:rFonts w:eastAsia="MS Mincho"/>
          <w:sz w:val="22"/>
          <w:szCs w:val="22"/>
        </w:rPr>
        <w:t>s</w:t>
      </w:r>
      <w:r w:rsidR="002C1A6A" w:rsidRPr="00472A2C">
        <w:rPr>
          <w:rFonts w:eastAsia="MS Mincho"/>
          <w:sz w:val="22"/>
          <w:szCs w:val="22"/>
        </w:rPr>
        <w:t xml:space="preserve"> for “good combustion practices” identified in Appendix GC of this permit.  </w:t>
      </w:r>
      <w:r w:rsidRPr="00472A2C">
        <w:rPr>
          <w:sz w:val="22"/>
          <w:szCs w:val="22"/>
        </w:rPr>
        <w:t xml:space="preserve">[Permit No. </w:t>
      </w:r>
      <w:r w:rsidR="006256ED" w:rsidRPr="00472A2C">
        <w:rPr>
          <w:sz w:val="22"/>
          <w:szCs w:val="22"/>
        </w:rPr>
        <w:t>PSD-FL-196P</w:t>
      </w:r>
      <w:r w:rsidRPr="00472A2C">
        <w:rPr>
          <w:sz w:val="22"/>
          <w:szCs w:val="22"/>
        </w:rPr>
        <w:t>]</w:t>
      </w:r>
    </w:p>
    <w:p w:rsidR="00E41712" w:rsidRPr="00472A2C" w:rsidRDefault="00E41712" w:rsidP="00B14688">
      <w:pPr>
        <w:widowControl w:val="0"/>
        <w:numPr>
          <w:ilvl w:val="0"/>
          <w:numId w:val="13"/>
        </w:numPr>
        <w:spacing w:after="120"/>
        <w:jc w:val="both"/>
        <w:rPr>
          <w:sz w:val="22"/>
          <w:szCs w:val="22"/>
        </w:rPr>
      </w:pPr>
      <w:r w:rsidRPr="00472A2C">
        <w:rPr>
          <w:rFonts w:eastAsia="MS Mincho"/>
          <w:sz w:val="22"/>
          <w:szCs w:val="22"/>
          <w:u w:val="single"/>
        </w:rPr>
        <w:t>Continuous Monitors</w:t>
      </w:r>
      <w:r w:rsidR="00C328CB" w:rsidRPr="00C328CB">
        <w:rPr>
          <w:rFonts w:eastAsia="MS Mincho"/>
          <w:sz w:val="22"/>
          <w:szCs w:val="22"/>
        </w:rPr>
        <w:t>.</w:t>
      </w:r>
      <w:r w:rsidRPr="00472A2C">
        <w:rPr>
          <w:rFonts w:eastAsia="MS Mincho"/>
          <w:sz w:val="22"/>
          <w:szCs w:val="22"/>
        </w:rPr>
        <w:t xml:space="preserve">  For each cogeneration boiler, t</w:t>
      </w:r>
      <w:r w:rsidRPr="00472A2C">
        <w:rPr>
          <w:sz w:val="22"/>
          <w:szCs w:val="22"/>
        </w:rPr>
        <w:t xml:space="preserve">he permittee shall install, calibrate, maintain, and operate </w:t>
      </w:r>
      <w:r w:rsidR="00192421" w:rsidRPr="00472A2C">
        <w:rPr>
          <w:sz w:val="22"/>
          <w:szCs w:val="22"/>
        </w:rPr>
        <w:t xml:space="preserve">a </w:t>
      </w:r>
      <w:r w:rsidR="00B22042" w:rsidRPr="00472A2C">
        <w:rPr>
          <w:sz w:val="22"/>
          <w:szCs w:val="22"/>
        </w:rPr>
        <w:t xml:space="preserve">COMS to continuously measure and record opacity and </w:t>
      </w:r>
      <w:r w:rsidRPr="00472A2C">
        <w:rPr>
          <w:sz w:val="22"/>
          <w:szCs w:val="22"/>
        </w:rPr>
        <w:t>CEMS</w:t>
      </w:r>
      <w:r w:rsidR="00B22042" w:rsidRPr="00472A2C">
        <w:rPr>
          <w:sz w:val="22"/>
          <w:szCs w:val="22"/>
        </w:rPr>
        <w:t xml:space="preserve"> to</w:t>
      </w:r>
      <w:r w:rsidRPr="00472A2C">
        <w:rPr>
          <w:sz w:val="22"/>
          <w:szCs w:val="22"/>
        </w:rPr>
        <w:t xml:space="preserve"> continuous</w:t>
      </w:r>
      <w:r w:rsidR="00B22042" w:rsidRPr="00472A2C">
        <w:rPr>
          <w:sz w:val="22"/>
          <w:szCs w:val="22"/>
        </w:rPr>
        <w:t xml:space="preserve">ly </w:t>
      </w:r>
      <w:r w:rsidRPr="00472A2C">
        <w:rPr>
          <w:sz w:val="22"/>
          <w:szCs w:val="22"/>
        </w:rPr>
        <w:t xml:space="preserve">measure and record emissions </w:t>
      </w:r>
      <w:r w:rsidR="00192421" w:rsidRPr="00472A2C">
        <w:rPr>
          <w:sz w:val="22"/>
          <w:szCs w:val="22"/>
        </w:rPr>
        <w:t xml:space="preserve">of </w:t>
      </w:r>
      <w:r w:rsidRPr="00472A2C">
        <w:rPr>
          <w:sz w:val="22"/>
          <w:szCs w:val="22"/>
        </w:rPr>
        <w:t>CO, NO</w:t>
      </w:r>
      <w:r w:rsidR="00B22042" w:rsidRPr="00472A2C">
        <w:rPr>
          <w:sz w:val="22"/>
          <w:szCs w:val="22"/>
          <w:vertAlign w:val="subscript"/>
        </w:rPr>
        <w:t>X</w:t>
      </w:r>
      <w:r w:rsidRPr="00472A2C">
        <w:rPr>
          <w:sz w:val="22"/>
          <w:szCs w:val="22"/>
        </w:rPr>
        <w:t xml:space="preserve">, </w:t>
      </w:r>
      <w:r w:rsidR="000B0E43" w:rsidRPr="00472A2C">
        <w:rPr>
          <w:sz w:val="22"/>
          <w:szCs w:val="22"/>
        </w:rPr>
        <w:t>C</w:t>
      </w:r>
      <w:r w:rsidRPr="00472A2C">
        <w:rPr>
          <w:sz w:val="22"/>
          <w:szCs w:val="22"/>
        </w:rPr>
        <w:t>O</w:t>
      </w:r>
      <w:r w:rsidRPr="00472A2C">
        <w:rPr>
          <w:sz w:val="22"/>
          <w:szCs w:val="22"/>
          <w:vertAlign w:val="subscript"/>
        </w:rPr>
        <w:t>2</w:t>
      </w:r>
      <w:r w:rsidRPr="00472A2C">
        <w:rPr>
          <w:sz w:val="22"/>
          <w:szCs w:val="22"/>
        </w:rPr>
        <w:t xml:space="preserve">, </w:t>
      </w:r>
      <w:r w:rsidR="00B22042" w:rsidRPr="00472A2C">
        <w:rPr>
          <w:sz w:val="22"/>
          <w:szCs w:val="22"/>
        </w:rPr>
        <w:t xml:space="preserve">and </w:t>
      </w:r>
      <w:r w:rsidR="00FC7E0F" w:rsidRPr="00472A2C">
        <w:rPr>
          <w:sz w:val="22"/>
          <w:szCs w:val="22"/>
        </w:rPr>
        <w:t>SO</w:t>
      </w:r>
      <w:r w:rsidR="00FC7E0F" w:rsidRPr="00472A2C">
        <w:rPr>
          <w:sz w:val="22"/>
          <w:szCs w:val="22"/>
          <w:vertAlign w:val="subscript"/>
        </w:rPr>
        <w:t>2</w:t>
      </w:r>
      <w:r w:rsidRPr="00472A2C">
        <w:rPr>
          <w:sz w:val="22"/>
          <w:szCs w:val="22"/>
        </w:rPr>
        <w:t xml:space="preserve"> in a manner sufficient to demonstrate compliance with the standards of this permit.  The opacity monitor shall be placed in the ductwork between the electrostatic precipitator and the stack or in the stack.</w:t>
      </w:r>
      <w:r w:rsidR="004D4183" w:rsidRPr="00472A2C">
        <w:rPr>
          <w:rFonts w:eastAsia="MS Mincho"/>
          <w:sz w:val="22"/>
          <w:szCs w:val="22"/>
        </w:rPr>
        <w:t xml:space="preserve">  [Permit No. </w:t>
      </w:r>
      <w:r w:rsidR="006256ED" w:rsidRPr="00472A2C">
        <w:rPr>
          <w:rFonts w:eastAsia="MS Mincho"/>
          <w:sz w:val="22"/>
          <w:szCs w:val="22"/>
        </w:rPr>
        <w:t>PSD-FL-196P</w:t>
      </w:r>
      <w:r w:rsidR="004D4183" w:rsidRPr="00472A2C">
        <w:rPr>
          <w:rFonts w:eastAsia="MS Mincho"/>
          <w:sz w:val="22"/>
          <w:szCs w:val="22"/>
        </w:rPr>
        <w:t>; NSPS Subpart D</w:t>
      </w:r>
      <w:r w:rsidR="00973EC1" w:rsidRPr="00472A2C">
        <w:rPr>
          <w:rFonts w:eastAsia="MS Mincho"/>
          <w:sz w:val="22"/>
          <w:szCs w:val="22"/>
        </w:rPr>
        <w:t>a</w:t>
      </w:r>
      <w:r w:rsidR="004D4183" w:rsidRPr="00472A2C">
        <w:rPr>
          <w:rFonts w:eastAsia="MS Mincho"/>
          <w:sz w:val="22"/>
          <w:szCs w:val="22"/>
        </w:rPr>
        <w:t>; Rule</w:t>
      </w:r>
      <w:r w:rsidR="00425BCA" w:rsidRPr="00472A2C">
        <w:rPr>
          <w:rFonts w:eastAsia="MS Mincho"/>
          <w:sz w:val="22"/>
          <w:szCs w:val="22"/>
        </w:rPr>
        <w:t>s62-4.070(3) and</w:t>
      </w:r>
      <w:r w:rsidR="004D4183" w:rsidRPr="00472A2C">
        <w:rPr>
          <w:rFonts w:eastAsia="MS Mincho"/>
          <w:sz w:val="22"/>
          <w:szCs w:val="22"/>
        </w:rPr>
        <w:t xml:space="preserve"> 62-212.400</w:t>
      </w:r>
      <w:r w:rsidR="0049782F" w:rsidRPr="00472A2C">
        <w:rPr>
          <w:rFonts w:eastAsia="MS Mincho"/>
          <w:sz w:val="22"/>
          <w:szCs w:val="22"/>
        </w:rPr>
        <w:t xml:space="preserve"> (BACT)</w:t>
      </w:r>
      <w:r w:rsidR="004D4183" w:rsidRPr="00472A2C">
        <w:rPr>
          <w:rFonts w:eastAsia="MS Mincho"/>
          <w:sz w:val="22"/>
          <w:szCs w:val="22"/>
        </w:rPr>
        <w:t>, F.A.C.]</w:t>
      </w:r>
    </w:p>
    <w:p w:rsidR="00A369D5" w:rsidRPr="00472A2C" w:rsidRDefault="00A369D5" w:rsidP="00B14688">
      <w:pPr>
        <w:numPr>
          <w:ilvl w:val="0"/>
          <w:numId w:val="13"/>
        </w:numPr>
        <w:jc w:val="both"/>
        <w:rPr>
          <w:sz w:val="22"/>
          <w:szCs w:val="22"/>
        </w:rPr>
      </w:pPr>
      <w:r w:rsidRPr="00472A2C">
        <w:rPr>
          <w:sz w:val="22"/>
          <w:szCs w:val="22"/>
          <w:u w:val="single"/>
        </w:rPr>
        <w:lastRenderedPageBreak/>
        <w:t>Control Equipment O&amp;M Plan</w:t>
      </w:r>
      <w:r w:rsidR="00C328CB" w:rsidRPr="00C328CB">
        <w:rPr>
          <w:sz w:val="22"/>
          <w:szCs w:val="22"/>
        </w:rPr>
        <w:t>.</w:t>
      </w:r>
      <w:r w:rsidRPr="00C328CB">
        <w:rPr>
          <w:sz w:val="22"/>
          <w:szCs w:val="22"/>
        </w:rPr>
        <w:t xml:space="preserve"> </w:t>
      </w:r>
      <w:r w:rsidRPr="00472A2C">
        <w:rPr>
          <w:sz w:val="22"/>
          <w:szCs w:val="22"/>
        </w:rPr>
        <w:t xml:space="preserve"> The permittee shall abide by the operation and maintenance (O&amp;M) plans for the cogeneration plant control equipment specified in Appendix OM of this permit.  </w:t>
      </w:r>
      <w:r w:rsidRPr="00472A2C">
        <w:rPr>
          <w:rFonts w:eastAsia="MS Mincho"/>
          <w:sz w:val="22"/>
          <w:szCs w:val="22"/>
        </w:rPr>
        <w:t>[Permit No. PSD-FL-196P; Rules 62-4.070(3) and 62-</w:t>
      </w:r>
      <w:r w:rsidRPr="00472A2C">
        <w:rPr>
          <w:sz w:val="22"/>
          <w:szCs w:val="22"/>
        </w:rPr>
        <w:t>212</w:t>
      </w:r>
      <w:r w:rsidRPr="00472A2C">
        <w:rPr>
          <w:rFonts w:eastAsia="MS Mincho"/>
          <w:sz w:val="22"/>
          <w:szCs w:val="22"/>
        </w:rPr>
        <w:t>.400 (BACT), F.A.C.]</w:t>
      </w:r>
    </w:p>
    <w:p w:rsidR="00973EC1" w:rsidRPr="00CB1EE1" w:rsidRDefault="00973EC1" w:rsidP="0033606B">
      <w:pPr>
        <w:widowControl w:val="0"/>
        <w:suppressAutoHyphens/>
        <w:spacing w:before="120" w:after="120"/>
        <w:jc w:val="both"/>
        <w:rPr>
          <w:rFonts w:ascii="Times New Roman Bold" w:hAnsi="Times New Roman Bold"/>
          <w:b/>
          <w:sz w:val="22"/>
          <w:szCs w:val="22"/>
          <w:u w:val="single"/>
        </w:rPr>
      </w:pPr>
      <w:r w:rsidRPr="00CB1EE1">
        <w:rPr>
          <w:rFonts w:ascii="Times New Roman Bold" w:hAnsi="Times New Roman Bold"/>
          <w:b/>
          <w:sz w:val="22"/>
          <w:szCs w:val="22"/>
          <w:u w:val="single"/>
        </w:rPr>
        <w:t>Capacity, Fuels and Performance Restrictions</w:t>
      </w:r>
    </w:p>
    <w:p w:rsidR="00873CF0" w:rsidRPr="00472A2C" w:rsidRDefault="00873CF0" w:rsidP="00B14688">
      <w:pPr>
        <w:widowControl w:val="0"/>
        <w:numPr>
          <w:ilvl w:val="0"/>
          <w:numId w:val="13"/>
        </w:numPr>
        <w:spacing w:after="120"/>
        <w:jc w:val="both"/>
        <w:rPr>
          <w:rFonts w:eastAsia="MS Mincho"/>
          <w:sz w:val="22"/>
          <w:szCs w:val="22"/>
        </w:rPr>
      </w:pPr>
      <w:r w:rsidRPr="00472A2C">
        <w:rPr>
          <w:sz w:val="22"/>
          <w:szCs w:val="22"/>
          <w:u w:val="single"/>
        </w:rPr>
        <w:t>Permitted</w:t>
      </w:r>
      <w:r w:rsidRPr="00472A2C">
        <w:rPr>
          <w:rFonts w:eastAsia="MS Mincho"/>
          <w:sz w:val="22"/>
          <w:szCs w:val="22"/>
          <w:u w:val="single"/>
        </w:rPr>
        <w:t xml:space="preserve"> Capacity</w:t>
      </w:r>
      <w:r w:rsidR="00C328CB" w:rsidRPr="00C328CB">
        <w:rPr>
          <w:rFonts w:eastAsia="MS Mincho"/>
          <w:sz w:val="22"/>
          <w:szCs w:val="22"/>
        </w:rPr>
        <w:t>.</w:t>
      </w:r>
      <w:r w:rsidRPr="00C328CB">
        <w:rPr>
          <w:rFonts w:eastAsia="MS Mincho"/>
          <w:sz w:val="22"/>
          <w:szCs w:val="22"/>
        </w:rPr>
        <w:t xml:space="preserve"> </w:t>
      </w:r>
      <w:r w:rsidRPr="00472A2C">
        <w:rPr>
          <w:rFonts w:eastAsia="MS Mincho"/>
          <w:sz w:val="22"/>
          <w:szCs w:val="22"/>
        </w:rPr>
        <w:t xml:space="preserve"> The maximum heat input rate to each cogeneration boiler shall not exceed 760 MMBtu/hr when burning 100</w:t>
      </w:r>
      <w:r w:rsidR="00175089" w:rsidRPr="00472A2C">
        <w:rPr>
          <w:rFonts w:eastAsia="MS Mincho"/>
          <w:sz w:val="22"/>
          <w:szCs w:val="22"/>
        </w:rPr>
        <w:t xml:space="preserve"> percent</w:t>
      </w:r>
      <w:r w:rsidR="00BD7AC2" w:rsidRPr="00472A2C">
        <w:rPr>
          <w:rFonts w:eastAsia="MS Mincho"/>
          <w:sz w:val="22"/>
          <w:szCs w:val="22"/>
        </w:rPr>
        <w:t xml:space="preserve"> </w:t>
      </w:r>
      <w:r w:rsidR="000C33CF" w:rsidRPr="00472A2C">
        <w:rPr>
          <w:rFonts w:eastAsia="MS Mincho"/>
          <w:sz w:val="22"/>
          <w:szCs w:val="22"/>
        </w:rPr>
        <w:t>biomass, 400</w:t>
      </w:r>
      <w:r w:rsidRPr="00472A2C">
        <w:rPr>
          <w:rFonts w:eastAsia="MS Mincho"/>
          <w:sz w:val="22"/>
          <w:szCs w:val="22"/>
        </w:rPr>
        <w:t xml:space="preserve"> MMBtu/hr when burning 100</w:t>
      </w:r>
      <w:r w:rsidR="00175089" w:rsidRPr="00472A2C">
        <w:rPr>
          <w:rFonts w:eastAsia="MS Mincho"/>
          <w:sz w:val="22"/>
          <w:szCs w:val="22"/>
        </w:rPr>
        <w:t xml:space="preserve"> percent</w:t>
      </w:r>
      <w:r w:rsidRPr="00472A2C">
        <w:rPr>
          <w:rFonts w:eastAsia="MS Mincho"/>
          <w:sz w:val="22"/>
          <w:szCs w:val="22"/>
        </w:rPr>
        <w:t xml:space="preserve"> natural gas, and 490 MMBtu/hr when burning 100</w:t>
      </w:r>
      <w:r w:rsidR="00175089" w:rsidRPr="00472A2C">
        <w:rPr>
          <w:rFonts w:eastAsia="MS Mincho"/>
          <w:sz w:val="22"/>
          <w:szCs w:val="22"/>
        </w:rPr>
        <w:t xml:space="preserve"> percent</w:t>
      </w:r>
      <w:r w:rsidR="00BD7AC2" w:rsidRPr="00472A2C">
        <w:rPr>
          <w:rFonts w:eastAsia="MS Mincho"/>
          <w:sz w:val="22"/>
          <w:szCs w:val="22"/>
        </w:rPr>
        <w:t xml:space="preserve"> </w:t>
      </w:r>
      <w:r w:rsidRPr="00472A2C">
        <w:rPr>
          <w:rFonts w:eastAsia="MS Mincho"/>
          <w:sz w:val="22"/>
          <w:szCs w:val="22"/>
        </w:rPr>
        <w:t xml:space="preserve">distillate oil.  The steam production </w:t>
      </w:r>
      <w:r w:rsidR="00BD7AC2" w:rsidRPr="00472A2C">
        <w:rPr>
          <w:rFonts w:eastAsia="MS Mincho"/>
          <w:sz w:val="22"/>
          <w:szCs w:val="22"/>
        </w:rPr>
        <w:t xml:space="preserve">rate </w:t>
      </w:r>
      <w:r w:rsidRPr="00472A2C">
        <w:rPr>
          <w:rFonts w:eastAsia="MS Mincho"/>
          <w:sz w:val="22"/>
          <w:szCs w:val="22"/>
        </w:rPr>
        <w:t xml:space="preserve">of each boiler shall not exceed an average of 506,100 pounds per hour at 1,500 psig and 975°F.  </w:t>
      </w:r>
      <w:r w:rsidRPr="00472A2C">
        <w:rPr>
          <w:sz w:val="22"/>
          <w:szCs w:val="22"/>
        </w:rPr>
        <w:t>The operating hours of the cogeneration boilers are not restricted (8760 hours per year).</w:t>
      </w:r>
      <w:r w:rsidR="002C59AB" w:rsidRPr="00472A2C">
        <w:rPr>
          <w:sz w:val="22"/>
          <w:szCs w:val="22"/>
        </w:rPr>
        <w:t xml:space="preserve">  </w:t>
      </w:r>
      <w:r w:rsidR="002C59AB" w:rsidRPr="00472A2C">
        <w:rPr>
          <w:rFonts w:eastAsia="MS Mincho"/>
          <w:sz w:val="22"/>
          <w:szCs w:val="22"/>
        </w:rPr>
        <w:t xml:space="preserve">[Permit No. </w:t>
      </w:r>
      <w:r w:rsidR="006256ED" w:rsidRPr="00472A2C">
        <w:rPr>
          <w:rFonts w:eastAsia="MS Mincho"/>
          <w:sz w:val="22"/>
          <w:szCs w:val="22"/>
        </w:rPr>
        <w:t>PSD-FL-196P</w:t>
      </w:r>
      <w:r w:rsidR="002C59AB" w:rsidRPr="00472A2C">
        <w:rPr>
          <w:rFonts w:eastAsia="MS Mincho"/>
          <w:sz w:val="22"/>
          <w:szCs w:val="22"/>
        </w:rPr>
        <w:t xml:space="preserve">; Rules 62-4.070(3), </w:t>
      </w:r>
      <w:r w:rsidR="002C59AB" w:rsidRPr="00472A2C">
        <w:rPr>
          <w:sz w:val="22"/>
          <w:szCs w:val="22"/>
        </w:rPr>
        <w:t>Rule 62-210.200</w:t>
      </w:r>
      <w:r w:rsidR="0049782F" w:rsidRPr="00472A2C">
        <w:rPr>
          <w:sz w:val="22"/>
          <w:szCs w:val="22"/>
        </w:rPr>
        <w:t xml:space="preserve"> (PTE)</w:t>
      </w:r>
      <w:r w:rsidR="002C59AB" w:rsidRPr="00472A2C">
        <w:rPr>
          <w:sz w:val="22"/>
          <w:szCs w:val="22"/>
        </w:rPr>
        <w:t>,</w:t>
      </w:r>
      <w:r w:rsidR="002C59AB" w:rsidRPr="00472A2C">
        <w:rPr>
          <w:rFonts w:eastAsia="MS Mincho"/>
          <w:sz w:val="22"/>
          <w:szCs w:val="22"/>
        </w:rPr>
        <w:t xml:space="preserve"> and 62-212.400</w:t>
      </w:r>
      <w:r w:rsidR="0049782F" w:rsidRPr="00472A2C">
        <w:rPr>
          <w:rFonts w:eastAsia="MS Mincho"/>
          <w:sz w:val="22"/>
          <w:szCs w:val="22"/>
        </w:rPr>
        <w:t xml:space="preserve"> (BACT)</w:t>
      </w:r>
      <w:r w:rsidR="002C59AB" w:rsidRPr="00472A2C">
        <w:rPr>
          <w:rFonts w:eastAsia="MS Mincho"/>
          <w:sz w:val="22"/>
          <w:szCs w:val="22"/>
        </w:rPr>
        <w:t>, F.A.C.]</w:t>
      </w:r>
    </w:p>
    <w:p w:rsidR="001656A4" w:rsidRPr="00472A2C" w:rsidRDefault="005A2416" w:rsidP="00B14688">
      <w:pPr>
        <w:widowControl w:val="0"/>
        <w:numPr>
          <w:ilvl w:val="0"/>
          <w:numId w:val="13"/>
        </w:numPr>
        <w:spacing w:after="120"/>
        <w:jc w:val="both"/>
        <w:rPr>
          <w:rFonts w:eastAsia="MS Mincho"/>
          <w:sz w:val="22"/>
          <w:szCs w:val="22"/>
        </w:rPr>
      </w:pPr>
      <w:bookmarkStart w:id="21" w:name="_Ref144098012"/>
      <w:r w:rsidRPr="00472A2C">
        <w:rPr>
          <w:rFonts w:eastAsia="MS Mincho"/>
          <w:sz w:val="22"/>
          <w:szCs w:val="22"/>
          <w:u w:val="single"/>
        </w:rPr>
        <w:t>Primary Fuel</w:t>
      </w:r>
      <w:r w:rsidR="004C1D7F" w:rsidRPr="004C1D7F">
        <w:rPr>
          <w:rFonts w:eastAsia="MS Mincho"/>
          <w:sz w:val="22"/>
          <w:szCs w:val="22"/>
        </w:rPr>
        <w:t>.</w:t>
      </w:r>
      <w:r w:rsidRPr="004C1D7F">
        <w:rPr>
          <w:rFonts w:eastAsia="MS Mincho"/>
          <w:sz w:val="22"/>
          <w:szCs w:val="22"/>
        </w:rPr>
        <w:t xml:space="preserve"> </w:t>
      </w:r>
      <w:r w:rsidRPr="00472A2C">
        <w:rPr>
          <w:rFonts w:eastAsia="MS Mincho"/>
          <w:sz w:val="22"/>
          <w:szCs w:val="22"/>
        </w:rPr>
        <w:t xml:space="preserve"> </w:t>
      </w:r>
      <w:r w:rsidR="00E60079" w:rsidRPr="00472A2C">
        <w:rPr>
          <w:rFonts w:eastAsia="MS Mincho"/>
          <w:sz w:val="22"/>
          <w:szCs w:val="22"/>
        </w:rPr>
        <w:t>The primary fuel for the plant shall be biomass, which shall consist of bagasse and authorized wood material.  Bagasse is the fibrous vegetative residue remaining after the sugarcane milling process.  Authorized wood material is clean construction and demolition wood debris, yard trash, land clearing debris, and other clean cellulose and vegetative matter.  Each cogeneration boiler shall combust no more than 30</w:t>
      </w:r>
      <w:r w:rsidR="00175089" w:rsidRPr="00472A2C">
        <w:rPr>
          <w:rFonts w:eastAsia="MS Mincho"/>
          <w:sz w:val="22"/>
          <w:szCs w:val="22"/>
        </w:rPr>
        <w:t xml:space="preserve"> percent</w:t>
      </w:r>
      <w:r w:rsidR="00E60079" w:rsidRPr="00472A2C">
        <w:rPr>
          <w:rFonts w:eastAsia="MS Mincho"/>
          <w:sz w:val="22"/>
          <w:szCs w:val="22"/>
        </w:rPr>
        <w:t xml:space="preserve"> by weight yard waste (yard trash) on a calendar quarter basis that is defined as a municipal solid waste in 40 CFR 60.51a.  The biomass fuel used at the cogeneration plant shall not contain hazardous substances, hazardous wastes, biomedical wastes, or garbage.  The fuel used at the cogeneration plant shall not contain special wastes, except wood, lumber, trees, tree remains, bagasse, cane tops and leaves, and other clean vegetative and cellulose matter.  The permittee shall perform a daily visual inspection of any wood material or similar vegetative matter that has been delivered to the plant for use as fuel.  Any shipment observed to contain prohibited materials shall not be used as fuel, unless such materials can be readily segregated and removed from the wood material and vegetative matter.  </w:t>
      </w:r>
      <w:r w:rsidR="000602EE" w:rsidRPr="00472A2C">
        <w:rPr>
          <w:rFonts w:eastAsia="MS Mincho"/>
          <w:sz w:val="22"/>
          <w:szCs w:val="22"/>
        </w:rPr>
        <w:t xml:space="preserve">The permittee shall abide by the </w:t>
      </w:r>
      <w:r w:rsidR="00EF52BF" w:rsidRPr="00472A2C">
        <w:rPr>
          <w:sz w:val="22"/>
          <w:szCs w:val="22"/>
        </w:rPr>
        <w:t xml:space="preserve">Ash and </w:t>
      </w:r>
      <w:r w:rsidR="00080ADF" w:rsidRPr="00472A2C">
        <w:rPr>
          <w:sz w:val="22"/>
          <w:szCs w:val="22"/>
        </w:rPr>
        <w:t>Fuel</w:t>
      </w:r>
      <w:r w:rsidR="000602EE" w:rsidRPr="00472A2C">
        <w:rPr>
          <w:sz w:val="22"/>
          <w:szCs w:val="22"/>
        </w:rPr>
        <w:t xml:space="preserve"> Management Plan</w:t>
      </w:r>
      <w:r w:rsidR="00370C76" w:rsidRPr="00472A2C">
        <w:rPr>
          <w:sz w:val="22"/>
          <w:szCs w:val="22"/>
        </w:rPr>
        <w:t>s</w:t>
      </w:r>
      <w:r w:rsidR="000602EE" w:rsidRPr="00472A2C">
        <w:rPr>
          <w:sz w:val="22"/>
          <w:szCs w:val="22"/>
        </w:rPr>
        <w:t xml:space="preserve"> specified </w:t>
      </w:r>
      <w:r w:rsidR="000B0E43" w:rsidRPr="00472A2C">
        <w:rPr>
          <w:sz w:val="22"/>
          <w:szCs w:val="22"/>
        </w:rPr>
        <w:t xml:space="preserve">in </w:t>
      </w:r>
      <w:r w:rsidR="002C59AB" w:rsidRPr="00472A2C">
        <w:rPr>
          <w:sz w:val="22"/>
          <w:szCs w:val="22"/>
        </w:rPr>
        <w:t>Appendi</w:t>
      </w:r>
      <w:r w:rsidR="00370C76" w:rsidRPr="00472A2C">
        <w:rPr>
          <w:sz w:val="22"/>
          <w:szCs w:val="22"/>
        </w:rPr>
        <w:t>ces</w:t>
      </w:r>
      <w:r w:rsidR="002C59AB" w:rsidRPr="00472A2C">
        <w:rPr>
          <w:sz w:val="22"/>
          <w:szCs w:val="22"/>
        </w:rPr>
        <w:t xml:space="preserve"> </w:t>
      </w:r>
      <w:r w:rsidR="00370C76" w:rsidRPr="00472A2C">
        <w:rPr>
          <w:sz w:val="22"/>
          <w:szCs w:val="22"/>
        </w:rPr>
        <w:t>AM and FM</w:t>
      </w:r>
      <w:r w:rsidR="002C59AB" w:rsidRPr="00472A2C">
        <w:rPr>
          <w:sz w:val="22"/>
          <w:szCs w:val="22"/>
        </w:rPr>
        <w:t xml:space="preserve"> </w:t>
      </w:r>
      <w:r w:rsidR="000602EE" w:rsidRPr="00472A2C">
        <w:rPr>
          <w:sz w:val="22"/>
          <w:szCs w:val="22"/>
        </w:rPr>
        <w:t>of this permit.</w:t>
      </w:r>
      <w:r w:rsidR="002C59AB" w:rsidRPr="00472A2C">
        <w:rPr>
          <w:rFonts w:eastAsia="MS Mincho"/>
          <w:sz w:val="22"/>
          <w:szCs w:val="22"/>
        </w:rPr>
        <w:t xml:space="preserve"> </w:t>
      </w:r>
      <w:r w:rsidR="00873CF0" w:rsidRPr="00472A2C">
        <w:rPr>
          <w:sz w:val="22"/>
          <w:szCs w:val="22"/>
        </w:rPr>
        <w:t xml:space="preserve"> </w:t>
      </w:r>
      <w:r w:rsidR="002C59AB" w:rsidRPr="00472A2C">
        <w:rPr>
          <w:rFonts w:eastAsia="MS Mincho"/>
          <w:sz w:val="22"/>
          <w:szCs w:val="22"/>
        </w:rPr>
        <w:t xml:space="preserve">[Permit No. </w:t>
      </w:r>
      <w:r w:rsidR="006256ED" w:rsidRPr="00472A2C">
        <w:rPr>
          <w:rFonts w:eastAsia="MS Mincho"/>
          <w:sz w:val="22"/>
          <w:szCs w:val="22"/>
        </w:rPr>
        <w:t>PSD-FL-196P</w:t>
      </w:r>
      <w:r w:rsidR="002C59AB" w:rsidRPr="00472A2C">
        <w:rPr>
          <w:rFonts w:eastAsia="MS Mincho"/>
          <w:sz w:val="22"/>
          <w:szCs w:val="22"/>
        </w:rPr>
        <w:t xml:space="preserve">; Rules 62-4.070(3), </w:t>
      </w:r>
      <w:r w:rsidR="002C59AB" w:rsidRPr="00472A2C">
        <w:rPr>
          <w:sz w:val="22"/>
          <w:szCs w:val="22"/>
        </w:rPr>
        <w:t>Rule 62-210.200</w:t>
      </w:r>
      <w:r w:rsidR="0049782F" w:rsidRPr="00472A2C">
        <w:rPr>
          <w:sz w:val="22"/>
          <w:szCs w:val="22"/>
        </w:rPr>
        <w:t xml:space="preserve"> (PTE)</w:t>
      </w:r>
      <w:r w:rsidR="002C59AB" w:rsidRPr="00472A2C">
        <w:rPr>
          <w:sz w:val="22"/>
          <w:szCs w:val="22"/>
        </w:rPr>
        <w:t>,</w:t>
      </w:r>
      <w:r w:rsidR="002C59AB" w:rsidRPr="00472A2C">
        <w:rPr>
          <w:rFonts w:eastAsia="MS Mincho"/>
          <w:sz w:val="22"/>
          <w:szCs w:val="22"/>
        </w:rPr>
        <w:t xml:space="preserve"> and 62-212.400</w:t>
      </w:r>
      <w:r w:rsidR="0049782F" w:rsidRPr="00472A2C">
        <w:rPr>
          <w:rFonts w:eastAsia="MS Mincho"/>
          <w:sz w:val="22"/>
          <w:szCs w:val="22"/>
        </w:rPr>
        <w:t xml:space="preserve"> (BACT)</w:t>
      </w:r>
      <w:r w:rsidR="002C59AB" w:rsidRPr="00472A2C">
        <w:rPr>
          <w:rFonts w:eastAsia="MS Mincho"/>
          <w:sz w:val="22"/>
          <w:szCs w:val="22"/>
        </w:rPr>
        <w:t>, F.A.C.]</w:t>
      </w:r>
      <w:bookmarkEnd w:id="21"/>
    </w:p>
    <w:p w:rsidR="005A2416" w:rsidRPr="00472A2C" w:rsidRDefault="005A2416" w:rsidP="00B14688">
      <w:pPr>
        <w:widowControl w:val="0"/>
        <w:numPr>
          <w:ilvl w:val="0"/>
          <w:numId w:val="13"/>
        </w:numPr>
        <w:spacing w:after="120"/>
        <w:jc w:val="both"/>
        <w:rPr>
          <w:rFonts w:eastAsia="MS Mincho"/>
          <w:sz w:val="22"/>
          <w:szCs w:val="22"/>
        </w:rPr>
      </w:pPr>
      <w:r w:rsidRPr="00472A2C">
        <w:rPr>
          <w:rFonts w:eastAsia="MS Mincho"/>
          <w:sz w:val="22"/>
          <w:szCs w:val="22"/>
          <w:u w:val="single"/>
        </w:rPr>
        <w:t>Auxiliary Fuel</w:t>
      </w:r>
      <w:r w:rsidR="004C1D7F" w:rsidRPr="004C1D7F">
        <w:rPr>
          <w:rFonts w:eastAsia="MS Mincho"/>
          <w:sz w:val="22"/>
          <w:szCs w:val="22"/>
        </w:rPr>
        <w:t>.</w:t>
      </w:r>
      <w:r w:rsidRPr="00472A2C">
        <w:rPr>
          <w:rFonts w:eastAsia="MS Mincho"/>
          <w:sz w:val="22"/>
          <w:szCs w:val="22"/>
        </w:rPr>
        <w:t xml:space="preserve">  The cogeneration boilers shall fire only distillate oil and natural gas as auxiliary fuels.  </w:t>
      </w:r>
      <w:r w:rsidR="00B22042" w:rsidRPr="00472A2C">
        <w:rPr>
          <w:rFonts w:eastAsia="MS Mincho"/>
          <w:sz w:val="22"/>
          <w:szCs w:val="22"/>
        </w:rPr>
        <w:t>The maximum sulfur content of d</w:t>
      </w:r>
      <w:r w:rsidRPr="00472A2C">
        <w:rPr>
          <w:rFonts w:eastAsia="MS Mincho"/>
          <w:sz w:val="22"/>
          <w:szCs w:val="22"/>
        </w:rPr>
        <w:t xml:space="preserve">istillate oil </w:t>
      </w:r>
      <w:r w:rsidR="00B22042" w:rsidRPr="00472A2C">
        <w:rPr>
          <w:rFonts w:eastAsia="MS Mincho"/>
          <w:sz w:val="22"/>
          <w:szCs w:val="22"/>
        </w:rPr>
        <w:t xml:space="preserve">is limited to </w:t>
      </w:r>
      <w:r w:rsidRPr="00472A2C">
        <w:rPr>
          <w:rFonts w:eastAsia="MS Mincho"/>
          <w:sz w:val="22"/>
          <w:szCs w:val="22"/>
        </w:rPr>
        <w:t>0.05</w:t>
      </w:r>
      <w:r w:rsidR="00175089" w:rsidRPr="00472A2C">
        <w:rPr>
          <w:rFonts w:eastAsia="MS Mincho"/>
          <w:sz w:val="22"/>
          <w:szCs w:val="22"/>
        </w:rPr>
        <w:t xml:space="preserve"> percent</w:t>
      </w:r>
      <w:r w:rsidRPr="00472A2C">
        <w:rPr>
          <w:rFonts w:eastAsia="MS Mincho"/>
          <w:sz w:val="22"/>
          <w:szCs w:val="22"/>
        </w:rPr>
        <w:t xml:space="preserve"> by weight</w:t>
      </w:r>
      <w:r w:rsidR="006C48F9" w:rsidRPr="00472A2C">
        <w:rPr>
          <w:rFonts w:eastAsia="MS Mincho"/>
          <w:sz w:val="22"/>
          <w:szCs w:val="22"/>
        </w:rPr>
        <w:t xml:space="preserve">.  </w:t>
      </w:r>
      <w:r w:rsidR="00F17C64" w:rsidRPr="00472A2C">
        <w:rPr>
          <w:rFonts w:eastAsia="MS Mincho"/>
          <w:sz w:val="22"/>
          <w:szCs w:val="22"/>
        </w:rPr>
        <w:t>In addition to the primary authorized fuels, e</w:t>
      </w:r>
      <w:r w:rsidRPr="00472A2C">
        <w:rPr>
          <w:rFonts w:eastAsia="MS Mincho"/>
          <w:sz w:val="22"/>
          <w:szCs w:val="22"/>
        </w:rPr>
        <w:t>ach boiler may startup on natural gas or distillate oil.</w:t>
      </w:r>
      <w:r w:rsidR="00080ADF" w:rsidRPr="00472A2C">
        <w:rPr>
          <w:rFonts w:eastAsia="MS Mincho"/>
          <w:sz w:val="22"/>
          <w:szCs w:val="22"/>
        </w:rPr>
        <w:t xml:space="preserve">  </w:t>
      </w:r>
      <w:r w:rsidRPr="00472A2C">
        <w:rPr>
          <w:rFonts w:eastAsia="MS Mincho"/>
          <w:sz w:val="22"/>
          <w:szCs w:val="22"/>
        </w:rPr>
        <w:t xml:space="preserve">The firing of </w:t>
      </w:r>
      <w:r w:rsidR="006C48F9" w:rsidRPr="00472A2C">
        <w:rPr>
          <w:rFonts w:eastAsia="MS Mincho"/>
          <w:sz w:val="22"/>
          <w:szCs w:val="22"/>
        </w:rPr>
        <w:t xml:space="preserve">all </w:t>
      </w:r>
      <w:r w:rsidRPr="00472A2C">
        <w:rPr>
          <w:rFonts w:eastAsia="MS Mincho"/>
          <w:sz w:val="22"/>
          <w:szCs w:val="22"/>
        </w:rPr>
        <w:t>fossil fuels (distillate oil and nat</w:t>
      </w:r>
      <w:r w:rsidR="002C59AB" w:rsidRPr="00472A2C">
        <w:rPr>
          <w:rFonts w:eastAsia="MS Mincho"/>
          <w:sz w:val="22"/>
          <w:szCs w:val="22"/>
        </w:rPr>
        <w:t>ural gas) shall be less than 25</w:t>
      </w:r>
      <w:r w:rsidR="00175089" w:rsidRPr="00472A2C">
        <w:rPr>
          <w:rFonts w:eastAsia="MS Mincho"/>
          <w:sz w:val="22"/>
          <w:szCs w:val="22"/>
        </w:rPr>
        <w:t xml:space="preserve"> percent</w:t>
      </w:r>
      <w:r w:rsidRPr="00472A2C">
        <w:rPr>
          <w:rFonts w:eastAsia="MS Mincho"/>
          <w:sz w:val="22"/>
          <w:szCs w:val="22"/>
        </w:rPr>
        <w:t xml:space="preserve"> of the total heat input to each cogeneration boiler during any calendar quarter.</w:t>
      </w:r>
      <w:r w:rsidR="00080ADF" w:rsidRPr="00472A2C">
        <w:rPr>
          <w:rFonts w:eastAsia="MS Mincho"/>
          <w:sz w:val="22"/>
          <w:szCs w:val="22"/>
        </w:rPr>
        <w:t xml:space="preserve"> </w:t>
      </w:r>
      <w:r w:rsidR="00E60079" w:rsidRPr="00472A2C">
        <w:rPr>
          <w:rFonts w:eastAsia="MS Mincho"/>
          <w:sz w:val="22"/>
          <w:szCs w:val="22"/>
        </w:rPr>
        <w:t xml:space="preserve"> The permittee shall abide by the </w:t>
      </w:r>
      <w:r w:rsidR="00E60079" w:rsidRPr="00472A2C">
        <w:rPr>
          <w:sz w:val="22"/>
          <w:szCs w:val="22"/>
        </w:rPr>
        <w:t>Ash and Fuel Management Plan</w:t>
      </w:r>
      <w:r w:rsidR="00370C76" w:rsidRPr="00472A2C">
        <w:rPr>
          <w:sz w:val="22"/>
          <w:szCs w:val="22"/>
        </w:rPr>
        <w:t>s</w:t>
      </w:r>
      <w:r w:rsidR="00E60079" w:rsidRPr="00472A2C">
        <w:rPr>
          <w:sz w:val="22"/>
          <w:szCs w:val="22"/>
        </w:rPr>
        <w:t xml:space="preserve"> specified </w:t>
      </w:r>
      <w:r w:rsidR="000B0E43" w:rsidRPr="00472A2C">
        <w:rPr>
          <w:sz w:val="22"/>
          <w:szCs w:val="22"/>
        </w:rPr>
        <w:t xml:space="preserve">in </w:t>
      </w:r>
      <w:r w:rsidR="00E60079" w:rsidRPr="00472A2C">
        <w:rPr>
          <w:sz w:val="22"/>
          <w:szCs w:val="22"/>
        </w:rPr>
        <w:t>Appendi</w:t>
      </w:r>
      <w:r w:rsidR="00370C76" w:rsidRPr="00472A2C">
        <w:rPr>
          <w:sz w:val="22"/>
          <w:szCs w:val="22"/>
        </w:rPr>
        <w:t>ces</w:t>
      </w:r>
      <w:r w:rsidR="00E60079" w:rsidRPr="00472A2C">
        <w:rPr>
          <w:sz w:val="22"/>
          <w:szCs w:val="22"/>
        </w:rPr>
        <w:t xml:space="preserve"> </w:t>
      </w:r>
      <w:r w:rsidR="00370C76" w:rsidRPr="00472A2C">
        <w:rPr>
          <w:sz w:val="22"/>
          <w:szCs w:val="22"/>
        </w:rPr>
        <w:t xml:space="preserve">AM and </w:t>
      </w:r>
      <w:r w:rsidR="00E60079" w:rsidRPr="00472A2C">
        <w:rPr>
          <w:sz w:val="22"/>
          <w:szCs w:val="22"/>
        </w:rPr>
        <w:t>F</w:t>
      </w:r>
      <w:r w:rsidR="00370C76" w:rsidRPr="00472A2C">
        <w:rPr>
          <w:sz w:val="22"/>
          <w:szCs w:val="22"/>
        </w:rPr>
        <w:t>M</w:t>
      </w:r>
      <w:r w:rsidR="00E60079" w:rsidRPr="00472A2C">
        <w:rPr>
          <w:sz w:val="22"/>
          <w:szCs w:val="22"/>
        </w:rPr>
        <w:t xml:space="preserve"> of this permit.</w:t>
      </w:r>
      <w:r w:rsidR="00E60079" w:rsidRPr="00472A2C">
        <w:rPr>
          <w:rFonts w:eastAsia="MS Mincho"/>
          <w:sz w:val="22"/>
          <w:szCs w:val="22"/>
        </w:rPr>
        <w:t xml:space="preserve"> </w:t>
      </w:r>
      <w:r w:rsidR="00E60079" w:rsidRPr="00472A2C">
        <w:rPr>
          <w:sz w:val="22"/>
          <w:szCs w:val="22"/>
        </w:rPr>
        <w:t xml:space="preserve"> </w:t>
      </w:r>
      <w:r w:rsidR="00080ADF" w:rsidRPr="00472A2C">
        <w:rPr>
          <w:rFonts w:eastAsia="MS Mincho"/>
          <w:sz w:val="22"/>
          <w:szCs w:val="22"/>
        </w:rPr>
        <w:t xml:space="preserve">[Permit No. </w:t>
      </w:r>
      <w:r w:rsidR="006256ED" w:rsidRPr="00472A2C">
        <w:rPr>
          <w:rFonts w:eastAsia="MS Mincho"/>
          <w:sz w:val="22"/>
          <w:szCs w:val="22"/>
        </w:rPr>
        <w:t>PSD-FL-196P</w:t>
      </w:r>
      <w:r w:rsidR="00080ADF" w:rsidRPr="00472A2C">
        <w:rPr>
          <w:rFonts w:eastAsia="MS Mincho"/>
          <w:sz w:val="22"/>
          <w:szCs w:val="22"/>
        </w:rPr>
        <w:t xml:space="preserve">; Rules 62-4.070(3), </w:t>
      </w:r>
      <w:r w:rsidR="00080ADF" w:rsidRPr="00472A2C">
        <w:rPr>
          <w:sz w:val="22"/>
          <w:szCs w:val="22"/>
        </w:rPr>
        <w:t>Rule 62-210.200</w:t>
      </w:r>
      <w:r w:rsidR="00B22042" w:rsidRPr="00472A2C">
        <w:rPr>
          <w:sz w:val="22"/>
          <w:szCs w:val="22"/>
        </w:rPr>
        <w:t xml:space="preserve"> </w:t>
      </w:r>
      <w:r w:rsidR="0049782F" w:rsidRPr="00472A2C">
        <w:rPr>
          <w:sz w:val="22"/>
          <w:szCs w:val="22"/>
        </w:rPr>
        <w:t>(PTE)</w:t>
      </w:r>
      <w:r w:rsidR="00080ADF" w:rsidRPr="00472A2C">
        <w:rPr>
          <w:sz w:val="22"/>
          <w:szCs w:val="22"/>
        </w:rPr>
        <w:t>,</w:t>
      </w:r>
      <w:r w:rsidR="00080ADF" w:rsidRPr="00472A2C">
        <w:rPr>
          <w:rFonts w:eastAsia="MS Mincho"/>
          <w:sz w:val="22"/>
          <w:szCs w:val="22"/>
        </w:rPr>
        <w:t xml:space="preserve"> and 62-212.400</w:t>
      </w:r>
      <w:r w:rsidR="00B22042" w:rsidRPr="00472A2C">
        <w:rPr>
          <w:rFonts w:eastAsia="MS Mincho"/>
          <w:sz w:val="22"/>
          <w:szCs w:val="22"/>
        </w:rPr>
        <w:t xml:space="preserve"> </w:t>
      </w:r>
      <w:r w:rsidR="00080ADF" w:rsidRPr="00472A2C">
        <w:rPr>
          <w:rFonts w:eastAsia="MS Mincho"/>
          <w:sz w:val="22"/>
          <w:szCs w:val="22"/>
        </w:rPr>
        <w:t>(BACT), F.A.C.]</w:t>
      </w:r>
    </w:p>
    <w:p w:rsidR="00A369D5" w:rsidRPr="00472A2C" w:rsidRDefault="00A369D5" w:rsidP="00B14688">
      <w:pPr>
        <w:numPr>
          <w:ilvl w:val="0"/>
          <w:numId w:val="13"/>
        </w:numPr>
        <w:jc w:val="both"/>
        <w:rPr>
          <w:sz w:val="22"/>
          <w:szCs w:val="22"/>
        </w:rPr>
      </w:pPr>
      <w:r w:rsidRPr="00472A2C">
        <w:rPr>
          <w:sz w:val="22"/>
          <w:szCs w:val="22"/>
          <w:u w:val="single"/>
        </w:rPr>
        <w:t>Fuel Management Plan</w:t>
      </w:r>
      <w:r w:rsidR="00525754" w:rsidRPr="00525754">
        <w:rPr>
          <w:sz w:val="22"/>
          <w:szCs w:val="22"/>
        </w:rPr>
        <w:t xml:space="preserve">. </w:t>
      </w:r>
      <w:r w:rsidRPr="00472A2C">
        <w:rPr>
          <w:sz w:val="22"/>
          <w:szCs w:val="22"/>
        </w:rPr>
        <w:t xml:space="preserve"> The permittee shall abide by the Fuel Management Plan specified in Appendix FM.  [Permit No. PSD-FL-196</w:t>
      </w:r>
      <w:r w:rsidR="004F17B6">
        <w:rPr>
          <w:sz w:val="22"/>
          <w:szCs w:val="22"/>
        </w:rPr>
        <w:t>Q</w:t>
      </w:r>
      <w:r w:rsidR="000E756D">
        <w:rPr>
          <w:sz w:val="22"/>
          <w:szCs w:val="22"/>
        </w:rPr>
        <w:t xml:space="preserve">; </w:t>
      </w:r>
      <w:r w:rsidR="000E756D" w:rsidRPr="000E756D">
        <w:rPr>
          <w:sz w:val="22"/>
          <w:szCs w:val="22"/>
          <w:highlight w:val="yellow"/>
          <w:u w:val="double"/>
        </w:rPr>
        <w:t xml:space="preserve">0990332-022-AC, Specific </w:t>
      </w:r>
      <w:r w:rsidR="000E756D" w:rsidRPr="000C7A3D">
        <w:rPr>
          <w:sz w:val="22"/>
          <w:szCs w:val="22"/>
          <w:highlight w:val="yellow"/>
          <w:u w:val="double"/>
        </w:rPr>
        <w:t>Condition</w:t>
      </w:r>
      <w:r w:rsidR="000C7A3D" w:rsidRPr="000C7A3D">
        <w:rPr>
          <w:sz w:val="22"/>
          <w:szCs w:val="22"/>
          <w:highlight w:val="yellow"/>
          <w:u w:val="double"/>
        </w:rPr>
        <w:t xml:space="preserve"> 1.</w:t>
      </w:r>
      <w:r w:rsidRPr="00472A2C">
        <w:rPr>
          <w:sz w:val="22"/>
          <w:szCs w:val="22"/>
        </w:rPr>
        <w:t>]</w:t>
      </w:r>
    </w:p>
    <w:p w:rsidR="00973EC1" w:rsidRPr="00FD43F7" w:rsidRDefault="00973EC1" w:rsidP="00A12917">
      <w:pPr>
        <w:widowControl w:val="0"/>
        <w:suppressAutoHyphens/>
        <w:spacing w:before="120" w:after="120"/>
        <w:jc w:val="both"/>
        <w:rPr>
          <w:rFonts w:ascii="Times New Roman Bold" w:hAnsi="Times New Roman Bold"/>
          <w:sz w:val="22"/>
          <w:szCs w:val="22"/>
          <w:u w:val="single"/>
        </w:rPr>
      </w:pPr>
      <w:r w:rsidRPr="00FD43F7">
        <w:rPr>
          <w:rFonts w:ascii="Times New Roman Bold" w:hAnsi="Times New Roman Bold"/>
          <w:b/>
          <w:sz w:val="22"/>
          <w:szCs w:val="22"/>
          <w:u w:val="single"/>
        </w:rPr>
        <w:t>Emission Limiting Standards</w:t>
      </w:r>
    </w:p>
    <w:p w:rsidR="00BF529C" w:rsidRPr="00472A2C" w:rsidRDefault="00BF529C" w:rsidP="00B14688">
      <w:pPr>
        <w:widowControl w:val="0"/>
        <w:numPr>
          <w:ilvl w:val="0"/>
          <w:numId w:val="13"/>
        </w:numPr>
        <w:spacing w:after="120"/>
        <w:jc w:val="both"/>
        <w:rPr>
          <w:rFonts w:eastAsia="MS Mincho"/>
          <w:sz w:val="22"/>
          <w:szCs w:val="22"/>
        </w:rPr>
      </w:pPr>
      <w:r w:rsidRPr="00472A2C">
        <w:rPr>
          <w:rFonts w:eastAsia="MS Mincho"/>
          <w:sz w:val="22"/>
          <w:szCs w:val="22"/>
          <w:u w:val="single"/>
        </w:rPr>
        <w:t>Emissions Standards</w:t>
      </w:r>
      <w:r w:rsidR="00525754" w:rsidRPr="00525754">
        <w:rPr>
          <w:rFonts w:eastAsia="MS Mincho"/>
          <w:sz w:val="22"/>
          <w:szCs w:val="22"/>
        </w:rPr>
        <w:t xml:space="preserve">. </w:t>
      </w:r>
      <w:r w:rsidRPr="00472A2C">
        <w:rPr>
          <w:rFonts w:eastAsia="MS Mincho"/>
          <w:sz w:val="22"/>
          <w:szCs w:val="22"/>
        </w:rPr>
        <w:t xml:space="preserve"> </w:t>
      </w:r>
      <w:r w:rsidR="0059231A" w:rsidRPr="00472A2C">
        <w:rPr>
          <w:sz w:val="22"/>
          <w:szCs w:val="22"/>
        </w:rPr>
        <w:t xml:space="preserve">Unless otherwise specified, the averaging period for an emissions standard is based on the averaging period specified in the applicable test method.  </w:t>
      </w:r>
      <w:r w:rsidRPr="00472A2C">
        <w:rPr>
          <w:rFonts w:eastAsia="MS Mincho"/>
          <w:sz w:val="22"/>
          <w:szCs w:val="22"/>
        </w:rPr>
        <w:t>Based on the maximum permitted heat input to each cogeneration boiler, stack emissions shall not exceed the standards specified in the following table:</w:t>
      </w:r>
      <w:bookmarkStart w:id="22" w:name="ELS"/>
      <w:bookmarkEnd w:id="22"/>
    </w:p>
    <w:tbl>
      <w:tblPr>
        <w:tblW w:w="9518" w:type="dxa"/>
        <w:tblInd w:w="432"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Look w:val="0000" w:firstRow="0" w:lastRow="0" w:firstColumn="0" w:lastColumn="0" w:noHBand="0" w:noVBand="0"/>
      </w:tblPr>
      <w:tblGrid>
        <w:gridCol w:w="2894"/>
        <w:gridCol w:w="3316"/>
        <w:gridCol w:w="1800"/>
        <w:gridCol w:w="1508"/>
      </w:tblGrid>
      <w:tr w:rsidR="00BF529C" w:rsidRPr="00472A2C" w:rsidTr="00306CDF">
        <w:trPr>
          <w:trHeight w:val="233"/>
          <w:tblHeader/>
        </w:trPr>
        <w:tc>
          <w:tcPr>
            <w:tcW w:w="2894" w:type="dxa"/>
            <w:vMerge w:val="restart"/>
            <w:tcBorders>
              <w:top w:val="single" w:sz="12" w:space="0" w:color="auto"/>
              <w:bottom w:val="single" w:sz="12" w:space="0" w:color="auto"/>
            </w:tcBorders>
            <w:shd w:val="pct5" w:color="auto" w:fill="auto"/>
            <w:tcMar>
              <w:top w:w="43" w:type="dxa"/>
              <w:left w:w="86" w:type="dxa"/>
              <w:bottom w:w="43" w:type="dxa"/>
              <w:right w:w="86" w:type="dxa"/>
            </w:tcMar>
            <w:vAlign w:val="center"/>
          </w:tcPr>
          <w:p w:rsidR="00BF529C" w:rsidRPr="00472A2C" w:rsidRDefault="00BF529C" w:rsidP="00B9501C">
            <w:pPr>
              <w:pStyle w:val="Heading3"/>
              <w:rPr>
                <w:sz w:val="22"/>
                <w:szCs w:val="22"/>
              </w:rPr>
            </w:pPr>
            <w:r w:rsidRPr="00472A2C">
              <w:rPr>
                <w:sz w:val="22"/>
                <w:szCs w:val="22"/>
              </w:rPr>
              <w:t>Pollutant</w:t>
            </w:r>
          </w:p>
        </w:tc>
        <w:tc>
          <w:tcPr>
            <w:tcW w:w="3316" w:type="dxa"/>
            <w:vMerge w:val="restart"/>
            <w:tcBorders>
              <w:top w:val="single" w:sz="12" w:space="0" w:color="auto"/>
              <w:bottom w:val="single" w:sz="12" w:space="0" w:color="auto"/>
            </w:tcBorders>
            <w:shd w:val="pct5" w:color="auto" w:fill="auto"/>
            <w:tcMar>
              <w:top w:w="43" w:type="dxa"/>
              <w:left w:w="86" w:type="dxa"/>
              <w:bottom w:w="43" w:type="dxa"/>
              <w:right w:w="86" w:type="dxa"/>
            </w:tcMar>
            <w:vAlign w:val="center"/>
          </w:tcPr>
          <w:p w:rsidR="00BF529C" w:rsidRPr="00472A2C" w:rsidRDefault="00BF529C" w:rsidP="00B9501C">
            <w:pPr>
              <w:pStyle w:val="Heading4"/>
              <w:rPr>
                <w:sz w:val="22"/>
                <w:szCs w:val="22"/>
              </w:rPr>
            </w:pPr>
            <w:r w:rsidRPr="00472A2C">
              <w:rPr>
                <w:sz w:val="22"/>
                <w:szCs w:val="22"/>
              </w:rPr>
              <w:t>Averaging Period</w:t>
            </w:r>
          </w:p>
        </w:tc>
        <w:tc>
          <w:tcPr>
            <w:tcW w:w="3308" w:type="dxa"/>
            <w:gridSpan w:val="2"/>
            <w:tcBorders>
              <w:top w:val="single" w:sz="12" w:space="0" w:color="auto"/>
              <w:bottom w:val="single" w:sz="8" w:space="0" w:color="auto"/>
            </w:tcBorders>
            <w:shd w:val="pct5" w:color="auto" w:fill="auto"/>
            <w:tcMar>
              <w:top w:w="43" w:type="dxa"/>
              <w:left w:w="86" w:type="dxa"/>
              <w:bottom w:w="43" w:type="dxa"/>
              <w:right w:w="86" w:type="dxa"/>
            </w:tcMar>
            <w:vAlign w:val="center"/>
          </w:tcPr>
          <w:p w:rsidR="00BF529C" w:rsidRPr="00472A2C" w:rsidRDefault="00BF529C" w:rsidP="00B9501C">
            <w:pPr>
              <w:pStyle w:val="Heading4"/>
              <w:rPr>
                <w:sz w:val="22"/>
                <w:szCs w:val="22"/>
              </w:rPr>
            </w:pPr>
            <w:r w:rsidRPr="00472A2C">
              <w:rPr>
                <w:sz w:val="22"/>
                <w:szCs w:val="22"/>
              </w:rPr>
              <w:t>Emissions Standards per Boiler</w:t>
            </w:r>
            <w:r w:rsidRPr="00472A2C">
              <w:rPr>
                <w:sz w:val="22"/>
                <w:szCs w:val="22"/>
                <w:vertAlign w:val="superscript"/>
              </w:rPr>
              <w:t xml:space="preserve"> </w:t>
            </w:r>
            <w:proofErr w:type="spellStart"/>
            <w:r w:rsidRPr="00472A2C">
              <w:rPr>
                <w:sz w:val="22"/>
                <w:szCs w:val="22"/>
                <w:vertAlign w:val="superscript"/>
              </w:rPr>
              <w:t>i</w:t>
            </w:r>
            <w:proofErr w:type="spellEnd"/>
          </w:p>
        </w:tc>
      </w:tr>
      <w:tr w:rsidR="00BF529C" w:rsidRPr="00472A2C" w:rsidTr="00306CDF">
        <w:trPr>
          <w:trHeight w:val="170"/>
          <w:tblHeader/>
        </w:trPr>
        <w:tc>
          <w:tcPr>
            <w:tcW w:w="2894" w:type="dxa"/>
            <w:vMerge/>
            <w:tcBorders>
              <w:top w:val="single" w:sz="12" w:space="0" w:color="auto"/>
              <w:bottom w:val="single" w:sz="12" w:space="0" w:color="auto"/>
            </w:tcBorders>
            <w:shd w:val="pct5" w:color="auto" w:fill="auto"/>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p>
        </w:tc>
        <w:tc>
          <w:tcPr>
            <w:tcW w:w="3316" w:type="dxa"/>
            <w:vMerge/>
            <w:tcBorders>
              <w:top w:val="single" w:sz="12" w:space="0" w:color="auto"/>
              <w:bottom w:val="single" w:sz="12" w:space="0" w:color="auto"/>
            </w:tcBorders>
            <w:shd w:val="pct5" w:color="auto" w:fill="auto"/>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p>
        </w:tc>
        <w:tc>
          <w:tcPr>
            <w:tcW w:w="1800" w:type="dxa"/>
            <w:tcBorders>
              <w:top w:val="single" w:sz="8" w:space="0" w:color="auto"/>
              <w:bottom w:val="single" w:sz="12" w:space="0" w:color="auto"/>
            </w:tcBorders>
            <w:shd w:val="pct5" w:color="auto" w:fill="auto"/>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b/>
                <w:bCs/>
                <w:sz w:val="22"/>
                <w:szCs w:val="22"/>
              </w:rPr>
            </w:pPr>
            <w:r w:rsidRPr="00472A2C">
              <w:rPr>
                <w:b/>
                <w:bCs/>
                <w:sz w:val="22"/>
                <w:szCs w:val="22"/>
              </w:rPr>
              <w:t>lb/MMBtu</w:t>
            </w:r>
          </w:p>
        </w:tc>
        <w:tc>
          <w:tcPr>
            <w:tcW w:w="1508" w:type="dxa"/>
            <w:tcBorders>
              <w:top w:val="single" w:sz="8" w:space="0" w:color="auto"/>
              <w:bottom w:val="single" w:sz="12" w:space="0" w:color="auto"/>
            </w:tcBorders>
            <w:shd w:val="pct5" w:color="auto" w:fill="auto"/>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b/>
                <w:bCs/>
                <w:sz w:val="22"/>
                <w:szCs w:val="22"/>
              </w:rPr>
            </w:pPr>
            <w:r w:rsidRPr="00472A2C">
              <w:rPr>
                <w:b/>
                <w:bCs/>
                <w:sz w:val="22"/>
                <w:szCs w:val="22"/>
              </w:rPr>
              <w:t>lb/hr</w:t>
            </w:r>
          </w:p>
        </w:tc>
      </w:tr>
      <w:tr w:rsidR="00BF529C" w:rsidRPr="00472A2C" w:rsidTr="00B9501C">
        <w:trPr>
          <w:cantSplit/>
          <w:trHeight w:val="287"/>
        </w:trPr>
        <w:tc>
          <w:tcPr>
            <w:tcW w:w="2894" w:type="dxa"/>
            <w:vMerge w:val="restart"/>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 xml:space="preserve">Carbon Monoxide </w:t>
            </w:r>
            <w:r w:rsidRPr="00472A2C">
              <w:rPr>
                <w:sz w:val="22"/>
                <w:szCs w:val="22"/>
                <w:vertAlign w:val="superscript"/>
              </w:rPr>
              <w:t>a</w:t>
            </w:r>
          </w:p>
        </w:tc>
        <w:tc>
          <w:tcPr>
            <w:tcW w:w="3316" w:type="dxa"/>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30-day rolling CEMS avg.</w:t>
            </w:r>
          </w:p>
        </w:tc>
        <w:tc>
          <w:tcPr>
            <w:tcW w:w="1800" w:type="dxa"/>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0.50</w:t>
            </w:r>
          </w:p>
        </w:tc>
        <w:tc>
          <w:tcPr>
            <w:tcW w:w="1508" w:type="dxa"/>
            <w:vMerge w:val="restart"/>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380.0</w:t>
            </w:r>
          </w:p>
        </w:tc>
      </w:tr>
      <w:tr w:rsidR="00BF529C" w:rsidRPr="00472A2C" w:rsidTr="00B9501C">
        <w:trPr>
          <w:cantSplit/>
        </w:trPr>
        <w:tc>
          <w:tcPr>
            <w:tcW w:w="2894" w:type="dxa"/>
            <w:vMerge/>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ind w:left="360"/>
              <w:jc w:val="center"/>
              <w:rPr>
                <w:sz w:val="22"/>
                <w:szCs w:val="22"/>
              </w:rPr>
            </w:pPr>
          </w:p>
        </w:tc>
        <w:tc>
          <w:tcPr>
            <w:tcW w:w="3316" w:type="dxa"/>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12-month rolling CEMS avg.</w:t>
            </w:r>
          </w:p>
        </w:tc>
        <w:tc>
          <w:tcPr>
            <w:tcW w:w="1800" w:type="dxa"/>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0.35</w:t>
            </w:r>
          </w:p>
        </w:tc>
        <w:tc>
          <w:tcPr>
            <w:tcW w:w="1508" w:type="dxa"/>
            <w:vMerge/>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p>
        </w:tc>
      </w:tr>
      <w:tr w:rsidR="00BF529C" w:rsidRPr="00472A2C" w:rsidTr="00B9501C">
        <w:trPr>
          <w:cantSplit/>
          <w:trHeight w:val="287"/>
        </w:trPr>
        <w:tc>
          <w:tcPr>
            <w:tcW w:w="2894"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 xml:space="preserve">Nitrogen Oxides </w:t>
            </w:r>
            <w:r w:rsidRPr="00472A2C">
              <w:rPr>
                <w:sz w:val="22"/>
                <w:szCs w:val="22"/>
                <w:vertAlign w:val="superscript"/>
              </w:rPr>
              <w:t>b</w:t>
            </w:r>
          </w:p>
        </w:tc>
        <w:tc>
          <w:tcPr>
            <w:tcW w:w="3316"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30-day rolling CEMS avg.</w:t>
            </w:r>
          </w:p>
        </w:tc>
        <w:tc>
          <w:tcPr>
            <w:tcW w:w="1800"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0.15</w:t>
            </w:r>
          </w:p>
        </w:tc>
        <w:tc>
          <w:tcPr>
            <w:tcW w:w="1508"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114.0</w:t>
            </w:r>
          </w:p>
        </w:tc>
      </w:tr>
      <w:tr w:rsidR="00BF529C" w:rsidRPr="00472A2C" w:rsidTr="00B9501C">
        <w:trPr>
          <w:cantSplit/>
          <w:trHeight w:val="332"/>
        </w:trPr>
        <w:tc>
          <w:tcPr>
            <w:tcW w:w="2894" w:type="dxa"/>
            <w:vMerge w:val="restart"/>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 xml:space="preserve">Sulfur Dioxide </w:t>
            </w:r>
            <w:r w:rsidRPr="00472A2C">
              <w:rPr>
                <w:sz w:val="22"/>
                <w:szCs w:val="22"/>
                <w:vertAlign w:val="superscript"/>
              </w:rPr>
              <w:t>c</w:t>
            </w:r>
          </w:p>
        </w:tc>
        <w:tc>
          <w:tcPr>
            <w:tcW w:w="3316" w:type="dxa"/>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24-hour rolling CEMS avg.</w:t>
            </w:r>
          </w:p>
        </w:tc>
        <w:tc>
          <w:tcPr>
            <w:tcW w:w="1800" w:type="dxa"/>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0.20</w:t>
            </w:r>
          </w:p>
        </w:tc>
        <w:tc>
          <w:tcPr>
            <w:tcW w:w="1508" w:type="dxa"/>
            <w:vMerge w:val="restart"/>
            <w:tcBorders>
              <w:top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152.0</w:t>
            </w:r>
          </w:p>
        </w:tc>
      </w:tr>
      <w:tr w:rsidR="00BF529C" w:rsidRPr="00472A2C" w:rsidTr="00B9501C">
        <w:trPr>
          <w:cantSplit/>
          <w:trHeight w:val="332"/>
        </w:trPr>
        <w:tc>
          <w:tcPr>
            <w:tcW w:w="2894" w:type="dxa"/>
            <w:vMerge/>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p>
        </w:tc>
        <w:tc>
          <w:tcPr>
            <w:tcW w:w="3316" w:type="dxa"/>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30-day rolling CEMS avg.</w:t>
            </w:r>
          </w:p>
        </w:tc>
        <w:tc>
          <w:tcPr>
            <w:tcW w:w="1800" w:type="dxa"/>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0.10</w:t>
            </w:r>
          </w:p>
        </w:tc>
        <w:tc>
          <w:tcPr>
            <w:tcW w:w="1508" w:type="dxa"/>
            <w:vMerge/>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p>
        </w:tc>
      </w:tr>
      <w:tr w:rsidR="00BF529C" w:rsidRPr="00472A2C" w:rsidTr="00B9501C">
        <w:trPr>
          <w:cantSplit/>
          <w:trHeight w:val="332"/>
        </w:trPr>
        <w:tc>
          <w:tcPr>
            <w:tcW w:w="2894" w:type="dxa"/>
            <w:vMerge/>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p>
        </w:tc>
        <w:tc>
          <w:tcPr>
            <w:tcW w:w="3316" w:type="dxa"/>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12-month rolling CEMS avg.</w:t>
            </w:r>
          </w:p>
        </w:tc>
        <w:tc>
          <w:tcPr>
            <w:tcW w:w="1800" w:type="dxa"/>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0.06</w:t>
            </w:r>
          </w:p>
        </w:tc>
        <w:tc>
          <w:tcPr>
            <w:tcW w:w="1508" w:type="dxa"/>
            <w:vMerge/>
            <w:tcBorders>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p>
        </w:tc>
      </w:tr>
      <w:tr w:rsidR="00BF529C" w:rsidRPr="00472A2C" w:rsidTr="00B9501C">
        <w:trPr>
          <w:cantSplit/>
          <w:trHeight w:val="332"/>
        </w:trPr>
        <w:tc>
          <w:tcPr>
            <w:tcW w:w="2894"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Stack Opacity</w:t>
            </w:r>
            <w:r w:rsidRPr="00472A2C">
              <w:rPr>
                <w:sz w:val="22"/>
                <w:szCs w:val="22"/>
                <w:vertAlign w:val="superscript"/>
              </w:rPr>
              <w:t xml:space="preserve"> d</w:t>
            </w:r>
          </w:p>
        </w:tc>
        <w:tc>
          <w:tcPr>
            <w:tcW w:w="3316"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1331B1">
            <w:pPr>
              <w:tabs>
                <w:tab w:val="left" w:pos="720"/>
                <w:tab w:val="left" w:pos="1152"/>
                <w:tab w:val="left" w:pos="1584"/>
                <w:tab w:val="left" w:pos="4608"/>
                <w:tab w:val="left" w:pos="7632"/>
                <w:tab w:val="right" w:pos="9648"/>
              </w:tabs>
              <w:rPr>
                <w:sz w:val="22"/>
                <w:szCs w:val="22"/>
              </w:rPr>
            </w:pPr>
            <w:r w:rsidRPr="00472A2C">
              <w:rPr>
                <w:sz w:val="22"/>
                <w:szCs w:val="22"/>
              </w:rPr>
              <w:t>6-minute block av</w:t>
            </w:r>
            <w:r w:rsidR="00B7717E" w:rsidRPr="00472A2C">
              <w:rPr>
                <w:sz w:val="22"/>
                <w:szCs w:val="22"/>
              </w:rPr>
              <w:t xml:space="preserve">erage by COMS and </w:t>
            </w:r>
            <w:r w:rsidRPr="00472A2C">
              <w:rPr>
                <w:sz w:val="22"/>
                <w:szCs w:val="22"/>
              </w:rPr>
              <w:t>EPA Method 9</w:t>
            </w:r>
          </w:p>
        </w:tc>
        <w:tc>
          <w:tcPr>
            <w:tcW w:w="3308" w:type="dxa"/>
            <w:gridSpan w:val="2"/>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1331B1">
            <w:pPr>
              <w:pStyle w:val="Header"/>
              <w:tabs>
                <w:tab w:val="clear" w:pos="4320"/>
                <w:tab w:val="clear" w:pos="8640"/>
                <w:tab w:val="left" w:pos="720"/>
                <w:tab w:val="left" w:pos="1152"/>
                <w:tab w:val="left" w:pos="1584"/>
                <w:tab w:val="left" w:pos="4608"/>
                <w:tab w:val="left" w:pos="7632"/>
                <w:tab w:val="right" w:pos="9648"/>
              </w:tabs>
              <w:rPr>
                <w:rFonts w:eastAsia="MS Mincho"/>
                <w:sz w:val="22"/>
                <w:szCs w:val="22"/>
              </w:rPr>
            </w:pPr>
            <w:r w:rsidRPr="00472A2C">
              <w:rPr>
                <w:rFonts w:eastAsia="MS Mincho"/>
                <w:sz w:val="22"/>
                <w:szCs w:val="22"/>
              </w:rPr>
              <w:sym w:font="Symbol" w:char="F0A3"/>
            </w:r>
            <w:r w:rsidRPr="00472A2C">
              <w:rPr>
                <w:rFonts w:eastAsia="MS Mincho"/>
                <w:sz w:val="22"/>
                <w:szCs w:val="22"/>
              </w:rPr>
              <w:t xml:space="preserve"> 20% opacity, except for one 6-minute block per hour </w:t>
            </w:r>
            <w:r w:rsidRPr="00472A2C">
              <w:rPr>
                <w:rFonts w:eastAsia="MS Mincho"/>
                <w:sz w:val="22"/>
                <w:szCs w:val="22"/>
              </w:rPr>
              <w:sym w:font="Symbol" w:char="F0A3"/>
            </w:r>
            <w:r w:rsidRPr="00472A2C">
              <w:rPr>
                <w:rFonts w:eastAsia="MS Mincho"/>
                <w:sz w:val="22"/>
                <w:szCs w:val="22"/>
              </w:rPr>
              <w:t xml:space="preserve"> 27% opacity</w:t>
            </w:r>
          </w:p>
        </w:tc>
      </w:tr>
      <w:tr w:rsidR="00BF529C" w:rsidRPr="00472A2C" w:rsidTr="00B9501C">
        <w:trPr>
          <w:cantSplit/>
          <w:trHeight w:val="332"/>
        </w:trPr>
        <w:tc>
          <w:tcPr>
            <w:tcW w:w="2894"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 xml:space="preserve">Particulate Matter </w:t>
            </w:r>
            <w:r w:rsidRPr="00472A2C">
              <w:rPr>
                <w:sz w:val="22"/>
                <w:szCs w:val="22"/>
                <w:vertAlign w:val="superscript"/>
              </w:rPr>
              <w:t>e</w:t>
            </w:r>
          </w:p>
        </w:tc>
        <w:tc>
          <w:tcPr>
            <w:tcW w:w="3316"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3-run test avg.</w:t>
            </w:r>
          </w:p>
        </w:tc>
        <w:tc>
          <w:tcPr>
            <w:tcW w:w="1800"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0.026</w:t>
            </w:r>
          </w:p>
        </w:tc>
        <w:tc>
          <w:tcPr>
            <w:tcW w:w="1508"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19.8</w:t>
            </w:r>
          </w:p>
        </w:tc>
      </w:tr>
      <w:tr w:rsidR="00BF529C" w:rsidRPr="00472A2C" w:rsidTr="00B9501C">
        <w:trPr>
          <w:cantSplit/>
          <w:trHeight w:val="260"/>
        </w:trPr>
        <w:tc>
          <w:tcPr>
            <w:tcW w:w="2894"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Volatile Organic Compound</w:t>
            </w:r>
            <w:r w:rsidR="0097055D" w:rsidRPr="00472A2C">
              <w:rPr>
                <w:sz w:val="22"/>
                <w:szCs w:val="22"/>
              </w:rPr>
              <w:t xml:space="preserve">s </w:t>
            </w:r>
            <w:r w:rsidRPr="00472A2C">
              <w:rPr>
                <w:sz w:val="22"/>
                <w:szCs w:val="22"/>
                <w:vertAlign w:val="superscript"/>
              </w:rPr>
              <w:t>f</w:t>
            </w:r>
          </w:p>
        </w:tc>
        <w:tc>
          <w:tcPr>
            <w:tcW w:w="3316"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3-run test avg.</w:t>
            </w:r>
          </w:p>
        </w:tc>
        <w:tc>
          <w:tcPr>
            <w:tcW w:w="1800"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0.05</w:t>
            </w:r>
          </w:p>
        </w:tc>
        <w:tc>
          <w:tcPr>
            <w:tcW w:w="1508"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38.0</w:t>
            </w:r>
          </w:p>
        </w:tc>
      </w:tr>
      <w:tr w:rsidR="00BF529C" w:rsidRPr="00472A2C" w:rsidTr="00B9501C">
        <w:trPr>
          <w:cantSplit/>
          <w:trHeight w:val="332"/>
        </w:trPr>
        <w:tc>
          <w:tcPr>
            <w:tcW w:w="2894"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Mercury</w:t>
            </w:r>
            <w:r w:rsidRPr="00472A2C">
              <w:rPr>
                <w:sz w:val="22"/>
                <w:szCs w:val="22"/>
                <w:vertAlign w:val="superscript"/>
              </w:rPr>
              <w:t xml:space="preserve"> g</w:t>
            </w:r>
          </w:p>
        </w:tc>
        <w:tc>
          <w:tcPr>
            <w:tcW w:w="3316"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3-run test avg.</w:t>
            </w:r>
          </w:p>
        </w:tc>
        <w:tc>
          <w:tcPr>
            <w:tcW w:w="1800"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pStyle w:val="Header"/>
              <w:tabs>
                <w:tab w:val="clear" w:pos="4320"/>
                <w:tab w:val="clear" w:pos="8640"/>
                <w:tab w:val="left" w:pos="720"/>
                <w:tab w:val="left" w:pos="1152"/>
                <w:tab w:val="left" w:pos="1584"/>
                <w:tab w:val="left" w:pos="4608"/>
                <w:tab w:val="left" w:pos="7632"/>
                <w:tab w:val="right" w:pos="9648"/>
              </w:tabs>
              <w:jc w:val="center"/>
              <w:rPr>
                <w:rFonts w:eastAsia="MS Mincho"/>
                <w:sz w:val="22"/>
                <w:szCs w:val="22"/>
              </w:rPr>
            </w:pPr>
            <w:r w:rsidRPr="00472A2C">
              <w:rPr>
                <w:rFonts w:eastAsia="MS Mincho"/>
                <w:sz w:val="22"/>
                <w:szCs w:val="22"/>
              </w:rPr>
              <w:t>5.4 x 10</w:t>
            </w:r>
            <w:r w:rsidRPr="00472A2C">
              <w:rPr>
                <w:rFonts w:eastAsia="MS Mincho"/>
                <w:sz w:val="22"/>
                <w:szCs w:val="22"/>
                <w:vertAlign w:val="superscript"/>
              </w:rPr>
              <w:t>-06</w:t>
            </w:r>
          </w:p>
        </w:tc>
        <w:tc>
          <w:tcPr>
            <w:tcW w:w="1508"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pStyle w:val="Header"/>
              <w:tabs>
                <w:tab w:val="left" w:pos="720"/>
                <w:tab w:val="left" w:pos="1152"/>
                <w:tab w:val="left" w:pos="1584"/>
                <w:tab w:val="left" w:pos="4608"/>
                <w:tab w:val="left" w:pos="7632"/>
                <w:tab w:val="right" w:pos="9648"/>
              </w:tabs>
              <w:jc w:val="center"/>
              <w:rPr>
                <w:rFonts w:eastAsia="MS Mincho"/>
                <w:sz w:val="22"/>
                <w:szCs w:val="22"/>
              </w:rPr>
            </w:pPr>
            <w:r w:rsidRPr="00472A2C">
              <w:rPr>
                <w:rFonts w:eastAsia="MS Mincho"/>
                <w:sz w:val="22"/>
                <w:szCs w:val="22"/>
              </w:rPr>
              <w:t>NA</w:t>
            </w:r>
          </w:p>
        </w:tc>
      </w:tr>
      <w:tr w:rsidR="00BF529C" w:rsidRPr="00472A2C" w:rsidTr="00B9501C">
        <w:trPr>
          <w:cantSplit/>
          <w:trHeight w:val="350"/>
        </w:trPr>
        <w:tc>
          <w:tcPr>
            <w:tcW w:w="2894" w:type="dxa"/>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B9501C">
            <w:pPr>
              <w:tabs>
                <w:tab w:val="left" w:pos="720"/>
                <w:tab w:val="left" w:pos="1152"/>
                <w:tab w:val="left" w:pos="1584"/>
                <w:tab w:val="left" w:pos="4608"/>
                <w:tab w:val="left" w:pos="7632"/>
                <w:tab w:val="right" w:pos="9648"/>
              </w:tabs>
              <w:jc w:val="center"/>
              <w:rPr>
                <w:sz w:val="22"/>
                <w:szCs w:val="22"/>
              </w:rPr>
            </w:pPr>
            <w:r w:rsidRPr="00472A2C">
              <w:rPr>
                <w:sz w:val="22"/>
                <w:szCs w:val="22"/>
              </w:rPr>
              <w:t xml:space="preserve">Lead and </w:t>
            </w:r>
            <w:proofErr w:type="spellStart"/>
            <w:r w:rsidRPr="00472A2C">
              <w:rPr>
                <w:sz w:val="22"/>
                <w:szCs w:val="22"/>
              </w:rPr>
              <w:t>Fluorides</w:t>
            </w:r>
            <w:r w:rsidRPr="00472A2C">
              <w:rPr>
                <w:sz w:val="22"/>
                <w:szCs w:val="22"/>
                <w:vertAlign w:val="superscript"/>
              </w:rPr>
              <w:t>h</w:t>
            </w:r>
            <w:proofErr w:type="spellEnd"/>
          </w:p>
        </w:tc>
        <w:tc>
          <w:tcPr>
            <w:tcW w:w="6624" w:type="dxa"/>
            <w:gridSpan w:val="3"/>
            <w:tcBorders>
              <w:top w:val="single" w:sz="12" w:space="0" w:color="auto"/>
              <w:bottom w:val="single" w:sz="12" w:space="0" w:color="auto"/>
            </w:tcBorders>
            <w:tcMar>
              <w:top w:w="43" w:type="dxa"/>
              <w:left w:w="86" w:type="dxa"/>
              <w:bottom w:w="43" w:type="dxa"/>
              <w:right w:w="86" w:type="dxa"/>
            </w:tcMar>
            <w:vAlign w:val="center"/>
          </w:tcPr>
          <w:p w:rsidR="00BF529C" w:rsidRPr="00472A2C" w:rsidRDefault="00BF529C" w:rsidP="001331B1">
            <w:pPr>
              <w:pStyle w:val="Header"/>
              <w:rPr>
                <w:sz w:val="22"/>
                <w:szCs w:val="22"/>
              </w:rPr>
            </w:pPr>
            <w:r w:rsidRPr="00472A2C">
              <w:rPr>
                <w:sz w:val="22"/>
                <w:szCs w:val="22"/>
              </w:rPr>
              <w:t>The BACT determination for lead and fluoride emissions is the use of fuels containing low levels of these compounds (bagasse, wood, distillate oil, and natural gas) and prospective removal with the fly ash by the mechanical dust collectors and electrostatic precipitators.</w:t>
            </w:r>
          </w:p>
        </w:tc>
      </w:tr>
    </w:tbl>
    <w:p w:rsidR="00BF529C" w:rsidRPr="00472A2C" w:rsidRDefault="00BF529C" w:rsidP="00490F18">
      <w:pPr>
        <w:widowControl w:val="0"/>
        <w:numPr>
          <w:ilvl w:val="0"/>
          <w:numId w:val="19"/>
        </w:numPr>
        <w:tabs>
          <w:tab w:val="right" w:pos="4608"/>
          <w:tab w:val="right" w:pos="6336"/>
          <w:tab w:val="right" w:pos="8064"/>
          <w:tab w:val="right" w:pos="9648"/>
        </w:tabs>
        <w:spacing w:before="240" w:after="120"/>
        <w:jc w:val="both"/>
        <w:rPr>
          <w:sz w:val="22"/>
          <w:szCs w:val="22"/>
        </w:rPr>
      </w:pPr>
      <w:r w:rsidRPr="00472A2C">
        <w:rPr>
          <w:sz w:val="22"/>
          <w:szCs w:val="22"/>
        </w:rPr>
        <w:t xml:space="preserve">Compliance shall be determined by data collected from the required CO CEMS in terms of “lb/MMBtu of heat input”.  The 30-day rolling average shall be determined by calculating the arithmetic average of all hourly emission rates for 30 successive boiler operating days and be consistent with the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monitoring requirements below.  Compliance with the 12-month standard shall be based on the rolling average for each consecutive 12-month period.</w:t>
      </w:r>
    </w:p>
    <w:p w:rsidR="00BF529C" w:rsidRPr="00472A2C" w:rsidRDefault="00BF529C"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 xml:space="preserve">Compliance shall be determined by data collected from the required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CEMS in terms of “lb/MMBtu of heat input”.  The 30-day rolling average shall be determined by calculating the arithmetic average of all hourly emission rates for 30 successive boiler operating days and the requirements of 40 CFR 60.13, 60.44a, 60.46a, 60.47a, 60.48a, and 60.49a.  A boiler-operating day is any day in which any authorized fuel is fired.</w:t>
      </w:r>
      <w:r w:rsidR="002272A1" w:rsidRPr="00472A2C">
        <w:rPr>
          <w:sz w:val="22"/>
          <w:szCs w:val="22"/>
        </w:rPr>
        <w:t xml:space="preserve">  Each cogeneration boiler is also subject to Rule 62-296.40</w:t>
      </w:r>
      <w:r w:rsidR="00ED6646" w:rsidRPr="00472A2C">
        <w:rPr>
          <w:sz w:val="22"/>
          <w:szCs w:val="22"/>
        </w:rPr>
        <w:t>5</w:t>
      </w:r>
      <w:r w:rsidR="002272A1" w:rsidRPr="00472A2C">
        <w:rPr>
          <w:sz w:val="22"/>
          <w:szCs w:val="22"/>
        </w:rPr>
        <w:t>(2</w:t>
      </w:r>
      <w:proofErr w:type="gramStart"/>
      <w:r w:rsidR="002272A1" w:rsidRPr="00472A2C">
        <w:rPr>
          <w:sz w:val="22"/>
          <w:szCs w:val="22"/>
        </w:rPr>
        <w:t>)(</w:t>
      </w:r>
      <w:proofErr w:type="gramEnd"/>
      <w:r w:rsidR="002272A1" w:rsidRPr="00472A2C">
        <w:rPr>
          <w:sz w:val="22"/>
          <w:szCs w:val="22"/>
        </w:rPr>
        <w:t xml:space="preserve">d), F.A.C. and 40 CFR 60.44a, which limits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002272A1" w:rsidRPr="00472A2C">
        <w:rPr>
          <w:sz w:val="22"/>
          <w:szCs w:val="22"/>
        </w:rPr>
        <w:t xml:space="preserve">emissions to </w:t>
      </w:r>
      <w:r w:rsidR="00ED6646" w:rsidRPr="00472A2C">
        <w:rPr>
          <w:sz w:val="22"/>
          <w:szCs w:val="22"/>
        </w:rPr>
        <w:t>0.20 lb/MMBtu for gaseous fuels, 0.30 lb/MMBtu for liquid fuels, and 0.60 lb/MMBtu for solid fuels.  Compliance with the BACT standard ensures compliance with these standards.</w:t>
      </w:r>
    </w:p>
    <w:p w:rsidR="00BF529C" w:rsidRPr="00472A2C" w:rsidRDefault="00BF529C"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 xml:space="preserve">Compliance with the </w:t>
      </w:r>
      <w:r w:rsidR="00FC7E0F" w:rsidRPr="00472A2C">
        <w:rPr>
          <w:sz w:val="22"/>
          <w:szCs w:val="22"/>
        </w:rPr>
        <w:t>SO</w:t>
      </w:r>
      <w:r w:rsidR="00FC7E0F" w:rsidRPr="00472A2C">
        <w:rPr>
          <w:sz w:val="22"/>
          <w:szCs w:val="22"/>
          <w:vertAlign w:val="subscript"/>
        </w:rPr>
        <w:t>2</w:t>
      </w:r>
      <w:r w:rsidRPr="00472A2C">
        <w:rPr>
          <w:sz w:val="22"/>
          <w:szCs w:val="22"/>
        </w:rPr>
        <w:t xml:space="preserve"> standards shall be determined by data collected from the required </w:t>
      </w:r>
      <w:r w:rsidR="00FC7E0F" w:rsidRPr="00472A2C">
        <w:rPr>
          <w:sz w:val="22"/>
          <w:szCs w:val="22"/>
        </w:rPr>
        <w:t>SO</w:t>
      </w:r>
      <w:r w:rsidR="00FC7E0F" w:rsidRPr="00472A2C">
        <w:rPr>
          <w:sz w:val="22"/>
          <w:szCs w:val="22"/>
          <w:vertAlign w:val="subscript"/>
        </w:rPr>
        <w:t>2</w:t>
      </w:r>
      <w:r w:rsidR="0059231A" w:rsidRPr="00472A2C">
        <w:rPr>
          <w:sz w:val="22"/>
          <w:szCs w:val="22"/>
        </w:rPr>
        <w:t xml:space="preserve"> </w:t>
      </w:r>
      <w:r w:rsidRPr="00472A2C">
        <w:rPr>
          <w:sz w:val="22"/>
          <w:szCs w:val="22"/>
        </w:rPr>
        <w:t xml:space="preserve">CEMS in terms of “lb/MMBtu of heat input”.  The 24-hour average shall be determined by calculating the arithmetic average of all valid hourly emission rates for 24 successive boiler-operating hours.  The 30-day rolling average shall be determined by calculating the arithmetic average of all hourly emission rates for 30 successive boiler-operating days and the requirements of 40 CFR 60.13, 60.43a, 60.46a, 60.47a, 60.48a, and 60.49a.  Compliance with the 12-month standard shall be based on the rolling average for each consecutive 12-month period.  Valid </w:t>
      </w:r>
      <w:r w:rsidR="00FC7E0F" w:rsidRPr="00472A2C">
        <w:rPr>
          <w:sz w:val="22"/>
          <w:szCs w:val="22"/>
        </w:rPr>
        <w:t>SO</w:t>
      </w:r>
      <w:r w:rsidR="00FC7E0F" w:rsidRPr="00472A2C">
        <w:rPr>
          <w:sz w:val="22"/>
          <w:szCs w:val="22"/>
          <w:vertAlign w:val="subscript"/>
        </w:rPr>
        <w:t>2</w:t>
      </w:r>
      <w:r w:rsidRPr="00472A2C">
        <w:rPr>
          <w:sz w:val="22"/>
          <w:szCs w:val="22"/>
        </w:rPr>
        <w:t xml:space="preserve"> hourly averages shall not be excluded from any compliance average.  </w:t>
      </w:r>
      <w:r w:rsidR="002272A1" w:rsidRPr="00472A2C">
        <w:rPr>
          <w:sz w:val="22"/>
          <w:szCs w:val="22"/>
        </w:rPr>
        <w:t>Each cogeneration boiler is also subject to Rule 62-296.40</w:t>
      </w:r>
      <w:r w:rsidR="00ED6646" w:rsidRPr="00472A2C">
        <w:rPr>
          <w:sz w:val="22"/>
          <w:szCs w:val="22"/>
        </w:rPr>
        <w:t>5</w:t>
      </w:r>
      <w:r w:rsidR="002272A1" w:rsidRPr="00472A2C">
        <w:rPr>
          <w:sz w:val="22"/>
          <w:szCs w:val="22"/>
        </w:rPr>
        <w:t>(2)(c), F.A.C. and 40 CFR 60.43a</w:t>
      </w:r>
      <w:r w:rsidR="00EC1B5B" w:rsidRPr="00472A2C">
        <w:rPr>
          <w:sz w:val="22"/>
          <w:szCs w:val="22"/>
        </w:rPr>
        <w:t>(d)(2)</w:t>
      </w:r>
      <w:r w:rsidR="002272A1" w:rsidRPr="00472A2C">
        <w:rPr>
          <w:sz w:val="22"/>
          <w:szCs w:val="22"/>
        </w:rPr>
        <w:t xml:space="preserve">, which limits </w:t>
      </w:r>
      <w:r w:rsidR="00FC7E0F" w:rsidRPr="00472A2C">
        <w:rPr>
          <w:sz w:val="22"/>
          <w:szCs w:val="22"/>
        </w:rPr>
        <w:t>SO</w:t>
      </w:r>
      <w:r w:rsidR="00FC7E0F" w:rsidRPr="00472A2C">
        <w:rPr>
          <w:sz w:val="22"/>
          <w:szCs w:val="22"/>
          <w:vertAlign w:val="subscript"/>
        </w:rPr>
        <w:t>2</w:t>
      </w:r>
      <w:r w:rsidR="002272A1" w:rsidRPr="00472A2C">
        <w:rPr>
          <w:sz w:val="22"/>
          <w:szCs w:val="22"/>
        </w:rPr>
        <w:t xml:space="preserve"> emissions to </w:t>
      </w:r>
      <w:r w:rsidR="00EC1B5B" w:rsidRPr="00472A2C">
        <w:rPr>
          <w:sz w:val="22"/>
          <w:szCs w:val="22"/>
        </w:rPr>
        <w:t>1</w:t>
      </w:r>
      <w:r w:rsidR="00B55E1D" w:rsidRPr="00472A2C">
        <w:rPr>
          <w:sz w:val="22"/>
          <w:szCs w:val="22"/>
        </w:rPr>
        <w:t>.</w:t>
      </w:r>
      <w:r w:rsidR="00EC1B5B" w:rsidRPr="00472A2C">
        <w:rPr>
          <w:sz w:val="22"/>
          <w:szCs w:val="22"/>
        </w:rPr>
        <w:t>2</w:t>
      </w:r>
      <w:r w:rsidR="00B55E1D" w:rsidRPr="00472A2C">
        <w:rPr>
          <w:sz w:val="22"/>
          <w:szCs w:val="22"/>
        </w:rPr>
        <w:t>0 lb/MMBtu for solid fuels and 0.20 lb/MMBtu for liquid or gaseous fuels</w:t>
      </w:r>
      <w:r w:rsidR="002272A1" w:rsidRPr="00472A2C">
        <w:rPr>
          <w:sz w:val="22"/>
          <w:szCs w:val="22"/>
        </w:rPr>
        <w:t xml:space="preserve">.  Compliance with the BACT standard ensures compliance with these standards.  </w:t>
      </w:r>
      <w:r w:rsidRPr="00472A2C">
        <w:rPr>
          <w:i/>
          <w:sz w:val="22"/>
          <w:szCs w:val="22"/>
        </w:rPr>
        <w:t xml:space="preserve">{Permitting Note:  Potential emissions of sulfuric acid mist are minimized by the effective control of </w:t>
      </w:r>
      <w:r w:rsidR="00FC7E0F" w:rsidRPr="00472A2C">
        <w:rPr>
          <w:i/>
          <w:sz w:val="22"/>
          <w:szCs w:val="22"/>
        </w:rPr>
        <w:t>SO</w:t>
      </w:r>
      <w:r w:rsidR="00FC7E0F" w:rsidRPr="00472A2C">
        <w:rPr>
          <w:i/>
          <w:sz w:val="22"/>
          <w:szCs w:val="22"/>
          <w:vertAlign w:val="subscript"/>
        </w:rPr>
        <w:t>2</w:t>
      </w:r>
      <w:r w:rsidR="0059231A" w:rsidRPr="00472A2C">
        <w:rPr>
          <w:i/>
          <w:sz w:val="22"/>
          <w:szCs w:val="22"/>
        </w:rPr>
        <w:t xml:space="preserve"> </w:t>
      </w:r>
      <w:r w:rsidRPr="00472A2C">
        <w:rPr>
          <w:i/>
          <w:sz w:val="22"/>
          <w:szCs w:val="22"/>
        </w:rPr>
        <w:t>emissions with the firing of low sulfur fuels.  For reporting purposes, sulfuric acid mist emissions shall be estimated as 6</w:t>
      </w:r>
      <w:r w:rsidR="00643B00" w:rsidRPr="00472A2C">
        <w:rPr>
          <w:i/>
          <w:sz w:val="22"/>
          <w:szCs w:val="22"/>
        </w:rPr>
        <w:t xml:space="preserve"> percent</w:t>
      </w:r>
      <w:r w:rsidRPr="00472A2C">
        <w:rPr>
          <w:i/>
          <w:sz w:val="22"/>
          <w:szCs w:val="22"/>
        </w:rPr>
        <w:t xml:space="preserve"> of the total measured </w:t>
      </w:r>
      <w:r w:rsidR="00FC7E0F" w:rsidRPr="00472A2C">
        <w:rPr>
          <w:i/>
          <w:sz w:val="22"/>
          <w:szCs w:val="22"/>
        </w:rPr>
        <w:t>SO</w:t>
      </w:r>
      <w:r w:rsidR="00FC7E0F" w:rsidRPr="00472A2C">
        <w:rPr>
          <w:i/>
          <w:sz w:val="22"/>
          <w:szCs w:val="22"/>
          <w:vertAlign w:val="subscript"/>
        </w:rPr>
        <w:t>2</w:t>
      </w:r>
      <w:r w:rsidR="0059231A" w:rsidRPr="00472A2C">
        <w:rPr>
          <w:i/>
          <w:sz w:val="22"/>
          <w:szCs w:val="22"/>
        </w:rPr>
        <w:t xml:space="preserve"> </w:t>
      </w:r>
      <w:r w:rsidRPr="00472A2C">
        <w:rPr>
          <w:i/>
          <w:sz w:val="22"/>
          <w:szCs w:val="22"/>
        </w:rPr>
        <w:t>emissions.}</w:t>
      </w:r>
    </w:p>
    <w:p w:rsidR="00BF529C" w:rsidRPr="00472A2C" w:rsidRDefault="00BF529C"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Continuous compliance with the opacity standard shall be determined by data collected from the required COMS in terms of “percent opacity” based on 6-minute block averages.  Alternatively, compliance may also be determined by conducting EPA Method 9 observations.</w:t>
      </w:r>
      <w:r w:rsidR="002272A1" w:rsidRPr="00472A2C">
        <w:rPr>
          <w:sz w:val="22"/>
          <w:szCs w:val="22"/>
        </w:rPr>
        <w:t xml:space="preserve">  Each cogeneration boiler is also subject to Rule 62-296.40</w:t>
      </w:r>
      <w:r w:rsidR="00ED6646" w:rsidRPr="00472A2C">
        <w:rPr>
          <w:sz w:val="22"/>
          <w:szCs w:val="22"/>
        </w:rPr>
        <w:t>5</w:t>
      </w:r>
      <w:r w:rsidR="002272A1" w:rsidRPr="00472A2C">
        <w:rPr>
          <w:sz w:val="22"/>
          <w:szCs w:val="22"/>
        </w:rPr>
        <w:t xml:space="preserve">(2)(a), F.A.C. and 40 CFR 60.42a, which limits visible emissions to </w:t>
      </w:r>
      <w:r w:rsidR="00B55E1D" w:rsidRPr="00472A2C">
        <w:rPr>
          <w:sz w:val="22"/>
          <w:szCs w:val="22"/>
        </w:rPr>
        <w:t>no more than 20</w:t>
      </w:r>
      <w:r w:rsidR="00643B00" w:rsidRPr="00472A2C">
        <w:rPr>
          <w:sz w:val="22"/>
          <w:szCs w:val="22"/>
        </w:rPr>
        <w:t xml:space="preserve"> percent</w:t>
      </w:r>
      <w:r w:rsidR="00B55E1D" w:rsidRPr="00472A2C">
        <w:rPr>
          <w:sz w:val="22"/>
          <w:szCs w:val="22"/>
        </w:rPr>
        <w:t xml:space="preserve"> opacity (6-minute average), except for one 6-minute period per hour of not more than 27</w:t>
      </w:r>
      <w:r w:rsidR="00643B00" w:rsidRPr="00472A2C">
        <w:rPr>
          <w:sz w:val="22"/>
          <w:szCs w:val="22"/>
        </w:rPr>
        <w:t xml:space="preserve"> percent</w:t>
      </w:r>
      <w:r w:rsidR="00B55E1D" w:rsidRPr="00472A2C">
        <w:rPr>
          <w:sz w:val="22"/>
          <w:szCs w:val="22"/>
        </w:rPr>
        <w:t xml:space="preserve"> </w:t>
      </w:r>
      <w:r w:rsidR="00B55E1D" w:rsidRPr="00472A2C">
        <w:rPr>
          <w:sz w:val="22"/>
          <w:szCs w:val="22"/>
        </w:rPr>
        <w:lastRenderedPageBreak/>
        <w:t>opacity</w:t>
      </w:r>
      <w:r w:rsidR="002272A1" w:rsidRPr="00472A2C">
        <w:rPr>
          <w:sz w:val="22"/>
          <w:szCs w:val="22"/>
        </w:rPr>
        <w:t>.  Compliance with the BACT standard ensures compliance with these standards.</w:t>
      </w:r>
    </w:p>
    <w:p w:rsidR="00BF529C" w:rsidRPr="00472A2C" w:rsidRDefault="00BF529C"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 xml:space="preserve">Compliance with the particulate matter standards shall be determined by the average of three test runs conducted in accordance with EPA Method 5.  For purposes of reporting </w:t>
      </w:r>
      <w:r w:rsidR="00B74E8C" w:rsidRPr="00472A2C">
        <w:rPr>
          <w:sz w:val="22"/>
          <w:szCs w:val="22"/>
        </w:rPr>
        <w:t>PM</w:t>
      </w:r>
      <w:r w:rsidR="00B74E8C" w:rsidRPr="00472A2C">
        <w:rPr>
          <w:sz w:val="22"/>
          <w:szCs w:val="22"/>
          <w:vertAlign w:val="subscript"/>
        </w:rPr>
        <w:t>10</w:t>
      </w:r>
      <w:r w:rsidRPr="00472A2C">
        <w:rPr>
          <w:sz w:val="22"/>
          <w:szCs w:val="22"/>
        </w:rPr>
        <w:t xml:space="preserve"> emissions, it shall be assumed that all particulate matter emitted is </w:t>
      </w:r>
      <w:r w:rsidR="00B74E8C" w:rsidRPr="00472A2C">
        <w:rPr>
          <w:sz w:val="22"/>
          <w:szCs w:val="22"/>
        </w:rPr>
        <w:t>PM</w:t>
      </w:r>
      <w:r w:rsidR="00B74E8C" w:rsidRPr="00472A2C">
        <w:rPr>
          <w:sz w:val="22"/>
          <w:szCs w:val="22"/>
          <w:vertAlign w:val="subscript"/>
        </w:rPr>
        <w:t>10</w:t>
      </w:r>
      <w:r w:rsidRPr="00472A2C">
        <w:rPr>
          <w:sz w:val="22"/>
          <w:szCs w:val="22"/>
        </w:rPr>
        <w:t xml:space="preserve">.  </w:t>
      </w:r>
      <w:r w:rsidR="002272A1" w:rsidRPr="00472A2C">
        <w:rPr>
          <w:sz w:val="22"/>
          <w:szCs w:val="22"/>
        </w:rPr>
        <w:t>Each cogeneration boiler is also subject to Rule 62-296.40</w:t>
      </w:r>
      <w:r w:rsidR="00ED6646" w:rsidRPr="00472A2C">
        <w:rPr>
          <w:sz w:val="22"/>
          <w:szCs w:val="22"/>
        </w:rPr>
        <w:t>5</w:t>
      </w:r>
      <w:r w:rsidR="002272A1" w:rsidRPr="00472A2C">
        <w:rPr>
          <w:sz w:val="22"/>
          <w:szCs w:val="22"/>
        </w:rPr>
        <w:t>(2</w:t>
      </w:r>
      <w:proofErr w:type="gramStart"/>
      <w:r w:rsidR="002272A1" w:rsidRPr="00472A2C">
        <w:rPr>
          <w:sz w:val="22"/>
          <w:szCs w:val="22"/>
        </w:rPr>
        <w:t>)(</w:t>
      </w:r>
      <w:proofErr w:type="gramEnd"/>
      <w:r w:rsidR="002272A1" w:rsidRPr="00472A2C">
        <w:rPr>
          <w:sz w:val="22"/>
          <w:szCs w:val="22"/>
        </w:rPr>
        <w:t>b), F.A.C. and 40 CFR 60.42a, which limits particulate matter emissions to 0.03 lb/MMBtu.  Compliance with the BACT standard ensures compliance with these standards.</w:t>
      </w:r>
    </w:p>
    <w:p w:rsidR="00BF529C" w:rsidRPr="00472A2C" w:rsidRDefault="00BF529C"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Compliance with the VOC standards shall be determined by the average of three test runs conducted in accordance with EPA Method 25A based on propane.  In addition, the permittee may choose to conduct EPA Method 18 concurrently with EPA Method 25A to deduct emissions of methane and ethane from the measured VOC emissions.  Otherwise, all emissions measured by EPA Method 25A shall be considered “volatile organic compounds”.</w:t>
      </w:r>
    </w:p>
    <w:p w:rsidR="00BF529C" w:rsidRPr="00472A2C" w:rsidRDefault="001331B1"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Compliance with the mercury standards shall be determined by the average of three test runs conducted in accordance with EPA Method 101A or 29.  Emissions in excess of this standard shall be a violation of the permit.  In addition, if two or more cogeneration boilers exceed the annual mercury emission limit, the permittee shall install and operate a carbon injection system (or equivalent) for all three units within 30 days of the stack test report due date.  The minimum carbon injection rate shall be at least 7 pounds per hour.  Within 60 days of the stack test report due date, the permittee shall submit to the permitting and compliance authorities a mercury testing protocol designed to establish an effective carbon injection rate to control mercury emissions.  Within 60 days of receiving approval for the mercury testing protocol by the permitting authority, the permittee shall begin the approved testing program.  At a minimum, the permittee shall submit a full engineering report summarizing the uncontrolled emissions, controlled emissions, fuels, operating capacities, and recommending a minimum activated carbon injection rate to control mercury emissions.</w:t>
      </w:r>
    </w:p>
    <w:p w:rsidR="00BF529C" w:rsidRPr="00472A2C" w:rsidRDefault="00BF529C"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The particulate matter standard is also a surrogate standard for lead emissions.</w:t>
      </w:r>
      <w:r w:rsidRPr="00472A2C">
        <w:rPr>
          <w:i/>
          <w:sz w:val="22"/>
          <w:szCs w:val="22"/>
        </w:rPr>
        <w:t xml:space="preserve">  {Permitting Note:  For reporting purposes, average lead emissions are expected to be 2.6 x 10</w:t>
      </w:r>
      <w:r w:rsidRPr="00472A2C">
        <w:rPr>
          <w:i/>
          <w:sz w:val="22"/>
          <w:szCs w:val="22"/>
          <w:vertAlign w:val="superscript"/>
        </w:rPr>
        <w:t>-05</w:t>
      </w:r>
      <w:r w:rsidRPr="00472A2C">
        <w:rPr>
          <w:i/>
          <w:sz w:val="22"/>
          <w:szCs w:val="22"/>
        </w:rPr>
        <w:t xml:space="preserve"> lb/MMBtu and average fluoride emissions are expected to be 1.9 x 10</w:t>
      </w:r>
      <w:r w:rsidRPr="00472A2C">
        <w:rPr>
          <w:i/>
          <w:sz w:val="22"/>
          <w:szCs w:val="22"/>
          <w:vertAlign w:val="superscript"/>
        </w:rPr>
        <w:t>-04</w:t>
      </w:r>
      <w:r w:rsidRPr="00472A2C">
        <w:rPr>
          <w:i/>
          <w:sz w:val="22"/>
          <w:szCs w:val="22"/>
        </w:rPr>
        <w:t xml:space="preserve"> lb/MMBtu when firing bagasse/wood.}</w:t>
      </w:r>
    </w:p>
    <w:p w:rsidR="0059231A" w:rsidRPr="00472A2C" w:rsidRDefault="00BF529C" w:rsidP="00490F18">
      <w:pPr>
        <w:widowControl w:val="0"/>
        <w:numPr>
          <w:ilvl w:val="0"/>
          <w:numId w:val="19"/>
        </w:numPr>
        <w:tabs>
          <w:tab w:val="right" w:pos="4608"/>
          <w:tab w:val="right" w:pos="6336"/>
          <w:tab w:val="right" w:pos="8064"/>
          <w:tab w:val="right" w:pos="9648"/>
        </w:tabs>
        <w:spacing w:after="120"/>
        <w:jc w:val="both"/>
        <w:rPr>
          <w:sz w:val="22"/>
          <w:szCs w:val="22"/>
        </w:rPr>
      </w:pPr>
      <w:r w:rsidRPr="00472A2C">
        <w:rPr>
          <w:sz w:val="22"/>
          <w:szCs w:val="22"/>
        </w:rPr>
        <w:t xml:space="preserve">Each boiler shall comply with the standards when firing any combination of authorized fuels.  The “lb/hour” rates are based on the highest emission standard shown for that pollutant.  Required compliance tests shall be performed in accordance with the requirements of Condition No. </w:t>
      </w:r>
      <w:r w:rsidRPr="00472A2C">
        <w:rPr>
          <w:sz w:val="22"/>
          <w:szCs w:val="22"/>
        </w:rPr>
        <w:fldChar w:fldCharType="begin"/>
      </w:r>
      <w:r w:rsidRPr="00472A2C">
        <w:rPr>
          <w:sz w:val="22"/>
          <w:szCs w:val="22"/>
        </w:rPr>
        <w:instrText xml:space="preserve"> REF testing \r \h  \* MERGEFORMAT </w:instrText>
      </w:r>
      <w:r w:rsidRPr="00472A2C">
        <w:rPr>
          <w:sz w:val="22"/>
          <w:szCs w:val="22"/>
        </w:rPr>
      </w:r>
      <w:r w:rsidRPr="00472A2C">
        <w:rPr>
          <w:sz w:val="22"/>
          <w:szCs w:val="22"/>
        </w:rPr>
        <w:fldChar w:fldCharType="separate"/>
      </w:r>
      <w:r w:rsidR="00B94517">
        <w:rPr>
          <w:sz w:val="22"/>
          <w:szCs w:val="22"/>
        </w:rPr>
        <w:t>19</w:t>
      </w:r>
      <w:r w:rsidRPr="00472A2C">
        <w:rPr>
          <w:sz w:val="22"/>
          <w:szCs w:val="22"/>
        </w:rPr>
        <w:fldChar w:fldCharType="end"/>
      </w:r>
      <w:r w:rsidR="00A04CF6" w:rsidRPr="00472A2C">
        <w:rPr>
          <w:sz w:val="22"/>
          <w:szCs w:val="22"/>
        </w:rPr>
        <w:t xml:space="preserve"> </w:t>
      </w:r>
      <w:r w:rsidR="00AC53A1" w:rsidRPr="00472A2C">
        <w:rPr>
          <w:sz w:val="22"/>
          <w:szCs w:val="22"/>
        </w:rPr>
        <w:t>and Appendix</w:t>
      </w:r>
      <w:r w:rsidR="00031863" w:rsidRPr="00472A2C">
        <w:rPr>
          <w:sz w:val="22"/>
          <w:szCs w:val="22"/>
        </w:rPr>
        <w:t xml:space="preserve"> CT.  </w:t>
      </w:r>
    </w:p>
    <w:p w:rsidR="00181B9E" w:rsidRDefault="00181B9E" w:rsidP="00713C55">
      <w:pPr>
        <w:widowControl w:val="0"/>
        <w:tabs>
          <w:tab w:val="right" w:pos="4608"/>
          <w:tab w:val="right" w:pos="6336"/>
          <w:tab w:val="right" w:pos="8064"/>
          <w:tab w:val="right" w:pos="9648"/>
        </w:tabs>
        <w:spacing w:after="120"/>
        <w:ind w:left="360"/>
        <w:jc w:val="both"/>
        <w:rPr>
          <w:rFonts w:eastAsia="MS Mincho"/>
          <w:sz w:val="22"/>
          <w:szCs w:val="22"/>
        </w:rPr>
      </w:pPr>
      <w:r w:rsidRPr="00472A2C">
        <w:rPr>
          <w:rFonts w:eastAsia="MS Mincho"/>
          <w:sz w:val="22"/>
          <w:szCs w:val="22"/>
        </w:rPr>
        <w:t>[Permit No</w:t>
      </w:r>
      <w:r w:rsidR="00B2193D" w:rsidRPr="00472A2C">
        <w:rPr>
          <w:rFonts w:eastAsia="MS Mincho"/>
          <w:sz w:val="22"/>
          <w:szCs w:val="22"/>
        </w:rPr>
        <w:t>s</w:t>
      </w:r>
      <w:r w:rsidRPr="00472A2C">
        <w:rPr>
          <w:rFonts w:eastAsia="MS Mincho"/>
          <w:sz w:val="22"/>
          <w:szCs w:val="22"/>
        </w:rPr>
        <w:t xml:space="preserve">. </w:t>
      </w:r>
      <w:r w:rsidR="006256ED" w:rsidRPr="00472A2C">
        <w:rPr>
          <w:rFonts w:eastAsia="MS Mincho"/>
          <w:sz w:val="22"/>
          <w:szCs w:val="22"/>
        </w:rPr>
        <w:t>PSD-FL-196P</w:t>
      </w:r>
      <w:r w:rsidR="00B2193D" w:rsidRPr="00472A2C">
        <w:rPr>
          <w:rFonts w:eastAsia="MS Mincho"/>
          <w:sz w:val="22"/>
          <w:szCs w:val="22"/>
        </w:rPr>
        <w:t xml:space="preserve"> and PSD-FL-196Q</w:t>
      </w:r>
      <w:r w:rsidRPr="00472A2C">
        <w:rPr>
          <w:rFonts w:eastAsia="MS Mincho"/>
          <w:sz w:val="22"/>
          <w:szCs w:val="22"/>
        </w:rPr>
        <w:t xml:space="preserve">; Rules 62-4.070(3), </w:t>
      </w:r>
      <w:r w:rsidRPr="00472A2C">
        <w:rPr>
          <w:sz w:val="22"/>
          <w:szCs w:val="22"/>
        </w:rPr>
        <w:t>Rule 62-210.200</w:t>
      </w:r>
      <w:r w:rsidR="0049782F" w:rsidRPr="00472A2C">
        <w:rPr>
          <w:sz w:val="22"/>
          <w:szCs w:val="22"/>
        </w:rPr>
        <w:t xml:space="preserve"> (PTE)</w:t>
      </w:r>
      <w:r w:rsidRPr="00472A2C">
        <w:rPr>
          <w:sz w:val="22"/>
          <w:szCs w:val="22"/>
        </w:rPr>
        <w:t>,</w:t>
      </w:r>
      <w:r w:rsidRPr="00472A2C">
        <w:rPr>
          <w:rFonts w:eastAsia="MS Mincho"/>
          <w:sz w:val="22"/>
          <w:szCs w:val="22"/>
        </w:rPr>
        <w:t xml:space="preserve"> and 62-212.400</w:t>
      </w:r>
      <w:r w:rsidR="0049782F" w:rsidRPr="00472A2C">
        <w:rPr>
          <w:rFonts w:eastAsia="MS Mincho"/>
          <w:sz w:val="22"/>
          <w:szCs w:val="22"/>
        </w:rPr>
        <w:t xml:space="preserve"> (BACT)</w:t>
      </w:r>
      <w:r w:rsidRPr="00472A2C">
        <w:rPr>
          <w:rFonts w:eastAsia="MS Mincho"/>
          <w:sz w:val="22"/>
          <w:szCs w:val="22"/>
        </w:rPr>
        <w:t>, F.A.C.]</w:t>
      </w:r>
    </w:p>
    <w:p w:rsidR="00480947" w:rsidRPr="004F5B67" w:rsidRDefault="00480947" w:rsidP="00480947">
      <w:pPr>
        <w:widowControl w:val="0"/>
        <w:tabs>
          <w:tab w:val="right" w:pos="4608"/>
          <w:tab w:val="right" w:pos="6336"/>
          <w:tab w:val="right" w:pos="8064"/>
          <w:tab w:val="right" w:pos="9648"/>
        </w:tabs>
        <w:spacing w:after="120"/>
        <w:jc w:val="both"/>
        <w:rPr>
          <w:rFonts w:eastAsia="MS Mincho"/>
          <w:sz w:val="22"/>
          <w:szCs w:val="22"/>
          <w:highlight w:val="yellow"/>
          <w:u w:val="double"/>
        </w:rPr>
      </w:pPr>
      <w:r w:rsidRPr="00480947">
        <w:rPr>
          <w:rFonts w:eastAsia="MS Mincho"/>
          <w:b/>
          <w:sz w:val="22"/>
          <w:szCs w:val="22"/>
        </w:rPr>
        <w:t>A.13.1</w:t>
      </w:r>
      <w:proofErr w:type="gramStart"/>
      <w:r>
        <w:rPr>
          <w:rFonts w:eastAsia="MS Mincho"/>
          <w:b/>
          <w:sz w:val="22"/>
          <w:szCs w:val="22"/>
        </w:rPr>
        <w:t>.</w:t>
      </w:r>
      <w:r>
        <w:rPr>
          <w:rFonts w:eastAsia="MS Mincho"/>
          <w:sz w:val="22"/>
          <w:szCs w:val="22"/>
        </w:rPr>
        <w:t xml:space="preserve">  </w:t>
      </w:r>
      <w:r w:rsidRPr="004F5B67">
        <w:rPr>
          <w:rFonts w:eastAsia="MS Mincho"/>
          <w:sz w:val="22"/>
          <w:szCs w:val="22"/>
          <w:highlight w:val="yellow"/>
          <w:u w:val="double"/>
        </w:rPr>
        <w:t>Emission</w:t>
      </w:r>
      <w:proofErr w:type="gramEnd"/>
      <w:r w:rsidRPr="004F5B67">
        <w:rPr>
          <w:rFonts w:eastAsia="MS Mincho"/>
          <w:sz w:val="22"/>
          <w:szCs w:val="22"/>
          <w:highlight w:val="yellow"/>
          <w:u w:val="double"/>
        </w:rPr>
        <w:t xml:space="preserve"> Limits under 40 CFR 63, Subpart DDDDD.</w:t>
      </w:r>
    </w:p>
    <w:tbl>
      <w:tblPr>
        <w:tblW w:w="4500"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2227"/>
        <w:gridCol w:w="2252"/>
        <w:gridCol w:w="2227"/>
      </w:tblGrid>
      <w:tr w:rsidR="00D1043F" w:rsidRPr="004F5B67" w:rsidTr="00D1043F">
        <w:tc>
          <w:tcPr>
            <w:tcW w:w="2610" w:type="dxa"/>
            <w:shd w:val="clear" w:color="auto" w:fill="auto"/>
            <w:vAlign w:val="center"/>
          </w:tcPr>
          <w:p w:rsidR="00480947" w:rsidRPr="004F5B67" w:rsidRDefault="00311370" w:rsidP="00D1043F">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Mercury (Hg)</w:t>
            </w:r>
          </w:p>
          <w:p w:rsidR="00311370" w:rsidRPr="004F5B67" w:rsidRDefault="00311370" w:rsidP="004F17B6">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Lb/</w:t>
            </w:r>
            <w:r w:rsidR="004F17B6">
              <w:rPr>
                <w:rFonts w:eastAsia="MS Mincho"/>
                <w:sz w:val="22"/>
                <w:szCs w:val="22"/>
                <w:highlight w:val="yellow"/>
                <w:u w:val="double"/>
              </w:rPr>
              <w:t>MM</w:t>
            </w:r>
            <w:r w:rsidRPr="004F5B67">
              <w:rPr>
                <w:rFonts w:eastAsia="MS Mincho"/>
                <w:sz w:val="22"/>
                <w:szCs w:val="22"/>
                <w:highlight w:val="yellow"/>
                <w:u w:val="double"/>
              </w:rPr>
              <w:t>Btu</w:t>
            </w:r>
            <w:r w:rsidR="004B72F7">
              <w:rPr>
                <w:rFonts w:eastAsia="MS Mincho"/>
                <w:sz w:val="22"/>
                <w:szCs w:val="22"/>
                <w:highlight w:val="yellow"/>
                <w:u w:val="double"/>
              </w:rPr>
              <w:t xml:space="preserve"> of heat input</w:t>
            </w:r>
          </w:p>
        </w:tc>
        <w:tc>
          <w:tcPr>
            <w:tcW w:w="2610" w:type="dxa"/>
            <w:shd w:val="clear" w:color="auto" w:fill="auto"/>
            <w:vAlign w:val="center"/>
          </w:tcPr>
          <w:p w:rsidR="00311370" w:rsidRPr="004F5B67" w:rsidRDefault="00311370" w:rsidP="00D1043F">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Hydrogen Chloride</w:t>
            </w:r>
          </w:p>
          <w:p w:rsidR="00480947" w:rsidRPr="004F5B67" w:rsidRDefault="00311370" w:rsidP="00D1043F">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(HCl)</w:t>
            </w:r>
          </w:p>
          <w:p w:rsidR="00311370" w:rsidRPr="004F5B67" w:rsidRDefault="00311370" w:rsidP="00D1043F">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Lb/MMBtu</w:t>
            </w:r>
            <w:r w:rsidR="004B72F7">
              <w:rPr>
                <w:rFonts w:eastAsia="MS Mincho"/>
                <w:sz w:val="22"/>
                <w:szCs w:val="22"/>
                <w:highlight w:val="yellow"/>
                <w:u w:val="double"/>
              </w:rPr>
              <w:t xml:space="preserve"> of heat input</w:t>
            </w:r>
          </w:p>
        </w:tc>
        <w:tc>
          <w:tcPr>
            <w:tcW w:w="2610" w:type="dxa"/>
            <w:shd w:val="clear" w:color="auto" w:fill="auto"/>
            <w:vAlign w:val="center"/>
          </w:tcPr>
          <w:p w:rsidR="00A16CE5" w:rsidRPr="004F5B67" w:rsidRDefault="00A16CE5" w:rsidP="00D1043F">
            <w:pPr>
              <w:widowControl w:val="0"/>
              <w:tabs>
                <w:tab w:val="right" w:pos="4608"/>
                <w:tab w:val="right" w:pos="6336"/>
                <w:tab w:val="right" w:pos="8064"/>
                <w:tab w:val="right" w:pos="9648"/>
              </w:tabs>
              <w:jc w:val="both"/>
              <w:rPr>
                <w:rFonts w:eastAsia="MS Mincho"/>
                <w:sz w:val="22"/>
                <w:szCs w:val="22"/>
                <w:highlight w:val="yellow"/>
                <w:u w:val="double"/>
              </w:rPr>
            </w:pPr>
            <w:r w:rsidRPr="004F5B67">
              <w:rPr>
                <w:rFonts w:eastAsia="MS Mincho"/>
                <w:sz w:val="22"/>
                <w:szCs w:val="22"/>
                <w:highlight w:val="yellow"/>
                <w:u w:val="double"/>
              </w:rPr>
              <w:t>Carbon Monoxide</w:t>
            </w:r>
            <w:r w:rsidR="00DC3E26" w:rsidRPr="004F5B67">
              <w:rPr>
                <w:rFonts w:eastAsia="MS Mincho"/>
                <w:sz w:val="22"/>
                <w:szCs w:val="22"/>
                <w:highlight w:val="yellow"/>
                <w:u w:val="double"/>
              </w:rPr>
              <w:t xml:space="preserve"> </w:t>
            </w:r>
            <w:r w:rsidRPr="004F5B67">
              <w:rPr>
                <w:rFonts w:eastAsia="MS Mincho"/>
                <w:sz w:val="22"/>
                <w:szCs w:val="22"/>
                <w:highlight w:val="yellow"/>
                <w:u w:val="double"/>
              </w:rPr>
              <w:t>(CO)</w:t>
            </w:r>
          </w:p>
          <w:p w:rsidR="00A16CE5" w:rsidRPr="004F5B67" w:rsidRDefault="00A16CE5" w:rsidP="00D1043F">
            <w:pPr>
              <w:widowControl w:val="0"/>
              <w:tabs>
                <w:tab w:val="right" w:pos="4608"/>
                <w:tab w:val="right" w:pos="6336"/>
                <w:tab w:val="right" w:pos="8064"/>
                <w:tab w:val="right" w:pos="9648"/>
              </w:tabs>
              <w:jc w:val="both"/>
              <w:rPr>
                <w:rFonts w:eastAsia="MS Mincho"/>
                <w:sz w:val="22"/>
                <w:szCs w:val="22"/>
                <w:highlight w:val="yellow"/>
                <w:u w:val="double"/>
              </w:rPr>
            </w:pPr>
            <w:r w:rsidRPr="004F5B67">
              <w:rPr>
                <w:rFonts w:eastAsia="MS Mincho"/>
                <w:sz w:val="22"/>
                <w:szCs w:val="22"/>
                <w:highlight w:val="yellow"/>
                <w:u w:val="double"/>
              </w:rPr>
              <w:t>ppm</w:t>
            </w:r>
            <w:r w:rsidR="004F17B6">
              <w:rPr>
                <w:rFonts w:eastAsia="MS Mincho"/>
                <w:sz w:val="22"/>
                <w:szCs w:val="22"/>
                <w:highlight w:val="yellow"/>
                <w:u w:val="double"/>
              </w:rPr>
              <w:t>vd</w:t>
            </w:r>
            <w:r w:rsidRPr="004F5B67">
              <w:rPr>
                <w:rFonts w:eastAsia="MS Mincho"/>
                <w:sz w:val="22"/>
                <w:szCs w:val="22"/>
                <w:highlight w:val="yellow"/>
                <w:u w:val="double"/>
              </w:rPr>
              <w:t>@3% Oxygen</w:t>
            </w:r>
          </w:p>
        </w:tc>
        <w:tc>
          <w:tcPr>
            <w:tcW w:w="2610" w:type="dxa"/>
            <w:shd w:val="clear" w:color="auto" w:fill="auto"/>
            <w:vAlign w:val="center"/>
          </w:tcPr>
          <w:p w:rsidR="00480947" w:rsidRPr="004F5B67" w:rsidRDefault="00DC3E26" w:rsidP="00D1043F">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Particulate Matter (PM)</w:t>
            </w:r>
          </w:p>
          <w:p w:rsidR="00CC65E4" w:rsidRPr="004F5B67" w:rsidRDefault="00CC65E4" w:rsidP="00D1043F">
            <w:pPr>
              <w:widowControl w:val="0"/>
              <w:tabs>
                <w:tab w:val="right" w:pos="4608"/>
                <w:tab w:val="right" w:pos="6336"/>
                <w:tab w:val="right" w:pos="8064"/>
                <w:tab w:val="right" w:pos="9648"/>
              </w:tabs>
              <w:jc w:val="center"/>
              <w:rPr>
                <w:rFonts w:eastAsia="MS Mincho"/>
                <w:b/>
                <w:sz w:val="22"/>
                <w:szCs w:val="22"/>
                <w:highlight w:val="yellow"/>
                <w:u w:val="double"/>
              </w:rPr>
            </w:pPr>
            <w:r w:rsidRPr="004F5B67">
              <w:rPr>
                <w:rFonts w:eastAsia="MS Mincho"/>
                <w:sz w:val="22"/>
                <w:szCs w:val="22"/>
                <w:highlight w:val="yellow"/>
                <w:u w:val="double"/>
              </w:rPr>
              <w:t xml:space="preserve">Lb/MMBtu </w:t>
            </w:r>
            <w:r w:rsidR="004B72F7">
              <w:rPr>
                <w:rFonts w:eastAsia="MS Mincho"/>
                <w:sz w:val="22"/>
                <w:szCs w:val="22"/>
                <w:highlight w:val="yellow"/>
                <w:u w:val="double"/>
              </w:rPr>
              <w:t xml:space="preserve">of heat input </w:t>
            </w:r>
            <w:r w:rsidRPr="004F5B67">
              <w:rPr>
                <w:rFonts w:eastAsia="MS Mincho"/>
                <w:b/>
                <w:sz w:val="22"/>
                <w:szCs w:val="22"/>
                <w:highlight w:val="yellow"/>
                <w:u w:val="double"/>
              </w:rPr>
              <w:t>or</w:t>
            </w:r>
          </w:p>
          <w:p w:rsidR="007E6A91" w:rsidRPr="004F5B67" w:rsidRDefault="007E6A91" w:rsidP="00D1043F">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 xml:space="preserve">Total Selected </w:t>
            </w:r>
            <w:proofErr w:type="spellStart"/>
            <w:r w:rsidRPr="004F5B67">
              <w:rPr>
                <w:rFonts w:eastAsia="MS Mincho"/>
                <w:sz w:val="22"/>
                <w:szCs w:val="22"/>
                <w:highlight w:val="yellow"/>
                <w:u w:val="double"/>
              </w:rPr>
              <w:t>Metals</w:t>
            </w:r>
            <w:r w:rsidR="00F06369" w:rsidRPr="004F5B67">
              <w:rPr>
                <w:rFonts w:eastAsia="MS Mincho"/>
                <w:sz w:val="22"/>
                <w:szCs w:val="22"/>
                <w:highlight w:val="yellow"/>
                <w:u w:val="double"/>
                <w:vertAlign w:val="superscript"/>
              </w:rPr>
              <w:t>b</w:t>
            </w:r>
            <w:proofErr w:type="spellEnd"/>
            <w:r w:rsidRPr="004F5B67">
              <w:rPr>
                <w:rFonts w:eastAsia="MS Mincho"/>
                <w:sz w:val="22"/>
                <w:szCs w:val="22"/>
                <w:highlight w:val="yellow"/>
                <w:u w:val="double"/>
              </w:rPr>
              <w:t xml:space="preserve"> (</w:t>
            </w:r>
            <w:r w:rsidR="00CC65E4" w:rsidRPr="004F5B67">
              <w:rPr>
                <w:rFonts w:eastAsia="MS Mincho"/>
                <w:sz w:val="22"/>
                <w:szCs w:val="22"/>
                <w:highlight w:val="yellow"/>
                <w:u w:val="double"/>
              </w:rPr>
              <w:t>TSM</w:t>
            </w:r>
            <w:r w:rsidRPr="004F5B67">
              <w:rPr>
                <w:rFonts w:eastAsia="MS Mincho"/>
                <w:sz w:val="22"/>
                <w:szCs w:val="22"/>
                <w:highlight w:val="yellow"/>
                <w:u w:val="double"/>
              </w:rPr>
              <w:t>)</w:t>
            </w:r>
          </w:p>
          <w:p w:rsidR="00CC65E4" w:rsidRPr="004F5B67" w:rsidRDefault="00CC65E4" w:rsidP="00D1043F">
            <w:pPr>
              <w:widowControl w:val="0"/>
              <w:tabs>
                <w:tab w:val="right" w:pos="4608"/>
                <w:tab w:val="right" w:pos="6336"/>
                <w:tab w:val="right" w:pos="8064"/>
                <w:tab w:val="right" w:pos="9648"/>
              </w:tabs>
              <w:jc w:val="center"/>
              <w:rPr>
                <w:rFonts w:eastAsia="MS Mincho"/>
                <w:sz w:val="22"/>
                <w:szCs w:val="22"/>
                <w:highlight w:val="yellow"/>
                <w:u w:val="double"/>
              </w:rPr>
            </w:pPr>
            <w:r w:rsidRPr="004F5B67">
              <w:rPr>
                <w:rFonts w:eastAsia="MS Mincho"/>
                <w:sz w:val="22"/>
                <w:szCs w:val="22"/>
                <w:highlight w:val="yellow"/>
                <w:u w:val="double"/>
              </w:rPr>
              <w:t>Lb/MMBtu</w:t>
            </w:r>
            <w:r w:rsidR="004B72F7">
              <w:rPr>
                <w:rFonts w:eastAsia="MS Mincho"/>
                <w:sz w:val="22"/>
                <w:szCs w:val="22"/>
                <w:highlight w:val="yellow"/>
                <w:u w:val="double"/>
              </w:rPr>
              <w:t xml:space="preserve"> of heat input</w:t>
            </w:r>
          </w:p>
        </w:tc>
      </w:tr>
      <w:tr w:rsidR="00D1043F" w:rsidRPr="004F5B67" w:rsidTr="00D1043F">
        <w:tc>
          <w:tcPr>
            <w:tcW w:w="2610" w:type="dxa"/>
            <w:shd w:val="clear" w:color="auto" w:fill="auto"/>
            <w:vAlign w:val="center"/>
          </w:tcPr>
          <w:p w:rsidR="00480947" w:rsidRPr="004F17B6" w:rsidRDefault="00311370" w:rsidP="00D1043F">
            <w:pPr>
              <w:widowControl w:val="0"/>
              <w:tabs>
                <w:tab w:val="right" w:pos="4608"/>
                <w:tab w:val="right" w:pos="6336"/>
                <w:tab w:val="right" w:pos="8064"/>
                <w:tab w:val="right" w:pos="9648"/>
              </w:tabs>
              <w:spacing w:after="120"/>
              <w:jc w:val="center"/>
              <w:rPr>
                <w:rFonts w:eastAsia="MS Mincho"/>
                <w:sz w:val="22"/>
                <w:szCs w:val="22"/>
                <w:highlight w:val="yellow"/>
                <w:u w:val="double"/>
                <w:vertAlign w:val="superscript"/>
              </w:rPr>
            </w:pPr>
            <w:r w:rsidRPr="004F5B67">
              <w:rPr>
                <w:rFonts w:eastAsia="MS Mincho"/>
                <w:sz w:val="22"/>
                <w:szCs w:val="22"/>
                <w:highlight w:val="yellow"/>
                <w:u w:val="double"/>
              </w:rPr>
              <w:t>5.7</w:t>
            </w:r>
            <w:r w:rsidR="004F17B6">
              <w:rPr>
                <w:rFonts w:eastAsia="MS Mincho"/>
                <w:sz w:val="22"/>
                <w:szCs w:val="22"/>
                <w:highlight w:val="yellow"/>
                <w:u w:val="double"/>
              </w:rPr>
              <w:t>x10</w:t>
            </w:r>
            <w:r w:rsidR="004F17B6">
              <w:rPr>
                <w:rFonts w:eastAsia="MS Mincho"/>
                <w:sz w:val="22"/>
                <w:szCs w:val="22"/>
                <w:highlight w:val="yellow"/>
                <w:u w:val="double"/>
                <w:vertAlign w:val="superscript"/>
              </w:rPr>
              <w:t>-6</w:t>
            </w:r>
          </w:p>
        </w:tc>
        <w:tc>
          <w:tcPr>
            <w:tcW w:w="2610" w:type="dxa"/>
            <w:shd w:val="clear" w:color="auto" w:fill="auto"/>
            <w:vAlign w:val="center"/>
          </w:tcPr>
          <w:p w:rsidR="00480947" w:rsidRPr="004F5B67" w:rsidRDefault="00311370" w:rsidP="00D1043F">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0.022</w:t>
            </w:r>
          </w:p>
        </w:tc>
        <w:tc>
          <w:tcPr>
            <w:tcW w:w="2610" w:type="dxa"/>
            <w:shd w:val="clear" w:color="auto" w:fill="auto"/>
          </w:tcPr>
          <w:p w:rsidR="00480947" w:rsidRPr="004F17B6" w:rsidRDefault="00A16CE5" w:rsidP="00D1043F">
            <w:pPr>
              <w:widowControl w:val="0"/>
              <w:tabs>
                <w:tab w:val="right" w:pos="4608"/>
                <w:tab w:val="right" w:pos="6336"/>
                <w:tab w:val="right" w:pos="8064"/>
                <w:tab w:val="right" w:pos="9648"/>
              </w:tabs>
              <w:jc w:val="both"/>
              <w:rPr>
                <w:rFonts w:eastAsia="MS Mincho"/>
                <w:sz w:val="22"/>
                <w:szCs w:val="22"/>
                <w:highlight w:val="yellow"/>
                <w:u w:val="double"/>
                <w:vertAlign w:val="superscript"/>
              </w:rPr>
            </w:pPr>
            <w:r w:rsidRPr="004F5B67">
              <w:rPr>
                <w:rFonts w:eastAsia="MS Mincho"/>
                <w:sz w:val="22"/>
                <w:szCs w:val="22"/>
                <w:highlight w:val="yellow"/>
                <w:u w:val="double"/>
              </w:rPr>
              <w:t>2,800 (stack test)</w:t>
            </w:r>
            <w:r w:rsidR="004F17B6">
              <w:rPr>
                <w:rFonts w:eastAsia="MS Mincho"/>
                <w:sz w:val="22"/>
                <w:szCs w:val="22"/>
                <w:highlight w:val="yellow"/>
                <w:u w:val="double"/>
                <w:vertAlign w:val="superscript"/>
              </w:rPr>
              <w:t>c</w:t>
            </w:r>
          </w:p>
          <w:p w:rsidR="00A16CE5" w:rsidRPr="004F5B67" w:rsidRDefault="00A16CE5" w:rsidP="00D1043F">
            <w:pPr>
              <w:widowControl w:val="0"/>
              <w:tabs>
                <w:tab w:val="right" w:pos="4608"/>
                <w:tab w:val="right" w:pos="6336"/>
                <w:tab w:val="right" w:pos="8064"/>
                <w:tab w:val="right" w:pos="9648"/>
              </w:tabs>
              <w:jc w:val="both"/>
              <w:rPr>
                <w:rFonts w:eastAsia="MS Mincho"/>
                <w:b/>
                <w:sz w:val="22"/>
                <w:szCs w:val="22"/>
                <w:highlight w:val="yellow"/>
                <w:u w:val="double"/>
              </w:rPr>
            </w:pPr>
            <w:r w:rsidRPr="004F5B67">
              <w:rPr>
                <w:rFonts w:eastAsia="MS Mincho"/>
                <w:b/>
                <w:sz w:val="22"/>
                <w:szCs w:val="22"/>
                <w:highlight w:val="yellow"/>
                <w:u w:val="double"/>
              </w:rPr>
              <w:t>or</w:t>
            </w:r>
          </w:p>
          <w:p w:rsidR="00A16CE5" w:rsidRPr="004F5B67" w:rsidRDefault="00A16CE5" w:rsidP="00D1043F">
            <w:pPr>
              <w:widowControl w:val="0"/>
              <w:tabs>
                <w:tab w:val="right" w:pos="4608"/>
                <w:tab w:val="right" w:pos="6336"/>
                <w:tab w:val="right" w:pos="8064"/>
                <w:tab w:val="right" w:pos="9648"/>
              </w:tabs>
              <w:jc w:val="both"/>
              <w:rPr>
                <w:rFonts w:eastAsia="MS Mincho"/>
                <w:sz w:val="22"/>
                <w:szCs w:val="22"/>
                <w:highlight w:val="yellow"/>
                <w:u w:val="double"/>
              </w:rPr>
            </w:pPr>
            <w:r w:rsidRPr="004F5B67">
              <w:rPr>
                <w:rFonts w:eastAsia="MS Mincho"/>
                <w:sz w:val="22"/>
                <w:szCs w:val="22"/>
                <w:highlight w:val="yellow"/>
                <w:u w:val="double"/>
              </w:rPr>
              <w:t>900</w:t>
            </w:r>
            <w:r w:rsidRPr="004F5B67">
              <w:rPr>
                <w:rFonts w:eastAsia="MS Mincho"/>
                <w:sz w:val="22"/>
                <w:szCs w:val="22"/>
                <w:highlight w:val="yellow"/>
                <w:u w:val="double"/>
                <w:vertAlign w:val="superscript"/>
              </w:rPr>
              <w:t xml:space="preserve">a </w:t>
            </w:r>
            <w:r w:rsidRPr="004F5B67">
              <w:rPr>
                <w:rFonts w:eastAsia="MS Mincho"/>
                <w:sz w:val="22"/>
                <w:szCs w:val="22"/>
                <w:highlight w:val="yellow"/>
                <w:u w:val="double"/>
              </w:rPr>
              <w:t>(CEMS – 30 day rolling average)</w:t>
            </w:r>
          </w:p>
        </w:tc>
        <w:tc>
          <w:tcPr>
            <w:tcW w:w="2610" w:type="dxa"/>
            <w:shd w:val="clear" w:color="auto" w:fill="auto"/>
            <w:vAlign w:val="center"/>
          </w:tcPr>
          <w:p w:rsidR="00480947" w:rsidRPr="004F5B67" w:rsidRDefault="00947E30" w:rsidP="00D1043F">
            <w:pPr>
              <w:widowControl w:val="0"/>
              <w:tabs>
                <w:tab w:val="right" w:pos="4608"/>
                <w:tab w:val="right" w:pos="6336"/>
                <w:tab w:val="right" w:pos="8064"/>
                <w:tab w:val="right" w:pos="9648"/>
              </w:tabs>
              <w:spacing w:after="120"/>
              <w:jc w:val="center"/>
              <w:rPr>
                <w:rFonts w:eastAsia="MS Mincho"/>
                <w:sz w:val="22"/>
                <w:szCs w:val="22"/>
                <w:highlight w:val="yellow"/>
                <w:u w:val="double"/>
              </w:rPr>
            </w:pPr>
            <w:r w:rsidRPr="004F5B67">
              <w:rPr>
                <w:rFonts w:eastAsia="MS Mincho"/>
                <w:sz w:val="22"/>
                <w:szCs w:val="22"/>
                <w:highlight w:val="yellow"/>
                <w:u w:val="double"/>
              </w:rPr>
              <w:t xml:space="preserve">0.44 </w:t>
            </w:r>
            <w:r w:rsidRPr="004F5B67">
              <w:rPr>
                <w:rFonts w:eastAsia="MS Mincho"/>
                <w:b/>
                <w:sz w:val="22"/>
                <w:szCs w:val="22"/>
                <w:highlight w:val="yellow"/>
                <w:u w:val="double"/>
              </w:rPr>
              <w:t>or</w:t>
            </w:r>
            <w:r w:rsidRPr="004F5B67">
              <w:rPr>
                <w:rFonts w:eastAsia="MS Mincho"/>
                <w:sz w:val="22"/>
                <w:szCs w:val="22"/>
                <w:highlight w:val="yellow"/>
                <w:u w:val="double"/>
              </w:rPr>
              <w:t xml:space="preserve"> 0.00045</w:t>
            </w:r>
          </w:p>
        </w:tc>
      </w:tr>
    </w:tbl>
    <w:p w:rsidR="00F06369" w:rsidRPr="004F5B67" w:rsidRDefault="00B519E4" w:rsidP="00B519E4">
      <w:pPr>
        <w:autoSpaceDE w:val="0"/>
        <w:autoSpaceDN w:val="0"/>
        <w:adjustRightInd w:val="0"/>
        <w:ind w:left="720"/>
        <w:rPr>
          <w:highlight w:val="yellow"/>
          <w:u w:val="double"/>
        </w:rPr>
      </w:pPr>
      <w:proofErr w:type="spellStart"/>
      <w:proofErr w:type="gramStart"/>
      <w:r w:rsidRPr="004F5B67">
        <w:rPr>
          <w:rFonts w:eastAsia="MS Mincho"/>
          <w:sz w:val="22"/>
          <w:szCs w:val="22"/>
          <w:highlight w:val="yellow"/>
          <w:u w:val="double"/>
          <w:vertAlign w:val="superscript"/>
        </w:rPr>
        <w:t>a</w:t>
      </w:r>
      <w:proofErr w:type="spellEnd"/>
      <w:proofErr w:type="gramEnd"/>
      <w:r w:rsidRPr="004F5B67">
        <w:rPr>
          <w:rFonts w:eastAsia="MS Mincho"/>
          <w:sz w:val="22"/>
          <w:szCs w:val="22"/>
          <w:highlight w:val="yellow"/>
          <w:u w:val="double"/>
          <w:vertAlign w:val="superscript"/>
        </w:rPr>
        <w:t xml:space="preserve"> </w:t>
      </w:r>
      <w:r w:rsidRPr="004F5B67">
        <w:rPr>
          <w:highlight w:val="yellow"/>
          <w:u w:val="double"/>
        </w:rPr>
        <w:t>To demonstrate compliance with the applicable alternative CO CEMS emission standard, the permittee must install, certify, operate, and maintain a CO CEMS and an oxygen analyzer.</w:t>
      </w:r>
    </w:p>
    <w:p w:rsidR="00F06369" w:rsidRPr="004F5B67" w:rsidRDefault="00F06369" w:rsidP="00F06369">
      <w:pPr>
        <w:autoSpaceDE w:val="0"/>
        <w:autoSpaceDN w:val="0"/>
        <w:adjustRightInd w:val="0"/>
        <w:ind w:left="360" w:firstLine="360"/>
        <w:rPr>
          <w:highlight w:val="yellow"/>
          <w:u w:val="double"/>
        </w:rPr>
      </w:pPr>
      <w:proofErr w:type="spellStart"/>
      <w:proofErr w:type="gramStart"/>
      <w:r w:rsidRPr="004F5B67">
        <w:rPr>
          <w:i/>
          <w:iCs/>
          <w:highlight w:val="yellow"/>
          <w:u w:val="double"/>
          <w:vertAlign w:val="superscript"/>
        </w:rPr>
        <w:t>b</w:t>
      </w:r>
      <w:r w:rsidRPr="004F5B67">
        <w:rPr>
          <w:i/>
          <w:iCs/>
          <w:highlight w:val="yellow"/>
          <w:u w:val="double"/>
        </w:rPr>
        <w:t>Total</w:t>
      </w:r>
      <w:proofErr w:type="spellEnd"/>
      <w:proofErr w:type="gramEnd"/>
      <w:r w:rsidRPr="004F5B67">
        <w:rPr>
          <w:i/>
          <w:iCs/>
          <w:highlight w:val="yellow"/>
          <w:u w:val="double"/>
        </w:rPr>
        <w:t xml:space="preserve"> selected metals (TSM) </w:t>
      </w:r>
      <w:r w:rsidRPr="004F5B67">
        <w:rPr>
          <w:highlight w:val="yellow"/>
          <w:u w:val="double"/>
        </w:rPr>
        <w:t>means the sum of the following metallic hazardous air pollutants: arsenic, beryllium,</w:t>
      </w:r>
    </w:p>
    <w:p w:rsidR="004F17B6" w:rsidRDefault="00F06369" w:rsidP="00F06369">
      <w:pPr>
        <w:autoSpaceDE w:val="0"/>
        <w:autoSpaceDN w:val="0"/>
        <w:adjustRightInd w:val="0"/>
        <w:ind w:left="720"/>
        <w:rPr>
          <w:u w:val="double"/>
        </w:rPr>
      </w:pPr>
      <w:proofErr w:type="gramStart"/>
      <w:r w:rsidRPr="004F5B67">
        <w:rPr>
          <w:highlight w:val="yellow"/>
          <w:u w:val="double"/>
        </w:rPr>
        <w:t>cadmium</w:t>
      </w:r>
      <w:proofErr w:type="gramEnd"/>
      <w:r w:rsidRPr="004F5B67">
        <w:rPr>
          <w:highlight w:val="yellow"/>
          <w:u w:val="double"/>
        </w:rPr>
        <w:t>, chromium, lead, manganese, nickel and selenium.</w:t>
      </w:r>
    </w:p>
    <w:p w:rsidR="00480947" w:rsidRPr="001F02BB" w:rsidRDefault="004F17B6" w:rsidP="00F06369">
      <w:pPr>
        <w:autoSpaceDE w:val="0"/>
        <w:autoSpaceDN w:val="0"/>
        <w:adjustRightInd w:val="0"/>
        <w:ind w:left="720"/>
        <w:rPr>
          <w:rFonts w:eastAsia="MS Mincho"/>
          <w:sz w:val="22"/>
          <w:szCs w:val="22"/>
          <w:highlight w:val="yellow"/>
        </w:rPr>
      </w:pPr>
      <w:proofErr w:type="gramStart"/>
      <w:r w:rsidRPr="001F02BB">
        <w:rPr>
          <w:highlight w:val="yellow"/>
          <w:u w:val="double"/>
          <w:vertAlign w:val="superscript"/>
        </w:rPr>
        <w:lastRenderedPageBreak/>
        <w:t>c</w:t>
      </w:r>
      <w:proofErr w:type="gramEnd"/>
      <w:r w:rsidRPr="001F02BB">
        <w:rPr>
          <w:highlight w:val="yellow"/>
          <w:u w:val="double"/>
          <w:vertAlign w:val="superscript"/>
        </w:rPr>
        <w:t xml:space="preserve"> </w:t>
      </w:r>
      <w:r w:rsidRPr="001F02BB">
        <w:rPr>
          <w:highlight w:val="yellow"/>
          <w:u w:val="double"/>
        </w:rPr>
        <w:t>EPA has proposed to revise this limit to 3,500 ppmvd.</w:t>
      </w:r>
      <w:r w:rsidR="00B519E4" w:rsidRPr="001F02BB">
        <w:rPr>
          <w:rFonts w:eastAsia="MS Mincho"/>
          <w:sz w:val="22"/>
          <w:szCs w:val="22"/>
          <w:highlight w:val="yellow"/>
        </w:rPr>
        <w:tab/>
      </w:r>
    </w:p>
    <w:p w:rsidR="00480947" w:rsidRPr="00992C03" w:rsidRDefault="00992C03" w:rsidP="00992C03">
      <w:pPr>
        <w:widowControl w:val="0"/>
        <w:spacing w:after="120"/>
        <w:jc w:val="both"/>
        <w:rPr>
          <w:rFonts w:eastAsia="MS Mincho"/>
          <w:sz w:val="22"/>
          <w:szCs w:val="22"/>
          <w:u w:val="double"/>
        </w:rPr>
      </w:pPr>
      <w:r w:rsidRPr="001F02BB">
        <w:rPr>
          <w:rFonts w:eastAsia="MS Mincho"/>
          <w:sz w:val="22"/>
          <w:szCs w:val="22"/>
          <w:highlight w:val="yellow"/>
        </w:rPr>
        <w:tab/>
      </w:r>
      <w:r w:rsidRPr="001F02BB">
        <w:rPr>
          <w:rFonts w:eastAsia="MS Mincho"/>
          <w:sz w:val="22"/>
          <w:szCs w:val="22"/>
          <w:highlight w:val="yellow"/>
        </w:rPr>
        <w:tab/>
      </w:r>
      <w:r w:rsidRPr="001F02BB">
        <w:rPr>
          <w:rFonts w:eastAsia="MS Mincho"/>
          <w:sz w:val="22"/>
          <w:szCs w:val="22"/>
          <w:highlight w:val="yellow"/>
          <w:u w:val="double"/>
        </w:rPr>
        <w:t>[40 CFR 63.7500; Table 2.]</w:t>
      </w:r>
    </w:p>
    <w:p w:rsidR="0076098A" w:rsidRPr="00472A2C" w:rsidRDefault="0076098A" w:rsidP="00B14688">
      <w:pPr>
        <w:widowControl w:val="0"/>
        <w:numPr>
          <w:ilvl w:val="0"/>
          <w:numId w:val="13"/>
        </w:numPr>
        <w:spacing w:after="120"/>
        <w:ind w:right="-234"/>
        <w:jc w:val="both"/>
        <w:rPr>
          <w:sz w:val="22"/>
          <w:szCs w:val="22"/>
        </w:rPr>
      </w:pPr>
      <w:r w:rsidRPr="00472A2C">
        <w:rPr>
          <w:sz w:val="22"/>
          <w:szCs w:val="22"/>
          <w:u w:val="single"/>
        </w:rPr>
        <w:t>Rule 62-296.405(2), F.A.C</w:t>
      </w:r>
      <w:r w:rsidRPr="00943306">
        <w:rPr>
          <w:sz w:val="22"/>
          <w:szCs w:val="22"/>
        </w:rPr>
        <w:t xml:space="preserve">. </w:t>
      </w:r>
      <w:r w:rsidR="00943306">
        <w:rPr>
          <w:sz w:val="22"/>
          <w:szCs w:val="22"/>
        </w:rPr>
        <w:t xml:space="preserve"> </w:t>
      </w:r>
      <w:r w:rsidRPr="00472A2C">
        <w:rPr>
          <w:sz w:val="22"/>
          <w:szCs w:val="22"/>
        </w:rPr>
        <w:t>The cogeneration boilers are considered “</w:t>
      </w:r>
      <w:r w:rsidRPr="00472A2C">
        <w:rPr>
          <w:bCs/>
          <w:color w:val="000000"/>
          <w:sz w:val="22"/>
          <w:szCs w:val="22"/>
        </w:rPr>
        <w:t xml:space="preserve">Fossil Fuel Steam Generators with More Than 250 Million Btu </w:t>
      </w:r>
      <w:r w:rsidR="004B71F5" w:rsidRPr="00472A2C">
        <w:rPr>
          <w:bCs/>
          <w:color w:val="000000"/>
          <w:sz w:val="22"/>
          <w:szCs w:val="22"/>
        </w:rPr>
        <w:t>p</w:t>
      </w:r>
      <w:r w:rsidRPr="00472A2C">
        <w:rPr>
          <w:bCs/>
          <w:color w:val="000000"/>
          <w:sz w:val="22"/>
          <w:szCs w:val="22"/>
        </w:rPr>
        <w:t xml:space="preserve">er Hour Heat Input” and </w:t>
      </w:r>
      <w:r w:rsidRPr="00472A2C">
        <w:rPr>
          <w:sz w:val="22"/>
          <w:szCs w:val="22"/>
        </w:rPr>
        <w:t>are subject to the following requirements for new units.</w:t>
      </w:r>
    </w:p>
    <w:p w:rsidR="0076098A" w:rsidRPr="00472A2C" w:rsidRDefault="0076098A" w:rsidP="00B14688">
      <w:pPr>
        <w:numPr>
          <w:ilvl w:val="1"/>
          <w:numId w:val="13"/>
        </w:numPr>
        <w:autoSpaceDE w:val="0"/>
        <w:autoSpaceDN w:val="0"/>
        <w:adjustRightInd w:val="0"/>
        <w:spacing w:after="120"/>
        <w:jc w:val="both"/>
        <w:rPr>
          <w:color w:val="000000"/>
          <w:sz w:val="22"/>
          <w:szCs w:val="22"/>
        </w:rPr>
      </w:pPr>
      <w:r w:rsidRPr="00472A2C">
        <w:rPr>
          <w:color w:val="000000"/>
          <w:sz w:val="22"/>
          <w:szCs w:val="22"/>
        </w:rPr>
        <w:t xml:space="preserve">Visible Emissions – (See subsection 62-204.800(7), F.A.C., and 40 C.F.R. 60.42 and 60.42a). </w:t>
      </w:r>
    </w:p>
    <w:p w:rsidR="0076098A" w:rsidRPr="00472A2C" w:rsidRDefault="0076098A" w:rsidP="00B14688">
      <w:pPr>
        <w:numPr>
          <w:ilvl w:val="1"/>
          <w:numId w:val="13"/>
        </w:numPr>
        <w:autoSpaceDE w:val="0"/>
        <w:autoSpaceDN w:val="0"/>
        <w:adjustRightInd w:val="0"/>
        <w:spacing w:after="120"/>
        <w:jc w:val="both"/>
        <w:rPr>
          <w:color w:val="000000"/>
          <w:sz w:val="22"/>
          <w:szCs w:val="22"/>
        </w:rPr>
      </w:pPr>
      <w:r w:rsidRPr="00472A2C">
        <w:rPr>
          <w:color w:val="000000"/>
          <w:sz w:val="22"/>
          <w:szCs w:val="22"/>
        </w:rPr>
        <w:t xml:space="preserve">Particulate Matter – (See subsection 62-204.800(7), F.A.C., and 40 C.F.R. 60.42 and 60.42a). </w:t>
      </w:r>
    </w:p>
    <w:p w:rsidR="0076098A" w:rsidRPr="00472A2C" w:rsidRDefault="0076098A" w:rsidP="00B14688">
      <w:pPr>
        <w:numPr>
          <w:ilvl w:val="1"/>
          <w:numId w:val="13"/>
        </w:numPr>
        <w:autoSpaceDE w:val="0"/>
        <w:autoSpaceDN w:val="0"/>
        <w:adjustRightInd w:val="0"/>
        <w:spacing w:after="120"/>
        <w:jc w:val="both"/>
        <w:rPr>
          <w:color w:val="000000"/>
          <w:sz w:val="22"/>
          <w:szCs w:val="22"/>
        </w:rPr>
      </w:pPr>
      <w:r w:rsidRPr="00472A2C">
        <w:rPr>
          <w:color w:val="000000"/>
          <w:sz w:val="22"/>
          <w:szCs w:val="22"/>
        </w:rPr>
        <w:t xml:space="preserve">Sulfur Dioxide – (See subsection 62-204.800(7), F.A.C., and 40 C.F.R. 60.43 and 60.43a). </w:t>
      </w:r>
    </w:p>
    <w:p w:rsidR="0076098A" w:rsidRPr="00472A2C" w:rsidRDefault="0076098A" w:rsidP="00B14688">
      <w:pPr>
        <w:numPr>
          <w:ilvl w:val="1"/>
          <w:numId w:val="13"/>
        </w:numPr>
        <w:autoSpaceDE w:val="0"/>
        <w:autoSpaceDN w:val="0"/>
        <w:adjustRightInd w:val="0"/>
        <w:spacing w:after="120"/>
        <w:jc w:val="both"/>
        <w:rPr>
          <w:color w:val="000000"/>
          <w:sz w:val="22"/>
          <w:szCs w:val="22"/>
        </w:rPr>
      </w:pPr>
      <w:r w:rsidRPr="00472A2C">
        <w:rPr>
          <w:color w:val="000000"/>
          <w:sz w:val="22"/>
          <w:szCs w:val="22"/>
        </w:rPr>
        <w:t xml:space="preserve">Nitrogen Oxides – (See subsection 62-204.800(7), F.A.C., and 40 C.F.R. 60.44 and 60.44a). </w:t>
      </w:r>
    </w:p>
    <w:p w:rsidR="0076098A" w:rsidRPr="00472A2C" w:rsidRDefault="0076098A" w:rsidP="00713C55">
      <w:pPr>
        <w:autoSpaceDE w:val="0"/>
        <w:autoSpaceDN w:val="0"/>
        <w:adjustRightInd w:val="0"/>
        <w:spacing w:after="120"/>
        <w:ind w:left="360"/>
        <w:jc w:val="both"/>
        <w:rPr>
          <w:color w:val="000000"/>
          <w:sz w:val="22"/>
          <w:szCs w:val="22"/>
        </w:rPr>
      </w:pPr>
      <w:r w:rsidRPr="00472A2C">
        <w:rPr>
          <w:color w:val="000000"/>
          <w:sz w:val="22"/>
          <w:szCs w:val="22"/>
        </w:rPr>
        <w:t xml:space="preserve">The units were constructed in accordance with NSPS Subpart Da for </w:t>
      </w:r>
      <w:r w:rsidRPr="00472A2C">
        <w:rPr>
          <w:sz w:val="22"/>
          <w:szCs w:val="22"/>
        </w:rPr>
        <w:t>Electric Utility Steam Generating Units.  These provisions are included in Appendix 60Da of Section 4 of this permit.</w:t>
      </w:r>
    </w:p>
    <w:p w:rsidR="0076098A" w:rsidRPr="00472A2C" w:rsidRDefault="0076098A" w:rsidP="00B14688">
      <w:pPr>
        <w:widowControl w:val="0"/>
        <w:numPr>
          <w:ilvl w:val="0"/>
          <w:numId w:val="13"/>
        </w:numPr>
        <w:spacing w:after="120"/>
        <w:jc w:val="both"/>
        <w:rPr>
          <w:sz w:val="22"/>
          <w:szCs w:val="22"/>
        </w:rPr>
      </w:pPr>
      <w:r w:rsidRPr="00472A2C">
        <w:rPr>
          <w:sz w:val="22"/>
          <w:szCs w:val="22"/>
          <w:u w:val="single"/>
        </w:rPr>
        <w:t>Rule 62-296.410, F.A.C</w:t>
      </w:r>
      <w:r w:rsidRPr="00943306">
        <w:rPr>
          <w:sz w:val="22"/>
          <w:szCs w:val="22"/>
        </w:rPr>
        <w:t xml:space="preserve">. </w:t>
      </w:r>
      <w:r w:rsidR="00943306">
        <w:rPr>
          <w:sz w:val="22"/>
          <w:szCs w:val="22"/>
        </w:rPr>
        <w:t xml:space="preserve"> </w:t>
      </w:r>
      <w:r w:rsidRPr="00472A2C">
        <w:rPr>
          <w:sz w:val="22"/>
          <w:szCs w:val="22"/>
        </w:rPr>
        <w:t>The cogeneration boilers are considered “</w:t>
      </w:r>
      <w:r w:rsidRPr="00472A2C">
        <w:rPr>
          <w:bCs/>
          <w:sz w:val="22"/>
          <w:szCs w:val="22"/>
        </w:rPr>
        <w:t xml:space="preserve">Carbonaceous Fuel Burning Equipment” and </w:t>
      </w:r>
      <w:r w:rsidRPr="00472A2C">
        <w:rPr>
          <w:sz w:val="22"/>
          <w:szCs w:val="22"/>
        </w:rPr>
        <w:t>are subject to the following requirements for new units with a maximum heat input rate equal to or greater than 30 MMBtu per hour.</w:t>
      </w:r>
    </w:p>
    <w:p w:rsidR="0076098A" w:rsidRPr="00472A2C" w:rsidRDefault="0076098A" w:rsidP="00490F18">
      <w:pPr>
        <w:numPr>
          <w:ilvl w:val="0"/>
          <w:numId w:val="18"/>
        </w:numPr>
        <w:autoSpaceDE w:val="0"/>
        <w:autoSpaceDN w:val="0"/>
        <w:adjustRightInd w:val="0"/>
        <w:jc w:val="both"/>
        <w:rPr>
          <w:color w:val="000000"/>
          <w:sz w:val="22"/>
          <w:szCs w:val="22"/>
        </w:rPr>
      </w:pPr>
      <w:r w:rsidRPr="00472A2C">
        <w:rPr>
          <w:color w:val="000000"/>
          <w:sz w:val="22"/>
          <w:szCs w:val="22"/>
        </w:rPr>
        <w:t>Visible Emissions – 30</w:t>
      </w:r>
      <w:r w:rsidR="00175089" w:rsidRPr="00472A2C">
        <w:rPr>
          <w:color w:val="000000"/>
          <w:sz w:val="22"/>
          <w:szCs w:val="22"/>
        </w:rPr>
        <w:t xml:space="preserve"> percent</w:t>
      </w:r>
      <w:r w:rsidRPr="00472A2C">
        <w:rPr>
          <w:color w:val="000000"/>
          <w:sz w:val="22"/>
          <w:szCs w:val="22"/>
        </w:rPr>
        <w:t xml:space="preserve"> opacity except that a density of 40</w:t>
      </w:r>
      <w:r w:rsidR="00175089" w:rsidRPr="00472A2C">
        <w:rPr>
          <w:color w:val="000000"/>
          <w:sz w:val="22"/>
          <w:szCs w:val="22"/>
        </w:rPr>
        <w:t xml:space="preserve"> percent</w:t>
      </w:r>
      <w:r w:rsidRPr="00472A2C">
        <w:rPr>
          <w:color w:val="000000"/>
          <w:sz w:val="22"/>
          <w:szCs w:val="22"/>
        </w:rPr>
        <w:t xml:space="preserve"> opacity is permissible for not more th</w:t>
      </w:r>
      <w:r w:rsidR="00C849E2" w:rsidRPr="00472A2C">
        <w:rPr>
          <w:color w:val="000000"/>
          <w:sz w:val="22"/>
          <w:szCs w:val="22"/>
        </w:rPr>
        <w:t>an two minutes in any one hour.</w:t>
      </w:r>
    </w:p>
    <w:p w:rsidR="0076098A" w:rsidRPr="00472A2C" w:rsidRDefault="0076098A" w:rsidP="00992C03">
      <w:pPr>
        <w:numPr>
          <w:ilvl w:val="0"/>
          <w:numId w:val="18"/>
        </w:numPr>
        <w:autoSpaceDE w:val="0"/>
        <w:autoSpaceDN w:val="0"/>
        <w:adjustRightInd w:val="0"/>
        <w:spacing w:after="120"/>
        <w:jc w:val="both"/>
        <w:rPr>
          <w:color w:val="000000"/>
          <w:sz w:val="22"/>
          <w:szCs w:val="22"/>
        </w:rPr>
      </w:pPr>
      <w:r w:rsidRPr="00472A2C">
        <w:rPr>
          <w:color w:val="000000"/>
          <w:sz w:val="22"/>
          <w:szCs w:val="22"/>
        </w:rPr>
        <w:t xml:space="preserve">Particulate Matter – 0.2 </w:t>
      </w:r>
      <w:r w:rsidR="00C849E2" w:rsidRPr="00472A2C">
        <w:rPr>
          <w:color w:val="000000"/>
          <w:sz w:val="22"/>
          <w:szCs w:val="22"/>
        </w:rPr>
        <w:t xml:space="preserve">lb/MMBtu </w:t>
      </w:r>
      <w:r w:rsidRPr="00472A2C">
        <w:rPr>
          <w:color w:val="000000"/>
          <w:sz w:val="22"/>
          <w:szCs w:val="22"/>
        </w:rPr>
        <w:t xml:space="preserve">of heat input of carbonaceous fuel plus 0.1 </w:t>
      </w:r>
      <w:r w:rsidR="00C849E2" w:rsidRPr="00472A2C">
        <w:rPr>
          <w:color w:val="000000"/>
          <w:sz w:val="22"/>
          <w:szCs w:val="22"/>
        </w:rPr>
        <w:t>lb/MMBtu of heat input of fossil fuel.</w:t>
      </w:r>
    </w:p>
    <w:p w:rsidR="0076098A" w:rsidRPr="00472A2C" w:rsidRDefault="0076098A" w:rsidP="00B14688">
      <w:pPr>
        <w:widowControl w:val="0"/>
        <w:numPr>
          <w:ilvl w:val="0"/>
          <w:numId w:val="13"/>
        </w:numPr>
        <w:spacing w:after="120"/>
        <w:jc w:val="both"/>
        <w:rPr>
          <w:sz w:val="22"/>
          <w:szCs w:val="22"/>
        </w:rPr>
      </w:pPr>
      <w:r w:rsidRPr="00472A2C">
        <w:rPr>
          <w:sz w:val="22"/>
          <w:szCs w:val="22"/>
          <w:u w:val="single"/>
        </w:rPr>
        <w:t>Rule 62-296.</w:t>
      </w:r>
      <w:r w:rsidR="00215DD5" w:rsidRPr="00472A2C">
        <w:rPr>
          <w:sz w:val="22"/>
          <w:szCs w:val="22"/>
          <w:u w:val="single"/>
        </w:rPr>
        <w:t>570</w:t>
      </w:r>
      <w:r w:rsidRPr="00472A2C">
        <w:rPr>
          <w:sz w:val="22"/>
          <w:szCs w:val="22"/>
          <w:u w:val="single"/>
        </w:rPr>
        <w:t>, F.A.C</w:t>
      </w:r>
      <w:r w:rsidR="00943306">
        <w:rPr>
          <w:sz w:val="22"/>
          <w:szCs w:val="22"/>
        </w:rPr>
        <w:t xml:space="preserve">.  </w:t>
      </w:r>
      <w:r w:rsidR="00215DD5" w:rsidRPr="00472A2C">
        <w:rPr>
          <w:sz w:val="22"/>
          <w:szCs w:val="22"/>
        </w:rPr>
        <w:t xml:space="preserve">The cogeneration boilers operate in Palm Beach County and are subject to the </w:t>
      </w:r>
      <w:r w:rsidR="00215DD5" w:rsidRPr="00472A2C">
        <w:rPr>
          <w:bCs/>
          <w:color w:val="000000"/>
          <w:sz w:val="22"/>
          <w:szCs w:val="22"/>
        </w:rPr>
        <w:t>Reasonably Available Control Technology (RACT) Requirements for Major VOC- and NO</w:t>
      </w:r>
      <w:r w:rsidR="00215DD5" w:rsidRPr="00472A2C">
        <w:rPr>
          <w:bCs/>
          <w:color w:val="000000"/>
          <w:sz w:val="22"/>
          <w:szCs w:val="22"/>
          <w:vertAlign w:val="subscript"/>
        </w:rPr>
        <w:t>X</w:t>
      </w:r>
      <w:r w:rsidR="00215DD5" w:rsidRPr="00472A2C">
        <w:rPr>
          <w:bCs/>
          <w:color w:val="000000"/>
          <w:sz w:val="22"/>
          <w:szCs w:val="22"/>
        </w:rPr>
        <w:t xml:space="preserve">-Emitting Facilities.  </w:t>
      </w:r>
      <w:r w:rsidR="00215DD5" w:rsidRPr="00472A2C">
        <w:rPr>
          <w:color w:val="000000"/>
          <w:sz w:val="22"/>
          <w:szCs w:val="22"/>
        </w:rPr>
        <w:t>Emissions of VOC and NO</w:t>
      </w:r>
      <w:r w:rsidR="00215DD5" w:rsidRPr="00472A2C">
        <w:rPr>
          <w:color w:val="000000"/>
          <w:sz w:val="22"/>
          <w:szCs w:val="22"/>
          <w:vertAlign w:val="subscript"/>
        </w:rPr>
        <w:t>X</w:t>
      </w:r>
      <w:r w:rsidR="00215DD5" w:rsidRPr="00472A2C">
        <w:rPr>
          <w:color w:val="000000"/>
          <w:sz w:val="22"/>
          <w:szCs w:val="22"/>
        </w:rPr>
        <w:t xml:space="preserve"> from carbonaceous fuel burning facilities, other than waste-to-energy facilities, shall not exceed 5.0 lb/MMBtu and 0.9 lb/MMBtu, respectively.</w:t>
      </w:r>
    </w:p>
    <w:p w:rsidR="006C77BD" w:rsidRPr="00943306" w:rsidRDefault="006C77BD" w:rsidP="00D71D0D">
      <w:pPr>
        <w:pStyle w:val="Heading2"/>
        <w:keepNext w:val="0"/>
        <w:widowControl w:val="0"/>
        <w:spacing w:before="120" w:after="120"/>
        <w:rPr>
          <w:rFonts w:ascii="Times New Roman Bold" w:hAnsi="Times New Roman Bold"/>
          <w:szCs w:val="22"/>
        </w:rPr>
      </w:pPr>
      <w:r w:rsidRPr="00943306">
        <w:rPr>
          <w:rFonts w:ascii="Times New Roman Bold" w:hAnsi="Times New Roman Bold"/>
          <w:szCs w:val="22"/>
        </w:rPr>
        <w:t>Startup, Shutdown, and Malfunction</w:t>
      </w:r>
    </w:p>
    <w:p w:rsidR="006C77BD" w:rsidRPr="00472A2C" w:rsidRDefault="006C77BD" w:rsidP="00B14688">
      <w:pPr>
        <w:widowControl w:val="0"/>
        <w:numPr>
          <w:ilvl w:val="0"/>
          <w:numId w:val="13"/>
        </w:numPr>
        <w:spacing w:after="120"/>
        <w:jc w:val="both"/>
        <w:rPr>
          <w:rFonts w:eastAsia="MS Mincho"/>
          <w:sz w:val="22"/>
          <w:szCs w:val="22"/>
        </w:rPr>
      </w:pPr>
      <w:r w:rsidRPr="00472A2C">
        <w:rPr>
          <w:rFonts w:eastAsia="MS Mincho"/>
          <w:sz w:val="22"/>
          <w:szCs w:val="22"/>
          <w:u w:val="single"/>
        </w:rPr>
        <w:t>Startup, Shutdown, and Malfunction Requirements</w:t>
      </w:r>
      <w:r w:rsidR="00EA1BF3">
        <w:rPr>
          <w:rFonts w:eastAsia="MS Mincho"/>
          <w:sz w:val="22"/>
          <w:szCs w:val="22"/>
        </w:rPr>
        <w:t>.</w:t>
      </w:r>
      <w:r w:rsidRPr="00472A2C">
        <w:rPr>
          <w:rFonts w:eastAsia="MS Mincho"/>
          <w:sz w:val="22"/>
          <w:szCs w:val="22"/>
        </w:rPr>
        <w:t xml:space="preserve"> </w:t>
      </w:r>
      <w:r w:rsidR="00EA1BF3">
        <w:rPr>
          <w:rFonts w:eastAsia="MS Mincho"/>
          <w:sz w:val="22"/>
          <w:szCs w:val="22"/>
        </w:rPr>
        <w:t xml:space="preserve"> </w:t>
      </w:r>
      <w:r w:rsidRPr="00472A2C">
        <w:rPr>
          <w:rFonts w:eastAsia="MS Mincho"/>
          <w:sz w:val="22"/>
          <w:szCs w:val="22"/>
        </w:rPr>
        <w:t>T</w:t>
      </w:r>
      <w:r w:rsidRPr="00472A2C">
        <w:rPr>
          <w:sz w:val="22"/>
          <w:szCs w:val="22"/>
        </w:rPr>
        <w:t>he permittee shall comply with the following requirements regarding periods of startup, shutdown, and malfunction for each cogeneration boiler.</w:t>
      </w:r>
      <w:bookmarkStart w:id="23" w:name="SSM"/>
      <w:bookmarkEnd w:id="23"/>
    </w:p>
    <w:p w:rsidR="006C77BD" w:rsidRPr="00472A2C" w:rsidRDefault="006C77BD" w:rsidP="00B14688">
      <w:pPr>
        <w:widowControl w:val="0"/>
        <w:numPr>
          <w:ilvl w:val="0"/>
          <w:numId w:val="2"/>
        </w:numPr>
        <w:autoSpaceDE w:val="0"/>
        <w:autoSpaceDN w:val="0"/>
        <w:adjustRightInd w:val="0"/>
        <w:spacing w:after="120"/>
        <w:jc w:val="both"/>
        <w:rPr>
          <w:rFonts w:eastAsia="MS Mincho"/>
          <w:sz w:val="22"/>
          <w:szCs w:val="22"/>
        </w:rPr>
      </w:pPr>
      <w:r w:rsidRPr="00472A2C">
        <w:rPr>
          <w:rFonts w:eastAsia="MS Mincho"/>
          <w:i/>
          <w:iCs/>
          <w:sz w:val="22"/>
          <w:szCs w:val="22"/>
        </w:rPr>
        <w:t>Definitions</w:t>
      </w:r>
    </w:p>
    <w:p w:rsidR="006C77BD" w:rsidRPr="00472A2C" w:rsidRDefault="006C77BD" w:rsidP="00B14688">
      <w:pPr>
        <w:widowControl w:val="0"/>
        <w:numPr>
          <w:ilvl w:val="1"/>
          <w:numId w:val="2"/>
        </w:numPr>
        <w:autoSpaceDE w:val="0"/>
        <w:autoSpaceDN w:val="0"/>
        <w:adjustRightInd w:val="0"/>
        <w:spacing w:after="120"/>
        <w:jc w:val="both"/>
        <w:rPr>
          <w:rFonts w:eastAsia="MS Mincho"/>
          <w:sz w:val="22"/>
          <w:szCs w:val="22"/>
        </w:rPr>
      </w:pPr>
      <w:r w:rsidRPr="00472A2C">
        <w:rPr>
          <w:rFonts w:eastAsia="MS Mincho"/>
          <w:sz w:val="22"/>
          <w:szCs w:val="22"/>
        </w:rPr>
        <w:t>Excess emissions are emissions of pollutants in excess of those allowed by any applicable air pollution rule of the Department, or by a permit issued pursuant to any such rule or Chapter 62-4, F.A.C.  The term applies only to conditions that occur during startup, shutdown, or malfunction.</w:t>
      </w:r>
    </w:p>
    <w:p w:rsidR="006C77BD" w:rsidRPr="00472A2C" w:rsidRDefault="006C77BD" w:rsidP="00B14688">
      <w:pPr>
        <w:widowControl w:val="0"/>
        <w:numPr>
          <w:ilvl w:val="1"/>
          <w:numId w:val="2"/>
        </w:numPr>
        <w:autoSpaceDE w:val="0"/>
        <w:autoSpaceDN w:val="0"/>
        <w:adjustRightInd w:val="0"/>
        <w:spacing w:after="120"/>
        <w:jc w:val="both"/>
        <w:rPr>
          <w:rFonts w:eastAsia="MS Mincho"/>
          <w:sz w:val="22"/>
          <w:szCs w:val="22"/>
        </w:rPr>
      </w:pPr>
      <w:r w:rsidRPr="00472A2C">
        <w:rPr>
          <w:rFonts w:eastAsia="MS Mincho"/>
          <w:sz w:val="22"/>
          <w:szCs w:val="22"/>
        </w:rPr>
        <w:t>Startup is</w:t>
      </w:r>
      <w:r w:rsidRPr="00472A2C">
        <w:rPr>
          <w:rFonts w:eastAsia="MS Mincho"/>
          <w:i/>
          <w:iCs/>
          <w:sz w:val="22"/>
          <w:szCs w:val="22"/>
        </w:rPr>
        <w:t xml:space="preserve"> </w:t>
      </w:r>
      <w:r w:rsidRPr="00472A2C">
        <w:rPr>
          <w:rFonts w:eastAsia="MS Mincho"/>
          <w:sz w:val="22"/>
          <w:szCs w:val="22"/>
        </w:rPr>
        <w:t xml:space="preserve">the commencement of operation of a boiler which has shut down or ceased operation for a period of time sufficient to cause temperature, pressure, chemical or pollution control device imbalances, which may result in excess emissions.  Periods of startup for each boiler shall end once steam generation reaches 150,000 pounds per hour.  A cold startup is a startup after the boiler has been </w:t>
      </w:r>
      <w:proofErr w:type="spellStart"/>
      <w:r w:rsidRPr="00472A2C">
        <w:rPr>
          <w:rFonts w:eastAsia="MS Mincho"/>
          <w:sz w:val="22"/>
          <w:szCs w:val="22"/>
        </w:rPr>
        <w:t>shutdown</w:t>
      </w:r>
      <w:proofErr w:type="spellEnd"/>
      <w:r w:rsidRPr="00472A2C">
        <w:rPr>
          <w:rFonts w:eastAsia="MS Mincho"/>
          <w:sz w:val="22"/>
          <w:szCs w:val="22"/>
        </w:rPr>
        <w:t xml:space="preserve"> for 24 hours or more.  A warm startup is a startup after the boiler has been </w:t>
      </w:r>
      <w:proofErr w:type="spellStart"/>
      <w:r w:rsidRPr="00472A2C">
        <w:rPr>
          <w:rFonts w:eastAsia="MS Mincho"/>
          <w:sz w:val="22"/>
          <w:szCs w:val="22"/>
        </w:rPr>
        <w:t>shutdown</w:t>
      </w:r>
      <w:proofErr w:type="spellEnd"/>
      <w:r w:rsidRPr="00472A2C">
        <w:rPr>
          <w:rFonts w:eastAsia="MS Mincho"/>
          <w:sz w:val="22"/>
          <w:szCs w:val="22"/>
        </w:rPr>
        <w:t xml:space="preserve"> for less than 24 hours.</w:t>
      </w:r>
    </w:p>
    <w:p w:rsidR="006C77BD" w:rsidRPr="00472A2C" w:rsidRDefault="006C77BD" w:rsidP="00B14688">
      <w:pPr>
        <w:widowControl w:val="0"/>
        <w:numPr>
          <w:ilvl w:val="1"/>
          <w:numId w:val="2"/>
        </w:numPr>
        <w:autoSpaceDE w:val="0"/>
        <w:autoSpaceDN w:val="0"/>
        <w:adjustRightInd w:val="0"/>
        <w:spacing w:after="120"/>
        <w:jc w:val="both"/>
        <w:rPr>
          <w:rFonts w:eastAsia="MS Mincho"/>
          <w:sz w:val="22"/>
          <w:szCs w:val="22"/>
        </w:rPr>
      </w:pPr>
      <w:r w:rsidRPr="00472A2C">
        <w:rPr>
          <w:rFonts w:eastAsia="MS Mincho"/>
          <w:sz w:val="22"/>
          <w:szCs w:val="22"/>
        </w:rPr>
        <w:t>Shutdown is the cessation of the operation of a boiler for any purpose after steam generation drops below 150,000 pounds per hour.</w:t>
      </w:r>
    </w:p>
    <w:p w:rsidR="0059231A" w:rsidRPr="00472A2C" w:rsidRDefault="006C77BD" w:rsidP="00B14688">
      <w:pPr>
        <w:widowControl w:val="0"/>
        <w:numPr>
          <w:ilvl w:val="1"/>
          <w:numId w:val="2"/>
        </w:numPr>
        <w:autoSpaceDE w:val="0"/>
        <w:autoSpaceDN w:val="0"/>
        <w:adjustRightInd w:val="0"/>
        <w:spacing w:after="120"/>
        <w:jc w:val="both"/>
        <w:rPr>
          <w:rFonts w:eastAsia="MS Mincho"/>
          <w:sz w:val="22"/>
          <w:szCs w:val="22"/>
        </w:rPr>
      </w:pPr>
      <w:r w:rsidRPr="00472A2C">
        <w:rPr>
          <w:rFonts w:eastAsia="MS Mincho"/>
          <w:sz w:val="22"/>
          <w:szCs w:val="22"/>
        </w:rPr>
        <w:t>Malfunction is any unavoidable mechanical and/or electrical failure of air pollution control equipment or process equipment or of a process resulting in operation in an abnormal or unusual manner.</w:t>
      </w:r>
    </w:p>
    <w:p w:rsidR="006C77BD" w:rsidRPr="00472A2C" w:rsidRDefault="006C77BD" w:rsidP="00B14688">
      <w:pPr>
        <w:widowControl w:val="0"/>
        <w:numPr>
          <w:ilvl w:val="0"/>
          <w:numId w:val="2"/>
        </w:numPr>
        <w:autoSpaceDE w:val="0"/>
        <w:autoSpaceDN w:val="0"/>
        <w:adjustRightInd w:val="0"/>
        <w:spacing w:after="120"/>
        <w:jc w:val="both"/>
        <w:rPr>
          <w:rFonts w:eastAsia="MS Mincho"/>
          <w:sz w:val="22"/>
          <w:szCs w:val="22"/>
        </w:rPr>
      </w:pPr>
      <w:r w:rsidRPr="00472A2C">
        <w:rPr>
          <w:rFonts w:eastAsia="MS Mincho"/>
          <w:i/>
          <w:iCs/>
          <w:sz w:val="22"/>
          <w:szCs w:val="22"/>
        </w:rPr>
        <w:t>Prohibition</w:t>
      </w:r>
      <w:r w:rsidRPr="00472A2C">
        <w:rPr>
          <w:rFonts w:eastAsia="MS Mincho"/>
          <w:sz w:val="22"/>
          <w:szCs w:val="22"/>
        </w:rPr>
        <w:t>:  Excess emissions which are caused entirely or in part by poor maintenance, poor operation, or any other equipment or process failure which may reasonably be prevented during startup, shutdown, or malfunction shall be prohibited.  Emissions data recorded during such preventable periods shall be included in the compliance averages.  [Rule 62-210.700(4), F.A.C.]</w:t>
      </w:r>
    </w:p>
    <w:p w:rsidR="006C77BD" w:rsidRPr="00472A2C" w:rsidRDefault="006C77BD" w:rsidP="00B14688">
      <w:pPr>
        <w:widowControl w:val="0"/>
        <w:numPr>
          <w:ilvl w:val="0"/>
          <w:numId w:val="2"/>
        </w:numPr>
        <w:autoSpaceDE w:val="0"/>
        <w:autoSpaceDN w:val="0"/>
        <w:adjustRightInd w:val="0"/>
        <w:spacing w:after="120"/>
        <w:jc w:val="both"/>
        <w:rPr>
          <w:rFonts w:eastAsia="MS Mincho"/>
          <w:sz w:val="22"/>
          <w:szCs w:val="22"/>
        </w:rPr>
      </w:pPr>
      <w:r w:rsidRPr="00472A2C">
        <w:rPr>
          <w:rFonts w:eastAsia="MS Mincho"/>
          <w:i/>
          <w:iCs/>
          <w:sz w:val="22"/>
          <w:szCs w:val="22"/>
        </w:rPr>
        <w:t>Monitoring Data Exclusion</w:t>
      </w:r>
      <w:r w:rsidRPr="00472A2C">
        <w:rPr>
          <w:rFonts w:eastAsia="MS Mincho"/>
          <w:sz w:val="22"/>
          <w:szCs w:val="22"/>
        </w:rPr>
        <w:t xml:space="preserve">:  Each continuous monitoring system shall operate and record data during all </w:t>
      </w:r>
      <w:r w:rsidRPr="00472A2C">
        <w:rPr>
          <w:rFonts w:eastAsia="MS Mincho"/>
          <w:sz w:val="22"/>
          <w:szCs w:val="22"/>
        </w:rPr>
        <w:lastRenderedPageBreak/>
        <w:t>periods of operation (including startup, shutdown, and malfunction) except for continuous monitoring system breakdowns, repairs, calibration checks, and zero and span adjustments.  Provided the operators implement best operational practices to minimize the amount and duration of emissions, the following conditions apply.  Pursuant to Rules 62-210.700(1) and (5), F.A.C., these conditions consider the variations in operation of the cogeneration boilers.</w:t>
      </w:r>
    </w:p>
    <w:p w:rsidR="006C77BD" w:rsidRPr="00472A2C" w:rsidRDefault="006C77BD" w:rsidP="00B14688">
      <w:pPr>
        <w:widowControl w:val="0"/>
        <w:numPr>
          <w:ilvl w:val="1"/>
          <w:numId w:val="2"/>
        </w:numPr>
        <w:tabs>
          <w:tab w:val="left" w:pos="1080"/>
        </w:tabs>
        <w:autoSpaceDE w:val="0"/>
        <w:autoSpaceDN w:val="0"/>
        <w:adjustRightInd w:val="0"/>
        <w:spacing w:after="120"/>
        <w:jc w:val="both"/>
        <w:rPr>
          <w:rFonts w:eastAsia="MS Mincho"/>
          <w:sz w:val="22"/>
          <w:szCs w:val="22"/>
        </w:rPr>
      </w:pPr>
      <w:r w:rsidRPr="00472A2C">
        <w:rPr>
          <w:sz w:val="22"/>
          <w:szCs w:val="22"/>
        </w:rPr>
        <w:t xml:space="preserve">Natural gas or distillate oil shall be fired during startup prior to energizing the electrostatic precipitator (ESP).  </w:t>
      </w:r>
      <w:r w:rsidR="00952C70" w:rsidRPr="00472A2C">
        <w:rPr>
          <w:sz w:val="22"/>
          <w:szCs w:val="22"/>
        </w:rPr>
        <w:t xml:space="preserve">The ESP shall be placed on line at the earliest possible time during the startup period, consistent with the manufacturer’s recommendations, operating experience and safety practices.  </w:t>
      </w:r>
      <w:r w:rsidRPr="00472A2C">
        <w:rPr>
          <w:sz w:val="22"/>
          <w:szCs w:val="22"/>
        </w:rPr>
        <w:t xml:space="preserve">Once the ESP </w:t>
      </w:r>
      <w:r w:rsidR="00952C70" w:rsidRPr="00472A2C">
        <w:rPr>
          <w:sz w:val="22"/>
          <w:szCs w:val="22"/>
        </w:rPr>
        <w:t>is</w:t>
      </w:r>
      <w:r w:rsidRPr="00472A2C">
        <w:rPr>
          <w:sz w:val="22"/>
          <w:szCs w:val="22"/>
        </w:rPr>
        <w:t xml:space="preserve"> placed on line</w:t>
      </w:r>
      <w:r w:rsidR="00952C70" w:rsidRPr="00472A2C">
        <w:rPr>
          <w:sz w:val="22"/>
          <w:szCs w:val="22"/>
        </w:rPr>
        <w:t>,</w:t>
      </w:r>
      <w:r w:rsidRPr="00472A2C">
        <w:rPr>
          <w:sz w:val="22"/>
          <w:szCs w:val="22"/>
        </w:rPr>
        <w:t xml:space="preserve"> </w:t>
      </w:r>
      <w:r w:rsidR="00952C70" w:rsidRPr="00472A2C">
        <w:rPr>
          <w:sz w:val="22"/>
          <w:szCs w:val="22"/>
        </w:rPr>
        <w:t>the bo</w:t>
      </w:r>
      <w:r w:rsidRPr="00472A2C">
        <w:rPr>
          <w:sz w:val="22"/>
          <w:szCs w:val="22"/>
        </w:rPr>
        <w:t xml:space="preserve">iler shall comply with the </w:t>
      </w:r>
      <w:r w:rsidR="00933BB4" w:rsidRPr="00472A2C">
        <w:rPr>
          <w:sz w:val="22"/>
          <w:szCs w:val="22"/>
        </w:rPr>
        <w:t xml:space="preserve">specified </w:t>
      </w:r>
      <w:r w:rsidRPr="00472A2C">
        <w:rPr>
          <w:sz w:val="22"/>
          <w:szCs w:val="22"/>
        </w:rPr>
        <w:t>opacity standard.  The ESP shall be on line and functioning properly before firing any biomass.  The opacity limit does not apply when the ESP is off line due to warm startup, cold startup, or shutdown.  No more than twenty 6-minute block averages of opacity monitoring data shall be excluded in a 24-hour period due to documented malfunctions.</w:t>
      </w:r>
    </w:p>
    <w:p w:rsidR="006C77BD" w:rsidRPr="00472A2C" w:rsidRDefault="006C77BD" w:rsidP="00B14688">
      <w:pPr>
        <w:widowControl w:val="0"/>
        <w:numPr>
          <w:ilvl w:val="1"/>
          <w:numId w:val="2"/>
        </w:numPr>
        <w:tabs>
          <w:tab w:val="left" w:pos="1080"/>
        </w:tabs>
        <w:autoSpaceDE w:val="0"/>
        <w:autoSpaceDN w:val="0"/>
        <w:adjustRightInd w:val="0"/>
        <w:spacing w:after="120"/>
        <w:jc w:val="both"/>
        <w:rPr>
          <w:rFonts w:eastAsia="MS Mincho"/>
          <w:sz w:val="22"/>
          <w:szCs w:val="22"/>
        </w:rPr>
      </w:pPr>
      <w:r w:rsidRPr="00472A2C">
        <w:rPr>
          <w:rFonts w:eastAsia="MS Mincho"/>
          <w:sz w:val="22"/>
          <w:szCs w:val="22"/>
        </w:rPr>
        <w:t xml:space="preserve">Hourly CO and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rFonts w:eastAsia="MS Mincho"/>
          <w:sz w:val="22"/>
          <w:szCs w:val="22"/>
        </w:rPr>
        <w:t xml:space="preserve">emission rate values collected during startup, shutdown, or documented malfunction may be excluded from the 30-day and/or 12-month compliance averages.  No more than six hourly </w:t>
      </w:r>
      <w:r w:rsidRPr="00472A2C">
        <w:rPr>
          <w:sz w:val="22"/>
          <w:szCs w:val="22"/>
        </w:rPr>
        <w:t>emission</w:t>
      </w:r>
      <w:r w:rsidRPr="00472A2C">
        <w:rPr>
          <w:rFonts w:eastAsia="MS Mincho"/>
          <w:sz w:val="22"/>
          <w:szCs w:val="22"/>
        </w:rPr>
        <w:t xml:space="preserve"> rate values (CO or NO</w:t>
      </w:r>
      <w:r w:rsidR="00AD719B" w:rsidRPr="00472A2C">
        <w:rPr>
          <w:rFonts w:eastAsia="MS Mincho"/>
          <w:sz w:val="22"/>
          <w:szCs w:val="22"/>
          <w:vertAlign w:val="subscript"/>
        </w:rPr>
        <w:t>X</w:t>
      </w:r>
      <w:r w:rsidRPr="00472A2C">
        <w:rPr>
          <w:rFonts w:eastAsia="MS Mincho"/>
          <w:sz w:val="22"/>
          <w:szCs w:val="22"/>
        </w:rPr>
        <w:t xml:space="preserve">) shall be excluded in a 24-hour period due to a cold startup.  No more than three hourly emission rate values (CO or </w:t>
      </w:r>
      <w:r w:rsidR="00AD719B" w:rsidRPr="00472A2C">
        <w:rPr>
          <w:rFonts w:eastAsia="MS Mincho"/>
          <w:sz w:val="22"/>
          <w:szCs w:val="22"/>
        </w:rPr>
        <w:t>NO</w:t>
      </w:r>
      <w:r w:rsidR="00AD719B" w:rsidRPr="00472A2C">
        <w:rPr>
          <w:rFonts w:eastAsia="MS Mincho"/>
          <w:sz w:val="22"/>
          <w:szCs w:val="22"/>
          <w:vertAlign w:val="subscript"/>
        </w:rPr>
        <w:t>X</w:t>
      </w:r>
      <w:r w:rsidRPr="00472A2C">
        <w:rPr>
          <w:rFonts w:eastAsia="MS Mincho"/>
          <w:sz w:val="22"/>
          <w:szCs w:val="22"/>
        </w:rPr>
        <w:t xml:space="preserve">) shall be excluded in a 24-hour period due to a warm startup.  No more than two hourly emission rate values (CO or </w:t>
      </w:r>
      <w:r w:rsidR="00AD719B" w:rsidRPr="00472A2C">
        <w:rPr>
          <w:rFonts w:eastAsia="MS Mincho"/>
          <w:sz w:val="22"/>
          <w:szCs w:val="22"/>
        </w:rPr>
        <w:t>NO</w:t>
      </w:r>
      <w:r w:rsidR="00AD719B" w:rsidRPr="00472A2C">
        <w:rPr>
          <w:rFonts w:eastAsia="MS Mincho"/>
          <w:sz w:val="22"/>
          <w:szCs w:val="22"/>
          <w:vertAlign w:val="subscript"/>
        </w:rPr>
        <w:t>X</w:t>
      </w:r>
      <w:r w:rsidRPr="00472A2C">
        <w:rPr>
          <w:rFonts w:eastAsia="MS Mincho"/>
          <w:sz w:val="22"/>
          <w:szCs w:val="22"/>
        </w:rPr>
        <w:t xml:space="preserve">) shall be excluded in a 24-hour period due to a malfunction.  No more than two hourly emission rate values (CO or </w:t>
      </w:r>
      <w:r w:rsidR="00AD719B" w:rsidRPr="00472A2C">
        <w:rPr>
          <w:rFonts w:eastAsia="MS Mincho"/>
          <w:sz w:val="22"/>
          <w:szCs w:val="22"/>
        </w:rPr>
        <w:t>NO</w:t>
      </w:r>
      <w:r w:rsidR="00AD719B" w:rsidRPr="00472A2C">
        <w:rPr>
          <w:rFonts w:eastAsia="MS Mincho"/>
          <w:sz w:val="22"/>
          <w:szCs w:val="22"/>
          <w:vertAlign w:val="subscript"/>
        </w:rPr>
        <w:t>X</w:t>
      </w:r>
      <w:r w:rsidRPr="00472A2C">
        <w:rPr>
          <w:rFonts w:eastAsia="MS Mincho"/>
          <w:sz w:val="22"/>
          <w:szCs w:val="22"/>
        </w:rPr>
        <w:t>) shall be excluded in a 24-hour period due to a shutdown.  For each cogeneration boiler, no more than 183 hourly emission rate values shall be excluded during any calendar quarter.</w:t>
      </w:r>
    </w:p>
    <w:p w:rsidR="006C77BD" w:rsidRPr="00472A2C" w:rsidRDefault="006C77BD" w:rsidP="00B14688">
      <w:pPr>
        <w:widowControl w:val="0"/>
        <w:numPr>
          <w:ilvl w:val="1"/>
          <w:numId w:val="2"/>
        </w:numPr>
        <w:tabs>
          <w:tab w:val="left" w:pos="1080"/>
        </w:tabs>
        <w:autoSpaceDE w:val="0"/>
        <w:autoSpaceDN w:val="0"/>
        <w:adjustRightInd w:val="0"/>
        <w:spacing w:after="120"/>
        <w:jc w:val="both"/>
        <w:rPr>
          <w:rFonts w:eastAsia="MS Mincho"/>
          <w:sz w:val="22"/>
          <w:szCs w:val="22"/>
        </w:rPr>
      </w:pPr>
      <w:r w:rsidRPr="00472A2C">
        <w:rPr>
          <w:rFonts w:eastAsia="MS Mincho"/>
          <w:sz w:val="22"/>
          <w:szCs w:val="22"/>
        </w:rPr>
        <w:t xml:space="preserve">All valid hourly </w:t>
      </w:r>
      <w:r w:rsidR="00FC7E0F" w:rsidRPr="00472A2C">
        <w:rPr>
          <w:sz w:val="22"/>
          <w:szCs w:val="22"/>
        </w:rPr>
        <w:t>SO</w:t>
      </w:r>
      <w:r w:rsidR="00FC7E0F" w:rsidRPr="00472A2C">
        <w:rPr>
          <w:sz w:val="22"/>
          <w:szCs w:val="22"/>
          <w:vertAlign w:val="subscript"/>
        </w:rPr>
        <w:t>2</w:t>
      </w:r>
      <w:r w:rsidR="00FC7E0F" w:rsidRPr="00472A2C">
        <w:rPr>
          <w:rFonts w:eastAsia="MS Mincho"/>
          <w:sz w:val="22"/>
          <w:szCs w:val="22"/>
        </w:rPr>
        <w:t xml:space="preserve"> e</w:t>
      </w:r>
      <w:r w:rsidRPr="00472A2C">
        <w:rPr>
          <w:rFonts w:eastAsia="MS Mincho"/>
          <w:sz w:val="22"/>
          <w:szCs w:val="22"/>
        </w:rPr>
        <w:t>mission rate values shall be included in all of the compliance averages.  [40 CFR 60.46a and 60.49a]</w:t>
      </w:r>
    </w:p>
    <w:p w:rsidR="006C77BD" w:rsidRPr="00472A2C" w:rsidRDefault="006C77BD" w:rsidP="00B14688">
      <w:pPr>
        <w:widowControl w:val="0"/>
        <w:numPr>
          <w:ilvl w:val="1"/>
          <w:numId w:val="2"/>
        </w:numPr>
        <w:tabs>
          <w:tab w:val="left" w:pos="1080"/>
        </w:tabs>
        <w:autoSpaceDE w:val="0"/>
        <w:autoSpaceDN w:val="0"/>
        <w:adjustRightInd w:val="0"/>
        <w:spacing w:after="120"/>
        <w:jc w:val="both"/>
        <w:rPr>
          <w:rFonts w:eastAsia="MS Mincho"/>
          <w:sz w:val="22"/>
          <w:szCs w:val="22"/>
        </w:rPr>
      </w:pPr>
      <w:r w:rsidRPr="00472A2C">
        <w:rPr>
          <w:rFonts w:eastAsia="MS Mincho"/>
          <w:sz w:val="22"/>
          <w:szCs w:val="22"/>
        </w:rPr>
        <w:t>To “document” a malfunction, the operator shall notify the Compliance Authority within one working day of the malfunction by phone, facsimile, or electronic mail.  The notification shall include the date and time of malfunction, a description of the malfunction and probable cause, steps to taken to minimize emissions, and actions taken to correct the problem.  [Rules 62-210.700(6) and 62-4.130, F.A.C.]</w:t>
      </w:r>
    </w:p>
    <w:p w:rsidR="006C77BD" w:rsidRPr="00472A2C" w:rsidRDefault="006C77BD" w:rsidP="00B14688">
      <w:pPr>
        <w:widowControl w:val="0"/>
        <w:numPr>
          <w:ilvl w:val="0"/>
          <w:numId w:val="2"/>
        </w:numPr>
        <w:autoSpaceDE w:val="0"/>
        <w:autoSpaceDN w:val="0"/>
        <w:adjustRightInd w:val="0"/>
        <w:spacing w:after="120"/>
        <w:jc w:val="both"/>
        <w:rPr>
          <w:rFonts w:eastAsia="MS Mincho"/>
          <w:sz w:val="22"/>
          <w:szCs w:val="22"/>
        </w:rPr>
      </w:pPr>
      <w:r w:rsidRPr="00472A2C">
        <w:rPr>
          <w:i/>
          <w:iCs/>
          <w:sz w:val="22"/>
          <w:szCs w:val="22"/>
        </w:rPr>
        <w:t>Reporting</w:t>
      </w:r>
      <w:r w:rsidRPr="00472A2C">
        <w:rPr>
          <w:sz w:val="22"/>
          <w:szCs w:val="22"/>
        </w:rPr>
        <w:t xml:space="preserve">:  In conjunction with the annual operating report, the permittee shall identify the number of startups, the number of shutdowns, and the number of malfunctions that occurred during the year for each boiler.  For each </w:t>
      </w:r>
      <w:r w:rsidRPr="00472A2C">
        <w:rPr>
          <w:rFonts w:eastAsia="MS Mincho"/>
          <w:sz w:val="22"/>
          <w:szCs w:val="22"/>
        </w:rPr>
        <w:t>boiler’s</w:t>
      </w:r>
      <w:r w:rsidRPr="00472A2C">
        <w:rPr>
          <w:sz w:val="22"/>
          <w:szCs w:val="22"/>
        </w:rPr>
        <w:t xml:space="preserve"> CO and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monitors, the report shall identify the annual hours of emission data excluded from the compliance determination due to each type of incident (startups</w:t>
      </w:r>
      <w:r w:rsidR="00AD719B" w:rsidRPr="00472A2C">
        <w:rPr>
          <w:sz w:val="22"/>
          <w:szCs w:val="22"/>
        </w:rPr>
        <w:t>,</w:t>
      </w:r>
      <w:r w:rsidRPr="00472A2C">
        <w:rPr>
          <w:sz w:val="22"/>
          <w:szCs w:val="22"/>
        </w:rPr>
        <w:t xml:space="preserve"> shutdowns and documented malfunctions).</w:t>
      </w:r>
    </w:p>
    <w:p w:rsidR="002657B0" w:rsidRPr="00472A2C" w:rsidRDefault="002657B0" w:rsidP="0079624D">
      <w:pPr>
        <w:widowControl w:val="0"/>
        <w:tabs>
          <w:tab w:val="left" w:pos="1080"/>
        </w:tabs>
        <w:autoSpaceDE w:val="0"/>
        <w:autoSpaceDN w:val="0"/>
        <w:adjustRightInd w:val="0"/>
        <w:spacing w:after="120"/>
        <w:ind w:left="360"/>
        <w:jc w:val="both"/>
        <w:rPr>
          <w:sz w:val="22"/>
          <w:szCs w:val="22"/>
        </w:rPr>
      </w:pPr>
      <w:r w:rsidRPr="00472A2C">
        <w:rPr>
          <w:sz w:val="22"/>
          <w:szCs w:val="22"/>
        </w:rPr>
        <w:t>Rule 62-210.700</w:t>
      </w:r>
      <w:r w:rsidR="00AD719B" w:rsidRPr="00472A2C">
        <w:rPr>
          <w:sz w:val="22"/>
          <w:szCs w:val="22"/>
        </w:rPr>
        <w:t xml:space="preserve"> </w:t>
      </w:r>
      <w:r w:rsidRPr="00472A2C">
        <w:rPr>
          <w:sz w:val="22"/>
          <w:szCs w:val="22"/>
        </w:rPr>
        <w:t>(Excess Emissions), F.A.C. cannot vary any NSPS requirement or NESHAP provision.</w:t>
      </w:r>
    </w:p>
    <w:p w:rsidR="006C77BD" w:rsidRPr="00472A2C" w:rsidRDefault="006C77BD" w:rsidP="0079624D">
      <w:pPr>
        <w:widowControl w:val="0"/>
        <w:tabs>
          <w:tab w:val="left" w:pos="1080"/>
        </w:tabs>
        <w:autoSpaceDE w:val="0"/>
        <w:autoSpaceDN w:val="0"/>
        <w:adjustRightInd w:val="0"/>
        <w:spacing w:after="120"/>
        <w:ind w:left="360"/>
        <w:jc w:val="both"/>
        <w:rPr>
          <w:sz w:val="22"/>
          <w:szCs w:val="22"/>
        </w:rPr>
      </w:pPr>
      <w:r w:rsidRPr="00472A2C">
        <w:rPr>
          <w:sz w:val="22"/>
          <w:szCs w:val="22"/>
        </w:rPr>
        <w:t>[</w:t>
      </w:r>
      <w:r w:rsidR="00A04CF6" w:rsidRPr="00472A2C">
        <w:rPr>
          <w:rFonts w:eastAsia="MS Mincho"/>
          <w:sz w:val="22"/>
          <w:szCs w:val="22"/>
        </w:rPr>
        <w:t xml:space="preserve">Permit No. </w:t>
      </w:r>
      <w:r w:rsidR="006256ED" w:rsidRPr="00472A2C">
        <w:rPr>
          <w:rFonts w:eastAsia="MS Mincho"/>
          <w:sz w:val="22"/>
          <w:szCs w:val="22"/>
        </w:rPr>
        <w:t>PSD-FL-196P</w:t>
      </w:r>
      <w:r w:rsidR="00A04CF6" w:rsidRPr="00472A2C">
        <w:rPr>
          <w:rFonts w:eastAsia="MS Mincho"/>
          <w:sz w:val="22"/>
          <w:szCs w:val="22"/>
        </w:rPr>
        <w:t xml:space="preserve">; Rules </w:t>
      </w:r>
      <w:r w:rsidRPr="00472A2C">
        <w:rPr>
          <w:sz w:val="22"/>
          <w:szCs w:val="22"/>
        </w:rPr>
        <w:t>62-4.070(3)</w:t>
      </w:r>
      <w:r w:rsidR="00520D77" w:rsidRPr="00472A2C">
        <w:rPr>
          <w:sz w:val="22"/>
          <w:szCs w:val="22"/>
        </w:rPr>
        <w:t xml:space="preserve">, </w:t>
      </w:r>
      <w:r w:rsidR="00520D77" w:rsidRPr="00472A2C">
        <w:rPr>
          <w:rFonts w:eastAsia="MS Mincho"/>
          <w:sz w:val="22"/>
          <w:szCs w:val="22"/>
        </w:rPr>
        <w:t xml:space="preserve">62-210.200, </w:t>
      </w:r>
      <w:r w:rsidR="00A04CF6" w:rsidRPr="00472A2C">
        <w:rPr>
          <w:sz w:val="22"/>
          <w:szCs w:val="22"/>
        </w:rPr>
        <w:t xml:space="preserve">and 62-210.700, </w:t>
      </w:r>
      <w:r w:rsidRPr="00472A2C">
        <w:rPr>
          <w:sz w:val="22"/>
          <w:szCs w:val="22"/>
        </w:rPr>
        <w:t>F.A.C.; 40 CFR 60.8; and 40 CFR 60.46a]</w:t>
      </w:r>
    </w:p>
    <w:p w:rsidR="004C00D3" w:rsidRPr="00472A2C" w:rsidRDefault="004C00D3" w:rsidP="00B14688">
      <w:pPr>
        <w:widowControl w:val="0"/>
        <w:numPr>
          <w:ilvl w:val="0"/>
          <w:numId w:val="13"/>
        </w:numPr>
        <w:spacing w:after="120"/>
        <w:jc w:val="both"/>
        <w:rPr>
          <w:sz w:val="22"/>
          <w:szCs w:val="22"/>
        </w:rPr>
      </w:pPr>
      <w:r w:rsidRPr="00472A2C">
        <w:rPr>
          <w:sz w:val="22"/>
          <w:szCs w:val="22"/>
          <w:u w:val="single"/>
        </w:rPr>
        <w:t>Startup/Shutdown Plan</w:t>
      </w:r>
      <w:r w:rsidR="00EA1BF3">
        <w:rPr>
          <w:sz w:val="22"/>
          <w:szCs w:val="22"/>
        </w:rPr>
        <w:t>.</w:t>
      </w:r>
      <w:r w:rsidRPr="00472A2C">
        <w:rPr>
          <w:sz w:val="22"/>
          <w:szCs w:val="22"/>
        </w:rPr>
        <w:t xml:space="preserve"> </w:t>
      </w:r>
      <w:r w:rsidR="00EA1BF3">
        <w:rPr>
          <w:sz w:val="22"/>
          <w:szCs w:val="22"/>
        </w:rPr>
        <w:t xml:space="preserve"> </w:t>
      </w:r>
      <w:r w:rsidR="001C4CDE" w:rsidRPr="00472A2C">
        <w:rPr>
          <w:sz w:val="22"/>
          <w:szCs w:val="22"/>
        </w:rPr>
        <w:t>The following procedures will be used to minimize the magnitude and duration of emissions during startup and shutdown.</w:t>
      </w:r>
    </w:p>
    <w:p w:rsidR="001C4CDE" w:rsidRPr="00472A2C" w:rsidRDefault="001C4CDE" w:rsidP="00B14688">
      <w:pPr>
        <w:widowControl w:val="0"/>
        <w:numPr>
          <w:ilvl w:val="0"/>
          <w:numId w:val="12"/>
        </w:numPr>
        <w:spacing w:after="120"/>
        <w:jc w:val="both"/>
        <w:rPr>
          <w:sz w:val="22"/>
          <w:szCs w:val="22"/>
        </w:rPr>
      </w:pPr>
      <w:r w:rsidRPr="00472A2C">
        <w:rPr>
          <w:i/>
          <w:sz w:val="22"/>
          <w:szCs w:val="22"/>
        </w:rPr>
        <w:t>Startup Procedures</w:t>
      </w:r>
      <w:r w:rsidRPr="00472A2C">
        <w:rPr>
          <w:sz w:val="22"/>
          <w:szCs w:val="22"/>
        </w:rPr>
        <w:t>.</w:t>
      </w:r>
    </w:p>
    <w:p w:rsidR="001C4CDE" w:rsidRPr="00472A2C" w:rsidRDefault="00893C80" w:rsidP="00B14688">
      <w:pPr>
        <w:widowControl w:val="0"/>
        <w:numPr>
          <w:ilvl w:val="1"/>
          <w:numId w:val="12"/>
        </w:numPr>
        <w:spacing w:after="120"/>
        <w:jc w:val="both"/>
        <w:rPr>
          <w:sz w:val="22"/>
          <w:szCs w:val="22"/>
        </w:rPr>
      </w:pPr>
      <w:r w:rsidRPr="00472A2C">
        <w:rPr>
          <w:sz w:val="22"/>
          <w:szCs w:val="22"/>
        </w:rPr>
        <w:t xml:space="preserve">The </w:t>
      </w:r>
      <w:r w:rsidR="00A33DE7" w:rsidRPr="00472A2C">
        <w:rPr>
          <w:sz w:val="22"/>
          <w:szCs w:val="22"/>
        </w:rPr>
        <w:t xml:space="preserve">ESP air </w:t>
      </w:r>
      <w:r w:rsidR="0037330C" w:rsidRPr="00472A2C">
        <w:rPr>
          <w:sz w:val="22"/>
          <w:szCs w:val="22"/>
        </w:rPr>
        <w:t>flushing</w:t>
      </w:r>
      <w:r w:rsidR="00A33DE7" w:rsidRPr="00472A2C">
        <w:rPr>
          <w:sz w:val="22"/>
          <w:szCs w:val="22"/>
        </w:rPr>
        <w:t xml:space="preserve"> system and heater are </w:t>
      </w:r>
      <w:r w:rsidRPr="00472A2C">
        <w:rPr>
          <w:sz w:val="22"/>
          <w:szCs w:val="22"/>
        </w:rPr>
        <w:t xml:space="preserve">placed </w:t>
      </w:r>
      <w:r w:rsidR="00A33DE7" w:rsidRPr="00472A2C">
        <w:rPr>
          <w:sz w:val="22"/>
          <w:szCs w:val="22"/>
        </w:rPr>
        <w:t xml:space="preserve">in service </w:t>
      </w:r>
      <w:r w:rsidRPr="00472A2C">
        <w:rPr>
          <w:sz w:val="22"/>
          <w:szCs w:val="22"/>
        </w:rPr>
        <w:t xml:space="preserve">at least </w:t>
      </w:r>
      <w:r w:rsidR="00A33DE7" w:rsidRPr="00472A2C">
        <w:rPr>
          <w:sz w:val="22"/>
          <w:szCs w:val="22"/>
        </w:rPr>
        <w:t>eight hours prior to boiler light off.</w:t>
      </w:r>
    </w:p>
    <w:p w:rsidR="00A33DE7" w:rsidRPr="00472A2C" w:rsidRDefault="00A33DE7" w:rsidP="00B14688">
      <w:pPr>
        <w:widowControl w:val="0"/>
        <w:numPr>
          <w:ilvl w:val="1"/>
          <w:numId w:val="12"/>
        </w:numPr>
        <w:spacing w:after="120"/>
        <w:jc w:val="both"/>
        <w:rPr>
          <w:sz w:val="22"/>
          <w:szCs w:val="22"/>
        </w:rPr>
      </w:pPr>
      <w:r w:rsidRPr="00472A2C">
        <w:rPr>
          <w:sz w:val="22"/>
          <w:szCs w:val="22"/>
        </w:rPr>
        <w:t>The boiler is started up on natural gas or distillate oil prior to energizing the ESP.</w:t>
      </w:r>
    </w:p>
    <w:p w:rsidR="001C4CDE" w:rsidRPr="00472A2C" w:rsidRDefault="00952C70" w:rsidP="00B14688">
      <w:pPr>
        <w:widowControl w:val="0"/>
        <w:numPr>
          <w:ilvl w:val="1"/>
          <w:numId w:val="12"/>
        </w:numPr>
        <w:spacing w:after="120"/>
        <w:jc w:val="both"/>
        <w:rPr>
          <w:sz w:val="22"/>
          <w:szCs w:val="22"/>
        </w:rPr>
      </w:pPr>
      <w:r w:rsidRPr="00472A2C">
        <w:rPr>
          <w:sz w:val="22"/>
          <w:szCs w:val="22"/>
        </w:rPr>
        <w:t xml:space="preserve">The ESP shall be placed on line at the earliest possible time during the startup period, consistent with the manufacturer’s recommendations, operating experience and safety practices.  Once the ESP is placed on line, the boiler shall comply with the specified opacity standard.  The ESP shall be on line and functioning properly before firing any biomass.  </w:t>
      </w:r>
    </w:p>
    <w:p w:rsidR="001C4CDE" w:rsidRPr="00472A2C" w:rsidRDefault="00A33DE7" w:rsidP="00B14688">
      <w:pPr>
        <w:widowControl w:val="0"/>
        <w:numPr>
          <w:ilvl w:val="1"/>
          <w:numId w:val="12"/>
        </w:numPr>
        <w:spacing w:after="120"/>
        <w:jc w:val="both"/>
        <w:rPr>
          <w:sz w:val="22"/>
          <w:szCs w:val="22"/>
        </w:rPr>
      </w:pPr>
      <w:r w:rsidRPr="00472A2C">
        <w:rPr>
          <w:sz w:val="22"/>
          <w:szCs w:val="22"/>
        </w:rPr>
        <w:lastRenderedPageBreak/>
        <w:t xml:space="preserve">Manual controls are </w:t>
      </w:r>
      <w:r w:rsidR="00893C80" w:rsidRPr="00472A2C">
        <w:rPr>
          <w:sz w:val="22"/>
          <w:szCs w:val="22"/>
        </w:rPr>
        <w:t xml:space="preserve">used </w:t>
      </w:r>
      <w:r w:rsidRPr="00472A2C">
        <w:rPr>
          <w:sz w:val="22"/>
          <w:szCs w:val="22"/>
        </w:rPr>
        <w:t>to ensure optimum air-to-fuel ratios during the startup period.</w:t>
      </w:r>
    </w:p>
    <w:p w:rsidR="001C4CDE" w:rsidRPr="00472A2C" w:rsidRDefault="00893C80" w:rsidP="00B14688">
      <w:pPr>
        <w:widowControl w:val="0"/>
        <w:numPr>
          <w:ilvl w:val="1"/>
          <w:numId w:val="12"/>
        </w:numPr>
        <w:spacing w:after="120"/>
        <w:jc w:val="both"/>
        <w:rPr>
          <w:sz w:val="22"/>
          <w:szCs w:val="22"/>
        </w:rPr>
      </w:pPr>
      <w:r w:rsidRPr="00472A2C">
        <w:rPr>
          <w:sz w:val="22"/>
          <w:szCs w:val="22"/>
        </w:rPr>
        <w:t xml:space="preserve">The startup fuel </w:t>
      </w:r>
      <w:r w:rsidR="00A33DE7" w:rsidRPr="00472A2C">
        <w:rPr>
          <w:sz w:val="22"/>
          <w:szCs w:val="22"/>
        </w:rPr>
        <w:t>is reduced gradually while the biomass firing rate is increased.</w:t>
      </w:r>
    </w:p>
    <w:p w:rsidR="001C4CDE" w:rsidRPr="00472A2C" w:rsidRDefault="001C4CDE" w:rsidP="00B14688">
      <w:pPr>
        <w:widowControl w:val="0"/>
        <w:numPr>
          <w:ilvl w:val="0"/>
          <w:numId w:val="12"/>
        </w:numPr>
        <w:spacing w:after="120"/>
        <w:jc w:val="both"/>
        <w:rPr>
          <w:sz w:val="22"/>
          <w:szCs w:val="22"/>
        </w:rPr>
      </w:pPr>
      <w:r w:rsidRPr="00472A2C">
        <w:rPr>
          <w:i/>
          <w:sz w:val="22"/>
          <w:szCs w:val="22"/>
        </w:rPr>
        <w:t>Shutdown Procedures</w:t>
      </w:r>
      <w:r w:rsidRPr="00472A2C">
        <w:rPr>
          <w:sz w:val="22"/>
          <w:szCs w:val="22"/>
        </w:rPr>
        <w:t>.</w:t>
      </w:r>
    </w:p>
    <w:p w:rsidR="001C4CDE" w:rsidRPr="00472A2C" w:rsidRDefault="00A33DE7" w:rsidP="00B14688">
      <w:pPr>
        <w:widowControl w:val="0"/>
        <w:numPr>
          <w:ilvl w:val="1"/>
          <w:numId w:val="12"/>
        </w:numPr>
        <w:spacing w:after="120"/>
        <w:jc w:val="both"/>
        <w:rPr>
          <w:sz w:val="22"/>
          <w:szCs w:val="22"/>
        </w:rPr>
      </w:pPr>
      <w:r w:rsidRPr="00472A2C">
        <w:rPr>
          <w:sz w:val="22"/>
          <w:szCs w:val="22"/>
        </w:rPr>
        <w:t>Manual controls are employed to ensure optimum air-to-fuel ratios during the shutdown period.</w:t>
      </w:r>
    </w:p>
    <w:p w:rsidR="001C4CDE" w:rsidRPr="00472A2C" w:rsidRDefault="00A33DE7" w:rsidP="00B14688">
      <w:pPr>
        <w:widowControl w:val="0"/>
        <w:numPr>
          <w:ilvl w:val="1"/>
          <w:numId w:val="12"/>
        </w:numPr>
        <w:spacing w:after="120"/>
        <w:jc w:val="both"/>
        <w:rPr>
          <w:sz w:val="22"/>
          <w:szCs w:val="22"/>
        </w:rPr>
      </w:pPr>
      <w:r w:rsidRPr="00472A2C">
        <w:rPr>
          <w:sz w:val="22"/>
          <w:szCs w:val="22"/>
        </w:rPr>
        <w:t>For shutdown, the ESP is not deactivated until the fuel feed to the furnace is stopped.</w:t>
      </w:r>
    </w:p>
    <w:p w:rsidR="001C4CDE" w:rsidRPr="00472A2C" w:rsidRDefault="001C4CDE" w:rsidP="0079624D">
      <w:pPr>
        <w:widowControl w:val="0"/>
        <w:spacing w:after="120"/>
        <w:ind w:left="360"/>
        <w:jc w:val="both"/>
        <w:rPr>
          <w:sz w:val="22"/>
          <w:szCs w:val="22"/>
        </w:rPr>
      </w:pPr>
      <w:r w:rsidRPr="00472A2C">
        <w:rPr>
          <w:sz w:val="22"/>
          <w:szCs w:val="22"/>
        </w:rPr>
        <w:t>[Application No. 0990005-017-AV]</w:t>
      </w:r>
    </w:p>
    <w:p w:rsidR="001656A4" w:rsidRPr="00D851E6" w:rsidRDefault="001656A4" w:rsidP="00D71D0D">
      <w:pPr>
        <w:widowControl w:val="0"/>
        <w:suppressAutoHyphens/>
        <w:spacing w:before="120" w:after="120"/>
        <w:rPr>
          <w:rFonts w:ascii="Times New Roman Bold" w:hAnsi="Times New Roman Bold"/>
          <w:sz w:val="22"/>
          <w:szCs w:val="22"/>
          <w:u w:val="single"/>
        </w:rPr>
      </w:pPr>
      <w:r w:rsidRPr="00D851E6">
        <w:rPr>
          <w:rFonts w:ascii="Times New Roman Bold" w:hAnsi="Times New Roman Bold"/>
          <w:b/>
          <w:sz w:val="22"/>
          <w:szCs w:val="22"/>
          <w:u w:val="single"/>
        </w:rPr>
        <w:t>Test</w:t>
      </w:r>
      <w:r w:rsidR="00973EC1" w:rsidRPr="00D851E6">
        <w:rPr>
          <w:rFonts w:ascii="Times New Roman Bold" w:hAnsi="Times New Roman Bold"/>
          <w:b/>
          <w:sz w:val="22"/>
          <w:szCs w:val="22"/>
          <w:u w:val="single"/>
        </w:rPr>
        <w:t>ing</w:t>
      </w:r>
    </w:p>
    <w:p w:rsidR="00BC5751" w:rsidRPr="00472A2C" w:rsidRDefault="00BC5751" w:rsidP="00B14688">
      <w:pPr>
        <w:widowControl w:val="0"/>
        <w:numPr>
          <w:ilvl w:val="0"/>
          <w:numId w:val="13"/>
        </w:numPr>
        <w:spacing w:after="120"/>
        <w:rPr>
          <w:rFonts w:eastAsia="MS Mincho"/>
          <w:sz w:val="22"/>
          <w:szCs w:val="22"/>
          <w:u w:val="single"/>
        </w:rPr>
      </w:pPr>
      <w:r w:rsidRPr="00472A2C">
        <w:rPr>
          <w:rFonts w:eastAsia="MS Mincho"/>
          <w:sz w:val="22"/>
          <w:szCs w:val="22"/>
          <w:u w:val="single"/>
        </w:rPr>
        <w:t xml:space="preserve">Stack </w:t>
      </w:r>
      <w:r w:rsidR="00EB4149" w:rsidRPr="00472A2C">
        <w:rPr>
          <w:rFonts w:eastAsia="MS Mincho"/>
          <w:sz w:val="22"/>
          <w:szCs w:val="22"/>
          <w:u w:val="single"/>
        </w:rPr>
        <w:t>Testing Requirem</w:t>
      </w:r>
      <w:r w:rsidR="0039558A" w:rsidRPr="00472A2C">
        <w:rPr>
          <w:rFonts w:eastAsia="MS Mincho"/>
          <w:sz w:val="22"/>
          <w:szCs w:val="22"/>
          <w:u w:val="single"/>
        </w:rPr>
        <w:t>e</w:t>
      </w:r>
      <w:r w:rsidR="00EB4149" w:rsidRPr="00472A2C">
        <w:rPr>
          <w:rFonts w:eastAsia="MS Mincho"/>
          <w:sz w:val="22"/>
          <w:szCs w:val="22"/>
          <w:u w:val="single"/>
        </w:rPr>
        <w:t>nts</w:t>
      </w:r>
      <w:bookmarkStart w:id="24" w:name="testing"/>
      <w:bookmarkEnd w:id="24"/>
    </w:p>
    <w:p w:rsidR="00BC5751" w:rsidRPr="00472A2C" w:rsidRDefault="00BC5751" w:rsidP="00B14688">
      <w:pPr>
        <w:widowControl w:val="0"/>
        <w:numPr>
          <w:ilvl w:val="0"/>
          <w:numId w:val="3"/>
        </w:numPr>
        <w:autoSpaceDE w:val="0"/>
        <w:autoSpaceDN w:val="0"/>
        <w:adjustRightInd w:val="0"/>
        <w:spacing w:after="120"/>
        <w:jc w:val="both"/>
        <w:rPr>
          <w:sz w:val="22"/>
          <w:szCs w:val="22"/>
        </w:rPr>
      </w:pPr>
      <w:r w:rsidRPr="00472A2C">
        <w:rPr>
          <w:i/>
          <w:iCs/>
          <w:sz w:val="22"/>
          <w:szCs w:val="22"/>
        </w:rPr>
        <w:t>Initial Tests</w:t>
      </w:r>
      <w:r w:rsidRPr="00472A2C">
        <w:rPr>
          <w:sz w:val="22"/>
          <w:szCs w:val="22"/>
        </w:rPr>
        <w:t>:  Initial tests were initially required for emissions of mercury, particulate matter, and volatile organic compounds.  The Department may require these initial tests to be repeated if major physical or operational changes are made that affect main components such as the boiler, fuels, and/or pollution control equipment.</w:t>
      </w:r>
    </w:p>
    <w:p w:rsidR="00BC5751" w:rsidRPr="00472A2C" w:rsidRDefault="00BC5751" w:rsidP="00B14688">
      <w:pPr>
        <w:widowControl w:val="0"/>
        <w:numPr>
          <w:ilvl w:val="0"/>
          <w:numId w:val="3"/>
        </w:numPr>
        <w:autoSpaceDE w:val="0"/>
        <w:autoSpaceDN w:val="0"/>
        <w:adjustRightInd w:val="0"/>
        <w:spacing w:after="120"/>
        <w:jc w:val="both"/>
        <w:rPr>
          <w:sz w:val="22"/>
          <w:szCs w:val="22"/>
        </w:rPr>
      </w:pPr>
      <w:r w:rsidRPr="00472A2C">
        <w:rPr>
          <w:i/>
          <w:iCs/>
          <w:sz w:val="22"/>
          <w:szCs w:val="22"/>
        </w:rPr>
        <w:t>Annual Tests</w:t>
      </w:r>
      <w:r w:rsidRPr="00472A2C">
        <w:rPr>
          <w:sz w:val="22"/>
          <w:szCs w:val="22"/>
        </w:rPr>
        <w:t xml:space="preserve">:  At </w:t>
      </w:r>
      <w:r w:rsidRPr="00472A2C">
        <w:rPr>
          <w:i/>
          <w:iCs/>
          <w:sz w:val="22"/>
          <w:szCs w:val="22"/>
        </w:rPr>
        <w:t xml:space="preserve">least </w:t>
      </w:r>
      <w:r w:rsidRPr="00472A2C">
        <w:rPr>
          <w:sz w:val="22"/>
          <w:szCs w:val="22"/>
        </w:rPr>
        <w:t>once during each federal fiscal year, the permittee shall conduct compliance tests for emissions of mercury, particulate matter, and volatile organic compounds.</w:t>
      </w:r>
    </w:p>
    <w:p w:rsidR="00BC5751" w:rsidRPr="00472A2C" w:rsidRDefault="00BC5751" w:rsidP="00B14688">
      <w:pPr>
        <w:widowControl w:val="0"/>
        <w:numPr>
          <w:ilvl w:val="0"/>
          <w:numId w:val="3"/>
        </w:numPr>
        <w:autoSpaceDE w:val="0"/>
        <w:autoSpaceDN w:val="0"/>
        <w:adjustRightInd w:val="0"/>
        <w:spacing w:after="120"/>
        <w:jc w:val="both"/>
        <w:rPr>
          <w:sz w:val="22"/>
          <w:szCs w:val="22"/>
        </w:rPr>
      </w:pPr>
      <w:r w:rsidRPr="00472A2C">
        <w:rPr>
          <w:i/>
          <w:sz w:val="22"/>
          <w:szCs w:val="22"/>
        </w:rPr>
        <w:t>Renewal Tests</w:t>
      </w:r>
      <w:r w:rsidRPr="00472A2C">
        <w:rPr>
          <w:sz w:val="22"/>
          <w:szCs w:val="22"/>
        </w:rPr>
        <w:t>:  Within the 12-month period prior to submitting an application to renew the Title V air operation permit, the permittee shall conduct compliance tests for emissions of mercury, particulate matter, and volatile organic compounds.</w:t>
      </w:r>
    </w:p>
    <w:p w:rsidR="00BC5751" w:rsidRPr="00472A2C" w:rsidRDefault="00BC5751" w:rsidP="00B14688">
      <w:pPr>
        <w:widowControl w:val="0"/>
        <w:numPr>
          <w:ilvl w:val="0"/>
          <w:numId w:val="3"/>
        </w:numPr>
        <w:autoSpaceDE w:val="0"/>
        <w:autoSpaceDN w:val="0"/>
        <w:adjustRightInd w:val="0"/>
        <w:spacing w:after="120"/>
        <w:jc w:val="both"/>
        <w:rPr>
          <w:rFonts w:eastAsia="MS Mincho"/>
          <w:sz w:val="22"/>
          <w:szCs w:val="22"/>
        </w:rPr>
      </w:pPr>
      <w:r w:rsidRPr="00472A2C">
        <w:rPr>
          <w:i/>
          <w:sz w:val="22"/>
          <w:szCs w:val="22"/>
        </w:rPr>
        <w:t>Test Procedures</w:t>
      </w:r>
      <w:r w:rsidRPr="00472A2C">
        <w:rPr>
          <w:sz w:val="22"/>
          <w:szCs w:val="22"/>
        </w:rPr>
        <w:t xml:space="preserve">:  The emission compliance tests shall be conducted in accordance with the provisions of Chapter 62-297, F.A.C., 40 CFR 60.46a (NSPS Subpart Da), and as summarized in Appendix </w:t>
      </w:r>
      <w:r w:rsidR="00EB4149" w:rsidRPr="00472A2C">
        <w:rPr>
          <w:sz w:val="22"/>
          <w:szCs w:val="22"/>
        </w:rPr>
        <w:t>CT</w:t>
      </w:r>
      <w:r w:rsidRPr="00472A2C">
        <w:rPr>
          <w:sz w:val="22"/>
          <w:szCs w:val="22"/>
        </w:rPr>
        <w:t xml:space="preserve"> of this permit.  The permittee shall notify the Compliance Authority in writing at least 30 days prior to any initial NSPS performance tests and at least 15 days prior to any other required tests.  The biomass fuel feed for each test run shall consist of at least 45</w:t>
      </w:r>
      <w:r w:rsidR="00175089" w:rsidRPr="00472A2C">
        <w:rPr>
          <w:sz w:val="22"/>
          <w:szCs w:val="22"/>
        </w:rPr>
        <w:t xml:space="preserve"> percent</w:t>
      </w:r>
      <w:r w:rsidRPr="00472A2C">
        <w:rPr>
          <w:sz w:val="22"/>
          <w:szCs w:val="22"/>
        </w:rPr>
        <w:t xml:space="preserve"> wood materials by weight.  Testing of emissions shall be conducted with each cogeneration boiler operating at permitted capacity, which is defined as a heat input rate between 684 and 760 MMBtu/hour and firing 100</w:t>
      </w:r>
      <w:r w:rsidR="00175089" w:rsidRPr="00472A2C">
        <w:rPr>
          <w:sz w:val="22"/>
          <w:szCs w:val="22"/>
        </w:rPr>
        <w:t xml:space="preserve"> percent</w:t>
      </w:r>
      <w:r w:rsidRPr="00472A2C">
        <w:rPr>
          <w:sz w:val="22"/>
          <w:szCs w:val="22"/>
        </w:rPr>
        <w:t xml:space="preserve"> biomass.  If it is impracticable to test at permitted capacity, a cogeneration boiler may be tested at less than the maximum permitted capacity; in this case, subsequent operation is limited to 110 percent of the test rate until a new test is conducted.  Within three days of completing a test below permitted capacity, the permittee shall provide written notification of the restricted operational capacity to the Compliance Authority.  Once the unit is so limited, operation at higher capacities is allowed for no more than 15 consecutive days for the purpose of additional compliance testing to regain the authority to operate at the permitted capacity.  [Rule 62-297.310(7)(a)9, F.A.C. and 40 CFR 60.7, 60.8]</w:t>
      </w:r>
    </w:p>
    <w:p w:rsidR="00BC5751" w:rsidRPr="00472A2C" w:rsidRDefault="00BC5751" w:rsidP="00B14688">
      <w:pPr>
        <w:widowControl w:val="0"/>
        <w:numPr>
          <w:ilvl w:val="0"/>
          <w:numId w:val="3"/>
        </w:numPr>
        <w:autoSpaceDE w:val="0"/>
        <w:autoSpaceDN w:val="0"/>
        <w:adjustRightInd w:val="0"/>
        <w:spacing w:after="120"/>
        <w:jc w:val="both"/>
        <w:rPr>
          <w:rFonts w:eastAsia="MS Mincho"/>
          <w:sz w:val="22"/>
          <w:szCs w:val="22"/>
        </w:rPr>
      </w:pPr>
      <w:r w:rsidRPr="00472A2C">
        <w:rPr>
          <w:rFonts w:eastAsia="MS Mincho"/>
          <w:i/>
          <w:iCs/>
          <w:sz w:val="22"/>
          <w:szCs w:val="22"/>
        </w:rPr>
        <w:t>Test Methods</w:t>
      </w:r>
      <w:r w:rsidRPr="00472A2C">
        <w:rPr>
          <w:rFonts w:eastAsia="MS Mincho"/>
          <w:sz w:val="22"/>
          <w:szCs w:val="22"/>
        </w:rPr>
        <w:t xml:space="preserve">:  </w:t>
      </w:r>
      <w:r w:rsidR="00192421" w:rsidRPr="00472A2C">
        <w:rPr>
          <w:rFonts w:eastAsia="MS Mincho"/>
          <w:sz w:val="22"/>
          <w:szCs w:val="22"/>
        </w:rPr>
        <w:t>As necessary, c</w:t>
      </w:r>
      <w:r w:rsidRPr="00472A2C">
        <w:rPr>
          <w:rFonts w:eastAsia="MS Mincho"/>
          <w:sz w:val="22"/>
          <w:szCs w:val="22"/>
        </w:rPr>
        <w:t xml:space="preserve">ompliance with the emission limits specified in this permit shall be demonstrated using </w:t>
      </w:r>
      <w:r w:rsidR="00F05098" w:rsidRPr="00472A2C">
        <w:rPr>
          <w:rFonts w:eastAsia="MS Mincho"/>
          <w:sz w:val="22"/>
          <w:szCs w:val="22"/>
        </w:rPr>
        <w:t xml:space="preserve">the following </w:t>
      </w:r>
      <w:r w:rsidRPr="00472A2C">
        <w:rPr>
          <w:rFonts w:eastAsia="MS Mincho"/>
          <w:sz w:val="22"/>
          <w:szCs w:val="22"/>
        </w:rPr>
        <w:t>EPA Methods</w:t>
      </w:r>
      <w:r w:rsidR="00F05098" w:rsidRPr="00472A2C">
        <w:rPr>
          <w:rFonts w:eastAsia="MS Mincho"/>
          <w:sz w:val="22"/>
          <w:szCs w:val="22"/>
        </w:rPr>
        <w:t xml:space="preserve"> (or most recent versions)</w:t>
      </w:r>
      <w:r w:rsidRPr="00472A2C">
        <w:rPr>
          <w:rFonts w:eastAsia="MS Mincho"/>
          <w:sz w:val="22"/>
          <w:szCs w:val="22"/>
        </w:rPr>
        <w:t>, as contained in 40 CFR Part</w:t>
      </w:r>
      <w:r w:rsidR="001910DF" w:rsidRPr="00472A2C">
        <w:rPr>
          <w:rFonts w:eastAsia="MS Mincho"/>
          <w:sz w:val="22"/>
          <w:szCs w:val="22"/>
        </w:rPr>
        <w:t>s</w:t>
      </w:r>
      <w:r w:rsidRPr="00472A2C">
        <w:rPr>
          <w:rFonts w:eastAsia="MS Mincho"/>
          <w:sz w:val="22"/>
          <w:szCs w:val="22"/>
        </w:rPr>
        <w:t xml:space="preserve"> 60</w:t>
      </w:r>
      <w:r w:rsidR="001910DF" w:rsidRPr="00472A2C">
        <w:rPr>
          <w:rFonts w:eastAsia="MS Mincho"/>
          <w:sz w:val="22"/>
          <w:szCs w:val="22"/>
        </w:rPr>
        <w:t xml:space="preserve"> and 61</w:t>
      </w:r>
      <w:r w:rsidR="00F05098" w:rsidRPr="00472A2C">
        <w:rPr>
          <w:rFonts w:eastAsia="MS Mincho"/>
          <w:sz w:val="22"/>
          <w:szCs w:val="22"/>
        </w:rPr>
        <w:t>.</w:t>
      </w:r>
    </w:p>
    <w:tbl>
      <w:tblPr>
        <w:tblW w:w="9023" w:type="dxa"/>
        <w:tblInd w:w="8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584"/>
        <w:gridCol w:w="7439"/>
      </w:tblGrid>
      <w:tr w:rsidR="00BC5751" w:rsidRPr="00472A2C" w:rsidTr="00306CDF">
        <w:trPr>
          <w:trHeight w:val="411"/>
          <w:tblHeader/>
        </w:trPr>
        <w:tc>
          <w:tcPr>
            <w:tcW w:w="1584" w:type="dxa"/>
            <w:tcBorders>
              <w:bottom w:val="single" w:sz="12" w:space="0" w:color="auto"/>
            </w:tcBorders>
            <w:shd w:val="pct5" w:color="auto" w:fill="auto"/>
            <w:vAlign w:val="center"/>
          </w:tcPr>
          <w:p w:rsidR="00BC5751" w:rsidRPr="00472A2C" w:rsidRDefault="00BC5751" w:rsidP="001331B1">
            <w:pPr>
              <w:pStyle w:val="Heading4"/>
              <w:spacing w:before="40" w:after="40"/>
              <w:rPr>
                <w:sz w:val="22"/>
                <w:szCs w:val="22"/>
              </w:rPr>
            </w:pPr>
            <w:r w:rsidRPr="00472A2C">
              <w:rPr>
                <w:sz w:val="22"/>
                <w:szCs w:val="22"/>
              </w:rPr>
              <w:t>EPA Method</w:t>
            </w:r>
          </w:p>
        </w:tc>
        <w:tc>
          <w:tcPr>
            <w:tcW w:w="7439" w:type="dxa"/>
            <w:tcBorders>
              <w:bottom w:val="single" w:sz="12" w:space="0" w:color="auto"/>
            </w:tcBorders>
            <w:shd w:val="pct5" w:color="auto" w:fill="auto"/>
            <w:vAlign w:val="center"/>
          </w:tcPr>
          <w:p w:rsidR="00BC5751" w:rsidRPr="00472A2C" w:rsidRDefault="00BC5751" w:rsidP="001331B1">
            <w:pPr>
              <w:spacing w:before="40" w:after="40"/>
              <w:jc w:val="center"/>
              <w:rPr>
                <w:b/>
                <w:bCs/>
                <w:sz w:val="22"/>
                <w:szCs w:val="22"/>
              </w:rPr>
            </w:pPr>
            <w:r w:rsidRPr="00472A2C">
              <w:rPr>
                <w:b/>
                <w:bCs/>
                <w:sz w:val="22"/>
                <w:szCs w:val="22"/>
              </w:rPr>
              <w:t>Description</w:t>
            </w:r>
          </w:p>
        </w:tc>
      </w:tr>
      <w:tr w:rsidR="00BC5751" w:rsidRPr="00472A2C" w:rsidTr="00776EEB">
        <w:tc>
          <w:tcPr>
            <w:tcW w:w="1584" w:type="dxa"/>
            <w:tcBorders>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1</w:t>
            </w:r>
          </w:p>
        </w:tc>
        <w:tc>
          <w:tcPr>
            <w:tcW w:w="7439" w:type="dxa"/>
            <w:tcBorders>
              <w:bottom w:val="single" w:sz="8" w:space="0" w:color="auto"/>
            </w:tcBorders>
          </w:tcPr>
          <w:p w:rsidR="00BC5751" w:rsidRPr="00472A2C" w:rsidRDefault="00BC5751" w:rsidP="00D71D0D">
            <w:pPr>
              <w:spacing w:before="40" w:after="40"/>
              <w:rPr>
                <w:sz w:val="22"/>
                <w:szCs w:val="22"/>
              </w:rPr>
            </w:pPr>
            <w:r w:rsidRPr="00472A2C">
              <w:rPr>
                <w:sz w:val="22"/>
                <w:szCs w:val="22"/>
              </w:rPr>
              <w:t>Selection of sample site and velocity traverses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2</w:t>
            </w:r>
          </w:p>
        </w:tc>
        <w:tc>
          <w:tcPr>
            <w:tcW w:w="7439" w:type="dxa"/>
            <w:tcBorders>
              <w:top w:val="single" w:sz="8" w:space="0" w:color="auto"/>
              <w:bottom w:val="single" w:sz="8" w:space="0" w:color="auto"/>
            </w:tcBorders>
          </w:tcPr>
          <w:p w:rsidR="00BC5751" w:rsidRPr="00472A2C" w:rsidRDefault="00BC5751" w:rsidP="00D71D0D">
            <w:pPr>
              <w:spacing w:before="40" w:after="40"/>
              <w:rPr>
                <w:sz w:val="22"/>
                <w:szCs w:val="22"/>
              </w:rPr>
            </w:pPr>
            <w:r w:rsidRPr="00472A2C">
              <w:rPr>
                <w:sz w:val="22"/>
                <w:szCs w:val="22"/>
              </w:rPr>
              <w:t>Stack gas flow rate when converting concentrations to or from mass emission limits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3A</w:t>
            </w:r>
          </w:p>
        </w:tc>
        <w:tc>
          <w:tcPr>
            <w:tcW w:w="7439" w:type="dxa"/>
            <w:tcBorders>
              <w:top w:val="single" w:sz="8" w:space="0" w:color="auto"/>
              <w:bottom w:val="single" w:sz="8" w:space="0" w:color="auto"/>
            </w:tcBorders>
          </w:tcPr>
          <w:p w:rsidR="00BC5751" w:rsidRPr="00472A2C" w:rsidRDefault="00BC5751" w:rsidP="00D71D0D">
            <w:pPr>
              <w:spacing w:before="40" w:after="40"/>
              <w:rPr>
                <w:sz w:val="22"/>
                <w:szCs w:val="22"/>
              </w:rPr>
            </w:pPr>
            <w:r w:rsidRPr="00472A2C">
              <w:rPr>
                <w:sz w:val="22"/>
                <w:szCs w:val="22"/>
              </w:rPr>
              <w:t xml:space="preserve">Gas analysis when needed for calculation of molecular weight or percent </w:t>
            </w:r>
            <w:r w:rsidR="00AD719B" w:rsidRPr="00472A2C">
              <w:rPr>
                <w:sz w:val="22"/>
                <w:szCs w:val="22"/>
              </w:rPr>
              <w:t>O</w:t>
            </w:r>
            <w:r w:rsidR="00AD719B" w:rsidRPr="00472A2C">
              <w:rPr>
                <w:sz w:val="22"/>
                <w:szCs w:val="22"/>
                <w:vertAlign w:val="subscript"/>
              </w:rPr>
              <w:t>2</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4</w:t>
            </w:r>
          </w:p>
        </w:tc>
        <w:tc>
          <w:tcPr>
            <w:tcW w:w="7439" w:type="dxa"/>
            <w:tcBorders>
              <w:top w:val="single" w:sz="8" w:space="0" w:color="auto"/>
              <w:bottom w:val="single" w:sz="8" w:space="0" w:color="auto"/>
            </w:tcBorders>
          </w:tcPr>
          <w:p w:rsidR="00BC5751" w:rsidRPr="00472A2C" w:rsidRDefault="00BC5751" w:rsidP="00D71D0D">
            <w:pPr>
              <w:pStyle w:val="Header"/>
              <w:tabs>
                <w:tab w:val="clear" w:pos="4320"/>
                <w:tab w:val="clear" w:pos="8640"/>
              </w:tabs>
              <w:spacing w:before="40" w:after="40"/>
              <w:rPr>
                <w:sz w:val="22"/>
                <w:szCs w:val="22"/>
              </w:rPr>
            </w:pPr>
            <w:r w:rsidRPr="00472A2C">
              <w:rPr>
                <w:sz w:val="22"/>
                <w:szCs w:val="22"/>
              </w:rPr>
              <w:t>Moisture content when converting stack velocity to dry volumetric flow rate for use in converting concentrations in dry gases to or from mass emission limits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5</w:t>
            </w:r>
          </w:p>
        </w:tc>
        <w:tc>
          <w:tcPr>
            <w:tcW w:w="7439" w:type="dxa"/>
            <w:tcBorders>
              <w:top w:val="single" w:sz="8" w:space="0" w:color="auto"/>
              <w:bottom w:val="single" w:sz="8" w:space="0" w:color="auto"/>
            </w:tcBorders>
          </w:tcPr>
          <w:p w:rsidR="00BC5751" w:rsidRPr="00472A2C" w:rsidRDefault="00BC5751" w:rsidP="00D71D0D">
            <w:pPr>
              <w:pStyle w:val="Header"/>
              <w:tabs>
                <w:tab w:val="clear" w:pos="4320"/>
                <w:tab w:val="clear" w:pos="8640"/>
              </w:tabs>
              <w:spacing w:before="40" w:after="40"/>
              <w:rPr>
                <w:sz w:val="22"/>
                <w:szCs w:val="22"/>
              </w:rPr>
            </w:pPr>
            <w:r w:rsidRPr="00472A2C">
              <w:rPr>
                <w:sz w:val="22"/>
                <w:szCs w:val="22"/>
              </w:rPr>
              <w:t>Particulate matter emissions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lastRenderedPageBreak/>
              <w:t>6 or 6C</w:t>
            </w:r>
          </w:p>
        </w:tc>
        <w:tc>
          <w:tcPr>
            <w:tcW w:w="7439" w:type="dxa"/>
            <w:tcBorders>
              <w:top w:val="single" w:sz="8" w:space="0" w:color="auto"/>
              <w:bottom w:val="single" w:sz="8" w:space="0" w:color="auto"/>
            </w:tcBorders>
          </w:tcPr>
          <w:p w:rsidR="00BC5751" w:rsidRPr="00472A2C" w:rsidRDefault="00BC5751" w:rsidP="00D71D0D">
            <w:pPr>
              <w:pStyle w:val="Header"/>
              <w:tabs>
                <w:tab w:val="clear" w:pos="4320"/>
                <w:tab w:val="clear" w:pos="8640"/>
              </w:tabs>
              <w:spacing w:before="40" w:after="40"/>
              <w:rPr>
                <w:sz w:val="22"/>
                <w:szCs w:val="22"/>
              </w:rPr>
            </w:pPr>
            <w:r w:rsidRPr="00472A2C">
              <w:rPr>
                <w:sz w:val="22"/>
                <w:szCs w:val="22"/>
              </w:rPr>
              <w:t>Sulfur dioxide emissions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7 or 7E</w:t>
            </w:r>
          </w:p>
        </w:tc>
        <w:tc>
          <w:tcPr>
            <w:tcW w:w="7439" w:type="dxa"/>
            <w:tcBorders>
              <w:top w:val="single" w:sz="8" w:space="0" w:color="auto"/>
              <w:bottom w:val="single" w:sz="8" w:space="0" w:color="auto"/>
            </w:tcBorders>
          </w:tcPr>
          <w:p w:rsidR="00BC5751" w:rsidRPr="00472A2C" w:rsidRDefault="00BC5751" w:rsidP="00D71D0D">
            <w:pPr>
              <w:spacing w:before="40" w:after="40"/>
              <w:rPr>
                <w:sz w:val="22"/>
                <w:szCs w:val="22"/>
              </w:rPr>
            </w:pPr>
            <w:r w:rsidRPr="00472A2C">
              <w:rPr>
                <w:sz w:val="22"/>
                <w:szCs w:val="22"/>
              </w:rPr>
              <w:t>Nitrogen oxide emissions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9</w:t>
            </w:r>
          </w:p>
        </w:tc>
        <w:tc>
          <w:tcPr>
            <w:tcW w:w="7439" w:type="dxa"/>
            <w:tcBorders>
              <w:top w:val="single" w:sz="8" w:space="0" w:color="auto"/>
              <w:bottom w:val="single" w:sz="8" w:space="0" w:color="auto"/>
            </w:tcBorders>
          </w:tcPr>
          <w:p w:rsidR="00BC5751" w:rsidRPr="00472A2C" w:rsidRDefault="00BC5751" w:rsidP="00D71D0D">
            <w:pPr>
              <w:pStyle w:val="Header"/>
              <w:tabs>
                <w:tab w:val="clear" w:pos="4320"/>
                <w:tab w:val="clear" w:pos="8640"/>
              </w:tabs>
              <w:spacing w:before="40"/>
              <w:rPr>
                <w:sz w:val="22"/>
                <w:szCs w:val="22"/>
              </w:rPr>
            </w:pPr>
            <w:r w:rsidRPr="00472A2C">
              <w:rPr>
                <w:sz w:val="22"/>
                <w:szCs w:val="22"/>
              </w:rPr>
              <w:t>Visible emissions determination of opacity</w:t>
            </w:r>
          </w:p>
          <w:p w:rsidR="00BC5751" w:rsidRPr="00472A2C" w:rsidRDefault="00BC5751" w:rsidP="00D71D0D">
            <w:pPr>
              <w:pStyle w:val="CommentText"/>
              <w:spacing w:after="40"/>
              <w:rPr>
                <w:i/>
                <w:sz w:val="22"/>
                <w:szCs w:val="22"/>
              </w:rPr>
            </w:pPr>
            <w:r w:rsidRPr="00472A2C">
              <w:rPr>
                <w:i/>
                <w:sz w:val="22"/>
                <w:szCs w:val="22"/>
              </w:rPr>
              <w:t>{Permitting Note:  Although each unit is required to monitor opacity with a COMS, visible observations may also be used to demonstrate compliance.}</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10</w:t>
            </w:r>
          </w:p>
        </w:tc>
        <w:tc>
          <w:tcPr>
            <w:tcW w:w="7439" w:type="dxa"/>
            <w:tcBorders>
              <w:top w:val="single" w:sz="8" w:space="0" w:color="auto"/>
              <w:bottom w:val="single" w:sz="8" w:space="0" w:color="auto"/>
            </w:tcBorders>
          </w:tcPr>
          <w:p w:rsidR="00BC5751" w:rsidRPr="00472A2C" w:rsidRDefault="00BC5751" w:rsidP="00D71D0D">
            <w:pPr>
              <w:spacing w:before="40" w:after="40"/>
              <w:rPr>
                <w:sz w:val="22"/>
                <w:szCs w:val="22"/>
              </w:rPr>
            </w:pPr>
            <w:r w:rsidRPr="00472A2C">
              <w:rPr>
                <w:sz w:val="22"/>
                <w:szCs w:val="22"/>
              </w:rPr>
              <w:t>Carbon monoxide emissions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12</w:t>
            </w:r>
          </w:p>
        </w:tc>
        <w:tc>
          <w:tcPr>
            <w:tcW w:w="7439" w:type="dxa"/>
            <w:tcBorders>
              <w:top w:val="single" w:sz="8" w:space="0" w:color="auto"/>
              <w:bottom w:val="single" w:sz="8" w:space="0" w:color="auto"/>
            </w:tcBorders>
          </w:tcPr>
          <w:p w:rsidR="00BC5751" w:rsidRPr="00472A2C" w:rsidRDefault="00BC5751" w:rsidP="00D71D0D">
            <w:pPr>
              <w:pStyle w:val="Header"/>
              <w:tabs>
                <w:tab w:val="clear" w:pos="4320"/>
                <w:tab w:val="clear" w:pos="8640"/>
              </w:tabs>
              <w:spacing w:before="40" w:after="40"/>
              <w:rPr>
                <w:sz w:val="22"/>
                <w:szCs w:val="22"/>
              </w:rPr>
            </w:pPr>
            <w:r w:rsidRPr="00472A2C">
              <w:rPr>
                <w:sz w:val="22"/>
                <w:szCs w:val="22"/>
              </w:rPr>
              <w:t>Inorganic lead emissions</w:t>
            </w:r>
          </w:p>
        </w:tc>
      </w:tr>
      <w:tr w:rsidR="00BC5751" w:rsidRPr="00472A2C" w:rsidTr="00776EEB">
        <w:tc>
          <w:tcPr>
            <w:tcW w:w="1584" w:type="dxa"/>
            <w:tcBorders>
              <w:top w:val="single" w:sz="8" w:space="0" w:color="auto"/>
              <w:bottom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19</w:t>
            </w:r>
          </w:p>
        </w:tc>
        <w:tc>
          <w:tcPr>
            <w:tcW w:w="7439" w:type="dxa"/>
            <w:tcBorders>
              <w:top w:val="single" w:sz="8" w:space="0" w:color="auto"/>
              <w:bottom w:val="single" w:sz="8" w:space="0" w:color="auto"/>
            </w:tcBorders>
          </w:tcPr>
          <w:p w:rsidR="00BC5751" w:rsidRPr="00472A2C" w:rsidRDefault="00BC5751" w:rsidP="00D71D0D">
            <w:pPr>
              <w:pStyle w:val="Header"/>
              <w:tabs>
                <w:tab w:val="clear" w:pos="4320"/>
                <w:tab w:val="clear" w:pos="8640"/>
              </w:tabs>
              <w:spacing w:before="40" w:after="40"/>
              <w:rPr>
                <w:sz w:val="22"/>
                <w:szCs w:val="22"/>
              </w:rPr>
            </w:pPr>
            <w:r w:rsidRPr="00472A2C">
              <w:rPr>
                <w:sz w:val="22"/>
                <w:szCs w:val="22"/>
              </w:rPr>
              <w:t>Calculation of sulfur dioxide and nitrogen oxide emission rates</w:t>
            </w:r>
          </w:p>
        </w:tc>
      </w:tr>
      <w:tr w:rsidR="00BC5751" w:rsidRPr="00472A2C" w:rsidTr="00776EEB">
        <w:tc>
          <w:tcPr>
            <w:tcW w:w="1584" w:type="dxa"/>
            <w:tcBorders>
              <w:top w:val="single" w:sz="8" w:space="0" w:color="auto"/>
            </w:tcBorders>
            <w:vAlign w:val="center"/>
          </w:tcPr>
          <w:p w:rsidR="00BC5751" w:rsidRPr="00472A2C" w:rsidRDefault="00BC5751" w:rsidP="001331B1">
            <w:pPr>
              <w:spacing w:before="40" w:after="40"/>
              <w:jc w:val="center"/>
              <w:rPr>
                <w:sz w:val="22"/>
                <w:szCs w:val="22"/>
              </w:rPr>
            </w:pPr>
            <w:r w:rsidRPr="00472A2C">
              <w:rPr>
                <w:sz w:val="22"/>
                <w:szCs w:val="22"/>
              </w:rPr>
              <w:t>25A</w:t>
            </w:r>
          </w:p>
        </w:tc>
        <w:tc>
          <w:tcPr>
            <w:tcW w:w="7439" w:type="dxa"/>
            <w:tcBorders>
              <w:top w:val="single" w:sz="8" w:space="0" w:color="auto"/>
            </w:tcBorders>
          </w:tcPr>
          <w:p w:rsidR="00BC5751" w:rsidRPr="00472A2C" w:rsidRDefault="00BC5751" w:rsidP="00D71D0D">
            <w:pPr>
              <w:pStyle w:val="Header"/>
              <w:tabs>
                <w:tab w:val="clear" w:pos="4320"/>
                <w:tab w:val="clear" w:pos="8640"/>
              </w:tabs>
              <w:spacing w:before="40" w:after="40"/>
              <w:rPr>
                <w:sz w:val="22"/>
                <w:szCs w:val="22"/>
              </w:rPr>
            </w:pPr>
            <w:r w:rsidRPr="00472A2C">
              <w:rPr>
                <w:sz w:val="22"/>
                <w:szCs w:val="22"/>
              </w:rPr>
              <w:t>Volatile organic compounds emissions</w:t>
            </w:r>
          </w:p>
          <w:p w:rsidR="00BC5751" w:rsidRPr="00472A2C" w:rsidRDefault="00BC5751" w:rsidP="00D71D0D">
            <w:pPr>
              <w:pStyle w:val="Header"/>
              <w:tabs>
                <w:tab w:val="clear" w:pos="4320"/>
                <w:tab w:val="clear" w:pos="8640"/>
              </w:tabs>
              <w:spacing w:before="40" w:after="40"/>
              <w:rPr>
                <w:i/>
                <w:sz w:val="22"/>
                <w:szCs w:val="22"/>
              </w:rPr>
            </w:pPr>
            <w:r w:rsidRPr="00472A2C">
              <w:rPr>
                <w:i/>
                <w:sz w:val="22"/>
                <w:szCs w:val="22"/>
              </w:rPr>
              <w:t>{Permitting Note:  EPA Method 18 may be conducted concurrently with EPA Method 25A to deduct emissions of methane and ethane from the measured VOC emissions.  Otherwise, all emissions measured by EPA Method 25A shall be considered “volatile organic compounds”.</w:t>
            </w:r>
          </w:p>
        </w:tc>
      </w:tr>
      <w:tr w:rsidR="00BC5751" w:rsidRPr="00472A2C" w:rsidTr="00776EEB">
        <w:tc>
          <w:tcPr>
            <w:tcW w:w="1584" w:type="dxa"/>
            <w:vAlign w:val="center"/>
          </w:tcPr>
          <w:p w:rsidR="00BC5751" w:rsidRPr="00472A2C" w:rsidRDefault="00BC5751" w:rsidP="001331B1">
            <w:pPr>
              <w:spacing w:before="40" w:after="40"/>
              <w:jc w:val="center"/>
              <w:rPr>
                <w:sz w:val="22"/>
                <w:szCs w:val="22"/>
              </w:rPr>
            </w:pPr>
            <w:r w:rsidRPr="00472A2C">
              <w:rPr>
                <w:sz w:val="22"/>
                <w:szCs w:val="22"/>
              </w:rPr>
              <w:t>29</w:t>
            </w:r>
          </w:p>
        </w:tc>
        <w:tc>
          <w:tcPr>
            <w:tcW w:w="7439" w:type="dxa"/>
          </w:tcPr>
          <w:p w:rsidR="00BC5751" w:rsidRPr="00472A2C" w:rsidRDefault="00BC5751" w:rsidP="00D71D0D">
            <w:pPr>
              <w:pStyle w:val="Header"/>
              <w:tabs>
                <w:tab w:val="clear" w:pos="4320"/>
                <w:tab w:val="clear" w:pos="8640"/>
              </w:tabs>
              <w:spacing w:before="40" w:after="40"/>
              <w:rPr>
                <w:sz w:val="22"/>
                <w:szCs w:val="22"/>
              </w:rPr>
            </w:pPr>
            <w:r w:rsidRPr="00472A2C">
              <w:rPr>
                <w:sz w:val="22"/>
                <w:szCs w:val="22"/>
              </w:rPr>
              <w:t>Multiple metals emissions</w:t>
            </w:r>
          </w:p>
        </w:tc>
      </w:tr>
      <w:tr w:rsidR="001910DF" w:rsidRPr="00472A2C" w:rsidTr="00776EEB">
        <w:tc>
          <w:tcPr>
            <w:tcW w:w="1584" w:type="dxa"/>
            <w:vAlign w:val="center"/>
          </w:tcPr>
          <w:p w:rsidR="001910DF" w:rsidRPr="00472A2C" w:rsidRDefault="001910DF" w:rsidP="001331B1">
            <w:pPr>
              <w:spacing w:before="40" w:after="40"/>
              <w:jc w:val="center"/>
              <w:rPr>
                <w:sz w:val="22"/>
                <w:szCs w:val="22"/>
              </w:rPr>
            </w:pPr>
            <w:r w:rsidRPr="00472A2C">
              <w:rPr>
                <w:sz w:val="22"/>
                <w:szCs w:val="22"/>
              </w:rPr>
              <w:t>30B</w:t>
            </w:r>
          </w:p>
        </w:tc>
        <w:tc>
          <w:tcPr>
            <w:tcW w:w="7439" w:type="dxa"/>
          </w:tcPr>
          <w:p w:rsidR="001910DF" w:rsidRPr="00472A2C" w:rsidRDefault="001910DF" w:rsidP="00D71D0D">
            <w:pPr>
              <w:spacing w:before="40" w:after="40"/>
              <w:rPr>
                <w:sz w:val="22"/>
                <w:szCs w:val="22"/>
              </w:rPr>
            </w:pPr>
            <w:r w:rsidRPr="00472A2C">
              <w:rPr>
                <w:sz w:val="22"/>
                <w:szCs w:val="22"/>
              </w:rPr>
              <w:t>Determination of Total Vapor Phase Mercury</w:t>
            </w:r>
          </w:p>
        </w:tc>
      </w:tr>
      <w:tr w:rsidR="00BC5751" w:rsidRPr="00472A2C" w:rsidTr="00776EEB">
        <w:tc>
          <w:tcPr>
            <w:tcW w:w="1584" w:type="dxa"/>
            <w:vAlign w:val="center"/>
          </w:tcPr>
          <w:p w:rsidR="00BC5751" w:rsidRPr="00472A2C" w:rsidRDefault="00BC5751" w:rsidP="001331B1">
            <w:pPr>
              <w:spacing w:before="40" w:after="40"/>
              <w:jc w:val="center"/>
              <w:rPr>
                <w:sz w:val="22"/>
                <w:szCs w:val="22"/>
              </w:rPr>
            </w:pPr>
            <w:r w:rsidRPr="00472A2C">
              <w:rPr>
                <w:sz w:val="22"/>
                <w:szCs w:val="22"/>
              </w:rPr>
              <w:t>101A</w:t>
            </w:r>
          </w:p>
        </w:tc>
        <w:tc>
          <w:tcPr>
            <w:tcW w:w="7439" w:type="dxa"/>
          </w:tcPr>
          <w:p w:rsidR="00BC5751" w:rsidRPr="00472A2C" w:rsidRDefault="00BC5751" w:rsidP="00D71D0D">
            <w:pPr>
              <w:spacing w:before="40" w:after="40"/>
              <w:rPr>
                <w:sz w:val="22"/>
                <w:szCs w:val="22"/>
              </w:rPr>
            </w:pPr>
            <w:r w:rsidRPr="00472A2C">
              <w:rPr>
                <w:sz w:val="22"/>
                <w:szCs w:val="22"/>
              </w:rPr>
              <w:t>Particulate and gaseous mercury emissions</w:t>
            </w:r>
          </w:p>
        </w:tc>
      </w:tr>
    </w:tbl>
    <w:p w:rsidR="00BC5751" w:rsidRPr="00472A2C" w:rsidRDefault="00BC5751" w:rsidP="00EA1BF3">
      <w:pPr>
        <w:pStyle w:val="BodyTextIndent3"/>
        <w:widowControl w:val="0"/>
        <w:tabs>
          <w:tab w:val="clear" w:pos="360"/>
        </w:tabs>
        <w:spacing w:before="120"/>
        <w:ind w:left="720" w:firstLine="0"/>
        <w:rPr>
          <w:sz w:val="22"/>
          <w:szCs w:val="22"/>
        </w:rPr>
      </w:pPr>
      <w:r w:rsidRPr="00472A2C">
        <w:rPr>
          <w:sz w:val="22"/>
          <w:szCs w:val="22"/>
        </w:rPr>
        <w:t xml:space="preserve">No other methods may be used to demonstrate compliance unless prior written approval is received </w:t>
      </w:r>
      <w:r w:rsidR="004E58A2" w:rsidRPr="00472A2C">
        <w:rPr>
          <w:sz w:val="22"/>
          <w:szCs w:val="22"/>
        </w:rPr>
        <w:br/>
      </w:r>
      <w:r w:rsidRPr="00472A2C">
        <w:rPr>
          <w:sz w:val="22"/>
          <w:szCs w:val="22"/>
        </w:rPr>
        <w:t>from the Department.  Other applicable testing requirements are included in Appendix C</w:t>
      </w:r>
      <w:r w:rsidR="00933BB4" w:rsidRPr="00472A2C">
        <w:rPr>
          <w:sz w:val="22"/>
          <w:szCs w:val="22"/>
        </w:rPr>
        <w:t>T</w:t>
      </w:r>
      <w:r w:rsidRPr="00472A2C">
        <w:rPr>
          <w:sz w:val="22"/>
          <w:szCs w:val="22"/>
        </w:rPr>
        <w:t xml:space="preserve"> of th</w:t>
      </w:r>
      <w:r w:rsidR="00933BB4" w:rsidRPr="00472A2C">
        <w:rPr>
          <w:sz w:val="22"/>
          <w:szCs w:val="22"/>
        </w:rPr>
        <w:t>is</w:t>
      </w:r>
      <w:r w:rsidRPr="00472A2C">
        <w:rPr>
          <w:sz w:val="22"/>
          <w:szCs w:val="22"/>
        </w:rPr>
        <w:t xml:space="preserve"> </w:t>
      </w:r>
      <w:r w:rsidR="004E58A2" w:rsidRPr="00472A2C">
        <w:rPr>
          <w:sz w:val="22"/>
          <w:szCs w:val="22"/>
        </w:rPr>
        <w:br/>
      </w:r>
      <w:r w:rsidRPr="00472A2C">
        <w:rPr>
          <w:sz w:val="22"/>
          <w:szCs w:val="22"/>
        </w:rPr>
        <w:t xml:space="preserve">permit.  The permittee shall use CEMS and COMS data to demonstrate compliance with the emissions </w:t>
      </w:r>
      <w:r w:rsidR="004E58A2" w:rsidRPr="00472A2C">
        <w:rPr>
          <w:sz w:val="22"/>
          <w:szCs w:val="22"/>
        </w:rPr>
        <w:br/>
      </w:r>
      <w:r w:rsidRPr="00472A2C">
        <w:rPr>
          <w:sz w:val="22"/>
          <w:szCs w:val="22"/>
        </w:rPr>
        <w:t>standards for CO, NO</w:t>
      </w:r>
      <w:r w:rsidR="001144D6" w:rsidRPr="00472A2C">
        <w:rPr>
          <w:sz w:val="22"/>
          <w:szCs w:val="22"/>
          <w:vertAlign w:val="subscript"/>
        </w:rPr>
        <w:t>X</w:t>
      </w:r>
      <w:r w:rsidRPr="00472A2C">
        <w:rPr>
          <w:sz w:val="22"/>
          <w:szCs w:val="22"/>
        </w:rPr>
        <w:t xml:space="preserve">, </w:t>
      </w:r>
      <w:r w:rsidR="0013228A" w:rsidRPr="00472A2C">
        <w:rPr>
          <w:sz w:val="22"/>
          <w:szCs w:val="22"/>
        </w:rPr>
        <w:t>SO</w:t>
      </w:r>
      <w:r w:rsidR="0013228A" w:rsidRPr="00472A2C">
        <w:rPr>
          <w:sz w:val="22"/>
          <w:szCs w:val="22"/>
          <w:vertAlign w:val="subscript"/>
        </w:rPr>
        <w:t>2</w:t>
      </w:r>
      <w:r w:rsidR="0013228A" w:rsidRPr="00472A2C">
        <w:rPr>
          <w:sz w:val="22"/>
          <w:szCs w:val="22"/>
        </w:rPr>
        <w:t xml:space="preserve"> and o</w:t>
      </w:r>
      <w:r w:rsidRPr="00472A2C">
        <w:rPr>
          <w:sz w:val="22"/>
          <w:szCs w:val="22"/>
        </w:rPr>
        <w:t>pacity.  [</w:t>
      </w:r>
      <w:r w:rsidR="004C328B" w:rsidRPr="00472A2C">
        <w:rPr>
          <w:sz w:val="22"/>
          <w:szCs w:val="22"/>
        </w:rPr>
        <w:t xml:space="preserve">Permit No. </w:t>
      </w:r>
      <w:r w:rsidR="006256ED" w:rsidRPr="00472A2C">
        <w:rPr>
          <w:sz w:val="22"/>
          <w:szCs w:val="22"/>
        </w:rPr>
        <w:t>PSD-FL-196P</w:t>
      </w:r>
      <w:r w:rsidR="004C328B" w:rsidRPr="00472A2C">
        <w:rPr>
          <w:sz w:val="22"/>
          <w:szCs w:val="22"/>
        </w:rPr>
        <w:t xml:space="preserve">; </w:t>
      </w:r>
      <w:r w:rsidRPr="00472A2C">
        <w:rPr>
          <w:sz w:val="22"/>
          <w:szCs w:val="22"/>
        </w:rPr>
        <w:t xml:space="preserve">Rules 62-204.800 and 62-297.100, F.A.C.; </w:t>
      </w:r>
      <w:r w:rsidR="00A97BB3" w:rsidRPr="00472A2C">
        <w:rPr>
          <w:sz w:val="22"/>
          <w:szCs w:val="22"/>
        </w:rPr>
        <w:t xml:space="preserve">and </w:t>
      </w:r>
      <w:r w:rsidRPr="00472A2C">
        <w:rPr>
          <w:sz w:val="22"/>
          <w:szCs w:val="22"/>
        </w:rPr>
        <w:t>40 CFR 60, Appendix A]</w:t>
      </w:r>
    </w:p>
    <w:p w:rsidR="001656A4" w:rsidRPr="00C51896" w:rsidRDefault="001656A4" w:rsidP="009229F8">
      <w:pPr>
        <w:widowControl w:val="0"/>
        <w:suppressAutoHyphens/>
        <w:spacing w:before="120" w:after="120"/>
        <w:jc w:val="both"/>
        <w:rPr>
          <w:rFonts w:ascii="Times New Roman Bold" w:hAnsi="Times New Roman Bold"/>
          <w:sz w:val="22"/>
          <w:szCs w:val="22"/>
          <w:u w:val="single"/>
        </w:rPr>
      </w:pPr>
      <w:r w:rsidRPr="00C51896">
        <w:rPr>
          <w:rFonts w:ascii="Times New Roman Bold" w:hAnsi="Times New Roman Bold"/>
          <w:b/>
          <w:sz w:val="22"/>
          <w:szCs w:val="22"/>
          <w:u w:val="single"/>
        </w:rPr>
        <w:t>Monitoring</w:t>
      </w:r>
    </w:p>
    <w:p w:rsidR="00EF52BF" w:rsidRPr="00472A2C" w:rsidRDefault="00EF52BF" w:rsidP="00B14688">
      <w:pPr>
        <w:widowControl w:val="0"/>
        <w:numPr>
          <w:ilvl w:val="0"/>
          <w:numId w:val="13"/>
        </w:numPr>
        <w:spacing w:after="120"/>
        <w:jc w:val="both"/>
        <w:rPr>
          <w:rFonts w:eastAsia="MS Mincho"/>
          <w:sz w:val="22"/>
          <w:szCs w:val="22"/>
          <w:u w:val="single"/>
        </w:rPr>
      </w:pPr>
      <w:r w:rsidRPr="00472A2C">
        <w:rPr>
          <w:sz w:val="22"/>
          <w:szCs w:val="22"/>
          <w:u w:val="single"/>
        </w:rPr>
        <w:t>CEMS and COMS</w:t>
      </w:r>
      <w:r w:rsidR="00EA1BF3">
        <w:rPr>
          <w:sz w:val="22"/>
          <w:szCs w:val="22"/>
        </w:rPr>
        <w:t xml:space="preserve">.  </w:t>
      </w:r>
      <w:r w:rsidRPr="00472A2C">
        <w:rPr>
          <w:rFonts w:eastAsia="MS Mincho"/>
          <w:sz w:val="22"/>
          <w:szCs w:val="22"/>
        </w:rPr>
        <w:t>For each cogeneration boiler, t</w:t>
      </w:r>
      <w:r w:rsidRPr="00472A2C">
        <w:rPr>
          <w:sz w:val="22"/>
          <w:szCs w:val="22"/>
        </w:rPr>
        <w:t xml:space="preserve">he permittee shall calibrate, maintain, and operate </w:t>
      </w:r>
      <w:r w:rsidR="00192421" w:rsidRPr="00472A2C">
        <w:rPr>
          <w:sz w:val="22"/>
          <w:szCs w:val="22"/>
        </w:rPr>
        <w:t>a COMS to continuously measure and record opacity and CEMS to continuously measure and record emissions of CO, NO</w:t>
      </w:r>
      <w:r w:rsidR="00192421" w:rsidRPr="00472A2C">
        <w:rPr>
          <w:sz w:val="22"/>
          <w:szCs w:val="22"/>
          <w:vertAlign w:val="subscript"/>
        </w:rPr>
        <w:t>X</w:t>
      </w:r>
      <w:r w:rsidR="00192421" w:rsidRPr="00472A2C">
        <w:rPr>
          <w:sz w:val="22"/>
          <w:szCs w:val="22"/>
        </w:rPr>
        <w:t xml:space="preserve">, </w:t>
      </w:r>
      <w:r w:rsidR="009D3A73" w:rsidRPr="00472A2C">
        <w:rPr>
          <w:sz w:val="22"/>
          <w:szCs w:val="22"/>
        </w:rPr>
        <w:t>C</w:t>
      </w:r>
      <w:r w:rsidR="00AD719B" w:rsidRPr="00472A2C">
        <w:rPr>
          <w:sz w:val="22"/>
          <w:szCs w:val="22"/>
        </w:rPr>
        <w:t>O</w:t>
      </w:r>
      <w:r w:rsidR="00AD719B" w:rsidRPr="00472A2C">
        <w:rPr>
          <w:sz w:val="22"/>
          <w:szCs w:val="22"/>
          <w:vertAlign w:val="subscript"/>
        </w:rPr>
        <w:t>2</w:t>
      </w:r>
      <w:r w:rsidR="009D3A73" w:rsidRPr="00472A2C">
        <w:rPr>
          <w:sz w:val="22"/>
          <w:szCs w:val="22"/>
        </w:rPr>
        <w:t xml:space="preserve"> (for O</w:t>
      </w:r>
      <w:r w:rsidR="009D3A73" w:rsidRPr="00472A2C">
        <w:rPr>
          <w:sz w:val="22"/>
          <w:szCs w:val="22"/>
          <w:vertAlign w:val="subscript"/>
        </w:rPr>
        <w:t>2</w:t>
      </w:r>
      <w:r w:rsidR="009D3A73" w:rsidRPr="00472A2C">
        <w:rPr>
          <w:sz w:val="22"/>
          <w:szCs w:val="22"/>
        </w:rPr>
        <w:t>)</w:t>
      </w:r>
      <w:r w:rsidR="00192421" w:rsidRPr="00472A2C">
        <w:rPr>
          <w:sz w:val="22"/>
          <w:szCs w:val="22"/>
        </w:rPr>
        <w:t>, and SO</w:t>
      </w:r>
      <w:r w:rsidR="00192421" w:rsidRPr="00472A2C">
        <w:rPr>
          <w:sz w:val="22"/>
          <w:szCs w:val="22"/>
          <w:vertAlign w:val="subscript"/>
        </w:rPr>
        <w:t>2</w:t>
      </w:r>
      <w:r w:rsidR="00192421" w:rsidRPr="00472A2C">
        <w:rPr>
          <w:sz w:val="22"/>
          <w:szCs w:val="22"/>
        </w:rPr>
        <w:t xml:space="preserve"> in a manner sufficient to demonstrate compliance with the standards of this permit</w:t>
      </w:r>
      <w:r w:rsidRPr="00472A2C">
        <w:rPr>
          <w:sz w:val="22"/>
          <w:szCs w:val="22"/>
        </w:rPr>
        <w:t>.</w:t>
      </w:r>
    </w:p>
    <w:p w:rsidR="00EF52BF" w:rsidRPr="00472A2C" w:rsidRDefault="00EF52BF" w:rsidP="00B14688">
      <w:pPr>
        <w:pStyle w:val="BodyTextIndent"/>
        <w:widowControl w:val="0"/>
        <w:numPr>
          <w:ilvl w:val="0"/>
          <w:numId w:val="6"/>
        </w:numPr>
        <w:tabs>
          <w:tab w:val="clear" w:pos="360"/>
        </w:tabs>
        <w:spacing w:after="120"/>
        <w:jc w:val="both"/>
        <w:rPr>
          <w:sz w:val="22"/>
          <w:szCs w:val="22"/>
        </w:rPr>
      </w:pPr>
      <w:r w:rsidRPr="00472A2C">
        <w:rPr>
          <w:i/>
          <w:sz w:val="22"/>
          <w:szCs w:val="22"/>
        </w:rPr>
        <w:t>Performance Specifications.</w:t>
      </w:r>
      <w:r w:rsidRPr="00472A2C">
        <w:rPr>
          <w:sz w:val="22"/>
          <w:szCs w:val="22"/>
        </w:rPr>
        <w:t xml:space="preserve">  Each monitor shall be located in the ductwork between the electrostatic precipitator and the stack (or in the stack) to obtain emissions measurements representative of actual stack emissions.  Each CEMS and COMS shall comply with the corresponding performance specifications that identify location, installation, design, performance, and reporting requirements.</w:t>
      </w:r>
    </w:p>
    <w:p w:rsidR="00EF52BF" w:rsidRPr="00472A2C" w:rsidRDefault="00EF52BF" w:rsidP="00B14688">
      <w:pPr>
        <w:pStyle w:val="BodyTextIndent"/>
        <w:widowControl w:val="0"/>
        <w:numPr>
          <w:ilvl w:val="1"/>
          <w:numId w:val="4"/>
        </w:numPr>
        <w:tabs>
          <w:tab w:val="clear" w:pos="360"/>
        </w:tabs>
        <w:spacing w:after="120"/>
        <w:jc w:val="both"/>
        <w:rPr>
          <w:sz w:val="22"/>
          <w:szCs w:val="22"/>
        </w:rPr>
      </w:pPr>
      <w:r w:rsidRPr="00472A2C">
        <w:rPr>
          <w:sz w:val="22"/>
          <w:szCs w:val="22"/>
        </w:rPr>
        <w:t>Opacity shall comply with Performance Specification 1 in Appendix B of 40 CFR 60.</w:t>
      </w:r>
    </w:p>
    <w:p w:rsidR="00EF52BF" w:rsidRPr="00472A2C" w:rsidRDefault="00EF52BF" w:rsidP="00B14688">
      <w:pPr>
        <w:pStyle w:val="BodyTextIndent"/>
        <w:widowControl w:val="0"/>
        <w:numPr>
          <w:ilvl w:val="1"/>
          <w:numId w:val="4"/>
        </w:numPr>
        <w:tabs>
          <w:tab w:val="clear" w:pos="360"/>
        </w:tabs>
        <w:spacing w:after="120"/>
        <w:jc w:val="both"/>
        <w:rPr>
          <w:sz w:val="22"/>
          <w:szCs w:val="22"/>
        </w:rPr>
      </w:pPr>
      <w:r w:rsidRPr="00472A2C">
        <w:rPr>
          <w:sz w:val="22"/>
          <w:szCs w:val="22"/>
        </w:rPr>
        <w:t xml:space="preserve">The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 xml:space="preserve">and </w:t>
      </w:r>
      <w:r w:rsidR="00FC7E0F" w:rsidRPr="00472A2C">
        <w:rPr>
          <w:sz w:val="22"/>
          <w:szCs w:val="22"/>
        </w:rPr>
        <w:t>SO</w:t>
      </w:r>
      <w:r w:rsidR="00FC7E0F" w:rsidRPr="00472A2C">
        <w:rPr>
          <w:sz w:val="22"/>
          <w:szCs w:val="22"/>
          <w:vertAlign w:val="subscript"/>
        </w:rPr>
        <w:t>2</w:t>
      </w:r>
      <w:r w:rsidR="00FC7E0F" w:rsidRPr="00472A2C">
        <w:rPr>
          <w:sz w:val="22"/>
          <w:szCs w:val="22"/>
        </w:rPr>
        <w:t xml:space="preserve"> </w:t>
      </w:r>
      <w:r w:rsidRPr="00472A2C">
        <w:rPr>
          <w:sz w:val="22"/>
          <w:szCs w:val="22"/>
        </w:rPr>
        <w:t xml:space="preserve">CEMS shall comply with Performance Specification 2 in Appendix B of 40 CFR 60.  The </w:t>
      </w:r>
      <w:r w:rsidR="00FC7E0F" w:rsidRPr="00472A2C">
        <w:rPr>
          <w:sz w:val="22"/>
          <w:szCs w:val="22"/>
        </w:rPr>
        <w:t>SO</w:t>
      </w:r>
      <w:r w:rsidR="00FC7E0F" w:rsidRPr="00472A2C">
        <w:rPr>
          <w:sz w:val="22"/>
          <w:szCs w:val="22"/>
          <w:vertAlign w:val="subscript"/>
        </w:rPr>
        <w:t>2</w:t>
      </w:r>
      <w:r w:rsidRPr="00472A2C">
        <w:rPr>
          <w:sz w:val="22"/>
          <w:szCs w:val="22"/>
        </w:rPr>
        <w:t xml:space="preserve"> reference method for the annual RATA shall be EPA Method 6 (or 6C) in Appendix </w:t>
      </w:r>
      <w:proofErr w:type="gramStart"/>
      <w:r w:rsidRPr="00472A2C">
        <w:rPr>
          <w:sz w:val="22"/>
          <w:szCs w:val="22"/>
        </w:rPr>
        <w:t>A</w:t>
      </w:r>
      <w:proofErr w:type="gramEnd"/>
      <w:r w:rsidRPr="00472A2C">
        <w:rPr>
          <w:sz w:val="22"/>
          <w:szCs w:val="22"/>
        </w:rPr>
        <w:t xml:space="preserve"> of 40 CFR 60.  The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 xml:space="preserve">reference method for the annual RATA shall be EPA Method 7 (or 7E) in Appendix </w:t>
      </w:r>
      <w:proofErr w:type="gramStart"/>
      <w:r w:rsidRPr="00472A2C">
        <w:rPr>
          <w:sz w:val="22"/>
          <w:szCs w:val="22"/>
        </w:rPr>
        <w:t>A</w:t>
      </w:r>
      <w:proofErr w:type="gramEnd"/>
      <w:r w:rsidRPr="00472A2C">
        <w:rPr>
          <w:sz w:val="22"/>
          <w:szCs w:val="22"/>
        </w:rPr>
        <w:t xml:space="preserve"> of 40 CFR 60.</w:t>
      </w:r>
    </w:p>
    <w:p w:rsidR="00EF52BF" w:rsidRPr="00472A2C" w:rsidRDefault="00EF52BF" w:rsidP="00B14688">
      <w:pPr>
        <w:pStyle w:val="BodyTextIndent"/>
        <w:widowControl w:val="0"/>
        <w:numPr>
          <w:ilvl w:val="1"/>
          <w:numId w:val="4"/>
        </w:numPr>
        <w:tabs>
          <w:tab w:val="clear" w:pos="360"/>
        </w:tabs>
        <w:spacing w:after="120"/>
        <w:jc w:val="both"/>
        <w:rPr>
          <w:sz w:val="22"/>
          <w:szCs w:val="22"/>
        </w:rPr>
      </w:pPr>
      <w:r w:rsidRPr="00472A2C">
        <w:rPr>
          <w:sz w:val="22"/>
          <w:szCs w:val="22"/>
        </w:rPr>
        <w:t xml:space="preserve">The </w:t>
      </w:r>
      <w:r w:rsidR="00D34A01" w:rsidRPr="00472A2C">
        <w:rPr>
          <w:sz w:val="22"/>
          <w:szCs w:val="22"/>
        </w:rPr>
        <w:t>C</w:t>
      </w:r>
      <w:r w:rsidR="00AD719B" w:rsidRPr="00472A2C">
        <w:rPr>
          <w:sz w:val="22"/>
          <w:szCs w:val="22"/>
        </w:rPr>
        <w:t>O</w:t>
      </w:r>
      <w:r w:rsidR="00AD719B" w:rsidRPr="00472A2C">
        <w:rPr>
          <w:sz w:val="22"/>
          <w:szCs w:val="22"/>
          <w:vertAlign w:val="subscript"/>
        </w:rPr>
        <w:t>2</w:t>
      </w:r>
      <w:r w:rsidRPr="00472A2C">
        <w:rPr>
          <w:sz w:val="22"/>
          <w:szCs w:val="22"/>
        </w:rPr>
        <w:t xml:space="preserve"> CEMS shall comply with Performance Specification 3 in Appendix B of 40 CFR 60.  The </w:t>
      </w:r>
      <w:r w:rsidR="00D34A01" w:rsidRPr="00472A2C">
        <w:rPr>
          <w:sz w:val="22"/>
          <w:szCs w:val="22"/>
        </w:rPr>
        <w:t>C</w:t>
      </w:r>
      <w:r w:rsidR="00AD719B" w:rsidRPr="00472A2C">
        <w:rPr>
          <w:sz w:val="22"/>
          <w:szCs w:val="22"/>
        </w:rPr>
        <w:t>O</w:t>
      </w:r>
      <w:r w:rsidR="00AD719B" w:rsidRPr="00472A2C">
        <w:rPr>
          <w:sz w:val="22"/>
          <w:szCs w:val="22"/>
          <w:vertAlign w:val="subscript"/>
        </w:rPr>
        <w:t>2</w:t>
      </w:r>
      <w:r w:rsidRPr="00472A2C">
        <w:rPr>
          <w:sz w:val="22"/>
          <w:szCs w:val="22"/>
        </w:rPr>
        <w:t xml:space="preserve"> reference method for the annual RATA shall be EPA Method 3A Appendix </w:t>
      </w:r>
      <w:proofErr w:type="gramStart"/>
      <w:r w:rsidRPr="00472A2C">
        <w:rPr>
          <w:sz w:val="22"/>
          <w:szCs w:val="22"/>
        </w:rPr>
        <w:t>A</w:t>
      </w:r>
      <w:proofErr w:type="gramEnd"/>
      <w:r w:rsidRPr="00472A2C">
        <w:rPr>
          <w:sz w:val="22"/>
          <w:szCs w:val="22"/>
        </w:rPr>
        <w:t xml:space="preserve"> of 40 CFR 60.</w:t>
      </w:r>
    </w:p>
    <w:p w:rsidR="00EF52BF" w:rsidRPr="00472A2C" w:rsidRDefault="00EF52BF" w:rsidP="00B14688">
      <w:pPr>
        <w:pStyle w:val="BodyTextIndent"/>
        <w:widowControl w:val="0"/>
        <w:numPr>
          <w:ilvl w:val="1"/>
          <w:numId w:val="4"/>
        </w:numPr>
        <w:tabs>
          <w:tab w:val="clear" w:pos="360"/>
        </w:tabs>
        <w:spacing w:after="120"/>
        <w:jc w:val="both"/>
        <w:rPr>
          <w:sz w:val="22"/>
          <w:szCs w:val="22"/>
        </w:rPr>
      </w:pPr>
      <w:r w:rsidRPr="00472A2C">
        <w:rPr>
          <w:sz w:val="22"/>
          <w:szCs w:val="22"/>
        </w:rPr>
        <w:t xml:space="preserve">The CO CEMS shall meet Performance Specification 4 or 4A in Appendix B of 40 CFR 60.  The CO reference method for the annual RATA shall be EPA Method 10 in Appendix </w:t>
      </w:r>
      <w:proofErr w:type="gramStart"/>
      <w:r w:rsidRPr="00472A2C">
        <w:rPr>
          <w:sz w:val="22"/>
          <w:szCs w:val="22"/>
        </w:rPr>
        <w:t>A</w:t>
      </w:r>
      <w:proofErr w:type="gramEnd"/>
      <w:r w:rsidRPr="00472A2C">
        <w:rPr>
          <w:sz w:val="22"/>
          <w:szCs w:val="22"/>
        </w:rPr>
        <w:t xml:space="preserve"> of 40 CFR 60.</w:t>
      </w:r>
    </w:p>
    <w:p w:rsidR="00EF52BF" w:rsidRPr="00472A2C" w:rsidRDefault="00EF52BF" w:rsidP="00B14688">
      <w:pPr>
        <w:pStyle w:val="BodyTextIndent"/>
        <w:widowControl w:val="0"/>
        <w:numPr>
          <w:ilvl w:val="0"/>
          <w:numId w:val="6"/>
        </w:numPr>
        <w:tabs>
          <w:tab w:val="clear" w:pos="360"/>
        </w:tabs>
        <w:spacing w:after="120"/>
        <w:jc w:val="both"/>
        <w:rPr>
          <w:sz w:val="22"/>
          <w:szCs w:val="22"/>
        </w:rPr>
      </w:pPr>
      <w:r w:rsidRPr="00472A2C">
        <w:rPr>
          <w:i/>
          <w:sz w:val="22"/>
          <w:szCs w:val="22"/>
        </w:rPr>
        <w:t>Data Collection.</w:t>
      </w:r>
      <w:r w:rsidRPr="00472A2C">
        <w:rPr>
          <w:sz w:val="22"/>
          <w:szCs w:val="22"/>
        </w:rPr>
        <w:t xml:space="preserve">  Each CEMS and COMS shall record emissions data at all times including episodes of startup, shutdown, and malfunction.  Emissions data recorded during periods of startup, shutdown, or </w:t>
      </w:r>
      <w:r w:rsidRPr="00472A2C">
        <w:rPr>
          <w:sz w:val="22"/>
          <w:szCs w:val="22"/>
        </w:rPr>
        <w:lastRenderedPageBreak/>
        <w:t xml:space="preserve">malfunction may only be excluded from the compliance averages in accordance with the requirements specified in Condition </w:t>
      </w:r>
      <w:r w:rsidRPr="00472A2C">
        <w:rPr>
          <w:sz w:val="22"/>
          <w:szCs w:val="22"/>
        </w:rPr>
        <w:fldChar w:fldCharType="begin"/>
      </w:r>
      <w:r w:rsidRPr="00472A2C">
        <w:rPr>
          <w:sz w:val="22"/>
          <w:szCs w:val="22"/>
        </w:rPr>
        <w:instrText xml:space="preserve"> REF SSM \r \h  \* MERGEFORMAT </w:instrText>
      </w:r>
      <w:r w:rsidRPr="00472A2C">
        <w:rPr>
          <w:sz w:val="22"/>
          <w:szCs w:val="22"/>
        </w:rPr>
      </w:r>
      <w:r w:rsidRPr="00472A2C">
        <w:rPr>
          <w:sz w:val="22"/>
          <w:szCs w:val="22"/>
        </w:rPr>
        <w:fldChar w:fldCharType="separate"/>
      </w:r>
      <w:r w:rsidR="00B94517">
        <w:rPr>
          <w:sz w:val="22"/>
          <w:szCs w:val="22"/>
        </w:rPr>
        <w:t>17</w:t>
      </w:r>
      <w:r w:rsidRPr="00472A2C">
        <w:rPr>
          <w:sz w:val="22"/>
          <w:szCs w:val="22"/>
        </w:rPr>
        <w:fldChar w:fldCharType="end"/>
      </w:r>
      <w:r w:rsidRPr="00472A2C">
        <w:rPr>
          <w:sz w:val="22"/>
          <w:szCs w:val="22"/>
        </w:rPr>
        <w:t xml:space="preserve"> of this subsection.  To the extent practicable, the permittee shall minimize the duration of data excluded for startup, shutdown and malfunctions.</w:t>
      </w:r>
    </w:p>
    <w:p w:rsidR="00EF52BF" w:rsidRPr="00472A2C" w:rsidRDefault="00EF52BF" w:rsidP="009229F8">
      <w:pPr>
        <w:pStyle w:val="BodyTextIndent"/>
        <w:widowControl w:val="0"/>
        <w:tabs>
          <w:tab w:val="clear" w:pos="360"/>
        </w:tabs>
        <w:spacing w:after="120"/>
        <w:ind w:left="720" w:firstLine="0"/>
        <w:jc w:val="both"/>
        <w:rPr>
          <w:sz w:val="22"/>
          <w:szCs w:val="22"/>
        </w:rPr>
      </w:pPr>
      <w:r w:rsidRPr="00472A2C">
        <w:rPr>
          <w:sz w:val="22"/>
          <w:szCs w:val="22"/>
        </w:rPr>
        <w:t xml:space="preserve">Each CEMS shall be designed and operated to sample, analyze, and record emissions data evenly spaced over a 1-hour period.  Each 1-hour average shall be computed using at least one data point in each fifteen minute quadrant of the 1-hour block during which the unit combusted fuel.  Notwithstanding this requirement, each 1-hour average shall be computed from at least two data points separated by a minimum of 15 minutes.  All valid measurements or data points collected during a 1-hour block shall be used to calculate the 1-hour emission averages.  CO, NOx, and </w:t>
      </w:r>
      <w:r w:rsidR="00FC7E0F" w:rsidRPr="00472A2C">
        <w:rPr>
          <w:sz w:val="22"/>
          <w:szCs w:val="22"/>
        </w:rPr>
        <w:t>SO</w:t>
      </w:r>
      <w:r w:rsidR="00FC7E0F" w:rsidRPr="00472A2C">
        <w:rPr>
          <w:sz w:val="22"/>
          <w:szCs w:val="22"/>
          <w:vertAlign w:val="subscript"/>
        </w:rPr>
        <w:t>2</w:t>
      </w:r>
      <w:r w:rsidRPr="00472A2C">
        <w:rPr>
          <w:sz w:val="22"/>
          <w:szCs w:val="22"/>
        </w:rPr>
        <w:t xml:space="preserve"> CEMS shall express the 1-hour emission averages in terms of “lb/MMBtu of heat input”.  The </w:t>
      </w:r>
      <w:r w:rsidR="00D34A01" w:rsidRPr="00472A2C">
        <w:rPr>
          <w:sz w:val="22"/>
          <w:szCs w:val="22"/>
        </w:rPr>
        <w:t>C</w:t>
      </w:r>
      <w:r w:rsidR="00AD719B" w:rsidRPr="00472A2C">
        <w:rPr>
          <w:sz w:val="22"/>
          <w:szCs w:val="22"/>
        </w:rPr>
        <w:t>O</w:t>
      </w:r>
      <w:r w:rsidR="00AD719B" w:rsidRPr="00472A2C">
        <w:rPr>
          <w:sz w:val="22"/>
          <w:szCs w:val="22"/>
          <w:vertAlign w:val="subscript"/>
        </w:rPr>
        <w:t>2</w:t>
      </w:r>
      <w:r w:rsidRPr="00472A2C">
        <w:rPr>
          <w:sz w:val="22"/>
          <w:szCs w:val="22"/>
        </w:rPr>
        <w:t xml:space="preserve"> CEMS shall express the 1-hour emission average</w:t>
      </w:r>
      <w:r w:rsidR="009D3A73" w:rsidRPr="00472A2C">
        <w:rPr>
          <w:sz w:val="22"/>
          <w:szCs w:val="22"/>
        </w:rPr>
        <w:t xml:space="preserve"> (CO</w:t>
      </w:r>
      <w:r w:rsidR="009D3A73" w:rsidRPr="00472A2C">
        <w:rPr>
          <w:sz w:val="22"/>
          <w:szCs w:val="22"/>
          <w:vertAlign w:val="subscript"/>
        </w:rPr>
        <w:t>2</w:t>
      </w:r>
      <w:r w:rsidR="009D3A73" w:rsidRPr="00472A2C">
        <w:rPr>
          <w:sz w:val="22"/>
          <w:szCs w:val="22"/>
        </w:rPr>
        <w:t xml:space="preserve"> </w:t>
      </w:r>
      <w:r w:rsidR="009D3A73" w:rsidRPr="00593DA5">
        <w:rPr>
          <w:strike/>
          <w:sz w:val="22"/>
          <w:szCs w:val="22"/>
          <w:highlight w:val="yellow"/>
        </w:rPr>
        <w:t>and O</w:t>
      </w:r>
      <w:r w:rsidR="009D3A73" w:rsidRPr="00593DA5">
        <w:rPr>
          <w:strike/>
          <w:sz w:val="22"/>
          <w:szCs w:val="22"/>
          <w:highlight w:val="yellow"/>
          <w:vertAlign w:val="subscript"/>
        </w:rPr>
        <w:t>2</w:t>
      </w:r>
      <w:r w:rsidR="009D3A73" w:rsidRPr="00472A2C">
        <w:rPr>
          <w:sz w:val="22"/>
          <w:szCs w:val="22"/>
        </w:rPr>
        <w:t>)</w:t>
      </w:r>
      <w:r w:rsidRPr="00472A2C">
        <w:rPr>
          <w:sz w:val="22"/>
          <w:szCs w:val="22"/>
        </w:rPr>
        <w:t xml:space="preserve"> in terms of “percent by volume”.  A 30-day rolling emission average shall be the average of all valid 1-hour emission averages collected during the 30-day period.  A 12-month rolling emission average shall be the average of all valid 1-hour emission averages collected during the 12-month period.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 xml:space="preserve">and </w:t>
      </w:r>
      <w:r w:rsidR="00FC7E0F" w:rsidRPr="00472A2C">
        <w:rPr>
          <w:sz w:val="22"/>
          <w:szCs w:val="22"/>
        </w:rPr>
        <w:t>SO</w:t>
      </w:r>
      <w:r w:rsidR="00FC7E0F" w:rsidRPr="00472A2C">
        <w:rPr>
          <w:sz w:val="22"/>
          <w:szCs w:val="22"/>
          <w:vertAlign w:val="subscript"/>
        </w:rPr>
        <w:t>2</w:t>
      </w:r>
      <w:r w:rsidRPr="00472A2C">
        <w:rPr>
          <w:sz w:val="22"/>
          <w:szCs w:val="22"/>
        </w:rPr>
        <w:t xml:space="preserve"> CEMS shall comply with NSPS Subpart Da in 40 CFR 60.</w:t>
      </w:r>
    </w:p>
    <w:p w:rsidR="00EF52BF" w:rsidRPr="00472A2C" w:rsidRDefault="00EF52BF" w:rsidP="009229F8">
      <w:pPr>
        <w:pStyle w:val="BodyTextIndent"/>
        <w:widowControl w:val="0"/>
        <w:tabs>
          <w:tab w:val="clear" w:pos="360"/>
        </w:tabs>
        <w:spacing w:after="120"/>
        <w:ind w:left="720" w:firstLine="0"/>
        <w:jc w:val="both"/>
        <w:rPr>
          <w:sz w:val="22"/>
          <w:szCs w:val="22"/>
        </w:rPr>
      </w:pPr>
      <w:r w:rsidRPr="00472A2C">
        <w:rPr>
          <w:sz w:val="22"/>
          <w:szCs w:val="22"/>
        </w:rPr>
        <w:t>Each COMS shall be designed and operated to complete a minimum of one cycle of sampling and analyzing for each successive 10-second period and one cycle of data recording for each successive 6-minute period.  Opacity shall be recorded in 6-minute block averages.</w:t>
      </w:r>
    </w:p>
    <w:p w:rsidR="00EF52BF" w:rsidRPr="00472A2C" w:rsidRDefault="00EF52BF" w:rsidP="00B14688">
      <w:pPr>
        <w:pStyle w:val="BodyTextIndent"/>
        <w:widowControl w:val="0"/>
        <w:numPr>
          <w:ilvl w:val="0"/>
          <w:numId w:val="6"/>
        </w:numPr>
        <w:tabs>
          <w:tab w:val="clear" w:pos="360"/>
        </w:tabs>
        <w:spacing w:after="120"/>
        <w:jc w:val="both"/>
        <w:rPr>
          <w:sz w:val="22"/>
          <w:szCs w:val="22"/>
        </w:rPr>
      </w:pPr>
      <w:r w:rsidRPr="00472A2C">
        <w:rPr>
          <w:i/>
          <w:iCs/>
          <w:sz w:val="22"/>
          <w:szCs w:val="22"/>
        </w:rPr>
        <w:t>Quality Assurance Procedures</w:t>
      </w:r>
      <w:r w:rsidRPr="00472A2C">
        <w:rPr>
          <w:sz w:val="22"/>
          <w:szCs w:val="22"/>
        </w:rPr>
        <w:t>.  Each CEMS shall comply with the applicable quality assurance procedures specified in Appendix F of 40 CFR 60.  These procedures include methods such as calibration, calibration drift, data recording, accuracy assessment, calculations, audit procedures, preventive maintenance, corrective actions, and reporting.</w:t>
      </w:r>
    </w:p>
    <w:p w:rsidR="00EF52BF" w:rsidRPr="00472A2C" w:rsidRDefault="00EF52BF" w:rsidP="00B14688">
      <w:pPr>
        <w:pStyle w:val="BodyTextIndent"/>
        <w:widowControl w:val="0"/>
        <w:numPr>
          <w:ilvl w:val="0"/>
          <w:numId w:val="6"/>
        </w:numPr>
        <w:tabs>
          <w:tab w:val="clear" w:pos="360"/>
        </w:tabs>
        <w:spacing w:after="120"/>
        <w:jc w:val="both"/>
        <w:rPr>
          <w:sz w:val="22"/>
          <w:szCs w:val="22"/>
        </w:rPr>
      </w:pPr>
      <w:r w:rsidRPr="00472A2C">
        <w:rPr>
          <w:i/>
          <w:sz w:val="22"/>
          <w:szCs w:val="22"/>
        </w:rPr>
        <w:t>Monitor Availability</w:t>
      </w:r>
      <w:r w:rsidRPr="00472A2C">
        <w:rPr>
          <w:sz w:val="22"/>
          <w:szCs w:val="22"/>
        </w:rPr>
        <w:t>.  Monitor availability shall not be less than 95</w:t>
      </w:r>
      <w:r w:rsidR="00175089" w:rsidRPr="00472A2C">
        <w:rPr>
          <w:sz w:val="22"/>
          <w:szCs w:val="22"/>
        </w:rPr>
        <w:t xml:space="preserve"> percent</w:t>
      </w:r>
      <w:r w:rsidRPr="00472A2C">
        <w:rPr>
          <w:sz w:val="22"/>
          <w:szCs w:val="22"/>
        </w:rPr>
        <w:t xml:space="preserve"> in any calendar quarter.  </w:t>
      </w:r>
      <w:r w:rsidRPr="00472A2C">
        <w:rPr>
          <w:snapToGrid w:val="0"/>
          <w:sz w:val="22"/>
          <w:szCs w:val="22"/>
        </w:rPr>
        <w:t>In the event 95</w:t>
      </w:r>
      <w:r w:rsidR="00175089" w:rsidRPr="00472A2C">
        <w:rPr>
          <w:snapToGrid w:val="0"/>
          <w:sz w:val="22"/>
          <w:szCs w:val="22"/>
        </w:rPr>
        <w:t xml:space="preserve"> percent</w:t>
      </w:r>
      <w:r w:rsidRPr="00472A2C">
        <w:rPr>
          <w:snapToGrid w:val="0"/>
          <w:sz w:val="22"/>
          <w:szCs w:val="22"/>
        </w:rPr>
        <w:t xml:space="preserve"> availability is not achieved, the permittee shall provide the Department with a report identifying the problems in achieving 95</w:t>
      </w:r>
      <w:r w:rsidR="00175089" w:rsidRPr="00472A2C">
        <w:rPr>
          <w:snapToGrid w:val="0"/>
          <w:sz w:val="22"/>
          <w:szCs w:val="22"/>
        </w:rPr>
        <w:t xml:space="preserve"> percent</w:t>
      </w:r>
      <w:r w:rsidRPr="00472A2C">
        <w:rPr>
          <w:snapToGrid w:val="0"/>
          <w:sz w:val="22"/>
          <w:szCs w:val="22"/>
        </w:rPr>
        <w:t xml:space="preserve"> availability and a plan of corrective actions that will be taken to achieve 95</w:t>
      </w:r>
      <w:r w:rsidR="00175089" w:rsidRPr="00472A2C">
        <w:rPr>
          <w:snapToGrid w:val="0"/>
          <w:sz w:val="22"/>
          <w:szCs w:val="22"/>
        </w:rPr>
        <w:t xml:space="preserve"> percent</w:t>
      </w:r>
      <w:r w:rsidRPr="00472A2C">
        <w:rPr>
          <w:snapToGrid w:val="0"/>
          <w:sz w:val="22"/>
          <w:szCs w:val="22"/>
        </w:rPr>
        <w:t xml:space="preserve"> availability.  The permittee shall implement the reported corrective actions within the next calendar quarter.  Failure to take corrective actions or continued failure to achieve the minimum monitor availability shall be violations of this permit.</w:t>
      </w:r>
    </w:p>
    <w:p w:rsidR="00EF52BF" w:rsidRPr="00472A2C" w:rsidRDefault="00EF52BF" w:rsidP="00B14688">
      <w:pPr>
        <w:pStyle w:val="BodyTextIndent"/>
        <w:widowControl w:val="0"/>
        <w:numPr>
          <w:ilvl w:val="0"/>
          <w:numId w:val="6"/>
        </w:numPr>
        <w:tabs>
          <w:tab w:val="clear" w:pos="360"/>
        </w:tabs>
        <w:spacing w:after="120"/>
        <w:jc w:val="both"/>
        <w:rPr>
          <w:sz w:val="22"/>
          <w:szCs w:val="22"/>
        </w:rPr>
      </w:pPr>
      <w:r w:rsidRPr="00472A2C">
        <w:rPr>
          <w:i/>
          <w:iCs/>
          <w:sz w:val="22"/>
          <w:szCs w:val="22"/>
        </w:rPr>
        <w:t>Other Applicable Requirements</w:t>
      </w:r>
      <w:r w:rsidRPr="00472A2C">
        <w:rPr>
          <w:sz w:val="22"/>
          <w:szCs w:val="22"/>
        </w:rPr>
        <w:t xml:space="preserve">:  Each CEMS shall comply with the following applicable requirements Rules 62-204.800 </w:t>
      </w:r>
      <w:r w:rsidR="00EC2DCE" w:rsidRPr="00472A2C">
        <w:rPr>
          <w:sz w:val="22"/>
          <w:szCs w:val="22"/>
        </w:rPr>
        <w:t xml:space="preserve">(Federal Rule Adopted by Reference) </w:t>
      </w:r>
      <w:r w:rsidRPr="00472A2C">
        <w:rPr>
          <w:sz w:val="22"/>
          <w:szCs w:val="22"/>
        </w:rPr>
        <w:t>and 62-297.520, F.A.C. (Continuous Monitor Performance Specifications); 40 CFR 60.13 (Subpart A - Monitoring Requirements); 40 CFR 60.47a (Subpart Da - Emissions Monitoring); 40 CFR 60.48a (Subpart Da - Compliance Determination Procedures and Methods); 60.49a (Subpart Da - Reporting Requirements).</w:t>
      </w:r>
    </w:p>
    <w:p w:rsidR="00EF52BF" w:rsidRPr="00472A2C" w:rsidRDefault="00EF52BF" w:rsidP="003E4294">
      <w:pPr>
        <w:widowControl w:val="0"/>
        <w:spacing w:after="120"/>
        <w:ind w:left="360"/>
        <w:jc w:val="both"/>
        <w:rPr>
          <w:sz w:val="22"/>
          <w:szCs w:val="22"/>
        </w:rPr>
      </w:pPr>
      <w:r w:rsidRPr="00472A2C">
        <w:rPr>
          <w:rFonts w:eastAsia="MS Mincho"/>
          <w:sz w:val="22"/>
          <w:szCs w:val="22"/>
        </w:rPr>
        <w:t>[</w:t>
      </w:r>
      <w:r w:rsidR="004C328B" w:rsidRPr="00472A2C">
        <w:rPr>
          <w:rFonts w:eastAsia="MS Mincho"/>
          <w:sz w:val="22"/>
          <w:szCs w:val="22"/>
        </w:rPr>
        <w:t xml:space="preserve">Permit No. </w:t>
      </w:r>
      <w:r w:rsidR="006256ED" w:rsidRPr="00472A2C">
        <w:rPr>
          <w:rFonts w:eastAsia="MS Mincho"/>
          <w:sz w:val="22"/>
          <w:szCs w:val="22"/>
        </w:rPr>
        <w:t>PSD-FL-196P</w:t>
      </w:r>
      <w:r w:rsidR="004C328B" w:rsidRPr="00472A2C">
        <w:rPr>
          <w:rFonts w:eastAsia="MS Mincho"/>
          <w:sz w:val="22"/>
          <w:szCs w:val="22"/>
        </w:rPr>
        <w:t xml:space="preserve">; </w:t>
      </w:r>
      <w:r w:rsidRPr="00472A2C">
        <w:rPr>
          <w:rFonts w:eastAsia="MS Mincho"/>
          <w:sz w:val="22"/>
          <w:szCs w:val="22"/>
        </w:rPr>
        <w:t>Rules 62-4.070 and 62-212.400</w:t>
      </w:r>
      <w:r w:rsidR="0049782F" w:rsidRPr="00472A2C">
        <w:rPr>
          <w:rFonts w:eastAsia="MS Mincho"/>
          <w:sz w:val="22"/>
          <w:szCs w:val="22"/>
        </w:rPr>
        <w:t xml:space="preserve"> (BACT)</w:t>
      </w:r>
      <w:r w:rsidRPr="00472A2C">
        <w:rPr>
          <w:rFonts w:eastAsia="MS Mincho"/>
          <w:sz w:val="22"/>
          <w:szCs w:val="22"/>
        </w:rPr>
        <w:t>, F.A.C.]</w:t>
      </w:r>
    </w:p>
    <w:p w:rsidR="000126CA" w:rsidRPr="00472A2C" w:rsidRDefault="000126CA" w:rsidP="00B14688">
      <w:pPr>
        <w:widowControl w:val="0"/>
        <w:numPr>
          <w:ilvl w:val="0"/>
          <w:numId w:val="13"/>
        </w:numPr>
        <w:spacing w:after="120"/>
        <w:jc w:val="both"/>
        <w:rPr>
          <w:rFonts w:eastAsia="MS Mincho"/>
          <w:sz w:val="22"/>
          <w:szCs w:val="22"/>
        </w:rPr>
      </w:pPr>
      <w:r w:rsidRPr="00472A2C">
        <w:rPr>
          <w:sz w:val="22"/>
          <w:szCs w:val="22"/>
          <w:u w:val="single"/>
        </w:rPr>
        <w:t xml:space="preserve">Process and Control </w:t>
      </w:r>
      <w:r w:rsidRPr="00472A2C">
        <w:rPr>
          <w:rFonts w:eastAsia="MS Mincho"/>
          <w:sz w:val="22"/>
          <w:szCs w:val="22"/>
          <w:u w:val="single"/>
        </w:rPr>
        <w:t>Parameters</w:t>
      </w:r>
      <w:r w:rsidR="00D65DD9">
        <w:rPr>
          <w:sz w:val="22"/>
          <w:szCs w:val="22"/>
        </w:rPr>
        <w:t>.</w:t>
      </w:r>
      <w:r w:rsidRPr="00472A2C">
        <w:rPr>
          <w:sz w:val="22"/>
          <w:szCs w:val="22"/>
        </w:rPr>
        <w:t xml:space="preserve">  The permittee shall install, calibrate, maintain, and operate continuous monitoring systems to measure and record the following process and control equipment parameters:</w:t>
      </w:r>
    </w:p>
    <w:p w:rsidR="000126CA" w:rsidRPr="00472A2C" w:rsidRDefault="000126CA" w:rsidP="00B14688">
      <w:pPr>
        <w:widowControl w:val="0"/>
        <w:numPr>
          <w:ilvl w:val="0"/>
          <w:numId w:val="5"/>
        </w:numPr>
        <w:spacing w:after="120"/>
        <w:jc w:val="both"/>
        <w:rPr>
          <w:rFonts w:eastAsia="MS Mincho"/>
          <w:sz w:val="22"/>
          <w:szCs w:val="22"/>
        </w:rPr>
      </w:pPr>
      <w:r w:rsidRPr="00472A2C">
        <w:rPr>
          <w:rFonts w:eastAsia="MS Mincho"/>
          <w:i/>
          <w:iCs/>
          <w:sz w:val="22"/>
          <w:szCs w:val="22"/>
        </w:rPr>
        <w:t>Power Output.</w:t>
      </w:r>
      <w:r w:rsidRPr="00472A2C">
        <w:rPr>
          <w:rFonts w:eastAsia="MS Mincho"/>
          <w:sz w:val="22"/>
          <w:szCs w:val="22"/>
        </w:rPr>
        <w:t xml:space="preserve">  The net power generation (MW) delivered for sale to the electrical power grid shall be continuously monitored and recorded in 1-hour block averages.</w:t>
      </w:r>
    </w:p>
    <w:p w:rsidR="000126CA" w:rsidRPr="00472A2C" w:rsidRDefault="000126CA" w:rsidP="00B14688">
      <w:pPr>
        <w:widowControl w:val="0"/>
        <w:numPr>
          <w:ilvl w:val="0"/>
          <w:numId w:val="5"/>
        </w:numPr>
        <w:spacing w:after="120"/>
        <w:jc w:val="both"/>
        <w:rPr>
          <w:rFonts w:eastAsia="MS Mincho"/>
          <w:sz w:val="22"/>
          <w:szCs w:val="22"/>
        </w:rPr>
      </w:pPr>
      <w:r w:rsidRPr="00472A2C">
        <w:rPr>
          <w:rFonts w:eastAsia="MS Mincho"/>
          <w:i/>
          <w:iCs/>
          <w:sz w:val="22"/>
          <w:szCs w:val="22"/>
        </w:rPr>
        <w:t>Fuel Feed Rate.</w:t>
      </w:r>
      <w:r w:rsidRPr="00472A2C">
        <w:rPr>
          <w:rFonts w:eastAsia="MS Mincho"/>
          <w:sz w:val="22"/>
          <w:szCs w:val="22"/>
        </w:rPr>
        <w:t xml:space="preserve">  Fuel flow meters equipped with totalizers are required to monitor and record the fuel feed rates for distillate oil (gallons) and natural gas (million cubic feet).  Biomass feed rates (tons of bagasse and tons of wood) shall be calculated and recorded based on actual fuel flows.  </w:t>
      </w:r>
      <w:r w:rsidRPr="00472A2C">
        <w:rPr>
          <w:sz w:val="22"/>
          <w:szCs w:val="22"/>
        </w:rPr>
        <w:t xml:space="preserve">The permittee shall continuously monitor the fuel throughput rates based on the fuel flow monitors and calculate the actual heat input rates (24 hour average) for each fuel during each day of operation. </w:t>
      </w:r>
    </w:p>
    <w:p w:rsidR="000126CA" w:rsidRPr="00472A2C" w:rsidRDefault="000126CA" w:rsidP="00B14688">
      <w:pPr>
        <w:widowControl w:val="0"/>
        <w:numPr>
          <w:ilvl w:val="0"/>
          <w:numId w:val="5"/>
        </w:numPr>
        <w:spacing w:after="120"/>
        <w:jc w:val="both"/>
        <w:rPr>
          <w:rFonts w:eastAsia="MS Mincho"/>
          <w:sz w:val="22"/>
          <w:szCs w:val="22"/>
        </w:rPr>
      </w:pPr>
      <w:r w:rsidRPr="00472A2C">
        <w:rPr>
          <w:rFonts w:eastAsia="MS Mincho"/>
          <w:i/>
          <w:iCs/>
          <w:sz w:val="22"/>
          <w:szCs w:val="22"/>
        </w:rPr>
        <w:t>Steam Parameters.</w:t>
      </w:r>
      <w:r w:rsidRPr="00472A2C">
        <w:rPr>
          <w:rFonts w:eastAsia="MS Mincho"/>
          <w:sz w:val="22"/>
          <w:szCs w:val="22"/>
        </w:rPr>
        <w:t xml:space="preserve">  Each cogeneration boiler shall be equipped with monitors to measure and record the steam temperature (° F), steam pressure (psig), and steam production (pounds).</w:t>
      </w:r>
    </w:p>
    <w:p w:rsidR="000126CA" w:rsidRPr="00472A2C" w:rsidRDefault="000126CA" w:rsidP="00B14688">
      <w:pPr>
        <w:widowControl w:val="0"/>
        <w:numPr>
          <w:ilvl w:val="0"/>
          <w:numId w:val="5"/>
        </w:numPr>
        <w:spacing w:after="120"/>
        <w:jc w:val="both"/>
        <w:rPr>
          <w:rFonts w:eastAsia="MS Mincho"/>
          <w:sz w:val="22"/>
          <w:szCs w:val="22"/>
        </w:rPr>
      </w:pPr>
      <w:r w:rsidRPr="00472A2C">
        <w:rPr>
          <w:i/>
          <w:iCs/>
          <w:sz w:val="22"/>
          <w:szCs w:val="22"/>
        </w:rPr>
        <w:t>Urea Injection Rate (SNCR System).</w:t>
      </w:r>
      <w:r w:rsidRPr="00472A2C">
        <w:rPr>
          <w:sz w:val="22"/>
          <w:szCs w:val="22"/>
        </w:rPr>
        <w:t xml:space="preserve">  The urea injection rate shall be continuously monitored and recorded for each cogeneration boiler.  The urea injection rate shall be compared to actual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 xml:space="preserve">emissions data </w:t>
      </w:r>
      <w:r w:rsidRPr="00472A2C">
        <w:rPr>
          <w:sz w:val="22"/>
          <w:szCs w:val="22"/>
        </w:rPr>
        <w:lastRenderedPageBreak/>
        <w:t xml:space="preserve">recorded by the CEMS.  The permittee shall identify minimum urea injection rates for various load conditions that ensure compliance with the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 xml:space="preserve">standards.  Should the </w:t>
      </w:r>
      <w:r w:rsidR="00916886" w:rsidRPr="00472A2C">
        <w:rPr>
          <w:sz w:val="22"/>
          <w:szCs w:val="22"/>
        </w:rPr>
        <w:t>NO</w:t>
      </w:r>
      <w:r w:rsidR="00916886" w:rsidRPr="00472A2C">
        <w:rPr>
          <w:sz w:val="22"/>
          <w:szCs w:val="22"/>
          <w:vertAlign w:val="subscript"/>
        </w:rPr>
        <w:t>X</w:t>
      </w:r>
      <w:r w:rsidR="00916886" w:rsidRPr="00472A2C">
        <w:rPr>
          <w:sz w:val="22"/>
          <w:szCs w:val="22"/>
        </w:rPr>
        <w:t xml:space="preserve"> </w:t>
      </w:r>
      <w:r w:rsidRPr="00472A2C">
        <w:rPr>
          <w:sz w:val="22"/>
          <w:szCs w:val="22"/>
        </w:rPr>
        <w:t>CEMS be unavailable, the urea injection rate shall be maintained at an appropriate minimum level.</w:t>
      </w:r>
    </w:p>
    <w:p w:rsidR="000126CA" w:rsidRPr="00472A2C" w:rsidRDefault="000126CA" w:rsidP="00B14688">
      <w:pPr>
        <w:widowControl w:val="0"/>
        <w:numPr>
          <w:ilvl w:val="0"/>
          <w:numId w:val="5"/>
        </w:numPr>
        <w:spacing w:after="120"/>
        <w:jc w:val="both"/>
        <w:rPr>
          <w:rFonts w:eastAsia="MS Mincho"/>
          <w:strike/>
          <w:sz w:val="22"/>
          <w:szCs w:val="22"/>
        </w:rPr>
      </w:pPr>
      <w:r w:rsidRPr="00472A2C">
        <w:rPr>
          <w:i/>
          <w:iCs/>
          <w:sz w:val="22"/>
          <w:szCs w:val="22"/>
        </w:rPr>
        <w:t>Activated Carbon Injection Rate (Mercury Control System).</w:t>
      </w:r>
      <w:r w:rsidRPr="00472A2C">
        <w:rPr>
          <w:rFonts w:eastAsia="MS Mincho"/>
          <w:sz w:val="22"/>
          <w:szCs w:val="22"/>
        </w:rPr>
        <w:t xml:space="preserve">  If the mercury injection system is </w:t>
      </w:r>
      <w:r w:rsidR="007D1998" w:rsidRPr="00472A2C">
        <w:rPr>
          <w:rFonts w:eastAsia="MS Mincho"/>
          <w:sz w:val="22"/>
          <w:szCs w:val="22"/>
        </w:rPr>
        <w:t>installed,</w:t>
      </w:r>
      <w:r w:rsidRPr="00472A2C">
        <w:rPr>
          <w:rFonts w:eastAsia="MS Mincho"/>
          <w:sz w:val="22"/>
          <w:szCs w:val="22"/>
        </w:rPr>
        <w:t xml:space="preserve"> the carbon injection rate shall be continuously monitored and recorded.  Based on the testing required in this permit, the permittee shall identify and maintain minimum carbon injection rates to ensure effective control of mercury emissions.</w:t>
      </w:r>
    </w:p>
    <w:p w:rsidR="000126CA" w:rsidRPr="00472A2C" w:rsidRDefault="000126CA" w:rsidP="003E4294">
      <w:pPr>
        <w:widowControl w:val="0"/>
        <w:spacing w:after="120"/>
        <w:ind w:left="360" w:right="-234"/>
        <w:jc w:val="both"/>
        <w:rPr>
          <w:rFonts w:eastAsia="MS Mincho"/>
          <w:sz w:val="22"/>
          <w:szCs w:val="22"/>
        </w:rPr>
      </w:pPr>
      <w:r w:rsidRPr="00472A2C">
        <w:rPr>
          <w:rFonts w:eastAsia="MS Mincho"/>
          <w:sz w:val="22"/>
          <w:szCs w:val="22"/>
        </w:rPr>
        <w:t xml:space="preserve">The permittee shall maintain written procedures for inspecting, calibrating, and maintaining the process and control monitoring equipment.  </w:t>
      </w:r>
      <w:r w:rsidR="004C328B" w:rsidRPr="00472A2C">
        <w:rPr>
          <w:rFonts w:eastAsia="MS Mincho"/>
          <w:sz w:val="22"/>
          <w:szCs w:val="22"/>
        </w:rPr>
        <w:t xml:space="preserve">[Permit No. </w:t>
      </w:r>
      <w:r w:rsidR="006256ED" w:rsidRPr="00472A2C">
        <w:rPr>
          <w:rFonts w:eastAsia="MS Mincho"/>
          <w:sz w:val="22"/>
          <w:szCs w:val="22"/>
        </w:rPr>
        <w:t>PSD-FL-196P</w:t>
      </w:r>
      <w:r w:rsidR="007D1998" w:rsidRPr="00472A2C">
        <w:rPr>
          <w:rFonts w:eastAsia="MS Mincho"/>
          <w:sz w:val="22"/>
          <w:szCs w:val="22"/>
        </w:rPr>
        <w:t xml:space="preserve"> and PSD-FL-196Q</w:t>
      </w:r>
      <w:r w:rsidR="004C328B" w:rsidRPr="00472A2C">
        <w:rPr>
          <w:rFonts w:eastAsia="MS Mincho"/>
          <w:sz w:val="22"/>
          <w:szCs w:val="22"/>
        </w:rPr>
        <w:t>; Rules 62-4.070 and 62-212.400</w:t>
      </w:r>
      <w:r w:rsidR="0049782F" w:rsidRPr="00472A2C">
        <w:rPr>
          <w:rFonts w:eastAsia="MS Mincho"/>
          <w:sz w:val="22"/>
          <w:szCs w:val="22"/>
        </w:rPr>
        <w:t xml:space="preserve"> (BACT)</w:t>
      </w:r>
      <w:r w:rsidR="004C328B" w:rsidRPr="00472A2C">
        <w:rPr>
          <w:rFonts w:eastAsia="MS Mincho"/>
          <w:sz w:val="22"/>
          <w:szCs w:val="22"/>
        </w:rPr>
        <w:t>, F.A.C.]</w:t>
      </w:r>
    </w:p>
    <w:p w:rsidR="004E2200" w:rsidRDefault="008422B8" w:rsidP="00B14688">
      <w:pPr>
        <w:widowControl w:val="0"/>
        <w:numPr>
          <w:ilvl w:val="0"/>
          <w:numId w:val="13"/>
        </w:numPr>
        <w:spacing w:after="120"/>
        <w:jc w:val="both"/>
        <w:rPr>
          <w:color w:val="000000"/>
          <w:sz w:val="22"/>
          <w:szCs w:val="22"/>
        </w:rPr>
      </w:pPr>
      <w:r w:rsidRPr="00472A2C">
        <w:rPr>
          <w:color w:val="000000"/>
          <w:sz w:val="22"/>
          <w:szCs w:val="22"/>
          <w:u w:val="single"/>
        </w:rPr>
        <w:t>Power Generation</w:t>
      </w:r>
      <w:r w:rsidR="00081E32">
        <w:rPr>
          <w:color w:val="000000"/>
          <w:sz w:val="22"/>
          <w:szCs w:val="22"/>
        </w:rPr>
        <w:t xml:space="preserve">. </w:t>
      </w:r>
      <w:r w:rsidRPr="00472A2C">
        <w:rPr>
          <w:color w:val="000000"/>
          <w:sz w:val="22"/>
          <w:szCs w:val="22"/>
        </w:rPr>
        <w:t xml:space="preserve"> In conjunction with the Annual Operating Report, the permittee shall report the annual power generation (</w:t>
      </w:r>
      <w:proofErr w:type="spellStart"/>
      <w:r w:rsidRPr="00472A2C">
        <w:rPr>
          <w:color w:val="000000"/>
          <w:sz w:val="22"/>
          <w:szCs w:val="22"/>
        </w:rPr>
        <w:t>MWe</w:t>
      </w:r>
      <w:proofErr w:type="spellEnd"/>
      <w:r w:rsidRPr="00472A2C">
        <w:rPr>
          <w:color w:val="000000"/>
          <w:sz w:val="22"/>
          <w:szCs w:val="22"/>
        </w:rPr>
        <w:t xml:space="preserve">-hours per year) for the previous calendar year and the 3-year average for the previous three calendar years.  </w:t>
      </w:r>
      <w:r w:rsidR="00276870" w:rsidRPr="00472A2C">
        <w:rPr>
          <w:color w:val="000000"/>
          <w:sz w:val="22"/>
          <w:szCs w:val="22"/>
        </w:rPr>
        <w:t xml:space="preserve">The report shall identify whether the cogeneration plant remains a </w:t>
      </w:r>
      <w:r w:rsidR="00276870" w:rsidRPr="00472A2C">
        <w:rPr>
          <w:sz w:val="22"/>
          <w:szCs w:val="22"/>
        </w:rPr>
        <w:t xml:space="preserve">“Qualifying Cogeneration Facility” as specified in </w:t>
      </w:r>
      <w:r w:rsidR="00EF45D7" w:rsidRPr="00472A2C">
        <w:rPr>
          <w:sz w:val="22"/>
          <w:szCs w:val="22"/>
        </w:rPr>
        <w:t>4</w:t>
      </w:r>
      <w:r w:rsidR="00276870" w:rsidRPr="00472A2C">
        <w:rPr>
          <w:sz w:val="22"/>
          <w:szCs w:val="22"/>
        </w:rPr>
        <w:t>0 CFR Part 72 and is exempt from Acid Rain permitting.</w:t>
      </w:r>
      <w:r w:rsidR="00276870" w:rsidRPr="00472A2C">
        <w:rPr>
          <w:color w:val="000000"/>
          <w:sz w:val="22"/>
          <w:szCs w:val="22"/>
        </w:rPr>
        <w:t xml:space="preserve">  </w:t>
      </w:r>
      <w:r w:rsidRPr="00472A2C">
        <w:rPr>
          <w:color w:val="000000"/>
          <w:sz w:val="22"/>
          <w:szCs w:val="22"/>
        </w:rPr>
        <w:t>[40 CFR 72; Rule 62-4.070(3), F.A.C.]</w:t>
      </w:r>
    </w:p>
    <w:p w:rsidR="001656A4" w:rsidRPr="00081E32" w:rsidRDefault="00EF52BF" w:rsidP="003E4294">
      <w:pPr>
        <w:widowControl w:val="0"/>
        <w:spacing w:after="120"/>
        <w:jc w:val="both"/>
        <w:rPr>
          <w:rFonts w:ascii="Times New Roman Bold" w:hAnsi="Times New Roman Bold"/>
          <w:smallCaps/>
          <w:sz w:val="22"/>
          <w:szCs w:val="22"/>
          <w:u w:val="single"/>
        </w:rPr>
      </w:pPr>
      <w:r w:rsidRPr="00081E32">
        <w:rPr>
          <w:rFonts w:ascii="Times New Roman Bold" w:hAnsi="Times New Roman Bold"/>
          <w:b/>
          <w:sz w:val="22"/>
          <w:szCs w:val="22"/>
          <w:u w:val="single"/>
        </w:rPr>
        <w:t>Recordkeeping and Reporting</w:t>
      </w:r>
    </w:p>
    <w:p w:rsidR="002C59AB" w:rsidRPr="00472A2C" w:rsidRDefault="002C59AB" w:rsidP="00B14688">
      <w:pPr>
        <w:widowControl w:val="0"/>
        <w:numPr>
          <w:ilvl w:val="0"/>
          <w:numId w:val="13"/>
        </w:numPr>
        <w:spacing w:after="120"/>
        <w:jc w:val="both"/>
        <w:rPr>
          <w:rFonts w:eastAsia="MS Mincho"/>
          <w:sz w:val="22"/>
          <w:szCs w:val="22"/>
        </w:rPr>
      </w:pPr>
      <w:r w:rsidRPr="00472A2C">
        <w:rPr>
          <w:rFonts w:eastAsia="MS Mincho"/>
          <w:sz w:val="22"/>
          <w:szCs w:val="22"/>
          <w:u w:val="single"/>
        </w:rPr>
        <w:t>Fuel Records</w:t>
      </w:r>
      <w:r w:rsidR="00081E32">
        <w:rPr>
          <w:rFonts w:eastAsia="MS Mincho"/>
          <w:sz w:val="22"/>
          <w:szCs w:val="22"/>
        </w:rPr>
        <w:t>.</w:t>
      </w:r>
      <w:r w:rsidRPr="00472A2C">
        <w:rPr>
          <w:rFonts w:eastAsia="MS Mincho"/>
          <w:sz w:val="22"/>
          <w:szCs w:val="22"/>
        </w:rPr>
        <w:t xml:space="preserve"> </w:t>
      </w:r>
      <w:r w:rsidR="00081E32">
        <w:rPr>
          <w:rFonts w:eastAsia="MS Mincho"/>
          <w:sz w:val="22"/>
          <w:szCs w:val="22"/>
        </w:rPr>
        <w:t xml:space="preserve"> </w:t>
      </w:r>
      <w:r w:rsidRPr="00472A2C">
        <w:rPr>
          <w:rFonts w:eastAsia="MS Mincho"/>
          <w:sz w:val="22"/>
          <w:szCs w:val="22"/>
        </w:rPr>
        <w:t xml:space="preserve">The permittee shall maintain a daily log of the amounts and types of fuels used.  The amount, heating value, and sulfur content of each fuel oil delivery shall be kept in a log for at least five years.  For each calendar month, the actual monthly </w:t>
      </w:r>
      <w:r w:rsidR="00FC7E0F" w:rsidRPr="00472A2C">
        <w:rPr>
          <w:sz w:val="22"/>
          <w:szCs w:val="22"/>
        </w:rPr>
        <w:t>SO</w:t>
      </w:r>
      <w:r w:rsidR="00FC7E0F" w:rsidRPr="00472A2C">
        <w:rPr>
          <w:sz w:val="22"/>
          <w:szCs w:val="22"/>
          <w:vertAlign w:val="subscript"/>
        </w:rPr>
        <w:t>2</w:t>
      </w:r>
      <w:r w:rsidRPr="00472A2C">
        <w:rPr>
          <w:rFonts w:eastAsia="MS Mincho"/>
          <w:sz w:val="22"/>
          <w:szCs w:val="22"/>
        </w:rPr>
        <w:t xml:space="preserve"> emissions and the 12-month rolling total </w:t>
      </w:r>
      <w:r w:rsidR="00FC7E0F" w:rsidRPr="00472A2C">
        <w:rPr>
          <w:sz w:val="22"/>
          <w:szCs w:val="22"/>
        </w:rPr>
        <w:t>SO</w:t>
      </w:r>
      <w:r w:rsidR="00FC7E0F" w:rsidRPr="00472A2C">
        <w:rPr>
          <w:sz w:val="22"/>
          <w:szCs w:val="22"/>
          <w:vertAlign w:val="subscript"/>
        </w:rPr>
        <w:t>2</w:t>
      </w:r>
      <w:r w:rsidR="004C328B" w:rsidRPr="00472A2C">
        <w:rPr>
          <w:rFonts w:eastAsia="MS Mincho"/>
          <w:sz w:val="22"/>
          <w:szCs w:val="22"/>
        </w:rPr>
        <w:t xml:space="preserve"> </w:t>
      </w:r>
      <w:r w:rsidRPr="00472A2C">
        <w:rPr>
          <w:rFonts w:eastAsia="MS Mincho"/>
          <w:sz w:val="22"/>
          <w:szCs w:val="22"/>
        </w:rPr>
        <w:t>emissions shall be determined and kept in a log.</w:t>
      </w:r>
      <w:r w:rsidR="0019106C" w:rsidRPr="00472A2C">
        <w:rPr>
          <w:rFonts w:eastAsia="MS Mincho"/>
          <w:sz w:val="22"/>
          <w:szCs w:val="22"/>
        </w:rPr>
        <w:t xml:space="preserve">  In addition, t</w:t>
      </w:r>
      <w:r w:rsidR="0019106C" w:rsidRPr="00472A2C">
        <w:rPr>
          <w:sz w:val="22"/>
          <w:szCs w:val="22"/>
        </w:rPr>
        <w:t>he permittee shall abide by the Ash and Fuel Management Plan</w:t>
      </w:r>
      <w:r w:rsidR="008565AA" w:rsidRPr="00472A2C">
        <w:rPr>
          <w:sz w:val="22"/>
          <w:szCs w:val="22"/>
        </w:rPr>
        <w:t>s</w:t>
      </w:r>
      <w:r w:rsidR="0019106C" w:rsidRPr="00472A2C">
        <w:rPr>
          <w:sz w:val="22"/>
          <w:szCs w:val="22"/>
        </w:rPr>
        <w:t xml:space="preserve"> specified in Appendi</w:t>
      </w:r>
      <w:r w:rsidR="008565AA" w:rsidRPr="00472A2C">
        <w:rPr>
          <w:sz w:val="22"/>
          <w:szCs w:val="22"/>
        </w:rPr>
        <w:t>ces AM and F</w:t>
      </w:r>
      <w:r w:rsidR="0019106C" w:rsidRPr="00472A2C">
        <w:rPr>
          <w:sz w:val="22"/>
          <w:szCs w:val="22"/>
        </w:rPr>
        <w:t xml:space="preserve">M.  </w:t>
      </w:r>
      <w:r w:rsidR="004C328B" w:rsidRPr="00472A2C">
        <w:rPr>
          <w:rFonts w:eastAsia="MS Mincho"/>
          <w:sz w:val="22"/>
          <w:szCs w:val="22"/>
        </w:rPr>
        <w:t xml:space="preserve">[Permit No. </w:t>
      </w:r>
      <w:r w:rsidR="006256ED" w:rsidRPr="00472A2C">
        <w:rPr>
          <w:rFonts w:eastAsia="MS Mincho"/>
          <w:sz w:val="22"/>
          <w:szCs w:val="22"/>
        </w:rPr>
        <w:t>PSD-FL-196P</w:t>
      </w:r>
      <w:r w:rsidR="004C328B" w:rsidRPr="00472A2C">
        <w:rPr>
          <w:rFonts w:eastAsia="MS Mincho"/>
          <w:sz w:val="22"/>
          <w:szCs w:val="22"/>
        </w:rPr>
        <w:t>; Rules 62-4.070 and 62-212.400</w:t>
      </w:r>
      <w:r w:rsidR="0049782F" w:rsidRPr="00472A2C">
        <w:rPr>
          <w:rFonts w:eastAsia="MS Mincho"/>
          <w:sz w:val="22"/>
          <w:szCs w:val="22"/>
        </w:rPr>
        <w:t xml:space="preserve"> (BACT)</w:t>
      </w:r>
      <w:r w:rsidR="004C328B" w:rsidRPr="00472A2C">
        <w:rPr>
          <w:rFonts w:eastAsia="MS Mincho"/>
          <w:sz w:val="22"/>
          <w:szCs w:val="22"/>
        </w:rPr>
        <w:t>, F.A.C.]</w:t>
      </w:r>
    </w:p>
    <w:p w:rsidR="00CF3935" w:rsidRPr="00472A2C" w:rsidRDefault="00CF3935" w:rsidP="00B14688">
      <w:pPr>
        <w:widowControl w:val="0"/>
        <w:numPr>
          <w:ilvl w:val="0"/>
          <w:numId w:val="13"/>
        </w:numPr>
        <w:spacing w:after="120"/>
        <w:jc w:val="both"/>
        <w:rPr>
          <w:rFonts w:eastAsia="MS Mincho"/>
          <w:sz w:val="22"/>
          <w:szCs w:val="22"/>
        </w:rPr>
      </w:pPr>
      <w:r w:rsidRPr="00472A2C">
        <w:rPr>
          <w:rFonts w:eastAsia="MS Mincho"/>
          <w:sz w:val="22"/>
          <w:szCs w:val="22"/>
          <w:u w:val="single"/>
        </w:rPr>
        <w:t>Quarterly Reports</w:t>
      </w:r>
      <w:r w:rsidR="00342054">
        <w:rPr>
          <w:rFonts w:eastAsia="MS Mincho"/>
          <w:sz w:val="22"/>
          <w:szCs w:val="22"/>
        </w:rPr>
        <w:t xml:space="preserve">. </w:t>
      </w:r>
      <w:r w:rsidRPr="00472A2C">
        <w:rPr>
          <w:rFonts w:eastAsia="MS Mincho"/>
          <w:sz w:val="22"/>
          <w:szCs w:val="22"/>
        </w:rPr>
        <w:t xml:space="preserve"> For each cogeneration boiler, the permittee shall submit a quarterly report for each required continuous emissions and opacity monitoring system in accordance with the requirements specified in </w:t>
      </w:r>
      <w:r w:rsidR="009B2774" w:rsidRPr="00472A2C">
        <w:rPr>
          <w:rFonts w:eastAsia="MS Mincho"/>
          <w:sz w:val="22"/>
          <w:szCs w:val="22"/>
        </w:rPr>
        <w:t xml:space="preserve">the “Quarterly Report” </w:t>
      </w:r>
      <w:r w:rsidR="00622062" w:rsidRPr="00472A2C">
        <w:rPr>
          <w:rFonts w:eastAsia="MS Mincho"/>
          <w:sz w:val="22"/>
          <w:szCs w:val="22"/>
        </w:rPr>
        <w:t>include</w:t>
      </w:r>
      <w:r w:rsidR="009B2774" w:rsidRPr="00472A2C">
        <w:rPr>
          <w:rFonts w:eastAsia="MS Mincho"/>
          <w:sz w:val="22"/>
          <w:szCs w:val="22"/>
        </w:rPr>
        <w:t xml:space="preserve">d </w:t>
      </w:r>
      <w:r w:rsidR="004C328B" w:rsidRPr="00472A2C">
        <w:rPr>
          <w:rFonts w:eastAsia="MS Mincho"/>
          <w:sz w:val="22"/>
          <w:szCs w:val="22"/>
        </w:rPr>
        <w:t xml:space="preserve">in Appendix </w:t>
      </w:r>
      <w:r w:rsidR="00D402B8" w:rsidRPr="00472A2C">
        <w:rPr>
          <w:rFonts w:eastAsia="MS Mincho"/>
          <w:sz w:val="22"/>
          <w:szCs w:val="22"/>
        </w:rPr>
        <w:t>QR</w:t>
      </w:r>
      <w:r w:rsidR="004C328B" w:rsidRPr="00472A2C">
        <w:rPr>
          <w:rFonts w:eastAsia="MS Mincho"/>
          <w:sz w:val="22"/>
          <w:szCs w:val="22"/>
        </w:rPr>
        <w:t xml:space="preserve"> o</w:t>
      </w:r>
      <w:r w:rsidR="009B2774" w:rsidRPr="00472A2C">
        <w:rPr>
          <w:rFonts w:eastAsia="MS Mincho"/>
          <w:sz w:val="22"/>
          <w:szCs w:val="22"/>
        </w:rPr>
        <w:t>f th</w:t>
      </w:r>
      <w:r w:rsidR="004C328B" w:rsidRPr="00472A2C">
        <w:rPr>
          <w:rFonts w:eastAsia="MS Mincho"/>
          <w:sz w:val="22"/>
          <w:szCs w:val="22"/>
        </w:rPr>
        <w:t>is</w:t>
      </w:r>
      <w:r w:rsidR="009B2774" w:rsidRPr="00472A2C">
        <w:rPr>
          <w:rFonts w:eastAsia="MS Mincho"/>
          <w:sz w:val="22"/>
          <w:szCs w:val="22"/>
        </w:rPr>
        <w:t xml:space="preserve"> permit.</w:t>
      </w:r>
      <w:r w:rsidRPr="00472A2C">
        <w:rPr>
          <w:rFonts w:eastAsia="MS Mincho"/>
          <w:sz w:val="22"/>
          <w:szCs w:val="22"/>
        </w:rPr>
        <w:t xml:space="preserve">  </w:t>
      </w:r>
      <w:r w:rsidR="00D671E2" w:rsidRPr="00472A2C">
        <w:rPr>
          <w:rFonts w:eastAsia="MS Mincho"/>
          <w:sz w:val="22"/>
          <w:szCs w:val="22"/>
        </w:rPr>
        <w:t>In addition to th</w:t>
      </w:r>
      <w:r w:rsidR="00004063" w:rsidRPr="00472A2C">
        <w:rPr>
          <w:rFonts w:eastAsia="MS Mincho"/>
          <w:sz w:val="22"/>
          <w:szCs w:val="22"/>
        </w:rPr>
        <w:t>e information identified in th</w:t>
      </w:r>
      <w:r w:rsidR="00D671E2" w:rsidRPr="00472A2C">
        <w:rPr>
          <w:rFonts w:eastAsia="MS Mincho"/>
          <w:sz w:val="22"/>
          <w:szCs w:val="22"/>
        </w:rPr>
        <w:t>is report, t</w:t>
      </w:r>
      <w:r w:rsidRPr="00472A2C">
        <w:rPr>
          <w:rFonts w:eastAsia="MS Mincho"/>
          <w:sz w:val="22"/>
          <w:szCs w:val="22"/>
        </w:rPr>
        <w:t xml:space="preserve">he permittee shall also submit a quarterly summary of the fuel analyses, fuel usage, and equipment malfunctions.  For each malfunction, the report shall identify the cause (if known), and corrective actions taken.  </w:t>
      </w:r>
      <w:r w:rsidR="00D671E2" w:rsidRPr="00472A2C">
        <w:rPr>
          <w:sz w:val="22"/>
          <w:szCs w:val="22"/>
        </w:rPr>
        <w:t xml:space="preserve">The authorized representative shall certify that the information provided in each quarterly report is true, accurate, and complete to the best of his/her knowledge.  </w:t>
      </w:r>
      <w:r w:rsidRPr="00472A2C">
        <w:rPr>
          <w:rFonts w:eastAsia="MS Mincho"/>
          <w:sz w:val="22"/>
          <w:szCs w:val="22"/>
        </w:rPr>
        <w:t>The quarterly reports and summaries shall be submitted to the Compliance Authority no later than 30 days following each calendar quarter.</w:t>
      </w:r>
      <w:r w:rsidR="004C328B" w:rsidRPr="00472A2C">
        <w:rPr>
          <w:rFonts w:eastAsia="MS Mincho"/>
          <w:sz w:val="22"/>
          <w:szCs w:val="22"/>
        </w:rPr>
        <w:t xml:space="preserve">  [Permit No. </w:t>
      </w:r>
      <w:r w:rsidR="006256ED" w:rsidRPr="00472A2C">
        <w:rPr>
          <w:rFonts w:eastAsia="MS Mincho"/>
          <w:sz w:val="22"/>
          <w:szCs w:val="22"/>
        </w:rPr>
        <w:t>PSD-FL-196P</w:t>
      </w:r>
      <w:r w:rsidR="004C328B" w:rsidRPr="00472A2C">
        <w:rPr>
          <w:rFonts w:eastAsia="MS Mincho"/>
          <w:sz w:val="22"/>
          <w:szCs w:val="22"/>
        </w:rPr>
        <w:t>; Rules 62-4.070 and 62-212.400</w:t>
      </w:r>
      <w:r w:rsidR="0049782F" w:rsidRPr="00472A2C">
        <w:rPr>
          <w:rFonts w:eastAsia="MS Mincho"/>
          <w:sz w:val="22"/>
          <w:szCs w:val="22"/>
        </w:rPr>
        <w:t xml:space="preserve"> (BACT)</w:t>
      </w:r>
      <w:r w:rsidR="004C328B" w:rsidRPr="00472A2C">
        <w:rPr>
          <w:rFonts w:eastAsia="MS Mincho"/>
          <w:sz w:val="22"/>
          <w:szCs w:val="22"/>
        </w:rPr>
        <w:t>, F.A.C.]</w:t>
      </w:r>
    </w:p>
    <w:p w:rsidR="00C75A49" w:rsidRPr="00081E32" w:rsidRDefault="00C75A49" w:rsidP="0044233C">
      <w:pPr>
        <w:widowControl w:val="0"/>
        <w:spacing w:after="120"/>
        <w:jc w:val="both"/>
        <w:rPr>
          <w:rFonts w:ascii="Times New Roman Bold" w:hAnsi="Times New Roman Bold"/>
          <w:sz w:val="22"/>
          <w:szCs w:val="22"/>
          <w:u w:val="single"/>
        </w:rPr>
      </w:pPr>
      <w:r w:rsidRPr="00081E32">
        <w:rPr>
          <w:rFonts w:ascii="Times New Roman Bold" w:hAnsi="Times New Roman Bold"/>
          <w:b/>
          <w:sz w:val="22"/>
          <w:szCs w:val="22"/>
          <w:u w:val="single"/>
        </w:rPr>
        <w:t>Other Applicable Requirements</w:t>
      </w:r>
    </w:p>
    <w:p w:rsidR="00C75A49" w:rsidRPr="00472A2C" w:rsidRDefault="00806092" w:rsidP="00B14688">
      <w:pPr>
        <w:widowControl w:val="0"/>
        <w:numPr>
          <w:ilvl w:val="0"/>
          <w:numId w:val="13"/>
        </w:numPr>
        <w:spacing w:after="120"/>
        <w:jc w:val="both"/>
        <w:rPr>
          <w:sz w:val="22"/>
          <w:szCs w:val="22"/>
        </w:rPr>
      </w:pPr>
      <w:r w:rsidRPr="00472A2C">
        <w:rPr>
          <w:sz w:val="22"/>
          <w:szCs w:val="22"/>
          <w:u w:val="single"/>
        </w:rPr>
        <w:t xml:space="preserve">NSPS </w:t>
      </w:r>
      <w:r w:rsidR="00C75A49" w:rsidRPr="00472A2C">
        <w:rPr>
          <w:sz w:val="22"/>
          <w:szCs w:val="22"/>
          <w:u w:val="single"/>
        </w:rPr>
        <w:t>Provisions</w:t>
      </w:r>
      <w:r w:rsidR="00943306" w:rsidRPr="00943306">
        <w:rPr>
          <w:sz w:val="22"/>
          <w:szCs w:val="22"/>
        </w:rPr>
        <w:t xml:space="preserve">. </w:t>
      </w:r>
      <w:r w:rsidR="00C75A49" w:rsidRPr="00472A2C">
        <w:rPr>
          <w:sz w:val="22"/>
          <w:szCs w:val="22"/>
        </w:rPr>
        <w:t xml:space="preserve"> In accordance with </w:t>
      </w:r>
      <w:r w:rsidR="00C75A49" w:rsidRPr="00472A2C">
        <w:rPr>
          <w:rFonts w:eastAsia="MS Mincho"/>
          <w:sz w:val="22"/>
          <w:szCs w:val="22"/>
        </w:rPr>
        <w:t>Rule</w:t>
      </w:r>
      <w:r w:rsidR="00C75A49" w:rsidRPr="00472A2C">
        <w:rPr>
          <w:sz w:val="22"/>
          <w:szCs w:val="22"/>
        </w:rPr>
        <w:t xml:space="preserve"> 62-204.800(8), F.A.C., the cogeneration boilers are subject to the applicable requirements of 40 CFR 60, including:  Subpart A (General Provisions)</w:t>
      </w:r>
      <w:r w:rsidR="00004405" w:rsidRPr="00472A2C">
        <w:rPr>
          <w:sz w:val="22"/>
          <w:szCs w:val="22"/>
        </w:rPr>
        <w:t xml:space="preserve">, </w:t>
      </w:r>
      <w:r w:rsidR="00C75A49" w:rsidRPr="00472A2C">
        <w:rPr>
          <w:sz w:val="22"/>
          <w:szCs w:val="22"/>
        </w:rPr>
        <w:t>Subpart Da (Standards of Performance for Electric Utility Steam Generating Units)</w:t>
      </w:r>
      <w:r w:rsidR="00004405" w:rsidRPr="00472A2C">
        <w:rPr>
          <w:sz w:val="22"/>
          <w:szCs w:val="22"/>
        </w:rPr>
        <w:t>,</w:t>
      </w:r>
      <w:r w:rsidR="00360C51" w:rsidRPr="00472A2C">
        <w:rPr>
          <w:sz w:val="22"/>
          <w:szCs w:val="22"/>
        </w:rPr>
        <w:t xml:space="preserve"> Subpart DDDD, </w:t>
      </w:r>
      <w:r w:rsidRPr="00472A2C">
        <w:rPr>
          <w:sz w:val="22"/>
          <w:szCs w:val="22"/>
        </w:rPr>
        <w:t>Emissions Guidelines and Compliance Times for Commercial and Industrial Solid Waste Incineration Units</w:t>
      </w:r>
      <w:r w:rsidR="00360C51" w:rsidRPr="00472A2C">
        <w:rPr>
          <w:sz w:val="22"/>
          <w:szCs w:val="22"/>
        </w:rPr>
        <w:t xml:space="preserve">, and NSPS Subpart </w:t>
      </w:r>
      <w:proofErr w:type="spellStart"/>
      <w:r w:rsidR="00360C51" w:rsidRPr="00472A2C">
        <w:rPr>
          <w:sz w:val="22"/>
          <w:szCs w:val="22"/>
        </w:rPr>
        <w:t>Ea</w:t>
      </w:r>
      <w:proofErr w:type="spellEnd"/>
      <w:r w:rsidR="00360C51" w:rsidRPr="00472A2C">
        <w:rPr>
          <w:sz w:val="22"/>
          <w:szCs w:val="22"/>
        </w:rPr>
        <w:t xml:space="preserve"> (Applicability for Standards of Performance for Municipal Waste Combustors for which Construction is Commenced after December 20, 1989 and on or Before September 20, 1994), </w:t>
      </w:r>
      <w:r w:rsidR="00004405" w:rsidRPr="00472A2C">
        <w:rPr>
          <w:sz w:val="22"/>
          <w:szCs w:val="22"/>
        </w:rPr>
        <w:t xml:space="preserve"> and Subpart </w:t>
      </w:r>
      <w:proofErr w:type="spellStart"/>
      <w:r w:rsidR="00004405" w:rsidRPr="00472A2C">
        <w:rPr>
          <w:sz w:val="22"/>
          <w:szCs w:val="22"/>
        </w:rPr>
        <w:t>Ea</w:t>
      </w:r>
      <w:proofErr w:type="spellEnd"/>
      <w:r w:rsidR="00004405" w:rsidRPr="00472A2C">
        <w:rPr>
          <w:sz w:val="22"/>
          <w:szCs w:val="22"/>
        </w:rPr>
        <w:t xml:space="preserve"> (Applicability for Municipal Waste Combustors)</w:t>
      </w:r>
      <w:r w:rsidR="00C75A49" w:rsidRPr="00472A2C">
        <w:rPr>
          <w:sz w:val="22"/>
          <w:szCs w:val="22"/>
        </w:rPr>
        <w:t>.  The applicable provisions are specified in Appendi</w:t>
      </w:r>
      <w:r w:rsidR="00004405" w:rsidRPr="00472A2C">
        <w:rPr>
          <w:sz w:val="22"/>
          <w:szCs w:val="22"/>
        </w:rPr>
        <w:t>ces</w:t>
      </w:r>
      <w:r w:rsidR="00C75A49" w:rsidRPr="00472A2C">
        <w:rPr>
          <w:sz w:val="22"/>
          <w:szCs w:val="22"/>
        </w:rPr>
        <w:t xml:space="preserve"> 60A</w:t>
      </w:r>
      <w:r w:rsidR="00004405" w:rsidRPr="00472A2C">
        <w:rPr>
          <w:sz w:val="22"/>
          <w:szCs w:val="22"/>
        </w:rPr>
        <w:t xml:space="preserve">, </w:t>
      </w:r>
      <w:r w:rsidR="00360C51" w:rsidRPr="00472A2C">
        <w:rPr>
          <w:sz w:val="22"/>
          <w:szCs w:val="22"/>
        </w:rPr>
        <w:t>60Da,</w:t>
      </w:r>
      <w:r w:rsidR="00004405" w:rsidRPr="00472A2C">
        <w:rPr>
          <w:sz w:val="22"/>
          <w:szCs w:val="22"/>
        </w:rPr>
        <w:t xml:space="preserve"> </w:t>
      </w:r>
      <w:r w:rsidR="00360C51" w:rsidRPr="00472A2C">
        <w:rPr>
          <w:sz w:val="22"/>
          <w:szCs w:val="22"/>
        </w:rPr>
        <w:t xml:space="preserve">60DDDD, and </w:t>
      </w:r>
      <w:r w:rsidR="00004405" w:rsidRPr="00472A2C">
        <w:rPr>
          <w:sz w:val="22"/>
          <w:szCs w:val="22"/>
        </w:rPr>
        <w:t xml:space="preserve">60Ea in </w:t>
      </w:r>
      <w:r w:rsidR="00C75A49" w:rsidRPr="00472A2C">
        <w:rPr>
          <w:sz w:val="22"/>
          <w:szCs w:val="22"/>
        </w:rPr>
        <w:t>Section 4 of this permit.</w:t>
      </w:r>
    </w:p>
    <w:p w:rsidR="008E76A1" w:rsidRPr="00472A2C" w:rsidRDefault="008E76A1" w:rsidP="00B14688">
      <w:pPr>
        <w:widowControl w:val="0"/>
        <w:numPr>
          <w:ilvl w:val="0"/>
          <w:numId w:val="13"/>
        </w:numPr>
        <w:spacing w:after="120"/>
        <w:jc w:val="both"/>
        <w:rPr>
          <w:sz w:val="22"/>
          <w:szCs w:val="22"/>
        </w:rPr>
      </w:pPr>
      <w:r w:rsidRPr="00472A2C">
        <w:rPr>
          <w:sz w:val="22"/>
          <w:szCs w:val="22"/>
          <w:u w:val="single"/>
        </w:rPr>
        <w:t>CAM Plan</w:t>
      </w:r>
      <w:r w:rsidR="00342054">
        <w:rPr>
          <w:sz w:val="22"/>
          <w:szCs w:val="22"/>
        </w:rPr>
        <w:t>.</w:t>
      </w:r>
      <w:r w:rsidRPr="00472A2C">
        <w:rPr>
          <w:sz w:val="22"/>
          <w:szCs w:val="22"/>
        </w:rPr>
        <w:t xml:space="preserve"> </w:t>
      </w:r>
      <w:r w:rsidR="00342054">
        <w:rPr>
          <w:sz w:val="22"/>
          <w:szCs w:val="22"/>
        </w:rPr>
        <w:t xml:space="preserve"> </w:t>
      </w:r>
      <w:r w:rsidRPr="00472A2C">
        <w:rPr>
          <w:sz w:val="22"/>
          <w:szCs w:val="22"/>
        </w:rPr>
        <w:t>Pursuant to Rule 62-213.440(1</w:t>
      </w:r>
      <w:proofErr w:type="gramStart"/>
      <w:r w:rsidRPr="00472A2C">
        <w:rPr>
          <w:sz w:val="22"/>
          <w:szCs w:val="22"/>
        </w:rPr>
        <w:t>)(</w:t>
      </w:r>
      <w:proofErr w:type="gramEnd"/>
      <w:r w:rsidRPr="00472A2C">
        <w:rPr>
          <w:sz w:val="22"/>
          <w:szCs w:val="22"/>
        </w:rPr>
        <w:t>b)1.a., F.A.C.</w:t>
      </w:r>
      <w:r w:rsidR="00943306">
        <w:rPr>
          <w:sz w:val="22"/>
          <w:szCs w:val="22"/>
        </w:rPr>
        <w:t>,</w:t>
      </w:r>
      <w:r w:rsidRPr="00472A2C">
        <w:rPr>
          <w:sz w:val="22"/>
          <w:szCs w:val="22"/>
        </w:rPr>
        <w:t xml:space="preserve"> and 40 CFR 64, the cogeneration boilers shall comply with the CAM plan specified in Appendix CM in Section 4 of this permit.</w:t>
      </w:r>
    </w:p>
    <w:p w:rsidR="00256C80" w:rsidRDefault="0032064F" w:rsidP="00B14688">
      <w:pPr>
        <w:pStyle w:val="ListParagraph"/>
        <w:widowControl w:val="0"/>
        <w:numPr>
          <w:ilvl w:val="0"/>
          <w:numId w:val="13"/>
        </w:numPr>
        <w:spacing w:after="120"/>
        <w:contextualSpacing w:val="0"/>
        <w:jc w:val="both"/>
        <w:rPr>
          <w:rFonts w:eastAsia="MS Mincho"/>
          <w:szCs w:val="22"/>
        </w:rPr>
      </w:pPr>
      <w:r w:rsidRPr="00472A2C">
        <w:rPr>
          <w:rFonts w:eastAsia="MS Mincho"/>
          <w:szCs w:val="22"/>
          <w:u w:val="single"/>
        </w:rPr>
        <w:t>Subpart DDDDD Applicability</w:t>
      </w:r>
      <w:r w:rsidR="00342054">
        <w:rPr>
          <w:rFonts w:eastAsia="MS Mincho"/>
          <w:szCs w:val="22"/>
        </w:rPr>
        <w:t xml:space="preserve">.  </w:t>
      </w:r>
      <w:r w:rsidRPr="00472A2C">
        <w:rPr>
          <w:rFonts w:eastAsia="MS Mincho"/>
          <w:szCs w:val="22"/>
        </w:rPr>
        <w:t>The cogeneration boilers are subject to the applicable provisions for existing units of NESHAP Subpart DDDDD in 40 CFR 63 for Industrial, Commercial, and Institutional Boilers and Process Heaters for major sources of HAP.</w:t>
      </w:r>
      <w:r w:rsidR="00256C80" w:rsidRPr="00472A2C">
        <w:rPr>
          <w:szCs w:val="22"/>
        </w:rPr>
        <w:t xml:space="preserve">  </w:t>
      </w:r>
      <w:r w:rsidR="001F5FFF">
        <w:rPr>
          <w:szCs w:val="22"/>
        </w:rPr>
        <w:t xml:space="preserve">The compliance date for existing boilers is January 31, 2016.  </w:t>
      </w:r>
      <w:r w:rsidR="00256C80" w:rsidRPr="00472A2C">
        <w:rPr>
          <w:szCs w:val="22"/>
        </w:rPr>
        <w:t>The applicable requirements are contained in Appendix 63</w:t>
      </w:r>
      <w:r w:rsidR="001F5FFF">
        <w:rPr>
          <w:szCs w:val="22"/>
        </w:rPr>
        <w:t xml:space="preserve">, Subpart </w:t>
      </w:r>
      <w:r w:rsidR="00256C80" w:rsidRPr="00472A2C">
        <w:rPr>
          <w:szCs w:val="22"/>
        </w:rPr>
        <w:t xml:space="preserve">DDDDD in Section 4 of this permit.  </w:t>
      </w:r>
      <w:r w:rsidR="00256C80" w:rsidRPr="0023353E">
        <w:rPr>
          <w:rFonts w:eastAsia="MS Mincho"/>
          <w:szCs w:val="22"/>
        </w:rPr>
        <w:t xml:space="preserve">[NESHAP 40 CFR 63, Subpart DDDDD and permit No. </w:t>
      </w:r>
      <w:r w:rsidR="00256C80" w:rsidRPr="0023353E">
        <w:rPr>
          <w:szCs w:val="22"/>
        </w:rPr>
        <w:t>PSD-FL-196Q</w:t>
      </w:r>
      <w:r w:rsidR="00256C80" w:rsidRPr="0023353E">
        <w:rPr>
          <w:rFonts w:eastAsia="MS Mincho"/>
          <w:szCs w:val="22"/>
        </w:rPr>
        <w:t>]</w:t>
      </w:r>
    </w:p>
    <w:p w:rsidR="003252DC" w:rsidRDefault="009663FF" w:rsidP="00F67442">
      <w:pPr>
        <w:pStyle w:val="Heading5"/>
        <w:spacing w:before="40" w:after="40"/>
        <w:rPr>
          <w:b w:val="0"/>
          <w:sz w:val="22"/>
          <w:szCs w:val="22"/>
        </w:rPr>
      </w:pPr>
      <w:r>
        <w:rPr>
          <w:b w:val="0"/>
          <w:sz w:val="22"/>
          <w:szCs w:val="22"/>
        </w:rPr>
        <w:lastRenderedPageBreak/>
        <w:t>{</w:t>
      </w:r>
      <w:r w:rsidR="00F67442" w:rsidRPr="0047245E">
        <w:rPr>
          <w:b w:val="0"/>
          <w:sz w:val="22"/>
          <w:szCs w:val="22"/>
        </w:rPr>
        <w:t>Permitting Note:  40 CFR 63 Subpart DDDDD applicability is currently under review by US EPA</w:t>
      </w:r>
      <w:r>
        <w:rPr>
          <w:b w:val="0"/>
          <w:sz w:val="22"/>
          <w:szCs w:val="22"/>
        </w:rPr>
        <w:t>.}</w:t>
      </w:r>
    </w:p>
    <w:p w:rsidR="00F67442" w:rsidRDefault="003252DC" w:rsidP="00F67442">
      <w:pPr>
        <w:pStyle w:val="Heading5"/>
        <w:spacing w:before="40" w:after="40"/>
        <w:rPr>
          <w:i w:val="0"/>
          <w:sz w:val="22"/>
          <w:szCs w:val="22"/>
          <w:u w:val="single"/>
        </w:rPr>
      </w:pPr>
      <w:r w:rsidRPr="004A54DA">
        <w:rPr>
          <w:i w:val="0"/>
          <w:sz w:val="22"/>
          <w:szCs w:val="22"/>
          <w:highlight w:val="yellow"/>
          <w:u w:val="single"/>
        </w:rPr>
        <w:t>General Compliance Requirements</w:t>
      </w:r>
    </w:p>
    <w:p w:rsidR="001F5FFF" w:rsidRPr="001F5FFF" w:rsidRDefault="001F5FFF" w:rsidP="001F5FFF">
      <w:pPr>
        <w:rPr>
          <w:sz w:val="22"/>
          <w:szCs w:val="22"/>
        </w:rPr>
      </w:pPr>
      <w:r w:rsidRPr="001F5FFF">
        <w:rPr>
          <w:sz w:val="22"/>
          <w:szCs w:val="22"/>
        </w:rPr>
        <w:t xml:space="preserve">Note:  The requirements in Specific Conditions </w:t>
      </w:r>
      <w:r w:rsidRPr="001F5FFF">
        <w:rPr>
          <w:b/>
          <w:sz w:val="22"/>
          <w:szCs w:val="22"/>
        </w:rPr>
        <w:t>A.28.</w:t>
      </w:r>
      <w:r w:rsidRPr="001F5FFF">
        <w:rPr>
          <w:sz w:val="22"/>
          <w:szCs w:val="22"/>
        </w:rPr>
        <w:t xml:space="preserve"> </w:t>
      </w:r>
      <w:proofErr w:type="gramStart"/>
      <w:r w:rsidRPr="001F5FFF">
        <w:rPr>
          <w:sz w:val="22"/>
          <w:szCs w:val="22"/>
        </w:rPr>
        <w:t>through</w:t>
      </w:r>
      <w:proofErr w:type="gramEnd"/>
      <w:r w:rsidRPr="001F5FFF">
        <w:rPr>
          <w:sz w:val="22"/>
          <w:szCs w:val="22"/>
        </w:rPr>
        <w:t xml:space="preserve"> </w:t>
      </w:r>
      <w:r w:rsidRPr="001F5FFF">
        <w:rPr>
          <w:b/>
          <w:sz w:val="22"/>
          <w:szCs w:val="22"/>
        </w:rPr>
        <w:t>A.50.</w:t>
      </w:r>
      <w:r w:rsidRPr="001F5FFF">
        <w:rPr>
          <w:sz w:val="22"/>
          <w:szCs w:val="22"/>
        </w:rPr>
        <w:t xml:space="preserve"> </w:t>
      </w:r>
      <w:proofErr w:type="gramStart"/>
      <w:r w:rsidRPr="001F5FFF">
        <w:rPr>
          <w:sz w:val="22"/>
          <w:szCs w:val="22"/>
        </w:rPr>
        <w:t>are</w:t>
      </w:r>
      <w:proofErr w:type="gramEnd"/>
      <w:r w:rsidRPr="001F5FFF">
        <w:rPr>
          <w:sz w:val="22"/>
          <w:szCs w:val="22"/>
        </w:rPr>
        <w:t xml:space="preserve"> not effective until January 31, 2016, except for certain notification requirements.</w:t>
      </w:r>
    </w:p>
    <w:p w:rsidR="003252DC" w:rsidRDefault="003252DC" w:rsidP="003252DC"/>
    <w:p w:rsidR="00FF3218" w:rsidRPr="009663FF" w:rsidRDefault="003252DC" w:rsidP="003252DC">
      <w:pPr>
        <w:pStyle w:val="ListParagraph"/>
        <w:widowControl w:val="0"/>
        <w:numPr>
          <w:ilvl w:val="0"/>
          <w:numId w:val="13"/>
        </w:numPr>
        <w:spacing w:after="120"/>
        <w:contextualSpacing w:val="0"/>
        <w:rPr>
          <w:szCs w:val="22"/>
          <w:highlight w:val="yellow"/>
          <w:u w:val="double"/>
        </w:rPr>
      </w:pPr>
      <w:r w:rsidRPr="003252DC">
        <w:rPr>
          <w:highlight w:val="yellow"/>
          <w:u w:val="double"/>
        </w:rPr>
        <w:t xml:space="preserve">Compliance with Emission </w:t>
      </w:r>
      <w:r w:rsidRPr="009663FF">
        <w:rPr>
          <w:highlight w:val="yellow"/>
          <w:u w:val="double"/>
        </w:rPr>
        <w:t xml:space="preserve">Limits.  The permittee must demonstrate compliance with all applicable emission limits using performance stack testing, fuel analysis, or continuous monitoring systems (CMS), including a continuous emission monitoring system (CEMS), continuous opacity monitoring system (COMS), </w:t>
      </w:r>
      <w:proofErr w:type="gramStart"/>
      <w:r w:rsidRPr="009663FF">
        <w:rPr>
          <w:highlight w:val="yellow"/>
          <w:u w:val="double"/>
        </w:rPr>
        <w:t>continuous</w:t>
      </w:r>
      <w:proofErr w:type="gramEnd"/>
      <w:r w:rsidRPr="009663FF">
        <w:rPr>
          <w:highlight w:val="yellow"/>
          <w:u w:val="double"/>
        </w:rPr>
        <w:t xml:space="preserve"> parameter monitoring </w:t>
      </w:r>
      <w:r w:rsidRPr="009663FF">
        <w:rPr>
          <w:szCs w:val="22"/>
          <w:highlight w:val="yellow"/>
          <w:u w:val="double"/>
        </w:rPr>
        <w:t>system (CPMS), or particulate matter continuous parameter monitoring system (PM CPMS), where applicable.</w:t>
      </w:r>
      <w:r w:rsidR="00FF3218" w:rsidRPr="009663FF">
        <w:rPr>
          <w:szCs w:val="22"/>
          <w:highlight w:val="yellow"/>
          <w:u w:val="double"/>
        </w:rPr>
        <w:t xml:space="preserve"> [40 CFR 63.7505]</w:t>
      </w:r>
    </w:p>
    <w:p w:rsidR="006F2811" w:rsidRPr="009663FF" w:rsidRDefault="00FF3218" w:rsidP="003252DC">
      <w:pPr>
        <w:pStyle w:val="ListParagraph"/>
        <w:widowControl w:val="0"/>
        <w:numPr>
          <w:ilvl w:val="0"/>
          <w:numId w:val="13"/>
        </w:numPr>
        <w:spacing w:after="120"/>
        <w:contextualSpacing w:val="0"/>
        <w:rPr>
          <w:szCs w:val="22"/>
          <w:highlight w:val="yellow"/>
          <w:u w:val="double"/>
        </w:rPr>
      </w:pPr>
      <w:r w:rsidRPr="009663FF">
        <w:rPr>
          <w:szCs w:val="22"/>
          <w:highlight w:val="yellow"/>
          <w:u w:val="double"/>
        </w:rPr>
        <w:t>Site-Specific Plan</w:t>
      </w:r>
      <w:r w:rsidR="00267211">
        <w:rPr>
          <w:szCs w:val="22"/>
          <w:highlight w:val="yellow"/>
          <w:u w:val="double"/>
        </w:rPr>
        <w:t>s</w:t>
      </w:r>
      <w:r w:rsidRPr="009663FF">
        <w:rPr>
          <w:szCs w:val="22"/>
          <w:highlight w:val="yellow"/>
          <w:u w:val="double"/>
        </w:rPr>
        <w:t xml:space="preserve">.  If </w:t>
      </w:r>
      <w:r w:rsidR="00AC6715" w:rsidRPr="009663FF">
        <w:rPr>
          <w:szCs w:val="22"/>
          <w:highlight w:val="yellow"/>
          <w:u w:val="double"/>
        </w:rPr>
        <w:t>the permittee</w:t>
      </w:r>
      <w:r w:rsidRPr="009663FF">
        <w:rPr>
          <w:szCs w:val="22"/>
          <w:highlight w:val="yellow"/>
          <w:u w:val="double"/>
        </w:rPr>
        <w:t xml:space="preserve"> demonstrate</w:t>
      </w:r>
      <w:r w:rsidR="00AC6715" w:rsidRPr="009663FF">
        <w:rPr>
          <w:szCs w:val="22"/>
          <w:highlight w:val="yellow"/>
          <w:u w:val="double"/>
        </w:rPr>
        <w:t>s</w:t>
      </w:r>
      <w:r w:rsidRPr="009663FF">
        <w:rPr>
          <w:szCs w:val="22"/>
          <w:highlight w:val="yellow"/>
          <w:u w:val="double"/>
        </w:rPr>
        <w:t xml:space="preserve"> compliance with any applicable emission limit through performance testing and subsequent compliance with operating limits (including the use of CPMS), or with a CEMS, or COMS, </w:t>
      </w:r>
      <w:r w:rsidR="00AC6715" w:rsidRPr="009663FF">
        <w:rPr>
          <w:szCs w:val="22"/>
          <w:highlight w:val="yellow"/>
          <w:u w:val="double"/>
        </w:rPr>
        <w:t>the permittee</w:t>
      </w:r>
      <w:r w:rsidRPr="009663FF">
        <w:rPr>
          <w:szCs w:val="22"/>
          <w:highlight w:val="yellow"/>
          <w:u w:val="double"/>
        </w:rPr>
        <w:t xml:space="preserve"> must develop a site-specific monitoring plan according to the requirements in paragraphs (d</w:t>
      </w:r>
      <w:proofErr w:type="gramStart"/>
      <w:r w:rsidRPr="009663FF">
        <w:rPr>
          <w:szCs w:val="22"/>
          <w:highlight w:val="yellow"/>
          <w:u w:val="double"/>
        </w:rPr>
        <w:t>)(</w:t>
      </w:r>
      <w:proofErr w:type="gramEnd"/>
      <w:r w:rsidRPr="009663FF">
        <w:rPr>
          <w:szCs w:val="22"/>
          <w:highlight w:val="yellow"/>
          <w:u w:val="double"/>
        </w:rPr>
        <w:t>1) through (4) of 40 CF</w:t>
      </w:r>
      <w:r w:rsidR="00A90379" w:rsidRPr="009663FF">
        <w:rPr>
          <w:szCs w:val="22"/>
          <w:highlight w:val="yellow"/>
          <w:u w:val="double"/>
        </w:rPr>
        <w:t>R</w:t>
      </w:r>
      <w:r w:rsidRPr="009663FF">
        <w:rPr>
          <w:szCs w:val="22"/>
          <w:highlight w:val="yellow"/>
          <w:u w:val="double"/>
        </w:rPr>
        <w:t xml:space="preserve"> 63.7505 for the use of any CEMS, COMS, or CPMS.</w:t>
      </w:r>
      <w:r w:rsidR="00AC6715" w:rsidRPr="009663FF">
        <w:rPr>
          <w:szCs w:val="22"/>
          <w:highlight w:val="yellow"/>
          <w:u w:val="double"/>
        </w:rPr>
        <w:t xml:space="preserve"> </w:t>
      </w:r>
      <w:r w:rsidRPr="009663FF">
        <w:rPr>
          <w:szCs w:val="22"/>
          <w:highlight w:val="yellow"/>
          <w:u w:val="double"/>
        </w:rPr>
        <w:t xml:space="preserve"> This requirement also applies if </w:t>
      </w:r>
      <w:r w:rsidR="00AC6715" w:rsidRPr="009663FF">
        <w:rPr>
          <w:szCs w:val="22"/>
          <w:highlight w:val="yellow"/>
          <w:u w:val="double"/>
        </w:rPr>
        <w:t>the permittee</w:t>
      </w:r>
      <w:r w:rsidRPr="009663FF">
        <w:rPr>
          <w:szCs w:val="22"/>
          <w:highlight w:val="yellow"/>
          <w:u w:val="double"/>
        </w:rPr>
        <w:t xml:space="preserve"> petition</w:t>
      </w:r>
      <w:r w:rsidR="00AC6715" w:rsidRPr="009663FF">
        <w:rPr>
          <w:szCs w:val="22"/>
          <w:highlight w:val="yellow"/>
          <w:u w:val="double"/>
        </w:rPr>
        <w:t>s</w:t>
      </w:r>
      <w:r w:rsidRPr="009663FF">
        <w:rPr>
          <w:szCs w:val="22"/>
          <w:highlight w:val="yellow"/>
          <w:u w:val="double"/>
        </w:rPr>
        <w:t xml:space="preserve"> the EPA Administrator for alternative monitoring parameters under </w:t>
      </w:r>
      <w:r w:rsidR="00A90379" w:rsidRPr="009663FF">
        <w:rPr>
          <w:szCs w:val="22"/>
          <w:highlight w:val="yellow"/>
          <w:u w:val="double"/>
        </w:rPr>
        <w:t xml:space="preserve">40 CFR </w:t>
      </w:r>
      <w:r w:rsidRPr="009663FF">
        <w:rPr>
          <w:szCs w:val="22"/>
          <w:highlight w:val="yellow"/>
          <w:u w:val="double"/>
        </w:rPr>
        <w:t>63.8(f).</w:t>
      </w:r>
      <w:r w:rsidR="00267211" w:rsidRPr="00267211">
        <w:rPr>
          <w:szCs w:val="22"/>
          <w:highlight w:val="yellow"/>
          <w:u w:val="double"/>
        </w:rPr>
        <w:t xml:space="preserve"> </w:t>
      </w:r>
      <w:r w:rsidR="00267211">
        <w:rPr>
          <w:szCs w:val="22"/>
          <w:highlight w:val="yellow"/>
          <w:u w:val="double"/>
        </w:rPr>
        <w:t xml:space="preserve">The permittee must also develop a site-specific stack test plan according to the requirements in 63.7520(a) and 63.7(c).  If the permittee demonstrates compliance with any applicable emission limit through fuel analysis, the permittee must develop a site-specific fuel monitoring plan according to the requirements in paragraph (b) of 40 CFR 63.7521.  </w:t>
      </w:r>
      <w:r w:rsidRPr="009663FF">
        <w:rPr>
          <w:szCs w:val="22"/>
          <w:highlight w:val="yellow"/>
          <w:u w:val="double"/>
        </w:rPr>
        <w:t> [40 CFR 63.7505</w:t>
      </w:r>
      <w:r w:rsidR="00267211" w:rsidRPr="00267211">
        <w:rPr>
          <w:szCs w:val="22"/>
          <w:highlight w:val="yellow"/>
          <w:u w:val="double"/>
        </w:rPr>
        <w:t xml:space="preserve"> </w:t>
      </w:r>
      <w:r w:rsidR="00267211">
        <w:rPr>
          <w:szCs w:val="22"/>
          <w:highlight w:val="yellow"/>
          <w:u w:val="double"/>
        </w:rPr>
        <w:t>and 63.7521</w:t>
      </w:r>
      <w:r w:rsidRPr="009663FF">
        <w:rPr>
          <w:szCs w:val="22"/>
          <w:highlight w:val="yellow"/>
          <w:u w:val="double"/>
        </w:rPr>
        <w:t>]</w:t>
      </w:r>
    </w:p>
    <w:p w:rsidR="006F2811" w:rsidRPr="009663FF" w:rsidRDefault="006F2811" w:rsidP="006F2811">
      <w:pPr>
        <w:pStyle w:val="ListParagraph"/>
        <w:widowControl w:val="0"/>
        <w:spacing w:after="120"/>
        <w:ind w:left="0"/>
        <w:contextualSpacing w:val="0"/>
        <w:rPr>
          <w:b/>
          <w:szCs w:val="22"/>
          <w:highlight w:val="yellow"/>
          <w:u w:val="double"/>
        </w:rPr>
      </w:pPr>
      <w:r w:rsidRPr="009663FF">
        <w:rPr>
          <w:b/>
          <w:szCs w:val="22"/>
          <w:highlight w:val="yellow"/>
          <w:u w:val="double"/>
        </w:rPr>
        <w:t>Compliance Requirements</w:t>
      </w:r>
    </w:p>
    <w:p w:rsidR="0085355B" w:rsidRPr="009663FF" w:rsidRDefault="0085355B" w:rsidP="0085355B">
      <w:pPr>
        <w:pStyle w:val="ListParagraph"/>
        <w:widowControl w:val="0"/>
        <w:numPr>
          <w:ilvl w:val="0"/>
          <w:numId w:val="13"/>
        </w:numPr>
        <w:spacing w:after="120"/>
        <w:contextualSpacing w:val="0"/>
        <w:rPr>
          <w:szCs w:val="22"/>
          <w:highlight w:val="yellow"/>
          <w:u w:val="double"/>
        </w:rPr>
      </w:pPr>
      <w:r w:rsidRPr="009663FF">
        <w:rPr>
          <w:szCs w:val="22"/>
          <w:highlight w:val="yellow"/>
          <w:u w:val="double"/>
        </w:rPr>
        <w:t>Initial Compliance.  For each boiler that is required or the permittee elects to demonstrate compliance with any of the applicable emission limits in Tables 1 or 2 or 11 through 13 of 40 CFR 63, Subpart DDDDD through performance testing, the permittee’s initial compliance requirements include all the following:</w:t>
      </w:r>
    </w:p>
    <w:p w:rsidR="0069422D" w:rsidRDefault="0085355B" w:rsidP="0085355B">
      <w:pPr>
        <w:pStyle w:val="ListParagraph"/>
        <w:widowControl w:val="0"/>
        <w:numPr>
          <w:ilvl w:val="0"/>
          <w:numId w:val="55"/>
        </w:numPr>
        <w:spacing w:after="120"/>
        <w:contextualSpacing w:val="0"/>
        <w:rPr>
          <w:szCs w:val="22"/>
          <w:highlight w:val="yellow"/>
          <w:u w:val="double"/>
        </w:rPr>
      </w:pPr>
      <w:r w:rsidRPr="009663FF">
        <w:rPr>
          <w:szCs w:val="22"/>
          <w:highlight w:val="yellow"/>
          <w:u w:val="double"/>
        </w:rPr>
        <w:t>Conduct performance tests according to 40 CFR 63.7520 and Table 5 of 40 CFR 63, Subpart DDDDD</w:t>
      </w:r>
      <w:r w:rsidR="0069422D" w:rsidRPr="009663FF">
        <w:rPr>
          <w:szCs w:val="22"/>
          <w:highlight w:val="yellow"/>
          <w:u w:val="double"/>
        </w:rPr>
        <w:t>.</w:t>
      </w:r>
    </w:p>
    <w:p w:rsidR="00D4526F" w:rsidRPr="009663FF" w:rsidRDefault="00D4526F" w:rsidP="0085355B">
      <w:pPr>
        <w:pStyle w:val="ListParagraph"/>
        <w:widowControl w:val="0"/>
        <w:numPr>
          <w:ilvl w:val="0"/>
          <w:numId w:val="55"/>
        </w:numPr>
        <w:spacing w:after="120"/>
        <w:contextualSpacing w:val="0"/>
        <w:rPr>
          <w:szCs w:val="22"/>
          <w:highlight w:val="yellow"/>
          <w:u w:val="double"/>
        </w:rPr>
      </w:pPr>
      <w:r>
        <w:rPr>
          <w:szCs w:val="22"/>
          <w:highlight w:val="yellow"/>
          <w:u w:val="double"/>
        </w:rPr>
        <w:t>Conduct fuel analysis according to 40 CFR 63.7521 and Table 6 of 40 CFR 63, Subpart DDDDD.</w:t>
      </w:r>
    </w:p>
    <w:p w:rsidR="0085355B" w:rsidRPr="009663FF" w:rsidRDefault="0069422D" w:rsidP="0085355B">
      <w:pPr>
        <w:pStyle w:val="ListParagraph"/>
        <w:widowControl w:val="0"/>
        <w:numPr>
          <w:ilvl w:val="0"/>
          <w:numId w:val="55"/>
        </w:numPr>
        <w:spacing w:after="120"/>
        <w:contextualSpacing w:val="0"/>
        <w:rPr>
          <w:szCs w:val="22"/>
          <w:highlight w:val="yellow"/>
          <w:u w:val="double"/>
        </w:rPr>
      </w:pPr>
      <w:r w:rsidRPr="009663FF">
        <w:rPr>
          <w:szCs w:val="22"/>
          <w:highlight w:val="yellow"/>
          <w:u w:val="double"/>
        </w:rPr>
        <w:t>Establish operating limits according to §63.7530 and Table 7 to this subpart.</w:t>
      </w:r>
    </w:p>
    <w:p w:rsidR="0069422D" w:rsidRPr="009663FF" w:rsidRDefault="0069422D" w:rsidP="0085355B">
      <w:pPr>
        <w:pStyle w:val="ListParagraph"/>
        <w:widowControl w:val="0"/>
        <w:numPr>
          <w:ilvl w:val="0"/>
          <w:numId w:val="55"/>
        </w:numPr>
        <w:spacing w:after="120"/>
        <w:contextualSpacing w:val="0"/>
        <w:rPr>
          <w:szCs w:val="22"/>
          <w:highlight w:val="yellow"/>
          <w:u w:val="double"/>
        </w:rPr>
      </w:pPr>
      <w:r w:rsidRPr="009663FF">
        <w:rPr>
          <w:szCs w:val="22"/>
          <w:highlight w:val="yellow"/>
          <w:u w:val="double"/>
        </w:rPr>
        <w:t>Conduct CMS performance evaluations according to §63.7525.</w:t>
      </w:r>
    </w:p>
    <w:p w:rsidR="0023798F" w:rsidRPr="00882212" w:rsidRDefault="0023798F" w:rsidP="0023798F">
      <w:pPr>
        <w:pStyle w:val="ListParagraph"/>
        <w:widowControl w:val="0"/>
        <w:spacing w:after="120"/>
        <w:ind w:left="0"/>
        <w:contextualSpacing w:val="0"/>
        <w:rPr>
          <w:szCs w:val="22"/>
          <w:highlight w:val="yellow"/>
          <w:u w:val="double"/>
        </w:rPr>
      </w:pPr>
      <w:r w:rsidRPr="00882212">
        <w:rPr>
          <w:szCs w:val="22"/>
          <w:highlight w:val="yellow"/>
          <w:u w:val="double"/>
        </w:rPr>
        <w:t>For each boiler that is required or the permittee elects to demonstrate compliance with any of the applicable emission limits in Tables 1 or 2 or 11 through 13 of 40 CFR 63, Subpart DDDDD through fuel analysis, the permittee’s initial compliance requirements include all the following:</w:t>
      </w:r>
    </w:p>
    <w:p w:rsidR="0023798F" w:rsidRPr="00882212" w:rsidRDefault="0023798F" w:rsidP="0023798F">
      <w:pPr>
        <w:pStyle w:val="ListParagraph"/>
        <w:widowControl w:val="0"/>
        <w:numPr>
          <w:ilvl w:val="0"/>
          <w:numId w:val="57"/>
        </w:numPr>
        <w:spacing w:after="120"/>
        <w:rPr>
          <w:szCs w:val="22"/>
          <w:highlight w:val="yellow"/>
          <w:u w:val="double"/>
        </w:rPr>
      </w:pPr>
      <w:r w:rsidRPr="00882212">
        <w:rPr>
          <w:szCs w:val="22"/>
          <w:highlight w:val="yellow"/>
          <w:u w:val="double"/>
        </w:rPr>
        <w:t>Conduct fuel analysis according to 40 CFR 63.7521 and Table 6 of 40 CFR 63, Subpart DDDDD.</w:t>
      </w:r>
    </w:p>
    <w:p w:rsidR="0023798F" w:rsidRPr="00882212" w:rsidRDefault="0023798F" w:rsidP="0023798F">
      <w:pPr>
        <w:pStyle w:val="ListParagraph"/>
        <w:widowControl w:val="0"/>
        <w:numPr>
          <w:ilvl w:val="0"/>
          <w:numId w:val="57"/>
        </w:numPr>
        <w:spacing w:after="120"/>
        <w:contextualSpacing w:val="0"/>
        <w:rPr>
          <w:szCs w:val="22"/>
          <w:highlight w:val="yellow"/>
          <w:u w:val="double"/>
        </w:rPr>
      </w:pPr>
      <w:r w:rsidRPr="00882212">
        <w:rPr>
          <w:szCs w:val="22"/>
          <w:highlight w:val="yellow"/>
          <w:u w:val="double"/>
        </w:rPr>
        <w:t>Determine the concentration of pollutants in the fuel according to the procedures in Table 6 of 40 CFR 63, Subpart DDDDD.</w:t>
      </w:r>
    </w:p>
    <w:p w:rsidR="0023798F" w:rsidRPr="00882212" w:rsidRDefault="0023798F" w:rsidP="0023798F">
      <w:pPr>
        <w:pStyle w:val="ListParagraph"/>
        <w:widowControl w:val="0"/>
        <w:numPr>
          <w:ilvl w:val="0"/>
          <w:numId w:val="57"/>
        </w:numPr>
        <w:spacing w:after="120"/>
        <w:contextualSpacing w:val="0"/>
        <w:rPr>
          <w:szCs w:val="22"/>
          <w:highlight w:val="yellow"/>
          <w:u w:val="double"/>
        </w:rPr>
      </w:pPr>
      <w:r w:rsidRPr="00882212">
        <w:rPr>
          <w:szCs w:val="22"/>
          <w:highlight w:val="yellow"/>
          <w:u w:val="double"/>
        </w:rPr>
        <w:t>Follow the procedures in 40 CFR 63.7530(c) to demonstrate compliance.</w:t>
      </w:r>
    </w:p>
    <w:p w:rsidR="0023798F" w:rsidRPr="00882212" w:rsidRDefault="0023798F" w:rsidP="0023798F">
      <w:pPr>
        <w:pStyle w:val="ListParagraph"/>
        <w:widowControl w:val="0"/>
        <w:spacing w:after="120"/>
        <w:ind w:left="0" w:firstLine="360"/>
        <w:contextualSpacing w:val="0"/>
        <w:rPr>
          <w:szCs w:val="22"/>
          <w:highlight w:val="yellow"/>
          <w:u w:val="double"/>
        </w:rPr>
      </w:pPr>
    </w:p>
    <w:p w:rsidR="0023798F" w:rsidRPr="00882212" w:rsidRDefault="0023798F" w:rsidP="0023798F">
      <w:pPr>
        <w:pStyle w:val="ListParagraph"/>
        <w:widowControl w:val="0"/>
        <w:spacing w:after="120"/>
        <w:ind w:left="0"/>
        <w:contextualSpacing w:val="0"/>
        <w:rPr>
          <w:szCs w:val="22"/>
          <w:highlight w:val="yellow"/>
          <w:u w:val="double"/>
        </w:rPr>
      </w:pPr>
      <w:r w:rsidRPr="00882212">
        <w:rPr>
          <w:szCs w:val="22"/>
          <w:highlight w:val="yellow"/>
          <w:u w:val="double"/>
        </w:rPr>
        <w:t>For each boiler that is subject to a carbon monoxide (CO) limit, conduct a performance evaluation the continuous CO monitor according to 40 CFR 63.7525(a).</w:t>
      </w:r>
    </w:p>
    <w:p w:rsidR="0023798F" w:rsidRPr="00882212" w:rsidRDefault="0023798F" w:rsidP="0023798F">
      <w:pPr>
        <w:pStyle w:val="ListParagraph"/>
        <w:widowControl w:val="0"/>
        <w:spacing w:after="120"/>
        <w:ind w:left="0"/>
        <w:contextualSpacing w:val="0"/>
        <w:rPr>
          <w:szCs w:val="22"/>
          <w:highlight w:val="yellow"/>
          <w:u w:val="double"/>
        </w:rPr>
      </w:pPr>
      <w:r w:rsidRPr="00882212">
        <w:rPr>
          <w:szCs w:val="22"/>
          <w:highlight w:val="yellow"/>
          <w:u w:val="double"/>
        </w:rPr>
        <w:t>For existing affected sources, complete the initial compliance demonstration no later than 180 days after the compliance date.</w:t>
      </w:r>
    </w:p>
    <w:p w:rsidR="009F531A" w:rsidRPr="009663FF" w:rsidRDefault="0085355B" w:rsidP="0085355B">
      <w:pPr>
        <w:pStyle w:val="ListParagraph"/>
        <w:widowControl w:val="0"/>
        <w:spacing w:after="120"/>
        <w:ind w:left="0" w:firstLine="360"/>
        <w:contextualSpacing w:val="0"/>
        <w:rPr>
          <w:szCs w:val="22"/>
          <w:u w:val="double"/>
        </w:rPr>
      </w:pPr>
      <w:r w:rsidRPr="009663FF">
        <w:rPr>
          <w:szCs w:val="22"/>
          <w:highlight w:val="yellow"/>
          <w:u w:val="double"/>
        </w:rPr>
        <w:t>[40 CFR 63.7510]</w:t>
      </w:r>
    </w:p>
    <w:p w:rsidR="009F531A" w:rsidRPr="009312E8" w:rsidRDefault="009F531A" w:rsidP="00994DF2">
      <w:pPr>
        <w:pStyle w:val="ListParagraph"/>
        <w:widowControl w:val="0"/>
        <w:numPr>
          <w:ilvl w:val="0"/>
          <w:numId w:val="13"/>
        </w:numPr>
        <w:spacing w:after="120"/>
        <w:contextualSpacing w:val="0"/>
        <w:rPr>
          <w:szCs w:val="22"/>
          <w:highlight w:val="yellow"/>
          <w:u w:val="single"/>
        </w:rPr>
      </w:pPr>
      <w:r w:rsidRPr="009312E8">
        <w:rPr>
          <w:szCs w:val="22"/>
          <w:highlight w:val="yellow"/>
          <w:u w:val="single"/>
        </w:rPr>
        <w:t>Subsequent Performance Tests</w:t>
      </w:r>
      <w:r w:rsidR="00994DF2" w:rsidRPr="009312E8">
        <w:rPr>
          <w:szCs w:val="22"/>
          <w:highlight w:val="yellow"/>
        </w:rPr>
        <w:t>.</w:t>
      </w:r>
      <w:r w:rsidR="0085355B" w:rsidRPr="009312E8">
        <w:rPr>
          <w:szCs w:val="22"/>
          <w:highlight w:val="yellow"/>
        </w:rPr>
        <w:t> </w:t>
      </w:r>
    </w:p>
    <w:p w:rsidR="009F531A" w:rsidRPr="009312E8" w:rsidRDefault="00994DF2" w:rsidP="009663FF">
      <w:pPr>
        <w:pStyle w:val="ListParagraph"/>
        <w:widowControl w:val="0"/>
        <w:numPr>
          <w:ilvl w:val="0"/>
          <w:numId w:val="56"/>
        </w:numPr>
        <w:spacing w:after="120"/>
        <w:contextualSpacing w:val="0"/>
        <w:rPr>
          <w:szCs w:val="22"/>
          <w:highlight w:val="yellow"/>
        </w:rPr>
      </w:pPr>
      <w:r w:rsidRPr="009312E8">
        <w:rPr>
          <w:szCs w:val="22"/>
          <w:highlight w:val="yellow"/>
        </w:rPr>
        <w:t>The permittee</w:t>
      </w:r>
      <w:r w:rsidR="009F531A" w:rsidRPr="009312E8">
        <w:rPr>
          <w:szCs w:val="22"/>
          <w:highlight w:val="yellow"/>
        </w:rPr>
        <w:t xml:space="preserve"> must conduct all applicable performance tests according to </w:t>
      </w:r>
      <w:r w:rsidRPr="009312E8">
        <w:rPr>
          <w:szCs w:val="22"/>
          <w:highlight w:val="yellow"/>
        </w:rPr>
        <w:t xml:space="preserve">40 CFR </w:t>
      </w:r>
      <w:r w:rsidR="009F531A" w:rsidRPr="009312E8">
        <w:rPr>
          <w:szCs w:val="22"/>
          <w:highlight w:val="yellow"/>
        </w:rPr>
        <w:t xml:space="preserve">63.7520 on an annual basis, except as specified </w:t>
      </w:r>
      <w:r w:rsidR="009663FF" w:rsidRPr="009312E8">
        <w:rPr>
          <w:szCs w:val="22"/>
          <w:highlight w:val="yellow"/>
        </w:rPr>
        <w:t>below in this specific condition</w:t>
      </w:r>
      <w:r w:rsidR="009F531A" w:rsidRPr="009312E8">
        <w:rPr>
          <w:szCs w:val="22"/>
          <w:highlight w:val="yellow"/>
        </w:rPr>
        <w:t xml:space="preserve">. </w:t>
      </w:r>
      <w:r w:rsidRPr="009312E8">
        <w:rPr>
          <w:szCs w:val="22"/>
          <w:highlight w:val="yellow"/>
        </w:rPr>
        <w:t xml:space="preserve"> </w:t>
      </w:r>
      <w:r w:rsidR="009F531A" w:rsidRPr="009312E8">
        <w:rPr>
          <w:szCs w:val="22"/>
          <w:highlight w:val="yellow"/>
        </w:rPr>
        <w:t xml:space="preserve">Annual performance tests must be completed </w:t>
      </w:r>
      <w:r w:rsidR="009F531A" w:rsidRPr="009312E8">
        <w:rPr>
          <w:szCs w:val="22"/>
          <w:highlight w:val="yellow"/>
        </w:rPr>
        <w:lastRenderedPageBreak/>
        <w:t xml:space="preserve">no more than 13 months after the previous performance test, except as specified </w:t>
      </w:r>
      <w:r w:rsidRPr="009312E8">
        <w:rPr>
          <w:szCs w:val="22"/>
          <w:highlight w:val="yellow"/>
        </w:rPr>
        <w:t>below</w:t>
      </w:r>
      <w:r w:rsidR="009F531A" w:rsidRPr="009312E8">
        <w:rPr>
          <w:szCs w:val="22"/>
          <w:highlight w:val="yellow"/>
        </w:rPr>
        <w:t>.</w:t>
      </w:r>
    </w:p>
    <w:p w:rsidR="00B861D6" w:rsidRPr="009312E8" w:rsidRDefault="009F531A" w:rsidP="009D2ACF">
      <w:pPr>
        <w:pStyle w:val="ListParagraph"/>
        <w:widowControl w:val="0"/>
        <w:numPr>
          <w:ilvl w:val="0"/>
          <w:numId w:val="56"/>
        </w:numPr>
        <w:spacing w:after="120"/>
        <w:contextualSpacing w:val="0"/>
        <w:rPr>
          <w:szCs w:val="22"/>
          <w:highlight w:val="yellow"/>
        </w:rPr>
      </w:pPr>
      <w:r w:rsidRPr="009312E8">
        <w:rPr>
          <w:szCs w:val="22"/>
          <w:highlight w:val="yellow"/>
        </w:rPr>
        <w:t xml:space="preserve">If </w:t>
      </w:r>
      <w:r w:rsidR="00994DF2" w:rsidRPr="009312E8">
        <w:rPr>
          <w:szCs w:val="22"/>
          <w:highlight w:val="yellow"/>
        </w:rPr>
        <w:t>the</w:t>
      </w:r>
      <w:r w:rsidRPr="009312E8">
        <w:rPr>
          <w:szCs w:val="22"/>
          <w:highlight w:val="yellow"/>
        </w:rPr>
        <w:t xml:space="preserve"> performance tests for a given pollutant for at least 2 consecutive years show that </w:t>
      </w:r>
      <w:r w:rsidR="00994DF2" w:rsidRPr="009312E8">
        <w:rPr>
          <w:szCs w:val="22"/>
          <w:highlight w:val="yellow"/>
        </w:rPr>
        <w:t>the</w:t>
      </w:r>
      <w:r w:rsidRPr="009312E8">
        <w:rPr>
          <w:szCs w:val="22"/>
          <w:highlight w:val="yellow"/>
        </w:rPr>
        <w:t xml:space="preserve"> emissions are at or below 75 percent of the emission limit for the pollutant, and if there are no changes in the operation of the individual boiler or process heater or air pollution control equipment that could increase emissions, </w:t>
      </w:r>
      <w:r w:rsidR="00994DF2" w:rsidRPr="009312E8">
        <w:rPr>
          <w:szCs w:val="22"/>
          <w:highlight w:val="yellow"/>
        </w:rPr>
        <w:t>the permittee</w:t>
      </w:r>
      <w:r w:rsidRPr="009312E8">
        <w:rPr>
          <w:szCs w:val="22"/>
          <w:highlight w:val="yellow"/>
        </w:rPr>
        <w:t xml:space="preserve"> may choose to conduct performance tests for the pollutant every third year.</w:t>
      </w:r>
    </w:p>
    <w:p w:rsidR="00B861D6" w:rsidRPr="009312E8" w:rsidRDefault="00B861D6" w:rsidP="009D2ACF">
      <w:pPr>
        <w:pStyle w:val="ListParagraph"/>
        <w:widowControl w:val="0"/>
        <w:numPr>
          <w:ilvl w:val="0"/>
          <w:numId w:val="56"/>
        </w:numPr>
        <w:spacing w:after="120"/>
        <w:contextualSpacing w:val="0"/>
        <w:rPr>
          <w:szCs w:val="22"/>
          <w:highlight w:val="yellow"/>
        </w:rPr>
      </w:pPr>
      <w:r w:rsidRPr="009312E8">
        <w:rPr>
          <w:szCs w:val="22"/>
          <w:highlight w:val="yellow"/>
        </w:rPr>
        <w:t xml:space="preserve">If a performance test shows emissions exceeded the emission limit or 75 percent of the emission limit for a pollutant, </w:t>
      </w:r>
      <w:r w:rsidR="00994DF2" w:rsidRPr="009312E8">
        <w:rPr>
          <w:szCs w:val="22"/>
          <w:highlight w:val="yellow"/>
        </w:rPr>
        <w:t>the permittee</w:t>
      </w:r>
      <w:r w:rsidRPr="009312E8">
        <w:rPr>
          <w:szCs w:val="22"/>
          <w:highlight w:val="yellow"/>
        </w:rPr>
        <w:t xml:space="preserve"> must conduct annual performance tests for that pollutant until all performance tests over a consecutive 2-year period meet the required level.</w:t>
      </w:r>
    </w:p>
    <w:p w:rsidR="00F66798" w:rsidRDefault="008D7E70" w:rsidP="009D2ACF">
      <w:pPr>
        <w:pStyle w:val="ListParagraph"/>
        <w:widowControl w:val="0"/>
        <w:numPr>
          <w:ilvl w:val="0"/>
          <w:numId w:val="56"/>
        </w:numPr>
        <w:spacing w:after="120"/>
        <w:contextualSpacing w:val="0"/>
        <w:rPr>
          <w:szCs w:val="22"/>
          <w:highlight w:val="yellow"/>
        </w:rPr>
      </w:pPr>
      <w:r w:rsidRPr="009312E8">
        <w:rPr>
          <w:szCs w:val="22"/>
          <w:highlight w:val="yellow"/>
        </w:rPr>
        <w:t>E</w:t>
      </w:r>
      <w:r w:rsidR="00B861D6" w:rsidRPr="009312E8">
        <w:rPr>
          <w:szCs w:val="22"/>
          <w:highlight w:val="yellow"/>
        </w:rPr>
        <w:t xml:space="preserve">ach annual tune-up specified in </w:t>
      </w:r>
      <w:r w:rsidRPr="009312E8">
        <w:rPr>
          <w:szCs w:val="22"/>
          <w:highlight w:val="yellow"/>
        </w:rPr>
        <w:t xml:space="preserve">40 CFR </w:t>
      </w:r>
      <w:r w:rsidR="00B861D6" w:rsidRPr="009312E8">
        <w:rPr>
          <w:szCs w:val="22"/>
          <w:highlight w:val="yellow"/>
        </w:rPr>
        <w:t>63.7540(a</w:t>
      </w:r>
      <w:proofErr w:type="gramStart"/>
      <w:r w:rsidR="00B861D6" w:rsidRPr="009312E8">
        <w:rPr>
          <w:szCs w:val="22"/>
          <w:highlight w:val="yellow"/>
        </w:rPr>
        <w:t>)(</w:t>
      </w:r>
      <w:proofErr w:type="gramEnd"/>
      <w:r w:rsidR="00B861D6" w:rsidRPr="009312E8">
        <w:rPr>
          <w:szCs w:val="22"/>
          <w:highlight w:val="yellow"/>
        </w:rPr>
        <w:t>10) must be no more than 13 months after the previous tune-up.</w:t>
      </w:r>
    </w:p>
    <w:p w:rsidR="003252DC" w:rsidRPr="009312E8" w:rsidRDefault="00F66798" w:rsidP="009D2ACF">
      <w:pPr>
        <w:pStyle w:val="ListParagraph"/>
        <w:widowControl w:val="0"/>
        <w:numPr>
          <w:ilvl w:val="0"/>
          <w:numId w:val="56"/>
        </w:numPr>
        <w:spacing w:after="120"/>
        <w:contextualSpacing w:val="0"/>
        <w:rPr>
          <w:szCs w:val="22"/>
          <w:highlight w:val="yellow"/>
        </w:rPr>
      </w:pPr>
      <w:r>
        <w:rPr>
          <w:szCs w:val="22"/>
          <w:highlight w:val="yellow"/>
        </w:rPr>
        <w:t xml:space="preserve">For pollutants for which compliance is demonstrated by fuel analysis, conduct a monthly fuel analysis according to 63.7521 and 63.7515(e).  If each of 12 consecutive monthly fuel analysis demonstrates 75 percent or less of the compliance level, the fuel analysis frequency may be decreased to quarterly for that fuel.  If any quarterly sample exceeds 75 percent of the compliance level or the permittee begins to burn a new type of fuel, the permittee shall return to monthly monitoring for that fuel, until 12 months of fuel analysis are again less than 75 percent of the compliance level. </w:t>
      </w:r>
      <w:r w:rsidR="00B861D6" w:rsidRPr="009312E8">
        <w:rPr>
          <w:szCs w:val="22"/>
          <w:highlight w:val="yellow"/>
        </w:rPr>
        <w:t xml:space="preserve"> </w:t>
      </w:r>
      <w:r w:rsidR="0085355B" w:rsidRPr="009312E8">
        <w:rPr>
          <w:szCs w:val="22"/>
          <w:highlight w:val="yellow"/>
        </w:rPr>
        <w:t> </w:t>
      </w:r>
      <w:r w:rsidR="00FF3218" w:rsidRPr="009312E8">
        <w:rPr>
          <w:szCs w:val="22"/>
          <w:highlight w:val="yellow"/>
        </w:rPr>
        <w:t>  </w:t>
      </w:r>
    </w:p>
    <w:p w:rsidR="00C72A0C" w:rsidRPr="009312E8" w:rsidRDefault="00D56012" w:rsidP="009D2ACF">
      <w:pPr>
        <w:ind w:firstLine="360"/>
        <w:rPr>
          <w:sz w:val="22"/>
          <w:szCs w:val="22"/>
          <w:highlight w:val="yellow"/>
        </w:rPr>
      </w:pPr>
      <w:r w:rsidRPr="009312E8">
        <w:rPr>
          <w:sz w:val="22"/>
          <w:szCs w:val="22"/>
          <w:highlight w:val="yellow"/>
        </w:rPr>
        <w:t>[40 CFR 63.7515]</w:t>
      </w:r>
    </w:p>
    <w:p w:rsidR="009C31FC" w:rsidRPr="009312E8" w:rsidRDefault="009C31FC" w:rsidP="009D2ACF">
      <w:pPr>
        <w:ind w:firstLine="360"/>
        <w:rPr>
          <w:sz w:val="22"/>
          <w:szCs w:val="22"/>
          <w:highlight w:val="yellow"/>
        </w:rPr>
      </w:pPr>
    </w:p>
    <w:p w:rsidR="009C31FC" w:rsidRPr="009312E8" w:rsidRDefault="009C31FC" w:rsidP="009C31FC">
      <w:pPr>
        <w:pStyle w:val="ListParagraph"/>
        <w:widowControl w:val="0"/>
        <w:numPr>
          <w:ilvl w:val="0"/>
          <w:numId w:val="13"/>
        </w:numPr>
        <w:spacing w:after="120"/>
        <w:contextualSpacing w:val="0"/>
        <w:rPr>
          <w:b/>
          <w:bCs/>
          <w:szCs w:val="22"/>
          <w:highlight w:val="yellow"/>
        </w:rPr>
      </w:pPr>
      <w:r w:rsidRPr="009312E8">
        <w:rPr>
          <w:bCs/>
          <w:szCs w:val="22"/>
          <w:highlight w:val="yellow"/>
          <w:u w:val="single"/>
        </w:rPr>
        <w:t>Stack Tests and Procedures</w:t>
      </w:r>
      <w:r w:rsidRPr="009312E8">
        <w:rPr>
          <w:b/>
          <w:bCs/>
          <w:szCs w:val="22"/>
          <w:highlight w:val="yellow"/>
        </w:rPr>
        <w:t>.</w:t>
      </w:r>
    </w:p>
    <w:p w:rsidR="009C31FC" w:rsidRPr="009312E8" w:rsidRDefault="009C31FC" w:rsidP="009C31FC">
      <w:pPr>
        <w:ind w:left="360"/>
        <w:rPr>
          <w:sz w:val="22"/>
          <w:szCs w:val="22"/>
          <w:highlight w:val="yellow"/>
        </w:rPr>
      </w:pPr>
      <w:r w:rsidRPr="009312E8">
        <w:rPr>
          <w:sz w:val="22"/>
          <w:szCs w:val="22"/>
          <w:highlight w:val="yellow"/>
        </w:rPr>
        <w:t xml:space="preserve">(a) </w:t>
      </w:r>
      <w:r w:rsidR="003111B9" w:rsidRPr="009312E8">
        <w:rPr>
          <w:sz w:val="22"/>
          <w:szCs w:val="22"/>
          <w:highlight w:val="yellow"/>
        </w:rPr>
        <w:t>The permittee</w:t>
      </w:r>
      <w:r w:rsidRPr="009312E8">
        <w:rPr>
          <w:sz w:val="22"/>
          <w:szCs w:val="22"/>
          <w:highlight w:val="yellow"/>
        </w:rPr>
        <w:t xml:space="preserve"> must conduct all performance tests according to </w:t>
      </w:r>
      <w:r w:rsidR="002E579C" w:rsidRPr="009312E8">
        <w:rPr>
          <w:sz w:val="22"/>
          <w:szCs w:val="22"/>
          <w:highlight w:val="yellow"/>
        </w:rPr>
        <w:t xml:space="preserve">40 CFR </w:t>
      </w:r>
      <w:r w:rsidRPr="009312E8">
        <w:rPr>
          <w:sz w:val="22"/>
          <w:szCs w:val="22"/>
          <w:highlight w:val="yellow"/>
        </w:rPr>
        <w:t xml:space="preserve">63.7(c), (d), (f), and (h). </w:t>
      </w:r>
      <w:r w:rsidR="002E579C" w:rsidRPr="009312E8">
        <w:rPr>
          <w:sz w:val="22"/>
          <w:szCs w:val="22"/>
          <w:highlight w:val="yellow"/>
        </w:rPr>
        <w:t xml:space="preserve"> The permittee</w:t>
      </w:r>
      <w:r w:rsidRPr="009312E8">
        <w:rPr>
          <w:sz w:val="22"/>
          <w:szCs w:val="22"/>
          <w:highlight w:val="yellow"/>
        </w:rPr>
        <w:t xml:space="preserve"> must also develop a site-specific stack test plan according to the requirements in </w:t>
      </w:r>
      <w:r w:rsidR="002E579C" w:rsidRPr="009312E8">
        <w:rPr>
          <w:sz w:val="22"/>
          <w:szCs w:val="22"/>
          <w:highlight w:val="yellow"/>
        </w:rPr>
        <w:t xml:space="preserve">40 CFR </w:t>
      </w:r>
      <w:r w:rsidRPr="009312E8">
        <w:rPr>
          <w:sz w:val="22"/>
          <w:szCs w:val="22"/>
          <w:highlight w:val="yellow"/>
        </w:rPr>
        <w:t xml:space="preserve">63.7(c). </w:t>
      </w:r>
      <w:r w:rsidR="002E579C" w:rsidRPr="009312E8">
        <w:rPr>
          <w:sz w:val="22"/>
          <w:szCs w:val="22"/>
          <w:highlight w:val="yellow"/>
        </w:rPr>
        <w:t>The permittee</w:t>
      </w:r>
      <w:r w:rsidRPr="009312E8">
        <w:rPr>
          <w:sz w:val="22"/>
          <w:szCs w:val="22"/>
          <w:highlight w:val="yellow"/>
        </w:rPr>
        <w:t xml:space="preserve"> shall conduct all performance tests under such conditions as the Administrator specifies</w:t>
      </w:r>
      <w:r w:rsidR="002E579C" w:rsidRPr="009312E8">
        <w:rPr>
          <w:sz w:val="22"/>
          <w:szCs w:val="22"/>
          <w:highlight w:val="yellow"/>
        </w:rPr>
        <w:t xml:space="preserve"> </w:t>
      </w:r>
      <w:r w:rsidRPr="009312E8">
        <w:rPr>
          <w:sz w:val="22"/>
          <w:szCs w:val="22"/>
          <w:highlight w:val="yellow"/>
        </w:rPr>
        <w:t xml:space="preserve">based on the representative performance of each boiler or process heater for the period being tested. Upon request, </w:t>
      </w:r>
      <w:r w:rsidR="002E579C" w:rsidRPr="009312E8">
        <w:rPr>
          <w:sz w:val="22"/>
          <w:szCs w:val="22"/>
          <w:highlight w:val="yellow"/>
        </w:rPr>
        <w:t>the permittee</w:t>
      </w:r>
      <w:r w:rsidRPr="009312E8">
        <w:rPr>
          <w:sz w:val="22"/>
          <w:szCs w:val="22"/>
          <w:highlight w:val="yellow"/>
        </w:rPr>
        <w:t xml:space="preserve"> shall make available to the Administrator such records as may be necessary to determine the conditions of the performance tests.</w:t>
      </w:r>
    </w:p>
    <w:p w:rsidR="009C31FC" w:rsidRPr="009312E8" w:rsidRDefault="009C31FC" w:rsidP="003111B9">
      <w:pPr>
        <w:ind w:left="360"/>
        <w:rPr>
          <w:sz w:val="22"/>
          <w:szCs w:val="22"/>
          <w:highlight w:val="yellow"/>
        </w:rPr>
      </w:pPr>
      <w:r w:rsidRPr="009312E8">
        <w:rPr>
          <w:sz w:val="22"/>
          <w:szCs w:val="22"/>
          <w:highlight w:val="yellow"/>
        </w:rPr>
        <w:t xml:space="preserve">(b) </w:t>
      </w:r>
      <w:r w:rsidR="003111B9" w:rsidRPr="009312E8">
        <w:rPr>
          <w:sz w:val="22"/>
          <w:szCs w:val="22"/>
          <w:highlight w:val="yellow"/>
        </w:rPr>
        <w:t>The permittee</w:t>
      </w:r>
      <w:r w:rsidRPr="009312E8">
        <w:rPr>
          <w:sz w:val="22"/>
          <w:szCs w:val="22"/>
          <w:highlight w:val="yellow"/>
        </w:rPr>
        <w:t xml:space="preserve"> must conduct each performance test according to the requirements in Table 5 to </w:t>
      </w:r>
      <w:r w:rsidR="002E579C" w:rsidRPr="009312E8">
        <w:rPr>
          <w:sz w:val="22"/>
          <w:szCs w:val="22"/>
          <w:highlight w:val="yellow"/>
        </w:rPr>
        <w:t>40 CFR 63, Subpart DDDDD</w:t>
      </w:r>
      <w:r w:rsidRPr="009312E8">
        <w:rPr>
          <w:sz w:val="22"/>
          <w:szCs w:val="22"/>
          <w:highlight w:val="yellow"/>
        </w:rPr>
        <w:t>.</w:t>
      </w:r>
    </w:p>
    <w:p w:rsidR="009C31FC" w:rsidRPr="009312E8" w:rsidRDefault="009C31FC" w:rsidP="009C31FC">
      <w:pPr>
        <w:ind w:left="360"/>
        <w:rPr>
          <w:sz w:val="22"/>
          <w:szCs w:val="22"/>
          <w:highlight w:val="yellow"/>
        </w:rPr>
      </w:pPr>
      <w:r w:rsidRPr="009312E8">
        <w:rPr>
          <w:sz w:val="22"/>
          <w:szCs w:val="22"/>
          <w:highlight w:val="yellow"/>
        </w:rPr>
        <w:t xml:space="preserve">(c) </w:t>
      </w:r>
      <w:r w:rsidR="003111B9" w:rsidRPr="009312E8">
        <w:rPr>
          <w:sz w:val="22"/>
          <w:szCs w:val="22"/>
          <w:highlight w:val="yellow"/>
        </w:rPr>
        <w:t>The permittee</w:t>
      </w:r>
      <w:r w:rsidRPr="009312E8">
        <w:rPr>
          <w:sz w:val="22"/>
          <w:szCs w:val="22"/>
          <w:highlight w:val="yellow"/>
        </w:rPr>
        <w:t xml:space="preserve"> must conduct each performance test under the specific conditions listed in Tables 5 and 7 to </w:t>
      </w:r>
      <w:r w:rsidR="0051488C">
        <w:rPr>
          <w:sz w:val="22"/>
          <w:szCs w:val="22"/>
          <w:highlight w:val="yellow"/>
        </w:rPr>
        <w:t>S</w:t>
      </w:r>
      <w:r w:rsidRPr="009312E8">
        <w:rPr>
          <w:sz w:val="22"/>
          <w:szCs w:val="22"/>
          <w:highlight w:val="yellow"/>
        </w:rPr>
        <w:t>ubpart</w:t>
      </w:r>
      <w:r w:rsidR="0051488C">
        <w:rPr>
          <w:sz w:val="22"/>
          <w:szCs w:val="22"/>
          <w:highlight w:val="yellow"/>
        </w:rPr>
        <w:t xml:space="preserve"> DDDDD</w:t>
      </w:r>
      <w:r w:rsidRPr="009312E8">
        <w:rPr>
          <w:sz w:val="22"/>
          <w:szCs w:val="22"/>
          <w:highlight w:val="yellow"/>
        </w:rPr>
        <w:t xml:space="preserve">. </w:t>
      </w:r>
      <w:r w:rsidR="00373667" w:rsidRPr="009312E8">
        <w:rPr>
          <w:sz w:val="22"/>
          <w:szCs w:val="22"/>
          <w:highlight w:val="yellow"/>
        </w:rPr>
        <w:t>The permittee</w:t>
      </w:r>
      <w:r w:rsidRPr="009312E8">
        <w:rPr>
          <w:sz w:val="22"/>
          <w:szCs w:val="22"/>
          <w:highlight w:val="yellow"/>
        </w:rPr>
        <w:t xml:space="preserve"> must conduct performance tests at representative operating load conditions while burning the type of fuel or mixture of fuels that has the highest content of chlorine and mercury, and TSM if you are opting to comply with the TSM alternative standard and you must demonstrate initial compliance and establish your operating limits based on these performance tests. These requirements could result in the need to conduct more than one performance test. Following each performance test and until the next performance test, </w:t>
      </w:r>
      <w:r w:rsidR="00373667" w:rsidRPr="009312E8">
        <w:rPr>
          <w:sz w:val="22"/>
          <w:szCs w:val="22"/>
          <w:highlight w:val="yellow"/>
        </w:rPr>
        <w:t>the permittee</w:t>
      </w:r>
      <w:r w:rsidRPr="009312E8">
        <w:rPr>
          <w:sz w:val="22"/>
          <w:szCs w:val="22"/>
          <w:highlight w:val="yellow"/>
        </w:rPr>
        <w:t xml:space="preserve"> must comply with the operating limit for operating load conditions specified in Table 4 to </w:t>
      </w:r>
      <w:r w:rsidR="0051488C">
        <w:rPr>
          <w:sz w:val="22"/>
          <w:szCs w:val="22"/>
          <w:highlight w:val="yellow"/>
        </w:rPr>
        <w:t>S</w:t>
      </w:r>
      <w:r w:rsidRPr="009312E8">
        <w:rPr>
          <w:sz w:val="22"/>
          <w:szCs w:val="22"/>
          <w:highlight w:val="yellow"/>
        </w:rPr>
        <w:t>ubpart</w:t>
      </w:r>
      <w:r w:rsidR="0051488C">
        <w:rPr>
          <w:sz w:val="22"/>
          <w:szCs w:val="22"/>
          <w:highlight w:val="yellow"/>
        </w:rPr>
        <w:t xml:space="preserve"> DDDDD</w:t>
      </w:r>
      <w:r w:rsidRPr="009312E8">
        <w:rPr>
          <w:sz w:val="22"/>
          <w:szCs w:val="22"/>
          <w:highlight w:val="yellow"/>
        </w:rPr>
        <w:t>.</w:t>
      </w:r>
    </w:p>
    <w:p w:rsidR="009C31FC" w:rsidRPr="009312E8" w:rsidRDefault="009C31FC" w:rsidP="009C31FC">
      <w:pPr>
        <w:ind w:left="360"/>
        <w:rPr>
          <w:sz w:val="22"/>
          <w:szCs w:val="22"/>
          <w:highlight w:val="yellow"/>
        </w:rPr>
      </w:pPr>
      <w:r w:rsidRPr="009312E8">
        <w:rPr>
          <w:sz w:val="22"/>
          <w:szCs w:val="22"/>
          <w:highlight w:val="yellow"/>
        </w:rPr>
        <w:t xml:space="preserve">(d) </w:t>
      </w:r>
      <w:r w:rsidR="003111B9" w:rsidRPr="009312E8">
        <w:rPr>
          <w:sz w:val="22"/>
          <w:szCs w:val="22"/>
          <w:highlight w:val="yellow"/>
        </w:rPr>
        <w:t>The permittee</w:t>
      </w:r>
      <w:r w:rsidRPr="009312E8">
        <w:rPr>
          <w:sz w:val="22"/>
          <w:szCs w:val="22"/>
          <w:highlight w:val="yellow"/>
        </w:rPr>
        <w:t xml:space="preserve"> must conduct a minimum of three separate test runs for each performance test required in this section, as specified in §63.7(e)(3). Each test run must comply with the minimum applicable sampling times or volumes specified in Tables 1 and 2 or 11 through 13 to </w:t>
      </w:r>
      <w:r w:rsidR="0051488C">
        <w:rPr>
          <w:sz w:val="22"/>
          <w:szCs w:val="22"/>
          <w:highlight w:val="yellow"/>
        </w:rPr>
        <w:t>S</w:t>
      </w:r>
      <w:r w:rsidRPr="009312E8">
        <w:rPr>
          <w:sz w:val="22"/>
          <w:szCs w:val="22"/>
          <w:highlight w:val="yellow"/>
        </w:rPr>
        <w:t>ubpart</w:t>
      </w:r>
      <w:r w:rsidR="0051488C">
        <w:rPr>
          <w:sz w:val="22"/>
          <w:szCs w:val="22"/>
          <w:highlight w:val="yellow"/>
        </w:rPr>
        <w:t xml:space="preserve"> DDDDD</w:t>
      </w:r>
      <w:r w:rsidRPr="009312E8">
        <w:rPr>
          <w:sz w:val="22"/>
          <w:szCs w:val="22"/>
          <w:highlight w:val="yellow"/>
        </w:rPr>
        <w:t>.</w:t>
      </w:r>
    </w:p>
    <w:p w:rsidR="009C31FC" w:rsidRPr="009312E8" w:rsidRDefault="009C31FC" w:rsidP="009C31FC">
      <w:pPr>
        <w:ind w:left="360"/>
        <w:rPr>
          <w:sz w:val="22"/>
          <w:szCs w:val="22"/>
          <w:highlight w:val="yellow"/>
        </w:rPr>
      </w:pPr>
      <w:r w:rsidRPr="009312E8">
        <w:rPr>
          <w:sz w:val="22"/>
          <w:szCs w:val="22"/>
          <w:highlight w:val="yellow"/>
        </w:rPr>
        <w:t xml:space="preserve">(e) To determine compliance with the emission limits, </w:t>
      </w:r>
      <w:r w:rsidR="003111B9" w:rsidRPr="009312E8">
        <w:rPr>
          <w:sz w:val="22"/>
          <w:szCs w:val="22"/>
          <w:highlight w:val="yellow"/>
        </w:rPr>
        <w:t>the permittee</w:t>
      </w:r>
      <w:r w:rsidRPr="009312E8">
        <w:rPr>
          <w:sz w:val="22"/>
          <w:szCs w:val="22"/>
          <w:highlight w:val="yellow"/>
        </w:rPr>
        <w:t xml:space="preserve"> must use the F-Factor methodology and equations in sections 12.2 and 12.3 of EPA Method 19 at 40 CFR part 60, appendix A-7 to convert the measured particulate matter (PM) concentrations, the measured HCl concentrations, the measured mercury concentrations, and the measured TSM concentrations that result from the performance test to pounds per million Btu heat input emission rates.</w:t>
      </w:r>
    </w:p>
    <w:p w:rsidR="009C31FC" w:rsidRPr="009312E8" w:rsidRDefault="009C31FC" w:rsidP="009C31FC">
      <w:pPr>
        <w:ind w:left="360"/>
        <w:rPr>
          <w:sz w:val="22"/>
          <w:szCs w:val="22"/>
          <w:highlight w:val="yellow"/>
        </w:rPr>
      </w:pPr>
      <w:r w:rsidRPr="009312E8">
        <w:rPr>
          <w:sz w:val="22"/>
          <w:szCs w:val="22"/>
          <w:highlight w:val="yellow"/>
        </w:rPr>
        <w:t xml:space="preserve">(f)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w:t>
      </w:r>
      <w:r w:rsidR="003111B9" w:rsidRPr="009312E8">
        <w:rPr>
          <w:sz w:val="22"/>
          <w:szCs w:val="22"/>
          <w:highlight w:val="yellow"/>
        </w:rPr>
        <w:t>the permittee</w:t>
      </w:r>
      <w:r w:rsidRPr="009312E8">
        <w:rPr>
          <w:sz w:val="22"/>
          <w:szCs w:val="22"/>
          <w:highlight w:val="yellow"/>
        </w:rPr>
        <w:t xml:space="preserve"> must use the method detection level as the measured emissions level for that pollutant in calculating compliance. The measured result for a multiple component analysis (e.g., analytical values for </w:t>
      </w:r>
      <w:r w:rsidRPr="009312E8">
        <w:rPr>
          <w:sz w:val="22"/>
          <w:szCs w:val="22"/>
          <w:highlight w:val="yellow"/>
        </w:rPr>
        <w:lastRenderedPageBreak/>
        <w:t>multiple Method 29 fractions both for individual HAP metals and for total HAP metals) may include a combination of method detection level data and analytical data reported above the method detection level.</w:t>
      </w:r>
    </w:p>
    <w:p w:rsidR="009C31FC" w:rsidRDefault="009C31FC" w:rsidP="009C31FC">
      <w:pPr>
        <w:ind w:firstLine="360"/>
        <w:rPr>
          <w:sz w:val="22"/>
          <w:szCs w:val="22"/>
          <w:highlight w:val="yellow"/>
        </w:rPr>
      </w:pPr>
      <w:r w:rsidRPr="009312E8">
        <w:rPr>
          <w:sz w:val="22"/>
          <w:szCs w:val="22"/>
          <w:highlight w:val="yellow"/>
        </w:rPr>
        <w:t xml:space="preserve">[40 CFR </w:t>
      </w:r>
      <w:r w:rsidRPr="009312E8">
        <w:rPr>
          <w:bCs/>
          <w:sz w:val="22"/>
          <w:szCs w:val="22"/>
          <w:highlight w:val="yellow"/>
        </w:rPr>
        <w:t>63.7520</w:t>
      </w:r>
      <w:r w:rsidRPr="009312E8">
        <w:rPr>
          <w:sz w:val="22"/>
          <w:szCs w:val="22"/>
          <w:highlight w:val="yellow"/>
        </w:rPr>
        <w:t>]</w:t>
      </w:r>
    </w:p>
    <w:p w:rsidR="005711E7" w:rsidRDefault="005711E7" w:rsidP="009C31FC">
      <w:pPr>
        <w:ind w:firstLine="360"/>
        <w:rPr>
          <w:sz w:val="22"/>
          <w:szCs w:val="22"/>
          <w:highlight w:val="yellow"/>
        </w:rPr>
      </w:pPr>
    </w:p>
    <w:p w:rsidR="005711E7" w:rsidRDefault="005711E7" w:rsidP="005711E7">
      <w:pPr>
        <w:numPr>
          <w:ilvl w:val="0"/>
          <w:numId w:val="13"/>
        </w:numPr>
        <w:rPr>
          <w:sz w:val="22"/>
          <w:szCs w:val="22"/>
          <w:highlight w:val="yellow"/>
        </w:rPr>
      </w:pPr>
      <w:r w:rsidRPr="001E0EC3">
        <w:rPr>
          <w:sz w:val="22"/>
          <w:szCs w:val="22"/>
          <w:highlight w:val="yellow"/>
          <w:u w:val="single"/>
        </w:rPr>
        <w:t>Fuel Analysis and Procedures</w:t>
      </w:r>
      <w:r>
        <w:rPr>
          <w:sz w:val="22"/>
          <w:szCs w:val="22"/>
          <w:highlight w:val="yellow"/>
        </w:rPr>
        <w:t>.  The permittee shall conduct fuel analysis according to 40 CFR 63.7521(a), (b), (c), (d), and (e).</w:t>
      </w:r>
    </w:p>
    <w:p w:rsidR="005711E7" w:rsidRDefault="005711E7" w:rsidP="005711E7">
      <w:pPr>
        <w:ind w:firstLine="360"/>
        <w:rPr>
          <w:sz w:val="22"/>
          <w:szCs w:val="22"/>
          <w:highlight w:val="yellow"/>
        </w:rPr>
      </w:pPr>
    </w:p>
    <w:p w:rsidR="005711E7" w:rsidRDefault="005711E7" w:rsidP="005711E7">
      <w:pPr>
        <w:numPr>
          <w:ilvl w:val="0"/>
          <w:numId w:val="13"/>
        </w:numPr>
        <w:rPr>
          <w:sz w:val="22"/>
          <w:szCs w:val="22"/>
          <w:highlight w:val="yellow"/>
        </w:rPr>
      </w:pPr>
      <w:r w:rsidRPr="001E0EC3">
        <w:rPr>
          <w:sz w:val="22"/>
          <w:szCs w:val="22"/>
          <w:highlight w:val="yellow"/>
          <w:u w:val="single"/>
        </w:rPr>
        <w:t>Monitoring</w:t>
      </w:r>
      <w:r>
        <w:rPr>
          <w:sz w:val="22"/>
          <w:szCs w:val="22"/>
          <w:highlight w:val="yellow"/>
        </w:rPr>
        <w:t>.  The permittee shall comply with the applicable monitoring requirements in 40 CFR 63.7525 and 63.7535.</w:t>
      </w:r>
    </w:p>
    <w:p w:rsidR="00C72A0C" w:rsidRPr="009312E8" w:rsidRDefault="00C72A0C" w:rsidP="009D2ACF">
      <w:pPr>
        <w:ind w:firstLine="360"/>
        <w:rPr>
          <w:sz w:val="22"/>
          <w:szCs w:val="22"/>
          <w:highlight w:val="yellow"/>
        </w:rPr>
      </w:pPr>
    </w:p>
    <w:p w:rsidR="00694922" w:rsidRPr="009312E8" w:rsidRDefault="00185F0F" w:rsidP="003111B9">
      <w:pPr>
        <w:pStyle w:val="ListParagraph"/>
        <w:widowControl w:val="0"/>
        <w:numPr>
          <w:ilvl w:val="0"/>
          <w:numId w:val="13"/>
        </w:numPr>
        <w:spacing w:after="120"/>
        <w:contextualSpacing w:val="0"/>
        <w:rPr>
          <w:szCs w:val="22"/>
          <w:highlight w:val="yellow"/>
        </w:rPr>
      </w:pPr>
      <w:r w:rsidRPr="009312E8">
        <w:rPr>
          <w:szCs w:val="22"/>
          <w:highlight w:val="yellow"/>
          <w:u w:val="single"/>
        </w:rPr>
        <w:t>Continuous Compliance</w:t>
      </w:r>
      <w:r w:rsidRPr="009312E8">
        <w:rPr>
          <w:szCs w:val="22"/>
          <w:highlight w:val="yellow"/>
        </w:rPr>
        <w:t xml:space="preserve">.  </w:t>
      </w:r>
      <w:r w:rsidR="003111B9" w:rsidRPr="009312E8">
        <w:rPr>
          <w:szCs w:val="22"/>
          <w:highlight w:val="yellow"/>
        </w:rPr>
        <w:t>The permittee</w:t>
      </w:r>
      <w:r w:rsidR="00C72A0C" w:rsidRPr="009312E8">
        <w:rPr>
          <w:szCs w:val="22"/>
          <w:highlight w:val="yellow"/>
        </w:rPr>
        <w:t xml:space="preserve"> must demonstrate continuous compliance with each emission limit in Tables 1 and 2 or 11 through 13 to </w:t>
      </w:r>
      <w:r w:rsidRPr="009312E8">
        <w:rPr>
          <w:szCs w:val="22"/>
          <w:highlight w:val="yellow"/>
        </w:rPr>
        <w:t>40 CFR 63, Subpart DDDDD</w:t>
      </w:r>
      <w:r w:rsidR="00C72A0C" w:rsidRPr="009312E8">
        <w:rPr>
          <w:szCs w:val="22"/>
          <w:highlight w:val="yellow"/>
        </w:rPr>
        <w:t xml:space="preserve">, the work practice standards in Table 3 to </w:t>
      </w:r>
      <w:r w:rsidR="005711E7">
        <w:rPr>
          <w:szCs w:val="22"/>
          <w:highlight w:val="yellow"/>
        </w:rPr>
        <w:t>S</w:t>
      </w:r>
      <w:r w:rsidR="00C72A0C" w:rsidRPr="009312E8">
        <w:rPr>
          <w:szCs w:val="22"/>
          <w:highlight w:val="yellow"/>
        </w:rPr>
        <w:t>ubpart</w:t>
      </w:r>
      <w:r w:rsidR="005711E7">
        <w:rPr>
          <w:szCs w:val="22"/>
          <w:highlight w:val="yellow"/>
        </w:rPr>
        <w:t xml:space="preserve"> DDDDD</w:t>
      </w:r>
      <w:r w:rsidR="00C72A0C" w:rsidRPr="009312E8">
        <w:rPr>
          <w:szCs w:val="22"/>
          <w:highlight w:val="yellow"/>
        </w:rPr>
        <w:t xml:space="preserve">, and the operating limits in Table 4 to </w:t>
      </w:r>
      <w:r w:rsidR="005711E7">
        <w:rPr>
          <w:szCs w:val="22"/>
          <w:highlight w:val="yellow"/>
        </w:rPr>
        <w:t>S</w:t>
      </w:r>
      <w:r w:rsidR="00C72A0C" w:rsidRPr="009312E8">
        <w:rPr>
          <w:szCs w:val="22"/>
          <w:highlight w:val="yellow"/>
        </w:rPr>
        <w:t xml:space="preserve">ubpart </w:t>
      </w:r>
      <w:r w:rsidR="005711E7">
        <w:rPr>
          <w:szCs w:val="22"/>
          <w:highlight w:val="yellow"/>
        </w:rPr>
        <w:t xml:space="preserve">DDDDD </w:t>
      </w:r>
      <w:r w:rsidR="00C72A0C" w:rsidRPr="009312E8">
        <w:rPr>
          <w:szCs w:val="22"/>
          <w:highlight w:val="yellow"/>
        </w:rPr>
        <w:t xml:space="preserve">that applies to </w:t>
      </w:r>
      <w:r w:rsidR="005711E7">
        <w:rPr>
          <w:szCs w:val="22"/>
          <w:highlight w:val="yellow"/>
        </w:rPr>
        <w:t>the permittee</w:t>
      </w:r>
      <w:r w:rsidR="00C72A0C" w:rsidRPr="009312E8">
        <w:rPr>
          <w:szCs w:val="22"/>
          <w:highlight w:val="yellow"/>
        </w:rPr>
        <w:t xml:space="preserve"> according to the methods specified in Table 8 to </w:t>
      </w:r>
      <w:r w:rsidR="005711E7">
        <w:rPr>
          <w:szCs w:val="22"/>
          <w:highlight w:val="yellow"/>
        </w:rPr>
        <w:t>S</w:t>
      </w:r>
      <w:r w:rsidR="00C72A0C" w:rsidRPr="009312E8">
        <w:rPr>
          <w:szCs w:val="22"/>
          <w:highlight w:val="yellow"/>
        </w:rPr>
        <w:t xml:space="preserve">ubpart </w:t>
      </w:r>
      <w:r w:rsidR="005711E7">
        <w:rPr>
          <w:szCs w:val="22"/>
          <w:highlight w:val="yellow"/>
        </w:rPr>
        <w:t xml:space="preserve">DDDDD </w:t>
      </w:r>
      <w:r w:rsidR="00C72A0C" w:rsidRPr="009312E8">
        <w:rPr>
          <w:szCs w:val="22"/>
          <w:highlight w:val="yellow"/>
        </w:rPr>
        <w:t>and paragraphs (a</w:t>
      </w:r>
      <w:proofErr w:type="gramStart"/>
      <w:r w:rsidR="00C72A0C" w:rsidRPr="009312E8">
        <w:rPr>
          <w:szCs w:val="22"/>
          <w:highlight w:val="yellow"/>
        </w:rPr>
        <w:t>)(</w:t>
      </w:r>
      <w:proofErr w:type="gramEnd"/>
      <w:r w:rsidR="00C72A0C" w:rsidRPr="009312E8">
        <w:rPr>
          <w:szCs w:val="22"/>
          <w:highlight w:val="yellow"/>
        </w:rPr>
        <w:t xml:space="preserve">1) through (19) of </w:t>
      </w:r>
      <w:r w:rsidR="00AF555D" w:rsidRPr="009312E8">
        <w:rPr>
          <w:szCs w:val="22"/>
          <w:highlight w:val="yellow"/>
        </w:rPr>
        <w:t xml:space="preserve">40 CFR </w:t>
      </w:r>
      <w:r w:rsidR="00AF555D" w:rsidRPr="009312E8">
        <w:rPr>
          <w:highlight w:val="yellow"/>
        </w:rPr>
        <w:t>63.7540</w:t>
      </w:r>
      <w:r w:rsidR="00C72A0C" w:rsidRPr="009312E8">
        <w:rPr>
          <w:szCs w:val="22"/>
          <w:highlight w:val="yellow"/>
        </w:rPr>
        <w:t>.</w:t>
      </w:r>
      <w:r w:rsidR="00D56012" w:rsidRPr="009312E8">
        <w:rPr>
          <w:szCs w:val="22"/>
          <w:highlight w:val="yellow"/>
        </w:rPr>
        <w:t> </w:t>
      </w:r>
      <w:r w:rsidRPr="009312E8">
        <w:rPr>
          <w:szCs w:val="22"/>
          <w:highlight w:val="yellow"/>
        </w:rPr>
        <w:t>[40 CFR</w:t>
      </w:r>
      <w:r w:rsidR="00D56012" w:rsidRPr="009312E8">
        <w:rPr>
          <w:szCs w:val="22"/>
          <w:highlight w:val="yellow"/>
        </w:rPr>
        <w:t> </w:t>
      </w:r>
      <w:r w:rsidRPr="009312E8">
        <w:rPr>
          <w:szCs w:val="22"/>
          <w:highlight w:val="yellow"/>
        </w:rPr>
        <w:t>63.7540]   </w:t>
      </w:r>
      <w:r w:rsidR="00D56012" w:rsidRPr="009312E8">
        <w:rPr>
          <w:szCs w:val="22"/>
          <w:highlight w:val="yellow"/>
        </w:rPr>
        <w:t> </w:t>
      </w:r>
    </w:p>
    <w:p w:rsidR="00694922" w:rsidRPr="009312E8" w:rsidRDefault="00694922" w:rsidP="003111B9">
      <w:pPr>
        <w:pStyle w:val="ListParagraph"/>
        <w:widowControl w:val="0"/>
        <w:numPr>
          <w:ilvl w:val="0"/>
          <w:numId w:val="13"/>
        </w:numPr>
        <w:spacing w:after="120"/>
        <w:contextualSpacing w:val="0"/>
        <w:rPr>
          <w:rFonts w:eastAsia="Calibri"/>
          <w:szCs w:val="22"/>
          <w:highlight w:val="yellow"/>
        </w:rPr>
      </w:pPr>
      <w:r w:rsidRPr="009312E8">
        <w:rPr>
          <w:rFonts w:eastAsia="Calibri"/>
          <w:szCs w:val="22"/>
          <w:highlight w:val="yellow"/>
          <w:u w:val="single"/>
        </w:rPr>
        <w:t>Operating Practices</w:t>
      </w:r>
      <w:r w:rsidRPr="009312E8">
        <w:rPr>
          <w:rFonts w:eastAsia="Calibri"/>
          <w:szCs w:val="22"/>
          <w:highlight w:val="yellow"/>
        </w:rPr>
        <w:t>.  At all times, the permittee shall operate and maintain the steam boiler, including associated air pollution control equipment and monitoring equipment, in a manner consistent with safety and good air pollution control practices for minimizing emissions.</w:t>
      </w:r>
      <w:r w:rsidR="003111B9" w:rsidRPr="009312E8">
        <w:rPr>
          <w:rFonts w:eastAsia="Calibri"/>
          <w:szCs w:val="22"/>
          <w:highlight w:val="yellow"/>
        </w:rPr>
        <w:t xml:space="preserve"> </w:t>
      </w:r>
      <w:r w:rsidRPr="009312E8">
        <w:rPr>
          <w:rFonts w:eastAsia="Calibri"/>
          <w:szCs w:val="22"/>
          <w:highlight w:val="yellow"/>
        </w:rPr>
        <w:t xml:space="preserve"> Determination of whether such operation and maintenance procedures are being used will be based on information available to the Administrator (Department) that may include, but is not limited to, monitoring results, review of operation and maintenance procedures, review of operation and maintenance records, and inspection of the source.  [40 CFR 63.7500(a)(3)]</w:t>
      </w:r>
    </w:p>
    <w:p w:rsidR="000C079A" w:rsidRPr="009312E8" w:rsidRDefault="001F2096" w:rsidP="000C079A">
      <w:pPr>
        <w:rPr>
          <w:b/>
          <w:sz w:val="22"/>
          <w:szCs w:val="22"/>
          <w:highlight w:val="yellow"/>
          <w:u w:val="single"/>
        </w:rPr>
      </w:pPr>
      <w:r w:rsidRPr="009312E8">
        <w:rPr>
          <w:b/>
          <w:sz w:val="22"/>
          <w:szCs w:val="22"/>
          <w:highlight w:val="yellow"/>
          <w:u w:val="single"/>
        </w:rPr>
        <w:t>Tune-Ups</w:t>
      </w:r>
    </w:p>
    <w:p w:rsidR="001F2096" w:rsidRPr="009312E8" w:rsidRDefault="001F2096" w:rsidP="000C079A">
      <w:pPr>
        <w:rPr>
          <w:highlight w:val="yellow"/>
        </w:rPr>
      </w:pPr>
    </w:p>
    <w:p w:rsidR="000C079A" w:rsidRPr="009312E8" w:rsidRDefault="000C079A" w:rsidP="000C079A">
      <w:pPr>
        <w:pStyle w:val="ListParagraph"/>
        <w:widowControl w:val="0"/>
        <w:numPr>
          <w:ilvl w:val="0"/>
          <w:numId w:val="13"/>
        </w:numPr>
        <w:spacing w:after="120"/>
        <w:contextualSpacing w:val="0"/>
        <w:jc w:val="both"/>
        <w:rPr>
          <w:highlight w:val="yellow"/>
          <w:u w:val="double"/>
        </w:rPr>
      </w:pPr>
      <w:r w:rsidRPr="009312E8">
        <w:rPr>
          <w:rFonts w:eastAsia="Calibri"/>
          <w:szCs w:val="22"/>
          <w:highlight w:val="yellow"/>
          <w:u w:val="double"/>
        </w:rPr>
        <w:t xml:space="preserve">Tune-Ups.  To demonstrate continuous compliance, the permittee shall conduct a tune-up of the boiler annually as specified in 40 CFR 63.7540.  </w:t>
      </w:r>
      <w:r w:rsidRPr="009312E8">
        <w:rPr>
          <w:szCs w:val="22"/>
          <w:highlight w:val="yellow"/>
          <w:u w:val="double"/>
        </w:rPr>
        <w:t>If the unit is not operating on the required date for a tune-up, the tune-up must be conducted within 30 calendar days of startup.</w:t>
      </w:r>
      <w:r w:rsidRPr="009312E8">
        <w:rPr>
          <w:rFonts w:eastAsia="Calibri"/>
          <w:szCs w:val="22"/>
          <w:highlight w:val="yellow"/>
          <w:u w:val="double"/>
        </w:rPr>
        <w:t xml:space="preserve">  [40 CFR 63.7540 and Table 3.]</w:t>
      </w:r>
    </w:p>
    <w:p w:rsidR="000C079A" w:rsidRPr="009312E8" w:rsidRDefault="000C079A" w:rsidP="000C079A">
      <w:pPr>
        <w:pStyle w:val="ListParagraph"/>
        <w:widowControl w:val="0"/>
        <w:numPr>
          <w:ilvl w:val="0"/>
          <w:numId w:val="13"/>
        </w:numPr>
        <w:spacing w:after="120"/>
        <w:contextualSpacing w:val="0"/>
        <w:jc w:val="both"/>
        <w:rPr>
          <w:rFonts w:eastAsia="Calibri"/>
          <w:szCs w:val="22"/>
          <w:highlight w:val="yellow"/>
          <w:u w:val="double"/>
        </w:rPr>
      </w:pPr>
      <w:r w:rsidRPr="009312E8">
        <w:rPr>
          <w:rFonts w:eastAsia="Calibri"/>
          <w:szCs w:val="22"/>
          <w:highlight w:val="yellow"/>
          <w:u w:val="double"/>
        </w:rPr>
        <w:t>Details of Tune-Ups.</w:t>
      </w:r>
    </w:p>
    <w:p w:rsidR="000C079A" w:rsidRPr="009312E8" w:rsidRDefault="000C079A" w:rsidP="000C079A">
      <w:pPr>
        <w:spacing w:after="60" w:line="259" w:lineRule="auto"/>
        <w:ind w:firstLine="360"/>
        <w:rPr>
          <w:rFonts w:eastAsia="Calibri"/>
          <w:sz w:val="22"/>
          <w:szCs w:val="22"/>
          <w:highlight w:val="yellow"/>
          <w:u w:val="double"/>
        </w:rPr>
      </w:pPr>
      <w:r w:rsidRPr="009312E8">
        <w:rPr>
          <w:rFonts w:eastAsia="Calibri"/>
          <w:sz w:val="22"/>
          <w:szCs w:val="22"/>
          <w:highlight w:val="yellow"/>
          <w:u w:val="double"/>
        </w:rPr>
        <w:t>The permittee shall:</w:t>
      </w:r>
    </w:p>
    <w:p w:rsidR="000C079A" w:rsidRPr="009312E8" w:rsidRDefault="000C079A" w:rsidP="000C079A">
      <w:pPr>
        <w:numPr>
          <w:ilvl w:val="0"/>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 xml:space="preserve">Inspect the burner, as applicable, and clean or replace any components of the burner as necessary (the burner inspection may be delayed until the next scheduled unit shutdown).  </w:t>
      </w:r>
      <w:r w:rsidR="005256CC" w:rsidRPr="009312E8">
        <w:rPr>
          <w:rFonts w:eastAsia="Calibri"/>
          <w:sz w:val="22"/>
          <w:szCs w:val="22"/>
          <w:highlight w:val="yellow"/>
          <w:u w:val="double"/>
        </w:rPr>
        <w:t>Units that produce electricity for sale may delay the inspection until the first outage, not to exceed 36 months from the previous inspection</w:t>
      </w:r>
      <w:r w:rsidR="005256CC">
        <w:rPr>
          <w:rFonts w:eastAsia="Calibri"/>
          <w:sz w:val="22"/>
          <w:szCs w:val="22"/>
          <w:highlight w:val="yellow"/>
          <w:u w:val="double"/>
        </w:rPr>
        <w:t xml:space="preserve">. </w:t>
      </w:r>
      <w:r w:rsidR="005256CC" w:rsidRPr="009312E8">
        <w:rPr>
          <w:rFonts w:eastAsia="Calibri"/>
          <w:sz w:val="22"/>
          <w:szCs w:val="22"/>
          <w:highlight w:val="yellow"/>
          <w:u w:val="double"/>
        </w:rPr>
        <w:t xml:space="preserve"> </w:t>
      </w:r>
      <w:r w:rsidRPr="009312E8">
        <w:rPr>
          <w:rFonts w:eastAsia="Calibri"/>
          <w:sz w:val="22"/>
          <w:szCs w:val="22"/>
          <w:highlight w:val="yellow"/>
          <w:u w:val="double"/>
        </w:rPr>
        <w:t>At units where entry into a piece of process equipment or into a storage vessel is required to complete the tune-up inspections, inspections are required only during planned entries into the storage vessel or process equipment;</w:t>
      </w:r>
    </w:p>
    <w:p w:rsidR="000C079A" w:rsidRPr="009312E8" w:rsidRDefault="000C079A" w:rsidP="000C079A">
      <w:pPr>
        <w:numPr>
          <w:ilvl w:val="0"/>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Inspect the flame pattern, as applicable, and adjust the burner as necessary to optimize the flame pattern.  The adjustment should be consistent with the manufacturer's specifications, if available;</w:t>
      </w:r>
    </w:p>
    <w:p w:rsidR="000C079A" w:rsidRPr="009312E8" w:rsidRDefault="000C079A" w:rsidP="000C079A">
      <w:pPr>
        <w:numPr>
          <w:ilvl w:val="0"/>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Inspect the system controlling the air-to-fuel ratio, as applicable, and ensure that it is correctly calibrated and functioning properly (the permittee may delay the inspection until the next scheduled unit shutdown). Units that produce electricity for sale may delay the inspection until the first outage, not to exceed 36 months from the previous inspection;</w:t>
      </w:r>
    </w:p>
    <w:p w:rsidR="000C079A" w:rsidRPr="009312E8" w:rsidRDefault="000C079A" w:rsidP="000C079A">
      <w:pPr>
        <w:numPr>
          <w:ilvl w:val="0"/>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Optimize total emissions of CO.  This optimization should be consistent with the manufacturer's specifications, if available, and with any NO</w:t>
      </w:r>
      <w:r w:rsidRPr="009312E8">
        <w:rPr>
          <w:rFonts w:eastAsia="Calibri"/>
          <w:sz w:val="22"/>
          <w:szCs w:val="22"/>
          <w:highlight w:val="yellow"/>
          <w:u w:val="double"/>
          <w:vertAlign w:val="subscript"/>
        </w:rPr>
        <w:t>X</w:t>
      </w:r>
      <w:r w:rsidRPr="009312E8">
        <w:rPr>
          <w:rFonts w:eastAsia="Calibri"/>
          <w:sz w:val="22"/>
          <w:szCs w:val="22"/>
          <w:highlight w:val="yellow"/>
          <w:u w:val="double"/>
        </w:rPr>
        <w:t xml:space="preserve"> requirement to which the unit is subject;</w:t>
      </w:r>
    </w:p>
    <w:p w:rsidR="000C079A" w:rsidRPr="009312E8" w:rsidRDefault="000C079A" w:rsidP="000C079A">
      <w:pPr>
        <w:numPr>
          <w:ilvl w:val="0"/>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0C079A" w:rsidRPr="009312E8" w:rsidRDefault="000C079A" w:rsidP="000C079A">
      <w:pPr>
        <w:numPr>
          <w:ilvl w:val="0"/>
          <w:numId w:val="47"/>
        </w:numPr>
        <w:spacing w:after="160" w:line="259" w:lineRule="auto"/>
        <w:contextualSpacing/>
        <w:rPr>
          <w:rFonts w:eastAsia="Calibri"/>
          <w:b/>
          <w:sz w:val="22"/>
          <w:szCs w:val="22"/>
          <w:highlight w:val="yellow"/>
          <w:u w:val="double"/>
        </w:rPr>
      </w:pPr>
      <w:r w:rsidRPr="009312E8">
        <w:rPr>
          <w:rFonts w:eastAsia="Calibri"/>
          <w:sz w:val="22"/>
          <w:szCs w:val="22"/>
          <w:highlight w:val="yellow"/>
          <w:u w:val="double"/>
        </w:rPr>
        <w:lastRenderedPageBreak/>
        <w:t>Maintain on-site and submit, if requested by the Administrator (Department), an annual report containing the following information:</w:t>
      </w:r>
    </w:p>
    <w:p w:rsidR="000C079A" w:rsidRPr="009312E8" w:rsidRDefault="000C079A" w:rsidP="000C079A">
      <w:pPr>
        <w:numPr>
          <w:ilvl w:val="1"/>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The concentrations of CO in the effluent stream in parts per million by volume, and oxygen in volume percent, measured at high fire or typical operating load, before and after the tune-up of the boiler or process heater;</w:t>
      </w:r>
    </w:p>
    <w:p w:rsidR="000C079A" w:rsidRPr="009312E8" w:rsidRDefault="000C079A" w:rsidP="000C079A">
      <w:pPr>
        <w:numPr>
          <w:ilvl w:val="1"/>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A description of any corrective actions taken as a part of the tune-up; and</w:t>
      </w:r>
    </w:p>
    <w:p w:rsidR="000C079A" w:rsidRPr="009312E8" w:rsidRDefault="000C079A" w:rsidP="000C079A">
      <w:pPr>
        <w:numPr>
          <w:ilvl w:val="1"/>
          <w:numId w:val="47"/>
        </w:numPr>
        <w:spacing w:after="60" w:line="259" w:lineRule="auto"/>
        <w:contextualSpacing/>
        <w:rPr>
          <w:rFonts w:eastAsia="Calibri"/>
          <w:sz w:val="22"/>
          <w:szCs w:val="22"/>
          <w:highlight w:val="yellow"/>
          <w:u w:val="double"/>
        </w:rPr>
      </w:pPr>
      <w:r w:rsidRPr="009312E8">
        <w:rPr>
          <w:rFonts w:eastAsia="Calibri"/>
          <w:sz w:val="22"/>
          <w:szCs w:val="22"/>
          <w:highlight w:val="yellow"/>
          <w:u w:val="double"/>
        </w:rPr>
        <w:t>The type and amount of fuel used over the 12 months prior to the tune-up, but only if the unit was physically and legally capable of using more than one type of fuel during that period. Units sharing a fuel meter may estimate the fuel used by each unit.</w:t>
      </w:r>
    </w:p>
    <w:p w:rsidR="00483F05" w:rsidRPr="009312E8" w:rsidRDefault="000C079A" w:rsidP="000C079A">
      <w:pPr>
        <w:spacing w:after="120"/>
        <w:rPr>
          <w:rFonts w:eastAsia="Calibri"/>
          <w:bCs/>
          <w:sz w:val="22"/>
          <w:szCs w:val="22"/>
          <w:highlight w:val="yellow"/>
          <w:u w:val="double"/>
        </w:rPr>
      </w:pPr>
      <w:r w:rsidRPr="009312E8">
        <w:rPr>
          <w:rFonts w:eastAsia="Calibri"/>
          <w:bCs/>
          <w:sz w:val="22"/>
          <w:szCs w:val="22"/>
          <w:highlight w:val="yellow"/>
        </w:rPr>
        <w:tab/>
      </w:r>
      <w:r w:rsidRPr="009312E8">
        <w:rPr>
          <w:rFonts w:eastAsia="Calibri"/>
          <w:bCs/>
          <w:sz w:val="22"/>
          <w:szCs w:val="22"/>
          <w:highlight w:val="yellow"/>
          <w:u w:val="double"/>
        </w:rPr>
        <w:t>[40 CFR 63.7540]</w:t>
      </w:r>
    </w:p>
    <w:p w:rsidR="001F2096" w:rsidRPr="009312E8" w:rsidRDefault="001F2096" w:rsidP="000C079A">
      <w:pPr>
        <w:spacing w:after="120"/>
        <w:rPr>
          <w:rFonts w:eastAsia="Calibri"/>
          <w:b/>
          <w:bCs/>
          <w:sz w:val="22"/>
          <w:szCs w:val="22"/>
          <w:highlight w:val="yellow"/>
          <w:u w:val="single"/>
        </w:rPr>
      </w:pPr>
      <w:r w:rsidRPr="009312E8">
        <w:rPr>
          <w:rFonts w:eastAsia="Calibri"/>
          <w:b/>
          <w:bCs/>
          <w:sz w:val="22"/>
          <w:szCs w:val="22"/>
          <w:highlight w:val="yellow"/>
          <w:u w:val="single"/>
        </w:rPr>
        <w:t>Energy Assessment</w:t>
      </w:r>
    </w:p>
    <w:p w:rsidR="002142F8" w:rsidRPr="009312E8" w:rsidRDefault="002142F8" w:rsidP="002142F8">
      <w:pPr>
        <w:pStyle w:val="ListParagraph"/>
        <w:widowControl w:val="0"/>
        <w:numPr>
          <w:ilvl w:val="0"/>
          <w:numId w:val="13"/>
        </w:numPr>
        <w:spacing w:after="120"/>
        <w:contextualSpacing w:val="0"/>
        <w:jc w:val="both"/>
        <w:rPr>
          <w:szCs w:val="22"/>
          <w:highlight w:val="yellow"/>
          <w:u w:val="double"/>
        </w:rPr>
      </w:pPr>
      <w:r w:rsidRPr="009312E8">
        <w:rPr>
          <w:szCs w:val="22"/>
          <w:highlight w:val="yellow"/>
          <w:u w:val="double"/>
        </w:rPr>
        <w:t xml:space="preserve">Energy Assessment.  </w:t>
      </w:r>
      <w:r w:rsidR="00D4269D" w:rsidRPr="009312E8">
        <w:rPr>
          <w:szCs w:val="22"/>
          <w:highlight w:val="yellow"/>
          <w:u w:val="double"/>
        </w:rPr>
        <w:t>The permittee m</w:t>
      </w:r>
      <w:r w:rsidRPr="009312E8">
        <w:rPr>
          <w:szCs w:val="22"/>
          <w:highlight w:val="yellow"/>
          <w:u w:val="double"/>
        </w:rPr>
        <w:t xml:space="preserve">ust have a one-time energy assessment performed by a qualified energy assessor. An energy assessment completed on or after January 1, 2008, that meets or is amended to meet the energy assessment requirements </w:t>
      </w:r>
      <w:r w:rsidR="00E7224A">
        <w:rPr>
          <w:szCs w:val="22"/>
          <w:highlight w:val="yellow"/>
          <w:u w:val="double"/>
        </w:rPr>
        <w:t>specified below</w:t>
      </w:r>
      <w:r w:rsidRPr="009312E8">
        <w:rPr>
          <w:szCs w:val="22"/>
          <w:highlight w:val="yellow"/>
          <w:u w:val="double"/>
        </w:rPr>
        <w:t xml:space="preserve">, satisfies the energy assessment requirement. A facility that operates under an energy management program compatible with ISO 50001 that includes the affected units also satisfies the energy assessment requirement. The energy assessment must include the following with extent of the evaluation for items a. to e. appropriate for the on-site technical hours listed in </w:t>
      </w:r>
      <w:r w:rsidR="00D4269D" w:rsidRPr="009312E8">
        <w:rPr>
          <w:szCs w:val="22"/>
          <w:highlight w:val="yellow"/>
          <w:u w:val="double"/>
        </w:rPr>
        <w:t xml:space="preserve">40 CFR </w:t>
      </w:r>
      <w:r w:rsidRPr="009312E8">
        <w:rPr>
          <w:szCs w:val="22"/>
          <w:highlight w:val="yellow"/>
          <w:u w:val="double"/>
        </w:rPr>
        <w:t xml:space="preserve">63.7575: </w:t>
      </w:r>
    </w:p>
    <w:p w:rsidR="002142F8" w:rsidRPr="009312E8" w:rsidRDefault="002142F8" w:rsidP="002142F8">
      <w:pPr>
        <w:spacing w:after="120"/>
        <w:rPr>
          <w:sz w:val="22"/>
          <w:szCs w:val="22"/>
          <w:highlight w:val="yellow"/>
          <w:u w:val="double"/>
        </w:rPr>
      </w:pPr>
      <w:r w:rsidRPr="009312E8">
        <w:rPr>
          <w:sz w:val="22"/>
          <w:szCs w:val="22"/>
          <w:highlight w:val="yellow"/>
        </w:rPr>
        <w:t xml:space="preserve">    </w:t>
      </w:r>
      <w:r w:rsidR="0017160F" w:rsidRPr="009312E8">
        <w:rPr>
          <w:sz w:val="22"/>
          <w:szCs w:val="22"/>
          <w:highlight w:val="yellow"/>
        </w:rPr>
        <w:tab/>
      </w:r>
      <w:r w:rsidRPr="009312E8">
        <w:rPr>
          <w:sz w:val="22"/>
          <w:szCs w:val="22"/>
          <w:highlight w:val="yellow"/>
          <w:u w:val="double"/>
        </w:rPr>
        <w:t xml:space="preserve">a. A visual inspection of the boiler or process heater system. </w:t>
      </w:r>
    </w:p>
    <w:p w:rsidR="002142F8" w:rsidRPr="009312E8" w:rsidRDefault="002142F8" w:rsidP="0017160F">
      <w:pPr>
        <w:spacing w:after="120"/>
        <w:ind w:left="360"/>
        <w:rPr>
          <w:sz w:val="22"/>
          <w:szCs w:val="22"/>
          <w:highlight w:val="yellow"/>
          <w:u w:val="double"/>
        </w:rPr>
      </w:pPr>
      <w:r w:rsidRPr="009312E8">
        <w:rPr>
          <w:sz w:val="22"/>
          <w:szCs w:val="22"/>
          <w:highlight w:val="yellow"/>
          <w:u w:val="double"/>
        </w:rPr>
        <w:t xml:space="preserve">b. An evaluation of operating characteristics of the boiler or process heater systems, specifications of energy using systems, operating and maintenance procedures, and unusual operating constraints. </w:t>
      </w:r>
    </w:p>
    <w:p w:rsidR="002142F8" w:rsidRPr="009312E8" w:rsidRDefault="002142F8" w:rsidP="0017160F">
      <w:pPr>
        <w:spacing w:after="120"/>
        <w:ind w:left="360"/>
        <w:rPr>
          <w:sz w:val="22"/>
          <w:szCs w:val="22"/>
          <w:highlight w:val="yellow"/>
          <w:u w:val="double"/>
        </w:rPr>
      </w:pPr>
      <w:r w:rsidRPr="009312E8">
        <w:rPr>
          <w:sz w:val="22"/>
          <w:szCs w:val="22"/>
          <w:highlight w:val="yellow"/>
          <w:u w:val="double"/>
        </w:rPr>
        <w:t xml:space="preserve">c. An inventory of major energy use systems consuming energy from affected boilers and process heaters and which are under the control of the boiler/process heater owner/operator. </w:t>
      </w:r>
    </w:p>
    <w:p w:rsidR="002142F8" w:rsidRPr="009312E8" w:rsidRDefault="002142F8" w:rsidP="0017160F">
      <w:pPr>
        <w:spacing w:after="120"/>
        <w:ind w:left="360" w:firstLine="58"/>
        <w:rPr>
          <w:sz w:val="22"/>
          <w:szCs w:val="22"/>
          <w:highlight w:val="yellow"/>
          <w:u w:val="double"/>
        </w:rPr>
      </w:pPr>
      <w:r w:rsidRPr="009312E8">
        <w:rPr>
          <w:sz w:val="22"/>
          <w:szCs w:val="22"/>
          <w:highlight w:val="yellow"/>
          <w:u w:val="double"/>
        </w:rPr>
        <w:t xml:space="preserve">d. A review of available architectural and engineering plans, facility operation and maintenance procedures and logs, and fuel usage. </w:t>
      </w:r>
    </w:p>
    <w:p w:rsidR="002142F8" w:rsidRPr="009312E8" w:rsidRDefault="002142F8" w:rsidP="0017160F">
      <w:pPr>
        <w:spacing w:after="120"/>
        <w:ind w:left="360"/>
        <w:rPr>
          <w:sz w:val="22"/>
          <w:szCs w:val="22"/>
          <w:highlight w:val="yellow"/>
          <w:u w:val="double"/>
        </w:rPr>
      </w:pPr>
      <w:r w:rsidRPr="009312E8">
        <w:rPr>
          <w:sz w:val="22"/>
          <w:szCs w:val="22"/>
          <w:highlight w:val="yellow"/>
          <w:u w:val="double"/>
        </w:rPr>
        <w:t xml:space="preserve">e. A review of the facility's energy management practices and provide recommendations for improvements consistent with the definition of energy management practices, if identified. </w:t>
      </w:r>
    </w:p>
    <w:p w:rsidR="002142F8" w:rsidRPr="009312E8" w:rsidRDefault="002142F8" w:rsidP="002142F8">
      <w:pPr>
        <w:spacing w:after="120"/>
        <w:rPr>
          <w:sz w:val="22"/>
          <w:szCs w:val="22"/>
          <w:highlight w:val="yellow"/>
          <w:u w:val="double"/>
        </w:rPr>
      </w:pPr>
      <w:r w:rsidRPr="009312E8">
        <w:rPr>
          <w:sz w:val="22"/>
          <w:szCs w:val="22"/>
          <w:highlight w:val="yellow"/>
        </w:rPr>
        <w:t xml:space="preserve">    </w:t>
      </w:r>
      <w:r w:rsidR="0017160F" w:rsidRPr="009312E8">
        <w:rPr>
          <w:sz w:val="22"/>
          <w:szCs w:val="22"/>
          <w:highlight w:val="yellow"/>
        </w:rPr>
        <w:tab/>
      </w:r>
      <w:r w:rsidRPr="009312E8">
        <w:rPr>
          <w:sz w:val="22"/>
          <w:szCs w:val="22"/>
          <w:highlight w:val="yellow"/>
          <w:u w:val="double"/>
        </w:rPr>
        <w:t xml:space="preserve">f. A list of cost-effective energy conservation measures that are within the facility's control. </w:t>
      </w:r>
    </w:p>
    <w:p w:rsidR="002142F8" w:rsidRPr="009312E8" w:rsidRDefault="002142F8" w:rsidP="002142F8">
      <w:pPr>
        <w:spacing w:after="120"/>
        <w:rPr>
          <w:sz w:val="22"/>
          <w:szCs w:val="22"/>
          <w:highlight w:val="yellow"/>
          <w:u w:val="double"/>
        </w:rPr>
      </w:pPr>
      <w:r w:rsidRPr="009312E8">
        <w:rPr>
          <w:sz w:val="22"/>
          <w:szCs w:val="22"/>
          <w:highlight w:val="yellow"/>
        </w:rPr>
        <w:t xml:space="preserve">    </w:t>
      </w:r>
      <w:r w:rsidR="0017160F" w:rsidRPr="009312E8">
        <w:rPr>
          <w:sz w:val="22"/>
          <w:szCs w:val="22"/>
          <w:highlight w:val="yellow"/>
        </w:rPr>
        <w:tab/>
      </w:r>
      <w:r w:rsidRPr="009312E8">
        <w:rPr>
          <w:sz w:val="22"/>
          <w:szCs w:val="22"/>
          <w:highlight w:val="yellow"/>
          <w:u w:val="double"/>
        </w:rPr>
        <w:t xml:space="preserve">g. A list of the energy savings potential of the energy conservation measures identified. </w:t>
      </w:r>
    </w:p>
    <w:p w:rsidR="002142F8" w:rsidRPr="009312E8" w:rsidRDefault="002142F8" w:rsidP="00D4269D">
      <w:pPr>
        <w:spacing w:after="120"/>
        <w:ind w:left="360"/>
        <w:rPr>
          <w:sz w:val="22"/>
          <w:szCs w:val="22"/>
          <w:highlight w:val="yellow"/>
          <w:u w:val="double"/>
        </w:rPr>
      </w:pPr>
      <w:r w:rsidRPr="009312E8">
        <w:rPr>
          <w:sz w:val="22"/>
          <w:szCs w:val="22"/>
          <w:highlight w:val="yellow"/>
          <w:u w:val="double"/>
        </w:rPr>
        <w:t xml:space="preserve">h. A comprehensive report detailing the ways to improve efficiency, the cost of specific improvements, </w:t>
      </w:r>
    </w:p>
    <w:p w:rsidR="001F2096" w:rsidRPr="009312E8" w:rsidRDefault="0017160F" w:rsidP="00D4269D">
      <w:pPr>
        <w:spacing w:after="120"/>
        <w:ind w:firstLine="360"/>
        <w:rPr>
          <w:sz w:val="22"/>
          <w:szCs w:val="22"/>
          <w:highlight w:val="yellow"/>
          <w:u w:val="double"/>
        </w:rPr>
      </w:pPr>
      <w:r w:rsidRPr="009312E8">
        <w:rPr>
          <w:sz w:val="22"/>
          <w:szCs w:val="22"/>
          <w:highlight w:val="yellow"/>
          <w:u w:val="double"/>
        </w:rPr>
        <w:t>[</w:t>
      </w:r>
      <w:r w:rsidR="002142F8" w:rsidRPr="009312E8">
        <w:rPr>
          <w:sz w:val="22"/>
          <w:szCs w:val="22"/>
          <w:highlight w:val="yellow"/>
          <w:u w:val="double"/>
        </w:rPr>
        <w:t>40 CFR 63.7500</w:t>
      </w:r>
      <w:r w:rsidRPr="009312E8">
        <w:rPr>
          <w:sz w:val="22"/>
          <w:szCs w:val="22"/>
          <w:highlight w:val="yellow"/>
          <w:u w:val="double"/>
        </w:rPr>
        <w:t>; Table 3.]</w:t>
      </w:r>
    </w:p>
    <w:p w:rsidR="002142F8" w:rsidRPr="009312E8" w:rsidRDefault="001F2096" w:rsidP="001F2096">
      <w:pPr>
        <w:spacing w:after="120"/>
        <w:rPr>
          <w:b/>
          <w:sz w:val="22"/>
          <w:szCs w:val="22"/>
          <w:highlight w:val="yellow"/>
          <w:u w:val="single"/>
        </w:rPr>
      </w:pPr>
      <w:r w:rsidRPr="009312E8">
        <w:rPr>
          <w:b/>
          <w:sz w:val="22"/>
          <w:szCs w:val="22"/>
          <w:highlight w:val="yellow"/>
          <w:u w:val="single"/>
        </w:rPr>
        <w:t>Operational Practices</w:t>
      </w:r>
      <w:r w:rsidR="0017160F" w:rsidRPr="009312E8">
        <w:rPr>
          <w:b/>
          <w:sz w:val="22"/>
          <w:szCs w:val="22"/>
          <w:highlight w:val="yellow"/>
          <w:u w:val="single"/>
        </w:rPr>
        <w:t xml:space="preserve">  </w:t>
      </w:r>
    </w:p>
    <w:p w:rsidR="00137800" w:rsidRPr="009312E8" w:rsidRDefault="00137800" w:rsidP="00137800">
      <w:pPr>
        <w:pStyle w:val="ListParagraph"/>
        <w:widowControl w:val="0"/>
        <w:numPr>
          <w:ilvl w:val="0"/>
          <w:numId w:val="13"/>
        </w:numPr>
        <w:spacing w:after="120"/>
        <w:contextualSpacing w:val="0"/>
        <w:jc w:val="both"/>
        <w:rPr>
          <w:szCs w:val="22"/>
          <w:highlight w:val="yellow"/>
          <w:u w:val="double"/>
        </w:rPr>
      </w:pPr>
      <w:r w:rsidRPr="009312E8">
        <w:rPr>
          <w:szCs w:val="22"/>
          <w:highlight w:val="yellow"/>
          <w:u w:val="double"/>
        </w:rPr>
        <w:t>Startup.  The permittee must operate all CMS during startup.</w:t>
      </w:r>
    </w:p>
    <w:p w:rsidR="00137800" w:rsidRPr="009312E8" w:rsidRDefault="00137800" w:rsidP="00636E2F">
      <w:pPr>
        <w:numPr>
          <w:ilvl w:val="0"/>
          <w:numId w:val="53"/>
        </w:numPr>
        <w:spacing w:after="120"/>
        <w:rPr>
          <w:sz w:val="22"/>
          <w:szCs w:val="22"/>
          <w:highlight w:val="yellow"/>
          <w:u w:val="double"/>
        </w:rPr>
      </w:pPr>
      <w:r w:rsidRPr="009312E8">
        <w:rPr>
          <w:sz w:val="22"/>
          <w:szCs w:val="22"/>
          <w:highlight w:val="yellow"/>
          <w:u w:val="double"/>
        </w:rPr>
        <w:t xml:space="preserve">For startup of a boiler or process heater, the permittee must use one or a combination of the following clean fuels: natural gas, synthetic natural gas, propane, distillate oil, syngas, ultra-low sulfur diesel, fuel oil-soaked rags, kerosene, hydrogen, paper, cardboard, refinery gas, and liquefied petroleum gas. </w:t>
      </w:r>
    </w:p>
    <w:p w:rsidR="00137800" w:rsidRPr="009312E8" w:rsidRDefault="00137800" w:rsidP="00636E2F">
      <w:pPr>
        <w:numPr>
          <w:ilvl w:val="0"/>
          <w:numId w:val="53"/>
        </w:numPr>
        <w:spacing w:after="120"/>
        <w:rPr>
          <w:sz w:val="22"/>
          <w:szCs w:val="22"/>
          <w:highlight w:val="yellow"/>
          <w:u w:val="double"/>
        </w:rPr>
      </w:pPr>
      <w:r w:rsidRPr="009312E8">
        <w:rPr>
          <w:sz w:val="22"/>
          <w:szCs w:val="22"/>
          <w:highlight w:val="yellow"/>
          <w:u w:val="double"/>
        </w:rPr>
        <w:t xml:space="preserve">If </w:t>
      </w:r>
      <w:r w:rsidR="00E7224A">
        <w:rPr>
          <w:sz w:val="22"/>
          <w:szCs w:val="22"/>
          <w:highlight w:val="yellow"/>
          <w:u w:val="double"/>
        </w:rPr>
        <w:t>the permittee</w:t>
      </w:r>
      <w:r w:rsidRPr="009312E8">
        <w:rPr>
          <w:sz w:val="22"/>
          <w:szCs w:val="22"/>
          <w:highlight w:val="yellow"/>
          <w:u w:val="double"/>
        </w:rPr>
        <w:t xml:space="preserve"> start</w:t>
      </w:r>
      <w:r w:rsidR="00E7224A">
        <w:rPr>
          <w:sz w:val="22"/>
          <w:szCs w:val="22"/>
          <w:highlight w:val="yellow"/>
          <w:u w:val="double"/>
        </w:rPr>
        <w:t>s</w:t>
      </w:r>
      <w:r w:rsidRPr="009312E8">
        <w:rPr>
          <w:sz w:val="22"/>
          <w:szCs w:val="22"/>
          <w:highlight w:val="yellow"/>
          <w:u w:val="double"/>
        </w:rPr>
        <w:t xml:space="preserve"> firing coal/solid fossil fuel, biomass/bio-based solids, heavy liquid fuel, or gas 2 (other) gases, </w:t>
      </w:r>
      <w:r w:rsidR="00E7224A">
        <w:rPr>
          <w:sz w:val="22"/>
          <w:szCs w:val="22"/>
          <w:highlight w:val="yellow"/>
          <w:u w:val="double"/>
        </w:rPr>
        <w:t>the permittee</w:t>
      </w:r>
      <w:r w:rsidRPr="009312E8">
        <w:rPr>
          <w:sz w:val="22"/>
          <w:szCs w:val="22"/>
          <w:highlight w:val="yellow"/>
          <w:u w:val="double"/>
        </w:rPr>
        <w:t xml:space="preserve"> must vent emissions to the main stack(s) and engage all of the applicable control devices except limestone injection in fluidized bed combustion (FBC) boilers, dry scrubber, fabric filter, selective non-catalytic reduction (SNCR), and selective catalytic reduction (SCR).  </w:t>
      </w:r>
      <w:r w:rsidR="00E7224A">
        <w:rPr>
          <w:sz w:val="22"/>
          <w:szCs w:val="22"/>
          <w:highlight w:val="yellow"/>
          <w:u w:val="double"/>
        </w:rPr>
        <w:t>The permittee</w:t>
      </w:r>
      <w:r w:rsidRPr="009312E8">
        <w:rPr>
          <w:sz w:val="22"/>
          <w:szCs w:val="22"/>
          <w:highlight w:val="yellow"/>
          <w:u w:val="double"/>
        </w:rPr>
        <w:t xml:space="preserve"> must start </w:t>
      </w:r>
      <w:r w:rsidR="00E7224A">
        <w:rPr>
          <w:sz w:val="22"/>
          <w:szCs w:val="22"/>
          <w:highlight w:val="yellow"/>
          <w:u w:val="double"/>
        </w:rPr>
        <w:t>the</w:t>
      </w:r>
      <w:r w:rsidRPr="009312E8">
        <w:rPr>
          <w:sz w:val="22"/>
          <w:szCs w:val="22"/>
          <w:highlight w:val="yellow"/>
          <w:u w:val="double"/>
        </w:rPr>
        <w:t xml:space="preserve"> limestone injection in FBC boilers, dry scrubber, fabric filter, SNCR, and SCR systems as expeditiously as possible. Startup ends when steam or heat is supplied for any purpose. </w:t>
      </w:r>
    </w:p>
    <w:p w:rsidR="00137800" w:rsidRPr="009312E8" w:rsidRDefault="00137800" w:rsidP="00636E2F">
      <w:pPr>
        <w:numPr>
          <w:ilvl w:val="0"/>
          <w:numId w:val="53"/>
        </w:numPr>
        <w:spacing w:after="120"/>
        <w:rPr>
          <w:sz w:val="22"/>
          <w:szCs w:val="22"/>
          <w:highlight w:val="yellow"/>
          <w:u w:val="double"/>
        </w:rPr>
      </w:pPr>
      <w:r w:rsidRPr="009312E8">
        <w:rPr>
          <w:sz w:val="22"/>
          <w:szCs w:val="22"/>
          <w:highlight w:val="yellow"/>
          <w:u w:val="double"/>
        </w:rPr>
        <w:lastRenderedPageBreak/>
        <w:t xml:space="preserve">The permittee must comply with all applicable emission limits at all times except for startup or shutdown periods conforming </w:t>
      </w:r>
      <w:proofErr w:type="gramStart"/>
      <w:r w:rsidRPr="009312E8">
        <w:rPr>
          <w:sz w:val="22"/>
          <w:szCs w:val="22"/>
          <w:highlight w:val="yellow"/>
          <w:u w:val="double"/>
        </w:rPr>
        <w:t>with</w:t>
      </w:r>
      <w:proofErr w:type="gramEnd"/>
      <w:r w:rsidRPr="009312E8">
        <w:rPr>
          <w:sz w:val="22"/>
          <w:szCs w:val="22"/>
          <w:highlight w:val="yellow"/>
          <w:u w:val="double"/>
        </w:rPr>
        <w:t xml:space="preserve"> this work practice.  </w:t>
      </w:r>
      <w:r w:rsidR="00E7224A">
        <w:rPr>
          <w:sz w:val="22"/>
          <w:szCs w:val="22"/>
          <w:highlight w:val="yellow"/>
          <w:u w:val="double"/>
        </w:rPr>
        <w:t>The permittee</w:t>
      </w:r>
      <w:r w:rsidRPr="009312E8">
        <w:rPr>
          <w:sz w:val="22"/>
          <w:szCs w:val="22"/>
          <w:highlight w:val="yellow"/>
          <w:u w:val="double"/>
        </w:rPr>
        <w:t xml:space="preserve"> must collect monitoring data during periods of startup, as specified in §63.7535(b). </w:t>
      </w:r>
      <w:r w:rsidR="00E7224A">
        <w:rPr>
          <w:sz w:val="22"/>
          <w:szCs w:val="22"/>
          <w:highlight w:val="yellow"/>
          <w:u w:val="double"/>
        </w:rPr>
        <w:t>The permittee</w:t>
      </w:r>
      <w:r w:rsidRPr="009312E8">
        <w:rPr>
          <w:sz w:val="22"/>
          <w:szCs w:val="22"/>
          <w:highlight w:val="yellow"/>
          <w:u w:val="double"/>
        </w:rPr>
        <w:t xml:space="preserve"> must keep records during periods of startup. </w:t>
      </w:r>
      <w:r w:rsidR="00FD70A5" w:rsidRPr="009312E8">
        <w:rPr>
          <w:sz w:val="22"/>
          <w:szCs w:val="22"/>
          <w:highlight w:val="yellow"/>
          <w:u w:val="double"/>
        </w:rPr>
        <w:t>The permittee</w:t>
      </w:r>
      <w:r w:rsidRPr="009312E8">
        <w:rPr>
          <w:sz w:val="22"/>
          <w:szCs w:val="22"/>
          <w:highlight w:val="yellow"/>
          <w:u w:val="double"/>
        </w:rPr>
        <w:t xml:space="preserve"> must provide reports concerning activities and periods of startup, as specified in 40 CFR 63.7555.</w:t>
      </w:r>
    </w:p>
    <w:p w:rsidR="0039478A" w:rsidRPr="009312E8" w:rsidRDefault="00137800" w:rsidP="00636E2F">
      <w:pPr>
        <w:spacing w:after="120"/>
        <w:ind w:left="360" w:firstLine="360"/>
        <w:rPr>
          <w:sz w:val="22"/>
          <w:szCs w:val="22"/>
          <w:highlight w:val="yellow"/>
          <w:u w:val="double"/>
        </w:rPr>
      </w:pPr>
      <w:r w:rsidRPr="009312E8">
        <w:rPr>
          <w:sz w:val="22"/>
          <w:szCs w:val="22"/>
          <w:highlight w:val="yellow"/>
          <w:u w:val="double"/>
        </w:rPr>
        <w:t>[40 CFR 63.7500; Table 3.]</w:t>
      </w:r>
    </w:p>
    <w:p w:rsidR="0039478A" w:rsidRPr="009312E8" w:rsidRDefault="00246FD8" w:rsidP="0039478A">
      <w:pPr>
        <w:pStyle w:val="ListParagraph"/>
        <w:widowControl w:val="0"/>
        <w:numPr>
          <w:ilvl w:val="0"/>
          <w:numId w:val="13"/>
        </w:numPr>
        <w:spacing w:after="120"/>
        <w:contextualSpacing w:val="0"/>
        <w:jc w:val="both"/>
        <w:rPr>
          <w:szCs w:val="22"/>
          <w:highlight w:val="yellow"/>
          <w:u w:val="double"/>
        </w:rPr>
      </w:pPr>
      <w:r w:rsidRPr="009312E8">
        <w:rPr>
          <w:szCs w:val="22"/>
          <w:highlight w:val="yellow"/>
          <w:u w:val="double"/>
        </w:rPr>
        <w:t>Shutdown.  The permittee</w:t>
      </w:r>
      <w:r w:rsidR="0039478A" w:rsidRPr="009312E8">
        <w:rPr>
          <w:szCs w:val="22"/>
          <w:highlight w:val="yellow"/>
          <w:u w:val="double"/>
        </w:rPr>
        <w:t xml:space="preserve"> must operate all CMS during shutdown.</w:t>
      </w:r>
    </w:p>
    <w:p w:rsidR="0039478A" w:rsidRPr="009312E8" w:rsidRDefault="0039478A" w:rsidP="00422499">
      <w:pPr>
        <w:numPr>
          <w:ilvl w:val="0"/>
          <w:numId w:val="54"/>
        </w:numPr>
        <w:spacing w:after="120"/>
        <w:rPr>
          <w:sz w:val="22"/>
          <w:szCs w:val="22"/>
          <w:highlight w:val="yellow"/>
          <w:u w:val="double"/>
        </w:rPr>
      </w:pPr>
      <w:r w:rsidRPr="009312E8">
        <w:rPr>
          <w:sz w:val="22"/>
          <w:szCs w:val="22"/>
          <w:highlight w:val="yellow"/>
          <w:u w:val="double"/>
        </w:rPr>
        <w:t xml:space="preserve">While firing coal/solid fossil fuel, biomass/bio-based solids, heavy liquid fuel, or gas 2 (other) gases during shutdown, </w:t>
      </w:r>
      <w:r w:rsidR="00E7224A">
        <w:rPr>
          <w:sz w:val="22"/>
          <w:szCs w:val="22"/>
          <w:highlight w:val="yellow"/>
          <w:u w:val="double"/>
        </w:rPr>
        <w:t>the permittee</w:t>
      </w:r>
      <w:r w:rsidRPr="009312E8">
        <w:rPr>
          <w:sz w:val="22"/>
          <w:szCs w:val="22"/>
          <w:highlight w:val="yellow"/>
          <w:u w:val="double"/>
        </w:rPr>
        <w:t xml:space="preserve"> must vent emissions to the main stack(s) and operate all applicable control devices, except limestone injection in FBC boilers, dry scrubber, fabric filter, SNCR, and SCR. </w:t>
      </w:r>
    </w:p>
    <w:p w:rsidR="00ED22A4" w:rsidRPr="009312E8" w:rsidRDefault="00ED22A4" w:rsidP="00422499">
      <w:pPr>
        <w:numPr>
          <w:ilvl w:val="0"/>
          <w:numId w:val="54"/>
        </w:numPr>
        <w:spacing w:after="120"/>
        <w:rPr>
          <w:sz w:val="22"/>
          <w:szCs w:val="22"/>
          <w:highlight w:val="yellow"/>
          <w:u w:val="double"/>
        </w:rPr>
      </w:pPr>
      <w:r w:rsidRPr="009312E8">
        <w:rPr>
          <w:sz w:val="22"/>
          <w:szCs w:val="22"/>
          <w:highlight w:val="yellow"/>
          <w:u w:val="double"/>
        </w:rPr>
        <w:t>The permittee</w:t>
      </w:r>
      <w:r w:rsidR="0039478A" w:rsidRPr="009312E8">
        <w:rPr>
          <w:sz w:val="22"/>
          <w:szCs w:val="22"/>
          <w:highlight w:val="yellow"/>
          <w:u w:val="double"/>
        </w:rPr>
        <w:t xml:space="preserve"> must comply with all applicable emissions limits at all times except for startup or shutdown periods conforming </w:t>
      </w:r>
      <w:proofErr w:type="gramStart"/>
      <w:r w:rsidR="0039478A" w:rsidRPr="009312E8">
        <w:rPr>
          <w:sz w:val="22"/>
          <w:szCs w:val="22"/>
          <w:highlight w:val="yellow"/>
          <w:u w:val="double"/>
        </w:rPr>
        <w:t>with</w:t>
      </w:r>
      <w:proofErr w:type="gramEnd"/>
      <w:r w:rsidR="0039478A" w:rsidRPr="009312E8">
        <w:rPr>
          <w:sz w:val="22"/>
          <w:szCs w:val="22"/>
          <w:highlight w:val="yellow"/>
          <w:u w:val="double"/>
        </w:rPr>
        <w:t xml:space="preserve"> this work practice. </w:t>
      </w:r>
      <w:r w:rsidR="00E7224A">
        <w:rPr>
          <w:sz w:val="22"/>
          <w:szCs w:val="22"/>
          <w:highlight w:val="yellow"/>
          <w:u w:val="double"/>
        </w:rPr>
        <w:t>The permittee</w:t>
      </w:r>
      <w:r w:rsidR="0039478A" w:rsidRPr="009312E8">
        <w:rPr>
          <w:sz w:val="22"/>
          <w:szCs w:val="22"/>
          <w:highlight w:val="yellow"/>
          <w:u w:val="double"/>
        </w:rPr>
        <w:t xml:space="preserve"> must collect monitoring data during periods of shutdown, as specified in </w:t>
      </w:r>
      <w:r w:rsidR="00422499" w:rsidRPr="009312E8">
        <w:rPr>
          <w:sz w:val="22"/>
          <w:szCs w:val="22"/>
          <w:highlight w:val="yellow"/>
          <w:u w:val="double"/>
        </w:rPr>
        <w:t xml:space="preserve">40 CFR </w:t>
      </w:r>
      <w:r w:rsidR="0039478A" w:rsidRPr="009312E8">
        <w:rPr>
          <w:sz w:val="22"/>
          <w:szCs w:val="22"/>
          <w:highlight w:val="yellow"/>
          <w:u w:val="double"/>
        </w:rPr>
        <w:t xml:space="preserve">63.7535(b). </w:t>
      </w:r>
      <w:r w:rsidR="00E7224A">
        <w:rPr>
          <w:sz w:val="22"/>
          <w:szCs w:val="22"/>
          <w:highlight w:val="yellow"/>
          <w:u w:val="double"/>
        </w:rPr>
        <w:t>The permittee</w:t>
      </w:r>
      <w:r w:rsidR="0039478A" w:rsidRPr="009312E8">
        <w:rPr>
          <w:sz w:val="22"/>
          <w:szCs w:val="22"/>
          <w:highlight w:val="yellow"/>
          <w:u w:val="double"/>
        </w:rPr>
        <w:t xml:space="preserve"> must keep records during periods of shutdown. </w:t>
      </w:r>
      <w:r w:rsidR="00E7224A">
        <w:rPr>
          <w:sz w:val="22"/>
          <w:szCs w:val="22"/>
          <w:highlight w:val="yellow"/>
          <w:u w:val="double"/>
        </w:rPr>
        <w:t>The permittee</w:t>
      </w:r>
      <w:r w:rsidR="0039478A" w:rsidRPr="009312E8">
        <w:rPr>
          <w:sz w:val="22"/>
          <w:szCs w:val="22"/>
          <w:highlight w:val="yellow"/>
          <w:u w:val="double"/>
        </w:rPr>
        <w:t xml:space="preserve"> must provide reports concerning activities and periods of shutdown, as specified in §63.7555.</w:t>
      </w:r>
    </w:p>
    <w:p w:rsidR="00720086" w:rsidRPr="009312E8" w:rsidRDefault="00ED22A4" w:rsidP="00422499">
      <w:pPr>
        <w:spacing w:after="120"/>
        <w:ind w:left="360" w:firstLine="360"/>
        <w:rPr>
          <w:sz w:val="22"/>
          <w:szCs w:val="22"/>
          <w:highlight w:val="yellow"/>
          <w:u w:val="double"/>
        </w:rPr>
      </w:pPr>
      <w:r w:rsidRPr="009312E8">
        <w:rPr>
          <w:sz w:val="22"/>
          <w:szCs w:val="22"/>
          <w:highlight w:val="yellow"/>
          <w:u w:val="double"/>
        </w:rPr>
        <w:t>[40 CFR 63.7500; Table 3.]</w:t>
      </w:r>
      <w:r w:rsidR="0039478A" w:rsidRPr="009312E8">
        <w:rPr>
          <w:sz w:val="22"/>
          <w:szCs w:val="22"/>
          <w:highlight w:val="yellow"/>
          <w:u w:val="double"/>
        </w:rPr>
        <w:t xml:space="preserve"> </w:t>
      </w:r>
    </w:p>
    <w:p w:rsidR="00720086" w:rsidRPr="009312E8" w:rsidRDefault="00720086" w:rsidP="00720086">
      <w:pPr>
        <w:spacing w:after="120"/>
        <w:rPr>
          <w:rFonts w:ascii="Times New Roman Bold" w:eastAsia="Calibri" w:hAnsi="Times New Roman Bold"/>
          <w:b/>
          <w:sz w:val="22"/>
          <w:szCs w:val="22"/>
          <w:highlight w:val="yellow"/>
          <w:u w:val="single"/>
        </w:rPr>
      </w:pPr>
      <w:r w:rsidRPr="009312E8">
        <w:rPr>
          <w:rFonts w:ascii="Times New Roman Bold" w:eastAsia="Calibri" w:hAnsi="Times New Roman Bold"/>
          <w:b/>
          <w:sz w:val="22"/>
          <w:szCs w:val="22"/>
          <w:highlight w:val="yellow"/>
          <w:u w:val="single"/>
        </w:rPr>
        <w:t>Notifications</w:t>
      </w:r>
    </w:p>
    <w:p w:rsidR="008933A9" w:rsidRPr="009312E8" w:rsidRDefault="008933A9" w:rsidP="008933A9">
      <w:pPr>
        <w:pStyle w:val="ListParagraph"/>
        <w:widowControl w:val="0"/>
        <w:numPr>
          <w:ilvl w:val="0"/>
          <w:numId w:val="13"/>
        </w:numPr>
        <w:spacing w:after="120"/>
        <w:contextualSpacing w:val="0"/>
        <w:rPr>
          <w:rFonts w:eastAsia="Calibri"/>
          <w:b/>
          <w:szCs w:val="22"/>
          <w:highlight w:val="yellow"/>
          <w:u w:val="single"/>
        </w:rPr>
      </w:pPr>
      <w:r w:rsidRPr="009312E8">
        <w:rPr>
          <w:szCs w:val="22"/>
          <w:highlight w:val="yellow"/>
          <w:u w:val="single"/>
        </w:rPr>
        <w:t>Performance Tests</w:t>
      </w:r>
      <w:r w:rsidRPr="009312E8">
        <w:rPr>
          <w:szCs w:val="22"/>
          <w:highlight w:val="yellow"/>
        </w:rPr>
        <w:t>.  If the permittee is required to conduct a performance test, the permittee must submit a Notification of Intent to conduct a performance test at least 60 days before the performance test is scheduled to begin. [40 CFR 63.7545]   </w:t>
      </w:r>
    </w:p>
    <w:p w:rsidR="00720086" w:rsidRPr="009312E8" w:rsidRDefault="00720086" w:rsidP="00720086">
      <w:pPr>
        <w:pStyle w:val="ListParagraph"/>
        <w:widowControl w:val="0"/>
        <w:numPr>
          <w:ilvl w:val="0"/>
          <w:numId w:val="13"/>
        </w:numPr>
        <w:spacing w:after="120"/>
        <w:contextualSpacing w:val="0"/>
        <w:jc w:val="both"/>
        <w:rPr>
          <w:rFonts w:eastAsia="Calibri"/>
          <w:szCs w:val="22"/>
          <w:highlight w:val="yellow"/>
        </w:rPr>
      </w:pPr>
      <w:r w:rsidRPr="009312E8">
        <w:rPr>
          <w:rFonts w:eastAsia="Calibri"/>
          <w:szCs w:val="22"/>
          <w:highlight w:val="yellow"/>
          <w:u w:val="single"/>
        </w:rPr>
        <w:t>Changes in Subcategory</w:t>
      </w:r>
      <w:r w:rsidRPr="009312E8">
        <w:rPr>
          <w:rFonts w:eastAsia="Calibri"/>
          <w:szCs w:val="22"/>
          <w:highlight w:val="yellow"/>
        </w:rPr>
        <w:t>.  If the permittee switched fuels or made a physical change to the boiler and the fuel switch or physical change resulted in the applicability of a different subcategory, the permittee must provide notice to the Department of the date upon which the permittee switched fuels or made the physical change within 30 days of the switch/change.  The notification must identify:</w:t>
      </w:r>
    </w:p>
    <w:p w:rsidR="00720086" w:rsidRPr="009312E8" w:rsidRDefault="00720086" w:rsidP="00720086">
      <w:pPr>
        <w:numPr>
          <w:ilvl w:val="0"/>
          <w:numId w:val="49"/>
        </w:numPr>
        <w:spacing w:after="60" w:line="259" w:lineRule="auto"/>
        <w:ind w:left="720"/>
        <w:contextualSpacing/>
        <w:rPr>
          <w:rFonts w:eastAsia="Calibri"/>
          <w:sz w:val="22"/>
          <w:szCs w:val="22"/>
          <w:highlight w:val="yellow"/>
        </w:rPr>
      </w:pPr>
      <w:r w:rsidRPr="009312E8">
        <w:rPr>
          <w:rFonts w:eastAsia="Calibri"/>
          <w:sz w:val="22"/>
          <w:szCs w:val="22"/>
          <w:highlight w:val="yellow"/>
        </w:rPr>
        <w:t>The name of the owner or operator of the affected source, the location of the source, the boilers that have switched fuels, were physically changed, and the date of the notice.</w:t>
      </w:r>
    </w:p>
    <w:p w:rsidR="00720086" w:rsidRPr="009312E8" w:rsidRDefault="00720086" w:rsidP="00720086">
      <w:pPr>
        <w:numPr>
          <w:ilvl w:val="0"/>
          <w:numId w:val="49"/>
        </w:numPr>
        <w:spacing w:after="60" w:line="259" w:lineRule="auto"/>
        <w:ind w:left="720"/>
        <w:contextualSpacing/>
        <w:rPr>
          <w:rFonts w:eastAsia="Calibri"/>
          <w:sz w:val="22"/>
          <w:szCs w:val="22"/>
          <w:highlight w:val="yellow"/>
        </w:rPr>
      </w:pPr>
      <w:r w:rsidRPr="009312E8">
        <w:rPr>
          <w:rFonts w:eastAsia="Calibri"/>
          <w:sz w:val="22"/>
          <w:szCs w:val="22"/>
          <w:highlight w:val="yellow"/>
        </w:rPr>
        <w:t>The currently applicable subcategory under 40 CFR 63, Subpart DDDDD.</w:t>
      </w:r>
    </w:p>
    <w:p w:rsidR="00720086" w:rsidRPr="009312E8" w:rsidRDefault="00720086" w:rsidP="00720086">
      <w:pPr>
        <w:numPr>
          <w:ilvl w:val="0"/>
          <w:numId w:val="49"/>
        </w:numPr>
        <w:spacing w:after="60" w:line="259" w:lineRule="auto"/>
        <w:ind w:left="720"/>
        <w:contextualSpacing/>
        <w:rPr>
          <w:rFonts w:eastAsia="Calibri"/>
          <w:sz w:val="22"/>
          <w:szCs w:val="22"/>
          <w:highlight w:val="yellow"/>
        </w:rPr>
      </w:pPr>
      <w:r w:rsidRPr="009312E8">
        <w:rPr>
          <w:rFonts w:eastAsia="Calibri"/>
          <w:sz w:val="22"/>
          <w:szCs w:val="22"/>
          <w:highlight w:val="yellow"/>
        </w:rPr>
        <w:t>The date upon which the fuel switch or physical change occurred.</w:t>
      </w:r>
    </w:p>
    <w:p w:rsidR="00720086" w:rsidRPr="009312E8" w:rsidRDefault="00720086" w:rsidP="00720086">
      <w:pPr>
        <w:spacing w:after="120"/>
        <w:rPr>
          <w:rFonts w:ascii="Times New Roman Bold" w:eastAsia="Calibri" w:hAnsi="Times New Roman Bold"/>
          <w:b/>
          <w:sz w:val="22"/>
          <w:szCs w:val="22"/>
          <w:highlight w:val="yellow"/>
          <w:u w:val="single"/>
        </w:rPr>
      </w:pPr>
      <w:r w:rsidRPr="009312E8">
        <w:rPr>
          <w:rFonts w:eastAsia="Calibri"/>
          <w:bCs/>
          <w:sz w:val="22"/>
          <w:szCs w:val="22"/>
          <w:highlight w:val="yellow"/>
        </w:rPr>
        <w:tab/>
        <w:t>[40 CFR 63.7545]</w:t>
      </w:r>
    </w:p>
    <w:p w:rsidR="005E56E2" w:rsidRPr="009312E8" w:rsidRDefault="005E56E2" w:rsidP="005E56E2">
      <w:pPr>
        <w:tabs>
          <w:tab w:val="left" w:pos="360"/>
        </w:tabs>
        <w:spacing w:after="120"/>
        <w:rPr>
          <w:rFonts w:ascii="Times New Roman Bold" w:eastAsia="Calibri" w:hAnsi="Times New Roman Bold"/>
          <w:b/>
          <w:bCs/>
          <w:sz w:val="22"/>
          <w:szCs w:val="22"/>
          <w:highlight w:val="yellow"/>
          <w:u w:val="single"/>
        </w:rPr>
      </w:pPr>
      <w:r w:rsidRPr="009312E8">
        <w:rPr>
          <w:rFonts w:ascii="Times New Roman Bold" w:eastAsia="Calibri" w:hAnsi="Times New Roman Bold"/>
          <w:b/>
          <w:bCs/>
          <w:sz w:val="22"/>
          <w:szCs w:val="22"/>
          <w:highlight w:val="yellow"/>
          <w:u w:val="single"/>
        </w:rPr>
        <w:t>Reports</w:t>
      </w:r>
    </w:p>
    <w:p w:rsidR="005E56E2" w:rsidRPr="009312E8" w:rsidRDefault="005E56E2" w:rsidP="005E56E2">
      <w:pPr>
        <w:pStyle w:val="ListParagraph"/>
        <w:widowControl w:val="0"/>
        <w:numPr>
          <w:ilvl w:val="0"/>
          <w:numId w:val="13"/>
        </w:numPr>
        <w:spacing w:after="120"/>
        <w:contextualSpacing w:val="0"/>
        <w:jc w:val="both"/>
        <w:rPr>
          <w:rFonts w:eastAsia="Calibri"/>
          <w:szCs w:val="22"/>
          <w:highlight w:val="yellow"/>
        </w:rPr>
      </w:pPr>
      <w:r w:rsidRPr="009312E8">
        <w:rPr>
          <w:rFonts w:eastAsia="Calibri"/>
          <w:szCs w:val="22"/>
          <w:highlight w:val="yellow"/>
          <w:u w:val="single"/>
        </w:rPr>
        <w:t>Compliance Reports Schedule</w:t>
      </w:r>
      <w:r w:rsidRPr="009312E8">
        <w:rPr>
          <w:rFonts w:eastAsia="Calibri"/>
          <w:szCs w:val="22"/>
          <w:highlight w:val="yellow"/>
        </w:rPr>
        <w:t xml:space="preserve">.  The permittee shall submit to the Department a </w:t>
      </w:r>
      <w:r w:rsidR="00D01CF5" w:rsidRPr="009312E8">
        <w:rPr>
          <w:rFonts w:eastAsia="Calibri"/>
          <w:szCs w:val="22"/>
          <w:highlight w:val="yellow"/>
        </w:rPr>
        <w:t>semi</w:t>
      </w:r>
      <w:r w:rsidRPr="009312E8">
        <w:rPr>
          <w:rFonts w:eastAsia="Calibri"/>
          <w:szCs w:val="22"/>
          <w:highlight w:val="yellow"/>
        </w:rPr>
        <w:t>annual compliance report as specified below:</w:t>
      </w:r>
    </w:p>
    <w:p w:rsidR="005E56E2" w:rsidRPr="009312E8" w:rsidRDefault="00D01CF5" w:rsidP="005E56E2">
      <w:pPr>
        <w:numPr>
          <w:ilvl w:val="0"/>
          <w:numId w:val="50"/>
        </w:numPr>
        <w:spacing w:after="60" w:line="259" w:lineRule="auto"/>
        <w:contextualSpacing/>
        <w:rPr>
          <w:rFonts w:eastAsia="Calibri"/>
          <w:sz w:val="22"/>
          <w:szCs w:val="22"/>
          <w:highlight w:val="yellow"/>
        </w:rPr>
      </w:pPr>
      <w:r w:rsidRPr="009312E8">
        <w:rPr>
          <w:sz w:val="22"/>
          <w:szCs w:val="22"/>
          <w:highlight w:val="yellow"/>
        </w:rPr>
        <w:t xml:space="preserve">The first compliance report must cover the period beginning on the compliance date that is specified for each boiler or process heater in 40 CFR 63.7495 and ending on July 31 or January 31, whichever date is the first date that occurs at least 180 days </w:t>
      </w:r>
      <w:r w:rsidR="001F6DD6">
        <w:rPr>
          <w:sz w:val="22"/>
          <w:szCs w:val="22"/>
          <w:highlight w:val="yellow"/>
        </w:rPr>
        <w:t>after the compliance date</w:t>
      </w:r>
      <w:r w:rsidR="005E56E2" w:rsidRPr="009312E8">
        <w:rPr>
          <w:rFonts w:eastAsia="Calibri"/>
          <w:sz w:val="22"/>
          <w:szCs w:val="22"/>
          <w:highlight w:val="yellow"/>
        </w:rPr>
        <w:t>.</w:t>
      </w:r>
    </w:p>
    <w:p w:rsidR="005E56E2" w:rsidRPr="009312E8" w:rsidRDefault="00D01CF5" w:rsidP="005E56E2">
      <w:pPr>
        <w:numPr>
          <w:ilvl w:val="0"/>
          <w:numId w:val="50"/>
        </w:numPr>
        <w:spacing w:after="60" w:line="259" w:lineRule="auto"/>
        <w:contextualSpacing/>
        <w:rPr>
          <w:rFonts w:eastAsia="Calibri"/>
          <w:sz w:val="22"/>
          <w:szCs w:val="22"/>
          <w:highlight w:val="yellow"/>
        </w:rPr>
      </w:pPr>
      <w:r w:rsidRPr="009312E8">
        <w:rPr>
          <w:sz w:val="22"/>
          <w:szCs w:val="22"/>
          <w:highlight w:val="yellow"/>
        </w:rPr>
        <w:t>The first compliance report must be postmarked or submitted no later than July 31 or January 31, whichever date is the first date following the end of the first calendar half after the compliance date that is specified for each boiler or process heater in 40 CFR 63.7495.</w:t>
      </w:r>
    </w:p>
    <w:p w:rsidR="005E56E2" w:rsidRPr="009312E8" w:rsidRDefault="0079384C" w:rsidP="005E56E2">
      <w:pPr>
        <w:numPr>
          <w:ilvl w:val="0"/>
          <w:numId w:val="50"/>
        </w:numPr>
        <w:spacing w:after="60" w:line="259" w:lineRule="auto"/>
        <w:contextualSpacing/>
        <w:rPr>
          <w:rFonts w:eastAsia="Calibri"/>
          <w:sz w:val="22"/>
          <w:szCs w:val="22"/>
          <w:highlight w:val="yellow"/>
        </w:rPr>
      </w:pPr>
      <w:r w:rsidRPr="009312E8">
        <w:rPr>
          <w:sz w:val="22"/>
          <w:szCs w:val="22"/>
          <w:highlight w:val="yellow"/>
        </w:rPr>
        <w:t>Each subsequent compliance report must cover the semiannual reporting period from January 1 through June 30 or the semiannual reporting period from July 1 through December 31.</w:t>
      </w:r>
    </w:p>
    <w:p w:rsidR="005E56E2" w:rsidRPr="009312E8" w:rsidRDefault="0079384C" w:rsidP="005E56E2">
      <w:pPr>
        <w:numPr>
          <w:ilvl w:val="0"/>
          <w:numId w:val="50"/>
        </w:numPr>
        <w:tabs>
          <w:tab w:val="left" w:pos="360"/>
        </w:tabs>
        <w:spacing w:after="60" w:line="259" w:lineRule="auto"/>
        <w:contextualSpacing/>
        <w:rPr>
          <w:rFonts w:eastAsia="Calibri"/>
          <w:sz w:val="22"/>
          <w:szCs w:val="22"/>
          <w:highlight w:val="yellow"/>
        </w:rPr>
      </w:pPr>
      <w:r w:rsidRPr="009312E8">
        <w:rPr>
          <w:sz w:val="22"/>
          <w:szCs w:val="22"/>
          <w:highlight w:val="yellow"/>
        </w:rPr>
        <w:t>Each subsequent compliance report must be postmarked or submitted no later than July 31 or January 31, whichever date is the first date following the end of the semiannual reporting period.</w:t>
      </w:r>
    </w:p>
    <w:p w:rsidR="00747DE8" w:rsidRPr="009312E8" w:rsidRDefault="005E56E2" w:rsidP="005E56E2">
      <w:pPr>
        <w:spacing w:after="120"/>
        <w:rPr>
          <w:rFonts w:eastAsia="Calibri"/>
          <w:bCs/>
          <w:sz w:val="22"/>
          <w:szCs w:val="22"/>
          <w:highlight w:val="yellow"/>
        </w:rPr>
      </w:pPr>
      <w:r w:rsidRPr="009312E8">
        <w:rPr>
          <w:rFonts w:eastAsia="Calibri"/>
          <w:bCs/>
          <w:sz w:val="22"/>
          <w:szCs w:val="22"/>
          <w:highlight w:val="yellow"/>
        </w:rPr>
        <w:tab/>
        <w:t>[40 CFR 63.7550]</w:t>
      </w:r>
    </w:p>
    <w:p w:rsidR="00876147" w:rsidRPr="009312E8" w:rsidRDefault="00876147" w:rsidP="00747DE8">
      <w:pPr>
        <w:spacing w:after="60" w:line="259" w:lineRule="auto"/>
        <w:rPr>
          <w:rFonts w:ascii="Times New Roman Bold" w:eastAsia="Calibri" w:hAnsi="Times New Roman Bold"/>
          <w:sz w:val="22"/>
          <w:szCs w:val="22"/>
          <w:highlight w:val="yellow"/>
        </w:rPr>
      </w:pPr>
    </w:p>
    <w:p w:rsidR="00876147" w:rsidRPr="009312E8" w:rsidRDefault="00876147" w:rsidP="00876147">
      <w:pPr>
        <w:pStyle w:val="ListParagraph"/>
        <w:widowControl w:val="0"/>
        <w:numPr>
          <w:ilvl w:val="0"/>
          <w:numId w:val="13"/>
        </w:numPr>
        <w:spacing w:after="120"/>
        <w:contextualSpacing w:val="0"/>
        <w:jc w:val="both"/>
        <w:rPr>
          <w:rFonts w:eastAsia="Calibri"/>
          <w:szCs w:val="22"/>
          <w:highlight w:val="yellow"/>
        </w:rPr>
      </w:pPr>
      <w:r w:rsidRPr="009312E8">
        <w:rPr>
          <w:rFonts w:eastAsia="Calibri"/>
          <w:szCs w:val="22"/>
          <w:highlight w:val="yellow"/>
          <w:u w:val="single"/>
        </w:rPr>
        <w:t>Compliance Reports</w:t>
      </w:r>
      <w:r w:rsidRPr="009312E8">
        <w:rPr>
          <w:rFonts w:eastAsia="Calibri"/>
          <w:szCs w:val="22"/>
          <w:highlight w:val="yellow"/>
        </w:rPr>
        <w:t>.</w:t>
      </w:r>
      <w:r w:rsidRPr="009312E8">
        <w:rPr>
          <w:rFonts w:ascii="Times New Roman Bold" w:eastAsia="Calibri" w:hAnsi="Times New Roman Bold"/>
          <w:szCs w:val="22"/>
          <w:highlight w:val="yellow"/>
        </w:rPr>
        <w:t xml:space="preserve">  </w:t>
      </w:r>
      <w:r w:rsidRPr="009312E8">
        <w:rPr>
          <w:rFonts w:eastAsia="Calibri"/>
          <w:szCs w:val="22"/>
          <w:highlight w:val="yellow"/>
        </w:rPr>
        <w:t>A compliance report must contain the following information depending on how the facility chooses to comply with the limits set in this rule.</w:t>
      </w:r>
    </w:p>
    <w:p w:rsidR="00876147" w:rsidRPr="009312E8" w:rsidRDefault="008D138F" w:rsidP="00876147">
      <w:pPr>
        <w:spacing w:after="60" w:line="259" w:lineRule="auto"/>
        <w:rPr>
          <w:rFonts w:eastAsia="Calibri"/>
          <w:sz w:val="22"/>
          <w:szCs w:val="22"/>
          <w:highlight w:val="yellow"/>
        </w:rPr>
      </w:pPr>
      <w:r w:rsidRPr="009312E8">
        <w:rPr>
          <w:rFonts w:eastAsia="Calibri"/>
          <w:sz w:val="22"/>
          <w:szCs w:val="22"/>
          <w:highlight w:val="yellow"/>
        </w:rPr>
        <w:t>(</w:t>
      </w:r>
      <w:r w:rsidR="00DA0A15">
        <w:rPr>
          <w:rFonts w:eastAsia="Calibri"/>
          <w:sz w:val="22"/>
          <w:szCs w:val="22"/>
          <w:highlight w:val="yellow"/>
        </w:rPr>
        <w:t>a</w:t>
      </w:r>
      <w:r w:rsidRPr="009312E8">
        <w:rPr>
          <w:rFonts w:eastAsia="Calibri"/>
          <w:sz w:val="22"/>
          <w:szCs w:val="22"/>
          <w:highlight w:val="yellow"/>
        </w:rPr>
        <w:t>)</w:t>
      </w:r>
      <w:r w:rsidR="00876147" w:rsidRPr="009312E8">
        <w:rPr>
          <w:rFonts w:eastAsia="Calibri"/>
          <w:sz w:val="22"/>
          <w:szCs w:val="22"/>
          <w:highlight w:val="yellow"/>
        </w:rPr>
        <w:t>(1) If the facility is subject to a the requirements of a tune up they must submit a compliance report with the information in paragraphs (</w:t>
      </w:r>
      <w:r w:rsidR="00DA0A15">
        <w:rPr>
          <w:rFonts w:eastAsia="Calibri"/>
          <w:sz w:val="22"/>
          <w:szCs w:val="22"/>
          <w:highlight w:val="yellow"/>
        </w:rPr>
        <w:t>a</w:t>
      </w:r>
      <w:proofErr w:type="gramStart"/>
      <w:r w:rsidR="00876147" w:rsidRPr="009312E8">
        <w:rPr>
          <w:rFonts w:eastAsia="Calibri"/>
          <w:sz w:val="22"/>
          <w:szCs w:val="22"/>
          <w:highlight w:val="yellow"/>
        </w:rPr>
        <w:t>)(</w:t>
      </w:r>
      <w:proofErr w:type="gramEnd"/>
      <w:r w:rsidR="00876147" w:rsidRPr="009312E8">
        <w:rPr>
          <w:rFonts w:eastAsia="Calibri"/>
          <w:sz w:val="22"/>
          <w:szCs w:val="22"/>
          <w:highlight w:val="yellow"/>
        </w:rPr>
        <w:t>5)(</w:t>
      </w:r>
      <w:proofErr w:type="spellStart"/>
      <w:r w:rsidR="00876147" w:rsidRPr="009312E8">
        <w:rPr>
          <w:rFonts w:eastAsia="Calibri"/>
          <w:sz w:val="22"/>
          <w:szCs w:val="22"/>
          <w:highlight w:val="yellow"/>
        </w:rPr>
        <w:t>i</w:t>
      </w:r>
      <w:proofErr w:type="spellEnd"/>
      <w:r w:rsidR="00876147" w:rsidRPr="009312E8">
        <w:rPr>
          <w:rFonts w:eastAsia="Calibri"/>
          <w:sz w:val="22"/>
          <w:szCs w:val="22"/>
          <w:highlight w:val="yellow"/>
        </w:rPr>
        <w:t xml:space="preserve">) through (iv) and (xiv) of this </w:t>
      </w:r>
      <w:r w:rsidR="00DA0A15">
        <w:rPr>
          <w:rFonts w:eastAsia="Calibri"/>
          <w:sz w:val="22"/>
          <w:szCs w:val="22"/>
          <w:highlight w:val="yellow"/>
        </w:rPr>
        <w:t>condition</w:t>
      </w:r>
      <w:r w:rsidR="00876147" w:rsidRPr="009312E8">
        <w:rPr>
          <w:rFonts w:eastAsia="Calibri"/>
          <w:sz w:val="22"/>
          <w:szCs w:val="22"/>
          <w:highlight w:val="yellow"/>
        </w:rPr>
        <w: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(2) If a facility is complying with the fuel analysis they must submit a compliance report with the information in paragraphs (</w:t>
      </w:r>
      <w:r w:rsidR="00DA0A15">
        <w:rPr>
          <w:rFonts w:eastAsia="Calibri"/>
          <w:sz w:val="22"/>
          <w:szCs w:val="22"/>
          <w:highlight w:val="yellow"/>
        </w:rPr>
        <w:t>a</w:t>
      </w:r>
      <w:proofErr w:type="gramStart"/>
      <w:r w:rsidRPr="009312E8">
        <w:rPr>
          <w:rFonts w:eastAsia="Calibri"/>
          <w:sz w:val="22"/>
          <w:szCs w:val="22"/>
          <w:highlight w:val="yellow"/>
        </w:rPr>
        <w:t>)(</w:t>
      </w:r>
      <w:proofErr w:type="gramEnd"/>
      <w:r w:rsidRPr="009312E8">
        <w:rPr>
          <w:rFonts w:eastAsia="Calibri"/>
          <w:sz w:val="22"/>
          <w:szCs w:val="22"/>
          <w:highlight w:val="yellow"/>
        </w:rPr>
        <w:t>5)(</w:t>
      </w:r>
      <w:proofErr w:type="spellStart"/>
      <w:r w:rsidRPr="009312E8">
        <w:rPr>
          <w:rFonts w:eastAsia="Calibri"/>
          <w:sz w:val="22"/>
          <w:szCs w:val="22"/>
          <w:highlight w:val="yellow"/>
        </w:rPr>
        <w:t>i</w:t>
      </w:r>
      <w:proofErr w:type="spellEnd"/>
      <w:r w:rsidRPr="009312E8">
        <w:rPr>
          <w:rFonts w:eastAsia="Calibri"/>
          <w:sz w:val="22"/>
          <w:szCs w:val="22"/>
          <w:highlight w:val="yellow"/>
        </w:rPr>
        <w:t>) through (iv), (vi), (x), (xi), (xiii), (xv) and paragraph (</w:t>
      </w:r>
      <w:r w:rsidR="00DA0A15">
        <w:rPr>
          <w:rFonts w:eastAsia="Calibri"/>
          <w:sz w:val="22"/>
          <w:szCs w:val="22"/>
          <w:highlight w:val="yellow"/>
        </w:rPr>
        <w:t>b</w:t>
      </w:r>
      <w:r w:rsidRPr="009312E8">
        <w:rPr>
          <w:rFonts w:eastAsia="Calibri"/>
          <w:sz w:val="22"/>
          <w:szCs w:val="22"/>
          <w:highlight w:val="yellow"/>
        </w:rPr>
        <w:t xml:space="preserve">) of this </w:t>
      </w:r>
      <w:r w:rsidR="00DA0A15">
        <w:rPr>
          <w:rFonts w:eastAsia="Calibri"/>
          <w:sz w:val="22"/>
          <w:szCs w:val="22"/>
          <w:highlight w:val="yellow"/>
        </w:rPr>
        <w:t>condition</w:t>
      </w:r>
      <w:r w:rsidRPr="009312E8">
        <w:rPr>
          <w:rFonts w:eastAsia="Calibri"/>
          <w:sz w:val="22"/>
          <w:szCs w:val="22"/>
          <w:highlight w:val="yellow"/>
        </w:rPr>
        <w: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(3) If a facility is complying with the applicable emissions limit with performance testing they must submit a compliance report with the information in (</w:t>
      </w:r>
      <w:r w:rsidR="00905419">
        <w:rPr>
          <w:rFonts w:eastAsia="Calibri"/>
          <w:sz w:val="22"/>
          <w:szCs w:val="22"/>
          <w:highlight w:val="yellow"/>
        </w:rPr>
        <w:t>a</w:t>
      </w:r>
      <w:proofErr w:type="gramStart"/>
      <w:r w:rsidRPr="009312E8">
        <w:rPr>
          <w:rFonts w:eastAsia="Calibri"/>
          <w:sz w:val="22"/>
          <w:szCs w:val="22"/>
          <w:highlight w:val="yellow"/>
        </w:rPr>
        <w:t>)(</w:t>
      </w:r>
      <w:proofErr w:type="gramEnd"/>
      <w:r w:rsidRPr="009312E8">
        <w:rPr>
          <w:rFonts w:eastAsia="Calibri"/>
          <w:sz w:val="22"/>
          <w:szCs w:val="22"/>
          <w:highlight w:val="yellow"/>
        </w:rPr>
        <w:t>5)(</w:t>
      </w:r>
      <w:proofErr w:type="spellStart"/>
      <w:r w:rsidRPr="009312E8">
        <w:rPr>
          <w:rFonts w:eastAsia="Calibri"/>
          <w:sz w:val="22"/>
          <w:szCs w:val="22"/>
          <w:highlight w:val="yellow"/>
        </w:rPr>
        <w:t>i</w:t>
      </w:r>
      <w:proofErr w:type="spellEnd"/>
      <w:r w:rsidRPr="009312E8">
        <w:rPr>
          <w:rFonts w:eastAsia="Calibri"/>
          <w:sz w:val="22"/>
          <w:szCs w:val="22"/>
          <w:highlight w:val="yellow"/>
        </w:rPr>
        <w:t>) through (iv), (vi), (vii), (ix), (xi), (xiii), (xv) and paragraph (</w:t>
      </w:r>
      <w:r w:rsidR="00905419">
        <w:rPr>
          <w:rFonts w:eastAsia="Calibri"/>
          <w:sz w:val="22"/>
          <w:szCs w:val="22"/>
          <w:highlight w:val="yellow"/>
        </w:rPr>
        <w:t>b</w:t>
      </w:r>
      <w:r w:rsidRPr="009312E8">
        <w:rPr>
          <w:rFonts w:eastAsia="Calibri"/>
          <w:sz w:val="22"/>
          <w:szCs w:val="22"/>
          <w:highlight w:val="yellow"/>
        </w:rPr>
        <w:t xml:space="preserve">) of this </w:t>
      </w:r>
      <w:r w:rsidR="00905419">
        <w:rPr>
          <w:rFonts w:eastAsia="Calibri"/>
          <w:sz w:val="22"/>
          <w:szCs w:val="22"/>
          <w:highlight w:val="yellow"/>
        </w:rPr>
        <w:t>condition</w:t>
      </w:r>
      <w:r w:rsidRPr="009312E8">
        <w:rPr>
          <w:rFonts w:eastAsia="Calibri"/>
          <w:sz w:val="22"/>
          <w:szCs w:val="22"/>
          <w:highlight w:val="yellow"/>
        </w:rPr>
        <w: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(4) If a facility is complying with an emissions limit using a CMS the compliance report must contain the information required in paragraphs (</w:t>
      </w:r>
      <w:r w:rsidR="00905419">
        <w:rPr>
          <w:rFonts w:eastAsia="Calibri"/>
          <w:sz w:val="22"/>
          <w:szCs w:val="22"/>
          <w:highlight w:val="yellow"/>
        </w:rPr>
        <w:t>a</w:t>
      </w:r>
      <w:r w:rsidRPr="009312E8">
        <w:rPr>
          <w:rFonts w:eastAsia="Calibri"/>
          <w:sz w:val="22"/>
          <w:szCs w:val="22"/>
          <w:highlight w:val="yellow"/>
        </w:rPr>
        <w:t>)(5)(</w:t>
      </w:r>
      <w:proofErr w:type="spellStart"/>
      <w:r w:rsidRPr="009312E8">
        <w:rPr>
          <w:rFonts w:eastAsia="Calibri"/>
          <w:sz w:val="22"/>
          <w:szCs w:val="22"/>
          <w:highlight w:val="yellow"/>
        </w:rPr>
        <w:t>i</w:t>
      </w:r>
      <w:proofErr w:type="spellEnd"/>
      <w:r w:rsidRPr="009312E8">
        <w:rPr>
          <w:rFonts w:eastAsia="Calibri"/>
          <w:sz w:val="22"/>
          <w:szCs w:val="22"/>
          <w:highlight w:val="yellow"/>
        </w:rPr>
        <w:t>) through (vi), (xi), (xiii), (xv) through (xvii), and paragraph (</w:t>
      </w:r>
      <w:r w:rsidR="00905419">
        <w:rPr>
          <w:rFonts w:eastAsia="Calibri"/>
          <w:sz w:val="22"/>
          <w:szCs w:val="22"/>
          <w:highlight w:val="yellow"/>
        </w:rPr>
        <w:t>c</w:t>
      </w:r>
      <w:r w:rsidRPr="009312E8">
        <w:rPr>
          <w:rFonts w:eastAsia="Calibri"/>
          <w:sz w:val="22"/>
          <w:szCs w:val="22"/>
          <w:highlight w:val="yellow"/>
        </w:rPr>
        <w:t xml:space="preserve">) of this </w:t>
      </w:r>
      <w:r w:rsidR="00905419">
        <w:rPr>
          <w:rFonts w:eastAsia="Calibri"/>
          <w:sz w:val="22"/>
          <w:szCs w:val="22"/>
          <w:highlight w:val="yellow"/>
        </w:rPr>
        <w:t>condition</w:t>
      </w:r>
      <w:r w:rsidRPr="009312E8">
        <w:rPr>
          <w:rFonts w:eastAsia="Calibri"/>
          <w:sz w:val="22"/>
          <w:szCs w:val="22"/>
          <w:highlight w:val="yellow"/>
        </w:rPr>
        <w: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(5)(</w:t>
      </w:r>
      <w:proofErr w:type="spellStart"/>
      <w:r w:rsidRPr="009312E8">
        <w:rPr>
          <w:rFonts w:eastAsia="Calibri"/>
          <w:sz w:val="22"/>
          <w:szCs w:val="22"/>
          <w:highlight w:val="yellow"/>
        </w:rPr>
        <w:t>i</w:t>
      </w:r>
      <w:proofErr w:type="spellEnd"/>
      <w:r w:rsidRPr="009312E8">
        <w:rPr>
          <w:rFonts w:eastAsia="Calibri"/>
          <w:sz w:val="22"/>
          <w:szCs w:val="22"/>
          <w:highlight w:val="yellow"/>
        </w:rPr>
        <w:t>) Company and Facility name and address.</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(ii) Process unit information, emissions limitations, and operating parameter limitations.</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(iii) Date of report and beginning and ending dates of the reporting period.</w:t>
      </w:r>
    </w:p>
    <w:p w:rsidR="00876147" w:rsidRPr="009312E8" w:rsidRDefault="00876147" w:rsidP="00876147">
      <w:pPr>
        <w:spacing w:after="60" w:line="259" w:lineRule="auto"/>
        <w:rPr>
          <w:rFonts w:eastAsia="Calibri"/>
          <w:sz w:val="22"/>
          <w:szCs w:val="22"/>
          <w:highlight w:val="yellow"/>
        </w:rPr>
      </w:pPr>
      <w:proofErr w:type="gramStart"/>
      <w:r w:rsidRPr="009312E8">
        <w:rPr>
          <w:rFonts w:eastAsia="Calibri"/>
          <w:sz w:val="22"/>
          <w:szCs w:val="22"/>
          <w:highlight w:val="yellow"/>
        </w:rPr>
        <w:t>(iv) The</w:t>
      </w:r>
      <w:proofErr w:type="gramEnd"/>
      <w:r w:rsidRPr="009312E8">
        <w:rPr>
          <w:rFonts w:eastAsia="Calibri"/>
          <w:sz w:val="22"/>
          <w:szCs w:val="22"/>
          <w:highlight w:val="yellow"/>
        </w:rPr>
        <w:t xml:space="preserve"> total operating time during the reporting period.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 xml:space="preserve">(v) If </w:t>
      </w:r>
      <w:r w:rsidR="00905419">
        <w:rPr>
          <w:rFonts w:eastAsia="Calibri"/>
          <w:sz w:val="22"/>
          <w:szCs w:val="22"/>
          <w:highlight w:val="yellow"/>
        </w:rPr>
        <w:t>the permittee</w:t>
      </w:r>
      <w:r w:rsidRPr="009312E8">
        <w:rPr>
          <w:rFonts w:eastAsia="Calibri"/>
          <w:sz w:val="22"/>
          <w:szCs w:val="22"/>
          <w:highlight w:val="yellow"/>
        </w:rPr>
        <w:t xml:space="preserve"> use</w:t>
      </w:r>
      <w:r w:rsidR="00905419">
        <w:rPr>
          <w:rFonts w:eastAsia="Calibri"/>
          <w:sz w:val="22"/>
          <w:szCs w:val="22"/>
          <w:highlight w:val="yellow"/>
        </w:rPr>
        <w:t>s</w:t>
      </w:r>
      <w:r w:rsidRPr="009312E8">
        <w:rPr>
          <w:rFonts w:eastAsia="Calibri"/>
          <w:sz w:val="22"/>
          <w:szCs w:val="22"/>
          <w:highlight w:val="yellow"/>
        </w:rPr>
        <w:t xml:space="preserve"> a CMS, including CEMS, COMS, or CPMS, </w:t>
      </w:r>
      <w:r w:rsidR="00905419">
        <w:rPr>
          <w:rFonts w:eastAsia="Calibri"/>
          <w:sz w:val="22"/>
          <w:szCs w:val="22"/>
          <w:highlight w:val="yellow"/>
        </w:rPr>
        <w:t>the permittee</w:t>
      </w:r>
      <w:r w:rsidRPr="009312E8">
        <w:rPr>
          <w:rFonts w:eastAsia="Calibri"/>
          <w:sz w:val="22"/>
          <w:szCs w:val="22"/>
          <w:highlight w:val="yellow"/>
        </w:rPr>
        <w:t xml:space="preserve"> must include the monitoring equipment manufacturer(s) and model numbers and the date of the last CMS certification or audit.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(vi) The total fuel use by each individual boiler or process heater subject to an emission limit within the reporting period, including, but not limited to, a description of the fuel, whether the fuel has received a non-waste determination by the EPA or your basis for concluding that the fuel is not a waste, and the total fuel usage amount with units of measure.</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 xml:space="preserve">(vii) If </w:t>
      </w:r>
      <w:r w:rsidR="00FD70A5" w:rsidRPr="009312E8">
        <w:rPr>
          <w:rFonts w:eastAsia="Calibri"/>
          <w:sz w:val="22"/>
          <w:szCs w:val="22"/>
          <w:highlight w:val="yellow"/>
        </w:rPr>
        <w:t>the permittee is</w:t>
      </w:r>
      <w:r w:rsidRPr="009312E8">
        <w:rPr>
          <w:rFonts w:eastAsia="Calibri"/>
          <w:sz w:val="22"/>
          <w:szCs w:val="22"/>
          <w:highlight w:val="yellow"/>
        </w:rPr>
        <w:t xml:space="preserve"> conducting performance tests once every 3 years consistent with §63.7515(b) or (c), the date of the last 2 performance tests and a statement as to whether there have been any operational changes since the last performance test that could increase emissions.</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 xml:space="preserve">(viii) A statement indicating that </w:t>
      </w:r>
      <w:r w:rsidR="00FD70A5" w:rsidRPr="009312E8">
        <w:rPr>
          <w:rFonts w:eastAsia="Calibri"/>
          <w:sz w:val="22"/>
          <w:szCs w:val="22"/>
          <w:highlight w:val="yellow"/>
        </w:rPr>
        <w:t>the permittee</w:t>
      </w:r>
      <w:r w:rsidRPr="009312E8">
        <w:rPr>
          <w:rFonts w:eastAsia="Calibri"/>
          <w:sz w:val="22"/>
          <w:szCs w:val="22"/>
          <w:highlight w:val="yellow"/>
        </w:rPr>
        <w:t xml:space="preserve"> burned no new types of fuel in an individual boiler or process heater subject to an emission limit. Or, if </w:t>
      </w:r>
      <w:r w:rsidR="0096567A">
        <w:rPr>
          <w:rFonts w:eastAsia="Calibri"/>
          <w:sz w:val="22"/>
          <w:szCs w:val="22"/>
          <w:highlight w:val="yellow"/>
        </w:rPr>
        <w:t>the permittee</w:t>
      </w:r>
      <w:r w:rsidRPr="009312E8">
        <w:rPr>
          <w:rFonts w:eastAsia="Calibri"/>
          <w:sz w:val="22"/>
          <w:szCs w:val="22"/>
          <w:highlight w:val="yellow"/>
        </w:rPr>
        <w:t xml:space="preserve"> did burn a new type of fuel and are subject to a HCl emission limit, </w:t>
      </w:r>
      <w:r w:rsidR="0096567A">
        <w:rPr>
          <w:rFonts w:eastAsia="Calibri"/>
          <w:sz w:val="22"/>
          <w:szCs w:val="22"/>
          <w:highlight w:val="yellow"/>
        </w:rPr>
        <w:t>the permittee</w:t>
      </w:r>
      <w:r w:rsidRPr="009312E8">
        <w:rPr>
          <w:rFonts w:eastAsia="Calibri"/>
          <w:sz w:val="22"/>
          <w:szCs w:val="22"/>
          <w:highlight w:val="yellow"/>
        </w:rPr>
        <w:t xml:space="preserve"> must submit the calculation of chlorine input, using Equation 7 of §63.7530, that demonstrates that </w:t>
      </w:r>
      <w:r w:rsidR="0096567A">
        <w:rPr>
          <w:rFonts w:eastAsia="Calibri"/>
          <w:sz w:val="22"/>
          <w:szCs w:val="22"/>
          <w:highlight w:val="yellow"/>
        </w:rPr>
        <w:t>the</w:t>
      </w:r>
      <w:r w:rsidRPr="009312E8">
        <w:rPr>
          <w:rFonts w:eastAsia="Calibri"/>
          <w:sz w:val="22"/>
          <w:szCs w:val="22"/>
          <w:highlight w:val="yellow"/>
        </w:rPr>
        <w:t xml:space="preserve"> source is still within its maximum chlorine input level established during the previous performance testing (for sources that demonstrate compliance through performance testing) or </w:t>
      </w:r>
      <w:r w:rsidR="0096567A">
        <w:rPr>
          <w:rFonts w:eastAsia="Calibri"/>
          <w:sz w:val="22"/>
          <w:szCs w:val="22"/>
          <w:highlight w:val="yellow"/>
        </w:rPr>
        <w:t>the permittee</w:t>
      </w:r>
      <w:r w:rsidRPr="009312E8">
        <w:rPr>
          <w:rFonts w:eastAsia="Calibri"/>
          <w:sz w:val="22"/>
          <w:szCs w:val="22"/>
          <w:highlight w:val="yellow"/>
        </w:rPr>
        <w:t xml:space="preserve"> must submit the calculation of HCl emission rate using Equation 12 of §63.7530 that demonstrates that </w:t>
      </w:r>
      <w:r w:rsidR="0096567A">
        <w:rPr>
          <w:rFonts w:eastAsia="Calibri"/>
          <w:sz w:val="22"/>
          <w:szCs w:val="22"/>
          <w:highlight w:val="yellow"/>
        </w:rPr>
        <w:t>the</w:t>
      </w:r>
      <w:r w:rsidRPr="009312E8">
        <w:rPr>
          <w:rFonts w:eastAsia="Calibri"/>
          <w:sz w:val="22"/>
          <w:szCs w:val="22"/>
          <w:highlight w:val="yellow"/>
        </w:rPr>
        <w:t xml:space="preserve"> source is still meeting the emission limit for HCl emissions (for boilers or process heaters that demonstrate compliance through fuel analysis). If </w:t>
      </w:r>
      <w:r w:rsidR="0096567A">
        <w:rPr>
          <w:rFonts w:eastAsia="Calibri"/>
          <w:sz w:val="22"/>
          <w:szCs w:val="22"/>
          <w:highlight w:val="yellow"/>
        </w:rPr>
        <w:t>the permittee</w:t>
      </w:r>
      <w:r w:rsidRPr="009312E8">
        <w:rPr>
          <w:rFonts w:eastAsia="Calibri"/>
          <w:sz w:val="22"/>
          <w:szCs w:val="22"/>
          <w:highlight w:val="yellow"/>
        </w:rPr>
        <w:t xml:space="preserve"> burned a new type of fuel and are subject to a mercury emission limit, </w:t>
      </w:r>
      <w:r w:rsidR="0096567A">
        <w:rPr>
          <w:rFonts w:eastAsia="Calibri"/>
          <w:sz w:val="22"/>
          <w:szCs w:val="22"/>
          <w:highlight w:val="yellow"/>
        </w:rPr>
        <w:t>the permittee</w:t>
      </w:r>
      <w:r w:rsidRPr="009312E8">
        <w:rPr>
          <w:rFonts w:eastAsia="Calibri"/>
          <w:sz w:val="22"/>
          <w:szCs w:val="22"/>
          <w:highlight w:val="yellow"/>
        </w:rPr>
        <w:t xml:space="preserve"> must submit the calculation of mercury input, using Equation 8 of §63.7530, that demonstrates that </w:t>
      </w:r>
      <w:r w:rsidR="0096567A">
        <w:rPr>
          <w:rFonts w:eastAsia="Calibri"/>
          <w:sz w:val="22"/>
          <w:szCs w:val="22"/>
          <w:highlight w:val="yellow"/>
        </w:rPr>
        <w:t>the</w:t>
      </w:r>
      <w:r w:rsidRPr="009312E8">
        <w:rPr>
          <w:rFonts w:eastAsia="Calibri"/>
          <w:sz w:val="22"/>
          <w:szCs w:val="22"/>
          <w:highlight w:val="yellow"/>
        </w:rPr>
        <w:t xml:space="preserve"> source is still within its maximum mercury input level established during the previous performance testing (for sources that demonstrate compliance through performance testing), or </w:t>
      </w:r>
      <w:r w:rsidR="0096567A">
        <w:rPr>
          <w:rFonts w:eastAsia="Calibri"/>
          <w:sz w:val="22"/>
          <w:szCs w:val="22"/>
          <w:highlight w:val="yellow"/>
        </w:rPr>
        <w:t>the permittee</w:t>
      </w:r>
      <w:r w:rsidRPr="009312E8">
        <w:rPr>
          <w:rFonts w:eastAsia="Calibri"/>
          <w:sz w:val="22"/>
          <w:szCs w:val="22"/>
          <w:highlight w:val="yellow"/>
        </w:rPr>
        <w:t xml:space="preserve"> must submit the calculation of mercury emission rate using Equation 13 of §63.7530 that demonstrates that your source is still meeting the emission limit for mercury emissions (for boilers or process heaters that demonstrate compliance through fuel analysis). If </w:t>
      </w:r>
      <w:r w:rsidR="00217FE0">
        <w:rPr>
          <w:rFonts w:eastAsia="Calibri"/>
          <w:sz w:val="22"/>
          <w:szCs w:val="22"/>
          <w:highlight w:val="yellow"/>
        </w:rPr>
        <w:t>the permittee</w:t>
      </w:r>
      <w:r w:rsidRPr="009312E8">
        <w:rPr>
          <w:rFonts w:eastAsia="Calibri"/>
          <w:sz w:val="22"/>
          <w:szCs w:val="22"/>
          <w:highlight w:val="yellow"/>
        </w:rPr>
        <w:t xml:space="preserve"> burned a new type of fuel and are subject to a TSM emission limit, </w:t>
      </w:r>
      <w:r w:rsidR="0096567A">
        <w:rPr>
          <w:rFonts w:eastAsia="Calibri"/>
          <w:sz w:val="22"/>
          <w:szCs w:val="22"/>
          <w:highlight w:val="yellow"/>
        </w:rPr>
        <w:t>the permittee</w:t>
      </w:r>
      <w:r w:rsidRPr="009312E8">
        <w:rPr>
          <w:rFonts w:eastAsia="Calibri"/>
          <w:sz w:val="22"/>
          <w:szCs w:val="22"/>
          <w:highlight w:val="yellow"/>
        </w:rPr>
        <w:t xml:space="preserve"> must submit the calculation of TSM input, using Equation 9 of §63.7530, that demonstrates that your source is still within its maximum TSM input level established during the previous performance testing (for sources that demonstrate compliance through performance testing), or </w:t>
      </w:r>
      <w:r w:rsidR="0096567A">
        <w:rPr>
          <w:rFonts w:eastAsia="Calibri"/>
          <w:sz w:val="22"/>
          <w:szCs w:val="22"/>
          <w:highlight w:val="yellow"/>
        </w:rPr>
        <w:t>the permittee</w:t>
      </w:r>
      <w:r w:rsidRPr="009312E8">
        <w:rPr>
          <w:rFonts w:eastAsia="Calibri"/>
          <w:sz w:val="22"/>
          <w:szCs w:val="22"/>
          <w:highlight w:val="yellow"/>
        </w:rPr>
        <w:t xml:space="preserve"> must submit the calculation of TSM emission rate, using Equation 14 of §63.7530, that demonstrates that </w:t>
      </w:r>
      <w:r w:rsidR="0096567A">
        <w:rPr>
          <w:rFonts w:eastAsia="Calibri"/>
          <w:sz w:val="22"/>
          <w:szCs w:val="22"/>
          <w:highlight w:val="yellow"/>
        </w:rPr>
        <w:t>the</w:t>
      </w:r>
      <w:r w:rsidRPr="009312E8">
        <w:rPr>
          <w:rFonts w:eastAsia="Calibri"/>
          <w:sz w:val="22"/>
          <w:szCs w:val="22"/>
          <w:highlight w:val="yellow"/>
        </w:rPr>
        <w:t xml:space="preserve"> source is still </w:t>
      </w:r>
      <w:r w:rsidRPr="009312E8">
        <w:rPr>
          <w:rFonts w:eastAsia="Calibri"/>
          <w:sz w:val="22"/>
          <w:szCs w:val="22"/>
          <w:highlight w:val="yellow"/>
        </w:rPr>
        <w:lastRenderedPageBreak/>
        <w:t>meeting the emission limit for TSM emissions (for boilers or process heaters that demonstrate compliance through fuel analysis).</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 xml:space="preserve">(ix) If </w:t>
      </w:r>
      <w:r w:rsidR="0096567A">
        <w:rPr>
          <w:rFonts w:eastAsia="Calibri"/>
          <w:sz w:val="22"/>
          <w:szCs w:val="22"/>
          <w:highlight w:val="yellow"/>
        </w:rPr>
        <w:t>the permittee</w:t>
      </w:r>
      <w:r w:rsidRPr="009312E8">
        <w:rPr>
          <w:rFonts w:eastAsia="Calibri"/>
          <w:sz w:val="22"/>
          <w:szCs w:val="22"/>
          <w:highlight w:val="yellow"/>
        </w:rPr>
        <w:t xml:space="preserve"> wish</w:t>
      </w:r>
      <w:r w:rsidR="0096567A">
        <w:rPr>
          <w:rFonts w:eastAsia="Calibri"/>
          <w:sz w:val="22"/>
          <w:szCs w:val="22"/>
          <w:highlight w:val="yellow"/>
        </w:rPr>
        <w:t>es</w:t>
      </w:r>
      <w:r w:rsidRPr="009312E8">
        <w:rPr>
          <w:rFonts w:eastAsia="Calibri"/>
          <w:sz w:val="22"/>
          <w:szCs w:val="22"/>
          <w:highlight w:val="yellow"/>
        </w:rPr>
        <w:t xml:space="preserve"> to burn a new type of fuel in an individual boiler or process heater subject to an emission limit and </w:t>
      </w:r>
      <w:r w:rsidR="0096567A">
        <w:rPr>
          <w:rFonts w:eastAsia="Calibri"/>
          <w:sz w:val="22"/>
          <w:szCs w:val="22"/>
          <w:highlight w:val="yellow"/>
        </w:rPr>
        <w:t>the permittee</w:t>
      </w:r>
      <w:r w:rsidRPr="009312E8">
        <w:rPr>
          <w:rFonts w:eastAsia="Calibri"/>
          <w:sz w:val="22"/>
          <w:szCs w:val="22"/>
          <w:highlight w:val="yellow"/>
        </w:rPr>
        <w:t xml:space="preserve"> cannot demonstrate compliance with the maximum chlorine input operating limit using Equation 7 of §63.7530 or the maximum mercury input operating limit using Equation 8 of §63.7530, or the maximum TSM input operating limit using Equation 9 of §63.7530 </w:t>
      </w:r>
      <w:r w:rsidR="0096567A">
        <w:rPr>
          <w:rFonts w:eastAsia="Calibri"/>
          <w:sz w:val="22"/>
          <w:szCs w:val="22"/>
          <w:highlight w:val="yellow"/>
        </w:rPr>
        <w:t>the permittee</w:t>
      </w:r>
      <w:r w:rsidRPr="009312E8">
        <w:rPr>
          <w:rFonts w:eastAsia="Calibri"/>
          <w:sz w:val="22"/>
          <w:szCs w:val="22"/>
          <w:highlight w:val="yellow"/>
        </w:rPr>
        <w:t xml:space="preserve"> must include in the compliance report a statement indicating the intent to conduct a new performance test within 60 days of starting to burn the new fuel.</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(x) A summary of any monthly fuel analyses conducted to demonstrate compliance according to §§63.7521 and 63.7530 for individual boilers or process heaters subject to emission limits, and any fuel specification analyses conducted according to §§63.7521(f) and 63.7530(g).</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(xi) If there are no deviations from any emission limits or operating limits in</w:t>
      </w:r>
      <w:r w:rsidR="0096567A">
        <w:rPr>
          <w:rFonts w:eastAsia="Calibri"/>
          <w:sz w:val="22"/>
          <w:szCs w:val="22"/>
          <w:highlight w:val="yellow"/>
        </w:rPr>
        <w:t xml:space="preserve"> S</w:t>
      </w:r>
      <w:r w:rsidRPr="009312E8">
        <w:rPr>
          <w:rFonts w:eastAsia="Calibri"/>
          <w:sz w:val="22"/>
          <w:szCs w:val="22"/>
          <w:highlight w:val="yellow"/>
        </w:rPr>
        <w:t xml:space="preserve">ubpart </w:t>
      </w:r>
      <w:r w:rsidR="0096567A">
        <w:rPr>
          <w:rFonts w:eastAsia="Calibri"/>
          <w:sz w:val="22"/>
          <w:szCs w:val="22"/>
          <w:highlight w:val="yellow"/>
        </w:rPr>
        <w:t xml:space="preserve">DDDDD </w:t>
      </w:r>
      <w:r w:rsidRPr="009312E8">
        <w:rPr>
          <w:rFonts w:eastAsia="Calibri"/>
          <w:sz w:val="22"/>
          <w:szCs w:val="22"/>
          <w:highlight w:val="yellow"/>
        </w:rPr>
        <w:t xml:space="preserve">that apply to </w:t>
      </w:r>
      <w:r w:rsidR="0096567A">
        <w:rPr>
          <w:rFonts w:eastAsia="Calibri"/>
          <w:sz w:val="22"/>
          <w:szCs w:val="22"/>
          <w:highlight w:val="yellow"/>
        </w:rPr>
        <w:t>the permittee</w:t>
      </w:r>
      <w:r w:rsidRPr="009312E8">
        <w:rPr>
          <w:rFonts w:eastAsia="Calibri"/>
          <w:sz w:val="22"/>
          <w:szCs w:val="22"/>
          <w:highlight w:val="yellow"/>
        </w:rPr>
        <w:t>, a statement that there were no deviations from the emission limits or operating limits during the reporting period.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(xii) If there were no deviations from the monitoring requirements including no periods during which the CMSs, including CEMS, COMS, and CPMS, were out of control as specified in §63.8(c)(7), a statement that there were no deviations and no periods during which the CMS were out of control during the reporting period.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 xml:space="preserve">(xiii) 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w:t>
      </w:r>
      <w:r w:rsidR="0096567A">
        <w:rPr>
          <w:rFonts w:eastAsia="Calibri"/>
          <w:sz w:val="22"/>
          <w:szCs w:val="22"/>
          <w:highlight w:val="yellow"/>
        </w:rPr>
        <w:t>the permittee</w:t>
      </w:r>
      <w:r w:rsidRPr="009312E8">
        <w:rPr>
          <w:rFonts w:eastAsia="Calibri"/>
          <w:sz w:val="22"/>
          <w:szCs w:val="22"/>
          <w:highlight w:val="yellow"/>
        </w:rPr>
        <w:t xml:space="preserve"> during a malfunction of a boiler, process heater, or associated air pollution control device or CMS to minimize emissions in accordance with §63.7500(a)(3), including actions taken to correct the malfunction.</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(xiv) Include the date of the most recent tune-up for each unit subject to only the requirement to conduct an annual, biennial, or 5-year tune-up according to §63.7540(a)(10), (11), or (12) respectively. Include the date of the most recent burner inspection if it was not done annually, biennially, or on a 5-year period and was delayed until the next scheduled or unscheduled unit shutdown.</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 xml:space="preserve">(xv) If </w:t>
      </w:r>
      <w:r w:rsidR="00515D93">
        <w:rPr>
          <w:rFonts w:eastAsia="Calibri"/>
          <w:sz w:val="22"/>
          <w:szCs w:val="22"/>
          <w:highlight w:val="yellow"/>
        </w:rPr>
        <w:t xml:space="preserve">the permittee </w:t>
      </w:r>
      <w:r w:rsidRPr="009312E8">
        <w:rPr>
          <w:rFonts w:eastAsia="Calibri"/>
          <w:sz w:val="22"/>
          <w:szCs w:val="22"/>
          <w:highlight w:val="yellow"/>
        </w:rPr>
        <w:t>plan</w:t>
      </w:r>
      <w:r w:rsidR="00515D93">
        <w:rPr>
          <w:rFonts w:eastAsia="Calibri"/>
          <w:sz w:val="22"/>
          <w:szCs w:val="22"/>
          <w:highlight w:val="yellow"/>
        </w:rPr>
        <w:t>s</w:t>
      </w:r>
      <w:r w:rsidRPr="009312E8">
        <w:rPr>
          <w:rFonts w:eastAsia="Calibri"/>
          <w:sz w:val="22"/>
          <w:szCs w:val="22"/>
          <w:highlight w:val="yellow"/>
        </w:rPr>
        <w:t xml:space="preserve"> to demonstrate compliance by emission averaging, certify the emission level achieved or the control technology employed is no less stringent than the level or control technology contained in the notification of compliance status in §63.7545(e)(5)(</w:t>
      </w:r>
      <w:proofErr w:type="spellStart"/>
      <w:r w:rsidRPr="009312E8">
        <w:rPr>
          <w:rFonts w:eastAsia="Calibri"/>
          <w:sz w:val="22"/>
          <w:szCs w:val="22"/>
          <w:highlight w:val="yellow"/>
        </w:rPr>
        <w:t>i</w:t>
      </w:r>
      <w:proofErr w:type="spellEnd"/>
      <w:r w:rsidRPr="009312E8">
        <w:rPr>
          <w:rFonts w:eastAsia="Calibri"/>
          <w:sz w:val="22"/>
          <w:szCs w:val="22"/>
          <w:highlight w:val="yellow"/>
        </w:rPr>
        <w: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(xvi) For each reporting period, the compliance reports must include all of the calculated 30 day rolling average values based on the daily CEMS (CO and mercury) and CPMS (PM CPMS output, scrubber pH, scrubber liquid flow rate, scrubber pressure drop) data.</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(xvii) Statement by a responsible official with that official's name, title, and signature, certifying the truth, accuracy, and completeness of the content of the report.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w:t>
      </w:r>
      <w:r w:rsidR="00515D93">
        <w:rPr>
          <w:rFonts w:eastAsia="Calibri"/>
          <w:sz w:val="22"/>
          <w:szCs w:val="22"/>
          <w:highlight w:val="yellow"/>
        </w:rPr>
        <w:t>b</w:t>
      </w:r>
      <w:r w:rsidRPr="009312E8">
        <w:rPr>
          <w:rFonts w:eastAsia="Calibri"/>
          <w:sz w:val="22"/>
          <w:szCs w:val="22"/>
          <w:highlight w:val="yellow"/>
        </w:rPr>
        <w:t xml:space="preserve">) For each deviation from an emission limit or operating limit in </w:t>
      </w:r>
      <w:r w:rsidR="00515D93">
        <w:rPr>
          <w:rFonts w:eastAsia="Calibri"/>
          <w:sz w:val="22"/>
          <w:szCs w:val="22"/>
          <w:highlight w:val="yellow"/>
        </w:rPr>
        <w:t>S</w:t>
      </w:r>
      <w:r w:rsidRPr="009312E8">
        <w:rPr>
          <w:rFonts w:eastAsia="Calibri"/>
          <w:sz w:val="22"/>
          <w:szCs w:val="22"/>
          <w:highlight w:val="yellow"/>
        </w:rPr>
        <w:t xml:space="preserve">ubpart </w:t>
      </w:r>
      <w:r w:rsidR="00515D93">
        <w:rPr>
          <w:rFonts w:eastAsia="Calibri"/>
          <w:sz w:val="22"/>
          <w:szCs w:val="22"/>
          <w:highlight w:val="yellow"/>
        </w:rPr>
        <w:t xml:space="preserve">DDDDD </w:t>
      </w:r>
      <w:r w:rsidRPr="009312E8">
        <w:rPr>
          <w:rFonts w:eastAsia="Calibri"/>
          <w:sz w:val="22"/>
          <w:szCs w:val="22"/>
          <w:highlight w:val="yellow"/>
        </w:rPr>
        <w:t xml:space="preserve">that occurs at an individual boiler or process heater where </w:t>
      </w:r>
      <w:r w:rsidR="005A271C">
        <w:rPr>
          <w:rFonts w:eastAsia="Calibri"/>
          <w:sz w:val="22"/>
          <w:szCs w:val="22"/>
          <w:highlight w:val="yellow"/>
        </w:rPr>
        <w:t>the permittee is</w:t>
      </w:r>
      <w:r w:rsidRPr="009312E8">
        <w:rPr>
          <w:rFonts w:eastAsia="Calibri"/>
          <w:sz w:val="22"/>
          <w:szCs w:val="22"/>
          <w:highlight w:val="yellow"/>
        </w:rPr>
        <w:t xml:space="preserve"> not using a CMS to comply with that emission limit or operating limit, the compliance report must additionally contain the information required in paragraphs (</w:t>
      </w:r>
      <w:r w:rsidR="00515D93">
        <w:rPr>
          <w:rFonts w:eastAsia="Calibri"/>
          <w:sz w:val="22"/>
          <w:szCs w:val="22"/>
          <w:highlight w:val="yellow"/>
        </w:rPr>
        <w:t>b</w:t>
      </w:r>
      <w:r w:rsidRPr="009312E8">
        <w:rPr>
          <w:rFonts w:eastAsia="Calibri"/>
          <w:sz w:val="22"/>
          <w:szCs w:val="22"/>
          <w:highlight w:val="yellow"/>
        </w:rPr>
        <w:t xml:space="preserve">)(1) through (3) of </w:t>
      </w:r>
      <w:r w:rsidR="00515D93">
        <w:rPr>
          <w:rFonts w:eastAsia="Calibri"/>
          <w:sz w:val="22"/>
          <w:szCs w:val="22"/>
          <w:highlight w:val="yellow"/>
        </w:rPr>
        <w:t>Subpart DDDDD</w:t>
      </w:r>
      <w:r w:rsidRPr="009312E8">
        <w:rPr>
          <w:rFonts w:eastAsia="Calibri"/>
          <w:sz w:val="22"/>
          <w:szCs w:val="22"/>
          <w:highlight w:val="yellow"/>
        </w:rPr>
        <w: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 xml:space="preserve">(1) A description of the deviation and which emission limit or operating limit from which </w:t>
      </w:r>
      <w:r w:rsidR="00FA22C5">
        <w:rPr>
          <w:rFonts w:eastAsia="Calibri"/>
          <w:sz w:val="22"/>
          <w:szCs w:val="22"/>
          <w:highlight w:val="yellow"/>
        </w:rPr>
        <w:t>the permittee</w:t>
      </w:r>
      <w:r w:rsidRPr="009312E8">
        <w:rPr>
          <w:rFonts w:eastAsia="Calibri"/>
          <w:sz w:val="22"/>
          <w:szCs w:val="22"/>
          <w:highlight w:val="yellow"/>
        </w:rPr>
        <w:t xml:space="preserve"> deviated.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(2) Information on the number, duration, and cause of deviations (including unknown cause), as applicable, and the corrective action taken.</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(3) If the deviation occurred during an annual performance test, provide the date the annual performance test was completed.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lastRenderedPageBreak/>
        <w:t>(</w:t>
      </w:r>
      <w:r w:rsidR="00515D93">
        <w:rPr>
          <w:rFonts w:eastAsia="Calibri"/>
          <w:sz w:val="22"/>
          <w:szCs w:val="22"/>
          <w:highlight w:val="yellow"/>
        </w:rPr>
        <w:t>c</w:t>
      </w:r>
      <w:r w:rsidRPr="009312E8">
        <w:rPr>
          <w:rFonts w:eastAsia="Calibri"/>
          <w:sz w:val="22"/>
          <w:szCs w:val="22"/>
          <w:highlight w:val="yellow"/>
        </w:rPr>
        <w:t xml:space="preserve">) For each deviation from an emission limit, operating limit, and monitoring requirement in this subpart occurring at an individual boiler or process heater where </w:t>
      </w:r>
      <w:r w:rsidR="00447727">
        <w:rPr>
          <w:rFonts w:eastAsia="Calibri"/>
          <w:sz w:val="22"/>
          <w:szCs w:val="22"/>
          <w:highlight w:val="yellow"/>
        </w:rPr>
        <w:t>the permittee</w:t>
      </w:r>
      <w:r w:rsidRPr="009312E8">
        <w:rPr>
          <w:rFonts w:eastAsia="Calibri"/>
          <w:sz w:val="22"/>
          <w:szCs w:val="22"/>
          <w:highlight w:val="yellow"/>
        </w:rPr>
        <w:t xml:space="preserve"> </w:t>
      </w:r>
      <w:r w:rsidR="00447727">
        <w:rPr>
          <w:rFonts w:eastAsia="Calibri"/>
          <w:sz w:val="22"/>
          <w:szCs w:val="22"/>
          <w:highlight w:val="yellow"/>
        </w:rPr>
        <w:t>is</w:t>
      </w:r>
      <w:r w:rsidRPr="009312E8">
        <w:rPr>
          <w:rFonts w:eastAsia="Calibri"/>
          <w:sz w:val="22"/>
          <w:szCs w:val="22"/>
          <w:highlight w:val="yellow"/>
        </w:rPr>
        <w:t xml:space="preserve"> using a CMS to comply with that emission limit or operating limit, the compliance report must additionally contain the information required in paragraphs (e)(1) through (9) of this section. This includes any deviations from </w:t>
      </w:r>
      <w:r w:rsidR="00447727">
        <w:rPr>
          <w:rFonts w:eastAsia="Calibri"/>
          <w:sz w:val="22"/>
          <w:szCs w:val="22"/>
          <w:highlight w:val="yellow"/>
        </w:rPr>
        <w:t>the</w:t>
      </w:r>
      <w:r w:rsidRPr="009312E8">
        <w:rPr>
          <w:rFonts w:eastAsia="Calibri"/>
          <w:sz w:val="22"/>
          <w:szCs w:val="22"/>
          <w:highlight w:val="yellow"/>
        </w:rPr>
        <w:t xml:space="preserve"> site-specific monitoring plan as required in §63.7505(</w:t>
      </w:r>
      <w:r w:rsidR="00447727">
        <w:rPr>
          <w:rFonts w:eastAsia="Calibri"/>
          <w:sz w:val="22"/>
          <w:szCs w:val="22"/>
          <w:highlight w:val="yellow"/>
        </w:rPr>
        <w:t>b</w:t>
      </w:r>
      <w:r w:rsidRPr="009312E8">
        <w:rPr>
          <w:rFonts w:eastAsia="Calibri"/>
          <w:sz w:val="22"/>
          <w:szCs w:val="22"/>
          <w:highlight w:val="yellow"/>
        </w:rPr>
        <w:t>).</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(1) The date and time that each deviation started and stopped and description of the nature of the deviation (i.e., what you deviated from).</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(2) The date and time that each CMS was inoperative, except for zero (low-level) and high-level checks.</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(3) The date, time, and duration that each CMS was out of control, including the information in §63.8(c</w:t>
      </w:r>
      <w:proofErr w:type="gramStart"/>
      <w:r w:rsidRPr="009312E8">
        <w:rPr>
          <w:rFonts w:eastAsia="Calibri"/>
          <w:sz w:val="22"/>
          <w:szCs w:val="22"/>
          <w:highlight w:val="yellow"/>
        </w:rPr>
        <w:t>)(</w:t>
      </w:r>
      <w:proofErr w:type="gramEnd"/>
      <w:r w:rsidRPr="009312E8">
        <w:rPr>
          <w:rFonts w:eastAsia="Calibri"/>
          <w:sz w:val="22"/>
          <w:szCs w:val="22"/>
          <w:highlight w:val="yellow"/>
        </w:rPr>
        <w:t>8).</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(4) The date and time that each deviation started and stopped.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(5) A summary of the total duration of the deviation during the reporting period and the total duration as a percent of the total source operating time during that reporting period.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(6) A characterization of the total duration of the deviations during the reporting period into those that are due to control equipment problems, process problems, other known causes, and other unknown causes.</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(7) A summary of the total duration of CMS's downtime during the reporting period and the total duration of CMS downtime as a percent of the total source operating time during that reporting period.</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(8) A brief description of the source for which there was a deviation.</w:t>
      </w:r>
    </w:p>
    <w:p w:rsidR="00876147" w:rsidRPr="009312E8" w:rsidRDefault="00876147" w:rsidP="00876147">
      <w:pPr>
        <w:spacing w:after="60" w:line="259" w:lineRule="auto"/>
        <w:rPr>
          <w:rFonts w:eastAsia="Calibri"/>
          <w:sz w:val="22"/>
          <w:szCs w:val="22"/>
          <w:highlight w:val="yellow"/>
        </w:rPr>
      </w:pPr>
      <w:r w:rsidRPr="009312E8">
        <w:rPr>
          <w:rFonts w:eastAsia="Calibri"/>
          <w:sz w:val="22"/>
          <w:szCs w:val="22"/>
          <w:highlight w:val="yellow"/>
        </w:rPr>
        <w:t>(9) A description of any changes in CMSs, processes, or controls since the last reporting period for the source for which there was a deviation.</w:t>
      </w:r>
    </w:p>
    <w:p w:rsidR="00876147" w:rsidRPr="009312E8" w:rsidRDefault="00876147" w:rsidP="00747DE8">
      <w:pPr>
        <w:spacing w:after="60" w:line="259" w:lineRule="auto"/>
        <w:rPr>
          <w:rFonts w:eastAsia="Calibri"/>
          <w:bCs/>
          <w:sz w:val="22"/>
          <w:szCs w:val="22"/>
          <w:highlight w:val="yellow"/>
        </w:rPr>
      </w:pPr>
      <w:r w:rsidRPr="009312E8">
        <w:rPr>
          <w:rFonts w:eastAsia="Calibri"/>
          <w:bCs/>
          <w:sz w:val="22"/>
          <w:szCs w:val="22"/>
          <w:highlight w:val="yellow"/>
        </w:rPr>
        <w:t>[40 CFR 63.7550 and Table 9.]</w:t>
      </w:r>
    </w:p>
    <w:p w:rsidR="008D138F" w:rsidRPr="009312E8" w:rsidRDefault="00EB07CF" w:rsidP="00EB07CF">
      <w:pPr>
        <w:pStyle w:val="ListParagraph"/>
        <w:widowControl w:val="0"/>
        <w:numPr>
          <w:ilvl w:val="0"/>
          <w:numId w:val="13"/>
        </w:numPr>
        <w:spacing w:after="120"/>
        <w:contextualSpacing w:val="0"/>
        <w:jc w:val="both"/>
        <w:rPr>
          <w:rFonts w:eastAsia="Calibri"/>
          <w:b/>
          <w:szCs w:val="22"/>
          <w:highlight w:val="yellow"/>
          <w:u w:val="single"/>
        </w:rPr>
      </w:pPr>
      <w:r w:rsidRPr="009312E8">
        <w:rPr>
          <w:szCs w:val="22"/>
          <w:highlight w:val="yellow"/>
          <w:u w:val="single"/>
        </w:rPr>
        <w:t>Performance Test Reports</w:t>
      </w:r>
      <w:r w:rsidRPr="009312E8">
        <w:rPr>
          <w:szCs w:val="22"/>
          <w:highlight w:val="yellow"/>
        </w:rPr>
        <w:t xml:space="preserve">.  </w:t>
      </w:r>
      <w:r w:rsidR="00123F2B" w:rsidRPr="009312E8">
        <w:rPr>
          <w:szCs w:val="22"/>
          <w:highlight w:val="yellow"/>
        </w:rPr>
        <w:t>The permittee</w:t>
      </w:r>
      <w:r w:rsidRPr="009312E8">
        <w:rPr>
          <w:szCs w:val="22"/>
          <w:highlight w:val="yellow"/>
        </w:rPr>
        <w:t xml:space="preserve"> must report the results of performance tests and the associated fuel analyses within 60 days after the completion of the performance tests. This report must also verify that the operating limits for each boiler or process heater have not changed or provide documentation of revised operating limits established according to </w:t>
      </w:r>
      <w:r w:rsidR="00123F2B" w:rsidRPr="009312E8">
        <w:rPr>
          <w:szCs w:val="22"/>
          <w:highlight w:val="yellow"/>
        </w:rPr>
        <w:t xml:space="preserve">40 CFR </w:t>
      </w:r>
      <w:r w:rsidRPr="009312E8">
        <w:rPr>
          <w:szCs w:val="22"/>
          <w:highlight w:val="yellow"/>
        </w:rPr>
        <w:t xml:space="preserve">63.7530 and Table 7 </w:t>
      </w:r>
      <w:r w:rsidR="00123F2B" w:rsidRPr="009312E8">
        <w:rPr>
          <w:szCs w:val="22"/>
          <w:highlight w:val="yellow"/>
        </w:rPr>
        <w:t>of 40 CFR 63, Subpart DDDDD</w:t>
      </w:r>
      <w:r w:rsidRPr="009312E8">
        <w:rPr>
          <w:szCs w:val="22"/>
          <w:highlight w:val="yellow"/>
        </w:rPr>
        <w:t xml:space="preserve">, as applicable. The reports for all subsequent performance tests must include all applicable information required in </w:t>
      </w:r>
      <w:r w:rsidR="00123F2B" w:rsidRPr="009312E8">
        <w:rPr>
          <w:szCs w:val="22"/>
          <w:highlight w:val="yellow"/>
        </w:rPr>
        <w:t xml:space="preserve">40 CFR </w:t>
      </w:r>
      <w:r w:rsidRPr="009312E8">
        <w:rPr>
          <w:szCs w:val="22"/>
          <w:highlight w:val="yellow"/>
        </w:rPr>
        <w:t>63.7550.</w:t>
      </w:r>
      <w:r w:rsidRPr="009312E8">
        <w:rPr>
          <w:highlight w:val="yellow"/>
        </w:rPr>
        <w:t xml:space="preserve"> [40 CFR 63.7515]</w:t>
      </w:r>
    </w:p>
    <w:p w:rsidR="008D138F" w:rsidRPr="009312E8" w:rsidRDefault="00FD58F4" w:rsidP="00FD58F4">
      <w:pPr>
        <w:pStyle w:val="ListParagraph"/>
        <w:widowControl w:val="0"/>
        <w:numPr>
          <w:ilvl w:val="0"/>
          <w:numId w:val="13"/>
        </w:numPr>
        <w:spacing w:after="120"/>
        <w:contextualSpacing w:val="0"/>
        <w:rPr>
          <w:rFonts w:ascii="Times New Roman Bold" w:eastAsia="Calibri" w:hAnsi="Times New Roman Bold"/>
          <w:b/>
          <w:szCs w:val="22"/>
          <w:highlight w:val="yellow"/>
          <w:u w:val="single"/>
        </w:rPr>
      </w:pPr>
      <w:r w:rsidRPr="009312E8">
        <w:rPr>
          <w:highlight w:val="yellow"/>
          <w:u w:val="single"/>
        </w:rPr>
        <w:t>RATA Data</w:t>
      </w:r>
      <w:r w:rsidRPr="009312E8">
        <w:rPr>
          <w:highlight w:val="yellow"/>
        </w:rPr>
        <w:t xml:space="preserve">.  </w:t>
      </w:r>
      <w:r w:rsidR="008D138F" w:rsidRPr="009312E8">
        <w:rPr>
          <w:highlight w:val="yellow"/>
        </w:rPr>
        <w:t xml:space="preserve">Within 60 days after the date of completing each CEMS performance evaluation test (defined in 63.2) you must submit the relative accuracy test audit (RATA) data to the EPA's Central Data Exchange by using CEDRI as mentioned in </w:t>
      </w:r>
      <w:r w:rsidRPr="009312E8">
        <w:rPr>
          <w:highlight w:val="yellow"/>
        </w:rPr>
        <w:t xml:space="preserve">Specific Condition </w:t>
      </w:r>
      <w:r w:rsidRPr="009312E8">
        <w:rPr>
          <w:b/>
          <w:highlight w:val="yellow"/>
        </w:rPr>
        <w:t>A.4</w:t>
      </w:r>
      <w:r w:rsidR="0026456F" w:rsidRPr="009312E8">
        <w:rPr>
          <w:b/>
          <w:highlight w:val="yellow"/>
        </w:rPr>
        <w:t>6</w:t>
      </w:r>
      <w:r w:rsidRPr="009312E8">
        <w:rPr>
          <w:b/>
          <w:highlight w:val="yellow"/>
        </w:rPr>
        <w:t xml:space="preserve">. </w:t>
      </w:r>
      <w:r w:rsidRPr="009312E8">
        <w:rPr>
          <w:highlight w:val="yellow"/>
        </w:rPr>
        <w:t xml:space="preserve"> </w:t>
      </w:r>
      <w:r w:rsidR="008D138F" w:rsidRPr="009312E8">
        <w:rPr>
          <w:highlight w:val="yellow"/>
        </w:rPr>
        <w:t xml:space="preserve"> Only RATA pollutants that can be documented with the ERT (as listed on the ERT Web site) are subject to this requirement. For any performance evaluations with no corresponding RATA pollutants listed on the ERT Web site, the owner or operator shall submit the results of the performance evaluation in paper submissions to the Administrator.</w:t>
      </w:r>
      <w:r w:rsidRPr="009312E8">
        <w:rPr>
          <w:highlight w:val="yellow"/>
        </w:rPr>
        <w:t xml:space="preserve">  </w:t>
      </w:r>
      <w:r w:rsidR="008D138F" w:rsidRPr="009312E8">
        <w:rPr>
          <w:rFonts w:eastAsia="Calibri"/>
          <w:bCs/>
          <w:szCs w:val="22"/>
          <w:highlight w:val="yellow"/>
        </w:rPr>
        <w:t>[40 CFR 63.7550] </w:t>
      </w:r>
    </w:p>
    <w:p w:rsidR="00C75D1B" w:rsidRPr="009312E8" w:rsidRDefault="00C75D1B" w:rsidP="00C75D1B">
      <w:pPr>
        <w:pStyle w:val="ListParagraph"/>
        <w:widowControl w:val="0"/>
        <w:numPr>
          <w:ilvl w:val="0"/>
          <w:numId w:val="13"/>
        </w:numPr>
        <w:spacing w:after="120"/>
        <w:contextualSpacing w:val="0"/>
        <w:jc w:val="both"/>
        <w:rPr>
          <w:rFonts w:ascii="Times New Roman Bold" w:eastAsia="Calibri" w:hAnsi="Times New Roman Bold"/>
          <w:b/>
          <w:szCs w:val="22"/>
          <w:highlight w:val="yellow"/>
          <w:u w:val="single"/>
        </w:rPr>
      </w:pPr>
      <w:r w:rsidRPr="009312E8">
        <w:rPr>
          <w:rFonts w:eastAsia="Calibri"/>
          <w:szCs w:val="22"/>
          <w:highlight w:val="yellow"/>
          <w:u w:val="single"/>
        </w:rPr>
        <w:t>Electronic Submission</w:t>
      </w:r>
      <w:r w:rsidRPr="009312E8">
        <w:rPr>
          <w:rFonts w:eastAsia="Calibri"/>
          <w:szCs w:val="22"/>
          <w:highlight w:val="yellow"/>
        </w:rPr>
        <w:t>.  The permittee shall submit all reports required by Table 9 of this subpart electronically using CEDRI that is accessed through the EPA's Central Data Exchange (CDX) (</w:t>
      </w:r>
      <w:hyperlink r:id="rId37" w:history="1">
        <w:r w:rsidRPr="009312E8">
          <w:rPr>
            <w:rFonts w:eastAsia="Calibri"/>
            <w:i/>
            <w:iCs/>
            <w:color w:val="0000FF"/>
            <w:szCs w:val="22"/>
            <w:highlight w:val="yellow"/>
            <w:u w:val="single"/>
          </w:rPr>
          <w:t>www.epa.gov/cdx</w:t>
        </w:r>
      </w:hyperlink>
      <w:r w:rsidRPr="009312E8">
        <w:rPr>
          <w:rFonts w:eastAsia="Calibri"/>
          <w:szCs w:val="22"/>
          <w:highlight w:val="yellow"/>
        </w:rPr>
        <w:t>).  However, if the reporting form specific to this subpart is not available in CEDRI at the time that the report is due, the report shall be submitted to the Administrator at the appropriate address listed in 40 CFR 63.13.  At the discretion of the Administrator, the permittee shall also submit these reports to the Administrator in the format specified by the Administrator.</w:t>
      </w:r>
      <w:r w:rsidRPr="009312E8">
        <w:rPr>
          <w:rFonts w:eastAsia="Calibri"/>
          <w:bCs/>
          <w:szCs w:val="22"/>
          <w:highlight w:val="yellow"/>
        </w:rPr>
        <w:t xml:space="preserve">  [40 CFR 63.7550] </w:t>
      </w:r>
    </w:p>
    <w:p w:rsidR="00747DE8" w:rsidRPr="009312E8" w:rsidRDefault="00747DE8" w:rsidP="00747DE8">
      <w:pPr>
        <w:spacing w:after="60" w:line="259" w:lineRule="auto"/>
        <w:rPr>
          <w:rFonts w:ascii="Times New Roman Bold" w:eastAsia="Calibri" w:hAnsi="Times New Roman Bold"/>
          <w:b/>
          <w:sz w:val="22"/>
          <w:szCs w:val="22"/>
          <w:highlight w:val="yellow"/>
          <w:u w:val="single"/>
        </w:rPr>
      </w:pPr>
      <w:r w:rsidRPr="009312E8">
        <w:rPr>
          <w:rFonts w:ascii="Times New Roman Bold" w:eastAsia="Calibri" w:hAnsi="Times New Roman Bold"/>
          <w:b/>
          <w:sz w:val="22"/>
          <w:szCs w:val="22"/>
          <w:highlight w:val="yellow"/>
          <w:u w:val="single"/>
        </w:rPr>
        <w:t>Records</w:t>
      </w:r>
    </w:p>
    <w:p w:rsidR="00D627AC" w:rsidRPr="009312E8" w:rsidRDefault="00747DE8" w:rsidP="00747DE8">
      <w:pPr>
        <w:pStyle w:val="ListParagraph"/>
        <w:widowControl w:val="0"/>
        <w:numPr>
          <w:ilvl w:val="0"/>
          <w:numId w:val="13"/>
        </w:numPr>
        <w:spacing w:after="120"/>
        <w:contextualSpacing w:val="0"/>
        <w:jc w:val="both"/>
        <w:rPr>
          <w:szCs w:val="22"/>
          <w:highlight w:val="yellow"/>
          <w:u w:val="double"/>
        </w:rPr>
      </w:pPr>
      <w:r w:rsidRPr="009312E8">
        <w:rPr>
          <w:rFonts w:eastAsia="Calibri"/>
          <w:szCs w:val="22"/>
          <w:highlight w:val="yellow"/>
          <w:u w:val="single"/>
        </w:rPr>
        <w:t>Recordkeeping</w:t>
      </w:r>
      <w:r w:rsidRPr="009312E8">
        <w:rPr>
          <w:rFonts w:eastAsia="Calibri"/>
          <w:szCs w:val="22"/>
          <w:highlight w:val="yellow"/>
        </w:rPr>
        <w:t>.  The permittee shall keep the following records:  A copy of each notification and report that was submitted to comply with 40 CFR 63, Subpart DDDDD, including all documentation supporting any Initial Notification or Notification of Compliance Status or compliance report.</w:t>
      </w:r>
      <w:r w:rsidRPr="009312E8">
        <w:rPr>
          <w:rFonts w:eastAsia="Calibri"/>
          <w:bCs/>
          <w:szCs w:val="22"/>
          <w:highlight w:val="yellow"/>
        </w:rPr>
        <w:t xml:space="preserve">  </w:t>
      </w:r>
      <w:r w:rsidR="00B830C1">
        <w:rPr>
          <w:rFonts w:eastAsia="Calibri"/>
          <w:bCs/>
          <w:szCs w:val="22"/>
          <w:highlight w:val="yellow"/>
        </w:rPr>
        <w:t xml:space="preserve">The permittee shall also meet all applicable recordkeeping requirements contained in 40 CFR 63.7555(b), (c) and (d). </w:t>
      </w:r>
      <w:r w:rsidRPr="009312E8">
        <w:rPr>
          <w:rFonts w:eastAsia="Calibri"/>
          <w:bCs/>
          <w:szCs w:val="22"/>
          <w:highlight w:val="yellow"/>
        </w:rPr>
        <w:t>[40 CFR 63.7555]</w:t>
      </w:r>
    </w:p>
    <w:p w:rsidR="00D627AC" w:rsidRPr="009312E8" w:rsidRDefault="00D627AC" w:rsidP="00D627AC">
      <w:pPr>
        <w:numPr>
          <w:ilvl w:val="0"/>
          <w:numId w:val="13"/>
        </w:numPr>
        <w:spacing w:before="120" w:after="120" w:line="259" w:lineRule="auto"/>
        <w:rPr>
          <w:rFonts w:eastAsia="Calibri"/>
          <w:sz w:val="22"/>
          <w:szCs w:val="22"/>
          <w:highlight w:val="yellow"/>
        </w:rPr>
      </w:pPr>
      <w:r w:rsidRPr="009312E8">
        <w:rPr>
          <w:rFonts w:eastAsia="Calibri"/>
          <w:sz w:val="22"/>
          <w:szCs w:val="22"/>
          <w:highlight w:val="yellow"/>
          <w:u w:val="single"/>
        </w:rPr>
        <w:lastRenderedPageBreak/>
        <w:t>Startup and Shutdown</w:t>
      </w:r>
      <w:r w:rsidRPr="009312E8">
        <w:rPr>
          <w:rFonts w:eastAsia="Calibri"/>
          <w:sz w:val="22"/>
          <w:szCs w:val="22"/>
          <w:highlight w:val="yellow"/>
        </w:rPr>
        <w:t>.  The permittee shall maintain records of the calendar date, time, occurrence and duration of each startup and shutdown and of the types and amounts of fuels used during each startup and shutdown.</w:t>
      </w:r>
      <w:r w:rsidRPr="009312E8">
        <w:rPr>
          <w:rFonts w:eastAsia="Calibri"/>
          <w:bCs/>
          <w:sz w:val="22"/>
          <w:szCs w:val="22"/>
          <w:highlight w:val="yellow"/>
        </w:rPr>
        <w:t xml:space="preserve">  [40 CFR 63.7555]</w:t>
      </w:r>
    </w:p>
    <w:p w:rsidR="008727CE" w:rsidRPr="009312E8" w:rsidRDefault="008727CE" w:rsidP="008727CE">
      <w:pPr>
        <w:pStyle w:val="ListParagraph"/>
        <w:widowControl w:val="0"/>
        <w:numPr>
          <w:ilvl w:val="0"/>
          <w:numId w:val="13"/>
        </w:numPr>
        <w:spacing w:after="120"/>
        <w:contextualSpacing w:val="0"/>
        <w:jc w:val="both"/>
        <w:rPr>
          <w:rFonts w:eastAsia="Calibri"/>
          <w:szCs w:val="22"/>
          <w:highlight w:val="yellow"/>
        </w:rPr>
      </w:pPr>
      <w:r w:rsidRPr="009312E8">
        <w:rPr>
          <w:rFonts w:eastAsia="Calibri"/>
          <w:szCs w:val="22"/>
          <w:highlight w:val="yellow"/>
          <w:u w:val="single"/>
        </w:rPr>
        <w:t>Form and Duration</w:t>
      </w:r>
      <w:r w:rsidRPr="009312E8">
        <w:rPr>
          <w:rFonts w:eastAsia="Calibri"/>
          <w:szCs w:val="22"/>
          <w:highlight w:val="yellow"/>
        </w:rPr>
        <w:t>. The permittee</w:t>
      </w:r>
      <w:r w:rsidR="00086ED9" w:rsidRPr="009312E8">
        <w:rPr>
          <w:rFonts w:eastAsia="Calibri"/>
          <w:szCs w:val="22"/>
          <w:highlight w:val="yellow"/>
        </w:rPr>
        <w:t>’s</w:t>
      </w:r>
      <w:r w:rsidRPr="009312E8">
        <w:rPr>
          <w:rFonts w:eastAsia="Calibri"/>
          <w:szCs w:val="22"/>
          <w:highlight w:val="yellow"/>
        </w:rPr>
        <w:t xml:space="preserve"> records shall be in a form suitable and readily available for expeditious review, according to 40 CFR 63.10(b</w:t>
      </w:r>
      <w:proofErr w:type="gramStart"/>
      <w:r w:rsidRPr="009312E8">
        <w:rPr>
          <w:rFonts w:eastAsia="Calibri"/>
          <w:szCs w:val="22"/>
          <w:highlight w:val="yellow"/>
        </w:rPr>
        <w:t>)(</w:t>
      </w:r>
      <w:proofErr w:type="gramEnd"/>
      <w:r w:rsidRPr="009312E8">
        <w:rPr>
          <w:rFonts w:eastAsia="Calibri"/>
          <w:szCs w:val="22"/>
          <w:highlight w:val="yellow"/>
        </w:rPr>
        <w:t>1).</w:t>
      </w:r>
    </w:p>
    <w:p w:rsidR="008727CE" w:rsidRPr="009312E8" w:rsidRDefault="008727CE" w:rsidP="008727CE">
      <w:pPr>
        <w:numPr>
          <w:ilvl w:val="0"/>
          <w:numId w:val="52"/>
        </w:numPr>
        <w:spacing w:after="60" w:line="259" w:lineRule="auto"/>
        <w:rPr>
          <w:rFonts w:eastAsia="Calibri"/>
          <w:sz w:val="22"/>
          <w:szCs w:val="22"/>
          <w:highlight w:val="yellow"/>
        </w:rPr>
      </w:pPr>
      <w:r w:rsidRPr="009312E8">
        <w:rPr>
          <w:rFonts w:eastAsia="Calibri"/>
          <w:sz w:val="22"/>
          <w:szCs w:val="22"/>
          <w:highlight w:val="yellow"/>
        </w:rPr>
        <w:t>As specified in 40 CFR 63.10(b)(1), the permittee shall keep each record for 5 years following the date of each occurrence, measurement, maintenance, corrective action, report, or record.</w:t>
      </w:r>
    </w:p>
    <w:p w:rsidR="008727CE" w:rsidRPr="009312E8" w:rsidRDefault="008727CE" w:rsidP="008727CE">
      <w:pPr>
        <w:numPr>
          <w:ilvl w:val="0"/>
          <w:numId w:val="52"/>
        </w:numPr>
        <w:spacing w:after="60" w:line="259" w:lineRule="auto"/>
        <w:rPr>
          <w:rFonts w:eastAsia="Calibri"/>
          <w:sz w:val="22"/>
          <w:szCs w:val="22"/>
          <w:highlight w:val="yellow"/>
        </w:rPr>
      </w:pPr>
      <w:r w:rsidRPr="009312E8">
        <w:rPr>
          <w:rFonts w:eastAsia="Calibri"/>
          <w:sz w:val="22"/>
          <w:szCs w:val="22"/>
          <w:highlight w:val="yellow"/>
        </w:rPr>
        <w:t>The permittee shall keep each record on site, or they must be accessible from on-site (for example, through a computer network), for at least 2 years after the date of each occurrence, measurement, maintenance, corrective action, report, or record, according to 40 CFR 63.10(b)(1). Records can be keep off site for the remaining 3 years.</w:t>
      </w:r>
    </w:p>
    <w:p w:rsidR="008727CE" w:rsidRPr="009312E8" w:rsidRDefault="008727CE" w:rsidP="008727CE">
      <w:pPr>
        <w:pStyle w:val="ListParagraph"/>
        <w:widowControl w:val="0"/>
        <w:spacing w:after="120"/>
        <w:ind w:left="0" w:firstLine="360"/>
        <w:contextualSpacing w:val="0"/>
        <w:jc w:val="both"/>
        <w:rPr>
          <w:rFonts w:eastAsia="Calibri"/>
          <w:bCs/>
          <w:szCs w:val="22"/>
          <w:highlight w:val="yellow"/>
        </w:rPr>
      </w:pPr>
      <w:r w:rsidRPr="009312E8">
        <w:rPr>
          <w:rFonts w:eastAsia="Calibri"/>
          <w:szCs w:val="22"/>
          <w:highlight w:val="yellow"/>
        </w:rPr>
        <w:t xml:space="preserve">[40 CFR </w:t>
      </w:r>
      <w:r w:rsidRPr="009312E8">
        <w:rPr>
          <w:rFonts w:eastAsia="Calibri"/>
          <w:bCs/>
          <w:szCs w:val="22"/>
          <w:highlight w:val="yellow"/>
        </w:rPr>
        <w:t>63.7560]</w:t>
      </w:r>
    </w:p>
    <w:p w:rsidR="00B348E0" w:rsidRPr="009312E8" w:rsidRDefault="00B348E0" w:rsidP="00B348E0">
      <w:pPr>
        <w:tabs>
          <w:tab w:val="left" w:pos="360"/>
        </w:tabs>
        <w:spacing w:before="120" w:after="120" w:line="259" w:lineRule="auto"/>
        <w:rPr>
          <w:rFonts w:ascii="Times New Roman Bold" w:eastAsia="Calibri" w:hAnsi="Times New Roman Bold"/>
          <w:b/>
          <w:sz w:val="22"/>
          <w:szCs w:val="22"/>
          <w:highlight w:val="yellow"/>
          <w:u w:val="single"/>
        </w:rPr>
      </w:pPr>
      <w:r w:rsidRPr="009312E8">
        <w:rPr>
          <w:rFonts w:ascii="Times New Roman Bold" w:eastAsia="Calibri" w:hAnsi="Times New Roman Bold"/>
          <w:b/>
          <w:sz w:val="22"/>
          <w:szCs w:val="22"/>
          <w:highlight w:val="yellow"/>
          <w:u w:val="single"/>
        </w:rPr>
        <w:t>Applicability of General Provisions to Subpart DDDDD</w:t>
      </w:r>
    </w:p>
    <w:p w:rsidR="00B348E0" w:rsidRPr="009312E8" w:rsidRDefault="00B348E0" w:rsidP="00B348E0">
      <w:pPr>
        <w:pStyle w:val="ListParagraph"/>
        <w:widowControl w:val="0"/>
        <w:numPr>
          <w:ilvl w:val="0"/>
          <w:numId w:val="13"/>
        </w:numPr>
        <w:spacing w:after="120"/>
        <w:contextualSpacing w:val="0"/>
        <w:jc w:val="both"/>
        <w:rPr>
          <w:rFonts w:eastAsia="Calibri"/>
          <w:szCs w:val="22"/>
          <w:highlight w:val="yellow"/>
        </w:rPr>
      </w:pPr>
      <w:r w:rsidRPr="009312E8">
        <w:rPr>
          <w:rFonts w:eastAsia="Calibri"/>
          <w:szCs w:val="22"/>
          <w:highlight w:val="yellow"/>
          <w:u w:val="single"/>
        </w:rPr>
        <w:t>General Provisions</w:t>
      </w:r>
      <w:r w:rsidRPr="009312E8">
        <w:rPr>
          <w:rFonts w:eastAsia="Calibri"/>
          <w:szCs w:val="22"/>
          <w:highlight w:val="yellow"/>
        </w:rPr>
        <w:t xml:space="preserve">.  As stated in 40 CFR 63.7565, </w:t>
      </w:r>
      <w:r w:rsidR="00217FE0">
        <w:rPr>
          <w:rFonts w:eastAsia="Calibri"/>
          <w:szCs w:val="22"/>
          <w:highlight w:val="yellow"/>
        </w:rPr>
        <w:t>t</w:t>
      </w:r>
      <w:r w:rsidRPr="009312E8">
        <w:rPr>
          <w:rFonts w:eastAsia="Calibri"/>
          <w:szCs w:val="22"/>
          <w:highlight w:val="yellow"/>
        </w:rPr>
        <w:t>he permittee shall comply with the applicable General Provisions according to the following:</w:t>
      </w:r>
    </w:p>
    <w:tbl>
      <w:tblPr>
        <w:tblW w:w="4908"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77"/>
        <w:gridCol w:w="5207"/>
        <w:gridCol w:w="3153"/>
      </w:tblGrid>
      <w:tr w:rsidR="00B348E0" w:rsidRPr="009312E8" w:rsidTr="006D1F7B">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B348E0" w:rsidRPr="009312E8" w:rsidRDefault="00B348E0" w:rsidP="006D1F7B">
            <w:pPr>
              <w:spacing w:before="20" w:after="20" w:line="259" w:lineRule="auto"/>
              <w:jc w:val="center"/>
              <w:rPr>
                <w:rFonts w:eastAsia="Calibri"/>
                <w:b/>
                <w:bCs/>
                <w:sz w:val="22"/>
                <w:szCs w:val="22"/>
                <w:highlight w:val="yellow"/>
              </w:rPr>
            </w:pPr>
            <w:r w:rsidRPr="009312E8">
              <w:rPr>
                <w:rFonts w:eastAsia="Calibri"/>
                <w:b/>
                <w:bCs/>
                <w:sz w:val="22"/>
                <w:szCs w:val="22"/>
                <w:highlight w:val="yellow"/>
              </w:rPr>
              <w:t>Citation</w:t>
            </w:r>
          </w:p>
        </w:tc>
        <w:tc>
          <w:tcPr>
            <w:tcW w:w="2674" w:type="pct"/>
            <w:tcBorders>
              <w:top w:val="single" w:sz="6" w:space="0" w:color="000000"/>
              <w:left w:val="single" w:sz="6" w:space="0" w:color="000000"/>
              <w:bottom w:val="single" w:sz="6" w:space="0" w:color="000000"/>
              <w:right w:val="single" w:sz="6" w:space="0" w:color="000000"/>
            </w:tcBorders>
            <w:vAlign w:val="center"/>
            <w:hideMark/>
          </w:tcPr>
          <w:p w:rsidR="00B348E0" w:rsidRPr="009312E8" w:rsidRDefault="00B348E0" w:rsidP="006D1F7B">
            <w:pPr>
              <w:spacing w:before="20" w:after="20" w:line="259" w:lineRule="auto"/>
              <w:jc w:val="center"/>
              <w:rPr>
                <w:rFonts w:eastAsia="Calibri"/>
                <w:b/>
                <w:bCs/>
                <w:sz w:val="22"/>
                <w:szCs w:val="22"/>
                <w:highlight w:val="yellow"/>
              </w:rPr>
            </w:pPr>
            <w:r w:rsidRPr="009312E8">
              <w:rPr>
                <w:rFonts w:eastAsia="Calibri"/>
                <w:b/>
                <w:bCs/>
                <w:sz w:val="22"/>
                <w:szCs w:val="22"/>
                <w:highlight w:val="yellow"/>
              </w:rPr>
              <w:t>Subject</w:t>
            </w:r>
          </w:p>
        </w:tc>
        <w:tc>
          <w:tcPr>
            <w:tcW w:w="1619" w:type="pct"/>
            <w:tcBorders>
              <w:top w:val="single" w:sz="6" w:space="0" w:color="000000"/>
              <w:left w:val="single" w:sz="6" w:space="0" w:color="000000"/>
              <w:bottom w:val="single" w:sz="6" w:space="0" w:color="000000"/>
              <w:right w:val="single" w:sz="6" w:space="0" w:color="000000"/>
            </w:tcBorders>
            <w:vAlign w:val="center"/>
            <w:hideMark/>
          </w:tcPr>
          <w:p w:rsidR="00B348E0" w:rsidRPr="009312E8" w:rsidRDefault="00B348E0" w:rsidP="00004911">
            <w:pPr>
              <w:spacing w:before="20" w:after="20" w:line="259" w:lineRule="auto"/>
              <w:jc w:val="center"/>
              <w:rPr>
                <w:rFonts w:eastAsia="Calibri"/>
                <w:b/>
                <w:bCs/>
                <w:sz w:val="22"/>
                <w:szCs w:val="22"/>
                <w:highlight w:val="yellow"/>
              </w:rPr>
            </w:pPr>
            <w:r w:rsidRPr="009312E8">
              <w:rPr>
                <w:rFonts w:eastAsia="Calibri"/>
                <w:b/>
                <w:bCs/>
                <w:sz w:val="22"/>
                <w:szCs w:val="22"/>
                <w:highlight w:val="yellow"/>
              </w:rPr>
              <w:t xml:space="preserve">Applies to </w:t>
            </w:r>
            <w:r w:rsidR="00004911" w:rsidRPr="009312E8">
              <w:rPr>
                <w:rFonts w:eastAsia="Calibri"/>
                <w:b/>
                <w:bCs/>
                <w:sz w:val="22"/>
                <w:szCs w:val="22"/>
                <w:highlight w:val="yellow"/>
              </w:rPr>
              <w:t>S</w:t>
            </w:r>
            <w:r w:rsidRPr="009312E8">
              <w:rPr>
                <w:rFonts w:eastAsia="Calibri"/>
                <w:b/>
                <w:bCs/>
                <w:sz w:val="22"/>
                <w:szCs w:val="22"/>
                <w:highlight w:val="yellow"/>
              </w:rPr>
              <w:t>ubpart DDDDD</w:t>
            </w:r>
          </w:p>
        </w:tc>
      </w:tr>
      <w:tr w:rsidR="00B348E0" w:rsidRPr="009312E8" w:rsidTr="006D1F7B">
        <w:trPr>
          <w:jc w:val="center"/>
        </w:trPr>
        <w:tc>
          <w:tcPr>
            <w:tcW w:w="0" w:type="auto"/>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b/>
                <w:bCs/>
                <w:sz w:val="22"/>
                <w:szCs w:val="22"/>
                <w:highlight w:val="yellow"/>
              </w:rPr>
            </w:pPr>
            <w:r w:rsidRPr="009312E8">
              <w:rPr>
                <w:rFonts w:eastAsia="Calibri"/>
                <w:sz w:val="22"/>
                <w:szCs w:val="22"/>
                <w:highlight w:val="yellow"/>
              </w:rPr>
              <w:t>§63.9</w:t>
            </w:r>
          </w:p>
        </w:tc>
        <w:tc>
          <w:tcPr>
            <w:tcW w:w="2674" w:type="pct"/>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b/>
                <w:bCs/>
                <w:sz w:val="22"/>
                <w:szCs w:val="22"/>
                <w:highlight w:val="yellow"/>
              </w:rPr>
            </w:pPr>
            <w:r w:rsidRPr="009312E8">
              <w:rPr>
                <w:rFonts w:eastAsia="Calibri"/>
                <w:sz w:val="22"/>
                <w:szCs w:val="22"/>
                <w:highlight w:val="yellow"/>
              </w:rPr>
              <w:t>Notification Requirements</w:t>
            </w:r>
          </w:p>
        </w:tc>
        <w:tc>
          <w:tcPr>
            <w:tcW w:w="1619" w:type="pct"/>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b/>
                <w:bCs/>
                <w:sz w:val="22"/>
                <w:szCs w:val="22"/>
                <w:highlight w:val="yellow"/>
              </w:rPr>
            </w:pPr>
            <w:r w:rsidRPr="009312E8">
              <w:rPr>
                <w:rFonts w:eastAsia="Calibri"/>
                <w:sz w:val="22"/>
                <w:szCs w:val="22"/>
                <w:highlight w:val="yellow"/>
              </w:rPr>
              <w:t>Yes.</w:t>
            </w:r>
          </w:p>
        </w:tc>
      </w:tr>
      <w:tr w:rsidR="00B348E0" w:rsidRPr="009312E8" w:rsidTr="006D1F7B">
        <w:trPr>
          <w:jc w:val="center"/>
        </w:trPr>
        <w:tc>
          <w:tcPr>
            <w:tcW w:w="0" w:type="auto"/>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b/>
                <w:bCs/>
                <w:sz w:val="22"/>
                <w:szCs w:val="22"/>
                <w:highlight w:val="yellow"/>
              </w:rPr>
            </w:pPr>
            <w:r w:rsidRPr="009312E8">
              <w:rPr>
                <w:rFonts w:eastAsia="Calibri"/>
                <w:sz w:val="22"/>
                <w:szCs w:val="22"/>
                <w:highlight w:val="yellow"/>
              </w:rPr>
              <w:t>§63.10(a), (b)(1)</w:t>
            </w:r>
          </w:p>
        </w:tc>
        <w:tc>
          <w:tcPr>
            <w:tcW w:w="2674" w:type="pct"/>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b/>
                <w:bCs/>
                <w:sz w:val="22"/>
                <w:szCs w:val="22"/>
                <w:highlight w:val="yellow"/>
              </w:rPr>
            </w:pPr>
            <w:r w:rsidRPr="009312E8">
              <w:rPr>
                <w:rFonts w:eastAsia="Calibri"/>
                <w:sz w:val="22"/>
                <w:szCs w:val="22"/>
                <w:highlight w:val="yellow"/>
              </w:rPr>
              <w:t>Recordkeeping and Reporting Requirements</w:t>
            </w:r>
          </w:p>
        </w:tc>
        <w:tc>
          <w:tcPr>
            <w:tcW w:w="1619" w:type="pct"/>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b/>
                <w:bCs/>
                <w:sz w:val="22"/>
                <w:szCs w:val="22"/>
                <w:highlight w:val="yellow"/>
              </w:rPr>
            </w:pPr>
            <w:r w:rsidRPr="009312E8">
              <w:rPr>
                <w:rFonts w:eastAsia="Calibri"/>
                <w:sz w:val="22"/>
                <w:szCs w:val="22"/>
                <w:highlight w:val="yellow"/>
              </w:rPr>
              <w:t>Yes.</w:t>
            </w:r>
          </w:p>
        </w:tc>
      </w:tr>
      <w:tr w:rsidR="00B348E0" w:rsidRPr="009312E8" w:rsidTr="006D1F7B">
        <w:trPr>
          <w:jc w:val="center"/>
        </w:trPr>
        <w:tc>
          <w:tcPr>
            <w:tcW w:w="0" w:type="auto"/>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sz w:val="22"/>
                <w:szCs w:val="22"/>
                <w:highlight w:val="yellow"/>
              </w:rPr>
            </w:pPr>
            <w:r w:rsidRPr="009312E8">
              <w:rPr>
                <w:rFonts w:eastAsia="Calibri"/>
                <w:sz w:val="22"/>
                <w:szCs w:val="22"/>
                <w:highlight w:val="yellow"/>
              </w:rPr>
              <w:t>§63.13-63.16</w:t>
            </w:r>
          </w:p>
        </w:tc>
        <w:tc>
          <w:tcPr>
            <w:tcW w:w="2674" w:type="pct"/>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sz w:val="22"/>
                <w:szCs w:val="22"/>
                <w:highlight w:val="yellow"/>
              </w:rPr>
            </w:pPr>
            <w:r w:rsidRPr="009312E8">
              <w:rPr>
                <w:rFonts w:eastAsia="Calibri"/>
                <w:sz w:val="22"/>
                <w:szCs w:val="22"/>
                <w:highlight w:val="yellow"/>
              </w:rPr>
              <w:t>Addresses, Incorporation by Reference, Availability of Information, Performance Track Provisions</w:t>
            </w:r>
          </w:p>
        </w:tc>
        <w:tc>
          <w:tcPr>
            <w:tcW w:w="1619" w:type="pct"/>
            <w:tcBorders>
              <w:top w:val="single" w:sz="6" w:space="0" w:color="000000"/>
              <w:left w:val="single" w:sz="6" w:space="0" w:color="000000"/>
              <w:bottom w:val="single" w:sz="6" w:space="0" w:color="000000"/>
              <w:right w:val="single" w:sz="6" w:space="0" w:color="000000"/>
            </w:tcBorders>
          </w:tcPr>
          <w:p w:rsidR="00B348E0" w:rsidRPr="009312E8" w:rsidRDefault="00B348E0" w:rsidP="006D1F7B">
            <w:pPr>
              <w:spacing w:before="20" w:after="20" w:line="259" w:lineRule="auto"/>
              <w:rPr>
                <w:rFonts w:eastAsia="Calibri"/>
                <w:sz w:val="22"/>
                <w:szCs w:val="22"/>
                <w:highlight w:val="yellow"/>
              </w:rPr>
            </w:pPr>
            <w:r w:rsidRPr="009312E8">
              <w:rPr>
                <w:rFonts w:eastAsia="Calibri"/>
                <w:sz w:val="22"/>
                <w:szCs w:val="22"/>
                <w:highlight w:val="yellow"/>
              </w:rPr>
              <w:t>Yes.</w:t>
            </w:r>
          </w:p>
        </w:tc>
      </w:tr>
    </w:tbl>
    <w:p w:rsidR="00B348E0" w:rsidRPr="00BE30E2" w:rsidRDefault="00B348E0" w:rsidP="00B348E0">
      <w:pPr>
        <w:tabs>
          <w:tab w:val="left" w:pos="360"/>
        </w:tabs>
        <w:spacing w:after="60" w:line="259" w:lineRule="auto"/>
        <w:rPr>
          <w:rFonts w:eastAsia="Calibri"/>
          <w:sz w:val="22"/>
          <w:szCs w:val="22"/>
        </w:rPr>
      </w:pPr>
      <w:r w:rsidRPr="009312E8">
        <w:rPr>
          <w:rFonts w:eastAsia="Calibri"/>
          <w:sz w:val="22"/>
          <w:szCs w:val="22"/>
          <w:highlight w:val="yellow"/>
        </w:rPr>
        <w:t>[40 CFR 63.7565; Table 10]</w:t>
      </w:r>
    </w:p>
    <w:p w:rsidR="00B348E0" w:rsidRPr="00472A2C" w:rsidRDefault="00B348E0" w:rsidP="00B348E0">
      <w:pPr>
        <w:pStyle w:val="BodyText2"/>
        <w:tabs>
          <w:tab w:val="right" w:pos="9360"/>
        </w:tabs>
        <w:spacing w:after="120"/>
        <w:rPr>
          <w:bCs/>
          <w:szCs w:val="22"/>
        </w:rPr>
        <w:sectPr w:rsidR="00B348E0" w:rsidRPr="00472A2C" w:rsidSect="00306CDF">
          <w:headerReference w:type="even" r:id="rId38"/>
          <w:headerReference w:type="default" r:id="rId39"/>
          <w:headerReference w:type="first" r:id="rId40"/>
          <w:pgSz w:w="12240" w:h="15840" w:code="1"/>
          <w:pgMar w:top="720" w:right="1152" w:bottom="720" w:left="1152" w:header="504" w:footer="378" w:gutter="0"/>
          <w:paperSrc w:first="15" w:other="15"/>
          <w:cols w:space="720"/>
        </w:sectPr>
      </w:pPr>
    </w:p>
    <w:p w:rsidR="00B348E0" w:rsidRDefault="00B348E0" w:rsidP="008727CE">
      <w:pPr>
        <w:pStyle w:val="ListParagraph"/>
        <w:widowControl w:val="0"/>
        <w:spacing w:after="120"/>
        <w:ind w:left="0" w:firstLine="360"/>
        <w:contextualSpacing w:val="0"/>
        <w:jc w:val="both"/>
        <w:rPr>
          <w:szCs w:val="22"/>
          <w:u w:val="double"/>
        </w:rPr>
      </w:pPr>
    </w:p>
    <w:p w:rsidR="002D112C" w:rsidRPr="00472A2C" w:rsidRDefault="0039558A" w:rsidP="00D71D0D">
      <w:pPr>
        <w:spacing w:after="120"/>
        <w:rPr>
          <w:sz w:val="22"/>
          <w:szCs w:val="22"/>
        </w:rPr>
      </w:pPr>
      <w:bookmarkStart w:id="25" w:name="S3B"/>
      <w:bookmarkEnd w:id="25"/>
      <w:r w:rsidRPr="00472A2C">
        <w:rPr>
          <w:sz w:val="22"/>
          <w:szCs w:val="22"/>
        </w:rPr>
        <w:t>This subsection addresses the following emissions units.</w:t>
      </w:r>
    </w:p>
    <w:tbl>
      <w:tblPr>
        <w:tblpPr w:leftFromText="180" w:rightFromText="180" w:vertAnchor="text" w:horzAnchor="margin" w:tblpX="108" w:tblpY="32"/>
        <w:tblW w:w="99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27"/>
        <w:gridCol w:w="8991"/>
      </w:tblGrid>
      <w:tr w:rsidR="0039558A" w:rsidRPr="00472A2C" w:rsidTr="00306CDF">
        <w:trPr>
          <w:trHeight w:val="417"/>
        </w:trPr>
        <w:tc>
          <w:tcPr>
            <w:tcW w:w="927" w:type="dxa"/>
            <w:shd w:val="pct5" w:color="auto" w:fill="auto"/>
            <w:vAlign w:val="center"/>
          </w:tcPr>
          <w:p w:rsidR="0039558A" w:rsidRPr="00472A2C" w:rsidRDefault="0039558A" w:rsidP="001331B1">
            <w:pPr>
              <w:spacing w:before="40" w:after="40"/>
              <w:jc w:val="center"/>
              <w:rPr>
                <w:b/>
                <w:sz w:val="22"/>
                <w:szCs w:val="22"/>
              </w:rPr>
            </w:pPr>
            <w:r w:rsidRPr="00472A2C">
              <w:rPr>
                <w:b/>
                <w:sz w:val="22"/>
                <w:szCs w:val="22"/>
              </w:rPr>
              <w:t>EU No.</w:t>
            </w:r>
          </w:p>
        </w:tc>
        <w:tc>
          <w:tcPr>
            <w:tcW w:w="8991" w:type="dxa"/>
            <w:shd w:val="pct5" w:color="auto" w:fill="auto"/>
            <w:vAlign w:val="center"/>
          </w:tcPr>
          <w:p w:rsidR="0039558A" w:rsidRPr="00472A2C" w:rsidRDefault="0039558A" w:rsidP="001331B1">
            <w:pPr>
              <w:spacing w:before="40" w:after="40"/>
              <w:jc w:val="center"/>
              <w:rPr>
                <w:b/>
                <w:sz w:val="22"/>
                <w:szCs w:val="22"/>
              </w:rPr>
            </w:pPr>
            <w:r w:rsidRPr="00472A2C">
              <w:rPr>
                <w:b/>
                <w:sz w:val="22"/>
                <w:szCs w:val="22"/>
              </w:rPr>
              <w:t>Emissions Unit Description</w:t>
            </w:r>
          </w:p>
        </w:tc>
      </w:tr>
      <w:tr w:rsidR="0039558A" w:rsidRPr="00472A2C" w:rsidTr="001331B1">
        <w:tc>
          <w:tcPr>
            <w:tcW w:w="927" w:type="dxa"/>
            <w:vAlign w:val="center"/>
          </w:tcPr>
          <w:p w:rsidR="0039558A" w:rsidRPr="00472A2C" w:rsidRDefault="0039558A" w:rsidP="001331B1">
            <w:pPr>
              <w:spacing w:before="40" w:after="40"/>
              <w:jc w:val="center"/>
              <w:rPr>
                <w:b/>
                <w:sz w:val="22"/>
                <w:szCs w:val="22"/>
              </w:rPr>
            </w:pPr>
            <w:r w:rsidRPr="00472A2C">
              <w:rPr>
                <w:b/>
                <w:sz w:val="22"/>
                <w:szCs w:val="22"/>
              </w:rPr>
              <w:t>004</w:t>
            </w:r>
          </w:p>
        </w:tc>
        <w:tc>
          <w:tcPr>
            <w:tcW w:w="8991" w:type="dxa"/>
          </w:tcPr>
          <w:p w:rsidR="0039558A" w:rsidRPr="00472A2C" w:rsidRDefault="0047259D" w:rsidP="00D71D0D">
            <w:pPr>
              <w:spacing w:before="40" w:after="40"/>
              <w:rPr>
                <w:iCs/>
                <w:sz w:val="22"/>
                <w:szCs w:val="22"/>
              </w:rPr>
            </w:pPr>
            <w:r w:rsidRPr="00472A2C">
              <w:rPr>
                <w:b/>
                <w:bCs/>
                <w:iCs/>
                <w:sz w:val="22"/>
                <w:szCs w:val="22"/>
              </w:rPr>
              <w:t xml:space="preserve">Cogeneration Plant - </w:t>
            </w:r>
            <w:r w:rsidR="0039558A" w:rsidRPr="00472A2C">
              <w:rPr>
                <w:b/>
                <w:bCs/>
                <w:iCs/>
                <w:sz w:val="22"/>
                <w:szCs w:val="22"/>
              </w:rPr>
              <w:t xml:space="preserve">Material </w:t>
            </w:r>
            <w:r w:rsidRPr="00472A2C">
              <w:rPr>
                <w:b/>
                <w:bCs/>
                <w:iCs/>
                <w:sz w:val="22"/>
                <w:szCs w:val="22"/>
              </w:rPr>
              <w:t>H</w:t>
            </w:r>
            <w:r w:rsidR="0039558A" w:rsidRPr="00472A2C">
              <w:rPr>
                <w:b/>
                <w:bCs/>
                <w:iCs/>
                <w:sz w:val="22"/>
                <w:szCs w:val="22"/>
              </w:rPr>
              <w:t xml:space="preserve">andling and </w:t>
            </w:r>
            <w:r w:rsidRPr="00472A2C">
              <w:rPr>
                <w:b/>
                <w:bCs/>
                <w:iCs/>
                <w:sz w:val="22"/>
                <w:szCs w:val="22"/>
              </w:rPr>
              <w:t>S</w:t>
            </w:r>
            <w:r w:rsidR="0039558A" w:rsidRPr="00472A2C">
              <w:rPr>
                <w:b/>
                <w:bCs/>
                <w:iCs/>
                <w:sz w:val="22"/>
                <w:szCs w:val="22"/>
              </w:rPr>
              <w:t>torage</w:t>
            </w:r>
            <w:r w:rsidR="0039558A" w:rsidRPr="00472A2C">
              <w:rPr>
                <w:b/>
                <w:iCs/>
                <w:sz w:val="22"/>
                <w:szCs w:val="22"/>
              </w:rPr>
              <w:t xml:space="preserve"> </w:t>
            </w:r>
            <w:r w:rsidR="0039558A" w:rsidRPr="00472A2C">
              <w:rPr>
                <w:iCs/>
                <w:sz w:val="22"/>
                <w:szCs w:val="22"/>
              </w:rPr>
              <w:t>includ</w:t>
            </w:r>
            <w:r w:rsidR="0097055D" w:rsidRPr="00472A2C">
              <w:rPr>
                <w:iCs/>
                <w:sz w:val="22"/>
                <w:szCs w:val="22"/>
              </w:rPr>
              <w:t>e</w:t>
            </w:r>
            <w:r w:rsidRPr="00472A2C">
              <w:rPr>
                <w:iCs/>
                <w:sz w:val="22"/>
                <w:szCs w:val="22"/>
              </w:rPr>
              <w:t>s</w:t>
            </w:r>
            <w:r w:rsidR="0039558A" w:rsidRPr="00472A2C">
              <w:rPr>
                <w:iCs/>
                <w:sz w:val="22"/>
                <w:szCs w:val="22"/>
              </w:rPr>
              <w:t xml:space="preserve"> unloading operations, stockpiles, transfer operations, conveyors, screens, crushers</w:t>
            </w:r>
            <w:r w:rsidR="00EC1B5B" w:rsidRPr="00472A2C">
              <w:rPr>
                <w:iCs/>
                <w:sz w:val="22"/>
                <w:szCs w:val="22"/>
              </w:rPr>
              <w:t xml:space="preserve">, </w:t>
            </w:r>
            <w:r w:rsidR="0039558A" w:rsidRPr="00472A2C">
              <w:rPr>
                <w:iCs/>
                <w:sz w:val="22"/>
                <w:szCs w:val="22"/>
              </w:rPr>
              <w:t>hoppers</w:t>
            </w:r>
            <w:r w:rsidR="00EC1B5B" w:rsidRPr="00472A2C">
              <w:rPr>
                <w:iCs/>
                <w:sz w:val="22"/>
                <w:szCs w:val="22"/>
              </w:rPr>
              <w:t xml:space="preserve"> and </w:t>
            </w:r>
            <w:r w:rsidR="0039558A" w:rsidRPr="00472A2C">
              <w:rPr>
                <w:iCs/>
                <w:sz w:val="22"/>
                <w:szCs w:val="22"/>
              </w:rPr>
              <w:t>silos.</w:t>
            </w:r>
          </w:p>
        </w:tc>
      </w:tr>
    </w:tbl>
    <w:p w:rsidR="005A358B" w:rsidRPr="00472A2C" w:rsidRDefault="005A358B" w:rsidP="00BF763B">
      <w:pPr>
        <w:tabs>
          <w:tab w:val="left" w:pos="1080"/>
        </w:tabs>
        <w:spacing w:before="120" w:after="120"/>
        <w:jc w:val="both"/>
        <w:rPr>
          <w:sz w:val="22"/>
          <w:szCs w:val="22"/>
        </w:rPr>
      </w:pPr>
      <w:r w:rsidRPr="00472A2C">
        <w:rPr>
          <w:sz w:val="22"/>
          <w:szCs w:val="22"/>
        </w:rPr>
        <w:t>The materials handling and storage operations include authorization for truck and railcar unloading operations, storage piles, transfer operations, conveyors, screens, crushers, hoppers and silos.  The materials authorized to be handled and stored include bagasse, authorized wood, fly ash, bottom ash, and a mercury removal agent (</w:t>
      </w:r>
      <w:r w:rsidR="00E635FA" w:rsidRPr="00472A2C">
        <w:rPr>
          <w:sz w:val="22"/>
          <w:szCs w:val="22"/>
        </w:rPr>
        <w:t xml:space="preserve">e.g., </w:t>
      </w:r>
      <w:r w:rsidRPr="00472A2C">
        <w:rPr>
          <w:sz w:val="22"/>
          <w:szCs w:val="22"/>
        </w:rPr>
        <w:t xml:space="preserve">activated carbon).  Unconfined particulate matter emissions from the operations shall be controlled by the use of the </w:t>
      </w:r>
      <w:r w:rsidR="0049782F" w:rsidRPr="00472A2C">
        <w:rPr>
          <w:sz w:val="22"/>
          <w:szCs w:val="22"/>
        </w:rPr>
        <w:t>BACT</w:t>
      </w:r>
      <w:r w:rsidRPr="00472A2C">
        <w:rPr>
          <w:sz w:val="22"/>
          <w:szCs w:val="22"/>
        </w:rPr>
        <w:t xml:space="preserve"> </w:t>
      </w:r>
      <w:r w:rsidR="004C64EF" w:rsidRPr="00472A2C">
        <w:rPr>
          <w:sz w:val="22"/>
          <w:szCs w:val="22"/>
        </w:rPr>
        <w:t xml:space="preserve">controls </w:t>
      </w:r>
      <w:r w:rsidRPr="00472A2C">
        <w:rPr>
          <w:sz w:val="22"/>
          <w:szCs w:val="22"/>
        </w:rPr>
        <w:t>and reasonable precautions specified in the following conditions.</w:t>
      </w:r>
    </w:p>
    <w:p w:rsidR="00C731FD" w:rsidRPr="00472A2C" w:rsidRDefault="00C731FD" w:rsidP="00D71D0D">
      <w:pPr>
        <w:suppressAutoHyphens/>
        <w:spacing w:before="120" w:after="120"/>
        <w:rPr>
          <w:b/>
          <w:caps/>
          <w:sz w:val="22"/>
          <w:szCs w:val="22"/>
        </w:rPr>
      </w:pPr>
      <w:r w:rsidRPr="00472A2C">
        <w:rPr>
          <w:b/>
          <w:caps/>
          <w:sz w:val="22"/>
          <w:szCs w:val="22"/>
        </w:rPr>
        <w:t>Equipment Specifications</w:t>
      </w:r>
    </w:p>
    <w:p w:rsidR="005E2997" w:rsidRPr="00472A2C" w:rsidRDefault="00280154" w:rsidP="00490F18">
      <w:pPr>
        <w:numPr>
          <w:ilvl w:val="0"/>
          <w:numId w:val="27"/>
        </w:numPr>
        <w:spacing w:after="120"/>
        <w:rPr>
          <w:rFonts w:eastAsia="MS Mincho"/>
          <w:sz w:val="22"/>
          <w:szCs w:val="22"/>
        </w:rPr>
      </w:pPr>
      <w:bookmarkStart w:id="26" w:name="_Ref251535132"/>
      <w:r w:rsidRPr="00472A2C">
        <w:rPr>
          <w:sz w:val="22"/>
          <w:szCs w:val="22"/>
          <w:u w:val="single"/>
        </w:rPr>
        <w:t>Equipment</w:t>
      </w:r>
      <w:r w:rsidR="00EA1BF3">
        <w:rPr>
          <w:sz w:val="22"/>
          <w:szCs w:val="22"/>
        </w:rPr>
        <w:t>.</w:t>
      </w:r>
      <w:r w:rsidR="005E2997" w:rsidRPr="00472A2C">
        <w:rPr>
          <w:sz w:val="22"/>
          <w:szCs w:val="22"/>
        </w:rPr>
        <w:t xml:space="preserve"> </w:t>
      </w:r>
      <w:r w:rsidR="00EA1BF3">
        <w:rPr>
          <w:sz w:val="22"/>
          <w:szCs w:val="22"/>
        </w:rPr>
        <w:t xml:space="preserve"> </w:t>
      </w:r>
      <w:r w:rsidR="005E2997" w:rsidRPr="00472A2C">
        <w:rPr>
          <w:sz w:val="22"/>
          <w:szCs w:val="22"/>
        </w:rPr>
        <w:t>The authorized methods of operation include the following:</w:t>
      </w:r>
      <w:bookmarkEnd w:id="26"/>
    </w:p>
    <w:p w:rsidR="005E2997" w:rsidRPr="00472A2C" w:rsidRDefault="005E2997" w:rsidP="00B14688">
      <w:pPr>
        <w:numPr>
          <w:ilvl w:val="0"/>
          <w:numId w:val="8"/>
        </w:numPr>
        <w:spacing w:after="120"/>
        <w:jc w:val="both"/>
        <w:rPr>
          <w:sz w:val="22"/>
          <w:szCs w:val="22"/>
        </w:rPr>
      </w:pPr>
      <w:r w:rsidRPr="00472A2C">
        <w:rPr>
          <w:i/>
          <w:sz w:val="22"/>
          <w:szCs w:val="22"/>
        </w:rPr>
        <w:t>Biomass Handling and Storage Operations</w:t>
      </w:r>
      <w:r w:rsidRPr="00472A2C">
        <w:rPr>
          <w:sz w:val="22"/>
          <w:szCs w:val="22"/>
        </w:rPr>
        <w:t xml:space="preserve">:  The permittee is authorized to handle and store biomass fuels.  The following activities are associated with these operations: </w:t>
      </w:r>
      <w:r w:rsidR="00EC1B5B" w:rsidRPr="00472A2C">
        <w:rPr>
          <w:sz w:val="22"/>
          <w:szCs w:val="22"/>
        </w:rPr>
        <w:t>t</w:t>
      </w:r>
      <w:r w:rsidRPr="00472A2C">
        <w:rPr>
          <w:sz w:val="22"/>
          <w:szCs w:val="22"/>
        </w:rPr>
        <w:t xml:space="preserve">ruck </w:t>
      </w:r>
      <w:r w:rsidR="00EC1B5B" w:rsidRPr="00472A2C">
        <w:rPr>
          <w:sz w:val="22"/>
          <w:szCs w:val="22"/>
        </w:rPr>
        <w:t>u</w:t>
      </w:r>
      <w:r w:rsidRPr="00472A2C">
        <w:rPr>
          <w:sz w:val="22"/>
          <w:szCs w:val="22"/>
        </w:rPr>
        <w:t>nloading (</w:t>
      </w:r>
      <w:r w:rsidR="00EC1B5B" w:rsidRPr="00472A2C">
        <w:rPr>
          <w:sz w:val="22"/>
          <w:szCs w:val="22"/>
        </w:rPr>
        <w:t>d</w:t>
      </w:r>
      <w:r w:rsidRPr="00472A2C">
        <w:rPr>
          <w:sz w:val="22"/>
          <w:szCs w:val="22"/>
        </w:rPr>
        <w:t>umps #1</w:t>
      </w:r>
      <w:r w:rsidR="00A54350">
        <w:rPr>
          <w:sz w:val="22"/>
          <w:szCs w:val="22"/>
        </w:rPr>
        <w:t xml:space="preserve">, </w:t>
      </w:r>
      <w:r w:rsidRPr="00472A2C">
        <w:rPr>
          <w:sz w:val="22"/>
          <w:szCs w:val="22"/>
        </w:rPr>
        <w:t>#2</w:t>
      </w:r>
      <w:r w:rsidR="00A54350">
        <w:rPr>
          <w:sz w:val="22"/>
          <w:szCs w:val="22"/>
        </w:rPr>
        <w:t xml:space="preserve"> </w:t>
      </w:r>
      <w:r w:rsidR="00A54350" w:rsidRPr="00EF4E35">
        <w:rPr>
          <w:sz w:val="22"/>
          <w:szCs w:val="22"/>
          <w:highlight w:val="yellow"/>
          <w:u w:val="double"/>
        </w:rPr>
        <w:t>and #3</w:t>
      </w:r>
      <w:r w:rsidRPr="00472A2C">
        <w:rPr>
          <w:sz w:val="22"/>
          <w:szCs w:val="22"/>
        </w:rPr>
        <w:t xml:space="preserve">, </w:t>
      </w:r>
      <w:r w:rsidR="00EC1B5B" w:rsidRPr="00472A2C">
        <w:rPr>
          <w:sz w:val="22"/>
          <w:szCs w:val="22"/>
        </w:rPr>
        <w:t>u</w:t>
      </w:r>
      <w:r w:rsidRPr="00472A2C">
        <w:rPr>
          <w:sz w:val="22"/>
          <w:szCs w:val="22"/>
        </w:rPr>
        <w:t xml:space="preserve">nloading </w:t>
      </w:r>
      <w:r w:rsidR="00EC1B5B" w:rsidRPr="00472A2C">
        <w:rPr>
          <w:sz w:val="22"/>
          <w:szCs w:val="22"/>
        </w:rPr>
        <w:t>b</w:t>
      </w:r>
      <w:r w:rsidRPr="00472A2C">
        <w:rPr>
          <w:sz w:val="22"/>
          <w:szCs w:val="22"/>
        </w:rPr>
        <w:t xml:space="preserve">ay); </w:t>
      </w:r>
      <w:r w:rsidR="00EC1B5B" w:rsidRPr="00472A2C">
        <w:rPr>
          <w:sz w:val="22"/>
          <w:szCs w:val="22"/>
        </w:rPr>
        <w:t>c</w:t>
      </w:r>
      <w:r w:rsidRPr="00472A2C">
        <w:rPr>
          <w:sz w:val="22"/>
          <w:szCs w:val="22"/>
        </w:rPr>
        <w:t xml:space="preserve">hain </w:t>
      </w:r>
      <w:r w:rsidR="00EC1B5B" w:rsidRPr="00472A2C">
        <w:rPr>
          <w:sz w:val="22"/>
          <w:szCs w:val="22"/>
        </w:rPr>
        <w:t>c</w:t>
      </w:r>
      <w:r w:rsidRPr="00472A2C">
        <w:rPr>
          <w:sz w:val="22"/>
          <w:szCs w:val="22"/>
        </w:rPr>
        <w:t xml:space="preserve">onveyors (#1 </w:t>
      </w:r>
      <w:r w:rsidR="009F72CC" w:rsidRPr="00472A2C">
        <w:rPr>
          <w:sz w:val="22"/>
          <w:szCs w:val="22"/>
        </w:rPr>
        <w:t>and</w:t>
      </w:r>
      <w:r w:rsidRPr="00472A2C">
        <w:rPr>
          <w:sz w:val="22"/>
          <w:szCs w:val="22"/>
        </w:rPr>
        <w:t xml:space="preserve"> #2); </w:t>
      </w:r>
      <w:r w:rsidR="00EC1B5B" w:rsidRPr="00472A2C">
        <w:rPr>
          <w:sz w:val="22"/>
          <w:szCs w:val="22"/>
        </w:rPr>
        <w:t>u</w:t>
      </w:r>
      <w:r w:rsidRPr="00472A2C">
        <w:rPr>
          <w:sz w:val="22"/>
          <w:szCs w:val="22"/>
        </w:rPr>
        <w:t xml:space="preserve">nloading </w:t>
      </w:r>
      <w:r w:rsidR="00EC1B5B" w:rsidRPr="00472A2C">
        <w:rPr>
          <w:sz w:val="22"/>
          <w:szCs w:val="22"/>
        </w:rPr>
        <w:t>c</w:t>
      </w:r>
      <w:r w:rsidRPr="00472A2C">
        <w:rPr>
          <w:sz w:val="22"/>
          <w:szCs w:val="22"/>
        </w:rPr>
        <w:t xml:space="preserve">onveyor; </w:t>
      </w:r>
      <w:r w:rsidR="00EC1B5B" w:rsidRPr="00472A2C">
        <w:rPr>
          <w:sz w:val="22"/>
          <w:szCs w:val="22"/>
        </w:rPr>
        <w:t>d</w:t>
      </w:r>
      <w:r w:rsidRPr="00472A2C">
        <w:rPr>
          <w:sz w:val="22"/>
          <w:szCs w:val="22"/>
        </w:rPr>
        <w:t xml:space="preserve">isk </w:t>
      </w:r>
      <w:r w:rsidR="00EC1B5B" w:rsidRPr="00472A2C">
        <w:rPr>
          <w:sz w:val="22"/>
          <w:szCs w:val="22"/>
        </w:rPr>
        <w:t>s</w:t>
      </w:r>
      <w:r w:rsidRPr="00472A2C">
        <w:rPr>
          <w:sz w:val="22"/>
          <w:szCs w:val="22"/>
        </w:rPr>
        <w:t xml:space="preserve">creen; </w:t>
      </w:r>
      <w:proofErr w:type="spellStart"/>
      <w:r w:rsidR="00EC1B5B" w:rsidRPr="00472A2C">
        <w:rPr>
          <w:sz w:val="22"/>
          <w:szCs w:val="22"/>
        </w:rPr>
        <w:t>h</w:t>
      </w:r>
      <w:r w:rsidRPr="00472A2C">
        <w:rPr>
          <w:sz w:val="22"/>
          <w:szCs w:val="22"/>
        </w:rPr>
        <w:t>ogger</w:t>
      </w:r>
      <w:proofErr w:type="spellEnd"/>
      <w:r w:rsidRPr="00472A2C">
        <w:rPr>
          <w:sz w:val="22"/>
          <w:szCs w:val="22"/>
        </w:rPr>
        <w:t xml:space="preserve">; </w:t>
      </w:r>
      <w:r w:rsidR="00EC1B5B" w:rsidRPr="00472A2C">
        <w:rPr>
          <w:sz w:val="22"/>
          <w:szCs w:val="22"/>
        </w:rPr>
        <w:t>s</w:t>
      </w:r>
      <w:r w:rsidRPr="00472A2C">
        <w:rPr>
          <w:sz w:val="22"/>
          <w:szCs w:val="22"/>
        </w:rPr>
        <w:t xml:space="preserve">torage </w:t>
      </w:r>
      <w:r w:rsidR="00EC1B5B" w:rsidRPr="00472A2C">
        <w:rPr>
          <w:sz w:val="22"/>
          <w:szCs w:val="22"/>
        </w:rPr>
        <w:t>c</w:t>
      </w:r>
      <w:r w:rsidRPr="00472A2C">
        <w:rPr>
          <w:sz w:val="22"/>
          <w:szCs w:val="22"/>
        </w:rPr>
        <w:t xml:space="preserve">onveyor; </w:t>
      </w:r>
      <w:r w:rsidR="00EC1B5B" w:rsidRPr="00472A2C">
        <w:rPr>
          <w:sz w:val="22"/>
          <w:szCs w:val="22"/>
        </w:rPr>
        <w:t>r</w:t>
      </w:r>
      <w:r w:rsidRPr="00472A2C">
        <w:rPr>
          <w:sz w:val="22"/>
          <w:szCs w:val="22"/>
        </w:rPr>
        <w:t xml:space="preserve">adial </w:t>
      </w:r>
      <w:r w:rsidR="00EC1B5B" w:rsidRPr="00472A2C">
        <w:rPr>
          <w:sz w:val="22"/>
          <w:szCs w:val="22"/>
        </w:rPr>
        <w:t>s</w:t>
      </w:r>
      <w:r w:rsidRPr="00472A2C">
        <w:rPr>
          <w:sz w:val="22"/>
          <w:szCs w:val="22"/>
        </w:rPr>
        <w:t xml:space="preserve">tacker; </w:t>
      </w:r>
      <w:r w:rsidR="00EC1B5B" w:rsidRPr="00472A2C">
        <w:rPr>
          <w:sz w:val="22"/>
          <w:szCs w:val="22"/>
        </w:rPr>
        <w:t>b</w:t>
      </w:r>
      <w:r w:rsidRPr="00472A2C">
        <w:rPr>
          <w:sz w:val="22"/>
          <w:szCs w:val="22"/>
        </w:rPr>
        <w:t xml:space="preserve">iomass </w:t>
      </w:r>
      <w:r w:rsidR="00EC1B5B" w:rsidRPr="00472A2C">
        <w:rPr>
          <w:sz w:val="22"/>
          <w:szCs w:val="22"/>
        </w:rPr>
        <w:t>s</w:t>
      </w:r>
      <w:r w:rsidRPr="00472A2C">
        <w:rPr>
          <w:sz w:val="22"/>
          <w:szCs w:val="22"/>
        </w:rPr>
        <w:t xml:space="preserve">torage </w:t>
      </w:r>
      <w:r w:rsidR="00EC1B5B" w:rsidRPr="00472A2C">
        <w:rPr>
          <w:sz w:val="22"/>
          <w:szCs w:val="22"/>
        </w:rPr>
        <w:t>p</w:t>
      </w:r>
      <w:r w:rsidRPr="00472A2C">
        <w:rPr>
          <w:sz w:val="22"/>
          <w:szCs w:val="22"/>
        </w:rPr>
        <w:t>ile (</w:t>
      </w:r>
      <w:r w:rsidR="00EC1B5B" w:rsidRPr="00472A2C">
        <w:rPr>
          <w:sz w:val="22"/>
          <w:szCs w:val="22"/>
        </w:rPr>
        <w:t>a</w:t>
      </w:r>
      <w:r w:rsidRPr="00472A2C">
        <w:rPr>
          <w:sz w:val="22"/>
          <w:szCs w:val="22"/>
        </w:rPr>
        <w:t xml:space="preserve">ctive </w:t>
      </w:r>
      <w:r w:rsidR="00EC1B5B" w:rsidRPr="00472A2C">
        <w:rPr>
          <w:sz w:val="22"/>
          <w:szCs w:val="22"/>
        </w:rPr>
        <w:t>and i</w:t>
      </w:r>
      <w:r w:rsidRPr="00472A2C">
        <w:rPr>
          <w:sz w:val="22"/>
          <w:szCs w:val="22"/>
        </w:rPr>
        <w:t xml:space="preserve">nactive); </w:t>
      </w:r>
      <w:proofErr w:type="spellStart"/>
      <w:r w:rsidR="00EC1B5B" w:rsidRPr="00472A2C">
        <w:rPr>
          <w:sz w:val="22"/>
          <w:szCs w:val="22"/>
        </w:rPr>
        <w:t>u</w:t>
      </w:r>
      <w:r w:rsidRPr="00472A2C">
        <w:rPr>
          <w:sz w:val="22"/>
          <w:szCs w:val="22"/>
        </w:rPr>
        <w:t>nderpile</w:t>
      </w:r>
      <w:proofErr w:type="spellEnd"/>
      <w:r w:rsidRPr="00472A2C">
        <w:rPr>
          <w:sz w:val="22"/>
          <w:szCs w:val="22"/>
        </w:rPr>
        <w:t xml:space="preserve"> </w:t>
      </w:r>
      <w:r w:rsidR="00EC1B5B" w:rsidRPr="00472A2C">
        <w:rPr>
          <w:sz w:val="22"/>
          <w:szCs w:val="22"/>
        </w:rPr>
        <w:t>c</w:t>
      </w:r>
      <w:r w:rsidRPr="00472A2C">
        <w:rPr>
          <w:sz w:val="22"/>
          <w:szCs w:val="22"/>
        </w:rPr>
        <w:t xml:space="preserve">hain </w:t>
      </w:r>
      <w:r w:rsidR="00EC1B5B" w:rsidRPr="00472A2C">
        <w:rPr>
          <w:sz w:val="22"/>
          <w:szCs w:val="22"/>
        </w:rPr>
        <w:t>r</w:t>
      </w:r>
      <w:r w:rsidRPr="00472A2C">
        <w:rPr>
          <w:sz w:val="22"/>
          <w:szCs w:val="22"/>
        </w:rPr>
        <w:t xml:space="preserve">eclaimers (#1 and #2); </w:t>
      </w:r>
      <w:r w:rsidR="00EC1B5B" w:rsidRPr="00472A2C">
        <w:rPr>
          <w:sz w:val="22"/>
          <w:szCs w:val="22"/>
        </w:rPr>
        <w:t>b</w:t>
      </w:r>
      <w:r w:rsidRPr="00472A2C">
        <w:rPr>
          <w:sz w:val="22"/>
          <w:szCs w:val="22"/>
        </w:rPr>
        <w:t xml:space="preserve">oiler </w:t>
      </w:r>
      <w:r w:rsidR="00EC1B5B" w:rsidRPr="00472A2C">
        <w:rPr>
          <w:sz w:val="22"/>
          <w:szCs w:val="22"/>
        </w:rPr>
        <w:t>f</w:t>
      </w:r>
      <w:r w:rsidRPr="00472A2C">
        <w:rPr>
          <w:sz w:val="22"/>
          <w:szCs w:val="22"/>
        </w:rPr>
        <w:t xml:space="preserve">eed </w:t>
      </w:r>
      <w:r w:rsidR="00EC1B5B" w:rsidRPr="00472A2C">
        <w:rPr>
          <w:sz w:val="22"/>
          <w:szCs w:val="22"/>
        </w:rPr>
        <w:t>c</w:t>
      </w:r>
      <w:r w:rsidRPr="00472A2C">
        <w:rPr>
          <w:sz w:val="22"/>
          <w:szCs w:val="22"/>
        </w:rPr>
        <w:t xml:space="preserve">onveyor; </w:t>
      </w:r>
      <w:r w:rsidR="00EC1B5B" w:rsidRPr="00472A2C">
        <w:rPr>
          <w:sz w:val="22"/>
          <w:szCs w:val="22"/>
        </w:rPr>
        <w:t>b</w:t>
      </w:r>
      <w:r w:rsidRPr="00472A2C">
        <w:rPr>
          <w:sz w:val="22"/>
          <w:szCs w:val="22"/>
        </w:rPr>
        <w:t xml:space="preserve">oiler </w:t>
      </w:r>
      <w:r w:rsidR="00EC1B5B" w:rsidRPr="00472A2C">
        <w:rPr>
          <w:sz w:val="22"/>
          <w:szCs w:val="22"/>
        </w:rPr>
        <w:t>f</w:t>
      </w:r>
      <w:r w:rsidRPr="00472A2C">
        <w:rPr>
          <w:sz w:val="22"/>
          <w:szCs w:val="22"/>
        </w:rPr>
        <w:t xml:space="preserve">eed </w:t>
      </w:r>
      <w:r w:rsidR="00EC1B5B" w:rsidRPr="00472A2C">
        <w:rPr>
          <w:sz w:val="22"/>
          <w:szCs w:val="22"/>
        </w:rPr>
        <w:t>c</w:t>
      </w:r>
      <w:r w:rsidRPr="00472A2C">
        <w:rPr>
          <w:sz w:val="22"/>
          <w:szCs w:val="22"/>
        </w:rPr>
        <w:t xml:space="preserve">onveyor </w:t>
      </w:r>
      <w:r w:rsidR="00EC1B5B" w:rsidRPr="00472A2C">
        <w:rPr>
          <w:sz w:val="22"/>
          <w:szCs w:val="22"/>
        </w:rPr>
        <w:t>h</w:t>
      </w:r>
      <w:r w:rsidRPr="00472A2C">
        <w:rPr>
          <w:sz w:val="22"/>
          <w:szCs w:val="22"/>
        </w:rPr>
        <w:t xml:space="preserve">opper; </w:t>
      </w:r>
      <w:r w:rsidR="00EC1B5B" w:rsidRPr="00472A2C">
        <w:rPr>
          <w:sz w:val="22"/>
          <w:szCs w:val="22"/>
        </w:rPr>
        <w:t>s</w:t>
      </w:r>
      <w:r w:rsidRPr="00472A2C">
        <w:rPr>
          <w:sz w:val="22"/>
          <w:szCs w:val="22"/>
        </w:rPr>
        <w:t xml:space="preserve">ugar </w:t>
      </w:r>
      <w:r w:rsidR="00EC1B5B" w:rsidRPr="00472A2C">
        <w:rPr>
          <w:sz w:val="22"/>
          <w:szCs w:val="22"/>
        </w:rPr>
        <w:t>m</w:t>
      </w:r>
      <w:r w:rsidRPr="00472A2C">
        <w:rPr>
          <w:sz w:val="22"/>
          <w:szCs w:val="22"/>
        </w:rPr>
        <w:t xml:space="preserve">ill </w:t>
      </w:r>
      <w:r w:rsidR="00EC1B5B" w:rsidRPr="00472A2C">
        <w:rPr>
          <w:sz w:val="22"/>
          <w:szCs w:val="22"/>
        </w:rPr>
        <w:t>b</w:t>
      </w:r>
      <w:r w:rsidRPr="00472A2C">
        <w:rPr>
          <w:sz w:val="22"/>
          <w:szCs w:val="22"/>
        </w:rPr>
        <w:t xml:space="preserve">agasse </w:t>
      </w:r>
      <w:r w:rsidR="00EC1B5B" w:rsidRPr="00472A2C">
        <w:rPr>
          <w:sz w:val="22"/>
          <w:szCs w:val="22"/>
        </w:rPr>
        <w:t>f</w:t>
      </w:r>
      <w:r w:rsidRPr="00472A2C">
        <w:rPr>
          <w:sz w:val="22"/>
          <w:szCs w:val="22"/>
        </w:rPr>
        <w:t xml:space="preserve">eed </w:t>
      </w:r>
      <w:r w:rsidR="00EC1B5B" w:rsidRPr="00472A2C">
        <w:rPr>
          <w:sz w:val="22"/>
          <w:szCs w:val="22"/>
        </w:rPr>
        <w:t>c</w:t>
      </w:r>
      <w:r w:rsidRPr="00472A2C">
        <w:rPr>
          <w:sz w:val="22"/>
          <w:szCs w:val="22"/>
        </w:rPr>
        <w:t xml:space="preserve">onveyor; </w:t>
      </w:r>
      <w:r w:rsidR="00EC1B5B" w:rsidRPr="00472A2C">
        <w:rPr>
          <w:sz w:val="22"/>
          <w:szCs w:val="22"/>
        </w:rPr>
        <w:t>s</w:t>
      </w:r>
      <w:r w:rsidRPr="00472A2C">
        <w:rPr>
          <w:sz w:val="22"/>
          <w:szCs w:val="22"/>
        </w:rPr>
        <w:t xml:space="preserve">ugar </w:t>
      </w:r>
      <w:r w:rsidR="00EC1B5B" w:rsidRPr="00472A2C">
        <w:rPr>
          <w:sz w:val="22"/>
          <w:szCs w:val="22"/>
        </w:rPr>
        <w:t>m</w:t>
      </w:r>
      <w:r w:rsidRPr="00472A2C">
        <w:rPr>
          <w:sz w:val="22"/>
          <w:szCs w:val="22"/>
        </w:rPr>
        <w:t xml:space="preserve">ill </w:t>
      </w:r>
      <w:r w:rsidR="00EC1B5B" w:rsidRPr="00472A2C">
        <w:rPr>
          <w:sz w:val="22"/>
          <w:szCs w:val="22"/>
        </w:rPr>
        <w:t>b</w:t>
      </w:r>
      <w:r w:rsidRPr="00472A2C">
        <w:rPr>
          <w:sz w:val="22"/>
          <w:szCs w:val="22"/>
        </w:rPr>
        <w:t xml:space="preserve">agasse </w:t>
      </w:r>
      <w:r w:rsidR="00EC1B5B" w:rsidRPr="00472A2C">
        <w:rPr>
          <w:sz w:val="22"/>
          <w:szCs w:val="22"/>
        </w:rPr>
        <w:t>c</w:t>
      </w:r>
      <w:r w:rsidRPr="00472A2C">
        <w:rPr>
          <w:sz w:val="22"/>
          <w:szCs w:val="22"/>
        </w:rPr>
        <w:t xml:space="preserve">onveyor </w:t>
      </w:r>
      <w:r w:rsidR="00EC1B5B" w:rsidRPr="00472A2C">
        <w:rPr>
          <w:sz w:val="22"/>
          <w:szCs w:val="22"/>
        </w:rPr>
        <w:t>h</w:t>
      </w:r>
      <w:r w:rsidRPr="00472A2C">
        <w:rPr>
          <w:sz w:val="22"/>
          <w:szCs w:val="22"/>
        </w:rPr>
        <w:t xml:space="preserve">opper; </w:t>
      </w:r>
      <w:r w:rsidR="00EC1B5B" w:rsidRPr="00472A2C">
        <w:rPr>
          <w:sz w:val="22"/>
          <w:szCs w:val="22"/>
        </w:rPr>
        <w:t>c</w:t>
      </w:r>
      <w:r w:rsidRPr="00472A2C">
        <w:rPr>
          <w:sz w:val="22"/>
          <w:szCs w:val="22"/>
        </w:rPr>
        <w:t xml:space="preserve">hain </w:t>
      </w:r>
      <w:r w:rsidR="00EC1B5B" w:rsidRPr="00472A2C">
        <w:rPr>
          <w:sz w:val="22"/>
          <w:szCs w:val="22"/>
        </w:rPr>
        <w:t>d</w:t>
      </w:r>
      <w:r w:rsidRPr="00472A2C">
        <w:rPr>
          <w:sz w:val="22"/>
          <w:szCs w:val="22"/>
        </w:rPr>
        <w:t xml:space="preserve">istribution </w:t>
      </w:r>
      <w:r w:rsidR="00EC1B5B" w:rsidRPr="00472A2C">
        <w:rPr>
          <w:sz w:val="22"/>
          <w:szCs w:val="22"/>
        </w:rPr>
        <w:t>c</w:t>
      </w:r>
      <w:r w:rsidRPr="00472A2C">
        <w:rPr>
          <w:sz w:val="22"/>
          <w:szCs w:val="22"/>
        </w:rPr>
        <w:t xml:space="preserve">onveyors (#1 </w:t>
      </w:r>
      <w:r w:rsidR="009F72CC" w:rsidRPr="00472A2C">
        <w:rPr>
          <w:sz w:val="22"/>
          <w:szCs w:val="22"/>
        </w:rPr>
        <w:t xml:space="preserve">and </w:t>
      </w:r>
      <w:r w:rsidRPr="00472A2C">
        <w:rPr>
          <w:sz w:val="22"/>
          <w:szCs w:val="22"/>
        </w:rPr>
        <w:t xml:space="preserve">#2); </w:t>
      </w:r>
      <w:r w:rsidR="00EC1B5B" w:rsidRPr="00472A2C">
        <w:rPr>
          <w:sz w:val="22"/>
          <w:szCs w:val="22"/>
        </w:rPr>
        <w:t>b</w:t>
      </w:r>
      <w:r w:rsidRPr="00472A2C">
        <w:rPr>
          <w:sz w:val="22"/>
          <w:szCs w:val="22"/>
        </w:rPr>
        <w:t xml:space="preserve">oiler </w:t>
      </w:r>
      <w:r w:rsidR="00EC1B5B" w:rsidRPr="00472A2C">
        <w:rPr>
          <w:sz w:val="22"/>
          <w:szCs w:val="22"/>
        </w:rPr>
        <w:t>m</w:t>
      </w:r>
      <w:r w:rsidRPr="00472A2C">
        <w:rPr>
          <w:sz w:val="22"/>
          <w:szCs w:val="22"/>
        </w:rPr>
        <w:t xml:space="preserve">eter </w:t>
      </w:r>
      <w:r w:rsidR="00EC1B5B" w:rsidRPr="00472A2C">
        <w:rPr>
          <w:sz w:val="22"/>
          <w:szCs w:val="22"/>
        </w:rPr>
        <w:t>b</w:t>
      </w:r>
      <w:r w:rsidRPr="00472A2C">
        <w:rPr>
          <w:sz w:val="22"/>
          <w:szCs w:val="22"/>
        </w:rPr>
        <w:t xml:space="preserve">ins; </w:t>
      </w:r>
      <w:r w:rsidR="00EC1B5B" w:rsidRPr="00472A2C">
        <w:rPr>
          <w:sz w:val="22"/>
          <w:szCs w:val="22"/>
        </w:rPr>
        <w:t>r</w:t>
      </w:r>
      <w:r w:rsidRPr="00472A2C">
        <w:rPr>
          <w:sz w:val="22"/>
          <w:szCs w:val="22"/>
        </w:rPr>
        <w:t xml:space="preserve">ecycle </w:t>
      </w:r>
      <w:r w:rsidR="00EC1B5B" w:rsidRPr="00472A2C">
        <w:rPr>
          <w:sz w:val="22"/>
          <w:szCs w:val="22"/>
        </w:rPr>
        <w:t>c</w:t>
      </w:r>
      <w:r w:rsidRPr="00472A2C">
        <w:rPr>
          <w:sz w:val="22"/>
          <w:szCs w:val="22"/>
        </w:rPr>
        <w:t xml:space="preserve">onveyor; and the </w:t>
      </w:r>
      <w:r w:rsidR="00EC1B5B" w:rsidRPr="00472A2C">
        <w:rPr>
          <w:sz w:val="22"/>
          <w:szCs w:val="22"/>
        </w:rPr>
        <w:t>f</w:t>
      </w:r>
      <w:r w:rsidRPr="00472A2C">
        <w:rPr>
          <w:sz w:val="22"/>
          <w:szCs w:val="22"/>
        </w:rPr>
        <w:t xml:space="preserve">ixed </w:t>
      </w:r>
      <w:r w:rsidR="00EC1B5B" w:rsidRPr="00472A2C">
        <w:rPr>
          <w:sz w:val="22"/>
          <w:szCs w:val="22"/>
        </w:rPr>
        <w:t>r</w:t>
      </w:r>
      <w:r w:rsidRPr="00472A2C">
        <w:rPr>
          <w:sz w:val="22"/>
          <w:szCs w:val="22"/>
        </w:rPr>
        <w:t xml:space="preserve">ecycle </w:t>
      </w:r>
      <w:r w:rsidR="00EC1B5B" w:rsidRPr="00472A2C">
        <w:rPr>
          <w:sz w:val="22"/>
          <w:szCs w:val="22"/>
        </w:rPr>
        <w:t>s</w:t>
      </w:r>
      <w:r w:rsidRPr="00472A2C">
        <w:rPr>
          <w:sz w:val="22"/>
          <w:szCs w:val="22"/>
        </w:rPr>
        <w:t>tacker.</w:t>
      </w:r>
    </w:p>
    <w:p w:rsidR="005E2997" w:rsidRPr="00472A2C" w:rsidRDefault="005E2997" w:rsidP="00B14688">
      <w:pPr>
        <w:numPr>
          <w:ilvl w:val="0"/>
          <w:numId w:val="8"/>
        </w:numPr>
        <w:spacing w:after="120"/>
        <w:jc w:val="both"/>
        <w:rPr>
          <w:sz w:val="22"/>
          <w:szCs w:val="22"/>
        </w:rPr>
      </w:pPr>
      <w:r w:rsidRPr="00472A2C">
        <w:rPr>
          <w:i/>
          <w:sz w:val="22"/>
          <w:szCs w:val="22"/>
        </w:rPr>
        <w:t>Fly Ash Handling and Storage Operations</w:t>
      </w:r>
      <w:r w:rsidRPr="00472A2C">
        <w:rPr>
          <w:sz w:val="22"/>
          <w:szCs w:val="22"/>
        </w:rPr>
        <w:t xml:space="preserve">:  The permittee is authorized to handle and store fly ash.  The following activities are associated with these operations:  </w:t>
      </w:r>
      <w:r w:rsidR="00EC1B5B" w:rsidRPr="00472A2C">
        <w:rPr>
          <w:sz w:val="22"/>
          <w:szCs w:val="22"/>
        </w:rPr>
        <w:t>b</w:t>
      </w:r>
      <w:r w:rsidRPr="00472A2C">
        <w:rPr>
          <w:sz w:val="22"/>
          <w:szCs w:val="22"/>
        </w:rPr>
        <w:t xml:space="preserve">oiler </w:t>
      </w:r>
      <w:r w:rsidR="00EC1B5B" w:rsidRPr="00472A2C">
        <w:rPr>
          <w:sz w:val="22"/>
          <w:szCs w:val="22"/>
        </w:rPr>
        <w:t>b</w:t>
      </w:r>
      <w:r w:rsidRPr="00472A2C">
        <w:rPr>
          <w:sz w:val="22"/>
          <w:szCs w:val="22"/>
        </w:rPr>
        <w:t xml:space="preserve">ank </w:t>
      </w:r>
      <w:r w:rsidR="00EC1B5B" w:rsidRPr="00472A2C">
        <w:rPr>
          <w:sz w:val="22"/>
          <w:szCs w:val="22"/>
        </w:rPr>
        <w:t>h</w:t>
      </w:r>
      <w:r w:rsidRPr="00472A2C">
        <w:rPr>
          <w:sz w:val="22"/>
          <w:szCs w:val="22"/>
        </w:rPr>
        <w:t xml:space="preserve">oppers; </w:t>
      </w:r>
      <w:r w:rsidR="00EC1B5B" w:rsidRPr="00472A2C">
        <w:rPr>
          <w:sz w:val="22"/>
          <w:szCs w:val="22"/>
        </w:rPr>
        <w:t>a</w:t>
      </w:r>
      <w:r w:rsidRPr="00472A2C">
        <w:rPr>
          <w:sz w:val="22"/>
          <w:szCs w:val="22"/>
        </w:rPr>
        <w:t xml:space="preserve">ir </w:t>
      </w:r>
      <w:r w:rsidR="00EC1B5B" w:rsidRPr="00472A2C">
        <w:rPr>
          <w:sz w:val="22"/>
          <w:szCs w:val="22"/>
        </w:rPr>
        <w:t>p</w:t>
      </w:r>
      <w:r w:rsidRPr="00472A2C">
        <w:rPr>
          <w:sz w:val="22"/>
          <w:szCs w:val="22"/>
        </w:rPr>
        <w:t xml:space="preserve">reheater </w:t>
      </w:r>
      <w:r w:rsidR="00EC1B5B" w:rsidRPr="00472A2C">
        <w:rPr>
          <w:sz w:val="22"/>
          <w:szCs w:val="22"/>
        </w:rPr>
        <w:t>h</w:t>
      </w:r>
      <w:r w:rsidRPr="00472A2C">
        <w:rPr>
          <w:sz w:val="22"/>
          <w:szCs w:val="22"/>
        </w:rPr>
        <w:t xml:space="preserve">oppers; </w:t>
      </w:r>
      <w:r w:rsidR="00EC1B5B" w:rsidRPr="00472A2C">
        <w:rPr>
          <w:sz w:val="22"/>
          <w:szCs w:val="22"/>
        </w:rPr>
        <w:t>e</w:t>
      </w:r>
      <w:r w:rsidRPr="00472A2C">
        <w:rPr>
          <w:sz w:val="22"/>
          <w:szCs w:val="22"/>
        </w:rPr>
        <w:t xml:space="preserve">lectrostatic </w:t>
      </w:r>
      <w:r w:rsidR="00EC1B5B" w:rsidRPr="00472A2C">
        <w:rPr>
          <w:sz w:val="22"/>
          <w:szCs w:val="22"/>
        </w:rPr>
        <w:t>p</w:t>
      </w:r>
      <w:r w:rsidRPr="00472A2C">
        <w:rPr>
          <w:sz w:val="22"/>
          <w:szCs w:val="22"/>
        </w:rPr>
        <w:t xml:space="preserve">recipitator </w:t>
      </w:r>
      <w:r w:rsidR="00EC1B5B" w:rsidRPr="00472A2C">
        <w:rPr>
          <w:sz w:val="22"/>
          <w:szCs w:val="22"/>
        </w:rPr>
        <w:t>h</w:t>
      </w:r>
      <w:r w:rsidRPr="00472A2C">
        <w:rPr>
          <w:sz w:val="22"/>
          <w:szCs w:val="22"/>
        </w:rPr>
        <w:t xml:space="preserve">oppers; </w:t>
      </w:r>
      <w:r w:rsidR="00EC1B5B" w:rsidRPr="00472A2C">
        <w:rPr>
          <w:sz w:val="22"/>
          <w:szCs w:val="22"/>
        </w:rPr>
        <w:t>e</w:t>
      </w:r>
      <w:r w:rsidRPr="00472A2C">
        <w:rPr>
          <w:sz w:val="22"/>
          <w:szCs w:val="22"/>
        </w:rPr>
        <w:t xml:space="preserve">nclosed </w:t>
      </w:r>
      <w:r w:rsidR="00EC1B5B" w:rsidRPr="00472A2C">
        <w:rPr>
          <w:sz w:val="22"/>
          <w:szCs w:val="22"/>
        </w:rPr>
        <w:t>d</w:t>
      </w:r>
      <w:r w:rsidRPr="00472A2C">
        <w:rPr>
          <w:sz w:val="22"/>
          <w:szCs w:val="22"/>
        </w:rPr>
        <w:t xml:space="preserve">rag </w:t>
      </w:r>
      <w:r w:rsidR="00EC1B5B" w:rsidRPr="00472A2C">
        <w:rPr>
          <w:sz w:val="22"/>
          <w:szCs w:val="22"/>
        </w:rPr>
        <w:t>c</w:t>
      </w:r>
      <w:r w:rsidRPr="00472A2C">
        <w:rPr>
          <w:sz w:val="22"/>
          <w:szCs w:val="22"/>
        </w:rPr>
        <w:t xml:space="preserve">hain </w:t>
      </w:r>
      <w:r w:rsidR="00EC1B5B" w:rsidRPr="00472A2C">
        <w:rPr>
          <w:sz w:val="22"/>
          <w:szCs w:val="22"/>
        </w:rPr>
        <w:t>c</w:t>
      </w:r>
      <w:r w:rsidRPr="00472A2C">
        <w:rPr>
          <w:sz w:val="22"/>
          <w:szCs w:val="22"/>
        </w:rPr>
        <w:t xml:space="preserve">onveyors; </w:t>
      </w:r>
      <w:r w:rsidR="00EC1B5B" w:rsidRPr="00472A2C">
        <w:rPr>
          <w:sz w:val="22"/>
          <w:szCs w:val="22"/>
        </w:rPr>
        <w:t>f</w:t>
      </w:r>
      <w:r w:rsidRPr="00472A2C">
        <w:rPr>
          <w:sz w:val="22"/>
          <w:szCs w:val="22"/>
        </w:rPr>
        <w:t xml:space="preserve">ly </w:t>
      </w:r>
      <w:r w:rsidR="00EC1B5B" w:rsidRPr="00472A2C">
        <w:rPr>
          <w:sz w:val="22"/>
          <w:szCs w:val="22"/>
        </w:rPr>
        <w:t>a</w:t>
      </w:r>
      <w:r w:rsidRPr="00472A2C">
        <w:rPr>
          <w:sz w:val="22"/>
          <w:szCs w:val="22"/>
        </w:rPr>
        <w:t xml:space="preserve">sh </w:t>
      </w:r>
      <w:r w:rsidR="00EC1B5B" w:rsidRPr="00472A2C">
        <w:rPr>
          <w:sz w:val="22"/>
          <w:szCs w:val="22"/>
        </w:rPr>
        <w:t>s</w:t>
      </w:r>
      <w:r w:rsidRPr="00472A2C">
        <w:rPr>
          <w:sz w:val="22"/>
          <w:szCs w:val="22"/>
        </w:rPr>
        <w:t xml:space="preserve">torage </w:t>
      </w:r>
      <w:r w:rsidR="00EC1B5B" w:rsidRPr="00472A2C">
        <w:rPr>
          <w:sz w:val="22"/>
          <w:szCs w:val="22"/>
        </w:rPr>
        <w:t>s</w:t>
      </w:r>
      <w:r w:rsidRPr="00472A2C">
        <w:rPr>
          <w:sz w:val="22"/>
          <w:szCs w:val="22"/>
        </w:rPr>
        <w:t xml:space="preserve">ilo (1,500 tons); </w:t>
      </w:r>
      <w:r w:rsidR="00EC1B5B" w:rsidRPr="00472A2C">
        <w:rPr>
          <w:sz w:val="22"/>
          <w:szCs w:val="22"/>
        </w:rPr>
        <w:t>f</w:t>
      </w:r>
      <w:r w:rsidRPr="00472A2C">
        <w:rPr>
          <w:sz w:val="22"/>
          <w:szCs w:val="22"/>
        </w:rPr>
        <w:t xml:space="preserve">ly </w:t>
      </w:r>
      <w:r w:rsidR="00EC1B5B" w:rsidRPr="00472A2C">
        <w:rPr>
          <w:sz w:val="22"/>
          <w:szCs w:val="22"/>
        </w:rPr>
        <w:t>a</w:t>
      </w:r>
      <w:r w:rsidRPr="00472A2C">
        <w:rPr>
          <w:sz w:val="22"/>
          <w:szCs w:val="22"/>
        </w:rPr>
        <w:t xml:space="preserve">sh </w:t>
      </w:r>
      <w:r w:rsidR="00EC1B5B" w:rsidRPr="00472A2C">
        <w:rPr>
          <w:sz w:val="22"/>
          <w:szCs w:val="22"/>
        </w:rPr>
        <w:t>p</w:t>
      </w:r>
      <w:r w:rsidRPr="00472A2C">
        <w:rPr>
          <w:sz w:val="22"/>
          <w:szCs w:val="22"/>
        </w:rPr>
        <w:t>ug-</w:t>
      </w:r>
      <w:r w:rsidR="00EC1B5B" w:rsidRPr="00472A2C">
        <w:rPr>
          <w:sz w:val="22"/>
          <w:szCs w:val="22"/>
        </w:rPr>
        <w:t>m</w:t>
      </w:r>
      <w:r w:rsidRPr="00472A2C">
        <w:rPr>
          <w:sz w:val="22"/>
          <w:szCs w:val="22"/>
        </w:rPr>
        <w:t xml:space="preserve">ill </w:t>
      </w:r>
      <w:r w:rsidR="00EC1B5B" w:rsidRPr="00472A2C">
        <w:rPr>
          <w:sz w:val="22"/>
          <w:szCs w:val="22"/>
        </w:rPr>
        <w:t>c</w:t>
      </w:r>
      <w:r w:rsidRPr="00472A2C">
        <w:rPr>
          <w:sz w:val="22"/>
          <w:szCs w:val="22"/>
        </w:rPr>
        <w:t>onditioners;</w:t>
      </w:r>
      <w:r w:rsidR="00EC1B5B" w:rsidRPr="00472A2C">
        <w:rPr>
          <w:sz w:val="22"/>
          <w:szCs w:val="22"/>
        </w:rPr>
        <w:t xml:space="preserve"> fly ash truck load-out; mechanical dust collector hoppers; mixed (bottom and fly) ash conveyor belt; and mixed ash bunker.</w:t>
      </w:r>
      <w:r w:rsidR="009F72CC" w:rsidRPr="00472A2C">
        <w:rPr>
          <w:sz w:val="22"/>
          <w:szCs w:val="22"/>
        </w:rPr>
        <w:t xml:space="preserve">  </w:t>
      </w:r>
      <w:r w:rsidR="009F72CC" w:rsidRPr="00472A2C">
        <w:rPr>
          <w:i/>
          <w:sz w:val="22"/>
          <w:szCs w:val="22"/>
        </w:rPr>
        <w:t>{Permitting Note:  The fly ash silo, fly ash pug mill conditioners and fly ash truck load-out have not operated for several years and the plant currently sends fly ash to the mixed ash conveyor belt and then to the mixed ash bunker.}</w:t>
      </w:r>
    </w:p>
    <w:p w:rsidR="00376C54" w:rsidRPr="00472A2C" w:rsidRDefault="00924DD0" w:rsidP="00B14688">
      <w:pPr>
        <w:numPr>
          <w:ilvl w:val="0"/>
          <w:numId w:val="8"/>
        </w:numPr>
        <w:spacing w:after="60"/>
        <w:jc w:val="both"/>
        <w:rPr>
          <w:strike/>
          <w:sz w:val="22"/>
          <w:szCs w:val="22"/>
        </w:rPr>
      </w:pPr>
      <w:r w:rsidRPr="00472A2C">
        <w:rPr>
          <w:i/>
          <w:sz w:val="22"/>
          <w:szCs w:val="22"/>
        </w:rPr>
        <w:t>Activated Carbon Handling and Storage Operations</w:t>
      </w:r>
      <w:r w:rsidRPr="00472A2C">
        <w:rPr>
          <w:sz w:val="22"/>
          <w:szCs w:val="22"/>
        </w:rPr>
        <w:t xml:space="preserve">:  </w:t>
      </w:r>
      <w:r w:rsidR="00376C54" w:rsidRPr="00472A2C">
        <w:rPr>
          <w:rFonts w:eastAsia="MS Mincho"/>
          <w:sz w:val="22"/>
          <w:szCs w:val="22"/>
        </w:rPr>
        <w:t xml:space="preserve">In the event that an </w:t>
      </w:r>
      <w:r w:rsidR="00D70A38" w:rsidRPr="00472A2C">
        <w:rPr>
          <w:sz w:val="22"/>
          <w:szCs w:val="22"/>
        </w:rPr>
        <w:t>Activated Carbon</w:t>
      </w:r>
      <w:r w:rsidR="00D70A38" w:rsidRPr="00472A2C">
        <w:rPr>
          <w:rFonts w:eastAsia="MS Mincho"/>
          <w:sz w:val="22"/>
          <w:szCs w:val="22"/>
        </w:rPr>
        <w:t xml:space="preserve"> Injection system (ACI)</w:t>
      </w:r>
      <w:r w:rsidR="00376C54" w:rsidRPr="00472A2C">
        <w:rPr>
          <w:rFonts w:eastAsia="MS Mincho"/>
          <w:sz w:val="22"/>
          <w:szCs w:val="22"/>
        </w:rPr>
        <w:t xml:space="preserve"> is required to meet the permitted mercury emission limit, the mercury control system reactant storage silo</w:t>
      </w:r>
      <w:r w:rsidR="00A2398F" w:rsidRPr="00472A2C">
        <w:rPr>
          <w:rFonts w:eastAsia="MS Mincho"/>
          <w:sz w:val="22"/>
          <w:szCs w:val="22"/>
        </w:rPr>
        <w:t>(</w:t>
      </w:r>
      <w:r w:rsidR="00376C54" w:rsidRPr="00472A2C">
        <w:rPr>
          <w:rFonts w:eastAsia="MS Mincho"/>
          <w:sz w:val="22"/>
          <w:szCs w:val="22"/>
        </w:rPr>
        <w:t>s</w:t>
      </w:r>
      <w:r w:rsidR="00A2398F" w:rsidRPr="00472A2C">
        <w:rPr>
          <w:rFonts w:eastAsia="MS Mincho"/>
          <w:sz w:val="22"/>
          <w:szCs w:val="22"/>
        </w:rPr>
        <w:t>)</w:t>
      </w:r>
      <w:r w:rsidR="00376C54" w:rsidRPr="00472A2C">
        <w:rPr>
          <w:rFonts w:eastAsia="MS Mincho"/>
          <w:sz w:val="22"/>
          <w:szCs w:val="22"/>
        </w:rPr>
        <w:t xml:space="preserve"> shall be maintained at a negative pressure while operating with the exhaust vented to a filter control system.  Visible emissions from any storage silo shall not exceed 5 percent opacity based on a 6-minute block average.  A visible emissions test (EPA Method 9) shall be performed at least annually for each silo that is loaded with carbon during the federal fiscal year.</w:t>
      </w:r>
      <w:r w:rsidR="00A2398F" w:rsidRPr="00472A2C">
        <w:rPr>
          <w:rFonts w:eastAsia="MS Mincho"/>
          <w:sz w:val="22"/>
          <w:szCs w:val="22"/>
        </w:rPr>
        <w:t xml:space="preserve">  </w:t>
      </w:r>
    </w:p>
    <w:p w:rsidR="00F908F6" w:rsidRPr="00472A2C" w:rsidRDefault="00F908F6" w:rsidP="004C7E19">
      <w:pPr>
        <w:spacing w:after="120"/>
        <w:ind w:left="720" w:right="-126"/>
        <w:jc w:val="both"/>
        <w:rPr>
          <w:i/>
          <w:strike/>
          <w:sz w:val="22"/>
          <w:szCs w:val="22"/>
        </w:rPr>
      </w:pPr>
      <w:r w:rsidRPr="00472A2C">
        <w:rPr>
          <w:i/>
          <w:sz w:val="22"/>
          <w:szCs w:val="22"/>
        </w:rPr>
        <w:t>{Permitting Notes:  If two or more cogeneration boilers exceed the annual mercury emission limit, the carbon injection system will be installed for all three boilers within 30 days of the stack test report due date.}</w:t>
      </w:r>
    </w:p>
    <w:p w:rsidR="005E2997" w:rsidRPr="00472A2C" w:rsidRDefault="005E2997" w:rsidP="00B14688">
      <w:pPr>
        <w:numPr>
          <w:ilvl w:val="0"/>
          <w:numId w:val="8"/>
        </w:numPr>
        <w:spacing w:after="120"/>
        <w:jc w:val="both"/>
        <w:rPr>
          <w:sz w:val="22"/>
          <w:szCs w:val="22"/>
        </w:rPr>
      </w:pPr>
      <w:r w:rsidRPr="00472A2C">
        <w:rPr>
          <w:i/>
          <w:sz w:val="22"/>
          <w:szCs w:val="22"/>
        </w:rPr>
        <w:t>Bottom Ash Handling and Storage Operations</w:t>
      </w:r>
      <w:r w:rsidRPr="00472A2C">
        <w:rPr>
          <w:sz w:val="22"/>
          <w:szCs w:val="22"/>
        </w:rPr>
        <w:t>:  The permittee is authorized to handle and store bottom ash.  The following activities are asso</w:t>
      </w:r>
      <w:r w:rsidR="00EC1B5B" w:rsidRPr="00472A2C">
        <w:rPr>
          <w:sz w:val="22"/>
          <w:szCs w:val="22"/>
        </w:rPr>
        <w:t>ciated with these operations:  s</w:t>
      </w:r>
      <w:r w:rsidRPr="00472A2C">
        <w:rPr>
          <w:sz w:val="22"/>
          <w:szCs w:val="22"/>
        </w:rPr>
        <w:t xml:space="preserve">ubmerged </w:t>
      </w:r>
      <w:r w:rsidR="00EC1B5B" w:rsidRPr="00472A2C">
        <w:rPr>
          <w:sz w:val="22"/>
          <w:szCs w:val="22"/>
        </w:rPr>
        <w:t>and e</w:t>
      </w:r>
      <w:r w:rsidRPr="00472A2C">
        <w:rPr>
          <w:sz w:val="22"/>
          <w:szCs w:val="22"/>
        </w:rPr>
        <w:t xml:space="preserve">nclosed </w:t>
      </w:r>
      <w:r w:rsidR="00EC1B5B" w:rsidRPr="00472A2C">
        <w:rPr>
          <w:sz w:val="22"/>
          <w:szCs w:val="22"/>
        </w:rPr>
        <w:t>d</w:t>
      </w:r>
      <w:r w:rsidRPr="00472A2C">
        <w:rPr>
          <w:sz w:val="22"/>
          <w:szCs w:val="22"/>
        </w:rPr>
        <w:t xml:space="preserve">rag </w:t>
      </w:r>
      <w:r w:rsidR="00EC1B5B" w:rsidRPr="00472A2C">
        <w:rPr>
          <w:sz w:val="22"/>
          <w:szCs w:val="22"/>
        </w:rPr>
        <w:t>c</w:t>
      </w:r>
      <w:r w:rsidRPr="00472A2C">
        <w:rPr>
          <w:sz w:val="22"/>
          <w:szCs w:val="22"/>
        </w:rPr>
        <w:t xml:space="preserve">hain </w:t>
      </w:r>
      <w:r w:rsidR="00EC1B5B" w:rsidRPr="00472A2C">
        <w:rPr>
          <w:sz w:val="22"/>
          <w:szCs w:val="22"/>
        </w:rPr>
        <w:t>c</w:t>
      </w:r>
      <w:r w:rsidRPr="00472A2C">
        <w:rPr>
          <w:sz w:val="22"/>
          <w:szCs w:val="22"/>
        </w:rPr>
        <w:t xml:space="preserve">onveyors; </w:t>
      </w:r>
      <w:r w:rsidR="00EC1B5B" w:rsidRPr="00472A2C">
        <w:rPr>
          <w:sz w:val="22"/>
          <w:szCs w:val="22"/>
        </w:rPr>
        <w:t>t</w:t>
      </w:r>
      <w:r w:rsidRPr="00472A2C">
        <w:rPr>
          <w:sz w:val="22"/>
          <w:szCs w:val="22"/>
        </w:rPr>
        <w:t xml:space="preserve">ransfer </w:t>
      </w:r>
      <w:r w:rsidR="00EC1B5B" w:rsidRPr="00472A2C">
        <w:rPr>
          <w:sz w:val="22"/>
          <w:szCs w:val="22"/>
        </w:rPr>
        <w:t>c</w:t>
      </w:r>
      <w:r w:rsidRPr="00472A2C">
        <w:rPr>
          <w:sz w:val="22"/>
          <w:szCs w:val="22"/>
        </w:rPr>
        <w:t xml:space="preserve">onveyor; </w:t>
      </w:r>
      <w:r w:rsidR="00EC1B5B" w:rsidRPr="00472A2C">
        <w:rPr>
          <w:sz w:val="22"/>
          <w:szCs w:val="22"/>
        </w:rPr>
        <w:t>c</w:t>
      </w:r>
      <w:r w:rsidRPr="00472A2C">
        <w:rPr>
          <w:sz w:val="22"/>
          <w:szCs w:val="22"/>
        </w:rPr>
        <w:t xml:space="preserve">ollection </w:t>
      </w:r>
      <w:r w:rsidR="00EC1B5B" w:rsidRPr="00472A2C">
        <w:rPr>
          <w:sz w:val="22"/>
          <w:szCs w:val="22"/>
        </w:rPr>
        <w:t>c</w:t>
      </w:r>
      <w:r w:rsidRPr="00472A2C">
        <w:rPr>
          <w:sz w:val="22"/>
          <w:szCs w:val="22"/>
        </w:rPr>
        <w:t xml:space="preserve">onveyor; </w:t>
      </w:r>
      <w:r w:rsidR="00EC1B5B" w:rsidRPr="00472A2C">
        <w:rPr>
          <w:sz w:val="22"/>
          <w:szCs w:val="22"/>
        </w:rPr>
        <w:t>t</w:t>
      </w:r>
      <w:r w:rsidRPr="00472A2C">
        <w:rPr>
          <w:sz w:val="22"/>
          <w:szCs w:val="22"/>
        </w:rPr>
        <w:t>hree-</w:t>
      </w:r>
      <w:r w:rsidR="00EC1B5B" w:rsidRPr="00472A2C">
        <w:rPr>
          <w:sz w:val="22"/>
          <w:szCs w:val="22"/>
        </w:rPr>
        <w:t>w</w:t>
      </w:r>
      <w:r w:rsidRPr="00472A2C">
        <w:rPr>
          <w:sz w:val="22"/>
          <w:szCs w:val="22"/>
        </w:rPr>
        <w:t xml:space="preserve">alled </w:t>
      </w:r>
      <w:r w:rsidR="00EC1B5B" w:rsidRPr="00472A2C">
        <w:rPr>
          <w:sz w:val="22"/>
          <w:szCs w:val="22"/>
        </w:rPr>
        <w:t>s</w:t>
      </w:r>
      <w:r w:rsidRPr="00472A2C">
        <w:rPr>
          <w:sz w:val="22"/>
          <w:szCs w:val="22"/>
        </w:rPr>
        <w:t xml:space="preserve">torage </w:t>
      </w:r>
      <w:r w:rsidR="00EC1B5B" w:rsidRPr="00472A2C">
        <w:rPr>
          <w:sz w:val="22"/>
          <w:szCs w:val="22"/>
        </w:rPr>
        <w:t>b</w:t>
      </w:r>
      <w:r w:rsidRPr="00472A2C">
        <w:rPr>
          <w:sz w:val="22"/>
          <w:szCs w:val="22"/>
        </w:rPr>
        <w:t xml:space="preserve">unker; and </w:t>
      </w:r>
      <w:r w:rsidR="00EC1B5B" w:rsidRPr="00472A2C">
        <w:rPr>
          <w:sz w:val="22"/>
          <w:szCs w:val="22"/>
        </w:rPr>
        <w:t>b</w:t>
      </w:r>
      <w:r w:rsidRPr="00472A2C">
        <w:rPr>
          <w:sz w:val="22"/>
          <w:szCs w:val="22"/>
        </w:rPr>
        <w:t xml:space="preserve">ottom </w:t>
      </w:r>
      <w:r w:rsidR="00EC1B5B" w:rsidRPr="00472A2C">
        <w:rPr>
          <w:sz w:val="22"/>
          <w:szCs w:val="22"/>
        </w:rPr>
        <w:t>a</w:t>
      </w:r>
      <w:r w:rsidRPr="00472A2C">
        <w:rPr>
          <w:sz w:val="22"/>
          <w:szCs w:val="22"/>
        </w:rPr>
        <w:t xml:space="preserve">sh </w:t>
      </w:r>
      <w:r w:rsidR="00EC1B5B" w:rsidRPr="00472A2C">
        <w:rPr>
          <w:sz w:val="22"/>
          <w:szCs w:val="22"/>
        </w:rPr>
        <w:t>truck l</w:t>
      </w:r>
      <w:r w:rsidRPr="00472A2C">
        <w:rPr>
          <w:sz w:val="22"/>
          <w:szCs w:val="22"/>
        </w:rPr>
        <w:t>oad</w:t>
      </w:r>
      <w:r w:rsidR="00EC1B5B" w:rsidRPr="00472A2C">
        <w:rPr>
          <w:sz w:val="22"/>
          <w:szCs w:val="22"/>
        </w:rPr>
        <w:t>-</w:t>
      </w:r>
      <w:r w:rsidRPr="00472A2C">
        <w:rPr>
          <w:sz w:val="22"/>
          <w:szCs w:val="22"/>
        </w:rPr>
        <w:t>out.</w:t>
      </w:r>
    </w:p>
    <w:p w:rsidR="005E2997" w:rsidRPr="00472A2C" w:rsidRDefault="005E2997" w:rsidP="004C7E19">
      <w:pPr>
        <w:tabs>
          <w:tab w:val="left" w:pos="1080"/>
        </w:tabs>
        <w:spacing w:after="120"/>
        <w:ind w:left="504"/>
        <w:jc w:val="both"/>
        <w:rPr>
          <w:sz w:val="22"/>
          <w:szCs w:val="22"/>
        </w:rPr>
      </w:pPr>
      <w:r w:rsidRPr="0099455F">
        <w:rPr>
          <w:sz w:val="22"/>
          <w:szCs w:val="22"/>
        </w:rPr>
        <w:t>[</w:t>
      </w:r>
      <w:r w:rsidR="001137B8" w:rsidRPr="0099455F">
        <w:rPr>
          <w:rFonts w:eastAsia="MS Mincho"/>
          <w:sz w:val="22"/>
          <w:szCs w:val="22"/>
        </w:rPr>
        <w:t xml:space="preserve">Permit No. </w:t>
      </w:r>
      <w:r w:rsidR="001137B8" w:rsidRPr="0099455F">
        <w:rPr>
          <w:sz w:val="22"/>
          <w:szCs w:val="22"/>
        </w:rPr>
        <w:t>0990332-020-AC (PSD-FL-196Q) Condition 17</w:t>
      </w:r>
      <w:proofErr w:type="gramStart"/>
      <w:r w:rsidR="001137B8" w:rsidRPr="0099455F">
        <w:rPr>
          <w:sz w:val="22"/>
          <w:szCs w:val="22"/>
        </w:rPr>
        <w:t>.(</w:t>
      </w:r>
      <w:proofErr w:type="gramEnd"/>
      <w:r w:rsidR="001137B8" w:rsidRPr="0099455F">
        <w:rPr>
          <w:sz w:val="22"/>
          <w:szCs w:val="22"/>
        </w:rPr>
        <w:t>c.);</w:t>
      </w:r>
      <w:r w:rsidR="001137B8" w:rsidRPr="00472A2C">
        <w:rPr>
          <w:sz w:val="22"/>
          <w:szCs w:val="22"/>
        </w:rPr>
        <w:t xml:space="preserve"> </w:t>
      </w:r>
      <w:r w:rsidRPr="00472A2C">
        <w:rPr>
          <w:sz w:val="22"/>
          <w:szCs w:val="22"/>
        </w:rPr>
        <w:t>Rules 62-4.160(2), 62-210.200</w:t>
      </w:r>
      <w:r w:rsidR="004C64EF" w:rsidRPr="00472A2C">
        <w:rPr>
          <w:sz w:val="22"/>
          <w:szCs w:val="22"/>
        </w:rPr>
        <w:t xml:space="preserve"> </w:t>
      </w:r>
      <w:r w:rsidRPr="00472A2C">
        <w:rPr>
          <w:sz w:val="22"/>
          <w:szCs w:val="22"/>
        </w:rPr>
        <w:t>(</w:t>
      </w:r>
      <w:r w:rsidR="004C64EF" w:rsidRPr="00472A2C">
        <w:rPr>
          <w:sz w:val="22"/>
          <w:szCs w:val="22"/>
        </w:rPr>
        <w:t>Definitions</w:t>
      </w:r>
      <w:r w:rsidRPr="00472A2C">
        <w:rPr>
          <w:sz w:val="22"/>
          <w:szCs w:val="22"/>
        </w:rPr>
        <w:t>), and 62-210.300, F.A.C.]</w:t>
      </w:r>
    </w:p>
    <w:p w:rsidR="00481554" w:rsidRPr="00472A2C" w:rsidRDefault="00280154" w:rsidP="00490F18">
      <w:pPr>
        <w:numPr>
          <w:ilvl w:val="0"/>
          <w:numId w:val="27"/>
        </w:numPr>
        <w:spacing w:after="120"/>
        <w:jc w:val="both"/>
        <w:rPr>
          <w:rFonts w:eastAsia="MS Mincho"/>
          <w:sz w:val="22"/>
          <w:szCs w:val="22"/>
        </w:rPr>
      </w:pPr>
      <w:r w:rsidRPr="00472A2C">
        <w:rPr>
          <w:rFonts w:eastAsia="MS Mincho"/>
          <w:sz w:val="22"/>
          <w:szCs w:val="22"/>
          <w:u w:val="single"/>
        </w:rPr>
        <w:t>Baghouses</w:t>
      </w:r>
      <w:r w:rsidR="005A0B77">
        <w:rPr>
          <w:rFonts w:eastAsia="MS Mincho"/>
          <w:sz w:val="22"/>
          <w:szCs w:val="22"/>
        </w:rPr>
        <w:t xml:space="preserve">.  </w:t>
      </w:r>
      <w:r w:rsidR="00481554" w:rsidRPr="00472A2C">
        <w:rPr>
          <w:sz w:val="22"/>
          <w:szCs w:val="22"/>
        </w:rPr>
        <w:t xml:space="preserve">The fly ash storage silo </w:t>
      </w:r>
      <w:r w:rsidR="00FF1C46" w:rsidRPr="00472A2C">
        <w:rPr>
          <w:sz w:val="22"/>
          <w:szCs w:val="22"/>
        </w:rPr>
        <w:t xml:space="preserve">shall be controlled by a baghouse </w:t>
      </w:r>
      <w:r w:rsidR="005A358B" w:rsidRPr="00472A2C">
        <w:rPr>
          <w:sz w:val="22"/>
          <w:szCs w:val="22"/>
        </w:rPr>
        <w:t xml:space="preserve">and </w:t>
      </w:r>
      <w:r w:rsidR="00FF1C46" w:rsidRPr="00472A2C">
        <w:rPr>
          <w:sz w:val="22"/>
          <w:szCs w:val="22"/>
        </w:rPr>
        <w:t xml:space="preserve">the </w:t>
      </w:r>
      <w:r w:rsidR="005A358B" w:rsidRPr="00472A2C">
        <w:rPr>
          <w:sz w:val="22"/>
          <w:szCs w:val="22"/>
        </w:rPr>
        <w:t>activated carbon silo</w:t>
      </w:r>
      <w:r w:rsidR="00B830C1">
        <w:rPr>
          <w:sz w:val="22"/>
          <w:szCs w:val="22"/>
        </w:rPr>
        <w:t>(</w:t>
      </w:r>
      <w:r w:rsidR="00FF1C46" w:rsidRPr="00472A2C">
        <w:rPr>
          <w:sz w:val="22"/>
          <w:szCs w:val="22"/>
        </w:rPr>
        <w:t>s</w:t>
      </w:r>
      <w:r w:rsidR="00B830C1">
        <w:rPr>
          <w:sz w:val="22"/>
          <w:szCs w:val="22"/>
        </w:rPr>
        <w:t>)</w:t>
      </w:r>
      <w:r w:rsidR="005A358B" w:rsidRPr="00472A2C">
        <w:rPr>
          <w:sz w:val="22"/>
          <w:szCs w:val="22"/>
        </w:rPr>
        <w:t xml:space="preserve"> </w:t>
      </w:r>
      <w:r w:rsidR="00481554" w:rsidRPr="00472A2C">
        <w:rPr>
          <w:sz w:val="22"/>
          <w:szCs w:val="22"/>
        </w:rPr>
        <w:t xml:space="preserve">shall be controlled by a </w:t>
      </w:r>
      <w:r w:rsidR="00FF1C46" w:rsidRPr="00472A2C">
        <w:rPr>
          <w:sz w:val="22"/>
          <w:szCs w:val="22"/>
        </w:rPr>
        <w:t>baghouse</w:t>
      </w:r>
      <w:r w:rsidR="00B830C1">
        <w:rPr>
          <w:sz w:val="22"/>
          <w:szCs w:val="22"/>
        </w:rPr>
        <w:t>(s) (if required by Specific Condition B.1.c)</w:t>
      </w:r>
      <w:r w:rsidR="00FF1C46" w:rsidRPr="00472A2C">
        <w:rPr>
          <w:sz w:val="22"/>
          <w:szCs w:val="22"/>
        </w:rPr>
        <w:t xml:space="preserve">.  Each baghouse shall be </w:t>
      </w:r>
      <w:r w:rsidR="00481554" w:rsidRPr="00472A2C">
        <w:rPr>
          <w:sz w:val="22"/>
          <w:szCs w:val="22"/>
        </w:rPr>
        <w:t>designed, operated and maintained to achieve an outlet dust loading of no greater than 0.01 grains per actual cubic feet of exhaust.</w:t>
      </w:r>
      <w:r w:rsidR="005A358B" w:rsidRPr="00472A2C">
        <w:rPr>
          <w:sz w:val="22"/>
          <w:szCs w:val="22"/>
        </w:rPr>
        <w:t xml:space="preserve">  New and replacement bags shall meet this equipment specification based on vendor </w:t>
      </w:r>
      <w:r w:rsidR="00117858" w:rsidRPr="00472A2C">
        <w:rPr>
          <w:sz w:val="22"/>
          <w:szCs w:val="22"/>
        </w:rPr>
        <w:t xml:space="preserve">design </w:t>
      </w:r>
      <w:r w:rsidR="005A358B" w:rsidRPr="00472A2C">
        <w:rPr>
          <w:sz w:val="22"/>
          <w:szCs w:val="22"/>
        </w:rPr>
        <w:t xml:space="preserve">information.  </w:t>
      </w:r>
      <w:r w:rsidR="005A358B" w:rsidRPr="00472A2C">
        <w:rPr>
          <w:sz w:val="22"/>
          <w:szCs w:val="22"/>
        </w:rPr>
        <w:lastRenderedPageBreak/>
        <w:t xml:space="preserve">No particulate matter emissions tests are required.  </w:t>
      </w:r>
      <w:r w:rsidR="00FF1C46" w:rsidRPr="00472A2C">
        <w:rPr>
          <w:rFonts w:eastAsia="MS Mincho"/>
          <w:i/>
          <w:sz w:val="22"/>
          <w:szCs w:val="22"/>
        </w:rPr>
        <w:t xml:space="preserve">{Permitting Note:  The fly ash silo and fly ash silo baghouse have not been operated for several years </w:t>
      </w:r>
      <w:r w:rsidR="00FF1C46" w:rsidRPr="00472A2C">
        <w:rPr>
          <w:i/>
          <w:sz w:val="22"/>
          <w:szCs w:val="22"/>
        </w:rPr>
        <w:t>and the plant currently sends fly ash to the mixed ash conveyor belt and then to the mixed ash bunker.  In addition, activate</w:t>
      </w:r>
      <w:r w:rsidR="00B830C1">
        <w:rPr>
          <w:i/>
          <w:sz w:val="22"/>
          <w:szCs w:val="22"/>
        </w:rPr>
        <w:t>d</w:t>
      </w:r>
      <w:r w:rsidR="00FF1C46" w:rsidRPr="00472A2C">
        <w:rPr>
          <w:i/>
          <w:sz w:val="22"/>
          <w:szCs w:val="22"/>
        </w:rPr>
        <w:t xml:space="preserve"> carbon silos have not been used for several years since the mercury limit can be met without the injection of activated carbon.}</w:t>
      </w:r>
      <w:r w:rsidR="005A358B" w:rsidRPr="00472A2C">
        <w:rPr>
          <w:sz w:val="22"/>
          <w:szCs w:val="22"/>
        </w:rPr>
        <w:t xml:space="preserve">  </w:t>
      </w:r>
      <w:r w:rsidR="00481554" w:rsidRPr="00472A2C">
        <w:rPr>
          <w:rFonts w:eastAsia="MS Mincho"/>
          <w:sz w:val="22"/>
          <w:szCs w:val="22"/>
        </w:rPr>
        <w:t xml:space="preserve">[Permit No. </w:t>
      </w:r>
      <w:r w:rsidR="006256ED" w:rsidRPr="00472A2C">
        <w:rPr>
          <w:rFonts w:eastAsia="MS Mincho"/>
          <w:sz w:val="22"/>
          <w:szCs w:val="22"/>
        </w:rPr>
        <w:t>PSD-FL-196P</w:t>
      </w:r>
      <w:r w:rsidR="00481554" w:rsidRPr="00472A2C">
        <w:rPr>
          <w:rFonts w:eastAsia="MS Mincho"/>
          <w:sz w:val="22"/>
          <w:szCs w:val="22"/>
        </w:rPr>
        <w:t>;</w:t>
      </w:r>
      <w:r w:rsidR="00B830C1" w:rsidRPr="00B830C1">
        <w:rPr>
          <w:rFonts w:eastAsia="MS Mincho"/>
          <w:sz w:val="22"/>
          <w:szCs w:val="22"/>
        </w:rPr>
        <w:t xml:space="preserve"> </w:t>
      </w:r>
      <w:r w:rsidR="00B830C1">
        <w:rPr>
          <w:rFonts w:eastAsia="MS Mincho"/>
          <w:sz w:val="22"/>
          <w:szCs w:val="22"/>
        </w:rPr>
        <w:t xml:space="preserve">Permit No. PSD-FL-196Q; </w:t>
      </w:r>
      <w:r w:rsidR="00481554" w:rsidRPr="00472A2C">
        <w:rPr>
          <w:rFonts w:eastAsia="MS Mincho"/>
          <w:sz w:val="22"/>
          <w:szCs w:val="22"/>
        </w:rPr>
        <w:t>Rules 62-4.070(3) and 62-212.400</w:t>
      </w:r>
      <w:r w:rsidR="0049782F" w:rsidRPr="00472A2C">
        <w:rPr>
          <w:rFonts w:eastAsia="MS Mincho"/>
          <w:sz w:val="22"/>
          <w:szCs w:val="22"/>
        </w:rPr>
        <w:t xml:space="preserve"> (BACT)</w:t>
      </w:r>
      <w:r w:rsidR="00481554" w:rsidRPr="00472A2C">
        <w:rPr>
          <w:rFonts w:eastAsia="MS Mincho"/>
          <w:sz w:val="22"/>
          <w:szCs w:val="22"/>
        </w:rPr>
        <w:t>, F.A.C.]</w:t>
      </w:r>
    </w:p>
    <w:p w:rsidR="00A369D5" w:rsidRPr="00472A2C" w:rsidRDefault="00F5461C" w:rsidP="00490F18">
      <w:pPr>
        <w:numPr>
          <w:ilvl w:val="0"/>
          <w:numId w:val="27"/>
        </w:numPr>
        <w:spacing w:after="120"/>
        <w:rPr>
          <w:sz w:val="22"/>
          <w:szCs w:val="22"/>
        </w:rPr>
      </w:pPr>
      <w:r w:rsidRPr="00472A2C">
        <w:rPr>
          <w:sz w:val="22"/>
          <w:szCs w:val="22"/>
          <w:u w:val="single"/>
        </w:rPr>
        <w:t xml:space="preserve">Ash and </w:t>
      </w:r>
      <w:r w:rsidR="00A369D5" w:rsidRPr="00472A2C">
        <w:rPr>
          <w:sz w:val="22"/>
          <w:szCs w:val="22"/>
          <w:u w:val="single"/>
        </w:rPr>
        <w:t>Fuel Management Plan</w:t>
      </w:r>
      <w:r w:rsidRPr="00472A2C">
        <w:rPr>
          <w:sz w:val="22"/>
          <w:szCs w:val="22"/>
          <w:u w:val="single"/>
        </w:rPr>
        <w:t>s</w:t>
      </w:r>
      <w:r w:rsidR="005A0B77">
        <w:rPr>
          <w:sz w:val="22"/>
          <w:szCs w:val="22"/>
        </w:rPr>
        <w:t>.</w:t>
      </w:r>
      <w:r w:rsidR="00A369D5" w:rsidRPr="00472A2C">
        <w:rPr>
          <w:sz w:val="22"/>
          <w:szCs w:val="22"/>
        </w:rPr>
        <w:t xml:space="preserve"> </w:t>
      </w:r>
      <w:r w:rsidR="005A0B77">
        <w:rPr>
          <w:sz w:val="22"/>
          <w:szCs w:val="22"/>
        </w:rPr>
        <w:t xml:space="preserve"> </w:t>
      </w:r>
      <w:r w:rsidR="00A369D5" w:rsidRPr="00472A2C">
        <w:rPr>
          <w:sz w:val="22"/>
          <w:szCs w:val="22"/>
        </w:rPr>
        <w:t>The permittee shall abide by the Ash and Fuel Management Plan</w:t>
      </w:r>
      <w:r w:rsidRPr="00472A2C">
        <w:rPr>
          <w:sz w:val="22"/>
          <w:szCs w:val="22"/>
        </w:rPr>
        <w:t>s</w:t>
      </w:r>
      <w:r w:rsidR="00A369D5" w:rsidRPr="00472A2C">
        <w:rPr>
          <w:sz w:val="22"/>
          <w:szCs w:val="22"/>
        </w:rPr>
        <w:t xml:space="preserve"> specified in Appendix </w:t>
      </w:r>
      <w:r w:rsidRPr="00472A2C">
        <w:rPr>
          <w:sz w:val="22"/>
          <w:szCs w:val="22"/>
        </w:rPr>
        <w:t xml:space="preserve">AM and </w:t>
      </w:r>
      <w:r w:rsidR="00A369D5" w:rsidRPr="00472A2C">
        <w:rPr>
          <w:sz w:val="22"/>
          <w:szCs w:val="22"/>
        </w:rPr>
        <w:t>FM</w:t>
      </w:r>
      <w:r w:rsidRPr="00472A2C">
        <w:rPr>
          <w:sz w:val="22"/>
          <w:szCs w:val="22"/>
        </w:rPr>
        <w:t>, respectively</w:t>
      </w:r>
      <w:r w:rsidR="00A369D5" w:rsidRPr="00472A2C">
        <w:rPr>
          <w:sz w:val="22"/>
          <w:szCs w:val="22"/>
        </w:rPr>
        <w:t>.  [Permit No. PSD-FL-196P]</w:t>
      </w:r>
    </w:p>
    <w:p w:rsidR="00A369D5" w:rsidRPr="00472A2C" w:rsidRDefault="00A369D5" w:rsidP="00490F18">
      <w:pPr>
        <w:numPr>
          <w:ilvl w:val="0"/>
          <w:numId w:val="27"/>
        </w:numPr>
        <w:spacing w:after="120"/>
        <w:rPr>
          <w:sz w:val="22"/>
          <w:szCs w:val="22"/>
        </w:rPr>
      </w:pPr>
      <w:r w:rsidRPr="00472A2C">
        <w:rPr>
          <w:sz w:val="22"/>
          <w:szCs w:val="22"/>
          <w:u w:val="single"/>
        </w:rPr>
        <w:t>Control Equipment O&amp;M Plan</w:t>
      </w:r>
      <w:r w:rsidRPr="005A0B77">
        <w:rPr>
          <w:sz w:val="22"/>
          <w:szCs w:val="22"/>
        </w:rPr>
        <w:t xml:space="preserve">: </w:t>
      </w:r>
      <w:r w:rsidR="005A0B77">
        <w:rPr>
          <w:sz w:val="22"/>
          <w:szCs w:val="22"/>
        </w:rPr>
        <w:t xml:space="preserve"> </w:t>
      </w:r>
      <w:r w:rsidRPr="00472A2C">
        <w:rPr>
          <w:sz w:val="22"/>
          <w:szCs w:val="22"/>
        </w:rPr>
        <w:t xml:space="preserve">The permittee shall abide by the operation and maintenance (O&amp;M) plans for the cogeneration plant control equipment specified in Appendix OM of this permit.  </w:t>
      </w:r>
      <w:r w:rsidRPr="00472A2C">
        <w:rPr>
          <w:rFonts w:eastAsia="MS Mincho"/>
          <w:sz w:val="22"/>
          <w:szCs w:val="22"/>
        </w:rPr>
        <w:t>[Permit No. PSD-FL-196P; Rules 62-4.070(3) and 62-</w:t>
      </w:r>
      <w:r w:rsidRPr="00472A2C">
        <w:rPr>
          <w:sz w:val="22"/>
          <w:szCs w:val="22"/>
        </w:rPr>
        <w:t>212</w:t>
      </w:r>
      <w:r w:rsidRPr="00472A2C">
        <w:rPr>
          <w:rFonts w:eastAsia="MS Mincho"/>
          <w:sz w:val="22"/>
          <w:szCs w:val="22"/>
        </w:rPr>
        <w:t>.400 (BACT), F.A.C.]</w:t>
      </w:r>
    </w:p>
    <w:p w:rsidR="00C731FD" w:rsidRPr="00563734" w:rsidRDefault="005E2997" w:rsidP="00D71D0D">
      <w:pPr>
        <w:suppressAutoHyphens/>
        <w:spacing w:before="120" w:after="120"/>
        <w:rPr>
          <w:rFonts w:ascii="Times New Roman Bold" w:hAnsi="Times New Roman Bold"/>
          <w:b/>
          <w:sz w:val="22"/>
          <w:szCs w:val="22"/>
          <w:u w:val="single"/>
        </w:rPr>
      </w:pPr>
      <w:bookmarkStart w:id="27" w:name="Lastpage3B"/>
      <w:bookmarkEnd w:id="27"/>
      <w:r w:rsidRPr="00563734">
        <w:rPr>
          <w:rFonts w:ascii="Times New Roman Bold" w:hAnsi="Times New Roman Bold"/>
          <w:b/>
          <w:sz w:val="22"/>
          <w:szCs w:val="22"/>
          <w:u w:val="single"/>
        </w:rPr>
        <w:t>Performance Restrictions</w:t>
      </w:r>
    </w:p>
    <w:p w:rsidR="00C731FD" w:rsidRPr="00472A2C" w:rsidRDefault="00C731FD" w:rsidP="00490F18">
      <w:pPr>
        <w:numPr>
          <w:ilvl w:val="0"/>
          <w:numId w:val="27"/>
        </w:numPr>
        <w:spacing w:after="120"/>
        <w:jc w:val="both"/>
        <w:rPr>
          <w:sz w:val="22"/>
          <w:szCs w:val="22"/>
        </w:rPr>
      </w:pPr>
      <w:r w:rsidRPr="00472A2C">
        <w:rPr>
          <w:sz w:val="22"/>
          <w:szCs w:val="22"/>
          <w:u w:val="single"/>
        </w:rPr>
        <w:t>Hours of Operation</w:t>
      </w:r>
      <w:r w:rsidR="00563734">
        <w:rPr>
          <w:sz w:val="22"/>
          <w:szCs w:val="22"/>
        </w:rPr>
        <w:t xml:space="preserve">.  </w:t>
      </w:r>
      <w:r w:rsidRPr="00472A2C">
        <w:rPr>
          <w:sz w:val="22"/>
          <w:szCs w:val="22"/>
        </w:rPr>
        <w:t xml:space="preserve">The </w:t>
      </w:r>
      <w:r w:rsidRPr="00472A2C">
        <w:rPr>
          <w:rFonts w:eastAsia="MS Mincho"/>
          <w:sz w:val="22"/>
          <w:szCs w:val="22"/>
        </w:rPr>
        <w:t>permittee</w:t>
      </w:r>
      <w:r w:rsidRPr="00472A2C">
        <w:rPr>
          <w:sz w:val="22"/>
          <w:szCs w:val="22"/>
        </w:rPr>
        <w:t xml:space="preserve"> is authorized to operate the materials handling and storage operations continuously</w:t>
      </w:r>
      <w:r w:rsidR="00280154" w:rsidRPr="00472A2C">
        <w:rPr>
          <w:sz w:val="22"/>
          <w:szCs w:val="22"/>
        </w:rPr>
        <w:t xml:space="preserve"> (8760 hours per year)</w:t>
      </w:r>
      <w:r w:rsidRPr="00472A2C">
        <w:rPr>
          <w:sz w:val="22"/>
          <w:szCs w:val="22"/>
        </w:rPr>
        <w:t>.  [Rule 62-210.200</w:t>
      </w:r>
      <w:r w:rsidR="0049782F" w:rsidRPr="00472A2C">
        <w:rPr>
          <w:sz w:val="22"/>
          <w:szCs w:val="22"/>
        </w:rPr>
        <w:t xml:space="preserve"> (PTE)</w:t>
      </w:r>
      <w:r w:rsidRPr="00472A2C">
        <w:rPr>
          <w:sz w:val="22"/>
          <w:szCs w:val="22"/>
        </w:rPr>
        <w:t>, F.A.C.]</w:t>
      </w:r>
    </w:p>
    <w:p w:rsidR="00C731FD" w:rsidRPr="00563734" w:rsidRDefault="00C731FD" w:rsidP="008267B8">
      <w:pPr>
        <w:suppressAutoHyphens/>
        <w:spacing w:after="120"/>
        <w:jc w:val="both"/>
        <w:rPr>
          <w:rFonts w:ascii="Times New Roman Bold" w:hAnsi="Times New Roman Bold"/>
          <w:sz w:val="22"/>
          <w:szCs w:val="22"/>
          <w:u w:val="single"/>
        </w:rPr>
      </w:pPr>
      <w:r w:rsidRPr="00563734">
        <w:rPr>
          <w:rFonts w:ascii="Times New Roman Bold" w:hAnsi="Times New Roman Bold"/>
          <w:b/>
          <w:sz w:val="22"/>
          <w:szCs w:val="22"/>
          <w:u w:val="single"/>
        </w:rPr>
        <w:t>Emission Limiting Standards</w:t>
      </w:r>
    </w:p>
    <w:p w:rsidR="00925E7F" w:rsidRPr="00472A2C" w:rsidRDefault="00356ED7" w:rsidP="00490F18">
      <w:pPr>
        <w:numPr>
          <w:ilvl w:val="0"/>
          <w:numId w:val="27"/>
        </w:numPr>
        <w:spacing w:after="120"/>
        <w:jc w:val="both"/>
        <w:rPr>
          <w:rFonts w:eastAsia="MS Mincho"/>
          <w:sz w:val="22"/>
          <w:szCs w:val="22"/>
        </w:rPr>
      </w:pPr>
      <w:r w:rsidRPr="00472A2C">
        <w:rPr>
          <w:rFonts w:eastAsia="MS Mincho"/>
          <w:sz w:val="22"/>
          <w:szCs w:val="22"/>
          <w:u w:val="single"/>
        </w:rPr>
        <w:t>Baghouse Vents</w:t>
      </w:r>
      <w:r w:rsidR="00563734">
        <w:rPr>
          <w:rFonts w:eastAsia="MS Mincho"/>
          <w:sz w:val="22"/>
          <w:szCs w:val="22"/>
        </w:rPr>
        <w:t xml:space="preserve">.  </w:t>
      </w:r>
      <w:r w:rsidR="00925E7F" w:rsidRPr="00472A2C">
        <w:rPr>
          <w:rFonts w:eastAsia="MS Mincho"/>
          <w:sz w:val="22"/>
          <w:szCs w:val="22"/>
        </w:rPr>
        <w:t>As determined by EPA Method 9, v</w:t>
      </w:r>
      <w:r w:rsidR="00481554" w:rsidRPr="00472A2C">
        <w:rPr>
          <w:rFonts w:eastAsia="MS Mincho"/>
          <w:sz w:val="22"/>
          <w:szCs w:val="22"/>
        </w:rPr>
        <w:t xml:space="preserve">isible emissions from </w:t>
      </w:r>
      <w:r w:rsidR="00D32D56" w:rsidRPr="00472A2C">
        <w:rPr>
          <w:rFonts w:eastAsia="MS Mincho"/>
          <w:sz w:val="22"/>
          <w:szCs w:val="22"/>
        </w:rPr>
        <w:t>each</w:t>
      </w:r>
      <w:r w:rsidR="00481554" w:rsidRPr="00472A2C">
        <w:rPr>
          <w:rFonts w:eastAsia="MS Mincho"/>
          <w:sz w:val="22"/>
          <w:szCs w:val="22"/>
        </w:rPr>
        <w:t xml:space="preserve"> </w:t>
      </w:r>
      <w:r w:rsidRPr="00472A2C">
        <w:rPr>
          <w:rFonts w:eastAsia="MS Mincho"/>
          <w:sz w:val="22"/>
          <w:szCs w:val="22"/>
        </w:rPr>
        <w:t xml:space="preserve">baghouse vent </w:t>
      </w:r>
      <w:r w:rsidR="00481554" w:rsidRPr="00472A2C">
        <w:rPr>
          <w:rFonts w:eastAsia="MS Mincho"/>
          <w:sz w:val="22"/>
          <w:szCs w:val="22"/>
        </w:rPr>
        <w:t>shall not exceed 5</w:t>
      </w:r>
      <w:r w:rsidR="00175089" w:rsidRPr="00472A2C">
        <w:rPr>
          <w:rFonts w:eastAsia="MS Mincho"/>
          <w:sz w:val="22"/>
          <w:szCs w:val="22"/>
        </w:rPr>
        <w:t xml:space="preserve"> percent</w:t>
      </w:r>
      <w:r w:rsidR="00481554" w:rsidRPr="00472A2C">
        <w:rPr>
          <w:rFonts w:eastAsia="MS Mincho"/>
          <w:sz w:val="22"/>
          <w:szCs w:val="22"/>
        </w:rPr>
        <w:t xml:space="preserve"> opacity.</w:t>
      </w:r>
      <w:r w:rsidR="00925E7F" w:rsidRPr="00472A2C">
        <w:rPr>
          <w:rFonts w:eastAsia="MS Mincho"/>
          <w:sz w:val="22"/>
          <w:szCs w:val="22"/>
        </w:rPr>
        <w:t xml:space="preserve">  [Permit No. </w:t>
      </w:r>
      <w:r w:rsidR="006256ED" w:rsidRPr="00472A2C">
        <w:rPr>
          <w:rFonts w:eastAsia="MS Mincho"/>
          <w:sz w:val="22"/>
          <w:szCs w:val="22"/>
        </w:rPr>
        <w:t>PSD-FL-196P</w:t>
      </w:r>
      <w:r w:rsidR="00925E7F" w:rsidRPr="00472A2C">
        <w:rPr>
          <w:rFonts w:eastAsia="MS Mincho"/>
          <w:sz w:val="22"/>
          <w:szCs w:val="22"/>
        </w:rPr>
        <w:t>; Rules 62-4.070(3) and 62-212.400</w:t>
      </w:r>
      <w:r w:rsidR="0049782F" w:rsidRPr="00472A2C">
        <w:rPr>
          <w:rFonts w:eastAsia="MS Mincho"/>
          <w:sz w:val="22"/>
          <w:szCs w:val="22"/>
        </w:rPr>
        <w:t xml:space="preserve"> (BACT)</w:t>
      </w:r>
      <w:r w:rsidR="00925E7F" w:rsidRPr="00472A2C">
        <w:rPr>
          <w:rFonts w:eastAsia="MS Mincho"/>
          <w:sz w:val="22"/>
          <w:szCs w:val="22"/>
        </w:rPr>
        <w:t>, F.A.C.]</w:t>
      </w:r>
    </w:p>
    <w:p w:rsidR="005E2997" w:rsidRPr="00472A2C" w:rsidRDefault="005E2997" w:rsidP="00490F18">
      <w:pPr>
        <w:numPr>
          <w:ilvl w:val="0"/>
          <w:numId w:val="27"/>
        </w:numPr>
        <w:spacing w:after="120"/>
        <w:jc w:val="both"/>
        <w:rPr>
          <w:rFonts w:eastAsia="MS Mincho"/>
          <w:sz w:val="22"/>
          <w:szCs w:val="22"/>
        </w:rPr>
      </w:pPr>
      <w:r w:rsidRPr="00472A2C">
        <w:rPr>
          <w:rFonts w:eastAsia="MS Mincho"/>
          <w:sz w:val="22"/>
          <w:szCs w:val="22"/>
          <w:u w:val="single"/>
        </w:rPr>
        <w:t>Fugitive Dust from Material Handling</w:t>
      </w:r>
      <w:r w:rsidR="006B55CA">
        <w:rPr>
          <w:rFonts w:eastAsia="MS Mincho"/>
          <w:sz w:val="22"/>
          <w:szCs w:val="22"/>
        </w:rPr>
        <w:t xml:space="preserve">.  </w:t>
      </w:r>
      <w:r w:rsidRPr="00472A2C">
        <w:rPr>
          <w:rFonts w:eastAsia="MS Mincho"/>
          <w:sz w:val="22"/>
          <w:szCs w:val="22"/>
        </w:rPr>
        <w:t xml:space="preserve">The </w:t>
      </w:r>
      <w:r w:rsidRPr="00472A2C">
        <w:rPr>
          <w:sz w:val="22"/>
          <w:szCs w:val="22"/>
        </w:rPr>
        <w:t>following</w:t>
      </w:r>
      <w:r w:rsidRPr="00472A2C">
        <w:rPr>
          <w:rFonts w:eastAsia="MS Mincho"/>
          <w:sz w:val="22"/>
          <w:szCs w:val="22"/>
        </w:rPr>
        <w:t xml:space="preserve"> conditions apply to the biomass and ash handling facilities.</w:t>
      </w:r>
    </w:p>
    <w:p w:rsidR="005E2997" w:rsidRPr="00472A2C" w:rsidRDefault="005E2997" w:rsidP="00B14688">
      <w:pPr>
        <w:pStyle w:val="BodyTextIndent"/>
        <w:numPr>
          <w:ilvl w:val="0"/>
          <w:numId w:val="1"/>
        </w:numPr>
        <w:tabs>
          <w:tab w:val="clear" w:pos="360"/>
        </w:tabs>
        <w:spacing w:after="120"/>
        <w:jc w:val="both"/>
        <w:rPr>
          <w:sz w:val="22"/>
          <w:szCs w:val="22"/>
        </w:rPr>
      </w:pPr>
      <w:r w:rsidRPr="00472A2C">
        <w:rPr>
          <w:sz w:val="22"/>
          <w:szCs w:val="22"/>
        </w:rPr>
        <w:t>Except for those associated with the stacker/reclaimer, all conveyors and conveyor transfer points shall be enclosed to prevent fugitive particulate matter emissions.</w:t>
      </w:r>
    </w:p>
    <w:p w:rsidR="005E2997" w:rsidRPr="00472A2C" w:rsidRDefault="005E2997" w:rsidP="00B14688">
      <w:pPr>
        <w:numPr>
          <w:ilvl w:val="0"/>
          <w:numId w:val="1"/>
        </w:numPr>
        <w:spacing w:after="120"/>
        <w:jc w:val="both"/>
        <w:rPr>
          <w:rFonts w:eastAsia="MS Mincho"/>
          <w:sz w:val="22"/>
          <w:szCs w:val="22"/>
        </w:rPr>
      </w:pPr>
      <w:r w:rsidRPr="00472A2C">
        <w:rPr>
          <w:rFonts w:eastAsia="MS Mincho"/>
          <w:sz w:val="22"/>
          <w:szCs w:val="22"/>
        </w:rPr>
        <w:t xml:space="preserve">Water sprays, chemical wetting agents, and/or stabilizers shall be applied to storage piles, handling equipment, </w:t>
      </w:r>
      <w:proofErr w:type="gramStart"/>
      <w:r w:rsidRPr="00472A2C">
        <w:rPr>
          <w:rFonts w:eastAsia="MS Mincho"/>
          <w:sz w:val="22"/>
          <w:szCs w:val="22"/>
        </w:rPr>
        <w:t>unenclosed</w:t>
      </w:r>
      <w:proofErr w:type="gramEnd"/>
      <w:r w:rsidRPr="00472A2C">
        <w:rPr>
          <w:rFonts w:eastAsia="MS Mincho"/>
          <w:sz w:val="22"/>
          <w:szCs w:val="22"/>
        </w:rPr>
        <w:t xml:space="preserve"> transfer points, etc. during dry periods and as necessary to prevent visible emissions.  When adding, moving or removing material from the storage pile, visible emissions shall not exceed 20</w:t>
      </w:r>
      <w:r w:rsidR="00175089" w:rsidRPr="00472A2C">
        <w:rPr>
          <w:rFonts w:eastAsia="MS Mincho"/>
          <w:sz w:val="22"/>
          <w:szCs w:val="22"/>
        </w:rPr>
        <w:t xml:space="preserve"> percent</w:t>
      </w:r>
      <w:r w:rsidRPr="00472A2C">
        <w:rPr>
          <w:rFonts w:eastAsia="MS Mincho"/>
          <w:sz w:val="22"/>
          <w:szCs w:val="22"/>
        </w:rPr>
        <w:t xml:space="preserve"> opacity.</w:t>
      </w:r>
    </w:p>
    <w:p w:rsidR="005E2997" w:rsidRPr="00472A2C" w:rsidRDefault="000529E8" w:rsidP="00B14688">
      <w:pPr>
        <w:pStyle w:val="BodyTextIndent"/>
        <w:widowControl w:val="0"/>
        <w:numPr>
          <w:ilvl w:val="0"/>
          <w:numId w:val="1"/>
        </w:numPr>
        <w:tabs>
          <w:tab w:val="clear" w:pos="360"/>
        </w:tabs>
        <w:spacing w:after="120"/>
        <w:jc w:val="both"/>
        <w:rPr>
          <w:sz w:val="22"/>
          <w:szCs w:val="22"/>
        </w:rPr>
      </w:pPr>
      <w:r w:rsidRPr="00472A2C">
        <w:rPr>
          <w:rFonts w:eastAsia="MS Mincho"/>
          <w:sz w:val="22"/>
          <w:szCs w:val="22"/>
        </w:rPr>
        <w:t>The fly ash handling system including all transfer points and the storage bin shall be enclosed.  Bottom ash and fly ash shall be wetted and transferred in enclosed conveyors to the enclosed ash storage building.  Alternatively, t</w:t>
      </w:r>
      <w:r w:rsidR="005E2997" w:rsidRPr="00472A2C">
        <w:rPr>
          <w:rFonts w:eastAsia="MS Mincho"/>
          <w:sz w:val="22"/>
          <w:szCs w:val="22"/>
        </w:rPr>
        <w:t xml:space="preserve">he ash shall be wetted </w:t>
      </w:r>
      <w:r w:rsidRPr="00472A2C">
        <w:rPr>
          <w:rFonts w:eastAsia="MS Mincho"/>
          <w:sz w:val="22"/>
          <w:szCs w:val="22"/>
        </w:rPr>
        <w:t xml:space="preserve">and </w:t>
      </w:r>
      <w:r w:rsidR="005E2997" w:rsidRPr="00472A2C">
        <w:rPr>
          <w:rFonts w:eastAsia="MS Mincho"/>
          <w:sz w:val="22"/>
          <w:szCs w:val="22"/>
        </w:rPr>
        <w:t>discharg</w:t>
      </w:r>
      <w:r w:rsidRPr="00472A2C">
        <w:rPr>
          <w:rFonts w:eastAsia="MS Mincho"/>
          <w:sz w:val="22"/>
          <w:szCs w:val="22"/>
        </w:rPr>
        <w:t>ed</w:t>
      </w:r>
      <w:r w:rsidR="005E2997" w:rsidRPr="00472A2C">
        <w:rPr>
          <w:rFonts w:eastAsia="MS Mincho"/>
          <w:sz w:val="22"/>
          <w:szCs w:val="22"/>
        </w:rPr>
        <w:t xml:space="preserve"> to the </w:t>
      </w:r>
      <w:r w:rsidRPr="00472A2C">
        <w:rPr>
          <w:rFonts w:eastAsia="MS Mincho"/>
          <w:sz w:val="22"/>
          <w:szCs w:val="22"/>
        </w:rPr>
        <w:t>ash storage silo</w:t>
      </w:r>
      <w:r w:rsidR="005E2997" w:rsidRPr="00472A2C">
        <w:rPr>
          <w:rFonts w:eastAsia="MS Mincho"/>
          <w:sz w:val="22"/>
          <w:szCs w:val="22"/>
        </w:rPr>
        <w:t>.</w:t>
      </w:r>
    </w:p>
    <w:p w:rsidR="000529E8" w:rsidRPr="00472A2C" w:rsidRDefault="000529E8" w:rsidP="00B14688">
      <w:pPr>
        <w:pStyle w:val="BodyTextIndent"/>
        <w:widowControl w:val="0"/>
        <w:numPr>
          <w:ilvl w:val="0"/>
          <w:numId w:val="1"/>
        </w:numPr>
        <w:tabs>
          <w:tab w:val="clear" w:pos="360"/>
        </w:tabs>
        <w:spacing w:after="120"/>
        <w:jc w:val="both"/>
        <w:rPr>
          <w:sz w:val="22"/>
          <w:szCs w:val="22"/>
        </w:rPr>
      </w:pPr>
      <w:r w:rsidRPr="00472A2C">
        <w:rPr>
          <w:sz w:val="22"/>
          <w:szCs w:val="22"/>
        </w:rPr>
        <w:t>The distance that biomass fuel is dropped during handling shall be minimized.</w:t>
      </w:r>
    </w:p>
    <w:p w:rsidR="000529E8" w:rsidRPr="00472A2C" w:rsidRDefault="000529E8" w:rsidP="00B14688">
      <w:pPr>
        <w:pStyle w:val="BodyTextIndent"/>
        <w:widowControl w:val="0"/>
        <w:numPr>
          <w:ilvl w:val="0"/>
          <w:numId w:val="1"/>
        </w:numPr>
        <w:tabs>
          <w:tab w:val="clear" w:pos="360"/>
        </w:tabs>
        <w:spacing w:after="120"/>
        <w:jc w:val="both"/>
        <w:rPr>
          <w:sz w:val="22"/>
          <w:szCs w:val="22"/>
        </w:rPr>
      </w:pPr>
      <w:r w:rsidRPr="00472A2C">
        <w:rPr>
          <w:sz w:val="22"/>
          <w:szCs w:val="22"/>
        </w:rPr>
        <w:t>Windbreaks around the material handling equipment shall be used as necessary.</w:t>
      </w:r>
    </w:p>
    <w:p w:rsidR="000529E8" w:rsidRPr="00472A2C" w:rsidRDefault="000529E8" w:rsidP="00B14688">
      <w:pPr>
        <w:pStyle w:val="BodyTextIndent"/>
        <w:widowControl w:val="0"/>
        <w:numPr>
          <w:ilvl w:val="0"/>
          <w:numId w:val="1"/>
        </w:numPr>
        <w:tabs>
          <w:tab w:val="clear" w:pos="360"/>
        </w:tabs>
        <w:spacing w:after="120"/>
        <w:jc w:val="both"/>
        <w:rPr>
          <w:sz w:val="22"/>
          <w:szCs w:val="22"/>
        </w:rPr>
      </w:pPr>
      <w:r w:rsidRPr="00472A2C">
        <w:rPr>
          <w:sz w:val="22"/>
          <w:szCs w:val="22"/>
        </w:rPr>
        <w:t>Maintenance of paved areas as needed.</w:t>
      </w:r>
    </w:p>
    <w:p w:rsidR="005E2997" w:rsidRPr="00472A2C" w:rsidRDefault="005E2997" w:rsidP="008267B8">
      <w:pPr>
        <w:widowControl w:val="0"/>
        <w:spacing w:after="120"/>
        <w:ind w:left="360"/>
        <w:jc w:val="both"/>
        <w:rPr>
          <w:rFonts w:eastAsia="MS Mincho"/>
          <w:sz w:val="22"/>
          <w:szCs w:val="22"/>
        </w:rPr>
      </w:pPr>
      <w:r w:rsidRPr="00472A2C">
        <w:rPr>
          <w:rFonts w:eastAsia="MS Mincho"/>
          <w:sz w:val="22"/>
          <w:szCs w:val="22"/>
        </w:rPr>
        <w:t xml:space="preserve">[Permit No. </w:t>
      </w:r>
      <w:r w:rsidR="006256ED" w:rsidRPr="00472A2C">
        <w:rPr>
          <w:rFonts w:eastAsia="MS Mincho"/>
          <w:sz w:val="22"/>
          <w:szCs w:val="22"/>
        </w:rPr>
        <w:t>PSD-FL-196P</w:t>
      </w:r>
      <w:r w:rsidRPr="00472A2C">
        <w:rPr>
          <w:rFonts w:eastAsia="MS Mincho"/>
          <w:sz w:val="22"/>
          <w:szCs w:val="22"/>
        </w:rPr>
        <w:t>; Rules 62-4.070(3)</w:t>
      </w:r>
      <w:r w:rsidR="000529E8" w:rsidRPr="00472A2C">
        <w:rPr>
          <w:rFonts w:eastAsia="MS Mincho"/>
          <w:sz w:val="22"/>
          <w:szCs w:val="22"/>
        </w:rPr>
        <w:t>,</w:t>
      </w:r>
      <w:r w:rsidR="000529E8" w:rsidRPr="00472A2C">
        <w:rPr>
          <w:sz w:val="22"/>
          <w:szCs w:val="22"/>
        </w:rPr>
        <w:t xml:space="preserve"> 62-296.320(4</w:t>
      </w:r>
      <w:proofErr w:type="gramStart"/>
      <w:r w:rsidR="000529E8" w:rsidRPr="00472A2C">
        <w:rPr>
          <w:sz w:val="22"/>
          <w:szCs w:val="22"/>
        </w:rPr>
        <w:t>)(</w:t>
      </w:r>
      <w:proofErr w:type="gramEnd"/>
      <w:r w:rsidR="000529E8" w:rsidRPr="00472A2C">
        <w:rPr>
          <w:sz w:val="22"/>
          <w:szCs w:val="22"/>
        </w:rPr>
        <w:t>c),</w:t>
      </w:r>
      <w:r w:rsidRPr="00472A2C">
        <w:rPr>
          <w:rFonts w:eastAsia="MS Mincho"/>
          <w:sz w:val="22"/>
          <w:szCs w:val="22"/>
        </w:rPr>
        <w:t xml:space="preserve"> and 62-212.400</w:t>
      </w:r>
      <w:r w:rsidR="0049782F" w:rsidRPr="00472A2C">
        <w:rPr>
          <w:rFonts w:eastAsia="MS Mincho"/>
          <w:sz w:val="22"/>
          <w:szCs w:val="22"/>
        </w:rPr>
        <w:t xml:space="preserve"> (BACT)</w:t>
      </w:r>
      <w:r w:rsidRPr="00472A2C">
        <w:rPr>
          <w:rFonts w:eastAsia="MS Mincho"/>
          <w:sz w:val="22"/>
          <w:szCs w:val="22"/>
        </w:rPr>
        <w:t>, F.A.C.]</w:t>
      </w:r>
    </w:p>
    <w:p w:rsidR="002D112C" w:rsidRPr="00D65DD9" w:rsidRDefault="00925E7F" w:rsidP="008267B8">
      <w:pPr>
        <w:spacing w:before="120" w:after="120"/>
        <w:jc w:val="both"/>
        <w:rPr>
          <w:rFonts w:ascii="Times New Roman Bold" w:hAnsi="Times New Roman Bold"/>
          <w:b/>
          <w:sz w:val="22"/>
          <w:szCs w:val="22"/>
          <w:u w:val="single"/>
        </w:rPr>
      </w:pPr>
      <w:r w:rsidRPr="00D65DD9">
        <w:rPr>
          <w:rFonts w:ascii="Times New Roman Bold" w:hAnsi="Times New Roman Bold"/>
          <w:b/>
          <w:sz w:val="22"/>
          <w:szCs w:val="22"/>
          <w:u w:val="single"/>
        </w:rPr>
        <w:t>Test Requirements</w:t>
      </w:r>
    </w:p>
    <w:p w:rsidR="00925E7F" w:rsidRPr="00472A2C" w:rsidRDefault="00925E7F" w:rsidP="00490F18">
      <w:pPr>
        <w:numPr>
          <w:ilvl w:val="0"/>
          <w:numId w:val="27"/>
        </w:numPr>
        <w:spacing w:after="120"/>
        <w:rPr>
          <w:sz w:val="22"/>
          <w:szCs w:val="22"/>
        </w:rPr>
      </w:pPr>
      <w:r w:rsidRPr="00472A2C">
        <w:rPr>
          <w:rFonts w:eastAsia="MS Mincho"/>
          <w:sz w:val="22"/>
          <w:szCs w:val="22"/>
          <w:u w:val="single"/>
        </w:rPr>
        <w:t>Baghouse Vents</w:t>
      </w:r>
      <w:r w:rsidR="00D65DD9" w:rsidRPr="00D65DD9">
        <w:rPr>
          <w:rFonts w:eastAsia="MS Mincho"/>
          <w:sz w:val="22"/>
          <w:szCs w:val="22"/>
        </w:rPr>
        <w:t xml:space="preserve">.  </w:t>
      </w:r>
      <w:r w:rsidRPr="00472A2C">
        <w:rPr>
          <w:rFonts w:eastAsia="MS Mincho"/>
          <w:sz w:val="22"/>
          <w:szCs w:val="22"/>
        </w:rPr>
        <w:t>At least once during each federal fiscal year (October 1</w:t>
      </w:r>
      <w:r w:rsidRPr="00472A2C">
        <w:rPr>
          <w:rFonts w:eastAsia="MS Mincho"/>
          <w:sz w:val="22"/>
          <w:szCs w:val="22"/>
          <w:vertAlign w:val="superscript"/>
        </w:rPr>
        <w:t>st</w:t>
      </w:r>
      <w:r w:rsidRPr="00472A2C">
        <w:rPr>
          <w:rFonts w:eastAsia="MS Mincho"/>
          <w:sz w:val="22"/>
          <w:szCs w:val="22"/>
        </w:rPr>
        <w:t xml:space="preserve"> through September 30</w:t>
      </w:r>
      <w:r w:rsidRPr="00472A2C">
        <w:rPr>
          <w:rFonts w:eastAsia="MS Mincho"/>
          <w:sz w:val="22"/>
          <w:szCs w:val="22"/>
          <w:vertAlign w:val="superscript"/>
        </w:rPr>
        <w:t>th</w:t>
      </w:r>
      <w:r w:rsidRPr="00472A2C">
        <w:rPr>
          <w:rFonts w:eastAsia="MS Mincho"/>
          <w:sz w:val="22"/>
          <w:szCs w:val="22"/>
        </w:rPr>
        <w:t xml:space="preserve">), the permittee shall test </w:t>
      </w:r>
      <w:r w:rsidR="00457D74" w:rsidRPr="00472A2C">
        <w:rPr>
          <w:rFonts w:eastAsia="MS Mincho"/>
          <w:sz w:val="22"/>
          <w:szCs w:val="22"/>
        </w:rPr>
        <w:t xml:space="preserve">each silo baghouse vent in accordance with EPA Method 9.  </w:t>
      </w:r>
      <w:r w:rsidR="00117858" w:rsidRPr="00472A2C">
        <w:rPr>
          <w:rFonts w:eastAsia="MS Mincho"/>
          <w:sz w:val="22"/>
          <w:szCs w:val="22"/>
        </w:rPr>
        <w:t xml:space="preserve">Due to infrequent use, </w:t>
      </w:r>
      <w:r w:rsidR="00457D74" w:rsidRPr="00472A2C">
        <w:rPr>
          <w:rFonts w:eastAsia="MS Mincho"/>
          <w:sz w:val="22"/>
          <w:szCs w:val="22"/>
        </w:rPr>
        <w:t xml:space="preserve">the baghouse vent </w:t>
      </w:r>
      <w:r w:rsidR="00457D74" w:rsidRPr="00472A2C">
        <w:rPr>
          <w:sz w:val="22"/>
          <w:szCs w:val="22"/>
        </w:rPr>
        <w:t>for</w:t>
      </w:r>
      <w:r w:rsidR="00457D74" w:rsidRPr="00472A2C">
        <w:rPr>
          <w:rFonts w:eastAsia="MS Mincho"/>
          <w:sz w:val="22"/>
          <w:szCs w:val="22"/>
        </w:rPr>
        <w:t xml:space="preserve"> the </w:t>
      </w:r>
      <w:r w:rsidR="00F5461C" w:rsidRPr="00472A2C">
        <w:rPr>
          <w:rFonts w:eastAsia="MS Mincho"/>
          <w:sz w:val="22"/>
          <w:szCs w:val="22"/>
        </w:rPr>
        <w:t xml:space="preserve">fly ash storage silo </w:t>
      </w:r>
      <w:r w:rsidR="008B7AC1" w:rsidRPr="00472A2C">
        <w:rPr>
          <w:rFonts w:eastAsia="MS Mincho"/>
          <w:sz w:val="22"/>
          <w:szCs w:val="22"/>
        </w:rPr>
        <w:t>shall be tested during any federal fiscal year in which the fly ash storage silo operates more than 400 hours</w:t>
      </w:r>
      <w:r w:rsidR="009D3A73" w:rsidRPr="00472A2C">
        <w:rPr>
          <w:rFonts w:eastAsia="MS Mincho"/>
          <w:sz w:val="22"/>
          <w:szCs w:val="22"/>
        </w:rPr>
        <w:t>,</w:t>
      </w:r>
      <w:r w:rsidR="008B7AC1" w:rsidRPr="00472A2C">
        <w:rPr>
          <w:rFonts w:eastAsia="MS Mincho"/>
          <w:sz w:val="22"/>
          <w:szCs w:val="22"/>
        </w:rPr>
        <w:t xml:space="preserve"> </w:t>
      </w:r>
      <w:r w:rsidR="00F5461C" w:rsidRPr="00472A2C">
        <w:rPr>
          <w:rFonts w:eastAsia="MS Mincho"/>
          <w:sz w:val="22"/>
          <w:szCs w:val="22"/>
        </w:rPr>
        <w:t>and</w:t>
      </w:r>
      <w:r w:rsidR="00E14B90" w:rsidRPr="00472A2C">
        <w:rPr>
          <w:rFonts w:eastAsia="MS Mincho"/>
          <w:sz w:val="22"/>
          <w:szCs w:val="22"/>
        </w:rPr>
        <w:t xml:space="preserve"> if the activated carbon injection system are installed and operate</w:t>
      </w:r>
      <w:r w:rsidR="004A5A2E" w:rsidRPr="00472A2C">
        <w:rPr>
          <w:rFonts w:eastAsia="MS Mincho"/>
          <w:sz w:val="22"/>
          <w:szCs w:val="22"/>
        </w:rPr>
        <w:t>,</w:t>
      </w:r>
      <w:r w:rsidR="00F5461C" w:rsidRPr="00472A2C">
        <w:rPr>
          <w:rFonts w:eastAsia="MS Mincho"/>
          <w:sz w:val="22"/>
          <w:szCs w:val="22"/>
        </w:rPr>
        <w:t xml:space="preserve"> the baghouse vent for the </w:t>
      </w:r>
      <w:r w:rsidR="00457D74" w:rsidRPr="00472A2C">
        <w:rPr>
          <w:rFonts w:eastAsia="MS Mincho"/>
          <w:sz w:val="22"/>
          <w:szCs w:val="22"/>
        </w:rPr>
        <w:t>activated carbon silo</w:t>
      </w:r>
      <w:r w:rsidR="00F5461C" w:rsidRPr="00472A2C">
        <w:rPr>
          <w:rFonts w:eastAsia="MS Mincho"/>
          <w:sz w:val="22"/>
          <w:szCs w:val="22"/>
        </w:rPr>
        <w:t>s</w:t>
      </w:r>
      <w:r w:rsidR="00457D74" w:rsidRPr="00472A2C">
        <w:rPr>
          <w:rFonts w:eastAsia="MS Mincho"/>
          <w:sz w:val="22"/>
          <w:szCs w:val="22"/>
        </w:rPr>
        <w:t xml:space="preserve"> </w:t>
      </w:r>
      <w:r w:rsidR="00117858" w:rsidRPr="00472A2C">
        <w:rPr>
          <w:rFonts w:eastAsia="MS Mincho"/>
          <w:sz w:val="22"/>
          <w:szCs w:val="22"/>
        </w:rPr>
        <w:t>shall be tested during any federal fiscal year in which the activated carbon injection system operate</w:t>
      </w:r>
      <w:r w:rsidR="00F5461C" w:rsidRPr="00472A2C">
        <w:rPr>
          <w:rFonts w:eastAsia="MS Mincho"/>
          <w:sz w:val="22"/>
          <w:szCs w:val="22"/>
        </w:rPr>
        <w:t>s</w:t>
      </w:r>
      <w:r w:rsidR="00117858" w:rsidRPr="00472A2C">
        <w:rPr>
          <w:rFonts w:eastAsia="MS Mincho"/>
          <w:sz w:val="22"/>
          <w:szCs w:val="22"/>
        </w:rPr>
        <w:t xml:space="preserve"> more than 400 hours.</w:t>
      </w:r>
      <w:r w:rsidR="006E2598" w:rsidRPr="00472A2C">
        <w:rPr>
          <w:rFonts w:eastAsia="MS Mincho"/>
          <w:sz w:val="22"/>
          <w:szCs w:val="22"/>
        </w:rPr>
        <w:t xml:space="preserve">  </w:t>
      </w:r>
      <w:r w:rsidR="00F5461C" w:rsidRPr="00472A2C">
        <w:rPr>
          <w:rFonts w:eastAsia="MS Mincho"/>
          <w:sz w:val="22"/>
          <w:szCs w:val="22"/>
        </w:rPr>
        <w:t xml:space="preserve">The baghouse vent for the activated carbon silos shall be tested during a delivery of activated carbon.  </w:t>
      </w:r>
      <w:r w:rsidR="006E2598" w:rsidRPr="00472A2C">
        <w:rPr>
          <w:sz w:val="22"/>
          <w:szCs w:val="22"/>
        </w:rPr>
        <w:t>Tests shall be conducted in accordance with the applicable requirements in Appendix CT of this permit.</w:t>
      </w:r>
      <w:r w:rsidR="00117858" w:rsidRPr="00472A2C">
        <w:rPr>
          <w:sz w:val="22"/>
          <w:szCs w:val="22"/>
        </w:rPr>
        <w:t xml:space="preserve">  The minimum observation period for an opacity test shall be 30 minutes.  </w:t>
      </w:r>
      <w:r w:rsidR="006E2598" w:rsidRPr="00472A2C">
        <w:rPr>
          <w:rFonts w:eastAsia="MS Mincho"/>
          <w:sz w:val="22"/>
          <w:szCs w:val="22"/>
        </w:rPr>
        <w:t>[Permit No</w:t>
      </w:r>
      <w:r w:rsidR="00E14B90" w:rsidRPr="00472A2C">
        <w:rPr>
          <w:rFonts w:eastAsia="MS Mincho"/>
          <w:sz w:val="22"/>
          <w:szCs w:val="22"/>
        </w:rPr>
        <w:t>s</w:t>
      </w:r>
      <w:r w:rsidR="006E2598" w:rsidRPr="00472A2C">
        <w:rPr>
          <w:rFonts w:eastAsia="MS Mincho"/>
          <w:sz w:val="22"/>
          <w:szCs w:val="22"/>
        </w:rPr>
        <w:t xml:space="preserve">. </w:t>
      </w:r>
      <w:r w:rsidR="006256ED" w:rsidRPr="00472A2C">
        <w:rPr>
          <w:rFonts w:eastAsia="MS Mincho"/>
          <w:sz w:val="22"/>
          <w:szCs w:val="22"/>
        </w:rPr>
        <w:t>PSD-FL-196P</w:t>
      </w:r>
      <w:r w:rsidR="00E14B90" w:rsidRPr="00472A2C">
        <w:rPr>
          <w:rFonts w:eastAsia="MS Mincho"/>
          <w:sz w:val="22"/>
          <w:szCs w:val="22"/>
        </w:rPr>
        <w:t xml:space="preserve"> and PSD-FL-196Q</w:t>
      </w:r>
      <w:r w:rsidR="006E2598" w:rsidRPr="00472A2C">
        <w:rPr>
          <w:rFonts w:eastAsia="MS Mincho"/>
          <w:sz w:val="22"/>
          <w:szCs w:val="22"/>
        </w:rPr>
        <w:t>; Rules 62-4.070(3) and 62-212.400</w:t>
      </w:r>
      <w:r w:rsidR="0049782F" w:rsidRPr="00472A2C">
        <w:rPr>
          <w:rFonts w:eastAsia="MS Mincho"/>
          <w:sz w:val="22"/>
          <w:szCs w:val="22"/>
        </w:rPr>
        <w:t xml:space="preserve"> (BACT)</w:t>
      </w:r>
      <w:r w:rsidR="006E2598" w:rsidRPr="00472A2C">
        <w:rPr>
          <w:rFonts w:eastAsia="MS Mincho"/>
          <w:sz w:val="22"/>
          <w:szCs w:val="22"/>
        </w:rPr>
        <w:t>, F.A.C.]</w:t>
      </w:r>
    </w:p>
    <w:p w:rsidR="004D72AE" w:rsidRPr="00472A2C" w:rsidRDefault="006E2598" w:rsidP="00490F18">
      <w:pPr>
        <w:numPr>
          <w:ilvl w:val="0"/>
          <w:numId w:val="27"/>
        </w:numPr>
        <w:spacing w:after="120"/>
        <w:rPr>
          <w:sz w:val="22"/>
          <w:szCs w:val="22"/>
        </w:rPr>
      </w:pPr>
      <w:r w:rsidRPr="00472A2C">
        <w:rPr>
          <w:sz w:val="22"/>
          <w:szCs w:val="22"/>
          <w:u w:val="single"/>
        </w:rPr>
        <w:lastRenderedPageBreak/>
        <w:t>Test Reports</w:t>
      </w:r>
      <w:r w:rsidR="00D65DD9">
        <w:rPr>
          <w:sz w:val="22"/>
          <w:szCs w:val="22"/>
        </w:rPr>
        <w:t xml:space="preserve">.  </w:t>
      </w:r>
      <w:r w:rsidRPr="00472A2C">
        <w:rPr>
          <w:sz w:val="22"/>
          <w:szCs w:val="22"/>
        </w:rPr>
        <w:t>For each visible emissions test conducted, the permittee shall file a test report with the Department as soon as practical, but no later than 45 days after the last sampling run of each test is completed.</w:t>
      </w:r>
      <w:r w:rsidR="00117858" w:rsidRPr="00472A2C">
        <w:rPr>
          <w:sz w:val="22"/>
          <w:szCs w:val="22"/>
        </w:rPr>
        <w:t xml:space="preserve">  Each test report shall include the information specified in Rule 62-297.310(8), F.A.C. as summarized in Appendix CT of this permit.</w:t>
      </w:r>
      <w:r w:rsidRPr="00472A2C">
        <w:rPr>
          <w:sz w:val="22"/>
          <w:szCs w:val="22"/>
        </w:rPr>
        <w:t xml:space="preserve">  [Rules 62-297.310(8), F.A.C.]</w:t>
      </w:r>
    </w:p>
    <w:p w:rsidR="00750954" w:rsidRPr="00472A2C" w:rsidRDefault="00750954" w:rsidP="00476B20">
      <w:pPr>
        <w:spacing w:after="120"/>
        <w:rPr>
          <w:sz w:val="22"/>
          <w:szCs w:val="22"/>
        </w:rPr>
      </w:pPr>
    </w:p>
    <w:p w:rsidR="00DE367E" w:rsidRDefault="00DE367E" w:rsidP="00476B20">
      <w:pPr>
        <w:spacing w:after="120"/>
        <w:rPr>
          <w:sz w:val="22"/>
          <w:szCs w:val="22"/>
        </w:rPr>
        <w:sectPr w:rsidR="00DE367E" w:rsidSect="00306CDF">
          <w:headerReference w:type="even" r:id="rId41"/>
          <w:headerReference w:type="default" r:id="rId42"/>
          <w:footerReference w:type="default" r:id="rId43"/>
          <w:headerReference w:type="first" r:id="rId44"/>
          <w:pgSz w:w="12240" w:h="15840" w:code="1"/>
          <w:pgMar w:top="720" w:right="1008" w:bottom="720" w:left="1008" w:header="504" w:footer="438" w:gutter="0"/>
          <w:paperSrc w:first="15" w:other="15"/>
          <w:cols w:space="720"/>
        </w:sectPr>
      </w:pPr>
    </w:p>
    <w:p w:rsidR="004D348F" w:rsidRDefault="004D348F" w:rsidP="00FB53F6">
      <w:pPr>
        <w:rPr>
          <w:b/>
          <w:sz w:val="22"/>
          <w:szCs w:val="22"/>
        </w:rPr>
      </w:pPr>
    </w:p>
    <w:p w:rsidR="00FB53F6" w:rsidRPr="009312E8" w:rsidRDefault="00FB53F6" w:rsidP="004D348F">
      <w:pPr>
        <w:spacing w:after="120"/>
        <w:rPr>
          <w:sz w:val="22"/>
          <w:szCs w:val="22"/>
          <w:highlight w:val="yellow"/>
        </w:rPr>
      </w:pPr>
      <w:r w:rsidRPr="009312E8">
        <w:rPr>
          <w:b/>
          <w:sz w:val="22"/>
          <w:szCs w:val="22"/>
          <w:highlight w:val="yellow"/>
        </w:rPr>
        <w:t>The specific conditions in this section apply to the following emissions unit:</w:t>
      </w:r>
    </w:p>
    <w:tbl>
      <w:tblPr>
        <w:tblW w:w="4500"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1602"/>
        <w:gridCol w:w="7461"/>
      </w:tblGrid>
      <w:tr w:rsidR="00FB53F6" w:rsidRPr="009312E8" w:rsidTr="00067656">
        <w:tc>
          <w:tcPr>
            <w:tcW w:w="1764" w:type="dxa"/>
          </w:tcPr>
          <w:p w:rsidR="00FB53F6" w:rsidRPr="009312E8" w:rsidRDefault="00FB53F6" w:rsidP="00AC13EC">
            <w:pPr>
              <w:jc w:val="center"/>
              <w:rPr>
                <w:b/>
                <w:sz w:val="22"/>
                <w:szCs w:val="22"/>
                <w:highlight w:val="yellow"/>
              </w:rPr>
            </w:pPr>
            <w:r w:rsidRPr="009312E8">
              <w:rPr>
                <w:sz w:val="22"/>
                <w:szCs w:val="22"/>
                <w:highlight w:val="yellow"/>
              </w:rPr>
              <w:br w:type="page"/>
            </w:r>
            <w:r w:rsidRPr="009312E8">
              <w:rPr>
                <w:sz w:val="22"/>
                <w:szCs w:val="22"/>
                <w:highlight w:val="yellow"/>
              </w:rPr>
              <w:br w:type="page"/>
            </w:r>
            <w:r w:rsidRPr="009312E8">
              <w:rPr>
                <w:b/>
                <w:sz w:val="22"/>
                <w:szCs w:val="22"/>
                <w:highlight w:val="yellow"/>
              </w:rPr>
              <w:t>EU No.</w:t>
            </w:r>
          </w:p>
        </w:tc>
        <w:tc>
          <w:tcPr>
            <w:tcW w:w="8280" w:type="dxa"/>
          </w:tcPr>
          <w:p w:rsidR="00FB53F6" w:rsidRPr="009312E8" w:rsidRDefault="00FB53F6" w:rsidP="00AC13EC">
            <w:pPr>
              <w:rPr>
                <w:b/>
                <w:sz w:val="22"/>
                <w:szCs w:val="22"/>
                <w:highlight w:val="yellow"/>
              </w:rPr>
            </w:pPr>
            <w:r w:rsidRPr="009312E8">
              <w:rPr>
                <w:b/>
                <w:sz w:val="22"/>
                <w:szCs w:val="22"/>
                <w:highlight w:val="yellow"/>
              </w:rPr>
              <w:t>Emission Unit Description</w:t>
            </w:r>
            <w:r w:rsidR="004D348F" w:rsidRPr="009312E8">
              <w:rPr>
                <w:b/>
                <w:sz w:val="22"/>
                <w:szCs w:val="22"/>
                <w:highlight w:val="yellow"/>
              </w:rPr>
              <w:t xml:space="preserve"> (ARMS ID No. 0990332)</w:t>
            </w:r>
          </w:p>
        </w:tc>
      </w:tr>
      <w:tr w:rsidR="00FB53F6" w:rsidRPr="009312E8" w:rsidTr="00067656">
        <w:tc>
          <w:tcPr>
            <w:tcW w:w="1764" w:type="dxa"/>
            <w:vAlign w:val="center"/>
          </w:tcPr>
          <w:p w:rsidR="00FB53F6" w:rsidRPr="009312E8" w:rsidRDefault="00FB53F6" w:rsidP="00FB53F6">
            <w:pPr>
              <w:jc w:val="center"/>
              <w:rPr>
                <w:sz w:val="22"/>
                <w:szCs w:val="22"/>
                <w:highlight w:val="yellow"/>
              </w:rPr>
            </w:pPr>
            <w:r w:rsidRPr="009312E8">
              <w:rPr>
                <w:sz w:val="22"/>
                <w:szCs w:val="22"/>
                <w:highlight w:val="yellow"/>
              </w:rPr>
              <w:t>007</w:t>
            </w:r>
          </w:p>
        </w:tc>
        <w:tc>
          <w:tcPr>
            <w:tcW w:w="8280" w:type="dxa"/>
          </w:tcPr>
          <w:p w:rsidR="00FB53F6" w:rsidRPr="009312E8" w:rsidRDefault="00C5060E" w:rsidP="00C5060E">
            <w:pPr>
              <w:rPr>
                <w:sz w:val="22"/>
                <w:szCs w:val="22"/>
                <w:highlight w:val="yellow"/>
              </w:rPr>
            </w:pPr>
            <w:r>
              <w:rPr>
                <w:bCs/>
                <w:sz w:val="22"/>
                <w:szCs w:val="22"/>
                <w:highlight w:val="yellow"/>
              </w:rPr>
              <w:t xml:space="preserve">Cogeneration Plant - </w:t>
            </w:r>
            <w:r w:rsidR="009A1836" w:rsidRPr="009312E8">
              <w:rPr>
                <w:bCs/>
                <w:sz w:val="22"/>
                <w:szCs w:val="22"/>
                <w:highlight w:val="yellow"/>
              </w:rPr>
              <w:t>Reciprocating Internal Combustion Engines</w:t>
            </w:r>
            <w:r w:rsidR="002D1489" w:rsidRPr="009312E8">
              <w:rPr>
                <w:bCs/>
                <w:sz w:val="22"/>
                <w:szCs w:val="22"/>
                <w:highlight w:val="yellow"/>
              </w:rPr>
              <w:t xml:space="preserve"> (</w:t>
            </w:r>
            <w:r>
              <w:rPr>
                <w:bCs/>
                <w:sz w:val="22"/>
                <w:szCs w:val="22"/>
                <w:highlight w:val="yellow"/>
              </w:rPr>
              <w:t>5</w:t>
            </w:r>
            <w:r w:rsidR="002D1489" w:rsidRPr="009312E8">
              <w:rPr>
                <w:bCs/>
                <w:sz w:val="22"/>
                <w:szCs w:val="22"/>
                <w:highlight w:val="yellow"/>
              </w:rPr>
              <w:t xml:space="preserve"> Engines)</w:t>
            </w:r>
          </w:p>
        </w:tc>
      </w:tr>
    </w:tbl>
    <w:p w:rsidR="00FB53F6" w:rsidRPr="009312E8" w:rsidRDefault="00FB53F6" w:rsidP="00FB53F6">
      <w:pPr>
        <w:spacing w:before="120" w:after="120"/>
        <w:rPr>
          <w:sz w:val="22"/>
          <w:szCs w:val="22"/>
          <w:highlight w:val="yellow"/>
        </w:rPr>
      </w:pPr>
      <w:r w:rsidRPr="009312E8">
        <w:rPr>
          <w:sz w:val="22"/>
          <w:szCs w:val="22"/>
          <w:highlight w:val="yellow"/>
        </w:rPr>
        <w:t>The following table provides important details for</w:t>
      </w:r>
      <w:r w:rsidR="00F646AA" w:rsidRPr="009312E8">
        <w:rPr>
          <w:sz w:val="22"/>
          <w:szCs w:val="22"/>
          <w:highlight w:val="yellow"/>
        </w:rPr>
        <w:t xml:space="preserve"> one of </w:t>
      </w:r>
      <w:r w:rsidR="00C5060E">
        <w:rPr>
          <w:sz w:val="22"/>
          <w:szCs w:val="22"/>
          <w:highlight w:val="yellow"/>
        </w:rPr>
        <w:t>five</w:t>
      </w:r>
      <w:r w:rsidR="00F646AA" w:rsidRPr="009312E8">
        <w:rPr>
          <w:sz w:val="22"/>
          <w:szCs w:val="22"/>
          <w:highlight w:val="yellow"/>
        </w:rPr>
        <w:t xml:space="preserve"> </w:t>
      </w:r>
      <w:r w:rsidRPr="009312E8">
        <w:rPr>
          <w:sz w:val="22"/>
          <w:szCs w:val="22"/>
          <w:highlight w:val="yellow"/>
        </w:rPr>
        <w:t>engine</w:t>
      </w:r>
      <w:r w:rsidR="00F646AA" w:rsidRPr="009312E8">
        <w:rPr>
          <w:sz w:val="22"/>
          <w:szCs w:val="22"/>
          <w:highlight w:val="yellow"/>
        </w:rPr>
        <w:t>s</w:t>
      </w:r>
      <w:r w:rsidRPr="009312E8">
        <w:rPr>
          <w:sz w:val="22"/>
          <w:szCs w:val="22"/>
          <w:highlight w:val="yellow"/>
        </w:rPr>
        <w:t xml:space="preserve"> regulated as EU 0</w:t>
      </w:r>
      <w:r w:rsidR="009A1836" w:rsidRPr="009312E8">
        <w:rPr>
          <w:sz w:val="22"/>
          <w:szCs w:val="22"/>
          <w:highlight w:val="yellow"/>
        </w:rPr>
        <w:t>07</w:t>
      </w:r>
      <w:r w:rsidRPr="009312E8">
        <w:rPr>
          <w:sz w:val="22"/>
          <w:szCs w:val="22"/>
          <w:highlight w:val="yellow"/>
        </w:rPr>
        <w:t>:</w:t>
      </w:r>
    </w:p>
    <w:p w:rsidR="00BC3B55" w:rsidRDefault="00BC3B5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119"/>
        <w:gridCol w:w="1118"/>
        <w:gridCol w:w="1119"/>
        <w:gridCol w:w="1118"/>
        <w:gridCol w:w="1119"/>
        <w:gridCol w:w="1118"/>
        <w:gridCol w:w="1120"/>
        <w:gridCol w:w="1118"/>
      </w:tblGrid>
      <w:tr w:rsidR="00D6687D" w:rsidRPr="00D6687D" w:rsidTr="00D6687D">
        <w:tc>
          <w:tcPr>
            <w:tcW w:w="1147" w:type="dxa"/>
            <w:shd w:val="clear" w:color="auto" w:fill="auto"/>
            <w:vAlign w:val="center"/>
          </w:tcPr>
          <w:p w:rsidR="00BC3B55" w:rsidRPr="00D6687D" w:rsidRDefault="00BC3B55" w:rsidP="00D6687D">
            <w:pPr>
              <w:ind w:right="-18"/>
              <w:jc w:val="center"/>
              <w:rPr>
                <w:b/>
                <w:sz w:val="18"/>
                <w:szCs w:val="18"/>
                <w:highlight w:val="yellow"/>
              </w:rPr>
            </w:pPr>
            <w:r w:rsidRPr="00D6687D">
              <w:rPr>
                <w:b/>
                <w:sz w:val="18"/>
                <w:szCs w:val="18"/>
                <w:highlight w:val="yellow"/>
              </w:rPr>
              <w:t>Engine Identification</w:t>
            </w:r>
          </w:p>
        </w:tc>
        <w:tc>
          <w:tcPr>
            <w:tcW w:w="1144" w:type="dxa"/>
            <w:shd w:val="clear" w:color="auto" w:fill="auto"/>
          </w:tcPr>
          <w:p w:rsidR="00BC3B55" w:rsidRPr="00D6687D" w:rsidRDefault="00BC3B55" w:rsidP="00D6687D">
            <w:pPr>
              <w:jc w:val="center"/>
              <w:rPr>
                <w:b/>
                <w:sz w:val="18"/>
                <w:szCs w:val="18"/>
                <w:highlight w:val="yellow"/>
              </w:rPr>
            </w:pPr>
          </w:p>
          <w:p w:rsidR="00BC3B55" w:rsidRPr="00D6687D" w:rsidRDefault="00BC3B55" w:rsidP="00D6687D">
            <w:pPr>
              <w:jc w:val="center"/>
              <w:rPr>
                <w:b/>
                <w:sz w:val="18"/>
                <w:szCs w:val="18"/>
                <w:highlight w:val="yellow"/>
              </w:rPr>
            </w:pPr>
            <w:r w:rsidRPr="00D6687D">
              <w:rPr>
                <w:b/>
                <w:sz w:val="18"/>
                <w:szCs w:val="18"/>
                <w:highlight w:val="yellow"/>
              </w:rPr>
              <w:t>Duty</w:t>
            </w:r>
          </w:p>
        </w:tc>
        <w:tc>
          <w:tcPr>
            <w:tcW w:w="1143" w:type="dxa"/>
            <w:shd w:val="clear" w:color="auto" w:fill="auto"/>
            <w:vAlign w:val="center"/>
          </w:tcPr>
          <w:p w:rsidR="00BC3B55" w:rsidRPr="00D6687D" w:rsidRDefault="00BC3B55" w:rsidP="00D6687D">
            <w:pPr>
              <w:jc w:val="center"/>
              <w:rPr>
                <w:sz w:val="18"/>
                <w:szCs w:val="18"/>
                <w:highlight w:val="yellow"/>
              </w:rPr>
            </w:pPr>
            <w:r w:rsidRPr="00D6687D">
              <w:rPr>
                <w:b/>
                <w:sz w:val="18"/>
                <w:szCs w:val="18"/>
                <w:highlight w:val="yellow"/>
              </w:rPr>
              <w:t>Engine Brake HP</w:t>
            </w:r>
          </w:p>
        </w:tc>
        <w:tc>
          <w:tcPr>
            <w:tcW w:w="1144" w:type="dxa"/>
            <w:shd w:val="clear" w:color="auto" w:fill="auto"/>
            <w:vAlign w:val="center"/>
          </w:tcPr>
          <w:p w:rsidR="00BC3B55" w:rsidRPr="00D6687D" w:rsidRDefault="00BC3B55" w:rsidP="00D6687D">
            <w:pPr>
              <w:jc w:val="center"/>
              <w:rPr>
                <w:sz w:val="18"/>
                <w:szCs w:val="18"/>
                <w:highlight w:val="yellow"/>
              </w:rPr>
            </w:pPr>
            <w:r w:rsidRPr="00D6687D">
              <w:rPr>
                <w:b/>
                <w:sz w:val="18"/>
                <w:szCs w:val="18"/>
                <w:highlight w:val="yellow"/>
              </w:rPr>
              <w:t>Date of Construction</w:t>
            </w:r>
          </w:p>
        </w:tc>
        <w:tc>
          <w:tcPr>
            <w:tcW w:w="1143" w:type="dxa"/>
            <w:shd w:val="clear" w:color="auto" w:fill="auto"/>
            <w:vAlign w:val="center"/>
          </w:tcPr>
          <w:p w:rsidR="00BC3B55" w:rsidRPr="00D6687D" w:rsidRDefault="00BC3B55" w:rsidP="00D6687D">
            <w:pPr>
              <w:jc w:val="center"/>
              <w:rPr>
                <w:b/>
                <w:sz w:val="18"/>
                <w:szCs w:val="18"/>
                <w:highlight w:val="yellow"/>
              </w:rPr>
            </w:pPr>
            <w:r w:rsidRPr="00D6687D">
              <w:rPr>
                <w:b/>
                <w:sz w:val="18"/>
                <w:szCs w:val="18"/>
                <w:highlight w:val="yellow"/>
              </w:rPr>
              <w:t>Model Year</w:t>
            </w:r>
          </w:p>
        </w:tc>
        <w:tc>
          <w:tcPr>
            <w:tcW w:w="1144" w:type="dxa"/>
            <w:shd w:val="clear" w:color="auto" w:fill="auto"/>
            <w:vAlign w:val="center"/>
          </w:tcPr>
          <w:p w:rsidR="00BC3B55" w:rsidRPr="00D6687D" w:rsidRDefault="00BC3B55" w:rsidP="00D6687D">
            <w:pPr>
              <w:jc w:val="center"/>
              <w:rPr>
                <w:sz w:val="18"/>
                <w:szCs w:val="18"/>
                <w:highlight w:val="yellow"/>
              </w:rPr>
            </w:pPr>
            <w:r w:rsidRPr="00D6687D">
              <w:rPr>
                <w:b/>
                <w:sz w:val="18"/>
                <w:szCs w:val="18"/>
                <w:highlight w:val="yellow"/>
              </w:rPr>
              <w:t>Displacement liters/cylinder (l/c)</w:t>
            </w:r>
          </w:p>
        </w:tc>
        <w:tc>
          <w:tcPr>
            <w:tcW w:w="1143" w:type="dxa"/>
            <w:shd w:val="clear" w:color="auto" w:fill="auto"/>
            <w:vAlign w:val="center"/>
          </w:tcPr>
          <w:p w:rsidR="00BC3B55" w:rsidRPr="00D6687D" w:rsidRDefault="00BC3B55" w:rsidP="00D6687D">
            <w:pPr>
              <w:jc w:val="center"/>
              <w:rPr>
                <w:b/>
                <w:sz w:val="18"/>
                <w:szCs w:val="18"/>
                <w:highlight w:val="yellow"/>
              </w:rPr>
            </w:pPr>
            <w:r w:rsidRPr="00D6687D">
              <w:rPr>
                <w:b/>
                <w:sz w:val="18"/>
                <w:szCs w:val="18"/>
                <w:highlight w:val="yellow"/>
              </w:rPr>
              <w:t>Engine Manufacturer</w:t>
            </w:r>
          </w:p>
        </w:tc>
        <w:tc>
          <w:tcPr>
            <w:tcW w:w="1145" w:type="dxa"/>
            <w:shd w:val="clear" w:color="auto" w:fill="auto"/>
            <w:vAlign w:val="center"/>
          </w:tcPr>
          <w:p w:rsidR="00BC3B55" w:rsidRPr="00D6687D" w:rsidRDefault="00BC3B55" w:rsidP="00D6687D">
            <w:pPr>
              <w:jc w:val="center"/>
              <w:rPr>
                <w:b/>
                <w:sz w:val="18"/>
                <w:szCs w:val="18"/>
                <w:highlight w:val="yellow"/>
              </w:rPr>
            </w:pPr>
            <w:r w:rsidRPr="00D6687D">
              <w:rPr>
                <w:b/>
                <w:sz w:val="18"/>
                <w:szCs w:val="18"/>
                <w:highlight w:val="yellow"/>
              </w:rPr>
              <w:t>Model No.</w:t>
            </w:r>
          </w:p>
        </w:tc>
        <w:tc>
          <w:tcPr>
            <w:tcW w:w="1143" w:type="dxa"/>
            <w:shd w:val="clear" w:color="auto" w:fill="auto"/>
          </w:tcPr>
          <w:p w:rsidR="00BC3B55" w:rsidRPr="00D6687D" w:rsidRDefault="00BC3B55" w:rsidP="00D6687D">
            <w:pPr>
              <w:jc w:val="center"/>
              <w:rPr>
                <w:b/>
                <w:sz w:val="18"/>
                <w:szCs w:val="18"/>
                <w:highlight w:val="yellow"/>
              </w:rPr>
            </w:pPr>
            <w:r w:rsidRPr="00D6687D">
              <w:rPr>
                <w:b/>
                <w:sz w:val="18"/>
                <w:szCs w:val="18"/>
                <w:highlight w:val="yellow"/>
              </w:rPr>
              <w:t>Applicable Requirements</w:t>
            </w:r>
          </w:p>
        </w:tc>
      </w:tr>
      <w:tr w:rsidR="00D6687D" w:rsidRPr="00D6687D" w:rsidTr="00D6687D">
        <w:tc>
          <w:tcPr>
            <w:tcW w:w="1147" w:type="dxa"/>
            <w:shd w:val="clear" w:color="auto" w:fill="auto"/>
            <w:vAlign w:val="center"/>
          </w:tcPr>
          <w:p w:rsidR="00BC3B55" w:rsidRPr="00D6687D" w:rsidRDefault="00BC3B55" w:rsidP="00D6687D">
            <w:pPr>
              <w:ind w:right="-18"/>
              <w:jc w:val="center"/>
              <w:rPr>
                <w:sz w:val="18"/>
                <w:szCs w:val="18"/>
                <w:highlight w:val="yellow"/>
              </w:rPr>
            </w:pPr>
            <w:r w:rsidRPr="00D6687D">
              <w:rPr>
                <w:bCs/>
                <w:sz w:val="18"/>
                <w:szCs w:val="18"/>
                <w:highlight w:val="yellow"/>
              </w:rPr>
              <w:t>NHPC Fire Water Makeup</w:t>
            </w:r>
          </w:p>
        </w:tc>
        <w:tc>
          <w:tcPr>
            <w:tcW w:w="1144" w:type="dxa"/>
            <w:shd w:val="clear" w:color="auto" w:fill="auto"/>
          </w:tcPr>
          <w:p w:rsidR="00BC3B55" w:rsidRPr="00D6687D" w:rsidRDefault="00BC3B55" w:rsidP="00D6687D">
            <w:pPr>
              <w:jc w:val="center"/>
              <w:rPr>
                <w:sz w:val="18"/>
                <w:szCs w:val="18"/>
                <w:highlight w:val="yellow"/>
              </w:rPr>
            </w:pPr>
          </w:p>
          <w:p w:rsidR="00BC3B55" w:rsidRPr="00D6687D" w:rsidRDefault="00BC3B55" w:rsidP="00D6687D">
            <w:pPr>
              <w:jc w:val="center"/>
              <w:rPr>
                <w:sz w:val="18"/>
                <w:szCs w:val="18"/>
                <w:highlight w:val="yellow"/>
              </w:rPr>
            </w:pPr>
          </w:p>
          <w:p w:rsidR="00BC3B55" w:rsidRPr="00D6687D" w:rsidRDefault="00BC3B55" w:rsidP="00D6687D">
            <w:pPr>
              <w:jc w:val="center"/>
              <w:rPr>
                <w:sz w:val="18"/>
                <w:szCs w:val="18"/>
                <w:highlight w:val="yellow"/>
              </w:rPr>
            </w:pPr>
            <w:r w:rsidRPr="00D6687D">
              <w:rPr>
                <w:sz w:val="18"/>
                <w:szCs w:val="18"/>
                <w:highlight w:val="yellow"/>
              </w:rPr>
              <w:t>Emergency</w:t>
            </w:r>
          </w:p>
        </w:tc>
        <w:tc>
          <w:tcPr>
            <w:tcW w:w="1143" w:type="dxa"/>
            <w:shd w:val="clear" w:color="auto" w:fill="auto"/>
            <w:vAlign w:val="center"/>
          </w:tcPr>
          <w:p w:rsidR="00BC3B55" w:rsidRPr="00D6687D" w:rsidRDefault="00BC3B55" w:rsidP="00D6687D">
            <w:pPr>
              <w:jc w:val="center"/>
              <w:rPr>
                <w:sz w:val="18"/>
                <w:szCs w:val="18"/>
                <w:highlight w:val="yellow"/>
              </w:rPr>
            </w:pPr>
            <w:r w:rsidRPr="00D6687D">
              <w:rPr>
                <w:sz w:val="18"/>
                <w:szCs w:val="18"/>
                <w:highlight w:val="yellow"/>
              </w:rPr>
              <w:t>155</w:t>
            </w:r>
          </w:p>
          <w:p w:rsidR="00BC3B55" w:rsidRPr="00D6687D" w:rsidRDefault="00BC3B55" w:rsidP="00D6687D">
            <w:pPr>
              <w:jc w:val="center"/>
              <w:rPr>
                <w:sz w:val="18"/>
                <w:szCs w:val="18"/>
                <w:highlight w:val="yellow"/>
              </w:rPr>
            </w:pPr>
            <w:r w:rsidRPr="00D6687D">
              <w:rPr>
                <w:sz w:val="18"/>
                <w:szCs w:val="18"/>
                <w:highlight w:val="yellow"/>
              </w:rPr>
              <w:t>(116 kW)</w:t>
            </w:r>
          </w:p>
        </w:tc>
        <w:tc>
          <w:tcPr>
            <w:tcW w:w="1144" w:type="dxa"/>
            <w:shd w:val="clear" w:color="auto" w:fill="auto"/>
            <w:vAlign w:val="center"/>
          </w:tcPr>
          <w:p w:rsidR="00BC3B55" w:rsidRPr="00D6687D" w:rsidRDefault="00BC3B55" w:rsidP="00D6687D">
            <w:pPr>
              <w:jc w:val="center"/>
              <w:rPr>
                <w:sz w:val="18"/>
                <w:szCs w:val="18"/>
                <w:highlight w:val="yellow"/>
              </w:rPr>
            </w:pPr>
            <w:r w:rsidRPr="00D6687D">
              <w:rPr>
                <w:sz w:val="18"/>
                <w:szCs w:val="18"/>
                <w:highlight w:val="yellow"/>
              </w:rPr>
              <w:t>2002</w:t>
            </w:r>
          </w:p>
        </w:tc>
        <w:tc>
          <w:tcPr>
            <w:tcW w:w="1143" w:type="dxa"/>
            <w:shd w:val="clear" w:color="auto" w:fill="auto"/>
            <w:vAlign w:val="center"/>
          </w:tcPr>
          <w:p w:rsidR="00BC3B55" w:rsidRPr="00D6687D" w:rsidRDefault="00BC3B55" w:rsidP="00D6687D">
            <w:pPr>
              <w:jc w:val="center"/>
              <w:rPr>
                <w:sz w:val="18"/>
                <w:szCs w:val="18"/>
                <w:highlight w:val="yellow"/>
              </w:rPr>
            </w:pPr>
            <w:r w:rsidRPr="00D6687D">
              <w:rPr>
                <w:sz w:val="18"/>
                <w:szCs w:val="18"/>
                <w:highlight w:val="yellow"/>
              </w:rPr>
              <w:t>2002</w:t>
            </w:r>
          </w:p>
        </w:tc>
        <w:tc>
          <w:tcPr>
            <w:tcW w:w="1144" w:type="dxa"/>
            <w:shd w:val="clear" w:color="auto" w:fill="auto"/>
            <w:vAlign w:val="center"/>
          </w:tcPr>
          <w:p w:rsidR="00BC3B55" w:rsidRPr="00D6687D" w:rsidRDefault="00BC3B55" w:rsidP="00D6687D">
            <w:pPr>
              <w:jc w:val="center"/>
              <w:rPr>
                <w:sz w:val="18"/>
                <w:szCs w:val="18"/>
                <w:highlight w:val="yellow"/>
              </w:rPr>
            </w:pPr>
            <w:r w:rsidRPr="00D6687D">
              <w:rPr>
                <w:sz w:val="18"/>
                <w:szCs w:val="18"/>
                <w:highlight w:val="yellow"/>
              </w:rPr>
              <w:t>11.1</w:t>
            </w:r>
          </w:p>
        </w:tc>
        <w:tc>
          <w:tcPr>
            <w:tcW w:w="1143" w:type="dxa"/>
            <w:shd w:val="clear" w:color="auto" w:fill="auto"/>
            <w:vAlign w:val="center"/>
          </w:tcPr>
          <w:p w:rsidR="00BC3B55" w:rsidRPr="00D6687D" w:rsidRDefault="00BC3B55" w:rsidP="00D6687D">
            <w:pPr>
              <w:jc w:val="center"/>
              <w:rPr>
                <w:sz w:val="18"/>
                <w:szCs w:val="18"/>
                <w:highlight w:val="yellow"/>
              </w:rPr>
            </w:pPr>
            <w:r w:rsidRPr="00D6687D">
              <w:rPr>
                <w:sz w:val="18"/>
                <w:szCs w:val="18"/>
                <w:highlight w:val="yellow"/>
              </w:rPr>
              <w:t>John Deere</w:t>
            </w:r>
          </w:p>
        </w:tc>
        <w:tc>
          <w:tcPr>
            <w:tcW w:w="1145" w:type="dxa"/>
            <w:shd w:val="clear" w:color="auto" w:fill="auto"/>
            <w:vAlign w:val="center"/>
          </w:tcPr>
          <w:p w:rsidR="00BC3B55" w:rsidRPr="00D6687D" w:rsidRDefault="00BC3B55" w:rsidP="00D6687D">
            <w:pPr>
              <w:jc w:val="center"/>
              <w:rPr>
                <w:sz w:val="18"/>
                <w:szCs w:val="18"/>
                <w:highlight w:val="yellow"/>
              </w:rPr>
            </w:pPr>
            <w:r w:rsidRPr="00D6687D">
              <w:rPr>
                <w:sz w:val="18"/>
                <w:szCs w:val="18"/>
                <w:highlight w:val="yellow"/>
              </w:rPr>
              <w:t>6068T</w:t>
            </w:r>
          </w:p>
        </w:tc>
        <w:tc>
          <w:tcPr>
            <w:tcW w:w="1143" w:type="dxa"/>
            <w:shd w:val="clear" w:color="auto" w:fill="auto"/>
          </w:tcPr>
          <w:p w:rsidR="00BC3B55" w:rsidRPr="00D6687D" w:rsidRDefault="00BC3B55" w:rsidP="00D6687D">
            <w:pPr>
              <w:jc w:val="center"/>
              <w:rPr>
                <w:sz w:val="18"/>
                <w:szCs w:val="18"/>
                <w:highlight w:val="yellow"/>
              </w:rPr>
            </w:pPr>
            <w:r w:rsidRPr="00D6687D">
              <w:rPr>
                <w:sz w:val="18"/>
                <w:szCs w:val="18"/>
                <w:highlight w:val="yellow"/>
              </w:rPr>
              <w:t>40 CFR 63, Subparts A and ZZZZ</w:t>
            </w:r>
          </w:p>
          <w:p w:rsidR="00BC3B55" w:rsidRPr="00D6687D" w:rsidRDefault="00BC3B55" w:rsidP="00D6687D">
            <w:pPr>
              <w:jc w:val="center"/>
              <w:rPr>
                <w:sz w:val="18"/>
                <w:szCs w:val="18"/>
                <w:highlight w:val="yellow"/>
              </w:rPr>
            </w:pPr>
            <w:r w:rsidRPr="00D6687D">
              <w:rPr>
                <w:sz w:val="18"/>
                <w:szCs w:val="18"/>
                <w:highlight w:val="yellow"/>
              </w:rPr>
              <w:t>This unit is an ‘</w:t>
            </w:r>
            <w:proofErr w:type="spellStart"/>
            <w:r w:rsidRPr="00D6687D">
              <w:rPr>
                <w:sz w:val="18"/>
                <w:szCs w:val="18"/>
                <w:highlight w:val="yellow"/>
              </w:rPr>
              <w:t>existsing</w:t>
            </w:r>
            <w:proofErr w:type="spellEnd"/>
            <w:r w:rsidRPr="00D6687D">
              <w:rPr>
                <w:sz w:val="18"/>
                <w:szCs w:val="18"/>
                <w:highlight w:val="yellow"/>
              </w:rPr>
              <w:t>’ unit.</w:t>
            </w:r>
          </w:p>
        </w:tc>
      </w:tr>
    </w:tbl>
    <w:p w:rsidR="00FB53F6" w:rsidRPr="009312E8" w:rsidRDefault="00FB53F6" w:rsidP="00FB53F6">
      <w:pPr>
        <w:spacing w:before="120" w:after="120"/>
        <w:rPr>
          <w:sz w:val="22"/>
          <w:szCs w:val="22"/>
          <w:highlight w:val="yellow"/>
        </w:rPr>
      </w:pPr>
      <w:r w:rsidRPr="009312E8">
        <w:rPr>
          <w:i/>
          <w:sz w:val="22"/>
          <w:szCs w:val="22"/>
          <w:highlight w:val="yellow"/>
        </w:rPr>
        <w:t xml:space="preserve">{Permitting Note:  This compression ignition reciprocating internal combustion engine (CI RICE) is regulated under 40 CFR 63, Subpart ZZZZ, NESHAP for Stationary RICE adopted in Rule 62.204.800, F.A.C.  This RICE is not used for a fire pump.  This RICE is exempted from regulations under 40 CFR 60, Subpart IIII - New Source Performance for Stationary Internal Combustion Engines (ICE) based on the manufacturer date.  This is an “existing” stationary </w:t>
      </w:r>
      <w:r w:rsidR="00F148BB">
        <w:rPr>
          <w:i/>
          <w:sz w:val="22"/>
          <w:szCs w:val="22"/>
          <w:highlight w:val="yellow"/>
        </w:rPr>
        <w:t xml:space="preserve">emergency </w:t>
      </w:r>
      <w:r w:rsidRPr="009312E8">
        <w:rPr>
          <w:i/>
          <w:sz w:val="22"/>
          <w:szCs w:val="22"/>
          <w:highlight w:val="yellow"/>
        </w:rPr>
        <w:t>CI RICE less than or equal to 500 HP, with a displacement of less than 10 liters per cylinder that is located at a major source of HAP and that has not been modified or reconstructed after 6/12/2006.</w:t>
      </w:r>
      <w:r w:rsidRPr="009312E8">
        <w:rPr>
          <w:i/>
          <w:color w:val="000000"/>
          <w:sz w:val="22"/>
          <w:szCs w:val="22"/>
          <w:highlight w:val="yellow"/>
        </w:rPr>
        <w:t>}</w:t>
      </w:r>
    </w:p>
    <w:p w:rsidR="00FB53F6" w:rsidRPr="009312E8" w:rsidRDefault="00FB53F6" w:rsidP="00FB53F6">
      <w:pPr>
        <w:tabs>
          <w:tab w:val="left" w:pos="0"/>
        </w:tabs>
        <w:suppressAutoHyphens/>
        <w:spacing w:before="120" w:after="120"/>
        <w:jc w:val="both"/>
        <w:rPr>
          <w:b/>
          <w:sz w:val="22"/>
          <w:szCs w:val="22"/>
          <w:highlight w:val="yellow"/>
          <w:u w:val="single"/>
        </w:rPr>
      </w:pPr>
      <w:r w:rsidRPr="009312E8">
        <w:rPr>
          <w:b/>
          <w:sz w:val="22"/>
          <w:szCs w:val="22"/>
          <w:highlight w:val="yellow"/>
          <w:u w:val="single"/>
        </w:rPr>
        <w:t xml:space="preserve">Essential Potential to Emit (PTE) Parameters </w:t>
      </w:r>
    </w:p>
    <w:p w:rsidR="00FB53F6" w:rsidRPr="009312E8" w:rsidRDefault="00FB53F6" w:rsidP="00490F18">
      <w:pPr>
        <w:numPr>
          <w:ilvl w:val="0"/>
          <w:numId w:val="33"/>
        </w:numPr>
        <w:tabs>
          <w:tab w:val="clear" w:pos="936"/>
        </w:tabs>
        <w:ind w:left="360" w:hanging="360"/>
        <w:rPr>
          <w:sz w:val="22"/>
          <w:szCs w:val="22"/>
          <w:highlight w:val="yellow"/>
        </w:rPr>
      </w:pPr>
      <w:bookmarkStart w:id="28" w:name="_Ref412716851"/>
      <w:r w:rsidRPr="009312E8">
        <w:rPr>
          <w:sz w:val="22"/>
          <w:szCs w:val="22"/>
          <w:highlight w:val="yellow"/>
          <w:u w:val="single"/>
        </w:rPr>
        <w:t>Hours of Operation</w:t>
      </w:r>
      <w:r w:rsidRPr="009312E8">
        <w:rPr>
          <w:sz w:val="22"/>
          <w:szCs w:val="22"/>
          <w:highlight w:val="yellow"/>
        </w:rPr>
        <w:t>.</w:t>
      </w:r>
      <w:bookmarkEnd w:id="28"/>
    </w:p>
    <w:p w:rsidR="00FB53F6" w:rsidRPr="009312E8" w:rsidRDefault="00FB53F6" w:rsidP="00490F18">
      <w:pPr>
        <w:numPr>
          <w:ilvl w:val="1"/>
          <w:numId w:val="30"/>
        </w:numPr>
        <w:tabs>
          <w:tab w:val="left" w:pos="360"/>
          <w:tab w:val="left" w:pos="720"/>
          <w:tab w:val="left" w:pos="1080"/>
          <w:tab w:val="left" w:pos="1440"/>
        </w:tabs>
        <w:ind w:left="720"/>
        <w:rPr>
          <w:sz w:val="22"/>
          <w:szCs w:val="22"/>
          <w:highlight w:val="yellow"/>
        </w:rPr>
      </w:pPr>
      <w:r w:rsidRPr="009312E8">
        <w:rPr>
          <w:sz w:val="22"/>
          <w:szCs w:val="22"/>
          <w:highlight w:val="yellow"/>
        </w:rPr>
        <w:t>Emergency Situations.  There is no time limit on the use of emergency stationary RICE in emergency situations.  [40 CFR 63.6640(f)(1)]</w:t>
      </w:r>
    </w:p>
    <w:p w:rsidR="00FB53F6" w:rsidRPr="009312E8" w:rsidRDefault="00FB53F6" w:rsidP="00490F18">
      <w:pPr>
        <w:numPr>
          <w:ilvl w:val="1"/>
          <w:numId w:val="30"/>
        </w:numPr>
        <w:tabs>
          <w:tab w:val="left" w:pos="360"/>
          <w:tab w:val="left" w:pos="720"/>
          <w:tab w:val="left" w:pos="1080"/>
          <w:tab w:val="left" w:pos="1440"/>
        </w:tabs>
        <w:ind w:left="720"/>
        <w:rPr>
          <w:sz w:val="22"/>
          <w:szCs w:val="22"/>
          <w:highlight w:val="yellow"/>
        </w:rPr>
      </w:pPr>
      <w:r w:rsidRPr="009312E8">
        <w:rPr>
          <w:sz w:val="22"/>
          <w:szCs w:val="22"/>
          <w:highlight w:val="yellow"/>
        </w:rPr>
        <w:t xml:space="preserve">Other Situations.  </w:t>
      </w:r>
      <w:r w:rsidR="00972B54">
        <w:rPr>
          <w:sz w:val="22"/>
          <w:szCs w:val="22"/>
          <w:highlight w:val="yellow"/>
        </w:rPr>
        <w:t>The permittee</w:t>
      </w:r>
      <w:r w:rsidRPr="009312E8">
        <w:rPr>
          <w:sz w:val="22"/>
          <w:szCs w:val="22"/>
          <w:highlight w:val="yellow"/>
        </w:rPr>
        <w:t xml:space="preserve"> may operate your emergency stationary RICE for any combination of the purposes specified in </w:t>
      </w:r>
      <w:r w:rsidR="00972B54">
        <w:rPr>
          <w:sz w:val="22"/>
          <w:szCs w:val="22"/>
          <w:highlight w:val="yellow"/>
        </w:rPr>
        <w:t>Conditions</w:t>
      </w:r>
      <w:r w:rsidRPr="009312E8">
        <w:rPr>
          <w:sz w:val="22"/>
          <w:szCs w:val="22"/>
          <w:highlight w:val="yellow"/>
        </w:rPr>
        <w:t xml:space="preserve"> </w:t>
      </w:r>
      <w:r w:rsidR="00795FBB" w:rsidRPr="009312E8">
        <w:rPr>
          <w:sz w:val="22"/>
          <w:szCs w:val="22"/>
          <w:highlight w:val="yellow"/>
        </w:rPr>
        <w:t>C</w:t>
      </w:r>
      <w:r w:rsidRPr="009312E8">
        <w:rPr>
          <w:b/>
          <w:sz w:val="22"/>
          <w:szCs w:val="22"/>
          <w:highlight w:val="yellow"/>
        </w:rPr>
        <w:t>.1.b</w:t>
      </w:r>
      <w:proofErr w:type="gramStart"/>
      <w:r w:rsidRPr="009312E8">
        <w:rPr>
          <w:b/>
          <w:sz w:val="22"/>
          <w:szCs w:val="22"/>
          <w:highlight w:val="yellow"/>
        </w:rPr>
        <w:t>.(</w:t>
      </w:r>
      <w:proofErr w:type="gramEnd"/>
      <w:r w:rsidRPr="009312E8">
        <w:rPr>
          <w:b/>
          <w:sz w:val="22"/>
          <w:szCs w:val="22"/>
          <w:highlight w:val="yellow"/>
        </w:rPr>
        <w:t>1)</w:t>
      </w:r>
      <w:r w:rsidRPr="009312E8">
        <w:rPr>
          <w:sz w:val="22"/>
          <w:szCs w:val="22"/>
          <w:highlight w:val="yellow"/>
        </w:rPr>
        <w:t xml:space="preserve"> through </w:t>
      </w:r>
      <w:r w:rsidRPr="009312E8">
        <w:rPr>
          <w:b/>
          <w:sz w:val="22"/>
          <w:szCs w:val="22"/>
          <w:highlight w:val="yellow"/>
        </w:rPr>
        <w:t>(3)</w:t>
      </w:r>
      <w:r w:rsidRPr="009312E8">
        <w:rPr>
          <w:sz w:val="22"/>
          <w:szCs w:val="22"/>
          <w:highlight w:val="yellow"/>
        </w:rPr>
        <w:t xml:space="preserve"> for a maximum of 100 hours per calendar year.  Any operation for non-emergency situations as allowed by </w:t>
      </w:r>
      <w:r w:rsidR="00972B54">
        <w:rPr>
          <w:sz w:val="22"/>
          <w:szCs w:val="22"/>
          <w:highlight w:val="yellow"/>
        </w:rPr>
        <w:t>Condition</w:t>
      </w:r>
      <w:r w:rsidRPr="009312E8">
        <w:rPr>
          <w:sz w:val="22"/>
          <w:szCs w:val="22"/>
          <w:highlight w:val="yellow"/>
        </w:rPr>
        <w:t xml:space="preserve"> </w:t>
      </w:r>
      <w:r w:rsidR="00795FBB" w:rsidRPr="009312E8">
        <w:rPr>
          <w:sz w:val="22"/>
          <w:szCs w:val="22"/>
          <w:highlight w:val="yellow"/>
        </w:rPr>
        <w:t>C</w:t>
      </w:r>
      <w:r w:rsidRPr="009312E8">
        <w:rPr>
          <w:b/>
          <w:sz w:val="22"/>
          <w:szCs w:val="22"/>
          <w:highlight w:val="yellow"/>
        </w:rPr>
        <w:t>.1.c.</w:t>
      </w:r>
      <w:r w:rsidRPr="009312E8">
        <w:rPr>
          <w:sz w:val="22"/>
          <w:szCs w:val="22"/>
          <w:highlight w:val="yellow"/>
        </w:rPr>
        <w:t xml:space="preserve"> of this section counts as part of the 100 hours per calendar year allowed by this </w:t>
      </w:r>
      <w:r w:rsidR="00972B54">
        <w:rPr>
          <w:sz w:val="22"/>
          <w:szCs w:val="22"/>
          <w:highlight w:val="yellow"/>
        </w:rPr>
        <w:t>Condition</w:t>
      </w:r>
      <w:r w:rsidRPr="009312E8">
        <w:rPr>
          <w:sz w:val="22"/>
          <w:szCs w:val="22"/>
          <w:highlight w:val="yellow"/>
        </w:rPr>
        <w:t xml:space="preserve"> </w:t>
      </w:r>
      <w:r w:rsidR="00795FBB" w:rsidRPr="009312E8">
        <w:rPr>
          <w:sz w:val="22"/>
          <w:szCs w:val="22"/>
          <w:highlight w:val="yellow"/>
        </w:rPr>
        <w:t>C</w:t>
      </w:r>
      <w:r w:rsidRPr="009312E8">
        <w:rPr>
          <w:b/>
          <w:sz w:val="22"/>
          <w:szCs w:val="22"/>
          <w:highlight w:val="yellow"/>
        </w:rPr>
        <w:t>.1.b</w:t>
      </w:r>
      <w:r w:rsidRPr="009312E8">
        <w:rPr>
          <w:sz w:val="22"/>
          <w:szCs w:val="22"/>
          <w:highlight w:val="yellow"/>
        </w:rPr>
        <w:t>.</w:t>
      </w:r>
    </w:p>
    <w:p w:rsidR="00FB53F6" w:rsidRPr="009312E8" w:rsidRDefault="00FB53F6" w:rsidP="00490F18">
      <w:pPr>
        <w:numPr>
          <w:ilvl w:val="0"/>
          <w:numId w:val="34"/>
        </w:numPr>
        <w:tabs>
          <w:tab w:val="left" w:pos="360"/>
          <w:tab w:val="left" w:pos="1080"/>
          <w:tab w:val="left" w:pos="1440"/>
        </w:tabs>
        <w:rPr>
          <w:sz w:val="22"/>
          <w:szCs w:val="22"/>
          <w:highlight w:val="yellow"/>
        </w:rPr>
      </w:pPr>
      <w:r w:rsidRPr="009312E8">
        <w:rPr>
          <w:sz w:val="22"/>
          <w:szCs w:val="22"/>
          <w:highlight w:val="yellow"/>
        </w:rPr>
        <w:t xml:space="preserve">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r w:rsidRPr="009312E8">
        <w:rPr>
          <w:color w:val="000000"/>
          <w:sz w:val="22"/>
          <w:szCs w:val="22"/>
          <w:highlight w:val="yellow"/>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9312E8">
        <w:rPr>
          <w:sz w:val="22"/>
          <w:szCs w:val="22"/>
          <w:highlight w:val="yellow"/>
        </w:rPr>
        <w:t>[40 CFR 63.6640(f)(2)(</w:t>
      </w:r>
      <w:proofErr w:type="spellStart"/>
      <w:r w:rsidRPr="009312E8">
        <w:rPr>
          <w:sz w:val="22"/>
          <w:szCs w:val="22"/>
          <w:highlight w:val="yellow"/>
        </w:rPr>
        <w:t>i</w:t>
      </w:r>
      <w:proofErr w:type="spellEnd"/>
      <w:r w:rsidRPr="009312E8">
        <w:rPr>
          <w:sz w:val="22"/>
          <w:szCs w:val="22"/>
          <w:highlight w:val="yellow"/>
        </w:rPr>
        <w:t>)]</w:t>
      </w:r>
    </w:p>
    <w:p w:rsidR="00FB53F6" w:rsidRPr="009312E8" w:rsidRDefault="00FB53F6" w:rsidP="00490F18">
      <w:pPr>
        <w:numPr>
          <w:ilvl w:val="0"/>
          <w:numId w:val="34"/>
        </w:numPr>
        <w:tabs>
          <w:tab w:val="left" w:pos="360"/>
          <w:tab w:val="left" w:pos="720"/>
          <w:tab w:val="left" w:pos="1080"/>
          <w:tab w:val="left" w:pos="1440"/>
        </w:tabs>
        <w:rPr>
          <w:sz w:val="22"/>
          <w:szCs w:val="22"/>
          <w:highlight w:val="yellow"/>
        </w:rPr>
      </w:pPr>
      <w:r w:rsidRPr="009312E8">
        <w:rPr>
          <w:sz w:val="22"/>
          <w:szCs w:val="22"/>
          <w:highlight w:val="yellow"/>
        </w:rPr>
        <w:t>Emergency Demand Response.  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63.6640(f)(2)(ii)]</w:t>
      </w:r>
    </w:p>
    <w:p w:rsidR="00FB53F6" w:rsidRPr="009312E8" w:rsidRDefault="00FB53F6" w:rsidP="00490F18">
      <w:pPr>
        <w:numPr>
          <w:ilvl w:val="0"/>
          <w:numId w:val="34"/>
        </w:numPr>
        <w:tabs>
          <w:tab w:val="left" w:pos="360"/>
          <w:tab w:val="left" w:pos="720"/>
          <w:tab w:val="left" w:pos="1080"/>
          <w:tab w:val="left" w:pos="1440"/>
        </w:tabs>
        <w:rPr>
          <w:sz w:val="22"/>
          <w:szCs w:val="22"/>
          <w:highlight w:val="yellow"/>
        </w:rPr>
      </w:pPr>
      <w:r w:rsidRPr="009312E8">
        <w:rPr>
          <w:sz w:val="22"/>
          <w:szCs w:val="22"/>
          <w:highlight w:val="yellow"/>
        </w:rPr>
        <w:lastRenderedPageBreak/>
        <w:t>Voltage or Frequency Deviations.  Emergency stationary RICE may be operated for periods where there is a deviation of voltage or frequency of 5 percent or greater below standard voltage or frequency.  [40 CFR 63.6640(f)(2)(iii)]</w:t>
      </w:r>
    </w:p>
    <w:p w:rsidR="00FB53F6" w:rsidRPr="009312E8" w:rsidRDefault="00FB53F6" w:rsidP="00490F18">
      <w:pPr>
        <w:numPr>
          <w:ilvl w:val="1"/>
          <w:numId w:val="30"/>
        </w:numPr>
        <w:tabs>
          <w:tab w:val="left" w:pos="360"/>
          <w:tab w:val="left" w:pos="720"/>
          <w:tab w:val="left" w:pos="1080"/>
          <w:tab w:val="left" w:pos="1440"/>
        </w:tabs>
        <w:spacing w:after="120"/>
        <w:ind w:left="720"/>
        <w:rPr>
          <w:sz w:val="22"/>
          <w:szCs w:val="22"/>
          <w:highlight w:val="yellow"/>
        </w:rPr>
      </w:pPr>
      <w:r w:rsidRPr="009312E8">
        <w:rPr>
          <w:sz w:val="22"/>
          <w:szCs w:val="22"/>
          <w:highlight w:val="yellow"/>
        </w:rPr>
        <w:t>Non-emergency Situations.  These RICE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w:t>
      </w:r>
      <w:r w:rsidRPr="009312E8">
        <w:rPr>
          <w:sz w:val="22"/>
          <w:szCs w:val="22"/>
          <w:highlight w:val="yellow"/>
          <w:u w:val="double"/>
        </w:rPr>
        <w:t xml:space="preserve"> </w:t>
      </w:r>
      <w:r w:rsidRPr="009312E8">
        <w:rPr>
          <w:sz w:val="22"/>
          <w:szCs w:val="22"/>
          <w:highlight w:val="yellow"/>
        </w:rPr>
        <w:t>grid or otherwise supply power as part of a financial arrangement with another entity.  [40 CFR 63.6640(f)(3)]</w:t>
      </w:r>
    </w:p>
    <w:p w:rsidR="00FB53F6" w:rsidRPr="009312E8" w:rsidRDefault="00FB53F6" w:rsidP="00490F18">
      <w:pPr>
        <w:numPr>
          <w:ilvl w:val="0"/>
          <w:numId w:val="33"/>
        </w:numPr>
        <w:tabs>
          <w:tab w:val="clear" w:pos="936"/>
        </w:tabs>
        <w:ind w:left="360" w:hanging="360"/>
        <w:rPr>
          <w:sz w:val="22"/>
          <w:szCs w:val="22"/>
          <w:highlight w:val="yellow"/>
        </w:rPr>
      </w:pPr>
      <w:r w:rsidRPr="009312E8">
        <w:rPr>
          <w:color w:val="000000"/>
          <w:sz w:val="22"/>
          <w:szCs w:val="22"/>
          <w:highlight w:val="yellow"/>
          <w:u w:val="single"/>
        </w:rPr>
        <w:t>Work or Management Practice Standards</w:t>
      </w:r>
      <w:r w:rsidRPr="009312E8">
        <w:rPr>
          <w:color w:val="000000"/>
          <w:sz w:val="22"/>
          <w:szCs w:val="22"/>
          <w:highlight w:val="yellow"/>
        </w:rPr>
        <w:t>.</w:t>
      </w:r>
    </w:p>
    <w:p w:rsidR="00FB53F6" w:rsidRPr="009312E8" w:rsidRDefault="00FB53F6" w:rsidP="00490F18">
      <w:pPr>
        <w:pStyle w:val="ListParagraph"/>
        <w:numPr>
          <w:ilvl w:val="1"/>
          <w:numId w:val="29"/>
        </w:numPr>
        <w:tabs>
          <w:tab w:val="left" w:pos="360"/>
          <w:tab w:val="left" w:pos="720"/>
          <w:tab w:val="left" w:pos="1080"/>
          <w:tab w:val="left" w:pos="1440"/>
        </w:tabs>
        <w:autoSpaceDE w:val="0"/>
        <w:autoSpaceDN w:val="0"/>
        <w:adjustRightInd w:val="0"/>
        <w:ind w:left="720"/>
        <w:contextualSpacing w:val="0"/>
        <w:rPr>
          <w:color w:val="000000"/>
          <w:szCs w:val="22"/>
          <w:highlight w:val="yellow"/>
        </w:rPr>
      </w:pPr>
      <w:r w:rsidRPr="009312E8">
        <w:rPr>
          <w:i/>
          <w:color w:val="000000"/>
          <w:szCs w:val="22"/>
          <w:highlight w:val="yellow"/>
        </w:rPr>
        <w:t>Oil</w:t>
      </w:r>
      <w:r w:rsidRPr="009312E8">
        <w:rPr>
          <w:color w:val="000000"/>
          <w:szCs w:val="22"/>
          <w:highlight w:val="yellow"/>
        </w:rPr>
        <w:t>.  Change oil and filter every 500 hours of operation or annually, whichever comes first.  [40 CFR 63.6602 &amp; Table 2c.1.a.]</w:t>
      </w:r>
    </w:p>
    <w:p w:rsidR="00FB53F6" w:rsidRPr="009312E8" w:rsidRDefault="00FB53F6" w:rsidP="00490F18">
      <w:pPr>
        <w:pStyle w:val="ListParagraph"/>
        <w:numPr>
          <w:ilvl w:val="1"/>
          <w:numId w:val="29"/>
        </w:numPr>
        <w:tabs>
          <w:tab w:val="left" w:pos="360"/>
          <w:tab w:val="left" w:pos="720"/>
          <w:tab w:val="left" w:pos="1080"/>
          <w:tab w:val="left" w:pos="1440"/>
        </w:tabs>
        <w:autoSpaceDE w:val="0"/>
        <w:autoSpaceDN w:val="0"/>
        <w:adjustRightInd w:val="0"/>
        <w:ind w:left="720"/>
        <w:contextualSpacing w:val="0"/>
        <w:rPr>
          <w:color w:val="000000"/>
          <w:szCs w:val="22"/>
          <w:highlight w:val="yellow"/>
        </w:rPr>
      </w:pPr>
      <w:r w:rsidRPr="009312E8">
        <w:rPr>
          <w:i/>
          <w:color w:val="000000"/>
          <w:szCs w:val="22"/>
          <w:highlight w:val="yellow"/>
        </w:rPr>
        <w:t>Air Cleaner</w:t>
      </w:r>
      <w:r w:rsidRPr="009312E8">
        <w:rPr>
          <w:color w:val="000000"/>
          <w:szCs w:val="22"/>
          <w:highlight w:val="yellow"/>
        </w:rPr>
        <w:t>.  Inspect air cleaner every 1,000 hours of operation or annually, whichever comes first and replace as necessary.  [40 CFR 63.6602 &amp; Table 2c.1.b.]</w:t>
      </w:r>
    </w:p>
    <w:p w:rsidR="00FB53F6" w:rsidRPr="009312E8" w:rsidRDefault="00FB53F6" w:rsidP="00490F18">
      <w:pPr>
        <w:pStyle w:val="ListParagraph"/>
        <w:numPr>
          <w:ilvl w:val="1"/>
          <w:numId w:val="29"/>
        </w:numPr>
        <w:tabs>
          <w:tab w:val="left" w:pos="360"/>
          <w:tab w:val="left" w:pos="720"/>
          <w:tab w:val="left" w:pos="1080"/>
          <w:tab w:val="left" w:pos="1440"/>
        </w:tabs>
        <w:autoSpaceDE w:val="0"/>
        <w:autoSpaceDN w:val="0"/>
        <w:adjustRightInd w:val="0"/>
        <w:ind w:left="720"/>
        <w:contextualSpacing w:val="0"/>
        <w:rPr>
          <w:color w:val="000000"/>
          <w:szCs w:val="22"/>
          <w:highlight w:val="yellow"/>
        </w:rPr>
      </w:pPr>
      <w:r w:rsidRPr="009312E8">
        <w:rPr>
          <w:i/>
          <w:color w:val="000000"/>
          <w:szCs w:val="22"/>
          <w:highlight w:val="yellow"/>
        </w:rPr>
        <w:t>Hoses and Belts</w:t>
      </w:r>
      <w:r w:rsidRPr="009312E8">
        <w:rPr>
          <w:color w:val="000000"/>
          <w:szCs w:val="22"/>
          <w:highlight w:val="yellow"/>
        </w:rPr>
        <w:t>.  Inspect all hoses and belts every 500 hours of operation or annually, whichever comes first, and replace as necessary.  [40 CFR 63.6602 &amp; Table 2c.1.c.]</w:t>
      </w:r>
    </w:p>
    <w:p w:rsidR="00FB53F6" w:rsidRPr="009312E8" w:rsidRDefault="00FB53F6" w:rsidP="00490F18">
      <w:pPr>
        <w:pStyle w:val="ListParagraph"/>
        <w:numPr>
          <w:ilvl w:val="1"/>
          <w:numId w:val="29"/>
        </w:numPr>
        <w:tabs>
          <w:tab w:val="left" w:pos="360"/>
          <w:tab w:val="left" w:pos="720"/>
          <w:tab w:val="left" w:pos="1080"/>
          <w:tab w:val="left" w:pos="1440"/>
        </w:tabs>
        <w:ind w:left="720"/>
        <w:contextualSpacing w:val="0"/>
        <w:rPr>
          <w:color w:val="000000"/>
          <w:szCs w:val="22"/>
          <w:highlight w:val="yellow"/>
        </w:rPr>
      </w:pPr>
      <w:r w:rsidRPr="009312E8">
        <w:rPr>
          <w:i/>
          <w:color w:val="000000"/>
          <w:szCs w:val="22"/>
          <w:highlight w:val="yellow"/>
        </w:rPr>
        <w:t>Operation and Maintenance</w:t>
      </w:r>
      <w:r w:rsidRPr="009312E8">
        <w:rPr>
          <w:color w:val="000000"/>
          <w:szCs w:val="22"/>
          <w:highlight w:val="yellow"/>
        </w:rPr>
        <w:t xml:space="preserve">.  Operate and maintain the stationary RICE according to the manufacturer's emission-related operation and maintenance instructions or develop and follow </w:t>
      </w:r>
      <w:r w:rsidR="00972B54">
        <w:rPr>
          <w:color w:val="000000"/>
          <w:szCs w:val="22"/>
          <w:highlight w:val="yellow"/>
        </w:rPr>
        <w:t>the permittee’s</w:t>
      </w:r>
      <w:r w:rsidRPr="009312E8">
        <w:rPr>
          <w:color w:val="000000"/>
          <w:szCs w:val="22"/>
          <w:highlight w:val="yellow"/>
        </w:rPr>
        <w:t xml:space="preserve"> own maintenance plan which must provide, to the extent practicable for the maintenance and operation of the engine in a manner consistent with good air pollution, control practice for minimizing emissions.  [40 CFR 63.6625(e), 63.6640(a) &amp; Table 6.9.a.]</w:t>
      </w:r>
    </w:p>
    <w:p w:rsidR="00FB53F6" w:rsidRPr="009312E8" w:rsidRDefault="00FB53F6" w:rsidP="00490F18">
      <w:pPr>
        <w:pStyle w:val="ListParagraph"/>
        <w:numPr>
          <w:ilvl w:val="1"/>
          <w:numId w:val="29"/>
        </w:numPr>
        <w:tabs>
          <w:tab w:val="left" w:pos="360"/>
          <w:tab w:val="left" w:pos="720"/>
          <w:tab w:val="left" w:pos="1080"/>
          <w:tab w:val="left" w:pos="1440"/>
        </w:tabs>
        <w:ind w:left="720"/>
        <w:contextualSpacing w:val="0"/>
        <w:rPr>
          <w:color w:val="000000"/>
          <w:highlight w:val="yellow"/>
        </w:rPr>
      </w:pPr>
      <w:r w:rsidRPr="009312E8">
        <w:rPr>
          <w:i/>
          <w:color w:val="000000"/>
          <w:highlight w:val="yellow"/>
        </w:rPr>
        <w:t>Engine Startup</w:t>
      </w:r>
      <w:r w:rsidRPr="009312E8">
        <w:rPr>
          <w:color w:val="000000"/>
          <w:highlight w:val="yellow"/>
        </w:rPr>
        <w:t>.  During periods of startup the owner or operator must minimize the engine's time spent at idle during startup and minimize the engine's startup time to a period needed for appropriate and safe loading of the engine, not to exceed 30 minutes.  [40 CFR 63.6625(h)]</w:t>
      </w:r>
    </w:p>
    <w:p w:rsidR="00FB53F6" w:rsidRPr="009312E8" w:rsidRDefault="00FB53F6" w:rsidP="00490F18">
      <w:pPr>
        <w:pStyle w:val="ListParagraph"/>
        <w:numPr>
          <w:ilvl w:val="1"/>
          <w:numId w:val="29"/>
        </w:numPr>
        <w:tabs>
          <w:tab w:val="left" w:pos="360"/>
          <w:tab w:val="left" w:pos="720"/>
          <w:tab w:val="left" w:pos="1080"/>
          <w:tab w:val="left" w:pos="1440"/>
        </w:tabs>
        <w:spacing w:after="120"/>
        <w:ind w:left="720"/>
        <w:contextualSpacing w:val="0"/>
        <w:rPr>
          <w:highlight w:val="yellow"/>
        </w:rPr>
      </w:pPr>
      <w:r w:rsidRPr="009312E8">
        <w:rPr>
          <w:i/>
          <w:color w:val="000000"/>
          <w:highlight w:val="yellow"/>
        </w:rPr>
        <w:t>Oil Analysis</w:t>
      </w:r>
      <w:r w:rsidRPr="009312E8">
        <w:rPr>
          <w:color w:val="000000"/>
          <w:highlight w:val="yellow"/>
        </w:rPr>
        <w:t xml:space="preserve">.  The owner or operator has the option of using an oil analysis program to extend the oil change requirement.  The oil analysis must be performed at the same frequency specified for changing the oil in paragraph </w:t>
      </w:r>
      <w:r w:rsidRPr="009312E8">
        <w:rPr>
          <w:b/>
          <w:color w:val="000000"/>
          <w:highlight w:val="yellow"/>
        </w:rPr>
        <w:t>a</w:t>
      </w:r>
      <w:r w:rsidRPr="009312E8">
        <w:rPr>
          <w:color w:val="000000"/>
          <w:highlight w:val="yellow"/>
        </w:rPr>
        <w:t>., above.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9312E8">
        <w:rPr>
          <w:color w:val="000000"/>
          <w:highlight w:val="yellow"/>
        </w:rPr>
        <w:t>i</w:t>
      </w:r>
      <w:proofErr w:type="spellEnd"/>
      <w:r w:rsidRPr="009312E8">
        <w:rPr>
          <w:color w:val="000000"/>
          <w:highlight w:val="yellow"/>
        </w:rPr>
        <w:t>)]</w:t>
      </w:r>
    </w:p>
    <w:p w:rsidR="00FB53F6" w:rsidRPr="009312E8" w:rsidRDefault="00FB53F6" w:rsidP="00FB53F6">
      <w:pPr>
        <w:tabs>
          <w:tab w:val="left" w:pos="0"/>
        </w:tabs>
        <w:suppressAutoHyphens/>
        <w:spacing w:before="120" w:after="120"/>
        <w:rPr>
          <w:b/>
          <w:sz w:val="22"/>
          <w:szCs w:val="22"/>
          <w:highlight w:val="yellow"/>
          <w:u w:val="single"/>
        </w:rPr>
      </w:pPr>
      <w:r w:rsidRPr="009312E8">
        <w:rPr>
          <w:b/>
          <w:sz w:val="22"/>
          <w:szCs w:val="22"/>
          <w:highlight w:val="yellow"/>
          <w:u w:val="single"/>
        </w:rPr>
        <w:t>Monitoring of Operations</w:t>
      </w:r>
    </w:p>
    <w:p w:rsidR="00FB53F6" w:rsidRPr="009312E8" w:rsidRDefault="00FB53F6" w:rsidP="00490F18">
      <w:pPr>
        <w:numPr>
          <w:ilvl w:val="0"/>
          <w:numId w:val="33"/>
        </w:numPr>
        <w:tabs>
          <w:tab w:val="clear" w:pos="936"/>
        </w:tabs>
        <w:spacing w:after="120"/>
        <w:ind w:left="360" w:hanging="360"/>
        <w:rPr>
          <w:sz w:val="22"/>
          <w:szCs w:val="22"/>
          <w:highlight w:val="yellow"/>
        </w:rPr>
      </w:pPr>
      <w:r w:rsidRPr="009312E8">
        <w:rPr>
          <w:color w:val="000000"/>
          <w:sz w:val="22"/>
          <w:szCs w:val="22"/>
          <w:highlight w:val="yellow"/>
          <w:u w:val="single"/>
        </w:rPr>
        <w:t>Hour Meter</w:t>
      </w:r>
      <w:r w:rsidRPr="009312E8">
        <w:rPr>
          <w:color w:val="000000"/>
          <w:sz w:val="22"/>
          <w:szCs w:val="22"/>
          <w:highlight w:val="yellow"/>
        </w:rPr>
        <w:t>.  The owner or operator must install a non-resettable hour meter if one is not already installed.  [40 CFR 63.6625(f)]</w:t>
      </w:r>
    </w:p>
    <w:p w:rsidR="00FB53F6" w:rsidRPr="009312E8" w:rsidRDefault="00FB53F6" w:rsidP="00FB53F6">
      <w:pPr>
        <w:tabs>
          <w:tab w:val="left" w:pos="0"/>
        </w:tabs>
        <w:suppressAutoHyphens/>
        <w:spacing w:after="120"/>
        <w:rPr>
          <w:b/>
          <w:sz w:val="22"/>
          <w:szCs w:val="22"/>
          <w:highlight w:val="yellow"/>
          <w:u w:val="single"/>
        </w:rPr>
      </w:pPr>
      <w:r w:rsidRPr="009312E8">
        <w:rPr>
          <w:b/>
          <w:sz w:val="22"/>
          <w:szCs w:val="22"/>
          <w:highlight w:val="yellow"/>
          <w:u w:val="single"/>
        </w:rPr>
        <w:t>Compliance</w:t>
      </w:r>
    </w:p>
    <w:p w:rsidR="00FB53F6" w:rsidRPr="009312E8" w:rsidRDefault="00FB53F6" w:rsidP="00490F18">
      <w:pPr>
        <w:pStyle w:val="ListParagraph"/>
        <w:numPr>
          <w:ilvl w:val="0"/>
          <w:numId w:val="33"/>
        </w:numPr>
        <w:tabs>
          <w:tab w:val="clear" w:pos="936"/>
        </w:tabs>
        <w:spacing w:before="120"/>
        <w:ind w:left="360" w:hanging="360"/>
        <w:contextualSpacing w:val="0"/>
        <w:rPr>
          <w:color w:val="000000"/>
          <w:highlight w:val="yellow"/>
        </w:rPr>
      </w:pPr>
      <w:r w:rsidRPr="009312E8">
        <w:rPr>
          <w:color w:val="000000"/>
          <w:highlight w:val="yellow"/>
          <w:u w:val="single"/>
        </w:rPr>
        <w:t>Continuous Compliance</w:t>
      </w:r>
      <w:r w:rsidRPr="009312E8">
        <w:rPr>
          <w:color w:val="000000"/>
          <w:highlight w:val="yellow"/>
        </w:rPr>
        <w:t>.  Each unit shall be in compliance with the emission limitations and operating standards in this section at all times.  [40 CFR 63.6605(a)]</w:t>
      </w:r>
    </w:p>
    <w:p w:rsidR="00FB53F6" w:rsidRPr="009312E8" w:rsidRDefault="00FB53F6" w:rsidP="00490F18">
      <w:pPr>
        <w:pStyle w:val="ListParagraph"/>
        <w:numPr>
          <w:ilvl w:val="0"/>
          <w:numId w:val="33"/>
        </w:numPr>
        <w:tabs>
          <w:tab w:val="clear" w:pos="936"/>
        </w:tabs>
        <w:spacing w:before="120"/>
        <w:ind w:left="360" w:hanging="360"/>
        <w:contextualSpacing w:val="0"/>
        <w:rPr>
          <w:color w:val="000000"/>
          <w:highlight w:val="yellow"/>
        </w:rPr>
      </w:pPr>
      <w:r w:rsidRPr="009312E8">
        <w:rPr>
          <w:color w:val="000000"/>
          <w:highlight w:val="yellow"/>
          <w:u w:val="single"/>
        </w:rPr>
        <w:t>Operation and Maintenance of Equipment</w:t>
      </w:r>
      <w:r w:rsidRPr="009312E8">
        <w:rPr>
          <w:color w:val="000000"/>
          <w:highlight w:val="yellow"/>
        </w:rPr>
        <w:t xml:space="preserve">.  At all times the owner or operator must operate and maintain, any affected source, including associated air pollution control equipment and monitoring equipment, in a </w:t>
      </w:r>
      <w:r w:rsidRPr="009312E8">
        <w:rPr>
          <w:color w:val="000000"/>
          <w:highlight w:val="yellow"/>
        </w:rPr>
        <w:lastRenderedPageBreak/>
        <w:t>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FB53F6" w:rsidRPr="009312E8" w:rsidRDefault="00FB53F6" w:rsidP="00FB53F6">
      <w:pPr>
        <w:tabs>
          <w:tab w:val="left" w:pos="0"/>
        </w:tabs>
        <w:suppressAutoHyphens/>
        <w:spacing w:before="120" w:after="120"/>
        <w:rPr>
          <w:rFonts w:ascii="Times New Roman Bold" w:hAnsi="Times New Roman Bold"/>
          <w:b/>
          <w:sz w:val="22"/>
          <w:szCs w:val="22"/>
          <w:highlight w:val="yellow"/>
          <w:u w:val="single"/>
        </w:rPr>
      </w:pPr>
      <w:r w:rsidRPr="009312E8">
        <w:rPr>
          <w:rFonts w:ascii="Times New Roman Bold" w:hAnsi="Times New Roman Bold"/>
          <w:b/>
          <w:sz w:val="22"/>
          <w:szCs w:val="22"/>
          <w:highlight w:val="yellow"/>
          <w:u w:val="single"/>
        </w:rPr>
        <w:t>Recordkeeping Requirements</w:t>
      </w:r>
    </w:p>
    <w:p w:rsidR="00FB53F6" w:rsidRPr="009312E8" w:rsidRDefault="00FB53F6" w:rsidP="00490F18">
      <w:pPr>
        <w:numPr>
          <w:ilvl w:val="0"/>
          <w:numId w:val="33"/>
        </w:numPr>
        <w:tabs>
          <w:tab w:val="clear" w:pos="936"/>
        </w:tabs>
        <w:suppressAutoHyphens/>
        <w:ind w:left="360" w:hanging="360"/>
        <w:rPr>
          <w:sz w:val="22"/>
          <w:szCs w:val="22"/>
          <w:highlight w:val="yellow"/>
        </w:rPr>
      </w:pPr>
      <w:r w:rsidRPr="009312E8">
        <w:rPr>
          <w:color w:val="000000"/>
          <w:sz w:val="22"/>
          <w:szCs w:val="22"/>
          <w:highlight w:val="yellow"/>
          <w:u w:val="single"/>
        </w:rPr>
        <w:t>Notification, Performance and Compliance Records</w:t>
      </w:r>
      <w:r w:rsidRPr="009312E8">
        <w:rPr>
          <w:sz w:val="22"/>
          <w:szCs w:val="22"/>
          <w:highlight w:val="yellow"/>
        </w:rPr>
        <w:t xml:space="preserve">.  </w:t>
      </w:r>
      <w:r w:rsidRPr="009312E8">
        <w:rPr>
          <w:color w:val="000000"/>
          <w:sz w:val="22"/>
          <w:szCs w:val="22"/>
          <w:highlight w:val="yellow"/>
        </w:rPr>
        <w:t>The owner or operator must keep:</w:t>
      </w:r>
    </w:p>
    <w:p w:rsidR="00FB53F6" w:rsidRPr="009312E8" w:rsidRDefault="00FB53F6" w:rsidP="00490F18">
      <w:pPr>
        <w:numPr>
          <w:ilvl w:val="1"/>
          <w:numId w:val="31"/>
        </w:numPr>
        <w:suppressAutoHyphens/>
        <w:ind w:left="720" w:hanging="360"/>
        <w:rPr>
          <w:sz w:val="22"/>
          <w:szCs w:val="22"/>
          <w:highlight w:val="yellow"/>
        </w:rPr>
      </w:pPr>
      <w:r w:rsidRPr="009312E8">
        <w:rPr>
          <w:color w:val="000000"/>
          <w:sz w:val="22"/>
          <w:szCs w:val="22"/>
          <w:highlight w:val="yellow"/>
        </w:rPr>
        <w:t>A copy of each notification and report that the owner or operator submitted to comply with this section, including all documentation supporting any Initial Notification or Notification of Compliance Status that the owner or operator submitted.</w:t>
      </w:r>
    </w:p>
    <w:p w:rsidR="00FB53F6" w:rsidRPr="009312E8" w:rsidRDefault="00FB53F6" w:rsidP="00490F18">
      <w:pPr>
        <w:numPr>
          <w:ilvl w:val="1"/>
          <w:numId w:val="31"/>
        </w:numPr>
        <w:suppressAutoHyphens/>
        <w:ind w:left="720" w:hanging="360"/>
        <w:rPr>
          <w:sz w:val="22"/>
          <w:szCs w:val="22"/>
          <w:highlight w:val="yellow"/>
        </w:rPr>
      </w:pPr>
      <w:r w:rsidRPr="009312E8">
        <w:rPr>
          <w:color w:val="000000"/>
          <w:sz w:val="22"/>
          <w:szCs w:val="22"/>
          <w:highlight w:val="yellow"/>
        </w:rPr>
        <w:t>Records of the occurrence and duration of each malfunction of operation.</w:t>
      </w:r>
    </w:p>
    <w:p w:rsidR="00FB53F6" w:rsidRPr="009312E8" w:rsidRDefault="00FB53F6" w:rsidP="00490F18">
      <w:pPr>
        <w:numPr>
          <w:ilvl w:val="1"/>
          <w:numId w:val="31"/>
        </w:numPr>
        <w:suppressAutoHyphens/>
        <w:ind w:left="720" w:hanging="360"/>
        <w:rPr>
          <w:sz w:val="22"/>
          <w:szCs w:val="22"/>
          <w:highlight w:val="yellow"/>
        </w:rPr>
      </w:pPr>
      <w:r w:rsidRPr="009312E8">
        <w:rPr>
          <w:color w:val="000000"/>
          <w:sz w:val="22"/>
          <w:szCs w:val="22"/>
          <w:highlight w:val="yellow"/>
        </w:rPr>
        <w:t>Records of all required maintenance performed on the hour meter.</w:t>
      </w:r>
    </w:p>
    <w:p w:rsidR="00FB53F6" w:rsidRPr="009312E8" w:rsidRDefault="00FB53F6" w:rsidP="00490F18">
      <w:pPr>
        <w:numPr>
          <w:ilvl w:val="1"/>
          <w:numId w:val="31"/>
        </w:numPr>
        <w:suppressAutoHyphens/>
        <w:ind w:left="720" w:hanging="360"/>
        <w:rPr>
          <w:sz w:val="22"/>
          <w:szCs w:val="22"/>
          <w:highlight w:val="yellow"/>
        </w:rPr>
      </w:pPr>
      <w:r w:rsidRPr="009312E8">
        <w:rPr>
          <w:color w:val="000000"/>
          <w:sz w:val="22"/>
          <w:szCs w:val="22"/>
          <w:highlight w:val="yellow"/>
        </w:rPr>
        <w:t>Records of actions taken during periods of malfunction to minimize emissions in accordance with Specific Condition D</w:t>
      </w:r>
      <w:r w:rsidRPr="009312E8">
        <w:rPr>
          <w:b/>
          <w:color w:val="000000"/>
          <w:sz w:val="22"/>
          <w:szCs w:val="22"/>
          <w:highlight w:val="yellow"/>
        </w:rPr>
        <w:t>.5.</w:t>
      </w:r>
      <w:r w:rsidRPr="009312E8">
        <w:rPr>
          <w:color w:val="000000"/>
          <w:sz w:val="22"/>
          <w:szCs w:val="22"/>
          <w:highlight w:val="yellow"/>
        </w:rPr>
        <w:t xml:space="preserve">, including corrective actions to restore malfunctioning process and monitoring equipment to its normal or usual manner of operation. </w:t>
      </w:r>
    </w:p>
    <w:p w:rsidR="00FB53F6" w:rsidRPr="009312E8" w:rsidRDefault="00FB53F6" w:rsidP="00490F18">
      <w:pPr>
        <w:pStyle w:val="ListParagraph"/>
        <w:numPr>
          <w:ilvl w:val="1"/>
          <w:numId w:val="31"/>
        </w:numPr>
        <w:suppressAutoHyphens/>
        <w:ind w:left="720" w:hanging="360"/>
        <w:contextualSpacing w:val="0"/>
        <w:rPr>
          <w:color w:val="000000"/>
          <w:szCs w:val="22"/>
          <w:highlight w:val="yellow"/>
        </w:rPr>
      </w:pPr>
      <w:r w:rsidRPr="009312E8">
        <w:rPr>
          <w:color w:val="000000"/>
          <w:szCs w:val="22"/>
          <w:highlight w:val="yellow"/>
        </w:rPr>
        <w:t xml:space="preserve">Records of the actions required in Specific Condition </w:t>
      </w:r>
      <w:r w:rsidR="002322C0" w:rsidRPr="009312E8">
        <w:rPr>
          <w:color w:val="000000"/>
          <w:szCs w:val="22"/>
          <w:highlight w:val="yellow"/>
        </w:rPr>
        <w:t>C</w:t>
      </w:r>
      <w:r w:rsidRPr="009312E8">
        <w:rPr>
          <w:b/>
          <w:color w:val="000000"/>
          <w:szCs w:val="22"/>
          <w:highlight w:val="yellow"/>
        </w:rPr>
        <w:t>.2.d.</w:t>
      </w:r>
      <w:r w:rsidRPr="009312E8">
        <w:rPr>
          <w:color w:val="000000"/>
          <w:szCs w:val="22"/>
          <w:highlight w:val="yellow"/>
        </w:rPr>
        <w:t xml:space="preserve"> to show continuous compliance with each emission limitation or operating requirement.  </w:t>
      </w:r>
    </w:p>
    <w:p w:rsidR="00FB53F6" w:rsidRPr="009312E8" w:rsidRDefault="00FB53F6" w:rsidP="00490F18">
      <w:pPr>
        <w:pStyle w:val="ListParagraph"/>
        <w:numPr>
          <w:ilvl w:val="1"/>
          <w:numId w:val="31"/>
        </w:numPr>
        <w:suppressAutoHyphens/>
        <w:ind w:left="720" w:hanging="360"/>
        <w:contextualSpacing w:val="0"/>
        <w:rPr>
          <w:color w:val="000000"/>
          <w:szCs w:val="22"/>
          <w:highlight w:val="yellow"/>
        </w:rPr>
      </w:pPr>
      <w:r w:rsidRPr="009312E8">
        <w:rPr>
          <w:color w:val="000000"/>
          <w:szCs w:val="22"/>
          <w:highlight w:val="yellow"/>
        </w:rPr>
        <w:t xml:space="preserve">Records of the Work or Management Practice Standards specified in Specific Condition </w:t>
      </w:r>
      <w:r w:rsidR="002322C0" w:rsidRPr="009312E8">
        <w:rPr>
          <w:color w:val="000000"/>
          <w:szCs w:val="22"/>
          <w:highlight w:val="yellow"/>
        </w:rPr>
        <w:t>C</w:t>
      </w:r>
      <w:r w:rsidRPr="009312E8">
        <w:rPr>
          <w:b/>
          <w:color w:val="000000"/>
          <w:szCs w:val="22"/>
          <w:highlight w:val="yellow"/>
        </w:rPr>
        <w:t>.2.</w:t>
      </w:r>
    </w:p>
    <w:p w:rsidR="00FB53F6" w:rsidRPr="009312E8" w:rsidRDefault="00FB53F6" w:rsidP="00490F18">
      <w:pPr>
        <w:pStyle w:val="ListParagraph"/>
        <w:numPr>
          <w:ilvl w:val="1"/>
          <w:numId w:val="31"/>
        </w:numPr>
        <w:suppressAutoHyphens/>
        <w:ind w:left="720" w:hanging="360"/>
        <w:contextualSpacing w:val="0"/>
        <w:rPr>
          <w:color w:val="000000"/>
          <w:szCs w:val="22"/>
          <w:highlight w:val="yellow"/>
        </w:rPr>
      </w:pPr>
      <w:r w:rsidRPr="009312E8">
        <w:rPr>
          <w:color w:val="000000"/>
          <w:szCs w:val="22"/>
          <w:highlight w:val="yellow"/>
        </w:rPr>
        <w:t>Records of the maintenance conducted in order to demonstrate that the RICE was operated and maintained according to your own maintenance plan.</w:t>
      </w:r>
    </w:p>
    <w:p w:rsidR="00FB53F6" w:rsidRPr="009312E8" w:rsidRDefault="00FB53F6" w:rsidP="00490F18">
      <w:pPr>
        <w:pStyle w:val="ListParagraph"/>
        <w:numPr>
          <w:ilvl w:val="1"/>
          <w:numId w:val="31"/>
        </w:numPr>
        <w:ind w:left="720" w:hanging="360"/>
        <w:contextualSpacing w:val="0"/>
        <w:rPr>
          <w:color w:val="000000"/>
          <w:szCs w:val="22"/>
          <w:highlight w:val="yellow"/>
        </w:rPr>
      </w:pPr>
      <w:r w:rsidRPr="009312E8">
        <w:rPr>
          <w:color w:val="000000"/>
          <w:szCs w:val="22"/>
          <w:highlight w:val="yellow"/>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p>
    <w:p w:rsidR="00FB53F6" w:rsidRPr="009312E8" w:rsidRDefault="00FB53F6" w:rsidP="00FB53F6">
      <w:pPr>
        <w:spacing w:after="120"/>
        <w:ind w:left="360"/>
        <w:rPr>
          <w:color w:val="000000"/>
          <w:sz w:val="22"/>
          <w:szCs w:val="22"/>
          <w:highlight w:val="yellow"/>
        </w:rPr>
      </w:pPr>
      <w:r w:rsidRPr="009312E8">
        <w:rPr>
          <w:color w:val="000000"/>
          <w:sz w:val="22"/>
          <w:szCs w:val="22"/>
          <w:highlight w:val="yellow"/>
        </w:rPr>
        <w:t>[40 CFR 63.6655]</w:t>
      </w:r>
    </w:p>
    <w:p w:rsidR="00FB53F6" w:rsidRPr="009312E8" w:rsidRDefault="00FB53F6" w:rsidP="00490F18">
      <w:pPr>
        <w:numPr>
          <w:ilvl w:val="0"/>
          <w:numId w:val="33"/>
        </w:numPr>
        <w:tabs>
          <w:tab w:val="clear" w:pos="936"/>
        </w:tabs>
        <w:suppressAutoHyphens/>
        <w:ind w:left="360" w:hanging="360"/>
        <w:rPr>
          <w:i/>
          <w:sz w:val="22"/>
          <w:szCs w:val="22"/>
          <w:highlight w:val="yellow"/>
        </w:rPr>
      </w:pPr>
      <w:r w:rsidRPr="009312E8">
        <w:rPr>
          <w:sz w:val="22"/>
          <w:szCs w:val="22"/>
          <w:highlight w:val="yellow"/>
          <w:u w:val="single"/>
        </w:rPr>
        <w:t>Record Retention</w:t>
      </w:r>
      <w:r w:rsidRPr="009312E8">
        <w:rPr>
          <w:i/>
          <w:sz w:val="22"/>
          <w:szCs w:val="22"/>
          <w:highlight w:val="yellow"/>
        </w:rPr>
        <w:t xml:space="preserve">.  </w:t>
      </w:r>
    </w:p>
    <w:p w:rsidR="00FB53F6" w:rsidRPr="009312E8" w:rsidRDefault="00FB53F6" w:rsidP="00490F18">
      <w:pPr>
        <w:numPr>
          <w:ilvl w:val="1"/>
          <w:numId w:val="32"/>
        </w:numPr>
        <w:suppressAutoHyphens/>
        <w:ind w:left="720" w:hanging="360"/>
        <w:rPr>
          <w:i/>
          <w:sz w:val="22"/>
          <w:szCs w:val="22"/>
          <w:highlight w:val="yellow"/>
        </w:rPr>
      </w:pPr>
      <w:r w:rsidRPr="009312E8">
        <w:rPr>
          <w:sz w:val="22"/>
          <w:szCs w:val="22"/>
          <w:highlight w:val="yellow"/>
        </w:rPr>
        <w:t>The owner or operator must keep records in a suitable and readily available form for expeditious reviews.</w:t>
      </w:r>
    </w:p>
    <w:p w:rsidR="00FB53F6" w:rsidRPr="009312E8" w:rsidRDefault="00FB53F6" w:rsidP="00490F18">
      <w:pPr>
        <w:numPr>
          <w:ilvl w:val="1"/>
          <w:numId w:val="32"/>
        </w:numPr>
        <w:suppressAutoHyphens/>
        <w:ind w:left="720" w:hanging="360"/>
        <w:rPr>
          <w:sz w:val="22"/>
          <w:szCs w:val="22"/>
          <w:highlight w:val="yellow"/>
        </w:rPr>
      </w:pPr>
      <w:r w:rsidRPr="009312E8">
        <w:rPr>
          <w:sz w:val="22"/>
          <w:szCs w:val="22"/>
          <w:highlight w:val="yellow"/>
        </w:rPr>
        <w:t>The owner or operator must keep each record readily accessible in hard copy or electronic form for at least 5 years after the date of each occurrence, measurement, maintenance, corrective action, report, or record.</w:t>
      </w:r>
    </w:p>
    <w:p w:rsidR="00FB53F6" w:rsidRPr="009312E8" w:rsidRDefault="00FB53F6" w:rsidP="00FB53F6">
      <w:pPr>
        <w:tabs>
          <w:tab w:val="left" w:pos="0"/>
        </w:tabs>
        <w:suppressAutoHyphens/>
        <w:ind w:left="360"/>
        <w:rPr>
          <w:sz w:val="22"/>
          <w:szCs w:val="22"/>
          <w:highlight w:val="yellow"/>
        </w:rPr>
      </w:pPr>
      <w:r w:rsidRPr="009312E8">
        <w:rPr>
          <w:sz w:val="22"/>
          <w:szCs w:val="22"/>
          <w:highlight w:val="yellow"/>
        </w:rPr>
        <w:t>[40 CFR 63.6660 and 40 CFR 63.10(b</w:t>
      </w:r>
      <w:proofErr w:type="gramStart"/>
      <w:r w:rsidRPr="009312E8">
        <w:rPr>
          <w:sz w:val="22"/>
          <w:szCs w:val="22"/>
          <w:highlight w:val="yellow"/>
        </w:rPr>
        <w:t>)(</w:t>
      </w:r>
      <w:proofErr w:type="gramEnd"/>
      <w:r w:rsidRPr="009312E8">
        <w:rPr>
          <w:sz w:val="22"/>
          <w:szCs w:val="22"/>
          <w:highlight w:val="yellow"/>
        </w:rPr>
        <w:t>1)]</w:t>
      </w:r>
    </w:p>
    <w:p w:rsidR="00FB53F6" w:rsidRPr="009312E8" w:rsidRDefault="00FB53F6" w:rsidP="00FB53F6">
      <w:pPr>
        <w:tabs>
          <w:tab w:val="left" w:pos="0"/>
        </w:tabs>
        <w:suppressAutoHyphens/>
        <w:spacing w:before="120" w:after="120"/>
        <w:rPr>
          <w:b/>
          <w:sz w:val="22"/>
          <w:szCs w:val="22"/>
          <w:highlight w:val="yellow"/>
          <w:u w:val="single"/>
        </w:rPr>
      </w:pPr>
      <w:r w:rsidRPr="009312E8">
        <w:rPr>
          <w:b/>
          <w:sz w:val="22"/>
          <w:szCs w:val="22"/>
          <w:highlight w:val="yellow"/>
          <w:u w:val="single"/>
        </w:rPr>
        <w:t>Reporting Requirements</w:t>
      </w:r>
    </w:p>
    <w:p w:rsidR="00FB53F6" w:rsidRPr="009312E8" w:rsidRDefault="00FB53F6" w:rsidP="00490F18">
      <w:pPr>
        <w:pStyle w:val="ListParagraph"/>
        <w:numPr>
          <w:ilvl w:val="0"/>
          <w:numId w:val="33"/>
        </w:numPr>
        <w:tabs>
          <w:tab w:val="clear" w:pos="936"/>
        </w:tabs>
        <w:autoSpaceDE w:val="0"/>
        <w:autoSpaceDN w:val="0"/>
        <w:adjustRightInd w:val="0"/>
        <w:spacing w:after="120"/>
        <w:ind w:left="360" w:hanging="360"/>
        <w:rPr>
          <w:color w:val="000000"/>
          <w:highlight w:val="yellow"/>
        </w:rPr>
      </w:pPr>
      <w:r w:rsidRPr="009312E8">
        <w:rPr>
          <w:color w:val="000000"/>
          <w:highlight w:val="yellow"/>
          <w:u w:val="single"/>
        </w:rPr>
        <w:t>Delay of Performing Work Practice Requirements</w:t>
      </w:r>
      <w:r w:rsidRPr="009312E8">
        <w:rPr>
          <w:color w:val="000000"/>
          <w:highlight w:val="yellow"/>
        </w:rPr>
        <w:t xml:space="preserve">.  If an emergency engine is operating during an emergency and it is not possible to shut down the engine in order to perform the work practice requirements on the schedule required in Specific Condition </w:t>
      </w:r>
      <w:r w:rsidR="002322C0" w:rsidRPr="009312E8">
        <w:rPr>
          <w:color w:val="000000"/>
          <w:highlight w:val="yellow"/>
        </w:rPr>
        <w:t>C</w:t>
      </w:r>
      <w:r w:rsidRPr="009312E8">
        <w:rPr>
          <w:b/>
          <w:color w:val="000000"/>
          <w:highlight w:val="yellow"/>
        </w:rPr>
        <w:t>.2.</w:t>
      </w:r>
      <w:r w:rsidRPr="009312E8">
        <w:rPr>
          <w:color w:val="000000"/>
          <w:highlight w:val="yellow"/>
        </w:rPr>
        <w: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 Subpart ZZZZ, Table 2c, footnote 1]</w:t>
      </w:r>
    </w:p>
    <w:p w:rsidR="00803D8D" w:rsidRPr="009312E8" w:rsidRDefault="00803D8D" w:rsidP="00803D8D">
      <w:pPr>
        <w:spacing w:before="120" w:after="120"/>
        <w:rPr>
          <w:sz w:val="22"/>
          <w:szCs w:val="22"/>
          <w:highlight w:val="yellow"/>
        </w:rPr>
      </w:pPr>
      <w:r w:rsidRPr="009312E8">
        <w:rPr>
          <w:sz w:val="22"/>
          <w:szCs w:val="22"/>
          <w:highlight w:val="yellow"/>
        </w:rPr>
        <w:t>The following table provides important details for two of six engines regulated as EU 007:</w:t>
      </w:r>
    </w:p>
    <w:tbl>
      <w:tblPr>
        <w:tblW w:w="4500" w:type="pct"/>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51"/>
        <w:gridCol w:w="7603"/>
      </w:tblGrid>
      <w:tr w:rsidR="00BD4440" w:rsidRPr="009312E8" w:rsidTr="00E85CDA">
        <w:tc>
          <w:tcPr>
            <w:tcW w:w="1584" w:type="dxa"/>
          </w:tcPr>
          <w:p w:rsidR="00BD4440" w:rsidRPr="009312E8" w:rsidRDefault="00BD4440" w:rsidP="00AC13EC">
            <w:pPr>
              <w:jc w:val="center"/>
              <w:rPr>
                <w:b/>
                <w:sz w:val="22"/>
                <w:szCs w:val="22"/>
                <w:highlight w:val="yellow"/>
              </w:rPr>
            </w:pPr>
            <w:r w:rsidRPr="009312E8">
              <w:rPr>
                <w:sz w:val="22"/>
                <w:szCs w:val="22"/>
                <w:highlight w:val="yellow"/>
              </w:rPr>
              <w:br w:type="page"/>
            </w:r>
            <w:r w:rsidRPr="009312E8">
              <w:rPr>
                <w:sz w:val="22"/>
                <w:szCs w:val="22"/>
                <w:highlight w:val="yellow"/>
              </w:rPr>
              <w:br w:type="page"/>
            </w:r>
            <w:r w:rsidRPr="009312E8">
              <w:rPr>
                <w:b/>
                <w:sz w:val="22"/>
                <w:szCs w:val="22"/>
                <w:highlight w:val="yellow"/>
              </w:rPr>
              <w:t>E.U. ID No.</w:t>
            </w:r>
          </w:p>
        </w:tc>
        <w:tc>
          <w:tcPr>
            <w:tcW w:w="8370" w:type="dxa"/>
          </w:tcPr>
          <w:p w:rsidR="00BD4440" w:rsidRPr="009312E8" w:rsidRDefault="00BD4440" w:rsidP="00AC13EC">
            <w:pPr>
              <w:rPr>
                <w:b/>
                <w:sz w:val="22"/>
                <w:szCs w:val="22"/>
                <w:highlight w:val="yellow"/>
              </w:rPr>
            </w:pPr>
            <w:r w:rsidRPr="009312E8">
              <w:rPr>
                <w:b/>
                <w:sz w:val="22"/>
                <w:szCs w:val="22"/>
                <w:highlight w:val="yellow"/>
              </w:rPr>
              <w:t>Brief Description</w:t>
            </w:r>
          </w:p>
        </w:tc>
      </w:tr>
      <w:tr w:rsidR="00BD4440" w:rsidRPr="009312E8" w:rsidTr="00E85CDA">
        <w:tc>
          <w:tcPr>
            <w:tcW w:w="1584" w:type="dxa"/>
          </w:tcPr>
          <w:p w:rsidR="00BD4440" w:rsidRPr="009312E8" w:rsidRDefault="00BD4440" w:rsidP="00BD4440">
            <w:pPr>
              <w:jc w:val="center"/>
              <w:rPr>
                <w:sz w:val="22"/>
                <w:szCs w:val="22"/>
                <w:highlight w:val="yellow"/>
              </w:rPr>
            </w:pPr>
            <w:r w:rsidRPr="009312E8">
              <w:rPr>
                <w:sz w:val="22"/>
                <w:szCs w:val="22"/>
                <w:highlight w:val="yellow"/>
              </w:rPr>
              <w:t>007</w:t>
            </w:r>
          </w:p>
        </w:tc>
        <w:tc>
          <w:tcPr>
            <w:tcW w:w="8370" w:type="dxa"/>
          </w:tcPr>
          <w:p w:rsidR="00BD4440" w:rsidRPr="009312E8" w:rsidRDefault="00BD4440" w:rsidP="00AC13EC">
            <w:pPr>
              <w:rPr>
                <w:sz w:val="22"/>
                <w:szCs w:val="22"/>
                <w:highlight w:val="yellow"/>
              </w:rPr>
            </w:pPr>
            <w:r w:rsidRPr="009312E8">
              <w:rPr>
                <w:sz w:val="22"/>
                <w:szCs w:val="22"/>
                <w:highlight w:val="yellow"/>
              </w:rPr>
              <w:t>Emergency Diesel-Fired Fire Pump Engines #1 and #2</w:t>
            </w:r>
          </w:p>
        </w:tc>
      </w:tr>
    </w:tbl>
    <w:p w:rsidR="00BD4440" w:rsidRPr="009312E8" w:rsidRDefault="00E85CDA" w:rsidP="00BD4440">
      <w:pPr>
        <w:spacing w:before="120"/>
        <w:rPr>
          <w:sz w:val="22"/>
          <w:szCs w:val="22"/>
          <w:highlight w:val="yellow"/>
        </w:rPr>
      </w:pPr>
      <w:r w:rsidRPr="009312E8">
        <w:rPr>
          <w:sz w:val="22"/>
          <w:szCs w:val="22"/>
          <w:highlight w:val="yellow"/>
        </w:rPr>
        <w:lastRenderedPageBreak/>
        <w:t>Engine #1 is a</w:t>
      </w:r>
      <w:r w:rsidR="00BD4440" w:rsidRPr="009312E8">
        <w:rPr>
          <w:sz w:val="22"/>
          <w:szCs w:val="22"/>
          <w:highlight w:val="yellow"/>
        </w:rPr>
        <w:t xml:space="preserve"> diesel fire pump, manufactured by Detroit Diesel Corporation, Model DDFP-L6VT-2362, 2300 RPM, </w:t>
      </w:r>
      <w:r w:rsidR="0012567E" w:rsidRPr="009312E8">
        <w:rPr>
          <w:sz w:val="22"/>
          <w:szCs w:val="22"/>
          <w:highlight w:val="yellow"/>
        </w:rPr>
        <w:t>310</w:t>
      </w:r>
      <w:r w:rsidR="00BD4440" w:rsidRPr="009312E8">
        <w:rPr>
          <w:sz w:val="22"/>
          <w:szCs w:val="22"/>
          <w:highlight w:val="yellow"/>
        </w:rPr>
        <w:t xml:space="preserve"> HP, in service </w:t>
      </w:r>
      <w:r w:rsidRPr="009312E8">
        <w:rPr>
          <w:sz w:val="22"/>
          <w:szCs w:val="22"/>
          <w:highlight w:val="yellow"/>
        </w:rPr>
        <w:t>pre-</w:t>
      </w:r>
      <w:r w:rsidR="00BD4440" w:rsidRPr="009312E8">
        <w:rPr>
          <w:sz w:val="22"/>
          <w:szCs w:val="22"/>
          <w:highlight w:val="yellow"/>
        </w:rPr>
        <w:t xml:space="preserve">1995, 6 cylinders, 426 cubic inches, </w:t>
      </w:r>
      <w:r w:rsidR="0012567E" w:rsidRPr="009312E8">
        <w:rPr>
          <w:sz w:val="22"/>
          <w:szCs w:val="22"/>
          <w:highlight w:val="yellow"/>
        </w:rPr>
        <w:t>6.98</w:t>
      </w:r>
      <w:r w:rsidR="00BD4440" w:rsidRPr="009312E8">
        <w:rPr>
          <w:sz w:val="22"/>
          <w:szCs w:val="22"/>
          <w:highlight w:val="yellow"/>
        </w:rPr>
        <w:t xml:space="preserve"> </w:t>
      </w:r>
      <w:r w:rsidR="0012567E" w:rsidRPr="009312E8">
        <w:rPr>
          <w:sz w:val="22"/>
          <w:szCs w:val="22"/>
          <w:highlight w:val="yellow"/>
        </w:rPr>
        <w:t>l</w:t>
      </w:r>
      <w:r w:rsidR="00BD4440" w:rsidRPr="009312E8">
        <w:rPr>
          <w:sz w:val="22"/>
          <w:szCs w:val="22"/>
          <w:highlight w:val="yellow"/>
        </w:rPr>
        <w:t xml:space="preserve">iters. </w:t>
      </w:r>
    </w:p>
    <w:p w:rsidR="00E266A9" w:rsidRPr="009312E8" w:rsidRDefault="00E266A9" w:rsidP="00BD4440">
      <w:pPr>
        <w:spacing w:before="120" w:after="120"/>
        <w:rPr>
          <w:sz w:val="22"/>
          <w:szCs w:val="22"/>
          <w:highlight w:val="yellow"/>
        </w:rPr>
      </w:pPr>
      <w:r w:rsidRPr="009312E8">
        <w:rPr>
          <w:sz w:val="22"/>
          <w:szCs w:val="22"/>
          <w:highlight w:val="yellow"/>
        </w:rPr>
        <w:t xml:space="preserve">Engine #2 </w:t>
      </w:r>
      <w:r w:rsidR="0011301C" w:rsidRPr="009312E8">
        <w:rPr>
          <w:sz w:val="22"/>
          <w:szCs w:val="22"/>
          <w:highlight w:val="yellow"/>
        </w:rPr>
        <w:t xml:space="preserve">is a </w:t>
      </w:r>
      <w:r w:rsidRPr="009312E8">
        <w:rPr>
          <w:sz w:val="22"/>
          <w:szCs w:val="22"/>
          <w:highlight w:val="yellow"/>
        </w:rPr>
        <w:t xml:space="preserve">Caterpillar </w:t>
      </w:r>
      <w:r w:rsidR="0011301C" w:rsidRPr="009312E8">
        <w:rPr>
          <w:sz w:val="22"/>
          <w:szCs w:val="22"/>
          <w:highlight w:val="yellow"/>
        </w:rPr>
        <w:t xml:space="preserve">Model </w:t>
      </w:r>
      <w:r w:rsidRPr="009312E8">
        <w:rPr>
          <w:sz w:val="22"/>
          <w:szCs w:val="22"/>
          <w:highlight w:val="yellow"/>
        </w:rPr>
        <w:t>3208</w:t>
      </w:r>
      <w:r w:rsidR="0011301C" w:rsidRPr="009312E8">
        <w:rPr>
          <w:sz w:val="22"/>
          <w:szCs w:val="22"/>
          <w:highlight w:val="yellow"/>
        </w:rPr>
        <w:t>,</w:t>
      </w:r>
      <w:r w:rsidRPr="009312E8">
        <w:rPr>
          <w:sz w:val="22"/>
          <w:szCs w:val="22"/>
          <w:highlight w:val="yellow"/>
        </w:rPr>
        <w:t xml:space="preserve"> 8 cylinder</w:t>
      </w:r>
      <w:r w:rsidR="0011301C" w:rsidRPr="009312E8">
        <w:rPr>
          <w:sz w:val="22"/>
          <w:szCs w:val="22"/>
          <w:highlight w:val="yellow"/>
        </w:rPr>
        <w:t>,</w:t>
      </w:r>
      <w:r w:rsidR="00D9406F" w:rsidRPr="009312E8">
        <w:rPr>
          <w:sz w:val="22"/>
          <w:szCs w:val="22"/>
          <w:highlight w:val="yellow"/>
        </w:rPr>
        <w:t xml:space="preserve"> </w:t>
      </w:r>
      <w:r w:rsidR="00D9406F">
        <w:rPr>
          <w:sz w:val="22"/>
          <w:szCs w:val="22"/>
          <w:highlight w:val="yellow"/>
        </w:rPr>
        <w:t xml:space="preserve">375 hp, in service pre-2005, </w:t>
      </w:r>
      <w:r w:rsidRPr="009312E8">
        <w:rPr>
          <w:sz w:val="22"/>
          <w:szCs w:val="22"/>
          <w:highlight w:val="yellow"/>
        </w:rPr>
        <w:t>10.4 liters</w:t>
      </w:r>
      <w:r w:rsidR="0011301C" w:rsidRPr="009312E8">
        <w:rPr>
          <w:sz w:val="22"/>
          <w:szCs w:val="22"/>
          <w:highlight w:val="yellow"/>
        </w:rPr>
        <w:t>,</w:t>
      </w:r>
      <w:r w:rsidRPr="009312E8">
        <w:rPr>
          <w:sz w:val="22"/>
          <w:szCs w:val="22"/>
          <w:highlight w:val="yellow"/>
        </w:rPr>
        <w:t xml:space="preserve"> 1.3 l/cylinder</w:t>
      </w:r>
      <w:r w:rsidR="0011301C" w:rsidRPr="009312E8">
        <w:rPr>
          <w:sz w:val="22"/>
          <w:szCs w:val="22"/>
          <w:highlight w:val="yellow"/>
        </w:rPr>
        <w:t>.</w:t>
      </w:r>
      <w:r w:rsidRPr="009312E8">
        <w:rPr>
          <w:sz w:val="22"/>
          <w:szCs w:val="22"/>
          <w:highlight w:val="yellow"/>
        </w:rPr>
        <w:t xml:space="preserve"> </w:t>
      </w:r>
    </w:p>
    <w:p w:rsidR="00BD4440" w:rsidRPr="009312E8" w:rsidRDefault="00BD4440" w:rsidP="00BD4440">
      <w:pPr>
        <w:spacing w:before="120" w:after="120"/>
        <w:rPr>
          <w:sz w:val="22"/>
          <w:szCs w:val="22"/>
          <w:highlight w:val="yellow"/>
        </w:rPr>
      </w:pPr>
      <w:r w:rsidRPr="009312E8">
        <w:rPr>
          <w:sz w:val="22"/>
          <w:szCs w:val="22"/>
          <w:highlight w:val="yellow"/>
        </w:rPr>
        <w:t>The following table provides important details for the above emission units:</w:t>
      </w:r>
    </w:p>
    <w:tbl>
      <w:tblPr>
        <w:tblW w:w="4620"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1391"/>
        <w:gridCol w:w="1391"/>
        <w:gridCol w:w="989"/>
        <w:gridCol w:w="1391"/>
        <w:gridCol w:w="3317"/>
      </w:tblGrid>
      <w:tr w:rsidR="00CC56B4" w:rsidRPr="009312E8" w:rsidTr="00CC56B4">
        <w:trPr>
          <w:trHeight w:val="1115"/>
        </w:trPr>
        <w:tc>
          <w:tcPr>
            <w:tcW w:w="843" w:type="dxa"/>
            <w:tcBorders>
              <w:bottom w:val="single" w:sz="4" w:space="0" w:color="auto"/>
            </w:tcBorders>
            <w:shd w:val="clear" w:color="auto" w:fill="F2F2F2"/>
            <w:vAlign w:val="center"/>
          </w:tcPr>
          <w:p w:rsidR="00CC56B4" w:rsidRPr="009312E8" w:rsidRDefault="00CC56B4" w:rsidP="00CC56B4">
            <w:pPr>
              <w:spacing w:after="120"/>
              <w:jc w:val="center"/>
              <w:rPr>
                <w:highlight w:val="yellow"/>
              </w:rPr>
            </w:pPr>
            <w:r w:rsidRPr="009312E8">
              <w:rPr>
                <w:b/>
                <w:highlight w:val="yellow"/>
              </w:rPr>
              <w:t>Engine Brake HP</w:t>
            </w:r>
          </w:p>
        </w:tc>
        <w:tc>
          <w:tcPr>
            <w:tcW w:w="1421" w:type="dxa"/>
            <w:tcBorders>
              <w:bottom w:val="single" w:sz="4" w:space="0" w:color="auto"/>
            </w:tcBorders>
            <w:shd w:val="clear" w:color="auto" w:fill="F2F2F2"/>
          </w:tcPr>
          <w:p w:rsidR="00CC56B4" w:rsidRDefault="00CC56B4" w:rsidP="00CC56B4">
            <w:pPr>
              <w:spacing w:after="120"/>
              <w:jc w:val="center"/>
              <w:rPr>
                <w:b/>
                <w:highlight w:val="yellow"/>
              </w:rPr>
            </w:pPr>
          </w:p>
          <w:p w:rsidR="00CC56B4" w:rsidRPr="009312E8" w:rsidRDefault="00CC56B4" w:rsidP="00CC56B4">
            <w:pPr>
              <w:spacing w:after="120"/>
              <w:jc w:val="center"/>
              <w:rPr>
                <w:b/>
                <w:highlight w:val="yellow"/>
              </w:rPr>
            </w:pPr>
            <w:r>
              <w:rPr>
                <w:b/>
                <w:highlight w:val="yellow"/>
              </w:rPr>
              <w:t>Duty</w:t>
            </w:r>
          </w:p>
        </w:tc>
        <w:tc>
          <w:tcPr>
            <w:tcW w:w="1421" w:type="dxa"/>
            <w:tcBorders>
              <w:bottom w:val="single" w:sz="4" w:space="0" w:color="auto"/>
            </w:tcBorders>
            <w:shd w:val="clear" w:color="auto" w:fill="F2F2F2"/>
            <w:vAlign w:val="center"/>
          </w:tcPr>
          <w:p w:rsidR="00CC56B4" w:rsidRPr="009312E8" w:rsidRDefault="00CC56B4" w:rsidP="00CC56B4">
            <w:pPr>
              <w:spacing w:after="120"/>
              <w:jc w:val="center"/>
              <w:rPr>
                <w:highlight w:val="yellow"/>
              </w:rPr>
            </w:pPr>
            <w:r w:rsidRPr="009312E8">
              <w:rPr>
                <w:b/>
                <w:highlight w:val="yellow"/>
              </w:rPr>
              <w:t>Date of Construction</w:t>
            </w:r>
          </w:p>
        </w:tc>
        <w:tc>
          <w:tcPr>
            <w:tcW w:w="1009" w:type="dxa"/>
            <w:tcBorders>
              <w:bottom w:val="single" w:sz="4" w:space="0" w:color="auto"/>
            </w:tcBorders>
            <w:shd w:val="clear" w:color="auto" w:fill="F2F2F2"/>
            <w:vAlign w:val="center"/>
          </w:tcPr>
          <w:p w:rsidR="00CC56B4" w:rsidRPr="009312E8" w:rsidRDefault="00CC56B4" w:rsidP="00CC56B4">
            <w:pPr>
              <w:spacing w:after="120"/>
              <w:jc w:val="center"/>
              <w:rPr>
                <w:highlight w:val="yellow"/>
              </w:rPr>
            </w:pPr>
            <w:r w:rsidRPr="009312E8">
              <w:rPr>
                <w:b/>
                <w:highlight w:val="yellow"/>
              </w:rPr>
              <w:t>Primary Fuel</w:t>
            </w:r>
          </w:p>
        </w:tc>
        <w:tc>
          <w:tcPr>
            <w:tcW w:w="1421" w:type="dxa"/>
            <w:tcBorders>
              <w:bottom w:val="single" w:sz="4" w:space="0" w:color="auto"/>
            </w:tcBorders>
            <w:shd w:val="clear" w:color="auto" w:fill="F2F2F2"/>
            <w:vAlign w:val="center"/>
          </w:tcPr>
          <w:p w:rsidR="00CC56B4" w:rsidRPr="009312E8" w:rsidRDefault="00CC56B4" w:rsidP="00CC56B4">
            <w:pPr>
              <w:spacing w:after="120"/>
              <w:jc w:val="center"/>
              <w:rPr>
                <w:highlight w:val="yellow"/>
              </w:rPr>
            </w:pPr>
            <w:r w:rsidRPr="009312E8">
              <w:rPr>
                <w:b/>
                <w:highlight w:val="yellow"/>
              </w:rPr>
              <w:t>Displacement liters/cylinder(l/c)</w:t>
            </w:r>
          </w:p>
        </w:tc>
        <w:tc>
          <w:tcPr>
            <w:tcW w:w="3398" w:type="dxa"/>
            <w:tcBorders>
              <w:bottom w:val="single" w:sz="4" w:space="0" w:color="auto"/>
            </w:tcBorders>
            <w:shd w:val="clear" w:color="auto" w:fill="F2F2F2"/>
            <w:vAlign w:val="center"/>
          </w:tcPr>
          <w:p w:rsidR="00CC56B4" w:rsidRPr="009312E8" w:rsidRDefault="00CC56B4" w:rsidP="00CC56B4">
            <w:pPr>
              <w:spacing w:after="120"/>
              <w:jc w:val="center"/>
              <w:rPr>
                <w:b/>
                <w:highlight w:val="yellow"/>
              </w:rPr>
            </w:pPr>
            <w:r w:rsidRPr="009312E8">
              <w:rPr>
                <w:b/>
                <w:szCs w:val="22"/>
                <w:highlight w:val="yellow"/>
              </w:rPr>
              <w:t>Applicable Requirements for Compression Ignition Type Engines</w:t>
            </w:r>
          </w:p>
        </w:tc>
      </w:tr>
      <w:tr w:rsidR="00CC56B4" w:rsidRPr="009312E8" w:rsidTr="00CC56B4">
        <w:trPr>
          <w:trHeight w:val="503"/>
        </w:trPr>
        <w:tc>
          <w:tcPr>
            <w:tcW w:w="843"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310 HP</w:t>
            </w:r>
          </w:p>
        </w:tc>
        <w:tc>
          <w:tcPr>
            <w:tcW w:w="1421" w:type="dxa"/>
          </w:tcPr>
          <w:p w:rsidR="00CC56B4" w:rsidRDefault="00CC56B4" w:rsidP="00CC56B4">
            <w:pPr>
              <w:jc w:val="center"/>
              <w:rPr>
                <w:sz w:val="22"/>
                <w:szCs w:val="22"/>
                <w:highlight w:val="yellow"/>
              </w:rPr>
            </w:pPr>
          </w:p>
          <w:p w:rsidR="00CC56B4" w:rsidRPr="009312E8" w:rsidRDefault="00CC56B4" w:rsidP="00CC56B4">
            <w:pPr>
              <w:jc w:val="center"/>
              <w:rPr>
                <w:sz w:val="22"/>
                <w:szCs w:val="22"/>
                <w:highlight w:val="yellow"/>
              </w:rPr>
            </w:pPr>
            <w:r>
              <w:rPr>
                <w:sz w:val="22"/>
                <w:szCs w:val="22"/>
                <w:highlight w:val="yellow"/>
              </w:rPr>
              <w:t>Emergency</w:t>
            </w:r>
          </w:p>
        </w:tc>
        <w:tc>
          <w:tcPr>
            <w:tcW w:w="1421"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Pre-2005</w:t>
            </w:r>
          </w:p>
        </w:tc>
        <w:tc>
          <w:tcPr>
            <w:tcW w:w="1009"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Diesel</w:t>
            </w:r>
          </w:p>
        </w:tc>
        <w:tc>
          <w:tcPr>
            <w:tcW w:w="1421"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1.16 L /Cylinder</w:t>
            </w:r>
          </w:p>
        </w:tc>
        <w:tc>
          <w:tcPr>
            <w:tcW w:w="3398" w:type="dxa"/>
            <w:vAlign w:val="center"/>
          </w:tcPr>
          <w:p w:rsidR="00CC56B4" w:rsidRPr="009312E8" w:rsidRDefault="00CC56B4" w:rsidP="00CC56B4">
            <w:pPr>
              <w:jc w:val="center"/>
              <w:rPr>
                <w:sz w:val="22"/>
                <w:szCs w:val="22"/>
                <w:highlight w:val="yellow"/>
              </w:rPr>
            </w:pPr>
            <w:r w:rsidRPr="009312E8">
              <w:rPr>
                <w:sz w:val="22"/>
                <w:szCs w:val="22"/>
                <w:highlight w:val="yellow"/>
              </w:rPr>
              <w:t>40 CFR 63, Subparts A and ZZZZ</w:t>
            </w:r>
          </w:p>
          <w:p w:rsidR="00CC56B4" w:rsidRPr="009312E8" w:rsidRDefault="00CC56B4" w:rsidP="00CC56B4">
            <w:pPr>
              <w:spacing w:after="120"/>
              <w:jc w:val="center"/>
              <w:rPr>
                <w:sz w:val="22"/>
                <w:szCs w:val="22"/>
                <w:highlight w:val="yellow"/>
              </w:rPr>
            </w:pPr>
            <w:r w:rsidRPr="009312E8">
              <w:rPr>
                <w:sz w:val="22"/>
                <w:szCs w:val="22"/>
                <w:highlight w:val="yellow"/>
              </w:rPr>
              <w:t>This engine is an ‘existing’ unit.</w:t>
            </w:r>
          </w:p>
        </w:tc>
      </w:tr>
      <w:tr w:rsidR="00CC56B4" w:rsidRPr="009312E8" w:rsidTr="00CC56B4">
        <w:trPr>
          <w:trHeight w:val="503"/>
        </w:trPr>
        <w:tc>
          <w:tcPr>
            <w:tcW w:w="843"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375 HP</w:t>
            </w:r>
          </w:p>
        </w:tc>
        <w:tc>
          <w:tcPr>
            <w:tcW w:w="1421" w:type="dxa"/>
          </w:tcPr>
          <w:p w:rsidR="00CC56B4" w:rsidRDefault="00CC56B4" w:rsidP="00CC56B4">
            <w:pPr>
              <w:jc w:val="center"/>
              <w:rPr>
                <w:sz w:val="22"/>
                <w:szCs w:val="22"/>
                <w:highlight w:val="yellow"/>
              </w:rPr>
            </w:pPr>
          </w:p>
          <w:p w:rsidR="00CC56B4" w:rsidRPr="009312E8" w:rsidRDefault="00CC56B4" w:rsidP="00CC56B4">
            <w:pPr>
              <w:jc w:val="center"/>
              <w:rPr>
                <w:sz w:val="22"/>
                <w:szCs w:val="22"/>
                <w:highlight w:val="yellow"/>
              </w:rPr>
            </w:pPr>
            <w:r>
              <w:rPr>
                <w:sz w:val="22"/>
                <w:szCs w:val="22"/>
                <w:highlight w:val="yellow"/>
              </w:rPr>
              <w:t>Emergency</w:t>
            </w:r>
          </w:p>
        </w:tc>
        <w:tc>
          <w:tcPr>
            <w:tcW w:w="1421"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Pre-2005</w:t>
            </w:r>
          </w:p>
        </w:tc>
        <w:tc>
          <w:tcPr>
            <w:tcW w:w="1009"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Diesel</w:t>
            </w:r>
          </w:p>
        </w:tc>
        <w:tc>
          <w:tcPr>
            <w:tcW w:w="1421" w:type="dxa"/>
            <w:shd w:val="clear" w:color="auto" w:fill="auto"/>
            <w:vAlign w:val="center"/>
          </w:tcPr>
          <w:p w:rsidR="00CC56B4" w:rsidRPr="009312E8" w:rsidRDefault="00CC56B4" w:rsidP="00CC56B4">
            <w:pPr>
              <w:jc w:val="center"/>
              <w:rPr>
                <w:sz w:val="22"/>
                <w:szCs w:val="22"/>
                <w:highlight w:val="yellow"/>
              </w:rPr>
            </w:pPr>
            <w:r w:rsidRPr="009312E8">
              <w:rPr>
                <w:sz w:val="22"/>
                <w:szCs w:val="22"/>
                <w:highlight w:val="yellow"/>
              </w:rPr>
              <w:t>1.3 L/Cylinder</w:t>
            </w:r>
          </w:p>
        </w:tc>
        <w:tc>
          <w:tcPr>
            <w:tcW w:w="3398" w:type="dxa"/>
            <w:vAlign w:val="center"/>
          </w:tcPr>
          <w:p w:rsidR="00CC56B4" w:rsidRPr="009312E8" w:rsidRDefault="00CC56B4" w:rsidP="00CC56B4">
            <w:pPr>
              <w:jc w:val="center"/>
              <w:rPr>
                <w:sz w:val="22"/>
                <w:szCs w:val="22"/>
                <w:highlight w:val="yellow"/>
              </w:rPr>
            </w:pPr>
            <w:r w:rsidRPr="009312E8">
              <w:rPr>
                <w:sz w:val="22"/>
                <w:szCs w:val="22"/>
                <w:highlight w:val="yellow"/>
              </w:rPr>
              <w:t>40 CFR 63, Subparts A and ZZZZ</w:t>
            </w:r>
          </w:p>
          <w:p w:rsidR="00CC56B4" w:rsidRPr="009312E8" w:rsidRDefault="00CC56B4" w:rsidP="00CC56B4">
            <w:pPr>
              <w:jc w:val="center"/>
              <w:rPr>
                <w:sz w:val="22"/>
                <w:szCs w:val="22"/>
                <w:highlight w:val="yellow"/>
              </w:rPr>
            </w:pPr>
            <w:r w:rsidRPr="009312E8">
              <w:rPr>
                <w:sz w:val="22"/>
                <w:szCs w:val="22"/>
                <w:highlight w:val="yellow"/>
              </w:rPr>
              <w:t>This engine is an ‘existing’ unit.</w:t>
            </w:r>
          </w:p>
        </w:tc>
      </w:tr>
    </w:tbl>
    <w:p w:rsidR="00FB53F6" w:rsidRPr="009312E8" w:rsidRDefault="00BD4440" w:rsidP="00AC347B">
      <w:pPr>
        <w:spacing w:before="120" w:after="120"/>
        <w:rPr>
          <w:i/>
          <w:sz w:val="22"/>
          <w:szCs w:val="22"/>
          <w:highlight w:val="yellow"/>
        </w:rPr>
      </w:pPr>
      <w:r w:rsidRPr="009312E8">
        <w:rPr>
          <w:i/>
          <w:sz w:val="22"/>
          <w:szCs w:val="22"/>
          <w:highlight w:val="yellow"/>
        </w:rPr>
        <w:t>{Permitting Note:  Th</w:t>
      </w:r>
      <w:r w:rsidR="000B0467" w:rsidRPr="009312E8">
        <w:rPr>
          <w:i/>
          <w:sz w:val="22"/>
          <w:szCs w:val="22"/>
          <w:highlight w:val="yellow"/>
        </w:rPr>
        <w:t>ese</w:t>
      </w:r>
      <w:r w:rsidRPr="009312E8">
        <w:rPr>
          <w:i/>
          <w:sz w:val="22"/>
          <w:szCs w:val="22"/>
          <w:highlight w:val="yellow"/>
        </w:rPr>
        <w:t xml:space="preserve"> compression ignition (CI) engine</w:t>
      </w:r>
      <w:r w:rsidR="000B0467" w:rsidRPr="009312E8">
        <w:rPr>
          <w:i/>
          <w:sz w:val="22"/>
          <w:szCs w:val="22"/>
          <w:highlight w:val="yellow"/>
        </w:rPr>
        <w:t xml:space="preserve">s </w:t>
      </w:r>
      <w:r w:rsidRPr="009312E8">
        <w:rPr>
          <w:i/>
          <w:sz w:val="22"/>
          <w:szCs w:val="22"/>
          <w:highlight w:val="yellow"/>
        </w:rPr>
        <w:t xml:space="preserve">used </w:t>
      </w:r>
      <w:r w:rsidR="00040816" w:rsidRPr="009312E8">
        <w:rPr>
          <w:i/>
          <w:sz w:val="22"/>
          <w:szCs w:val="22"/>
          <w:highlight w:val="yellow"/>
        </w:rPr>
        <w:t>to drive emergency fire pumps are</w:t>
      </w:r>
      <w:r w:rsidRPr="009312E8">
        <w:rPr>
          <w:i/>
          <w:sz w:val="22"/>
          <w:szCs w:val="22"/>
          <w:highlight w:val="yellow"/>
        </w:rPr>
        <w:t xml:space="preserve"> regulated under 40 CFR 63, Subpart ZZZZ, NESHAP for Stationary RICE adopted in Rule 62.204.800, </w:t>
      </w:r>
      <w:proofErr w:type="gramStart"/>
      <w:r w:rsidRPr="009312E8">
        <w:rPr>
          <w:i/>
          <w:sz w:val="22"/>
          <w:szCs w:val="22"/>
          <w:highlight w:val="yellow"/>
        </w:rPr>
        <w:t>F.A.C</w:t>
      </w:r>
      <w:proofErr w:type="gramEnd"/>
      <w:r w:rsidRPr="009312E8">
        <w:rPr>
          <w:i/>
          <w:sz w:val="22"/>
          <w:szCs w:val="22"/>
          <w:highlight w:val="yellow"/>
        </w:rPr>
        <w:t>.  Because th</w:t>
      </w:r>
      <w:r w:rsidR="00040816" w:rsidRPr="009312E8">
        <w:rPr>
          <w:i/>
          <w:sz w:val="22"/>
          <w:szCs w:val="22"/>
          <w:highlight w:val="yellow"/>
        </w:rPr>
        <w:t>ese</w:t>
      </w:r>
      <w:r w:rsidRPr="009312E8">
        <w:rPr>
          <w:i/>
          <w:sz w:val="22"/>
          <w:szCs w:val="22"/>
          <w:highlight w:val="yellow"/>
        </w:rPr>
        <w:t xml:space="preserve"> engine</w:t>
      </w:r>
      <w:r w:rsidR="00040816" w:rsidRPr="009312E8">
        <w:rPr>
          <w:i/>
          <w:sz w:val="22"/>
          <w:szCs w:val="22"/>
          <w:highlight w:val="yellow"/>
        </w:rPr>
        <w:t>s</w:t>
      </w:r>
      <w:r w:rsidRPr="009312E8">
        <w:rPr>
          <w:i/>
          <w:sz w:val="22"/>
          <w:szCs w:val="22"/>
          <w:highlight w:val="yellow"/>
        </w:rPr>
        <w:t xml:space="preserve"> qualif</w:t>
      </w:r>
      <w:r w:rsidR="00040816" w:rsidRPr="009312E8">
        <w:rPr>
          <w:i/>
          <w:sz w:val="22"/>
          <w:szCs w:val="22"/>
          <w:highlight w:val="yellow"/>
        </w:rPr>
        <w:t>y</w:t>
      </w:r>
      <w:r w:rsidRPr="009312E8">
        <w:rPr>
          <w:i/>
          <w:sz w:val="22"/>
          <w:szCs w:val="22"/>
          <w:highlight w:val="yellow"/>
        </w:rPr>
        <w:t xml:space="preserve"> as existing stationary RICE less than 500 HP operating at a major source of HAP, </w:t>
      </w:r>
      <w:r w:rsidR="00040816" w:rsidRPr="009312E8">
        <w:rPr>
          <w:i/>
          <w:sz w:val="22"/>
          <w:szCs w:val="22"/>
          <w:highlight w:val="yellow"/>
        </w:rPr>
        <w:t>they</w:t>
      </w:r>
      <w:r w:rsidRPr="009312E8">
        <w:rPr>
          <w:i/>
          <w:sz w:val="22"/>
          <w:szCs w:val="22"/>
          <w:highlight w:val="yellow"/>
        </w:rPr>
        <w:t xml:space="preserve"> </w:t>
      </w:r>
      <w:r w:rsidR="00040816" w:rsidRPr="009312E8">
        <w:rPr>
          <w:i/>
          <w:sz w:val="22"/>
          <w:szCs w:val="22"/>
          <w:highlight w:val="yellow"/>
        </w:rPr>
        <w:t xml:space="preserve">are </w:t>
      </w:r>
      <w:r w:rsidRPr="009312E8">
        <w:rPr>
          <w:i/>
          <w:sz w:val="22"/>
          <w:szCs w:val="22"/>
          <w:highlight w:val="yellow"/>
        </w:rPr>
        <w:t>not subject to regulation under NSPS 40 CFR 60, Subpart IIII.}</w:t>
      </w:r>
    </w:p>
    <w:p w:rsidR="00F3119D" w:rsidRPr="009312E8" w:rsidRDefault="00F3119D" w:rsidP="00F3119D">
      <w:pPr>
        <w:tabs>
          <w:tab w:val="left" w:pos="0"/>
        </w:tabs>
        <w:suppressAutoHyphens/>
        <w:spacing w:after="120"/>
        <w:jc w:val="both"/>
        <w:rPr>
          <w:b/>
          <w:sz w:val="22"/>
          <w:szCs w:val="22"/>
          <w:highlight w:val="yellow"/>
          <w:u w:val="single"/>
        </w:rPr>
      </w:pPr>
      <w:r w:rsidRPr="009312E8">
        <w:rPr>
          <w:b/>
          <w:sz w:val="22"/>
          <w:szCs w:val="22"/>
          <w:highlight w:val="yellow"/>
          <w:u w:val="single"/>
        </w:rPr>
        <w:t>Essential Potential to Emit (PTE) Parameters</w:t>
      </w:r>
    </w:p>
    <w:p w:rsidR="00F3119D" w:rsidRPr="009312E8" w:rsidRDefault="00F3119D" w:rsidP="00490F18">
      <w:pPr>
        <w:pStyle w:val="ListParagraph"/>
        <w:numPr>
          <w:ilvl w:val="0"/>
          <w:numId w:val="33"/>
        </w:numPr>
        <w:tabs>
          <w:tab w:val="clear" w:pos="936"/>
        </w:tabs>
        <w:autoSpaceDE w:val="0"/>
        <w:autoSpaceDN w:val="0"/>
        <w:adjustRightInd w:val="0"/>
        <w:spacing w:after="120"/>
        <w:ind w:left="360" w:hanging="360"/>
        <w:rPr>
          <w:szCs w:val="22"/>
          <w:highlight w:val="yellow"/>
        </w:rPr>
      </w:pPr>
      <w:r w:rsidRPr="009312E8">
        <w:rPr>
          <w:szCs w:val="22"/>
          <w:highlight w:val="yellow"/>
          <w:u w:val="single"/>
        </w:rPr>
        <w:t>Hours of Operation</w:t>
      </w:r>
      <w:r w:rsidRPr="009312E8">
        <w:rPr>
          <w:szCs w:val="22"/>
          <w:highlight w:val="yellow"/>
        </w:rPr>
        <w:t xml:space="preserve">.  </w:t>
      </w:r>
    </w:p>
    <w:p w:rsidR="00F3119D" w:rsidRPr="009312E8" w:rsidRDefault="00F3119D" w:rsidP="00490F18">
      <w:pPr>
        <w:numPr>
          <w:ilvl w:val="1"/>
          <w:numId w:val="35"/>
        </w:numPr>
        <w:tabs>
          <w:tab w:val="left" w:pos="360"/>
        </w:tabs>
        <w:rPr>
          <w:sz w:val="22"/>
          <w:szCs w:val="22"/>
          <w:highlight w:val="yellow"/>
        </w:rPr>
      </w:pPr>
      <w:r w:rsidRPr="009312E8">
        <w:rPr>
          <w:i/>
          <w:sz w:val="22"/>
          <w:szCs w:val="22"/>
          <w:highlight w:val="yellow"/>
        </w:rPr>
        <w:t>Emergency Situations</w:t>
      </w:r>
      <w:r w:rsidRPr="009312E8">
        <w:rPr>
          <w:sz w:val="22"/>
          <w:szCs w:val="22"/>
          <w:highlight w:val="yellow"/>
        </w:rPr>
        <w:t>.  There is no time limit on the use of this fire pump engine in emergency situations.  [40 CFR 63.6640(f)(1)(</w:t>
      </w:r>
      <w:proofErr w:type="spellStart"/>
      <w:r w:rsidRPr="009312E8">
        <w:rPr>
          <w:sz w:val="22"/>
          <w:szCs w:val="22"/>
          <w:highlight w:val="yellow"/>
        </w:rPr>
        <w:t>i</w:t>
      </w:r>
      <w:proofErr w:type="spellEnd"/>
      <w:r w:rsidRPr="009312E8">
        <w:rPr>
          <w:sz w:val="22"/>
          <w:szCs w:val="22"/>
          <w:highlight w:val="yellow"/>
        </w:rPr>
        <w:t>)]</w:t>
      </w:r>
    </w:p>
    <w:p w:rsidR="00F3119D" w:rsidRPr="009312E8" w:rsidRDefault="00F3119D" w:rsidP="00490F18">
      <w:pPr>
        <w:numPr>
          <w:ilvl w:val="1"/>
          <w:numId w:val="35"/>
        </w:numPr>
        <w:tabs>
          <w:tab w:val="left" w:pos="360"/>
        </w:tabs>
        <w:rPr>
          <w:sz w:val="22"/>
          <w:szCs w:val="22"/>
          <w:highlight w:val="yellow"/>
        </w:rPr>
      </w:pPr>
      <w:r w:rsidRPr="009312E8">
        <w:rPr>
          <w:i/>
          <w:sz w:val="22"/>
          <w:szCs w:val="22"/>
          <w:highlight w:val="yellow"/>
        </w:rPr>
        <w:t>Maintenance and Readiness Testing</w:t>
      </w:r>
      <w:r w:rsidRPr="009312E8">
        <w:rPr>
          <w:sz w:val="22"/>
          <w:szCs w:val="22"/>
          <w:highlight w:val="yellow"/>
        </w:rPr>
        <w:t>.  This engine is authorized to operate for the purpose of maintenance checks and readiness testing, provided that the tests are recommended by federal, state or local government, the manufacturer, the vendor, or the insurance company associated with the engine.  Operation for maintenance checks and readiness testing is limited to 100 hours per year.  [40 CFR 63.6640(f)(1)(ii)]</w:t>
      </w:r>
    </w:p>
    <w:p w:rsidR="00F3119D" w:rsidRPr="009312E8" w:rsidRDefault="00F3119D" w:rsidP="00490F18">
      <w:pPr>
        <w:numPr>
          <w:ilvl w:val="1"/>
          <w:numId w:val="35"/>
        </w:numPr>
        <w:tabs>
          <w:tab w:val="left" w:pos="360"/>
        </w:tabs>
        <w:rPr>
          <w:sz w:val="22"/>
          <w:szCs w:val="22"/>
          <w:highlight w:val="yellow"/>
        </w:rPr>
      </w:pPr>
      <w:r w:rsidRPr="009312E8">
        <w:rPr>
          <w:i/>
          <w:sz w:val="22"/>
          <w:szCs w:val="22"/>
          <w:highlight w:val="yellow"/>
        </w:rPr>
        <w:t>Non-emergency Situations</w:t>
      </w:r>
      <w:r w:rsidRPr="009312E8">
        <w:rPr>
          <w:sz w:val="22"/>
          <w:szCs w:val="22"/>
          <w:highlight w:val="yellow"/>
        </w:rPr>
        <w:t>.  This engine is authorized to operate up to 50 hours per year in non-emergency situations, but those 50 hours are counted towards the 100 hours per year provided for maintenance and testing.  [40 CFR 63.6640(f)(1)]</w:t>
      </w:r>
    </w:p>
    <w:p w:rsidR="00F3119D" w:rsidRPr="009312E8" w:rsidRDefault="00F3119D" w:rsidP="00490F18">
      <w:pPr>
        <w:pStyle w:val="ListParagraph"/>
        <w:numPr>
          <w:ilvl w:val="1"/>
          <w:numId w:val="35"/>
        </w:numPr>
        <w:contextualSpacing w:val="0"/>
        <w:rPr>
          <w:color w:val="000000"/>
          <w:szCs w:val="22"/>
          <w:highlight w:val="yellow"/>
        </w:rPr>
      </w:pPr>
      <w:r w:rsidRPr="009312E8">
        <w:rPr>
          <w:i/>
          <w:color w:val="000000"/>
          <w:szCs w:val="22"/>
          <w:highlight w:val="yellow"/>
        </w:rPr>
        <w:t>Engine Startup</w:t>
      </w:r>
      <w:r w:rsidRPr="009312E8">
        <w:rPr>
          <w:color w:val="000000"/>
          <w:szCs w:val="22"/>
          <w:highlight w:val="yellow"/>
        </w:rPr>
        <w:t>.  During periods of startup the owner or operator must minimize the engine's time spent at idle and minimize the engine's startup time to a period needed for the appropriate and safe loading of the engine, not to exceed 30 minutes.  [40 CFR 63.6625(h)</w:t>
      </w:r>
      <w:r w:rsidRPr="009312E8">
        <w:rPr>
          <w:szCs w:val="22"/>
          <w:highlight w:val="yellow"/>
        </w:rPr>
        <w:t>]</w:t>
      </w:r>
    </w:p>
    <w:p w:rsidR="00F3119D" w:rsidRPr="009312E8" w:rsidRDefault="00F3119D" w:rsidP="00F3119D">
      <w:pPr>
        <w:tabs>
          <w:tab w:val="left" w:pos="0"/>
        </w:tabs>
        <w:suppressAutoHyphens/>
        <w:spacing w:before="120" w:after="120"/>
        <w:rPr>
          <w:b/>
          <w:sz w:val="22"/>
          <w:szCs w:val="22"/>
          <w:highlight w:val="yellow"/>
          <w:u w:val="single"/>
        </w:rPr>
      </w:pPr>
      <w:r w:rsidRPr="009312E8">
        <w:rPr>
          <w:b/>
          <w:sz w:val="22"/>
          <w:szCs w:val="22"/>
          <w:highlight w:val="yellow"/>
          <w:u w:val="single"/>
        </w:rPr>
        <w:t>Emission Limitations and Operating Requirements</w:t>
      </w:r>
    </w:p>
    <w:p w:rsidR="00F3119D" w:rsidRPr="009312E8" w:rsidRDefault="00F3119D" w:rsidP="00490F18">
      <w:pPr>
        <w:pStyle w:val="ListParagraph"/>
        <w:numPr>
          <w:ilvl w:val="0"/>
          <w:numId w:val="33"/>
        </w:numPr>
        <w:tabs>
          <w:tab w:val="clear" w:pos="936"/>
        </w:tabs>
        <w:autoSpaceDE w:val="0"/>
        <w:autoSpaceDN w:val="0"/>
        <w:adjustRightInd w:val="0"/>
        <w:spacing w:after="120"/>
        <w:ind w:left="360" w:hanging="360"/>
        <w:rPr>
          <w:color w:val="000000"/>
          <w:highlight w:val="yellow"/>
        </w:rPr>
      </w:pPr>
      <w:r w:rsidRPr="009312E8">
        <w:rPr>
          <w:color w:val="000000"/>
          <w:highlight w:val="yellow"/>
          <w:u w:val="single"/>
        </w:rPr>
        <w:t>Work or Management Practice Standards</w:t>
      </w:r>
      <w:r w:rsidRPr="009312E8">
        <w:rPr>
          <w:color w:val="000000"/>
          <w:highlight w:val="yellow"/>
        </w:rPr>
        <w:t>.</w:t>
      </w:r>
    </w:p>
    <w:p w:rsidR="00F3119D" w:rsidRPr="009312E8" w:rsidRDefault="00F3119D" w:rsidP="00490F18">
      <w:pPr>
        <w:pStyle w:val="ListParagraph"/>
        <w:numPr>
          <w:ilvl w:val="0"/>
          <w:numId w:val="42"/>
        </w:numPr>
        <w:autoSpaceDE w:val="0"/>
        <w:autoSpaceDN w:val="0"/>
        <w:adjustRightInd w:val="0"/>
        <w:contextualSpacing w:val="0"/>
        <w:rPr>
          <w:color w:val="000000"/>
          <w:highlight w:val="yellow"/>
        </w:rPr>
      </w:pPr>
      <w:r w:rsidRPr="009312E8">
        <w:rPr>
          <w:i/>
          <w:color w:val="000000"/>
          <w:highlight w:val="yellow"/>
        </w:rPr>
        <w:t>Oil</w:t>
      </w:r>
      <w:r w:rsidRPr="009312E8">
        <w:rPr>
          <w:color w:val="000000"/>
          <w:highlight w:val="yellow"/>
        </w:rPr>
        <w:t>.  Change oil and filter every 500 hours of operation or annually, whichever comes first or use an oil analysis program to extend this interval, as provided in e., below.  [40 CFR 63 Table 2c(1)(a) and footnote 2]</w:t>
      </w:r>
    </w:p>
    <w:p w:rsidR="00F3119D" w:rsidRPr="009312E8" w:rsidRDefault="00F3119D" w:rsidP="00490F18">
      <w:pPr>
        <w:pStyle w:val="ListParagraph"/>
        <w:numPr>
          <w:ilvl w:val="0"/>
          <w:numId w:val="42"/>
        </w:numPr>
        <w:autoSpaceDE w:val="0"/>
        <w:autoSpaceDN w:val="0"/>
        <w:adjustRightInd w:val="0"/>
        <w:contextualSpacing w:val="0"/>
        <w:rPr>
          <w:color w:val="000000"/>
          <w:highlight w:val="yellow"/>
        </w:rPr>
      </w:pPr>
      <w:r w:rsidRPr="009312E8">
        <w:rPr>
          <w:i/>
          <w:color w:val="000000"/>
          <w:highlight w:val="yellow"/>
        </w:rPr>
        <w:t>Air Cleaner</w:t>
      </w:r>
      <w:r w:rsidRPr="009312E8">
        <w:rPr>
          <w:color w:val="000000"/>
          <w:highlight w:val="yellow"/>
        </w:rPr>
        <w:t>.  Inspect air cleaner every 1,000 hours of operation or annually, whichever comes first.  [40 CFR 63 Table 2c(1)(b)]</w:t>
      </w:r>
    </w:p>
    <w:p w:rsidR="00F3119D" w:rsidRPr="009312E8" w:rsidRDefault="00F3119D" w:rsidP="00490F18">
      <w:pPr>
        <w:pStyle w:val="ListParagraph"/>
        <w:numPr>
          <w:ilvl w:val="0"/>
          <w:numId w:val="42"/>
        </w:numPr>
        <w:autoSpaceDE w:val="0"/>
        <w:autoSpaceDN w:val="0"/>
        <w:adjustRightInd w:val="0"/>
        <w:contextualSpacing w:val="0"/>
        <w:rPr>
          <w:b/>
          <w:color w:val="000000"/>
          <w:highlight w:val="yellow"/>
        </w:rPr>
      </w:pPr>
      <w:r w:rsidRPr="009312E8">
        <w:rPr>
          <w:i/>
          <w:color w:val="000000"/>
          <w:highlight w:val="yellow"/>
        </w:rPr>
        <w:t>Hoses and Belts</w:t>
      </w:r>
      <w:r w:rsidRPr="009312E8">
        <w:rPr>
          <w:color w:val="000000"/>
          <w:highlight w:val="yellow"/>
        </w:rPr>
        <w:t>.  Inspect all hoses and belts every 500 hours of operation or annually, whichever comes first, and replace as necessary.  [40 CFR 63 Table 2c(1)(c)]</w:t>
      </w:r>
    </w:p>
    <w:p w:rsidR="00F3119D" w:rsidRPr="009312E8" w:rsidRDefault="00F3119D" w:rsidP="00490F18">
      <w:pPr>
        <w:pStyle w:val="ListParagraph"/>
        <w:numPr>
          <w:ilvl w:val="0"/>
          <w:numId w:val="42"/>
        </w:numPr>
        <w:autoSpaceDE w:val="0"/>
        <w:autoSpaceDN w:val="0"/>
        <w:adjustRightInd w:val="0"/>
        <w:contextualSpacing w:val="0"/>
        <w:rPr>
          <w:color w:val="000000"/>
          <w:highlight w:val="yellow"/>
        </w:rPr>
      </w:pPr>
      <w:r w:rsidRPr="009312E8">
        <w:rPr>
          <w:i/>
          <w:color w:val="000000"/>
          <w:highlight w:val="yellow"/>
        </w:rPr>
        <w:t>Operation and Maintenance</w:t>
      </w:r>
      <w:r w:rsidRPr="009312E8">
        <w:rPr>
          <w:color w:val="000000"/>
          <w:highlight w:val="yellow"/>
        </w:rPr>
        <w:t xml:space="preserve">.  Operate and maintain the stationary RICE according to the manufacturer's emission-related operation and maintenance instructions or develop and follow </w:t>
      </w:r>
      <w:r w:rsidR="00972B54">
        <w:rPr>
          <w:color w:val="000000"/>
          <w:highlight w:val="yellow"/>
        </w:rPr>
        <w:t>the permittee’s</w:t>
      </w:r>
      <w:r w:rsidRPr="009312E8">
        <w:rPr>
          <w:color w:val="000000"/>
          <w:highlight w:val="yellow"/>
        </w:rPr>
        <w:t xml:space="preserve"> own maintenance plan which must provide, to the extent practicable for the maintenance and operation of the engine in a manner consistent with good air pollution control practice for minimizing emissions.  [40 CFR 63.6625(e) &amp; 40 CFR 63.6640(a)]</w:t>
      </w:r>
    </w:p>
    <w:p w:rsidR="00F3119D" w:rsidRPr="009312E8" w:rsidRDefault="00F3119D" w:rsidP="00490F18">
      <w:pPr>
        <w:pStyle w:val="ListParagraph"/>
        <w:numPr>
          <w:ilvl w:val="1"/>
          <w:numId w:val="35"/>
        </w:numPr>
        <w:contextualSpacing w:val="0"/>
        <w:rPr>
          <w:color w:val="000000"/>
          <w:highlight w:val="yellow"/>
        </w:rPr>
      </w:pPr>
      <w:r w:rsidRPr="009312E8">
        <w:rPr>
          <w:i/>
          <w:color w:val="000000"/>
          <w:highlight w:val="yellow"/>
        </w:rPr>
        <w:lastRenderedPageBreak/>
        <w:t>Oil Analysis</w:t>
      </w:r>
      <w:r w:rsidRPr="009312E8">
        <w:rPr>
          <w:color w:val="000000"/>
          <w:highlight w:val="yellow"/>
        </w:rPr>
        <w:t>.  The owner or operator has the option of using oil analysis to extend the oil change requirement.  The oil analysis must be performed at the same frequency specified for changing the oil in paragraph a., of this condition.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9312E8">
        <w:rPr>
          <w:color w:val="000000"/>
          <w:highlight w:val="yellow"/>
        </w:rPr>
        <w:t>i</w:t>
      </w:r>
      <w:proofErr w:type="spellEnd"/>
      <w:r w:rsidRPr="009312E8">
        <w:rPr>
          <w:color w:val="000000"/>
          <w:highlight w:val="yellow"/>
        </w:rPr>
        <w:t>)]</w:t>
      </w:r>
    </w:p>
    <w:p w:rsidR="00F3119D" w:rsidRPr="009312E8" w:rsidRDefault="00F3119D" w:rsidP="00F3119D">
      <w:pPr>
        <w:pStyle w:val="ListParagraph"/>
        <w:ind w:left="360"/>
        <w:contextualSpacing w:val="0"/>
        <w:rPr>
          <w:color w:val="000000"/>
          <w:highlight w:val="yellow"/>
        </w:rPr>
      </w:pPr>
      <w:r w:rsidRPr="009312E8">
        <w:rPr>
          <w:color w:val="000000"/>
          <w:highlight w:val="yellow"/>
        </w:rPr>
        <w:t>[40 CFR 63.6602]</w:t>
      </w:r>
    </w:p>
    <w:p w:rsidR="00F3119D" w:rsidRPr="009312E8" w:rsidRDefault="00F3119D" w:rsidP="00F3119D">
      <w:pPr>
        <w:tabs>
          <w:tab w:val="left" w:pos="0"/>
        </w:tabs>
        <w:suppressAutoHyphens/>
        <w:spacing w:before="120" w:after="120"/>
        <w:rPr>
          <w:b/>
          <w:sz w:val="22"/>
          <w:szCs w:val="22"/>
          <w:highlight w:val="yellow"/>
          <w:u w:val="single"/>
        </w:rPr>
      </w:pPr>
      <w:r w:rsidRPr="009312E8">
        <w:rPr>
          <w:b/>
          <w:sz w:val="22"/>
          <w:szCs w:val="22"/>
          <w:highlight w:val="yellow"/>
          <w:u w:val="single"/>
        </w:rPr>
        <w:t>Monitoring of Operations</w:t>
      </w:r>
    </w:p>
    <w:p w:rsidR="00F3119D" w:rsidRPr="009312E8" w:rsidRDefault="00F3119D" w:rsidP="00490F18">
      <w:pPr>
        <w:pStyle w:val="ListParagraph"/>
        <w:numPr>
          <w:ilvl w:val="0"/>
          <w:numId w:val="33"/>
        </w:numPr>
        <w:tabs>
          <w:tab w:val="clear" w:pos="936"/>
        </w:tabs>
        <w:autoSpaceDE w:val="0"/>
        <w:autoSpaceDN w:val="0"/>
        <w:adjustRightInd w:val="0"/>
        <w:spacing w:after="120"/>
        <w:ind w:left="360" w:hanging="360"/>
        <w:rPr>
          <w:szCs w:val="22"/>
          <w:highlight w:val="yellow"/>
        </w:rPr>
      </w:pPr>
      <w:r w:rsidRPr="009312E8">
        <w:rPr>
          <w:color w:val="000000"/>
          <w:szCs w:val="22"/>
          <w:highlight w:val="yellow"/>
          <w:u w:val="single"/>
        </w:rPr>
        <w:t>Hour Meter</w:t>
      </w:r>
      <w:r w:rsidRPr="009312E8">
        <w:rPr>
          <w:color w:val="000000"/>
          <w:szCs w:val="22"/>
          <w:highlight w:val="yellow"/>
        </w:rPr>
        <w:t>.  The owner or operator must install a non-resettable hour meter if one is not already installed.  [40 CFR 63.6625(f)]</w:t>
      </w:r>
    </w:p>
    <w:p w:rsidR="00F3119D" w:rsidRPr="009312E8" w:rsidRDefault="00F3119D" w:rsidP="00F3119D">
      <w:pPr>
        <w:tabs>
          <w:tab w:val="left" w:pos="0"/>
        </w:tabs>
        <w:suppressAutoHyphens/>
        <w:spacing w:after="120"/>
        <w:rPr>
          <w:b/>
          <w:sz w:val="22"/>
          <w:szCs w:val="22"/>
          <w:highlight w:val="yellow"/>
        </w:rPr>
      </w:pPr>
      <w:r w:rsidRPr="009312E8">
        <w:rPr>
          <w:b/>
          <w:sz w:val="22"/>
          <w:szCs w:val="22"/>
          <w:highlight w:val="yellow"/>
        </w:rPr>
        <w:t>Compliance</w:t>
      </w:r>
    </w:p>
    <w:p w:rsidR="00F3119D" w:rsidRPr="009312E8" w:rsidRDefault="00F3119D" w:rsidP="00490F18">
      <w:pPr>
        <w:pStyle w:val="ListParagraph"/>
        <w:numPr>
          <w:ilvl w:val="0"/>
          <w:numId w:val="33"/>
        </w:numPr>
        <w:tabs>
          <w:tab w:val="clear" w:pos="936"/>
        </w:tabs>
        <w:autoSpaceDE w:val="0"/>
        <w:autoSpaceDN w:val="0"/>
        <w:adjustRightInd w:val="0"/>
        <w:spacing w:after="120"/>
        <w:ind w:left="360" w:hanging="360"/>
        <w:contextualSpacing w:val="0"/>
        <w:rPr>
          <w:szCs w:val="22"/>
          <w:highlight w:val="yellow"/>
        </w:rPr>
      </w:pPr>
      <w:r w:rsidRPr="009312E8">
        <w:rPr>
          <w:color w:val="000000"/>
          <w:szCs w:val="22"/>
          <w:highlight w:val="yellow"/>
          <w:u w:val="single"/>
        </w:rPr>
        <w:t>Continuous Compliance</w:t>
      </w:r>
      <w:r w:rsidRPr="009312E8">
        <w:rPr>
          <w:color w:val="000000"/>
          <w:szCs w:val="22"/>
          <w:highlight w:val="yellow"/>
        </w:rPr>
        <w:t>.  Each unit shall be in compliance with the operating standards in this section at all times.  [40 CFR 63.6605(a)]</w:t>
      </w:r>
    </w:p>
    <w:p w:rsidR="00F3119D" w:rsidRPr="009312E8" w:rsidRDefault="00F3119D" w:rsidP="00490F18">
      <w:pPr>
        <w:pStyle w:val="ListParagraph"/>
        <w:numPr>
          <w:ilvl w:val="0"/>
          <w:numId w:val="33"/>
        </w:numPr>
        <w:tabs>
          <w:tab w:val="clear" w:pos="936"/>
        </w:tabs>
        <w:autoSpaceDE w:val="0"/>
        <w:autoSpaceDN w:val="0"/>
        <w:adjustRightInd w:val="0"/>
        <w:spacing w:after="120"/>
        <w:ind w:left="360" w:hanging="360"/>
        <w:rPr>
          <w:color w:val="000000"/>
          <w:szCs w:val="22"/>
          <w:highlight w:val="yellow"/>
        </w:rPr>
      </w:pPr>
      <w:r w:rsidRPr="009312E8">
        <w:rPr>
          <w:color w:val="000000"/>
          <w:szCs w:val="22"/>
          <w:highlight w:val="yellow"/>
          <w:u w:val="single"/>
        </w:rPr>
        <w:t>Operation and Maintenance of Equipment</w:t>
      </w:r>
      <w:r w:rsidRPr="009312E8">
        <w:rPr>
          <w:color w:val="000000"/>
          <w:szCs w:val="22"/>
          <w:highlight w:val="yellow"/>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F3119D" w:rsidRPr="009312E8" w:rsidRDefault="00F3119D" w:rsidP="00F3119D">
      <w:pPr>
        <w:tabs>
          <w:tab w:val="left" w:pos="0"/>
        </w:tabs>
        <w:suppressAutoHyphens/>
        <w:spacing w:before="120" w:after="120"/>
        <w:rPr>
          <w:b/>
          <w:sz w:val="22"/>
          <w:szCs w:val="22"/>
          <w:highlight w:val="yellow"/>
          <w:u w:val="single"/>
        </w:rPr>
      </w:pPr>
      <w:r w:rsidRPr="009312E8">
        <w:rPr>
          <w:b/>
          <w:sz w:val="22"/>
          <w:szCs w:val="22"/>
          <w:highlight w:val="yellow"/>
          <w:u w:val="single"/>
        </w:rPr>
        <w:t>Recordkeeping Requirements</w:t>
      </w:r>
    </w:p>
    <w:p w:rsidR="00F3119D" w:rsidRPr="009312E8" w:rsidRDefault="00F3119D" w:rsidP="00490F18">
      <w:pPr>
        <w:pStyle w:val="ListParagraph"/>
        <w:numPr>
          <w:ilvl w:val="0"/>
          <w:numId w:val="33"/>
        </w:numPr>
        <w:tabs>
          <w:tab w:val="clear" w:pos="936"/>
        </w:tabs>
        <w:autoSpaceDE w:val="0"/>
        <w:autoSpaceDN w:val="0"/>
        <w:adjustRightInd w:val="0"/>
        <w:spacing w:after="120"/>
        <w:ind w:left="360" w:hanging="360"/>
        <w:rPr>
          <w:highlight w:val="yellow"/>
        </w:rPr>
      </w:pPr>
      <w:r w:rsidRPr="009312E8">
        <w:rPr>
          <w:color w:val="000000"/>
          <w:highlight w:val="yellow"/>
          <w:u w:val="single"/>
        </w:rPr>
        <w:t>Compliance Records</w:t>
      </w:r>
      <w:r w:rsidRPr="009312E8">
        <w:rPr>
          <w:color w:val="000000"/>
          <w:highlight w:val="yellow"/>
        </w:rPr>
        <w:t xml:space="preserve">. </w:t>
      </w:r>
      <w:r w:rsidRPr="009312E8">
        <w:rPr>
          <w:color w:val="000000"/>
          <w:szCs w:val="22"/>
          <w:highlight w:val="yellow"/>
        </w:rPr>
        <w:t xml:space="preserve"> </w:t>
      </w:r>
      <w:r w:rsidRPr="009312E8">
        <w:rPr>
          <w:szCs w:val="22"/>
          <w:highlight w:val="yellow"/>
        </w:rPr>
        <w:t>The owner or operator must keep records of the hours of operation of the engine that is recorded through the non-resettable hour meter.  The records must document how many hours are spent for emergency operation; including what classified the operation as emergency and how many hours are spent for non-emergency operation.  [40 CFR 63.6655(f)]</w:t>
      </w:r>
    </w:p>
    <w:p w:rsidR="00F3119D" w:rsidRPr="009312E8" w:rsidRDefault="00F3119D" w:rsidP="00F3119D">
      <w:pPr>
        <w:tabs>
          <w:tab w:val="left" w:pos="0"/>
        </w:tabs>
        <w:suppressAutoHyphens/>
        <w:spacing w:before="120" w:after="120"/>
        <w:rPr>
          <w:b/>
          <w:sz w:val="22"/>
          <w:szCs w:val="22"/>
          <w:highlight w:val="yellow"/>
          <w:u w:val="single"/>
        </w:rPr>
      </w:pPr>
      <w:r w:rsidRPr="009312E8">
        <w:rPr>
          <w:b/>
          <w:sz w:val="22"/>
          <w:szCs w:val="22"/>
          <w:highlight w:val="yellow"/>
          <w:u w:val="single"/>
        </w:rPr>
        <w:t>Reporting Requirements</w:t>
      </w:r>
    </w:p>
    <w:p w:rsidR="00F3119D" w:rsidRPr="009312E8" w:rsidRDefault="00F3119D" w:rsidP="00490F18">
      <w:pPr>
        <w:pStyle w:val="ListParagraph"/>
        <w:numPr>
          <w:ilvl w:val="0"/>
          <w:numId w:val="33"/>
        </w:numPr>
        <w:tabs>
          <w:tab w:val="clear" w:pos="936"/>
        </w:tabs>
        <w:autoSpaceDE w:val="0"/>
        <w:autoSpaceDN w:val="0"/>
        <w:adjustRightInd w:val="0"/>
        <w:spacing w:after="120"/>
        <w:ind w:left="360" w:hanging="360"/>
        <w:rPr>
          <w:b/>
          <w:highlight w:val="yellow"/>
        </w:rPr>
      </w:pPr>
      <w:r w:rsidRPr="009312E8">
        <w:rPr>
          <w:color w:val="000000"/>
          <w:highlight w:val="yellow"/>
          <w:u w:val="single"/>
        </w:rPr>
        <w:t>Emergency Situation</w:t>
      </w:r>
      <w:r w:rsidRPr="009312E8">
        <w:rPr>
          <w:color w:val="000000"/>
          <w:highlight w:val="yellow"/>
        </w:rPr>
        <w:t xml:space="preserve">.  If an emergency engine is operating during an emergency and it is not possible to shut down the engine in order to perform the work practice requirements on the schedule required in specific condition </w:t>
      </w:r>
      <w:r w:rsidR="00913870" w:rsidRPr="009312E8">
        <w:rPr>
          <w:b/>
          <w:color w:val="000000"/>
          <w:highlight w:val="yellow"/>
        </w:rPr>
        <w:t>C.10</w:t>
      </w:r>
      <w:r w:rsidRPr="009312E8">
        <w:rPr>
          <w:b/>
          <w:color w:val="000000"/>
          <w:highlight w:val="yellow"/>
        </w:rPr>
        <w:t>.</w:t>
      </w:r>
      <w:r w:rsidRPr="009312E8">
        <w:rPr>
          <w:color w:val="000000"/>
          <w:highlight w:val="yellow"/>
        </w:rPr>
        <w:t xml:space="preserve">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 Subpart ZZZZ. Table 2c, footnote 1]</w:t>
      </w:r>
    </w:p>
    <w:p w:rsidR="00623779" w:rsidRPr="009312E8" w:rsidRDefault="00623779" w:rsidP="00623779">
      <w:pPr>
        <w:spacing w:after="120"/>
        <w:rPr>
          <w:b/>
          <w:sz w:val="22"/>
          <w:szCs w:val="22"/>
          <w:highlight w:val="yellow"/>
        </w:rPr>
      </w:pPr>
      <w:r w:rsidRPr="009312E8">
        <w:rPr>
          <w:b/>
          <w:sz w:val="22"/>
          <w:szCs w:val="22"/>
          <w:highlight w:val="yellow"/>
        </w:rPr>
        <w:t xml:space="preserve">The </w:t>
      </w:r>
      <w:r w:rsidR="007B56DA" w:rsidRPr="009312E8">
        <w:rPr>
          <w:b/>
          <w:sz w:val="22"/>
          <w:szCs w:val="22"/>
          <w:highlight w:val="yellow"/>
        </w:rPr>
        <w:t xml:space="preserve">following </w:t>
      </w:r>
      <w:r w:rsidRPr="009312E8">
        <w:rPr>
          <w:b/>
          <w:sz w:val="22"/>
          <w:szCs w:val="22"/>
          <w:highlight w:val="yellow"/>
        </w:rPr>
        <w:t xml:space="preserve">specific conditions in this section apply to </w:t>
      </w:r>
      <w:r w:rsidR="00B0721B">
        <w:rPr>
          <w:b/>
          <w:sz w:val="22"/>
          <w:szCs w:val="22"/>
          <w:highlight w:val="yellow"/>
        </w:rPr>
        <w:t>one</w:t>
      </w:r>
      <w:r w:rsidR="006A47A5" w:rsidRPr="009312E8">
        <w:rPr>
          <w:b/>
          <w:sz w:val="22"/>
          <w:szCs w:val="22"/>
          <w:highlight w:val="yellow"/>
        </w:rPr>
        <w:t xml:space="preserve"> additional engine of </w:t>
      </w:r>
      <w:r w:rsidRPr="009312E8">
        <w:rPr>
          <w:b/>
          <w:sz w:val="22"/>
          <w:szCs w:val="22"/>
          <w:highlight w:val="yellow"/>
        </w:rPr>
        <w:t>the following emissions unit:</w:t>
      </w:r>
    </w:p>
    <w:tbl>
      <w:tblPr>
        <w:tblW w:w="4500" w:type="pct"/>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51"/>
        <w:gridCol w:w="7603"/>
      </w:tblGrid>
      <w:tr w:rsidR="00623779" w:rsidRPr="009312E8" w:rsidTr="00FE27DA">
        <w:tc>
          <w:tcPr>
            <w:tcW w:w="1584" w:type="dxa"/>
          </w:tcPr>
          <w:p w:rsidR="00623779" w:rsidRPr="009312E8" w:rsidRDefault="00623779" w:rsidP="00F226B5">
            <w:pPr>
              <w:jc w:val="center"/>
              <w:rPr>
                <w:b/>
                <w:highlight w:val="yellow"/>
              </w:rPr>
            </w:pPr>
            <w:r w:rsidRPr="009312E8">
              <w:rPr>
                <w:highlight w:val="yellow"/>
              </w:rPr>
              <w:lastRenderedPageBreak/>
              <w:br w:type="page"/>
            </w:r>
            <w:r w:rsidRPr="009312E8">
              <w:rPr>
                <w:highlight w:val="yellow"/>
              </w:rPr>
              <w:br w:type="page"/>
            </w:r>
            <w:r w:rsidRPr="009312E8">
              <w:rPr>
                <w:b/>
                <w:highlight w:val="yellow"/>
              </w:rPr>
              <w:t>E.U. ID No.</w:t>
            </w:r>
          </w:p>
        </w:tc>
        <w:tc>
          <w:tcPr>
            <w:tcW w:w="8370" w:type="dxa"/>
          </w:tcPr>
          <w:p w:rsidR="00623779" w:rsidRPr="009312E8" w:rsidRDefault="00623779" w:rsidP="00F226B5">
            <w:pPr>
              <w:rPr>
                <w:b/>
                <w:highlight w:val="yellow"/>
              </w:rPr>
            </w:pPr>
            <w:r w:rsidRPr="009312E8">
              <w:rPr>
                <w:b/>
                <w:highlight w:val="yellow"/>
              </w:rPr>
              <w:t>Brief Description</w:t>
            </w:r>
          </w:p>
        </w:tc>
      </w:tr>
      <w:tr w:rsidR="00623779" w:rsidRPr="009312E8" w:rsidTr="00FE27DA">
        <w:tc>
          <w:tcPr>
            <w:tcW w:w="1584" w:type="dxa"/>
            <w:vAlign w:val="center"/>
          </w:tcPr>
          <w:p w:rsidR="00623779" w:rsidRPr="009312E8" w:rsidRDefault="00623779" w:rsidP="007B47EF">
            <w:pPr>
              <w:jc w:val="center"/>
              <w:rPr>
                <w:highlight w:val="yellow"/>
              </w:rPr>
            </w:pPr>
            <w:r w:rsidRPr="009312E8">
              <w:rPr>
                <w:highlight w:val="yellow"/>
              </w:rPr>
              <w:t>007</w:t>
            </w:r>
          </w:p>
        </w:tc>
        <w:tc>
          <w:tcPr>
            <w:tcW w:w="8370" w:type="dxa"/>
          </w:tcPr>
          <w:p w:rsidR="00623779" w:rsidRPr="009312E8" w:rsidRDefault="00623779" w:rsidP="00623779">
            <w:pPr>
              <w:autoSpaceDE w:val="0"/>
              <w:autoSpaceDN w:val="0"/>
              <w:adjustRightInd w:val="0"/>
              <w:rPr>
                <w:highlight w:val="yellow"/>
              </w:rPr>
            </w:pPr>
            <w:r w:rsidRPr="009312E8">
              <w:rPr>
                <w:bCs/>
                <w:sz w:val="22"/>
                <w:szCs w:val="22"/>
                <w:highlight w:val="yellow"/>
              </w:rPr>
              <w:t>Air Compressor #2</w:t>
            </w:r>
            <w:r w:rsidR="00FD266D" w:rsidRPr="009312E8">
              <w:rPr>
                <w:bCs/>
                <w:sz w:val="22"/>
                <w:szCs w:val="22"/>
                <w:highlight w:val="yellow"/>
              </w:rPr>
              <w:t xml:space="preserve"> Cat C15 15.2 liters 6 cylinders, 540 HP</w:t>
            </w:r>
          </w:p>
        </w:tc>
      </w:tr>
    </w:tbl>
    <w:p w:rsidR="00623779" w:rsidRDefault="00623779">
      <w:pPr>
        <w:rPr>
          <w:highlight w:val="yellow"/>
        </w:rPr>
      </w:pPr>
    </w:p>
    <w:p w:rsidR="006740B0" w:rsidRPr="009312E8" w:rsidRDefault="006740B0" w:rsidP="006740B0">
      <w:pPr>
        <w:pStyle w:val="ListParagraph"/>
        <w:spacing w:before="120" w:after="120"/>
        <w:ind w:left="0"/>
        <w:rPr>
          <w:bCs/>
          <w:highlight w:val="yellow"/>
        </w:rPr>
      </w:pPr>
      <w:r w:rsidRPr="009312E8">
        <w:rPr>
          <w:bCs/>
          <w:highlight w:val="yellow"/>
        </w:rPr>
        <w:t>Th</w:t>
      </w:r>
      <w:r>
        <w:rPr>
          <w:bCs/>
          <w:highlight w:val="yellow"/>
        </w:rPr>
        <w:t>is</w:t>
      </w:r>
      <w:r w:rsidRPr="009312E8">
        <w:rPr>
          <w:bCs/>
          <w:highlight w:val="yellow"/>
        </w:rPr>
        <w:t xml:space="preserve"> unit </w:t>
      </w:r>
      <w:r>
        <w:rPr>
          <w:bCs/>
          <w:highlight w:val="yellow"/>
        </w:rPr>
        <w:t xml:space="preserve">is an </w:t>
      </w:r>
      <w:r w:rsidRPr="009312E8">
        <w:rPr>
          <w:bCs/>
          <w:highlight w:val="yellow"/>
        </w:rPr>
        <w:t xml:space="preserve">emergency diesel engine generator.  </w:t>
      </w:r>
      <w:r w:rsidRPr="009312E8">
        <w:rPr>
          <w:highlight w:val="yellow"/>
        </w:rPr>
        <w:t>This engine fire</w:t>
      </w:r>
      <w:r>
        <w:rPr>
          <w:highlight w:val="yellow"/>
        </w:rPr>
        <w:t>s</w:t>
      </w:r>
      <w:r w:rsidRPr="009312E8">
        <w:rPr>
          <w:highlight w:val="yellow"/>
        </w:rPr>
        <w:t xml:space="preserve"> </w:t>
      </w:r>
      <w:proofErr w:type="spellStart"/>
      <w:r w:rsidRPr="009312E8">
        <w:rPr>
          <w:highlight w:val="yellow"/>
        </w:rPr>
        <w:t>ultra low</w:t>
      </w:r>
      <w:proofErr w:type="spellEnd"/>
      <w:r w:rsidRPr="009312E8">
        <w:rPr>
          <w:highlight w:val="yellow"/>
        </w:rPr>
        <w:t xml:space="preserve"> sulfur diesel fuel</w:t>
      </w:r>
      <w:r w:rsidRPr="009312E8">
        <w:rPr>
          <w:bCs/>
          <w:highlight w:val="yellow"/>
        </w:rPr>
        <w:t xml:space="preserve">.  </w:t>
      </w:r>
    </w:p>
    <w:p w:rsidR="006740B0" w:rsidRPr="00DA5A76" w:rsidRDefault="006740B0" w:rsidP="006740B0">
      <w:pPr>
        <w:rPr>
          <w:sz w:val="22"/>
          <w:szCs w:val="22"/>
          <w:highlight w:val="yellow"/>
        </w:rPr>
      </w:pPr>
      <w:r w:rsidRPr="00DA5A76">
        <w:rPr>
          <w:sz w:val="22"/>
          <w:szCs w:val="22"/>
          <w:highlight w:val="yellow"/>
        </w:rPr>
        <w:t>The following table provides important details for th</w:t>
      </w:r>
      <w:r>
        <w:rPr>
          <w:sz w:val="22"/>
          <w:szCs w:val="22"/>
          <w:highlight w:val="yellow"/>
        </w:rPr>
        <w:t>is</w:t>
      </w:r>
      <w:r w:rsidRPr="00DA5A76">
        <w:rPr>
          <w:sz w:val="22"/>
          <w:szCs w:val="22"/>
          <w:highlight w:val="yellow"/>
        </w:rPr>
        <w:t xml:space="preserve"> engine.</w:t>
      </w:r>
    </w:p>
    <w:p w:rsidR="006740B0" w:rsidRPr="009312E8" w:rsidRDefault="006740B0">
      <w:pPr>
        <w:rPr>
          <w:highlight w:val="yellow"/>
        </w:rPr>
      </w:pPr>
    </w:p>
    <w:tbl>
      <w:tblPr>
        <w:tblW w:w="4686"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427"/>
        <w:gridCol w:w="1427"/>
        <w:gridCol w:w="1082"/>
        <w:gridCol w:w="1542"/>
        <w:gridCol w:w="2993"/>
      </w:tblGrid>
      <w:tr w:rsidR="006740B0" w:rsidRPr="009312E8" w:rsidTr="006740B0">
        <w:trPr>
          <w:trHeight w:val="1115"/>
        </w:trPr>
        <w:tc>
          <w:tcPr>
            <w:tcW w:w="987" w:type="dxa"/>
            <w:tcBorders>
              <w:bottom w:val="single" w:sz="4" w:space="0" w:color="auto"/>
            </w:tcBorders>
            <w:shd w:val="clear" w:color="auto" w:fill="F2F2F2"/>
            <w:vAlign w:val="center"/>
          </w:tcPr>
          <w:p w:rsidR="006740B0" w:rsidRPr="009312E8" w:rsidRDefault="006740B0" w:rsidP="006740B0">
            <w:pPr>
              <w:spacing w:after="120"/>
              <w:jc w:val="center"/>
              <w:rPr>
                <w:sz w:val="22"/>
                <w:szCs w:val="22"/>
                <w:highlight w:val="yellow"/>
              </w:rPr>
            </w:pPr>
            <w:r w:rsidRPr="009312E8">
              <w:rPr>
                <w:b/>
                <w:sz w:val="22"/>
                <w:szCs w:val="22"/>
                <w:highlight w:val="yellow"/>
              </w:rPr>
              <w:t>Engine Brake HP</w:t>
            </w:r>
          </w:p>
        </w:tc>
        <w:tc>
          <w:tcPr>
            <w:tcW w:w="1458" w:type="dxa"/>
            <w:tcBorders>
              <w:bottom w:val="single" w:sz="4" w:space="0" w:color="auto"/>
            </w:tcBorders>
            <w:shd w:val="clear" w:color="auto" w:fill="F2F2F2"/>
          </w:tcPr>
          <w:p w:rsidR="006740B0" w:rsidRDefault="006740B0" w:rsidP="006740B0">
            <w:pPr>
              <w:spacing w:after="120"/>
              <w:jc w:val="center"/>
              <w:rPr>
                <w:b/>
                <w:sz w:val="22"/>
                <w:szCs w:val="22"/>
                <w:highlight w:val="yellow"/>
              </w:rPr>
            </w:pPr>
          </w:p>
          <w:p w:rsidR="006740B0" w:rsidRPr="009312E8" w:rsidRDefault="006740B0" w:rsidP="006740B0">
            <w:pPr>
              <w:spacing w:after="120"/>
              <w:jc w:val="center"/>
              <w:rPr>
                <w:b/>
                <w:sz w:val="22"/>
                <w:szCs w:val="22"/>
                <w:highlight w:val="yellow"/>
              </w:rPr>
            </w:pPr>
            <w:r>
              <w:rPr>
                <w:b/>
                <w:sz w:val="22"/>
                <w:szCs w:val="22"/>
                <w:highlight w:val="yellow"/>
              </w:rPr>
              <w:t>Duty</w:t>
            </w:r>
          </w:p>
        </w:tc>
        <w:tc>
          <w:tcPr>
            <w:tcW w:w="1458" w:type="dxa"/>
            <w:tcBorders>
              <w:bottom w:val="single" w:sz="4" w:space="0" w:color="auto"/>
            </w:tcBorders>
            <w:shd w:val="clear" w:color="auto" w:fill="F2F2F2"/>
            <w:vAlign w:val="center"/>
          </w:tcPr>
          <w:p w:rsidR="006740B0" w:rsidRPr="009312E8" w:rsidRDefault="006740B0" w:rsidP="006740B0">
            <w:pPr>
              <w:spacing w:after="120"/>
              <w:jc w:val="center"/>
              <w:rPr>
                <w:sz w:val="22"/>
                <w:szCs w:val="22"/>
                <w:highlight w:val="yellow"/>
              </w:rPr>
            </w:pPr>
            <w:r w:rsidRPr="009312E8">
              <w:rPr>
                <w:b/>
                <w:sz w:val="22"/>
                <w:szCs w:val="22"/>
                <w:highlight w:val="yellow"/>
              </w:rPr>
              <w:t>Date of Construction</w:t>
            </w:r>
          </w:p>
        </w:tc>
        <w:tc>
          <w:tcPr>
            <w:tcW w:w="1104" w:type="dxa"/>
            <w:tcBorders>
              <w:bottom w:val="single" w:sz="4" w:space="0" w:color="auto"/>
            </w:tcBorders>
            <w:shd w:val="clear" w:color="auto" w:fill="F2F2F2"/>
            <w:vAlign w:val="center"/>
          </w:tcPr>
          <w:p w:rsidR="006740B0" w:rsidRPr="009312E8" w:rsidRDefault="006740B0" w:rsidP="006740B0">
            <w:pPr>
              <w:spacing w:after="120"/>
              <w:jc w:val="center"/>
              <w:rPr>
                <w:sz w:val="22"/>
                <w:szCs w:val="22"/>
                <w:highlight w:val="yellow"/>
              </w:rPr>
            </w:pPr>
            <w:r w:rsidRPr="009312E8">
              <w:rPr>
                <w:b/>
                <w:sz w:val="22"/>
                <w:szCs w:val="22"/>
                <w:highlight w:val="yellow"/>
              </w:rPr>
              <w:t>Primary Fuel</w:t>
            </w:r>
          </w:p>
        </w:tc>
        <w:tc>
          <w:tcPr>
            <w:tcW w:w="1576" w:type="dxa"/>
            <w:tcBorders>
              <w:bottom w:val="single" w:sz="4" w:space="0" w:color="auto"/>
            </w:tcBorders>
            <w:shd w:val="clear" w:color="auto" w:fill="F2F2F2"/>
            <w:vAlign w:val="center"/>
          </w:tcPr>
          <w:p w:rsidR="006740B0" w:rsidRPr="009312E8" w:rsidRDefault="006740B0" w:rsidP="006740B0">
            <w:pPr>
              <w:spacing w:after="120"/>
              <w:jc w:val="center"/>
              <w:rPr>
                <w:sz w:val="22"/>
                <w:szCs w:val="22"/>
                <w:highlight w:val="yellow"/>
              </w:rPr>
            </w:pPr>
            <w:r w:rsidRPr="009312E8">
              <w:rPr>
                <w:b/>
                <w:sz w:val="22"/>
                <w:szCs w:val="22"/>
                <w:highlight w:val="yellow"/>
              </w:rPr>
              <w:t>Displacement liters/cylinder (l/c)</w:t>
            </w:r>
          </w:p>
        </w:tc>
        <w:tc>
          <w:tcPr>
            <w:tcW w:w="3066" w:type="dxa"/>
            <w:tcBorders>
              <w:bottom w:val="single" w:sz="4" w:space="0" w:color="auto"/>
            </w:tcBorders>
            <w:shd w:val="clear" w:color="auto" w:fill="F2F2F2"/>
            <w:vAlign w:val="center"/>
          </w:tcPr>
          <w:p w:rsidR="006740B0" w:rsidRPr="009312E8" w:rsidRDefault="006740B0" w:rsidP="006740B0">
            <w:pPr>
              <w:spacing w:after="120"/>
              <w:jc w:val="center"/>
              <w:rPr>
                <w:b/>
                <w:sz w:val="22"/>
                <w:szCs w:val="22"/>
                <w:highlight w:val="yellow"/>
              </w:rPr>
            </w:pPr>
            <w:r w:rsidRPr="009312E8">
              <w:rPr>
                <w:b/>
                <w:sz w:val="22"/>
                <w:szCs w:val="22"/>
                <w:highlight w:val="yellow"/>
              </w:rPr>
              <w:t>Applicable Requirements for Compression Ignition Type Engines</w:t>
            </w:r>
          </w:p>
        </w:tc>
      </w:tr>
      <w:tr w:rsidR="006740B0" w:rsidRPr="009312E8" w:rsidTr="006740B0">
        <w:trPr>
          <w:trHeight w:val="503"/>
        </w:trPr>
        <w:tc>
          <w:tcPr>
            <w:tcW w:w="987" w:type="dxa"/>
            <w:shd w:val="clear" w:color="auto" w:fill="auto"/>
            <w:vAlign w:val="center"/>
          </w:tcPr>
          <w:p w:rsidR="006740B0" w:rsidRPr="009312E8" w:rsidRDefault="006740B0" w:rsidP="006740B0">
            <w:pPr>
              <w:jc w:val="center"/>
              <w:rPr>
                <w:sz w:val="22"/>
                <w:szCs w:val="22"/>
                <w:highlight w:val="yellow"/>
              </w:rPr>
            </w:pPr>
            <w:r w:rsidRPr="009312E8">
              <w:rPr>
                <w:sz w:val="22"/>
                <w:szCs w:val="22"/>
                <w:highlight w:val="yellow"/>
              </w:rPr>
              <w:t>540 HP</w:t>
            </w:r>
          </w:p>
        </w:tc>
        <w:tc>
          <w:tcPr>
            <w:tcW w:w="1458" w:type="dxa"/>
          </w:tcPr>
          <w:p w:rsidR="006740B0" w:rsidRDefault="006740B0" w:rsidP="006740B0">
            <w:pPr>
              <w:jc w:val="center"/>
              <w:rPr>
                <w:sz w:val="22"/>
                <w:szCs w:val="22"/>
                <w:highlight w:val="yellow"/>
              </w:rPr>
            </w:pPr>
          </w:p>
          <w:p w:rsidR="006740B0" w:rsidRPr="009312E8" w:rsidRDefault="006740B0" w:rsidP="006740B0">
            <w:pPr>
              <w:jc w:val="center"/>
              <w:rPr>
                <w:sz w:val="22"/>
                <w:szCs w:val="22"/>
                <w:highlight w:val="yellow"/>
              </w:rPr>
            </w:pPr>
            <w:r>
              <w:rPr>
                <w:sz w:val="22"/>
                <w:szCs w:val="22"/>
                <w:highlight w:val="yellow"/>
              </w:rPr>
              <w:t>Emergency</w:t>
            </w:r>
          </w:p>
        </w:tc>
        <w:tc>
          <w:tcPr>
            <w:tcW w:w="1458" w:type="dxa"/>
            <w:shd w:val="clear" w:color="auto" w:fill="auto"/>
            <w:vAlign w:val="center"/>
          </w:tcPr>
          <w:p w:rsidR="006740B0" w:rsidRPr="009312E8" w:rsidRDefault="006740B0" w:rsidP="006740B0">
            <w:pPr>
              <w:jc w:val="center"/>
              <w:rPr>
                <w:sz w:val="22"/>
                <w:szCs w:val="22"/>
                <w:highlight w:val="yellow"/>
              </w:rPr>
            </w:pPr>
            <w:r w:rsidRPr="009312E8">
              <w:rPr>
                <w:sz w:val="22"/>
                <w:szCs w:val="22"/>
                <w:highlight w:val="yellow"/>
              </w:rPr>
              <w:t>2011</w:t>
            </w:r>
          </w:p>
        </w:tc>
        <w:tc>
          <w:tcPr>
            <w:tcW w:w="1104" w:type="dxa"/>
            <w:shd w:val="clear" w:color="auto" w:fill="auto"/>
            <w:vAlign w:val="center"/>
          </w:tcPr>
          <w:p w:rsidR="006740B0" w:rsidRPr="009312E8" w:rsidRDefault="006740B0" w:rsidP="006740B0">
            <w:pPr>
              <w:jc w:val="center"/>
              <w:rPr>
                <w:sz w:val="22"/>
                <w:szCs w:val="22"/>
                <w:highlight w:val="yellow"/>
              </w:rPr>
            </w:pPr>
            <w:r w:rsidRPr="009312E8">
              <w:rPr>
                <w:sz w:val="22"/>
                <w:szCs w:val="22"/>
                <w:highlight w:val="yellow"/>
              </w:rPr>
              <w:t>Diesel</w:t>
            </w:r>
          </w:p>
        </w:tc>
        <w:tc>
          <w:tcPr>
            <w:tcW w:w="1576" w:type="dxa"/>
            <w:shd w:val="clear" w:color="auto" w:fill="auto"/>
            <w:vAlign w:val="center"/>
          </w:tcPr>
          <w:p w:rsidR="006740B0" w:rsidRPr="009312E8" w:rsidRDefault="006740B0" w:rsidP="006740B0">
            <w:pPr>
              <w:jc w:val="center"/>
              <w:rPr>
                <w:sz w:val="22"/>
                <w:szCs w:val="22"/>
                <w:highlight w:val="yellow"/>
              </w:rPr>
            </w:pPr>
            <w:r w:rsidRPr="009312E8">
              <w:rPr>
                <w:sz w:val="22"/>
                <w:szCs w:val="22"/>
                <w:highlight w:val="yellow"/>
              </w:rPr>
              <w:t>1.16 L /Cylinder</w:t>
            </w:r>
          </w:p>
        </w:tc>
        <w:tc>
          <w:tcPr>
            <w:tcW w:w="3066" w:type="dxa"/>
            <w:vAlign w:val="center"/>
          </w:tcPr>
          <w:p w:rsidR="006740B0" w:rsidRPr="009312E8" w:rsidRDefault="006740B0" w:rsidP="006740B0">
            <w:pPr>
              <w:rPr>
                <w:sz w:val="22"/>
                <w:szCs w:val="22"/>
                <w:highlight w:val="yellow"/>
              </w:rPr>
            </w:pPr>
            <w:r w:rsidRPr="009312E8">
              <w:rPr>
                <w:sz w:val="22"/>
                <w:szCs w:val="22"/>
                <w:highlight w:val="yellow"/>
              </w:rPr>
              <w:t>40 CFR 63, Subparts A and ZZZZ; 40 CFR 60, Subpart IIII</w:t>
            </w:r>
          </w:p>
          <w:p w:rsidR="006740B0" w:rsidRPr="009312E8" w:rsidRDefault="006740B0" w:rsidP="006740B0">
            <w:pPr>
              <w:spacing w:after="120"/>
              <w:rPr>
                <w:sz w:val="22"/>
                <w:szCs w:val="22"/>
                <w:highlight w:val="yellow"/>
              </w:rPr>
            </w:pPr>
            <w:r w:rsidRPr="009312E8">
              <w:rPr>
                <w:sz w:val="22"/>
                <w:szCs w:val="22"/>
                <w:highlight w:val="yellow"/>
              </w:rPr>
              <w:t>These engines are ‘new’ units.</w:t>
            </w:r>
          </w:p>
        </w:tc>
      </w:tr>
    </w:tbl>
    <w:p w:rsidR="007B47EF" w:rsidRPr="009312E8" w:rsidRDefault="007B47EF" w:rsidP="00B0721B">
      <w:pPr>
        <w:pStyle w:val="ListParagraph"/>
        <w:spacing w:before="120" w:after="120"/>
        <w:ind w:left="0"/>
        <w:rPr>
          <w:szCs w:val="22"/>
          <w:highlight w:val="yellow"/>
        </w:rPr>
      </w:pPr>
      <w:r w:rsidRPr="009312E8">
        <w:rPr>
          <w:highlight w:val="yellow"/>
        </w:rPr>
        <w:t xml:space="preserve"> </w:t>
      </w:r>
      <w:r w:rsidRPr="009312E8">
        <w:rPr>
          <w:i/>
          <w:szCs w:val="22"/>
          <w:highlight w:val="yellow"/>
        </w:rPr>
        <w:t>{Permitting Notes:  Th</w:t>
      </w:r>
      <w:r w:rsidR="00040816" w:rsidRPr="009312E8">
        <w:rPr>
          <w:i/>
          <w:szCs w:val="22"/>
          <w:highlight w:val="yellow"/>
        </w:rPr>
        <w:t>ese</w:t>
      </w:r>
      <w:r w:rsidRPr="009312E8">
        <w:rPr>
          <w:i/>
          <w:szCs w:val="22"/>
          <w:highlight w:val="yellow"/>
        </w:rPr>
        <w:t xml:space="preserve"> compression ignition reciprocating internal combustion engine</w:t>
      </w:r>
      <w:r w:rsidR="00040816" w:rsidRPr="009312E8">
        <w:rPr>
          <w:i/>
          <w:szCs w:val="22"/>
          <w:highlight w:val="yellow"/>
        </w:rPr>
        <w:t>s</w:t>
      </w:r>
      <w:r w:rsidRPr="009312E8">
        <w:rPr>
          <w:i/>
          <w:szCs w:val="22"/>
          <w:highlight w:val="yellow"/>
        </w:rPr>
        <w:t xml:space="preserve"> (CI RICE) </w:t>
      </w:r>
      <w:r w:rsidR="00040816" w:rsidRPr="009312E8">
        <w:rPr>
          <w:i/>
          <w:szCs w:val="22"/>
          <w:highlight w:val="yellow"/>
        </w:rPr>
        <w:t>are</w:t>
      </w:r>
      <w:r w:rsidRPr="009312E8">
        <w:rPr>
          <w:i/>
          <w:szCs w:val="22"/>
          <w:highlight w:val="yellow"/>
        </w:rPr>
        <w:t xml:space="preserve"> regulated under 40 CFR 63, Subpart ZZZZ, NESHAP for Stationary RICE and 40 CFR 60, Subpart IIII, NSPS for Stationary Compression Ignition RICE, adopted in Rules 62.204.800, F.A.C..  Th</w:t>
      </w:r>
      <w:r w:rsidR="00040816" w:rsidRPr="009312E8">
        <w:rPr>
          <w:i/>
          <w:szCs w:val="22"/>
          <w:highlight w:val="yellow"/>
        </w:rPr>
        <w:t>ey</w:t>
      </w:r>
      <w:r w:rsidRPr="009312E8">
        <w:rPr>
          <w:i/>
          <w:szCs w:val="22"/>
          <w:highlight w:val="yellow"/>
        </w:rPr>
        <w:t xml:space="preserve"> a</w:t>
      </w:r>
      <w:r w:rsidR="00040816" w:rsidRPr="009312E8">
        <w:rPr>
          <w:i/>
          <w:szCs w:val="22"/>
          <w:highlight w:val="yellow"/>
        </w:rPr>
        <w:t>re</w:t>
      </w:r>
      <w:r w:rsidRPr="009312E8">
        <w:rPr>
          <w:i/>
          <w:szCs w:val="22"/>
          <w:highlight w:val="yellow"/>
        </w:rPr>
        <w:t xml:space="preserve"> “new” stationary emergency CI RICE with a displacement of less than 10 liters per cylinder, located at a major source of HAP, that commenced construction on or after 6/12/2006, and that has a post-2007 model year.  In accordance with provisions of 40 CFR 63.6590(c</w:t>
      </w:r>
      <w:proofErr w:type="gramStart"/>
      <w:r w:rsidRPr="009312E8">
        <w:rPr>
          <w:i/>
          <w:szCs w:val="22"/>
          <w:highlight w:val="yellow"/>
        </w:rPr>
        <w:t>)(</w:t>
      </w:r>
      <w:proofErr w:type="gramEnd"/>
      <w:r w:rsidRPr="009312E8">
        <w:rPr>
          <w:i/>
          <w:szCs w:val="22"/>
          <w:highlight w:val="yellow"/>
        </w:rPr>
        <w:t>6), meeting the requirements of 40 CFR 60, Subpart IIII, satisfies compliance with the requirements of Subpart ZZZZ.}</w:t>
      </w:r>
    </w:p>
    <w:p w:rsidR="007B47EF" w:rsidRPr="009312E8" w:rsidRDefault="007B47EF" w:rsidP="007B47EF">
      <w:pPr>
        <w:tabs>
          <w:tab w:val="left" w:pos="0"/>
        </w:tabs>
        <w:suppressAutoHyphens/>
        <w:spacing w:before="120" w:after="120"/>
        <w:jc w:val="both"/>
        <w:rPr>
          <w:b/>
          <w:sz w:val="22"/>
          <w:szCs w:val="22"/>
          <w:highlight w:val="yellow"/>
          <w:u w:val="single"/>
        </w:rPr>
      </w:pPr>
      <w:r w:rsidRPr="009312E8">
        <w:rPr>
          <w:b/>
          <w:sz w:val="22"/>
          <w:szCs w:val="22"/>
          <w:highlight w:val="yellow"/>
          <w:u w:val="single"/>
        </w:rPr>
        <w:t xml:space="preserve">Essential Potential to Emit (PTE) Parameters </w:t>
      </w:r>
    </w:p>
    <w:p w:rsidR="007B47EF" w:rsidRPr="009312E8" w:rsidRDefault="007B47EF" w:rsidP="00490F18">
      <w:pPr>
        <w:pStyle w:val="ListParagraph"/>
        <w:numPr>
          <w:ilvl w:val="0"/>
          <w:numId w:val="33"/>
        </w:numPr>
        <w:tabs>
          <w:tab w:val="clear" w:pos="936"/>
        </w:tabs>
        <w:autoSpaceDE w:val="0"/>
        <w:autoSpaceDN w:val="0"/>
        <w:adjustRightInd w:val="0"/>
        <w:spacing w:after="120"/>
        <w:ind w:left="360" w:hanging="360"/>
        <w:rPr>
          <w:i/>
          <w:szCs w:val="22"/>
          <w:highlight w:val="yellow"/>
        </w:rPr>
      </w:pPr>
      <w:r w:rsidRPr="009312E8">
        <w:rPr>
          <w:szCs w:val="22"/>
          <w:highlight w:val="yellow"/>
          <w:u w:val="single"/>
        </w:rPr>
        <w:t>Authorized Fuel</w:t>
      </w:r>
      <w:r w:rsidRPr="009312E8">
        <w:rPr>
          <w:szCs w:val="22"/>
          <w:highlight w:val="yellow"/>
        </w:rPr>
        <w:t xml:space="preserve">.  </w:t>
      </w:r>
      <w:r w:rsidRPr="009312E8">
        <w:rPr>
          <w:color w:val="000000"/>
          <w:szCs w:val="22"/>
          <w:highlight w:val="yellow"/>
        </w:rPr>
        <w:t xml:space="preserve">This Stationary Reciprocating Internal Combustion </w:t>
      </w:r>
      <w:r w:rsidRPr="009312E8">
        <w:rPr>
          <w:rStyle w:val="Strong"/>
          <w:b w:val="0"/>
          <w:color w:val="000000"/>
          <w:szCs w:val="22"/>
          <w:highlight w:val="yellow"/>
        </w:rPr>
        <w:t>Engine</w:t>
      </w:r>
      <w:r w:rsidRPr="009312E8">
        <w:rPr>
          <w:rStyle w:val="Strong"/>
          <w:color w:val="000000"/>
          <w:szCs w:val="22"/>
          <w:highlight w:val="yellow"/>
        </w:rPr>
        <w:t xml:space="preserve"> (</w:t>
      </w:r>
      <w:r w:rsidRPr="009312E8">
        <w:rPr>
          <w:color w:val="000000"/>
          <w:szCs w:val="22"/>
          <w:highlight w:val="yellow"/>
        </w:rPr>
        <w:t>RICE) must use diesel fuel that meets the following requirements for non-road diesel fuel:</w:t>
      </w:r>
    </w:p>
    <w:p w:rsidR="007B47EF" w:rsidRPr="009312E8" w:rsidRDefault="007B47EF" w:rsidP="00490F18">
      <w:pPr>
        <w:numPr>
          <w:ilvl w:val="0"/>
          <w:numId w:val="36"/>
        </w:numPr>
        <w:tabs>
          <w:tab w:val="left" w:pos="360"/>
        </w:tabs>
        <w:rPr>
          <w:sz w:val="22"/>
          <w:szCs w:val="22"/>
          <w:highlight w:val="yellow"/>
        </w:rPr>
      </w:pPr>
      <w:r w:rsidRPr="009312E8">
        <w:rPr>
          <w:i/>
          <w:color w:val="000000"/>
          <w:sz w:val="22"/>
          <w:szCs w:val="22"/>
          <w:highlight w:val="yellow"/>
        </w:rPr>
        <w:t>Sulfur Content</w:t>
      </w:r>
      <w:r w:rsidRPr="009312E8">
        <w:rPr>
          <w:color w:val="000000"/>
          <w:sz w:val="22"/>
          <w:szCs w:val="22"/>
          <w:highlight w:val="yellow"/>
        </w:rPr>
        <w:t>.  The sulfur content shall not exceed = 15 ppm = 0.0015% by weight (</w:t>
      </w:r>
      <w:proofErr w:type="spellStart"/>
      <w:r w:rsidRPr="009312E8">
        <w:rPr>
          <w:sz w:val="22"/>
          <w:szCs w:val="22"/>
          <w:highlight w:val="yellow"/>
        </w:rPr>
        <w:t>ultra low</w:t>
      </w:r>
      <w:proofErr w:type="spellEnd"/>
      <w:r w:rsidRPr="009312E8">
        <w:rPr>
          <w:sz w:val="22"/>
          <w:szCs w:val="22"/>
          <w:highlight w:val="yellow"/>
        </w:rPr>
        <w:t xml:space="preserve"> sulfur) </w:t>
      </w:r>
      <w:r w:rsidRPr="009312E8">
        <w:rPr>
          <w:color w:val="000000"/>
          <w:sz w:val="22"/>
          <w:szCs w:val="22"/>
          <w:highlight w:val="yellow"/>
        </w:rPr>
        <w:t>for non-road fuel.</w:t>
      </w:r>
    </w:p>
    <w:p w:rsidR="007B47EF" w:rsidRPr="009312E8" w:rsidRDefault="007B47EF" w:rsidP="00490F18">
      <w:pPr>
        <w:numPr>
          <w:ilvl w:val="0"/>
          <w:numId w:val="36"/>
        </w:numPr>
        <w:tabs>
          <w:tab w:val="left" w:pos="360"/>
        </w:tabs>
        <w:rPr>
          <w:sz w:val="22"/>
          <w:szCs w:val="22"/>
          <w:highlight w:val="yellow"/>
        </w:rPr>
      </w:pPr>
      <w:r w:rsidRPr="009312E8">
        <w:rPr>
          <w:i/>
          <w:color w:val="000000"/>
          <w:sz w:val="22"/>
          <w:szCs w:val="22"/>
          <w:highlight w:val="yellow"/>
        </w:rPr>
        <w:t>Cetane and Aromatic</w:t>
      </w:r>
      <w:r w:rsidRPr="009312E8">
        <w:rPr>
          <w:color w:val="000000"/>
          <w:sz w:val="22"/>
          <w:szCs w:val="22"/>
          <w:highlight w:val="yellow"/>
        </w:rPr>
        <w:t>.  The fuel must have a minimum cetane index of 40 or</w:t>
      </w:r>
      <w:r w:rsidRPr="009312E8">
        <w:rPr>
          <w:sz w:val="22"/>
          <w:szCs w:val="22"/>
          <w:highlight w:val="yellow"/>
        </w:rPr>
        <w:t xml:space="preserve"> </w:t>
      </w:r>
      <w:r w:rsidRPr="009312E8">
        <w:rPr>
          <w:color w:val="000000"/>
          <w:sz w:val="22"/>
          <w:szCs w:val="22"/>
          <w:highlight w:val="yellow"/>
        </w:rPr>
        <w:t>must have a</w:t>
      </w:r>
      <w:r w:rsidRPr="009312E8">
        <w:rPr>
          <w:sz w:val="22"/>
          <w:szCs w:val="22"/>
          <w:highlight w:val="yellow"/>
        </w:rPr>
        <w:t xml:space="preserve"> maximum aromatic content of 35 volume percent.</w:t>
      </w:r>
    </w:p>
    <w:p w:rsidR="007B47EF" w:rsidRPr="009312E8" w:rsidRDefault="007B47EF" w:rsidP="00490F18">
      <w:pPr>
        <w:numPr>
          <w:ilvl w:val="0"/>
          <w:numId w:val="36"/>
        </w:numPr>
        <w:tabs>
          <w:tab w:val="left" w:pos="360"/>
        </w:tabs>
        <w:rPr>
          <w:sz w:val="22"/>
          <w:szCs w:val="22"/>
          <w:highlight w:val="yellow"/>
        </w:rPr>
      </w:pPr>
      <w:r w:rsidRPr="009312E8">
        <w:rPr>
          <w:i/>
          <w:color w:val="000000"/>
          <w:sz w:val="22"/>
          <w:szCs w:val="22"/>
          <w:highlight w:val="yellow"/>
        </w:rPr>
        <w:t xml:space="preserve">Marking Provisions. </w:t>
      </w:r>
      <w:r w:rsidRPr="009312E8">
        <w:rPr>
          <w:color w:val="000000"/>
          <w:sz w:val="22"/>
          <w:szCs w:val="22"/>
          <w:highlight w:val="yellow"/>
        </w:rPr>
        <w:t xml:space="preserve"> The diesel fuel fired shall be free of marker solvent yellow 124 until November 30, 2014.  After December 1, 2014, there are no requirements or restrictions on the use of marker solvent yellow 124.</w:t>
      </w:r>
    </w:p>
    <w:p w:rsidR="007B47EF" w:rsidRPr="009312E8" w:rsidRDefault="007B47EF" w:rsidP="00490F18">
      <w:pPr>
        <w:numPr>
          <w:ilvl w:val="0"/>
          <w:numId w:val="36"/>
        </w:numPr>
        <w:tabs>
          <w:tab w:val="left" w:pos="360"/>
        </w:tabs>
        <w:rPr>
          <w:sz w:val="22"/>
          <w:szCs w:val="22"/>
          <w:highlight w:val="yellow"/>
        </w:rPr>
      </w:pPr>
      <w:r w:rsidRPr="009312E8">
        <w:rPr>
          <w:i/>
          <w:color w:val="000000"/>
          <w:sz w:val="22"/>
          <w:szCs w:val="22"/>
          <w:highlight w:val="yellow"/>
        </w:rPr>
        <w:t>Use of Existing Fuel.</w:t>
      </w:r>
      <w:r w:rsidRPr="009312E8">
        <w:rPr>
          <w:sz w:val="22"/>
          <w:szCs w:val="22"/>
          <w:highlight w:val="yellow"/>
        </w:rPr>
        <w:t xml:space="preserve">  Any existing diesel fuel purchased (or otherwise obtained) prior to October 1, 2010, may be used until depleted.</w:t>
      </w:r>
    </w:p>
    <w:p w:rsidR="007B47EF" w:rsidRPr="009312E8" w:rsidRDefault="007B47EF" w:rsidP="007B47EF">
      <w:pPr>
        <w:suppressAutoHyphens/>
        <w:spacing w:after="120"/>
        <w:ind w:left="360"/>
        <w:rPr>
          <w:sz w:val="22"/>
          <w:szCs w:val="22"/>
          <w:highlight w:val="yellow"/>
        </w:rPr>
      </w:pPr>
      <w:r w:rsidRPr="009312E8">
        <w:rPr>
          <w:color w:val="000000"/>
          <w:sz w:val="22"/>
          <w:szCs w:val="22"/>
          <w:highlight w:val="yellow"/>
        </w:rPr>
        <w:t>[40 CFR 60.4207(b), 80.510(c), 80.510(f</w:t>
      </w:r>
      <w:proofErr w:type="gramStart"/>
      <w:r w:rsidRPr="009312E8">
        <w:rPr>
          <w:color w:val="000000"/>
          <w:sz w:val="22"/>
          <w:szCs w:val="22"/>
          <w:highlight w:val="yellow"/>
        </w:rPr>
        <w:t>)(</w:t>
      </w:r>
      <w:proofErr w:type="gramEnd"/>
      <w:r w:rsidRPr="009312E8">
        <w:rPr>
          <w:color w:val="000000"/>
          <w:sz w:val="22"/>
          <w:szCs w:val="22"/>
          <w:highlight w:val="yellow"/>
        </w:rPr>
        <w:t>2) &amp; 80.510(f)(7)</w:t>
      </w:r>
      <w:r w:rsidRPr="009312E8">
        <w:rPr>
          <w:sz w:val="22"/>
          <w:szCs w:val="22"/>
          <w:highlight w:val="yellow"/>
        </w:rPr>
        <w:t>]</w:t>
      </w:r>
    </w:p>
    <w:p w:rsidR="007B47EF" w:rsidRPr="009312E8" w:rsidRDefault="007B47EF" w:rsidP="00490F18">
      <w:pPr>
        <w:pStyle w:val="ListParagraph"/>
        <w:numPr>
          <w:ilvl w:val="0"/>
          <w:numId w:val="33"/>
        </w:numPr>
        <w:tabs>
          <w:tab w:val="clear" w:pos="936"/>
        </w:tabs>
        <w:autoSpaceDE w:val="0"/>
        <w:autoSpaceDN w:val="0"/>
        <w:adjustRightInd w:val="0"/>
        <w:spacing w:after="120"/>
        <w:ind w:left="360" w:hanging="360"/>
        <w:rPr>
          <w:szCs w:val="22"/>
          <w:highlight w:val="yellow"/>
          <w:u w:val="single"/>
        </w:rPr>
      </w:pPr>
      <w:r w:rsidRPr="009312E8">
        <w:rPr>
          <w:szCs w:val="22"/>
          <w:highlight w:val="yellow"/>
          <w:u w:val="single"/>
        </w:rPr>
        <w:t>Restricted Hours of Operation</w:t>
      </w:r>
      <w:r w:rsidRPr="009312E8">
        <w:rPr>
          <w:szCs w:val="22"/>
          <w:highlight w:val="yellow"/>
        </w:rPr>
        <w:t>.</w:t>
      </w:r>
      <w:r w:rsidRPr="009312E8">
        <w:rPr>
          <w:szCs w:val="22"/>
          <w:highlight w:val="yellow"/>
          <w:u w:val="single"/>
        </w:rPr>
        <w:t xml:space="preserve"> </w:t>
      </w:r>
    </w:p>
    <w:p w:rsidR="007B47EF" w:rsidRPr="009312E8" w:rsidRDefault="007B47EF" w:rsidP="00490F18">
      <w:pPr>
        <w:numPr>
          <w:ilvl w:val="0"/>
          <w:numId w:val="37"/>
        </w:numPr>
        <w:tabs>
          <w:tab w:val="left" w:pos="360"/>
        </w:tabs>
        <w:rPr>
          <w:sz w:val="22"/>
          <w:szCs w:val="22"/>
          <w:highlight w:val="yellow"/>
        </w:rPr>
      </w:pPr>
      <w:r w:rsidRPr="009312E8">
        <w:rPr>
          <w:i/>
          <w:sz w:val="22"/>
          <w:szCs w:val="22"/>
          <w:highlight w:val="yellow"/>
        </w:rPr>
        <w:t xml:space="preserve">Maintenance and Testing.  </w:t>
      </w:r>
      <w:r w:rsidRPr="009312E8">
        <w:rPr>
          <w:sz w:val="22"/>
          <w:szCs w:val="22"/>
          <w:highlight w:val="yellow"/>
        </w:rPr>
        <w:t xml:space="preserve">This engine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p>
    <w:p w:rsidR="007B47EF" w:rsidRPr="009312E8" w:rsidRDefault="007B47EF" w:rsidP="00490F18">
      <w:pPr>
        <w:numPr>
          <w:ilvl w:val="0"/>
          <w:numId w:val="37"/>
        </w:numPr>
        <w:tabs>
          <w:tab w:val="left" w:pos="360"/>
        </w:tabs>
        <w:rPr>
          <w:b/>
          <w:sz w:val="22"/>
          <w:szCs w:val="22"/>
          <w:highlight w:val="yellow"/>
          <w:u w:val="single"/>
        </w:rPr>
      </w:pPr>
      <w:r w:rsidRPr="009312E8">
        <w:rPr>
          <w:i/>
          <w:sz w:val="22"/>
          <w:szCs w:val="22"/>
          <w:highlight w:val="yellow"/>
        </w:rPr>
        <w:t>Emergency Situations</w:t>
      </w:r>
      <w:r w:rsidRPr="009312E8">
        <w:rPr>
          <w:sz w:val="22"/>
          <w:szCs w:val="22"/>
          <w:highlight w:val="yellow"/>
        </w:rPr>
        <w:t>.  There is no time limit on the use of emergency stationary RICE in emergency situations.</w:t>
      </w:r>
    </w:p>
    <w:p w:rsidR="007B47EF" w:rsidRPr="009312E8" w:rsidRDefault="007B47EF" w:rsidP="00490F18">
      <w:pPr>
        <w:numPr>
          <w:ilvl w:val="0"/>
          <w:numId w:val="37"/>
        </w:numPr>
        <w:tabs>
          <w:tab w:val="left" w:pos="360"/>
        </w:tabs>
        <w:rPr>
          <w:sz w:val="22"/>
          <w:szCs w:val="22"/>
          <w:highlight w:val="yellow"/>
        </w:rPr>
      </w:pPr>
      <w:r w:rsidRPr="009312E8">
        <w:rPr>
          <w:i/>
          <w:sz w:val="22"/>
          <w:szCs w:val="22"/>
          <w:highlight w:val="yellow"/>
        </w:rPr>
        <w:t>Non-emergency Situations</w:t>
      </w:r>
      <w:r w:rsidRPr="009312E8">
        <w:rPr>
          <w:sz w:val="22"/>
          <w:szCs w:val="22"/>
          <w:highlight w:val="yellow"/>
        </w:rPr>
        <w:t>.  This engine may operate up to 50 hours per year in non-emergency situations, but those 50 hours are counted towards the 100 hours per year provided for maintenance and testing.</w:t>
      </w:r>
    </w:p>
    <w:p w:rsidR="007B47EF" w:rsidRPr="009312E8" w:rsidRDefault="007B47EF" w:rsidP="00490F18">
      <w:pPr>
        <w:numPr>
          <w:ilvl w:val="0"/>
          <w:numId w:val="37"/>
        </w:numPr>
        <w:tabs>
          <w:tab w:val="left" w:pos="360"/>
        </w:tabs>
        <w:rPr>
          <w:sz w:val="22"/>
          <w:szCs w:val="22"/>
          <w:highlight w:val="yellow"/>
        </w:rPr>
      </w:pPr>
      <w:r w:rsidRPr="009312E8">
        <w:rPr>
          <w:i/>
          <w:sz w:val="22"/>
          <w:szCs w:val="22"/>
          <w:highlight w:val="yellow"/>
        </w:rPr>
        <w:lastRenderedPageBreak/>
        <w:t>Other Situations</w:t>
      </w:r>
      <w:r w:rsidRPr="009312E8">
        <w:rPr>
          <w:sz w:val="22"/>
          <w:szCs w:val="22"/>
          <w:highlight w:val="yellow"/>
        </w:rPr>
        <w:t>.  This engine cannot be used for peak shaving or to generate income for a facility to supply power to an electric grid or otherwise supply non-emergency power as part of a financial arrangement with another entity.</w:t>
      </w:r>
    </w:p>
    <w:p w:rsidR="007B47EF" w:rsidRPr="009312E8" w:rsidRDefault="007B47EF" w:rsidP="007B47EF">
      <w:pPr>
        <w:tabs>
          <w:tab w:val="left" w:pos="360"/>
        </w:tabs>
        <w:spacing w:after="120"/>
        <w:ind w:left="360"/>
        <w:rPr>
          <w:sz w:val="22"/>
          <w:szCs w:val="22"/>
          <w:highlight w:val="yellow"/>
        </w:rPr>
      </w:pPr>
      <w:r w:rsidRPr="009312E8">
        <w:rPr>
          <w:sz w:val="22"/>
          <w:szCs w:val="22"/>
          <w:highlight w:val="yellow"/>
        </w:rPr>
        <w:t>[40 CFR 60.4211(f)]</w:t>
      </w:r>
    </w:p>
    <w:p w:rsidR="007B47EF" w:rsidRPr="009312E8" w:rsidRDefault="007B47EF" w:rsidP="00490F18">
      <w:pPr>
        <w:pStyle w:val="ListParagraph"/>
        <w:numPr>
          <w:ilvl w:val="0"/>
          <w:numId w:val="33"/>
        </w:numPr>
        <w:tabs>
          <w:tab w:val="clear" w:pos="936"/>
        </w:tabs>
        <w:autoSpaceDE w:val="0"/>
        <w:autoSpaceDN w:val="0"/>
        <w:adjustRightInd w:val="0"/>
        <w:spacing w:after="120"/>
        <w:ind w:left="360" w:hanging="360"/>
        <w:rPr>
          <w:szCs w:val="22"/>
          <w:highlight w:val="yellow"/>
        </w:rPr>
      </w:pPr>
      <w:r w:rsidRPr="009312E8">
        <w:rPr>
          <w:color w:val="000000"/>
          <w:szCs w:val="22"/>
          <w:highlight w:val="yellow"/>
          <w:u w:val="single"/>
        </w:rPr>
        <w:t>Operation and Maintenance</w:t>
      </w:r>
      <w:r w:rsidRPr="009312E8">
        <w:rPr>
          <w:color w:val="000000"/>
          <w:szCs w:val="22"/>
          <w:highlight w:val="yellow"/>
        </w:rPr>
        <w:t xml:space="preserve">.  Except as permitted in Specific Condition </w:t>
      </w:r>
      <w:r w:rsidR="007B56DA" w:rsidRPr="009312E8">
        <w:rPr>
          <w:b/>
          <w:color w:val="000000"/>
          <w:szCs w:val="22"/>
          <w:highlight w:val="yellow"/>
        </w:rPr>
        <w:t>C.23</w:t>
      </w:r>
      <w:r w:rsidRPr="009312E8">
        <w:rPr>
          <w:b/>
          <w:color w:val="000000"/>
          <w:szCs w:val="22"/>
          <w:highlight w:val="yellow"/>
        </w:rPr>
        <w:t>.,</w:t>
      </w:r>
      <w:r w:rsidRPr="009312E8">
        <w:rPr>
          <w:color w:val="000000"/>
          <w:szCs w:val="22"/>
          <w:highlight w:val="yellow"/>
        </w:rPr>
        <w:t xml:space="preserve"> the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w:t>
      </w:r>
      <w:r w:rsidRPr="009312E8">
        <w:rPr>
          <w:szCs w:val="22"/>
          <w:highlight w:val="yellow"/>
        </w:rPr>
        <w:t xml:space="preserve">These RICE must be maintained and operated to meet </w:t>
      </w:r>
      <w:r w:rsidRPr="009312E8">
        <w:rPr>
          <w:color w:val="000000"/>
          <w:szCs w:val="22"/>
          <w:highlight w:val="yellow"/>
        </w:rPr>
        <w:t xml:space="preserve">the emissions limits in Specific Conditions </w:t>
      </w:r>
      <w:r w:rsidR="007B56DA" w:rsidRPr="009312E8">
        <w:rPr>
          <w:b/>
          <w:color w:val="000000"/>
          <w:szCs w:val="22"/>
          <w:highlight w:val="yellow"/>
        </w:rPr>
        <w:t>C.19</w:t>
      </w:r>
      <w:r w:rsidRPr="009312E8">
        <w:rPr>
          <w:b/>
          <w:color w:val="000000"/>
          <w:szCs w:val="22"/>
          <w:highlight w:val="yellow"/>
        </w:rPr>
        <w:t xml:space="preserve">. </w:t>
      </w:r>
      <w:r w:rsidR="007B56DA" w:rsidRPr="009312E8">
        <w:rPr>
          <w:b/>
          <w:color w:val="000000"/>
          <w:szCs w:val="22"/>
          <w:highlight w:val="yellow"/>
        </w:rPr>
        <w:t>–</w:t>
      </w:r>
      <w:r w:rsidRPr="009312E8">
        <w:rPr>
          <w:b/>
          <w:color w:val="000000"/>
          <w:szCs w:val="22"/>
          <w:highlight w:val="yellow"/>
        </w:rPr>
        <w:t xml:space="preserve"> </w:t>
      </w:r>
      <w:r w:rsidR="007B56DA" w:rsidRPr="009312E8">
        <w:rPr>
          <w:b/>
          <w:color w:val="000000"/>
          <w:szCs w:val="22"/>
          <w:highlight w:val="yellow"/>
        </w:rPr>
        <w:t>C.20</w:t>
      </w:r>
      <w:r w:rsidRPr="009312E8">
        <w:rPr>
          <w:b/>
          <w:color w:val="000000"/>
          <w:szCs w:val="22"/>
          <w:highlight w:val="yellow"/>
        </w:rPr>
        <w:t>.</w:t>
      </w:r>
      <w:r w:rsidRPr="009312E8">
        <w:rPr>
          <w:b/>
          <w:szCs w:val="22"/>
          <w:highlight w:val="yellow"/>
        </w:rPr>
        <w:t xml:space="preserve"> </w:t>
      </w:r>
      <w:proofErr w:type="gramStart"/>
      <w:r w:rsidRPr="009312E8">
        <w:rPr>
          <w:szCs w:val="22"/>
          <w:highlight w:val="yellow"/>
        </w:rPr>
        <w:t>over</w:t>
      </w:r>
      <w:proofErr w:type="gramEnd"/>
      <w:r w:rsidRPr="009312E8">
        <w:rPr>
          <w:szCs w:val="22"/>
          <w:highlight w:val="yellow"/>
        </w:rPr>
        <w:t xml:space="preserve"> the entire life of the engine</w:t>
      </w:r>
      <w:r w:rsidRPr="009312E8">
        <w:rPr>
          <w:color w:val="000000"/>
          <w:szCs w:val="22"/>
          <w:highlight w:val="yellow"/>
        </w:rPr>
        <w:t>.  [</w:t>
      </w:r>
      <w:r w:rsidRPr="009312E8">
        <w:rPr>
          <w:szCs w:val="22"/>
          <w:highlight w:val="yellow"/>
        </w:rPr>
        <w:t>40 CFR 60.4206</w:t>
      </w:r>
      <w:r w:rsidRPr="009312E8">
        <w:rPr>
          <w:color w:val="000000"/>
          <w:szCs w:val="22"/>
          <w:highlight w:val="yellow"/>
        </w:rPr>
        <w:t>, 4211(a)(1), (2) &amp; (3)]</w:t>
      </w:r>
    </w:p>
    <w:p w:rsidR="007B47EF" w:rsidRPr="009312E8" w:rsidRDefault="007B47EF" w:rsidP="007B47EF">
      <w:pPr>
        <w:tabs>
          <w:tab w:val="left" w:pos="0"/>
        </w:tabs>
        <w:suppressAutoHyphens/>
        <w:spacing w:before="120" w:after="120"/>
        <w:jc w:val="both"/>
        <w:rPr>
          <w:b/>
          <w:sz w:val="22"/>
          <w:szCs w:val="22"/>
          <w:highlight w:val="yellow"/>
          <w:u w:val="single"/>
        </w:rPr>
      </w:pPr>
      <w:r w:rsidRPr="009312E8">
        <w:rPr>
          <w:b/>
          <w:sz w:val="22"/>
          <w:szCs w:val="22"/>
          <w:highlight w:val="yellow"/>
          <w:u w:val="single"/>
        </w:rPr>
        <w:t>Emissions Standards</w:t>
      </w:r>
    </w:p>
    <w:p w:rsidR="007B47EF" w:rsidRPr="009312E8" w:rsidRDefault="007B47EF" w:rsidP="00490F18">
      <w:pPr>
        <w:pStyle w:val="ListParagraph"/>
        <w:numPr>
          <w:ilvl w:val="0"/>
          <w:numId w:val="33"/>
        </w:numPr>
        <w:tabs>
          <w:tab w:val="clear" w:pos="936"/>
        </w:tabs>
        <w:autoSpaceDE w:val="0"/>
        <w:autoSpaceDN w:val="0"/>
        <w:adjustRightInd w:val="0"/>
        <w:spacing w:after="120"/>
        <w:ind w:left="360" w:hanging="360"/>
        <w:contextualSpacing w:val="0"/>
        <w:rPr>
          <w:szCs w:val="22"/>
          <w:highlight w:val="yellow"/>
        </w:rPr>
      </w:pPr>
      <w:r w:rsidRPr="009312E8">
        <w:rPr>
          <w:szCs w:val="22"/>
          <w:highlight w:val="yellow"/>
          <w:u w:val="single"/>
        </w:rPr>
        <w:t>NO</w:t>
      </w:r>
      <w:r w:rsidRPr="009312E8">
        <w:rPr>
          <w:szCs w:val="22"/>
          <w:highlight w:val="yellow"/>
          <w:u w:val="single"/>
          <w:vertAlign w:val="subscript"/>
        </w:rPr>
        <w:t>X</w:t>
      </w:r>
      <w:r w:rsidRPr="009312E8">
        <w:rPr>
          <w:szCs w:val="22"/>
          <w:highlight w:val="yellow"/>
          <w:u w:val="single"/>
        </w:rPr>
        <w:t xml:space="preserve"> + NMHC Emissions</w:t>
      </w:r>
      <w:r w:rsidRPr="009312E8">
        <w:rPr>
          <w:szCs w:val="22"/>
          <w:highlight w:val="yellow"/>
        </w:rPr>
        <w:t>.  Emissions of NO</w:t>
      </w:r>
      <w:r w:rsidRPr="009312E8">
        <w:rPr>
          <w:szCs w:val="22"/>
          <w:highlight w:val="yellow"/>
          <w:vertAlign w:val="subscript"/>
        </w:rPr>
        <w:t>X</w:t>
      </w:r>
      <w:r w:rsidRPr="009312E8">
        <w:rPr>
          <w:szCs w:val="22"/>
          <w:highlight w:val="yellow"/>
        </w:rPr>
        <w:t xml:space="preserve"> plus non-methane hydrocarbons shall not exceed </w:t>
      </w:r>
      <w:r w:rsidR="007745E8" w:rsidRPr="009312E8">
        <w:rPr>
          <w:szCs w:val="22"/>
          <w:highlight w:val="yellow"/>
        </w:rPr>
        <w:t>4.0</w:t>
      </w:r>
      <w:r w:rsidRPr="009312E8">
        <w:rPr>
          <w:szCs w:val="22"/>
          <w:highlight w:val="yellow"/>
        </w:rPr>
        <w:t xml:space="preserve"> grams per kilowatt hour (g/kW-hr).  [40 CFR 60.4205(b), 40 CFR 60.4202(a)(2) &amp; 40 CFR 89.112]    </w:t>
      </w:r>
    </w:p>
    <w:p w:rsidR="007B47EF" w:rsidRPr="009312E8" w:rsidRDefault="007B47EF" w:rsidP="00490F18">
      <w:pPr>
        <w:pStyle w:val="ListParagraph"/>
        <w:numPr>
          <w:ilvl w:val="0"/>
          <w:numId w:val="33"/>
        </w:numPr>
        <w:tabs>
          <w:tab w:val="clear" w:pos="936"/>
        </w:tabs>
        <w:autoSpaceDE w:val="0"/>
        <w:autoSpaceDN w:val="0"/>
        <w:adjustRightInd w:val="0"/>
        <w:spacing w:after="120"/>
        <w:ind w:left="360" w:hanging="360"/>
        <w:contextualSpacing w:val="0"/>
        <w:rPr>
          <w:b/>
          <w:caps/>
          <w:szCs w:val="22"/>
          <w:highlight w:val="yellow"/>
        </w:rPr>
      </w:pPr>
      <w:r w:rsidRPr="009312E8">
        <w:rPr>
          <w:szCs w:val="22"/>
          <w:highlight w:val="yellow"/>
          <w:u w:val="single"/>
        </w:rPr>
        <w:t>CO Emissions</w:t>
      </w:r>
      <w:r w:rsidRPr="009312E8">
        <w:rPr>
          <w:szCs w:val="22"/>
          <w:highlight w:val="yellow"/>
        </w:rPr>
        <w:t>.  Carbon monoxide (CO) emissions shall not exceed 3.5 g/kW-hr.  [40 CFR 60.4205(b), 40 CFR 60.4202(a)(2) &amp; 40 CFR 89.112]</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rPr>
          <w:b/>
          <w:caps/>
          <w:szCs w:val="22"/>
          <w:highlight w:val="yellow"/>
        </w:rPr>
      </w:pPr>
      <w:r w:rsidRPr="009312E8">
        <w:rPr>
          <w:szCs w:val="22"/>
          <w:highlight w:val="yellow"/>
          <w:u w:val="single"/>
        </w:rPr>
        <w:t>PM Emissions</w:t>
      </w:r>
      <w:r w:rsidRPr="009312E8">
        <w:rPr>
          <w:szCs w:val="22"/>
          <w:highlight w:val="yellow"/>
        </w:rPr>
        <w:t>.  Particulate matter (PM) emissions shall not exceed 0.20 g/kW-hr.  [40 CFR 60.4205(b), 40 CFR 60.4202(a)(2) &amp; 40 CFR 89.112]</w:t>
      </w:r>
    </w:p>
    <w:p w:rsidR="007B47EF" w:rsidRPr="009312E8" w:rsidRDefault="007B47EF" w:rsidP="007B47EF">
      <w:pPr>
        <w:tabs>
          <w:tab w:val="left" w:pos="360"/>
        </w:tabs>
        <w:suppressAutoHyphens/>
        <w:spacing w:after="120"/>
        <w:rPr>
          <w:b/>
          <w:caps/>
          <w:sz w:val="22"/>
          <w:szCs w:val="22"/>
          <w:highlight w:val="yellow"/>
        </w:rPr>
      </w:pPr>
      <w:r w:rsidRPr="009312E8">
        <w:rPr>
          <w:b/>
          <w:sz w:val="22"/>
          <w:szCs w:val="22"/>
          <w:highlight w:val="yellow"/>
          <w:u w:val="single"/>
        </w:rPr>
        <w:t>Testing and Compliance Requirements</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contextualSpacing w:val="0"/>
        <w:rPr>
          <w:b/>
          <w:bCs/>
          <w:caps/>
          <w:szCs w:val="22"/>
          <w:highlight w:val="yellow"/>
        </w:rPr>
      </w:pPr>
      <w:r w:rsidRPr="009312E8">
        <w:rPr>
          <w:color w:val="000000"/>
          <w:szCs w:val="22"/>
          <w:highlight w:val="yellow"/>
          <w:u w:val="single"/>
        </w:rPr>
        <w:t>Engine Certification Requirements</w:t>
      </w:r>
      <w:r w:rsidRPr="009312E8">
        <w:rPr>
          <w:color w:val="000000"/>
          <w:szCs w:val="22"/>
          <w:highlight w:val="yellow"/>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FD5A55" w:rsidRPr="009312E8">
        <w:rPr>
          <w:b/>
          <w:color w:val="000000"/>
          <w:szCs w:val="22"/>
          <w:highlight w:val="yellow"/>
        </w:rPr>
        <w:t>C.23</w:t>
      </w:r>
      <w:r w:rsidRPr="009312E8">
        <w:rPr>
          <w:b/>
          <w:color w:val="000000"/>
          <w:szCs w:val="22"/>
          <w:highlight w:val="yellow"/>
        </w:rPr>
        <w:t>.</w:t>
      </w:r>
      <w:r w:rsidRPr="009312E8">
        <w:rPr>
          <w:color w:val="000000"/>
          <w:szCs w:val="22"/>
          <w:highlight w:val="yellow"/>
        </w:rPr>
        <w:t xml:space="preserve">  [40 CFR 60.4211(c)] </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rPr>
          <w:szCs w:val="22"/>
          <w:highlight w:val="yellow"/>
        </w:rPr>
      </w:pPr>
      <w:r w:rsidRPr="009312E8">
        <w:rPr>
          <w:color w:val="000000"/>
          <w:szCs w:val="22"/>
          <w:highlight w:val="yellow"/>
          <w:u w:val="single"/>
        </w:rPr>
        <w:t>Compliance Requirements Due to Loss of Certification</w:t>
      </w:r>
      <w:r w:rsidRPr="009312E8">
        <w:rPr>
          <w:color w:val="000000"/>
          <w:szCs w:val="22"/>
          <w:highlight w:val="yellow"/>
        </w:rPr>
        <w:t xml:space="preserve">.  </w:t>
      </w:r>
      <w:r w:rsidRPr="009312E8">
        <w:rPr>
          <w:szCs w:val="22"/>
          <w:highlight w:val="yellow"/>
        </w:rPr>
        <w:t xml:space="preserve">If </w:t>
      </w:r>
      <w:r w:rsidR="00B0721B">
        <w:rPr>
          <w:szCs w:val="22"/>
          <w:highlight w:val="yellow"/>
        </w:rPr>
        <w:t>the permittee</w:t>
      </w:r>
      <w:r w:rsidRPr="009312E8">
        <w:rPr>
          <w:szCs w:val="22"/>
          <w:highlight w:val="yellow"/>
        </w:rPr>
        <w:t xml:space="preserve"> do</w:t>
      </w:r>
      <w:r w:rsidR="00B0721B">
        <w:rPr>
          <w:szCs w:val="22"/>
          <w:highlight w:val="yellow"/>
        </w:rPr>
        <w:t>es</w:t>
      </w:r>
      <w:r w:rsidRPr="009312E8">
        <w:rPr>
          <w:szCs w:val="22"/>
          <w:highlight w:val="yellow"/>
        </w:rPr>
        <w:t xml:space="preserve"> not install, configure, operate, and maintain </w:t>
      </w:r>
      <w:r w:rsidR="00B0721B">
        <w:rPr>
          <w:szCs w:val="22"/>
          <w:highlight w:val="yellow"/>
        </w:rPr>
        <w:t>the</w:t>
      </w:r>
      <w:r w:rsidRPr="009312E8">
        <w:rPr>
          <w:szCs w:val="22"/>
          <w:highlight w:val="yellow"/>
        </w:rPr>
        <w:t xml:space="preserve"> engine and control device according to the manufacturer's emission-related written instructions, or </w:t>
      </w:r>
      <w:r w:rsidR="00B0721B">
        <w:rPr>
          <w:szCs w:val="22"/>
          <w:highlight w:val="yellow"/>
        </w:rPr>
        <w:t>the permittee</w:t>
      </w:r>
      <w:r w:rsidRPr="009312E8">
        <w:rPr>
          <w:szCs w:val="22"/>
          <w:highlight w:val="yellow"/>
        </w:rPr>
        <w:t xml:space="preserve"> change</w:t>
      </w:r>
      <w:r w:rsidR="00B0721B">
        <w:rPr>
          <w:szCs w:val="22"/>
          <w:highlight w:val="yellow"/>
        </w:rPr>
        <w:t>s</w:t>
      </w:r>
      <w:r w:rsidRPr="009312E8">
        <w:rPr>
          <w:szCs w:val="22"/>
          <w:highlight w:val="yellow"/>
        </w:rPr>
        <w:t xml:space="preserve"> emission-related settings in a way that is not permitted by the manufacturer, </w:t>
      </w:r>
      <w:r w:rsidR="00B0721B">
        <w:rPr>
          <w:szCs w:val="22"/>
          <w:highlight w:val="yellow"/>
        </w:rPr>
        <w:t>the permittee</w:t>
      </w:r>
      <w:r w:rsidRPr="009312E8">
        <w:rPr>
          <w:szCs w:val="22"/>
          <w:highlight w:val="yellow"/>
        </w:rPr>
        <w:t xml:space="preserve"> must keep a maintenance plan and records of conducted maintenance and must, to the extent practicable, maintain and operate the engine in a manner consistent with good air pollution control practice for minimizing emissions.  In addition, </w:t>
      </w:r>
      <w:r w:rsidR="00B0721B">
        <w:rPr>
          <w:szCs w:val="22"/>
          <w:highlight w:val="yellow"/>
        </w:rPr>
        <w:t>the permittee</w:t>
      </w:r>
      <w:r w:rsidRPr="009312E8">
        <w:rPr>
          <w:szCs w:val="22"/>
          <w:highlight w:val="yellow"/>
        </w:rPr>
        <w:t xml:space="preserve">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w:t>
      </w:r>
      <w:r w:rsidR="00F50466">
        <w:rPr>
          <w:szCs w:val="22"/>
          <w:highlight w:val="yellow"/>
        </w:rPr>
        <w:t xml:space="preserve">the permittee </w:t>
      </w:r>
      <w:r w:rsidRPr="009312E8">
        <w:rPr>
          <w:szCs w:val="22"/>
          <w:highlight w:val="yellow"/>
        </w:rPr>
        <w:t>change</w:t>
      </w:r>
      <w:r w:rsidR="00F50466">
        <w:rPr>
          <w:szCs w:val="22"/>
          <w:highlight w:val="yellow"/>
        </w:rPr>
        <w:t>s</w:t>
      </w:r>
      <w:r w:rsidRPr="009312E8">
        <w:rPr>
          <w:szCs w:val="22"/>
          <w:highlight w:val="yellow"/>
        </w:rPr>
        <w:t xml:space="preserve"> emission-related settings in a way that is not permitted by the manufacturer.  </w:t>
      </w:r>
      <w:r w:rsidR="00B0721B">
        <w:rPr>
          <w:szCs w:val="22"/>
          <w:highlight w:val="yellow"/>
        </w:rPr>
        <w:t>The permittee</w:t>
      </w:r>
      <w:r w:rsidRPr="009312E8">
        <w:rPr>
          <w:szCs w:val="22"/>
          <w:highlight w:val="yellow"/>
        </w:rPr>
        <w:t xml:space="preserve"> must conduct subsequent performance testing every 8,760 hours of engine operation or 3 years, whichever comes first, thereafter to demonstrate compliance with the applicable emission standards.</w:t>
      </w:r>
    </w:p>
    <w:p w:rsidR="007B47EF" w:rsidRPr="009312E8" w:rsidRDefault="007B47EF" w:rsidP="009F7B68">
      <w:pPr>
        <w:pStyle w:val="ListParagraph"/>
        <w:tabs>
          <w:tab w:val="left" w:pos="720"/>
          <w:tab w:val="left" w:pos="1080"/>
        </w:tabs>
        <w:autoSpaceDE w:val="0"/>
        <w:autoSpaceDN w:val="0"/>
        <w:adjustRightInd w:val="0"/>
        <w:spacing w:after="120"/>
        <w:ind w:hanging="360"/>
        <w:rPr>
          <w:bCs/>
          <w:caps/>
          <w:szCs w:val="22"/>
          <w:highlight w:val="yellow"/>
        </w:rPr>
      </w:pPr>
      <w:r w:rsidRPr="009312E8">
        <w:rPr>
          <w:bCs/>
          <w:caps/>
          <w:szCs w:val="22"/>
          <w:highlight w:val="yellow"/>
        </w:rPr>
        <w:t>[40 CFR 60.4211</w:t>
      </w:r>
      <w:r w:rsidRPr="009312E8">
        <w:rPr>
          <w:bCs/>
          <w:szCs w:val="22"/>
          <w:highlight w:val="yellow"/>
        </w:rPr>
        <w:t>(g</w:t>
      </w:r>
      <w:proofErr w:type="gramStart"/>
      <w:r w:rsidRPr="009312E8">
        <w:rPr>
          <w:bCs/>
          <w:szCs w:val="22"/>
          <w:highlight w:val="yellow"/>
        </w:rPr>
        <w:t>)(</w:t>
      </w:r>
      <w:proofErr w:type="gramEnd"/>
      <w:r w:rsidRPr="009312E8">
        <w:rPr>
          <w:bCs/>
          <w:szCs w:val="22"/>
          <w:highlight w:val="yellow"/>
        </w:rPr>
        <w:t>3)</w:t>
      </w:r>
      <w:r w:rsidRPr="009312E8">
        <w:rPr>
          <w:color w:val="000000"/>
          <w:szCs w:val="22"/>
          <w:highlight w:val="yellow"/>
        </w:rPr>
        <w:t>]</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contextualSpacing w:val="0"/>
        <w:rPr>
          <w:color w:val="000000"/>
          <w:szCs w:val="22"/>
          <w:highlight w:val="yellow"/>
          <w:u w:val="single"/>
        </w:rPr>
      </w:pPr>
      <w:r w:rsidRPr="009312E8">
        <w:rPr>
          <w:bCs/>
          <w:szCs w:val="22"/>
          <w:highlight w:val="yellow"/>
          <w:u w:val="single"/>
        </w:rPr>
        <w:t>Testing Requirements</w:t>
      </w:r>
      <w:r w:rsidRPr="009312E8">
        <w:rPr>
          <w:bCs/>
          <w:caps/>
          <w:szCs w:val="22"/>
          <w:highlight w:val="yellow"/>
        </w:rPr>
        <w:t>.</w:t>
      </w:r>
      <w:r w:rsidRPr="009312E8">
        <w:rPr>
          <w:bCs/>
          <w:szCs w:val="22"/>
          <w:highlight w:val="yellow"/>
        </w:rPr>
        <w:t xml:space="preserve">  In the event performance tests are required pursuant to Specific Condition </w:t>
      </w:r>
      <w:r w:rsidR="00BC36EA" w:rsidRPr="009312E8">
        <w:rPr>
          <w:b/>
          <w:bCs/>
          <w:szCs w:val="22"/>
          <w:highlight w:val="yellow"/>
        </w:rPr>
        <w:t>C.23</w:t>
      </w:r>
      <w:r w:rsidRPr="009312E8">
        <w:rPr>
          <w:b/>
          <w:bCs/>
          <w:szCs w:val="22"/>
          <w:highlight w:val="yellow"/>
        </w:rPr>
        <w:t>.</w:t>
      </w:r>
      <w:r w:rsidRPr="009312E8">
        <w:rPr>
          <w:bCs/>
          <w:szCs w:val="22"/>
          <w:highlight w:val="yellow"/>
        </w:rPr>
        <w:t>, the following requirements shall be met:</w:t>
      </w:r>
    </w:p>
    <w:p w:rsidR="007B47EF" w:rsidRPr="009312E8" w:rsidRDefault="007B47EF" w:rsidP="00490F18">
      <w:pPr>
        <w:pStyle w:val="ListParagraph"/>
        <w:numPr>
          <w:ilvl w:val="1"/>
          <w:numId w:val="38"/>
        </w:numPr>
        <w:autoSpaceDE w:val="0"/>
        <w:autoSpaceDN w:val="0"/>
        <w:adjustRightInd w:val="0"/>
        <w:ind w:left="720"/>
        <w:contextualSpacing w:val="0"/>
        <w:rPr>
          <w:color w:val="000000"/>
          <w:szCs w:val="22"/>
          <w:highlight w:val="yellow"/>
          <w:u w:val="single"/>
        </w:rPr>
      </w:pPr>
      <w:r w:rsidRPr="009312E8">
        <w:rPr>
          <w:i/>
          <w:szCs w:val="22"/>
          <w:highlight w:val="yellow"/>
        </w:rPr>
        <w:t>Testing Procedures</w:t>
      </w:r>
      <w:r w:rsidRPr="009312E8">
        <w:rPr>
          <w:szCs w:val="22"/>
          <w:highlight w:val="yellow"/>
        </w:rPr>
        <w:t xml:space="preserve">.  The performance test must be conducted according to the in-use testing procedures in 40 CFR Part 1042, Subpart F.  </w:t>
      </w:r>
      <w:hyperlink r:id="rId45" w:anchor="40:34.0.1.1.5.6" w:tooltip="Click here to go to the Federal eCFR for Subpart F" w:history="1">
        <w:r w:rsidRPr="009312E8">
          <w:rPr>
            <w:rStyle w:val="Hyperlink"/>
            <w:szCs w:val="22"/>
            <w:highlight w:val="yellow"/>
          </w:rPr>
          <w:t>Link to Subpart F</w:t>
        </w:r>
      </w:hyperlink>
    </w:p>
    <w:p w:rsidR="007B47EF" w:rsidRPr="009312E8" w:rsidRDefault="007B47EF" w:rsidP="00490F18">
      <w:pPr>
        <w:pStyle w:val="ListParagraph"/>
        <w:numPr>
          <w:ilvl w:val="1"/>
          <w:numId w:val="38"/>
        </w:numPr>
        <w:autoSpaceDE w:val="0"/>
        <w:autoSpaceDN w:val="0"/>
        <w:adjustRightInd w:val="0"/>
        <w:ind w:left="720"/>
        <w:contextualSpacing w:val="0"/>
        <w:rPr>
          <w:color w:val="000000"/>
          <w:szCs w:val="22"/>
          <w:highlight w:val="yellow"/>
          <w:u w:val="single"/>
        </w:rPr>
      </w:pPr>
      <w:r w:rsidRPr="009312E8">
        <w:rPr>
          <w:i/>
          <w:szCs w:val="22"/>
          <w:highlight w:val="yellow"/>
        </w:rPr>
        <w:t>NTE Standards</w:t>
      </w:r>
      <w:r w:rsidRPr="009312E8">
        <w:rPr>
          <w:szCs w:val="22"/>
          <w:highlight w:val="yellow"/>
        </w:rPr>
        <w:t xml:space="preserve">.  Exhaust emissions from these engines must not exceed the not-to-exceed (NTE) numerical requirements, rounded to the same number of decimal places as the applicable standard (STD) in Specific Conditions </w:t>
      </w:r>
      <w:r w:rsidR="00BC36EA" w:rsidRPr="009312E8">
        <w:rPr>
          <w:b/>
          <w:szCs w:val="22"/>
          <w:highlight w:val="yellow"/>
        </w:rPr>
        <w:t>C.19. – C.21</w:t>
      </w:r>
      <w:r w:rsidRPr="009312E8">
        <w:rPr>
          <w:b/>
          <w:szCs w:val="22"/>
          <w:highlight w:val="yellow"/>
        </w:rPr>
        <w:t>.</w:t>
      </w:r>
      <w:r w:rsidRPr="009312E8">
        <w:rPr>
          <w:szCs w:val="22"/>
          <w:highlight w:val="yellow"/>
        </w:rPr>
        <w:t>, determined from the following equation:</w:t>
      </w:r>
    </w:p>
    <w:p w:rsidR="007B47EF" w:rsidRPr="009312E8" w:rsidRDefault="007B47EF" w:rsidP="007B47EF">
      <w:pPr>
        <w:pStyle w:val="ListParagraph"/>
        <w:tabs>
          <w:tab w:val="left" w:pos="1080"/>
        </w:tabs>
        <w:autoSpaceDE w:val="0"/>
        <w:autoSpaceDN w:val="0"/>
        <w:adjustRightInd w:val="0"/>
        <w:rPr>
          <w:color w:val="000000"/>
          <w:szCs w:val="22"/>
          <w:highlight w:val="yellow"/>
        </w:rPr>
      </w:pPr>
      <w:r w:rsidRPr="009312E8">
        <w:rPr>
          <w:color w:val="000000"/>
          <w:szCs w:val="22"/>
          <w:highlight w:val="yellow"/>
        </w:rPr>
        <w:t xml:space="preserve">     NTE Requirement </w:t>
      </w:r>
      <w:proofErr w:type="gramStart"/>
      <w:r w:rsidRPr="009312E8">
        <w:rPr>
          <w:color w:val="000000"/>
          <w:szCs w:val="22"/>
          <w:highlight w:val="yellow"/>
        </w:rPr>
        <w:t>For</w:t>
      </w:r>
      <w:proofErr w:type="gramEnd"/>
      <w:r w:rsidRPr="009312E8">
        <w:rPr>
          <w:color w:val="000000"/>
          <w:szCs w:val="22"/>
          <w:highlight w:val="yellow"/>
        </w:rPr>
        <w:t xml:space="preserve"> Each Pollutant = (1.25) x (STD) (Eq. 1)</w:t>
      </w:r>
    </w:p>
    <w:p w:rsidR="007B47EF" w:rsidRPr="009312E8" w:rsidRDefault="007B47EF" w:rsidP="009F7B68">
      <w:pPr>
        <w:pStyle w:val="ListParagraph"/>
        <w:tabs>
          <w:tab w:val="left" w:pos="360"/>
        </w:tabs>
        <w:autoSpaceDE w:val="0"/>
        <w:autoSpaceDN w:val="0"/>
        <w:adjustRightInd w:val="0"/>
        <w:spacing w:after="120"/>
        <w:ind w:left="360"/>
        <w:contextualSpacing w:val="0"/>
        <w:rPr>
          <w:color w:val="000000"/>
          <w:szCs w:val="22"/>
          <w:highlight w:val="yellow"/>
        </w:rPr>
      </w:pPr>
      <w:r w:rsidRPr="009312E8">
        <w:rPr>
          <w:color w:val="000000"/>
          <w:szCs w:val="22"/>
          <w:highlight w:val="yellow"/>
        </w:rPr>
        <w:t>[40 CFR 60.4212(a) &amp; (c)]</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rPr>
          <w:b/>
          <w:szCs w:val="22"/>
          <w:highlight w:val="yellow"/>
          <w:u w:val="single"/>
        </w:rPr>
      </w:pPr>
      <w:r w:rsidRPr="009312E8">
        <w:rPr>
          <w:szCs w:val="22"/>
          <w:highlight w:val="yellow"/>
          <w:u w:val="single"/>
        </w:rPr>
        <w:lastRenderedPageBreak/>
        <w:t>Common Testing Requirements</w:t>
      </w:r>
      <w:r w:rsidRPr="009312E8">
        <w:rPr>
          <w:szCs w:val="22"/>
          <w:highlight w:val="yellow"/>
        </w:rPr>
        <w:t>.  Unless otherwise specified and if required, tests shall be conducted in accordance with the requirements and procedures specified in Appendix TR, Facility-Wide Testing Requirements, of this permit.  [Rule 62-297.310, F.A.C.]</w:t>
      </w:r>
    </w:p>
    <w:p w:rsidR="007B47EF" w:rsidRPr="009312E8" w:rsidRDefault="007B47EF" w:rsidP="007B47EF">
      <w:pPr>
        <w:tabs>
          <w:tab w:val="left" w:pos="0"/>
        </w:tabs>
        <w:suppressAutoHyphens/>
        <w:spacing w:before="120" w:after="120"/>
        <w:jc w:val="both"/>
        <w:rPr>
          <w:b/>
          <w:sz w:val="22"/>
          <w:szCs w:val="22"/>
          <w:highlight w:val="yellow"/>
          <w:u w:val="single"/>
        </w:rPr>
      </w:pPr>
      <w:r w:rsidRPr="009312E8">
        <w:rPr>
          <w:b/>
          <w:sz w:val="22"/>
          <w:szCs w:val="22"/>
          <w:highlight w:val="yellow"/>
          <w:u w:val="single"/>
        </w:rPr>
        <w:t>Monitoring Requirements</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rPr>
          <w:b/>
          <w:bCs/>
          <w:caps/>
          <w:szCs w:val="22"/>
          <w:highlight w:val="yellow"/>
        </w:rPr>
      </w:pPr>
      <w:r w:rsidRPr="009312E8">
        <w:rPr>
          <w:color w:val="000000"/>
          <w:szCs w:val="22"/>
          <w:highlight w:val="yellow"/>
          <w:u w:val="single"/>
        </w:rPr>
        <w:t>Hour Meter</w:t>
      </w:r>
      <w:r w:rsidRPr="009312E8">
        <w:rPr>
          <w:color w:val="000000"/>
          <w:szCs w:val="22"/>
          <w:highlight w:val="yellow"/>
        </w:rPr>
        <w:t>.  The owner or operator must install a non-resettable hour meter if one is not already installed.  [40 CFR 60.4209(a)]</w:t>
      </w:r>
    </w:p>
    <w:p w:rsidR="007B47EF" w:rsidRPr="009312E8" w:rsidRDefault="007B47EF" w:rsidP="007B47EF">
      <w:pPr>
        <w:tabs>
          <w:tab w:val="left" w:pos="0"/>
        </w:tabs>
        <w:suppressAutoHyphens/>
        <w:spacing w:before="120" w:after="120"/>
        <w:jc w:val="both"/>
        <w:rPr>
          <w:b/>
          <w:sz w:val="22"/>
          <w:szCs w:val="22"/>
          <w:highlight w:val="yellow"/>
          <w:u w:val="single"/>
        </w:rPr>
      </w:pPr>
      <w:r w:rsidRPr="009312E8">
        <w:rPr>
          <w:b/>
          <w:sz w:val="22"/>
          <w:szCs w:val="22"/>
          <w:highlight w:val="yellow"/>
          <w:u w:val="single"/>
        </w:rPr>
        <w:t>Records and Reports</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contextualSpacing w:val="0"/>
        <w:rPr>
          <w:color w:val="000000"/>
          <w:szCs w:val="22"/>
          <w:highlight w:val="yellow"/>
        </w:rPr>
      </w:pPr>
      <w:r w:rsidRPr="009312E8">
        <w:rPr>
          <w:color w:val="000000"/>
          <w:szCs w:val="22"/>
          <w:highlight w:val="yellow"/>
          <w:u w:val="single"/>
        </w:rPr>
        <w:t>Hours of Operation Records</w:t>
      </w:r>
      <w:r w:rsidRPr="009312E8">
        <w:rPr>
          <w:color w:val="000000"/>
          <w:szCs w:val="22"/>
          <w:highlight w:val="yellow"/>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[40 CFR 60.4214]</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rPr>
          <w:b/>
          <w:bCs/>
          <w:caps/>
          <w:szCs w:val="22"/>
          <w:highlight w:val="yellow"/>
        </w:rPr>
      </w:pPr>
      <w:r w:rsidRPr="009312E8">
        <w:rPr>
          <w:color w:val="000000"/>
          <w:szCs w:val="22"/>
          <w:highlight w:val="yellow"/>
          <w:u w:val="single"/>
        </w:rPr>
        <w:t>Maintenance Records</w:t>
      </w:r>
      <w:r w:rsidRPr="009312E8">
        <w:rPr>
          <w:bCs/>
          <w:caps/>
          <w:szCs w:val="22"/>
          <w:highlight w:val="yellow"/>
        </w:rPr>
        <w:t xml:space="preserve">. </w:t>
      </w:r>
      <w:r w:rsidRPr="009312E8">
        <w:rPr>
          <w:bCs/>
          <w:szCs w:val="22"/>
          <w:highlight w:val="yellow"/>
        </w:rPr>
        <w:t xml:space="preserve"> To demonstrate conformance with the manufacturer’s written instructions for maintaining the certified engine </w:t>
      </w:r>
      <w:r w:rsidRPr="009312E8">
        <w:rPr>
          <w:color w:val="000000"/>
          <w:szCs w:val="22"/>
          <w:highlight w:val="yellow"/>
        </w:rPr>
        <w:t xml:space="preserve">and to document when compliance testing must be performed pursuant to Specific Condition </w:t>
      </w:r>
      <w:r w:rsidR="006146A3" w:rsidRPr="009312E8">
        <w:rPr>
          <w:b/>
          <w:color w:val="000000"/>
          <w:szCs w:val="22"/>
          <w:highlight w:val="yellow"/>
        </w:rPr>
        <w:t>C.23</w:t>
      </w:r>
      <w:r w:rsidRPr="009312E8">
        <w:rPr>
          <w:b/>
          <w:color w:val="000000"/>
          <w:szCs w:val="22"/>
          <w:highlight w:val="yellow"/>
        </w:rPr>
        <w:t>.</w:t>
      </w:r>
      <w:r w:rsidRPr="009312E8">
        <w:rPr>
          <w:color w:val="000000"/>
          <w:szCs w:val="22"/>
          <w:highlight w:val="yellow"/>
        </w:rPr>
        <w:t>, the owner or operator must keep the following records:</w:t>
      </w:r>
    </w:p>
    <w:p w:rsidR="007B47EF" w:rsidRPr="009312E8" w:rsidRDefault="007B47EF" w:rsidP="007B47EF">
      <w:pPr>
        <w:tabs>
          <w:tab w:val="left" w:pos="720"/>
        </w:tabs>
        <w:ind w:left="360"/>
        <w:rPr>
          <w:color w:val="000000"/>
          <w:sz w:val="22"/>
          <w:szCs w:val="22"/>
          <w:highlight w:val="yellow"/>
        </w:rPr>
      </w:pPr>
      <w:r w:rsidRPr="009312E8">
        <w:rPr>
          <w:color w:val="000000"/>
          <w:sz w:val="22"/>
          <w:szCs w:val="22"/>
          <w:highlight w:val="yellow"/>
        </w:rPr>
        <w:t>a.</w:t>
      </w:r>
      <w:r w:rsidRPr="009312E8">
        <w:rPr>
          <w:color w:val="000000"/>
          <w:sz w:val="22"/>
          <w:szCs w:val="22"/>
          <w:highlight w:val="yellow"/>
        </w:rPr>
        <w:tab/>
        <w:t>Engine manufacturer documentation and certification indicating compliance with the standards.</w:t>
      </w:r>
    </w:p>
    <w:p w:rsidR="007B47EF" w:rsidRPr="009312E8" w:rsidRDefault="007B47EF" w:rsidP="007B47EF">
      <w:pPr>
        <w:tabs>
          <w:tab w:val="left" w:pos="720"/>
        </w:tabs>
        <w:ind w:left="360"/>
        <w:rPr>
          <w:color w:val="000000"/>
          <w:sz w:val="22"/>
          <w:szCs w:val="22"/>
          <w:highlight w:val="yellow"/>
        </w:rPr>
      </w:pPr>
      <w:r w:rsidRPr="009312E8">
        <w:rPr>
          <w:color w:val="000000"/>
          <w:sz w:val="22"/>
          <w:szCs w:val="22"/>
          <w:highlight w:val="yellow"/>
        </w:rPr>
        <w:t>b.</w:t>
      </w:r>
      <w:r w:rsidRPr="009312E8">
        <w:rPr>
          <w:color w:val="000000"/>
          <w:sz w:val="22"/>
          <w:szCs w:val="22"/>
          <w:highlight w:val="yellow"/>
        </w:rPr>
        <w:tab/>
        <w:t>A copy of the manufacturer’s written instructions for operation and maintenance of the certified engine.</w:t>
      </w:r>
    </w:p>
    <w:p w:rsidR="007B47EF" w:rsidRPr="009312E8" w:rsidRDefault="007B47EF" w:rsidP="007B47EF">
      <w:pPr>
        <w:tabs>
          <w:tab w:val="left" w:pos="720"/>
        </w:tabs>
        <w:ind w:left="720" w:hanging="360"/>
        <w:rPr>
          <w:color w:val="000000"/>
          <w:sz w:val="22"/>
          <w:szCs w:val="22"/>
          <w:highlight w:val="yellow"/>
        </w:rPr>
      </w:pPr>
      <w:r w:rsidRPr="009312E8">
        <w:rPr>
          <w:color w:val="000000"/>
          <w:sz w:val="22"/>
          <w:szCs w:val="22"/>
          <w:highlight w:val="yellow"/>
        </w:rPr>
        <w:t>c.</w:t>
      </w:r>
      <w:r w:rsidRPr="009312E8">
        <w:rPr>
          <w:color w:val="000000"/>
          <w:sz w:val="22"/>
          <w:szCs w:val="22"/>
          <w:highlight w:val="yellow"/>
        </w:rPr>
        <w:tab/>
        <w:t>A written maintenance log detailing the date and type of maintenance performed on the engine, as well as any deviations from the manufacturer’s written instructions.</w:t>
      </w:r>
    </w:p>
    <w:p w:rsidR="007B47EF" w:rsidRPr="009312E8" w:rsidRDefault="007B47EF" w:rsidP="007B47EF">
      <w:pPr>
        <w:tabs>
          <w:tab w:val="left" w:pos="720"/>
        </w:tabs>
        <w:spacing w:after="120"/>
        <w:ind w:left="360"/>
        <w:rPr>
          <w:color w:val="000000"/>
          <w:sz w:val="22"/>
          <w:szCs w:val="22"/>
          <w:highlight w:val="yellow"/>
        </w:rPr>
      </w:pPr>
      <w:r w:rsidRPr="009312E8">
        <w:rPr>
          <w:color w:val="000000"/>
          <w:sz w:val="22"/>
          <w:szCs w:val="22"/>
          <w:highlight w:val="yellow"/>
        </w:rPr>
        <w:t>[Rule 62-213.440(1), F.A.C.]</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contextualSpacing w:val="0"/>
        <w:rPr>
          <w:bCs/>
          <w:caps/>
          <w:szCs w:val="22"/>
          <w:highlight w:val="yellow"/>
        </w:rPr>
      </w:pPr>
      <w:r w:rsidRPr="009312E8">
        <w:rPr>
          <w:bCs/>
          <w:szCs w:val="22"/>
          <w:highlight w:val="yellow"/>
          <w:u w:val="single"/>
        </w:rPr>
        <w:t>Testing Notification</w:t>
      </w:r>
      <w:r w:rsidRPr="009312E8">
        <w:rPr>
          <w:bCs/>
          <w:szCs w:val="22"/>
          <w:highlight w:val="yellow"/>
        </w:rPr>
        <w:t xml:space="preserve">. </w:t>
      </w:r>
      <w:r w:rsidRPr="009312E8">
        <w:rPr>
          <w:bCs/>
          <w:caps/>
          <w:szCs w:val="22"/>
          <w:highlight w:val="yellow"/>
        </w:rPr>
        <w:t xml:space="preserve"> A</w:t>
      </w:r>
      <w:r w:rsidRPr="009312E8">
        <w:rPr>
          <w:bCs/>
          <w:szCs w:val="22"/>
          <w:highlight w:val="yellow"/>
        </w:rPr>
        <w:t>t such time that the requirements of Specific Condition</w:t>
      </w:r>
      <w:r w:rsidRPr="009312E8">
        <w:rPr>
          <w:bCs/>
          <w:caps/>
          <w:szCs w:val="22"/>
          <w:highlight w:val="yellow"/>
        </w:rPr>
        <w:t xml:space="preserve"> </w:t>
      </w:r>
      <w:r w:rsidR="006146A3" w:rsidRPr="009312E8">
        <w:rPr>
          <w:b/>
          <w:bCs/>
          <w:caps/>
          <w:szCs w:val="22"/>
          <w:highlight w:val="yellow"/>
        </w:rPr>
        <w:t>C.23</w:t>
      </w:r>
      <w:r w:rsidRPr="009312E8">
        <w:rPr>
          <w:b/>
          <w:bCs/>
          <w:caps/>
          <w:szCs w:val="22"/>
          <w:highlight w:val="yellow"/>
        </w:rPr>
        <w:t>.</w:t>
      </w:r>
      <w:r w:rsidRPr="009312E8">
        <w:rPr>
          <w:bCs/>
          <w:szCs w:val="22"/>
          <w:highlight w:val="yellow"/>
        </w:rPr>
        <w:t xml:space="preserve"> </w:t>
      </w:r>
      <w:proofErr w:type="gramStart"/>
      <w:r w:rsidRPr="009312E8">
        <w:rPr>
          <w:bCs/>
          <w:szCs w:val="22"/>
          <w:highlight w:val="yellow"/>
        </w:rPr>
        <w:t>become</w:t>
      </w:r>
      <w:proofErr w:type="gramEnd"/>
      <w:r w:rsidRPr="009312E8">
        <w:rPr>
          <w:bCs/>
          <w:szCs w:val="22"/>
          <w:highlight w:val="yellow"/>
        </w:rPr>
        <w:t xml:space="preserve"> applicable, the owner or operator shall notify the compliance authority of the date by which the initial compliance test must be performed.  </w:t>
      </w:r>
      <w:r w:rsidRPr="009312E8">
        <w:rPr>
          <w:color w:val="000000"/>
          <w:szCs w:val="22"/>
          <w:highlight w:val="yellow"/>
        </w:rPr>
        <w:t>[Rule 62-213.440(1)]</w:t>
      </w:r>
    </w:p>
    <w:p w:rsidR="007B47EF" w:rsidRPr="009312E8" w:rsidRDefault="007B47EF" w:rsidP="00490F18">
      <w:pPr>
        <w:pStyle w:val="ListParagraph"/>
        <w:numPr>
          <w:ilvl w:val="0"/>
          <w:numId w:val="33"/>
        </w:numPr>
        <w:tabs>
          <w:tab w:val="clear" w:pos="936"/>
        </w:tabs>
        <w:autoSpaceDE w:val="0"/>
        <w:autoSpaceDN w:val="0"/>
        <w:adjustRightInd w:val="0"/>
        <w:spacing w:before="120" w:after="120"/>
        <w:ind w:left="360" w:hanging="360"/>
        <w:rPr>
          <w:b/>
          <w:bCs/>
          <w:caps/>
          <w:szCs w:val="22"/>
          <w:highlight w:val="yellow"/>
        </w:rPr>
      </w:pPr>
      <w:r w:rsidRPr="009312E8">
        <w:rPr>
          <w:szCs w:val="22"/>
          <w:highlight w:val="yellow"/>
          <w:u w:val="single"/>
        </w:rPr>
        <w:t>Other Reporting Requirements</w:t>
      </w:r>
      <w:r w:rsidRPr="009312E8">
        <w:rPr>
          <w:szCs w:val="22"/>
          <w:highlight w:val="yellow"/>
        </w:rPr>
        <w:t xml:space="preserve">.  See </w:t>
      </w:r>
      <w:r w:rsidRPr="009312E8">
        <w:rPr>
          <w:bCs/>
          <w:szCs w:val="22"/>
          <w:highlight w:val="yellow"/>
        </w:rPr>
        <w:t>Appendix RR, Facility-Wide Reporting Requirements</w:t>
      </w:r>
      <w:r w:rsidRPr="009312E8">
        <w:rPr>
          <w:szCs w:val="22"/>
          <w:highlight w:val="yellow"/>
        </w:rPr>
        <w:t>, for additional reporting requirements.  [Rule 62-213.440(1</w:t>
      </w:r>
      <w:proofErr w:type="gramStart"/>
      <w:r w:rsidRPr="009312E8">
        <w:rPr>
          <w:szCs w:val="22"/>
          <w:highlight w:val="yellow"/>
        </w:rPr>
        <w:t>)(</w:t>
      </w:r>
      <w:proofErr w:type="gramEnd"/>
      <w:r w:rsidRPr="009312E8">
        <w:rPr>
          <w:szCs w:val="22"/>
          <w:highlight w:val="yellow"/>
        </w:rPr>
        <w:t>b), F.A.C.]</w:t>
      </w:r>
    </w:p>
    <w:p w:rsidR="00FD4EF1" w:rsidRPr="009312E8" w:rsidRDefault="00FD4EF1" w:rsidP="00FD4EF1">
      <w:pPr>
        <w:spacing w:after="120"/>
        <w:rPr>
          <w:b/>
          <w:sz w:val="22"/>
          <w:szCs w:val="22"/>
          <w:highlight w:val="yellow"/>
        </w:rPr>
      </w:pPr>
      <w:r w:rsidRPr="009312E8">
        <w:rPr>
          <w:b/>
          <w:sz w:val="22"/>
          <w:szCs w:val="22"/>
          <w:highlight w:val="yellow"/>
        </w:rPr>
        <w:t xml:space="preserve">The </w:t>
      </w:r>
      <w:r w:rsidR="00FD5A55" w:rsidRPr="009312E8">
        <w:rPr>
          <w:b/>
          <w:sz w:val="22"/>
          <w:szCs w:val="22"/>
          <w:highlight w:val="yellow"/>
        </w:rPr>
        <w:t xml:space="preserve">following </w:t>
      </w:r>
      <w:r w:rsidRPr="009312E8">
        <w:rPr>
          <w:b/>
          <w:sz w:val="22"/>
          <w:szCs w:val="22"/>
          <w:highlight w:val="yellow"/>
        </w:rPr>
        <w:t>specific conditions in this section apply to the following emissions unit:</w:t>
      </w:r>
    </w:p>
    <w:tbl>
      <w:tblPr>
        <w:tblW w:w="4500" w:type="pct"/>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51"/>
        <w:gridCol w:w="7603"/>
      </w:tblGrid>
      <w:tr w:rsidR="00FD4EF1" w:rsidRPr="009312E8" w:rsidTr="00D70D1D">
        <w:tc>
          <w:tcPr>
            <w:tcW w:w="1584" w:type="dxa"/>
          </w:tcPr>
          <w:p w:rsidR="00FD4EF1" w:rsidRPr="009312E8" w:rsidRDefault="00FD4EF1" w:rsidP="00D70D1D">
            <w:pPr>
              <w:jc w:val="center"/>
              <w:rPr>
                <w:b/>
                <w:sz w:val="22"/>
                <w:szCs w:val="22"/>
                <w:highlight w:val="yellow"/>
              </w:rPr>
            </w:pPr>
            <w:r w:rsidRPr="009312E8">
              <w:rPr>
                <w:sz w:val="22"/>
                <w:szCs w:val="22"/>
                <w:highlight w:val="yellow"/>
              </w:rPr>
              <w:br w:type="page"/>
            </w:r>
            <w:r w:rsidRPr="009312E8">
              <w:rPr>
                <w:sz w:val="22"/>
                <w:szCs w:val="22"/>
                <w:highlight w:val="yellow"/>
              </w:rPr>
              <w:br w:type="page"/>
            </w:r>
            <w:r w:rsidRPr="009312E8">
              <w:rPr>
                <w:b/>
                <w:sz w:val="22"/>
                <w:szCs w:val="22"/>
                <w:highlight w:val="yellow"/>
              </w:rPr>
              <w:t>E.U. ID No.</w:t>
            </w:r>
          </w:p>
        </w:tc>
        <w:tc>
          <w:tcPr>
            <w:tcW w:w="8370" w:type="dxa"/>
          </w:tcPr>
          <w:p w:rsidR="00FD4EF1" w:rsidRPr="009312E8" w:rsidRDefault="00FD4EF1" w:rsidP="00D70D1D">
            <w:pPr>
              <w:rPr>
                <w:b/>
                <w:sz w:val="22"/>
                <w:szCs w:val="22"/>
                <w:highlight w:val="yellow"/>
              </w:rPr>
            </w:pPr>
            <w:r w:rsidRPr="009312E8">
              <w:rPr>
                <w:b/>
                <w:sz w:val="22"/>
                <w:szCs w:val="22"/>
                <w:highlight w:val="yellow"/>
              </w:rPr>
              <w:t>Brief Description</w:t>
            </w:r>
          </w:p>
        </w:tc>
      </w:tr>
      <w:tr w:rsidR="00FD4EF1" w:rsidRPr="009312E8" w:rsidTr="00D70D1D">
        <w:tc>
          <w:tcPr>
            <w:tcW w:w="1584" w:type="dxa"/>
            <w:vAlign w:val="center"/>
          </w:tcPr>
          <w:p w:rsidR="00FD4EF1" w:rsidRPr="009312E8" w:rsidRDefault="00FD4EF1" w:rsidP="00D70D1D">
            <w:pPr>
              <w:jc w:val="center"/>
              <w:rPr>
                <w:sz w:val="22"/>
                <w:szCs w:val="22"/>
                <w:highlight w:val="yellow"/>
              </w:rPr>
            </w:pPr>
            <w:r w:rsidRPr="009312E8">
              <w:rPr>
                <w:sz w:val="22"/>
                <w:szCs w:val="22"/>
                <w:highlight w:val="yellow"/>
              </w:rPr>
              <w:t>007</w:t>
            </w:r>
          </w:p>
        </w:tc>
        <w:tc>
          <w:tcPr>
            <w:tcW w:w="8370" w:type="dxa"/>
          </w:tcPr>
          <w:p w:rsidR="00FD4EF1" w:rsidRPr="009312E8" w:rsidRDefault="00FD4EF1" w:rsidP="00FD4EF1">
            <w:pPr>
              <w:autoSpaceDE w:val="0"/>
              <w:autoSpaceDN w:val="0"/>
              <w:adjustRightInd w:val="0"/>
              <w:rPr>
                <w:sz w:val="22"/>
                <w:szCs w:val="22"/>
                <w:highlight w:val="yellow"/>
              </w:rPr>
            </w:pPr>
            <w:r w:rsidRPr="009312E8">
              <w:rPr>
                <w:bCs/>
                <w:sz w:val="22"/>
                <w:szCs w:val="22"/>
                <w:highlight w:val="yellow"/>
              </w:rPr>
              <w:t>Back-up Generator; John Deere; 90 HP; Model 4045HFS80; 2013.</w:t>
            </w:r>
            <w:r w:rsidR="009876AF" w:rsidRPr="009312E8">
              <w:rPr>
                <w:bCs/>
                <w:sz w:val="22"/>
                <w:szCs w:val="22"/>
                <w:highlight w:val="yellow"/>
              </w:rPr>
              <w:t xml:space="preserve">  67.11 kW</w:t>
            </w:r>
          </w:p>
        </w:tc>
      </w:tr>
    </w:tbl>
    <w:p w:rsidR="00FD4EF1" w:rsidRDefault="00653D81" w:rsidP="00653D81">
      <w:pPr>
        <w:spacing w:before="120" w:after="120"/>
        <w:rPr>
          <w:sz w:val="22"/>
          <w:szCs w:val="22"/>
          <w:highlight w:val="yellow"/>
        </w:rPr>
      </w:pPr>
      <w:r w:rsidRPr="009312E8">
        <w:rPr>
          <w:color w:val="000000"/>
          <w:sz w:val="22"/>
          <w:szCs w:val="22"/>
          <w:highlight w:val="yellow"/>
        </w:rPr>
        <w:t>This is a n</w:t>
      </w:r>
      <w:r w:rsidR="008F753D" w:rsidRPr="009312E8">
        <w:rPr>
          <w:color w:val="000000"/>
          <w:sz w:val="22"/>
          <w:szCs w:val="22"/>
          <w:highlight w:val="yellow"/>
        </w:rPr>
        <w:t>on-emergency</w:t>
      </w:r>
      <w:r w:rsidRPr="009312E8">
        <w:rPr>
          <w:color w:val="000000"/>
          <w:sz w:val="22"/>
          <w:szCs w:val="22"/>
          <w:highlight w:val="yellow"/>
        </w:rPr>
        <w:t xml:space="preserve"> RICE.</w:t>
      </w:r>
      <w:r w:rsidR="00B0721B">
        <w:rPr>
          <w:color w:val="000000"/>
          <w:sz w:val="22"/>
          <w:szCs w:val="22"/>
          <w:highlight w:val="yellow"/>
        </w:rPr>
        <w:t xml:space="preserve">  </w:t>
      </w:r>
      <w:r w:rsidR="00B0721B" w:rsidRPr="00B64491">
        <w:rPr>
          <w:sz w:val="22"/>
          <w:szCs w:val="22"/>
          <w:highlight w:val="yellow"/>
        </w:rPr>
        <w:t>This engine fires ultra-low sulfur diesel fuel.</w:t>
      </w:r>
    </w:p>
    <w:p w:rsidR="00EF7700" w:rsidRPr="008F08E7" w:rsidRDefault="00EF7700" w:rsidP="00EF7700">
      <w:pPr>
        <w:rPr>
          <w:sz w:val="22"/>
          <w:szCs w:val="22"/>
          <w:highlight w:val="yellow"/>
        </w:rPr>
      </w:pPr>
      <w:r w:rsidRPr="008F08E7">
        <w:rPr>
          <w:sz w:val="22"/>
          <w:szCs w:val="22"/>
          <w:highlight w:val="yellow"/>
        </w:rPr>
        <w:t>The following table provides important details for th</w:t>
      </w:r>
      <w:r>
        <w:rPr>
          <w:sz w:val="22"/>
          <w:szCs w:val="22"/>
          <w:highlight w:val="yellow"/>
        </w:rPr>
        <w:t>is</w:t>
      </w:r>
      <w:r w:rsidRPr="008F08E7">
        <w:rPr>
          <w:sz w:val="22"/>
          <w:szCs w:val="22"/>
          <w:highlight w:val="yellow"/>
        </w:rPr>
        <w:t xml:space="preserve"> engine.</w:t>
      </w:r>
    </w:p>
    <w:p w:rsidR="00EF7700" w:rsidRPr="009312E8" w:rsidRDefault="00EF7700" w:rsidP="00EF7700">
      <w:pPr>
        <w:rPr>
          <w:highlight w:val="yellow"/>
        </w:rPr>
      </w:pPr>
    </w:p>
    <w:p w:rsidR="00EF7700" w:rsidRPr="009312E8" w:rsidRDefault="00EF7700" w:rsidP="00653D81">
      <w:pPr>
        <w:spacing w:before="120" w:after="120"/>
        <w:rPr>
          <w:color w:val="000000"/>
          <w:sz w:val="22"/>
          <w:szCs w:val="22"/>
          <w:highlight w:val="yellow"/>
        </w:rPr>
      </w:pPr>
    </w:p>
    <w:tbl>
      <w:tblPr>
        <w:tblW w:w="4443"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8"/>
        <w:gridCol w:w="1426"/>
        <w:gridCol w:w="1426"/>
        <w:gridCol w:w="1082"/>
        <w:gridCol w:w="1053"/>
        <w:gridCol w:w="2993"/>
      </w:tblGrid>
      <w:tr w:rsidR="00EF7700" w:rsidRPr="00B84F08" w:rsidTr="00EF7700">
        <w:trPr>
          <w:trHeight w:val="1115"/>
        </w:trPr>
        <w:tc>
          <w:tcPr>
            <w:tcW w:w="987" w:type="dxa"/>
            <w:tcBorders>
              <w:bottom w:val="single" w:sz="4" w:space="0" w:color="auto"/>
            </w:tcBorders>
            <w:shd w:val="clear" w:color="auto" w:fill="F2F2F2"/>
            <w:vAlign w:val="center"/>
          </w:tcPr>
          <w:p w:rsidR="00EF7700" w:rsidRPr="00B84F08" w:rsidRDefault="00EF7700" w:rsidP="00D6687D">
            <w:pPr>
              <w:spacing w:after="120"/>
              <w:jc w:val="center"/>
              <w:rPr>
                <w:sz w:val="22"/>
                <w:szCs w:val="22"/>
                <w:highlight w:val="yellow"/>
              </w:rPr>
            </w:pPr>
            <w:r w:rsidRPr="00B84F08">
              <w:rPr>
                <w:b/>
                <w:sz w:val="22"/>
                <w:szCs w:val="22"/>
                <w:highlight w:val="yellow"/>
              </w:rPr>
              <w:t>Engine Brake HP</w:t>
            </w:r>
          </w:p>
        </w:tc>
        <w:tc>
          <w:tcPr>
            <w:tcW w:w="1458" w:type="dxa"/>
            <w:tcBorders>
              <w:bottom w:val="single" w:sz="4" w:space="0" w:color="auto"/>
            </w:tcBorders>
            <w:shd w:val="clear" w:color="auto" w:fill="F2F2F2"/>
          </w:tcPr>
          <w:p w:rsidR="00EF7700" w:rsidRPr="00B84F08" w:rsidRDefault="00EF7700" w:rsidP="00D6687D">
            <w:pPr>
              <w:spacing w:after="120"/>
              <w:jc w:val="center"/>
              <w:rPr>
                <w:b/>
                <w:sz w:val="22"/>
                <w:szCs w:val="22"/>
                <w:highlight w:val="yellow"/>
              </w:rPr>
            </w:pPr>
          </w:p>
          <w:p w:rsidR="00EF7700" w:rsidRPr="00B84F08" w:rsidRDefault="00EF7700" w:rsidP="00D6687D">
            <w:pPr>
              <w:spacing w:after="120"/>
              <w:jc w:val="center"/>
              <w:rPr>
                <w:b/>
                <w:sz w:val="22"/>
                <w:szCs w:val="22"/>
                <w:highlight w:val="yellow"/>
              </w:rPr>
            </w:pPr>
            <w:r w:rsidRPr="00B84F08">
              <w:rPr>
                <w:b/>
                <w:sz w:val="22"/>
                <w:szCs w:val="22"/>
                <w:highlight w:val="yellow"/>
              </w:rPr>
              <w:t>Duty</w:t>
            </w:r>
          </w:p>
        </w:tc>
        <w:tc>
          <w:tcPr>
            <w:tcW w:w="1458" w:type="dxa"/>
            <w:tcBorders>
              <w:bottom w:val="single" w:sz="4" w:space="0" w:color="auto"/>
            </w:tcBorders>
            <w:shd w:val="clear" w:color="auto" w:fill="F2F2F2"/>
            <w:vAlign w:val="center"/>
          </w:tcPr>
          <w:p w:rsidR="00EF7700" w:rsidRPr="00B84F08" w:rsidRDefault="00EF7700" w:rsidP="00D6687D">
            <w:pPr>
              <w:spacing w:after="120"/>
              <w:jc w:val="center"/>
              <w:rPr>
                <w:sz w:val="22"/>
                <w:szCs w:val="22"/>
                <w:highlight w:val="yellow"/>
              </w:rPr>
            </w:pPr>
            <w:r w:rsidRPr="00B84F08">
              <w:rPr>
                <w:b/>
                <w:sz w:val="22"/>
                <w:szCs w:val="22"/>
                <w:highlight w:val="yellow"/>
              </w:rPr>
              <w:t>Date of Construction</w:t>
            </w:r>
          </w:p>
        </w:tc>
        <w:tc>
          <w:tcPr>
            <w:tcW w:w="1104" w:type="dxa"/>
            <w:tcBorders>
              <w:bottom w:val="single" w:sz="4" w:space="0" w:color="auto"/>
            </w:tcBorders>
            <w:shd w:val="clear" w:color="auto" w:fill="F2F2F2"/>
            <w:vAlign w:val="center"/>
          </w:tcPr>
          <w:p w:rsidR="00EF7700" w:rsidRPr="00B84F08" w:rsidRDefault="00EF7700" w:rsidP="00D6687D">
            <w:pPr>
              <w:spacing w:after="120"/>
              <w:jc w:val="center"/>
              <w:rPr>
                <w:sz w:val="22"/>
                <w:szCs w:val="22"/>
                <w:highlight w:val="yellow"/>
              </w:rPr>
            </w:pPr>
            <w:r w:rsidRPr="00B84F08">
              <w:rPr>
                <w:b/>
                <w:sz w:val="22"/>
                <w:szCs w:val="22"/>
                <w:highlight w:val="yellow"/>
              </w:rPr>
              <w:t>Primary Fuel</w:t>
            </w:r>
          </w:p>
        </w:tc>
        <w:tc>
          <w:tcPr>
            <w:tcW w:w="1075" w:type="dxa"/>
            <w:tcBorders>
              <w:bottom w:val="single" w:sz="4" w:space="0" w:color="auto"/>
            </w:tcBorders>
            <w:shd w:val="clear" w:color="auto" w:fill="F2F2F2"/>
            <w:vAlign w:val="center"/>
          </w:tcPr>
          <w:p w:rsidR="00EF7700" w:rsidRPr="00B84F08" w:rsidRDefault="00EF7700" w:rsidP="00D6687D">
            <w:pPr>
              <w:spacing w:after="120"/>
              <w:jc w:val="center"/>
              <w:rPr>
                <w:b/>
                <w:sz w:val="22"/>
                <w:szCs w:val="22"/>
                <w:highlight w:val="yellow"/>
              </w:rPr>
            </w:pPr>
            <w:r w:rsidRPr="00B84F08">
              <w:rPr>
                <w:b/>
                <w:sz w:val="22"/>
                <w:szCs w:val="22"/>
                <w:highlight w:val="yellow"/>
              </w:rPr>
              <w:t>Model</w:t>
            </w:r>
          </w:p>
        </w:tc>
        <w:tc>
          <w:tcPr>
            <w:tcW w:w="3066" w:type="dxa"/>
            <w:tcBorders>
              <w:bottom w:val="single" w:sz="4" w:space="0" w:color="auto"/>
            </w:tcBorders>
            <w:shd w:val="clear" w:color="auto" w:fill="F2F2F2"/>
            <w:vAlign w:val="center"/>
          </w:tcPr>
          <w:p w:rsidR="00EF7700" w:rsidRPr="00B84F08" w:rsidRDefault="00EF7700" w:rsidP="00D6687D">
            <w:pPr>
              <w:spacing w:after="120"/>
              <w:jc w:val="center"/>
              <w:rPr>
                <w:b/>
                <w:sz w:val="22"/>
                <w:szCs w:val="22"/>
                <w:highlight w:val="yellow"/>
              </w:rPr>
            </w:pPr>
            <w:r w:rsidRPr="00B84F08">
              <w:rPr>
                <w:b/>
                <w:sz w:val="22"/>
                <w:szCs w:val="22"/>
                <w:highlight w:val="yellow"/>
              </w:rPr>
              <w:t>Applicable Requirements for Compression Ignition Type Engines</w:t>
            </w:r>
          </w:p>
        </w:tc>
      </w:tr>
      <w:tr w:rsidR="00EF7700" w:rsidRPr="00B84F08" w:rsidTr="00EF7700">
        <w:trPr>
          <w:trHeight w:val="503"/>
        </w:trPr>
        <w:tc>
          <w:tcPr>
            <w:tcW w:w="987" w:type="dxa"/>
            <w:shd w:val="clear" w:color="auto" w:fill="auto"/>
            <w:vAlign w:val="center"/>
          </w:tcPr>
          <w:p w:rsidR="00EF7700" w:rsidRPr="00B84F08" w:rsidRDefault="00EF7700" w:rsidP="00D6687D">
            <w:pPr>
              <w:jc w:val="center"/>
              <w:rPr>
                <w:sz w:val="22"/>
                <w:szCs w:val="22"/>
                <w:highlight w:val="yellow"/>
              </w:rPr>
            </w:pPr>
            <w:r w:rsidRPr="00B84F08">
              <w:rPr>
                <w:sz w:val="22"/>
                <w:szCs w:val="22"/>
                <w:highlight w:val="yellow"/>
              </w:rPr>
              <w:t>90 HP</w:t>
            </w:r>
          </w:p>
        </w:tc>
        <w:tc>
          <w:tcPr>
            <w:tcW w:w="1458" w:type="dxa"/>
          </w:tcPr>
          <w:p w:rsidR="00EF7700" w:rsidRPr="00B84F08" w:rsidRDefault="00EF7700" w:rsidP="00D6687D">
            <w:pPr>
              <w:jc w:val="center"/>
              <w:rPr>
                <w:sz w:val="22"/>
                <w:szCs w:val="22"/>
                <w:highlight w:val="yellow"/>
              </w:rPr>
            </w:pPr>
          </w:p>
          <w:p w:rsidR="00EF7700" w:rsidRPr="00B84F08" w:rsidRDefault="00EF7700" w:rsidP="00D6687D">
            <w:pPr>
              <w:jc w:val="center"/>
              <w:rPr>
                <w:sz w:val="22"/>
                <w:szCs w:val="22"/>
                <w:highlight w:val="yellow"/>
              </w:rPr>
            </w:pPr>
            <w:r w:rsidRPr="00B84F08">
              <w:rPr>
                <w:sz w:val="22"/>
                <w:szCs w:val="22"/>
                <w:highlight w:val="yellow"/>
              </w:rPr>
              <w:t>Non-Emergency</w:t>
            </w:r>
          </w:p>
        </w:tc>
        <w:tc>
          <w:tcPr>
            <w:tcW w:w="1458" w:type="dxa"/>
            <w:shd w:val="clear" w:color="auto" w:fill="auto"/>
            <w:vAlign w:val="center"/>
          </w:tcPr>
          <w:p w:rsidR="00EF7700" w:rsidRPr="00B84F08" w:rsidRDefault="00EF7700" w:rsidP="00D6687D">
            <w:pPr>
              <w:jc w:val="center"/>
              <w:rPr>
                <w:sz w:val="22"/>
                <w:szCs w:val="22"/>
                <w:highlight w:val="yellow"/>
              </w:rPr>
            </w:pPr>
            <w:r w:rsidRPr="00B84F08">
              <w:rPr>
                <w:sz w:val="22"/>
                <w:szCs w:val="22"/>
                <w:highlight w:val="yellow"/>
              </w:rPr>
              <w:t>2013</w:t>
            </w:r>
          </w:p>
        </w:tc>
        <w:tc>
          <w:tcPr>
            <w:tcW w:w="1104" w:type="dxa"/>
            <w:shd w:val="clear" w:color="auto" w:fill="auto"/>
            <w:vAlign w:val="center"/>
          </w:tcPr>
          <w:p w:rsidR="00EF7700" w:rsidRPr="00B84F08" w:rsidRDefault="00EF7700" w:rsidP="00D6687D">
            <w:pPr>
              <w:jc w:val="center"/>
              <w:rPr>
                <w:sz w:val="22"/>
                <w:szCs w:val="22"/>
                <w:highlight w:val="yellow"/>
              </w:rPr>
            </w:pPr>
            <w:r w:rsidRPr="00B84F08">
              <w:rPr>
                <w:sz w:val="22"/>
                <w:szCs w:val="22"/>
                <w:highlight w:val="yellow"/>
              </w:rPr>
              <w:t>Diesel</w:t>
            </w:r>
          </w:p>
        </w:tc>
        <w:tc>
          <w:tcPr>
            <w:tcW w:w="1075" w:type="dxa"/>
            <w:vAlign w:val="center"/>
          </w:tcPr>
          <w:p w:rsidR="00EF7700" w:rsidRPr="00B84F08" w:rsidRDefault="00EF7700" w:rsidP="00D6687D">
            <w:pPr>
              <w:jc w:val="center"/>
              <w:rPr>
                <w:sz w:val="22"/>
                <w:szCs w:val="22"/>
                <w:highlight w:val="yellow"/>
              </w:rPr>
            </w:pPr>
            <w:r w:rsidRPr="00B84F08">
              <w:rPr>
                <w:sz w:val="22"/>
                <w:szCs w:val="22"/>
                <w:highlight w:val="yellow"/>
              </w:rPr>
              <w:t>4045HFS80</w:t>
            </w:r>
          </w:p>
        </w:tc>
        <w:tc>
          <w:tcPr>
            <w:tcW w:w="3066" w:type="dxa"/>
            <w:vAlign w:val="center"/>
          </w:tcPr>
          <w:p w:rsidR="00EF7700" w:rsidRPr="00B84F08" w:rsidRDefault="00EF7700" w:rsidP="00D6687D">
            <w:pPr>
              <w:rPr>
                <w:sz w:val="22"/>
                <w:szCs w:val="22"/>
                <w:highlight w:val="yellow"/>
              </w:rPr>
            </w:pPr>
            <w:r w:rsidRPr="00B84F08">
              <w:rPr>
                <w:sz w:val="22"/>
                <w:szCs w:val="22"/>
                <w:highlight w:val="yellow"/>
              </w:rPr>
              <w:t>40 CFR 60, Subparts A and IIII; 40 CFR 63, Subpart ZZZZ</w:t>
            </w:r>
          </w:p>
          <w:p w:rsidR="00EF7700" w:rsidRPr="00B84F08" w:rsidRDefault="00EF7700" w:rsidP="00D6687D">
            <w:pPr>
              <w:spacing w:after="120"/>
              <w:rPr>
                <w:sz w:val="22"/>
                <w:szCs w:val="22"/>
                <w:highlight w:val="yellow"/>
              </w:rPr>
            </w:pPr>
            <w:r w:rsidRPr="00B84F08">
              <w:rPr>
                <w:sz w:val="22"/>
                <w:szCs w:val="22"/>
                <w:highlight w:val="yellow"/>
              </w:rPr>
              <w:t>This engine is a ‘new’ unit.</w:t>
            </w:r>
          </w:p>
        </w:tc>
      </w:tr>
    </w:tbl>
    <w:p w:rsidR="00313A92" w:rsidRPr="00B84F08" w:rsidRDefault="00313A92" w:rsidP="00313A92">
      <w:pPr>
        <w:tabs>
          <w:tab w:val="left" w:pos="0"/>
        </w:tabs>
        <w:suppressAutoHyphens/>
        <w:spacing w:before="120" w:after="120"/>
        <w:jc w:val="both"/>
        <w:rPr>
          <w:b/>
          <w:szCs w:val="22"/>
          <w:highlight w:val="yellow"/>
          <w:u w:val="single"/>
        </w:rPr>
      </w:pPr>
      <w:r w:rsidRPr="00B84F08">
        <w:rPr>
          <w:b/>
          <w:szCs w:val="22"/>
          <w:highlight w:val="yellow"/>
          <w:u w:val="single"/>
        </w:rPr>
        <w:t xml:space="preserve">Essential Potential to Emit (PTE) Parameters </w:t>
      </w:r>
    </w:p>
    <w:p w:rsidR="00313A92" w:rsidRPr="009312E8" w:rsidRDefault="00313A92" w:rsidP="00490F18">
      <w:pPr>
        <w:pStyle w:val="ListParagraph"/>
        <w:numPr>
          <w:ilvl w:val="0"/>
          <w:numId w:val="33"/>
        </w:numPr>
        <w:tabs>
          <w:tab w:val="clear" w:pos="936"/>
        </w:tabs>
        <w:autoSpaceDE w:val="0"/>
        <w:autoSpaceDN w:val="0"/>
        <w:adjustRightInd w:val="0"/>
        <w:spacing w:before="120" w:after="120"/>
        <w:ind w:left="360" w:hanging="360"/>
        <w:rPr>
          <w:i/>
          <w:szCs w:val="22"/>
          <w:highlight w:val="yellow"/>
        </w:rPr>
      </w:pPr>
      <w:r w:rsidRPr="009312E8">
        <w:rPr>
          <w:szCs w:val="22"/>
          <w:highlight w:val="yellow"/>
          <w:u w:val="single"/>
        </w:rPr>
        <w:t>Authorized Fuel</w:t>
      </w:r>
      <w:r w:rsidRPr="009312E8">
        <w:rPr>
          <w:szCs w:val="22"/>
          <w:highlight w:val="yellow"/>
        </w:rPr>
        <w:t xml:space="preserve">.  </w:t>
      </w:r>
      <w:r w:rsidRPr="009312E8">
        <w:rPr>
          <w:color w:val="000000"/>
          <w:szCs w:val="22"/>
          <w:highlight w:val="yellow"/>
        </w:rPr>
        <w:t xml:space="preserve">This Stationary Reciprocating Internal Combustion </w:t>
      </w:r>
      <w:r w:rsidRPr="009312E8">
        <w:rPr>
          <w:rStyle w:val="Strong"/>
          <w:b w:val="0"/>
          <w:color w:val="000000"/>
          <w:szCs w:val="22"/>
          <w:highlight w:val="yellow"/>
        </w:rPr>
        <w:t>Engine</w:t>
      </w:r>
      <w:r w:rsidRPr="009312E8">
        <w:rPr>
          <w:rStyle w:val="Strong"/>
          <w:color w:val="000000"/>
          <w:szCs w:val="22"/>
          <w:highlight w:val="yellow"/>
        </w:rPr>
        <w:t xml:space="preserve"> (</w:t>
      </w:r>
      <w:r w:rsidRPr="009312E8">
        <w:rPr>
          <w:color w:val="000000"/>
          <w:szCs w:val="22"/>
          <w:highlight w:val="yellow"/>
        </w:rPr>
        <w:t>RICE) must use diesel fuel that meets the following requirements for non-road diesel fuel:</w:t>
      </w:r>
    </w:p>
    <w:p w:rsidR="00313A92" w:rsidRPr="009312E8" w:rsidRDefault="00313A92" w:rsidP="00490F18">
      <w:pPr>
        <w:numPr>
          <w:ilvl w:val="0"/>
          <w:numId w:val="45"/>
        </w:numPr>
        <w:tabs>
          <w:tab w:val="left" w:pos="360"/>
        </w:tabs>
        <w:rPr>
          <w:sz w:val="22"/>
          <w:szCs w:val="22"/>
          <w:highlight w:val="yellow"/>
        </w:rPr>
      </w:pPr>
      <w:r w:rsidRPr="009312E8">
        <w:rPr>
          <w:i/>
          <w:color w:val="000000"/>
          <w:sz w:val="22"/>
          <w:szCs w:val="22"/>
          <w:highlight w:val="yellow"/>
        </w:rPr>
        <w:lastRenderedPageBreak/>
        <w:t>Sulfur Content</w:t>
      </w:r>
      <w:r w:rsidRPr="009312E8">
        <w:rPr>
          <w:color w:val="000000"/>
          <w:sz w:val="22"/>
          <w:szCs w:val="22"/>
          <w:highlight w:val="yellow"/>
        </w:rPr>
        <w:t>.  The sulfur content shall not exceed = 15 ppm = 0.0015% by weight (</w:t>
      </w:r>
      <w:proofErr w:type="spellStart"/>
      <w:r w:rsidRPr="009312E8">
        <w:rPr>
          <w:sz w:val="22"/>
          <w:szCs w:val="22"/>
          <w:highlight w:val="yellow"/>
        </w:rPr>
        <w:t>ultra low</w:t>
      </w:r>
      <w:proofErr w:type="spellEnd"/>
      <w:r w:rsidRPr="009312E8">
        <w:rPr>
          <w:sz w:val="22"/>
          <w:szCs w:val="22"/>
          <w:highlight w:val="yellow"/>
        </w:rPr>
        <w:t xml:space="preserve"> sulfur) </w:t>
      </w:r>
      <w:r w:rsidRPr="009312E8">
        <w:rPr>
          <w:color w:val="000000"/>
          <w:sz w:val="22"/>
          <w:szCs w:val="22"/>
          <w:highlight w:val="yellow"/>
        </w:rPr>
        <w:t>for non-road fuel.</w:t>
      </w:r>
    </w:p>
    <w:p w:rsidR="00313A92" w:rsidRPr="009312E8" w:rsidRDefault="00313A92" w:rsidP="00490F18">
      <w:pPr>
        <w:numPr>
          <w:ilvl w:val="0"/>
          <w:numId w:val="45"/>
        </w:numPr>
        <w:tabs>
          <w:tab w:val="left" w:pos="360"/>
        </w:tabs>
        <w:rPr>
          <w:sz w:val="22"/>
          <w:szCs w:val="22"/>
          <w:highlight w:val="yellow"/>
        </w:rPr>
      </w:pPr>
      <w:r w:rsidRPr="009312E8">
        <w:rPr>
          <w:i/>
          <w:color w:val="000000"/>
          <w:sz w:val="22"/>
          <w:szCs w:val="22"/>
          <w:highlight w:val="yellow"/>
        </w:rPr>
        <w:t>Cetane and Aromatic</w:t>
      </w:r>
      <w:r w:rsidRPr="009312E8">
        <w:rPr>
          <w:color w:val="000000"/>
          <w:sz w:val="22"/>
          <w:szCs w:val="22"/>
          <w:highlight w:val="yellow"/>
        </w:rPr>
        <w:t>.  The fuel must have a minimum cetane index of 40 or</w:t>
      </w:r>
      <w:r w:rsidRPr="009312E8">
        <w:rPr>
          <w:sz w:val="22"/>
          <w:szCs w:val="22"/>
          <w:highlight w:val="yellow"/>
        </w:rPr>
        <w:t xml:space="preserve"> </w:t>
      </w:r>
      <w:r w:rsidRPr="009312E8">
        <w:rPr>
          <w:color w:val="000000"/>
          <w:sz w:val="22"/>
          <w:szCs w:val="22"/>
          <w:highlight w:val="yellow"/>
        </w:rPr>
        <w:t>must have a</w:t>
      </w:r>
      <w:r w:rsidRPr="009312E8">
        <w:rPr>
          <w:sz w:val="22"/>
          <w:szCs w:val="22"/>
          <w:highlight w:val="yellow"/>
        </w:rPr>
        <w:t xml:space="preserve"> maximum aromatic content of 35 volume percent.</w:t>
      </w:r>
    </w:p>
    <w:p w:rsidR="00313A92" w:rsidRPr="009312E8" w:rsidRDefault="00313A92" w:rsidP="00490F18">
      <w:pPr>
        <w:numPr>
          <w:ilvl w:val="0"/>
          <w:numId w:val="45"/>
        </w:numPr>
        <w:tabs>
          <w:tab w:val="left" w:pos="360"/>
        </w:tabs>
        <w:rPr>
          <w:sz w:val="22"/>
          <w:szCs w:val="22"/>
          <w:highlight w:val="yellow"/>
        </w:rPr>
      </w:pPr>
      <w:r w:rsidRPr="009312E8">
        <w:rPr>
          <w:i/>
          <w:color w:val="000000"/>
          <w:sz w:val="22"/>
          <w:szCs w:val="22"/>
          <w:highlight w:val="yellow"/>
        </w:rPr>
        <w:t xml:space="preserve">Marking Provisions. </w:t>
      </w:r>
      <w:r w:rsidRPr="009312E8">
        <w:rPr>
          <w:color w:val="000000"/>
          <w:sz w:val="22"/>
          <w:szCs w:val="22"/>
          <w:highlight w:val="yellow"/>
        </w:rPr>
        <w:t xml:space="preserve"> The diesel fuel fired shall be free of marker solvent yellow 124 until November 30, 2014.  After December 1, 2014, there are no requirements or restrictions on the use of marker solvent yellow 124.</w:t>
      </w:r>
    </w:p>
    <w:p w:rsidR="00313A92" w:rsidRPr="009312E8" w:rsidRDefault="00313A92" w:rsidP="00490F18">
      <w:pPr>
        <w:numPr>
          <w:ilvl w:val="0"/>
          <w:numId w:val="45"/>
        </w:numPr>
        <w:tabs>
          <w:tab w:val="left" w:pos="360"/>
        </w:tabs>
        <w:rPr>
          <w:sz w:val="22"/>
          <w:szCs w:val="22"/>
          <w:highlight w:val="yellow"/>
        </w:rPr>
      </w:pPr>
      <w:r w:rsidRPr="009312E8">
        <w:rPr>
          <w:i/>
          <w:color w:val="000000"/>
          <w:sz w:val="22"/>
          <w:szCs w:val="22"/>
          <w:highlight w:val="yellow"/>
        </w:rPr>
        <w:t>Use of Existing Fuel.</w:t>
      </w:r>
      <w:r w:rsidRPr="009312E8">
        <w:rPr>
          <w:sz w:val="22"/>
          <w:szCs w:val="22"/>
          <w:highlight w:val="yellow"/>
        </w:rPr>
        <w:t xml:space="preserve">  Any existing diesel fuel purchased (or otherwise obtained) prior to October 1, 2010, may be used until depleted.</w:t>
      </w:r>
    </w:p>
    <w:p w:rsidR="00313A92" w:rsidRPr="009312E8" w:rsidRDefault="00313A92" w:rsidP="00313A92">
      <w:pPr>
        <w:tabs>
          <w:tab w:val="left" w:pos="0"/>
        </w:tabs>
        <w:suppressAutoHyphens/>
        <w:spacing w:before="120" w:after="120"/>
        <w:jc w:val="both"/>
        <w:rPr>
          <w:b/>
          <w:sz w:val="22"/>
          <w:szCs w:val="22"/>
          <w:highlight w:val="yellow"/>
          <w:u w:val="single"/>
        </w:rPr>
      </w:pPr>
      <w:r w:rsidRPr="009312E8">
        <w:rPr>
          <w:color w:val="000000"/>
          <w:sz w:val="22"/>
          <w:szCs w:val="22"/>
          <w:highlight w:val="yellow"/>
        </w:rPr>
        <w:t>[40 CFR 60.4207(b), 80.510(c), 80.510(f</w:t>
      </w:r>
      <w:proofErr w:type="gramStart"/>
      <w:r w:rsidRPr="009312E8">
        <w:rPr>
          <w:color w:val="000000"/>
          <w:sz w:val="22"/>
          <w:szCs w:val="22"/>
          <w:highlight w:val="yellow"/>
        </w:rPr>
        <w:t>)(</w:t>
      </w:r>
      <w:proofErr w:type="gramEnd"/>
      <w:r w:rsidRPr="009312E8">
        <w:rPr>
          <w:color w:val="000000"/>
          <w:sz w:val="22"/>
          <w:szCs w:val="22"/>
          <w:highlight w:val="yellow"/>
        </w:rPr>
        <w:t>2) &amp; 80.510(f)(7)</w:t>
      </w:r>
      <w:r w:rsidRPr="009312E8">
        <w:rPr>
          <w:sz w:val="22"/>
          <w:szCs w:val="22"/>
          <w:highlight w:val="yellow"/>
        </w:rPr>
        <w:t>]</w:t>
      </w:r>
    </w:p>
    <w:p w:rsidR="00313A92" w:rsidRPr="009312E8" w:rsidRDefault="00313A92" w:rsidP="00490F18">
      <w:pPr>
        <w:pStyle w:val="ListParagraph"/>
        <w:numPr>
          <w:ilvl w:val="0"/>
          <w:numId w:val="33"/>
        </w:numPr>
        <w:tabs>
          <w:tab w:val="clear" w:pos="936"/>
        </w:tabs>
        <w:autoSpaceDE w:val="0"/>
        <w:autoSpaceDN w:val="0"/>
        <w:adjustRightInd w:val="0"/>
        <w:spacing w:before="120" w:after="120"/>
        <w:ind w:left="360" w:hanging="360"/>
        <w:rPr>
          <w:szCs w:val="22"/>
          <w:highlight w:val="yellow"/>
        </w:rPr>
      </w:pPr>
      <w:r w:rsidRPr="009312E8">
        <w:rPr>
          <w:color w:val="000000"/>
          <w:szCs w:val="22"/>
          <w:highlight w:val="yellow"/>
          <w:u w:val="single"/>
        </w:rPr>
        <w:t>Operation and Maintenance</w:t>
      </w:r>
      <w:r w:rsidRPr="009312E8">
        <w:rPr>
          <w:color w:val="000000"/>
          <w:szCs w:val="22"/>
          <w:highlight w:val="yellow"/>
        </w:rPr>
        <w:t xml:space="preserve">.  </w:t>
      </w:r>
      <w:r w:rsidRPr="009312E8">
        <w:rPr>
          <w:color w:val="000000"/>
          <w:highlight w:val="yellow"/>
        </w:rPr>
        <w:t xml:space="preserve">Except as permitted in Specific Condition </w:t>
      </w:r>
      <w:r w:rsidR="004E7AD4" w:rsidRPr="009312E8">
        <w:rPr>
          <w:b/>
          <w:color w:val="000000"/>
          <w:highlight w:val="yellow"/>
        </w:rPr>
        <w:t>C.37</w:t>
      </w:r>
      <w:r w:rsidRPr="009312E8">
        <w:rPr>
          <w:b/>
          <w:color w:val="000000"/>
          <w:highlight w:val="yellow"/>
        </w:rPr>
        <w:t>.</w:t>
      </w:r>
      <w:r w:rsidRPr="009312E8">
        <w:rPr>
          <w:color w:val="000000"/>
          <w:highlight w:val="yellow"/>
        </w:rPr>
        <w:t>, t</w:t>
      </w:r>
      <w:r w:rsidRPr="009312E8">
        <w:rPr>
          <w:color w:val="000000"/>
          <w:szCs w:val="22"/>
          <w:highlight w:val="yellow"/>
        </w:rPr>
        <w:t xml:space="preserve">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w:t>
      </w:r>
      <w:r w:rsidRPr="009312E8">
        <w:rPr>
          <w:szCs w:val="22"/>
          <w:highlight w:val="yellow"/>
        </w:rPr>
        <w:t xml:space="preserve">These RICE must be maintained and operated to meet </w:t>
      </w:r>
      <w:r w:rsidRPr="009312E8">
        <w:rPr>
          <w:color w:val="000000"/>
          <w:szCs w:val="22"/>
          <w:highlight w:val="yellow"/>
        </w:rPr>
        <w:t xml:space="preserve">the emissions limits in Specific Conditions </w:t>
      </w:r>
      <w:r w:rsidR="00AC68D0" w:rsidRPr="009312E8">
        <w:rPr>
          <w:b/>
          <w:color w:val="000000"/>
          <w:szCs w:val="22"/>
          <w:highlight w:val="yellow"/>
        </w:rPr>
        <w:t>C.33. – C.35.</w:t>
      </w:r>
      <w:r w:rsidRPr="009312E8">
        <w:rPr>
          <w:szCs w:val="22"/>
          <w:highlight w:val="yellow"/>
        </w:rPr>
        <w:t xml:space="preserve"> </w:t>
      </w:r>
      <w:proofErr w:type="gramStart"/>
      <w:r w:rsidRPr="009312E8">
        <w:rPr>
          <w:szCs w:val="22"/>
          <w:highlight w:val="yellow"/>
        </w:rPr>
        <w:t>over</w:t>
      </w:r>
      <w:proofErr w:type="gramEnd"/>
      <w:r w:rsidRPr="009312E8">
        <w:rPr>
          <w:szCs w:val="22"/>
          <w:highlight w:val="yellow"/>
        </w:rPr>
        <w:t xml:space="preserve"> the entire life of the engine</w:t>
      </w:r>
      <w:r w:rsidRPr="009312E8">
        <w:rPr>
          <w:color w:val="000000"/>
          <w:szCs w:val="22"/>
          <w:highlight w:val="yellow"/>
        </w:rPr>
        <w:t>.  [</w:t>
      </w:r>
      <w:r w:rsidRPr="009312E8">
        <w:rPr>
          <w:szCs w:val="22"/>
          <w:highlight w:val="yellow"/>
        </w:rPr>
        <w:t>40 CFR 60.4206</w:t>
      </w:r>
      <w:r w:rsidRPr="009312E8">
        <w:rPr>
          <w:color w:val="000000"/>
          <w:szCs w:val="22"/>
          <w:highlight w:val="yellow"/>
        </w:rPr>
        <w:t>, 4211(a)(1), (2) &amp; (3)]</w:t>
      </w:r>
    </w:p>
    <w:p w:rsidR="00313A92" w:rsidRPr="009312E8" w:rsidRDefault="00313A92" w:rsidP="00313A92">
      <w:pPr>
        <w:tabs>
          <w:tab w:val="left" w:pos="0"/>
        </w:tabs>
        <w:suppressAutoHyphens/>
        <w:spacing w:before="120" w:after="120"/>
        <w:jc w:val="both"/>
        <w:rPr>
          <w:b/>
          <w:sz w:val="22"/>
          <w:szCs w:val="22"/>
          <w:highlight w:val="yellow"/>
          <w:u w:val="single"/>
        </w:rPr>
      </w:pPr>
      <w:r w:rsidRPr="009312E8">
        <w:rPr>
          <w:b/>
          <w:sz w:val="22"/>
          <w:szCs w:val="22"/>
          <w:highlight w:val="yellow"/>
          <w:u w:val="single"/>
        </w:rPr>
        <w:t>Emissions Standards</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szCs w:val="22"/>
          <w:highlight w:val="yellow"/>
        </w:rPr>
      </w:pPr>
      <w:r w:rsidRPr="009312E8">
        <w:rPr>
          <w:szCs w:val="22"/>
          <w:highlight w:val="yellow"/>
          <w:u w:val="single"/>
        </w:rPr>
        <w:t>NO</w:t>
      </w:r>
      <w:r w:rsidRPr="009312E8">
        <w:rPr>
          <w:szCs w:val="22"/>
          <w:highlight w:val="yellow"/>
          <w:u w:val="single"/>
          <w:vertAlign w:val="subscript"/>
        </w:rPr>
        <w:t>X</w:t>
      </w:r>
      <w:r w:rsidRPr="009312E8">
        <w:rPr>
          <w:szCs w:val="22"/>
          <w:highlight w:val="yellow"/>
          <w:u w:val="single"/>
        </w:rPr>
        <w:t xml:space="preserve"> + NMHC Emissions</w:t>
      </w:r>
      <w:r w:rsidRPr="009312E8">
        <w:rPr>
          <w:szCs w:val="22"/>
          <w:highlight w:val="yellow"/>
        </w:rPr>
        <w:t>.  Emissions of NO</w:t>
      </w:r>
      <w:r w:rsidRPr="009312E8">
        <w:rPr>
          <w:szCs w:val="22"/>
          <w:highlight w:val="yellow"/>
          <w:vertAlign w:val="subscript"/>
        </w:rPr>
        <w:t>X</w:t>
      </w:r>
      <w:r w:rsidRPr="009312E8">
        <w:rPr>
          <w:szCs w:val="22"/>
          <w:highlight w:val="yellow"/>
        </w:rPr>
        <w:t xml:space="preserve"> plus non-methane hydrocarbons shall not exceed 4.7 grams per kilowatt hour (g/kW-hr).  [40 CFR 60.4204(b), 40 CFR 60.4201(a) &amp; 40 CFR 89.112]    </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
          <w:caps/>
          <w:szCs w:val="22"/>
          <w:highlight w:val="yellow"/>
        </w:rPr>
      </w:pPr>
      <w:r w:rsidRPr="009312E8">
        <w:rPr>
          <w:szCs w:val="22"/>
          <w:highlight w:val="yellow"/>
          <w:u w:val="single"/>
        </w:rPr>
        <w:t>CO Emissions</w:t>
      </w:r>
      <w:r w:rsidRPr="009312E8">
        <w:rPr>
          <w:szCs w:val="22"/>
          <w:highlight w:val="yellow"/>
        </w:rPr>
        <w:t>.  Carbon monoxide (CO) emissions shall not exceed 5.0 g/kW-hr.  [40 CFR 60.4204(b), 40 CFR 60.4201(a) &amp; 40 CFR 89.112]</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
          <w:szCs w:val="22"/>
          <w:highlight w:val="yellow"/>
          <w:u w:val="single"/>
        </w:rPr>
      </w:pPr>
      <w:r w:rsidRPr="009312E8">
        <w:rPr>
          <w:szCs w:val="22"/>
          <w:highlight w:val="yellow"/>
          <w:u w:val="single"/>
        </w:rPr>
        <w:t>PM Emissions</w:t>
      </w:r>
      <w:r w:rsidRPr="009312E8">
        <w:rPr>
          <w:szCs w:val="22"/>
          <w:highlight w:val="yellow"/>
        </w:rPr>
        <w:t>.  Particulate matter (PM) emissions shall not exceed 0.40 g/kW-hr.  [40 CFR 60.4204(b), 40 CFR 60.4201(a) &amp; 40 CFR 89.112]</w:t>
      </w:r>
    </w:p>
    <w:p w:rsidR="00313A92" w:rsidRPr="009312E8" w:rsidRDefault="00313A92" w:rsidP="00313A92">
      <w:pPr>
        <w:tabs>
          <w:tab w:val="left" w:pos="360"/>
        </w:tabs>
        <w:suppressAutoHyphens/>
        <w:spacing w:after="120"/>
        <w:rPr>
          <w:b/>
          <w:caps/>
          <w:sz w:val="22"/>
          <w:szCs w:val="22"/>
          <w:highlight w:val="yellow"/>
        </w:rPr>
      </w:pPr>
      <w:r w:rsidRPr="009312E8">
        <w:rPr>
          <w:b/>
          <w:sz w:val="22"/>
          <w:szCs w:val="22"/>
          <w:highlight w:val="yellow"/>
          <w:u w:val="single"/>
        </w:rPr>
        <w:t>Testing and Compliance Requirements</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
          <w:bCs/>
          <w:caps/>
          <w:szCs w:val="22"/>
          <w:highlight w:val="yellow"/>
        </w:rPr>
      </w:pPr>
      <w:r w:rsidRPr="009312E8">
        <w:rPr>
          <w:color w:val="000000"/>
          <w:szCs w:val="22"/>
          <w:highlight w:val="yellow"/>
          <w:u w:val="single"/>
        </w:rPr>
        <w:t>Engine Certification Requirements</w:t>
      </w:r>
      <w:r w:rsidRPr="009312E8">
        <w:rPr>
          <w:color w:val="000000"/>
          <w:szCs w:val="22"/>
          <w:highlight w:val="yellow"/>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5B1874" w:rsidRPr="009312E8">
        <w:rPr>
          <w:b/>
          <w:color w:val="000000"/>
          <w:szCs w:val="22"/>
          <w:highlight w:val="yellow"/>
        </w:rPr>
        <w:t>C.37</w:t>
      </w:r>
      <w:r w:rsidRPr="009312E8">
        <w:rPr>
          <w:b/>
          <w:color w:val="000000"/>
          <w:szCs w:val="22"/>
          <w:highlight w:val="yellow"/>
        </w:rPr>
        <w:t>.</w:t>
      </w:r>
      <w:r w:rsidRPr="009312E8">
        <w:rPr>
          <w:color w:val="000000"/>
          <w:szCs w:val="22"/>
          <w:highlight w:val="yellow"/>
        </w:rPr>
        <w:t xml:space="preserve">  [40 CFR 60.4211(c)] </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szCs w:val="22"/>
          <w:highlight w:val="yellow"/>
        </w:rPr>
      </w:pPr>
      <w:r w:rsidRPr="009312E8">
        <w:rPr>
          <w:color w:val="000000"/>
          <w:szCs w:val="22"/>
          <w:highlight w:val="yellow"/>
          <w:u w:val="single"/>
        </w:rPr>
        <w:t>Compliance Requirements Due to Loss of Certification</w:t>
      </w:r>
      <w:r w:rsidRPr="009312E8">
        <w:rPr>
          <w:color w:val="000000"/>
          <w:szCs w:val="22"/>
          <w:highlight w:val="yellow"/>
        </w:rPr>
        <w:t xml:space="preserve">.  </w:t>
      </w:r>
      <w:r w:rsidRPr="009312E8">
        <w:rPr>
          <w:szCs w:val="22"/>
          <w:highlight w:val="yellow"/>
        </w:rPr>
        <w:t xml:space="preserve">If </w:t>
      </w:r>
      <w:r w:rsidR="00B0721B">
        <w:rPr>
          <w:szCs w:val="22"/>
          <w:highlight w:val="yellow"/>
        </w:rPr>
        <w:t>the permittee</w:t>
      </w:r>
      <w:r w:rsidRPr="009312E8">
        <w:rPr>
          <w:szCs w:val="22"/>
          <w:highlight w:val="yellow"/>
        </w:rPr>
        <w:t xml:space="preserve"> do</w:t>
      </w:r>
      <w:r w:rsidR="00B0721B">
        <w:rPr>
          <w:szCs w:val="22"/>
          <w:highlight w:val="yellow"/>
        </w:rPr>
        <w:t>es</w:t>
      </w:r>
      <w:r w:rsidRPr="009312E8">
        <w:rPr>
          <w:szCs w:val="22"/>
          <w:highlight w:val="yellow"/>
        </w:rPr>
        <w:t xml:space="preserve"> not install, configure, operate, and maintain your engine and control device according to the manufacturer's emission-related written instructions, or </w:t>
      </w:r>
      <w:r w:rsidR="00B0721B">
        <w:rPr>
          <w:szCs w:val="22"/>
          <w:highlight w:val="yellow"/>
        </w:rPr>
        <w:t>the permittee</w:t>
      </w:r>
      <w:r w:rsidRPr="009312E8">
        <w:rPr>
          <w:szCs w:val="22"/>
          <w:highlight w:val="yellow"/>
        </w:rPr>
        <w:t xml:space="preserve"> change</w:t>
      </w:r>
      <w:r w:rsidR="00B0721B">
        <w:rPr>
          <w:szCs w:val="22"/>
          <w:highlight w:val="yellow"/>
        </w:rPr>
        <w:t>s</w:t>
      </w:r>
      <w:r w:rsidRPr="009312E8">
        <w:rPr>
          <w:szCs w:val="22"/>
          <w:highlight w:val="yellow"/>
        </w:rPr>
        <w:t xml:space="preserve"> emission-related settings in a way that is not permitted by the manufacturer, </w:t>
      </w:r>
      <w:r w:rsidR="00B0721B">
        <w:rPr>
          <w:szCs w:val="22"/>
          <w:highlight w:val="yellow"/>
        </w:rPr>
        <w:t>the permittee</w:t>
      </w:r>
      <w:r w:rsidRPr="009312E8">
        <w:rPr>
          <w:szCs w:val="22"/>
          <w:highlight w:val="yellow"/>
        </w:rPr>
        <w:t xml:space="preserve"> must keep a maintenance plan and records of conducted maintenance and must, to the extent practicable, maintain and operate the engine in a manner consistent with good air pollution control practice for minimizing emissions.  In addition, </w:t>
      </w:r>
      <w:r w:rsidR="00B0721B">
        <w:rPr>
          <w:szCs w:val="22"/>
          <w:highlight w:val="yellow"/>
        </w:rPr>
        <w:t>the permittee</w:t>
      </w:r>
      <w:r w:rsidRPr="009312E8">
        <w:rPr>
          <w:szCs w:val="22"/>
          <w:highlight w:val="yellow"/>
        </w:rPr>
        <w:t xml:space="preserve">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w:t>
      </w:r>
      <w:r w:rsidR="00B0721B">
        <w:rPr>
          <w:szCs w:val="22"/>
          <w:highlight w:val="yellow"/>
        </w:rPr>
        <w:t>the permittee</w:t>
      </w:r>
      <w:r w:rsidRPr="009312E8">
        <w:rPr>
          <w:szCs w:val="22"/>
          <w:highlight w:val="yellow"/>
        </w:rPr>
        <w:t xml:space="preserve"> change</w:t>
      </w:r>
      <w:r w:rsidR="00B0721B">
        <w:rPr>
          <w:szCs w:val="22"/>
          <w:highlight w:val="yellow"/>
        </w:rPr>
        <w:t>s</w:t>
      </w:r>
      <w:r w:rsidRPr="009312E8">
        <w:rPr>
          <w:szCs w:val="22"/>
          <w:highlight w:val="yellow"/>
        </w:rPr>
        <w:t xml:space="preserve"> emission-related settings in a way that is not permitted by the manufacturer.  </w:t>
      </w:r>
      <w:r w:rsidR="00B0721B">
        <w:rPr>
          <w:szCs w:val="22"/>
          <w:highlight w:val="yellow"/>
        </w:rPr>
        <w:t>The permittee</w:t>
      </w:r>
      <w:r w:rsidRPr="009312E8">
        <w:rPr>
          <w:szCs w:val="22"/>
          <w:highlight w:val="yellow"/>
        </w:rPr>
        <w:t xml:space="preserve"> must conduct subsequent performance testing every 8,760 hours of engine operation or 3 years, whichever comes first, thereafter to demonstrate compliance with the applicable emission standards.</w:t>
      </w:r>
    </w:p>
    <w:p w:rsidR="00313A92" w:rsidRPr="009312E8" w:rsidRDefault="00313A92" w:rsidP="00653D81">
      <w:pPr>
        <w:pStyle w:val="ListParagraph"/>
        <w:tabs>
          <w:tab w:val="left" w:pos="720"/>
          <w:tab w:val="left" w:pos="1080"/>
        </w:tabs>
        <w:autoSpaceDE w:val="0"/>
        <w:autoSpaceDN w:val="0"/>
        <w:adjustRightInd w:val="0"/>
        <w:spacing w:after="120"/>
        <w:ind w:hanging="360"/>
        <w:contextualSpacing w:val="0"/>
        <w:rPr>
          <w:bCs/>
          <w:caps/>
          <w:szCs w:val="22"/>
          <w:highlight w:val="yellow"/>
        </w:rPr>
      </w:pPr>
      <w:r w:rsidRPr="009312E8">
        <w:rPr>
          <w:bCs/>
          <w:caps/>
          <w:szCs w:val="22"/>
          <w:highlight w:val="yellow"/>
        </w:rPr>
        <w:t>[40 CFR 60.4211</w:t>
      </w:r>
      <w:r w:rsidRPr="009312E8">
        <w:rPr>
          <w:bCs/>
          <w:szCs w:val="22"/>
          <w:highlight w:val="yellow"/>
        </w:rPr>
        <w:t>(g</w:t>
      </w:r>
      <w:proofErr w:type="gramStart"/>
      <w:r w:rsidRPr="009312E8">
        <w:rPr>
          <w:bCs/>
          <w:szCs w:val="22"/>
          <w:highlight w:val="yellow"/>
        </w:rPr>
        <w:t>)(</w:t>
      </w:r>
      <w:proofErr w:type="gramEnd"/>
      <w:r w:rsidRPr="009312E8">
        <w:rPr>
          <w:bCs/>
          <w:szCs w:val="22"/>
          <w:highlight w:val="yellow"/>
        </w:rPr>
        <w:t>3)</w:t>
      </w:r>
      <w:r w:rsidRPr="009312E8">
        <w:rPr>
          <w:color w:val="000000"/>
          <w:szCs w:val="22"/>
          <w:highlight w:val="yellow"/>
        </w:rPr>
        <w:t>]</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color w:val="000000"/>
          <w:highlight w:val="yellow"/>
          <w:u w:val="single"/>
        </w:rPr>
      </w:pPr>
      <w:r w:rsidRPr="009312E8">
        <w:rPr>
          <w:bCs/>
          <w:highlight w:val="yellow"/>
          <w:u w:val="single"/>
        </w:rPr>
        <w:t>Testing Requirements</w:t>
      </w:r>
      <w:r w:rsidRPr="009312E8">
        <w:rPr>
          <w:bCs/>
          <w:caps/>
          <w:highlight w:val="yellow"/>
        </w:rPr>
        <w:t>.</w:t>
      </w:r>
      <w:r w:rsidRPr="009312E8">
        <w:rPr>
          <w:bCs/>
          <w:highlight w:val="yellow"/>
        </w:rPr>
        <w:t xml:space="preserve">  In the event performance tests are required pursuant to Specific Condition </w:t>
      </w:r>
      <w:r w:rsidR="00CC243B" w:rsidRPr="009312E8">
        <w:rPr>
          <w:b/>
          <w:bCs/>
          <w:highlight w:val="yellow"/>
        </w:rPr>
        <w:t>C.37</w:t>
      </w:r>
      <w:r w:rsidRPr="009312E8">
        <w:rPr>
          <w:b/>
          <w:bCs/>
          <w:highlight w:val="yellow"/>
        </w:rPr>
        <w:t>.</w:t>
      </w:r>
      <w:r w:rsidRPr="009312E8">
        <w:rPr>
          <w:bCs/>
          <w:highlight w:val="yellow"/>
        </w:rPr>
        <w:t>, the following requirements shall be met:</w:t>
      </w:r>
    </w:p>
    <w:p w:rsidR="00313A92" w:rsidRPr="009312E8" w:rsidRDefault="00313A92" w:rsidP="00490F18">
      <w:pPr>
        <w:pStyle w:val="ListParagraph"/>
        <w:numPr>
          <w:ilvl w:val="1"/>
          <w:numId w:val="38"/>
        </w:numPr>
        <w:autoSpaceDE w:val="0"/>
        <w:autoSpaceDN w:val="0"/>
        <w:adjustRightInd w:val="0"/>
        <w:ind w:left="720"/>
        <w:contextualSpacing w:val="0"/>
        <w:rPr>
          <w:color w:val="000000"/>
          <w:highlight w:val="yellow"/>
          <w:u w:val="single"/>
        </w:rPr>
      </w:pPr>
      <w:r w:rsidRPr="009312E8">
        <w:rPr>
          <w:i/>
          <w:highlight w:val="yellow"/>
        </w:rPr>
        <w:lastRenderedPageBreak/>
        <w:t>Testing Procedures</w:t>
      </w:r>
      <w:r w:rsidRPr="009312E8">
        <w:rPr>
          <w:highlight w:val="yellow"/>
        </w:rPr>
        <w:t xml:space="preserve">.  The performance test must be conducted according to the in-use testing procedures in 40 CFR Part 1042, Subpart F.  </w:t>
      </w:r>
      <w:hyperlink r:id="rId46" w:anchor="40:34.0.1.1.5.6" w:tooltip="Click here to go to the Federal eCFR for Subpart F" w:history="1">
        <w:r w:rsidRPr="009312E8">
          <w:rPr>
            <w:rStyle w:val="Hyperlink"/>
            <w:highlight w:val="yellow"/>
          </w:rPr>
          <w:t>Link to Subpart F</w:t>
        </w:r>
      </w:hyperlink>
    </w:p>
    <w:p w:rsidR="00313A92" w:rsidRPr="009312E8" w:rsidRDefault="00313A92" w:rsidP="00490F18">
      <w:pPr>
        <w:pStyle w:val="ListParagraph"/>
        <w:numPr>
          <w:ilvl w:val="1"/>
          <w:numId w:val="38"/>
        </w:numPr>
        <w:autoSpaceDE w:val="0"/>
        <w:autoSpaceDN w:val="0"/>
        <w:adjustRightInd w:val="0"/>
        <w:ind w:left="720"/>
        <w:contextualSpacing w:val="0"/>
        <w:rPr>
          <w:color w:val="000000"/>
          <w:highlight w:val="yellow"/>
          <w:u w:val="single"/>
        </w:rPr>
      </w:pPr>
      <w:r w:rsidRPr="009312E8">
        <w:rPr>
          <w:i/>
          <w:highlight w:val="yellow"/>
        </w:rPr>
        <w:t>NTE Standards</w:t>
      </w:r>
      <w:r w:rsidRPr="009312E8">
        <w:rPr>
          <w:highlight w:val="yellow"/>
        </w:rPr>
        <w:t xml:space="preserve">.  Exhaust emissions from these engines must not exceed the not-to-exceed (NTE) numerical requirements, rounded to the same number of decimal places as the applicable standard (STD) in Specific Conditions </w:t>
      </w:r>
      <w:r w:rsidR="00CC243B" w:rsidRPr="009312E8">
        <w:rPr>
          <w:b/>
          <w:highlight w:val="yellow"/>
        </w:rPr>
        <w:t>C.33. – C.35.</w:t>
      </w:r>
      <w:r w:rsidRPr="009312E8">
        <w:rPr>
          <w:highlight w:val="yellow"/>
        </w:rPr>
        <w:t>, determined from the following equation:</w:t>
      </w:r>
    </w:p>
    <w:p w:rsidR="00313A92" w:rsidRPr="009312E8" w:rsidRDefault="00313A92" w:rsidP="00313A92">
      <w:pPr>
        <w:pStyle w:val="ListParagraph"/>
        <w:tabs>
          <w:tab w:val="left" w:pos="1080"/>
        </w:tabs>
        <w:autoSpaceDE w:val="0"/>
        <w:autoSpaceDN w:val="0"/>
        <w:adjustRightInd w:val="0"/>
        <w:rPr>
          <w:color w:val="000000"/>
          <w:highlight w:val="yellow"/>
        </w:rPr>
      </w:pPr>
      <w:r w:rsidRPr="009312E8">
        <w:rPr>
          <w:color w:val="000000"/>
          <w:highlight w:val="yellow"/>
        </w:rPr>
        <w:t xml:space="preserve">     NTE Requirement For Each Pollutant = (1.25) x (STD</w:t>
      </w:r>
      <w:proofErr w:type="gramStart"/>
      <w:r w:rsidRPr="009312E8">
        <w:rPr>
          <w:color w:val="000000"/>
          <w:highlight w:val="yellow"/>
        </w:rPr>
        <w:t>)  (</w:t>
      </w:r>
      <w:proofErr w:type="gramEnd"/>
      <w:r w:rsidRPr="009312E8">
        <w:rPr>
          <w:color w:val="000000"/>
          <w:highlight w:val="yellow"/>
        </w:rPr>
        <w:t>Eq. 1)</w:t>
      </w:r>
    </w:p>
    <w:p w:rsidR="00313A92" w:rsidRPr="009312E8" w:rsidRDefault="00313A92" w:rsidP="00313A92">
      <w:pPr>
        <w:pStyle w:val="ListParagraph"/>
        <w:tabs>
          <w:tab w:val="left" w:pos="360"/>
        </w:tabs>
        <w:autoSpaceDE w:val="0"/>
        <w:autoSpaceDN w:val="0"/>
        <w:adjustRightInd w:val="0"/>
        <w:spacing w:after="120"/>
        <w:ind w:left="360"/>
        <w:contextualSpacing w:val="0"/>
        <w:rPr>
          <w:color w:val="000000"/>
          <w:highlight w:val="yellow"/>
        </w:rPr>
      </w:pPr>
      <w:r w:rsidRPr="009312E8">
        <w:rPr>
          <w:color w:val="000000"/>
          <w:highlight w:val="yellow"/>
        </w:rPr>
        <w:t>[40 CFR 60.4212(a) &amp; (c)]</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
          <w:highlight w:val="yellow"/>
          <w:u w:val="single"/>
        </w:rPr>
      </w:pPr>
      <w:r w:rsidRPr="009312E8">
        <w:rPr>
          <w:highlight w:val="yellow"/>
          <w:u w:val="single"/>
        </w:rPr>
        <w:t>Common Testing Requirements</w:t>
      </w:r>
      <w:r w:rsidRPr="009312E8">
        <w:rPr>
          <w:highlight w:val="yellow"/>
        </w:rPr>
        <w:t>.  Unless otherwise specified and if required, tests shall be conducted in accordance with the requirements and procedures specified in Appendix TR, Facility-Wide Testing Requirements, of this permit.  [Rule 62-297.310, F.A.C.]</w:t>
      </w:r>
    </w:p>
    <w:p w:rsidR="00313A92" w:rsidRPr="009312E8" w:rsidRDefault="00313A92" w:rsidP="00313A92">
      <w:pPr>
        <w:tabs>
          <w:tab w:val="left" w:pos="0"/>
        </w:tabs>
        <w:suppressAutoHyphens/>
        <w:spacing w:before="120" w:after="120"/>
        <w:jc w:val="both"/>
        <w:rPr>
          <w:b/>
          <w:sz w:val="22"/>
          <w:szCs w:val="22"/>
          <w:highlight w:val="yellow"/>
          <w:u w:val="single"/>
        </w:rPr>
      </w:pPr>
      <w:r w:rsidRPr="009312E8">
        <w:rPr>
          <w:b/>
          <w:sz w:val="22"/>
          <w:szCs w:val="22"/>
          <w:highlight w:val="yellow"/>
          <w:u w:val="single"/>
        </w:rPr>
        <w:t>Monitoring Requirements</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
          <w:bCs/>
          <w:caps/>
          <w:szCs w:val="22"/>
          <w:highlight w:val="yellow"/>
        </w:rPr>
      </w:pPr>
      <w:r w:rsidRPr="009312E8">
        <w:rPr>
          <w:color w:val="000000"/>
          <w:szCs w:val="22"/>
          <w:highlight w:val="yellow"/>
          <w:u w:val="single"/>
        </w:rPr>
        <w:t>Hour Meter</w:t>
      </w:r>
      <w:r w:rsidRPr="009312E8">
        <w:rPr>
          <w:color w:val="000000"/>
          <w:szCs w:val="22"/>
          <w:highlight w:val="yellow"/>
        </w:rPr>
        <w:t>.  The owner or operator must install a non-resettable hour meter if one is not already installed.  [40 CFR 60.4209(a)]</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
          <w:bCs/>
          <w:caps/>
          <w:szCs w:val="22"/>
          <w:highlight w:val="yellow"/>
        </w:rPr>
      </w:pPr>
      <w:r w:rsidRPr="009312E8">
        <w:rPr>
          <w:color w:val="000000"/>
          <w:szCs w:val="22"/>
          <w:highlight w:val="yellow"/>
          <w:u w:val="single"/>
        </w:rPr>
        <w:t>Maintenance Records</w:t>
      </w:r>
      <w:r w:rsidRPr="009312E8">
        <w:rPr>
          <w:bCs/>
          <w:caps/>
          <w:szCs w:val="22"/>
          <w:highlight w:val="yellow"/>
        </w:rPr>
        <w:t xml:space="preserve">. </w:t>
      </w:r>
      <w:r w:rsidRPr="009312E8">
        <w:rPr>
          <w:bCs/>
          <w:szCs w:val="22"/>
          <w:highlight w:val="yellow"/>
        </w:rPr>
        <w:t xml:space="preserve"> To demonstrate conformance with the manufacturer’s written instructions for maintaining the certified engine </w:t>
      </w:r>
      <w:r w:rsidRPr="009312E8">
        <w:rPr>
          <w:color w:val="000000"/>
          <w:szCs w:val="22"/>
          <w:highlight w:val="yellow"/>
        </w:rPr>
        <w:t xml:space="preserve">and to document when compliance testing must be performed pursuant to Specific Condition </w:t>
      </w:r>
      <w:r w:rsidR="006C2C91" w:rsidRPr="009312E8">
        <w:rPr>
          <w:b/>
          <w:color w:val="000000"/>
          <w:szCs w:val="22"/>
          <w:highlight w:val="yellow"/>
        </w:rPr>
        <w:t>C.37</w:t>
      </w:r>
      <w:r w:rsidRPr="009312E8">
        <w:rPr>
          <w:b/>
          <w:color w:val="000000"/>
          <w:szCs w:val="22"/>
          <w:highlight w:val="yellow"/>
        </w:rPr>
        <w:t>.</w:t>
      </w:r>
      <w:r w:rsidRPr="009312E8">
        <w:rPr>
          <w:color w:val="000000"/>
          <w:szCs w:val="22"/>
          <w:highlight w:val="yellow"/>
        </w:rPr>
        <w:t>, the owner or operator must keep the following records:</w:t>
      </w:r>
    </w:p>
    <w:p w:rsidR="00313A92" w:rsidRPr="009312E8" w:rsidRDefault="00313A92" w:rsidP="00313A92">
      <w:pPr>
        <w:tabs>
          <w:tab w:val="left" w:pos="720"/>
        </w:tabs>
        <w:ind w:left="360"/>
        <w:rPr>
          <w:color w:val="000000"/>
          <w:sz w:val="22"/>
          <w:szCs w:val="22"/>
          <w:highlight w:val="yellow"/>
        </w:rPr>
      </w:pPr>
      <w:r w:rsidRPr="009312E8">
        <w:rPr>
          <w:color w:val="000000"/>
          <w:sz w:val="22"/>
          <w:szCs w:val="22"/>
          <w:highlight w:val="yellow"/>
        </w:rPr>
        <w:t>a.</w:t>
      </w:r>
      <w:r w:rsidRPr="009312E8">
        <w:rPr>
          <w:color w:val="000000"/>
          <w:sz w:val="22"/>
          <w:szCs w:val="22"/>
          <w:highlight w:val="yellow"/>
        </w:rPr>
        <w:tab/>
        <w:t>Engine manufacturer documentation and certification indicating compliance with the standards.</w:t>
      </w:r>
    </w:p>
    <w:p w:rsidR="00313A92" w:rsidRPr="009312E8" w:rsidRDefault="00313A92" w:rsidP="00313A92">
      <w:pPr>
        <w:tabs>
          <w:tab w:val="left" w:pos="720"/>
        </w:tabs>
        <w:ind w:left="360"/>
        <w:rPr>
          <w:color w:val="000000"/>
          <w:sz w:val="22"/>
          <w:szCs w:val="22"/>
          <w:highlight w:val="yellow"/>
        </w:rPr>
      </w:pPr>
      <w:r w:rsidRPr="009312E8">
        <w:rPr>
          <w:color w:val="000000"/>
          <w:sz w:val="22"/>
          <w:szCs w:val="22"/>
          <w:highlight w:val="yellow"/>
        </w:rPr>
        <w:t>b.</w:t>
      </w:r>
      <w:r w:rsidRPr="009312E8">
        <w:rPr>
          <w:color w:val="000000"/>
          <w:sz w:val="22"/>
          <w:szCs w:val="22"/>
          <w:highlight w:val="yellow"/>
        </w:rPr>
        <w:tab/>
        <w:t>A copy of the manufacturer’s written instructions for operation and maintenance of the certified engine.</w:t>
      </w:r>
    </w:p>
    <w:p w:rsidR="00313A92" w:rsidRPr="009312E8" w:rsidRDefault="00313A92" w:rsidP="00313A92">
      <w:pPr>
        <w:tabs>
          <w:tab w:val="left" w:pos="720"/>
        </w:tabs>
        <w:ind w:left="720" w:hanging="360"/>
        <w:rPr>
          <w:color w:val="000000"/>
          <w:sz w:val="22"/>
          <w:szCs w:val="22"/>
          <w:highlight w:val="yellow"/>
        </w:rPr>
      </w:pPr>
      <w:r w:rsidRPr="009312E8">
        <w:rPr>
          <w:color w:val="000000"/>
          <w:sz w:val="22"/>
          <w:szCs w:val="22"/>
          <w:highlight w:val="yellow"/>
        </w:rPr>
        <w:t>c.</w:t>
      </w:r>
      <w:r w:rsidRPr="009312E8">
        <w:rPr>
          <w:color w:val="000000"/>
          <w:sz w:val="22"/>
          <w:szCs w:val="22"/>
          <w:highlight w:val="yellow"/>
        </w:rPr>
        <w:tab/>
        <w:t>A written maintenance log detailing the date and type of maintenance performed on the engine, as well as any deviations from the manufacturer’s written instructions.</w:t>
      </w:r>
    </w:p>
    <w:p w:rsidR="00313A92" w:rsidRPr="009312E8" w:rsidRDefault="00313A92" w:rsidP="00313A92">
      <w:pPr>
        <w:tabs>
          <w:tab w:val="left" w:pos="720"/>
        </w:tabs>
        <w:spacing w:after="120"/>
        <w:ind w:left="360"/>
        <w:rPr>
          <w:color w:val="000000"/>
          <w:sz w:val="22"/>
          <w:szCs w:val="22"/>
          <w:highlight w:val="yellow"/>
        </w:rPr>
      </w:pPr>
      <w:r w:rsidRPr="009312E8">
        <w:rPr>
          <w:color w:val="000000"/>
          <w:sz w:val="22"/>
          <w:szCs w:val="22"/>
          <w:highlight w:val="yellow"/>
        </w:rPr>
        <w:t>[Rule 62-213.440(1), F.A.C.]</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Cs/>
          <w:caps/>
          <w:szCs w:val="22"/>
          <w:highlight w:val="yellow"/>
        </w:rPr>
      </w:pPr>
      <w:r w:rsidRPr="009312E8">
        <w:rPr>
          <w:bCs/>
          <w:szCs w:val="22"/>
          <w:highlight w:val="yellow"/>
          <w:u w:val="single"/>
        </w:rPr>
        <w:t>Testing Notification</w:t>
      </w:r>
      <w:r w:rsidRPr="009312E8">
        <w:rPr>
          <w:bCs/>
          <w:szCs w:val="22"/>
          <w:highlight w:val="yellow"/>
        </w:rPr>
        <w:t xml:space="preserve">. </w:t>
      </w:r>
      <w:r w:rsidRPr="009312E8">
        <w:rPr>
          <w:bCs/>
          <w:caps/>
          <w:szCs w:val="22"/>
          <w:highlight w:val="yellow"/>
        </w:rPr>
        <w:t xml:space="preserve"> A</w:t>
      </w:r>
      <w:r w:rsidRPr="009312E8">
        <w:rPr>
          <w:bCs/>
          <w:szCs w:val="22"/>
          <w:highlight w:val="yellow"/>
        </w:rPr>
        <w:t>t such time that the requirements of Specific Condition</w:t>
      </w:r>
      <w:r w:rsidRPr="009312E8">
        <w:rPr>
          <w:bCs/>
          <w:caps/>
          <w:szCs w:val="22"/>
          <w:highlight w:val="yellow"/>
        </w:rPr>
        <w:t xml:space="preserve"> </w:t>
      </w:r>
      <w:r w:rsidR="006C2C91" w:rsidRPr="009312E8">
        <w:rPr>
          <w:b/>
          <w:bCs/>
          <w:caps/>
          <w:szCs w:val="22"/>
          <w:highlight w:val="yellow"/>
        </w:rPr>
        <w:t>C.37</w:t>
      </w:r>
      <w:r w:rsidRPr="009312E8">
        <w:rPr>
          <w:b/>
          <w:bCs/>
          <w:caps/>
          <w:szCs w:val="22"/>
          <w:highlight w:val="yellow"/>
        </w:rPr>
        <w:t>.</w:t>
      </w:r>
      <w:r w:rsidRPr="009312E8">
        <w:rPr>
          <w:bCs/>
          <w:szCs w:val="22"/>
          <w:highlight w:val="yellow"/>
        </w:rPr>
        <w:t xml:space="preserve"> </w:t>
      </w:r>
      <w:proofErr w:type="gramStart"/>
      <w:r w:rsidRPr="009312E8">
        <w:rPr>
          <w:bCs/>
          <w:szCs w:val="22"/>
          <w:highlight w:val="yellow"/>
        </w:rPr>
        <w:t>become</w:t>
      </w:r>
      <w:proofErr w:type="gramEnd"/>
      <w:r w:rsidRPr="009312E8">
        <w:rPr>
          <w:bCs/>
          <w:szCs w:val="22"/>
          <w:highlight w:val="yellow"/>
        </w:rPr>
        <w:t xml:space="preserve"> applicable, the owner or operator shall notify the compliance authority of the date by which the initial compliance test must be performed.  </w:t>
      </w:r>
      <w:r w:rsidRPr="009312E8">
        <w:rPr>
          <w:color w:val="000000"/>
          <w:szCs w:val="22"/>
          <w:highlight w:val="yellow"/>
        </w:rPr>
        <w:t>[Rule 62-213.440(1)]</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b/>
          <w:bCs/>
          <w:caps/>
          <w:szCs w:val="22"/>
          <w:highlight w:val="yellow"/>
        </w:rPr>
      </w:pPr>
      <w:r w:rsidRPr="009312E8">
        <w:rPr>
          <w:szCs w:val="22"/>
          <w:highlight w:val="yellow"/>
          <w:u w:val="single"/>
        </w:rPr>
        <w:t>Other Reporting Requirements</w:t>
      </w:r>
      <w:r w:rsidRPr="009312E8">
        <w:rPr>
          <w:szCs w:val="22"/>
          <w:highlight w:val="yellow"/>
        </w:rPr>
        <w:t xml:space="preserve">.  See </w:t>
      </w:r>
      <w:r w:rsidRPr="009312E8">
        <w:rPr>
          <w:bCs/>
          <w:szCs w:val="22"/>
          <w:highlight w:val="yellow"/>
        </w:rPr>
        <w:t>Appendix RR, Facility-Wide Reporting Requirements</w:t>
      </w:r>
      <w:r w:rsidRPr="009312E8">
        <w:rPr>
          <w:szCs w:val="22"/>
          <w:highlight w:val="yellow"/>
        </w:rPr>
        <w:t>, for additional reporting requirements.  [Rule 62-213.440(1</w:t>
      </w:r>
      <w:proofErr w:type="gramStart"/>
      <w:r w:rsidRPr="009312E8">
        <w:rPr>
          <w:szCs w:val="22"/>
          <w:highlight w:val="yellow"/>
        </w:rPr>
        <w:t>)(</w:t>
      </w:r>
      <w:proofErr w:type="gramEnd"/>
      <w:r w:rsidRPr="009312E8">
        <w:rPr>
          <w:szCs w:val="22"/>
          <w:highlight w:val="yellow"/>
        </w:rPr>
        <w:t>b), F.A.C.]</w:t>
      </w:r>
    </w:p>
    <w:p w:rsidR="00313A92" w:rsidRPr="009312E8" w:rsidRDefault="00313A92" w:rsidP="00313A92">
      <w:pPr>
        <w:tabs>
          <w:tab w:val="left" w:pos="0"/>
        </w:tabs>
        <w:suppressAutoHyphens/>
        <w:spacing w:before="120" w:after="120"/>
        <w:jc w:val="both"/>
        <w:rPr>
          <w:b/>
          <w:sz w:val="22"/>
          <w:szCs w:val="22"/>
          <w:highlight w:val="yellow"/>
          <w:u w:val="single"/>
        </w:rPr>
      </w:pPr>
      <w:r w:rsidRPr="009312E8">
        <w:rPr>
          <w:b/>
          <w:sz w:val="22"/>
          <w:szCs w:val="22"/>
          <w:highlight w:val="yellow"/>
          <w:u w:val="single"/>
        </w:rPr>
        <w:t>General Provisions</w:t>
      </w:r>
    </w:p>
    <w:p w:rsidR="00313A92" w:rsidRPr="009312E8" w:rsidRDefault="00313A92" w:rsidP="00490F18">
      <w:pPr>
        <w:pStyle w:val="ListParagraph"/>
        <w:numPr>
          <w:ilvl w:val="0"/>
          <w:numId w:val="33"/>
        </w:numPr>
        <w:tabs>
          <w:tab w:val="clear" w:pos="936"/>
        </w:tabs>
        <w:autoSpaceDE w:val="0"/>
        <w:autoSpaceDN w:val="0"/>
        <w:adjustRightInd w:val="0"/>
        <w:spacing w:after="120"/>
        <w:ind w:left="360" w:hanging="360"/>
        <w:contextualSpacing w:val="0"/>
        <w:rPr>
          <w:color w:val="000000"/>
          <w:szCs w:val="22"/>
          <w:highlight w:val="yellow"/>
        </w:rPr>
      </w:pPr>
      <w:r w:rsidRPr="009312E8">
        <w:rPr>
          <w:szCs w:val="22"/>
          <w:highlight w:val="yellow"/>
          <w:u w:val="single"/>
        </w:rPr>
        <w:t>40 CFR 60 Subpart A, General Provisions</w:t>
      </w:r>
      <w:r w:rsidRPr="009312E8">
        <w:rPr>
          <w:szCs w:val="22"/>
          <w:highlight w:val="yellow"/>
        </w:rPr>
        <w:t xml:space="preserve">.  The owner or operator shall comply with the applicable requirements of 40 CFR 60 Subpart A, General Provisions, as specified below.  </w:t>
      </w:r>
      <w:hyperlink r:id="rId47" w:history="1">
        <w:r w:rsidRPr="009312E8">
          <w:rPr>
            <w:rStyle w:val="Hyperlink"/>
            <w:szCs w:val="22"/>
            <w:highlight w:val="yellow"/>
          </w:rPr>
          <w:t>Link to 40 CFR 60, Subpart A - General Provisions</w:t>
        </w:r>
      </w:hyperlink>
      <w:r w:rsidRPr="009312E8">
        <w:rPr>
          <w:szCs w:val="22"/>
          <w:highlight w:val="yellow"/>
        </w:rPr>
        <w:t xml:space="preserve">. </w:t>
      </w:r>
      <w:r w:rsidRPr="009312E8">
        <w:rPr>
          <w:color w:val="000000"/>
          <w:szCs w:val="22"/>
          <w:highlight w:val="yellow"/>
        </w:rPr>
        <w:t xml:space="preserve">  </w:t>
      </w:r>
    </w:p>
    <w:tbl>
      <w:tblPr>
        <w:tblW w:w="0" w:type="auto"/>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292"/>
        <w:gridCol w:w="6304"/>
      </w:tblGrid>
      <w:tr w:rsidR="00313A92" w:rsidRPr="009312E8" w:rsidTr="00840F3D">
        <w:trPr>
          <w:tblHeader/>
        </w:trPr>
        <w:tc>
          <w:tcPr>
            <w:tcW w:w="3330" w:type="dxa"/>
            <w:shd w:val="clear" w:color="auto" w:fill="auto"/>
            <w:vAlign w:val="center"/>
            <w:hideMark/>
          </w:tcPr>
          <w:p w:rsidR="00313A92" w:rsidRPr="009312E8" w:rsidRDefault="00313A92" w:rsidP="00840F3D">
            <w:pPr>
              <w:tabs>
                <w:tab w:val="left" w:pos="360"/>
                <w:tab w:val="left" w:pos="720"/>
                <w:tab w:val="left" w:pos="1080"/>
                <w:tab w:val="left" w:pos="1440"/>
              </w:tabs>
              <w:autoSpaceDE w:val="0"/>
              <w:autoSpaceDN w:val="0"/>
              <w:adjustRightInd w:val="0"/>
              <w:jc w:val="center"/>
              <w:rPr>
                <w:b/>
                <w:szCs w:val="22"/>
                <w:highlight w:val="yellow"/>
              </w:rPr>
            </w:pPr>
            <w:r w:rsidRPr="009312E8">
              <w:rPr>
                <w:b/>
                <w:szCs w:val="22"/>
                <w:highlight w:val="yellow"/>
              </w:rPr>
              <w:t>General Provisions Citation</w:t>
            </w:r>
          </w:p>
        </w:tc>
        <w:tc>
          <w:tcPr>
            <w:tcW w:w="6390" w:type="dxa"/>
            <w:shd w:val="clear" w:color="auto" w:fill="auto"/>
            <w:vAlign w:val="center"/>
            <w:hideMark/>
          </w:tcPr>
          <w:p w:rsidR="00313A92" w:rsidRPr="009312E8" w:rsidRDefault="00313A92" w:rsidP="00840F3D">
            <w:pPr>
              <w:tabs>
                <w:tab w:val="left" w:pos="360"/>
                <w:tab w:val="left" w:pos="720"/>
                <w:tab w:val="left" w:pos="1080"/>
                <w:tab w:val="left" w:pos="1440"/>
              </w:tabs>
              <w:autoSpaceDE w:val="0"/>
              <w:autoSpaceDN w:val="0"/>
              <w:adjustRightInd w:val="0"/>
              <w:rPr>
                <w:b/>
                <w:szCs w:val="22"/>
                <w:highlight w:val="yellow"/>
              </w:rPr>
            </w:pPr>
            <w:r w:rsidRPr="009312E8">
              <w:rPr>
                <w:b/>
                <w:szCs w:val="22"/>
                <w:highlight w:val="yellow"/>
              </w:rPr>
              <w:t>Subject of Citation</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General applicability of the General Provisions</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60.2</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Definitions (see also § 60.4219)</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60.3</w:t>
            </w:r>
          </w:p>
        </w:tc>
        <w:tc>
          <w:tcPr>
            <w:tcW w:w="6390" w:type="dxa"/>
            <w:shd w:val="clear" w:color="auto" w:fill="auto"/>
            <w:hideMark/>
          </w:tcPr>
          <w:p w:rsidR="00313A92" w:rsidRPr="009312E8" w:rsidRDefault="00313A92" w:rsidP="00840F3D">
            <w:pPr>
              <w:tabs>
                <w:tab w:val="left" w:pos="360"/>
                <w:tab w:val="left" w:pos="720"/>
                <w:tab w:val="left" w:pos="1080"/>
                <w:tab w:val="left" w:pos="1440"/>
                <w:tab w:val="left" w:pos="2517"/>
              </w:tabs>
              <w:autoSpaceDE w:val="0"/>
              <w:autoSpaceDN w:val="0"/>
              <w:adjustRightInd w:val="0"/>
              <w:rPr>
                <w:szCs w:val="22"/>
                <w:highlight w:val="yellow"/>
              </w:rPr>
            </w:pPr>
            <w:r w:rsidRPr="009312E8">
              <w:rPr>
                <w:szCs w:val="22"/>
                <w:highlight w:val="yellow"/>
              </w:rPr>
              <w:t>Units and abbreviations</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60.4</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Address</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60.5</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Determination of construction or modification</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60.6</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Review of plans</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60.9</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Availability of information</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60.10</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State Authority</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60.12</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Circumvention</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60.14</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Modification</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60.15</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Reconstruction</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60.16</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Priority list</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60.17</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Incorporations by reference</w:t>
            </w:r>
          </w:p>
        </w:tc>
      </w:tr>
      <w:tr w:rsidR="00313A92" w:rsidRPr="009312E8" w:rsidTr="00840F3D">
        <w:tc>
          <w:tcPr>
            <w:tcW w:w="3330" w:type="dxa"/>
            <w:shd w:val="clear" w:color="auto" w:fill="auto"/>
            <w:hideMark/>
          </w:tcPr>
          <w:p w:rsidR="00313A92" w:rsidRPr="009312E8" w:rsidRDefault="00313A92" w:rsidP="00840F3D">
            <w:pPr>
              <w:tabs>
                <w:tab w:val="left" w:pos="360"/>
                <w:tab w:val="left" w:pos="720"/>
                <w:tab w:val="left" w:pos="1080"/>
                <w:tab w:val="left" w:pos="1440"/>
              </w:tabs>
              <w:jc w:val="center"/>
              <w:rPr>
                <w:szCs w:val="22"/>
                <w:highlight w:val="yellow"/>
              </w:rPr>
            </w:pPr>
            <w:r w:rsidRPr="009312E8">
              <w:rPr>
                <w:szCs w:val="22"/>
                <w:highlight w:val="yellow"/>
              </w:rPr>
              <w:t>§ 60.19</w:t>
            </w:r>
          </w:p>
        </w:tc>
        <w:tc>
          <w:tcPr>
            <w:tcW w:w="6390" w:type="dxa"/>
            <w:shd w:val="clear" w:color="auto" w:fill="auto"/>
            <w:hideMark/>
          </w:tcPr>
          <w:p w:rsidR="00313A92" w:rsidRPr="009312E8" w:rsidRDefault="00313A92" w:rsidP="00840F3D">
            <w:pPr>
              <w:tabs>
                <w:tab w:val="left" w:pos="360"/>
                <w:tab w:val="left" w:pos="720"/>
                <w:tab w:val="left" w:pos="1080"/>
                <w:tab w:val="left" w:pos="1440"/>
              </w:tabs>
              <w:autoSpaceDE w:val="0"/>
              <w:autoSpaceDN w:val="0"/>
              <w:adjustRightInd w:val="0"/>
              <w:rPr>
                <w:szCs w:val="22"/>
                <w:highlight w:val="yellow"/>
              </w:rPr>
            </w:pPr>
            <w:r w:rsidRPr="009312E8">
              <w:rPr>
                <w:szCs w:val="22"/>
                <w:highlight w:val="yellow"/>
              </w:rPr>
              <w:t>General notification and reporting requirements</w:t>
            </w:r>
          </w:p>
        </w:tc>
      </w:tr>
    </w:tbl>
    <w:p w:rsidR="00313A92" w:rsidRPr="009312E8" w:rsidRDefault="00313A92" w:rsidP="00653D81">
      <w:pPr>
        <w:pStyle w:val="ListParagraph"/>
        <w:autoSpaceDE w:val="0"/>
        <w:autoSpaceDN w:val="0"/>
        <w:adjustRightInd w:val="0"/>
        <w:spacing w:before="120" w:after="120"/>
        <w:ind w:left="0"/>
        <w:contextualSpacing w:val="0"/>
        <w:rPr>
          <w:b/>
          <w:caps/>
          <w:szCs w:val="22"/>
          <w:highlight w:val="yellow"/>
        </w:rPr>
      </w:pPr>
      <w:r w:rsidRPr="009312E8">
        <w:rPr>
          <w:color w:val="000000"/>
          <w:szCs w:val="22"/>
          <w:highlight w:val="yellow"/>
        </w:rPr>
        <w:lastRenderedPageBreak/>
        <w:t>[40 CFR 60.4218]</w:t>
      </w:r>
    </w:p>
    <w:p w:rsidR="002737FA" w:rsidRPr="009312E8" w:rsidRDefault="002737FA" w:rsidP="00490F18">
      <w:pPr>
        <w:pStyle w:val="ListParagraph"/>
        <w:numPr>
          <w:ilvl w:val="0"/>
          <w:numId w:val="33"/>
        </w:numPr>
        <w:autoSpaceDE w:val="0"/>
        <w:autoSpaceDN w:val="0"/>
        <w:adjustRightInd w:val="0"/>
        <w:spacing w:after="120"/>
        <w:rPr>
          <w:color w:val="000000"/>
          <w:highlight w:val="yellow"/>
        </w:rPr>
      </w:pPr>
      <w:r w:rsidRPr="009312E8">
        <w:rPr>
          <w:highlight w:val="yellow"/>
          <w:u w:val="single"/>
        </w:rPr>
        <w:t>40 CFR 63 Subpart A - General Provisions</w:t>
      </w:r>
      <w:r w:rsidRPr="009312E8">
        <w:rPr>
          <w:highlight w:val="yellow"/>
        </w:rPr>
        <w:t xml:space="preserve">.  The owner or operator shall comply with the following applicable requirements of 40 CFR 63 Subpart A - General Provisions, which have been adopted by reference in Rule 62-204.800(11)(d)1., F.A.C., except that the Secretary is not the Administrator for purposes of 40 CFR 63.5(e), 40 CFR 63.5(f), 40 CFR 63.6(g), 40 CFR 63.6(h)(9), 40 CFR 63.6(j), 40 CFR 63.13, and 40 CFR 63.14.  </w:t>
      </w:r>
      <w:hyperlink r:id="rId48" w:history="1">
        <w:r w:rsidRPr="009312E8">
          <w:rPr>
            <w:rStyle w:val="Hyperlink"/>
            <w:highlight w:val="yellow"/>
          </w:rPr>
          <w:t>Link to 40 CFR 63, Subpart A - General Provisions</w:t>
        </w:r>
      </w:hyperlink>
      <w:r w:rsidRPr="009312E8">
        <w:rPr>
          <w:highlight w:val="yellow"/>
        </w:rPr>
        <w:t xml:space="preserve"> </w:t>
      </w:r>
    </w:p>
    <w:tbl>
      <w:tblPr>
        <w:tblW w:w="4500" w:type="pct"/>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2" w:type="dxa"/>
          <w:bottom w:w="14" w:type="dxa"/>
          <w:right w:w="12" w:type="dxa"/>
        </w:tblCellMar>
        <w:tblLook w:val="04A0" w:firstRow="1" w:lastRow="0" w:firstColumn="1" w:lastColumn="0" w:noHBand="0" w:noVBand="1"/>
      </w:tblPr>
      <w:tblGrid>
        <w:gridCol w:w="3105"/>
        <w:gridCol w:w="5958"/>
      </w:tblGrid>
      <w:tr w:rsidR="002737FA" w:rsidRPr="009312E8" w:rsidTr="0094284F">
        <w:trPr>
          <w:tblHeader/>
        </w:trPr>
        <w:tc>
          <w:tcPr>
            <w:tcW w:w="1713" w:type="pct"/>
            <w:vAlign w:val="bottom"/>
            <w:hideMark/>
          </w:tcPr>
          <w:p w:rsidR="002737FA" w:rsidRPr="009312E8" w:rsidRDefault="002737FA" w:rsidP="0094284F">
            <w:pPr>
              <w:jc w:val="center"/>
              <w:rPr>
                <w:b/>
                <w:bCs/>
                <w:sz w:val="22"/>
                <w:szCs w:val="22"/>
                <w:highlight w:val="yellow"/>
              </w:rPr>
            </w:pPr>
            <w:r w:rsidRPr="009312E8">
              <w:rPr>
                <w:b/>
                <w:bCs/>
                <w:sz w:val="22"/>
                <w:szCs w:val="22"/>
                <w:highlight w:val="yellow"/>
              </w:rPr>
              <w:t>General Provisions Citation</w:t>
            </w:r>
          </w:p>
        </w:tc>
        <w:tc>
          <w:tcPr>
            <w:tcW w:w="3287" w:type="pct"/>
            <w:vAlign w:val="bottom"/>
            <w:hideMark/>
          </w:tcPr>
          <w:p w:rsidR="002737FA" w:rsidRPr="009312E8" w:rsidRDefault="002737FA" w:rsidP="0094284F">
            <w:pPr>
              <w:jc w:val="center"/>
              <w:rPr>
                <w:b/>
                <w:bCs/>
                <w:sz w:val="22"/>
                <w:szCs w:val="22"/>
                <w:highlight w:val="yellow"/>
              </w:rPr>
            </w:pPr>
            <w:r w:rsidRPr="009312E8">
              <w:rPr>
                <w:b/>
                <w:bCs/>
                <w:sz w:val="22"/>
                <w:szCs w:val="22"/>
                <w:highlight w:val="yellow"/>
              </w:rPr>
              <w:t>Subject of Citation</w:t>
            </w:r>
          </w:p>
        </w:tc>
      </w:tr>
      <w:tr w:rsidR="002737FA" w:rsidRPr="009312E8" w:rsidTr="0094284F">
        <w:tc>
          <w:tcPr>
            <w:tcW w:w="1713" w:type="pct"/>
            <w:vAlign w:val="center"/>
            <w:hideMark/>
          </w:tcPr>
          <w:p w:rsidR="002737FA" w:rsidRPr="009312E8" w:rsidRDefault="002737FA" w:rsidP="0094284F">
            <w:pPr>
              <w:jc w:val="center"/>
              <w:rPr>
                <w:sz w:val="22"/>
                <w:szCs w:val="22"/>
                <w:highlight w:val="yellow"/>
              </w:rPr>
            </w:pPr>
            <w:r w:rsidRPr="009312E8">
              <w:rPr>
                <w:sz w:val="22"/>
                <w:szCs w:val="22"/>
                <w:highlight w:val="yellow"/>
              </w:rPr>
              <w:t>§63.1</w:t>
            </w:r>
          </w:p>
        </w:tc>
        <w:tc>
          <w:tcPr>
            <w:tcW w:w="3287" w:type="pct"/>
            <w:vAlign w:val="center"/>
            <w:hideMark/>
          </w:tcPr>
          <w:p w:rsidR="002737FA" w:rsidRPr="009312E8" w:rsidRDefault="002737FA" w:rsidP="0094284F">
            <w:pPr>
              <w:ind w:left="79"/>
              <w:rPr>
                <w:sz w:val="22"/>
                <w:szCs w:val="22"/>
                <w:highlight w:val="yellow"/>
              </w:rPr>
            </w:pPr>
            <w:r w:rsidRPr="009312E8">
              <w:rPr>
                <w:sz w:val="22"/>
                <w:szCs w:val="22"/>
                <w:highlight w:val="yellow"/>
              </w:rPr>
              <w:t>General applicability of the General Provisions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§63.2</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Definitions (additional terms defined in 43 CFR 63.6675)</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§63.3</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Units and abbreviations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§63.4</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Prohibited activities and circumvention</w:t>
            </w:r>
          </w:p>
        </w:tc>
      </w:tr>
      <w:tr w:rsidR="002737FA" w:rsidRPr="009312E8" w:rsidTr="0094284F">
        <w:trPr>
          <w:trHeight w:val="149"/>
        </w:trPr>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§63.5</w:t>
            </w:r>
          </w:p>
        </w:tc>
        <w:tc>
          <w:tcPr>
            <w:tcW w:w="3287" w:type="pct"/>
            <w:hideMark/>
          </w:tcPr>
          <w:p w:rsidR="002737FA" w:rsidRPr="009312E8" w:rsidRDefault="002737FA" w:rsidP="0094284F">
            <w:pPr>
              <w:tabs>
                <w:tab w:val="center" w:pos="4320"/>
                <w:tab w:val="right" w:pos="8640"/>
              </w:tabs>
              <w:ind w:left="79"/>
              <w:rPr>
                <w:sz w:val="22"/>
                <w:szCs w:val="22"/>
                <w:highlight w:val="yellow"/>
              </w:rPr>
            </w:pPr>
            <w:r w:rsidRPr="009312E8">
              <w:rPr>
                <w:sz w:val="22"/>
                <w:szCs w:val="22"/>
                <w:highlight w:val="yellow"/>
              </w:rPr>
              <w:t>Construction and reconstruction</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§63.6(a)</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Applicability</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§63.9(a)</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Applicability and State delegation of notification requirements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§63.9(b)(1)-(5)</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Initial notifications (except that §63.9(b)(3) is reserved)</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§63.9(</w:t>
            </w:r>
            <w:proofErr w:type="spellStart"/>
            <w:r w:rsidRPr="009312E8">
              <w:rPr>
                <w:sz w:val="22"/>
                <w:szCs w:val="22"/>
                <w:highlight w:val="yellow"/>
              </w:rPr>
              <w:t>i</w:t>
            </w:r>
            <w:proofErr w:type="spellEnd"/>
            <w:r w:rsidRPr="009312E8">
              <w:rPr>
                <w:sz w:val="22"/>
                <w:szCs w:val="22"/>
                <w:highlight w:val="yellow"/>
              </w:rPr>
              <w:t>)</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Adjustment of submittal deadlines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§63.9(j)</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Change in previous information</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§63.10(a)</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Administrative provisions for recordkeeping/reporting</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§63.10(b)(1)</w:t>
            </w:r>
          </w:p>
        </w:tc>
        <w:tc>
          <w:tcPr>
            <w:tcW w:w="3287" w:type="pct"/>
            <w:hideMark/>
          </w:tcPr>
          <w:p w:rsidR="002737FA" w:rsidRPr="009312E8" w:rsidRDefault="002737FA" w:rsidP="0094284F">
            <w:pPr>
              <w:tabs>
                <w:tab w:val="center" w:pos="4320"/>
                <w:tab w:val="right" w:pos="8640"/>
              </w:tabs>
              <w:ind w:left="79"/>
              <w:rPr>
                <w:sz w:val="22"/>
                <w:szCs w:val="22"/>
                <w:highlight w:val="yellow"/>
              </w:rPr>
            </w:pPr>
            <w:r w:rsidRPr="009312E8">
              <w:rPr>
                <w:sz w:val="22"/>
                <w:szCs w:val="22"/>
                <w:highlight w:val="yellow"/>
              </w:rPr>
              <w:t>Record retention</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§63.10(b)(2)(vi)–(xi)</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Records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§63.10(b)(2)(xii)</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Record when under waiver</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§63.10(b)(2)(xiv)</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Records of supporting documentation</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§63.10(b)(3)</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Records of applicability determination</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§63.10(d)(1)</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General reporting requirements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§63.10(f)</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Waiver for recordkeeping/reporting</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§63.12</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State authority and delegations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§63.13</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Addresses</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§63.14</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Incorporation by reference</w:t>
            </w:r>
          </w:p>
        </w:tc>
      </w:tr>
      <w:tr w:rsidR="002737FA" w:rsidRPr="009312E8" w:rsidTr="0094284F">
        <w:tc>
          <w:tcPr>
            <w:tcW w:w="1713" w:type="pct"/>
            <w:hideMark/>
          </w:tcPr>
          <w:p w:rsidR="002737FA" w:rsidRPr="009312E8" w:rsidRDefault="002737FA" w:rsidP="0094284F">
            <w:pPr>
              <w:jc w:val="center"/>
              <w:rPr>
                <w:sz w:val="22"/>
                <w:szCs w:val="22"/>
                <w:highlight w:val="yellow"/>
              </w:rPr>
            </w:pPr>
            <w:r w:rsidRPr="009312E8">
              <w:rPr>
                <w:sz w:val="22"/>
                <w:szCs w:val="22"/>
                <w:highlight w:val="yellow"/>
              </w:rPr>
              <w:t>§63.15</w:t>
            </w:r>
          </w:p>
        </w:tc>
        <w:tc>
          <w:tcPr>
            <w:tcW w:w="3287" w:type="pct"/>
            <w:hideMark/>
          </w:tcPr>
          <w:p w:rsidR="002737FA" w:rsidRPr="009312E8" w:rsidRDefault="002737FA" w:rsidP="0094284F">
            <w:pPr>
              <w:ind w:left="79"/>
              <w:rPr>
                <w:sz w:val="22"/>
                <w:szCs w:val="22"/>
                <w:highlight w:val="yellow"/>
              </w:rPr>
            </w:pPr>
            <w:r w:rsidRPr="009312E8">
              <w:rPr>
                <w:sz w:val="22"/>
                <w:szCs w:val="22"/>
                <w:highlight w:val="yellow"/>
              </w:rPr>
              <w:t>Availability of information</w:t>
            </w:r>
          </w:p>
        </w:tc>
      </w:tr>
    </w:tbl>
    <w:p w:rsidR="00313A92" w:rsidRPr="00A8588A" w:rsidRDefault="002737FA" w:rsidP="002737FA">
      <w:pPr>
        <w:pStyle w:val="ListParagraph"/>
        <w:autoSpaceDE w:val="0"/>
        <w:autoSpaceDN w:val="0"/>
        <w:adjustRightInd w:val="0"/>
        <w:spacing w:before="120" w:after="120"/>
        <w:ind w:left="0"/>
        <w:rPr>
          <w:b/>
          <w:caps/>
          <w:szCs w:val="22"/>
        </w:rPr>
      </w:pPr>
      <w:r w:rsidRPr="009312E8">
        <w:rPr>
          <w:color w:val="000000"/>
          <w:szCs w:val="22"/>
          <w:highlight w:val="yellow"/>
        </w:rPr>
        <w:t>[40 CFR 63.6665 &amp; Table 8 to Subpart ZZZZ of Part 63]</w:t>
      </w:r>
    </w:p>
    <w:p w:rsidR="00FD4EF1" w:rsidRDefault="00FD4EF1" w:rsidP="007B47EF">
      <w:pPr>
        <w:sectPr w:rsidR="00FD4EF1" w:rsidSect="00A04923">
          <w:headerReference w:type="even" r:id="rId49"/>
          <w:headerReference w:type="default" r:id="rId50"/>
          <w:headerReference w:type="first" r:id="rId51"/>
          <w:pgSz w:w="12240" w:h="15840" w:code="1"/>
          <w:pgMar w:top="1080" w:right="1080" w:bottom="1080" w:left="1080" w:header="720" w:footer="432" w:gutter="0"/>
          <w:paperSrc w:first="1266" w:other="1266"/>
          <w:cols w:space="720"/>
          <w:docGrid w:linePitch="299"/>
        </w:sectPr>
      </w:pPr>
    </w:p>
    <w:p w:rsidR="008D208B" w:rsidRPr="00472A2C" w:rsidRDefault="008D208B" w:rsidP="00D71D0D">
      <w:pPr>
        <w:spacing w:after="120"/>
        <w:rPr>
          <w:sz w:val="22"/>
          <w:szCs w:val="22"/>
        </w:rPr>
      </w:pPr>
      <w:bookmarkStart w:id="29" w:name="S3C"/>
      <w:bookmarkStart w:id="30" w:name="S3D"/>
      <w:bookmarkStart w:id="31" w:name="Section3D"/>
      <w:bookmarkEnd w:id="29"/>
      <w:bookmarkEnd w:id="30"/>
      <w:r w:rsidRPr="009577ED">
        <w:rPr>
          <w:sz w:val="22"/>
          <w:szCs w:val="22"/>
        </w:rPr>
        <w:lastRenderedPageBreak/>
        <w:t xml:space="preserve">This </w:t>
      </w:r>
      <w:bookmarkStart w:id="32" w:name="FirstPageD"/>
      <w:r w:rsidRPr="009577ED">
        <w:rPr>
          <w:sz w:val="22"/>
          <w:szCs w:val="22"/>
        </w:rPr>
        <w:t xml:space="preserve">subsection </w:t>
      </w:r>
      <w:bookmarkEnd w:id="32"/>
      <w:r w:rsidRPr="009577ED">
        <w:rPr>
          <w:sz w:val="22"/>
          <w:szCs w:val="22"/>
        </w:rPr>
        <w:t>addresses the following emissions units.</w:t>
      </w:r>
      <w:bookmarkEnd w:id="31"/>
    </w:p>
    <w:tbl>
      <w:tblPr>
        <w:tblW w:w="999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27"/>
        <w:gridCol w:w="9063"/>
      </w:tblGrid>
      <w:tr w:rsidR="008D208B" w:rsidRPr="00472A2C" w:rsidTr="00306CDF">
        <w:trPr>
          <w:trHeight w:val="465"/>
        </w:trPr>
        <w:tc>
          <w:tcPr>
            <w:tcW w:w="927" w:type="dxa"/>
            <w:tcBorders>
              <w:bottom w:val="single" w:sz="12" w:space="0" w:color="auto"/>
            </w:tcBorders>
            <w:shd w:val="pct5" w:color="auto" w:fill="auto"/>
            <w:vAlign w:val="center"/>
          </w:tcPr>
          <w:p w:rsidR="008D208B" w:rsidRPr="00472A2C" w:rsidRDefault="008D208B" w:rsidP="001331B1">
            <w:pPr>
              <w:spacing w:before="40" w:after="40"/>
              <w:jc w:val="center"/>
              <w:rPr>
                <w:b/>
                <w:sz w:val="22"/>
                <w:szCs w:val="22"/>
              </w:rPr>
            </w:pPr>
            <w:r w:rsidRPr="00472A2C">
              <w:rPr>
                <w:b/>
                <w:sz w:val="22"/>
                <w:szCs w:val="22"/>
              </w:rPr>
              <w:t>EU No.</w:t>
            </w:r>
          </w:p>
        </w:tc>
        <w:tc>
          <w:tcPr>
            <w:tcW w:w="9063" w:type="dxa"/>
            <w:tcBorders>
              <w:bottom w:val="single" w:sz="12" w:space="0" w:color="auto"/>
            </w:tcBorders>
            <w:shd w:val="pct5" w:color="auto" w:fill="auto"/>
            <w:vAlign w:val="center"/>
          </w:tcPr>
          <w:p w:rsidR="008D208B" w:rsidRPr="00472A2C" w:rsidRDefault="008D208B" w:rsidP="001331B1">
            <w:pPr>
              <w:spacing w:before="40" w:after="40"/>
              <w:jc w:val="center"/>
              <w:rPr>
                <w:b/>
                <w:sz w:val="22"/>
                <w:szCs w:val="22"/>
              </w:rPr>
            </w:pPr>
            <w:r w:rsidRPr="00472A2C">
              <w:rPr>
                <w:b/>
                <w:sz w:val="22"/>
                <w:szCs w:val="22"/>
              </w:rPr>
              <w:t>Emissions Unit Description</w:t>
            </w:r>
          </w:p>
        </w:tc>
      </w:tr>
      <w:tr w:rsidR="008D208B" w:rsidRPr="00472A2C" w:rsidTr="001331B1">
        <w:tc>
          <w:tcPr>
            <w:tcW w:w="927" w:type="dxa"/>
            <w:tcBorders>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021</w:t>
            </w:r>
          </w:p>
        </w:tc>
        <w:tc>
          <w:tcPr>
            <w:tcW w:w="9063" w:type="dxa"/>
            <w:tcBorders>
              <w:bottom w:val="single" w:sz="8" w:space="0" w:color="auto"/>
            </w:tcBorders>
          </w:tcPr>
          <w:p w:rsidR="008D208B" w:rsidRPr="00472A2C" w:rsidRDefault="00A17401" w:rsidP="00D71D0D">
            <w:pPr>
              <w:spacing w:before="40" w:after="40"/>
              <w:rPr>
                <w:sz w:val="22"/>
                <w:szCs w:val="22"/>
              </w:rPr>
            </w:pPr>
            <w:r w:rsidRPr="00472A2C">
              <w:rPr>
                <w:sz w:val="22"/>
                <w:szCs w:val="22"/>
              </w:rPr>
              <w:t>Rotary Dryer</w:t>
            </w:r>
            <w:r w:rsidR="00D971EB" w:rsidRPr="00472A2C">
              <w:rPr>
                <w:sz w:val="22"/>
                <w:szCs w:val="22"/>
              </w:rPr>
              <w:t xml:space="preserve">, </w:t>
            </w:r>
            <w:r w:rsidR="008D208B" w:rsidRPr="00472A2C">
              <w:rPr>
                <w:sz w:val="22"/>
                <w:szCs w:val="22"/>
              </w:rPr>
              <w:t>Central Dust Collection System No. 1</w:t>
            </w:r>
            <w:r w:rsidR="00D971EB" w:rsidRPr="00472A2C">
              <w:rPr>
                <w:sz w:val="22"/>
                <w:szCs w:val="22"/>
              </w:rPr>
              <w:t xml:space="preserve"> with </w:t>
            </w:r>
            <w:r w:rsidR="008D208B" w:rsidRPr="00472A2C">
              <w:rPr>
                <w:sz w:val="22"/>
                <w:szCs w:val="22"/>
              </w:rPr>
              <w:t>Rotoclone</w:t>
            </w:r>
            <w:r w:rsidR="00BB6610" w:rsidRPr="00472A2C">
              <w:rPr>
                <w:sz w:val="22"/>
                <w:szCs w:val="22"/>
              </w:rPr>
              <w:t xml:space="preserve"> No. 1</w:t>
            </w:r>
          </w:p>
        </w:tc>
      </w:tr>
      <w:tr w:rsidR="008D208B" w:rsidRPr="00472A2C" w:rsidTr="001331B1">
        <w:tc>
          <w:tcPr>
            <w:tcW w:w="927" w:type="dxa"/>
            <w:tcBorders>
              <w:top w:val="single" w:sz="8" w:space="0" w:color="auto"/>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022</w:t>
            </w:r>
          </w:p>
        </w:tc>
        <w:tc>
          <w:tcPr>
            <w:tcW w:w="9063" w:type="dxa"/>
            <w:tcBorders>
              <w:top w:val="single" w:sz="8" w:space="0" w:color="auto"/>
              <w:bottom w:val="single" w:sz="8" w:space="0" w:color="auto"/>
            </w:tcBorders>
          </w:tcPr>
          <w:p w:rsidR="008D208B" w:rsidRPr="00472A2C" w:rsidRDefault="008D208B" w:rsidP="00D71D0D">
            <w:pPr>
              <w:spacing w:before="40" w:after="40"/>
              <w:rPr>
                <w:sz w:val="22"/>
                <w:szCs w:val="22"/>
              </w:rPr>
            </w:pPr>
            <w:r w:rsidRPr="00472A2C">
              <w:rPr>
                <w:sz w:val="22"/>
                <w:szCs w:val="22"/>
              </w:rPr>
              <w:t xml:space="preserve">Central Dust Collection System No. 2 </w:t>
            </w:r>
            <w:r w:rsidR="00D971EB" w:rsidRPr="00472A2C">
              <w:rPr>
                <w:sz w:val="22"/>
                <w:szCs w:val="22"/>
              </w:rPr>
              <w:t xml:space="preserve">with </w:t>
            </w:r>
            <w:r w:rsidRPr="00472A2C">
              <w:rPr>
                <w:sz w:val="22"/>
                <w:szCs w:val="22"/>
              </w:rPr>
              <w:t>Rotoclone</w:t>
            </w:r>
            <w:r w:rsidR="00BB6610" w:rsidRPr="00472A2C">
              <w:rPr>
                <w:sz w:val="22"/>
                <w:szCs w:val="22"/>
              </w:rPr>
              <w:t xml:space="preserve"> No. 2</w:t>
            </w:r>
            <w:r w:rsidR="00B43A24" w:rsidRPr="00472A2C">
              <w:rPr>
                <w:sz w:val="22"/>
                <w:szCs w:val="22"/>
              </w:rPr>
              <w:t xml:space="preserve"> – “B” System</w:t>
            </w:r>
          </w:p>
        </w:tc>
      </w:tr>
      <w:tr w:rsidR="008D208B" w:rsidRPr="00472A2C" w:rsidTr="001331B1">
        <w:tc>
          <w:tcPr>
            <w:tcW w:w="927" w:type="dxa"/>
            <w:tcBorders>
              <w:top w:val="single" w:sz="8" w:space="0" w:color="auto"/>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023</w:t>
            </w:r>
          </w:p>
        </w:tc>
        <w:tc>
          <w:tcPr>
            <w:tcW w:w="9063" w:type="dxa"/>
            <w:tcBorders>
              <w:top w:val="single" w:sz="8" w:space="0" w:color="auto"/>
              <w:bottom w:val="single" w:sz="8" w:space="0" w:color="auto"/>
            </w:tcBorders>
          </w:tcPr>
          <w:p w:rsidR="008D208B" w:rsidRPr="00472A2C" w:rsidRDefault="008D208B" w:rsidP="00D71D0D">
            <w:pPr>
              <w:spacing w:before="40" w:after="40"/>
              <w:rPr>
                <w:sz w:val="22"/>
                <w:szCs w:val="22"/>
              </w:rPr>
            </w:pPr>
            <w:r w:rsidRPr="00472A2C">
              <w:rPr>
                <w:sz w:val="22"/>
                <w:szCs w:val="22"/>
              </w:rPr>
              <w:t>Cooler No. 1 with</w:t>
            </w:r>
            <w:r w:rsidR="00BB6610" w:rsidRPr="00472A2C">
              <w:rPr>
                <w:sz w:val="22"/>
                <w:szCs w:val="22"/>
              </w:rPr>
              <w:t xml:space="preserve"> Rotoclone No. 3</w:t>
            </w:r>
          </w:p>
        </w:tc>
      </w:tr>
      <w:tr w:rsidR="008D208B" w:rsidRPr="00472A2C" w:rsidTr="001331B1">
        <w:tc>
          <w:tcPr>
            <w:tcW w:w="927" w:type="dxa"/>
            <w:tcBorders>
              <w:top w:val="single" w:sz="8" w:space="0" w:color="auto"/>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024</w:t>
            </w:r>
          </w:p>
        </w:tc>
        <w:tc>
          <w:tcPr>
            <w:tcW w:w="9063" w:type="dxa"/>
            <w:tcBorders>
              <w:top w:val="single" w:sz="8" w:space="0" w:color="auto"/>
              <w:bottom w:val="single" w:sz="8" w:space="0" w:color="auto"/>
            </w:tcBorders>
          </w:tcPr>
          <w:p w:rsidR="008D208B" w:rsidRPr="00472A2C" w:rsidRDefault="008D208B" w:rsidP="00D71D0D">
            <w:pPr>
              <w:spacing w:before="40" w:after="40"/>
              <w:rPr>
                <w:sz w:val="22"/>
                <w:szCs w:val="22"/>
              </w:rPr>
            </w:pPr>
            <w:r w:rsidRPr="00472A2C">
              <w:rPr>
                <w:sz w:val="22"/>
                <w:szCs w:val="22"/>
              </w:rPr>
              <w:t xml:space="preserve">Cooler No. 2 with </w:t>
            </w:r>
            <w:r w:rsidR="00BB6610" w:rsidRPr="00472A2C">
              <w:rPr>
                <w:sz w:val="22"/>
                <w:szCs w:val="22"/>
              </w:rPr>
              <w:t>Rotoclone No.</w:t>
            </w:r>
            <w:r w:rsidR="009C65CD" w:rsidRPr="00472A2C">
              <w:rPr>
                <w:sz w:val="22"/>
                <w:szCs w:val="22"/>
              </w:rPr>
              <w:t xml:space="preserve"> </w:t>
            </w:r>
            <w:r w:rsidR="00BB6610" w:rsidRPr="00472A2C">
              <w:rPr>
                <w:sz w:val="22"/>
                <w:szCs w:val="22"/>
              </w:rPr>
              <w:t>4</w:t>
            </w:r>
          </w:p>
        </w:tc>
      </w:tr>
      <w:tr w:rsidR="008D208B" w:rsidRPr="00472A2C" w:rsidTr="001331B1">
        <w:tc>
          <w:tcPr>
            <w:tcW w:w="927" w:type="dxa"/>
            <w:tcBorders>
              <w:top w:val="single" w:sz="8" w:space="0" w:color="auto"/>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025</w:t>
            </w:r>
          </w:p>
        </w:tc>
        <w:tc>
          <w:tcPr>
            <w:tcW w:w="9063" w:type="dxa"/>
            <w:tcBorders>
              <w:top w:val="single" w:sz="8" w:space="0" w:color="auto"/>
              <w:bottom w:val="single" w:sz="8" w:space="0" w:color="auto"/>
            </w:tcBorders>
          </w:tcPr>
          <w:p w:rsidR="008D208B" w:rsidRPr="00472A2C" w:rsidRDefault="008D208B" w:rsidP="00D71D0D">
            <w:pPr>
              <w:spacing w:before="40" w:after="40"/>
              <w:rPr>
                <w:sz w:val="22"/>
                <w:szCs w:val="22"/>
              </w:rPr>
            </w:pPr>
            <w:r w:rsidRPr="00472A2C">
              <w:rPr>
                <w:sz w:val="22"/>
                <w:szCs w:val="22"/>
              </w:rPr>
              <w:t>Fluidized Bed Dryer</w:t>
            </w:r>
            <w:r w:rsidR="000E1B70" w:rsidRPr="00472A2C">
              <w:rPr>
                <w:sz w:val="22"/>
                <w:szCs w:val="22"/>
              </w:rPr>
              <w:t>/Cooler</w:t>
            </w:r>
            <w:r w:rsidRPr="00472A2C">
              <w:rPr>
                <w:sz w:val="22"/>
                <w:szCs w:val="22"/>
              </w:rPr>
              <w:t xml:space="preserve"> with Baghouse</w:t>
            </w:r>
          </w:p>
        </w:tc>
      </w:tr>
      <w:tr w:rsidR="008D208B" w:rsidRPr="00472A2C" w:rsidTr="00306CDF">
        <w:trPr>
          <w:trHeight w:val="331"/>
        </w:trPr>
        <w:tc>
          <w:tcPr>
            <w:tcW w:w="927" w:type="dxa"/>
            <w:tcBorders>
              <w:top w:val="single" w:sz="8" w:space="0" w:color="auto"/>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034</w:t>
            </w:r>
          </w:p>
        </w:tc>
        <w:tc>
          <w:tcPr>
            <w:tcW w:w="9063" w:type="dxa"/>
            <w:tcBorders>
              <w:top w:val="single" w:sz="8" w:space="0" w:color="auto"/>
              <w:bottom w:val="single" w:sz="8" w:space="0" w:color="auto"/>
            </w:tcBorders>
          </w:tcPr>
          <w:p w:rsidR="008D208B" w:rsidRPr="00472A2C" w:rsidRDefault="008D208B" w:rsidP="00D71D0D">
            <w:pPr>
              <w:spacing w:before="40" w:after="40"/>
              <w:rPr>
                <w:sz w:val="22"/>
                <w:szCs w:val="22"/>
              </w:rPr>
            </w:pPr>
            <w:r w:rsidRPr="00472A2C">
              <w:rPr>
                <w:sz w:val="22"/>
                <w:szCs w:val="22"/>
              </w:rPr>
              <w:t>Bulk Load-Out Operation</w:t>
            </w:r>
            <w:r w:rsidR="00BC3DF6">
              <w:rPr>
                <w:sz w:val="22"/>
                <w:szCs w:val="22"/>
              </w:rPr>
              <w:t xml:space="preserve"> w/ Baghouse</w:t>
            </w:r>
          </w:p>
        </w:tc>
      </w:tr>
      <w:tr w:rsidR="008D208B" w:rsidRPr="00472A2C" w:rsidTr="001331B1">
        <w:tc>
          <w:tcPr>
            <w:tcW w:w="927" w:type="dxa"/>
            <w:tcBorders>
              <w:top w:val="single" w:sz="8" w:space="0" w:color="auto"/>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035</w:t>
            </w:r>
          </w:p>
        </w:tc>
        <w:tc>
          <w:tcPr>
            <w:tcW w:w="9063" w:type="dxa"/>
            <w:tcBorders>
              <w:top w:val="single" w:sz="8" w:space="0" w:color="auto"/>
              <w:bottom w:val="single" w:sz="8" w:space="0" w:color="auto"/>
            </w:tcBorders>
          </w:tcPr>
          <w:p w:rsidR="008D208B" w:rsidRPr="00472A2C" w:rsidRDefault="008D208B" w:rsidP="00D71D0D">
            <w:pPr>
              <w:spacing w:before="40" w:after="40"/>
              <w:rPr>
                <w:sz w:val="22"/>
                <w:szCs w:val="22"/>
              </w:rPr>
            </w:pPr>
            <w:r w:rsidRPr="00472A2C">
              <w:rPr>
                <w:sz w:val="22"/>
                <w:szCs w:val="22"/>
              </w:rPr>
              <w:t>Transfer Bulk Load-out Station</w:t>
            </w:r>
          </w:p>
        </w:tc>
      </w:tr>
      <w:tr w:rsidR="008D208B" w:rsidRPr="00472A2C" w:rsidTr="001331B1">
        <w:tc>
          <w:tcPr>
            <w:tcW w:w="927" w:type="dxa"/>
            <w:tcBorders>
              <w:top w:val="single" w:sz="8" w:space="0" w:color="auto"/>
              <w:bottom w:val="single" w:sz="8" w:space="0" w:color="auto"/>
            </w:tcBorders>
            <w:vAlign w:val="center"/>
          </w:tcPr>
          <w:p w:rsidR="008D208B" w:rsidRPr="00472A2C" w:rsidRDefault="008D208B" w:rsidP="001331B1">
            <w:pPr>
              <w:spacing w:before="40" w:after="40"/>
              <w:jc w:val="center"/>
              <w:rPr>
                <w:b/>
                <w:sz w:val="22"/>
                <w:szCs w:val="22"/>
              </w:rPr>
            </w:pPr>
            <w:r w:rsidRPr="00472A2C">
              <w:rPr>
                <w:b/>
                <w:sz w:val="22"/>
                <w:szCs w:val="22"/>
              </w:rPr>
              <w:t>043</w:t>
            </w:r>
          </w:p>
        </w:tc>
        <w:tc>
          <w:tcPr>
            <w:tcW w:w="9063" w:type="dxa"/>
            <w:tcBorders>
              <w:top w:val="single" w:sz="8" w:space="0" w:color="auto"/>
              <w:bottom w:val="single" w:sz="8" w:space="0" w:color="auto"/>
            </w:tcBorders>
          </w:tcPr>
          <w:p w:rsidR="008D208B" w:rsidRPr="00472A2C" w:rsidRDefault="00F900B0" w:rsidP="00D71D0D">
            <w:pPr>
              <w:spacing w:before="40" w:after="40"/>
              <w:rPr>
                <w:sz w:val="22"/>
                <w:szCs w:val="22"/>
              </w:rPr>
            </w:pPr>
            <w:r w:rsidRPr="00472A2C">
              <w:rPr>
                <w:sz w:val="22"/>
                <w:szCs w:val="22"/>
              </w:rPr>
              <w:t xml:space="preserve">Sugar Refinery </w:t>
            </w:r>
            <w:r w:rsidR="008565AA" w:rsidRPr="00472A2C">
              <w:rPr>
                <w:sz w:val="22"/>
                <w:szCs w:val="22"/>
              </w:rPr>
              <w:t>A</w:t>
            </w:r>
            <w:r w:rsidR="008D208B" w:rsidRPr="00472A2C">
              <w:rPr>
                <w:sz w:val="22"/>
                <w:szCs w:val="22"/>
              </w:rPr>
              <w:t xml:space="preserve">lcohol </w:t>
            </w:r>
            <w:r w:rsidR="008565AA" w:rsidRPr="00472A2C">
              <w:rPr>
                <w:sz w:val="22"/>
                <w:szCs w:val="22"/>
              </w:rPr>
              <w:t>U</w:t>
            </w:r>
            <w:r w:rsidR="008D208B" w:rsidRPr="00472A2C">
              <w:rPr>
                <w:sz w:val="22"/>
                <w:szCs w:val="22"/>
              </w:rPr>
              <w:t>sage</w:t>
            </w:r>
          </w:p>
        </w:tc>
      </w:tr>
      <w:tr w:rsidR="00B43A24" w:rsidRPr="00472A2C" w:rsidTr="001331B1">
        <w:tc>
          <w:tcPr>
            <w:tcW w:w="927" w:type="dxa"/>
            <w:tcBorders>
              <w:top w:val="single" w:sz="8" w:space="0" w:color="auto"/>
              <w:bottom w:val="single" w:sz="8" w:space="0" w:color="auto"/>
            </w:tcBorders>
            <w:vAlign w:val="center"/>
          </w:tcPr>
          <w:p w:rsidR="00B43A24" w:rsidRPr="00472A2C" w:rsidRDefault="00B43A24" w:rsidP="001331B1">
            <w:pPr>
              <w:spacing w:before="40" w:after="40"/>
              <w:jc w:val="center"/>
              <w:rPr>
                <w:b/>
                <w:sz w:val="22"/>
                <w:szCs w:val="22"/>
              </w:rPr>
            </w:pPr>
            <w:r w:rsidRPr="00472A2C">
              <w:rPr>
                <w:b/>
                <w:sz w:val="22"/>
                <w:szCs w:val="22"/>
              </w:rPr>
              <w:t>054</w:t>
            </w:r>
          </w:p>
        </w:tc>
        <w:tc>
          <w:tcPr>
            <w:tcW w:w="9063" w:type="dxa"/>
            <w:tcBorders>
              <w:top w:val="single" w:sz="8" w:space="0" w:color="auto"/>
              <w:bottom w:val="single" w:sz="8" w:space="0" w:color="auto"/>
            </w:tcBorders>
          </w:tcPr>
          <w:p w:rsidR="00B43A24" w:rsidRPr="00A431F9" w:rsidRDefault="00B43A24" w:rsidP="00D71D0D">
            <w:pPr>
              <w:spacing w:before="40" w:after="40"/>
              <w:rPr>
                <w:sz w:val="22"/>
                <w:szCs w:val="22"/>
              </w:rPr>
            </w:pPr>
            <w:r w:rsidRPr="00A431F9">
              <w:rPr>
                <w:sz w:val="22"/>
                <w:szCs w:val="22"/>
              </w:rPr>
              <w:t>Wet Roto-clone No. 6 – “A” System (Permit No.0990005-027-AC)</w:t>
            </w:r>
          </w:p>
        </w:tc>
      </w:tr>
      <w:tr w:rsidR="00B43A24" w:rsidRPr="00472A2C" w:rsidTr="00BA6A36">
        <w:tc>
          <w:tcPr>
            <w:tcW w:w="927" w:type="dxa"/>
            <w:tcBorders>
              <w:top w:val="single" w:sz="8" w:space="0" w:color="auto"/>
              <w:bottom w:val="single" w:sz="8" w:space="0" w:color="auto"/>
            </w:tcBorders>
            <w:vAlign w:val="center"/>
          </w:tcPr>
          <w:p w:rsidR="00B43A24" w:rsidRPr="00472A2C" w:rsidRDefault="00B43A24" w:rsidP="001331B1">
            <w:pPr>
              <w:spacing w:before="40" w:after="40"/>
              <w:jc w:val="center"/>
              <w:rPr>
                <w:b/>
                <w:sz w:val="22"/>
                <w:szCs w:val="22"/>
              </w:rPr>
            </w:pPr>
            <w:r w:rsidRPr="00472A2C">
              <w:rPr>
                <w:b/>
                <w:sz w:val="22"/>
                <w:szCs w:val="22"/>
              </w:rPr>
              <w:t>055</w:t>
            </w:r>
          </w:p>
        </w:tc>
        <w:tc>
          <w:tcPr>
            <w:tcW w:w="9063" w:type="dxa"/>
            <w:tcBorders>
              <w:top w:val="single" w:sz="8" w:space="0" w:color="auto"/>
              <w:bottom w:val="single" w:sz="8" w:space="0" w:color="auto"/>
            </w:tcBorders>
          </w:tcPr>
          <w:p w:rsidR="00B43A24" w:rsidRPr="00A431F9" w:rsidRDefault="00B43A24" w:rsidP="00D71D0D">
            <w:pPr>
              <w:spacing w:before="40" w:after="40"/>
              <w:rPr>
                <w:sz w:val="22"/>
                <w:szCs w:val="22"/>
              </w:rPr>
            </w:pPr>
            <w:r w:rsidRPr="00A431F9">
              <w:rPr>
                <w:sz w:val="22"/>
                <w:szCs w:val="22"/>
              </w:rPr>
              <w:t>Wet Roto-clone No. 7 -  “C” System (Permit No. 0990005-027-AC)</w:t>
            </w:r>
          </w:p>
        </w:tc>
      </w:tr>
      <w:tr w:rsidR="00BA6A36" w:rsidRPr="00472A2C" w:rsidTr="001331B1">
        <w:tc>
          <w:tcPr>
            <w:tcW w:w="927" w:type="dxa"/>
            <w:tcBorders>
              <w:top w:val="single" w:sz="8" w:space="0" w:color="auto"/>
            </w:tcBorders>
            <w:vAlign w:val="center"/>
          </w:tcPr>
          <w:p w:rsidR="00BA6A36" w:rsidRPr="00472A2C" w:rsidRDefault="00BA6A36" w:rsidP="001331B1">
            <w:pPr>
              <w:spacing w:before="40" w:after="40"/>
              <w:jc w:val="center"/>
              <w:rPr>
                <w:b/>
                <w:sz w:val="22"/>
                <w:szCs w:val="22"/>
              </w:rPr>
            </w:pPr>
            <w:r>
              <w:rPr>
                <w:b/>
                <w:sz w:val="22"/>
                <w:szCs w:val="22"/>
              </w:rPr>
              <w:t>059</w:t>
            </w:r>
          </w:p>
        </w:tc>
        <w:tc>
          <w:tcPr>
            <w:tcW w:w="9063" w:type="dxa"/>
            <w:tcBorders>
              <w:top w:val="single" w:sz="8" w:space="0" w:color="auto"/>
            </w:tcBorders>
          </w:tcPr>
          <w:p w:rsidR="00BA6A36" w:rsidRPr="00A431F9" w:rsidRDefault="00BA6A36" w:rsidP="00D71D0D">
            <w:pPr>
              <w:spacing w:before="40" w:after="40"/>
              <w:rPr>
                <w:sz w:val="22"/>
                <w:szCs w:val="22"/>
              </w:rPr>
            </w:pPr>
            <w:r>
              <w:rPr>
                <w:sz w:val="22"/>
                <w:szCs w:val="22"/>
              </w:rPr>
              <w:t>Dust Collection System (Baghouse) –</w:t>
            </w:r>
            <w:r w:rsidR="00944952">
              <w:rPr>
                <w:sz w:val="22"/>
                <w:szCs w:val="22"/>
              </w:rPr>
              <w:t xml:space="preserve"> </w:t>
            </w:r>
            <w:r>
              <w:rPr>
                <w:sz w:val="22"/>
                <w:szCs w:val="22"/>
              </w:rPr>
              <w:t xml:space="preserve"> (Emissions control for Pkg. Lines 16, 17, 18 and 19)</w:t>
            </w:r>
          </w:p>
        </w:tc>
      </w:tr>
    </w:tbl>
    <w:p w:rsidR="008D208B" w:rsidRPr="00472A2C" w:rsidRDefault="008D208B" w:rsidP="006C63F7">
      <w:pPr>
        <w:suppressAutoHyphens/>
        <w:spacing w:before="120"/>
        <w:jc w:val="both"/>
        <w:rPr>
          <w:i/>
          <w:sz w:val="22"/>
          <w:szCs w:val="22"/>
        </w:rPr>
      </w:pPr>
      <w:r w:rsidRPr="00472A2C">
        <w:rPr>
          <w:i/>
          <w:sz w:val="22"/>
          <w:szCs w:val="22"/>
        </w:rPr>
        <w:t xml:space="preserve">{Permitting Note:  The sugar refinery was </w:t>
      </w:r>
      <w:r w:rsidR="001B636E" w:rsidRPr="00472A2C">
        <w:rPr>
          <w:i/>
          <w:sz w:val="22"/>
          <w:szCs w:val="22"/>
        </w:rPr>
        <w:t xml:space="preserve">last </w:t>
      </w:r>
      <w:r w:rsidRPr="00472A2C">
        <w:rPr>
          <w:i/>
          <w:sz w:val="22"/>
          <w:szCs w:val="22"/>
        </w:rPr>
        <w:t xml:space="preserve">modified by Permit No. </w:t>
      </w:r>
      <w:r w:rsidR="007B6DD0" w:rsidRPr="00472A2C">
        <w:rPr>
          <w:i/>
          <w:sz w:val="22"/>
          <w:szCs w:val="22"/>
        </w:rPr>
        <w:t>0990005-0</w:t>
      </w:r>
      <w:r w:rsidR="003348F7" w:rsidRPr="00472A2C">
        <w:rPr>
          <w:i/>
          <w:sz w:val="22"/>
          <w:szCs w:val="22"/>
        </w:rPr>
        <w:t>30</w:t>
      </w:r>
      <w:r w:rsidR="00426D60" w:rsidRPr="00472A2C">
        <w:rPr>
          <w:i/>
          <w:sz w:val="22"/>
          <w:szCs w:val="22"/>
        </w:rPr>
        <w:t>-AC</w:t>
      </w:r>
      <w:r w:rsidRPr="00472A2C">
        <w:rPr>
          <w:i/>
          <w:sz w:val="22"/>
          <w:szCs w:val="22"/>
        </w:rPr>
        <w:t>.}</w:t>
      </w:r>
      <w:r w:rsidR="000F6FD8" w:rsidRPr="00472A2C">
        <w:rPr>
          <w:i/>
          <w:sz w:val="22"/>
          <w:szCs w:val="22"/>
        </w:rPr>
        <w:t xml:space="preserve"> (0990005-031-AC was a short term exemption for a temporary jaw crusher used in demolition of the carpenter shop and three adjacent concrete slabs).</w:t>
      </w:r>
      <w:r w:rsidR="00DF63BA">
        <w:rPr>
          <w:i/>
          <w:sz w:val="22"/>
          <w:szCs w:val="22"/>
        </w:rPr>
        <w:t xml:space="preserve"> Permit No. 0990005-035-AC added a baghouse (EU-034) to the Bulk Load-Out, and Permit No. 09900050-037-AC added a baghouse and Packaging Lines No. 16, 17, 18 and 19 to Warehouse No.3. One of these was the original Packaging Line No. 5 in the </w:t>
      </w:r>
      <w:proofErr w:type="spellStart"/>
      <w:r w:rsidR="00DF63BA">
        <w:rPr>
          <w:i/>
          <w:sz w:val="22"/>
          <w:szCs w:val="22"/>
        </w:rPr>
        <w:t>Transhipment</w:t>
      </w:r>
      <w:proofErr w:type="spellEnd"/>
      <w:r w:rsidR="00DF63BA">
        <w:rPr>
          <w:i/>
          <w:sz w:val="22"/>
          <w:szCs w:val="22"/>
        </w:rPr>
        <w:t xml:space="preserve"> Facility (which is replaced by a brown Sugar packaging line of same capacity and re-designated as Packaging Line No. 5).</w:t>
      </w:r>
    </w:p>
    <w:p w:rsidR="008D208B" w:rsidRPr="00F7587E" w:rsidRDefault="008D208B" w:rsidP="005B36CE">
      <w:pPr>
        <w:suppressAutoHyphens/>
        <w:spacing w:before="120" w:after="120"/>
        <w:rPr>
          <w:b/>
          <w:sz w:val="22"/>
          <w:szCs w:val="22"/>
          <w:u w:val="single"/>
        </w:rPr>
      </w:pPr>
      <w:r w:rsidRPr="00F7587E">
        <w:rPr>
          <w:b/>
          <w:sz w:val="22"/>
          <w:szCs w:val="22"/>
          <w:u w:val="single"/>
        </w:rPr>
        <w:t>Miscellaneous Process Descriptions</w:t>
      </w:r>
    </w:p>
    <w:p w:rsidR="00F900B0" w:rsidRPr="00472A2C" w:rsidRDefault="00F900B0" w:rsidP="008D03C9">
      <w:pPr>
        <w:pStyle w:val="BodyText2"/>
        <w:spacing w:after="120"/>
        <w:jc w:val="both"/>
        <w:rPr>
          <w:szCs w:val="22"/>
        </w:rPr>
      </w:pPr>
      <w:r w:rsidRPr="00472A2C">
        <w:rPr>
          <w:szCs w:val="22"/>
        </w:rPr>
        <w:t xml:space="preserve">The sugar refinery consists of several miscellaneous emissions units that handle, process, store, and transfer a variety of sugar products.  These units and activities can generate emissions of particulate matter, mostly sugar.  In 2008, Permit No. 0990005-021-AC authorized the expansion of the mill boiling house by installing new process equipment to produce specialty sugars products. The permit authorized:  1) an increase in the capacity of total refined sugar production; 2) an increase in the capacity of refined sugar production from the Fluidized Bed Dryer/Cooler baghouse system, the Bulk Load-out Station, and the Transfer Bulk Load-out Station; 3) a modification of Central Dust Collection System Nos. 1 and 2; an overall reduction in particulate matter emissions; and 5) alternative methods of operation for the Fluidized Bed Dryer/Cooler and the Rotary Dryer/Cooler systems.  </w:t>
      </w:r>
    </w:p>
    <w:p w:rsidR="00F900B0" w:rsidRPr="00472A2C" w:rsidRDefault="00F900B0" w:rsidP="008D03C9">
      <w:pPr>
        <w:pStyle w:val="BodyText2"/>
        <w:spacing w:after="120"/>
        <w:jc w:val="both"/>
        <w:rPr>
          <w:szCs w:val="22"/>
        </w:rPr>
      </w:pPr>
      <w:r w:rsidRPr="00472A2C">
        <w:rPr>
          <w:szCs w:val="22"/>
        </w:rPr>
        <w:t xml:space="preserve">The primary sugar drying system is a Fluidized Bed Dryer/Cooler (EU-025) with a design equipment capacity of approximately </w:t>
      </w:r>
      <w:r w:rsidR="008B7AC1" w:rsidRPr="00472A2C">
        <w:rPr>
          <w:szCs w:val="22"/>
        </w:rPr>
        <w:t>1350</w:t>
      </w:r>
      <w:r w:rsidRPr="00472A2C">
        <w:rPr>
          <w:szCs w:val="22"/>
        </w:rPr>
        <w:t xml:space="preserve"> tons per day.  Steam is used for the necessary heat and no fuels are fired in the dryer.  The exhaust is controlled by a high efficiency baghouse manufactured by BETH GmbH, 23556 LÜB-beck (Type BETHPULS 6.60 x 7.5.10).  The baghouse exhausts through a stack 93 feet above grade.</w:t>
      </w:r>
    </w:p>
    <w:p w:rsidR="00F900B0" w:rsidRPr="00472A2C" w:rsidRDefault="00F900B0" w:rsidP="008D03C9">
      <w:pPr>
        <w:tabs>
          <w:tab w:val="left" w:pos="1080"/>
        </w:tabs>
        <w:spacing w:after="120"/>
        <w:jc w:val="both"/>
        <w:rPr>
          <w:sz w:val="22"/>
          <w:szCs w:val="22"/>
        </w:rPr>
      </w:pPr>
      <w:r w:rsidRPr="00472A2C">
        <w:rPr>
          <w:sz w:val="22"/>
          <w:szCs w:val="22"/>
        </w:rPr>
        <w:t xml:space="preserve">A Rotary Dryer (EU-021) is used for specialty sugars and when the fluidized bed dryer is off line for repairs.  Steam is used for the necessary heat and no fuels are fired in the dryer.  Dust emissions from the rotary dryer are controlled with the use of a skimmer followed by wet Rotoclone No. 1, </w:t>
      </w:r>
      <w:r w:rsidR="007D3C93" w:rsidRPr="00472A2C">
        <w:rPr>
          <w:sz w:val="22"/>
          <w:szCs w:val="22"/>
        </w:rPr>
        <w:t xml:space="preserve">(uses 2 gpm water injection), </w:t>
      </w:r>
      <w:r w:rsidRPr="00472A2C">
        <w:rPr>
          <w:sz w:val="22"/>
          <w:szCs w:val="22"/>
        </w:rPr>
        <w:t>which exhausts 89 feet above grade.  Sugar from the rotary dryer is directed to two coolers (EU-023 and EU-024), each with a design capacity of 1</w:t>
      </w:r>
      <w:r w:rsidR="00705940" w:rsidRPr="00472A2C">
        <w:rPr>
          <w:sz w:val="22"/>
          <w:szCs w:val="22"/>
        </w:rPr>
        <w:t>350</w:t>
      </w:r>
      <w:r w:rsidRPr="00472A2C">
        <w:rPr>
          <w:sz w:val="22"/>
          <w:szCs w:val="22"/>
        </w:rPr>
        <w:t xml:space="preserve"> tons per day.  The exhaust from Cooler No. 1 is controlled by Rotoclone No. 3 vented 80 feet above grade.  The exhaust from Cooler No. 2 is controlled by Rotoclone No. 4 vented 80 feet above grade.  </w:t>
      </w:r>
      <w:r w:rsidR="00705940" w:rsidRPr="00472A2C">
        <w:rPr>
          <w:sz w:val="22"/>
          <w:szCs w:val="22"/>
        </w:rPr>
        <w:t>T</w:t>
      </w:r>
      <w:r w:rsidRPr="00472A2C">
        <w:rPr>
          <w:sz w:val="22"/>
          <w:szCs w:val="22"/>
        </w:rPr>
        <w:t>he 3-stage high-production mode (rotary dryer followed by two coolers operating in series)</w:t>
      </w:r>
      <w:r w:rsidR="00705940" w:rsidRPr="00472A2C">
        <w:rPr>
          <w:sz w:val="22"/>
          <w:szCs w:val="22"/>
        </w:rPr>
        <w:t xml:space="preserve"> is needed when producing </w:t>
      </w:r>
      <w:r w:rsidRPr="00472A2C">
        <w:rPr>
          <w:sz w:val="22"/>
          <w:szCs w:val="22"/>
        </w:rPr>
        <w:t xml:space="preserve">approximately 1000 tons per day of refined white sugar and 600 tons per day of specialty sugars.  When operating </w:t>
      </w:r>
      <w:r w:rsidR="0048480A" w:rsidRPr="00472A2C">
        <w:rPr>
          <w:sz w:val="22"/>
          <w:szCs w:val="22"/>
        </w:rPr>
        <w:t xml:space="preserve">the rotary system </w:t>
      </w:r>
      <w:r w:rsidRPr="00472A2C">
        <w:rPr>
          <w:sz w:val="22"/>
          <w:szCs w:val="22"/>
        </w:rPr>
        <w:t>in the low-production mode</w:t>
      </w:r>
      <w:r w:rsidR="0048480A" w:rsidRPr="00472A2C">
        <w:rPr>
          <w:sz w:val="22"/>
          <w:szCs w:val="22"/>
        </w:rPr>
        <w:t xml:space="preserve"> (&lt; 1000 tons white sugar per day or &lt; 600 tons specialty sugar per day), </w:t>
      </w:r>
      <w:r w:rsidRPr="00472A2C">
        <w:rPr>
          <w:sz w:val="22"/>
          <w:szCs w:val="22"/>
        </w:rPr>
        <w:t xml:space="preserve">Cooler No. 1 </w:t>
      </w:r>
      <w:r w:rsidR="0048480A" w:rsidRPr="00472A2C">
        <w:rPr>
          <w:sz w:val="22"/>
          <w:szCs w:val="22"/>
        </w:rPr>
        <w:t xml:space="preserve">(EU-023) </w:t>
      </w:r>
      <w:r w:rsidRPr="00472A2C">
        <w:rPr>
          <w:sz w:val="22"/>
          <w:szCs w:val="22"/>
        </w:rPr>
        <w:t xml:space="preserve">functions as the dryer </w:t>
      </w:r>
      <w:r w:rsidR="001B5C82" w:rsidRPr="00472A2C">
        <w:rPr>
          <w:sz w:val="22"/>
          <w:szCs w:val="22"/>
        </w:rPr>
        <w:t xml:space="preserve">followed </w:t>
      </w:r>
      <w:r w:rsidR="0048480A" w:rsidRPr="00472A2C">
        <w:rPr>
          <w:sz w:val="22"/>
          <w:szCs w:val="22"/>
        </w:rPr>
        <w:t xml:space="preserve">in series </w:t>
      </w:r>
      <w:r w:rsidR="001B5C82" w:rsidRPr="00472A2C">
        <w:rPr>
          <w:sz w:val="22"/>
          <w:szCs w:val="22"/>
        </w:rPr>
        <w:t xml:space="preserve">by Cooler No. 2 (EU-024) </w:t>
      </w:r>
      <w:r w:rsidR="0048480A" w:rsidRPr="00472A2C">
        <w:rPr>
          <w:sz w:val="22"/>
          <w:szCs w:val="22"/>
        </w:rPr>
        <w:t>and the</w:t>
      </w:r>
      <w:r w:rsidRPr="00472A2C">
        <w:rPr>
          <w:sz w:val="22"/>
          <w:szCs w:val="22"/>
        </w:rPr>
        <w:t xml:space="preserve"> rotary dryer </w:t>
      </w:r>
      <w:r w:rsidR="0048480A" w:rsidRPr="00472A2C">
        <w:rPr>
          <w:sz w:val="22"/>
          <w:szCs w:val="22"/>
        </w:rPr>
        <w:t xml:space="preserve">remains </w:t>
      </w:r>
      <w:r w:rsidRPr="00472A2C">
        <w:rPr>
          <w:sz w:val="22"/>
          <w:szCs w:val="22"/>
        </w:rPr>
        <w:t xml:space="preserve">shutdown.  The Rotary </w:t>
      </w:r>
      <w:r w:rsidR="00A05C9F" w:rsidRPr="00472A2C">
        <w:rPr>
          <w:sz w:val="22"/>
          <w:szCs w:val="22"/>
        </w:rPr>
        <w:t xml:space="preserve">System </w:t>
      </w:r>
      <w:r w:rsidRPr="00472A2C">
        <w:rPr>
          <w:sz w:val="22"/>
          <w:szCs w:val="22"/>
        </w:rPr>
        <w:t xml:space="preserve">may operate simultaneously with the Fluidized Bed Dryer/Cooler.  </w:t>
      </w:r>
    </w:p>
    <w:p w:rsidR="007D1F6D" w:rsidRPr="00472A2C" w:rsidRDefault="007D1F6D" w:rsidP="008D03C9">
      <w:pPr>
        <w:tabs>
          <w:tab w:val="left" w:pos="1080"/>
        </w:tabs>
        <w:jc w:val="both"/>
        <w:rPr>
          <w:sz w:val="22"/>
          <w:szCs w:val="22"/>
        </w:rPr>
      </w:pPr>
      <w:r w:rsidRPr="00472A2C">
        <w:rPr>
          <w:sz w:val="22"/>
          <w:szCs w:val="22"/>
        </w:rPr>
        <w:lastRenderedPageBreak/>
        <w:t xml:space="preserve">Dust collection System “A”, </w:t>
      </w:r>
      <w:r w:rsidRPr="00472A2C">
        <w:rPr>
          <w:i/>
          <w:sz w:val="22"/>
          <w:szCs w:val="22"/>
        </w:rPr>
        <w:t>Roto-clone No. 6</w:t>
      </w:r>
      <w:r w:rsidRPr="00472A2C">
        <w:rPr>
          <w:sz w:val="22"/>
          <w:szCs w:val="22"/>
        </w:rPr>
        <w:t xml:space="preserve"> (EU-054) controls fourteen (14) drop points at the fluidized Bed System and fourteen (14) drop points at the Rotary Dryer System. The drop po</w:t>
      </w:r>
      <w:r w:rsidR="00D93EFF" w:rsidRPr="00472A2C">
        <w:rPr>
          <w:sz w:val="22"/>
          <w:szCs w:val="22"/>
        </w:rPr>
        <w:t>i</w:t>
      </w:r>
      <w:r w:rsidRPr="00472A2C">
        <w:rPr>
          <w:sz w:val="22"/>
          <w:szCs w:val="22"/>
        </w:rPr>
        <w:t>nts include the following:</w:t>
      </w:r>
    </w:p>
    <w:p w:rsidR="00082F41" w:rsidRPr="00472A2C" w:rsidRDefault="00082F41" w:rsidP="00490F18">
      <w:pPr>
        <w:numPr>
          <w:ilvl w:val="0"/>
          <w:numId w:val="26"/>
        </w:numPr>
        <w:tabs>
          <w:tab w:val="left" w:pos="1080"/>
        </w:tabs>
        <w:rPr>
          <w:sz w:val="22"/>
          <w:szCs w:val="22"/>
        </w:rPr>
      </w:pPr>
      <w:r w:rsidRPr="00472A2C">
        <w:rPr>
          <w:sz w:val="22"/>
          <w:szCs w:val="22"/>
        </w:rPr>
        <w:t>Belt Conveyors 11(B) and GG(x2)</w:t>
      </w:r>
    </w:p>
    <w:p w:rsidR="00082F41" w:rsidRPr="00472A2C" w:rsidRDefault="00082F41" w:rsidP="00490F18">
      <w:pPr>
        <w:numPr>
          <w:ilvl w:val="0"/>
          <w:numId w:val="26"/>
        </w:numPr>
        <w:tabs>
          <w:tab w:val="left" w:pos="1080"/>
        </w:tabs>
        <w:rPr>
          <w:sz w:val="22"/>
          <w:szCs w:val="22"/>
        </w:rPr>
      </w:pPr>
      <w:r w:rsidRPr="00472A2C">
        <w:rPr>
          <w:sz w:val="22"/>
          <w:szCs w:val="22"/>
        </w:rPr>
        <w:t>Screw Co</w:t>
      </w:r>
      <w:r w:rsidR="00D45351" w:rsidRPr="00472A2C">
        <w:rPr>
          <w:sz w:val="22"/>
          <w:szCs w:val="22"/>
        </w:rPr>
        <w:t>nveyors Q1, 25, 25A, 28, 19, 46, Q2</w:t>
      </w:r>
      <w:r w:rsidRPr="00472A2C">
        <w:rPr>
          <w:sz w:val="22"/>
          <w:szCs w:val="22"/>
        </w:rPr>
        <w:t xml:space="preserve"> and S1</w:t>
      </w:r>
    </w:p>
    <w:p w:rsidR="00082F41" w:rsidRPr="00472A2C" w:rsidRDefault="00082F41" w:rsidP="00490F18">
      <w:pPr>
        <w:numPr>
          <w:ilvl w:val="0"/>
          <w:numId w:val="26"/>
        </w:numPr>
        <w:tabs>
          <w:tab w:val="left" w:pos="1080"/>
        </w:tabs>
        <w:rPr>
          <w:sz w:val="22"/>
          <w:szCs w:val="22"/>
        </w:rPr>
      </w:pPr>
      <w:r w:rsidRPr="00472A2C">
        <w:rPr>
          <w:sz w:val="22"/>
          <w:szCs w:val="22"/>
        </w:rPr>
        <w:t>Bulk Curing Bins 1, 2, 3, or 7</w:t>
      </w:r>
    </w:p>
    <w:p w:rsidR="00082F41" w:rsidRPr="00472A2C" w:rsidRDefault="00082F41" w:rsidP="00490F18">
      <w:pPr>
        <w:numPr>
          <w:ilvl w:val="0"/>
          <w:numId w:val="26"/>
        </w:numPr>
        <w:tabs>
          <w:tab w:val="left" w:pos="1080"/>
        </w:tabs>
        <w:rPr>
          <w:sz w:val="22"/>
          <w:szCs w:val="22"/>
        </w:rPr>
      </w:pPr>
      <w:r w:rsidRPr="00472A2C">
        <w:rPr>
          <w:sz w:val="22"/>
          <w:szCs w:val="22"/>
        </w:rPr>
        <w:t>Bucket Elevators 10, 16, B, GG#5</w:t>
      </w:r>
    </w:p>
    <w:p w:rsidR="00082F41" w:rsidRPr="00472A2C" w:rsidRDefault="00082F41" w:rsidP="00490F18">
      <w:pPr>
        <w:numPr>
          <w:ilvl w:val="0"/>
          <w:numId w:val="26"/>
        </w:numPr>
        <w:tabs>
          <w:tab w:val="left" w:pos="1080"/>
        </w:tabs>
        <w:rPr>
          <w:sz w:val="22"/>
          <w:szCs w:val="22"/>
        </w:rPr>
      </w:pPr>
      <w:proofErr w:type="spellStart"/>
      <w:r w:rsidRPr="00472A2C">
        <w:rPr>
          <w:sz w:val="22"/>
          <w:szCs w:val="22"/>
        </w:rPr>
        <w:t>Sweco</w:t>
      </w:r>
      <w:proofErr w:type="spellEnd"/>
      <w:r w:rsidRPr="00472A2C">
        <w:rPr>
          <w:sz w:val="22"/>
          <w:szCs w:val="22"/>
        </w:rPr>
        <w:t xml:space="preserve"> Shaker Screen</w:t>
      </w:r>
    </w:p>
    <w:p w:rsidR="00082F41" w:rsidRPr="00472A2C" w:rsidRDefault="00082F41" w:rsidP="00490F18">
      <w:pPr>
        <w:numPr>
          <w:ilvl w:val="0"/>
          <w:numId w:val="26"/>
        </w:numPr>
        <w:tabs>
          <w:tab w:val="left" w:pos="1080"/>
        </w:tabs>
        <w:spacing w:after="120"/>
        <w:rPr>
          <w:sz w:val="22"/>
          <w:szCs w:val="22"/>
        </w:rPr>
      </w:pPr>
      <w:proofErr w:type="spellStart"/>
      <w:r w:rsidRPr="00472A2C">
        <w:rPr>
          <w:sz w:val="22"/>
          <w:szCs w:val="22"/>
        </w:rPr>
        <w:t>Rotex</w:t>
      </w:r>
      <w:proofErr w:type="spellEnd"/>
      <w:r w:rsidRPr="00472A2C">
        <w:rPr>
          <w:sz w:val="22"/>
          <w:szCs w:val="22"/>
        </w:rPr>
        <w:t xml:space="preserve"> Screen 9346 (to GG#8)</w:t>
      </w:r>
    </w:p>
    <w:p w:rsidR="00E43178" w:rsidRPr="00472A2C" w:rsidRDefault="00F900B0" w:rsidP="009857C2">
      <w:pPr>
        <w:tabs>
          <w:tab w:val="left" w:pos="1080"/>
        </w:tabs>
        <w:jc w:val="both"/>
        <w:rPr>
          <w:sz w:val="22"/>
          <w:szCs w:val="22"/>
        </w:rPr>
      </w:pPr>
      <w:r w:rsidRPr="00472A2C">
        <w:rPr>
          <w:sz w:val="22"/>
          <w:szCs w:val="22"/>
        </w:rPr>
        <w:t>Dust Collection</w:t>
      </w:r>
      <w:r w:rsidR="00C25B61" w:rsidRPr="00472A2C">
        <w:rPr>
          <w:sz w:val="22"/>
          <w:szCs w:val="22"/>
        </w:rPr>
        <w:t xml:space="preserve">, </w:t>
      </w:r>
      <w:r w:rsidRPr="00472A2C">
        <w:rPr>
          <w:sz w:val="22"/>
          <w:szCs w:val="22"/>
        </w:rPr>
        <w:t xml:space="preserve">System </w:t>
      </w:r>
      <w:r w:rsidR="00C25B61" w:rsidRPr="00472A2C">
        <w:rPr>
          <w:sz w:val="22"/>
          <w:szCs w:val="22"/>
        </w:rPr>
        <w:t>“B”,</w:t>
      </w:r>
      <w:r w:rsidR="008F2EE1" w:rsidRPr="00472A2C">
        <w:rPr>
          <w:sz w:val="22"/>
          <w:szCs w:val="22"/>
        </w:rPr>
        <w:t xml:space="preserve"> </w:t>
      </w:r>
      <w:r w:rsidR="00C25B61" w:rsidRPr="00472A2C">
        <w:rPr>
          <w:sz w:val="22"/>
          <w:szCs w:val="22"/>
        </w:rPr>
        <w:t xml:space="preserve">Roto-clone </w:t>
      </w:r>
      <w:r w:rsidRPr="00472A2C">
        <w:rPr>
          <w:sz w:val="22"/>
          <w:szCs w:val="22"/>
        </w:rPr>
        <w:t>No. 2 (EU-022)</w:t>
      </w:r>
      <w:r w:rsidR="00E43178" w:rsidRPr="00472A2C">
        <w:rPr>
          <w:sz w:val="22"/>
          <w:szCs w:val="22"/>
        </w:rPr>
        <w:t xml:space="preserve"> which exhausts 86 feet above grade,</w:t>
      </w:r>
      <w:r w:rsidRPr="00472A2C">
        <w:rPr>
          <w:sz w:val="22"/>
          <w:szCs w:val="22"/>
        </w:rPr>
        <w:t xml:space="preserve"> is used to control dust emissions from several </w:t>
      </w:r>
      <w:r w:rsidR="00C25B61" w:rsidRPr="00472A2C">
        <w:rPr>
          <w:sz w:val="22"/>
          <w:szCs w:val="22"/>
        </w:rPr>
        <w:t>miscellaneous sources. Total drop points controlled are</w:t>
      </w:r>
      <w:r w:rsidR="00D15BB3" w:rsidRPr="00472A2C">
        <w:rPr>
          <w:sz w:val="22"/>
          <w:szCs w:val="22"/>
        </w:rPr>
        <w:t xml:space="preserve"> twenty (20) at </w:t>
      </w:r>
      <w:r w:rsidR="00E43178" w:rsidRPr="00472A2C">
        <w:rPr>
          <w:sz w:val="22"/>
          <w:szCs w:val="22"/>
        </w:rPr>
        <w:t xml:space="preserve">the </w:t>
      </w:r>
      <w:r w:rsidR="00D15BB3" w:rsidRPr="00472A2C">
        <w:rPr>
          <w:sz w:val="22"/>
          <w:szCs w:val="22"/>
        </w:rPr>
        <w:t xml:space="preserve">Fluidized Bed System, and four (4) at </w:t>
      </w:r>
      <w:r w:rsidR="00E43178" w:rsidRPr="00472A2C">
        <w:rPr>
          <w:sz w:val="22"/>
          <w:szCs w:val="22"/>
        </w:rPr>
        <w:t xml:space="preserve">the </w:t>
      </w:r>
      <w:r w:rsidR="00D15BB3" w:rsidRPr="00472A2C">
        <w:rPr>
          <w:sz w:val="22"/>
          <w:szCs w:val="22"/>
        </w:rPr>
        <w:t>Rotary Dryer System. The drop points include the following:</w:t>
      </w:r>
    </w:p>
    <w:p w:rsidR="00C25B61" w:rsidRPr="00472A2C" w:rsidRDefault="00C25B61" w:rsidP="00490F18">
      <w:pPr>
        <w:numPr>
          <w:ilvl w:val="0"/>
          <w:numId w:val="26"/>
        </w:numPr>
        <w:tabs>
          <w:tab w:val="left" w:pos="1080"/>
        </w:tabs>
        <w:jc w:val="both"/>
        <w:rPr>
          <w:sz w:val="22"/>
          <w:szCs w:val="22"/>
        </w:rPr>
      </w:pPr>
      <w:r w:rsidRPr="00472A2C">
        <w:rPr>
          <w:sz w:val="22"/>
          <w:szCs w:val="22"/>
        </w:rPr>
        <w:t>Belt Conveyor 19, 11(T), GG8(x2)</w:t>
      </w:r>
    </w:p>
    <w:p w:rsidR="00C25B61" w:rsidRPr="00472A2C" w:rsidRDefault="00C25B61" w:rsidP="00490F18">
      <w:pPr>
        <w:numPr>
          <w:ilvl w:val="0"/>
          <w:numId w:val="26"/>
        </w:numPr>
        <w:tabs>
          <w:tab w:val="left" w:pos="1080"/>
        </w:tabs>
        <w:jc w:val="both"/>
        <w:rPr>
          <w:sz w:val="22"/>
          <w:szCs w:val="22"/>
        </w:rPr>
      </w:pPr>
      <w:r w:rsidRPr="00472A2C">
        <w:rPr>
          <w:sz w:val="22"/>
          <w:szCs w:val="22"/>
        </w:rPr>
        <w:t>Screw Conveyors 12(x3), 14, 20, 40, 45 and S2</w:t>
      </w:r>
    </w:p>
    <w:p w:rsidR="00C25B61" w:rsidRPr="00472A2C" w:rsidRDefault="00C25B61" w:rsidP="00490F18">
      <w:pPr>
        <w:numPr>
          <w:ilvl w:val="0"/>
          <w:numId w:val="26"/>
        </w:numPr>
        <w:tabs>
          <w:tab w:val="left" w:pos="1080"/>
        </w:tabs>
        <w:jc w:val="both"/>
        <w:rPr>
          <w:sz w:val="22"/>
          <w:szCs w:val="22"/>
        </w:rPr>
      </w:pPr>
      <w:r w:rsidRPr="00472A2C">
        <w:rPr>
          <w:sz w:val="22"/>
          <w:szCs w:val="22"/>
        </w:rPr>
        <w:t>Packing Room Bins (5 pound and 100 pound)</w:t>
      </w:r>
    </w:p>
    <w:p w:rsidR="00C25B61" w:rsidRPr="00472A2C" w:rsidRDefault="00C25B61" w:rsidP="00490F18">
      <w:pPr>
        <w:numPr>
          <w:ilvl w:val="0"/>
          <w:numId w:val="26"/>
        </w:numPr>
        <w:tabs>
          <w:tab w:val="left" w:pos="1080"/>
        </w:tabs>
        <w:jc w:val="both"/>
        <w:rPr>
          <w:sz w:val="22"/>
          <w:szCs w:val="22"/>
        </w:rPr>
      </w:pPr>
      <w:r w:rsidRPr="00472A2C">
        <w:rPr>
          <w:sz w:val="22"/>
          <w:szCs w:val="22"/>
        </w:rPr>
        <w:t>Bulk Curing Bins 4, 5, or 6</w:t>
      </w:r>
    </w:p>
    <w:p w:rsidR="00C25B61" w:rsidRPr="00472A2C" w:rsidRDefault="00C25B61" w:rsidP="00490F18">
      <w:pPr>
        <w:numPr>
          <w:ilvl w:val="0"/>
          <w:numId w:val="26"/>
        </w:numPr>
        <w:tabs>
          <w:tab w:val="left" w:pos="1080"/>
        </w:tabs>
        <w:jc w:val="both"/>
        <w:rPr>
          <w:sz w:val="22"/>
          <w:szCs w:val="22"/>
        </w:rPr>
      </w:pPr>
      <w:r w:rsidRPr="00472A2C">
        <w:rPr>
          <w:sz w:val="22"/>
          <w:szCs w:val="22"/>
        </w:rPr>
        <w:t>Bucket Elevators 43 and 15</w:t>
      </w:r>
    </w:p>
    <w:p w:rsidR="00C25B61" w:rsidRPr="00472A2C" w:rsidRDefault="00C25B61" w:rsidP="00490F18">
      <w:pPr>
        <w:numPr>
          <w:ilvl w:val="0"/>
          <w:numId w:val="26"/>
        </w:numPr>
        <w:tabs>
          <w:tab w:val="left" w:pos="1080"/>
        </w:tabs>
        <w:spacing w:after="120"/>
        <w:jc w:val="both"/>
        <w:rPr>
          <w:sz w:val="22"/>
          <w:szCs w:val="22"/>
        </w:rPr>
      </w:pPr>
      <w:r w:rsidRPr="00472A2C">
        <w:rPr>
          <w:sz w:val="22"/>
          <w:szCs w:val="22"/>
        </w:rPr>
        <w:t xml:space="preserve">Production Scale, Silo Scale, HN-1, </w:t>
      </w:r>
      <w:proofErr w:type="spellStart"/>
      <w:r w:rsidRPr="00472A2C">
        <w:rPr>
          <w:sz w:val="22"/>
          <w:szCs w:val="22"/>
        </w:rPr>
        <w:t>Rotex</w:t>
      </w:r>
      <w:proofErr w:type="spellEnd"/>
    </w:p>
    <w:p w:rsidR="008C661F" w:rsidRPr="00472A2C" w:rsidRDefault="008C661F" w:rsidP="009857C2">
      <w:pPr>
        <w:tabs>
          <w:tab w:val="left" w:pos="1080"/>
        </w:tabs>
        <w:jc w:val="both"/>
        <w:rPr>
          <w:sz w:val="22"/>
          <w:szCs w:val="22"/>
        </w:rPr>
      </w:pPr>
      <w:r w:rsidRPr="00472A2C">
        <w:rPr>
          <w:sz w:val="22"/>
          <w:szCs w:val="22"/>
        </w:rPr>
        <w:t>Dust Collection</w:t>
      </w:r>
      <w:r w:rsidR="008F2EE1" w:rsidRPr="00472A2C">
        <w:rPr>
          <w:sz w:val="22"/>
          <w:szCs w:val="22"/>
        </w:rPr>
        <w:t xml:space="preserve">, System “C”,  </w:t>
      </w:r>
      <w:r w:rsidR="008F2EE1" w:rsidRPr="00472A2C">
        <w:rPr>
          <w:i/>
          <w:sz w:val="22"/>
          <w:szCs w:val="22"/>
        </w:rPr>
        <w:t>Roto-clone No. 7</w:t>
      </w:r>
      <w:r w:rsidR="008F2EE1" w:rsidRPr="00472A2C">
        <w:rPr>
          <w:sz w:val="22"/>
          <w:szCs w:val="22"/>
        </w:rPr>
        <w:t xml:space="preserve"> (EU-055), controls twelve (12) drop points in the Fluidized Bed System, and one (1) drop point in the Rotary Dryer System. The drop points include the following:</w:t>
      </w:r>
    </w:p>
    <w:p w:rsidR="008F2EE1" w:rsidRPr="00472A2C" w:rsidRDefault="008F2EE1" w:rsidP="00490F18">
      <w:pPr>
        <w:numPr>
          <w:ilvl w:val="0"/>
          <w:numId w:val="26"/>
        </w:numPr>
        <w:tabs>
          <w:tab w:val="left" w:pos="1080"/>
        </w:tabs>
        <w:jc w:val="both"/>
        <w:rPr>
          <w:sz w:val="22"/>
          <w:szCs w:val="22"/>
        </w:rPr>
      </w:pPr>
      <w:r w:rsidRPr="00472A2C">
        <w:rPr>
          <w:sz w:val="22"/>
          <w:szCs w:val="22"/>
        </w:rPr>
        <w:t>Belt Conveyors A(x2) and B(x2)</w:t>
      </w:r>
    </w:p>
    <w:p w:rsidR="008F2EE1" w:rsidRPr="00472A2C" w:rsidRDefault="008F2EE1" w:rsidP="00490F18">
      <w:pPr>
        <w:numPr>
          <w:ilvl w:val="0"/>
          <w:numId w:val="26"/>
        </w:numPr>
        <w:tabs>
          <w:tab w:val="left" w:pos="1080"/>
        </w:tabs>
        <w:jc w:val="both"/>
        <w:rPr>
          <w:sz w:val="22"/>
          <w:szCs w:val="22"/>
        </w:rPr>
      </w:pPr>
      <w:r w:rsidRPr="00472A2C">
        <w:rPr>
          <w:sz w:val="22"/>
          <w:szCs w:val="22"/>
        </w:rPr>
        <w:t>Screw conveyors 20A, 26, 27, 29, 30, 42, and N</w:t>
      </w:r>
    </w:p>
    <w:p w:rsidR="008F2EE1" w:rsidRPr="00472A2C" w:rsidRDefault="008F2EE1" w:rsidP="00490F18">
      <w:pPr>
        <w:numPr>
          <w:ilvl w:val="0"/>
          <w:numId w:val="26"/>
        </w:numPr>
        <w:tabs>
          <w:tab w:val="left" w:pos="1080"/>
        </w:tabs>
        <w:spacing w:after="120"/>
        <w:jc w:val="both"/>
        <w:rPr>
          <w:sz w:val="22"/>
          <w:szCs w:val="22"/>
        </w:rPr>
      </w:pPr>
      <w:r w:rsidRPr="00472A2C">
        <w:rPr>
          <w:sz w:val="22"/>
          <w:szCs w:val="22"/>
        </w:rPr>
        <w:t>Reject Chute</w:t>
      </w:r>
    </w:p>
    <w:p w:rsidR="00F900B0" w:rsidRPr="005D6C33" w:rsidRDefault="00F900B0" w:rsidP="009857C2">
      <w:pPr>
        <w:tabs>
          <w:tab w:val="left" w:pos="1080"/>
        </w:tabs>
        <w:spacing w:after="120"/>
        <w:jc w:val="both"/>
        <w:rPr>
          <w:i/>
          <w:sz w:val="22"/>
          <w:szCs w:val="22"/>
        </w:rPr>
      </w:pPr>
      <w:r w:rsidRPr="00472A2C">
        <w:rPr>
          <w:sz w:val="22"/>
          <w:szCs w:val="22"/>
        </w:rPr>
        <w:t>The Bulk Load-Out Operation (EU-034) with a design equipment capacity of 600 tons per day is used to load sugar into either trucks or railcars.  The operation includes a silo and a three-sided building.  Emissions of fugitive particulate matter are co</w:t>
      </w:r>
      <w:r w:rsidR="00630BD1">
        <w:rPr>
          <w:sz w:val="22"/>
          <w:szCs w:val="22"/>
        </w:rPr>
        <w:t xml:space="preserve">ntrolled by a </w:t>
      </w:r>
      <w:r w:rsidR="00630BD1" w:rsidRPr="005D6C33">
        <w:rPr>
          <w:i/>
          <w:sz w:val="22"/>
          <w:szCs w:val="22"/>
        </w:rPr>
        <w:t>baghouse that was authorized to be constructed by Air Construction permit No. 0990</w:t>
      </w:r>
      <w:r w:rsidR="00680D68">
        <w:rPr>
          <w:i/>
          <w:sz w:val="22"/>
          <w:szCs w:val="22"/>
        </w:rPr>
        <w:t>005-035-AC</w:t>
      </w:r>
      <w:r w:rsidR="00630BD1" w:rsidRPr="005D6C33">
        <w:rPr>
          <w:i/>
          <w:sz w:val="22"/>
          <w:szCs w:val="22"/>
        </w:rPr>
        <w:t>.</w:t>
      </w:r>
    </w:p>
    <w:p w:rsidR="00F900B0" w:rsidRPr="00472A2C" w:rsidRDefault="00F900B0" w:rsidP="009857C2">
      <w:pPr>
        <w:tabs>
          <w:tab w:val="left" w:pos="1080"/>
        </w:tabs>
        <w:spacing w:after="120"/>
        <w:jc w:val="both"/>
        <w:rPr>
          <w:sz w:val="22"/>
          <w:szCs w:val="22"/>
        </w:rPr>
      </w:pPr>
      <w:r w:rsidRPr="00472A2C">
        <w:rPr>
          <w:sz w:val="22"/>
          <w:szCs w:val="22"/>
        </w:rPr>
        <w:t>The Transfer Bulk Load-Out Station (EU-035) with a design equipment capacity of 1200 tons per day is used to supply sugar to the Transshipment Facility.  The operation includes four enclosed conveyors in series feeding refined sugar from the storage silo or bulk curing bins to an enclosed load-out building.  Emissions of fugitive particulate matter are controlled by use of the enclosure and high-pressure air curtains.</w:t>
      </w:r>
    </w:p>
    <w:p w:rsidR="00F900B0" w:rsidRPr="00472A2C" w:rsidRDefault="00F900B0" w:rsidP="009857C2">
      <w:pPr>
        <w:autoSpaceDE w:val="0"/>
        <w:autoSpaceDN w:val="0"/>
        <w:adjustRightInd w:val="0"/>
        <w:spacing w:after="120"/>
        <w:jc w:val="both"/>
        <w:rPr>
          <w:sz w:val="22"/>
          <w:szCs w:val="22"/>
        </w:rPr>
      </w:pPr>
      <w:r w:rsidRPr="00472A2C">
        <w:rPr>
          <w:sz w:val="22"/>
          <w:szCs w:val="22"/>
        </w:rPr>
        <w:t xml:space="preserve">The expansion project extended by 40 feet the south end of the sugar refinery building (now 40 feet by 120 feet), which houses the following associated process equipment:  The following equipment will be housed in the expansion:  two </w:t>
      </w:r>
      <w:proofErr w:type="spellStart"/>
      <w:r w:rsidRPr="00472A2C">
        <w:rPr>
          <w:sz w:val="22"/>
          <w:szCs w:val="22"/>
        </w:rPr>
        <w:t>melters</w:t>
      </w:r>
      <w:proofErr w:type="spellEnd"/>
      <w:r w:rsidRPr="00472A2C">
        <w:rPr>
          <w:sz w:val="22"/>
          <w:szCs w:val="22"/>
        </w:rPr>
        <w:t xml:space="preserve">, two syrup tanks, two grain receiver tanks, two vacuum pans, two magma/cut tanks, two batch centrifuges, two molasses tanks, two screw conveyors, one magma </w:t>
      </w:r>
      <w:proofErr w:type="spellStart"/>
      <w:r w:rsidRPr="00472A2C">
        <w:rPr>
          <w:sz w:val="22"/>
          <w:szCs w:val="22"/>
        </w:rPr>
        <w:t>mingler</w:t>
      </w:r>
      <w:proofErr w:type="spellEnd"/>
      <w:r w:rsidRPr="00472A2C">
        <w:rPr>
          <w:sz w:val="22"/>
          <w:szCs w:val="22"/>
        </w:rPr>
        <w:t xml:space="preserve">, one run-off tank, a motor control center room, and various pumps and piping systems.  The </w:t>
      </w:r>
      <w:r w:rsidR="001B636E" w:rsidRPr="00472A2C">
        <w:rPr>
          <w:sz w:val="22"/>
          <w:szCs w:val="22"/>
        </w:rPr>
        <w:t xml:space="preserve">other portion of the </w:t>
      </w:r>
      <w:r w:rsidRPr="00472A2C">
        <w:rPr>
          <w:sz w:val="22"/>
          <w:szCs w:val="22"/>
        </w:rPr>
        <w:t>existing sugar refinery building houses the following associated process equipment: a 1700</w:t>
      </w:r>
      <w:r w:rsidR="00175089" w:rsidRPr="00472A2C">
        <w:rPr>
          <w:sz w:val="22"/>
          <w:szCs w:val="22"/>
        </w:rPr>
        <w:t>-</w:t>
      </w:r>
      <w:r w:rsidRPr="00472A2C">
        <w:rPr>
          <w:sz w:val="22"/>
          <w:szCs w:val="22"/>
        </w:rPr>
        <w:t xml:space="preserve">cubic feet vacuum pan, a vacuum pan condenser, two </w:t>
      </w:r>
      <w:proofErr w:type="spellStart"/>
      <w:r w:rsidRPr="00472A2C">
        <w:rPr>
          <w:sz w:val="22"/>
          <w:szCs w:val="22"/>
        </w:rPr>
        <w:t>centrifugals</w:t>
      </w:r>
      <w:proofErr w:type="spellEnd"/>
      <w:r w:rsidRPr="00472A2C">
        <w:rPr>
          <w:sz w:val="22"/>
          <w:szCs w:val="22"/>
        </w:rPr>
        <w:t>, syrup and molasses feed tanks, final liquor syrup storage tanks, one 5000 gallon condensate collection tank, one 1000 gallon centrifugal wash water tank, two 1200 cubic feet seeder cutover tanks, a motor control center room, the motor control center and centrifugal controller room, a refined sugar conveying system, one 2000 cubic feet receiver and various pumps.</w:t>
      </w:r>
    </w:p>
    <w:p w:rsidR="00F900B0" w:rsidRPr="00472A2C" w:rsidRDefault="00F900B0" w:rsidP="009857C2">
      <w:pPr>
        <w:autoSpaceDE w:val="0"/>
        <w:autoSpaceDN w:val="0"/>
        <w:adjustRightInd w:val="0"/>
        <w:spacing w:after="120"/>
        <w:jc w:val="both"/>
        <w:rPr>
          <w:sz w:val="22"/>
          <w:szCs w:val="22"/>
        </w:rPr>
      </w:pPr>
      <w:r w:rsidRPr="00472A2C">
        <w:rPr>
          <w:sz w:val="22"/>
          <w:szCs w:val="22"/>
        </w:rPr>
        <w:t>Two types of alcohol, isopropyl alcohol and organic ethanol, are used in the sugar refinery to aid in the crystallization process in the vacuum pans (EU-043).  Isopropyl alcohol is used in the production of standard refined sugar and is the primary source of VOC emissions.  Organic ethanol is used in the production of organic sugar.</w:t>
      </w:r>
    </w:p>
    <w:p w:rsidR="00E72DC3" w:rsidRPr="00E72DC3" w:rsidRDefault="00E72DC3" w:rsidP="00E72DC3">
      <w:pPr>
        <w:pStyle w:val="BodyText3"/>
        <w:numPr>
          <w:ilvl w:val="12"/>
          <w:numId w:val="0"/>
        </w:numPr>
        <w:jc w:val="both"/>
        <w:rPr>
          <w:b w:val="0"/>
          <w:sz w:val="22"/>
          <w:szCs w:val="22"/>
        </w:rPr>
      </w:pPr>
      <w:r>
        <w:rPr>
          <w:b w:val="0"/>
          <w:sz w:val="22"/>
          <w:szCs w:val="22"/>
        </w:rPr>
        <w:t xml:space="preserve">A Baghouse (Dust Collection System (EU-059) and four (4) </w:t>
      </w:r>
      <w:r w:rsidRPr="00E72DC3">
        <w:rPr>
          <w:b w:val="0"/>
          <w:sz w:val="22"/>
          <w:szCs w:val="22"/>
        </w:rPr>
        <w:t>sugar packaging lines (Packaging Lin</w:t>
      </w:r>
      <w:r>
        <w:rPr>
          <w:b w:val="0"/>
          <w:sz w:val="22"/>
          <w:szCs w:val="22"/>
        </w:rPr>
        <w:t>es No. 16, 17, 18 and 19), are</w:t>
      </w:r>
      <w:r w:rsidRPr="00E72DC3">
        <w:rPr>
          <w:b w:val="0"/>
          <w:sz w:val="22"/>
          <w:szCs w:val="22"/>
        </w:rPr>
        <w:t xml:space="preserve"> located in Warehouse No. 3. The additional packaging lines are a separate operation from the existing </w:t>
      </w:r>
      <w:proofErr w:type="spellStart"/>
      <w:r w:rsidRPr="00E72DC3">
        <w:rPr>
          <w:b w:val="0"/>
          <w:sz w:val="22"/>
          <w:szCs w:val="22"/>
        </w:rPr>
        <w:t>speciality</w:t>
      </w:r>
      <w:proofErr w:type="spellEnd"/>
      <w:r>
        <w:rPr>
          <w:b w:val="0"/>
          <w:sz w:val="22"/>
          <w:szCs w:val="22"/>
        </w:rPr>
        <w:t xml:space="preserve"> </w:t>
      </w:r>
      <w:r w:rsidRPr="00E72DC3">
        <w:rPr>
          <w:b w:val="0"/>
          <w:sz w:val="22"/>
          <w:szCs w:val="22"/>
        </w:rPr>
        <w:t>Sugar production in Warehouse No. 3. T</w:t>
      </w:r>
      <w:r w:rsidR="00680D68">
        <w:rPr>
          <w:b w:val="0"/>
          <w:sz w:val="22"/>
          <w:szCs w:val="22"/>
        </w:rPr>
        <w:t xml:space="preserve">wo (2) rooms are </w:t>
      </w:r>
      <w:r w:rsidRPr="00E72DC3">
        <w:rPr>
          <w:b w:val="0"/>
          <w:sz w:val="22"/>
          <w:szCs w:val="22"/>
        </w:rPr>
        <w:t>built into the interior of the warehouse. Two (2) packaging lines to packa</w:t>
      </w:r>
      <w:r w:rsidR="00680D68">
        <w:rPr>
          <w:b w:val="0"/>
          <w:sz w:val="22"/>
          <w:szCs w:val="22"/>
        </w:rPr>
        <w:t>ge artificial sweeteners are</w:t>
      </w:r>
      <w:r w:rsidRPr="00E72DC3">
        <w:rPr>
          <w:b w:val="0"/>
          <w:sz w:val="22"/>
          <w:szCs w:val="22"/>
        </w:rPr>
        <w:t xml:space="preserve"> installed in one (1) room (Packaging Lines No. 16 and 17)</w:t>
      </w:r>
      <w:r>
        <w:rPr>
          <w:b w:val="0"/>
          <w:sz w:val="22"/>
          <w:szCs w:val="22"/>
        </w:rPr>
        <w:t xml:space="preserve"> </w:t>
      </w:r>
      <w:r w:rsidRPr="00E72DC3">
        <w:rPr>
          <w:b w:val="0"/>
          <w:sz w:val="22"/>
          <w:szCs w:val="22"/>
        </w:rPr>
        <w:t xml:space="preserve">and two (2) packaging lines </w:t>
      </w:r>
      <w:r w:rsidR="00680D68">
        <w:rPr>
          <w:b w:val="0"/>
          <w:sz w:val="22"/>
          <w:szCs w:val="22"/>
        </w:rPr>
        <w:t xml:space="preserve">for </w:t>
      </w:r>
      <w:proofErr w:type="spellStart"/>
      <w:r w:rsidR="00680D68">
        <w:rPr>
          <w:b w:val="0"/>
          <w:sz w:val="22"/>
          <w:szCs w:val="22"/>
        </w:rPr>
        <w:t>speciality</w:t>
      </w:r>
      <w:proofErr w:type="spellEnd"/>
      <w:r w:rsidR="00680D68">
        <w:rPr>
          <w:b w:val="0"/>
          <w:sz w:val="22"/>
          <w:szCs w:val="22"/>
        </w:rPr>
        <w:t xml:space="preserve"> sugars are </w:t>
      </w:r>
      <w:r w:rsidRPr="00E72DC3">
        <w:rPr>
          <w:b w:val="0"/>
          <w:sz w:val="22"/>
          <w:szCs w:val="22"/>
        </w:rPr>
        <w:t>housed in the second room (Packag</w:t>
      </w:r>
      <w:r w:rsidR="005738F7">
        <w:rPr>
          <w:b w:val="0"/>
          <w:sz w:val="22"/>
          <w:szCs w:val="22"/>
        </w:rPr>
        <w:t xml:space="preserve">ing Lines No. 18 and 19). (One </w:t>
      </w:r>
      <w:r w:rsidRPr="00E72DC3">
        <w:rPr>
          <w:b w:val="0"/>
          <w:sz w:val="22"/>
          <w:szCs w:val="22"/>
        </w:rPr>
        <w:lastRenderedPageBreak/>
        <w:t>(1) of these packaging lines is actually the existing packaging line No. 5 located in the Trans</w:t>
      </w:r>
      <w:r w:rsidR="00E71B9A">
        <w:rPr>
          <w:b w:val="0"/>
          <w:sz w:val="22"/>
          <w:szCs w:val="22"/>
        </w:rPr>
        <w:t xml:space="preserve">shipment Facility which is </w:t>
      </w:r>
      <w:r w:rsidR="00935FF3">
        <w:rPr>
          <w:b w:val="0"/>
          <w:sz w:val="22"/>
          <w:szCs w:val="22"/>
        </w:rPr>
        <w:t>relocated to Warehouse No.3.</w:t>
      </w:r>
      <w:r w:rsidR="005738F7">
        <w:rPr>
          <w:b w:val="0"/>
          <w:sz w:val="22"/>
          <w:szCs w:val="22"/>
        </w:rPr>
        <w:t xml:space="preserve"> </w:t>
      </w:r>
      <w:r w:rsidR="00935FF3">
        <w:rPr>
          <w:b w:val="0"/>
          <w:sz w:val="22"/>
          <w:szCs w:val="22"/>
        </w:rPr>
        <w:t xml:space="preserve">It </w:t>
      </w:r>
      <w:r w:rsidR="004459B5">
        <w:rPr>
          <w:b w:val="0"/>
          <w:sz w:val="22"/>
          <w:szCs w:val="22"/>
        </w:rPr>
        <w:t>is</w:t>
      </w:r>
      <w:r w:rsidRPr="00E72DC3">
        <w:rPr>
          <w:b w:val="0"/>
          <w:sz w:val="22"/>
          <w:szCs w:val="22"/>
        </w:rPr>
        <w:t xml:space="preserve"> replaced in the Transshipment Facility by a brown sugar packaging line of the same capac</w:t>
      </w:r>
      <w:r w:rsidR="00E71B9A">
        <w:rPr>
          <w:b w:val="0"/>
          <w:sz w:val="22"/>
          <w:szCs w:val="22"/>
        </w:rPr>
        <w:t>ity and it is</w:t>
      </w:r>
      <w:r w:rsidR="008210B1">
        <w:rPr>
          <w:b w:val="0"/>
          <w:sz w:val="22"/>
          <w:szCs w:val="22"/>
        </w:rPr>
        <w:t xml:space="preserve"> re-named</w:t>
      </w:r>
      <w:r w:rsidRPr="00E72DC3">
        <w:rPr>
          <w:b w:val="0"/>
          <w:sz w:val="22"/>
          <w:szCs w:val="22"/>
        </w:rPr>
        <w:t xml:space="preserve"> as Packaging Line No. 5). </w:t>
      </w:r>
    </w:p>
    <w:p w:rsidR="00E72DC3" w:rsidRDefault="00935FF3" w:rsidP="00E72DC3">
      <w:pPr>
        <w:pStyle w:val="BodyText3"/>
        <w:numPr>
          <w:ilvl w:val="12"/>
          <w:numId w:val="0"/>
        </w:numPr>
        <w:jc w:val="both"/>
        <w:rPr>
          <w:b w:val="0"/>
          <w:sz w:val="22"/>
          <w:szCs w:val="22"/>
        </w:rPr>
      </w:pPr>
      <w:r>
        <w:rPr>
          <w:b w:val="0"/>
          <w:sz w:val="22"/>
          <w:szCs w:val="22"/>
        </w:rPr>
        <w:t>(Permit No. 0990009-037-AC).</w:t>
      </w:r>
    </w:p>
    <w:p w:rsidR="00935FF3" w:rsidRPr="00E72DC3" w:rsidRDefault="00935FF3" w:rsidP="00E72DC3">
      <w:pPr>
        <w:pStyle w:val="BodyText3"/>
        <w:numPr>
          <w:ilvl w:val="12"/>
          <w:numId w:val="0"/>
        </w:numPr>
        <w:jc w:val="both"/>
        <w:rPr>
          <w:b w:val="0"/>
          <w:sz w:val="22"/>
          <w:szCs w:val="22"/>
        </w:rPr>
      </w:pPr>
    </w:p>
    <w:p w:rsidR="00E72DC3" w:rsidRDefault="00E72DC3" w:rsidP="00D051C1">
      <w:pPr>
        <w:pStyle w:val="BodyText3"/>
        <w:numPr>
          <w:ilvl w:val="12"/>
          <w:numId w:val="0"/>
        </w:numPr>
        <w:jc w:val="both"/>
        <w:rPr>
          <w:b w:val="0"/>
          <w:sz w:val="22"/>
          <w:szCs w:val="22"/>
        </w:rPr>
      </w:pPr>
      <w:r w:rsidRPr="00E72DC3">
        <w:rPr>
          <w:b w:val="0"/>
          <w:sz w:val="22"/>
          <w:szCs w:val="22"/>
        </w:rPr>
        <w:t>The potential emissions from the packaging lines consists of particulate matter (PM) in the form of sugar dust, and all four (4) packaging lines are controlled by one (1) dust collector (baghouse) (EU-059).</w:t>
      </w:r>
    </w:p>
    <w:p w:rsidR="00D051C1" w:rsidRPr="00D051C1" w:rsidRDefault="00D051C1" w:rsidP="00D051C1">
      <w:pPr>
        <w:pStyle w:val="BodyText3"/>
        <w:numPr>
          <w:ilvl w:val="12"/>
          <w:numId w:val="0"/>
        </w:numPr>
        <w:jc w:val="both"/>
        <w:rPr>
          <w:b w:val="0"/>
          <w:sz w:val="22"/>
          <w:szCs w:val="22"/>
          <w:highlight w:val="yellow"/>
        </w:rPr>
      </w:pPr>
    </w:p>
    <w:p w:rsidR="00F900B0" w:rsidRDefault="00F900B0" w:rsidP="009857C2">
      <w:pPr>
        <w:widowControl w:val="0"/>
        <w:tabs>
          <w:tab w:val="left" w:pos="1080"/>
        </w:tabs>
        <w:spacing w:after="120"/>
        <w:jc w:val="both"/>
        <w:rPr>
          <w:sz w:val="22"/>
          <w:szCs w:val="22"/>
        </w:rPr>
      </w:pPr>
      <w:r w:rsidRPr="00E72DC3">
        <w:rPr>
          <w:sz w:val="22"/>
          <w:szCs w:val="22"/>
        </w:rPr>
        <w:t>For the sugar refinery, dust-generating activities that are completely enclosed and vented within the building are not classified as air pollution sources.</w:t>
      </w:r>
    </w:p>
    <w:p w:rsidR="008D208B" w:rsidRPr="00F7587E" w:rsidRDefault="008D208B" w:rsidP="009857C2">
      <w:pPr>
        <w:suppressAutoHyphens/>
        <w:spacing w:before="120" w:after="120"/>
        <w:jc w:val="both"/>
        <w:rPr>
          <w:rFonts w:ascii="Times New Roman Bold" w:hAnsi="Times New Roman Bold"/>
          <w:b/>
          <w:sz w:val="22"/>
          <w:szCs w:val="22"/>
          <w:u w:val="single"/>
        </w:rPr>
      </w:pPr>
      <w:r w:rsidRPr="00F7587E">
        <w:rPr>
          <w:rFonts w:ascii="Times New Roman Bold" w:hAnsi="Times New Roman Bold"/>
          <w:b/>
          <w:sz w:val="22"/>
          <w:szCs w:val="22"/>
          <w:u w:val="single"/>
        </w:rPr>
        <w:t>Equipment Specifications</w:t>
      </w:r>
    </w:p>
    <w:p w:rsidR="0096115E" w:rsidRPr="00094989" w:rsidRDefault="009C6A2C" w:rsidP="00B14688">
      <w:pPr>
        <w:widowControl w:val="0"/>
        <w:numPr>
          <w:ilvl w:val="0"/>
          <w:numId w:val="14"/>
        </w:numPr>
        <w:tabs>
          <w:tab w:val="left" w:pos="540"/>
        </w:tabs>
        <w:spacing w:after="120"/>
        <w:rPr>
          <w:sz w:val="22"/>
          <w:szCs w:val="22"/>
        </w:rPr>
      </w:pPr>
      <w:r w:rsidRPr="00094989">
        <w:rPr>
          <w:sz w:val="22"/>
          <w:szCs w:val="22"/>
          <w:u w:val="single"/>
        </w:rPr>
        <w:t>Baghouse Specifications</w:t>
      </w:r>
      <w:r w:rsidR="00F7587E" w:rsidRPr="00F7587E">
        <w:rPr>
          <w:sz w:val="22"/>
          <w:szCs w:val="22"/>
        </w:rPr>
        <w:t>.</w:t>
      </w:r>
      <w:r w:rsidRPr="00F7587E">
        <w:rPr>
          <w:sz w:val="22"/>
          <w:szCs w:val="22"/>
        </w:rPr>
        <w:t xml:space="preserve"> </w:t>
      </w:r>
      <w:r w:rsidRPr="00094989">
        <w:rPr>
          <w:sz w:val="22"/>
          <w:szCs w:val="22"/>
        </w:rPr>
        <w:t xml:space="preserve"> </w:t>
      </w:r>
    </w:p>
    <w:p w:rsidR="0096115E" w:rsidRPr="00C400E5" w:rsidRDefault="0096115E" w:rsidP="0096115E">
      <w:pPr>
        <w:widowControl w:val="0"/>
        <w:tabs>
          <w:tab w:val="left" w:pos="360"/>
        </w:tabs>
        <w:spacing w:after="120"/>
        <w:rPr>
          <w:sz w:val="22"/>
          <w:szCs w:val="22"/>
        </w:rPr>
      </w:pPr>
      <w:r w:rsidRPr="00094989">
        <w:rPr>
          <w:sz w:val="22"/>
          <w:szCs w:val="22"/>
        </w:rPr>
        <w:t xml:space="preserve">                  </w:t>
      </w:r>
      <w:r w:rsidRPr="00094989">
        <w:rPr>
          <w:sz w:val="22"/>
          <w:szCs w:val="22"/>
          <w:u w:val="single"/>
        </w:rPr>
        <w:t>FLUIDIZED BED DRYER</w:t>
      </w:r>
      <w:r w:rsidR="00C400E5">
        <w:rPr>
          <w:sz w:val="22"/>
          <w:szCs w:val="22"/>
        </w:rPr>
        <w:t xml:space="preserve"> (EU-025)</w:t>
      </w:r>
    </w:p>
    <w:p w:rsidR="0096115E" w:rsidRPr="00094989" w:rsidRDefault="0096115E" w:rsidP="0096115E">
      <w:pPr>
        <w:widowControl w:val="0"/>
        <w:tabs>
          <w:tab w:val="left" w:pos="540"/>
        </w:tabs>
        <w:ind w:left="360"/>
        <w:rPr>
          <w:sz w:val="22"/>
          <w:szCs w:val="22"/>
        </w:rPr>
      </w:pPr>
      <w:r w:rsidRPr="00094989">
        <w:rPr>
          <w:sz w:val="22"/>
          <w:szCs w:val="22"/>
        </w:rPr>
        <w:t xml:space="preserve">           </w:t>
      </w:r>
      <w:r w:rsidR="009C6A2C" w:rsidRPr="00094989">
        <w:rPr>
          <w:sz w:val="22"/>
          <w:szCs w:val="22"/>
        </w:rPr>
        <w:t xml:space="preserve">To control emissions from the fluidized bed dryer (EU-025), the permittee shall operate and maintain a </w:t>
      </w:r>
      <w:r w:rsidRPr="00094989">
        <w:rPr>
          <w:sz w:val="22"/>
          <w:szCs w:val="22"/>
        </w:rPr>
        <w:t xml:space="preserve">    </w:t>
      </w:r>
    </w:p>
    <w:p w:rsidR="008D208B" w:rsidRDefault="0096115E" w:rsidP="00B43EA0">
      <w:pPr>
        <w:widowControl w:val="0"/>
        <w:tabs>
          <w:tab w:val="left" w:pos="540"/>
        </w:tabs>
        <w:ind w:left="360"/>
        <w:rPr>
          <w:sz w:val="22"/>
          <w:szCs w:val="22"/>
        </w:rPr>
      </w:pPr>
      <w:r w:rsidRPr="00094989">
        <w:rPr>
          <w:sz w:val="22"/>
          <w:szCs w:val="22"/>
        </w:rPr>
        <w:t xml:space="preserve">           </w:t>
      </w:r>
      <w:proofErr w:type="gramStart"/>
      <w:r w:rsidR="009C6A2C" w:rsidRPr="00094989">
        <w:rPr>
          <w:sz w:val="22"/>
          <w:szCs w:val="22"/>
        </w:rPr>
        <w:t>baghouse</w:t>
      </w:r>
      <w:proofErr w:type="gramEnd"/>
      <w:r w:rsidR="009C6A2C" w:rsidRPr="00094989">
        <w:rPr>
          <w:sz w:val="22"/>
          <w:szCs w:val="22"/>
        </w:rPr>
        <w:t xml:space="preserve"> control system with the following specifications:</w:t>
      </w:r>
    </w:p>
    <w:p w:rsidR="00B43EA0" w:rsidRPr="00094989" w:rsidRDefault="00B43EA0" w:rsidP="00B43EA0">
      <w:pPr>
        <w:widowControl w:val="0"/>
        <w:tabs>
          <w:tab w:val="left" w:pos="540"/>
        </w:tabs>
        <w:ind w:left="360"/>
        <w:rPr>
          <w:sz w:val="22"/>
          <w:szCs w:val="22"/>
        </w:rPr>
      </w:pP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4A0" w:firstRow="1" w:lastRow="0" w:firstColumn="1" w:lastColumn="0" w:noHBand="0" w:noVBand="1"/>
      </w:tblPr>
      <w:tblGrid>
        <w:gridCol w:w="2345"/>
        <w:gridCol w:w="2120"/>
      </w:tblGrid>
      <w:tr w:rsidR="009C6A2C" w:rsidRPr="00472A2C" w:rsidTr="007E35DB">
        <w:tc>
          <w:tcPr>
            <w:tcW w:w="2345" w:type="dxa"/>
            <w:tcBorders>
              <w:bottom w:val="single" w:sz="12" w:space="0" w:color="auto"/>
            </w:tcBorders>
          </w:tcPr>
          <w:p w:rsidR="009C6A2C" w:rsidRPr="00472A2C" w:rsidRDefault="009C6A2C" w:rsidP="0096115E">
            <w:pPr>
              <w:widowControl w:val="0"/>
              <w:tabs>
                <w:tab w:val="left" w:pos="540"/>
              </w:tabs>
              <w:rPr>
                <w:sz w:val="22"/>
                <w:szCs w:val="22"/>
              </w:rPr>
            </w:pPr>
            <w:r w:rsidRPr="00472A2C">
              <w:rPr>
                <w:b/>
                <w:bCs/>
                <w:sz w:val="22"/>
                <w:szCs w:val="22"/>
              </w:rPr>
              <w:t>Parameter</w:t>
            </w:r>
          </w:p>
        </w:tc>
        <w:tc>
          <w:tcPr>
            <w:tcW w:w="2120" w:type="dxa"/>
            <w:tcBorders>
              <w:bottom w:val="single" w:sz="12" w:space="0" w:color="auto"/>
            </w:tcBorders>
          </w:tcPr>
          <w:p w:rsidR="009C6A2C" w:rsidRPr="00472A2C" w:rsidRDefault="009C6A2C" w:rsidP="0096115E">
            <w:pPr>
              <w:widowControl w:val="0"/>
              <w:tabs>
                <w:tab w:val="left" w:pos="540"/>
              </w:tabs>
              <w:rPr>
                <w:sz w:val="22"/>
                <w:szCs w:val="22"/>
              </w:rPr>
            </w:pPr>
            <w:r w:rsidRPr="00472A2C">
              <w:rPr>
                <w:b/>
                <w:bCs/>
                <w:sz w:val="22"/>
                <w:szCs w:val="22"/>
              </w:rPr>
              <w:t>Specification</w:t>
            </w:r>
          </w:p>
        </w:tc>
      </w:tr>
      <w:tr w:rsidR="009C6A2C" w:rsidRPr="00472A2C" w:rsidTr="007E35DB">
        <w:tc>
          <w:tcPr>
            <w:tcW w:w="2345" w:type="dxa"/>
            <w:tcBorders>
              <w:bottom w:val="single" w:sz="8" w:space="0" w:color="auto"/>
            </w:tcBorders>
          </w:tcPr>
          <w:p w:rsidR="009C6A2C" w:rsidRPr="00472A2C" w:rsidRDefault="009C6A2C" w:rsidP="0096115E">
            <w:pPr>
              <w:widowControl w:val="0"/>
              <w:tabs>
                <w:tab w:val="left" w:pos="540"/>
              </w:tabs>
              <w:rPr>
                <w:sz w:val="22"/>
                <w:szCs w:val="22"/>
              </w:rPr>
            </w:pPr>
            <w:r w:rsidRPr="00472A2C">
              <w:rPr>
                <w:sz w:val="22"/>
                <w:szCs w:val="22"/>
              </w:rPr>
              <w:t>Design exhaust flow rate</w:t>
            </w:r>
          </w:p>
        </w:tc>
        <w:tc>
          <w:tcPr>
            <w:tcW w:w="2120" w:type="dxa"/>
            <w:tcBorders>
              <w:bottom w:val="single" w:sz="8" w:space="0" w:color="auto"/>
            </w:tcBorders>
          </w:tcPr>
          <w:p w:rsidR="009C6A2C" w:rsidRPr="00472A2C" w:rsidRDefault="009C6A2C" w:rsidP="0096115E">
            <w:pPr>
              <w:widowControl w:val="0"/>
              <w:tabs>
                <w:tab w:val="left" w:pos="540"/>
              </w:tabs>
              <w:rPr>
                <w:sz w:val="22"/>
                <w:szCs w:val="22"/>
              </w:rPr>
            </w:pPr>
            <w:r w:rsidRPr="00472A2C">
              <w:rPr>
                <w:sz w:val="22"/>
                <w:szCs w:val="22"/>
              </w:rPr>
              <w:t>70,620 acfm</w:t>
            </w:r>
          </w:p>
        </w:tc>
      </w:tr>
      <w:tr w:rsidR="009C6A2C" w:rsidRPr="00472A2C" w:rsidTr="007E35DB">
        <w:tc>
          <w:tcPr>
            <w:tcW w:w="2345" w:type="dxa"/>
            <w:tcBorders>
              <w:top w:val="single" w:sz="8" w:space="0" w:color="auto"/>
              <w:bottom w:val="single" w:sz="8" w:space="0" w:color="auto"/>
            </w:tcBorders>
          </w:tcPr>
          <w:p w:rsidR="009C6A2C" w:rsidRPr="00472A2C" w:rsidRDefault="009C6A2C" w:rsidP="0096115E">
            <w:pPr>
              <w:widowControl w:val="0"/>
              <w:tabs>
                <w:tab w:val="left" w:pos="540"/>
              </w:tabs>
              <w:rPr>
                <w:sz w:val="22"/>
                <w:szCs w:val="22"/>
              </w:rPr>
            </w:pPr>
            <w:r w:rsidRPr="00472A2C">
              <w:rPr>
                <w:sz w:val="22"/>
                <w:szCs w:val="22"/>
              </w:rPr>
              <w:t>Filtering area</w:t>
            </w:r>
          </w:p>
        </w:tc>
        <w:tc>
          <w:tcPr>
            <w:tcW w:w="2120" w:type="dxa"/>
            <w:tcBorders>
              <w:top w:val="single" w:sz="8" w:space="0" w:color="auto"/>
              <w:bottom w:val="single" w:sz="8" w:space="0" w:color="auto"/>
            </w:tcBorders>
          </w:tcPr>
          <w:p w:rsidR="009C6A2C" w:rsidRPr="00472A2C" w:rsidRDefault="009C6A2C" w:rsidP="0096115E">
            <w:pPr>
              <w:widowControl w:val="0"/>
              <w:tabs>
                <w:tab w:val="left" w:pos="540"/>
              </w:tabs>
              <w:rPr>
                <w:sz w:val="22"/>
                <w:szCs w:val="22"/>
              </w:rPr>
            </w:pPr>
            <w:r w:rsidRPr="00472A2C">
              <w:rPr>
                <w:sz w:val="22"/>
                <w:szCs w:val="22"/>
              </w:rPr>
              <w:t>9041 ft</w:t>
            </w:r>
            <w:r w:rsidRPr="00472A2C">
              <w:rPr>
                <w:sz w:val="22"/>
                <w:szCs w:val="22"/>
                <w:vertAlign w:val="superscript"/>
              </w:rPr>
              <w:t>2</w:t>
            </w:r>
          </w:p>
        </w:tc>
      </w:tr>
      <w:tr w:rsidR="009C6A2C" w:rsidRPr="00472A2C" w:rsidTr="007E35DB">
        <w:tc>
          <w:tcPr>
            <w:tcW w:w="2345" w:type="dxa"/>
            <w:tcBorders>
              <w:top w:val="single" w:sz="8" w:space="0" w:color="auto"/>
              <w:bottom w:val="single" w:sz="8" w:space="0" w:color="auto"/>
            </w:tcBorders>
          </w:tcPr>
          <w:p w:rsidR="009C6A2C" w:rsidRPr="00472A2C" w:rsidRDefault="009C6A2C" w:rsidP="0096115E">
            <w:pPr>
              <w:widowControl w:val="0"/>
              <w:tabs>
                <w:tab w:val="left" w:pos="540"/>
              </w:tabs>
              <w:rPr>
                <w:sz w:val="22"/>
                <w:szCs w:val="22"/>
              </w:rPr>
            </w:pPr>
            <w:r w:rsidRPr="00472A2C">
              <w:rPr>
                <w:sz w:val="22"/>
                <w:szCs w:val="22"/>
              </w:rPr>
              <w:t>Air-to-cloth ratio</w:t>
            </w:r>
          </w:p>
        </w:tc>
        <w:tc>
          <w:tcPr>
            <w:tcW w:w="2120" w:type="dxa"/>
            <w:tcBorders>
              <w:top w:val="single" w:sz="8" w:space="0" w:color="auto"/>
              <w:bottom w:val="single" w:sz="8" w:space="0" w:color="auto"/>
            </w:tcBorders>
          </w:tcPr>
          <w:p w:rsidR="009C6A2C" w:rsidRPr="00472A2C" w:rsidRDefault="009C6A2C" w:rsidP="0096115E">
            <w:pPr>
              <w:widowControl w:val="0"/>
              <w:tabs>
                <w:tab w:val="left" w:pos="540"/>
              </w:tabs>
              <w:rPr>
                <w:sz w:val="22"/>
                <w:szCs w:val="22"/>
              </w:rPr>
            </w:pPr>
            <w:r w:rsidRPr="00472A2C">
              <w:rPr>
                <w:sz w:val="22"/>
                <w:szCs w:val="22"/>
              </w:rPr>
              <w:t>7.81 cfm/ft</w:t>
            </w:r>
            <w:r w:rsidRPr="00472A2C">
              <w:rPr>
                <w:sz w:val="22"/>
                <w:szCs w:val="22"/>
                <w:vertAlign w:val="superscript"/>
              </w:rPr>
              <w:t>2</w:t>
            </w:r>
          </w:p>
        </w:tc>
      </w:tr>
      <w:tr w:rsidR="009C6A2C" w:rsidRPr="00472A2C" w:rsidTr="007E35DB">
        <w:tc>
          <w:tcPr>
            <w:tcW w:w="2345" w:type="dxa"/>
            <w:tcBorders>
              <w:top w:val="single" w:sz="8" w:space="0" w:color="auto"/>
            </w:tcBorders>
          </w:tcPr>
          <w:p w:rsidR="009C6A2C" w:rsidRPr="00472A2C" w:rsidRDefault="009C6A2C" w:rsidP="0096115E">
            <w:pPr>
              <w:widowControl w:val="0"/>
              <w:tabs>
                <w:tab w:val="left" w:pos="540"/>
              </w:tabs>
              <w:rPr>
                <w:sz w:val="22"/>
                <w:szCs w:val="22"/>
              </w:rPr>
            </w:pPr>
            <w:r w:rsidRPr="00472A2C">
              <w:rPr>
                <w:sz w:val="22"/>
                <w:szCs w:val="22"/>
              </w:rPr>
              <w:t>Control efficiency</w:t>
            </w:r>
          </w:p>
        </w:tc>
        <w:tc>
          <w:tcPr>
            <w:tcW w:w="2120" w:type="dxa"/>
            <w:tcBorders>
              <w:top w:val="single" w:sz="8" w:space="0" w:color="auto"/>
            </w:tcBorders>
          </w:tcPr>
          <w:p w:rsidR="009C6A2C" w:rsidRPr="00472A2C" w:rsidRDefault="009C6A2C" w:rsidP="0096115E">
            <w:pPr>
              <w:widowControl w:val="0"/>
              <w:tabs>
                <w:tab w:val="left" w:pos="540"/>
              </w:tabs>
              <w:rPr>
                <w:sz w:val="22"/>
                <w:szCs w:val="22"/>
              </w:rPr>
            </w:pPr>
            <w:r w:rsidRPr="00472A2C">
              <w:rPr>
                <w:sz w:val="22"/>
                <w:szCs w:val="22"/>
              </w:rPr>
              <w:t>99.8% (PM and PM</w:t>
            </w:r>
            <w:r w:rsidRPr="00472A2C">
              <w:rPr>
                <w:sz w:val="22"/>
                <w:szCs w:val="22"/>
                <w:vertAlign w:val="subscript"/>
              </w:rPr>
              <w:t>10</w:t>
            </w:r>
            <w:r w:rsidRPr="00472A2C">
              <w:rPr>
                <w:sz w:val="22"/>
                <w:szCs w:val="22"/>
              </w:rPr>
              <w:t>)</w:t>
            </w:r>
          </w:p>
        </w:tc>
      </w:tr>
    </w:tbl>
    <w:p w:rsidR="009C6A2C" w:rsidRDefault="009C6A2C" w:rsidP="0096115E">
      <w:pPr>
        <w:widowControl w:val="0"/>
        <w:tabs>
          <w:tab w:val="left" w:pos="540"/>
        </w:tabs>
        <w:spacing w:before="120" w:after="120"/>
        <w:ind w:left="360"/>
        <w:rPr>
          <w:sz w:val="22"/>
          <w:szCs w:val="22"/>
        </w:rPr>
      </w:pPr>
      <w:r w:rsidRPr="00472A2C">
        <w:rPr>
          <w:sz w:val="22"/>
          <w:szCs w:val="22"/>
        </w:rPr>
        <w:t>[Rule 62-</w:t>
      </w:r>
      <w:r w:rsidR="000A47D2" w:rsidRPr="00472A2C">
        <w:rPr>
          <w:sz w:val="22"/>
          <w:szCs w:val="22"/>
        </w:rPr>
        <w:t>4.070(3)</w:t>
      </w:r>
      <w:r w:rsidRPr="00472A2C">
        <w:rPr>
          <w:sz w:val="22"/>
          <w:szCs w:val="22"/>
        </w:rPr>
        <w:t>, F.A.C. and Permit No. 0990005-021-AC]</w:t>
      </w:r>
    </w:p>
    <w:p w:rsidR="0096115E" w:rsidRPr="00C400E5" w:rsidRDefault="0096115E" w:rsidP="00D71D0D">
      <w:pPr>
        <w:widowControl w:val="0"/>
        <w:tabs>
          <w:tab w:val="left" w:pos="540"/>
        </w:tabs>
        <w:spacing w:before="120" w:after="120"/>
        <w:ind w:left="360"/>
        <w:rPr>
          <w:sz w:val="22"/>
          <w:szCs w:val="22"/>
        </w:rPr>
      </w:pPr>
      <w:r>
        <w:rPr>
          <w:sz w:val="22"/>
          <w:szCs w:val="22"/>
        </w:rPr>
        <w:t xml:space="preserve">           </w:t>
      </w:r>
      <w:r w:rsidRPr="007A6C2E">
        <w:rPr>
          <w:sz w:val="22"/>
          <w:szCs w:val="22"/>
          <w:u w:val="single"/>
        </w:rPr>
        <w:t>BULK LOAD-OUT OPERATION</w:t>
      </w:r>
      <w:r w:rsidR="00C400E5">
        <w:rPr>
          <w:sz w:val="22"/>
          <w:szCs w:val="22"/>
        </w:rPr>
        <w:t xml:space="preserve"> (EU-034)</w:t>
      </w:r>
    </w:p>
    <w:p w:rsidR="00B2723A" w:rsidRDefault="0096115E" w:rsidP="00D05052">
      <w:pPr>
        <w:widowControl w:val="0"/>
        <w:tabs>
          <w:tab w:val="left" w:pos="540"/>
        </w:tabs>
        <w:ind w:left="360"/>
        <w:rPr>
          <w:sz w:val="22"/>
          <w:szCs w:val="22"/>
        </w:rPr>
      </w:pPr>
      <w:r>
        <w:rPr>
          <w:sz w:val="22"/>
          <w:szCs w:val="22"/>
        </w:rPr>
        <w:t xml:space="preserve">           </w:t>
      </w:r>
      <w:r w:rsidR="00B2723A">
        <w:rPr>
          <w:sz w:val="22"/>
          <w:szCs w:val="22"/>
        </w:rPr>
        <w:t xml:space="preserve">The 3,400 acfm Baghouse (Dust Collection System) controls particulate emissions (PM) </w:t>
      </w:r>
    </w:p>
    <w:p w:rsidR="00B2723A" w:rsidRDefault="00B2723A" w:rsidP="00B43EA0">
      <w:pPr>
        <w:widowControl w:val="0"/>
        <w:tabs>
          <w:tab w:val="left" w:pos="540"/>
        </w:tabs>
        <w:ind w:left="360"/>
        <w:rPr>
          <w:sz w:val="22"/>
          <w:szCs w:val="22"/>
        </w:rPr>
      </w:pPr>
    </w:p>
    <w:p w:rsidR="001554A0" w:rsidRDefault="00B2723A" w:rsidP="00B43EA0">
      <w:pPr>
        <w:widowControl w:val="0"/>
        <w:tabs>
          <w:tab w:val="left" w:pos="540"/>
        </w:tabs>
        <w:ind w:left="360"/>
        <w:rPr>
          <w:sz w:val="22"/>
          <w:szCs w:val="22"/>
        </w:rPr>
      </w:pPr>
      <w:r>
        <w:rPr>
          <w:sz w:val="22"/>
          <w:szCs w:val="22"/>
        </w:rPr>
        <w:t xml:space="preserve">           </w:t>
      </w:r>
      <w:r w:rsidR="0096115E">
        <w:rPr>
          <w:sz w:val="22"/>
          <w:szCs w:val="22"/>
        </w:rPr>
        <w:t xml:space="preserve">To control particulate emissions from the Bulk Load-Out Operation (EU-034), the permittee shall </w:t>
      </w:r>
      <w:r w:rsidR="001554A0">
        <w:rPr>
          <w:sz w:val="22"/>
          <w:szCs w:val="22"/>
        </w:rPr>
        <w:t xml:space="preserve"> </w:t>
      </w:r>
    </w:p>
    <w:p w:rsidR="007A6C2E" w:rsidRDefault="001554A0" w:rsidP="00B43EA0">
      <w:pPr>
        <w:widowControl w:val="0"/>
        <w:tabs>
          <w:tab w:val="left" w:pos="540"/>
        </w:tabs>
        <w:ind w:left="360"/>
        <w:rPr>
          <w:sz w:val="22"/>
          <w:szCs w:val="22"/>
        </w:rPr>
      </w:pPr>
      <w:r>
        <w:rPr>
          <w:sz w:val="22"/>
          <w:szCs w:val="22"/>
        </w:rPr>
        <w:t xml:space="preserve">           </w:t>
      </w:r>
      <w:proofErr w:type="gramStart"/>
      <w:r w:rsidR="0096115E">
        <w:rPr>
          <w:sz w:val="22"/>
          <w:szCs w:val="22"/>
        </w:rPr>
        <w:t>operate</w:t>
      </w:r>
      <w:proofErr w:type="gramEnd"/>
      <w:r w:rsidR="0096115E">
        <w:rPr>
          <w:sz w:val="22"/>
          <w:szCs w:val="22"/>
        </w:rPr>
        <w:t xml:space="preserve"> and maintain a baghouse control system with the following specifications:</w:t>
      </w:r>
    </w:p>
    <w:p w:rsidR="00B43EA0" w:rsidRDefault="00B43EA0" w:rsidP="00B43EA0">
      <w:pPr>
        <w:widowControl w:val="0"/>
        <w:tabs>
          <w:tab w:val="left" w:pos="540"/>
        </w:tabs>
        <w:ind w:left="360"/>
        <w:rPr>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60"/>
      </w:tblGrid>
      <w:tr w:rsidR="00A54B5D" w:rsidRPr="00C8643C" w:rsidTr="00C8643C">
        <w:tc>
          <w:tcPr>
            <w:tcW w:w="2448" w:type="dxa"/>
            <w:shd w:val="clear" w:color="auto" w:fill="auto"/>
          </w:tcPr>
          <w:p w:rsidR="00A54B5D" w:rsidRPr="00C8643C" w:rsidRDefault="00A54B5D" w:rsidP="00C8643C">
            <w:pPr>
              <w:widowControl w:val="0"/>
              <w:tabs>
                <w:tab w:val="left" w:pos="540"/>
              </w:tabs>
              <w:spacing w:before="120" w:after="120"/>
              <w:rPr>
                <w:b/>
                <w:sz w:val="22"/>
                <w:szCs w:val="22"/>
              </w:rPr>
            </w:pPr>
            <w:r w:rsidRPr="00C8643C">
              <w:rPr>
                <w:b/>
                <w:sz w:val="22"/>
                <w:szCs w:val="22"/>
              </w:rPr>
              <w:t>Parameter</w:t>
            </w:r>
          </w:p>
        </w:tc>
        <w:tc>
          <w:tcPr>
            <w:tcW w:w="2160" w:type="dxa"/>
            <w:shd w:val="clear" w:color="auto" w:fill="auto"/>
          </w:tcPr>
          <w:p w:rsidR="00A54B5D" w:rsidRPr="00C8643C" w:rsidRDefault="00A54B5D" w:rsidP="00C8643C">
            <w:pPr>
              <w:widowControl w:val="0"/>
              <w:tabs>
                <w:tab w:val="left" w:pos="540"/>
              </w:tabs>
              <w:spacing w:before="120" w:after="120"/>
              <w:rPr>
                <w:b/>
                <w:sz w:val="22"/>
                <w:szCs w:val="22"/>
              </w:rPr>
            </w:pPr>
            <w:r w:rsidRPr="00C8643C">
              <w:rPr>
                <w:b/>
                <w:sz w:val="22"/>
                <w:szCs w:val="22"/>
              </w:rPr>
              <w:t>Specification</w:t>
            </w:r>
          </w:p>
        </w:tc>
      </w:tr>
      <w:tr w:rsidR="00A54B5D" w:rsidRPr="00C8643C" w:rsidTr="00C8643C">
        <w:tc>
          <w:tcPr>
            <w:tcW w:w="2448" w:type="dxa"/>
            <w:shd w:val="clear" w:color="auto" w:fill="auto"/>
          </w:tcPr>
          <w:p w:rsidR="00A54B5D" w:rsidRPr="00C8643C" w:rsidRDefault="00A54B5D" w:rsidP="00C8643C">
            <w:pPr>
              <w:widowControl w:val="0"/>
              <w:tabs>
                <w:tab w:val="left" w:pos="540"/>
              </w:tabs>
              <w:rPr>
                <w:sz w:val="22"/>
                <w:szCs w:val="22"/>
              </w:rPr>
            </w:pPr>
            <w:r w:rsidRPr="00C8643C">
              <w:rPr>
                <w:sz w:val="22"/>
                <w:szCs w:val="22"/>
              </w:rPr>
              <w:t>Design exhaust flow</w:t>
            </w:r>
          </w:p>
          <w:p w:rsidR="00A54B5D" w:rsidRPr="00C8643C" w:rsidRDefault="00A54B5D" w:rsidP="00C8643C">
            <w:pPr>
              <w:widowControl w:val="0"/>
              <w:tabs>
                <w:tab w:val="left" w:pos="540"/>
              </w:tabs>
              <w:rPr>
                <w:sz w:val="22"/>
                <w:szCs w:val="22"/>
              </w:rPr>
            </w:pPr>
            <w:r w:rsidRPr="00C8643C">
              <w:rPr>
                <w:sz w:val="22"/>
                <w:szCs w:val="22"/>
              </w:rPr>
              <w:t xml:space="preserve"> rate</w:t>
            </w:r>
          </w:p>
        </w:tc>
        <w:tc>
          <w:tcPr>
            <w:tcW w:w="2160" w:type="dxa"/>
            <w:shd w:val="clear" w:color="auto" w:fill="auto"/>
          </w:tcPr>
          <w:p w:rsidR="00A54B5D" w:rsidRPr="00C8643C" w:rsidRDefault="00A54B5D" w:rsidP="00C8643C">
            <w:pPr>
              <w:widowControl w:val="0"/>
              <w:tabs>
                <w:tab w:val="left" w:pos="540"/>
              </w:tabs>
              <w:spacing w:before="120" w:after="120"/>
              <w:rPr>
                <w:sz w:val="22"/>
                <w:szCs w:val="22"/>
              </w:rPr>
            </w:pPr>
            <w:r w:rsidRPr="00C8643C">
              <w:rPr>
                <w:sz w:val="22"/>
                <w:szCs w:val="22"/>
              </w:rPr>
              <w:t>3,400 acfm</w:t>
            </w:r>
          </w:p>
        </w:tc>
      </w:tr>
      <w:tr w:rsidR="00A54B5D" w:rsidRPr="00C8643C" w:rsidTr="00C8643C">
        <w:tc>
          <w:tcPr>
            <w:tcW w:w="2448" w:type="dxa"/>
            <w:shd w:val="clear" w:color="auto" w:fill="auto"/>
          </w:tcPr>
          <w:p w:rsidR="00A54B5D" w:rsidRPr="00C8643C" w:rsidRDefault="00A54B5D" w:rsidP="00C8643C">
            <w:pPr>
              <w:widowControl w:val="0"/>
              <w:tabs>
                <w:tab w:val="left" w:pos="540"/>
              </w:tabs>
              <w:spacing w:before="120" w:after="120"/>
              <w:rPr>
                <w:sz w:val="22"/>
                <w:szCs w:val="22"/>
              </w:rPr>
            </w:pPr>
            <w:r w:rsidRPr="00C8643C">
              <w:rPr>
                <w:sz w:val="22"/>
                <w:szCs w:val="22"/>
              </w:rPr>
              <w:t>Filtering area</w:t>
            </w:r>
          </w:p>
        </w:tc>
        <w:tc>
          <w:tcPr>
            <w:tcW w:w="2160" w:type="dxa"/>
            <w:shd w:val="clear" w:color="auto" w:fill="auto"/>
          </w:tcPr>
          <w:p w:rsidR="00A54B5D" w:rsidRPr="00C8643C" w:rsidRDefault="005973E6" w:rsidP="00C8643C">
            <w:pPr>
              <w:widowControl w:val="0"/>
              <w:tabs>
                <w:tab w:val="left" w:pos="540"/>
              </w:tabs>
              <w:spacing w:before="120" w:after="120"/>
              <w:rPr>
                <w:sz w:val="16"/>
                <w:szCs w:val="16"/>
              </w:rPr>
            </w:pPr>
            <w:r>
              <w:rPr>
                <w:sz w:val="22"/>
                <w:szCs w:val="22"/>
              </w:rPr>
              <w:t>15</w:t>
            </w:r>
            <w:r w:rsidR="00A54B5D" w:rsidRPr="00C8643C">
              <w:rPr>
                <w:sz w:val="22"/>
                <w:szCs w:val="22"/>
              </w:rPr>
              <w:t>36  ft</w:t>
            </w:r>
            <w:r w:rsidR="00A54B5D" w:rsidRPr="00C8643C">
              <w:rPr>
                <w:sz w:val="22"/>
                <w:szCs w:val="22"/>
                <w:vertAlign w:val="superscript"/>
              </w:rPr>
              <w:t>2</w:t>
            </w:r>
          </w:p>
        </w:tc>
      </w:tr>
      <w:tr w:rsidR="00A54B5D" w:rsidRPr="00C8643C" w:rsidTr="00C8643C">
        <w:tc>
          <w:tcPr>
            <w:tcW w:w="2448" w:type="dxa"/>
            <w:shd w:val="clear" w:color="auto" w:fill="auto"/>
          </w:tcPr>
          <w:p w:rsidR="00A54B5D" w:rsidRPr="00C8643C" w:rsidRDefault="00A54B5D" w:rsidP="00C8643C">
            <w:pPr>
              <w:widowControl w:val="0"/>
              <w:tabs>
                <w:tab w:val="left" w:pos="540"/>
              </w:tabs>
              <w:spacing w:before="120" w:after="120"/>
              <w:rPr>
                <w:sz w:val="22"/>
                <w:szCs w:val="22"/>
              </w:rPr>
            </w:pPr>
            <w:r w:rsidRPr="00C8643C">
              <w:rPr>
                <w:sz w:val="22"/>
                <w:szCs w:val="22"/>
              </w:rPr>
              <w:t>Air-to-cloth ratio</w:t>
            </w:r>
          </w:p>
        </w:tc>
        <w:tc>
          <w:tcPr>
            <w:tcW w:w="2160" w:type="dxa"/>
            <w:shd w:val="clear" w:color="auto" w:fill="auto"/>
          </w:tcPr>
          <w:p w:rsidR="00A54B5D" w:rsidRPr="00C8643C" w:rsidRDefault="00A54B5D" w:rsidP="00C8643C">
            <w:pPr>
              <w:widowControl w:val="0"/>
              <w:tabs>
                <w:tab w:val="left" w:pos="540"/>
              </w:tabs>
              <w:spacing w:before="120" w:after="120"/>
              <w:rPr>
                <w:sz w:val="22"/>
                <w:szCs w:val="22"/>
              </w:rPr>
            </w:pPr>
            <w:r w:rsidRPr="00C8643C">
              <w:rPr>
                <w:sz w:val="22"/>
                <w:szCs w:val="22"/>
              </w:rPr>
              <w:t>2.2:1 cfm/ft</w:t>
            </w:r>
            <w:r w:rsidRPr="00C8643C">
              <w:rPr>
                <w:sz w:val="22"/>
                <w:szCs w:val="22"/>
                <w:vertAlign w:val="superscript"/>
              </w:rPr>
              <w:t>2</w:t>
            </w:r>
          </w:p>
        </w:tc>
      </w:tr>
      <w:tr w:rsidR="00A54B5D" w:rsidRPr="00C8643C" w:rsidTr="00C8643C">
        <w:tc>
          <w:tcPr>
            <w:tcW w:w="2448" w:type="dxa"/>
            <w:shd w:val="clear" w:color="auto" w:fill="auto"/>
          </w:tcPr>
          <w:p w:rsidR="00A54B5D" w:rsidRPr="00C8643C" w:rsidRDefault="00A54B5D" w:rsidP="00C8643C">
            <w:pPr>
              <w:widowControl w:val="0"/>
              <w:tabs>
                <w:tab w:val="left" w:pos="540"/>
              </w:tabs>
              <w:spacing w:before="120" w:after="120"/>
              <w:rPr>
                <w:sz w:val="22"/>
                <w:szCs w:val="22"/>
              </w:rPr>
            </w:pPr>
            <w:r w:rsidRPr="00C8643C">
              <w:rPr>
                <w:sz w:val="22"/>
                <w:szCs w:val="22"/>
              </w:rPr>
              <w:t>Control efficiency</w:t>
            </w:r>
          </w:p>
        </w:tc>
        <w:tc>
          <w:tcPr>
            <w:tcW w:w="2160" w:type="dxa"/>
            <w:shd w:val="clear" w:color="auto" w:fill="auto"/>
          </w:tcPr>
          <w:p w:rsidR="00A54B5D" w:rsidRPr="00C8643C" w:rsidRDefault="00A54B5D" w:rsidP="00C8643C">
            <w:pPr>
              <w:widowControl w:val="0"/>
              <w:tabs>
                <w:tab w:val="left" w:pos="540"/>
              </w:tabs>
              <w:spacing w:before="120" w:after="120"/>
              <w:rPr>
                <w:b/>
                <w:sz w:val="22"/>
                <w:szCs w:val="22"/>
              </w:rPr>
            </w:pPr>
            <w:r w:rsidRPr="00C8643C">
              <w:rPr>
                <w:sz w:val="22"/>
                <w:szCs w:val="22"/>
              </w:rPr>
              <w:t>99.8% (PM and PM</w:t>
            </w:r>
            <w:r w:rsidRPr="00C8643C">
              <w:rPr>
                <w:sz w:val="22"/>
                <w:szCs w:val="22"/>
                <w:vertAlign w:val="subscript"/>
              </w:rPr>
              <w:t>10</w:t>
            </w:r>
            <w:r w:rsidRPr="00C8643C">
              <w:rPr>
                <w:sz w:val="22"/>
                <w:szCs w:val="22"/>
              </w:rPr>
              <w:t>)</w:t>
            </w:r>
          </w:p>
        </w:tc>
      </w:tr>
    </w:tbl>
    <w:p w:rsidR="0096115E" w:rsidRPr="00A54B5D" w:rsidRDefault="0096115E" w:rsidP="00D71D0D">
      <w:pPr>
        <w:widowControl w:val="0"/>
        <w:tabs>
          <w:tab w:val="left" w:pos="540"/>
        </w:tabs>
        <w:spacing w:before="120" w:after="120"/>
        <w:ind w:left="360"/>
        <w:rPr>
          <w:b/>
          <w:sz w:val="22"/>
          <w:szCs w:val="22"/>
        </w:rPr>
      </w:pPr>
    </w:p>
    <w:p w:rsidR="0096115E" w:rsidRDefault="00A54B5D" w:rsidP="00D71D0D">
      <w:pPr>
        <w:widowControl w:val="0"/>
        <w:tabs>
          <w:tab w:val="left" w:pos="540"/>
        </w:tabs>
        <w:spacing w:before="120" w:after="120"/>
        <w:ind w:left="360"/>
        <w:rPr>
          <w:sz w:val="22"/>
          <w:szCs w:val="22"/>
        </w:rPr>
      </w:pPr>
      <w:r>
        <w:rPr>
          <w:sz w:val="22"/>
          <w:szCs w:val="22"/>
        </w:rPr>
        <w:t xml:space="preserve"> </w:t>
      </w:r>
    </w:p>
    <w:p w:rsidR="0096115E" w:rsidRDefault="0096115E" w:rsidP="00D71D0D">
      <w:pPr>
        <w:widowControl w:val="0"/>
        <w:tabs>
          <w:tab w:val="left" w:pos="540"/>
        </w:tabs>
        <w:spacing w:before="120" w:after="120"/>
        <w:ind w:left="360"/>
        <w:rPr>
          <w:sz w:val="22"/>
          <w:szCs w:val="22"/>
        </w:rPr>
      </w:pPr>
    </w:p>
    <w:p w:rsidR="0096115E" w:rsidRDefault="0096115E" w:rsidP="00D71D0D">
      <w:pPr>
        <w:widowControl w:val="0"/>
        <w:tabs>
          <w:tab w:val="left" w:pos="540"/>
        </w:tabs>
        <w:spacing w:before="120" w:after="120"/>
        <w:ind w:left="360"/>
        <w:rPr>
          <w:sz w:val="22"/>
          <w:szCs w:val="22"/>
        </w:rPr>
      </w:pPr>
    </w:p>
    <w:p w:rsidR="0096115E" w:rsidRDefault="0096115E" w:rsidP="00D71D0D">
      <w:pPr>
        <w:widowControl w:val="0"/>
        <w:tabs>
          <w:tab w:val="left" w:pos="540"/>
        </w:tabs>
        <w:spacing w:before="120" w:after="120"/>
        <w:ind w:left="360"/>
        <w:rPr>
          <w:sz w:val="22"/>
          <w:szCs w:val="22"/>
        </w:rPr>
      </w:pPr>
    </w:p>
    <w:p w:rsidR="007A6C2E" w:rsidRDefault="007A6C2E" w:rsidP="007A6C2E">
      <w:pPr>
        <w:widowControl w:val="0"/>
        <w:tabs>
          <w:tab w:val="left" w:pos="540"/>
        </w:tabs>
        <w:spacing w:before="120" w:after="120"/>
        <w:rPr>
          <w:sz w:val="22"/>
          <w:szCs w:val="22"/>
        </w:rPr>
      </w:pPr>
    </w:p>
    <w:p w:rsidR="007A6C2E" w:rsidRDefault="007A6C2E" w:rsidP="007A6C2E">
      <w:pPr>
        <w:widowControl w:val="0"/>
        <w:tabs>
          <w:tab w:val="left" w:pos="540"/>
        </w:tabs>
        <w:rPr>
          <w:sz w:val="22"/>
          <w:szCs w:val="22"/>
        </w:rPr>
      </w:pPr>
      <w:r>
        <w:rPr>
          <w:sz w:val="22"/>
          <w:szCs w:val="22"/>
        </w:rPr>
        <w:t xml:space="preserve">    </w:t>
      </w:r>
      <w:r w:rsidRPr="00472A2C">
        <w:rPr>
          <w:sz w:val="22"/>
          <w:szCs w:val="22"/>
        </w:rPr>
        <w:t>[Rule 62-4.070(3), F.A.C. and Permit No. 0990</w:t>
      </w:r>
      <w:r>
        <w:rPr>
          <w:sz w:val="22"/>
          <w:szCs w:val="22"/>
        </w:rPr>
        <w:t>005-035</w:t>
      </w:r>
      <w:r w:rsidRPr="00472A2C">
        <w:rPr>
          <w:sz w:val="22"/>
          <w:szCs w:val="22"/>
        </w:rPr>
        <w:t>-AC]</w:t>
      </w:r>
    </w:p>
    <w:p w:rsidR="00B358C3" w:rsidRDefault="00B358C3" w:rsidP="007A6C2E">
      <w:pPr>
        <w:widowControl w:val="0"/>
        <w:tabs>
          <w:tab w:val="left" w:pos="540"/>
        </w:tabs>
        <w:rPr>
          <w:sz w:val="22"/>
          <w:szCs w:val="22"/>
        </w:rPr>
      </w:pPr>
    </w:p>
    <w:p w:rsidR="0057533D" w:rsidRPr="00C400E5" w:rsidRDefault="0057533D" w:rsidP="00C17009">
      <w:pPr>
        <w:widowControl w:val="0"/>
        <w:tabs>
          <w:tab w:val="left" w:pos="360"/>
        </w:tabs>
        <w:spacing w:after="120"/>
        <w:jc w:val="both"/>
        <w:rPr>
          <w:sz w:val="22"/>
          <w:szCs w:val="22"/>
        </w:rPr>
      </w:pPr>
      <w:r>
        <w:rPr>
          <w:sz w:val="22"/>
          <w:szCs w:val="22"/>
        </w:rPr>
        <w:t xml:space="preserve">    </w:t>
      </w:r>
      <w:r w:rsidR="00C17009">
        <w:rPr>
          <w:sz w:val="22"/>
          <w:szCs w:val="22"/>
        </w:rPr>
        <w:tab/>
      </w:r>
      <w:r>
        <w:rPr>
          <w:sz w:val="22"/>
          <w:szCs w:val="22"/>
          <w:u w:val="single"/>
        </w:rPr>
        <w:t>PACKAGING LINES No. 16, 17, 18 &amp; 19</w:t>
      </w:r>
      <w:r>
        <w:rPr>
          <w:sz w:val="22"/>
          <w:szCs w:val="22"/>
        </w:rPr>
        <w:t xml:space="preserve"> (EU-059)</w:t>
      </w:r>
    </w:p>
    <w:p w:rsidR="0057533D" w:rsidRDefault="0057533D" w:rsidP="00C17009">
      <w:pPr>
        <w:widowControl w:val="0"/>
        <w:tabs>
          <w:tab w:val="left" w:pos="540"/>
        </w:tabs>
        <w:spacing w:after="120"/>
        <w:ind w:left="360"/>
        <w:rPr>
          <w:sz w:val="22"/>
          <w:szCs w:val="22"/>
        </w:rPr>
      </w:pPr>
      <w:r>
        <w:rPr>
          <w:sz w:val="22"/>
          <w:szCs w:val="22"/>
        </w:rPr>
        <w:t xml:space="preserve">The 3,400 acfm Baghouse (Dust Collection System) controls particulate emissions (PM) </w:t>
      </w:r>
    </w:p>
    <w:p w:rsidR="0057533D" w:rsidRDefault="0057533D" w:rsidP="0057533D">
      <w:pPr>
        <w:widowControl w:val="0"/>
        <w:tabs>
          <w:tab w:val="left" w:pos="540"/>
        </w:tabs>
        <w:ind w:left="360"/>
        <w:rPr>
          <w:sz w:val="22"/>
          <w:szCs w:val="22"/>
        </w:rPr>
      </w:pPr>
      <w:r>
        <w:rPr>
          <w:sz w:val="22"/>
          <w:szCs w:val="22"/>
        </w:rPr>
        <w:t>To control particulate emissions from Packaging Lines No. 16, 17, 18 and 19 in Warehouse No.</w:t>
      </w:r>
      <w:r w:rsidR="00563944">
        <w:rPr>
          <w:sz w:val="22"/>
          <w:szCs w:val="22"/>
        </w:rPr>
        <w:t xml:space="preserve"> </w:t>
      </w:r>
      <w:r>
        <w:rPr>
          <w:sz w:val="22"/>
          <w:szCs w:val="22"/>
        </w:rPr>
        <w:t xml:space="preserve">3, the </w:t>
      </w:r>
    </w:p>
    <w:p w:rsidR="0057533D" w:rsidRDefault="0057533D" w:rsidP="0057533D">
      <w:pPr>
        <w:widowControl w:val="0"/>
        <w:tabs>
          <w:tab w:val="left" w:pos="540"/>
        </w:tabs>
        <w:ind w:left="360"/>
        <w:rPr>
          <w:sz w:val="22"/>
          <w:szCs w:val="22"/>
        </w:rPr>
      </w:pPr>
      <w:proofErr w:type="gramStart"/>
      <w:r>
        <w:rPr>
          <w:sz w:val="22"/>
          <w:szCs w:val="22"/>
        </w:rPr>
        <w:t>permittee</w:t>
      </w:r>
      <w:proofErr w:type="gramEnd"/>
      <w:r>
        <w:rPr>
          <w:sz w:val="22"/>
          <w:szCs w:val="22"/>
        </w:rPr>
        <w:t xml:space="preserve"> shall  operate and maintain a baghouse control system with the following specifications:</w:t>
      </w:r>
    </w:p>
    <w:p w:rsidR="0057533D" w:rsidRDefault="0057533D" w:rsidP="007A6C2E">
      <w:pPr>
        <w:widowControl w:val="0"/>
        <w:tabs>
          <w:tab w:val="left" w:pos="540"/>
        </w:tabs>
        <w:rPr>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60"/>
      </w:tblGrid>
      <w:tr w:rsidR="00B358C3" w:rsidRPr="00C8643C" w:rsidTr="00677390">
        <w:tc>
          <w:tcPr>
            <w:tcW w:w="2448" w:type="dxa"/>
            <w:shd w:val="clear" w:color="auto" w:fill="auto"/>
          </w:tcPr>
          <w:p w:rsidR="00B358C3" w:rsidRPr="00C8643C" w:rsidRDefault="00B358C3" w:rsidP="00677390">
            <w:pPr>
              <w:widowControl w:val="0"/>
              <w:tabs>
                <w:tab w:val="left" w:pos="540"/>
              </w:tabs>
              <w:spacing w:before="120" w:after="120"/>
              <w:rPr>
                <w:b/>
                <w:sz w:val="22"/>
                <w:szCs w:val="22"/>
              </w:rPr>
            </w:pPr>
            <w:r w:rsidRPr="00C8643C">
              <w:rPr>
                <w:b/>
                <w:sz w:val="22"/>
                <w:szCs w:val="22"/>
              </w:rPr>
              <w:lastRenderedPageBreak/>
              <w:t>Parameter</w:t>
            </w:r>
          </w:p>
        </w:tc>
        <w:tc>
          <w:tcPr>
            <w:tcW w:w="2160" w:type="dxa"/>
            <w:shd w:val="clear" w:color="auto" w:fill="auto"/>
          </w:tcPr>
          <w:p w:rsidR="00B358C3" w:rsidRPr="00C8643C" w:rsidRDefault="00B358C3" w:rsidP="00677390">
            <w:pPr>
              <w:widowControl w:val="0"/>
              <w:tabs>
                <w:tab w:val="left" w:pos="540"/>
              </w:tabs>
              <w:spacing w:before="120" w:after="120"/>
              <w:rPr>
                <w:b/>
                <w:sz w:val="22"/>
                <w:szCs w:val="22"/>
              </w:rPr>
            </w:pPr>
            <w:r w:rsidRPr="00C8643C">
              <w:rPr>
                <w:b/>
                <w:sz w:val="22"/>
                <w:szCs w:val="22"/>
              </w:rPr>
              <w:t>Specification</w:t>
            </w:r>
          </w:p>
        </w:tc>
      </w:tr>
      <w:tr w:rsidR="00B358C3" w:rsidRPr="00C8643C" w:rsidTr="00677390">
        <w:tc>
          <w:tcPr>
            <w:tcW w:w="2448" w:type="dxa"/>
            <w:shd w:val="clear" w:color="auto" w:fill="auto"/>
          </w:tcPr>
          <w:p w:rsidR="00B358C3" w:rsidRPr="00C8643C" w:rsidRDefault="00B358C3" w:rsidP="00677390">
            <w:pPr>
              <w:widowControl w:val="0"/>
              <w:tabs>
                <w:tab w:val="left" w:pos="540"/>
              </w:tabs>
              <w:rPr>
                <w:sz w:val="22"/>
                <w:szCs w:val="22"/>
              </w:rPr>
            </w:pPr>
            <w:r w:rsidRPr="00C8643C">
              <w:rPr>
                <w:sz w:val="22"/>
                <w:szCs w:val="22"/>
              </w:rPr>
              <w:t>Design exhaust flow</w:t>
            </w:r>
          </w:p>
          <w:p w:rsidR="00B358C3" w:rsidRPr="00C8643C" w:rsidRDefault="00B358C3" w:rsidP="00677390">
            <w:pPr>
              <w:widowControl w:val="0"/>
              <w:tabs>
                <w:tab w:val="left" w:pos="540"/>
              </w:tabs>
              <w:rPr>
                <w:sz w:val="22"/>
                <w:szCs w:val="22"/>
              </w:rPr>
            </w:pPr>
            <w:r w:rsidRPr="00C8643C">
              <w:rPr>
                <w:sz w:val="22"/>
                <w:szCs w:val="22"/>
              </w:rPr>
              <w:t xml:space="preserve"> rate</w:t>
            </w:r>
          </w:p>
        </w:tc>
        <w:tc>
          <w:tcPr>
            <w:tcW w:w="2160" w:type="dxa"/>
            <w:shd w:val="clear" w:color="auto" w:fill="auto"/>
          </w:tcPr>
          <w:p w:rsidR="00B358C3" w:rsidRPr="00C8643C" w:rsidRDefault="00B358C3" w:rsidP="00677390">
            <w:pPr>
              <w:widowControl w:val="0"/>
              <w:tabs>
                <w:tab w:val="left" w:pos="540"/>
              </w:tabs>
              <w:spacing w:before="120" w:after="120"/>
              <w:rPr>
                <w:sz w:val="22"/>
                <w:szCs w:val="22"/>
              </w:rPr>
            </w:pPr>
            <w:r w:rsidRPr="00C8643C">
              <w:rPr>
                <w:sz w:val="22"/>
                <w:szCs w:val="22"/>
              </w:rPr>
              <w:t>3,400 acfm</w:t>
            </w:r>
          </w:p>
        </w:tc>
      </w:tr>
      <w:tr w:rsidR="00B358C3" w:rsidRPr="00C8643C" w:rsidTr="00677390">
        <w:tc>
          <w:tcPr>
            <w:tcW w:w="2448" w:type="dxa"/>
            <w:shd w:val="clear" w:color="auto" w:fill="auto"/>
          </w:tcPr>
          <w:p w:rsidR="00B358C3" w:rsidRPr="00C8643C" w:rsidRDefault="00B358C3" w:rsidP="00677390">
            <w:pPr>
              <w:widowControl w:val="0"/>
              <w:tabs>
                <w:tab w:val="left" w:pos="540"/>
              </w:tabs>
              <w:spacing w:before="120" w:after="120"/>
              <w:rPr>
                <w:sz w:val="22"/>
                <w:szCs w:val="22"/>
              </w:rPr>
            </w:pPr>
            <w:r w:rsidRPr="00C8643C">
              <w:rPr>
                <w:sz w:val="22"/>
                <w:szCs w:val="22"/>
              </w:rPr>
              <w:t>Filtering area</w:t>
            </w:r>
          </w:p>
        </w:tc>
        <w:tc>
          <w:tcPr>
            <w:tcW w:w="2160" w:type="dxa"/>
            <w:shd w:val="clear" w:color="auto" w:fill="auto"/>
          </w:tcPr>
          <w:p w:rsidR="00B358C3" w:rsidRPr="00C8643C" w:rsidRDefault="009867B8" w:rsidP="00677390">
            <w:pPr>
              <w:widowControl w:val="0"/>
              <w:tabs>
                <w:tab w:val="left" w:pos="540"/>
              </w:tabs>
              <w:spacing w:before="120" w:after="120"/>
              <w:rPr>
                <w:sz w:val="16"/>
                <w:szCs w:val="16"/>
              </w:rPr>
            </w:pPr>
            <w:r>
              <w:rPr>
                <w:sz w:val="22"/>
                <w:szCs w:val="22"/>
              </w:rPr>
              <w:t>15</w:t>
            </w:r>
            <w:r w:rsidR="00B358C3" w:rsidRPr="00C8643C">
              <w:rPr>
                <w:sz w:val="22"/>
                <w:szCs w:val="22"/>
              </w:rPr>
              <w:t>36  ft</w:t>
            </w:r>
            <w:r w:rsidR="00B358C3" w:rsidRPr="00C8643C">
              <w:rPr>
                <w:sz w:val="22"/>
                <w:szCs w:val="22"/>
                <w:vertAlign w:val="superscript"/>
              </w:rPr>
              <w:t>2</w:t>
            </w:r>
          </w:p>
        </w:tc>
      </w:tr>
      <w:tr w:rsidR="00B358C3" w:rsidRPr="00C8643C" w:rsidTr="00677390">
        <w:tc>
          <w:tcPr>
            <w:tcW w:w="2448" w:type="dxa"/>
            <w:shd w:val="clear" w:color="auto" w:fill="auto"/>
          </w:tcPr>
          <w:p w:rsidR="00B358C3" w:rsidRPr="00C8643C" w:rsidRDefault="00B358C3" w:rsidP="00677390">
            <w:pPr>
              <w:widowControl w:val="0"/>
              <w:tabs>
                <w:tab w:val="left" w:pos="540"/>
              </w:tabs>
              <w:spacing w:before="120" w:after="120"/>
              <w:rPr>
                <w:sz w:val="22"/>
                <w:szCs w:val="22"/>
              </w:rPr>
            </w:pPr>
            <w:r w:rsidRPr="00C8643C">
              <w:rPr>
                <w:sz w:val="22"/>
                <w:szCs w:val="22"/>
              </w:rPr>
              <w:t>Air-to-cloth ratio</w:t>
            </w:r>
          </w:p>
        </w:tc>
        <w:tc>
          <w:tcPr>
            <w:tcW w:w="2160" w:type="dxa"/>
            <w:shd w:val="clear" w:color="auto" w:fill="auto"/>
          </w:tcPr>
          <w:p w:rsidR="00B358C3" w:rsidRPr="00C8643C" w:rsidRDefault="00B358C3" w:rsidP="00677390">
            <w:pPr>
              <w:widowControl w:val="0"/>
              <w:tabs>
                <w:tab w:val="left" w:pos="540"/>
              </w:tabs>
              <w:spacing w:before="120" w:after="120"/>
              <w:rPr>
                <w:sz w:val="22"/>
                <w:szCs w:val="22"/>
              </w:rPr>
            </w:pPr>
            <w:r w:rsidRPr="00C8643C">
              <w:rPr>
                <w:sz w:val="22"/>
                <w:szCs w:val="22"/>
              </w:rPr>
              <w:t>2.2:1 cfm/ft</w:t>
            </w:r>
            <w:r w:rsidRPr="00C8643C">
              <w:rPr>
                <w:sz w:val="22"/>
                <w:szCs w:val="22"/>
                <w:vertAlign w:val="superscript"/>
              </w:rPr>
              <w:t>2</w:t>
            </w:r>
          </w:p>
        </w:tc>
      </w:tr>
      <w:tr w:rsidR="00B358C3" w:rsidRPr="00C8643C" w:rsidTr="00677390">
        <w:tc>
          <w:tcPr>
            <w:tcW w:w="2448" w:type="dxa"/>
            <w:shd w:val="clear" w:color="auto" w:fill="auto"/>
          </w:tcPr>
          <w:p w:rsidR="00B358C3" w:rsidRPr="00C8643C" w:rsidRDefault="00B358C3" w:rsidP="00677390">
            <w:pPr>
              <w:widowControl w:val="0"/>
              <w:tabs>
                <w:tab w:val="left" w:pos="540"/>
              </w:tabs>
              <w:spacing w:before="120" w:after="120"/>
              <w:rPr>
                <w:sz w:val="22"/>
                <w:szCs w:val="22"/>
              </w:rPr>
            </w:pPr>
            <w:r w:rsidRPr="00C8643C">
              <w:rPr>
                <w:sz w:val="22"/>
                <w:szCs w:val="22"/>
              </w:rPr>
              <w:t>Control efficiency</w:t>
            </w:r>
          </w:p>
        </w:tc>
        <w:tc>
          <w:tcPr>
            <w:tcW w:w="2160" w:type="dxa"/>
            <w:shd w:val="clear" w:color="auto" w:fill="auto"/>
          </w:tcPr>
          <w:p w:rsidR="00B358C3" w:rsidRPr="00C8643C" w:rsidRDefault="00B358C3" w:rsidP="00677390">
            <w:pPr>
              <w:widowControl w:val="0"/>
              <w:tabs>
                <w:tab w:val="left" w:pos="540"/>
              </w:tabs>
              <w:spacing w:before="120" w:after="120"/>
              <w:rPr>
                <w:b/>
                <w:sz w:val="22"/>
                <w:szCs w:val="22"/>
              </w:rPr>
            </w:pPr>
            <w:r w:rsidRPr="00C8643C">
              <w:rPr>
                <w:sz w:val="22"/>
                <w:szCs w:val="22"/>
              </w:rPr>
              <w:t>99.8% (PM and PM</w:t>
            </w:r>
            <w:r w:rsidRPr="00C8643C">
              <w:rPr>
                <w:sz w:val="22"/>
                <w:szCs w:val="22"/>
                <w:vertAlign w:val="subscript"/>
              </w:rPr>
              <w:t>10</w:t>
            </w:r>
            <w:r w:rsidRPr="00C8643C">
              <w:rPr>
                <w:sz w:val="22"/>
                <w:szCs w:val="22"/>
              </w:rPr>
              <w:t>)</w:t>
            </w:r>
          </w:p>
        </w:tc>
      </w:tr>
    </w:tbl>
    <w:p w:rsidR="00B358C3" w:rsidRDefault="00B358C3" w:rsidP="007A6C2E">
      <w:pPr>
        <w:widowControl w:val="0"/>
        <w:tabs>
          <w:tab w:val="left" w:pos="540"/>
        </w:tabs>
        <w:rPr>
          <w:sz w:val="22"/>
          <w:szCs w:val="22"/>
        </w:rPr>
      </w:pPr>
    </w:p>
    <w:p w:rsidR="00B358C3" w:rsidRDefault="00B358C3" w:rsidP="007A6C2E">
      <w:pPr>
        <w:widowControl w:val="0"/>
        <w:tabs>
          <w:tab w:val="left" w:pos="540"/>
        </w:tabs>
        <w:rPr>
          <w:sz w:val="22"/>
          <w:szCs w:val="22"/>
        </w:rPr>
      </w:pPr>
    </w:p>
    <w:p w:rsidR="00B358C3" w:rsidRDefault="00B358C3" w:rsidP="007A6C2E">
      <w:pPr>
        <w:widowControl w:val="0"/>
        <w:tabs>
          <w:tab w:val="left" w:pos="540"/>
        </w:tabs>
        <w:rPr>
          <w:sz w:val="22"/>
          <w:szCs w:val="22"/>
        </w:rPr>
      </w:pPr>
    </w:p>
    <w:p w:rsidR="00B358C3" w:rsidRDefault="00B358C3" w:rsidP="007A6C2E">
      <w:pPr>
        <w:widowControl w:val="0"/>
        <w:tabs>
          <w:tab w:val="left" w:pos="540"/>
        </w:tabs>
        <w:rPr>
          <w:sz w:val="22"/>
          <w:szCs w:val="22"/>
        </w:rPr>
      </w:pPr>
    </w:p>
    <w:p w:rsidR="00B358C3" w:rsidRDefault="00B358C3" w:rsidP="007A6C2E">
      <w:pPr>
        <w:widowControl w:val="0"/>
        <w:tabs>
          <w:tab w:val="left" w:pos="540"/>
        </w:tabs>
        <w:rPr>
          <w:sz w:val="22"/>
          <w:szCs w:val="22"/>
        </w:rPr>
      </w:pPr>
    </w:p>
    <w:p w:rsidR="00B358C3" w:rsidRDefault="00B358C3" w:rsidP="007A6C2E">
      <w:pPr>
        <w:widowControl w:val="0"/>
        <w:tabs>
          <w:tab w:val="left" w:pos="540"/>
        </w:tabs>
        <w:rPr>
          <w:sz w:val="22"/>
          <w:szCs w:val="22"/>
        </w:rPr>
      </w:pPr>
    </w:p>
    <w:p w:rsidR="00B358C3" w:rsidRDefault="00B358C3" w:rsidP="007A6C2E">
      <w:pPr>
        <w:widowControl w:val="0"/>
        <w:tabs>
          <w:tab w:val="left" w:pos="540"/>
        </w:tabs>
        <w:rPr>
          <w:sz w:val="22"/>
          <w:szCs w:val="22"/>
        </w:rPr>
      </w:pPr>
    </w:p>
    <w:p w:rsidR="00B358C3" w:rsidRDefault="00B358C3" w:rsidP="007A6C2E">
      <w:pPr>
        <w:widowControl w:val="0"/>
        <w:tabs>
          <w:tab w:val="left" w:pos="540"/>
        </w:tabs>
        <w:rPr>
          <w:sz w:val="22"/>
          <w:szCs w:val="22"/>
        </w:rPr>
      </w:pPr>
    </w:p>
    <w:p w:rsidR="0057533D" w:rsidRDefault="0057533D" w:rsidP="007A6C2E">
      <w:pPr>
        <w:widowControl w:val="0"/>
        <w:tabs>
          <w:tab w:val="left" w:pos="540"/>
        </w:tabs>
        <w:rPr>
          <w:sz w:val="22"/>
          <w:szCs w:val="22"/>
        </w:rPr>
      </w:pPr>
    </w:p>
    <w:p w:rsidR="0057533D" w:rsidRDefault="0057533D" w:rsidP="007A6C2E">
      <w:pPr>
        <w:widowControl w:val="0"/>
        <w:tabs>
          <w:tab w:val="left" w:pos="540"/>
        </w:tabs>
        <w:rPr>
          <w:sz w:val="22"/>
          <w:szCs w:val="22"/>
        </w:rPr>
      </w:pPr>
    </w:p>
    <w:p w:rsidR="0057533D" w:rsidRDefault="0057533D" w:rsidP="007A6C2E">
      <w:pPr>
        <w:widowControl w:val="0"/>
        <w:tabs>
          <w:tab w:val="left" w:pos="540"/>
        </w:tabs>
        <w:rPr>
          <w:sz w:val="22"/>
          <w:szCs w:val="22"/>
        </w:rPr>
      </w:pPr>
    </w:p>
    <w:p w:rsidR="007A6C2E" w:rsidRPr="00472A2C" w:rsidRDefault="007A6C2E" w:rsidP="007A6C2E">
      <w:pPr>
        <w:widowControl w:val="0"/>
        <w:tabs>
          <w:tab w:val="left" w:pos="540"/>
        </w:tabs>
        <w:ind w:left="360"/>
        <w:rPr>
          <w:sz w:val="22"/>
          <w:szCs w:val="22"/>
        </w:rPr>
      </w:pPr>
    </w:p>
    <w:p w:rsidR="009C6A2C" w:rsidRPr="00472A2C" w:rsidRDefault="009C6A2C" w:rsidP="00B14688">
      <w:pPr>
        <w:widowControl w:val="0"/>
        <w:numPr>
          <w:ilvl w:val="0"/>
          <w:numId w:val="14"/>
        </w:numPr>
        <w:tabs>
          <w:tab w:val="left" w:pos="540"/>
        </w:tabs>
        <w:spacing w:after="120"/>
        <w:rPr>
          <w:sz w:val="22"/>
          <w:szCs w:val="22"/>
        </w:rPr>
      </w:pPr>
      <w:r w:rsidRPr="00472A2C">
        <w:rPr>
          <w:sz w:val="22"/>
          <w:szCs w:val="22"/>
          <w:u w:val="single"/>
        </w:rPr>
        <w:t>Cyclonic Control Devices</w:t>
      </w:r>
      <w:r w:rsidR="00F7587E" w:rsidRPr="00F7587E">
        <w:rPr>
          <w:sz w:val="22"/>
          <w:szCs w:val="22"/>
        </w:rPr>
        <w:t>.</w:t>
      </w:r>
      <w:r w:rsidRPr="00472A2C">
        <w:rPr>
          <w:sz w:val="22"/>
          <w:szCs w:val="22"/>
        </w:rPr>
        <w:t xml:space="preserve"> The permittee shall operate and maintain the following emission units and corresponding control equipment in accordance with the specifications identified in the table below:</w:t>
      </w:r>
    </w:p>
    <w:tbl>
      <w:tblPr>
        <w:tblW w:w="9068" w:type="dxa"/>
        <w:tblInd w:w="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43" w:type="dxa"/>
          <w:bottom w:w="43" w:type="dxa"/>
          <w:right w:w="43" w:type="dxa"/>
        </w:tblCellMar>
        <w:tblLook w:val="0000" w:firstRow="0" w:lastRow="0" w:firstColumn="0" w:lastColumn="0" w:noHBand="0" w:noVBand="0"/>
      </w:tblPr>
      <w:tblGrid>
        <w:gridCol w:w="796"/>
        <w:gridCol w:w="2430"/>
        <w:gridCol w:w="1635"/>
        <w:gridCol w:w="1203"/>
        <w:gridCol w:w="1431"/>
        <w:gridCol w:w="836"/>
        <w:gridCol w:w="737"/>
      </w:tblGrid>
      <w:tr w:rsidR="00426D60" w:rsidRPr="00472A2C" w:rsidTr="00306CDF">
        <w:trPr>
          <w:trHeight w:val="279"/>
          <w:tblHeader/>
        </w:trPr>
        <w:tc>
          <w:tcPr>
            <w:tcW w:w="796" w:type="dxa"/>
            <w:vMerge w:val="restart"/>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r w:rsidRPr="00472A2C">
              <w:rPr>
                <w:b/>
                <w:sz w:val="22"/>
                <w:szCs w:val="22"/>
              </w:rPr>
              <w:t>EU No.</w:t>
            </w:r>
          </w:p>
        </w:tc>
        <w:tc>
          <w:tcPr>
            <w:tcW w:w="2430" w:type="dxa"/>
            <w:vMerge w:val="restart"/>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r w:rsidRPr="00472A2C">
              <w:rPr>
                <w:b/>
                <w:sz w:val="22"/>
                <w:szCs w:val="22"/>
              </w:rPr>
              <w:t>Description</w:t>
            </w:r>
          </w:p>
        </w:tc>
        <w:tc>
          <w:tcPr>
            <w:tcW w:w="1635" w:type="dxa"/>
            <w:vMerge w:val="restart"/>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r w:rsidRPr="00472A2C">
              <w:rPr>
                <w:b/>
                <w:sz w:val="22"/>
                <w:szCs w:val="22"/>
              </w:rPr>
              <w:t>Control Type</w:t>
            </w:r>
          </w:p>
        </w:tc>
        <w:tc>
          <w:tcPr>
            <w:tcW w:w="1203" w:type="dxa"/>
            <w:vMerge w:val="restart"/>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r w:rsidRPr="00472A2C">
              <w:rPr>
                <w:b/>
                <w:sz w:val="22"/>
                <w:szCs w:val="22"/>
              </w:rPr>
              <w:t>Design</w:t>
            </w:r>
          </w:p>
          <w:p w:rsidR="00426D60" w:rsidRPr="00472A2C" w:rsidRDefault="00426D60" w:rsidP="00596DCA">
            <w:pPr>
              <w:tabs>
                <w:tab w:val="left" w:pos="1080"/>
              </w:tabs>
              <w:jc w:val="center"/>
              <w:rPr>
                <w:b/>
                <w:sz w:val="22"/>
                <w:szCs w:val="22"/>
              </w:rPr>
            </w:pPr>
            <w:r w:rsidRPr="00472A2C">
              <w:rPr>
                <w:b/>
                <w:sz w:val="22"/>
                <w:szCs w:val="22"/>
              </w:rPr>
              <w:t>Flow Rates</w:t>
            </w:r>
          </w:p>
          <w:p w:rsidR="00426D60" w:rsidRPr="00472A2C" w:rsidRDefault="00426D60" w:rsidP="00596DCA">
            <w:pPr>
              <w:tabs>
                <w:tab w:val="left" w:pos="1080"/>
              </w:tabs>
              <w:jc w:val="center"/>
              <w:rPr>
                <w:b/>
                <w:sz w:val="22"/>
                <w:szCs w:val="22"/>
              </w:rPr>
            </w:pPr>
            <w:r w:rsidRPr="00472A2C">
              <w:rPr>
                <w:b/>
                <w:sz w:val="22"/>
                <w:szCs w:val="22"/>
              </w:rPr>
              <w:t>acfm</w:t>
            </w:r>
          </w:p>
        </w:tc>
        <w:tc>
          <w:tcPr>
            <w:tcW w:w="1431" w:type="dxa"/>
            <w:vMerge w:val="restart"/>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r w:rsidRPr="00472A2C">
              <w:rPr>
                <w:b/>
                <w:sz w:val="22"/>
                <w:szCs w:val="22"/>
              </w:rPr>
              <w:t>Water</w:t>
            </w:r>
          </w:p>
          <w:p w:rsidR="00426D60" w:rsidRPr="00472A2C" w:rsidRDefault="00426D60" w:rsidP="00596DCA">
            <w:pPr>
              <w:tabs>
                <w:tab w:val="left" w:pos="1080"/>
              </w:tabs>
              <w:jc w:val="center"/>
              <w:rPr>
                <w:b/>
                <w:sz w:val="22"/>
                <w:szCs w:val="22"/>
              </w:rPr>
            </w:pPr>
            <w:r w:rsidRPr="00472A2C">
              <w:rPr>
                <w:b/>
                <w:sz w:val="22"/>
                <w:szCs w:val="22"/>
              </w:rPr>
              <w:t>Injection Rate</w:t>
            </w:r>
          </w:p>
          <w:p w:rsidR="00426D60" w:rsidRPr="00472A2C" w:rsidRDefault="00426D60" w:rsidP="00596DCA">
            <w:pPr>
              <w:tabs>
                <w:tab w:val="left" w:pos="1080"/>
              </w:tabs>
              <w:jc w:val="center"/>
              <w:rPr>
                <w:b/>
                <w:sz w:val="22"/>
                <w:szCs w:val="22"/>
              </w:rPr>
            </w:pPr>
            <w:r w:rsidRPr="00472A2C">
              <w:rPr>
                <w:b/>
                <w:sz w:val="22"/>
                <w:szCs w:val="22"/>
              </w:rPr>
              <w:t>(</w:t>
            </w:r>
            <w:proofErr w:type="gramStart"/>
            <w:r w:rsidRPr="00472A2C">
              <w:rPr>
                <w:b/>
                <w:sz w:val="22"/>
                <w:szCs w:val="22"/>
              </w:rPr>
              <w:t>gpm</w:t>
            </w:r>
            <w:proofErr w:type="gramEnd"/>
            <w:r w:rsidRPr="00472A2C">
              <w:rPr>
                <w:b/>
                <w:sz w:val="22"/>
                <w:szCs w:val="22"/>
              </w:rPr>
              <w:t>, min.)</w:t>
            </w:r>
          </w:p>
        </w:tc>
        <w:tc>
          <w:tcPr>
            <w:tcW w:w="1573" w:type="dxa"/>
            <w:gridSpan w:val="2"/>
            <w:tcBorders>
              <w:bottom w:val="single" w:sz="12" w:space="0" w:color="auto"/>
            </w:tcBorders>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r w:rsidRPr="00472A2C">
              <w:rPr>
                <w:b/>
                <w:sz w:val="22"/>
                <w:szCs w:val="22"/>
              </w:rPr>
              <w:t>Control</w:t>
            </w:r>
          </w:p>
          <w:p w:rsidR="00426D60" w:rsidRPr="00472A2C" w:rsidRDefault="00426D60" w:rsidP="00596DCA">
            <w:pPr>
              <w:tabs>
                <w:tab w:val="left" w:pos="1080"/>
              </w:tabs>
              <w:jc w:val="center"/>
              <w:rPr>
                <w:b/>
                <w:sz w:val="22"/>
                <w:szCs w:val="22"/>
              </w:rPr>
            </w:pPr>
            <w:r w:rsidRPr="00472A2C">
              <w:rPr>
                <w:b/>
                <w:sz w:val="22"/>
                <w:szCs w:val="22"/>
              </w:rPr>
              <w:t>Efficiency</w:t>
            </w:r>
          </w:p>
        </w:tc>
      </w:tr>
      <w:tr w:rsidR="00426D60" w:rsidRPr="00472A2C" w:rsidTr="00306CDF">
        <w:trPr>
          <w:trHeight w:val="278"/>
          <w:tblHeader/>
        </w:trPr>
        <w:tc>
          <w:tcPr>
            <w:tcW w:w="796" w:type="dxa"/>
            <w:vMerge/>
            <w:tcBorders>
              <w:bottom w:val="single" w:sz="12" w:space="0" w:color="auto"/>
            </w:tcBorders>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p>
        </w:tc>
        <w:tc>
          <w:tcPr>
            <w:tcW w:w="2430" w:type="dxa"/>
            <w:vMerge/>
            <w:tcBorders>
              <w:bottom w:val="single" w:sz="12" w:space="0" w:color="auto"/>
            </w:tcBorders>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p>
        </w:tc>
        <w:tc>
          <w:tcPr>
            <w:tcW w:w="1635" w:type="dxa"/>
            <w:vMerge/>
            <w:tcBorders>
              <w:bottom w:val="single" w:sz="12" w:space="0" w:color="auto"/>
            </w:tcBorders>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p>
        </w:tc>
        <w:tc>
          <w:tcPr>
            <w:tcW w:w="1203" w:type="dxa"/>
            <w:vMerge/>
            <w:tcBorders>
              <w:bottom w:val="single" w:sz="12" w:space="0" w:color="auto"/>
            </w:tcBorders>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p>
        </w:tc>
        <w:tc>
          <w:tcPr>
            <w:tcW w:w="1431" w:type="dxa"/>
            <w:vMerge/>
            <w:tcBorders>
              <w:bottom w:val="single" w:sz="12" w:space="0" w:color="auto"/>
            </w:tcBorders>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p>
        </w:tc>
        <w:tc>
          <w:tcPr>
            <w:tcW w:w="836" w:type="dxa"/>
            <w:tcBorders>
              <w:bottom w:val="single" w:sz="12" w:space="0" w:color="auto"/>
            </w:tcBorders>
            <w:shd w:val="pct5" w:color="auto" w:fill="auto"/>
            <w:tcMar>
              <w:top w:w="43" w:type="dxa"/>
              <w:left w:w="72" w:type="dxa"/>
              <w:bottom w:w="43" w:type="dxa"/>
              <w:right w:w="72" w:type="dxa"/>
            </w:tcMar>
            <w:vAlign w:val="center"/>
          </w:tcPr>
          <w:p w:rsidR="00426D60" w:rsidRPr="00472A2C" w:rsidRDefault="00426D60" w:rsidP="00596DCA">
            <w:pPr>
              <w:tabs>
                <w:tab w:val="left" w:pos="1080"/>
              </w:tabs>
              <w:jc w:val="center"/>
              <w:rPr>
                <w:b/>
                <w:sz w:val="22"/>
                <w:szCs w:val="22"/>
              </w:rPr>
            </w:pPr>
            <w:r w:rsidRPr="00472A2C">
              <w:rPr>
                <w:b/>
                <w:sz w:val="22"/>
                <w:szCs w:val="22"/>
              </w:rPr>
              <w:t>PM</w:t>
            </w:r>
          </w:p>
        </w:tc>
        <w:tc>
          <w:tcPr>
            <w:tcW w:w="737" w:type="dxa"/>
            <w:tcBorders>
              <w:bottom w:val="single" w:sz="12" w:space="0" w:color="auto"/>
            </w:tcBorders>
            <w:shd w:val="pct5" w:color="auto" w:fill="auto"/>
            <w:vAlign w:val="center"/>
          </w:tcPr>
          <w:p w:rsidR="00426D60" w:rsidRPr="00472A2C" w:rsidRDefault="00426D60" w:rsidP="00596DCA">
            <w:pPr>
              <w:tabs>
                <w:tab w:val="left" w:pos="1080"/>
              </w:tabs>
              <w:jc w:val="center"/>
              <w:rPr>
                <w:b/>
                <w:sz w:val="22"/>
                <w:szCs w:val="22"/>
              </w:rPr>
            </w:pPr>
            <w:r w:rsidRPr="00472A2C">
              <w:rPr>
                <w:b/>
                <w:sz w:val="22"/>
                <w:szCs w:val="22"/>
              </w:rPr>
              <w:t>PM</w:t>
            </w:r>
            <w:r w:rsidRPr="00472A2C">
              <w:rPr>
                <w:b/>
                <w:sz w:val="22"/>
                <w:szCs w:val="22"/>
                <w:vertAlign w:val="subscript"/>
              </w:rPr>
              <w:t>10</w:t>
            </w:r>
          </w:p>
        </w:tc>
      </w:tr>
      <w:tr w:rsidR="00426D60" w:rsidRPr="00472A2C" w:rsidTr="00596DCA">
        <w:tc>
          <w:tcPr>
            <w:tcW w:w="796" w:type="dxa"/>
            <w:tcBorders>
              <w:bottom w:val="single" w:sz="8" w:space="0" w:color="auto"/>
            </w:tcBorders>
            <w:tcMar>
              <w:top w:w="43" w:type="dxa"/>
              <w:left w:w="72" w:type="dxa"/>
              <w:bottom w:w="43" w:type="dxa"/>
              <w:right w:w="72" w:type="dxa"/>
            </w:tcMar>
            <w:vAlign w:val="center"/>
          </w:tcPr>
          <w:p w:rsidR="00426D60" w:rsidRPr="00472A2C" w:rsidRDefault="00426D60" w:rsidP="00596DCA">
            <w:pPr>
              <w:jc w:val="center"/>
              <w:rPr>
                <w:b/>
                <w:sz w:val="22"/>
                <w:szCs w:val="22"/>
              </w:rPr>
            </w:pPr>
            <w:r w:rsidRPr="00472A2C">
              <w:rPr>
                <w:b/>
                <w:sz w:val="22"/>
                <w:szCs w:val="22"/>
              </w:rPr>
              <w:t>021</w:t>
            </w:r>
          </w:p>
        </w:tc>
        <w:tc>
          <w:tcPr>
            <w:tcW w:w="2430" w:type="dxa"/>
            <w:tcBorders>
              <w:bottom w:val="single" w:sz="8" w:space="0" w:color="auto"/>
            </w:tcBorders>
            <w:tcMar>
              <w:top w:w="43" w:type="dxa"/>
              <w:left w:w="72" w:type="dxa"/>
              <w:bottom w:w="43" w:type="dxa"/>
              <w:right w:w="72" w:type="dxa"/>
            </w:tcMar>
            <w:vAlign w:val="center"/>
          </w:tcPr>
          <w:p w:rsidR="00426D60" w:rsidRPr="00472A2C" w:rsidRDefault="00426D60" w:rsidP="00596DCA">
            <w:pPr>
              <w:jc w:val="center"/>
              <w:rPr>
                <w:sz w:val="22"/>
                <w:szCs w:val="22"/>
              </w:rPr>
            </w:pPr>
            <w:r w:rsidRPr="00472A2C">
              <w:rPr>
                <w:sz w:val="22"/>
                <w:szCs w:val="22"/>
              </w:rPr>
              <w:t>Rotary Dryer, Central Dust Collection System No. 1</w:t>
            </w:r>
          </w:p>
        </w:tc>
        <w:tc>
          <w:tcPr>
            <w:tcW w:w="1635" w:type="dxa"/>
            <w:tcBorders>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Roto</w:t>
            </w:r>
            <w:r w:rsidR="00C522D0" w:rsidRPr="00472A2C">
              <w:rPr>
                <w:sz w:val="22"/>
                <w:szCs w:val="22"/>
              </w:rPr>
              <w:t>-</w:t>
            </w:r>
            <w:r w:rsidRPr="00472A2C">
              <w:rPr>
                <w:sz w:val="22"/>
                <w:szCs w:val="22"/>
              </w:rPr>
              <w:t>clone No. 1</w:t>
            </w:r>
          </w:p>
        </w:tc>
        <w:tc>
          <w:tcPr>
            <w:tcW w:w="1203" w:type="dxa"/>
            <w:tcBorders>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15,000</w:t>
            </w:r>
          </w:p>
        </w:tc>
        <w:tc>
          <w:tcPr>
            <w:tcW w:w="1431" w:type="dxa"/>
            <w:tcBorders>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2</w:t>
            </w:r>
          </w:p>
        </w:tc>
        <w:tc>
          <w:tcPr>
            <w:tcW w:w="836" w:type="dxa"/>
            <w:tcBorders>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99.9%</w:t>
            </w:r>
          </w:p>
        </w:tc>
        <w:tc>
          <w:tcPr>
            <w:tcW w:w="737" w:type="dxa"/>
            <w:tcBorders>
              <w:bottom w:val="single" w:sz="8" w:space="0" w:color="auto"/>
            </w:tcBorders>
            <w:vAlign w:val="center"/>
          </w:tcPr>
          <w:p w:rsidR="00426D60" w:rsidRPr="00472A2C" w:rsidRDefault="00426D60" w:rsidP="00596DCA">
            <w:pPr>
              <w:tabs>
                <w:tab w:val="left" w:pos="1080"/>
              </w:tabs>
              <w:jc w:val="center"/>
              <w:rPr>
                <w:sz w:val="22"/>
                <w:szCs w:val="22"/>
              </w:rPr>
            </w:pPr>
            <w:r w:rsidRPr="00472A2C">
              <w:rPr>
                <w:sz w:val="22"/>
                <w:szCs w:val="22"/>
              </w:rPr>
              <w:t>99%</w:t>
            </w:r>
          </w:p>
        </w:tc>
      </w:tr>
      <w:tr w:rsidR="00426D60" w:rsidRPr="00472A2C" w:rsidTr="00596DCA">
        <w:tc>
          <w:tcPr>
            <w:tcW w:w="796"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b/>
                <w:sz w:val="22"/>
                <w:szCs w:val="22"/>
              </w:rPr>
            </w:pPr>
            <w:r w:rsidRPr="00472A2C">
              <w:rPr>
                <w:b/>
                <w:sz w:val="22"/>
                <w:szCs w:val="22"/>
              </w:rPr>
              <w:t>022</w:t>
            </w:r>
          </w:p>
        </w:tc>
        <w:tc>
          <w:tcPr>
            <w:tcW w:w="2430"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FE380E" w:rsidP="00596DCA">
            <w:pPr>
              <w:jc w:val="center"/>
              <w:rPr>
                <w:sz w:val="22"/>
                <w:szCs w:val="22"/>
              </w:rPr>
            </w:pPr>
            <w:r w:rsidRPr="00472A2C">
              <w:rPr>
                <w:sz w:val="22"/>
                <w:szCs w:val="22"/>
              </w:rPr>
              <w:t xml:space="preserve">“B” </w:t>
            </w:r>
            <w:r w:rsidR="005658F5" w:rsidRPr="00472A2C">
              <w:rPr>
                <w:sz w:val="22"/>
                <w:szCs w:val="22"/>
              </w:rPr>
              <w:t>System</w:t>
            </w:r>
          </w:p>
        </w:tc>
        <w:tc>
          <w:tcPr>
            <w:tcW w:w="1635"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Roto</w:t>
            </w:r>
            <w:r w:rsidR="00C522D0" w:rsidRPr="00472A2C">
              <w:rPr>
                <w:sz w:val="22"/>
                <w:szCs w:val="22"/>
              </w:rPr>
              <w:t>-</w:t>
            </w:r>
            <w:r w:rsidRPr="00472A2C">
              <w:rPr>
                <w:sz w:val="22"/>
                <w:szCs w:val="22"/>
              </w:rPr>
              <w:t>clone No. 2</w:t>
            </w:r>
          </w:p>
        </w:tc>
        <w:tc>
          <w:tcPr>
            <w:tcW w:w="1203"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FE380E" w:rsidP="00596DCA">
            <w:pPr>
              <w:tabs>
                <w:tab w:val="left" w:pos="1080"/>
              </w:tabs>
              <w:jc w:val="center"/>
              <w:rPr>
                <w:sz w:val="22"/>
                <w:szCs w:val="22"/>
              </w:rPr>
            </w:pPr>
            <w:r w:rsidRPr="00472A2C">
              <w:rPr>
                <w:sz w:val="22"/>
                <w:szCs w:val="22"/>
              </w:rPr>
              <w:t>14,770</w:t>
            </w:r>
          </w:p>
        </w:tc>
        <w:tc>
          <w:tcPr>
            <w:tcW w:w="1431"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2</w:t>
            </w:r>
          </w:p>
        </w:tc>
        <w:tc>
          <w:tcPr>
            <w:tcW w:w="836"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sz w:val="22"/>
                <w:szCs w:val="22"/>
              </w:rPr>
            </w:pPr>
            <w:r w:rsidRPr="00472A2C">
              <w:rPr>
                <w:sz w:val="22"/>
                <w:szCs w:val="22"/>
              </w:rPr>
              <w:t>99.9%</w:t>
            </w:r>
          </w:p>
        </w:tc>
        <w:tc>
          <w:tcPr>
            <w:tcW w:w="737" w:type="dxa"/>
            <w:tcBorders>
              <w:top w:val="single" w:sz="8" w:space="0" w:color="auto"/>
              <w:bottom w:val="single" w:sz="8" w:space="0" w:color="auto"/>
            </w:tcBorders>
            <w:vAlign w:val="center"/>
          </w:tcPr>
          <w:p w:rsidR="00426D60" w:rsidRPr="00472A2C" w:rsidRDefault="00426D60" w:rsidP="00596DCA">
            <w:pPr>
              <w:jc w:val="center"/>
              <w:rPr>
                <w:sz w:val="22"/>
                <w:szCs w:val="22"/>
              </w:rPr>
            </w:pPr>
            <w:r w:rsidRPr="00472A2C">
              <w:rPr>
                <w:sz w:val="22"/>
                <w:szCs w:val="22"/>
              </w:rPr>
              <w:t>99%</w:t>
            </w:r>
          </w:p>
        </w:tc>
      </w:tr>
      <w:tr w:rsidR="00426D60" w:rsidRPr="00472A2C" w:rsidTr="00596DCA">
        <w:tc>
          <w:tcPr>
            <w:tcW w:w="796"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b/>
                <w:sz w:val="22"/>
                <w:szCs w:val="22"/>
              </w:rPr>
            </w:pPr>
            <w:r w:rsidRPr="00472A2C">
              <w:rPr>
                <w:b/>
                <w:sz w:val="22"/>
                <w:szCs w:val="22"/>
              </w:rPr>
              <w:t>023</w:t>
            </w:r>
          </w:p>
        </w:tc>
        <w:tc>
          <w:tcPr>
            <w:tcW w:w="2430"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sz w:val="22"/>
                <w:szCs w:val="22"/>
              </w:rPr>
            </w:pPr>
            <w:r w:rsidRPr="00472A2C">
              <w:rPr>
                <w:sz w:val="22"/>
                <w:szCs w:val="22"/>
              </w:rPr>
              <w:t>Cooler No. 1</w:t>
            </w:r>
          </w:p>
        </w:tc>
        <w:tc>
          <w:tcPr>
            <w:tcW w:w="1635"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Roto</w:t>
            </w:r>
            <w:r w:rsidR="00C522D0" w:rsidRPr="00472A2C">
              <w:rPr>
                <w:sz w:val="22"/>
                <w:szCs w:val="22"/>
              </w:rPr>
              <w:t>-</w:t>
            </w:r>
            <w:r w:rsidRPr="00472A2C">
              <w:rPr>
                <w:sz w:val="22"/>
                <w:szCs w:val="22"/>
              </w:rPr>
              <w:t>clone No. 3</w:t>
            </w:r>
          </w:p>
        </w:tc>
        <w:tc>
          <w:tcPr>
            <w:tcW w:w="1203"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15,000</w:t>
            </w:r>
          </w:p>
        </w:tc>
        <w:tc>
          <w:tcPr>
            <w:tcW w:w="1431"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2</w:t>
            </w:r>
          </w:p>
        </w:tc>
        <w:tc>
          <w:tcPr>
            <w:tcW w:w="836"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sz w:val="22"/>
                <w:szCs w:val="22"/>
              </w:rPr>
            </w:pPr>
            <w:r w:rsidRPr="00472A2C">
              <w:rPr>
                <w:sz w:val="22"/>
                <w:szCs w:val="22"/>
              </w:rPr>
              <w:t>99.9%</w:t>
            </w:r>
          </w:p>
        </w:tc>
        <w:tc>
          <w:tcPr>
            <w:tcW w:w="737" w:type="dxa"/>
            <w:tcBorders>
              <w:top w:val="single" w:sz="8" w:space="0" w:color="auto"/>
              <w:bottom w:val="single" w:sz="8" w:space="0" w:color="auto"/>
            </w:tcBorders>
            <w:vAlign w:val="center"/>
          </w:tcPr>
          <w:p w:rsidR="00426D60" w:rsidRPr="00472A2C" w:rsidRDefault="00426D60" w:rsidP="00596DCA">
            <w:pPr>
              <w:jc w:val="center"/>
              <w:rPr>
                <w:sz w:val="22"/>
                <w:szCs w:val="22"/>
              </w:rPr>
            </w:pPr>
            <w:r w:rsidRPr="00472A2C">
              <w:rPr>
                <w:sz w:val="22"/>
                <w:szCs w:val="22"/>
              </w:rPr>
              <w:t>99%</w:t>
            </w:r>
          </w:p>
        </w:tc>
      </w:tr>
      <w:tr w:rsidR="00426D60" w:rsidRPr="00472A2C" w:rsidTr="00596DCA">
        <w:tc>
          <w:tcPr>
            <w:tcW w:w="796"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b/>
                <w:sz w:val="22"/>
                <w:szCs w:val="22"/>
              </w:rPr>
            </w:pPr>
            <w:r w:rsidRPr="00472A2C">
              <w:rPr>
                <w:b/>
                <w:sz w:val="22"/>
                <w:szCs w:val="22"/>
              </w:rPr>
              <w:t>024</w:t>
            </w:r>
          </w:p>
        </w:tc>
        <w:tc>
          <w:tcPr>
            <w:tcW w:w="2430"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sz w:val="22"/>
                <w:szCs w:val="22"/>
              </w:rPr>
            </w:pPr>
            <w:r w:rsidRPr="00472A2C">
              <w:rPr>
                <w:sz w:val="22"/>
                <w:szCs w:val="22"/>
              </w:rPr>
              <w:t>Cooler No. 2</w:t>
            </w:r>
          </w:p>
        </w:tc>
        <w:tc>
          <w:tcPr>
            <w:tcW w:w="1635"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Roto</w:t>
            </w:r>
            <w:r w:rsidR="00C522D0" w:rsidRPr="00472A2C">
              <w:rPr>
                <w:sz w:val="22"/>
                <w:szCs w:val="22"/>
              </w:rPr>
              <w:t>-</w:t>
            </w:r>
            <w:r w:rsidRPr="00472A2C">
              <w:rPr>
                <w:sz w:val="22"/>
                <w:szCs w:val="22"/>
              </w:rPr>
              <w:t>clone No. 4</w:t>
            </w:r>
          </w:p>
        </w:tc>
        <w:tc>
          <w:tcPr>
            <w:tcW w:w="1203"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15,000</w:t>
            </w:r>
          </w:p>
        </w:tc>
        <w:tc>
          <w:tcPr>
            <w:tcW w:w="1431"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tabs>
                <w:tab w:val="left" w:pos="1080"/>
              </w:tabs>
              <w:jc w:val="center"/>
              <w:rPr>
                <w:sz w:val="22"/>
                <w:szCs w:val="22"/>
              </w:rPr>
            </w:pPr>
            <w:r w:rsidRPr="00472A2C">
              <w:rPr>
                <w:sz w:val="22"/>
                <w:szCs w:val="22"/>
              </w:rPr>
              <w:t>2</w:t>
            </w:r>
          </w:p>
        </w:tc>
        <w:tc>
          <w:tcPr>
            <w:tcW w:w="836" w:type="dxa"/>
            <w:tcBorders>
              <w:top w:val="single" w:sz="8" w:space="0" w:color="auto"/>
              <w:bottom w:val="single" w:sz="8" w:space="0" w:color="auto"/>
            </w:tcBorders>
            <w:tcMar>
              <w:top w:w="43" w:type="dxa"/>
              <w:left w:w="72" w:type="dxa"/>
              <w:bottom w:w="43" w:type="dxa"/>
              <w:right w:w="72" w:type="dxa"/>
            </w:tcMar>
            <w:vAlign w:val="center"/>
          </w:tcPr>
          <w:p w:rsidR="00426D60" w:rsidRPr="00472A2C" w:rsidRDefault="00426D60" w:rsidP="00596DCA">
            <w:pPr>
              <w:jc w:val="center"/>
              <w:rPr>
                <w:sz w:val="22"/>
                <w:szCs w:val="22"/>
              </w:rPr>
            </w:pPr>
            <w:r w:rsidRPr="00472A2C">
              <w:rPr>
                <w:sz w:val="22"/>
                <w:szCs w:val="22"/>
              </w:rPr>
              <w:t>99.9%</w:t>
            </w:r>
          </w:p>
        </w:tc>
        <w:tc>
          <w:tcPr>
            <w:tcW w:w="737" w:type="dxa"/>
            <w:tcBorders>
              <w:top w:val="single" w:sz="8" w:space="0" w:color="auto"/>
              <w:bottom w:val="single" w:sz="8" w:space="0" w:color="auto"/>
            </w:tcBorders>
            <w:vAlign w:val="center"/>
          </w:tcPr>
          <w:p w:rsidR="00426D60" w:rsidRPr="00472A2C" w:rsidRDefault="00426D60" w:rsidP="00596DCA">
            <w:pPr>
              <w:jc w:val="center"/>
              <w:rPr>
                <w:sz w:val="22"/>
                <w:szCs w:val="22"/>
              </w:rPr>
            </w:pPr>
            <w:r w:rsidRPr="00472A2C">
              <w:rPr>
                <w:sz w:val="22"/>
                <w:szCs w:val="22"/>
              </w:rPr>
              <w:t>99%</w:t>
            </w:r>
          </w:p>
        </w:tc>
      </w:tr>
      <w:tr w:rsidR="00FB5ADE" w:rsidRPr="00472A2C" w:rsidTr="00596DCA">
        <w:tc>
          <w:tcPr>
            <w:tcW w:w="796" w:type="dxa"/>
            <w:tcBorders>
              <w:top w:val="single" w:sz="8" w:space="0" w:color="auto"/>
              <w:bottom w:val="single" w:sz="8" w:space="0" w:color="auto"/>
            </w:tcBorders>
            <w:tcMar>
              <w:top w:w="43" w:type="dxa"/>
              <w:left w:w="72" w:type="dxa"/>
              <w:bottom w:w="43" w:type="dxa"/>
              <w:right w:w="72" w:type="dxa"/>
            </w:tcMar>
            <w:vAlign w:val="center"/>
          </w:tcPr>
          <w:p w:rsidR="00FB5ADE" w:rsidRPr="00472A2C" w:rsidRDefault="00FB5ADE" w:rsidP="00596DCA">
            <w:pPr>
              <w:jc w:val="center"/>
              <w:rPr>
                <w:b/>
                <w:sz w:val="22"/>
                <w:szCs w:val="22"/>
              </w:rPr>
            </w:pPr>
            <w:r w:rsidRPr="00472A2C">
              <w:rPr>
                <w:b/>
                <w:sz w:val="22"/>
                <w:szCs w:val="22"/>
              </w:rPr>
              <w:t>054</w:t>
            </w:r>
          </w:p>
        </w:tc>
        <w:tc>
          <w:tcPr>
            <w:tcW w:w="2430" w:type="dxa"/>
            <w:tcBorders>
              <w:top w:val="single" w:sz="8" w:space="0" w:color="auto"/>
              <w:bottom w:val="single" w:sz="8" w:space="0" w:color="auto"/>
            </w:tcBorders>
            <w:tcMar>
              <w:top w:w="43" w:type="dxa"/>
              <w:left w:w="72" w:type="dxa"/>
              <w:bottom w:w="43" w:type="dxa"/>
              <w:right w:w="72" w:type="dxa"/>
            </w:tcMar>
            <w:vAlign w:val="center"/>
          </w:tcPr>
          <w:p w:rsidR="00FB5ADE" w:rsidRPr="00472A2C" w:rsidRDefault="00631A7D" w:rsidP="00596DCA">
            <w:pPr>
              <w:jc w:val="center"/>
              <w:rPr>
                <w:sz w:val="22"/>
                <w:szCs w:val="22"/>
              </w:rPr>
            </w:pPr>
            <w:r w:rsidRPr="00472A2C">
              <w:rPr>
                <w:sz w:val="22"/>
                <w:szCs w:val="22"/>
              </w:rPr>
              <w:t xml:space="preserve">“A” </w:t>
            </w:r>
            <w:r w:rsidR="00FB5ADE" w:rsidRPr="00472A2C">
              <w:rPr>
                <w:sz w:val="22"/>
                <w:szCs w:val="22"/>
              </w:rPr>
              <w:t>System</w:t>
            </w:r>
          </w:p>
        </w:tc>
        <w:tc>
          <w:tcPr>
            <w:tcW w:w="1635" w:type="dxa"/>
            <w:tcBorders>
              <w:top w:val="single" w:sz="8" w:space="0" w:color="auto"/>
              <w:bottom w:val="single" w:sz="8" w:space="0" w:color="auto"/>
            </w:tcBorders>
            <w:tcMar>
              <w:top w:w="43" w:type="dxa"/>
              <w:left w:w="72" w:type="dxa"/>
              <w:bottom w:w="43" w:type="dxa"/>
              <w:right w:w="72" w:type="dxa"/>
            </w:tcMar>
            <w:vAlign w:val="center"/>
          </w:tcPr>
          <w:p w:rsidR="00FB5ADE" w:rsidRPr="00472A2C" w:rsidRDefault="00C522D0" w:rsidP="00596DCA">
            <w:pPr>
              <w:tabs>
                <w:tab w:val="left" w:pos="1080"/>
              </w:tabs>
              <w:jc w:val="center"/>
              <w:rPr>
                <w:sz w:val="22"/>
                <w:szCs w:val="22"/>
              </w:rPr>
            </w:pPr>
            <w:r w:rsidRPr="00472A2C">
              <w:rPr>
                <w:sz w:val="22"/>
                <w:szCs w:val="22"/>
              </w:rPr>
              <w:t>Roto-clone No. 6</w:t>
            </w:r>
          </w:p>
        </w:tc>
        <w:tc>
          <w:tcPr>
            <w:tcW w:w="1203" w:type="dxa"/>
            <w:tcBorders>
              <w:top w:val="single" w:sz="8" w:space="0" w:color="auto"/>
              <w:bottom w:val="single" w:sz="8" w:space="0" w:color="auto"/>
            </w:tcBorders>
            <w:tcMar>
              <w:top w:w="43" w:type="dxa"/>
              <w:left w:w="72" w:type="dxa"/>
              <w:bottom w:w="43" w:type="dxa"/>
              <w:right w:w="72" w:type="dxa"/>
            </w:tcMar>
            <w:vAlign w:val="center"/>
          </w:tcPr>
          <w:p w:rsidR="00FB5ADE" w:rsidRPr="00472A2C" w:rsidRDefault="008742B1" w:rsidP="00596DCA">
            <w:pPr>
              <w:tabs>
                <w:tab w:val="left" w:pos="1080"/>
              </w:tabs>
              <w:jc w:val="center"/>
              <w:rPr>
                <w:sz w:val="22"/>
                <w:szCs w:val="22"/>
              </w:rPr>
            </w:pPr>
            <w:r w:rsidRPr="00472A2C">
              <w:rPr>
                <w:sz w:val="22"/>
                <w:szCs w:val="22"/>
              </w:rPr>
              <w:t>15,</w:t>
            </w:r>
            <w:r w:rsidR="00C522D0" w:rsidRPr="00472A2C">
              <w:rPr>
                <w:sz w:val="22"/>
                <w:szCs w:val="22"/>
              </w:rPr>
              <w:t>078</w:t>
            </w:r>
          </w:p>
        </w:tc>
        <w:tc>
          <w:tcPr>
            <w:tcW w:w="1431" w:type="dxa"/>
            <w:tcBorders>
              <w:top w:val="single" w:sz="8" w:space="0" w:color="auto"/>
              <w:bottom w:val="single" w:sz="8" w:space="0" w:color="auto"/>
            </w:tcBorders>
            <w:tcMar>
              <w:top w:w="43" w:type="dxa"/>
              <w:left w:w="72" w:type="dxa"/>
              <w:bottom w:w="43" w:type="dxa"/>
              <w:right w:w="72" w:type="dxa"/>
            </w:tcMar>
            <w:vAlign w:val="center"/>
          </w:tcPr>
          <w:p w:rsidR="00FB5ADE" w:rsidRPr="00472A2C" w:rsidRDefault="00C522D0" w:rsidP="00596DCA">
            <w:pPr>
              <w:tabs>
                <w:tab w:val="left" w:pos="1080"/>
              </w:tabs>
              <w:jc w:val="center"/>
              <w:rPr>
                <w:sz w:val="22"/>
                <w:szCs w:val="22"/>
              </w:rPr>
            </w:pPr>
            <w:r w:rsidRPr="00472A2C">
              <w:rPr>
                <w:sz w:val="22"/>
                <w:szCs w:val="22"/>
              </w:rPr>
              <w:t>2</w:t>
            </w:r>
          </w:p>
        </w:tc>
        <w:tc>
          <w:tcPr>
            <w:tcW w:w="836" w:type="dxa"/>
            <w:tcBorders>
              <w:top w:val="single" w:sz="8" w:space="0" w:color="auto"/>
              <w:bottom w:val="single" w:sz="8" w:space="0" w:color="auto"/>
            </w:tcBorders>
            <w:tcMar>
              <w:top w:w="43" w:type="dxa"/>
              <w:left w:w="72" w:type="dxa"/>
              <w:bottom w:w="43" w:type="dxa"/>
              <w:right w:w="72" w:type="dxa"/>
            </w:tcMar>
            <w:vAlign w:val="center"/>
          </w:tcPr>
          <w:p w:rsidR="00FB5ADE" w:rsidRPr="00472A2C" w:rsidRDefault="00C522D0" w:rsidP="00596DCA">
            <w:pPr>
              <w:jc w:val="center"/>
              <w:rPr>
                <w:sz w:val="22"/>
                <w:szCs w:val="22"/>
              </w:rPr>
            </w:pPr>
            <w:r w:rsidRPr="00472A2C">
              <w:rPr>
                <w:sz w:val="22"/>
                <w:szCs w:val="22"/>
              </w:rPr>
              <w:t>99.9</w:t>
            </w:r>
            <w:r w:rsidR="007D3C93" w:rsidRPr="00472A2C">
              <w:rPr>
                <w:sz w:val="22"/>
                <w:szCs w:val="22"/>
              </w:rPr>
              <w:t>%</w:t>
            </w:r>
          </w:p>
        </w:tc>
        <w:tc>
          <w:tcPr>
            <w:tcW w:w="737" w:type="dxa"/>
            <w:tcBorders>
              <w:top w:val="single" w:sz="8" w:space="0" w:color="auto"/>
              <w:bottom w:val="single" w:sz="8" w:space="0" w:color="auto"/>
            </w:tcBorders>
            <w:vAlign w:val="center"/>
          </w:tcPr>
          <w:p w:rsidR="00FB5ADE" w:rsidRPr="00472A2C" w:rsidRDefault="00C522D0" w:rsidP="00596DCA">
            <w:pPr>
              <w:jc w:val="center"/>
              <w:rPr>
                <w:sz w:val="22"/>
                <w:szCs w:val="22"/>
              </w:rPr>
            </w:pPr>
            <w:r w:rsidRPr="00472A2C">
              <w:rPr>
                <w:sz w:val="22"/>
                <w:szCs w:val="22"/>
              </w:rPr>
              <w:t>99%</w:t>
            </w:r>
          </w:p>
        </w:tc>
      </w:tr>
      <w:tr w:rsidR="008742B1" w:rsidRPr="00472A2C" w:rsidTr="00596DCA">
        <w:tc>
          <w:tcPr>
            <w:tcW w:w="796" w:type="dxa"/>
            <w:tcBorders>
              <w:top w:val="single" w:sz="8" w:space="0" w:color="auto"/>
            </w:tcBorders>
            <w:tcMar>
              <w:top w:w="43" w:type="dxa"/>
              <w:left w:w="72" w:type="dxa"/>
              <w:bottom w:w="43" w:type="dxa"/>
              <w:right w:w="72" w:type="dxa"/>
            </w:tcMar>
            <w:vAlign w:val="center"/>
          </w:tcPr>
          <w:p w:rsidR="008742B1" w:rsidRPr="00472A2C" w:rsidRDefault="008742B1" w:rsidP="00596DCA">
            <w:pPr>
              <w:jc w:val="center"/>
              <w:rPr>
                <w:b/>
                <w:sz w:val="22"/>
                <w:szCs w:val="22"/>
              </w:rPr>
            </w:pPr>
            <w:r w:rsidRPr="00472A2C">
              <w:rPr>
                <w:b/>
                <w:sz w:val="22"/>
                <w:szCs w:val="22"/>
              </w:rPr>
              <w:t>055</w:t>
            </w:r>
          </w:p>
        </w:tc>
        <w:tc>
          <w:tcPr>
            <w:tcW w:w="2430" w:type="dxa"/>
            <w:tcBorders>
              <w:top w:val="single" w:sz="8" w:space="0" w:color="auto"/>
            </w:tcBorders>
            <w:tcMar>
              <w:top w:w="43" w:type="dxa"/>
              <w:left w:w="72" w:type="dxa"/>
              <w:bottom w:w="43" w:type="dxa"/>
              <w:right w:w="72" w:type="dxa"/>
            </w:tcMar>
            <w:vAlign w:val="center"/>
          </w:tcPr>
          <w:p w:rsidR="008742B1" w:rsidRPr="00472A2C" w:rsidRDefault="00B37841" w:rsidP="00596DCA">
            <w:pPr>
              <w:jc w:val="center"/>
              <w:rPr>
                <w:sz w:val="22"/>
                <w:szCs w:val="22"/>
              </w:rPr>
            </w:pPr>
            <w:r w:rsidRPr="00472A2C">
              <w:rPr>
                <w:sz w:val="22"/>
                <w:szCs w:val="22"/>
              </w:rPr>
              <w:t xml:space="preserve">“C” </w:t>
            </w:r>
            <w:r w:rsidR="00631A7D" w:rsidRPr="00472A2C">
              <w:rPr>
                <w:sz w:val="22"/>
                <w:szCs w:val="22"/>
              </w:rPr>
              <w:t>System</w:t>
            </w:r>
          </w:p>
        </w:tc>
        <w:tc>
          <w:tcPr>
            <w:tcW w:w="1635" w:type="dxa"/>
            <w:tcBorders>
              <w:top w:val="single" w:sz="8" w:space="0" w:color="auto"/>
            </w:tcBorders>
            <w:tcMar>
              <w:top w:w="43" w:type="dxa"/>
              <w:left w:w="72" w:type="dxa"/>
              <w:bottom w:w="43" w:type="dxa"/>
              <w:right w:w="72" w:type="dxa"/>
            </w:tcMar>
            <w:vAlign w:val="center"/>
          </w:tcPr>
          <w:p w:rsidR="008742B1" w:rsidRPr="00472A2C" w:rsidRDefault="008742B1" w:rsidP="00596DCA">
            <w:pPr>
              <w:tabs>
                <w:tab w:val="left" w:pos="1080"/>
              </w:tabs>
              <w:jc w:val="center"/>
              <w:rPr>
                <w:sz w:val="22"/>
                <w:szCs w:val="22"/>
              </w:rPr>
            </w:pPr>
            <w:r w:rsidRPr="00472A2C">
              <w:rPr>
                <w:sz w:val="22"/>
                <w:szCs w:val="22"/>
              </w:rPr>
              <w:t>Roto-Clone No. 7</w:t>
            </w:r>
          </w:p>
        </w:tc>
        <w:tc>
          <w:tcPr>
            <w:tcW w:w="1203" w:type="dxa"/>
            <w:tcBorders>
              <w:top w:val="single" w:sz="8" w:space="0" w:color="auto"/>
            </w:tcBorders>
            <w:tcMar>
              <w:top w:w="43" w:type="dxa"/>
              <w:left w:w="72" w:type="dxa"/>
              <w:bottom w:w="43" w:type="dxa"/>
              <w:right w:w="72" w:type="dxa"/>
            </w:tcMar>
            <w:vAlign w:val="center"/>
          </w:tcPr>
          <w:p w:rsidR="008742B1" w:rsidRPr="00472A2C" w:rsidRDefault="008742B1" w:rsidP="00596DCA">
            <w:pPr>
              <w:tabs>
                <w:tab w:val="left" w:pos="1080"/>
              </w:tabs>
              <w:jc w:val="center"/>
              <w:rPr>
                <w:sz w:val="22"/>
                <w:szCs w:val="22"/>
              </w:rPr>
            </w:pPr>
            <w:r w:rsidRPr="00472A2C">
              <w:rPr>
                <w:sz w:val="22"/>
                <w:szCs w:val="22"/>
              </w:rPr>
              <w:t>12,895</w:t>
            </w:r>
          </w:p>
        </w:tc>
        <w:tc>
          <w:tcPr>
            <w:tcW w:w="1431" w:type="dxa"/>
            <w:tcBorders>
              <w:top w:val="single" w:sz="8" w:space="0" w:color="auto"/>
            </w:tcBorders>
            <w:tcMar>
              <w:top w:w="43" w:type="dxa"/>
              <w:left w:w="72" w:type="dxa"/>
              <w:bottom w:w="43" w:type="dxa"/>
              <w:right w:w="72" w:type="dxa"/>
            </w:tcMar>
            <w:vAlign w:val="center"/>
          </w:tcPr>
          <w:p w:rsidR="008742B1" w:rsidRPr="00472A2C" w:rsidRDefault="008742B1" w:rsidP="00596DCA">
            <w:pPr>
              <w:tabs>
                <w:tab w:val="left" w:pos="1080"/>
              </w:tabs>
              <w:jc w:val="center"/>
              <w:rPr>
                <w:sz w:val="22"/>
                <w:szCs w:val="22"/>
              </w:rPr>
            </w:pPr>
            <w:r w:rsidRPr="00472A2C">
              <w:rPr>
                <w:sz w:val="22"/>
                <w:szCs w:val="22"/>
              </w:rPr>
              <w:t>2</w:t>
            </w:r>
          </w:p>
        </w:tc>
        <w:tc>
          <w:tcPr>
            <w:tcW w:w="836" w:type="dxa"/>
            <w:tcBorders>
              <w:top w:val="single" w:sz="8" w:space="0" w:color="auto"/>
            </w:tcBorders>
            <w:tcMar>
              <w:top w:w="43" w:type="dxa"/>
              <w:left w:w="72" w:type="dxa"/>
              <w:bottom w:w="43" w:type="dxa"/>
              <w:right w:w="72" w:type="dxa"/>
            </w:tcMar>
            <w:vAlign w:val="center"/>
          </w:tcPr>
          <w:p w:rsidR="008742B1" w:rsidRPr="00472A2C" w:rsidRDefault="008742B1" w:rsidP="00596DCA">
            <w:pPr>
              <w:jc w:val="center"/>
              <w:rPr>
                <w:sz w:val="22"/>
                <w:szCs w:val="22"/>
              </w:rPr>
            </w:pPr>
            <w:r w:rsidRPr="00472A2C">
              <w:rPr>
                <w:sz w:val="22"/>
                <w:szCs w:val="22"/>
              </w:rPr>
              <w:t>99.9%</w:t>
            </w:r>
          </w:p>
        </w:tc>
        <w:tc>
          <w:tcPr>
            <w:tcW w:w="737" w:type="dxa"/>
            <w:tcBorders>
              <w:top w:val="single" w:sz="8" w:space="0" w:color="auto"/>
            </w:tcBorders>
            <w:vAlign w:val="center"/>
          </w:tcPr>
          <w:p w:rsidR="008742B1" w:rsidRPr="00472A2C" w:rsidRDefault="008742B1" w:rsidP="00596DCA">
            <w:pPr>
              <w:jc w:val="center"/>
              <w:rPr>
                <w:sz w:val="22"/>
                <w:szCs w:val="22"/>
              </w:rPr>
            </w:pPr>
            <w:r w:rsidRPr="00472A2C">
              <w:rPr>
                <w:sz w:val="22"/>
                <w:szCs w:val="22"/>
              </w:rPr>
              <w:t>99%</w:t>
            </w:r>
          </w:p>
        </w:tc>
      </w:tr>
    </w:tbl>
    <w:p w:rsidR="000A47D2" w:rsidRPr="00472A2C" w:rsidRDefault="000A47D2" w:rsidP="00D71D0D">
      <w:pPr>
        <w:widowControl w:val="0"/>
        <w:tabs>
          <w:tab w:val="left" w:pos="540"/>
        </w:tabs>
        <w:spacing w:before="120" w:after="120"/>
        <w:ind w:left="360"/>
        <w:rPr>
          <w:sz w:val="22"/>
          <w:szCs w:val="22"/>
        </w:rPr>
      </w:pPr>
      <w:r w:rsidRPr="00472A2C">
        <w:rPr>
          <w:sz w:val="22"/>
          <w:szCs w:val="22"/>
        </w:rPr>
        <w:t>[Rule 62-4.070(3), F.A.C. and Permit No. 0990005-021-AC</w:t>
      </w:r>
      <w:r w:rsidR="008742B1" w:rsidRPr="00472A2C">
        <w:rPr>
          <w:sz w:val="22"/>
          <w:szCs w:val="22"/>
        </w:rPr>
        <w:t xml:space="preserve"> and 0990005-027-AC</w:t>
      </w:r>
      <w:r w:rsidRPr="00472A2C">
        <w:rPr>
          <w:sz w:val="22"/>
          <w:szCs w:val="22"/>
        </w:rPr>
        <w:t>]</w:t>
      </w:r>
    </w:p>
    <w:p w:rsidR="008D208B" w:rsidRPr="00045773" w:rsidRDefault="00045773" w:rsidP="00D71D0D">
      <w:pPr>
        <w:suppressAutoHyphens/>
        <w:spacing w:before="120" w:after="120"/>
        <w:rPr>
          <w:rFonts w:ascii="Times New Roman Bold" w:hAnsi="Times New Roman Bold"/>
          <w:b/>
          <w:sz w:val="22"/>
          <w:szCs w:val="22"/>
          <w:u w:val="single"/>
        </w:rPr>
      </w:pPr>
      <w:r w:rsidRPr="00045773">
        <w:rPr>
          <w:rFonts w:ascii="Times New Roman Bold" w:hAnsi="Times New Roman Bold"/>
          <w:b/>
          <w:sz w:val="22"/>
          <w:szCs w:val="22"/>
          <w:u w:val="single"/>
        </w:rPr>
        <w:t>C</w:t>
      </w:r>
      <w:r w:rsidR="008D208B" w:rsidRPr="00045773">
        <w:rPr>
          <w:rFonts w:ascii="Times New Roman Bold" w:hAnsi="Times New Roman Bold"/>
          <w:b/>
          <w:sz w:val="22"/>
          <w:szCs w:val="22"/>
          <w:u w:val="single"/>
        </w:rPr>
        <w:t>apacity and Performance Restrictions</w:t>
      </w:r>
    </w:p>
    <w:p w:rsidR="000A47D2" w:rsidRPr="00472A2C" w:rsidRDefault="000A47D2" w:rsidP="00B14688">
      <w:pPr>
        <w:widowControl w:val="0"/>
        <w:numPr>
          <w:ilvl w:val="0"/>
          <w:numId w:val="14"/>
        </w:numPr>
        <w:tabs>
          <w:tab w:val="left" w:pos="540"/>
        </w:tabs>
        <w:spacing w:after="120"/>
        <w:rPr>
          <w:sz w:val="22"/>
          <w:szCs w:val="22"/>
        </w:rPr>
      </w:pPr>
      <w:r w:rsidRPr="00472A2C">
        <w:rPr>
          <w:sz w:val="22"/>
          <w:szCs w:val="22"/>
          <w:u w:val="single"/>
        </w:rPr>
        <w:t>Permitted Capacities</w:t>
      </w:r>
      <w:r w:rsidR="00045773" w:rsidRPr="00045773">
        <w:rPr>
          <w:sz w:val="22"/>
          <w:szCs w:val="22"/>
        </w:rPr>
        <w:t>.</w:t>
      </w:r>
      <w:r w:rsidRPr="00472A2C">
        <w:rPr>
          <w:sz w:val="22"/>
          <w:szCs w:val="22"/>
        </w:rPr>
        <w:t xml:space="preserve">  Total refined sugar production (Fluidized Bed Dryer (EU-025), Rotary Dryer (EU-021)</w:t>
      </w:r>
      <w:r w:rsidR="00EA48FF" w:rsidRPr="00472A2C">
        <w:rPr>
          <w:sz w:val="22"/>
          <w:szCs w:val="22"/>
        </w:rPr>
        <w:t>,</w:t>
      </w:r>
      <w:r w:rsidRPr="00472A2C">
        <w:rPr>
          <w:sz w:val="22"/>
          <w:szCs w:val="22"/>
        </w:rPr>
        <w:t xml:space="preserve"> Cooler No. 1 (EU-02</w:t>
      </w:r>
      <w:r w:rsidR="00EA48FF" w:rsidRPr="00472A2C">
        <w:rPr>
          <w:sz w:val="22"/>
          <w:szCs w:val="22"/>
        </w:rPr>
        <w:t>3</w:t>
      </w:r>
      <w:r w:rsidRPr="00472A2C">
        <w:rPr>
          <w:sz w:val="22"/>
          <w:szCs w:val="22"/>
        </w:rPr>
        <w:t xml:space="preserve">) </w:t>
      </w:r>
      <w:r w:rsidR="00EA48FF" w:rsidRPr="00472A2C">
        <w:rPr>
          <w:sz w:val="22"/>
          <w:szCs w:val="22"/>
        </w:rPr>
        <w:t xml:space="preserve">and Cooler No. 2 (EU-024) </w:t>
      </w:r>
      <w:r w:rsidRPr="00472A2C">
        <w:rPr>
          <w:sz w:val="22"/>
          <w:szCs w:val="22"/>
        </w:rPr>
        <w:t>shall not exceed 490,000 tons during any consecutive 52-week period, and:</w:t>
      </w:r>
    </w:p>
    <w:p w:rsidR="000A47D2" w:rsidRPr="00472A2C" w:rsidRDefault="000A47D2" w:rsidP="00490F18">
      <w:pPr>
        <w:numPr>
          <w:ilvl w:val="0"/>
          <w:numId w:val="21"/>
        </w:numPr>
        <w:autoSpaceDE w:val="0"/>
        <w:autoSpaceDN w:val="0"/>
        <w:adjustRightInd w:val="0"/>
        <w:spacing w:after="120"/>
        <w:rPr>
          <w:sz w:val="22"/>
          <w:szCs w:val="22"/>
        </w:rPr>
      </w:pPr>
      <w:r w:rsidRPr="00472A2C">
        <w:rPr>
          <w:sz w:val="22"/>
          <w:szCs w:val="22"/>
        </w:rPr>
        <w:t xml:space="preserve">The Rotary </w:t>
      </w:r>
      <w:r w:rsidR="00EA48FF" w:rsidRPr="00472A2C">
        <w:rPr>
          <w:sz w:val="22"/>
          <w:szCs w:val="22"/>
        </w:rPr>
        <w:t>System</w:t>
      </w:r>
      <w:r w:rsidRPr="00472A2C">
        <w:rPr>
          <w:sz w:val="22"/>
          <w:szCs w:val="22"/>
        </w:rPr>
        <w:t xml:space="preserve"> (EU-021</w:t>
      </w:r>
      <w:r w:rsidR="00EA48FF" w:rsidRPr="00472A2C">
        <w:rPr>
          <w:sz w:val="22"/>
          <w:szCs w:val="22"/>
        </w:rPr>
        <w:t xml:space="preserve">, EU-023 and EU-024) </w:t>
      </w:r>
      <w:r w:rsidRPr="00472A2C">
        <w:rPr>
          <w:sz w:val="22"/>
          <w:szCs w:val="22"/>
        </w:rPr>
        <w:t>shall not process more than 130,000 tons during any consecutive 52-week period.</w:t>
      </w:r>
    </w:p>
    <w:p w:rsidR="000A47D2" w:rsidRPr="00472A2C" w:rsidRDefault="000A47D2" w:rsidP="00490F18">
      <w:pPr>
        <w:numPr>
          <w:ilvl w:val="0"/>
          <w:numId w:val="21"/>
        </w:numPr>
        <w:autoSpaceDE w:val="0"/>
        <w:autoSpaceDN w:val="0"/>
        <w:adjustRightInd w:val="0"/>
        <w:spacing w:after="120"/>
        <w:rPr>
          <w:sz w:val="22"/>
          <w:szCs w:val="22"/>
        </w:rPr>
      </w:pPr>
      <w:r w:rsidRPr="00C70060">
        <w:rPr>
          <w:sz w:val="22"/>
          <w:szCs w:val="22"/>
        </w:rPr>
        <w:t>The Bulk Load-Out Operation (EU-034) shall not process more than 139,000 tons of refined sugar during any consecutive 52-week period.</w:t>
      </w:r>
      <w:r w:rsidR="003435EB" w:rsidRPr="00C70060">
        <w:rPr>
          <w:sz w:val="22"/>
          <w:szCs w:val="22"/>
        </w:rPr>
        <w:t xml:space="preserve"> </w:t>
      </w:r>
      <w:r w:rsidR="008E1AD2" w:rsidRPr="00C70060">
        <w:rPr>
          <w:sz w:val="22"/>
          <w:szCs w:val="22"/>
        </w:rPr>
        <w:t>[Rules</w:t>
      </w:r>
      <w:r w:rsidR="008E1AD2">
        <w:rPr>
          <w:sz w:val="22"/>
          <w:szCs w:val="22"/>
        </w:rPr>
        <w:t xml:space="preserve"> 62-4.210, 62-4.070(3) and 62-210.200(PTE), F.A.C and Permit No. 0990005-035-AC]</w:t>
      </w:r>
    </w:p>
    <w:p w:rsidR="000A47D2" w:rsidRPr="00472A2C" w:rsidRDefault="000A47D2" w:rsidP="00490F18">
      <w:pPr>
        <w:numPr>
          <w:ilvl w:val="0"/>
          <w:numId w:val="21"/>
        </w:numPr>
        <w:autoSpaceDE w:val="0"/>
        <w:autoSpaceDN w:val="0"/>
        <w:adjustRightInd w:val="0"/>
        <w:spacing w:after="120"/>
        <w:rPr>
          <w:sz w:val="22"/>
          <w:szCs w:val="22"/>
        </w:rPr>
      </w:pPr>
      <w:r w:rsidRPr="00472A2C">
        <w:rPr>
          <w:sz w:val="22"/>
          <w:szCs w:val="22"/>
        </w:rPr>
        <w:t>The Transfer Bulk Load-Out Station (EU-035) shall not process more than 351,000 tons of refined sugar during any consecutive 52-week period.</w:t>
      </w:r>
    </w:p>
    <w:p w:rsidR="000A47D2" w:rsidRDefault="000A47D2" w:rsidP="00490F18">
      <w:pPr>
        <w:numPr>
          <w:ilvl w:val="0"/>
          <w:numId w:val="21"/>
        </w:numPr>
        <w:autoSpaceDE w:val="0"/>
        <w:autoSpaceDN w:val="0"/>
        <w:adjustRightInd w:val="0"/>
        <w:spacing w:after="120"/>
        <w:rPr>
          <w:sz w:val="22"/>
          <w:szCs w:val="22"/>
        </w:rPr>
      </w:pPr>
      <w:r w:rsidRPr="00472A2C">
        <w:rPr>
          <w:sz w:val="22"/>
          <w:szCs w:val="22"/>
        </w:rPr>
        <w:t>Isopropyl alcohol usage (EU-043) from the sugar refinery shall not exceed 78,040 pounds during any consecutive 52-week period.</w:t>
      </w:r>
    </w:p>
    <w:p w:rsidR="006B20A8" w:rsidRPr="00472A2C" w:rsidRDefault="006B20A8" w:rsidP="00490F18">
      <w:pPr>
        <w:numPr>
          <w:ilvl w:val="0"/>
          <w:numId w:val="21"/>
        </w:numPr>
        <w:autoSpaceDE w:val="0"/>
        <w:autoSpaceDN w:val="0"/>
        <w:adjustRightInd w:val="0"/>
        <w:spacing w:after="120"/>
        <w:rPr>
          <w:sz w:val="22"/>
          <w:szCs w:val="22"/>
        </w:rPr>
      </w:pPr>
      <w:r>
        <w:rPr>
          <w:sz w:val="22"/>
          <w:szCs w:val="22"/>
        </w:rPr>
        <w:lastRenderedPageBreak/>
        <w:t>Production rate for the four (4) combined packaged Sugar/Sweeteners (Packaging Lines No. 16, 17, 18 and 19)</w:t>
      </w:r>
      <w:r w:rsidR="000A60F8">
        <w:rPr>
          <w:sz w:val="22"/>
          <w:szCs w:val="22"/>
        </w:rPr>
        <w:t xml:space="preserve"> is 181.2 Tons </w:t>
      </w:r>
      <w:proofErr w:type="gramStart"/>
      <w:r w:rsidR="000A60F8">
        <w:rPr>
          <w:sz w:val="22"/>
          <w:szCs w:val="22"/>
        </w:rPr>
        <w:t>Per</w:t>
      </w:r>
      <w:proofErr w:type="gramEnd"/>
      <w:r w:rsidR="000A60F8">
        <w:rPr>
          <w:sz w:val="22"/>
          <w:szCs w:val="22"/>
        </w:rPr>
        <w:t xml:space="preserve"> Day (TPD). [Permit No. 0990005-037-AC].</w:t>
      </w:r>
    </w:p>
    <w:p w:rsidR="006B20A8" w:rsidRDefault="006B20A8" w:rsidP="006B20A8">
      <w:pPr>
        <w:autoSpaceDE w:val="0"/>
        <w:autoSpaceDN w:val="0"/>
        <w:adjustRightInd w:val="0"/>
        <w:ind w:left="360"/>
        <w:rPr>
          <w:sz w:val="22"/>
          <w:szCs w:val="22"/>
        </w:rPr>
      </w:pPr>
      <w:r>
        <w:rPr>
          <w:sz w:val="22"/>
          <w:szCs w:val="22"/>
        </w:rPr>
        <w:t xml:space="preserve">   </w:t>
      </w:r>
      <w:r w:rsidR="000A47D2" w:rsidRPr="00472A2C">
        <w:rPr>
          <w:sz w:val="22"/>
          <w:szCs w:val="22"/>
        </w:rPr>
        <w:t>[Rules 62-4.210 and 62-4.070(3), F.A.C.; and Permit No. 0990005-021-AC</w:t>
      </w:r>
      <w:r>
        <w:rPr>
          <w:sz w:val="22"/>
          <w:szCs w:val="22"/>
        </w:rPr>
        <w:t>, 0990005</w:t>
      </w:r>
      <w:r w:rsidR="00B37D2E" w:rsidRPr="00472A2C">
        <w:rPr>
          <w:sz w:val="22"/>
          <w:szCs w:val="22"/>
        </w:rPr>
        <w:t>-027-AC</w:t>
      </w:r>
      <w:r>
        <w:rPr>
          <w:sz w:val="22"/>
          <w:szCs w:val="22"/>
        </w:rPr>
        <w:t xml:space="preserve">, 0990005-035-      </w:t>
      </w:r>
    </w:p>
    <w:p w:rsidR="00D90CD0" w:rsidRDefault="006B20A8" w:rsidP="00D90CD0">
      <w:pPr>
        <w:autoSpaceDE w:val="0"/>
        <w:autoSpaceDN w:val="0"/>
        <w:adjustRightInd w:val="0"/>
        <w:ind w:left="360"/>
        <w:rPr>
          <w:sz w:val="22"/>
          <w:szCs w:val="22"/>
        </w:rPr>
      </w:pPr>
      <w:r>
        <w:rPr>
          <w:sz w:val="22"/>
          <w:szCs w:val="22"/>
        </w:rPr>
        <w:t xml:space="preserve">     AC and 0990005-037-AC</w:t>
      </w:r>
      <w:r w:rsidR="000A47D2" w:rsidRPr="00472A2C">
        <w:rPr>
          <w:sz w:val="22"/>
          <w:szCs w:val="22"/>
        </w:rPr>
        <w:t>]</w:t>
      </w:r>
    </w:p>
    <w:p w:rsidR="00D90CD0" w:rsidRPr="00472A2C" w:rsidRDefault="00D90CD0" w:rsidP="00D90CD0">
      <w:pPr>
        <w:autoSpaceDE w:val="0"/>
        <w:autoSpaceDN w:val="0"/>
        <w:adjustRightInd w:val="0"/>
        <w:ind w:left="360"/>
        <w:rPr>
          <w:sz w:val="22"/>
          <w:szCs w:val="22"/>
        </w:rPr>
      </w:pPr>
    </w:p>
    <w:p w:rsidR="000A47D2" w:rsidRPr="00EC5736" w:rsidRDefault="000A47D2" w:rsidP="008B56E2">
      <w:pPr>
        <w:widowControl w:val="0"/>
        <w:numPr>
          <w:ilvl w:val="0"/>
          <w:numId w:val="14"/>
        </w:numPr>
        <w:tabs>
          <w:tab w:val="left" w:pos="540"/>
        </w:tabs>
        <w:autoSpaceDE w:val="0"/>
        <w:autoSpaceDN w:val="0"/>
        <w:adjustRightInd w:val="0"/>
        <w:spacing w:after="120"/>
        <w:rPr>
          <w:sz w:val="22"/>
          <w:szCs w:val="22"/>
        </w:rPr>
      </w:pPr>
      <w:r w:rsidRPr="00EC5736">
        <w:rPr>
          <w:sz w:val="22"/>
          <w:szCs w:val="22"/>
          <w:u w:val="single"/>
        </w:rPr>
        <w:t>Hours of Operation</w:t>
      </w:r>
      <w:r w:rsidR="00EC5736" w:rsidRPr="00EC5736">
        <w:rPr>
          <w:sz w:val="22"/>
          <w:szCs w:val="22"/>
        </w:rPr>
        <w:t>.</w:t>
      </w:r>
      <w:r w:rsidRPr="00EC5736">
        <w:rPr>
          <w:sz w:val="22"/>
          <w:szCs w:val="22"/>
        </w:rPr>
        <w:t xml:space="preserve">  Operation of the sugar refinery is limited by the limitations on processing capacities. The hours of operation are not limited (8</w:t>
      </w:r>
      <w:r w:rsidR="00175089" w:rsidRPr="00EC5736">
        <w:rPr>
          <w:sz w:val="22"/>
          <w:szCs w:val="22"/>
        </w:rPr>
        <w:t>,</w:t>
      </w:r>
      <w:r w:rsidRPr="00EC5736">
        <w:rPr>
          <w:sz w:val="22"/>
          <w:szCs w:val="22"/>
        </w:rPr>
        <w:t>760 hours per year).  [Permit No. 0990005-021-AC</w:t>
      </w:r>
      <w:r w:rsidR="008E1AD2" w:rsidRPr="00EC5736">
        <w:rPr>
          <w:sz w:val="22"/>
          <w:szCs w:val="22"/>
        </w:rPr>
        <w:t>, 0990005-</w:t>
      </w:r>
      <w:r w:rsidR="00B37841" w:rsidRPr="00EC5736">
        <w:rPr>
          <w:sz w:val="22"/>
          <w:szCs w:val="22"/>
        </w:rPr>
        <w:t xml:space="preserve"> 027-AC</w:t>
      </w:r>
      <w:r w:rsidR="00EC5736" w:rsidRPr="00EC5736">
        <w:rPr>
          <w:sz w:val="22"/>
          <w:szCs w:val="22"/>
        </w:rPr>
        <w:t>;</w:t>
      </w:r>
      <w:r w:rsidR="00EC5736">
        <w:rPr>
          <w:sz w:val="22"/>
          <w:szCs w:val="22"/>
        </w:rPr>
        <w:t xml:space="preserve"> </w:t>
      </w:r>
      <w:r w:rsidR="00C70060" w:rsidRPr="00EC5736">
        <w:rPr>
          <w:sz w:val="22"/>
          <w:szCs w:val="22"/>
        </w:rPr>
        <w:t>0990005-035-AC</w:t>
      </w:r>
      <w:r w:rsidR="0000341A" w:rsidRPr="00EC5736">
        <w:rPr>
          <w:sz w:val="22"/>
          <w:szCs w:val="22"/>
        </w:rPr>
        <w:t>, and 0990005-037-AC.</w:t>
      </w:r>
      <w:r w:rsidR="00C70060" w:rsidRPr="00EC5736">
        <w:rPr>
          <w:sz w:val="22"/>
          <w:szCs w:val="22"/>
        </w:rPr>
        <w:t>]</w:t>
      </w:r>
    </w:p>
    <w:p w:rsidR="000A47D2" w:rsidRPr="00045773" w:rsidRDefault="002156A1" w:rsidP="00D71D0D">
      <w:pPr>
        <w:autoSpaceDE w:val="0"/>
        <w:autoSpaceDN w:val="0"/>
        <w:adjustRightInd w:val="0"/>
        <w:spacing w:after="120"/>
        <w:rPr>
          <w:rFonts w:ascii="Times New Roman Bold" w:hAnsi="Times New Roman Bold"/>
          <w:bCs/>
          <w:sz w:val="22"/>
          <w:szCs w:val="22"/>
          <w:u w:val="single"/>
        </w:rPr>
      </w:pPr>
      <w:r w:rsidRPr="00045773">
        <w:rPr>
          <w:rFonts w:ascii="Times New Roman Bold" w:hAnsi="Times New Roman Bold"/>
          <w:b/>
          <w:bCs/>
          <w:sz w:val="22"/>
          <w:szCs w:val="22"/>
          <w:u w:val="single"/>
        </w:rPr>
        <w:t>M</w:t>
      </w:r>
      <w:r w:rsidR="00045773" w:rsidRPr="00045773">
        <w:rPr>
          <w:rFonts w:ascii="Times New Roman Bold" w:hAnsi="Times New Roman Bold"/>
          <w:b/>
          <w:bCs/>
          <w:sz w:val="22"/>
          <w:szCs w:val="22"/>
          <w:u w:val="single"/>
        </w:rPr>
        <w:t>ethods of Operation</w:t>
      </w:r>
    </w:p>
    <w:p w:rsidR="000A47D2" w:rsidRPr="00472A2C" w:rsidRDefault="000A47D2" w:rsidP="00B14688">
      <w:pPr>
        <w:widowControl w:val="0"/>
        <w:numPr>
          <w:ilvl w:val="0"/>
          <w:numId w:val="14"/>
        </w:numPr>
        <w:tabs>
          <w:tab w:val="left" w:pos="540"/>
        </w:tabs>
        <w:autoSpaceDE w:val="0"/>
        <w:autoSpaceDN w:val="0"/>
        <w:adjustRightInd w:val="0"/>
        <w:spacing w:after="120"/>
        <w:rPr>
          <w:sz w:val="22"/>
          <w:szCs w:val="22"/>
        </w:rPr>
      </w:pPr>
      <w:r w:rsidRPr="00472A2C">
        <w:rPr>
          <w:sz w:val="22"/>
          <w:szCs w:val="22"/>
          <w:u w:val="single"/>
        </w:rPr>
        <w:t>Method of Operation</w:t>
      </w:r>
      <w:r w:rsidR="00EC5736" w:rsidRPr="00EC5736">
        <w:rPr>
          <w:sz w:val="22"/>
          <w:szCs w:val="22"/>
        </w:rPr>
        <w:t>.</w:t>
      </w:r>
      <w:r w:rsidR="002B681A" w:rsidRPr="00EC5736">
        <w:rPr>
          <w:sz w:val="22"/>
          <w:szCs w:val="22"/>
        </w:rPr>
        <w:t xml:space="preserve"> </w:t>
      </w:r>
      <w:r w:rsidRPr="00472A2C">
        <w:rPr>
          <w:sz w:val="22"/>
          <w:szCs w:val="22"/>
        </w:rPr>
        <w:t xml:space="preserve">The owner or operator is authorized to operate the dryers in any of the </w:t>
      </w:r>
      <w:r w:rsidR="002B681A" w:rsidRPr="00472A2C">
        <w:rPr>
          <w:sz w:val="22"/>
          <w:szCs w:val="22"/>
        </w:rPr>
        <w:t>following methods.</w:t>
      </w:r>
    </w:p>
    <w:p w:rsidR="000A47D2" w:rsidRPr="00472A2C" w:rsidRDefault="000A47D2" w:rsidP="00490F18">
      <w:pPr>
        <w:widowControl w:val="0"/>
        <w:numPr>
          <w:ilvl w:val="0"/>
          <w:numId w:val="22"/>
        </w:numPr>
        <w:autoSpaceDE w:val="0"/>
        <w:autoSpaceDN w:val="0"/>
        <w:adjustRightInd w:val="0"/>
        <w:spacing w:after="120"/>
        <w:rPr>
          <w:sz w:val="22"/>
          <w:szCs w:val="22"/>
        </w:rPr>
      </w:pPr>
      <w:r w:rsidRPr="00472A2C">
        <w:rPr>
          <w:sz w:val="22"/>
          <w:szCs w:val="22"/>
        </w:rPr>
        <w:t xml:space="preserve">The Fluidized Bed Dryer </w:t>
      </w:r>
      <w:r w:rsidR="002B681A" w:rsidRPr="00472A2C">
        <w:rPr>
          <w:sz w:val="22"/>
          <w:szCs w:val="22"/>
        </w:rPr>
        <w:t xml:space="preserve">(EU-025) </w:t>
      </w:r>
      <w:r w:rsidRPr="00472A2C">
        <w:rPr>
          <w:sz w:val="22"/>
          <w:szCs w:val="22"/>
        </w:rPr>
        <w:t>only;</w:t>
      </w:r>
    </w:p>
    <w:p w:rsidR="000A47D2" w:rsidRPr="00472A2C" w:rsidRDefault="002B681A" w:rsidP="00490F18">
      <w:pPr>
        <w:numPr>
          <w:ilvl w:val="0"/>
          <w:numId w:val="22"/>
        </w:numPr>
        <w:autoSpaceDE w:val="0"/>
        <w:autoSpaceDN w:val="0"/>
        <w:adjustRightInd w:val="0"/>
        <w:spacing w:after="120"/>
        <w:rPr>
          <w:sz w:val="22"/>
          <w:szCs w:val="22"/>
        </w:rPr>
      </w:pPr>
      <w:r w:rsidRPr="00472A2C">
        <w:rPr>
          <w:sz w:val="22"/>
          <w:szCs w:val="22"/>
        </w:rPr>
        <w:t>Rotary System only:</w:t>
      </w:r>
    </w:p>
    <w:p w:rsidR="000A47D2" w:rsidRPr="00472A2C" w:rsidRDefault="002B681A" w:rsidP="00490F18">
      <w:pPr>
        <w:numPr>
          <w:ilvl w:val="0"/>
          <w:numId w:val="23"/>
        </w:numPr>
        <w:autoSpaceDE w:val="0"/>
        <w:autoSpaceDN w:val="0"/>
        <w:adjustRightInd w:val="0"/>
        <w:spacing w:after="120"/>
        <w:jc w:val="both"/>
        <w:rPr>
          <w:sz w:val="22"/>
          <w:szCs w:val="22"/>
        </w:rPr>
      </w:pPr>
      <w:r w:rsidRPr="00472A2C">
        <w:rPr>
          <w:sz w:val="22"/>
          <w:szCs w:val="22"/>
        </w:rPr>
        <w:t xml:space="preserve">3-Stage </w:t>
      </w:r>
      <w:r w:rsidR="000A47D2" w:rsidRPr="00472A2C">
        <w:rPr>
          <w:sz w:val="22"/>
          <w:szCs w:val="22"/>
        </w:rPr>
        <w:t>High</w:t>
      </w:r>
      <w:r w:rsidRPr="00472A2C">
        <w:rPr>
          <w:sz w:val="22"/>
          <w:szCs w:val="22"/>
        </w:rPr>
        <w:t>-</w:t>
      </w:r>
      <w:r w:rsidR="000A47D2" w:rsidRPr="00472A2C">
        <w:rPr>
          <w:sz w:val="22"/>
          <w:szCs w:val="22"/>
        </w:rPr>
        <w:t xml:space="preserve">Production </w:t>
      </w:r>
      <w:r w:rsidRPr="00472A2C">
        <w:rPr>
          <w:sz w:val="22"/>
          <w:szCs w:val="22"/>
        </w:rPr>
        <w:t>Mode</w:t>
      </w:r>
      <w:r w:rsidR="000A47D2" w:rsidRPr="00472A2C">
        <w:rPr>
          <w:sz w:val="22"/>
          <w:szCs w:val="22"/>
        </w:rPr>
        <w:t xml:space="preserve">: </w:t>
      </w:r>
      <w:r w:rsidRPr="00472A2C">
        <w:rPr>
          <w:sz w:val="22"/>
          <w:szCs w:val="22"/>
        </w:rPr>
        <w:t xml:space="preserve"> </w:t>
      </w:r>
      <w:r w:rsidR="000A47D2" w:rsidRPr="00472A2C">
        <w:rPr>
          <w:sz w:val="22"/>
          <w:szCs w:val="22"/>
        </w:rPr>
        <w:t xml:space="preserve">The </w:t>
      </w:r>
      <w:r w:rsidRPr="00472A2C">
        <w:rPr>
          <w:sz w:val="22"/>
          <w:szCs w:val="22"/>
        </w:rPr>
        <w:t>Rotary Dryer (EU-021) i</w:t>
      </w:r>
      <w:r w:rsidR="000A47D2" w:rsidRPr="00472A2C">
        <w:rPr>
          <w:sz w:val="22"/>
          <w:szCs w:val="22"/>
        </w:rPr>
        <w:t xml:space="preserve">s operated </w:t>
      </w:r>
      <w:r w:rsidRPr="00472A2C">
        <w:rPr>
          <w:sz w:val="22"/>
          <w:szCs w:val="22"/>
        </w:rPr>
        <w:t xml:space="preserve">with Cooler No. 1 (EU-023) and Cooler No. 2 (EU-024) </w:t>
      </w:r>
      <w:r w:rsidR="000A47D2" w:rsidRPr="00472A2C">
        <w:rPr>
          <w:sz w:val="22"/>
          <w:szCs w:val="22"/>
        </w:rPr>
        <w:t>in series.</w:t>
      </w:r>
      <w:r w:rsidRPr="00472A2C">
        <w:rPr>
          <w:sz w:val="22"/>
          <w:szCs w:val="22"/>
        </w:rPr>
        <w:t xml:space="preserve"> </w:t>
      </w:r>
      <w:r w:rsidR="000A47D2" w:rsidRPr="00472A2C">
        <w:rPr>
          <w:sz w:val="22"/>
          <w:szCs w:val="22"/>
        </w:rPr>
        <w:t xml:space="preserve"> </w:t>
      </w:r>
      <w:r w:rsidRPr="00472A2C">
        <w:rPr>
          <w:sz w:val="22"/>
          <w:szCs w:val="22"/>
        </w:rPr>
        <w:t>In this mode, h</w:t>
      </w:r>
      <w:r w:rsidR="000A47D2" w:rsidRPr="00472A2C">
        <w:rPr>
          <w:sz w:val="22"/>
          <w:szCs w:val="22"/>
        </w:rPr>
        <w:t xml:space="preserve">igh production rates are approximately 1000 </w:t>
      </w:r>
      <w:r w:rsidRPr="00472A2C">
        <w:rPr>
          <w:sz w:val="22"/>
          <w:szCs w:val="22"/>
        </w:rPr>
        <w:t xml:space="preserve">tons per day </w:t>
      </w:r>
      <w:r w:rsidR="000A47D2" w:rsidRPr="00472A2C">
        <w:rPr>
          <w:sz w:val="22"/>
          <w:szCs w:val="22"/>
        </w:rPr>
        <w:t xml:space="preserve">for white </w:t>
      </w:r>
      <w:r w:rsidRPr="00472A2C">
        <w:rPr>
          <w:sz w:val="22"/>
          <w:szCs w:val="22"/>
        </w:rPr>
        <w:t xml:space="preserve">refined </w:t>
      </w:r>
      <w:r w:rsidR="000A47D2" w:rsidRPr="00472A2C">
        <w:rPr>
          <w:sz w:val="22"/>
          <w:szCs w:val="22"/>
        </w:rPr>
        <w:t xml:space="preserve">sugar and above 600 </w:t>
      </w:r>
      <w:r w:rsidRPr="00472A2C">
        <w:rPr>
          <w:sz w:val="22"/>
          <w:szCs w:val="22"/>
        </w:rPr>
        <w:t>tons per day for specialty sugars.</w:t>
      </w:r>
    </w:p>
    <w:p w:rsidR="000A47D2" w:rsidRPr="00472A2C" w:rsidRDefault="00413246" w:rsidP="00490F18">
      <w:pPr>
        <w:numPr>
          <w:ilvl w:val="0"/>
          <w:numId w:val="23"/>
        </w:numPr>
        <w:autoSpaceDE w:val="0"/>
        <w:autoSpaceDN w:val="0"/>
        <w:adjustRightInd w:val="0"/>
        <w:spacing w:after="120"/>
        <w:jc w:val="both"/>
        <w:rPr>
          <w:sz w:val="22"/>
          <w:szCs w:val="22"/>
        </w:rPr>
      </w:pPr>
      <w:r w:rsidRPr="00472A2C">
        <w:rPr>
          <w:sz w:val="22"/>
          <w:szCs w:val="22"/>
        </w:rPr>
        <w:t>2-S</w:t>
      </w:r>
      <w:r w:rsidR="002B681A" w:rsidRPr="00472A2C">
        <w:rPr>
          <w:sz w:val="22"/>
          <w:szCs w:val="22"/>
        </w:rPr>
        <w:t>t</w:t>
      </w:r>
      <w:r w:rsidRPr="00472A2C">
        <w:rPr>
          <w:sz w:val="22"/>
          <w:szCs w:val="22"/>
        </w:rPr>
        <w:t>a</w:t>
      </w:r>
      <w:r w:rsidR="002B681A" w:rsidRPr="00472A2C">
        <w:rPr>
          <w:sz w:val="22"/>
          <w:szCs w:val="22"/>
        </w:rPr>
        <w:t xml:space="preserve">ge </w:t>
      </w:r>
      <w:r w:rsidR="000A47D2" w:rsidRPr="00472A2C">
        <w:rPr>
          <w:sz w:val="22"/>
          <w:szCs w:val="22"/>
        </w:rPr>
        <w:t>Low</w:t>
      </w:r>
      <w:r w:rsidR="002B681A" w:rsidRPr="00472A2C">
        <w:rPr>
          <w:sz w:val="22"/>
          <w:szCs w:val="22"/>
        </w:rPr>
        <w:t>-</w:t>
      </w:r>
      <w:r w:rsidR="000A47D2" w:rsidRPr="00472A2C">
        <w:rPr>
          <w:sz w:val="22"/>
          <w:szCs w:val="22"/>
        </w:rPr>
        <w:t xml:space="preserve">Production </w:t>
      </w:r>
      <w:r w:rsidR="002B681A" w:rsidRPr="00472A2C">
        <w:rPr>
          <w:sz w:val="22"/>
          <w:szCs w:val="22"/>
        </w:rPr>
        <w:t>Mode</w:t>
      </w:r>
      <w:r w:rsidR="000A47D2" w:rsidRPr="00472A2C">
        <w:rPr>
          <w:sz w:val="22"/>
          <w:szCs w:val="22"/>
        </w:rPr>
        <w:t>:</w:t>
      </w:r>
      <w:r w:rsidR="002B681A" w:rsidRPr="00472A2C">
        <w:rPr>
          <w:sz w:val="22"/>
          <w:szCs w:val="22"/>
        </w:rPr>
        <w:t xml:space="preserve"> </w:t>
      </w:r>
      <w:r w:rsidR="000A47D2" w:rsidRPr="00472A2C">
        <w:rPr>
          <w:sz w:val="22"/>
          <w:szCs w:val="22"/>
        </w:rPr>
        <w:t xml:space="preserve"> The </w:t>
      </w:r>
      <w:r w:rsidR="002B681A" w:rsidRPr="00472A2C">
        <w:rPr>
          <w:sz w:val="22"/>
          <w:szCs w:val="22"/>
        </w:rPr>
        <w:t xml:space="preserve">Rotary Dryer (with Rotoclone No. 1, EU-021) </w:t>
      </w:r>
      <w:r w:rsidR="000A47D2" w:rsidRPr="00472A2C">
        <w:rPr>
          <w:sz w:val="22"/>
          <w:szCs w:val="22"/>
        </w:rPr>
        <w:t xml:space="preserve">is </w:t>
      </w:r>
      <w:r w:rsidR="002B681A" w:rsidRPr="00472A2C">
        <w:rPr>
          <w:sz w:val="22"/>
          <w:szCs w:val="22"/>
        </w:rPr>
        <w:t>off and C</w:t>
      </w:r>
      <w:r w:rsidR="000A47D2" w:rsidRPr="00472A2C">
        <w:rPr>
          <w:sz w:val="22"/>
          <w:szCs w:val="22"/>
        </w:rPr>
        <w:t xml:space="preserve">ooler </w:t>
      </w:r>
      <w:r w:rsidR="002B681A" w:rsidRPr="00472A2C">
        <w:rPr>
          <w:sz w:val="22"/>
          <w:szCs w:val="22"/>
        </w:rPr>
        <w:t xml:space="preserve">No. 1 (with Rotoclone No. 3, EU-023) </w:t>
      </w:r>
      <w:r w:rsidR="000A47D2" w:rsidRPr="00472A2C">
        <w:rPr>
          <w:sz w:val="22"/>
          <w:szCs w:val="22"/>
        </w:rPr>
        <w:t>is operated as a dryer</w:t>
      </w:r>
      <w:r w:rsidR="00D212DC" w:rsidRPr="00472A2C">
        <w:rPr>
          <w:sz w:val="22"/>
          <w:szCs w:val="22"/>
        </w:rPr>
        <w:t xml:space="preserve"> followed by Cooler No. 2 (</w:t>
      </w:r>
      <w:r w:rsidR="008B7AC1" w:rsidRPr="00472A2C">
        <w:rPr>
          <w:sz w:val="22"/>
          <w:szCs w:val="22"/>
        </w:rPr>
        <w:t xml:space="preserve">with Rotoclone No. 4, </w:t>
      </w:r>
      <w:r w:rsidR="00D212DC" w:rsidRPr="00472A2C">
        <w:rPr>
          <w:sz w:val="22"/>
          <w:szCs w:val="22"/>
        </w:rPr>
        <w:t>EU-024) in series</w:t>
      </w:r>
      <w:r w:rsidR="000A47D2" w:rsidRPr="00472A2C">
        <w:rPr>
          <w:sz w:val="22"/>
          <w:szCs w:val="22"/>
        </w:rPr>
        <w:t xml:space="preserve">. </w:t>
      </w:r>
      <w:r w:rsidR="002B681A" w:rsidRPr="00472A2C">
        <w:rPr>
          <w:sz w:val="22"/>
          <w:szCs w:val="22"/>
        </w:rPr>
        <w:t xml:space="preserve"> In this mode, l</w:t>
      </w:r>
      <w:r w:rsidR="000A47D2" w:rsidRPr="00472A2C">
        <w:rPr>
          <w:sz w:val="22"/>
          <w:szCs w:val="22"/>
        </w:rPr>
        <w:t xml:space="preserve">ow production rates are below 500 </w:t>
      </w:r>
      <w:r w:rsidR="002B681A" w:rsidRPr="00472A2C">
        <w:rPr>
          <w:sz w:val="22"/>
          <w:szCs w:val="22"/>
        </w:rPr>
        <w:t xml:space="preserve">tons per day </w:t>
      </w:r>
      <w:r w:rsidR="000A47D2" w:rsidRPr="00472A2C">
        <w:rPr>
          <w:sz w:val="22"/>
          <w:szCs w:val="22"/>
        </w:rPr>
        <w:t>for specialty sugars.</w:t>
      </w:r>
    </w:p>
    <w:p w:rsidR="000A47D2" w:rsidRPr="00472A2C" w:rsidRDefault="000A47D2" w:rsidP="00490F18">
      <w:pPr>
        <w:numPr>
          <w:ilvl w:val="0"/>
          <w:numId w:val="22"/>
        </w:numPr>
        <w:autoSpaceDE w:val="0"/>
        <w:autoSpaceDN w:val="0"/>
        <w:adjustRightInd w:val="0"/>
        <w:spacing w:after="120"/>
        <w:jc w:val="both"/>
        <w:rPr>
          <w:sz w:val="22"/>
          <w:szCs w:val="22"/>
        </w:rPr>
      </w:pPr>
      <w:r w:rsidRPr="00472A2C">
        <w:rPr>
          <w:sz w:val="22"/>
          <w:szCs w:val="22"/>
        </w:rPr>
        <w:t xml:space="preserve">The Fluidized Bed Dryer </w:t>
      </w:r>
      <w:r w:rsidR="00BA56E6" w:rsidRPr="00472A2C">
        <w:rPr>
          <w:sz w:val="22"/>
          <w:szCs w:val="22"/>
        </w:rPr>
        <w:t xml:space="preserve">(EU-025) </w:t>
      </w:r>
      <w:r w:rsidRPr="00472A2C">
        <w:rPr>
          <w:sz w:val="22"/>
          <w:szCs w:val="22"/>
        </w:rPr>
        <w:t xml:space="preserve">and Rotary </w:t>
      </w:r>
      <w:r w:rsidR="00413246" w:rsidRPr="00472A2C">
        <w:rPr>
          <w:sz w:val="22"/>
          <w:szCs w:val="22"/>
        </w:rPr>
        <w:t>System</w:t>
      </w:r>
      <w:r w:rsidRPr="00472A2C">
        <w:rPr>
          <w:sz w:val="22"/>
          <w:szCs w:val="22"/>
        </w:rPr>
        <w:t xml:space="preserve"> </w:t>
      </w:r>
      <w:r w:rsidR="00BA56E6" w:rsidRPr="00472A2C">
        <w:rPr>
          <w:sz w:val="22"/>
          <w:szCs w:val="22"/>
        </w:rPr>
        <w:t>(</w:t>
      </w:r>
      <w:r w:rsidR="00413246" w:rsidRPr="00472A2C">
        <w:rPr>
          <w:sz w:val="22"/>
          <w:szCs w:val="22"/>
        </w:rPr>
        <w:t>EU-021, EU-023 and EU-024</w:t>
      </w:r>
      <w:r w:rsidR="00BA56E6" w:rsidRPr="00472A2C">
        <w:rPr>
          <w:sz w:val="22"/>
          <w:szCs w:val="22"/>
        </w:rPr>
        <w:t xml:space="preserve">) </w:t>
      </w:r>
      <w:r w:rsidR="00985722" w:rsidRPr="00472A2C">
        <w:rPr>
          <w:sz w:val="22"/>
          <w:szCs w:val="22"/>
        </w:rPr>
        <w:t xml:space="preserve">may be </w:t>
      </w:r>
      <w:r w:rsidRPr="00472A2C">
        <w:rPr>
          <w:sz w:val="22"/>
          <w:szCs w:val="22"/>
        </w:rPr>
        <w:t xml:space="preserve">operated simultaneously. </w:t>
      </w:r>
      <w:r w:rsidR="00BA56E6" w:rsidRPr="00472A2C">
        <w:rPr>
          <w:sz w:val="22"/>
          <w:szCs w:val="22"/>
        </w:rPr>
        <w:t xml:space="preserve"> </w:t>
      </w:r>
      <w:r w:rsidRPr="00472A2C">
        <w:rPr>
          <w:sz w:val="22"/>
          <w:szCs w:val="22"/>
        </w:rPr>
        <w:t xml:space="preserve">The dryers and </w:t>
      </w:r>
      <w:r w:rsidR="00BA56E6" w:rsidRPr="00472A2C">
        <w:rPr>
          <w:sz w:val="22"/>
          <w:szCs w:val="22"/>
        </w:rPr>
        <w:t xml:space="preserve">sugar </w:t>
      </w:r>
      <w:r w:rsidRPr="00472A2C">
        <w:rPr>
          <w:sz w:val="22"/>
          <w:szCs w:val="22"/>
        </w:rPr>
        <w:t xml:space="preserve">refinery </w:t>
      </w:r>
      <w:r w:rsidR="00BA56E6" w:rsidRPr="00472A2C">
        <w:rPr>
          <w:sz w:val="22"/>
          <w:szCs w:val="22"/>
        </w:rPr>
        <w:t xml:space="preserve">are </w:t>
      </w:r>
      <w:r w:rsidRPr="00472A2C">
        <w:rPr>
          <w:sz w:val="22"/>
          <w:szCs w:val="22"/>
        </w:rPr>
        <w:t xml:space="preserve">subject to the </w:t>
      </w:r>
      <w:r w:rsidR="00BA56E6" w:rsidRPr="00472A2C">
        <w:rPr>
          <w:sz w:val="22"/>
          <w:szCs w:val="22"/>
        </w:rPr>
        <w:t xml:space="preserve">production and processing </w:t>
      </w:r>
      <w:r w:rsidRPr="00472A2C">
        <w:rPr>
          <w:sz w:val="22"/>
          <w:szCs w:val="22"/>
        </w:rPr>
        <w:t xml:space="preserve">limitations specified in </w:t>
      </w:r>
      <w:r w:rsidRPr="00472A2C">
        <w:rPr>
          <w:bCs/>
          <w:sz w:val="22"/>
          <w:szCs w:val="22"/>
        </w:rPr>
        <w:t xml:space="preserve">Specific Condition No. 3 </w:t>
      </w:r>
      <w:r w:rsidRPr="00472A2C">
        <w:rPr>
          <w:sz w:val="22"/>
          <w:szCs w:val="22"/>
        </w:rPr>
        <w:t xml:space="preserve">of this </w:t>
      </w:r>
      <w:r w:rsidR="00BA56E6" w:rsidRPr="00472A2C">
        <w:rPr>
          <w:sz w:val="22"/>
          <w:szCs w:val="22"/>
        </w:rPr>
        <w:t>subsection</w:t>
      </w:r>
      <w:r w:rsidRPr="00472A2C">
        <w:rPr>
          <w:sz w:val="22"/>
          <w:szCs w:val="22"/>
        </w:rPr>
        <w:t xml:space="preserve">. </w:t>
      </w:r>
      <w:r w:rsidR="00BA56E6" w:rsidRPr="00472A2C">
        <w:rPr>
          <w:sz w:val="22"/>
          <w:szCs w:val="22"/>
        </w:rPr>
        <w:t xml:space="preserve"> </w:t>
      </w:r>
      <w:r w:rsidRPr="00472A2C">
        <w:rPr>
          <w:sz w:val="22"/>
          <w:szCs w:val="22"/>
        </w:rPr>
        <w:t>[Permit No. 0990005-02</w:t>
      </w:r>
      <w:r w:rsidR="002B681A" w:rsidRPr="00472A2C">
        <w:rPr>
          <w:sz w:val="22"/>
          <w:szCs w:val="22"/>
        </w:rPr>
        <w:t>1</w:t>
      </w:r>
      <w:r w:rsidR="00B37D2E" w:rsidRPr="00472A2C">
        <w:rPr>
          <w:sz w:val="22"/>
          <w:szCs w:val="22"/>
        </w:rPr>
        <w:t>-AC</w:t>
      </w:r>
      <w:r w:rsidR="00950B5B" w:rsidRPr="00472A2C">
        <w:rPr>
          <w:sz w:val="22"/>
          <w:szCs w:val="22"/>
        </w:rPr>
        <w:t xml:space="preserve"> and -027-</w:t>
      </w:r>
      <w:r w:rsidR="00B37D2E" w:rsidRPr="00472A2C">
        <w:rPr>
          <w:sz w:val="22"/>
          <w:szCs w:val="22"/>
        </w:rPr>
        <w:t>AC</w:t>
      </w:r>
      <w:r w:rsidR="00950B5B" w:rsidRPr="00472A2C">
        <w:rPr>
          <w:sz w:val="22"/>
          <w:szCs w:val="22"/>
        </w:rPr>
        <w:t>.</w:t>
      </w:r>
    </w:p>
    <w:p w:rsidR="000A47D2" w:rsidRPr="001C2196" w:rsidRDefault="002156A1" w:rsidP="00D71D0D">
      <w:pPr>
        <w:autoSpaceDE w:val="0"/>
        <w:autoSpaceDN w:val="0"/>
        <w:adjustRightInd w:val="0"/>
        <w:spacing w:after="120"/>
        <w:rPr>
          <w:rFonts w:ascii="Times New Roman Bold" w:hAnsi="Times New Roman Bold"/>
          <w:sz w:val="22"/>
          <w:szCs w:val="22"/>
          <w:u w:val="single"/>
        </w:rPr>
      </w:pPr>
      <w:r w:rsidRPr="001C2196">
        <w:rPr>
          <w:rFonts w:ascii="Times New Roman Bold" w:hAnsi="Times New Roman Bold"/>
          <w:b/>
          <w:bCs/>
          <w:sz w:val="22"/>
          <w:szCs w:val="22"/>
          <w:u w:val="single"/>
        </w:rPr>
        <w:t>E</w:t>
      </w:r>
      <w:r w:rsidR="001C2196" w:rsidRPr="001C2196">
        <w:rPr>
          <w:rFonts w:ascii="Times New Roman Bold" w:hAnsi="Times New Roman Bold"/>
          <w:b/>
          <w:bCs/>
          <w:sz w:val="22"/>
          <w:szCs w:val="22"/>
          <w:u w:val="single"/>
        </w:rPr>
        <w:t>mission</w:t>
      </w:r>
      <w:r w:rsidRPr="001C2196">
        <w:rPr>
          <w:rFonts w:ascii="Times New Roman Bold" w:hAnsi="Times New Roman Bold"/>
          <w:b/>
          <w:bCs/>
          <w:sz w:val="22"/>
          <w:szCs w:val="22"/>
          <w:u w:val="single"/>
        </w:rPr>
        <w:t xml:space="preserve"> L</w:t>
      </w:r>
      <w:r w:rsidR="001C2196" w:rsidRPr="001C2196">
        <w:rPr>
          <w:rFonts w:ascii="Times New Roman Bold" w:hAnsi="Times New Roman Bold"/>
          <w:b/>
          <w:bCs/>
          <w:sz w:val="22"/>
          <w:szCs w:val="22"/>
          <w:u w:val="single"/>
        </w:rPr>
        <w:t>imiting</w:t>
      </w:r>
      <w:r w:rsidRPr="001C2196">
        <w:rPr>
          <w:rFonts w:ascii="Times New Roman Bold" w:hAnsi="Times New Roman Bold"/>
          <w:b/>
          <w:bCs/>
          <w:sz w:val="22"/>
          <w:szCs w:val="22"/>
          <w:u w:val="single"/>
        </w:rPr>
        <w:t xml:space="preserve"> S</w:t>
      </w:r>
      <w:r w:rsidR="001C2196" w:rsidRPr="001C2196">
        <w:rPr>
          <w:rFonts w:ascii="Times New Roman Bold" w:hAnsi="Times New Roman Bold"/>
          <w:b/>
          <w:bCs/>
          <w:sz w:val="22"/>
          <w:szCs w:val="22"/>
          <w:u w:val="single"/>
        </w:rPr>
        <w:t>tandards</w:t>
      </w:r>
    </w:p>
    <w:p w:rsidR="00A50259" w:rsidRPr="00472A2C" w:rsidRDefault="00D72D25" w:rsidP="00B14688">
      <w:pPr>
        <w:widowControl w:val="0"/>
        <w:numPr>
          <w:ilvl w:val="0"/>
          <w:numId w:val="14"/>
        </w:numPr>
        <w:tabs>
          <w:tab w:val="left" w:pos="540"/>
        </w:tabs>
        <w:autoSpaceDE w:val="0"/>
        <w:autoSpaceDN w:val="0"/>
        <w:adjustRightInd w:val="0"/>
        <w:spacing w:after="120"/>
        <w:rPr>
          <w:sz w:val="22"/>
          <w:szCs w:val="22"/>
        </w:rPr>
      </w:pPr>
      <w:r>
        <w:rPr>
          <w:sz w:val="22"/>
          <w:szCs w:val="22"/>
          <w:u w:val="single"/>
        </w:rPr>
        <w:t>Visible Emission</w:t>
      </w:r>
      <w:r w:rsidR="001A4700" w:rsidRPr="00472A2C">
        <w:rPr>
          <w:sz w:val="22"/>
          <w:szCs w:val="22"/>
          <w:u w:val="single"/>
        </w:rPr>
        <w:t>s</w:t>
      </w:r>
      <w:r w:rsidR="006D0D6F" w:rsidRPr="006D0D6F">
        <w:rPr>
          <w:sz w:val="22"/>
          <w:szCs w:val="22"/>
        </w:rPr>
        <w:t>.</w:t>
      </w:r>
    </w:p>
    <w:p w:rsidR="00D967A3" w:rsidRPr="00B102DC" w:rsidRDefault="00D967A3" w:rsidP="00490F18">
      <w:pPr>
        <w:widowControl w:val="0"/>
        <w:numPr>
          <w:ilvl w:val="0"/>
          <w:numId w:val="24"/>
        </w:numPr>
        <w:autoSpaceDE w:val="0"/>
        <w:autoSpaceDN w:val="0"/>
        <w:adjustRightInd w:val="0"/>
        <w:spacing w:after="120"/>
        <w:rPr>
          <w:sz w:val="22"/>
          <w:szCs w:val="22"/>
        </w:rPr>
      </w:pPr>
      <w:r w:rsidRPr="00472A2C">
        <w:rPr>
          <w:sz w:val="22"/>
          <w:szCs w:val="22"/>
        </w:rPr>
        <w:t>Visible emissions shall not exceed 5</w:t>
      </w:r>
      <w:r w:rsidR="00175089" w:rsidRPr="00472A2C">
        <w:rPr>
          <w:sz w:val="22"/>
          <w:szCs w:val="22"/>
        </w:rPr>
        <w:t xml:space="preserve"> percent</w:t>
      </w:r>
      <w:r w:rsidRPr="00472A2C">
        <w:rPr>
          <w:sz w:val="22"/>
          <w:szCs w:val="22"/>
        </w:rPr>
        <w:t xml:space="preserve"> opacity from the following exhaust points:  </w:t>
      </w:r>
      <w:r w:rsidR="00A50259" w:rsidRPr="00472A2C">
        <w:rPr>
          <w:sz w:val="22"/>
          <w:szCs w:val="22"/>
        </w:rPr>
        <w:t>Rotary Dryer, Central Dust Collection System No. 1 with Roto</w:t>
      </w:r>
      <w:r w:rsidR="003A40F8" w:rsidRPr="00472A2C">
        <w:rPr>
          <w:sz w:val="22"/>
          <w:szCs w:val="22"/>
        </w:rPr>
        <w:t>-</w:t>
      </w:r>
      <w:r w:rsidR="00A50259" w:rsidRPr="00472A2C">
        <w:rPr>
          <w:sz w:val="22"/>
          <w:szCs w:val="22"/>
        </w:rPr>
        <w:t>clone No. 1 (EU-021); Central D</w:t>
      </w:r>
      <w:r w:rsidR="003A40F8" w:rsidRPr="00472A2C">
        <w:rPr>
          <w:sz w:val="22"/>
          <w:szCs w:val="22"/>
        </w:rPr>
        <w:t>ust Collect</w:t>
      </w:r>
      <w:r w:rsidR="00492A15" w:rsidRPr="00472A2C">
        <w:rPr>
          <w:sz w:val="22"/>
          <w:szCs w:val="22"/>
        </w:rPr>
        <w:t>ion System No. 2 with “B” System</w:t>
      </w:r>
      <w:r w:rsidR="00A50259" w:rsidRPr="00472A2C">
        <w:rPr>
          <w:sz w:val="22"/>
          <w:szCs w:val="22"/>
        </w:rPr>
        <w:t xml:space="preserve"> Roto</w:t>
      </w:r>
      <w:r w:rsidR="003A40F8" w:rsidRPr="00472A2C">
        <w:rPr>
          <w:sz w:val="22"/>
          <w:szCs w:val="22"/>
        </w:rPr>
        <w:t>-</w:t>
      </w:r>
      <w:r w:rsidR="00A50259" w:rsidRPr="00472A2C">
        <w:rPr>
          <w:sz w:val="22"/>
          <w:szCs w:val="22"/>
        </w:rPr>
        <w:t>clone No. 2 (EU-022); Cooler No. 1 with Roto</w:t>
      </w:r>
      <w:r w:rsidR="003A40F8" w:rsidRPr="00472A2C">
        <w:rPr>
          <w:sz w:val="22"/>
          <w:szCs w:val="22"/>
        </w:rPr>
        <w:t>-</w:t>
      </w:r>
      <w:r w:rsidR="00A50259" w:rsidRPr="00472A2C">
        <w:rPr>
          <w:sz w:val="22"/>
          <w:szCs w:val="22"/>
        </w:rPr>
        <w:t>clone No. 3 (EU-023); Cooler No. 2 wi</w:t>
      </w:r>
      <w:r w:rsidR="003A40F8" w:rsidRPr="00472A2C">
        <w:rPr>
          <w:sz w:val="22"/>
          <w:szCs w:val="22"/>
        </w:rPr>
        <w:t xml:space="preserve">th Rotoclone No.4 (EU-024); Also </w:t>
      </w:r>
      <w:r w:rsidR="00492A15" w:rsidRPr="00472A2C">
        <w:rPr>
          <w:sz w:val="22"/>
          <w:szCs w:val="22"/>
        </w:rPr>
        <w:t>“A” System “</w:t>
      </w:r>
      <w:r w:rsidR="003A40F8" w:rsidRPr="00472A2C">
        <w:rPr>
          <w:sz w:val="22"/>
          <w:szCs w:val="22"/>
        </w:rPr>
        <w:t xml:space="preserve">Roto-clone  No. 6 (EU-054), </w:t>
      </w:r>
      <w:r w:rsidR="00492A15" w:rsidRPr="00472A2C">
        <w:rPr>
          <w:sz w:val="22"/>
          <w:szCs w:val="22"/>
        </w:rPr>
        <w:t>“C” System</w:t>
      </w:r>
      <w:r w:rsidR="003A40F8" w:rsidRPr="00472A2C">
        <w:rPr>
          <w:sz w:val="22"/>
          <w:szCs w:val="22"/>
        </w:rPr>
        <w:t xml:space="preserve"> Roto-</w:t>
      </w:r>
      <w:r w:rsidR="00E67B01">
        <w:rPr>
          <w:sz w:val="22"/>
          <w:szCs w:val="22"/>
        </w:rPr>
        <w:t>clone No. 7, (EU-055),</w:t>
      </w:r>
      <w:r w:rsidR="003A40F8" w:rsidRPr="00472A2C">
        <w:rPr>
          <w:sz w:val="22"/>
          <w:szCs w:val="22"/>
        </w:rPr>
        <w:t xml:space="preserve"> Fluidized Bed, </w:t>
      </w:r>
      <w:r w:rsidR="008B181C" w:rsidRPr="00472A2C">
        <w:rPr>
          <w:sz w:val="22"/>
          <w:szCs w:val="22"/>
        </w:rPr>
        <w:t xml:space="preserve">Dryer/Cooler </w:t>
      </w:r>
      <w:r w:rsidR="00E67B01">
        <w:rPr>
          <w:sz w:val="22"/>
          <w:szCs w:val="22"/>
        </w:rPr>
        <w:t xml:space="preserve">Baghouse (EU-025) and Baghouse for Packaging </w:t>
      </w:r>
      <w:r w:rsidR="00E67B01" w:rsidRPr="00B102DC">
        <w:rPr>
          <w:sz w:val="22"/>
          <w:szCs w:val="22"/>
        </w:rPr>
        <w:t>Lines No. 16, 17, 18 and 19. (EU-059).</w:t>
      </w:r>
      <w:r w:rsidR="00A50259" w:rsidRPr="00B102DC">
        <w:rPr>
          <w:sz w:val="22"/>
          <w:szCs w:val="22"/>
        </w:rPr>
        <w:t xml:space="preserve"> </w:t>
      </w:r>
    </w:p>
    <w:p w:rsidR="00C815B2" w:rsidRPr="00B102DC" w:rsidRDefault="00A50259" w:rsidP="00490F18">
      <w:pPr>
        <w:numPr>
          <w:ilvl w:val="0"/>
          <w:numId w:val="24"/>
        </w:numPr>
        <w:spacing w:before="40" w:after="40"/>
        <w:rPr>
          <w:strike/>
          <w:sz w:val="22"/>
          <w:szCs w:val="22"/>
          <w:highlight w:val="yellow"/>
        </w:rPr>
      </w:pPr>
      <w:r w:rsidRPr="00472A2C">
        <w:rPr>
          <w:sz w:val="22"/>
          <w:szCs w:val="22"/>
        </w:rPr>
        <w:t>Visib</w:t>
      </w:r>
      <w:r w:rsidR="007A5BC0">
        <w:rPr>
          <w:sz w:val="22"/>
          <w:szCs w:val="22"/>
        </w:rPr>
        <w:t>le emissions shall not exceed 5</w:t>
      </w:r>
      <w:r w:rsidR="00175089" w:rsidRPr="00472A2C">
        <w:rPr>
          <w:sz w:val="22"/>
          <w:szCs w:val="22"/>
        </w:rPr>
        <w:t xml:space="preserve"> percent</w:t>
      </w:r>
      <w:r w:rsidRPr="00472A2C">
        <w:rPr>
          <w:sz w:val="22"/>
          <w:szCs w:val="22"/>
        </w:rPr>
        <w:t xml:space="preserve"> opacity from the following area</w:t>
      </w:r>
      <w:r w:rsidRPr="007D372C">
        <w:rPr>
          <w:strike/>
          <w:sz w:val="22"/>
          <w:szCs w:val="22"/>
          <w:highlight w:val="yellow"/>
        </w:rPr>
        <w:t>s</w:t>
      </w:r>
      <w:r w:rsidRPr="00472A2C">
        <w:rPr>
          <w:sz w:val="22"/>
          <w:szCs w:val="22"/>
        </w:rPr>
        <w:t>:  the Bulk Load-Out Operation (EU-034)</w:t>
      </w:r>
      <w:r w:rsidRPr="00B102DC">
        <w:rPr>
          <w:strike/>
          <w:sz w:val="22"/>
          <w:szCs w:val="22"/>
          <w:highlight w:val="yellow"/>
        </w:rPr>
        <w:t>,</w:t>
      </w:r>
      <w:r w:rsidRPr="00B102DC">
        <w:rPr>
          <w:strike/>
          <w:sz w:val="22"/>
          <w:szCs w:val="22"/>
        </w:rPr>
        <w:t xml:space="preserve"> </w:t>
      </w:r>
      <w:r w:rsidRPr="00B102DC">
        <w:rPr>
          <w:strike/>
          <w:sz w:val="22"/>
          <w:szCs w:val="22"/>
          <w:highlight w:val="yellow"/>
        </w:rPr>
        <w:t>the Transfer Bulk Load-out Station (EU-035) and fugitive emissions at the sugar refinery</w:t>
      </w:r>
      <w:r w:rsidRPr="00B102DC">
        <w:rPr>
          <w:sz w:val="22"/>
          <w:szCs w:val="22"/>
        </w:rPr>
        <w:t>.</w:t>
      </w:r>
    </w:p>
    <w:p w:rsidR="00A50259" w:rsidRPr="00FE72B5" w:rsidRDefault="00C815B2" w:rsidP="00490F18">
      <w:pPr>
        <w:numPr>
          <w:ilvl w:val="0"/>
          <w:numId w:val="24"/>
        </w:numPr>
        <w:spacing w:before="40" w:after="40"/>
        <w:rPr>
          <w:sz w:val="22"/>
          <w:szCs w:val="22"/>
          <w:highlight w:val="yellow"/>
          <w:u w:val="double"/>
        </w:rPr>
      </w:pPr>
      <w:r w:rsidRPr="00FE72B5">
        <w:rPr>
          <w:sz w:val="22"/>
          <w:szCs w:val="22"/>
          <w:highlight w:val="yellow"/>
          <w:u w:val="double"/>
        </w:rPr>
        <w:t xml:space="preserve">Visible emissions shall not exceed 20 percent opacity from the following areas:  the Transfer Bulk Load-out Station (EU-035) and fugitive emissions at the sugar refinery. </w:t>
      </w:r>
      <w:r w:rsidR="00A50259" w:rsidRPr="00FE72B5">
        <w:rPr>
          <w:sz w:val="22"/>
          <w:szCs w:val="22"/>
          <w:highlight w:val="yellow"/>
          <w:u w:val="double"/>
        </w:rPr>
        <w:t xml:space="preserve"> </w:t>
      </w:r>
    </w:p>
    <w:p w:rsidR="00A50259" w:rsidRDefault="007306CE" w:rsidP="00CB5D86">
      <w:pPr>
        <w:ind w:left="360"/>
        <w:rPr>
          <w:sz w:val="22"/>
          <w:szCs w:val="22"/>
        </w:rPr>
      </w:pPr>
      <w:r w:rsidRPr="00472A2C">
        <w:rPr>
          <w:sz w:val="22"/>
          <w:szCs w:val="22"/>
        </w:rPr>
        <w:t>[Rules 62-296.320(4) and 62-297.620(4), F.</w:t>
      </w:r>
      <w:r w:rsidR="007A5BC0">
        <w:rPr>
          <w:sz w:val="22"/>
          <w:szCs w:val="22"/>
        </w:rPr>
        <w:t>A.C.; Permit No. 0990005-035</w:t>
      </w:r>
      <w:r w:rsidRPr="00472A2C">
        <w:rPr>
          <w:sz w:val="22"/>
          <w:szCs w:val="22"/>
        </w:rPr>
        <w:t>-AC</w:t>
      </w:r>
      <w:r w:rsidR="00B102DC">
        <w:rPr>
          <w:sz w:val="22"/>
          <w:szCs w:val="22"/>
        </w:rPr>
        <w:t xml:space="preserve">; </w:t>
      </w:r>
      <w:r w:rsidR="00B102DC" w:rsidRPr="007D372C">
        <w:rPr>
          <w:sz w:val="22"/>
          <w:szCs w:val="22"/>
          <w:highlight w:val="yellow"/>
          <w:u w:val="double"/>
        </w:rPr>
        <w:t>0990005-021</w:t>
      </w:r>
      <w:r w:rsidR="00212F00">
        <w:rPr>
          <w:sz w:val="22"/>
          <w:szCs w:val="22"/>
          <w:highlight w:val="yellow"/>
          <w:u w:val="double"/>
        </w:rPr>
        <w:t>-AC</w:t>
      </w:r>
      <w:r w:rsidR="00B102DC" w:rsidRPr="007D372C">
        <w:rPr>
          <w:sz w:val="22"/>
          <w:szCs w:val="22"/>
          <w:highlight w:val="yellow"/>
          <w:u w:val="double"/>
        </w:rPr>
        <w:t>, Specific Condition 6</w:t>
      </w:r>
      <w:r w:rsidR="00687415">
        <w:rPr>
          <w:sz w:val="22"/>
          <w:szCs w:val="22"/>
          <w:highlight w:val="yellow"/>
          <w:u w:val="double"/>
        </w:rPr>
        <w:t>; 099000-037-AC</w:t>
      </w:r>
      <w:r w:rsidR="00B102DC" w:rsidRPr="007D372C">
        <w:rPr>
          <w:sz w:val="22"/>
          <w:szCs w:val="22"/>
          <w:highlight w:val="yellow"/>
          <w:u w:val="double"/>
        </w:rPr>
        <w:t>.</w:t>
      </w:r>
      <w:r w:rsidRPr="00472A2C">
        <w:rPr>
          <w:sz w:val="22"/>
          <w:szCs w:val="22"/>
        </w:rPr>
        <w:t>]</w:t>
      </w:r>
    </w:p>
    <w:p w:rsidR="00E67B01" w:rsidRPr="00472A2C" w:rsidRDefault="00E67B01" w:rsidP="005605BD">
      <w:pPr>
        <w:ind w:left="360"/>
        <w:jc w:val="both"/>
        <w:rPr>
          <w:sz w:val="22"/>
          <w:szCs w:val="22"/>
        </w:rPr>
      </w:pPr>
    </w:p>
    <w:p w:rsidR="006A5144" w:rsidRPr="00472A2C" w:rsidRDefault="006A5144" w:rsidP="00B14688">
      <w:pPr>
        <w:widowControl w:val="0"/>
        <w:numPr>
          <w:ilvl w:val="0"/>
          <w:numId w:val="14"/>
        </w:numPr>
        <w:tabs>
          <w:tab w:val="left" w:pos="540"/>
        </w:tabs>
        <w:autoSpaceDE w:val="0"/>
        <w:autoSpaceDN w:val="0"/>
        <w:adjustRightInd w:val="0"/>
        <w:spacing w:after="120"/>
        <w:jc w:val="both"/>
        <w:rPr>
          <w:sz w:val="22"/>
          <w:szCs w:val="22"/>
        </w:rPr>
      </w:pPr>
      <w:r w:rsidRPr="00FA7E23">
        <w:rPr>
          <w:sz w:val="22"/>
          <w:szCs w:val="22"/>
          <w:u w:val="single"/>
        </w:rPr>
        <w:t>PM/PM10</w:t>
      </w:r>
      <w:r w:rsidR="00606324" w:rsidRPr="00FA7E23">
        <w:rPr>
          <w:sz w:val="22"/>
          <w:szCs w:val="22"/>
          <w:u w:val="single"/>
        </w:rPr>
        <w:t xml:space="preserve"> Emissions</w:t>
      </w:r>
      <w:r w:rsidR="00445AC9" w:rsidRPr="00445AC9">
        <w:rPr>
          <w:sz w:val="22"/>
          <w:szCs w:val="22"/>
        </w:rPr>
        <w:t>.</w:t>
      </w:r>
      <w:r w:rsidRPr="00445AC9">
        <w:rPr>
          <w:sz w:val="22"/>
          <w:szCs w:val="22"/>
        </w:rPr>
        <w:t xml:space="preserve">  </w:t>
      </w:r>
      <w:r w:rsidRPr="00FA7E23">
        <w:rPr>
          <w:sz w:val="22"/>
          <w:szCs w:val="22"/>
        </w:rPr>
        <w:t xml:space="preserve">The sum of </w:t>
      </w:r>
      <w:r w:rsidR="00A43FB3" w:rsidRPr="00FA7E23">
        <w:rPr>
          <w:sz w:val="22"/>
          <w:szCs w:val="22"/>
        </w:rPr>
        <w:t>emissions shall not exceed 19.77 tons of PM per year and 2.9</w:t>
      </w:r>
      <w:r w:rsidRPr="00FA7E23">
        <w:rPr>
          <w:sz w:val="22"/>
          <w:szCs w:val="22"/>
        </w:rPr>
        <w:t xml:space="preserve"> tons of PM</w:t>
      </w:r>
      <w:r w:rsidRPr="00FA7E23">
        <w:rPr>
          <w:sz w:val="22"/>
          <w:szCs w:val="22"/>
          <w:vertAlign w:val="subscript"/>
        </w:rPr>
        <w:t>10</w:t>
      </w:r>
      <w:r w:rsidRPr="00FA7E23">
        <w:rPr>
          <w:sz w:val="22"/>
          <w:szCs w:val="22"/>
        </w:rPr>
        <w:t xml:space="preserve"> per year from the following emission units:  the Rotary Dryer, Central Dust Collection System No. 1 with Rotoclone No. 1 (EU-021); the Central Dust Collection System No. 2 </w:t>
      </w:r>
      <w:r w:rsidR="00137F10" w:rsidRPr="00FA7E23">
        <w:rPr>
          <w:sz w:val="22"/>
          <w:szCs w:val="22"/>
        </w:rPr>
        <w:t xml:space="preserve">(“B” System) </w:t>
      </w:r>
      <w:r w:rsidRPr="00FA7E23">
        <w:rPr>
          <w:sz w:val="22"/>
          <w:szCs w:val="22"/>
        </w:rPr>
        <w:t>with Rotoclone No. 2 (EU-022); the Cooler No. 1 with Rotoclone No. 3 (EU-023);</w:t>
      </w:r>
      <w:r w:rsidRPr="00472A2C">
        <w:rPr>
          <w:sz w:val="22"/>
          <w:szCs w:val="22"/>
        </w:rPr>
        <w:t xml:space="preserve"> the Cooler No. 2 with Rotoclone No.4 (EU-024); the Fluidized Bed Dryer/Cooler with Baghouse (EU-025); </w:t>
      </w:r>
      <w:r w:rsidR="00137F10" w:rsidRPr="00472A2C">
        <w:rPr>
          <w:sz w:val="22"/>
          <w:szCs w:val="22"/>
        </w:rPr>
        <w:t xml:space="preserve">“A” System </w:t>
      </w:r>
      <w:r w:rsidR="00C33DCC" w:rsidRPr="00472A2C">
        <w:rPr>
          <w:sz w:val="22"/>
          <w:szCs w:val="22"/>
        </w:rPr>
        <w:t>Roto-clone No</w:t>
      </w:r>
      <w:r w:rsidR="00EC4216" w:rsidRPr="00472A2C">
        <w:rPr>
          <w:sz w:val="22"/>
          <w:szCs w:val="22"/>
        </w:rPr>
        <w:t xml:space="preserve">. 6 (EU-054); </w:t>
      </w:r>
      <w:r w:rsidR="00137F10" w:rsidRPr="00472A2C">
        <w:rPr>
          <w:sz w:val="22"/>
          <w:szCs w:val="22"/>
        </w:rPr>
        <w:t xml:space="preserve">“C” System </w:t>
      </w:r>
      <w:r w:rsidR="00EC4216" w:rsidRPr="00472A2C">
        <w:rPr>
          <w:sz w:val="22"/>
          <w:szCs w:val="22"/>
        </w:rPr>
        <w:t xml:space="preserve">Roto-clone No. 7 (EU-055); </w:t>
      </w:r>
      <w:r w:rsidRPr="00DD361D">
        <w:rPr>
          <w:sz w:val="22"/>
          <w:szCs w:val="22"/>
        </w:rPr>
        <w:t>the Bulk Load-Out Operation (EU-034);</w:t>
      </w:r>
      <w:r w:rsidRPr="00472A2C">
        <w:rPr>
          <w:sz w:val="22"/>
          <w:szCs w:val="22"/>
        </w:rPr>
        <w:t xml:space="preserve"> and the Transfer Bulk Load-out Station (EU-035).</w:t>
      </w:r>
      <w:r w:rsidR="0081234D" w:rsidRPr="00472A2C">
        <w:rPr>
          <w:sz w:val="22"/>
          <w:szCs w:val="22"/>
        </w:rPr>
        <w:t xml:space="preserve">  [</w:t>
      </w:r>
      <w:r w:rsidR="00004F52" w:rsidRPr="00472A2C">
        <w:rPr>
          <w:sz w:val="22"/>
          <w:szCs w:val="22"/>
        </w:rPr>
        <w:t xml:space="preserve">Rule 62-210.200(PTE), F.A.C. and </w:t>
      </w:r>
      <w:r w:rsidR="00A43FB3">
        <w:rPr>
          <w:sz w:val="22"/>
          <w:szCs w:val="22"/>
        </w:rPr>
        <w:t>Permit No. 0990005-035-AC</w:t>
      </w:r>
      <w:r w:rsidR="0081234D" w:rsidRPr="00472A2C">
        <w:rPr>
          <w:sz w:val="22"/>
          <w:szCs w:val="22"/>
        </w:rPr>
        <w:t>]</w:t>
      </w:r>
    </w:p>
    <w:p w:rsidR="00734A26" w:rsidRPr="00472A2C" w:rsidRDefault="00734A26" w:rsidP="00B14688">
      <w:pPr>
        <w:widowControl w:val="0"/>
        <w:numPr>
          <w:ilvl w:val="0"/>
          <w:numId w:val="14"/>
        </w:numPr>
        <w:tabs>
          <w:tab w:val="left" w:pos="540"/>
        </w:tabs>
        <w:autoSpaceDE w:val="0"/>
        <w:autoSpaceDN w:val="0"/>
        <w:adjustRightInd w:val="0"/>
        <w:spacing w:after="120"/>
        <w:jc w:val="both"/>
        <w:rPr>
          <w:sz w:val="22"/>
          <w:szCs w:val="22"/>
        </w:rPr>
      </w:pPr>
      <w:r w:rsidRPr="00472A2C">
        <w:rPr>
          <w:sz w:val="22"/>
          <w:szCs w:val="22"/>
          <w:u w:val="single"/>
        </w:rPr>
        <w:lastRenderedPageBreak/>
        <w:t xml:space="preserve">Potential </w:t>
      </w:r>
      <w:r w:rsidR="00004F52" w:rsidRPr="00472A2C">
        <w:rPr>
          <w:sz w:val="22"/>
          <w:szCs w:val="22"/>
          <w:u w:val="single"/>
        </w:rPr>
        <w:t xml:space="preserve">PM/PM10 </w:t>
      </w:r>
      <w:r w:rsidRPr="00472A2C">
        <w:rPr>
          <w:sz w:val="22"/>
          <w:szCs w:val="22"/>
          <w:u w:val="single"/>
        </w:rPr>
        <w:t>Emissions</w:t>
      </w:r>
      <w:r w:rsidR="00A630AF" w:rsidRPr="00A630AF">
        <w:rPr>
          <w:sz w:val="22"/>
          <w:szCs w:val="22"/>
        </w:rPr>
        <w:t>.</w:t>
      </w:r>
      <w:r w:rsidRPr="00472A2C">
        <w:rPr>
          <w:sz w:val="22"/>
          <w:szCs w:val="22"/>
        </w:rPr>
        <w:t xml:space="preserve">  For informational purposes only, the following table summarizes the potential emissions from the sugar refinery emissions units:</w:t>
      </w:r>
    </w:p>
    <w:tbl>
      <w:tblPr>
        <w:tblW w:w="0" w:type="auto"/>
        <w:tblInd w:w="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43" w:type="dxa"/>
          <w:bottom w:w="43" w:type="dxa"/>
          <w:right w:w="43" w:type="dxa"/>
        </w:tblCellMar>
        <w:tblLook w:val="04A0" w:firstRow="1" w:lastRow="0" w:firstColumn="1" w:lastColumn="0" w:noHBand="0" w:noVBand="1"/>
      </w:tblPr>
      <w:tblGrid>
        <w:gridCol w:w="648"/>
        <w:gridCol w:w="6502"/>
        <w:gridCol w:w="900"/>
        <w:gridCol w:w="990"/>
      </w:tblGrid>
      <w:tr w:rsidR="00004F52" w:rsidRPr="00472A2C" w:rsidTr="00306CDF">
        <w:tc>
          <w:tcPr>
            <w:tcW w:w="648" w:type="dxa"/>
            <w:vMerge w:val="restart"/>
            <w:shd w:val="pct5" w:color="auto" w:fill="auto"/>
            <w:vAlign w:val="center"/>
          </w:tcPr>
          <w:p w:rsidR="00004F52" w:rsidRPr="00472A2C" w:rsidRDefault="007D2E44" w:rsidP="007D2E44">
            <w:pPr>
              <w:autoSpaceDE w:val="0"/>
              <w:autoSpaceDN w:val="0"/>
              <w:adjustRightInd w:val="0"/>
              <w:rPr>
                <w:b/>
                <w:sz w:val="22"/>
                <w:szCs w:val="22"/>
              </w:rPr>
            </w:pPr>
            <w:r>
              <w:rPr>
                <w:b/>
                <w:sz w:val="22"/>
                <w:szCs w:val="22"/>
              </w:rPr>
              <w:t xml:space="preserve">                                                                </w:t>
            </w:r>
            <w:r w:rsidR="00004F52" w:rsidRPr="00472A2C">
              <w:rPr>
                <w:b/>
                <w:sz w:val="22"/>
                <w:szCs w:val="22"/>
              </w:rPr>
              <w:t>EU</w:t>
            </w:r>
            <w:r>
              <w:rPr>
                <w:b/>
                <w:sz w:val="22"/>
                <w:szCs w:val="22"/>
              </w:rPr>
              <w:t xml:space="preserve"> </w:t>
            </w:r>
            <w:r w:rsidR="00004F52" w:rsidRPr="00472A2C">
              <w:rPr>
                <w:b/>
                <w:sz w:val="22"/>
                <w:szCs w:val="22"/>
              </w:rPr>
              <w:t>No.</w:t>
            </w:r>
          </w:p>
        </w:tc>
        <w:tc>
          <w:tcPr>
            <w:tcW w:w="6502" w:type="dxa"/>
            <w:vMerge w:val="restart"/>
            <w:shd w:val="pct5" w:color="auto" w:fill="auto"/>
            <w:vAlign w:val="center"/>
          </w:tcPr>
          <w:p w:rsidR="00004F52" w:rsidRPr="00472A2C" w:rsidRDefault="00004F52" w:rsidP="00596DCA">
            <w:pPr>
              <w:autoSpaceDE w:val="0"/>
              <w:autoSpaceDN w:val="0"/>
              <w:adjustRightInd w:val="0"/>
              <w:jc w:val="center"/>
              <w:rPr>
                <w:b/>
                <w:sz w:val="22"/>
                <w:szCs w:val="22"/>
              </w:rPr>
            </w:pPr>
            <w:r w:rsidRPr="00472A2C">
              <w:rPr>
                <w:b/>
                <w:sz w:val="22"/>
                <w:szCs w:val="22"/>
              </w:rPr>
              <w:t>Description</w:t>
            </w:r>
          </w:p>
        </w:tc>
        <w:tc>
          <w:tcPr>
            <w:tcW w:w="1890" w:type="dxa"/>
            <w:gridSpan w:val="2"/>
            <w:shd w:val="pct5" w:color="auto" w:fill="auto"/>
            <w:vAlign w:val="center"/>
          </w:tcPr>
          <w:p w:rsidR="00004F52" w:rsidRPr="00472A2C" w:rsidRDefault="00004F52" w:rsidP="00596DCA">
            <w:pPr>
              <w:autoSpaceDE w:val="0"/>
              <w:autoSpaceDN w:val="0"/>
              <w:adjustRightInd w:val="0"/>
              <w:jc w:val="center"/>
              <w:rPr>
                <w:b/>
                <w:sz w:val="22"/>
                <w:szCs w:val="22"/>
              </w:rPr>
            </w:pPr>
            <w:r w:rsidRPr="00472A2C">
              <w:rPr>
                <w:b/>
                <w:sz w:val="22"/>
                <w:szCs w:val="22"/>
              </w:rPr>
              <w:t>Tons/Year</w:t>
            </w:r>
          </w:p>
        </w:tc>
      </w:tr>
      <w:tr w:rsidR="00004F52" w:rsidRPr="00472A2C" w:rsidTr="007D2E44">
        <w:trPr>
          <w:trHeight w:val="80"/>
        </w:trPr>
        <w:tc>
          <w:tcPr>
            <w:tcW w:w="648" w:type="dxa"/>
            <w:vMerge/>
            <w:tcBorders>
              <w:bottom w:val="single" w:sz="12" w:space="0" w:color="auto"/>
            </w:tcBorders>
            <w:shd w:val="pct5" w:color="auto" w:fill="auto"/>
            <w:vAlign w:val="center"/>
          </w:tcPr>
          <w:p w:rsidR="00004F52" w:rsidRPr="00472A2C" w:rsidRDefault="00004F52" w:rsidP="00596DCA">
            <w:pPr>
              <w:autoSpaceDE w:val="0"/>
              <w:autoSpaceDN w:val="0"/>
              <w:adjustRightInd w:val="0"/>
              <w:jc w:val="center"/>
              <w:rPr>
                <w:b/>
                <w:sz w:val="22"/>
                <w:szCs w:val="22"/>
              </w:rPr>
            </w:pPr>
          </w:p>
        </w:tc>
        <w:tc>
          <w:tcPr>
            <w:tcW w:w="6502" w:type="dxa"/>
            <w:vMerge/>
            <w:tcBorders>
              <w:bottom w:val="single" w:sz="12" w:space="0" w:color="auto"/>
            </w:tcBorders>
            <w:shd w:val="pct5" w:color="auto" w:fill="auto"/>
            <w:vAlign w:val="center"/>
          </w:tcPr>
          <w:p w:rsidR="00004F52" w:rsidRPr="00472A2C" w:rsidRDefault="00004F52" w:rsidP="00596DCA">
            <w:pPr>
              <w:autoSpaceDE w:val="0"/>
              <w:autoSpaceDN w:val="0"/>
              <w:adjustRightInd w:val="0"/>
              <w:jc w:val="center"/>
              <w:rPr>
                <w:b/>
                <w:sz w:val="22"/>
                <w:szCs w:val="22"/>
              </w:rPr>
            </w:pPr>
          </w:p>
        </w:tc>
        <w:tc>
          <w:tcPr>
            <w:tcW w:w="900" w:type="dxa"/>
            <w:tcBorders>
              <w:bottom w:val="single" w:sz="12" w:space="0" w:color="auto"/>
            </w:tcBorders>
            <w:shd w:val="pct5" w:color="auto" w:fill="auto"/>
            <w:vAlign w:val="center"/>
          </w:tcPr>
          <w:p w:rsidR="00004F52" w:rsidRPr="00472A2C" w:rsidRDefault="00004F52" w:rsidP="00596DCA">
            <w:pPr>
              <w:autoSpaceDE w:val="0"/>
              <w:autoSpaceDN w:val="0"/>
              <w:adjustRightInd w:val="0"/>
              <w:jc w:val="center"/>
              <w:rPr>
                <w:b/>
                <w:sz w:val="22"/>
                <w:szCs w:val="22"/>
              </w:rPr>
            </w:pPr>
            <w:r w:rsidRPr="00472A2C">
              <w:rPr>
                <w:b/>
                <w:sz w:val="22"/>
                <w:szCs w:val="22"/>
              </w:rPr>
              <w:t>PM</w:t>
            </w:r>
          </w:p>
        </w:tc>
        <w:tc>
          <w:tcPr>
            <w:tcW w:w="990" w:type="dxa"/>
            <w:tcBorders>
              <w:bottom w:val="single" w:sz="12" w:space="0" w:color="auto"/>
            </w:tcBorders>
            <w:shd w:val="pct5" w:color="auto" w:fill="auto"/>
            <w:vAlign w:val="center"/>
          </w:tcPr>
          <w:p w:rsidR="00004F52" w:rsidRPr="00472A2C" w:rsidRDefault="00004F52" w:rsidP="00596DCA">
            <w:pPr>
              <w:autoSpaceDE w:val="0"/>
              <w:autoSpaceDN w:val="0"/>
              <w:adjustRightInd w:val="0"/>
              <w:jc w:val="center"/>
              <w:rPr>
                <w:b/>
                <w:sz w:val="22"/>
                <w:szCs w:val="22"/>
              </w:rPr>
            </w:pPr>
            <w:r w:rsidRPr="00472A2C">
              <w:rPr>
                <w:b/>
                <w:sz w:val="22"/>
                <w:szCs w:val="22"/>
              </w:rPr>
              <w:t>PM</w:t>
            </w:r>
            <w:r w:rsidRPr="00472A2C">
              <w:rPr>
                <w:b/>
                <w:sz w:val="22"/>
                <w:szCs w:val="22"/>
                <w:vertAlign w:val="subscript"/>
              </w:rPr>
              <w:t>10</w:t>
            </w:r>
          </w:p>
        </w:tc>
      </w:tr>
      <w:tr w:rsidR="00004F52" w:rsidRPr="00472A2C" w:rsidTr="00596DCA">
        <w:tc>
          <w:tcPr>
            <w:tcW w:w="648" w:type="dxa"/>
            <w:tcBorders>
              <w:bottom w:val="single" w:sz="8" w:space="0" w:color="auto"/>
            </w:tcBorders>
            <w:vAlign w:val="center"/>
          </w:tcPr>
          <w:p w:rsidR="00004F52" w:rsidRPr="00472A2C" w:rsidRDefault="00004F52" w:rsidP="00596DCA">
            <w:pPr>
              <w:jc w:val="center"/>
              <w:rPr>
                <w:b/>
                <w:sz w:val="22"/>
                <w:szCs w:val="22"/>
              </w:rPr>
            </w:pPr>
            <w:r w:rsidRPr="00472A2C">
              <w:rPr>
                <w:b/>
                <w:sz w:val="22"/>
                <w:szCs w:val="22"/>
              </w:rPr>
              <w:t>021</w:t>
            </w:r>
          </w:p>
        </w:tc>
        <w:tc>
          <w:tcPr>
            <w:tcW w:w="6502" w:type="dxa"/>
            <w:tcBorders>
              <w:bottom w:val="single" w:sz="8" w:space="0" w:color="auto"/>
            </w:tcBorders>
            <w:vAlign w:val="center"/>
          </w:tcPr>
          <w:p w:rsidR="00004F52" w:rsidRPr="00472A2C" w:rsidRDefault="00004F52" w:rsidP="00D71D0D">
            <w:pPr>
              <w:rPr>
                <w:sz w:val="22"/>
                <w:szCs w:val="22"/>
              </w:rPr>
            </w:pPr>
            <w:r w:rsidRPr="00472A2C">
              <w:rPr>
                <w:sz w:val="22"/>
                <w:szCs w:val="22"/>
              </w:rPr>
              <w:t>Rotary Dryer, Central Dust Collection System No. 1 with Roto</w:t>
            </w:r>
            <w:r w:rsidR="004A20D6" w:rsidRPr="00472A2C">
              <w:rPr>
                <w:sz w:val="22"/>
                <w:szCs w:val="22"/>
              </w:rPr>
              <w:t>-</w:t>
            </w:r>
            <w:r w:rsidRPr="00472A2C">
              <w:rPr>
                <w:sz w:val="22"/>
                <w:szCs w:val="22"/>
              </w:rPr>
              <w:t>clone No. 1</w:t>
            </w:r>
          </w:p>
        </w:tc>
        <w:tc>
          <w:tcPr>
            <w:tcW w:w="900" w:type="dxa"/>
            <w:tcBorders>
              <w:bottom w:val="single" w:sz="8" w:space="0" w:color="auto"/>
            </w:tcBorders>
            <w:vAlign w:val="center"/>
          </w:tcPr>
          <w:p w:rsidR="00004F52" w:rsidRPr="00472A2C" w:rsidRDefault="00570A36" w:rsidP="00596DCA">
            <w:pPr>
              <w:autoSpaceDE w:val="0"/>
              <w:autoSpaceDN w:val="0"/>
              <w:adjustRightInd w:val="0"/>
              <w:jc w:val="center"/>
              <w:rPr>
                <w:sz w:val="22"/>
                <w:szCs w:val="22"/>
              </w:rPr>
            </w:pPr>
            <w:r w:rsidRPr="00472A2C">
              <w:rPr>
                <w:sz w:val="22"/>
                <w:szCs w:val="22"/>
              </w:rPr>
              <w:t>4.09</w:t>
            </w:r>
          </w:p>
        </w:tc>
        <w:tc>
          <w:tcPr>
            <w:tcW w:w="990" w:type="dxa"/>
            <w:tcBorders>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1.645</w:t>
            </w:r>
          </w:p>
        </w:tc>
      </w:tr>
      <w:tr w:rsidR="00004F52" w:rsidRPr="00472A2C" w:rsidTr="00596DCA">
        <w:tc>
          <w:tcPr>
            <w:tcW w:w="648" w:type="dxa"/>
            <w:tcBorders>
              <w:top w:val="single" w:sz="8" w:space="0" w:color="auto"/>
              <w:bottom w:val="single" w:sz="8" w:space="0" w:color="auto"/>
            </w:tcBorders>
            <w:vAlign w:val="center"/>
          </w:tcPr>
          <w:p w:rsidR="00004F52" w:rsidRPr="00472A2C" w:rsidRDefault="00004F52" w:rsidP="00596DCA">
            <w:pPr>
              <w:jc w:val="center"/>
              <w:rPr>
                <w:b/>
                <w:sz w:val="22"/>
                <w:szCs w:val="22"/>
              </w:rPr>
            </w:pPr>
            <w:r w:rsidRPr="00472A2C">
              <w:rPr>
                <w:b/>
                <w:sz w:val="22"/>
                <w:szCs w:val="22"/>
              </w:rPr>
              <w:t>022</w:t>
            </w:r>
          </w:p>
        </w:tc>
        <w:tc>
          <w:tcPr>
            <w:tcW w:w="6502" w:type="dxa"/>
            <w:tcBorders>
              <w:top w:val="single" w:sz="8" w:space="0" w:color="auto"/>
              <w:bottom w:val="single" w:sz="8" w:space="0" w:color="auto"/>
            </w:tcBorders>
            <w:vAlign w:val="center"/>
          </w:tcPr>
          <w:p w:rsidR="00004F52" w:rsidRPr="00472A2C" w:rsidRDefault="00004F52" w:rsidP="00D71D0D">
            <w:pPr>
              <w:rPr>
                <w:sz w:val="22"/>
                <w:szCs w:val="22"/>
              </w:rPr>
            </w:pPr>
            <w:r w:rsidRPr="00472A2C">
              <w:rPr>
                <w:sz w:val="22"/>
                <w:szCs w:val="22"/>
              </w:rPr>
              <w:t>Central Dust Collection System No. 2 with Roto</w:t>
            </w:r>
            <w:r w:rsidR="004A20D6" w:rsidRPr="00472A2C">
              <w:rPr>
                <w:sz w:val="22"/>
                <w:szCs w:val="22"/>
              </w:rPr>
              <w:t>-</w:t>
            </w:r>
            <w:r w:rsidRPr="00472A2C">
              <w:rPr>
                <w:sz w:val="22"/>
                <w:szCs w:val="22"/>
              </w:rPr>
              <w:t>clone No. 2</w:t>
            </w:r>
            <w:r w:rsidR="00433DBD" w:rsidRPr="00472A2C">
              <w:rPr>
                <w:sz w:val="22"/>
                <w:szCs w:val="22"/>
              </w:rPr>
              <w:t xml:space="preserve"> (</w:t>
            </w:r>
            <w:r w:rsidR="004A20D6" w:rsidRPr="00472A2C">
              <w:rPr>
                <w:sz w:val="22"/>
                <w:szCs w:val="22"/>
              </w:rPr>
              <w:t>“B”</w:t>
            </w:r>
            <w:r w:rsidR="00433DBD" w:rsidRPr="00472A2C">
              <w:rPr>
                <w:sz w:val="22"/>
                <w:szCs w:val="22"/>
              </w:rPr>
              <w:t xml:space="preserve"> System</w:t>
            </w:r>
            <w:r w:rsidR="004A20D6" w:rsidRPr="00472A2C">
              <w:rPr>
                <w:sz w:val="22"/>
                <w:szCs w:val="22"/>
              </w:rPr>
              <w:t>)</w:t>
            </w:r>
          </w:p>
        </w:tc>
        <w:tc>
          <w:tcPr>
            <w:tcW w:w="900" w:type="dxa"/>
            <w:tcBorders>
              <w:top w:val="single" w:sz="8" w:space="0" w:color="auto"/>
              <w:bottom w:val="single" w:sz="8" w:space="0" w:color="auto"/>
            </w:tcBorders>
            <w:vAlign w:val="center"/>
          </w:tcPr>
          <w:p w:rsidR="00004F52" w:rsidRPr="00472A2C" w:rsidRDefault="004072F3" w:rsidP="00596DCA">
            <w:pPr>
              <w:autoSpaceDE w:val="0"/>
              <w:autoSpaceDN w:val="0"/>
              <w:adjustRightInd w:val="0"/>
              <w:jc w:val="center"/>
              <w:rPr>
                <w:sz w:val="22"/>
                <w:szCs w:val="22"/>
              </w:rPr>
            </w:pPr>
            <w:r>
              <w:rPr>
                <w:sz w:val="22"/>
                <w:szCs w:val="22"/>
              </w:rPr>
              <w:t>0.5</w:t>
            </w:r>
            <w:r w:rsidR="00570A36" w:rsidRPr="00472A2C">
              <w:rPr>
                <w:sz w:val="22"/>
                <w:szCs w:val="22"/>
              </w:rPr>
              <w:t>4</w:t>
            </w:r>
          </w:p>
        </w:tc>
        <w:tc>
          <w:tcPr>
            <w:tcW w:w="990" w:type="dxa"/>
            <w:tcBorders>
              <w:top w:val="single" w:sz="8" w:space="0" w:color="auto"/>
              <w:bottom w:val="single" w:sz="8" w:space="0" w:color="auto"/>
            </w:tcBorders>
            <w:vAlign w:val="center"/>
          </w:tcPr>
          <w:p w:rsidR="00004F52" w:rsidRPr="00472A2C" w:rsidRDefault="004072F3" w:rsidP="00596DCA">
            <w:pPr>
              <w:autoSpaceDE w:val="0"/>
              <w:autoSpaceDN w:val="0"/>
              <w:adjustRightInd w:val="0"/>
              <w:jc w:val="center"/>
              <w:rPr>
                <w:sz w:val="22"/>
                <w:szCs w:val="22"/>
              </w:rPr>
            </w:pPr>
            <w:r>
              <w:rPr>
                <w:sz w:val="22"/>
                <w:szCs w:val="22"/>
              </w:rPr>
              <w:t>0.215</w:t>
            </w:r>
          </w:p>
        </w:tc>
      </w:tr>
      <w:tr w:rsidR="00004F52" w:rsidRPr="00472A2C" w:rsidTr="00596DCA">
        <w:tc>
          <w:tcPr>
            <w:tcW w:w="648" w:type="dxa"/>
            <w:tcBorders>
              <w:top w:val="single" w:sz="8" w:space="0" w:color="auto"/>
              <w:bottom w:val="single" w:sz="8" w:space="0" w:color="auto"/>
            </w:tcBorders>
            <w:vAlign w:val="center"/>
          </w:tcPr>
          <w:p w:rsidR="00004F52" w:rsidRPr="00472A2C" w:rsidRDefault="00004F52" w:rsidP="00596DCA">
            <w:pPr>
              <w:jc w:val="center"/>
              <w:rPr>
                <w:b/>
                <w:sz w:val="22"/>
                <w:szCs w:val="22"/>
              </w:rPr>
            </w:pPr>
            <w:r w:rsidRPr="00472A2C">
              <w:rPr>
                <w:b/>
                <w:sz w:val="22"/>
                <w:szCs w:val="22"/>
              </w:rPr>
              <w:t>023</w:t>
            </w:r>
          </w:p>
        </w:tc>
        <w:tc>
          <w:tcPr>
            <w:tcW w:w="6502" w:type="dxa"/>
            <w:tcBorders>
              <w:top w:val="single" w:sz="8" w:space="0" w:color="auto"/>
              <w:bottom w:val="single" w:sz="8" w:space="0" w:color="auto"/>
            </w:tcBorders>
            <w:vAlign w:val="center"/>
          </w:tcPr>
          <w:p w:rsidR="00004F52" w:rsidRPr="00472A2C" w:rsidRDefault="00004F52" w:rsidP="00D71D0D">
            <w:pPr>
              <w:rPr>
                <w:sz w:val="22"/>
                <w:szCs w:val="22"/>
              </w:rPr>
            </w:pPr>
            <w:r w:rsidRPr="00472A2C">
              <w:rPr>
                <w:sz w:val="22"/>
                <w:szCs w:val="22"/>
              </w:rPr>
              <w:t>Cooler No. 1 with Roto</w:t>
            </w:r>
            <w:r w:rsidR="004A20D6" w:rsidRPr="00472A2C">
              <w:rPr>
                <w:sz w:val="22"/>
                <w:szCs w:val="22"/>
              </w:rPr>
              <w:t>-</w:t>
            </w:r>
            <w:r w:rsidRPr="00472A2C">
              <w:rPr>
                <w:sz w:val="22"/>
                <w:szCs w:val="22"/>
              </w:rPr>
              <w:t>clone No. 3</w:t>
            </w:r>
          </w:p>
        </w:tc>
        <w:tc>
          <w:tcPr>
            <w:tcW w:w="90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4.09</w:t>
            </w:r>
          </w:p>
        </w:tc>
        <w:tc>
          <w:tcPr>
            <w:tcW w:w="99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1.64</w:t>
            </w:r>
          </w:p>
        </w:tc>
      </w:tr>
      <w:tr w:rsidR="00004F52" w:rsidRPr="00472A2C" w:rsidTr="00596DCA">
        <w:tc>
          <w:tcPr>
            <w:tcW w:w="648" w:type="dxa"/>
            <w:tcBorders>
              <w:top w:val="single" w:sz="8" w:space="0" w:color="auto"/>
              <w:bottom w:val="single" w:sz="8" w:space="0" w:color="auto"/>
            </w:tcBorders>
            <w:vAlign w:val="center"/>
          </w:tcPr>
          <w:p w:rsidR="00004F52" w:rsidRPr="00472A2C" w:rsidRDefault="00004F52" w:rsidP="00596DCA">
            <w:pPr>
              <w:jc w:val="center"/>
              <w:rPr>
                <w:b/>
                <w:sz w:val="22"/>
                <w:szCs w:val="22"/>
              </w:rPr>
            </w:pPr>
            <w:r w:rsidRPr="00472A2C">
              <w:rPr>
                <w:b/>
                <w:sz w:val="22"/>
                <w:szCs w:val="22"/>
              </w:rPr>
              <w:t>024</w:t>
            </w:r>
          </w:p>
        </w:tc>
        <w:tc>
          <w:tcPr>
            <w:tcW w:w="6502" w:type="dxa"/>
            <w:tcBorders>
              <w:top w:val="single" w:sz="8" w:space="0" w:color="auto"/>
              <w:bottom w:val="single" w:sz="8" w:space="0" w:color="auto"/>
            </w:tcBorders>
            <w:vAlign w:val="center"/>
          </w:tcPr>
          <w:p w:rsidR="00004F52" w:rsidRPr="00472A2C" w:rsidRDefault="00004F52" w:rsidP="00D71D0D">
            <w:pPr>
              <w:rPr>
                <w:sz w:val="22"/>
                <w:szCs w:val="22"/>
              </w:rPr>
            </w:pPr>
            <w:r w:rsidRPr="00472A2C">
              <w:rPr>
                <w:sz w:val="22"/>
                <w:szCs w:val="22"/>
              </w:rPr>
              <w:t>Cooler No. 2 with Roto</w:t>
            </w:r>
            <w:r w:rsidR="004A20D6" w:rsidRPr="00472A2C">
              <w:rPr>
                <w:sz w:val="22"/>
                <w:szCs w:val="22"/>
              </w:rPr>
              <w:t>-</w:t>
            </w:r>
            <w:r w:rsidRPr="00472A2C">
              <w:rPr>
                <w:sz w:val="22"/>
                <w:szCs w:val="22"/>
              </w:rPr>
              <w:t>clone No.4</w:t>
            </w:r>
          </w:p>
        </w:tc>
        <w:tc>
          <w:tcPr>
            <w:tcW w:w="90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0.45</w:t>
            </w:r>
          </w:p>
        </w:tc>
        <w:tc>
          <w:tcPr>
            <w:tcW w:w="99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0.18</w:t>
            </w:r>
          </w:p>
        </w:tc>
      </w:tr>
      <w:tr w:rsidR="00004F52" w:rsidRPr="00472A2C" w:rsidTr="00596DCA">
        <w:tc>
          <w:tcPr>
            <w:tcW w:w="648" w:type="dxa"/>
            <w:tcBorders>
              <w:top w:val="single" w:sz="8" w:space="0" w:color="auto"/>
              <w:bottom w:val="single" w:sz="8" w:space="0" w:color="auto"/>
            </w:tcBorders>
            <w:vAlign w:val="center"/>
          </w:tcPr>
          <w:p w:rsidR="00004F52" w:rsidRPr="00472A2C" w:rsidRDefault="00004F52" w:rsidP="00596DCA">
            <w:pPr>
              <w:jc w:val="center"/>
              <w:rPr>
                <w:b/>
                <w:sz w:val="22"/>
                <w:szCs w:val="22"/>
              </w:rPr>
            </w:pPr>
            <w:r w:rsidRPr="00472A2C">
              <w:rPr>
                <w:b/>
                <w:sz w:val="22"/>
                <w:szCs w:val="22"/>
              </w:rPr>
              <w:t>025</w:t>
            </w:r>
          </w:p>
        </w:tc>
        <w:tc>
          <w:tcPr>
            <w:tcW w:w="6502" w:type="dxa"/>
            <w:tcBorders>
              <w:top w:val="single" w:sz="8" w:space="0" w:color="auto"/>
              <w:bottom w:val="single" w:sz="8" w:space="0" w:color="auto"/>
            </w:tcBorders>
            <w:vAlign w:val="center"/>
          </w:tcPr>
          <w:p w:rsidR="00004F52" w:rsidRPr="00472A2C" w:rsidRDefault="00004F52" w:rsidP="00D71D0D">
            <w:pPr>
              <w:rPr>
                <w:sz w:val="22"/>
                <w:szCs w:val="22"/>
              </w:rPr>
            </w:pPr>
            <w:r w:rsidRPr="00472A2C">
              <w:rPr>
                <w:sz w:val="22"/>
                <w:szCs w:val="22"/>
              </w:rPr>
              <w:t>Fluidized Bed Dryer/Cooler with Baghouse</w:t>
            </w:r>
          </w:p>
        </w:tc>
        <w:tc>
          <w:tcPr>
            <w:tcW w:w="90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14.70</w:t>
            </w:r>
          </w:p>
        </w:tc>
        <w:tc>
          <w:tcPr>
            <w:tcW w:w="99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0.588</w:t>
            </w:r>
          </w:p>
        </w:tc>
      </w:tr>
      <w:tr w:rsidR="00004F52" w:rsidRPr="00472A2C" w:rsidTr="00596DCA">
        <w:tc>
          <w:tcPr>
            <w:tcW w:w="648" w:type="dxa"/>
            <w:tcBorders>
              <w:top w:val="single" w:sz="8" w:space="0" w:color="auto"/>
              <w:bottom w:val="single" w:sz="8" w:space="0" w:color="auto"/>
            </w:tcBorders>
            <w:vAlign w:val="center"/>
          </w:tcPr>
          <w:p w:rsidR="00004F52" w:rsidRPr="00472A2C" w:rsidRDefault="00004F52" w:rsidP="00596DCA">
            <w:pPr>
              <w:jc w:val="center"/>
              <w:rPr>
                <w:b/>
                <w:sz w:val="22"/>
                <w:szCs w:val="22"/>
              </w:rPr>
            </w:pPr>
            <w:r w:rsidRPr="00472A2C">
              <w:rPr>
                <w:b/>
                <w:sz w:val="22"/>
                <w:szCs w:val="22"/>
              </w:rPr>
              <w:t>034</w:t>
            </w:r>
          </w:p>
        </w:tc>
        <w:tc>
          <w:tcPr>
            <w:tcW w:w="6502" w:type="dxa"/>
            <w:tcBorders>
              <w:top w:val="single" w:sz="8" w:space="0" w:color="auto"/>
              <w:bottom w:val="single" w:sz="8" w:space="0" w:color="auto"/>
            </w:tcBorders>
            <w:vAlign w:val="center"/>
          </w:tcPr>
          <w:p w:rsidR="00004F52" w:rsidRPr="00472A2C" w:rsidRDefault="00004F52" w:rsidP="00D71D0D">
            <w:pPr>
              <w:rPr>
                <w:sz w:val="22"/>
                <w:szCs w:val="22"/>
              </w:rPr>
            </w:pPr>
            <w:r w:rsidRPr="00897FB1">
              <w:rPr>
                <w:sz w:val="22"/>
                <w:szCs w:val="22"/>
              </w:rPr>
              <w:t>Bulk Load-Out Operation</w:t>
            </w:r>
          </w:p>
        </w:tc>
        <w:tc>
          <w:tcPr>
            <w:tcW w:w="900" w:type="dxa"/>
            <w:tcBorders>
              <w:top w:val="single" w:sz="8" w:space="0" w:color="auto"/>
              <w:bottom w:val="single" w:sz="8" w:space="0" w:color="auto"/>
            </w:tcBorders>
            <w:vAlign w:val="center"/>
          </w:tcPr>
          <w:p w:rsidR="00004F52" w:rsidRPr="00472A2C" w:rsidRDefault="004072F3" w:rsidP="00596DCA">
            <w:pPr>
              <w:autoSpaceDE w:val="0"/>
              <w:autoSpaceDN w:val="0"/>
              <w:adjustRightInd w:val="0"/>
              <w:jc w:val="center"/>
              <w:rPr>
                <w:sz w:val="22"/>
                <w:szCs w:val="22"/>
              </w:rPr>
            </w:pPr>
            <w:r>
              <w:rPr>
                <w:sz w:val="22"/>
                <w:szCs w:val="22"/>
              </w:rPr>
              <w:t>1.28</w:t>
            </w:r>
          </w:p>
        </w:tc>
        <w:tc>
          <w:tcPr>
            <w:tcW w:w="990" w:type="dxa"/>
            <w:tcBorders>
              <w:top w:val="single" w:sz="8" w:space="0" w:color="auto"/>
              <w:bottom w:val="single" w:sz="8" w:space="0" w:color="auto"/>
            </w:tcBorders>
            <w:vAlign w:val="center"/>
          </w:tcPr>
          <w:p w:rsidR="00004F52" w:rsidRPr="00472A2C" w:rsidRDefault="004072F3" w:rsidP="00596DCA">
            <w:pPr>
              <w:autoSpaceDE w:val="0"/>
              <w:autoSpaceDN w:val="0"/>
              <w:adjustRightInd w:val="0"/>
              <w:jc w:val="center"/>
              <w:rPr>
                <w:sz w:val="22"/>
                <w:szCs w:val="22"/>
              </w:rPr>
            </w:pPr>
            <w:r>
              <w:rPr>
                <w:sz w:val="22"/>
                <w:szCs w:val="22"/>
              </w:rPr>
              <w:t>0.051</w:t>
            </w:r>
          </w:p>
        </w:tc>
      </w:tr>
      <w:tr w:rsidR="00004F52" w:rsidRPr="00472A2C" w:rsidTr="00596DCA">
        <w:tc>
          <w:tcPr>
            <w:tcW w:w="648" w:type="dxa"/>
            <w:tcBorders>
              <w:top w:val="single" w:sz="8" w:space="0" w:color="auto"/>
              <w:bottom w:val="single" w:sz="8" w:space="0" w:color="auto"/>
            </w:tcBorders>
            <w:vAlign w:val="center"/>
          </w:tcPr>
          <w:p w:rsidR="00004F52" w:rsidRPr="00472A2C" w:rsidRDefault="00004F52" w:rsidP="00596DCA">
            <w:pPr>
              <w:jc w:val="center"/>
              <w:rPr>
                <w:b/>
                <w:sz w:val="22"/>
                <w:szCs w:val="22"/>
              </w:rPr>
            </w:pPr>
            <w:r w:rsidRPr="00472A2C">
              <w:rPr>
                <w:b/>
                <w:sz w:val="22"/>
                <w:szCs w:val="22"/>
              </w:rPr>
              <w:t>035</w:t>
            </w:r>
          </w:p>
        </w:tc>
        <w:tc>
          <w:tcPr>
            <w:tcW w:w="6502" w:type="dxa"/>
            <w:tcBorders>
              <w:top w:val="single" w:sz="8" w:space="0" w:color="auto"/>
              <w:bottom w:val="single" w:sz="8" w:space="0" w:color="auto"/>
            </w:tcBorders>
            <w:vAlign w:val="center"/>
          </w:tcPr>
          <w:p w:rsidR="00004F52" w:rsidRPr="00472A2C" w:rsidRDefault="00004F52" w:rsidP="00D71D0D">
            <w:pPr>
              <w:rPr>
                <w:sz w:val="22"/>
                <w:szCs w:val="22"/>
              </w:rPr>
            </w:pPr>
            <w:r w:rsidRPr="00472A2C">
              <w:rPr>
                <w:sz w:val="22"/>
                <w:szCs w:val="22"/>
              </w:rPr>
              <w:t>Transfer Bulk Load-out Station</w:t>
            </w:r>
          </w:p>
        </w:tc>
        <w:tc>
          <w:tcPr>
            <w:tcW w:w="90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1.83</w:t>
            </w:r>
          </w:p>
        </w:tc>
        <w:tc>
          <w:tcPr>
            <w:tcW w:w="990" w:type="dxa"/>
            <w:tcBorders>
              <w:top w:val="single" w:sz="8" w:space="0" w:color="auto"/>
              <w:bottom w:val="single" w:sz="8" w:space="0" w:color="auto"/>
            </w:tcBorders>
            <w:vAlign w:val="center"/>
          </w:tcPr>
          <w:p w:rsidR="00004F52" w:rsidRPr="00472A2C" w:rsidRDefault="00004F52" w:rsidP="00596DCA">
            <w:pPr>
              <w:autoSpaceDE w:val="0"/>
              <w:autoSpaceDN w:val="0"/>
              <w:adjustRightInd w:val="0"/>
              <w:jc w:val="center"/>
              <w:rPr>
                <w:sz w:val="22"/>
                <w:szCs w:val="22"/>
              </w:rPr>
            </w:pPr>
            <w:r w:rsidRPr="00472A2C">
              <w:rPr>
                <w:sz w:val="22"/>
                <w:szCs w:val="22"/>
              </w:rPr>
              <w:t>0.07</w:t>
            </w:r>
            <w:r w:rsidR="004072F3">
              <w:rPr>
                <w:sz w:val="22"/>
                <w:szCs w:val="22"/>
              </w:rPr>
              <w:t>3</w:t>
            </w:r>
          </w:p>
        </w:tc>
      </w:tr>
      <w:tr w:rsidR="004A20D6" w:rsidRPr="00472A2C" w:rsidTr="00596DCA">
        <w:tc>
          <w:tcPr>
            <w:tcW w:w="648" w:type="dxa"/>
            <w:tcBorders>
              <w:top w:val="single" w:sz="8" w:space="0" w:color="auto"/>
              <w:bottom w:val="single" w:sz="8" w:space="0" w:color="auto"/>
            </w:tcBorders>
            <w:vAlign w:val="center"/>
          </w:tcPr>
          <w:p w:rsidR="004A20D6" w:rsidRPr="00472A2C" w:rsidRDefault="004A20D6" w:rsidP="00596DCA">
            <w:pPr>
              <w:jc w:val="center"/>
              <w:rPr>
                <w:b/>
                <w:sz w:val="22"/>
                <w:szCs w:val="22"/>
              </w:rPr>
            </w:pPr>
            <w:r w:rsidRPr="00472A2C">
              <w:rPr>
                <w:b/>
                <w:sz w:val="22"/>
                <w:szCs w:val="22"/>
              </w:rPr>
              <w:t>054</w:t>
            </w:r>
          </w:p>
        </w:tc>
        <w:tc>
          <w:tcPr>
            <w:tcW w:w="6502" w:type="dxa"/>
            <w:tcBorders>
              <w:top w:val="single" w:sz="8" w:space="0" w:color="auto"/>
              <w:bottom w:val="single" w:sz="8" w:space="0" w:color="auto"/>
            </w:tcBorders>
            <w:vAlign w:val="center"/>
          </w:tcPr>
          <w:p w:rsidR="004A20D6" w:rsidRPr="00815CD4" w:rsidRDefault="004A20D6" w:rsidP="00D71D0D">
            <w:pPr>
              <w:rPr>
                <w:sz w:val="22"/>
                <w:szCs w:val="22"/>
              </w:rPr>
            </w:pPr>
            <w:r w:rsidRPr="00472A2C">
              <w:rPr>
                <w:i/>
                <w:sz w:val="22"/>
                <w:szCs w:val="22"/>
              </w:rPr>
              <w:t xml:space="preserve"> </w:t>
            </w:r>
            <w:r w:rsidRPr="00815CD4">
              <w:rPr>
                <w:sz w:val="22"/>
                <w:szCs w:val="22"/>
              </w:rPr>
              <w:t>Roto-clone No. 6 (“</w:t>
            </w:r>
            <w:proofErr w:type="spellStart"/>
            <w:r w:rsidRPr="00815CD4">
              <w:rPr>
                <w:sz w:val="22"/>
                <w:szCs w:val="22"/>
              </w:rPr>
              <w:t>A”System</w:t>
            </w:r>
            <w:proofErr w:type="spellEnd"/>
            <w:r w:rsidRPr="00815CD4">
              <w:rPr>
                <w:sz w:val="22"/>
                <w:szCs w:val="22"/>
              </w:rPr>
              <w:t>)</w:t>
            </w:r>
          </w:p>
        </w:tc>
        <w:tc>
          <w:tcPr>
            <w:tcW w:w="900" w:type="dxa"/>
            <w:tcBorders>
              <w:top w:val="single" w:sz="8" w:space="0" w:color="auto"/>
              <w:bottom w:val="single" w:sz="8" w:space="0" w:color="auto"/>
            </w:tcBorders>
            <w:vAlign w:val="center"/>
          </w:tcPr>
          <w:p w:rsidR="004A20D6" w:rsidRPr="00815CD4" w:rsidRDefault="004072F3" w:rsidP="00596DCA">
            <w:pPr>
              <w:autoSpaceDE w:val="0"/>
              <w:autoSpaceDN w:val="0"/>
              <w:adjustRightInd w:val="0"/>
              <w:jc w:val="center"/>
              <w:rPr>
                <w:sz w:val="22"/>
                <w:szCs w:val="22"/>
              </w:rPr>
            </w:pPr>
            <w:r>
              <w:rPr>
                <w:sz w:val="22"/>
                <w:szCs w:val="22"/>
              </w:rPr>
              <w:t>0.46</w:t>
            </w:r>
          </w:p>
        </w:tc>
        <w:tc>
          <w:tcPr>
            <w:tcW w:w="990" w:type="dxa"/>
            <w:tcBorders>
              <w:top w:val="single" w:sz="8" w:space="0" w:color="auto"/>
              <w:bottom w:val="single" w:sz="8" w:space="0" w:color="auto"/>
            </w:tcBorders>
            <w:vAlign w:val="center"/>
          </w:tcPr>
          <w:p w:rsidR="004A20D6" w:rsidRPr="00815CD4" w:rsidRDefault="004A20D6" w:rsidP="00596DCA">
            <w:pPr>
              <w:autoSpaceDE w:val="0"/>
              <w:autoSpaceDN w:val="0"/>
              <w:adjustRightInd w:val="0"/>
              <w:jc w:val="center"/>
              <w:rPr>
                <w:sz w:val="22"/>
                <w:szCs w:val="22"/>
              </w:rPr>
            </w:pPr>
            <w:r w:rsidRPr="00815CD4">
              <w:rPr>
                <w:sz w:val="22"/>
                <w:szCs w:val="22"/>
              </w:rPr>
              <w:t>0.</w:t>
            </w:r>
            <w:r w:rsidR="00AF7F48">
              <w:rPr>
                <w:sz w:val="22"/>
                <w:szCs w:val="22"/>
              </w:rPr>
              <w:t>184</w:t>
            </w:r>
          </w:p>
        </w:tc>
      </w:tr>
      <w:tr w:rsidR="004A20D6" w:rsidRPr="006C32D7" w:rsidTr="00C5016F">
        <w:tc>
          <w:tcPr>
            <w:tcW w:w="648" w:type="dxa"/>
            <w:tcBorders>
              <w:top w:val="single" w:sz="8" w:space="0" w:color="auto"/>
              <w:bottom w:val="single" w:sz="8" w:space="0" w:color="auto"/>
            </w:tcBorders>
            <w:vAlign w:val="center"/>
          </w:tcPr>
          <w:p w:rsidR="004A20D6" w:rsidRPr="00C5016F" w:rsidRDefault="004A20D6" w:rsidP="00596DCA">
            <w:pPr>
              <w:jc w:val="center"/>
              <w:rPr>
                <w:b/>
                <w:sz w:val="22"/>
                <w:szCs w:val="22"/>
              </w:rPr>
            </w:pPr>
            <w:r w:rsidRPr="00C5016F">
              <w:rPr>
                <w:b/>
                <w:sz w:val="22"/>
                <w:szCs w:val="22"/>
              </w:rPr>
              <w:t>055</w:t>
            </w:r>
          </w:p>
        </w:tc>
        <w:tc>
          <w:tcPr>
            <w:tcW w:w="6502" w:type="dxa"/>
            <w:tcBorders>
              <w:top w:val="single" w:sz="8" w:space="0" w:color="auto"/>
              <w:bottom w:val="single" w:sz="8" w:space="0" w:color="auto"/>
            </w:tcBorders>
            <w:vAlign w:val="center"/>
          </w:tcPr>
          <w:p w:rsidR="004A20D6" w:rsidRPr="00C5016F" w:rsidRDefault="00880A3E" w:rsidP="00D71D0D">
            <w:pPr>
              <w:rPr>
                <w:sz w:val="22"/>
                <w:szCs w:val="22"/>
              </w:rPr>
            </w:pPr>
            <w:r w:rsidRPr="00C5016F">
              <w:rPr>
                <w:i/>
                <w:sz w:val="22"/>
                <w:szCs w:val="22"/>
              </w:rPr>
              <w:t xml:space="preserve"> </w:t>
            </w:r>
            <w:r w:rsidRPr="00C5016F">
              <w:rPr>
                <w:sz w:val="22"/>
                <w:szCs w:val="22"/>
              </w:rPr>
              <w:t>Rot</w:t>
            </w:r>
            <w:r w:rsidR="004A20D6" w:rsidRPr="00C5016F">
              <w:rPr>
                <w:sz w:val="22"/>
                <w:szCs w:val="22"/>
              </w:rPr>
              <w:t>o-clone No. 7 (“C” System)</w:t>
            </w:r>
          </w:p>
        </w:tc>
        <w:tc>
          <w:tcPr>
            <w:tcW w:w="900" w:type="dxa"/>
            <w:tcBorders>
              <w:top w:val="single" w:sz="8" w:space="0" w:color="auto"/>
              <w:bottom w:val="single" w:sz="8" w:space="0" w:color="auto"/>
            </w:tcBorders>
            <w:vAlign w:val="center"/>
          </w:tcPr>
          <w:p w:rsidR="004A20D6" w:rsidRPr="00C5016F" w:rsidRDefault="001727AE" w:rsidP="00596DCA">
            <w:pPr>
              <w:autoSpaceDE w:val="0"/>
              <w:autoSpaceDN w:val="0"/>
              <w:adjustRightInd w:val="0"/>
              <w:jc w:val="center"/>
              <w:rPr>
                <w:sz w:val="22"/>
                <w:szCs w:val="22"/>
              </w:rPr>
            </w:pPr>
            <w:r>
              <w:rPr>
                <w:sz w:val="22"/>
                <w:szCs w:val="22"/>
              </w:rPr>
              <w:t>0.31</w:t>
            </w:r>
          </w:p>
        </w:tc>
        <w:tc>
          <w:tcPr>
            <w:tcW w:w="990" w:type="dxa"/>
            <w:tcBorders>
              <w:top w:val="single" w:sz="8" w:space="0" w:color="auto"/>
              <w:bottom w:val="single" w:sz="8" w:space="0" w:color="auto"/>
            </w:tcBorders>
            <w:vAlign w:val="center"/>
          </w:tcPr>
          <w:p w:rsidR="004A20D6" w:rsidRPr="00C5016F" w:rsidRDefault="001727AE" w:rsidP="00596DCA">
            <w:pPr>
              <w:autoSpaceDE w:val="0"/>
              <w:autoSpaceDN w:val="0"/>
              <w:adjustRightInd w:val="0"/>
              <w:jc w:val="center"/>
              <w:rPr>
                <w:sz w:val="22"/>
                <w:szCs w:val="22"/>
              </w:rPr>
            </w:pPr>
            <w:r>
              <w:rPr>
                <w:sz w:val="22"/>
                <w:szCs w:val="22"/>
              </w:rPr>
              <w:t>0.123</w:t>
            </w:r>
          </w:p>
        </w:tc>
      </w:tr>
      <w:tr w:rsidR="00C5016F" w:rsidRPr="00836AB5" w:rsidTr="00596DCA">
        <w:tc>
          <w:tcPr>
            <w:tcW w:w="648" w:type="dxa"/>
            <w:tcBorders>
              <w:top w:val="single" w:sz="8" w:space="0" w:color="auto"/>
            </w:tcBorders>
            <w:vAlign w:val="center"/>
          </w:tcPr>
          <w:p w:rsidR="00C5016F" w:rsidRPr="00836AB5" w:rsidRDefault="00C5016F" w:rsidP="00596DCA">
            <w:pPr>
              <w:jc w:val="center"/>
              <w:rPr>
                <w:b/>
                <w:sz w:val="22"/>
                <w:szCs w:val="22"/>
              </w:rPr>
            </w:pPr>
            <w:r w:rsidRPr="00836AB5">
              <w:rPr>
                <w:b/>
                <w:sz w:val="22"/>
                <w:szCs w:val="22"/>
              </w:rPr>
              <w:t>059</w:t>
            </w:r>
          </w:p>
        </w:tc>
        <w:tc>
          <w:tcPr>
            <w:tcW w:w="6502" w:type="dxa"/>
            <w:tcBorders>
              <w:top w:val="single" w:sz="8" w:space="0" w:color="auto"/>
            </w:tcBorders>
            <w:vAlign w:val="center"/>
          </w:tcPr>
          <w:p w:rsidR="00C5016F" w:rsidRPr="00836AB5" w:rsidRDefault="00C7751B" w:rsidP="00D71D0D">
            <w:pPr>
              <w:rPr>
                <w:i/>
                <w:sz w:val="22"/>
                <w:szCs w:val="22"/>
              </w:rPr>
            </w:pPr>
            <w:r w:rsidRPr="00836AB5">
              <w:rPr>
                <w:i/>
                <w:sz w:val="22"/>
                <w:szCs w:val="22"/>
              </w:rPr>
              <w:t>Baghouse, Pkg. Lines 16, 17, 18 &amp; 19</w:t>
            </w:r>
          </w:p>
        </w:tc>
        <w:tc>
          <w:tcPr>
            <w:tcW w:w="900" w:type="dxa"/>
            <w:tcBorders>
              <w:top w:val="single" w:sz="8" w:space="0" w:color="auto"/>
            </w:tcBorders>
            <w:vAlign w:val="center"/>
          </w:tcPr>
          <w:p w:rsidR="00C5016F" w:rsidRPr="00836AB5" w:rsidRDefault="009619AC" w:rsidP="00596DCA">
            <w:pPr>
              <w:autoSpaceDE w:val="0"/>
              <w:autoSpaceDN w:val="0"/>
              <w:adjustRightInd w:val="0"/>
              <w:jc w:val="center"/>
              <w:rPr>
                <w:sz w:val="22"/>
                <w:szCs w:val="22"/>
              </w:rPr>
            </w:pPr>
            <w:r w:rsidRPr="00836AB5">
              <w:rPr>
                <w:sz w:val="22"/>
                <w:szCs w:val="22"/>
              </w:rPr>
              <w:t>1.28</w:t>
            </w:r>
          </w:p>
        </w:tc>
        <w:tc>
          <w:tcPr>
            <w:tcW w:w="990" w:type="dxa"/>
            <w:tcBorders>
              <w:top w:val="single" w:sz="8" w:space="0" w:color="auto"/>
            </w:tcBorders>
            <w:vAlign w:val="center"/>
          </w:tcPr>
          <w:p w:rsidR="00C5016F" w:rsidRPr="00836AB5" w:rsidRDefault="001727AE" w:rsidP="00596DCA">
            <w:pPr>
              <w:autoSpaceDE w:val="0"/>
              <w:autoSpaceDN w:val="0"/>
              <w:adjustRightInd w:val="0"/>
              <w:jc w:val="center"/>
              <w:rPr>
                <w:sz w:val="22"/>
                <w:szCs w:val="22"/>
              </w:rPr>
            </w:pPr>
            <w:r>
              <w:rPr>
                <w:sz w:val="22"/>
                <w:szCs w:val="22"/>
              </w:rPr>
              <w:t>0.051</w:t>
            </w:r>
          </w:p>
        </w:tc>
      </w:tr>
    </w:tbl>
    <w:p w:rsidR="00337705" w:rsidRDefault="00CE50B9" w:rsidP="00761967">
      <w:pPr>
        <w:autoSpaceDE w:val="0"/>
        <w:autoSpaceDN w:val="0"/>
        <w:adjustRightInd w:val="0"/>
        <w:ind w:left="360"/>
        <w:rPr>
          <w:sz w:val="22"/>
          <w:szCs w:val="22"/>
        </w:rPr>
      </w:pPr>
      <w:r w:rsidRPr="00836AB5">
        <w:rPr>
          <w:sz w:val="22"/>
          <w:szCs w:val="22"/>
        </w:rPr>
        <w:t>[Permit No. 0990005-021-AC,</w:t>
      </w:r>
      <w:r w:rsidR="00831464" w:rsidRPr="00836AB5">
        <w:rPr>
          <w:sz w:val="22"/>
          <w:szCs w:val="22"/>
        </w:rPr>
        <w:t xml:space="preserve"> </w:t>
      </w:r>
      <w:r w:rsidR="00692179" w:rsidRPr="00836AB5">
        <w:rPr>
          <w:sz w:val="22"/>
          <w:szCs w:val="22"/>
        </w:rPr>
        <w:t>0990005-035-AC</w:t>
      </w:r>
      <w:r w:rsidRPr="00836AB5">
        <w:rPr>
          <w:sz w:val="22"/>
          <w:szCs w:val="22"/>
        </w:rPr>
        <w:t xml:space="preserve"> and 0990005-037-AC</w:t>
      </w:r>
      <w:r w:rsidR="00692179" w:rsidRPr="00836AB5">
        <w:rPr>
          <w:sz w:val="22"/>
          <w:szCs w:val="22"/>
        </w:rPr>
        <w:t>]</w:t>
      </w:r>
    </w:p>
    <w:p w:rsidR="00E67B01" w:rsidRDefault="00E67B01" w:rsidP="00761967">
      <w:pPr>
        <w:autoSpaceDE w:val="0"/>
        <w:autoSpaceDN w:val="0"/>
        <w:adjustRightInd w:val="0"/>
        <w:ind w:left="360"/>
        <w:rPr>
          <w:sz w:val="22"/>
          <w:szCs w:val="22"/>
        </w:rPr>
      </w:pPr>
    </w:p>
    <w:p w:rsidR="007D2E44" w:rsidRPr="00472A2C" w:rsidRDefault="007D2E44" w:rsidP="00761967">
      <w:pPr>
        <w:autoSpaceDE w:val="0"/>
        <w:autoSpaceDN w:val="0"/>
        <w:adjustRightInd w:val="0"/>
        <w:ind w:left="360"/>
        <w:rPr>
          <w:sz w:val="22"/>
          <w:szCs w:val="22"/>
        </w:rPr>
      </w:pPr>
    </w:p>
    <w:p w:rsidR="00736FBC" w:rsidRPr="00472A2C" w:rsidRDefault="00004F52" w:rsidP="00B14688">
      <w:pPr>
        <w:widowControl w:val="0"/>
        <w:numPr>
          <w:ilvl w:val="0"/>
          <w:numId w:val="14"/>
        </w:numPr>
        <w:tabs>
          <w:tab w:val="left" w:pos="540"/>
        </w:tabs>
        <w:autoSpaceDE w:val="0"/>
        <w:autoSpaceDN w:val="0"/>
        <w:adjustRightInd w:val="0"/>
        <w:spacing w:after="120"/>
        <w:rPr>
          <w:sz w:val="22"/>
          <w:szCs w:val="22"/>
        </w:rPr>
      </w:pPr>
      <w:r w:rsidRPr="00472A2C">
        <w:rPr>
          <w:sz w:val="22"/>
          <w:szCs w:val="22"/>
          <w:u w:val="single"/>
        </w:rPr>
        <w:t>PM/PM10 Emission Factors</w:t>
      </w:r>
      <w:r w:rsidR="00A630AF" w:rsidRPr="00A630AF">
        <w:rPr>
          <w:sz w:val="22"/>
          <w:szCs w:val="22"/>
        </w:rPr>
        <w:t>.</w:t>
      </w:r>
      <w:r w:rsidRPr="00A630AF">
        <w:rPr>
          <w:sz w:val="22"/>
          <w:szCs w:val="22"/>
        </w:rPr>
        <w:t xml:space="preserve"> </w:t>
      </w:r>
      <w:r w:rsidRPr="00472A2C">
        <w:rPr>
          <w:sz w:val="22"/>
          <w:szCs w:val="22"/>
        </w:rPr>
        <w:t xml:space="preserve"> The permittee shall use the following emission factors to calculate PM/PM</w:t>
      </w:r>
      <w:r w:rsidRPr="00472A2C">
        <w:rPr>
          <w:sz w:val="22"/>
          <w:szCs w:val="22"/>
          <w:vertAlign w:val="subscript"/>
        </w:rPr>
        <w:t>10</w:t>
      </w:r>
      <w:r w:rsidRPr="00472A2C">
        <w:rPr>
          <w:sz w:val="22"/>
          <w:szCs w:val="22"/>
        </w:rPr>
        <w:t xml:space="preserve"> emissions</w:t>
      </w:r>
      <w:r w:rsidR="002156A1" w:rsidRPr="00472A2C">
        <w:rPr>
          <w:sz w:val="22"/>
          <w:szCs w:val="22"/>
        </w:rPr>
        <w:t xml:space="preserve"> (including calculations for the Annual Operating Report)</w:t>
      </w:r>
      <w:r w:rsidRPr="00472A2C">
        <w:rPr>
          <w:sz w:val="22"/>
          <w:szCs w:val="22"/>
        </w:rPr>
        <w:t xml:space="preserve">.  </w:t>
      </w:r>
    </w:p>
    <w:tbl>
      <w:tblPr>
        <w:tblW w:w="9558" w:type="dxa"/>
        <w:tblInd w:w="4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43" w:type="dxa"/>
          <w:bottom w:w="43" w:type="dxa"/>
          <w:right w:w="43" w:type="dxa"/>
        </w:tblCellMar>
        <w:tblLook w:val="04A0" w:firstRow="1" w:lastRow="0" w:firstColumn="1" w:lastColumn="0" w:noHBand="0" w:noVBand="1"/>
      </w:tblPr>
      <w:tblGrid>
        <w:gridCol w:w="639"/>
        <w:gridCol w:w="3947"/>
        <w:gridCol w:w="1321"/>
        <w:gridCol w:w="1165"/>
        <w:gridCol w:w="1321"/>
        <w:gridCol w:w="1165"/>
      </w:tblGrid>
      <w:tr w:rsidR="00FA0684" w:rsidRPr="00472A2C" w:rsidTr="00306CDF">
        <w:trPr>
          <w:tblHeader/>
        </w:trPr>
        <w:tc>
          <w:tcPr>
            <w:tcW w:w="639" w:type="dxa"/>
            <w:vMerge w:val="restart"/>
            <w:shd w:val="pct5" w:color="auto" w:fill="auto"/>
            <w:vAlign w:val="center"/>
          </w:tcPr>
          <w:p w:rsidR="00FA0684" w:rsidRPr="00472A2C" w:rsidRDefault="00FA0684" w:rsidP="00596DCA">
            <w:pPr>
              <w:autoSpaceDE w:val="0"/>
              <w:autoSpaceDN w:val="0"/>
              <w:adjustRightInd w:val="0"/>
              <w:jc w:val="center"/>
              <w:rPr>
                <w:b/>
                <w:sz w:val="22"/>
                <w:szCs w:val="22"/>
              </w:rPr>
            </w:pPr>
            <w:r w:rsidRPr="00472A2C">
              <w:rPr>
                <w:b/>
                <w:sz w:val="22"/>
                <w:szCs w:val="22"/>
              </w:rPr>
              <w:t>EU</w:t>
            </w:r>
          </w:p>
          <w:p w:rsidR="00FA0684" w:rsidRPr="00472A2C" w:rsidRDefault="00FA0684" w:rsidP="00596DCA">
            <w:pPr>
              <w:autoSpaceDE w:val="0"/>
              <w:autoSpaceDN w:val="0"/>
              <w:adjustRightInd w:val="0"/>
              <w:jc w:val="center"/>
              <w:rPr>
                <w:b/>
                <w:sz w:val="22"/>
                <w:szCs w:val="22"/>
              </w:rPr>
            </w:pPr>
            <w:r w:rsidRPr="00472A2C">
              <w:rPr>
                <w:b/>
                <w:sz w:val="22"/>
                <w:szCs w:val="22"/>
              </w:rPr>
              <w:t>No.</w:t>
            </w:r>
          </w:p>
        </w:tc>
        <w:tc>
          <w:tcPr>
            <w:tcW w:w="3947" w:type="dxa"/>
            <w:vMerge w:val="restart"/>
            <w:shd w:val="pct5" w:color="auto" w:fill="auto"/>
            <w:vAlign w:val="center"/>
          </w:tcPr>
          <w:p w:rsidR="00FA0684" w:rsidRPr="00472A2C" w:rsidRDefault="00FA0684" w:rsidP="00596DCA">
            <w:pPr>
              <w:autoSpaceDE w:val="0"/>
              <w:autoSpaceDN w:val="0"/>
              <w:adjustRightInd w:val="0"/>
              <w:jc w:val="center"/>
              <w:rPr>
                <w:b/>
                <w:sz w:val="22"/>
                <w:szCs w:val="22"/>
              </w:rPr>
            </w:pPr>
            <w:r w:rsidRPr="00472A2C">
              <w:rPr>
                <w:b/>
                <w:sz w:val="22"/>
                <w:szCs w:val="22"/>
              </w:rPr>
              <w:t>Description</w:t>
            </w:r>
          </w:p>
        </w:tc>
        <w:tc>
          <w:tcPr>
            <w:tcW w:w="2486" w:type="dxa"/>
            <w:gridSpan w:val="2"/>
            <w:shd w:val="pct5" w:color="auto" w:fill="auto"/>
            <w:vAlign w:val="center"/>
          </w:tcPr>
          <w:p w:rsidR="00FA0684" w:rsidRPr="00472A2C" w:rsidRDefault="00FA0684" w:rsidP="00596DCA">
            <w:pPr>
              <w:autoSpaceDE w:val="0"/>
              <w:autoSpaceDN w:val="0"/>
              <w:adjustRightInd w:val="0"/>
              <w:jc w:val="center"/>
              <w:rPr>
                <w:b/>
                <w:sz w:val="22"/>
                <w:szCs w:val="22"/>
              </w:rPr>
            </w:pPr>
            <w:r w:rsidRPr="00472A2C">
              <w:rPr>
                <w:b/>
                <w:sz w:val="22"/>
                <w:szCs w:val="22"/>
              </w:rPr>
              <w:t>PM</w:t>
            </w:r>
          </w:p>
        </w:tc>
        <w:tc>
          <w:tcPr>
            <w:tcW w:w="2486" w:type="dxa"/>
            <w:gridSpan w:val="2"/>
            <w:shd w:val="pct5" w:color="auto" w:fill="auto"/>
            <w:vAlign w:val="center"/>
          </w:tcPr>
          <w:p w:rsidR="00FA0684" w:rsidRPr="00472A2C" w:rsidRDefault="00FA0684" w:rsidP="00596DCA">
            <w:pPr>
              <w:autoSpaceDE w:val="0"/>
              <w:autoSpaceDN w:val="0"/>
              <w:adjustRightInd w:val="0"/>
              <w:jc w:val="center"/>
              <w:rPr>
                <w:b/>
                <w:sz w:val="22"/>
                <w:szCs w:val="22"/>
              </w:rPr>
            </w:pPr>
            <w:r w:rsidRPr="00472A2C">
              <w:rPr>
                <w:b/>
                <w:sz w:val="22"/>
                <w:szCs w:val="22"/>
              </w:rPr>
              <w:t>PM</w:t>
            </w:r>
            <w:r w:rsidRPr="00472A2C">
              <w:rPr>
                <w:b/>
                <w:sz w:val="22"/>
                <w:szCs w:val="22"/>
                <w:vertAlign w:val="subscript"/>
              </w:rPr>
              <w:t>10</w:t>
            </w:r>
          </w:p>
        </w:tc>
      </w:tr>
      <w:tr w:rsidR="00FA0684" w:rsidRPr="00472A2C" w:rsidTr="00306CDF">
        <w:trPr>
          <w:tblHeader/>
        </w:trPr>
        <w:tc>
          <w:tcPr>
            <w:tcW w:w="639" w:type="dxa"/>
            <w:vMerge/>
            <w:tcBorders>
              <w:bottom w:val="single" w:sz="12" w:space="0" w:color="auto"/>
            </w:tcBorders>
            <w:shd w:val="pct5" w:color="auto" w:fill="auto"/>
            <w:vAlign w:val="center"/>
          </w:tcPr>
          <w:p w:rsidR="00FA0684" w:rsidRPr="00472A2C" w:rsidRDefault="00FA0684" w:rsidP="00596DCA">
            <w:pPr>
              <w:autoSpaceDE w:val="0"/>
              <w:autoSpaceDN w:val="0"/>
              <w:adjustRightInd w:val="0"/>
              <w:jc w:val="center"/>
              <w:rPr>
                <w:b/>
                <w:sz w:val="22"/>
                <w:szCs w:val="22"/>
              </w:rPr>
            </w:pPr>
          </w:p>
        </w:tc>
        <w:tc>
          <w:tcPr>
            <w:tcW w:w="3947" w:type="dxa"/>
            <w:vMerge/>
            <w:tcBorders>
              <w:bottom w:val="single" w:sz="12" w:space="0" w:color="auto"/>
            </w:tcBorders>
            <w:shd w:val="pct5" w:color="auto" w:fill="auto"/>
            <w:vAlign w:val="center"/>
          </w:tcPr>
          <w:p w:rsidR="00FA0684" w:rsidRPr="00472A2C" w:rsidRDefault="00FA0684" w:rsidP="00596DCA">
            <w:pPr>
              <w:autoSpaceDE w:val="0"/>
              <w:autoSpaceDN w:val="0"/>
              <w:adjustRightInd w:val="0"/>
              <w:jc w:val="center"/>
              <w:rPr>
                <w:b/>
                <w:sz w:val="22"/>
                <w:szCs w:val="22"/>
              </w:rPr>
            </w:pPr>
          </w:p>
        </w:tc>
        <w:tc>
          <w:tcPr>
            <w:tcW w:w="1321" w:type="dxa"/>
            <w:tcBorders>
              <w:bottom w:val="single" w:sz="12" w:space="0" w:color="auto"/>
            </w:tcBorders>
            <w:shd w:val="pct5" w:color="auto" w:fill="auto"/>
            <w:vAlign w:val="center"/>
          </w:tcPr>
          <w:p w:rsidR="00FA0684" w:rsidRPr="00306CDF" w:rsidRDefault="00FA0684" w:rsidP="00596DCA">
            <w:pPr>
              <w:autoSpaceDE w:val="0"/>
              <w:autoSpaceDN w:val="0"/>
              <w:adjustRightInd w:val="0"/>
              <w:jc w:val="center"/>
              <w:rPr>
                <w:b/>
              </w:rPr>
            </w:pPr>
            <w:r w:rsidRPr="00306CDF">
              <w:rPr>
                <w:b/>
              </w:rPr>
              <w:t>Uncontrolled</w:t>
            </w:r>
          </w:p>
        </w:tc>
        <w:tc>
          <w:tcPr>
            <w:tcW w:w="1165" w:type="dxa"/>
            <w:tcBorders>
              <w:bottom w:val="single" w:sz="12" w:space="0" w:color="auto"/>
            </w:tcBorders>
            <w:shd w:val="pct5" w:color="auto" w:fill="auto"/>
            <w:vAlign w:val="center"/>
          </w:tcPr>
          <w:p w:rsidR="00FA0684" w:rsidRPr="00472A2C" w:rsidRDefault="00FA0684" w:rsidP="00596DCA">
            <w:pPr>
              <w:autoSpaceDE w:val="0"/>
              <w:autoSpaceDN w:val="0"/>
              <w:adjustRightInd w:val="0"/>
              <w:jc w:val="center"/>
              <w:rPr>
                <w:b/>
                <w:sz w:val="22"/>
                <w:szCs w:val="22"/>
              </w:rPr>
            </w:pPr>
            <w:r w:rsidRPr="00472A2C">
              <w:rPr>
                <w:b/>
                <w:sz w:val="22"/>
                <w:szCs w:val="22"/>
              </w:rPr>
              <w:t>Control Efficiency</w:t>
            </w:r>
          </w:p>
        </w:tc>
        <w:tc>
          <w:tcPr>
            <w:tcW w:w="1321" w:type="dxa"/>
            <w:tcBorders>
              <w:bottom w:val="single" w:sz="12" w:space="0" w:color="auto"/>
            </w:tcBorders>
            <w:shd w:val="pct5" w:color="auto" w:fill="auto"/>
            <w:vAlign w:val="center"/>
          </w:tcPr>
          <w:p w:rsidR="00FA0684" w:rsidRPr="00306CDF" w:rsidRDefault="00FA0684" w:rsidP="00596DCA">
            <w:pPr>
              <w:autoSpaceDE w:val="0"/>
              <w:autoSpaceDN w:val="0"/>
              <w:adjustRightInd w:val="0"/>
              <w:jc w:val="center"/>
              <w:rPr>
                <w:b/>
              </w:rPr>
            </w:pPr>
            <w:r w:rsidRPr="00306CDF">
              <w:rPr>
                <w:b/>
              </w:rPr>
              <w:t>Uncontrolled</w:t>
            </w:r>
          </w:p>
        </w:tc>
        <w:tc>
          <w:tcPr>
            <w:tcW w:w="1165" w:type="dxa"/>
            <w:tcBorders>
              <w:bottom w:val="single" w:sz="12" w:space="0" w:color="auto"/>
            </w:tcBorders>
            <w:shd w:val="pct5" w:color="auto" w:fill="auto"/>
            <w:vAlign w:val="center"/>
          </w:tcPr>
          <w:p w:rsidR="00FA0684" w:rsidRPr="00472A2C" w:rsidRDefault="00FA0684" w:rsidP="00596DCA">
            <w:pPr>
              <w:autoSpaceDE w:val="0"/>
              <w:autoSpaceDN w:val="0"/>
              <w:adjustRightInd w:val="0"/>
              <w:jc w:val="center"/>
              <w:rPr>
                <w:b/>
                <w:sz w:val="22"/>
                <w:szCs w:val="22"/>
              </w:rPr>
            </w:pPr>
            <w:r w:rsidRPr="00472A2C">
              <w:rPr>
                <w:b/>
                <w:sz w:val="22"/>
                <w:szCs w:val="22"/>
              </w:rPr>
              <w:t>Control Efficiency</w:t>
            </w:r>
          </w:p>
        </w:tc>
      </w:tr>
      <w:tr w:rsidR="00FA0684" w:rsidRPr="00472A2C" w:rsidTr="00306CDF">
        <w:tc>
          <w:tcPr>
            <w:tcW w:w="639" w:type="dxa"/>
            <w:tcBorders>
              <w:bottom w:val="single" w:sz="8" w:space="0" w:color="auto"/>
            </w:tcBorders>
            <w:vAlign w:val="center"/>
          </w:tcPr>
          <w:p w:rsidR="00FA0684" w:rsidRPr="00472A2C" w:rsidRDefault="00FA0684" w:rsidP="00596DCA">
            <w:pPr>
              <w:jc w:val="center"/>
              <w:rPr>
                <w:b/>
                <w:sz w:val="22"/>
                <w:szCs w:val="22"/>
              </w:rPr>
            </w:pPr>
            <w:r w:rsidRPr="00472A2C">
              <w:rPr>
                <w:b/>
                <w:sz w:val="22"/>
                <w:szCs w:val="22"/>
              </w:rPr>
              <w:t>021</w:t>
            </w:r>
          </w:p>
        </w:tc>
        <w:tc>
          <w:tcPr>
            <w:tcW w:w="3947" w:type="dxa"/>
            <w:tcBorders>
              <w:bottom w:val="single" w:sz="8" w:space="0" w:color="auto"/>
            </w:tcBorders>
            <w:vAlign w:val="center"/>
          </w:tcPr>
          <w:p w:rsidR="00FA0684" w:rsidRPr="00472A2C" w:rsidRDefault="00FA0684" w:rsidP="00D71D0D">
            <w:pPr>
              <w:rPr>
                <w:sz w:val="22"/>
                <w:szCs w:val="22"/>
              </w:rPr>
            </w:pPr>
            <w:r w:rsidRPr="00472A2C">
              <w:rPr>
                <w:sz w:val="22"/>
                <w:szCs w:val="22"/>
              </w:rPr>
              <w:t>Rotary Dryer, Central Dust Collection System No. 1 with Rotoclone No. 1</w:t>
            </w:r>
          </w:p>
        </w:tc>
        <w:tc>
          <w:tcPr>
            <w:tcW w:w="1321" w:type="dxa"/>
            <w:tcBorders>
              <w:bottom w:val="single" w:sz="8" w:space="0" w:color="auto"/>
            </w:tcBorders>
            <w:vAlign w:val="center"/>
          </w:tcPr>
          <w:p w:rsidR="00FA0684" w:rsidRPr="00472A2C" w:rsidRDefault="00FA0684" w:rsidP="00596DCA">
            <w:pPr>
              <w:autoSpaceDE w:val="0"/>
              <w:autoSpaceDN w:val="0"/>
              <w:adjustRightInd w:val="0"/>
              <w:jc w:val="center"/>
              <w:rPr>
                <w:sz w:val="22"/>
                <w:szCs w:val="22"/>
              </w:rPr>
            </w:pPr>
            <w:r w:rsidRPr="00472A2C">
              <w:rPr>
                <w:sz w:val="22"/>
                <w:szCs w:val="22"/>
              </w:rPr>
              <w:t>3.150% (from dryer)</w:t>
            </w:r>
          </w:p>
        </w:tc>
        <w:tc>
          <w:tcPr>
            <w:tcW w:w="1165" w:type="dxa"/>
            <w:tcBorders>
              <w:bottom w:val="single" w:sz="8" w:space="0" w:color="auto"/>
            </w:tcBorders>
            <w:vAlign w:val="center"/>
          </w:tcPr>
          <w:p w:rsidR="00FA0684" w:rsidRPr="00472A2C" w:rsidRDefault="00FA0684" w:rsidP="00596DCA">
            <w:pPr>
              <w:autoSpaceDE w:val="0"/>
              <w:autoSpaceDN w:val="0"/>
              <w:adjustRightInd w:val="0"/>
              <w:jc w:val="center"/>
              <w:rPr>
                <w:sz w:val="22"/>
                <w:szCs w:val="22"/>
              </w:rPr>
            </w:pPr>
            <w:r w:rsidRPr="00472A2C">
              <w:rPr>
                <w:sz w:val="22"/>
                <w:szCs w:val="22"/>
              </w:rPr>
              <w:t>99.9%</w:t>
            </w:r>
          </w:p>
        </w:tc>
        <w:tc>
          <w:tcPr>
            <w:tcW w:w="1321" w:type="dxa"/>
            <w:tcBorders>
              <w:bottom w:val="single" w:sz="8" w:space="0" w:color="auto"/>
            </w:tcBorders>
            <w:vAlign w:val="center"/>
          </w:tcPr>
          <w:p w:rsidR="00FA0684" w:rsidRPr="00472A2C" w:rsidRDefault="00C241FD" w:rsidP="00596DCA">
            <w:pPr>
              <w:autoSpaceDE w:val="0"/>
              <w:autoSpaceDN w:val="0"/>
              <w:adjustRightInd w:val="0"/>
              <w:jc w:val="center"/>
              <w:rPr>
                <w:sz w:val="22"/>
                <w:szCs w:val="22"/>
              </w:rPr>
            </w:pPr>
            <w:r w:rsidRPr="00472A2C">
              <w:rPr>
                <w:sz w:val="22"/>
                <w:szCs w:val="22"/>
              </w:rPr>
              <w:t>0.125</w:t>
            </w:r>
            <w:r w:rsidR="00FA0684" w:rsidRPr="00472A2C">
              <w:rPr>
                <w:sz w:val="22"/>
                <w:szCs w:val="22"/>
              </w:rPr>
              <w:t>%</w:t>
            </w:r>
            <w:r w:rsidR="00210DB3" w:rsidRPr="00472A2C">
              <w:rPr>
                <w:sz w:val="22"/>
                <w:szCs w:val="22"/>
              </w:rPr>
              <w:t xml:space="preserve"> (from dryer)</w:t>
            </w:r>
          </w:p>
        </w:tc>
        <w:tc>
          <w:tcPr>
            <w:tcW w:w="1165" w:type="dxa"/>
            <w:tcBorders>
              <w:bottom w:val="single" w:sz="8" w:space="0" w:color="auto"/>
            </w:tcBorders>
            <w:vAlign w:val="center"/>
          </w:tcPr>
          <w:p w:rsidR="00FA0684" w:rsidRPr="00472A2C" w:rsidRDefault="00FA0684" w:rsidP="00596DCA">
            <w:pPr>
              <w:autoSpaceDE w:val="0"/>
              <w:autoSpaceDN w:val="0"/>
              <w:adjustRightInd w:val="0"/>
              <w:jc w:val="center"/>
              <w:rPr>
                <w:sz w:val="22"/>
                <w:szCs w:val="22"/>
              </w:rPr>
            </w:pPr>
            <w:r w:rsidRPr="00472A2C">
              <w:rPr>
                <w:sz w:val="22"/>
                <w:szCs w:val="22"/>
              </w:rPr>
              <w:t>99.0%</w:t>
            </w:r>
          </w:p>
        </w:tc>
      </w:tr>
      <w:tr w:rsidR="00C14850" w:rsidRPr="00472A2C" w:rsidTr="00306CDF">
        <w:tc>
          <w:tcPr>
            <w:tcW w:w="639" w:type="dxa"/>
            <w:tcBorders>
              <w:top w:val="single" w:sz="8" w:space="0" w:color="auto"/>
              <w:bottom w:val="single" w:sz="8" w:space="0" w:color="auto"/>
            </w:tcBorders>
            <w:vAlign w:val="center"/>
          </w:tcPr>
          <w:p w:rsidR="00C14850" w:rsidRPr="00472A2C" w:rsidRDefault="00C14850" w:rsidP="00596DCA">
            <w:pPr>
              <w:jc w:val="center"/>
              <w:rPr>
                <w:b/>
                <w:sz w:val="22"/>
                <w:szCs w:val="22"/>
              </w:rPr>
            </w:pPr>
            <w:r w:rsidRPr="00472A2C">
              <w:rPr>
                <w:b/>
                <w:sz w:val="22"/>
                <w:szCs w:val="22"/>
              </w:rPr>
              <w:t>022</w:t>
            </w:r>
          </w:p>
        </w:tc>
        <w:tc>
          <w:tcPr>
            <w:tcW w:w="3947" w:type="dxa"/>
            <w:tcBorders>
              <w:top w:val="single" w:sz="8" w:space="0" w:color="auto"/>
              <w:bottom w:val="single" w:sz="8" w:space="0" w:color="auto"/>
            </w:tcBorders>
            <w:vAlign w:val="center"/>
          </w:tcPr>
          <w:p w:rsidR="00C14850" w:rsidRPr="00472A2C" w:rsidRDefault="00C14850" w:rsidP="00D71D0D">
            <w:pPr>
              <w:rPr>
                <w:sz w:val="22"/>
                <w:szCs w:val="22"/>
              </w:rPr>
            </w:pPr>
            <w:r w:rsidRPr="00472A2C">
              <w:rPr>
                <w:sz w:val="22"/>
                <w:szCs w:val="22"/>
              </w:rPr>
              <w:t>Central Dust Collection System No. 2 with Rotoclone No. 2</w:t>
            </w:r>
            <w:r w:rsidR="00433DBD" w:rsidRPr="00472A2C">
              <w:rPr>
                <w:sz w:val="22"/>
                <w:szCs w:val="22"/>
              </w:rPr>
              <w:t xml:space="preserve">  (“B” System)</w:t>
            </w:r>
          </w:p>
        </w:tc>
        <w:tc>
          <w:tcPr>
            <w:tcW w:w="1321" w:type="dxa"/>
            <w:tcBorders>
              <w:top w:val="single" w:sz="8" w:space="0" w:color="auto"/>
              <w:bottom w:val="single" w:sz="8" w:space="0" w:color="auto"/>
            </w:tcBorders>
            <w:vAlign w:val="center"/>
          </w:tcPr>
          <w:p w:rsidR="00C14850" w:rsidRPr="00472A2C" w:rsidRDefault="00CF5A5E" w:rsidP="00596DCA">
            <w:pPr>
              <w:autoSpaceDE w:val="0"/>
              <w:autoSpaceDN w:val="0"/>
              <w:adjustRightInd w:val="0"/>
              <w:jc w:val="center"/>
              <w:rPr>
                <w:sz w:val="22"/>
                <w:szCs w:val="22"/>
              </w:rPr>
            </w:pPr>
            <w:r w:rsidRPr="00472A2C">
              <w:rPr>
                <w:sz w:val="22"/>
                <w:szCs w:val="22"/>
              </w:rPr>
              <w:t>1.77</w:t>
            </w:r>
            <w:r w:rsidR="00730CC4" w:rsidRPr="00472A2C">
              <w:rPr>
                <w:sz w:val="22"/>
                <w:szCs w:val="22"/>
              </w:rPr>
              <w:t>7</w:t>
            </w:r>
            <w:r w:rsidR="00C14850" w:rsidRPr="00472A2C">
              <w:rPr>
                <w:sz w:val="22"/>
                <w:szCs w:val="22"/>
              </w:rPr>
              <w:t xml:space="preserve"> lb/ton</w:t>
            </w:r>
          </w:p>
        </w:tc>
        <w:tc>
          <w:tcPr>
            <w:tcW w:w="1165" w:type="dxa"/>
            <w:tcBorders>
              <w:top w:val="single" w:sz="8" w:space="0" w:color="auto"/>
              <w:bottom w:val="single" w:sz="8" w:space="0" w:color="auto"/>
            </w:tcBorders>
            <w:vAlign w:val="center"/>
          </w:tcPr>
          <w:p w:rsidR="00C14850" w:rsidRPr="00472A2C" w:rsidRDefault="00C14850" w:rsidP="00596DCA">
            <w:pPr>
              <w:jc w:val="center"/>
              <w:rPr>
                <w:sz w:val="22"/>
                <w:szCs w:val="22"/>
              </w:rPr>
            </w:pPr>
            <w:r w:rsidRPr="00472A2C">
              <w:rPr>
                <w:sz w:val="22"/>
                <w:szCs w:val="22"/>
              </w:rPr>
              <w:t>99.9%</w:t>
            </w:r>
          </w:p>
        </w:tc>
        <w:tc>
          <w:tcPr>
            <w:tcW w:w="1321" w:type="dxa"/>
            <w:tcBorders>
              <w:top w:val="single" w:sz="8" w:space="0" w:color="auto"/>
              <w:bottom w:val="single" w:sz="8" w:space="0" w:color="auto"/>
            </w:tcBorders>
            <w:vAlign w:val="center"/>
          </w:tcPr>
          <w:p w:rsidR="00C14850" w:rsidRPr="00472A2C" w:rsidRDefault="00CF5A5E" w:rsidP="00596DCA">
            <w:pPr>
              <w:autoSpaceDE w:val="0"/>
              <w:autoSpaceDN w:val="0"/>
              <w:adjustRightInd w:val="0"/>
              <w:jc w:val="center"/>
              <w:rPr>
                <w:sz w:val="22"/>
                <w:szCs w:val="22"/>
              </w:rPr>
            </w:pPr>
            <w:r w:rsidRPr="00472A2C">
              <w:rPr>
                <w:sz w:val="22"/>
                <w:szCs w:val="22"/>
              </w:rPr>
              <w:t>0.071</w:t>
            </w:r>
            <w:r w:rsidR="00C14850" w:rsidRPr="00472A2C">
              <w:rPr>
                <w:sz w:val="22"/>
                <w:szCs w:val="22"/>
              </w:rPr>
              <w:t xml:space="preserve"> lb/ton</w:t>
            </w:r>
          </w:p>
        </w:tc>
        <w:tc>
          <w:tcPr>
            <w:tcW w:w="1165" w:type="dxa"/>
            <w:tcBorders>
              <w:top w:val="single" w:sz="8" w:space="0" w:color="auto"/>
              <w:bottom w:val="single" w:sz="8" w:space="0" w:color="auto"/>
            </w:tcBorders>
            <w:vAlign w:val="center"/>
          </w:tcPr>
          <w:p w:rsidR="00C14850" w:rsidRPr="00472A2C" w:rsidRDefault="00C14850" w:rsidP="00596DCA">
            <w:pPr>
              <w:jc w:val="center"/>
              <w:rPr>
                <w:sz w:val="22"/>
                <w:szCs w:val="22"/>
              </w:rPr>
            </w:pPr>
            <w:r w:rsidRPr="00472A2C">
              <w:rPr>
                <w:sz w:val="22"/>
                <w:szCs w:val="22"/>
              </w:rPr>
              <w:t>99.0%</w:t>
            </w:r>
          </w:p>
        </w:tc>
      </w:tr>
      <w:tr w:rsidR="00C14850" w:rsidRPr="00472A2C" w:rsidTr="00306CDF">
        <w:tc>
          <w:tcPr>
            <w:tcW w:w="639" w:type="dxa"/>
            <w:tcBorders>
              <w:top w:val="single" w:sz="8" w:space="0" w:color="auto"/>
              <w:bottom w:val="single" w:sz="8" w:space="0" w:color="auto"/>
            </w:tcBorders>
            <w:vAlign w:val="center"/>
          </w:tcPr>
          <w:p w:rsidR="00C14850" w:rsidRPr="00472A2C" w:rsidRDefault="00C14850" w:rsidP="00596DCA">
            <w:pPr>
              <w:jc w:val="center"/>
              <w:rPr>
                <w:b/>
                <w:sz w:val="22"/>
                <w:szCs w:val="22"/>
              </w:rPr>
            </w:pPr>
            <w:r w:rsidRPr="00472A2C">
              <w:rPr>
                <w:b/>
                <w:sz w:val="22"/>
                <w:szCs w:val="22"/>
              </w:rPr>
              <w:t>023</w:t>
            </w:r>
          </w:p>
        </w:tc>
        <w:tc>
          <w:tcPr>
            <w:tcW w:w="3947" w:type="dxa"/>
            <w:tcBorders>
              <w:top w:val="single" w:sz="8" w:space="0" w:color="auto"/>
              <w:bottom w:val="single" w:sz="8" w:space="0" w:color="auto"/>
            </w:tcBorders>
            <w:vAlign w:val="center"/>
          </w:tcPr>
          <w:p w:rsidR="00C14850" w:rsidRPr="00472A2C" w:rsidRDefault="00C14850" w:rsidP="00D71D0D">
            <w:pPr>
              <w:rPr>
                <w:sz w:val="22"/>
                <w:szCs w:val="22"/>
              </w:rPr>
            </w:pPr>
            <w:r w:rsidRPr="00472A2C">
              <w:rPr>
                <w:sz w:val="22"/>
                <w:szCs w:val="22"/>
              </w:rPr>
              <w:t>Cooler No. 1 with Rotoclone No. 3</w:t>
            </w:r>
          </w:p>
        </w:tc>
        <w:tc>
          <w:tcPr>
            <w:tcW w:w="1321"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0.175%</w:t>
            </w:r>
          </w:p>
        </w:tc>
        <w:tc>
          <w:tcPr>
            <w:tcW w:w="1165" w:type="dxa"/>
            <w:tcBorders>
              <w:top w:val="single" w:sz="8" w:space="0" w:color="auto"/>
              <w:bottom w:val="single" w:sz="8" w:space="0" w:color="auto"/>
            </w:tcBorders>
            <w:vAlign w:val="center"/>
          </w:tcPr>
          <w:p w:rsidR="00C14850" w:rsidRPr="00472A2C" w:rsidRDefault="00C14850" w:rsidP="00596DCA">
            <w:pPr>
              <w:jc w:val="center"/>
              <w:rPr>
                <w:sz w:val="22"/>
                <w:szCs w:val="22"/>
              </w:rPr>
            </w:pPr>
            <w:r w:rsidRPr="00472A2C">
              <w:rPr>
                <w:sz w:val="22"/>
                <w:szCs w:val="22"/>
              </w:rPr>
              <w:t>99.9%</w:t>
            </w:r>
          </w:p>
        </w:tc>
        <w:tc>
          <w:tcPr>
            <w:tcW w:w="1321"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0.007%</w:t>
            </w:r>
          </w:p>
        </w:tc>
        <w:tc>
          <w:tcPr>
            <w:tcW w:w="1165" w:type="dxa"/>
            <w:tcBorders>
              <w:top w:val="single" w:sz="8" w:space="0" w:color="auto"/>
              <w:bottom w:val="single" w:sz="8" w:space="0" w:color="auto"/>
            </w:tcBorders>
            <w:vAlign w:val="center"/>
          </w:tcPr>
          <w:p w:rsidR="00C14850" w:rsidRPr="00472A2C" w:rsidRDefault="00C14850" w:rsidP="00596DCA">
            <w:pPr>
              <w:jc w:val="center"/>
              <w:rPr>
                <w:sz w:val="22"/>
                <w:szCs w:val="22"/>
              </w:rPr>
            </w:pPr>
            <w:r w:rsidRPr="00472A2C">
              <w:rPr>
                <w:sz w:val="22"/>
                <w:szCs w:val="22"/>
              </w:rPr>
              <w:t>99.0%</w:t>
            </w:r>
          </w:p>
        </w:tc>
      </w:tr>
      <w:tr w:rsidR="00C14850" w:rsidRPr="00472A2C" w:rsidTr="00306CDF">
        <w:tc>
          <w:tcPr>
            <w:tcW w:w="639" w:type="dxa"/>
            <w:tcBorders>
              <w:top w:val="single" w:sz="8" w:space="0" w:color="auto"/>
              <w:bottom w:val="single" w:sz="8" w:space="0" w:color="auto"/>
            </w:tcBorders>
            <w:vAlign w:val="center"/>
          </w:tcPr>
          <w:p w:rsidR="00C14850" w:rsidRPr="00472A2C" w:rsidRDefault="00C14850" w:rsidP="00596DCA">
            <w:pPr>
              <w:jc w:val="center"/>
              <w:rPr>
                <w:b/>
                <w:sz w:val="22"/>
                <w:szCs w:val="22"/>
              </w:rPr>
            </w:pPr>
            <w:r w:rsidRPr="00472A2C">
              <w:rPr>
                <w:b/>
                <w:sz w:val="22"/>
                <w:szCs w:val="22"/>
              </w:rPr>
              <w:t>024</w:t>
            </w:r>
          </w:p>
        </w:tc>
        <w:tc>
          <w:tcPr>
            <w:tcW w:w="3947" w:type="dxa"/>
            <w:tcBorders>
              <w:top w:val="single" w:sz="8" w:space="0" w:color="auto"/>
              <w:bottom w:val="single" w:sz="8" w:space="0" w:color="auto"/>
            </w:tcBorders>
            <w:vAlign w:val="center"/>
          </w:tcPr>
          <w:p w:rsidR="00C14850" w:rsidRPr="00472A2C" w:rsidRDefault="00C14850" w:rsidP="00D71D0D">
            <w:pPr>
              <w:rPr>
                <w:sz w:val="22"/>
                <w:szCs w:val="22"/>
              </w:rPr>
            </w:pPr>
            <w:r w:rsidRPr="00472A2C">
              <w:rPr>
                <w:sz w:val="22"/>
                <w:szCs w:val="22"/>
              </w:rPr>
              <w:t>Cooler No. 2 with Rotoclone No.4</w:t>
            </w:r>
          </w:p>
        </w:tc>
        <w:tc>
          <w:tcPr>
            <w:tcW w:w="1321"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0.175%</w:t>
            </w:r>
          </w:p>
        </w:tc>
        <w:tc>
          <w:tcPr>
            <w:tcW w:w="1165" w:type="dxa"/>
            <w:tcBorders>
              <w:top w:val="single" w:sz="8" w:space="0" w:color="auto"/>
              <w:bottom w:val="single" w:sz="8" w:space="0" w:color="auto"/>
            </w:tcBorders>
            <w:vAlign w:val="center"/>
          </w:tcPr>
          <w:p w:rsidR="00C14850" w:rsidRPr="00472A2C" w:rsidRDefault="00C14850" w:rsidP="00596DCA">
            <w:pPr>
              <w:jc w:val="center"/>
              <w:rPr>
                <w:sz w:val="22"/>
                <w:szCs w:val="22"/>
              </w:rPr>
            </w:pPr>
            <w:r w:rsidRPr="00472A2C">
              <w:rPr>
                <w:sz w:val="22"/>
                <w:szCs w:val="22"/>
              </w:rPr>
              <w:t>99.9%</w:t>
            </w:r>
          </w:p>
        </w:tc>
        <w:tc>
          <w:tcPr>
            <w:tcW w:w="1321"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0.007%</w:t>
            </w:r>
          </w:p>
        </w:tc>
        <w:tc>
          <w:tcPr>
            <w:tcW w:w="1165" w:type="dxa"/>
            <w:tcBorders>
              <w:top w:val="single" w:sz="8" w:space="0" w:color="auto"/>
              <w:bottom w:val="single" w:sz="8" w:space="0" w:color="auto"/>
            </w:tcBorders>
            <w:vAlign w:val="center"/>
          </w:tcPr>
          <w:p w:rsidR="00C14850" w:rsidRPr="00472A2C" w:rsidRDefault="00C14850" w:rsidP="00596DCA">
            <w:pPr>
              <w:jc w:val="center"/>
              <w:rPr>
                <w:sz w:val="22"/>
                <w:szCs w:val="22"/>
              </w:rPr>
            </w:pPr>
            <w:r w:rsidRPr="00472A2C">
              <w:rPr>
                <w:sz w:val="22"/>
                <w:szCs w:val="22"/>
              </w:rPr>
              <w:t>99.0%</w:t>
            </w:r>
          </w:p>
        </w:tc>
      </w:tr>
      <w:tr w:rsidR="00FA0684" w:rsidRPr="00472A2C" w:rsidTr="00306CDF">
        <w:tc>
          <w:tcPr>
            <w:tcW w:w="639" w:type="dxa"/>
            <w:tcBorders>
              <w:top w:val="single" w:sz="8" w:space="0" w:color="auto"/>
              <w:bottom w:val="single" w:sz="8" w:space="0" w:color="auto"/>
            </w:tcBorders>
            <w:vAlign w:val="center"/>
          </w:tcPr>
          <w:p w:rsidR="00FA0684" w:rsidRPr="00472A2C" w:rsidRDefault="00FA0684" w:rsidP="00596DCA">
            <w:pPr>
              <w:jc w:val="center"/>
              <w:rPr>
                <w:b/>
                <w:sz w:val="22"/>
                <w:szCs w:val="22"/>
              </w:rPr>
            </w:pPr>
            <w:r w:rsidRPr="00472A2C">
              <w:rPr>
                <w:b/>
                <w:sz w:val="22"/>
                <w:szCs w:val="22"/>
              </w:rPr>
              <w:t>025</w:t>
            </w:r>
          </w:p>
        </w:tc>
        <w:tc>
          <w:tcPr>
            <w:tcW w:w="3947" w:type="dxa"/>
            <w:tcBorders>
              <w:top w:val="single" w:sz="8" w:space="0" w:color="auto"/>
              <w:bottom w:val="single" w:sz="8" w:space="0" w:color="auto"/>
            </w:tcBorders>
            <w:vAlign w:val="center"/>
          </w:tcPr>
          <w:p w:rsidR="00FA0684" w:rsidRPr="00472A2C" w:rsidRDefault="00FA0684" w:rsidP="00D71D0D">
            <w:pPr>
              <w:rPr>
                <w:sz w:val="22"/>
                <w:szCs w:val="22"/>
              </w:rPr>
            </w:pPr>
            <w:r w:rsidRPr="00472A2C">
              <w:rPr>
                <w:sz w:val="22"/>
                <w:szCs w:val="22"/>
              </w:rPr>
              <w:t>Fluidized Bed Dryer/Cooler with Baghouse</w:t>
            </w:r>
          </w:p>
        </w:tc>
        <w:tc>
          <w:tcPr>
            <w:tcW w:w="1321" w:type="dxa"/>
            <w:tcBorders>
              <w:top w:val="single" w:sz="8" w:space="0" w:color="auto"/>
              <w:bottom w:val="single" w:sz="8" w:space="0" w:color="auto"/>
            </w:tcBorders>
            <w:vAlign w:val="center"/>
          </w:tcPr>
          <w:p w:rsidR="00FA0684" w:rsidRPr="00472A2C" w:rsidRDefault="00720705" w:rsidP="00596DCA">
            <w:pPr>
              <w:autoSpaceDE w:val="0"/>
              <w:autoSpaceDN w:val="0"/>
              <w:adjustRightInd w:val="0"/>
              <w:jc w:val="center"/>
              <w:rPr>
                <w:sz w:val="22"/>
                <w:szCs w:val="22"/>
              </w:rPr>
            </w:pPr>
            <w:r w:rsidRPr="00472A2C">
              <w:rPr>
                <w:sz w:val="22"/>
                <w:szCs w:val="22"/>
              </w:rPr>
              <w:t>1.5%</w:t>
            </w:r>
          </w:p>
        </w:tc>
        <w:tc>
          <w:tcPr>
            <w:tcW w:w="1165" w:type="dxa"/>
            <w:tcBorders>
              <w:top w:val="single" w:sz="8" w:space="0" w:color="auto"/>
              <w:bottom w:val="single" w:sz="8" w:space="0" w:color="auto"/>
            </w:tcBorders>
            <w:vAlign w:val="center"/>
          </w:tcPr>
          <w:p w:rsidR="00FA0684" w:rsidRPr="00472A2C" w:rsidRDefault="00720705" w:rsidP="00596DCA">
            <w:pPr>
              <w:autoSpaceDE w:val="0"/>
              <w:autoSpaceDN w:val="0"/>
              <w:adjustRightInd w:val="0"/>
              <w:jc w:val="center"/>
              <w:rPr>
                <w:sz w:val="22"/>
                <w:szCs w:val="22"/>
              </w:rPr>
            </w:pPr>
            <w:r w:rsidRPr="00472A2C">
              <w:rPr>
                <w:sz w:val="22"/>
                <w:szCs w:val="22"/>
              </w:rPr>
              <w:t>99.8%</w:t>
            </w:r>
          </w:p>
        </w:tc>
        <w:tc>
          <w:tcPr>
            <w:tcW w:w="1321" w:type="dxa"/>
            <w:tcBorders>
              <w:top w:val="single" w:sz="8" w:space="0" w:color="auto"/>
              <w:bottom w:val="single" w:sz="8" w:space="0" w:color="auto"/>
            </w:tcBorders>
            <w:vAlign w:val="center"/>
          </w:tcPr>
          <w:p w:rsidR="00FA0684" w:rsidRPr="00472A2C" w:rsidRDefault="00C14850" w:rsidP="00596DCA">
            <w:pPr>
              <w:autoSpaceDE w:val="0"/>
              <w:autoSpaceDN w:val="0"/>
              <w:adjustRightInd w:val="0"/>
              <w:jc w:val="center"/>
              <w:rPr>
                <w:sz w:val="22"/>
                <w:szCs w:val="22"/>
              </w:rPr>
            </w:pPr>
            <w:r w:rsidRPr="00472A2C">
              <w:rPr>
                <w:sz w:val="22"/>
                <w:szCs w:val="22"/>
              </w:rPr>
              <w:t>0.060%</w:t>
            </w:r>
          </w:p>
        </w:tc>
        <w:tc>
          <w:tcPr>
            <w:tcW w:w="1165" w:type="dxa"/>
            <w:tcBorders>
              <w:top w:val="single" w:sz="8" w:space="0" w:color="auto"/>
              <w:bottom w:val="single" w:sz="8" w:space="0" w:color="auto"/>
            </w:tcBorders>
            <w:vAlign w:val="center"/>
          </w:tcPr>
          <w:p w:rsidR="00FA0684" w:rsidRPr="00472A2C" w:rsidRDefault="00C14850" w:rsidP="00596DCA">
            <w:pPr>
              <w:autoSpaceDE w:val="0"/>
              <w:autoSpaceDN w:val="0"/>
              <w:adjustRightInd w:val="0"/>
              <w:jc w:val="center"/>
              <w:rPr>
                <w:sz w:val="22"/>
                <w:szCs w:val="22"/>
              </w:rPr>
            </w:pPr>
            <w:r w:rsidRPr="00472A2C">
              <w:rPr>
                <w:sz w:val="22"/>
                <w:szCs w:val="22"/>
              </w:rPr>
              <w:t>99.8%</w:t>
            </w:r>
          </w:p>
        </w:tc>
      </w:tr>
      <w:tr w:rsidR="00C14850" w:rsidRPr="00472A2C" w:rsidTr="00306CDF">
        <w:tc>
          <w:tcPr>
            <w:tcW w:w="639" w:type="dxa"/>
            <w:tcBorders>
              <w:top w:val="single" w:sz="8" w:space="0" w:color="auto"/>
              <w:bottom w:val="single" w:sz="8" w:space="0" w:color="auto"/>
            </w:tcBorders>
            <w:vAlign w:val="center"/>
          </w:tcPr>
          <w:p w:rsidR="00C14850" w:rsidRPr="00BD406F" w:rsidRDefault="00C14850" w:rsidP="00596DCA">
            <w:pPr>
              <w:jc w:val="center"/>
              <w:rPr>
                <w:b/>
                <w:sz w:val="22"/>
                <w:szCs w:val="22"/>
              </w:rPr>
            </w:pPr>
            <w:r w:rsidRPr="00BD406F">
              <w:rPr>
                <w:b/>
                <w:sz w:val="22"/>
                <w:szCs w:val="22"/>
              </w:rPr>
              <w:t>034</w:t>
            </w:r>
          </w:p>
        </w:tc>
        <w:tc>
          <w:tcPr>
            <w:tcW w:w="3947" w:type="dxa"/>
            <w:tcBorders>
              <w:top w:val="single" w:sz="8" w:space="0" w:color="auto"/>
              <w:bottom w:val="single" w:sz="8" w:space="0" w:color="auto"/>
            </w:tcBorders>
            <w:vAlign w:val="center"/>
          </w:tcPr>
          <w:p w:rsidR="00C14850" w:rsidRPr="00BD406F" w:rsidRDefault="00C14850" w:rsidP="00D71D0D">
            <w:pPr>
              <w:rPr>
                <w:sz w:val="22"/>
                <w:szCs w:val="22"/>
              </w:rPr>
            </w:pPr>
            <w:r w:rsidRPr="00BD406F">
              <w:rPr>
                <w:sz w:val="22"/>
                <w:szCs w:val="22"/>
              </w:rPr>
              <w:t>Bulk Load-Out Operation</w:t>
            </w:r>
            <w:r w:rsidR="003A2C49">
              <w:rPr>
                <w:sz w:val="22"/>
                <w:szCs w:val="22"/>
              </w:rPr>
              <w:t xml:space="preserve"> </w:t>
            </w:r>
            <w:r w:rsidR="003A2C49" w:rsidRPr="003A2C49">
              <w:rPr>
                <w:i/>
                <w:sz w:val="22"/>
                <w:szCs w:val="22"/>
              </w:rPr>
              <w:t>with Baghouse</w:t>
            </w:r>
          </w:p>
        </w:tc>
        <w:tc>
          <w:tcPr>
            <w:tcW w:w="1321" w:type="dxa"/>
            <w:tcBorders>
              <w:top w:val="single" w:sz="8" w:space="0" w:color="auto"/>
              <w:bottom w:val="single" w:sz="8" w:space="0" w:color="auto"/>
            </w:tcBorders>
            <w:vAlign w:val="center"/>
          </w:tcPr>
          <w:p w:rsidR="00C14850" w:rsidRPr="00472A2C" w:rsidRDefault="004A6E9C" w:rsidP="00596DCA">
            <w:pPr>
              <w:autoSpaceDE w:val="0"/>
              <w:autoSpaceDN w:val="0"/>
              <w:adjustRightInd w:val="0"/>
              <w:jc w:val="center"/>
              <w:rPr>
                <w:sz w:val="22"/>
                <w:szCs w:val="22"/>
              </w:rPr>
            </w:pPr>
            <w:r>
              <w:rPr>
                <w:sz w:val="22"/>
                <w:szCs w:val="22"/>
              </w:rPr>
              <w:t>_</w:t>
            </w:r>
          </w:p>
        </w:tc>
        <w:tc>
          <w:tcPr>
            <w:tcW w:w="1165" w:type="dxa"/>
            <w:tcBorders>
              <w:top w:val="single" w:sz="8" w:space="0" w:color="auto"/>
              <w:bottom w:val="single" w:sz="8" w:space="0" w:color="auto"/>
            </w:tcBorders>
            <w:vAlign w:val="center"/>
          </w:tcPr>
          <w:p w:rsidR="00C14850" w:rsidRPr="00472A2C" w:rsidRDefault="004A6E9C" w:rsidP="00596DCA">
            <w:pPr>
              <w:autoSpaceDE w:val="0"/>
              <w:autoSpaceDN w:val="0"/>
              <w:adjustRightInd w:val="0"/>
              <w:jc w:val="center"/>
              <w:rPr>
                <w:sz w:val="22"/>
                <w:szCs w:val="22"/>
              </w:rPr>
            </w:pPr>
            <w:r>
              <w:rPr>
                <w:sz w:val="22"/>
                <w:szCs w:val="22"/>
              </w:rPr>
              <w:t>0.010 gr/</w:t>
            </w:r>
            <w:proofErr w:type="spellStart"/>
            <w:r>
              <w:rPr>
                <w:sz w:val="22"/>
                <w:szCs w:val="22"/>
              </w:rPr>
              <w:t>acf</w:t>
            </w:r>
            <w:proofErr w:type="spellEnd"/>
          </w:p>
        </w:tc>
        <w:tc>
          <w:tcPr>
            <w:tcW w:w="1321" w:type="dxa"/>
            <w:tcBorders>
              <w:top w:val="single" w:sz="8" w:space="0" w:color="auto"/>
              <w:bottom w:val="single" w:sz="8" w:space="0" w:color="auto"/>
            </w:tcBorders>
            <w:vAlign w:val="center"/>
          </w:tcPr>
          <w:p w:rsidR="00C14850" w:rsidRPr="00472A2C" w:rsidRDefault="004A6E9C" w:rsidP="00596DCA">
            <w:pPr>
              <w:autoSpaceDE w:val="0"/>
              <w:autoSpaceDN w:val="0"/>
              <w:adjustRightInd w:val="0"/>
              <w:jc w:val="center"/>
              <w:rPr>
                <w:sz w:val="22"/>
                <w:szCs w:val="22"/>
              </w:rPr>
            </w:pPr>
            <w:r>
              <w:rPr>
                <w:sz w:val="22"/>
                <w:szCs w:val="22"/>
              </w:rPr>
              <w:t>-</w:t>
            </w:r>
          </w:p>
        </w:tc>
        <w:tc>
          <w:tcPr>
            <w:tcW w:w="1165" w:type="dxa"/>
            <w:tcBorders>
              <w:top w:val="single" w:sz="8" w:space="0" w:color="auto"/>
              <w:bottom w:val="single" w:sz="8" w:space="0" w:color="auto"/>
            </w:tcBorders>
            <w:vAlign w:val="center"/>
          </w:tcPr>
          <w:p w:rsidR="00C14850" w:rsidRPr="00472A2C" w:rsidRDefault="004A6E9C" w:rsidP="00596DCA">
            <w:pPr>
              <w:autoSpaceDE w:val="0"/>
              <w:autoSpaceDN w:val="0"/>
              <w:adjustRightInd w:val="0"/>
              <w:jc w:val="center"/>
              <w:rPr>
                <w:sz w:val="22"/>
                <w:szCs w:val="22"/>
              </w:rPr>
            </w:pPr>
            <w:r>
              <w:rPr>
                <w:sz w:val="22"/>
                <w:szCs w:val="22"/>
              </w:rPr>
              <w:t>0.00040 gr/</w:t>
            </w:r>
            <w:proofErr w:type="spellStart"/>
            <w:r>
              <w:rPr>
                <w:sz w:val="22"/>
                <w:szCs w:val="22"/>
              </w:rPr>
              <w:t>acf</w:t>
            </w:r>
            <w:proofErr w:type="spellEnd"/>
          </w:p>
        </w:tc>
      </w:tr>
      <w:tr w:rsidR="00C14850" w:rsidRPr="00472A2C" w:rsidTr="00306CDF">
        <w:tc>
          <w:tcPr>
            <w:tcW w:w="639" w:type="dxa"/>
            <w:tcBorders>
              <w:top w:val="single" w:sz="8" w:space="0" w:color="auto"/>
              <w:bottom w:val="single" w:sz="8" w:space="0" w:color="auto"/>
            </w:tcBorders>
            <w:vAlign w:val="center"/>
          </w:tcPr>
          <w:p w:rsidR="00C14850" w:rsidRPr="00472A2C" w:rsidRDefault="00C14850" w:rsidP="00596DCA">
            <w:pPr>
              <w:jc w:val="center"/>
              <w:rPr>
                <w:b/>
                <w:sz w:val="22"/>
                <w:szCs w:val="22"/>
              </w:rPr>
            </w:pPr>
            <w:r w:rsidRPr="00472A2C">
              <w:rPr>
                <w:b/>
                <w:sz w:val="22"/>
                <w:szCs w:val="22"/>
              </w:rPr>
              <w:t>035</w:t>
            </w:r>
          </w:p>
        </w:tc>
        <w:tc>
          <w:tcPr>
            <w:tcW w:w="3947" w:type="dxa"/>
            <w:tcBorders>
              <w:top w:val="single" w:sz="8" w:space="0" w:color="auto"/>
              <w:bottom w:val="single" w:sz="8" w:space="0" w:color="auto"/>
            </w:tcBorders>
            <w:vAlign w:val="center"/>
          </w:tcPr>
          <w:p w:rsidR="00C14850" w:rsidRPr="00472A2C" w:rsidRDefault="00C14850" w:rsidP="003A2C49">
            <w:pPr>
              <w:rPr>
                <w:sz w:val="22"/>
                <w:szCs w:val="22"/>
              </w:rPr>
            </w:pPr>
            <w:r w:rsidRPr="00472A2C">
              <w:rPr>
                <w:sz w:val="22"/>
                <w:szCs w:val="22"/>
              </w:rPr>
              <w:t>Transfer Bulk Load-out Station</w:t>
            </w:r>
          </w:p>
        </w:tc>
        <w:tc>
          <w:tcPr>
            <w:tcW w:w="1321"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0.105 lb/ton</w:t>
            </w:r>
          </w:p>
        </w:tc>
        <w:tc>
          <w:tcPr>
            <w:tcW w:w="1165"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90%</w:t>
            </w:r>
          </w:p>
        </w:tc>
        <w:tc>
          <w:tcPr>
            <w:tcW w:w="1321"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0.00418 lb/ton</w:t>
            </w:r>
          </w:p>
        </w:tc>
        <w:tc>
          <w:tcPr>
            <w:tcW w:w="1165" w:type="dxa"/>
            <w:tcBorders>
              <w:top w:val="single" w:sz="8" w:space="0" w:color="auto"/>
              <w:bottom w:val="single" w:sz="8" w:space="0" w:color="auto"/>
            </w:tcBorders>
            <w:vAlign w:val="center"/>
          </w:tcPr>
          <w:p w:rsidR="00C14850" w:rsidRPr="00472A2C" w:rsidRDefault="00C14850" w:rsidP="00596DCA">
            <w:pPr>
              <w:autoSpaceDE w:val="0"/>
              <w:autoSpaceDN w:val="0"/>
              <w:adjustRightInd w:val="0"/>
              <w:jc w:val="center"/>
              <w:rPr>
                <w:sz w:val="22"/>
                <w:szCs w:val="22"/>
              </w:rPr>
            </w:pPr>
            <w:r w:rsidRPr="00472A2C">
              <w:rPr>
                <w:sz w:val="22"/>
                <w:szCs w:val="22"/>
              </w:rPr>
              <w:t>90%</w:t>
            </w:r>
          </w:p>
        </w:tc>
      </w:tr>
      <w:tr w:rsidR="007238BE" w:rsidRPr="00472A2C" w:rsidTr="00306CDF">
        <w:tc>
          <w:tcPr>
            <w:tcW w:w="639" w:type="dxa"/>
            <w:tcBorders>
              <w:top w:val="single" w:sz="8" w:space="0" w:color="auto"/>
              <w:bottom w:val="single" w:sz="8" w:space="0" w:color="auto"/>
            </w:tcBorders>
            <w:vAlign w:val="center"/>
          </w:tcPr>
          <w:p w:rsidR="007238BE" w:rsidRPr="00472A2C" w:rsidRDefault="007238BE" w:rsidP="00596DCA">
            <w:pPr>
              <w:jc w:val="center"/>
              <w:rPr>
                <w:b/>
                <w:sz w:val="22"/>
                <w:szCs w:val="22"/>
              </w:rPr>
            </w:pPr>
            <w:r w:rsidRPr="00472A2C">
              <w:rPr>
                <w:b/>
                <w:sz w:val="22"/>
                <w:szCs w:val="22"/>
              </w:rPr>
              <w:t>054</w:t>
            </w:r>
          </w:p>
        </w:tc>
        <w:tc>
          <w:tcPr>
            <w:tcW w:w="3947" w:type="dxa"/>
            <w:tcBorders>
              <w:top w:val="single" w:sz="8" w:space="0" w:color="auto"/>
              <w:bottom w:val="single" w:sz="8" w:space="0" w:color="auto"/>
            </w:tcBorders>
            <w:vAlign w:val="center"/>
          </w:tcPr>
          <w:p w:rsidR="007238BE" w:rsidRPr="001D0D83" w:rsidRDefault="007238BE" w:rsidP="00D71D0D">
            <w:pPr>
              <w:rPr>
                <w:sz w:val="22"/>
                <w:szCs w:val="22"/>
              </w:rPr>
            </w:pPr>
            <w:r w:rsidRPr="00472A2C">
              <w:rPr>
                <w:i/>
                <w:sz w:val="22"/>
                <w:szCs w:val="22"/>
              </w:rPr>
              <w:t xml:space="preserve"> </w:t>
            </w:r>
            <w:r w:rsidRPr="001D0D83">
              <w:rPr>
                <w:sz w:val="22"/>
                <w:szCs w:val="22"/>
              </w:rPr>
              <w:t>Roto-clone No. 6 (“A” System)</w:t>
            </w:r>
          </w:p>
        </w:tc>
        <w:tc>
          <w:tcPr>
            <w:tcW w:w="1321" w:type="dxa"/>
            <w:tcBorders>
              <w:top w:val="single" w:sz="8" w:space="0" w:color="auto"/>
              <w:bottom w:val="single" w:sz="8" w:space="0" w:color="auto"/>
            </w:tcBorders>
            <w:vAlign w:val="center"/>
          </w:tcPr>
          <w:p w:rsidR="007238BE" w:rsidRPr="00C27143" w:rsidRDefault="00EC3608" w:rsidP="00596DCA">
            <w:pPr>
              <w:autoSpaceDE w:val="0"/>
              <w:autoSpaceDN w:val="0"/>
              <w:adjustRightInd w:val="0"/>
              <w:jc w:val="center"/>
              <w:rPr>
                <w:sz w:val="22"/>
                <w:szCs w:val="22"/>
              </w:rPr>
            </w:pPr>
            <w:r>
              <w:rPr>
                <w:sz w:val="22"/>
                <w:szCs w:val="22"/>
              </w:rPr>
              <w:t>1.463</w:t>
            </w:r>
            <w:r w:rsidR="007238BE" w:rsidRPr="00C27143">
              <w:rPr>
                <w:sz w:val="22"/>
                <w:szCs w:val="22"/>
              </w:rPr>
              <w:t xml:space="preserve"> lb/ton</w:t>
            </w:r>
          </w:p>
        </w:tc>
        <w:tc>
          <w:tcPr>
            <w:tcW w:w="1165" w:type="dxa"/>
            <w:tcBorders>
              <w:top w:val="single" w:sz="8" w:space="0" w:color="auto"/>
              <w:bottom w:val="single" w:sz="8" w:space="0" w:color="auto"/>
            </w:tcBorders>
            <w:vAlign w:val="center"/>
          </w:tcPr>
          <w:p w:rsidR="007238BE" w:rsidRPr="00C27143" w:rsidRDefault="00130FA3" w:rsidP="00596DCA">
            <w:pPr>
              <w:autoSpaceDE w:val="0"/>
              <w:autoSpaceDN w:val="0"/>
              <w:adjustRightInd w:val="0"/>
              <w:jc w:val="center"/>
              <w:rPr>
                <w:sz w:val="22"/>
                <w:szCs w:val="22"/>
              </w:rPr>
            </w:pPr>
            <w:r w:rsidRPr="00C27143">
              <w:rPr>
                <w:sz w:val="22"/>
                <w:szCs w:val="22"/>
              </w:rPr>
              <w:t>99.9</w:t>
            </w:r>
            <w:r w:rsidR="007238BE" w:rsidRPr="00C27143">
              <w:rPr>
                <w:sz w:val="22"/>
                <w:szCs w:val="22"/>
              </w:rPr>
              <w:t>%</w:t>
            </w:r>
          </w:p>
        </w:tc>
        <w:tc>
          <w:tcPr>
            <w:tcW w:w="1321" w:type="dxa"/>
            <w:tcBorders>
              <w:top w:val="single" w:sz="8" w:space="0" w:color="auto"/>
              <w:bottom w:val="single" w:sz="8" w:space="0" w:color="auto"/>
            </w:tcBorders>
            <w:vAlign w:val="center"/>
          </w:tcPr>
          <w:p w:rsidR="007238BE" w:rsidRPr="00C27143" w:rsidRDefault="00EC3608" w:rsidP="00596DCA">
            <w:pPr>
              <w:autoSpaceDE w:val="0"/>
              <w:autoSpaceDN w:val="0"/>
              <w:adjustRightInd w:val="0"/>
              <w:jc w:val="center"/>
              <w:rPr>
                <w:sz w:val="22"/>
                <w:szCs w:val="22"/>
              </w:rPr>
            </w:pPr>
            <w:r>
              <w:rPr>
                <w:sz w:val="22"/>
                <w:szCs w:val="22"/>
              </w:rPr>
              <w:t>0.059</w:t>
            </w:r>
            <w:r w:rsidR="007238BE" w:rsidRPr="00C27143">
              <w:rPr>
                <w:sz w:val="22"/>
                <w:szCs w:val="22"/>
              </w:rPr>
              <w:t xml:space="preserve"> lb/ton</w:t>
            </w:r>
          </w:p>
        </w:tc>
        <w:tc>
          <w:tcPr>
            <w:tcW w:w="1165" w:type="dxa"/>
            <w:tcBorders>
              <w:top w:val="single" w:sz="8" w:space="0" w:color="auto"/>
              <w:bottom w:val="single" w:sz="8" w:space="0" w:color="auto"/>
            </w:tcBorders>
            <w:vAlign w:val="center"/>
          </w:tcPr>
          <w:p w:rsidR="007238BE" w:rsidRPr="00C27143" w:rsidRDefault="00130FA3" w:rsidP="00596DCA">
            <w:pPr>
              <w:autoSpaceDE w:val="0"/>
              <w:autoSpaceDN w:val="0"/>
              <w:adjustRightInd w:val="0"/>
              <w:jc w:val="center"/>
              <w:rPr>
                <w:sz w:val="22"/>
                <w:szCs w:val="22"/>
              </w:rPr>
            </w:pPr>
            <w:r w:rsidRPr="00C27143">
              <w:rPr>
                <w:sz w:val="22"/>
                <w:szCs w:val="22"/>
              </w:rPr>
              <w:t>99.0</w:t>
            </w:r>
            <w:r w:rsidR="007238BE" w:rsidRPr="00C27143">
              <w:rPr>
                <w:sz w:val="22"/>
                <w:szCs w:val="22"/>
              </w:rPr>
              <w:t>%</w:t>
            </w:r>
          </w:p>
        </w:tc>
      </w:tr>
      <w:tr w:rsidR="007238BE" w:rsidRPr="00C5016F" w:rsidTr="00C5016F">
        <w:tc>
          <w:tcPr>
            <w:tcW w:w="639" w:type="dxa"/>
            <w:tcBorders>
              <w:top w:val="single" w:sz="8" w:space="0" w:color="auto"/>
              <w:bottom w:val="single" w:sz="8" w:space="0" w:color="auto"/>
            </w:tcBorders>
            <w:vAlign w:val="center"/>
          </w:tcPr>
          <w:p w:rsidR="007238BE" w:rsidRPr="00C5016F" w:rsidRDefault="007238BE" w:rsidP="00596DCA">
            <w:pPr>
              <w:jc w:val="center"/>
              <w:rPr>
                <w:b/>
                <w:sz w:val="22"/>
                <w:szCs w:val="22"/>
              </w:rPr>
            </w:pPr>
            <w:r w:rsidRPr="00C5016F">
              <w:rPr>
                <w:b/>
                <w:sz w:val="22"/>
                <w:szCs w:val="22"/>
              </w:rPr>
              <w:t>055</w:t>
            </w:r>
          </w:p>
        </w:tc>
        <w:tc>
          <w:tcPr>
            <w:tcW w:w="3947" w:type="dxa"/>
            <w:tcBorders>
              <w:top w:val="single" w:sz="8" w:space="0" w:color="auto"/>
              <w:bottom w:val="single" w:sz="8" w:space="0" w:color="auto"/>
            </w:tcBorders>
            <w:vAlign w:val="center"/>
          </w:tcPr>
          <w:p w:rsidR="007238BE" w:rsidRPr="001D0D83" w:rsidRDefault="007238BE" w:rsidP="00D71D0D">
            <w:pPr>
              <w:rPr>
                <w:sz w:val="22"/>
                <w:szCs w:val="22"/>
              </w:rPr>
            </w:pPr>
            <w:r w:rsidRPr="00C5016F">
              <w:rPr>
                <w:i/>
                <w:sz w:val="22"/>
                <w:szCs w:val="22"/>
              </w:rPr>
              <w:t xml:space="preserve"> </w:t>
            </w:r>
            <w:r w:rsidRPr="001D0D83">
              <w:rPr>
                <w:sz w:val="22"/>
                <w:szCs w:val="22"/>
              </w:rPr>
              <w:t>Roto-clone No. 7 (“C” System)</w:t>
            </w:r>
          </w:p>
        </w:tc>
        <w:tc>
          <w:tcPr>
            <w:tcW w:w="1321" w:type="dxa"/>
            <w:tcBorders>
              <w:top w:val="single" w:sz="8" w:space="0" w:color="auto"/>
              <w:bottom w:val="single" w:sz="8" w:space="0" w:color="auto"/>
            </w:tcBorders>
            <w:vAlign w:val="center"/>
          </w:tcPr>
          <w:p w:rsidR="007238BE" w:rsidRPr="00C27143" w:rsidRDefault="00187C0D" w:rsidP="00596DCA">
            <w:pPr>
              <w:autoSpaceDE w:val="0"/>
              <w:autoSpaceDN w:val="0"/>
              <w:adjustRightInd w:val="0"/>
              <w:jc w:val="center"/>
              <w:rPr>
                <w:sz w:val="22"/>
                <w:szCs w:val="22"/>
              </w:rPr>
            </w:pPr>
            <w:r w:rsidRPr="00C27143">
              <w:rPr>
                <w:sz w:val="22"/>
                <w:szCs w:val="22"/>
              </w:rPr>
              <w:t>0</w:t>
            </w:r>
            <w:r w:rsidR="003D0C33" w:rsidRPr="00C27143">
              <w:rPr>
                <w:sz w:val="22"/>
                <w:szCs w:val="22"/>
              </w:rPr>
              <w:t>.105</w:t>
            </w:r>
            <w:r w:rsidR="007238BE" w:rsidRPr="00C27143">
              <w:rPr>
                <w:sz w:val="22"/>
                <w:szCs w:val="22"/>
              </w:rPr>
              <w:t xml:space="preserve"> lb/ton</w:t>
            </w:r>
          </w:p>
          <w:p w:rsidR="007238BE" w:rsidRPr="00C27143" w:rsidRDefault="001859DB" w:rsidP="00596DCA">
            <w:pPr>
              <w:autoSpaceDE w:val="0"/>
              <w:autoSpaceDN w:val="0"/>
              <w:adjustRightInd w:val="0"/>
              <w:jc w:val="center"/>
              <w:rPr>
                <w:sz w:val="22"/>
                <w:szCs w:val="22"/>
              </w:rPr>
            </w:pPr>
            <w:r w:rsidRPr="00C27143">
              <w:rPr>
                <w:sz w:val="22"/>
                <w:szCs w:val="22"/>
              </w:rPr>
              <w:t>(</w:t>
            </w:r>
            <w:r w:rsidR="007238BE" w:rsidRPr="00C27143">
              <w:rPr>
                <w:sz w:val="22"/>
                <w:szCs w:val="22"/>
              </w:rPr>
              <w:t>Rotary Dryer)</w:t>
            </w:r>
          </w:p>
          <w:p w:rsidR="007238BE" w:rsidRPr="00C27143" w:rsidRDefault="007238BE" w:rsidP="00596DCA">
            <w:pPr>
              <w:autoSpaceDE w:val="0"/>
              <w:autoSpaceDN w:val="0"/>
              <w:adjustRightInd w:val="0"/>
              <w:jc w:val="center"/>
              <w:rPr>
                <w:sz w:val="22"/>
                <w:szCs w:val="22"/>
              </w:rPr>
            </w:pPr>
            <w:r w:rsidRPr="00C27143">
              <w:rPr>
                <w:sz w:val="22"/>
                <w:szCs w:val="22"/>
              </w:rPr>
              <w:t>1.</w:t>
            </w:r>
            <w:r w:rsidR="004858DF">
              <w:rPr>
                <w:sz w:val="22"/>
                <w:szCs w:val="22"/>
              </w:rPr>
              <w:t>254</w:t>
            </w:r>
            <w:r w:rsidRPr="00C27143">
              <w:rPr>
                <w:sz w:val="22"/>
                <w:szCs w:val="22"/>
              </w:rPr>
              <w:t xml:space="preserve"> lb/ton</w:t>
            </w:r>
          </w:p>
          <w:p w:rsidR="007238BE" w:rsidRPr="00C5016F" w:rsidRDefault="007238BE" w:rsidP="00596DCA">
            <w:pPr>
              <w:autoSpaceDE w:val="0"/>
              <w:autoSpaceDN w:val="0"/>
              <w:adjustRightInd w:val="0"/>
              <w:jc w:val="center"/>
              <w:rPr>
                <w:i/>
                <w:sz w:val="22"/>
                <w:szCs w:val="22"/>
              </w:rPr>
            </w:pPr>
            <w:r w:rsidRPr="00C27143">
              <w:rPr>
                <w:sz w:val="22"/>
                <w:szCs w:val="22"/>
              </w:rPr>
              <w:lastRenderedPageBreak/>
              <w:t>(Fluidizer Drying)</w:t>
            </w:r>
          </w:p>
        </w:tc>
        <w:tc>
          <w:tcPr>
            <w:tcW w:w="1165" w:type="dxa"/>
            <w:tcBorders>
              <w:top w:val="single" w:sz="8" w:space="0" w:color="auto"/>
              <w:bottom w:val="single" w:sz="8" w:space="0" w:color="auto"/>
            </w:tcBorders>
            <w:vAlign w:val="center"/>
          </w:tcPr>
          <w:p w:rsidR="007238BE" w:rsidRPr="00C27143" w:rsidRDefault="00130FA3" w:rsidP="00596DCA">
            <w:pPr>
              <w:autoSpaceDE w:val="0"/>
              <w:autoSpaceDN w:val="0"/>
              <w:adjustRightInd w:val="0"/>
              <w:jc w:val="center"/>
              <w:rPr>
                <w:sz w:val="22"/>
                <w:szCs w:val="22"/>
              </w:rPr>
            </w:pPr>
            <w:r w:rsidRPr="00C27143">
              <w:rPr>
                <w:sz w:val="22"/>
                <w:szCs w:val="22"/>
              </w:rPr>
              <w:lastRenderedPageBreak/>
              <w:t>99.9</w:t>
            </w:r>
            <w:r w:rsidR="00353122" w:rsidRPr="00C27143">
              <w:rPr>
                <w:sz w:val="22"/>
                <w:szCs w:val="22"/>
              </w:rPr>
              <w:t>%</w:t>
            </w:r>
          </w:p>
        </w:tc>
        <w:tc>
          <w:tcPr>
            <w:tcW w:w="1321" w:type="dxa"/>
            <w:tcBorders>
              <w:top w:val="single" w:sz="8" w:space="0" w:color="auto"/>
              <w:bottom w:val="single" w:sz="8" w:space="0" w:color="auto"/>
            </w:tcBorders>
            <w:vAlign w:val="center"/>
          </w:tcPr>
          <w:p w:rsidR="003D0C33" w:rsidRPr="00C27143" w:rsidRDefault="003D0C33" w:rsidP="00596DCA">
            <w:pPr>
              <w:autoSpaceDE w:val="0"/>
              <w:autoSpaceDN w:val="0"/>
              <w:adjustRightInd w:val="0"/>
              <w:jc w:val="center"/>
              <w:rPr>
                <w:sz w:val="22"/>
                <w:szCs w:val="22"/>
              </w:rPr>
            </w:pPr>
            <w:r w:rsidRPr="00C27143">
              <w:rPr>
                <w:sz w:val="22"/>
                <w:szCs w:val="22"/>
              </w:rPr>
              <w:t>0.0042 lb/ton</w:t>
            </w:r>
          </w:p>
          <w:p w:rsidR="003D0C33" w:rsidRPr="00C27143" w:rsidRDefault="001859DB" w:rsidP="00596DCA">
            <w:pPr>
              <w:autoSpaceDE w:val="0"/>
              <w:autoSpaceDN w:val="0"/>
              <w:adjustRightInd w:val="0"/>
              <w:jc w:val="center"/>
              <w:rPr>
                <w:sz w:val="22"/>
                <w:szCs w:val="22"/>
              </w:rPr>
            </w:pPr>
            <w:r w:rsidRPr="00C27143">
              <w:rPr>
                <w:sz w:val="22"/>
                <w:szCs w:val="22"/>
              </w:rPr>
              <w:t>(</w:t>
            </w:r>
            <w:r w:rsidR="003D0C33" w:rsidRPr="00C27143">
              <w:rPr>
                <w:sz w:val="22"/>
                <w:szCs w:val="22"/>
              </w:rPr>
              <w:t>Rotary Dryer)</w:t>
            </w:r>
          </w:p>
          <w:p w:rsidR="003D0C33" w:rsidRPr="00C27143" w:rsidRDefault="00A90F77" w:rsidP="00596DCA">
            <w:pPr>
              <w:autoSpaceDE w:val="0"/>
              <w:autoSpaceDN w:val="0"/>
              <w:adjustRightInd w:val="0"/>
              <w:jc w:val="center"/>
              <w:rPr>
                <w:sz w:val="22"/>
                <w:szCs w:val="22"/>
              </w:rPr>
            </w:pPr>
            <w:r w:rsidRPr="00C27143">
              <w:rPr>
                <w:sz w:val="22"/>
                <w:szCs w:val="22"/>
              </w:rPr>
              <w:t>0.05</w:t>
            </w:r>
            <w:r w:rsidR="00A4715F">
              <w:rPr>
                <w:sz w:val="22"/>
                <w:szCs w:val="22"/>
              </w:rPr>
              <w:t>0</w:t>
            </w:r>
            <w:r w:rsidR="003D0C33" w:rsidRPr="00C27143">
              <w:rPr>
                <w:sz w:val="22"/>
                <w:szCs w:val="22"/>
              </w:rPr>
              <w:t xml:space="preserve"> lb/ton</w:t>
            </w:r>
          </w:p>
          <w:p w:rsidR="007238BE" w:rsidRPr="00C5016F" w:rsidRDefault="003D0C33" w:rsidP="00596DCA">
            <w:pPr>
              <w:autoSpaceDE w:val="0"/>
              <w:autoSpaceDN w:val="0"/>
              <w:adjustRightInd w:val="0"/>
              <w:jc w:val="center"/>
              <w:rPr>
                <w:i/>
                <w:sz w:val="22"/>
                <w:szCs w:val="22"/>
              </w:rPr>
            </w:pPr>
            <w:r w:rsidRPr="00C27143">
              <w:rPr>
                <w:sz w:val="22"/>
                <w:szCs w:val="22"/>
              </w:rPr>
              <w:lastRenderedPageBreak/>
              <w:t>(Fluidizer Drying)</w:t>
            </w:r>
          </w:p>
        </w:tc>
        <w:tc>
          <w:tcPr>
            <w:tcW w:w="1165" w:type="dxa"/>
            <w:tcBorders>
              <w:top w:val="single" w:sz="8" w:space="0" w:color="auto"/>
              <w:bottom w:val="single" w:sz="8" w:space="0" w:color="auto"/>
            </w:tcBorders>
            <w:vAlign w:val="center"/>
          </w:tcPr>
          <w:p w:rsidR="007238BE" w:rsidRPr="00C27143" w:rsidRDefault="00130FA3" w:rsidP="00596DCA">
            <w:pPr>
              <w:autoSpaceDE w:val="0"/>
              <w:autoSpaceDN w:val="0"/>
              <w:adjustRightInd w:val="0"/>
              <w:jc w:val="center"/>
              <w:rPr>
                <w:sz w:val="22"/>
                <w:szCs w:val="22"/>
              </w:rPr>
            </w:pPr>
            <w:r w:rsidRPr="00C27143">
              <w:rPr>
                <w:sz w:val="22"/>
                <w:szCs w:val="22"/>
              </w:rPr>
              <w:lastRenderedPageBreak/>
              <w:t>99.0</w:t>
            </w:r>
            <w:r w:rsidR="003D0C33" w:rsidRPr="00C27143">
              <w:rPr>
                <w:sz w:val="22"/>
                <w:szCs w:val="22"/>
              </w:rPr>
              <w:t xml:space="preserve"> %</w:t>
            </w:r>
          </w:p>
        </w:tc>
      </w:tr>
      <w:tr w:rsidR="00C5016F" w:rsidRPr="00257E00" w:rsidTr="00306CDF">
        <w:tc>
          <w:tcPr>
            <w:tcW w:w="639" w:type="dxa"/>
            <w:tcBorders>
              <w:top w:val="single" w:sz="8" w:space="0" w:color="auto"/>
            </w:tcBorders>
            <w:vAlign w:val="center"/>
          </w:tcPr>
          <w:p w:rsidR="00C5016F" w:rsidRPr="00257E00" w:rsidRDefault="00C5016F" w:rsidP="00596DCA">
            <w:pPr>
              <w:jc w:val="center"/>
              <w:rPr>
                <w:b/>
                <w:sz w:val="22"/>
                <w:szCs w:val="22"/>
              </w:rPr>
            </w:pPr>
            <w:r w:rsidRPr="00257E00">
              <w:rPr>
                <w:b/>
                <w:sz w:val="22"/>
                <w:szCs w:val="22"/>
              </w:rPr>
              <w:lastRenderedPageBreak/>
              <w:t>059</w:t>
            </w:r>
          </w:p>
        </w:tc>
        <w:tc>
          <w:tcPr>
            <w:tcW w:w="3947" w:type="dxa"/>
            <w:tcBorders>
              <w:top w:val="single" w:sz="8" w:space="0" w:color="auto"/>
            </w:tcBorders>
            <w:vAlign w:val="center"/>
          </w:tcPr>
          <w:p w:rsidR="00B936C5" w:rsidRDefault="00A84D83" w:rsidP="003A2C49">
            <w:pPr>
              <w:rPr>
                <w:i/>
                <w:sz w:val="22"/>
                <w:szCs w:val="22"/>
              </w:rPr>
            </w:pPr>
            <w:r w:rsidRPr="00836AB5">
              <w:rPr>
                <w:i/>
                <w:sz w:val="22"/>
                <w:szCs w:val="22"/>
              </w:rPr>
              <w:t>Pkg. Lines 16, 17, 18 &amp; 19</w:t>
            </w:r>
            <w:r w:rsidR="003A2C49">
              <w:rPr>
                <w:i/>
                <w:sz w:val="22"/>
                <w:szCs w:val="22"/>
              </w:rPr>
              <w:t xml:space="preserve"> with Baghouse</w:t>
            </w:r>
          </w:p>
          <w:p w:rsidR="00C5016F" w:rsidRPr="00257E00" w:rsidRDefault="00B936C5" w:rsidP="003A2C49">
            <w:pPr>
              <w:rPr>
                <w:i/>
                <w:sz w:val="22"/>
                <w:szCs w:val="22"/>
              </w:rPr>
            </w:pPr>
            <w:r>
              <w:rPr>
                <w:i/>
                <w:sz w:val="22"/>
                <w:szCs w:val="22"/>
              </w:rPr>
              <w:t>(Warehouse 3)</w:t>
            </w:r>
            <w:r w:rsidR="003A2C49">
              <w:rPr>
                <w:i/>
                <w:sz w:val="22"/>
                <w:szCs w:val="22"/>
              </w:rPr>
              <w:t>.</w:t>
            </w:r>
          </w:p>
        </w:tc>
        <w:tc>
          <w:tcPr>
            <w:tcW w:w="1321" w:type="dxa"/>
            <w:tcBorders>
              <w:top w:val="single" w:sz="8" w:space="0" w:color="auto"/>
            </w:tcBorders>
            <w:vAlign w:val="center"/>
          </w:tcPr>
          <w:p w:rsidR="00C5016F" w:rsidRPr="00257E00" w:rsidRDefault="00A4715F" w:rsidP="00596DCA">
            <w:pPr>
              <w:autoSpaceDE w:val="0"/>
              <w:autoSpaceDN w:val="0"/>
              <w:adjustRightInd w:val="0"/>
              <w:jc w:val="center"/>
              <w:rPr>
                <w:i/>
                <w:sz w:val="22"/>
                <w:szCs w:val="22"/>
              </w:rPr>
            </w:pPr>
            <w:r>
              <w:rPr>
                <w:sz w:val="22"/>
                <w:szCs w:val="22"/>
              </w:rPr>
              <w:t>_</w:t>
            </w:r>
          </w:p>
        </w:tc>
        <w:tc>
          <w:tcPr>
            <w:tcW w:w="1165" w:type="dxa"/>
            <w:tcBorders>
              <w:top w:val="single" w:sz="8" w:space="0" w:color="auto"/>
            </w:tcBorders>
            <w:vAlign w:val="center"/>
          </w:tcPr>
          <w:p w:rsidR="00C5016F" w:rsidRPr="00C27143" w:rsidRDefault="00A4715F" w:rsidP="00596DCA">
            <w:pPr>
              <w:autoSpaceDE w:val="0"/>
              <w:autoSpaceDN w:val="0"/>
              <w:adjustRightInd w:val="0"/>
              <w:jc w:val="center"/>
              <w:rPr>
                <w:sz w:val="22"/>
                <w:szCs w:val="22"/>
              </w:rPr>
            </w:pPr>
            <w:r>
              <w:rPr>
                <w:sz w:val="22"/>
                <w:szCs w:val="22"/>
              </w:rPr>
              <w:t>0.010 gr/</w:t>
            </w:r>
            <w:proofErr w:type="spellStart"/>
            <w:r>
              <w:rPr>
                <w:sz w:val="22"/>
                <w:szCs w:val="22"/>
              </w:rPr>
              <w:t>acf</w:t>
            </w:r>
            <w:proofErr w:type="spellEnd"/>
          </w:p>
        </w:tc>
        <w:tc>
          <w:tcPr>
            <w:tcW w:w="1321" w:type="dxa"/>
            <w:tcBorders>
              <w:top w:val="single" w:sz="8" w:space="0" w:color="auto"/>
            </w:tcBorders>
            <w:vAlign w:val="center"/>
          </w:tcPr>
          <w:p w:rsidR="00C5016F" w:rsidRPr="00257E00" w:rsidRDefault="00A4715F" w:rsidP="00596DCA">
            <w:pPr>
              <w:autoSpaceDE w:val="0"/>
              <w:autoSpaceDN w:val="0"/>
              <w:adjustRightInd w:val="0"/>
              <w:jc w:val="center"/>
              <w:rPr>
                <w:i/>
                <w:sz w:val="22"/>
                <w:szCs w:val="22"/>
              </w:rPr>
            </w:pPr>
            <w:r>
              <w:rPr>
                <w:sz w:val="22"/>
                <w:szCs w:val="22"/>
              </w:rPr>
              <w:t>_</w:t>
            </w:r>
          </w:p>
        </w:tc>
        <w:tc>
          <w:tcPr>
            <w:tcW w:w="1165" w:type="dxa"/>
            <w:tcBorders>
              <w:top w:val="single" w:sz="8" w:space="0" w:color="auto"/>
            </w:tcBorders>
            <w:vAlign w:val="center"/>
          </w:tcPr>
          <w:p w:rsidR="00C5016F" w:rsidRPr="00C27143" w:rsidRDefault="00A4715F" w:rsidP="00596DCA">
            <w:pPr>
              <w:autoSpaceDE w:val="0"/>
              <w:autoSpaceDN w:val="0"/>
              <w:adjustRightInd w:val="0"/>
              <w:jc w:val="center"/>
              <w:rPr>
                <w:sz w:val="22"/>
                <w:szCs w:val="22"/>
              </w:rPr>
            </w:pPr>
            <w:r>
              <w:rPr>
                <w:sz w:val="22"/>
                <w:szCs w:val="22"/>
              </w:rPr>
              <w:t>0.00040 gr/</w:t>
            </w:r>
            <w:proofErr w:type="spellStart"/>
            <w:r>
              <w:rPr>
                <w:sz w:val="22"/>
                <w:szCs w:val="22"/>
              </w:rPr>
              <w:t>acf</w:t>
            </w:r>
            <w:proofErr w:type="spellEnd"/>
          </w:p>
        </w:tc>
      </w:tr>
    </w:tbl>
    <w:p w:rsidR="006A5144" w:rsidRPr="00472A2C" w:rsidRDefault="00C14850" w:rsidP="00D71D0D">
      <w:pPr>
        <w:spacing w:before="120" w:after="120"/>
        <w:ind w:left="360"/>
        <w:rPr>
          <w:sz w:val="22"/>
          <w:szCs w:val="22"/>
        </w:rPr>
      </w:pPr>
      <w:r w:rsidRPr="00257E00">
        <w:rPr>
          <w:sz w:val="22"/>
          <w:szCs w:val="22"/>
        </w:rPr>
        <w:t>[Permit No. 0990005-021-AC</w:t>
      </w:r>
      <w:r w:rsidR="00257E00" w:rsidRPr="00257E00">
        <w:rPr>
          <w:sz w:val="22"/>
          <w:szCs w:val="22"/>
        </w:rPr>
        <w:t>,</w:t>
      </w:r>
      <w:r w:rsidR="007238BE" w:rsidRPr="00257E00">
        <w:rPr>
          <w:sz w:val="22"/>
          <w:szCs w:val="22"/>
        </w:rPr>
        <w:t xml:space="preserve"> 0990005-027-AC</w:t>
      </w:r>
      <w:r w:rsidR="00257E00" w:rsidRPr="00257E00">
        <w:rPr>
          <w:sz w:val="22"/>
          <w:szCs w:val="22"/>
        </w:rPr>
        <w:t>, 0</w:t>
      </w:r>
      <w:r w:rsidR="00257E00">
        <w:rPr>
          <w:sz w:val="22"/>
          <w:szCs w:val="22"/>
        </w:rPr>
        <w:t>990005-035-AC and 0990005-037-AC]</w:t>
      </w:r>
    </w:p>
    <w:p w:rsidR="00E0183C" w:rsidRPr="00472A2C" w:rsidRDefault="00E0183C" w:rsidP="00B14688">
      <w:pPr>
        <w:widowControl w:val="0"/>
        <w:numPr>
          <w:ilvl w:val="0"/>
          <w:numId w:val="14"/>
        </w:numPr>
        <w:tabs>
          <w:tab w:val="left" w:pos="540"/>
        </w:tabs>
        <w:autoSpaceDE w:val="0"/>
        <w:autoSpaceDN w:val="0"/>
        <w:adjustRightInd w:val="0"/>
        <w:spacing w:after="120"/>
        <w:jc w:val="both"/>
        <w:rPr>
          <w:sz w:val="22"/>
          <w:szCs w:val="22"/>
        </w:rPr>
      </w:pPr>
      <w:r w:rsidRPr="00472A2C">
        <w:rPr>
          <w:sz w:val="22"/>
          <w:szCs w:val="22"/>
          <w:u w:val="single"/>
        </w:rPr>
        <w:t>Alcohol Usage</w:t>
      </w:r>
      <w:r w:rsidR="00A630AF" w:rsidRPr="00A630AF">
        <w:rPr>
          <w:sz w:val="22"/>
          <w:szCs w:val="22"/>
        </w:rPr>
        <w:t>.</w:t>
      </w:r>
      <w:r w:rsidRPr="00A630AF">
        <w:rPr>
          <w:sz w:val="22"/>
          <w:szCs w:val="22"/>
        </w:rPr>
        <w:t xml:space="preserve"> </w:t>
      </w:r>
      <w:r w:rsidRPr="00472A2C">
        <w:rPr>
          <w:sz w:val="22"/>
          <w:szCs w:val="22"/>
        </w:rPr>
        <w:t xml:space="preserve"> VOC emissions from alcohol usage shall not exceed 39.00 tons during any consecutive 52</w:t>
      </w:r>
      <w:r w:rsidR="00175089" w:rsidRPr="00472A2C">
        <w:rPr>
          <w:sz w:val="22"/>
          <w:szCs w:val="22"/>
        </w:rPr>
        <w:t>-</w:t>
      </w:r>
      <w:r w:rsidRPr="00472A2C">
        <w:rPr>
          <w:sz w:val="22"/>
          <w:szCs w:val="22"/>
        </w:rPr>
        <w:t xml:space="preserve"> week period. </w:t>
      </w:r>
      <w:r w:rsidR="00175089" w:rsidRPr="00472A2C">
        <w:rPr>
          <w:sz w:val="22"/>
          <w:szCs w:val="22"/>
        </w:rPr>
        <w:t xml:space="preserve"> </w:t>
      </w:r>
      <w:r w:rsidRPr="00472A2C">
        <w:rPr>
          <w:i/>
          <w:iCs/>
          <w:sz w:val="22"/>
          <w:szCs w:val="22"/>
        </w:rPr>
        <w:t xml:space="preserve">(Permitting Note:  VOC emissions are contributed mainly from isopropyl alcohol.)  </w:t>
      </w:r>
      <w:r w:rsidRPr="00472A2C">
        <w:rPr>
          <w:sz w:val="22"/>
          <w:szCs w:val="22"/>
        </w:rPr>
        <w:t>[Permit No. 0990005-02</w:t>
      </w:r>
      <w:r w:rsidR="00595E54" w:rsidRPr="00472A2C">
        <w:rPr>
          <w:sz w:val="22"/>
          <w:szCs w:val="22"/>
        </w:rPr>
        <w:t>1</w:t>
      </w:r>
      <w:r w:rsidRPr="00472A2C">
        <w:rPr>
          <w:sz w:val="22"/>
          <w:szCs w:val="22"/>
        </w:rPr>
        <w:t>-AC]</w:t>
      </w:r>
    </w:p>
    <w:p w:rsidR="00927B8A" w:rsidRPr="00A630AF" w:rsidRDefault="002156A1" w:rsidP="00D71D0D">
      <w:pPr>
        <w:widowControl w:val="0"/>
        <w:tabs>
          <w:tab w:val="left" w:pos="540"/>
        </w:tabs>
        <w:autoSpaceDE w:val="0"/>
        <w:autoSpaceDN w:val="0"/>
        <w:adjustRightInd w:val="0"/>
        <w:spacing w:after="120"/>
        <w:rPr>
          <w:rFonts w:ascii="Times New Roman Bold" w:hAnsi="Times New Roman Bold"/>
          <w:sz w:val="22"/>
          <w:szCs w:val="22"/>
          <w:u w:val="single"/>
        </w:rPr>
      </w:pPr>
      <w:r w:rsidRPr="00A630AF">
        <w:rPr>
          <w:rFonts w:ascii="Times New Roman Bold" w:hAnsi="Times New Roman Bold"/>
          <w:b/>
          <w:bCs/>
          <w:sz w:val="22"/>
          <w:szCs w:val="22"/>
          <w:u w:val="single"/>
        </w:rPr>
        <w:t>T</w:t>
      </w:r>
      <w:r w:rsidR="00A630AF" w:rsidRPr="00A630AF">
        <w:rPr>
          <w:rFonts w:ascii="Times New Roman Bold" w:hAnsi="Times New Roman Bold"/>
          <w:b/>
          <w:bCs/>
          <w:sz w:val="22"/>
          <w:szCs w:val="22"/>
          <w:u w:val="single"/>
        </w:rPr>
        <w:t>esting Requirements</w:t>
      </w:r>
    </w:p>
    <w:p w:rsidR="007D2E44" w:rsidRPr="00A84D83" w:rsidRDefault="00A312EE" w:rsidP="00B14688">
      <w:pPr>
        <w:widowControl w:val="0"/>
        <w:numPr>
          <w:ilvl w:val="0"/>
          <w:numId w:val="14"/>
        </w:numPr>
        <w:tabs>
          <w:tab w:val="left" w:pos="540"/>
        </w:tabs>
        <w:autoSpaceDE w:val="0"/>
        <w:autoSpaceDN w:val="0"/>
        <w:adjustRightInd w:val="0"/>
        <w:spacing w:after="120"/>
        <w:jc w:val="both"/>
        <w:rPr>
          <w:sz w:val="22"/>
          <w:szCs w:val="22"/>
        </w:rPr>
      </w:pPr>
      <w:r w:rsidRPr="00D148B3">
        <w:rPr>
          <w:sz w:val="22"/>
          <w:szCs w:val="22"/>
          <w:u w:val="single"/>
        </w:rPr>
        <w:t>Annual Compliance Tests</w:t>
      </w:r>
      <w:r w:rsidR="00A630AF" w:rsidRPr="00A630AF">
        <w:rPr>
          <w:sz w:val="22"/>
          <w:szCs w:val="22"/>
        </w:rPr>
        <w:t>.</w:t>
      </w:r>
      <w:r w:rsidRPr="00A630AF">
        <w:rPr>
          <w:sz w:val="22"/>
          <w:szCs w:val="22"/>
        </w:rPr>
        <w:t xml:space="preserve"> </w:t>
      </w:r>
      <w:r w:rsidRPr="00D148B3">
        <w:rPr>
          <w:sz w:val="22"/>
          <w:szCs w:val="22"/>
        </w:rPr>
        <w:t xml:space="preserve"> During each federal fiscal year (October 1</w:t>
      </w:r>
      <w:r w:rsidRPr="00D148B3">
        <w:rPr>
          <w:sz w:val="22"/>
          <w:szCs w:val="22"/>
          <w:vertAlign w:val="superscript"/>
        </w:rPr>
        <w:t>st</w:t>
      </w:r>
      <w:r w:rsidRPr="00D148B3">
        <w:rPr>
          <w:sz w:val="22"/>
          <w:szCs w:val="22"/>
        </w:rPr>
        <w:t xml:space="preserve"> to September 30</w:t>
      </w:r>
      <w:r w:rsidRPr="00D148B3">
        <w:rPr>
          <w:sz w:val="22"/>
          <w:szCs w:val="22"/>
          <w:vertAlign w:val="superscript"/>
        </w:rPr>
        <w:t>th</w:t>
      </w:r>
      <w:r w:rsidRPr="00D148B3">
        <w:rPr>
          <w:sz w:val="22"/>
          <w:szCs w:val="22"/>
        </w:rPr>
        <w:t xml:space="preserve">), </w:t>
      </w:r>
      <w:r w:rsidR="000F0AA5" w:rsidRPr="00D148B3">
        <w:rPr>
          <w:sz w:val="22"/>
          <w:szCs w:val="22"/>
        </w:rPr>
        <w:t xml:space="preserve">the following </w:t>
      </w:r>
      <w:r w:rsidRPr="00D148B3">
        <w:rPr>
          <w:sz w:val="22"/>
          <w:szCs w:val="22"/>
        </w:rPr>
        <w:t>baghouse and Roto</w:t>
      </w:r>
      <w:r w:rsidR="00AF095F" w:rsidRPr="00D148B3">
        <w:rPr>
          <w:sz w:val="22"/>
          <w:szCs w:val="22"/>
        </w:rPr>
        <w:t>-</w:t>
      </w:r>
      <w:r w:rsidRPr="00D148B3">
        <w:rPr>
          <w:sz w:val="22"/>
          <w:szCs w:val="22"/>
        </w:rPr>
        <w:t>clone</w:t>
      </w:r>
      <w:r w:rsidRPr="00472A2C">
        <w:rPr>
          <w:sz w:val="22"/>
          <w:szCs w:val="22"/>
        </w:rPr>
        <w:t xml:space="preserve"> exhaust point</w:t>
      </w:r>
      <w:r w:rsidR="000F0AA5" w:rsidRPr="00472A2C">
        <w:rPr>
          <w:sz w:val="22"/>
          <w:szCs w:val="22"/>
        </w:rPr>
        <w:t>s</w:t>
      </w:r>
      <w:r w:rsidRPr="00472A2C">
        <w:rPr>
          <w:sz w:val="22"/>
          <w:szCs w:val="22"/>
        </w:rPr>
        <w:t xml:space="preserve"> shall be tested to demonstrate compliance with the </w:t>
      </w:r>
      <w:r w:rsidR="007D2E44">
        <w:rPr>
          <w:sz w:val="22"/>
          <w:szCs w:val="22"/>
        </w:rPr>
        <w:t xml:space="preserve">(VE) </w:t>
      </w:r>
      <w:r w:rsidRPr="00472A2C">
        <w:rPr>
          <w:sz w:val="22"/>
          <w:szCs w:val="22"/>
        </w:rPr>
        <w:t>opacity standard specified in</w:t>
      </w:r>
      <w:r w:rsidR="000F0AA5" w:rsidRPr="00472A2C">
        <w:rPr>
          <w:sz w:val="22"/>
          <w:szCs w:val="22"/>
        </w:rPr>
        <w:t xml:space="preserve"> this subsection: </w:t>
      </w:r>
      <w:r w:rsidR="00F725E7" w:rsidRPr="00472A2C">
        <w:rPr>
          <w:sz w:val="22"/>
          <w:szCs w:val="22"/>
        </w:rPr>
        <w:t xml:space="preserve"> </w:t>
      </w:r>
      <w:r w:rsidR="000F0AA5" w:rsidRPr="00472A2C">
        <w:rPr>
          <w:sz w:val="22"/>
          <w:szCs w:val="22"/>
        </w:rPr>
        <w:t>Rotary Dryer, Central Dust Collection System No. 1 with Roto</w:t>
      </w:r>
      <w:r w:rsidR="00AF095F" w:rsidRPr="00472A2C">
        <w:rPr>
          <w:sz w:val="22"/>
          <w:szCs w:val="22"/>
        </w:rPr>
        <w:t>-</w:t>
      </w:r>
      <w:r w:rsidR="000F0AA5" w:rsidRPr="00472A2C">
        <w:rPr>
          <w:sz w:val="22"/>
          <w:szCs w:val="22"/>
        </w:rPr>
        <w:t xml:space="preserve">clone No. 1 (EU-021); Central Dust Collection System No. 2 </w:t>
      </w:r>
      <w:r w:rsidR="00AF095F" w:rsidRPr="00472A2C">
        <w:rPr>
          <w:sz w:val="22"/>
          <w:szCs w:val="22"/>
        </w:rPr>
        <w:t xml:space="preserve">(“B” System) </w:t>
      </w:r>
      <w:r w:rsidR="000F0AA5" w:rsidRPr="00472A2C">
        <w:rPr>
          <w:sz w:val="22"/>
          <w:szCs w:val="22"/>
        </w:rPr>
        <w:t>with Roto</w:t>
      </w:r>
      <w:r w:rsidR="00AF095F" w:rsidRPr="00472A2C">
        <w:rPr>
          <w:sz w:val="22"/>
          <w:szCs w:val="22"/>
        </w:rPr>
        <w:t>-</w:t>
      </w:r>
      <w:r w:rsidR="000F0AA5" w:rsidRPr="00472A2C">
        <w:rPr>
          <w:sz w:val="22"/>
          <w:szCs w:val="22"/>
        </w:rPr>
        <w:t>clone No. 2 (EU-022); Cooler No. 1 with Roto</w:t>
      </w:r>
      <w:r w:rsidR="00AF095F" w:rsidRPr="00472A2C">
        <w:rPr>
          <w:sz w:val="22"/>
          <w:szCs w:val="22"/>
        </w:rPr>
        <w:t>-</w:t>
      </w:r>
      <w:r w:rsidR="000F0AA5" w:rsidRPr="00472A2C">
        <w:rPr>
          <w:sz w:val="22"/>
          <w:szCs w:val="22"/>
        </w:rPr>
        <w:t>clone No. 3 (EU-023); Cooler No. 2 wi</w:t>
      </w:r>
      <w:r w:rsidR="00AF095F" w:rsidRPr="00472A2C">
        <w:rPr>
          <w:sz w:val="22"/>
          <w:szCs w:val="22"/>
        </w:rPr>
        <w:t xml:space="preserve">th Roto-clone No.4 (EU-024); </w:t>
      </w:r>
      <w:r w:rsidR="000F0AA5" w:rsidRPr="00472A2C">
        <w:rPr>
          <w:sz w:val="22"/>
          <w:szCs w:val="22"/>
        </w:rPr>
        <w:t>Fluidized Bed Drye</w:t>
      </w:r>
      <w:r w:rsidR="00AF095F" w:rsidRPr="00472A2C">
        <w:rPr>
          <w:sz w:val="22"/>
          <w:szCs w:val="22"/>
        </w:rPr>
        <w:t>r/Cooler with Baghouse (EU-025);</w:t>
      </w:r>
      <w:r w:rsidR="007D2E44">
        <w:rPr>
          <w:sz w:val="22"/>
          <w:szCs w:val="22"/>
        </w:rPr>
        <w:t xml:space="preserve"> Bulk Load-Out Operation (EU-034),</w:t>
      </w:r>
      <w:r w:rsidR="00AF095F" w:rsidRPr="007D2E44">
        <w:rPr>
          <w:sz w:val="22"/>
          <w:szCs w:val="22"/>
        </w:rPr>
        <w:t>“A” System with R</w:t>
      </w:r>
      <w:r w:rsidR="00A84D83">
        <w:rPr>
          <w:sz w:val="22"/>
          <w:szCs w:val="22"/>
        </w:rPr>
        <w:t xml:space="preserve">oto-clone No. 6 (EU-054); </w:t>
      </w:r>
      <w:r w:rsidR="002C506D" w:rsidRPr="007D2E44">
        <w:rPr>
          <w:sz w:val="22"/>
          <w:szCs w:val="22"/>
        </w:rPr>
        <w:t>“C</w:t>
      </w:r>
      <w:r w:rsidR="00AF095F" w:rsidRPr="007D2E44">
        <w:rPr>
          <w:sz w:val="22"/>
          <w:szCs w:val="22"/>
        </w:rPr>
        <w:t>” System</w:t>
      </w:r>
      <w:r w:rsidR="00A84D83">
        <w:rPr>
          <w:sz w:val="22"/>
          <w:szCs w:val="22"/>
        </w:rPr>
        <w:t xml:space="preserve"> with Roto-clone No. 7 (EU-055) and </w:t>
      </w:r>
      <w:r w:rsidR="00A84D83" w:rsidRPr="00A84D83">
        <w:rPr>
          <w:sz w:val="22"/>
          <w:szCs w:val="22"/>
        </w:rPr>
        <w:t>Baghouse, Pkg. Lines 16, 17, 18 &amp; 19</w:t>
      </w:r>
      <w:r w:rsidR="00A84D83">
        <w:rPr>
          <w:sz w:val="22"/>
          <w:szCs w:val="22"/>
        </w:rPr>
        <w:t xml:space="preserve"> (EU-059).</w:t>
      </w:r>
    </w:p>
    <w:p w:rsidR="008226A8" w:rsidRDefault="000F0AA5" w:rsidP="008226A8">
      <w:pPr>
        <w:widowControl w:val="0"/>
        <w:tabs>
          <w:tab w:val="left" w:pos="540"/>
        </w:tabs>
        <w:autoSpaceDE w:val="0"/>
        <w:autoSpaceDN w:val="0"/>
        <w:adjustRightInd w:val="0"/>
        <w:ind w:left="360"/>
        <w:jc w:val="both"/>
        <w:rPr>
          <w:sz w:val="22"/>
          <w:szCs w:val="22"/>
        </w:rPr>
      </w:pPr>
      <w:r w:rsidRPr="00472A2C">
        <w:rPr>
          <w:sz w:val="22"/>
          <w:szCs w:val="22"/>
        </w:rPr>
        <w:t xml:space="preserve"> </w:t>
      </w:r>
      <w:r w:rsidR="00A312EE" w:rsidRPr="00472A2C">
        <w:rPr>
          <w:sz w:val="22"/>
          <w:szCs w:val="22"/>
        </w:rPr>
        <w:t>[</w:t>
      </w:r>
      <w:r w:rsidRPr="00472A2C">
        <w:rPr>
          <w:sz w:val="22"/>
          <w:szCs w:val="22"/>
        </w:rPr>
        <w:t>Rule 62-297.310(7</w:t>
      </w:r>
      <w:proofErr w:type="gramStart"/>
      <w:r w:rsidRPr="00472A2C">
        <w:rPr>
          <w:sz w:val="22"/>
          <w:szCs w:val="22"/>
        </w:rPr>
        <w:t>)(</w:t>
      </w:r>
      <w:proofErr w:type="gramEnd"/>
      <w:r w:rsidRPr="00472A2C">
        <w:rPr>
          <w:sz w:val="22"/>
          <w:szCs w:val="22"/>
        </w:rPr>
        <w:t xml:space="preserve">a)4, F.A.C. and </w:t>
      </w:r>
      <w:r w:rsidR="00A312EE" w:rsidRPr="00472A2C">
        <w:rPr>
          <w:sz w:val="22"/>
          <w:szCs w:val="22"/>
        </w:rPr>
        <w:t>Permit No.0990005-0</w:t>
      </w:r>
      <w:r w:rsidRPr="00472A2C">
        <w:rPr>
          <w:sz w:val="22"/>
          <w:szCs w:val="22"/>
        </w:rPr>
        <w:t>21-AC</w:t>
      </w:r>
      <w:r w:rsidR="00B003B3">
        <w:rPr>
          <w:sz w:val="22"/>
          <w:szCs w:val="22"/>
        </w:rPr>
        <w:t>, 0990005</w:t>
      </w:r>
      <w:r w:rsidR="00AF095F" w:rsidRPr="00472A2C">
        <w:rPr>
          <w:sz w:val="22"/>
          <w:szCs w:val="22"/>
        </w:rPr>
        <w:t xml:space="preserve"> -027-AC</w:t>
      </w:r>
      <w:r w:rsidR="008226A8">
        <w:rPr>
          <w:sz w:val="22"/>
          <w:szCs w:val="22"/>
        </w:rPr>
        <w:t xml:space="preserve">, </w:t>
      </w:r>
      <w:r w:rsidR="00B003B3">
        <w:rPr>
          <w:sz w:val="22"/>
          <w:szCs w:val="22"/>
        </w:rPr>
        <w:t>099005-035-AC</w:t>
      </w:r>
      <w:r w:rsidR="008226A8">
        <w:rPr>
          <w:sz w:val="22"/>
          <w:szCs w:val="22"/>
        </w:rPr>
        <w:t xml:space="preserve"> and    </w:t>
      </w:r>
    </w:p>
    <w:p w:rsidR="00A312EE" w:rsidRDefault="00A84D83" w:rsidP="008226A8">
      <w:pPr>
        <w:widowControl w:val="0"/>
        <w:tabs>
          <w:tab w:val="left" w:pos="540"/>
        </w:tabs>
        <w:autoSpaceDE w:val="0"/>
        <w:autoSpaceDN w:val="0"/>
        <w:adjustRightInd w:val="0"/>
        <w:ind w:left="360"/>
        <w:jc w:val="both"/>
        <w:rPr>
          <w:sz w:val="22"/>
          <w:szCs w:val="22"/>
        </w:rPr>
      </w:pPr>
      <w:r>
        <w:rPr>
          <w:sz w:val="22"/>
          <w:szCs w:val="22"/>
        </w:rPr>
        <w:t xml:space="preserve">  </w:t>
      </w:r>
      <w:r w:rsidR="008226A8">
        <w:rPr>
          <w:sz w:val="22"/>
          <w:szCs w:val="22"/>
        </w:rPr>
        <w:t>0990005-037-AC</w:t>
      </w:r>
      <w:r w:rsidR="000F0AA5" w:rsidRPr="00472A2C">
        <w:rPr>
          <w:sz w:val="22"/>
          <w:szCs w:val="22"/>
        </w:rPr>
        <w:t>]</w:t>
      </w:r>
      <w:r w:rsidR="00AF095F" w:rsidRPr="00472A2C">
        <w:rPr>
          <w:sz w:val="22"/>
          <w:szCs w:val="22"/>
        </w:rPr>
        <w:t>.</w:t>
      </w:r>
    </w:p>
    <w:p w:rsidR="00A634B2" w:rsidRPr="00472A2C" w:rsidRDefault="00A634B2" w:rsidP="007D2E44">
      <w:pPr>
        <w:widowControl w:val="0"/>
        <w:tabs>
          <w:tab w:val="left" w:pos="540"/>
        </w:tabs>
        <w:autoSpaceDE w:val="0"/>
        <w:autoSpaceDN w:val="0"/>
        <w:adjustRightInd w:val="0"/>
        <w:spacing w:after="120"/>
        <w:ind w:left="360"/>
        <w:jc w:val="both"/>
        <w:rPr>
          <w:sz w:val="22"/>
          <w:szCs w:val="22"/>
        </w:rPr>
      </w:pPr>
    </w:p>
    <w:p w:rsidR="00F725E7" w:rsidRPr="00133AEE" w:rsidRDefault="00F725E7" w:rsidP="00B14688">
      <w:pPr>
        <w:widowControl w:val="0"/>
        <w:numPr>
          <w:ilvl w:val="0"/>
          <w:numId w:val="14"/>
        </w:numPr>
        <w:tabs>
          <w:tab w:val="left" w:pos="540"/>
        </w:tabs>
        <w:autoSpaceDE w:val="0"/>
        <w:autoSpaceDN w:val="0"/>
        <w:adjustRightInd w:val="0"/>
        <w:spacing w:after="120"/>
        <w:jc w:val="both"/>
        <w:rPr>
          <w:sz w:val="22"/>
          <w:szCs w:val="22"/>
        </w:rPr>
      </w:pPr>
      <w:r w:rsidRPr="00DE082D">
        <w:rPr>
          <w:sz w:val="22"/>
          <w:szCs w:val="22"/>
          <w:u w:val="single"/>
        </w:rPr>
        <w:t>Tests Prior to Renewal</w:t>
      </w:r>
      <w:r w:rsidR="00A630AF" w:rsidRPr="00A630AF">
        <w:rPr>
          <w:sz w:val="22"/>
          <w:szCs w:val="22"/>
        </w:rPr>
        <w:t>.</w:t>
      </w:r>
      <w:r w:rsidRPr="00A630AF">
        <w:rPr>
          <w:sz w:val="22"/>
          <w:szCs w:val="22"/>
        </w:rPr>
        <w:t xml:space="preserve">  </w:t>
      </w:r>
      <w:r w:rsidRPr="00DE082D">
        <w:rPr>
          <w:sz w:val="22"/>
          <w:szCs w:val="22"/>
        </w:rPr>
        <w:t xml:space="preserve">Within the 12-month period prior to renewing the operation permit, the following baghouse and Rotoclone exhaust points shall be tested to demonstrate compliance with the </w:t>
      </w:r>
      <w:r w:rsidR="00B003B3" w:rsidRPr="00DE082D">
        <w:rPr>
          <w:sz w:val="22"/>
          <w:szCs w:val="22"/>
        </w:rPr>
        <w:t xml:space="preserve">(VE) </w:t>
      </w:r>
      <w:r w:rsidRPr="00DE082D">
        <w:rPr>
          <w:sz w:val="22"/>
          <w:szCs w:val="22"/>
        </w:rPr>
        <w:t>opacity standard specified in this subsection</w:t>
      </w:r>
      <w:r w:rsidRPr="00472A2C">
        <w:rPr>
          <w:sz w:val="22"/>
          <w:szCs w:val="22"/>
        </w:rPr>
        <w:t>:  Rotary Dryer, Central Dust Collection System No. 1 with Roto</w:t>
      </w:r>
      <w:r w:rsidR="009D3828" w:rsidRPr="00472A2C">
        <w:rPr>
          <w:sz w:val="22"/>
          <w:szCs w:val="22"/>
        </w:rPr>
        <w:t>-</w:t>
      </w:r>
      <w:r w:rsidRPr="00472A2C">
        <w:rPr>
          <w:sz w:val="22"/>
          <w:szCs w:val="22"/>
        </w:rPr>
        <w:t xml:space="preserve">clone No. 1 (EU-021); Central Dust Collection System No. 2 with </w:t>
      </w:r>
      <w:r w:rsidR="009D3828" w:rsidRPr="00472A2C">
        <w:rPr>
          <w:sz w:val="22"/>
          <w:szCs w:val="22"/>
        </w:rPr>
        <w:t xml:space="preserve">“B” System </w:t>
      </w:r>
      <w:r w:rsidR="00F24448" w:rsidRPr="00472A2C">
        <w:rPr>
          <w:sz w:val="22"/>
          <w:szCs w:val="22"/>
        </w:rPr>
        <w:t xml:space="preserve"> </w:t>
      </w:r>
      <w:r w:rsidRPr="00472A2C">
        <w:rPr>
          <w:sz w:val="22"/>
          <w:szCs w:val="22"/>
        </w:rPr>
        <w:t>Roto</w:t>
      </w:r>
      <w:r w:rsidR="009D3828" w:rsidRPr="00472A2C">
        <w:rPr>
          <w:sz w:val="22"/>
          <w:szCs w:val="22"/>
        </w:rPr>
        <w:t>-</w:t>
      </w:r>
      <w:r w:rsidRPr="00472A2C">
        <w:rPr>
          <w:sz w:val="22"/>
          <w:szCs w:val="22"/>
        </w:rPr>
        <w:t>clone No. 2 (EU-022); Cooler No. 1 with Rotoclone No. 3 (EU-023); Cooler No. 2 with Rotoclone No.4 (EU-024); and Fluidized Bed Dryer/</w:t>
      </w:r>
      <w:r w:rsidR="00F24448" w:rsidRPr="00472A2C">
        <w:rPr>
          <w:sz w:val="22"/>
          <w:szCs w:val="22"/>
        </w:rPr>
        <w:t>Cooler with Baghouse (EU-025).</w:t>
      </w:r>
      <w:r w:rsidR="007C28F8">
        <w:rPr>
          <w:sz w:val="22"/>
          <w:szCs w:val="22"/>
        </w:rPr>
        <w:t xml:space="preserve"> Bulk Load-Out Operation (EU-034),</w:t>
      </w:r>
      <w:r w:rsidR="00F24448" w:rsidRPr="00472A2C">
        <w:rPr>
          <w:sz w:val="22"/>
          <w:szCs w:val="22"/>
        </w:rPr>
        <w:t xml:space="preserve"> </w:t>
      </w:r>
      <w:r w:rsidR="009D3828" w:rsidRPr="00472A2C">
        <w:rPr>
          <w:sz w:val="22"/>
          <w:szCs w:val="22"/>
        </w:rPr>
        <w:t>“A” System</w:t>
      </w:r>
      <w:r w:rsidR="00F24448" w:rsidRPr="00472A2C">
        <w:rPr>
          <w:sz w:val="22"/>
          <w:szCs w:val="22"/>
        </w:rPr>
        <w:t xml:space="preserve"> Roto-clone No. 6 </w:t>
      </w:r>
      <w:r w:rsidR="002650B0" w:rsidRPr="00133AEE">
        <w:rPr>
          <w:sz w:val="22"/>
          <w:szCs w:val="22"/>
        </w:rPr>
        <w:t>(EU-054</w:t>
      </w:r>
      <w:proofErr w:type="gramStart"/>
      <w:r w:rsidR="002650B0" w:rsidRPr="00133AEE">
        <w:rPr>
          <w:sz w:val="22"/>
          <w:szCs w:val="22"/>
        </w:rPr>
        <w:t>)</w:t>
      </w:r>
      <w:r w:rsidR="009D3828" w:rsidRPr="00133AEE">
        <w:rPr>
          <w:sz w:val="22"/>
          <w:szCs w:val="22"/>
        </w:rPr>
        <w:t>“</w:t>
      </w:r>
      <w:proofErr w:type="gramEnd"/>
      <w:r w:rsidR="009D3828" w:rsidRPr="00133AEE">
        <w:rPr>
          <w:sz w:val="22"/>
          <w:szCs w:val="22"/>
        </w:rPr>
        <w:t>C” System</w:t>
      </w:r>
      <w:r w:rsidR="002650B0" w:rsidRPr="00133AEE">
        <w:rPr>
          <w:sz w:val="22"/>
          <w:szCs w:val="22"/>
        </w:rPr>
        <w:t xml:space="preserve"> Roto-clone No. 7 (EU-055)  and Baghouse, Pkg. Lines 16, 17, 18 &amp; 19 (EU-059).</w:t>
      </w:r>
      <w:r w:rsidR="00F24448" w:rsidRPr="00133AEE">
        <w:rPr>
          <w:sz w:val="22"/>
          <w:szCs w:val="22"/>
        </w:rPr>
        <w:t xml:space="preserve"> </w:t>
      </w:r>
      <w:r w:rsidRPr="00133AEE">
        <w:rPr>
          <w:sz w:val="22"/>
          <w:szCs w:val="22"/>
        </w:rPr>
        <w:t>[Rule 62-297.310(7)</w:t>
      </w:r>
      <w:r w:rsidR="0010329F" w:rsidRPr="00133AEE">
        <w:rPr>
          <w:sz w:val="22"/>
          <w:szCs w:val="22"/>
        </w:rPr>
        <w:t xml:space="preserve"> </w:t>
      </w:r>
      <w:r w:rsidRPr="00133AEE">
        <w:rPr>
          <w:sz w:val="22"/>
          <w:szCs w:val="22"/>
        </w:rPr>
        <w:t>(a)</w:t>
      </w:r>
      <w:r w:rsidR="002650B0" w:rsidRPr="00133AEE">
        <w:rPr>
          <w:sz w:val="22"/>
          <w:szCs w:val="22"/>
        </w:rPr>
        <w:t xml:space="preserve"> </w:t>
      </w:r>
      <w:r w:rsidRPr="00133AEE">
        <w:rPr>
          <w:sz w:val="22"/>
          <w:szCs w:val="22"/>
        </w:rPr>
        <w:t>3, F.A.C.]</w:t>
      </w:r>
    </w:p>
    <w:p w:rsidR="00233ED6" w:rsidRPr="00DE082D" w:rsidRDefault="00233ED6" w:rsidP="00DE082D">
      <w:pPr>
        <w:widowControl w:val="0"/>
        <w:tabs>
          <w:tab w:val="left" w:pos="540"/>
        </w:tabs>
        <w:autoSpaceDE w:val="0"/>
        <w:autoSpaceDN w:val="0"/>
        <w:adjustRightInd w:val="0"/>
        <w:spacing w:after="120"/>
        <w:ind w:left="360"/>
        <w:jc w:val="both"/>
        <w:rPr>
          <w:sz w:val="22"/>
          <w:szCs w:val="22"/>
        </w:rPr>
      </w:pPr>
      <w:r w:rsidRPr="00133AEE">
        <w:rPr>
          <w:sz w:val="22"/>
          <w:szCs w:val="22"/>
          <w:u w:val="single"/>
        </w:rPr>
        <w:t>Test Method</w:t>
      </w:r>
      <w:r w:rsidR="00A630AF" w:rsidRPr="00A630AF">
        <w:rPr>
          <w:sz w:val="22"/>
          <w:szCs w:val="22"/>
        </w:rPr>
        <w:t>.</w:t>
      </w:r>
      <w:r w:rsidRPr="00A630AF">
        <w:rPr>
          <w:sz w:val="22"/>
          <w:szCs w:val="22"/>
        </w:rPr>
        <w:t xml:space="preserve"> </w:t>
      </w:r>
      <w:r w:rsidRPr="00133AEE">
        <w:rPr>
          <w:sz w:val="22"/>
          <w:szCs w:val="22"/>
        </w:rPr>
        <w:t xml:space="preserve"> Tests to determine visible emissions shall be conducted in accordance with EPA Method 9, which is described in 40 CFR 60, Appendix A, and adopted by reference in Rule 62-204.800, F.A.C.  [Rules</w:t>
      </w:r>
      <w:r w:rsidRPr="00472A2C">
        <w:rPr>
          <w:sz w:val="22"/>
          <w:szCs w:val="22"/>
        </w:rPr>
        <w:t xml:space="preserve"> 62-204.800 and 62-297.310(4), F.A.C.; 40 CFR 60, Appendix A; and Permit </w:t>
      </w:r>
      <w:r w:rsidRPr="00DE082D">
        <w:rPr>
          <w:sz w:val="22"/>
          <w:szCs w:val="22"/>
        </w:rPr>
        <w:t>No. 0990005-021-AC</w:t>
      </w:r>
      <w:r w:rsidR="0037781F">
        <w:rPr>
          <w:sz w:val="22"/>
          <w:szCs w:val="22"/>
        </w:rPr>
        <w:t>, 0990005-027</w:t>
      </w:r>
      <w:r w:rsidR="009C2D34">
        <w:rPr>
          <w:sz w:val="22"/>
          <w:szCs w:val="22"/>
        </w:rPr>
        <w:t>.</w:t>
      </w:r>
    </w:p>
    <w:p w:rsidR="00B14B0E" w:rsidRPr="00B14B0E" w:rsidRDefault="008271AE" w:rsidP="00B14688">
      <w:pPr>
        <w:widowControl w:val="0"/>
        <w:numPr>
          <w:ilvl w:val="0"/>
          <w:numId w:val="14"/>
        </w:numPr>
        <w:tabs>
          <w:tab w:val="left" w:pos="540"/>
        </w:tabs>
        <w:autoSpaceDE w:val="0"/>
        <w:autoSpaceDN w:val="0"/>
        <w:adjustRightInd w:val="0"/>
        <w:spacing w:after="120"/>
        <w:jc w:val="both"/>
        <w:rPr>
          <w:sz w:val="22"/>
          <w:szCs w:val="22"/>
        </w:rPr>
      </w:pPr>
      <w:r w:rsidRPr="00DE082D">
        <w:rPr>
          <w:sz w:val="22"/>
          <w:szCs w:val="22"/>
          <w:u w:val="single"/>
        </w:rPr>
        <w:t>PM Testing</w:t>
      </w:r>
      <w:r w:rsidRPr="00DE082D">
        <w:rPr>
          <w:sz w:val="22"/>
          <w:szCs w:val="22"/>
        </w:rPr>
        <w:t xml:space="preserve">:  The </w:t>
      </w:r>
      <w:r w:rsidR="00C25487" w:rsidRPr="00DE082D">
        <w:rPr>
          <w:sz w:val="22"/>
          <w:szCs w:val="22"/>
        </w:rPr>
        <w:t xml:space="preserve">PM </w:t>
      </w:r>
      <w:r w:rsidRPr="00DE082D">
        <w:rPr>
          <w:sz w:val="22"/>
          <w:szCs w:val="22"/>
        </w:rPr>
        <w:t>compliance test requirements are waived</w:t>
      </w:r>
      <w:r w:rsidR="00C25487" w:rsidRPr="00DE082D">
        <w:rPr>
          <w:sz w:val="22"/>
          <w:szCs w:val="22"/>
        </w:rPr>
        <w:t xml:space="preserve"> in lieu of the </w:t>
      </w:r>
      <w:r w:rsidRPr="00DE082D">
        <w:rPr>
          <w:sz w:val="22"/>
          <w:szCs w:val="22"/>
        </w:rPr>
        <w:t xml:space="preserve">alternative </w:t>
      </w:r>
      <w:r w:rsidR="00C25487" w:rsidRPr="00DE082D">
        <w:rPr>
          <w:sz w:val="22"/>
          <w:szCs w:val="22"/>
        </w:rPr>
        <w:t xml:space="preserve">opacity </w:t>
      </w:r>
      <w:r w:rsidRPr="00DE082D">
        <w:rPr>
          <w:sz w:val="22"/>
          <w:szCs w:val="22"/>
        </w:rPr>
        <w:t>standard of 5</w:t>
      </w:r>
      <w:r w:rsidR="00175089" w:rsidRPr="00DE082D">
        <w:rPr>
          <w:sz w:val="22"/>
          <w:szCs w:val="22"/>
        </w:rPr>
        <w:t xml:space="preserve"> percent</w:t>
      </w:r>
      <w:r w:rsidR="00C25487" w:rsidRPr="00DE082D">
        <w:rPr>
          <w:sz w:val="22"/>
          <w:szCs w:val="22"/>
        </w:rPr>
        <w:t xml:space="preserve"> for:  Rotary Dryer, Central Dust Collection System</w:t>
      </w:r>
      <w:r w:rsidR="00C25487" w:rsidRPr="00472A2C">
        <w:rPr>
          <w:sz w:val="22"/>
          <w:szCs w:val="22"/>
        </w:rPr>
        <w:t xml:space="preserve"> No. 1 with Roto</w:t>
      </w:r>
      <w:r w:rsidR="00E75695" w:rsidRPr="00472A2C">
        <w:rPr>
          <w:sz w:val="22"/>
          <w:szCs w:val="22"/>
        </w:rPr>
        <w:t>-</w:t>
      </w:r>
      <w:r w:rsidR="00C25487" w:rsidRPr="00472A2C">
        <w:rPr>
          <w:sz w:val="22"/>
          <w:szCs w:val="22"/>
        </w:rPr>
        <w:t>clone No. 1 (EU-021); Central Dust Collection System No. 2 with Roto</w:t>
      </w:r>
      <w:r w:rsidR="00E75695" w:rsidRPr="00472A2C">
        <w:rPr>
          <w:sz w:val="22"/>
          <w:szCs w:val="22"/>
        </w:rPr>
        <w:t>-</w:t>
      </w:r>
      <w:r w:rsidR="00C25487" w:rsidRPr="00472A2C">
        <w:rPr>
          <w:sz w:val="22"/>
          <w:szCs w:val="22"/>
        </w:rPr>
        <w:t>clone No. 2 (EU-022)</w:t>
      </w:r>
      <w:r w:rsidR="002605BE" w:rsidRPr="00472A2C">
        <w:rPr>
          <w:sz w:val="22"/>
          <w:szCs w:val="22"/>
        </w:rPr>
        <w:t xml:space="preserve"> “B” System</w:t>
      </w:r>
      <w:r w:rsidR="00C25487" w:rsidRPr="00472A2C">
        <w:rPr>
          <w:sz w:val="22"/>
          <w:szCs w:val="22"/>
        </w:rPr>
        <w:t xml:space="preserve">; Cooler No. 1 with Rotoclone No. 3 (EU-023); Cooler No. 2 </w:t>
      </w:r>
      <w:r w:rsidR="002605BE" w:rsidRPr="00472A2C">
        <w:rPr>
          <w:sz w:val="22"/>
          <w:szCs w:val="22"/>
        </w:rPr>
        <w:t>,</w:t>
      </w:r>
      <w:r w:rsidR="00C25487" w:rsidRPr="00472A2C">
        <w:rPr>
          <w:sz w:val="22"/>
          <w:szCs w:val="22"/>
        </w:rPr>
        <w:t>with Roto</w:t>
      </w:r>
      <w:r w:rsidR="00E75695" w:rsidRPr="00472A2C">
        <w:rPr>
          <w:sz w:val="22"/>
          <w:szCs w:val="22"/>
        </w:rPr>
        <w:t>-</w:t>
      </w:r>
      <w:r w:rsidR="00C25487" w:rsidRPr="00472A2C">
        <w:rPr>
          <w:sz w:val="22"/>
          <w:szCs w:val="22"/>
        </w:rPr>
        <w:t>clone No.4 (</w:t>
      </w:r>
      <w:r w:rsidR="002D3C5D" w:rsidRPr="00472A2C">
        <w:rPr>
          <w:sz w:val="22"/>
          <w:szCs w:val="22"/>
        </w:rPr>
        <w:t>EU-024);</w:t>
      </w:r>
      <w:r w:rsidR="00C25487" w:rsidRPr="00472A2C">
        <w:rPr>
          <w:sz w:val="22"/>
          <w:szCs w:val="22"/>
        </w:rPr>
        <w:t xml:space="preserve"> Fluidized Bed Dryer/Cooler with Baghouse (EU-025)</w:t>
      </w:r>
      <w:r w:rsidR="002D3C5D" w:rsidRPr="00472A2C">
        <w:rPr>
          <w:sz w:val="22"/>
          <w:szCs w:val="22"/>
        </w:rPr>
        <w:t xml:space="preserve">; </w:t>
      </w:r>
      <w:r w:rsidR="00DE082D">
        <w:rPr>
          <w:sz w:val="22"/>
          <w:szCs w:val="22"/>
        </w:rPr>
        <w:t>Bulk Load-Out Operation (EU-034),</w:t>
      </w:r>
      <w:r w:rsidR="002D3C5D" w:rsidRPr="00472A2C">
        <w:rPr>
          <w:sz w:val="22"/>
          <w:szCs w:val="22"/>
        </w:rPr>
        <w:t>“A” System with R</w:t>
      </w:r>
      <w:r w:rsidR="0037781F">
        <w:rPr>
          <w:sz w:val="22"/>
          <w:szCs w:val="22"/>
        </w:rPr>
        <w:t xml:space="preserve">oto-clone No. 6 (EU-054); </w:t>
      </w:r>
      <w:r w:rsidR="002605BE" w:rsidRPr="00472A2C">
        <w:rPr>
          <w:sz w:val="22"/>
          <w:szCs w:val="22"/>
        </w:rPr>
        <w:t>“C</w:t>
      </w:r>
      <w:r w:rsidR="002D3C5D" w:rsidRPr="00472A2C">
        <w:rPr>
          <w:sz w:val="22"/>
          <w:szCs w:val="22"/>
        </w:rPr>
        <w:t>” System</w:t>
      </w:r>
      <w:r w:rsidR="0037781F">
        <w:rPr>
          <w:sz w:val="22"/>
          <w:szCs w:val="22"/>
        </w:rPr>
        <w:t xml:space="preserve"> with Roto-clone No. 7 (EU-055) </w:t>
      </w:r>
      <w:r w:rsidR="00B14B0E">
        <w:rPr>
          <w:sz w:val="22"/>
          <w:szCs w:val="22"/>
        </w:rPr>
        <w:t xml:space="preserve">and </w:t>
      </w:r>
      <w:r w:rsidR="00B14B0E" w:rsidRPr="00A84D83">
        <w:rPr>
          <w:sz w:val="22"/>
          <w:szCs w:val="22"/>
        </w:rPr>
        <w:t>Baghouse, Pkg. Lines 16, 17, 18 &amp; 19</w:t>
      </w:r>
      <w:r w:rsidR="00B14B0E">
        <w:rPr>
          <w:sz w:val="22"/>
          <w:szCs w:val="22"/>
        </w:rPr>
        <w:t xml:space="preserve"> (EU-059).</w:t>
      </w:r>
    </w:p>
    <w:p w:rsidR="00252560" w:rsidRPr="008843BC" w:rsidRDefault="00D46514" w:rsidP="00B14688">
      <w:pPr>
        <w:widowControl w:val="0"/>
        <w:numPr>
          <w:ilvl w:val="0"/>
          <w:numId w:val="14"/>
        </w:numPr>
        <w:tabs>
          <w:tab w:val="left" w:pos="540"/>
        </w:tabs>
        <w:autoSpaceDE w:val="0"/>
        <w:autoSpaceDN w:val="0"/>
        <w:adjustRightInd w:val="0"/>
        <w:spacing w:after="120"/>
        <w:jc w:val="both"/>
        <w:rPr>
          <w:strike/>
          <w:sz w:val="22"/>
          <w:szCs w:val="22"/>
          <w:highlight w:val="yellow"/>
        </w:rPr>
      </w:pPr>
      <w:r w:rsidRPr="008843BC">
        <w:rPr>
          <w:strike/>
          <w:sz w:val="22"/>
          <w:szCs w:val="22"/>
        </w:rPr>
        <w:t xml:space="preserve"> </w:t>
      </w:r>
      <w:r w:rsidRPr="008843BC">
        <w:rPr>
          <w:strike/>
          <w:sz w:val="22"/>
          <w:szCs w:val="22"/>
          <w:highlight w:val="yellow"/>
          <w:u w:val="single"/>
        </w:rPr>
        <w:t>Weight Emission Standard</w:t>
      </w:r>
      <w:r w:rsidR="00252560" w:rsidRPr="008843BC">
        <w:rPr>
          <w:strike/>
          <w:sz w:val="22"/>
          <w:szCs w:val="22"/>
          <w:highlight w:val="yellow"/>
        </w:rPr>
        <w:t>: T</w:t>
      </w:r>
      <w:r w:rsidRPr="008843BC">
        <w:rPr>
          <w:strike/>
          <w:sz w:val="22"/>
          <w:szCs w:val="22"/>
          <w:highlight w:val="yellow"/>
        </w:rPr>
        <w:t>he process weight table</w:t>
      </w:r>
      <w:r w:rsidR="00252560" w:rsidRPr="008843BC">
        <w:rPr>
          <w:strike/>
          <w:sz w:val="22"/>
          <w:szCs w:val="22"/>
          <w:highlight w:val="yellow"/>
        </w:rPr>
        <w:t xml:space="preserve"> is not being applied to the</w:t>
      </w:r>
      <w:r w:rsidR="00EC2420" w:rsidRPr="008843BC">
        <w:rPr>
          <w:strike/>
          <w:sz w:val="22"/>
          <w:szCs w:val="22"/>
          <w:highlight w:val="yellow"/>
        </w:rPr>
        <w:t xml:space="preserve"> emission units listed in the previous condition</w:t>
      </w:r>
      <w:r w:rsidRPr="008843BC">
        <w:rPr>
          <w:strike/>
          <w:sz w:val="22"/>
          <w:szCs w:val="22"/>
          <w:highlight w:val="yellow"/>
        </w:rPr>
        <w:t>.</w:t>
      </w:r>
    </w:p>
    <w:p w:rsidR="00C25487" w:rsidRPr="00A630AF" w:rsidRDefault="00C95B2F" w:rsidP="00B14688">
      <w:pPr>
        <w:widowControl w:val="0"/>
        <w:numPr>
          <w:ilvl w:val="0"/>
          <w:numId w:val="14"/>
        </w:numPr>
        <w:tabs>
          <w:tab w:val="left" w:pos="540"/>
        </w:tabs>
        <w:autoSpaceDE w:val="0"/>
        <w:autoSpaceDN w:val="0"/>
        <w:adjustRightInd w:val="0"/>
        <w:spacing w:after="120"/>
        <w:jc w:val="both"/>
        <w:rPr>
          <w:sz w:val="22"/>
          <w:szCs w:val="22"/>
        </w:rPr>
      </w:pPr>
      <w:r w:rsidRPr="00472A2C">
        <w:rPr>
          <w:sz w:val="22"/>
          <w:szCs w:val="22"/>
          <w:u w:val="single"/>
        </w:rPr>
        <w:t>Test Procedures</w:t>
      </w:r>
      <w:r w:rsidR="00A630AF">
        <w:rPr>
          <w:sz w:val="22"/>
          <w:szCs w:val="22"/>
        </w:rPr>
        <w:t>.</w:t>
      </w:r>
    </w:p>
    <w:p w:rsidR="00C95B2F" w:rsidRPr="00472A2C" w:rsidRDefault="00C95B2F" w:rsidP="00490F18">
      <w:pPr>
        <w:numPr>
          <w:ilvl w:val="0"/>
          <w:numId w:val="25"/>
        </w:numPr>
        <w:autoSpaceDE w:val="0"/>
        <w:autoSpaceDN w:val="0"/>
        <w:adjustRightInd w:val="0"/>
        <w:spacing w:after="120"/>
        <w:jc w:val="both"/>
        <w:rPr>
          <w:sz w:val="22"/>
          <w:szCs w:val="22"/>
        </w:rPr>
      </w:pPr>
      <w:r w:rsidRPr="00472A2C">
        <w:rPr>
          <w:sz w:val="22"/>
          <w:szCs w:val="22"/>
        </w:rPr>
        <w:t>Tests shall be conducted in accordance with the applicable requirements specified in Appendix CT (Compliance Testing Requirements).</w:t>
      </w:r>
    </w:p>
    <w:p w:rsidR="00C95B2F" w:rsidRPr="00472A2C" w:rsidRDefault="00C95B2F" w:rsidP="00490F18">
      <w:pPr>
        <w:numPr>
          <w:ilvl w:val="0"/>
          <w:numId w:val="25"/>
        </w:numPr>
        <w:autoSpaceDE w:val="0"/>
        <w:autoSpaceDN w:val="0"/>
        <w:adjustRightInd w:val="0"/>
        <w:spacing w:after="120"/>
        <w:jc w:val="both"/>
        <w:rPr>
          <w:sz w:val="22"/>
          <w:szCs w:val="22"/>
        </w:rPr>
      </w:pPr>
      <w:r w:rsidRPr="00472A2C">
        <w:rPr>
          <w:sz w:val="22"/>
          <w:szCs w:val="22"/>
        </w:rPr>
        <w:lastRenderedPageBreak/>
        <w:t>The minimum observation period for a visible emissions compliance test shall be 30 minutes.</w:t>
      </w:r>
    </w:p>
    <w:p w:rsidR="00C95B2F" w:rsidRPr="00472A2C" w:rsidRDefault="00C95B2F" w:rsidP="00490F18">
      <w:pPr>
        <w:numPr>
          <w:ilvl w:val="0"/>
          <w:numId w:val="25"/>
        </w:numPr>
        <w:autoSpaceDE w:val="0"/>
        <w:autoSpaceDN w:val="0"/>
        <w:adjustRightInd w:val="0"/>
        <w:spacing w:after="120"/>
        <w:jc w:val="both"/>
        <w:rPr>
          <w:sz w:val="22"/>
          <w:szCs w:val="22"/>
        </w:rPr>
      </w:pPr>
      <w:r w:rsidRPr="00472A2C">
        <w:rPr>
          <w:sz w:val="22"/>
          <w:szCs w:val="22"/>
        </w:rPr>
        <w:t>The observation period shall include the period during which the highest opacity can reasonably be expected to occur.</w:t>
      </w:r>
    </w:p>
    <w:p w:rsidR="00E0183C" w:rsidRPr="00122646" w:rsidRDefault="00C95B2F" w:rsidP="00490F18">
      <w:pPr>
        <w:numPr>
          <w:ilvl w:val="0"/>
          <w:numId w:val="25"/>
        </w:numPr>
        <w:autoSpaceDE w:val="0"/>
        <w:autoSpaceDN w:val="0"/>
        <w:adjustRightInd w:val="0"/>
        <w:spacing w:after="120"/>
        <w:jc w:val="both"/>
        <w:rPr>
          <w:sz w:val="22"/>
          <w:szCs w:val="22"/>
        </w:rPr>
      </w:pPr>
      <w:r w:rsidRPr="00472A2C">
        <w:rPr>
          <w:sz w:val="22"/>
          <w:szCs w:val="22"/>
        </w:rPr>
        <w:t>The permittee shall record the actual sugar processing rate for the emissions units being controlled and tested.</w:t>
      </w:r>
      <w:r w:rsidR="00122646">
        <w:rPr>
          <w:sz w:val="22"/>
          <w:szCs w:val="22"/>
        </w:rPr>
        <w:t xml:space="preserve"> </w:t>
      </w:r>
      <w:r w:rsidRPr="00122646">
        <w:rPr>
          <w:sz w:val="22"/>
          <w:szCs w:val="22"/>
        </w:rPr>
        <w:t>[Rule 62-297.310, F.A.C. and Permit No.: 0990005-021-AC]</w:t>
      </w:r>
    </w:p>
    <w:p w:rsidR="00306CDF" w:rsidRPr="00337705" w:rsidRDefault="00C95B2F" w:rsidP="00B14688">
      <w:pPr>
        <w:widowControl w:val="0"/>
        <w:numPr>
          <w:ilvl w:val="0"/>
          <w:numId w:val="14"/>
        </w:numPr>
        <w:tabs>
          <w:tab w:val="left" w:pos="540"/>
        </w:tabs>
        <w:autoSpaceDE w:val="0"/>
        <w:autoSpaceDN w:val="0"/>
        <w:adjustRightInd w:val="0"/>
        <w:spacing w:after="120"/>
        <w:jc w:val="both"/>
        <w:rPr>
          <w:sz w:val="22"/>
          <w:szCs w:val="22"/>
        </w:rPr>
      </w:pPr>
      <w:r w:rsidRPr="00472A2C">
        <w:rPr>
          <w:sz w:val="22"/>
          <w:szCs w:val="22"/>
          <w:u w:val="single"/>
        </w:rPr>
        <w:t>Test Notification</w:t>
      </w:r>
      <w:r w:rsidR="00A630AF" w:rsidRPr="00A630AF">
        <w:rPr>
          <w:sz w:val="22"/>
          <w:szCs w:val="22"/>
        </w:rPr>
        <w:t>.</w:t>
      </w:r>
      <w:r w:rsidRPr="00A630AF">
        <w:rPr>
          <w:sz w:val="22"/>
          <w:szCs w:val="22"/>
        </w:rPr>
        <w:t xml:space="preserve"> </w:t>
      </w:r>
      <w:r w:rsidRPr="00472A2C">
        <w:rPr>
          <w:sz w:val="22"/>
          <w:szCs w:val="22"/>
        </w:rPr>
        <w:t>At least 15 days prior to the date on which each formal compliance test is to begin, the permittee shall notify the Compliance Authority of:  the test to be conducted; the date, time and the place of the test; and the contact person who will be responsible for coordinating and having the test conducted. [Permit No. 0990005-02</w:t>
      </w:r>
      <w:r w:rsidR="001B636E" w:rsidRPr="00472A2C">
        <w:rPr>
          <w:sz w:val="22"/>
          <w:szCs w:val="22"/>
        </w:rPr>
        <w:t>1</w:t>
      </w:r>
      <w:r w:rsidRPr="00472A2C">
        <w:rPr>
          <w:sz w:val="22"/>
          <w:szCs w:val="22"/>
        </w:rPr>
        <w:t>-AC; Rule 62-297.310(7)</w:t>
      </w:r>
      <w:r w:rsidR="002156A1" w:rsidRPr="00472A2C">
        <w:rPr>
          <w:sz w:val="22"/>
          <w:szCs w:val="22"/>
        </w:rPr>
        <w:t>,</w:t>
      </w:r>
      <w:r w:rsidRPr="00472A2C">
        <w:rPr>
          <w:sz w:val="22"/>
          <w:szCs w:val="22"/>
        </w:rPr>
        <w:t xml:space="preserve"> F.A.C.]</w:t>
      </w:r>
    </w:p>
    <w:p w:rsidR="002F03B7" w:rsidRPr="001A5BE8" w:rsidRDefault="002156A1" w:rsidP="00D71D0D">
      <w:pPr>
        <w:spacing w:after="120"/>
        <w:rPr>
          <w:rFonts w:ascii="Times New Roman Bold" w:hAnsi="Times New Roman Bold"/>
          <w:sz w:val="22"/>
          <w:szCs w:val="22"/>
          <w:u w:val="single"/>
        </w:rPr>
      </w:pPr>
      <w:r w:rsidRPr="001A5BE8">
        <w:rPr>
          <w:rFonts w:ascii="Times New Roman Bold" w:hAnsi="Times New Roman Bold"/>
          <w:b/>
          <w:bCs/>
          <w:sz w:val="22"/>
          <w:szCs w:val="22"/>
          <w:u w:val="single"/>
        </w:rPr>
        <w:t>R</w:t>
      </w:r>
      <w:r w:rsidR="001A5BE8" w:rsidRPr="001A5BE8">
        <w:rPr>
          <w:rFonts w:ascii="Times New Roman Bold" w:hAnsi="Times New Roman Bold"/>
          <w:b/>
          <w:bCs/>
          <w:sz w:val="22"/>
          <w:szCs w:val="22"/>
          <w:u w:val="single"/>
        </w:rPr>
        <w:t xml:space="preserve">ecordkeeping and </w:t>
      </w:r>
      <w:r w:rsidRPr="001A5BE8">
        <w:rPr>
          <w:rFonts w:ascii="Times New Roman Bold" w:hAnsi="Times New Roman Bold"/>
          <w:b/>
          <w:bCs/>
          <w:sz w:val="22"/>
          <w:szCs w:val="22"/>
          <w:u w:val="single"/>
        </w:rPr>
        <w:t>R</w:t>
      </w:r>
      <w:r w:rsidR="001A5BE8" w:rsidRPr="001A5BE8">
        <w:rPr>
          <w:rFonts w:ascii="Times New Roman Bold" w:hAnsi="Times New Roman Bold"/>
          <w:b/>
          <w:bCs/>
          <w:sz w:val="22"/>
          <w:szCs w:val="22"/>
          <w:u w:val="single"/>
        </w:rPr>
        <w:t>eporting</w:t>
      </w:r>
      <w:r w:rsidRPr="001A5BE8">
        <w:rPr>
          <w:rFonts w:ascii="Times New Roman Bold" w:hAnsi="Times New Roman Bold"/>
          <w:b/>
          <w:bCs/>
          <w:sz w:val="22"/>
          <w:szCs w:val="22"/>
          <w:u w:val="single"/>
        </w:rPr>
        <w:t xml:space="preserve"> R</w:t>
      </w:r>
      <w:r w:rsidR="001A5BE8" w:rsidRPr="001A5BE8">
        <w:rPr>
          <w:rFonts w:ascii="Times New Roman Bold" w:hAnsi="Times New Roman Bold"/>
          <w:b/>
          <w:bCs/>
          <w:sz w:val="22"/>
          <w:szCs w:val="22"/>
          <w:u w:val="single"/>
        </w:rPr>
        <w:t>equirements</w:t>
      </w:r>
    </w:p>
    <w:p w:rsidR="00381D79" w:rsidRPr="00381D79" w:rsidRDefault="002156A1" w:rsidP="00B14688">
      <w:pPr>
        <w:widowControl w:val="0"/>
        <w:numPr>
          <w:ilvl w:val="0"/>
          <w:numId w:val="14"/>
        </w:numPr>
        <w:tabs>
          <w:tab w:val="left" w:pos="540"/>
        </w:tabs>
        <w:autoSpaceDE w:val="0"/>
        <w:autoSpaceDN w:val="0"/>
        <w:adjustRightInd w:val="0"/>
        <w:spacing w:after="120"/>
        <w:jc w:val="both"/>
        <w:rPr>
          <w:sz w:val="22"/>
          <w:szCs w:val="22"/>
        </w:rPr>
      </w:pPr>
      <w:r w:rsidRPr="00472A2C">
        <w:rPr>
          <w:sz w:val="22"/>
          <w:szCs w:val="22"/>
          <w:u w:val="single"/>
        </w:rPr>
        <w:t>Test Reports</w:t>
      </w:r>
      <w:r w:rsidR="00A630AF" w:rsidRPr="00A630AF">
        <w:rPr>
          <w:sz w:val="22"/>
          <w:szCs w:val="22"/>
        </w:rPr>
        <w:t>.</w:t>
      </w:r>
      <w:r w:rsidRPr="00472A2C">
        <w:rPr>
          <w:sz w:val="22"/>
          <w:szCs w:val="22"/>
        </w:rPr>
        <w:t xml:space="preserve">  For each visible emissions test conducted, the permittee shall submit a test report to each Compliance Authority as soon as practical, but no later than 45 days after the last sampling run of each test is completed.  Each test report shall include the information specified in Rule 62-297.310(8), F.A.C.  [Rule 62-297.310(8), F.A.C. and Permit No. 0990005-021-AC</w:t>
      </w:r>
      <w:r w:rsidR="00381D79">
        <w:rPr>
          <w:sz w:val="22"/>
          <w:szCs w:val="22"/>
        </w:rPr>
        <w:t>,</w:t>
      </w:r>
      <w:r w:rsidR="00381D79" w:rsidRPr="00DE082D">
        <w:rPr>
          <w:sz w:val="22"/>
          <w:szCs w:val="22"/>
        </w:rPr>
        <w:t xml:space="preserve"> 0990005-035-AC</w:t>
      </w:r>
      <w:r w:rsidR="00381D79">
        <w:rPr>
          <w:sz w:val="22"/>
          <w:szCs w:val="22"/>
        </w:rPr>
        <w:t xml:space="preserve"> and 0990005-037-AC</w:t>
      </w:r>
      <w:r w:rsidR="00381D79" w:rsidRPr="00DE082D">
        <w:rPr>
          <w:sz w:val="22"/>
          <w:szCs w:val="22"/>
        </w:rPr>
        <w:t>].</w:t>
      </w:r>
    </w:p>
    <w:p w:rsidR="002156A1" w:rsidRPr="00381D79" w:rsidRDefault="002156A1" w:rsidP="00B14688">
      <w:pPr>
        <w:widowControl w:val="0"/>
        <w:numPr>
          <w:ilvl w:val="0"/>
          <w:numId w:val="14"/>
        </w:numPr>
        <w:tabs>
          <w:tab w:val="left" w:pos="540"/>
        </w:tabs>
        <w:autoSpaceDE w:val="0"/>
        <w:autoSpaceDN w:val="0"/>
        <w:adjustRightInd w:val="0"/>
        <w:spacing w:after="120"/>
        <w:jc w:val="both"/>
        <w:rPr>
          <w:sz w:val="22"/>
          <w:szCs w:val="22"/>
        </w:rPr>
      </w:pPr>
      <w:r w:rsidRPr="00381D79">
        <w:rPr>
          <w:sz w:val="22"/>
          <w:szCs w:val="22"/>
          <w:u w:val="single"/>
        </w:rPr>
        <w:t>Operational Data</w:t>
      </w:r>
      <w:r w:rsidR="00A630AF" w:rsidRPr="00A630AF">
        <w:rPr>
          <w:sz w:val="22"/>
          <w:szCs w:val="22"/>
        </w:rPr>
        <w:t>.</w:t>
      </w:r>
      <w:r w:rsidRPr="00A630AF">
        <w:rPr>
          <w:sz w:val="22"/>
          <w:szCs w:val="22"/>
        </w:rPr>
        <w:t xml:space="preserve"> </w:t>
      </w:r>
      <w:r w:rsidRPr="00381D79">
        <w:rPr>
          <w:sz w:val="22"/>
          <w:szCs w:val="22"/>
        </w:rPr>
        <w:t xml:space="preserve"> The permittee shall maintain daily and weekly records to demonstrate compliance with the permit limitations specified in Specific Condition </w:t>
      </w:r>
      <w:r w:rsidR="00C17009" w:rsidRPr="00C17009">
        <w:rPr>
          <w:b/>
          <w:sz w:val="22"/>
          <w:szCs w:val="22"/>
        </w:rPr>
        <w:t>D.3.</w:t>
      </w:r>
      <w:r w:rsidRPr="00381D79">
        <w:rPr>
          <w:sz w:val="22"/>
          <w:szCs w:val="22"/>
        </w:rPr>
        <w:t xml:space="preserve"> </w:t>
      </w:r>
      <w:proofErr w:type="gramStart"/>
      <w:r w:rsidRPr="00381D79">
        <w:rPr>
          <w:sz w:val="22"/>
          <w:szCs w:val="22"/>
        </w:rPr>
        <w:t>of</w:t>
      </w:r>
      <w:proofErr w:type="gramEnd"/>
      <w:r w:rsidRPr="00381D79">
        <w:rPr>
          <w:sz w:val="22"/>
          <w:szCs w:val="22"/>
        </w:rPr>
        <w:t xml:space="preserve"> this permit.  The daily and weekly records shall include, at a minimum, the following:  the date; the hours of operation; the total refined sugar produced; the refined sugar produced from the fluidized bed sugar drying system; the refined sugar production from the rotary sugar dryer system (including coolers); quantity of refined sugar handled through the bulk load out area; quantity of refined sugar handle through the transshipment load out area; weekly use of isopropyl alcohol and organic ethanol; and weekly rolling consecutive 52</w:t>
      </w:r>
      <w:r w:rsidR="00175089" w:rsidRPr="00381D79">
        <w:rPr>
          <w:sz w:val="22"/>
          <w:szCs w:val="22"/>
        </w:rPr>
        <w:t>-</w:t>
      </w:r>
      <w:r w:rsidRPr="00381D79">
        <w:rPr>
          <w:sz w:val="22"/>
          <w:szCs w:val="22"/>
        </w:rPr>
        <w:t>week period total for all permitted refined sugar production limits.  [Rule 62-4.070(3), F.A.C. and Permit No. 0990005-021-AC</w:t>
      </w:r>
      <w:r w:rsidR="008046A9" w:rsidRPr="00381D79">
        <w:rPr>
          <w:sz w:val="22"/>
          <w:szCs w:val="22"/>
        </w:rPr>
        <w:t>, 0990005-027-AC and 0990005-035</w:t>
      </w:r>
      <w:r w:rsidR="002D3C5D" w:rsidRPr="00381D79">
        <w:rPr>
          <w:sz w:val="22"/>
          <w:szCs w:val="22"/>
        </w:rPr>
        <w:t>-AC</w:t>
      </w:r>
      <w:r w:rsidRPr="00381D79">
        <w:rPr>
          <w:sz w:val="22"/>
          <w:szCs w:val="22"/>
        </w:rPr>
        <w:t>]</w:t>
      </w:r>
      <w:r w:rsidR="002D3C5D" w:rsidRPr="00381D79">
        <w:rPr>
          <w:sz w:val="22"/>
          <w:szCs w:val="22"/>
        </w:rPr>
        <w:t>.</w:t>
      </w:r>
    </w:p>
    <w:p w:rsidR="00D06A3B" w:rsidRPr="00472A2C" w:rsidRDefault="00D06A3B" w:rsidP="008B1489">
      <w:pPr>
        <w:spacing w:after="120"/>
        <w:jc w:val="both"/>
        <w:rPr>
          <w:sz w:val="22"/>
          <w:szCs w:val="22"/>
        </w:rPr>
        <w:sectPr w:rsidR="00D06A3B" w:rsidRPr="00472A2C" w:rsidSect="00306CDF">
          <w:headerReference w:type="even" r:id="rId52"/>
          <w:headerReference w:type="default" r:id="rId53"/>
          <w:footerReference w:type="default" r:id="rId54"/>
          <w:headerReference w:type="first" r:id="rId55"/>
          <w:pgSz w:w="12240" w:h="15840" w:code="1"/>
          <w:pgMar w:top="720" w:right="1008" w:bottom="720" w:left="1008" w:header="504" w:footer="378" w:gutter="0"/>
          <w:paperSrc w:first="15" w:other="15"/>
          <w:cols w:space="720"/>
        </w:sectPr>
      </w:pPr>
    </w:p>
    <w:p w:rsidR="008D208B" w:rsidRPr="00472A2C" w:rsidRDefault="008D208B" w:rsidP="00D71D0D">
      <w:pPr>
        <w:pStyle w:val="BodyText3"/>
        <w:numPr>
          <w:ilvl w:val="12"/>
          <w:numId w:val="0"/>
        </w:numPr>
        <w:spacing w:after="120"/>
        <w:rPr>
          <w:b w:val="0"/>
          <w:sz w:val="22"/>
          <w:szCs w:val="22"/>
        </w:rPr>
      </w:pPr>
      <w:bookmarkStart w:id="34" w:name="S3E"/>
      <w:bookmarkStart w:id="35" w:name="Section3E"/>
      <w:bookmarkEnd w:id="34"/>
      <w:r w:rsidRPr="00472A2C">
        <w:rPr>
          <w:b w:val="0"/>
          <w:sz w:val="22"/>
          <w:szCs w:val="22"/>
        </w:rPr>
        <w:lastRenderedPageBreak/>
        <w:t>This section of the permit addresses the following emissions units.</w:t>
      </w:r>
      <w:bookmarkEnd w:id="35"/>
    </w:p>
    <w:tbl>
      <w:tblPr>
        <w:tblW w:w="9944"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Look w:val="0000" w:firstRow="0" w:lastRow="0" w:firstColumn="0" w:lastColumn="0" w:noHBand="0" w:noVBand="0"/>
      </w:tblPr>
      <w:tblGrid>
        <w:gridCol w:w="630"/>
        <w:gridCol w:w="4554"/>
        <w:gridCol w:w="630"/>
        <w:gridCol w:w="4130"/>
      </w:tblGrid>
      <w:tr w:rsidR="007079CE" w:rsidRPr="00472A2C" w:rsidTr="009A5CEC">
        <w:trPr>
          <w:trHeight w:val="465"/>
        </w:trPr>
        <w:tc>
          <w:tcPr>
            <w:tcW w:w="630" w:type="dxa"/>
            <w:tcBorders>
              <w:top w:val="single" w:sz="12" w:space="0" w:color="auto"/>
              <w:bottom w:val="single" w:sz="12" w:space="0" w:color="auto"/>
            </w:tcBorders>
            <w:shd w:val="pct5" w:color="auto" w:fill="auto"/>
            <w:vAlign w:val="center"/>
          </w:tcPr>
          <w:p w:rsidR="007079CE" w:rsidRPr="00472A2C" w:rsidRDefault="007079CE" w:rsidP="00306CDF">
            <w:pPr>
              <w:spacing w:before="40" w:after="40"/>
              <w:jc w:val="center"/>
              <w:rPr>
                <w:sz w:val="22"/>
                <w:szCs w:val="22"/>
              </w:rPr>
            </w:pPr>
            <w:r w:rsidRPr="00472A2C">
              <w:rPr>
                <w:b/>
                <w:sz w:val="22"/>
                <w:szCs w:val="22"/>
              </w:rPr>
              <w:t>ID</w:t>
            </w:r>
          </w:p>
        </w:tc>
        <w:tc>
          <w:tcPr>
            <w:tcW w:w="4554" w:type="dxa"/>
            <w:tcBorders>
              <w:top w:val="single" w:sz="12" w:space="0" w:color="auto"/>
              <w:bottom w:val="single" w:sz="12" w:space="0" w:color="auto"/>
            </w:tcBorders>
            <w:shd w:val="pct5" w:color="auto" w:fill="auto"/>
            <w:vAlign w:val="center"/>
          </w:tcPr>
          <w:p w:rsidR="007079CE" w:rsidRPr="00472A2C" w:rsidRDefault="007079CE" w:rsidP="00306CDF">
            <w:pPr>
              <w:spacing w:before="40" w:after="40"/>
              <w:jc w:val="center"/>
              <w:rPr>
                <w:sz w:val="22"/>
                <w:szCs w:val="22"/>
              </w:rPr>
            </w:pPr>
            <w:r w:rsidRPr="00472A2C">
              <w:rPr>
                <w:b/>
                <w:sz w:val="22"/>
                <w:szCs w:val="22"/>
              </w:rPr>
              <w:t>Emission Unit Description</w:t>
            </w:r>
          </w:p>
        </w:tc>
        <w:tc>
          <w:tcPr>
            <w:tcW w:w="630" w:type="dxa"/>
            <w:tcBorders>
              <w:top w:val="single" w:sz="12" w:space="0" w:color="auto"/>
              <w:bottom w:val="single" w:sz="12" w:space="0" w:color="auto"/>
            </w:tcBorders>
            <w:shd w:val="pct5" w:color="auto" w:fill="auto"/>
            <w:vAlign w:val="center"/>
          </w:tcPr>
          <w:p w:rsidR="007079CE" w:rsidRPr="00472A2C" w:rsidRDefault="007079CE" w:rsidP="00306CDF">
            <w:pPr>
              <w:spacing w:before="40" w:after="40"/>
              <w:jc w:val="center"/>
              <w:rPr>
                <w:sz w:val="22"/>
                <w:szCs w:val="22"/>
              </w:rPr>
            </w:pPr>
            <w:r w:rsidRPr="00472A2C">
              <w:rPr>
                <w:b/>
                <w:sz w:val="22"/>
                <w:szCs w:val="22"/>
              </w:rPr>
              <w:t>ID</w:t>
            </w:r>
          </w:p>
        </w:tc>
        <w:tc>
          <w:tcPr>
            <w:tcW w:w="4130" w:type="dxa"/>
            <w:tcBorders>
              <w:top w:val="single" w:sz="12" w:space="0" w:color="auto"/>
              <w:bottom w:val="single" w:sz="12" w:space="0" w:color="auto"/>
            </w:tcBorders>
            <w:shd w:val="pct5" w:color="auto" w:fill="auto"/>
            <w:vAlign w:val="center"/>
          </w:tcPr>
          <w:p w:rsidR="007079CE" w:rsidRPr="00472A2C" w:rsidRDefault="007079CE" w:rsidP="00306CDF">
            <w:pPr>
              <w:spacing w:before="40" w:after="40"/>
              <w:jc w:val="center"/>
              <w:rPr>
                <w:sz w:val="22"/>
                <w:szCs w:val="22"/>
              </w:rPr>
            </w:pPr>
            <w:r w:rsidRPr="00472A2C">
              <w:rPr>
                <w:b/>
                <w:sz w:val="22"/>
                <w:szCs w:val="22"/>
              </w:rPr>
              <w:t>Emission Unit Description</w:t>
            </w:r>
          </w:p>
        </w:tc>
      </w:tr>
      <w:tr w:rsidR="007079CE" w:rsidRPr="00472A2C" w:rsidTr="00306CDF">
        <w:tc>
          <w:tcPr>
            <w:tcW w:w="630" w:type="dxa"/>
            <w:tcBorders>
              <w:top w:val="single" w:sz="12" w:space="0" w:color="auto"/>
            </w:tcBorders>
            <w:vAlign w:val="center"/>
          </w:tcPr>
          <w:p w:rsidR="007079CE" w:rsidRPr="009A5CEC" w:rsidRDefault="007079CE" w:rsidP="00306CDF">
            <w:pPr>
              <w:spacing w:before="40" w:after="40"/>
              <w:jc w:val="center"/>
              <w:rPr>
                <w:b/>
                <w:sz w:val="22"/>
                <w:szCs w:val="22"/>
              </w:rPr>
            </w:pPr>
            <w:r w:rsidRPr="009A5CEC">
              <w:rPr>
                <w:b/>
                <w:sz w:val="22"/>
                <w:szCs w:val="22"/>
              </w:rPr>
              <w:t>018</w:t>
            </w:r>
          </w:p>
        </w:tc>
        <w:tc>
          <w:tcPr>
            <w:tcW w:w="4554" w:type="dxa"/>
            <w:tcBorders>
              <w:top w:val="single" w:sz="12" w:space="0" w:color="auto"/>
            </w:tcBorders>
            <w:vAlign w:val="center"/>
          </w:tcPr>
          <w:p w:rsidR="007079CE" w:rsidRPr="00472A2C" w:rsidRDefault="007079CE" w:rsidP="00306CDF">
            <w:pPr>
              <w:spacing w:before="40" w:after="40"/>
              <w:rPr>
                <w:sz w:val="22"/>
                <w:szCs w:val="22"/>
              </w:rPr>
            </w:pPr>
            <w:r w:rsidRPr="00472A2C">
              <w:rPr>
                <w:sz w:val="22"/>
                <w:szCs w:val="22"/>
              </w:rPr>
              <w:t>Central vacuum system No. 1</w:t>
            </w:r>
          </w:p>
        </w:tc>
        <w:tc>
          <w:tcPr>
            <w:tcW w:w="630" w:type="dxa"/>
            <w:tcBorders>
              <w:top w:val="single" w:sz="12" w:space="0" w:color="auto"/>
            </w:tcBorders>
            <w:vAlign w:val="center"/>
          </w:tcPr>
          <w:p w:rsidR="007079CE" w:rsidRPr="009A5CEC" w:rsidRDefault="007079CE" w:rsidP="00306CDF">
            <w:pPr>
              <w:spacing w:before="40" w:after="40"/>
              <w:jc w:val="center"/>
              <w:rPr>
                <w:b/>
                <w:sz w:val="22"/>
                <w:szCs w:val="22"/>
              </w:rPr>
            </w:pPr>
            <w:r w:rsidRPr="009A5CEC">
              <w:rPr>
                <w:b/>
                <w:sz w:val="22"/>
                <w:szCs w:val="22"/>
              </w:rPr>
              <w:t>04</w:t>
            </w:r>
            <w:r w:rsidR="003462AE" w:rsidRPr="009A5CEC">
              <w:rPr>
                <w:b/>
                <w:sz w:val="22"/>
                <w:szCs w:val="22"/>
              </w:rPr>
              <w:t>5</w:t>
            </w:r>
          </w:p>
        </w:tc>
        <w:tc>
          <w:tcPr>
            <w:tcW w:w="4130" w:type="dxa"/>
            <w:tcBorders>
              <w:top w:val="single" w:sz="12" w:space="0" w:color="auto"/>
            </w:tcBorders>
            <w:vAlign w:val="center"/>
          </w:tcPr>
          <w:p w:rsidR="007079CE" w:rsidRPr="00472A2C" w:rsidRDefault="003462AE" w:rsidP="00306CDF">
            <w:pPr>
              <w:spacing w:before="40" w:after="40"/>
              <w:rPr>
                <w:bCs/>
                <w:sz w:val="22"/>
                <w:szCs w:val="22"/>
              </w:rPr>
            </w:pPr>
            <w:r w:rsidRPr="000A25D9">
              <w:rPr>
                <w:sz w:val="22"/>
                <w:szCs w:val="22"/>
              </w:rPr>
              <w:t xml:space="preserve">Powdered sugar dryer/cooler, packaging Line </w:t>
            </w:r>
            <w:r w:rsidRPr="000A25D9">
              <w:rPr>
                <w:strike/>
                <w:sz w:val="22"/>
                <w:szCs w:val="22"/>
                <w:highlight w:val="yellow"/>
              </w:rPr>
              <w:t>8A and</w:t>
            </w:r>
            <w:r w:rsidRPr="000A25D9">
              <w:rPr>
                <w:sz w:val="22"/>
                <w:szCs w:val="22"/>
                <w:highlight w:val="yellow"/>
              </w:rPr>
              <w:t xml:space="preserve"> </w:t>
            </w:r>
            <w:r w:rsidRPr="000A25D9">
              <w:rPr>
                <w:sz w:val="22"/>
                <w:szCs w:val="22"/>
              </w:rPr>
              <w:t>8B</w:t>
            </w:r>
          </w:p>
        </w:tc>
      </w:tr>
      <w:tr w:rsidR="007079CE" w:rsidRPr="00472A2C" w:rsidTr="00306CDF">
        <w:tc>
          <w:tcPr>
            <w:tcW w:w="630" w:type="dxa"/>
            <w:vAlign w:val="center"/>
          </w:tcPr>
          <w:p w:rsidR="007079CE" w:rsidRPr="009A5CEC" w:rsidRDefault="007079CE" w:rsidP="00306CDF">
            <w:pPr>
              <w:spacing w:before="40" w:after="40"/>
              <w:jc w:val="center"/>
              <w:rPr>
                <w:b/>
                <w:sz w:val="22"/>
                <w:szCs w:val="22"/>
              </w:rPr>
            </w:pPr>
            <w:r w:rsidRPr="009A5CEC">
              <w:rPr>
                <w:b/>
                <w:sz w:val="22"/>
                <w:szCs w:val="22"/>
              </w:rPr>
              <w:t>019</w:t>
            </w:r>
          </w:p>
        </w:tc>
        <w:tc>
          <w:tcPr>
            <w:tcW w:w="4554" w:type="dxa"/>
            <w:vAlign w:val="center"/>
          </w:tcPr>
          <w:p w:rsidR="007079CE" w:rsidRPr="00472A2C" w:rsidRDefault="007079CE" w:rsidP="00E57CB6">
            <w:pPr>
              <w:spacing w:before="40" w:after="40"/>
              <w:rPr>
                <w:sz w:val="22"/>
                <w:szCs w:val="22"/>
              </w:rPr>
            </w:pPr>
            <w:r w:rsidRPr="00E57CB6">
              <w:rPr>
                <w:sz w:val="22"/>
                <w:szCs w:val="22"/>
              </w:rPr>
              <w:t>Sugar packaging Lines 0</w:t>
            </w:r>
            <w:r w:rsidR="003E1014">
              <w:rPr>
                <w:sz w:val="22"/>
                <w:szCs w:val="22"/>
              </w:rPr>
              <w:t>-4, 5A</w:t>
            </w:r>
            <w:r w:rsidR="00E57CB6" w:rsidRPr="00E57CB6">
              <w:rPr>
                <w:sz w:val="22"/>
                <w:szCs w:val="22"/>
              </w:rPr>
              <w:t xml:space="preserve"> and </w:t>
            </w:r>
            <w:r w:rsidRPr="00E57CB6">
              <w:rPr>
                <w:sz w:val="22"/>
                <w:szCs w:val="22"/>
              </w:rPr>
              <w:t>9</w:t>
            </w:r>
            <w:r w:rsidRPr="00E57CB6">
              <w:rPr>
                <w:strike/>
                <w:sz w:val="22"/>
                <w:szCs w:val="22"/>
                <w:highlight w:val="yellow"/>
              </w:rPr>
              <w:t>, including 8A and 8B</w:t>
            </w:r>
          </w:p>
        </w:tc>
        <w:tc>
          <w:tcPr>
            <w:tcW w:w="630" w:type="dxa"/>
            <w:vAlign w:val="center"/>
          </w:tcPr>
          <w:p w:rsidR="007079CE" w:rsidRPr="009A5CEC" w:rsidRDefault="007079CE" w:rsidP="00306CDF">
            <w:pPr>
              <w:spacing w:before="40" w:after="40"/>
              <w:jc w:val="center"/>
              <w:rPr>
                <w:b/>
                <w:sz w:val="22"/>
                <w:szCs w:val="22"/>
              </w:rPr>
            </w:pPr>
            <w:r w:rsidRPr="009A5CEC">
              <w:rPr>
                <w:b/>
                <w:sz w:val="22"/>
                <w:szCs w:val="22"/>
              </w:rPr>
              <w:t>04</w:t>
            </w:r>
            <w:r w:rsidR="003462AE" w:rsidRPr="009A5CEC">
              <w:rPr>
                <w:b/>
                <w:sz w:val="22"/>
                <w:szCs w:val="22"/>
              </w:rPr>
              <w:t>6</w:t>
            </w:r>
          </w:p>
        </w:tc>
        <w:tc>
          <w:tcPr>
            <w:tcW w:w="4130" w:type="dxa"/>
            <w:vAlign w:val="center"/>
          </w:tcPr>
          <w:p w:rsidR="007079CE" w:rsidRPr="00472A2C" w:rsidRDefault="003462AE" w:rsidP="00306CDF">
            <w:pPr>
              <w:spacing w:before="40" w:after="40"/>
              <w:rPr>
                <w:sz w:val="22"/>
                <w:szCs w:val="22"/>
              </w:rPr>
            </w:pPr>
            <w:r w:rsidRPr="00472A2C">
              <w:rPr>
                <w:sz w:val="22"/>
                <w:szCs w:val="22"/>
              </w:rPr>
              <w:t>Powdered sugar hopper</w:t>
            </w:r>
          </w:p>
        </w:tc>
      </w:tr>
      <w:tr w:rsidR="007079CE" w:rsidRPr="00472A2C" w:rsidTr="00306CDF">
        <w:tc>
          <w:tcPr>
            <w:tcW w:w="630" w:type="dxa"/>
            <w:vAlign w:val="center"/>
          </w:tcPr>
          <w:p w:rsidR="007079CE" w:rsidRPr="009A5CEC" w:rsidRDefault="007079CE" w:rsidP="00306CDF">
            <w:pPr>
              <w:spacing w:before="40" w:after="40"/>
              <w:jc w:val="center"/>
              <w:rPr>
                <w:b/>
                <w:sz w:val="22"/>
                <w:szCs w:val="22"/>
              </w:rPr>
            </w:pPr>
            <w:r w:rsidRPr="009A5CEC">
              <w:rPr>
                <w:b/>
                <w:sz w:val="22"/>
                <w:szCs w:val="22"/>
              </w:rPr>
              <w:t>020</w:t>
            </w:r>
          </w:p>
        </w:tc>
        <w:tc>
          <w:tcPr>
            <w:tcW w:w="4554" w:type="dxa"/>
            <w:vAlign w:val="center"/>
          </w:tcPr>
          <w:p w:rsidR="007079CE" w:rsidRPr="00472A2C" w:rsidRDefault="007079CE" w:rsidP="00306CDF">
            <w:pPr>
              <w:spacing w:before="40" w:after="40"/>
              <w:rPr>
                <w:sz w:val="22"/>
                <w:szCs w:val="22"/>
              </w:rPr>
            </w:pPr>
            <w:r w:rsidRPr="00472A2C">
              <w:rPr>
                <w:sz w:val="22"/>
                <w:szCs w:val="22"/>
              </w:rPr>
              <w:t>Sugar grinder</w:t>
            </w:r>
          </w:p>
        </w:tc>
        <w:tc>
          <w:tcPr>
            <w:tcW w:w="630" w:type="dxa"/>
            <w:vAlign w:val="center"/>
          </w:tcPr>
          <w:p w:rsidR="007079CE" w:rsidRPr="009A5CEC" w:rsidRDefault="007079CE" w:rsidP="00306CDF">
            <w:pPr>
              <w:spacing w:before="40" w:after="40"/>
              <w:jc w:val="center"/>
              <w:rPr>
                <w:b/>
                <w:sz w:val="22"/>
                <w:szCs w:val="22"/>
              </w:rPr>
            </w:pPr>
            <w:r w:rsidRPr="009A5CEC">
              <w:rPr>
                <w:b/>
                <w:sz w:val="22"/>
                <w:szCs w:val="22"/>
              </w:rPr>
              <w:t>04</w:t>
            </w:r>
            <w:r w:rsidR="003462AE" w:rsidRPr="009A5CEC">
              <w:rPr>
                <w:b/>
                <w:sz w:val="22"/>
                <w:szCs w:val="22"/>
              </w:rPr>
              <w:t>7</w:t>
            </w:r>
          </w:p>
        </w:tc>
        <w:tc>
          <w:tcPr>
            <w:tcW w:w="4130" w:type="dxa"/>
            <w:vAlign w:val="center"/>
          </w:tcPr>
          <w:p w:rsidR="007079CE" w:rsidRPr="00472A2C" w:rsidRDefault="003462AE" w:rsidP="003E1014">
            <w:pPr>
              <w:spacing w:before="40" w:after="40"/>
              <w:rPr>
                <w:sz w:val="22"/>
                <w:szCs w:val="22"/>
              </w:rPr>
            </w:pPr>
            <w:r w:rsidRPr="00472A2C">
              <w:rPr>
                <w:sz w:val="22"/>
                <w:szCs w:val="22"/>
              </w:rPr>
              <w:t>Sugar packaging lines (</w:t>
            </w:r>
            <w:r w:rsidR="003E1014">
              <w:rPr>
                <w:sz w:val="22"/>
                <w:szCs w:val="22"/>
              </w:rPr>
              <w:t xml:space="preserve">Nos. </w:t>
            </w:r>
            <w:r w:rsidRPr="00472A2C">
              <w:rPr>
                <w:sz w:val="22"/>
                <w:szCs w:val="22"/>
              </w:rPr>
              <w:t>12</w:t>
            </w:r>
            <w:r w:rsidR="003E1014">
              <w:rPr>
                <w:sz w:val="22"/>
                <w:szCs w:val="22"/>
              </w:rPr>
              <w:t xml:space="preserve">, 13 and </w:t>
            </w:r>
            <w:r w:rsidRPr="00472A2C">
              <w:rPr>
                <w:sz w:val="22"/>
                <w:szCs w:val="22"/>
              </w:rPr>
              <w:t>14)</w:t>
            </w:r>
          </w:p>
        </w:tc>
      </w:tr>
      <w:tr w:rsidR="007079CE" w:rsidRPr="00472A2C" w:rsidTr="00306CDF">
        <w:tc>
          <w:tcPr>
            <w:tcW w:w="630" w:type="dxa"/>
            <w:vAlign w:val="center"/>
          </w:tcPr>
          <w:p w:rsidR="007079CE" w:rsidRPr="009A5CEC" w:rsidRDefault="007079CE" w:rsidP="00306CDF">
            <w:pPr>
              <w:spacing w:before="40" w:after="40"/>
              <w:jc w:val="center"/>
              <w:rPr>
                <w:b/>
                <w:sz w:val="22"/>
                <w:szCs w:val="22"/>
              </w:rPr>
            </w:pPr>
            <w:r w:rsidRPr="009A5CEC">
              <w:rPr>
                <w:b/>
                <w:sz w:val="22"/>
                <w:szCs w:val="22"/>
              </w:rPr>
              <w:t>030</w:t>
            </w:r>
          </w:p>
        </w:tc>
        <w:tc>
          <w:tcPr>
            <w:tcW w:w="4554" w:type="dxa"/>
            <w:vAlign w:val="center"/>
          </w:tcPr>
          <w:p w:rsidR="007079CE" w:rsidRPr="00472A2C" w:rsidRDefault="007079CE" w:rsidP="00306CDF">
            <w:pPr>
              <w:spacing w:before="40" w:after="40"/>
              <w:rPr>
                <w:sz w:val="22"/>
                <w:szCs w:val="22"/>
              </w:rPr>
            </w:pPr>
            <w:r w:rsidRPr="00472A2C">
              <w:rPr>
                <w:sz w:val="22"/>
                <w:szCs w:val="22"/>
              </w:rPr>
              <w:t>Sugar silos Nos. 1, 2, and 3 (Points #1101-1103)</w:t>
            </w:r>
          </w:p>
        </w:tc>
        <w:tc>
          <w:tcPr>
            <w:tcW w:w="630" w:type="dxa"/>
            <w:vAlign w:val="center"/>
          </w:tcPr>
          <w:p w:rsidR="007079CE" w:rsidRPr="009A5CEC" w:rsidRDefault="003462AE" w:rsidP="00306CDF">
            <w:pPr>
              <w:spacing w:before="40" w:after="40"/>
              <w:jc w:val="center"/>
              <w:rPr>
                <w:b/>
                <w:sz w:val="22"/>
                <w:szCs w:val="22"/>
              </w:rPr>
            </w:pPr>
            <w:r w:rsidRPr="009A5CEC">
              <w:rPr>
                <w:b/>
                <w:sz w:val="22"/>
                <w:szCs w:val="22"/>
              </w:rPr>
              <w:t>049</w:t>
            </w:r>
          </w:p>
        </w:tc>
        <w:tc>
          <w:tcPr>
            <w:tcW w:w="4130" w:type="dxa"/>
            <w:vAlign w:val="center"/>
          </w:tcPr>
          <w:p w:rsidR="007079CE" w:rsidRPr="00472A2C" w:rsidRDefault="003462AE" w:rsidP="00306CDF">
            <w:pPr>
              <w:spacing w:before="40" w:after="40"/>
              <w:rPr>
                <w:i/>
                <w:sz w:val="22"/>
                <w:szCs w:val="22"/>
              </w:rPr>
            </w:pPr>
            <w:r w:rsidRPr="00472A2C">
              <w:rPr>
                <w:sz w:val="22"/>
                <w:szCs w:val="22"/>
              </w:rPr>
              <w:t>Baghouse (Currently inactive).</w:t>
            </w:r>
          </w:p>
        </w:tc>
      </w:tr>
      <w:tr w:rsidR="007079CE" w:rsidRPr="00472A2C" w:rsidTr="00306CDF">
        <w:tc>
          <w:tcPr>
            <w:tcW w:w="630" w:type="dxa"/>
            <w:vAlign w:val="center"/>
          </w:tcPr>
          <w:p w:rsidR="007079CE" w:rsidRPr="009A5CEC" w:rsidRDefault="007079CE" w:rsidP="00306CDF">
            <w:pPr>
              <w:spacing w:before="40" w:after="40"/>
              <w:jc w:val="center"/>
              <w:rPr>
                <w:b/>
                <w:sz w:val="22"/>
                <w:szCs w:val="22"/>
              </w:rPr>
            </w:pPr>
            <w:r w:rsidRPr="009A5CEC">
              <w:rPr>
                <w:b/>
                <w:sz w:val="22"/>
                <w:szCs w:val="22"/>
              </w:rPr>
              <w:t>031</w:t>
            </w:r>
          </w:p>
        </w:tc>
        <w:tc>
          <w:tcPr>
            <w:tcW w:w="4554" w:type="dxa"/>
            <w:vAlign w:val="center"/>
          </w:tcPr>
          <w:p w:rsidR="007079CE" w:rsidRPr="00472A2C" w:rsidRDefault="007079CE" w:rsidP="00306CDF">
            <w:pPr>
              <w:spacing w:before="40" w:after="40"/>
              <w:rPr>
                <w:bCs/>
                <w:sz w:val="22"/>
                <w:szCs w:val="22"/>
              </w:rPr>
            </w:pPr>
            <w:r w:rsidRPr="00472A2C">
              <w:rPr>
                <w:sz w:val="22"/>
                <w:szCs w:val="22"/>
              </w:rPr>
              <w:t>Railcar sugar unloading receiver No. 1</w:t>
            </w:r>
          </w:p>
        </w:tc>
        <w:tc>
          <w:tcPr>
            <w:tcW w:w="630" w:type="dxa"/>
            <w:vAlign w:val="center"/>
          </w:tcPr>
          <w:p w:rsidR="007079CE" w:rsidRPr="00472A2C" w:rsidRDefault="007079CE" w:rsidP="00306CDF">
            <w:pPr>
              <w:spacing w:before="40" w:after="40"/>
              <w:jc w:val="center"/>
              <w:rPr>
                <w:sz w:val="22"/>
                <w:szCs w:val="22"/>
              </w:rPr>
            </w:pPr>
          </w:p>
        </w:tc>
        <w:tc>
          <w:tcPr>
            <w:tcW w:w="4130" w:type="dxa"/>
            <w:vAlign w:val="center"/>
          </w:tcPr>
          <w:p w:rsidR="007079CE" w:rsidRPr="00472A2C" w:rsidRDefault="007079CE" w:rsidP="00306CDF">
            <w:pPr>
              <w:spacing w:before="40" w:after="40"/>
              <w:rPr>
                <w:bCs/>
                <w:i/>
                <w:sz w:val="22"/>
                <w:szCs w:val="22"/>
              </w:rPr>
            </w:pPr>
          </w:p>
        </w:tc>
      </w:tr>
      <w:tr w:rsidR="007079CE" w:rsidRPr="00472A2C" w:rsidTr="00306CDF">
        <w:tc>
          <w:tcPr>
            <w:tcW w:w="630" w:type="dxa"/>
            <w:vAlign w:val="center"/>
          </w:tcPr>
          <w:p w:rsidR="007079CE" w:rsidRPr="009A5CEC" w:rsidRDefault="003462AE" w:rsidP="00306CDF">
            <w:pPr>
              <w:spacing w:before="40" w:after="40"/>
              <w:jc w:val="center"/>
              <w:rPr>
                <w:b/>
                <w:sz w:val="22"/>
                <w:szCs w:val="22"/>
              </w:rPr>
            </w:pPr>
            <w:r w:rsidRPr="009A5CEC">
              <w:rPr>
                <w:b/>
                <w:sz w:val="22"/>
                <w:szCs w:val="22"/>
              </w:rPr>
              <w:t>032</w:t>
            </w:r>
          </w:p>
        </w:tc>
        <w:tc>
          <w:tcPr>
            <w:tcW w:w="4554" w:type="dxa"/>
            <w:vAlign w:val="center"/>
          </w:tcPr>
          <w:p w:rsidR="007079CE" w:rsidRPr="00472A2C" w:rsidRDefault="003462AE" w:rsidP="00306CDF">
            <w:pPr>
              <w:spacing w:before="40" w:after="40"/>
              <w:rPr>
                <w:bCs/>
                <w:sz w:val="22"/>
                <w:szCs w:val="22"/>
              </w:rPr>
            </w:pPr>
            <w:r w:rsidRPr="00472A2C">
              <w:rPr>
                <w:sz w:val="22"/>
                <w:szCs w:val="22"/>
              </w:rPr>
              <w:t xml:space="preserve">Railcar sugar unloading receiver No. </w:t>
            </w:r>
            <w:r w:rsidR="00845396" w:rsidRPr="00472A2C">
              <w:rPr>
                <w:sz w:val="22"/>
                <w:szCs w:val="22"/>
              </w:rPr>
              <w:t>2</w:t>
            </w:r>
          </w:p>
        </w:tc>
        <w:tc>
          <w:tcPr>
            <w:tcW w:w="630" w:type="dxa"/>
            <w:vAlign w:val="center"/>
          </w:tcPr>
          <w:p w:rsidR="007079CE" w:rsidRPr="00472A2C" w:rsidRDefault="007079CE" w:rsidP="00306CDF">
            <w:pPr>
              <w:spacing w:before="40" w:after="40"/>
              <w:jc w:val="center"/>
              <w:rPr>
                <w:sz w:val="22"/>
                <w:szCs w:val="22"/>
              </w:rPr>
            </w:pPr>
          </w:p>
        </w:tc>
        <w:tc>
          <w:tcPr>
            <w:tcW w:w="4130" w:type="dxa"/>
            <w:vAlign w:val="center"/>
          </w:tcPr>
          <w:p w:rsidR="007079CE" w:rsidRPr="00472A2C" w:rsidRDefault="007079CE" w:rsidP="00306CDF">
            <w:pPr>
              <w:spacing w:before="40" w:after="40"/>
              <w:rPr>
                <w:sz w:val="22"/>
                <w:szCs w:val="22"/>
              </w:rPr>
            </w:pPr>
          </w:p>
        </w:tc>
      </w:tr>
    </w:tbl>
    <w:p w:rsidR="008D208B" w:rsidRPr="00472A2C" w:rsidRDefault="008D208B" w:rsidP="0015004A">
      <w:pPr>
        <w:pStyle w:val="Caption"/>
        <w:spacing w:before="240" w:after="0"/>
        <w:rPr>
          <w:b w:val="0"/>
          <w:i/>
          <w:caps w:val="0"/>
          <w:szCs w:val="22"/>
        </w:rPr>
      </w:pPr>
      <w:r w:rsidRPr="00472A2C">
        <w:rPr>
          <w:b w:val="0"/>
          <w:i/>
          <w:caps w:val="0"/>
          <w:szCs w:val="22"/>
        </w:rPr>
        <w:t>{Permitting Note:  Permit No</w:t>
      </w:r>
      <w:r w:rsidR="00665A41" w:rsidRPr="00472A2C">
        <w:rPr>
          <w:b w:val="0"/>
          <w:i/>
          <w:caps w:val="0"/>
          <w:szCs w:val="22"/>
        </w:rPr>
        <w:t>s</w:t>
      </w:r>
      <w:r w:rsidRPr="00472A2C">
        <w:rPr>
          <w:b w:val="0"/>
          <w:i/>
          <w:caps w:val="0"/>
          <w:szCs w:val="22"/>
        </w:rPr>
        <w:t xml:space="preserve">. </w:t>
      </w:r>
      <w:r w:rsidRPr="00472A2C">
        <w:rPr>
          <w:b w:val="0"/>
          <w:i/>
          <w:szCs w:val="22"/>
        </w:rPr>
        <w:t>0990005-019-AC</w:t>
      </w:r>
      <w:r w:rsidRPr="00472A2C">
        <w:rPr>
          <w:b w:val="0"/>
          <w:i/>
          <w:caps w:val="0"/>
          <w:szCs w:val="22"/>
        </w:rPr>
        <w:t xml:space="preserve"> </w:t>
      </w:r>
      <w:r w:rsidR="00665A41" w:rsidRPr="00472A2C">
        <w:rPr>
          <w:b w:val="0"/>
          <w:i/>
          <w:caps w:val="0"/>
          <w:szCs w:val="22"/>
        </w:rPr>
        <w:t xml:space="preserve">and 0990005-023-AC </w:t>
      </w:r>
      <w:r w:rsidRPr="00472A2C">
        <w:rPr>
          <w:b w:val="0"/>
          <w:i/>
          <w:caps w:val="0"/>
          <w:szCs w:val="22"/>
        </w:rPr>
        <w:t>re-defined the equipment and capacity of the transshipment facility.}</w:t>
      </w:r>
      <w:r w:rsidR="00B05EBB" w:rsidRPr="00472A2C">
        <w:rPr>
          <w:b w:val="0"/>
          <w:i/>
          <w:caps w:val="0"/>
          <w:szCs w:val="22"/>
        </w:rPr>
        <w:t xml:space="preserve"> </w:t>
      </w:r>
    </w:p>
    <w:p w:rsidR="008D208B" w:rsidRPr="00CB5D86" w:rsidRDefault="008D208B" w:rsidP="00D71D0D">
      <w:pPr>
        <w:pStyle w:val="Caption"/>
        <w:spacing w:before="120"/>
        <w:rPr>
          <w:caps w:val="0"/>
          <w:szCs w:val="22"/>
          <w:u w:val="single"/>
        </w:rPr>
      </w:pPr>
      <w:r w:rsidRPr="00CB5D86">
        <w:rPr>
          <w:caps w:val="0"/>
          <w:szCs w:val="22"/>
          <w:u w:val="single"/>
        </w:rPr>
        <w:t>Process Description</w:t>
      </w:r>
    </w:p>
    <w:p w:rsidR="008D208B" w:rsidRPr="00472A2C" w:rsidRDefault="008D208B" w:rsidP="002301E0">
      <w:pPr>
        <w:pStyle w:val="Caption"/>
        <w:spacing w:before="0"/>
        <w:rPr>
          <w:b w:val="0"/>
          <w:caps w:val="0"/>
          <w:szCs w:val="22"/>
        </w:rPr>
      </w:pPr>
      <w:r w:rsidRPr="00472A2C">
        <w:rPr>
          <w:b w:val="0"/>
          <w:caps w:val="0"/>
          <w:szCs w:val="22"/>
        </w:rPr>
        <w:t>Sugar received at the transshipment facility is either directly packaged or temporarily stored before packaging.  E</w:t>
      </w:r>
      <w:r w:rsidR="00D36A8C" w:rsidRPr="00472A2C">
        <w:rPr>
          <w:b w:val="0"/>
          <w:caps w:val="0"/>
          <w:szCs w:val="22"/>
        </w:rPr>
        <w:t xml:space="preserve">xtra-fine granulated sugar </w:t>
      </w:r>
      <w:r w:rsidRPr="00472A2C">
        <w:rPr>
          <w:b w:val="0"/>
          <w:caps w:val="0"/>
          <w:szCs w:val="22"/>
        </w:rPr>
        <w:t xml:space="preserve">from the refinery is delivered to the transshipment facility at one of three locations.  At the east truck receiving dock, trucks are pneumatically unloaded into a main sugar receiver, which pneumatically transfers sugar into surge bins above </w:t>
      </w:r>
      <w:r w:rsidR="009C54A6" w:rsidRPr="00472A2C">
        <w:rPr>
          <w:b w:val="0"/>
          <w:caps w:val="0"/>
          <w:szCs w:val="22"/>
        </w:rPr>
        <w:t xml:space="preserve">the </w:t>
      </w:r>
      <w:r w:rsidRPr="00472A2C">
        <w:rPr>
          <w:b w:val="0"/>
          <w:caps w:val="0"/>
          <w:szCs w:val="22"/>
        </w:rPr>
        <w:t>packaging lines.  At the north side of the facility, trucks are unloaded at a bulk receiving station by locking a boot mechanism against the truck’s hopper and sugar is transferred from trucks by screw conveyors to a bucket elevator feeding one of three storage silos (EU-030).  At the north railcar receiving station just west of the sugar silos, railcars will be pneumatically unloaded into two sugar receivers (EU-031 and EU-032) for transfer by screw conveyor to a bucket elevator feeding one of three storage silos.  Each sugar receiver is controlled by a baghouse.  The west receiver will also transfer sugar directly to a surge bin for packaging line “0”, which will be used to fill totes north of packaging line “1” in the existing packaging room.</w:t>
      </w:r>
    </w:p>
    <w:p w:rsidR="008D208B" w:rsidRPr="00472A2C" w:rsidRDefault="008D208B" w:rsidP="002301E0">
      <w:pPr>
        <w:pStyle w:val="Caption"/>
        <w:spacing w:before="0"/>
        <w:rPr>
          <w:b w:val="0"/>
          <w:caps w:val="0"/>
          <w:szCs w:val="22"/>
        </w:rPr>
      </w:pPr>
      <w:r w:rsidRPr="00472A2C">
        <w:rPr>
          <w:b w:val="0"/>
          <w:caps w:val="0"/>
          <w:szCs w:val="22"/>
        </w:rPr>
        <w:t>Each of the three storage silos (EU-030) is 12 feet in diameter of 12 feet, 68 feet tall, and has a volume of approximately 4</w:t>
      </w:r>
      <w:r w:rsidR="00175089" w:rsidRPr="00472A2C">
        <w:rPr>
          <w:b w:val="0"/>
          <w:caps w:val="0"/>
          <w:szCs w:val="22"/>
        </w:rPr>
        <w:t>,</w:t>
      </w:r>
      <w:r w:rsidRPr="00472A2C">
        <w:rPr>
          <w:b w:val="0"/>
          <w:caps w:val="0"/>
          <w:szCs w:val="22"/>
        </w:rPr>
        <w:t>600 cubic feet.  Each silo is controlled by a baghouse.  Sugar is transferred from each silo by screw conveyor into surge bins located above packaging lines.</w:t>
      </w:r>
    </w:p>
    <w:p w:rsidR="008D208B" w:rsidRPr="00472A2C" w:rsidRDefault="00D12395" w:rsidP="002301E0">
      <w:pPr>
        <w:pStyle w:val="Caption"/>
        <w:spacing w:before="0"/>
        <w:rPr>
          <w:b w:val="0"/>
          <w:caps w:val="0"/>
          <w:szCs w:val="22"/>
        </w:rPr>
      </w:pPr>
      <w:r w:rsidRPr="00472A2C">
        <w:rPr>
          <w:b w:val="0"/>
          <w:caps w:val="0"/>
          <w:szCs w:val="22"/>
        </w:rPr>
        <w:t>Sugar is packaged in one of 1</w:t>
      </w:r>
      <w:r>
        <w:rPr>
          <w:b w:val="0"/>
          <w:caps w:val="0"/>
          <w:szCs w:val="22"/>
        </w:rPr>
        <w:t>5</w:t>
      </w:r>
      <w:r w:rsidRPr="00472A2C">
        <w:rPr>
          <w:b w:val="0"/>
          <w:caps w:val="0"/>
          <w:szCs w:val="22"/>
        </w:rPr>
        <w:t xml:space="preserve"> packaging lines, </w:t>
      </w:r>
      <w:r>
        <w:rPr>
          <w:b w:val="0"/>
          <w:caps w:val="0"/>
          <w:szCs w:val="22"/>
        </w:rPr>
        <w:t xml:space="preserve">eleven (11) of </w:t>
      </w:r>
      <w:r w:rsidRPr="00472A2C">
        <w:rPr>
          <w:b w:val="0"/>
          <w:caps w:val="0"/>
          <w:szCs w:val="22"/>
        </w:rPr>
        <w:t xml:space="preserve">which are controlled by baghouse </w:t>
      </w:r>
      <w:proofErr w:type="gramStart"/>
      <w:r w:rsidRPr="00472A2C">
        <w:rPr>
          <w:b w:val="0"/>
          <w:caps w:val="0"/>
          <w:szCs w:val="22"/>
        </w:rPr>
        <w:t xml:space="preserve">systems </w:t>
      </w:r>
      <w:r>
        <w:rPr>
          <w:b w:val="0"/>
          <w:caps w:val="0"/>
          <w:szCs w:val="22"/>
        </w:rPr>
        <w:t>:</w:t>
      </w:r>
      <w:proofErr w:type="gramEnd"/>
      <w:r>
        <w:rPr>
          <w:b w:val="0"/>
          <w:caps w:val="0"/>
          <w:szCs w:val="22"/>
        </w:rPr>
        <w:t xml:space="preserve"> </w:t>
      </w:r>
      <w:r w:rsidRPr="00472A2C">
        <w:rPr>
          <w:b w:val="0"/>
          <w:caps w:val="0"/>
          <w:szCs w:val="22"/>
        </w:rPr>
        <w:t>Lines 0</w:t>
      </w:r>
      <w:r>
        <w:rPr>
          <w:b w:val="0"/>
          <w:caps w:val="0"/>
          <w:szCs w:val="22"/>
        </w:rPr>
        <w:t xml:space="preserve">, 1-5A, </w:t>
      </w:r>
      <w:r w:rsidRPr="00472A2C">
        <w:rPr>
          <w:b w:val="0"/>
          <w:caps w:val="0"/>
          <w:szCs w:val="22"/>
        </w:rPr>
        <w:t xml:space="preserve">and </w:t>
      </w:r>
      <w:r>
        <w:rPr>
          <w:b w:val="0"/>
          <w:caps w:val="0"/>
          <w:szCs w:val="22"/>
        </w:rPr>
        <w:t xml:space="preserve"> </w:t>
      </w:r>
      <w:r w:rsidRPr="00472A2C">
        <w:rPr>
          <w:b w:val="0"/>
          <w:caps w:val="0"/>
          <w:szCs w:val="22"/>
        </w:rPr>
        <w:t xml:space="preserve">9 (EU-019), </w:t>
      </w:r>
      <w:r>
        <w:rPr>
          <w:b w:val="0"/>
          <w:caps w:val="0"/>
          <w:szCs w:val="22"/>
        </w:rPr>
        <w:t xml:space="preserve">Line 8B (EU 045), and </w:t>
      </w:r>
      <w:r w:rsidRPr="00472A2C">
        <w:rPr>
          <w:b w:val="0"/>
          <w:caps w:val="0"/>
          <w:szCs w:val="22"/>
        </w:rPr>
        <w:t>Lines 12, 13 and 14 (EU-047</w:t>
      </w:r>
      <w:r w:rsidRPr="00456956">
        <w:rPr>
          <w:b w:val="0"/>
          <w:caps w:val="0"/>
          <w:szCs w:val="22"/>
        </w:rPr>
        <w:t>).   Baghouse (EU-049) is currently inactive.  Sugar is metered</w:t>
      </w:r>
      <w:r w:rsidRPr="00472A2C">
        <w:rPr>
          <w:b w:val="0"/>
          <w:caps w:val="0"/>
          <w:szCs w:val="22"/>
        </w:rPr>
        <w:t xml:space="preserve"> from surge bins above the packaging lines for processing into a variety of packages and containers for wholesale and retail distribution.</w:t>
      </w:r>
    </w:p>
    <w:p w:rsidR="00E02DEE" w:rsidRPr="00472A2C" w:rsidRDefault="00E02DEE" w:rsidP="002301E0">
      <w:pPr>
        <w:spacing w:after="120"/>
        <w:rPr>
          <w:sz w:val="22"/>
          <w:szCs w:val="22"/>
        </w:rPr>
      </w:pPr>
      <w:r w:rsidRPr="00472A2C">
        <w:rPr>
          <w:sz w:val="22"/>
          <w:szCs w:val="22"/>
        </w:rPr>
        <w:t xml:space="preserve">The Trans-Shipment Facility, Packaging line 10 Baghouse is </w:t>
      </w:r>
      <w:r w:rsidRPr="00472A2C">
        <w:rPr>
          <w:sz w:val="22"/>
          <w:szCs w:val="22"/>
          <w:u w:val="single"/>
        </w:rPr>
        <w:t>EXEMPT</w:t>
      </w:r>
      <w:r w:rsidRPr="00472A2C">
        <w:rPr>
          <w:sz w:val="22"/>
          <w:szCs w:val="22"/>
        </w:rPr>
        <w:t xml:space="preserve"> (Permit No. 0990005-029-AC</w:t>
      </w:r>
      <w:r w:rsidR="00EE2D93" w:rsidRPr="00472A2C">
        <w:rPr>
          <w:sz w:val="22"/>
          <w:szCs w:val="22"/>
        </w:rPr>
        <w:t xml:space="preserve"> and -030-AC</w:t>
      </w:r>
      <w:r w:rsidRPr="00472A2C">
        <w:rPr>
          <w:sz w:val="22"/>
          <w:szCs w:val="22"/>
        </w:rPr>
        <w:t xml:space="preserve">) as it is vented to outside </w:t>
      </w:r>
      <w:r w:rsidR="00765168" w:rsidRPr="00472A2C">
        <w:rPr>
          <w:sz w:val="22"/>
          <w:szCs w:val="22"/>
        </w:rPr>
        <w:t xml:space="preserve">of the refinery building </w:t>
      </w:r>
      <w:r w:rsidRPr="00472A2C">
        <w:rPr>
          <w:sz w:val="22"/>
          <w:szCs w:val="22"/>
        </w:rPr>
        <w:t>with minimal emissions.</w:t>
      </w:r>
      <w:r w:rsidR="00765168" w:rsidRPr="00472A2C">
        <w:rPr>
          <w:sz w:val="22"/>
          <w:szCs w:val="22"/>
        </w:rPr>
        <w:t xml:space="preserve"> (The total emissions from this baghouse </w:t>
      </w:r>
      <w:r w:rsidR="001144D6" w:rsidRPr="00472A2C">
        <w:rPr>
          <w:sz w:val="22"/>
          <w:szCs w:val="22"/>
        </w:rPr>
        <w:t>are</w:t>
      </w:r>
      <w:r w:rsidR="0015627D" w:rsidRPr="00472A2C">
        <w:rPr>
          <w:sz w:val="22"/>
          <w:szCs w:val="22"/>
        </w:rPr>
        <w:t xml:space="preserve"> calculated at 0.15 pound/hr. and 0.64</w:t>
      </w:r>
      <w:r w:rsidR="00765168" w:rsidRPr="00472A2C">
        <w:rPr>
          <w:sz w:val="22"/>
          <w:szCs w:val="22"/>
        </w:rPr>
        <w:t xml:space="preserve"> ton</w:t>
      </w:r>
      <w:r w:rsidR="0015627D" w:rsidRPr="00472A2C">
        <w:rPr>
          <w:sz w:val="22"/>
          <w:szCs w:val="22"/>
        </w:rPr>
        <w:t>s</w:t>
      </w:r>
      <w:r w:rsidR="00765168" w:rsidRPr="00472A2C">
        <w:rPr>
          <w:sz w:val="22"/>
          <w:szCs w:val="22"/>
        </w:rPr>
        <w:t>/year).</w:t>
      </w:r>
    </w:p>
    <w:p w:rsidR="008D208B" w:rsidRPr="00472A2C" w:rsidRDefault="00D12395" w:rsidP="002301E0">
      <w:pPr>
        <w:pStyle w:val="Caption"/>
        <w:widowControl w:val="0"/>
        <w:spacing w:before="0"/>
        <w:rPr>
          <w:b w:val="0"/>
          <w:caps w:val="0"/>
          <w:szCs w:val="22"/>
        </w:rPr>
      </w:pPr>
      <w:r w:rsidRPr="00472A2C">
        <w:rPr>
          <w:b w:val="0"/>
          <w:caps w:val="0"/>
          <w:szCs w:val="22"/>
        </w:rPr>
        <w:t xml:space="preserve">A small portion of extra-fine granulated sugar is conveyed to the </w:t>
      </w:r>
      <w:r>
        <w:rPr>
          <w:b w:val="0"/>
          <w:caps w:val="0"/>
          <w:szCs w:val="22"/>
        </w:rPr>
        <w:t xml:space="preserve">two </w:t>
      </w:r>
      <w:r w:rsidRPr="00472A2C">
        <w:rPr>
          <w:b w:val="0"/>
          <w:caps w:val="0"/>
          <w:szCs w:val="22"/>
        </w:rPr>
        <w:t>sugar grinder</w:t>
      </w:r>
      <w:r>
        <w:rPr>
          <w:b w:val="0"/>
          <w:caps w:val="0"/>
          <w:szCs w:val="22"/>
        </w:rPr>
        <w:t>s</w:t>
      </w:r>
      <w:r w:rsidRPr="00472A2C">
        <w:rPr>
          <w:b w:val="0"/>
          <w:caps w:val="0"/>
          <w:szCs w:val="22"/>
        </w:rPr>
        <w:t xml:space="preserve"> (EU-020</w:t>
      </w:r>
      <w:r>
        <w:rPr>
          <w:b w:val="0"/>
          <w:caps w:val="0"/>
          <w:szCs w:val="22"/>
        </w:rPr>
        <w:t xml:space="preserve"> and EU 046</w:t>
      </w:r>
      <w:r w:rsidRPr="00472A2C">
        <w:rPr>
          <w:b w:val="0"/>
          <w:caps w:val="0"/>
          <w:szCs w:val="22"/>
        </w:rPr>
        <w:t>) and mixed with starch to produce powdered sugar.  The sugar grinder</w:t>
      </w:r>
      <w:r>
        <w:rPr>
          <w:b w:val="0"/>
          <w:caps w:val="0"/>
          <w:szCs w:val="22"/>
        </w:rPr>
        <w:t>s</w:t>
      </w:r>
      <w:r w:rsidRPr="00472A2C">
        <w:rPr>
          <w:b w:val="0"/>
          <w:caps w:val="0"/>
          <w:szCs w:val="22"/>
        </w:rPr>
        <w:t xml:space="preserve"> </w:t>
      </w:r>
      <w:r>
        <w:rPr>
          <w:b w:val="0"/>
          <w:caps w:val="0"/>
          <w:szCs w:val="22"/>
        </w:rPr>
        <w:t>are</w:t>
      </w:r>
      <w:r w:rsidRPr="00472A2C">
        <w:rPr>
          <w:b w:val="0"/>
          <w:caps w:val="0"/>
          <w:szCs w:val="22"/>
        </w:rPr>
        <w:t xml:space="preserve"> used to reduce the sugar solids to a desired particle size.  The grinder</w:t>
      </w:r>
      <w:r>
        <w:rPr>
          <w:b w:val="0"/>
          <w:caps w:val="0"/>
          <w:szCs w:val="22"/>
        </w:rPr>
        <w:t>s</w:t>
      </w:r>
      <w:r w:rsidRPr="00472A2C">
        <w:rPr>
          <w:b w:val="0"/>
          <w:caps w:val="0"/>
          <w:szCs w:val="22"/>
        </w:rPr>
        <w:t xml:space="preserve"> ha</w:t>
      </w:r>
      <w:r>
        <w:rPr>
          <w:b w:val="0"/>
          <w:caps w:val="0"/>
          <w:szCs w:val="22"/>
        </w:rPr>
        <w:t>ve</w:t>
      </w:r>
      <w:r w:rsidRPr="00472A2C">
        <w:rPr>
          <w:b w:val="0"/>
          <w:caps w:val="0"/>
          <w:szCs w:val="22"/>
        </w:rPr>
        <w:t xml:space="preserve"> a design capacity of approximately 4 tons per hour</w:t>
      </w:r>
      <w:r>
        <w:rPr>
          <w:b w:val="0"/>
          <w:caps w:val="0"/>
          <w:szCs w:val="22"/>
        </w:rPr>
        <w:t xml:space="preserve"> each</w:t>
      </w:r>
      <w:r w:rsidRPr="00472A2C">
        <w:rPr>
          <w:b w:val="0"/>
          <w:caps w:val="0"/>
          <w:szCs w:val="22"/>
        </w:rPr>
        <w:t>.    All units are controlled by baghouse systems. In addition, brown sugar may be produced by mixing light or dark molasses with the extra fine granulated sugar.</w:t>
      </w:r>
      <w:r>
        <w:rPr>
          <w:b w:val="0"/>
          <w:caps w:val="0"/>
          <w:szCs w:val="22"/>
        </w:rPr>
        <w:t xml:space="preserve"> The packaging lines processing the brown sugar do not produce sugar dust and therefore do not require ventilation outside the building.</w:t>
      </w:r>
      <w:r w:rsidR="008D208B" w:rsidRPr="00472A2C">
        <w:rPr>
          <w:b w:val="0"/>
          <w:caps w:val="0"/>
          <w:szCs w:val="22"/>
        </w:rPr>
        <w:t xml:space="preserve"> </w:t>
      </w:r>
    </w:p>
    <w:p w:rsidR="00EA6019" w:rsidRPr="00472A2C" w:rsidRDefault="008D208B" w:rsidP="002301E0">
      <w:pPr>
        <w:pStyle w:val="BodyText2"/>
        <w:widowControl w:val="0"/>
        <w:tabs>
          <w:tab w:val="left" w:pos="1080"/>
        </w:tabs>
        <w:spacing w:after="120"/>
        <w:rPr>
          <w:szCs w:val="22"/>
        </w:rPr>
      </w:pPr>
      <w:r w:rsidRPr="00472A2C">
        <w:rPr>
          <w:szCs w:val="22"/>
        </w:rPr>
        <w:t>A central vacuum system (EU-018) is used periodically for housekeeping purposes.  The system includes various pick-up points throughout the transshipment facility and is equipped with a cyclonic separator followed by a baghouse.  The system has no restrictions on the number or types of pick-up points.</w:t>
      </w:r>
    </w:p>
    <w:p w:rsidR="008D208B" w:rsidRPr="009467EB" w:rsidRDefault="0030773F" w:rsidP="00F23538">
      <w:pPr>
        <w:widowControl w:val="0"/>
        <w:suppressAutoHyphens/>
        <w:spacing w:before="120"/>
        <w:jc w:val="both"/>
        <w:rPr>
          <w:rFonts w:ascii="Times New Roman Bold" w:hAnsi="Times New Roman Bold"/>
          <w:b/>
          <w:sz w:val="22"/>
          <w:szCs w:val="22"/>
          <w:u w:val="single"/>
        </w:rPr>
      </w:pPr>
      <w:r w:rsidRPr="00472A2C">
        <w:rPr>
          <w:b/>
          <w:caps/>
          <w:sz w:val="22"/>
          <w:szCs w:val="22"/>
        </w:rPr>
        <w:br w:type="page"/>
      </w:r>
      <w:r w:rsidR="008D208B" w:rsidRPr="009467EB">
        <w:rPr>
          <w:rFonts w:ascii="Times New Roman Bold" w:hAnsi="Times New Roman Bold"/>
          <w:b/>
          <w:sz w:val="22"/>
          <w:szCs w:val="22"/>
          <w:u w:val="single"/>
        </w:rPr>
        <w:lastRenderedPageBreak/>
        <w:t>Equipment Specifications</w:t>
      </w:r>
    </w:p>
    <w:p w:rsidR="008D208B" w:rsidRPr="00472A2C" w:rsidRDefault="008D208B" w:rsidP="00490F18">
      <w:pPr>
        <w:widowControl w:val="0"/>
        <w:numPr>
          <w:ilvl w:val="0"/>
          <w:numId w:val="28"/>
        </w:numPr>
        <w:suppressAutoHyphens/>
        <w:spacing w:before="120" w:after="120"/>
        <w:ind w:left="360"/>
        <w:jc w:val="both"/>
        <w:rPr>
          <w:sz w:val="22"/>
          <w:szCs w:val="22"/>
        </w:rPr>
      </w:pPr>
      <w:bookmarkStart w:id="36" w:name="_Ref251535214"/>
      <w:r w:rsidRPr="00472A2C">
        <w:rPr>
          <w:sz w:val="22"/>
          <w:szCs w:val="22"/>
          <w:u w:val="single"/>
        </w:rPr>
        <w:t>Baghouse Design Specifications</w:t>
      </w:r>
      <w:r w:rsidR="009467EB" w:rsidRPr="009467EB">
        <w:rPr>
          <w:sz w:val="22"/>
          <w:szCs w:val="22"/>
        </w:rPr>
        <w:t>.</w:t>
      </w:r>
      <w:r w:rsidRPr="00472A2C">
        <w:rPr>
          <w:sz w:val="22"/>
          <w:szCs w:val="22"/>
        </w:rPr>
        <w:t xml:space="preserve">  Each of the following emissions units shall be controlled by a baghouse that is designed, operated, and maintained to achieve the particulate matter baghouse design specification (grains/scf) identified in the following table.</w:t>
      </w:r>
      <w:bookmarkEnd w:id="36"/>
    </w:p>
    <w:tbl>
      <w:tblPr>
        <w:tblW w:w="9644"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3000"/>
        <w:gridCol w:w="1514"/>
        <w:gridCol w:w="990"/>
        <w:gridCol w:w="1222"/>
        <w:gridCol w:w="1116"/>
        <w:gridCol w:w="1172"/>
      </w:tblGrid>
      <w:tr w:rsidR="008D208B" w:rsidRPr="00472A2C" w:rsidTr="009A5CEC">
        <w:trPr>
          <w:tblHeader/>
        </w:trPr>
        <w:tc>
          <w:tcPr>
            <w:tcW w:w="630" w:type="dxa"/>
            <w:vMerge w:val="restart"/>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ID</w:t>
            </w:r>
          </w:p>
        </w:tc>
        <w:tc>
          <w:tcPr>
            <w:tcW w:w="3000" w:type="dxa"/>
            <w:vMerge w:val="restart"/>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D71D0D">
            <w:pPr>
              <w:rPr>
                <w:b/>
                <w:sz w:val="22"/>
                <w:szCs w:val="22"/>
              </w:rPr>
            </w:pPr>
            <w:r w:rsidRPr="00472A2C">
              <w:rPr>
                <w:b/>
                <w:sz w:val="22"/>
                <w:szCs w:val="22"/>
              </w:rPr>
              <w:t>Emission Unit Description</w:t>
            </w:r>
          </w:p>
        </w:tc>
        <w:tc>
          <w:tcPr>
            <w:tcW w:w="1514" w:type="dxa"/>
            <w:vMerge w:val="restart"/>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Baghouse</w:t>
            </w:r>
          </w:p>
          <w:p w:rsidR="008D208B" w:rsidRPr="00472A2C" w:rsidRDefault="008D208B" w:rsidP="00596DCA">
            <w:pPr>
              <w:jc w:val="center"/>
              <w:rPr>
                <w:b/>
                <w:sz w:val="22"/>
                <w:szCs w:val="22"/>
              </w:rPr>
            </w:pPr>
            <w:r w:rsidRPr="00472A2C">
              <w:rPr>
                <w:b/>
                <w:sz w:val="22"/>
                <w:szCs w:val="22"/>
              </w:rPr>
              <w:t>Specification</w:t>
            </w:r>
            <w:r w:rsidRPr="00472A2C">
              <w:rPr>
                <w:b/>
                <w:sz w:val="22"/>
                <w:szCs w:val="22"/>
                <w:vertAlign w:val="superscript"/>
              </w:rPr>
              <w:t xml:space="preserve"> a</w:t>
            </w:r>
          </w:p>
          <w:p w:rsidR="008D208B" w:rsidRPr="00472A2C" w:rsidRDefault="008D208B" w:rsidP="00596DCA">
            <w:pPr>
              <w:jc w:val="center"/>
              <w:rPr>
                <w:b/>
                <w:sz w:val="22"/>
                <w:szCs w:val="22"/>
              </w:rPr>
            </w:pPr>
            <w:r w:rsidRPr="00472A2C">
              <w:rPr>
                <w:b/>
                <w:sz w:val="22"/>
                <w:szCs w:val="22"/>
              </w:rPr>
              <w:t>grains/scf</w:t>
            </w:r>
          </w:p>
        </w:tc>
        <w:tc>
          <w:tcPr>
            <w:tcW w:w="990" w:type="dxa"/>
            <w:vMerge w:val="restart"/>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Exhaust</w:t>
            </w:r>
          </w:p>
          <w:p w:rsidR="008D208B" w:rsidRPr="00472A2C" w:rsidRDefault="008D208B" w:rsidP="00596DCA">
            <w:pPr>
              <w:jc w:val="center"/>
              <w:rPr>
                <w:b/>
                <w:sz w:val="22"/>
                <w:szCs w:val="22"/>
              </w:rPr>
            </w:pPr>
            <w:r w:rsidRPr="00472A2C">
              <w:rPr>
                <w:b/>
                <w:sz w:val="22"/>
                <w:szCs w:val="22"/>
              </w:rPr>
              <w:t>Rate</w:t>
            </w:r>
          </w:p>
          <w:p w:rsidR="008D208B" w:rsidRPr="00472A2C" w:rsidRDefault="008D208B" w:rsidP="00596DCA">
            <w:pPr>
              <w:jc w:val="center"/>
              <w:rPr>
                <w:b/>
                <w:sz w:val="22"/>
                <w:szCs w:val="22"/>
              </w:rPr>
            </w:pPr>
            <w:r w:rsidRPr="00472A2C">
              <w:rPr>
                <w:b/>
                <w:sz w:val="22"/>
                <w:szCs w:val="22"/>
              </w:rPr>
              <w:t>scfm</w:t>
            </w:r>
          </w:p>
        </w:tc>
        <w:tc>
          <w:tcPr>
            <w:tcW w:w="1222" w:type="dxa"/>
            <w:vMerge w:val="restart"/>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Stack/Vent</w:t>
            </w:r>
          </w:p>
          <w:p w:rsidR="008D208B" w:rsidRPr="00472A2C" w:rsidRDefault="008D208B" w:rsidP="00596DCA">
            <w:pPr>
              <w:jc w:val="center"/>
              <w:rPr>
                <w:b/>
                <w:sz w:val="22"/>
                <w:szCs w:val="22"/>
              </w:rPr>
            </w:pPr>
            <w:r w:rsidRPr="00472A2C">
              <w:rPr>
                <w:b/>
                <w:sz w:val="22"/>
                <w:szCs w:val="22"/>
              </w:rPr>
              <w:t>Height</w:t>
            </w:r>
          </w:p>
          <w:p w:rsidR="008D208B" w:rsidRPr="00472A2C" w:rsidRDefault="00D22B17" w:rsidP="00596DCA">
            <w:pPr>
              <w:jc w:val="center"/>
              <w:rPr>
                <w:b/>
                <w:sz w:val="22"/>
                <w:szCs w:val="22"/>
              </w:rPr>
            </w:pPr>
            <w:r w:rsidRPr="00472A2C">
              <w:rPr>
                <w:b/>
                <w:sz w:val="22"/>
                <w:szCs w:val="22"/>
              </w:rPr>
              <w:t>Feet</w:t>
            </w:r>
          </w:p>
        </w:tc>
        <w:tc>
          <w:tcPr>
            <w:tcW w:w="2288" w:type="dxa"/>
            <w:gridSpan w:val="2"/>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Maximum Emissions</w:t>
            </w:r>
            <w:r w:rsidRPr="00472A2C">
              <w:rPr>
                <w:b/>
                <w:sz w:val="22"/>
                <w:szCs w:val="22"/>
                <w:vertAlign w:val="superscript"/>
              </w:rPr>
              <w:t xml:space="preserve"> b</w:t>
            </w:r>
          </w:p>
        </w:tc>
      </w:tr>
      <w:tr w:rsidR="008D208B" w:rsidRPr="00472A2C" w:rsidTr="009A5CEC">
        <w:trPr>
          <w:tblHeader/>
        </w:trPr>
        <w:tc>
          <w:tcPr>
            <w:tcW w:w="630" w:type="dxa"/>
            <w:vMerge/>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p>
        </w:tc>
        <w:tc>
          <w:tcPr>
            <w:tcW w:w="3000" w:type="dxa"/>
            <w:vMerge/>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tcPr>
          <w:p w:rsidR="008D208B" w:rsidRPr="00472A2C" w:rsidRDefault="008D208B" w:rsidP="00D71D0D">
            <w:pPr>
              <w:rPr>
                <w:b/>
                <w:sz w:val="22"/>
                <w:szCs w:val="22"/>
              </w:rPr>
            </w:pPr>
          </w:p>
        </w:tc>
        <w:tc>
          <w:tcPr>
            <w:tcW w:w="1514" w:type="dxa"/>
            <w:vMerge/>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p>
        </w:tc>
        <w:tc>
          <w:tcPr>
            <w:tcW w:w="990" w:type="dxa"/>
            <w:vMerge/>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p>
        </w:tc>
        <w:tc>
          <w:tcPr>
            <w:tcW w:w="1222" w:type="dxa"/>
            <w:vMerge/>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p>
        </w:tc>
        <w:tc>
          <w:tcPr>
            <w:tcW w:w="1116" w:type="dxa"/>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lb/hour</w:t>
            </w:r>
          </w:p>
        </w:tc>
        <w:tc>
          <w:tcPr>
            <w:tcW w:w="1172" w:type="dxa"/>
            <w:tcBorders>
              <w:top w:val="single" w:sz="12" w:space="0" w:color="auto"/>
              <w:left w:val="single" w:sz="12" w:space="0" w:color="auto"/>
              <w:bottom w:val="single" w:sz="12" w:space="0" w:color="auto"/>
              <w:right w:val="single" w:sz="12" w:space="0" w:color="auto"/>
            </w:tcBorders>
            <w:shd w:val="pct5" w:color="auto" w:fill="auto"/>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tons/year</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018</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8D208B" w:rsidP="00D71D0D">
            <w:pPr>
              <w:rPr>
                <w:sz w:val="22"/>
                <w:szCs w:val="22"/>
              </w:rPr>
            </w:pPr>
            <w:r w:rsidRPr="00472A2C">
              <w:rPr>
                <w:sz w:val="22"/>
                <w:szCs w:val="22"/>
              </w:rPr>
              <w:t>Central vacuum system No. 1</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0.01</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280</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D22B17" w:rsidP="00596DCA">
            <w:pPr>
              <w:jc w:val="center"/>
              <w:rPr>
                <w:sz w:val="22"/>
                <w:szCs w:val="22"/>
              </w:rPr>
            </w:pPr>
            <w:r w:rsidRPr="00472A2C">
              <w:rPr>
                <w:sz w:val="22"/>
                <w:szCs w:val="22"/>
              </w:rPr>
              <w:t>8</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0.024</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0.11</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019</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E555D7" w:rsidP="00D71D0D">
            <w:pPr>
              <w:rPr>
                <w:sz w:val="22"/>
                <w:szCs w:val="22"/>
              </w:rPr>
            </w:pPr>
            <w:r w:rsidRPr="00E57CB6">
              <w:rPr>
                <w:sz w:val="22"/>
                <w:szCs w:val="22"/>
              </w:rPr>
              <w:t>Sugar packaging Lines 0</w:t>
            </w:r>
            <w:r w:rsidR="00EB5169">
              <w:rPr>
                <w:sz w:val="22"/>
                <w:szCs w:val="22"/>
              </w:rPr>
              <w:t>-4, 5A</w:t>
            </w:r>
            <w:r w:rsidRPr="00E57CB6">
              <w:rPr>
                <w:sz w:val="22"/>
                <w:szCs w:val="22"/>
              </w:rPr>
              <w:t xml:space="preserve"> and 9</w:t>
            </w:r>
            <w:r w:rsidRPr="00E57CB6">
              <w:rPr>
                <w:strike/>
                <w:sz w:val="22"/>
                <w:szCs w:val="22"/>
                <w:highlight w:val="yellow"/>
              </w:rPr>
              <w:t>, including 8A and 8B</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0.01</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7151F2" w:rsidP="00596DCA">
            <w:pPr>
              <w:jc w:val="center"/>
              <w:rPr>
                <w:sz w:val="22"/>
                <w:szCs w:val="22"/>
              </w:rPr>
            </w:pPr>
            <w:r w:rsidRPr="00472A2C">
              <w:rPr>
                <w:sz w:val="22"/>
                <w:szCs w:val="22"/>
              </w:rPr>
              <w:t>9869</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27</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7151F2" w:rsidP="00596DCA">
            <w:pPr>
              <w:jc w:val="center"/>
              <w:rPr>
                <w:sz w:val="22"/>
                <w:szCs w:val="22"/>
              </w:rPr>
            </w:pPr>
            <w:r w:rsidRPr="00472A2C">
              <w:rPr>
                <w:sz w:val="22"/>
                <w:szCs w:val="22"/>
              </w:rPr>
              <w:t>0.85</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7151F2" w:rsidP="00596DCA">
            <w:pPr>
              <w:jc w:val="center"/>
              <w:rPr>
                <w:sz w:val="22"/>
                <w:szCs w:val="22"/>
              </w:rPr>
            </w:pPr>
            <w:r w:rsidRPr="00472A2C">
              <w:rPr>
                <w:sz w:val="22"/>
                <w:szCs w:val="22"/>
              </w:rPr>
              <w:t>3.71</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020</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8D208B" w:rsidP="00D71D0D">
            <w:pPr>
              <w:rPr>
                <w:sz w:val="22"/>
                <w:szCs w:val="22"/>
              </w:rPr>
            </w:pPr>
            <w:r w:rsidRPr="00472A2C">
              <w:rPr>
                <w:sz w:val="22"/>
                <w:szCs w:val="22"/>
              </w:rPr>
              <w:t>Sugar grinder</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0.0005</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2961</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39</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0.013</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0.06</w:t>
            </w:r>
          </w:p>
        </w:tc>
      </w:tr>
      <w:tr w:rsidR="008D208B" w:rsidRPr="00472A2C" w:rsidTr="009A5CEC">
        <w:tc>
          <w:tcPr>
            <w:tcW w:w="630" w:type="dxa"/>
            <w:vMerge w:val="restart"/>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030</w:t>
            </w:r>
          </w:p>
        </w:tc>
        <w:tc>
          <w:tcPr>
            <w:tcW w:w="3000" w:type="dxa"/>
            <w:tcBorders>
              <w:top w:val="single" w:sz="12" w:space="0" w:color="auto"/>
              <w:left w:val="single" w:sz="12" w:space="0" w:color="auto"/>
              <w:bottom w:val="single" w:sz="8" w:space="0" w:color="auto"/>
              <w:right w:val="single" w:sz="12" w:space="0" w:color="auto"/>
            </w:tcBorders>
            <w:tcMar>
              <w:top w:w="43" w:type="dxa"/>
              <w:left w:w="86" w:type="dxa"/>
              <w:bottom w:w="43" w:type="dxa"/>
              <w:right w:w="86" w:type="dxa"/>
            </w:tcMar>
          </w:tcPr>
          <w:p w:rsidR="008D208B" w:rsidRPr="00472A2C" w:rsidRDefault="008D208B" w:rsidP="00D71D0D">
            <w:pPr>
              <w:rPr>
                <w:sz w:val="22"/>
                <w:szCs w:val="22"/>
              </w:rPr>
            </w:pPr>
            <w:r w:rsidRPr="00472A2C">
              <w:rPr>
                <w:sz w:val="22"/>
                <w:szCs w:val="22"/>
              </w:rPr>
              <w:t>Sugar silo No. 1 (Point #S1101)</w:t>
            </w:r>
          </w:p>
        </w:tc>
        <w:tc>
          <w:tcPr>
            <w:tcW w:w="1514" w:type="dxa"/>
            <w:tcBorders>
              <w:top w:val="single" w:sz="12"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0.02</w:t>
            </w:r>
          </w:p>
        </w:tc>
        <w:tc>
          <w:tcPr>
            <w:tcW w:w="990" w:type="dxa"/>
            <w:tcBorders>
              <w:top w:val="single" w:sz="12"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500</w:t>
            </w:r>
          </w:p>
        </w:tc>
        <w:tc>
          <w:tcPr>
            <w:tcW w:w="1222" w:type="dxa"/>
            <w:tcBorders>
              <w:top w:val="single" w:sz="12"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65</w:t>
            </w:r>
          </w:p>
        </w:tc>
        <w:tc>
          <w:tcPr>
            <w:tcW w:w="1116" w:type="dxa"/>
            <w:tcBorders>
              <w:top w:val="single" w:sz="12"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0.086</w:t>
            </w:r>
          </w:p>
        </w:tc>
        <w:tc>
          <w:tcPr>
            <w:tcW w:w="1172" w:type="dxa"/>
            <w:tcBorders>
              <w:top w:val="single" w:sz="12"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0.38</w:t>
            </w:r>
          </w:p>
        </w:tc>
      </w:tr>
      <w:tr w:rsidR="008D208B" w:rsidRPr="00472A2C" w:rsidTr="009A5CEC">
        <w:tc>
          <w:tcPr>
            <w:tcW w:w="630" w:type="dxa"/>
            <w:vMerge/>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p>
        </w:tc>
        <w:tc>
          <w:tcPr>
            <w:tcW w:w="3000" w:type="dxa"/>
            <w:tcBorders>
              <w:top w:val="single" w:sz="8" w:space="0" w:color="auto"/>
              <w:left w:val="single" w:sz="12" w:space="0" w:color="auto"/>
              <w:bottom w:val="single" w:sz="8" w:space="0" w:color="auto"/>
              <w:right w:val="single" w:sz="12" w:space="0" w:color="auto"/>
            </w:tcBorders>
            <w:tcMar>
              <w:top w:w="43" w:type="dxa"/>
              <w:left w:w="86" w:type="dxa"/>
              <w:bottom w:w="43" w:type="dxa"/>
              <w:right w:w="86" w:type="dxa"/>
            </w:tcMar>
          </w:tcPr>
          <w:p w:rsidR="008D208B" w:rsidRPr="00472A2C" w:rsidRDefault="008D208B" w:rsidP="00D71D0D">
            <w:pPr>
              <w:rPr>
                <w:sz w:val="22"/>
                <w:szCs w:val="22"/>
              </w:rPr>
            </w:pPr>
            <w:r w:rsidRPr="00472A2C">
              <w:rPr>
                <w:sz w:val="22"/>
                <w:szCs w:val="22"/>
              </w:rPr>
              <w:t>Sugar silo No. 2 (Point #S1102)</w:t>
            </w:r>
          </w:p>
        </w:tc>
        <w:tc>
          <w:tcPr>
            <w:tcW w:w="1514" w:type="dxa"/>
            <w:tcBorders>
              <w:top w:val="single" w:sz="8"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0.02</w:t>
            </w:r>
          </w:p>
        </w:tc>
        <w:tc>
          <w:tcPr>
            <w:tcW w:w="990" w:type="dxa"/>
            <w:tcBorders>
              <w:top w:val="single" w:sz="8"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500</w:t>
            </w:r>
          </w:p>
        </w:tc>
        <w:tc>
          <w:tcPr>
            <w:tcW w:w="1222" w:type="dxa"/>
            <w:tcBorders>
              <w:top w:val="single" w:sz="8"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65</w:t>
            </w:r>
          </w:p>
        </w:tc>
        <w:tc>
          <w:tcPr>
            <w:tcW w:w="1116" w:type="dxa"/>
            <w:tcBorders>
              <w:top w:val="single" w:sz="8"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0.086</w:t>
            </w:r>
          </w:p>
        </w:tc>
        <w:tc>
          <w:tcPr>
            <w:tcW w:w="1172" w:type="dxa"/>
            <w:tcBorders>
              <w:top w:val="single" w:sz="8" w:space="0" w:color="auto"/>
              <w:left w:val="single" w:sz="12" w:space="0" w:color="auto"/>
              <w:bottom w:val="single" w:sz="8"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0.38</w:t>
            </w:r>
          </w:p>
        </w:tc>
      </w:tr>
      <w:tr w:rsidR="008D208B" w:rsidRPr="00472A2C" w:rsidTr="009A5CEC">
        <w:tc>
          <w:tcPr>
            <w:tcW w:w="630" w:type="dxa"/>
            <w:vMerge/>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p>
        </w:tc>
        <w:tc>
          <w:tcPr>
            <w:tcW w:w="3000" w:type="dxa"/>
            <w:tcBorders>
              <w:top w:val="single" w:sz="8"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8D208B" w:rsidP="00D71D0D">
            <w:pPr>
              <w:rPr>
                <w:sz w:val="22"/>
                <w:szCs w:val="22"/>
              </w:rPr>
            </w:pPr>
            <w:r w:rsidRPr="00472A2C">
              <w:rPr>
                <w:sz w:val="22"/>
                <w:szCs w:val="22"/>
              </w:rPr>
              <w:t>Sugar silo No. 3 (Point #S1103)</w:t>
            </w:r>
          </w:p>
        </w:tc>
        <w:tc>
          <w:tcPr>
            <w:tcW w:w="1514" w:type="dxa"/>
            <w:tcBorders>
              <w:top w:val="single" w:sz="8"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0.02</w:t>
            </w:r>
          </w:p>
        </w:tc>
        <w:tc>
          <w:tcPr>
            <w:tcW w:w="990" w:type="dxa"/>
            <w:tcBorders>
              <w:top w:val="single" w:sz="8"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500</w:t>
            </w:r>
          </w:p>
        </w:tc>
        <w:tc>
          <w:tcPr>
            <w:tcW w:w="1222" w:type="dxa"/>
            <w:tcBorders>
              <w:top w:val="single" w:sz="8"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65</w:t>
            </w:r>
          </w:p>
        </w:tc>
        <w:tc>
          <w:tcPr>
            <w:tcW w:w="1116" w:type="dxa"/>
            <w:tcBorders>
              <w:top w:val="single" w:sz="8"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0.086</w:t>
            </w:r>
          </w:p>
        </w:tc>
        <w:tc>
          <w:tcPr>
            <w:tcW w:w="1172" w:type="dxa"/>
            <w:tcBorders>
              <w:top w:val="single" w:sz="8"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0.38</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031</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8D208B" w:rsidP="00D71D0D">
            <w:pPr>
              <w:rPr>
                <w:bCs/>
                <w:sz w:val="22"/>
                <w:szCs w:val="22"/>
              </w:rPr>
            </w:pPr>
            <w:r w:rsidRPr="00472A2C">
              <w:rPr>
                <w:sz w:val="22"/>
                <w:szCs w:val="22"/>
              </w:rPr>
              <w:t>Railcar unloading receiver No. 1</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0.02</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615</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BA35FC" w:rsidP="00596DCA">
            <w:pPr>
              <w:jc w:val="center"/>
              <w:rPr>
                <w:sz w:val="22"/>
                <w:szCs w:val="22"/>
              </w:rPr>
            </w:pPr>
            <w:r w:rsidRPr="00472A2C">
              <w:rPr>
                <w:sz w:val="22"/>
                <w:szCs w:val="22"/>
              </w:rPr>
              <w:t>5</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0.11</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0.46</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032</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8D208B" w:rsidP="00D71D0D">
            <w:pPr>
              <w:rPr>
                <w:bCs/>
                <w:sz w:val="22"/>
                <w:szCs w:val="22"/>
              </w:rPr>
            </w:pPr>
            <w:r w:rsidRPr="00472A2C">
              <w:rPr>
                <w:sz w:val="22"/>
                <w:szCs w:val="22"/>
              </w:rPr>
              <w:t>Railcar unloading receiver No. 2</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0.02</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615</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BA35FC" w:rsidP="00596DCA">
            <w:pPr>
              <w:jc w:val="center"/>
              <w:rPr>
                <w:sz w:val="22"/>
                <w:szCs w:val="22"/>
              </w:rPr>
            </w:pPr>
            <w:r w:rsidRPr="00472A2C">
              <w:rPr>
                <w:sz w:val="22"/>
                <w:szCs w:val="22"/>
              </w:rPr>
              <w:t>5</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0.11</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0.46</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045</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E555D7" w:rsidP="00EB5169">
            <w:pPr>
              <w:rPr>
                <w:sz w:val="22"/>
                <w:szCs w:val="22"/>
              </w:rPr>
            </w:pPr>
            <w:r w:rsidRPr="000A25D9">
              <w:rPr>
                <w:sz w:val="22"/>
                <w:szCs w:val="22"/>
              </w:rPr>
              <w:t xml:space="preserve">Powdered sugar dryer/cooler, </w:t>
            </w:r>
            <w:r w:rsidR="00EB5169">
              <w:rPr>
                <w:sz w:val="22"/>
                <w:szCs w:val="22"/>
              </w:rPr>
              <w:t>P</w:t>
            </w:r>
            <w:r w:rsidRPr="000A25D9">
              <w:rPr>
                <w:sz w:val="22"/>
                <w:szCs w:val="22"/>
              </w:rPr>
              <w:t xml:space="preserve">ackaging Line </w:t>
            </w:r>
            <w:r w:rsidRPr="000A25D9">
              <w:rPr>
                <w:strike/>
                <w:sz w:val="22"/>
                <w:szCs w:val="22"/>
                <w:highlight w:val="yellow"/>
              </w:rPr>
              <w:t>8A and</w:t>
            </w:r>
            <w:r w:rsidRPr="000A25D9">
              <w:rPr>
                <w:sz w:val="22"/>
                <w:szCs w:val="22"/>
                <w:highlight w:val="yellow"/>
              </w:rPr>
              <w:t xml:space="preserve"> </w:t>
            </w:r>
            <w:r w:rsidRPr="000A25D9">
              <w:rPr>
                <w:sz w:val="22"/>
                <w:szCs w:val="22"/>
              </w:rPr>
              <w:t>8B</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0.01</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8640</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BA35FC" w:rsidP="00596DCA">
            <w:pPr>
              <w:jc w:val="center"/>
              <w:rPr>
                <w:sz w:val="22"/>
                <w:szCs w:val="22"/>
              </w:rPr>
            </w:pPr>
            <w:r w:rsidRPr="00472A2C">
              <w:rPr>
                <w:sz w:val="22"/>
                <w:szCs w:val="22"/>
              </w:rPr>
              <w:t>48</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0.7</w:t>
            </w:r>
            <w:r w:rsidR="007151F2" w:rsidRPr="00472A2C">
              <w:rPr>
                <w:sz w:val="22"/>
                <w:szCs w:val="22"/>
              </w:rPr>
              <w:t>4</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3.</w:t>
            </w:r>
            <w:r w:rsidR="007151F2" w:rsidRPr="00472A2C">
              <w:rPr>
                <w:sz w:val="22"/>
                <w:szCs w:val="22"/>
              </w:rPr>
              <w:t>24</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046</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8D208B" w:rsidP="00D71D0D">
            <w:pPr>
              <w:rPr>
                <w:sz w:val="22"/>
                <w:szCs w:val="22"/>
              </w:rPr>
            </w:pPr>
            <w:r w:rsidRPr="00472A2C">
              <w:rPr>
                <w:sz w:val="22"/>
                <w:szCs w:val="22"/>
              </w:rPr>
              <w:t>Powdered sugar hopper</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0.01</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1728</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54052C" w:rsidP="00596DCA">
            <w:pPr>
              <w:jc w:val="center"/>
              <w:rPr>
                <w:sz w:val="22"/>
                <w:szCs w:val="22"/>
              </w:rPr>
            </w:pPr>
            <w:r w:rsidRPr="00472A2C">
              <w:rPr>
                <w:sz w:val="22"/>
                <w:szCs w:val="22"/>
              </w:rPr>
              <w:t>42</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0.15</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0.68</w:t>
            </w:r>
          </w:p>
        </w:tc>
      </w:tr>
      <w:tr w:rsidR="008D208B"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b/>
                <w:sz w:val="22"/>
                <w:szCs w:val="22"/>
              </w:rPr>
            </w:pPr>
            <w:r w:rsidRPr="00472A2C">
              <w:rPr>
                <w:b/>
                <w:sz w:val="22"/>
                <w:szCs w:val="22"/>
              </w:rPr>
              <w:t>047</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8D208B" w:rsidRPr="00472A2C" w:rsidRDefault="008D208B" w:rsidP="00EB5169">
            <w:pPr>
              <w:rPr>
                <w:sz w:val="22"/>
                <w:szCs w:val="22"/>
              </w:rPr>
            </w:pPr>
            <w:r w:rsidRPr="00472A2C">
              <w:rPr>
                <w:sz w:val="22"/>
                <w:szCs w:val="22"/>
              </w:rPr>
              <w:t xml:space="preserve">Sugar </w:t>
            </w:r>
            <w:r w:rsidR="00EB5169">
              <w:rPr>
                <w:sz w:val="22"/>
                <w:szCs w:val="22"/>
              </w:rPr>
              <w:t>P</w:t>
            </w:r>
            <w:r w:rsidRPr="00472A2C">
              <w:rPr>
                <w:sz w:val="22"/>
                <w:szCs w:val="22"/>
              </w:rPr>
              <w:t xml:space="preserve">ackaging </w:t>
            </w:r>
            <w:r w:rsidR="007151F2" w:rsidRPr="00472A2C">
              <w:rPr>
                <w:sz w:val="22"/>
                <w:szCs w:val="22"/>
              </w:rPr>
              <w:t>L</w:t>
            </w:r>
            <w:r w:rsidRPr="00472A2C">
              <w:rPr>
                <w:sz w:val="22"/>
                <w:szCs w:val="22"/>
              </w:rPr>
              <w:t xml:space="preserve">ines </w:t>
            </w:r>
            <w:r w:rsidR="00EB5169">
              <w:rPr>
                <w:sz w:val="22"/>
                <w:szCs w:val="22"/>
              </w:rPr>
              <w:t xml:space="preserve">Nos. </w:t>
            </w:r>
            <w:r w:rsidRPr="00472A2C">
              <w:rPr>
                <w:sz w:val="22"/>
                <w:szCs w:val="22"/>
              </w:rPr>
              <w:t>1</w:t>
            </w:r>
            <w:r w:rsidR="00992739" w:rsidRPr="00472A2C">
              <w:rPr>
                <w:sz w:val="22"/>
                <w:szCs w:val="22"/>
              </w:rPr>
              <w:t>2,</w:t>
            </w:r>
            <w:r w:rsidR="007151F2" w:rsidRPr="00472A2C">
              <w:rPr>
                <w:sz w:val="22"/>
                <w:szCs w:val="22"/>
              </w:rPr>
              <w:t xml:space="preserve"> </w:t>
            </w:r>
            <w:r w:rsidRPr="00472A2C">
              <w:rPr>
                <w:sz w:val="22"/>
                <w:szCs w:val="22"/>
              </w:rPr>
              <w:t>1</w:t>
            </w:r>
            <w:r w:rsidR="007151F2" w:rsidRPr="00472A2C">
              <w:rPr>
                <w:sz w:val="22"/>
                <w:szCs w:val="22"/>
              </w:rPr>
              <w:t>3</w:t>
            </w:r>
            <w:r w:rsidR="00992739" w:rsidRPr="00472A2C">
              <w:rPr>
                <w:sz w:val="22"/>
                <w:szCs w:val="22"/>
              </w:rPr>
              <w:t xml:space="preserve"> and 14</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0.01</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7F3109" w:rsidP="00596DCA">
            <w:pPr>
              <w:jc w:val="center"/>
              <w:rPr>
                <w:sz w:val="22"/>
                <w:szCs w:val="22"/>
              </w:rPr>
            </w:pPr>
            <w:r w:rsidRPr="00472A2C">
              <w:rPr>
                <w:sz w:val="22"/>
                <w:szCs w:val="22"/>
              </w:rPr>
              <w:t>3629</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BA35FC" w:rsidP="00596DCA">
            <w:pPr>
              <w:jc w:val="center"/>
              <w:rPr>
                <w:sz w:val="22"/>
                <w:szCs w:val="22"/>
              </w:rPr>
            </w:pPr>
            <w:r w:rsidRPr="00472A2C">
              <w:rPr>
                <w:sz w:val="22"/>
                <w:szCs w:val="22"/>
              </w:rPr>
              <w:t>48</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7F3109" w:rsidP="00596DCA">
            <w:pPr>
              <w:jc w:val="center"/>
              <w:rPr>
                <w:sz w:val="22"/>
                <w:szCs w:val="22"/>
              </w:rPr>
            </w:pPr>
            <w:r w:rsidRPr="00472A2C">
              <w:rPr>
                <w:sz w:val="22"/>
                <w:szCs w:val="22"/>
              </w:rPr>
              <w:t>0.49</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7F3109" w:rsidP="00596DCA">
            <w:pPr>
              <w:jc w:val="center"/>
              <w:rPr>
                <w:sz w:val="22"/>
                <w:szCs w:val="22"/>
              </w:rPr>
            </w:pPr>
            <w:r w:rsidRPr="00472A2C">
              <w:rPr>
                <w:sz w:val="22"/>
                <w:szCs w:val="22"/>
              </w:rPr>
              <w:t>2.16</w:t>
            </w:r>
          </w:p>
        </w:tc>
      </w:tr>
      <w:tr w:rsidR="007151F2" w:rsidRPr="00472A2C" w:rsidTr="009A5CEC">
        <w:tc>
          <w:tcPr>
            <w:tcW w:w="63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7151F2" w:rsidRPr="00472A2C" w:rsidRDefault="007151F2" w:rsidP="00596DCA">
            <w:pPr>
              <w:jc w:val="center"/>
              <w:rPr>
                <w:b/>
                <w:sz w:val="22"/>
                <w:szCs w:val="22"/>
              </w:rPr>
            </w:pPr>
            <w:r w:rsidRPr="00472A2C">
              <w:rPr>
                <w:b/>
                <w:sz w:val="22"/>
                <w:szCs w:val="22"/>
              </w:rPr>
              <w:t>049</w:t>
            </w:r>
          </w:p>
        </w:tc>
        <w:tc>
          <w:tcPr>
            <w:tcW w:w="300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tcPr>
          <w:p w:rsidR="007151F2" w:rsidRPr="00472A2C" w:rsidRDefault="000E1A98" w:rsidP="00D71D0D">
            <w:pPr>
              <w:rPr>
                <w:sz w:val="22"/>
                <w:szCs w:val="22"/>
              </w:rPr>
            </w:pPr>
            <w:r w:rsidRPr="00472A2C">
              <w:rPr>
                <w:sz w:val="22"/>
                <w:szCs w:val="22"/>
              </w:rPr>
              <w:t>Baghouse (currently inactive)</w:t>
            </w:r>
          </w:p>
        </w:tc>
        <w:tc>
          <w:tcPr>
            <w:tcW w:w="1514"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7151F2" w:rsidRPr="00472A2C" w:rsidRDefault="007151F2" w:rsidP="00596DCA">
            <w:pPr>
              <w:jc w:val="center"/>
              <w:rPr>
                <w:sz w:val="22"/>
                <w:szCs w:val="22"/>
              </w:rPr>
            </w:pPr>
            <w:r w:rsidRPr="00472A2C">
              <w:rPr>
                <w:sz w:val="22"/>
                <w:szCs w:val="22"/>
              </w:rPr>
              <w:t>0.02</w:t>
            </w:r>
          </w:p>
        </w:tc>
        <w:tc>
          <w:tcPr>
            <w:tcW w:w="990"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7151F2" w:rsidRPr="00472A2C" w:rsidRDefault="007151F2" w:rsidP="00596DCA">
            <w:pPr>
              <w:jc w:val="center"/>
              <w:rPr>
                <w:sz w:val="22"/>
                <w:szCs w:val="22"/>
              </w:rPr>
            </w:pPr>
            <w:r w:rsidRPr="00472A2C">
              <w:rPr>
                <w:sz w:val="22"/>
                <w:szCs w:val="22"/>
              </w:rPr>
              <w:t>2212</w:t>
            </w:r>
          </w:p>
        </w:tc>
        <w:tc>
          <w:tcPr>
            <w:tcW w:w="122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7151F2" w:rsidRPr="00472A2C" w:rsidRDefault="007151F2" w:rsidP="00596DCA">
            <w:pPr>
              <w:jc w:val="center"/>
              <w:rPr>
                <w:sz w:val="22"/>
                <w:szCs w:val="22"/>
              </w:rPr>
            </w:pPr>
            <w:r w:rsidRPr="00472A2C">
              <w:rPr>
                <w:sz w:val="22"/>
                <w:szCs w:val="22"/>
              </w:rPr>
              <w:t>9</w:t>
            </w: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7151F2" w:rsidRPr="00472A2C" w:rsidRDefault="007151F2" w:rsidP="00596DCA">
            <w:pPr>
              <w:jc w:val="center"/>
              <w:rPr>
                <w:sz w:val="22"/>
                <w:szCs w:val="22"/>
              </w:rPr>
            </w:pPr>
            <w:r w:rsidRPr="00472A2C">
              <w:rPr>
                <w:sz w:val="22"/>
                <w:szCs w:val="22"/>
              </w:rPr>
              <w:t>0.38</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7151F2" w:rsidRPr="00472A2C" w:rsidRDefault="007151F2" w:rsidP="00596DCA">
            <w:pPr>
              <w:jc w:val="center"/>
              <w:rPr>
                <w:sz w:val="22"/>
                <w:szCs w:val="22"/>
              </w:rPr>
            </w:pPr>
            <w:r w:rsidRPr="00472A2C">
              <w:rPr>
                <w:sz w:val="22"/>
                <w:szCs w:val="22"/>
              </w:rPr>
              <w:t>1.66</w:t>
            </w:r>
          </w:p>
        </w:tc>
      </w:tr>
      <w:tr w:rsidR="008D208B" w:rsidRPr="00472A2C" w:rsidTr="009A5CEC">
        <w:tc>
          <w:tcPr>
            <w:tcW w:w="630" w:type="dxa"/>
            <w:tcBorders>
              <w:top w:val="single" w:sz="12" w:space="0" w:color="auto"/>
              <w:left w:val="nil"/>
              <w:bottom w:val="nil"/>
              <w:right w:val="nil"/>
            </w:tcBorders>
            <w:tcMar>
              <w:top w:w="43" w:type="dxa"/>
              <w:left w:w="86" w:type="dxa"/>
              <w:bottom w:w="43" w:type="dxa"/>
              <w:right w:w="86" w:type="dxa"/>
            </w:tcMar>
          </w:tcPr>
          <w:p w:rsidR="008D208B" w:rsidRPr="00472A2C" w:rsidRDefault="008D208B" w:rsidP="00D71D0D">
            <w:pPr>
              <w:rPr>
                <w:sz w:val="22"/>
                <w:szCs w:val="22"/>
              </w:rPr>
            </w:pPr>
          </w:p>
        </w:tc>
        <w:tc>
          <w:tcPr>
            <w:tcW w:w="3000" w:type="dxa"/>
            <w:tcBorders>
              <w:top w:val="single" w:sz="12" w:space="0" w:color="auto"/>
              <w:left w:val="nil"/>
              <w:bottom w:val="nil"/>
              <w:right w:val="nil"/>
            </w:tcBorders>
            <w:tcMar>
              <w:top w:w="43" w:type="dxa"/>
              <w:left w:w="86" w:type="dxa"/>
              <w:bottom w:w="43" w:type="dxa"/>
              <w:right w:w="86" w:type="dxa"/>
            </w:tcMar>
          </w:tcPr>
          <w:p w:rsidR="008D208B" w:rsidRPr="00472A2C" w:rsidRDefault="008D208B" w:rsidP="00D71D0D">
            <w:pPr>
              <w:rPr>
                <w:sz w:val="22"/>
                <w:szCs w:val="22"/>
              </w:rPr>
            </w:pPr>
          </w:p>
        </w:tc>
        <w:tc>
          <w:tcPr>
            <w:tcW w:w="1514" w:type="dxa"/>
            <w:tcBorders>
              <w:top w:val="single" w:sz="12" w:space="0" w:color="auto"/>
              <w:left w:val="nil"/>
              <w:bottom w:val="nil"/>
              <w:right w:val="nil"/>
            </w:tcBorders>
            <w:tcMar>
              <w:top w:w="43" w:type="dxa"/>
              <w:left w:w="86" w:type="dxa"/>
              <w:bottom w:w="43" w:type="dxa"/>
              <w:right w:w="86" w:type="dxa"/>
            </w:tcMar>
            <w:vAlign w:val="center"/>
          </w:tcPr>
          <w:p w:rsidR="008D208B" w:rsidRPr="00472A2C" w:rsidRDefault="008D208B" w:rsidP="00596DCA">
            <w:pPr>
              <w:jc w:val="center"/>
              <w:rPr>
                <w:sz w:val="22"/>
                <w:szCs w:val="22"/>
              </w:rPr>
            </w:pPr>
          </w:p>
        </w:tc>
        <w:tc>
          <w:tcPr>
            <w:tcW w:w="990" w:type="dxa"/>
            <w:tcBorders>
              <w:top w:val="single" w:sz="12" w:space="0" w:color="auto"/>
              <w:left w:val="nil"/>
              <w:bottom w:val="nil"/>
              <w:right w:val="nil"/>
            </w:tcBorders>
            <w:tcMar>
              <w:top w:w="43" w:type="dxa"/>
              <w:left w:w="86" w:type="dxa"/>
              <w:bottom w:w="43" w:type="dxa"/>
              <w:right w:w="86" w:type="dxa"/>
            </w:tcMar>
            <w:vAlign w:val="center"/>
          </w:tcPr>
          <w:p w:rsidR="008D208B" w:rsidRPr="00472A2C" w:rsidRDefault="008D208B" w:rsidP="00596DCA">
            <w:pPr>
              <w:jc w:val="center"/>
              <w:rPr>
                <w:sz w:val="22"/>
                <w:szCs w:val="22"/>
              </w:rPr>
            </w:pPr>
          </w:p>
        </w:tc>
        <w:tc>
          <w:tcPr>
            <w:tcW w:w="1222" w:type="dxa"/>
            <w:tcBorders>
              <w:top w:val="single" w:sz="12" w:space="0" w:color="auto"/>
              <w:left w:val="nil"/>
              <w:bottom w:val="nil"/>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p>
        </w:tc>
        <w:tc>
          <w:tcPr>
            <w:tcW w:w="1116"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8D208B" w:rsidP="00596DCA">
            <w:pPr>
              <w:jc w:val="center"/>
              <w:rPr>
                <w:sz w:val="22"/>
                <w:szCs w:val="22"/>
              </w:rPr>
            </w:pPr>
            <w:r w:rsidRPr="00472A2C">
              <w:rPr>
                <w:sz w:val="22"/>
                <w:szCs w:val="22"/>
              </w:rPr>
              <w:t>Total</w:t>
            </w:r>
          </w:p>
        </w:tc>
        <w:tc>
          <w:tcPr>
            <w:tcW w:w="1172" w:type="dxa"/>
            <w:tcBorders>
              <w:top w:val="single" w:sz="12" w:space="0" w:color="auto"/>
              <w:left w:val="single" w:sz="12" w:space="0" w:color="auto"/>
              <w:bottom w:val="single" w:sz="12" w:space="0" w:color="auto"/>
              <w:right w:val="single" w:sz="12" w:space="0" w:color="auto"/>
            </w:tcBorders>
            <w:tcMar>
              <w:top w:w="43" w:type="dxa"/>
              <w:left w:w="86" w:type="dxa"/>
              <w:bottom w:w="43" w:type="dxa"/>
              <w:right w:w="86" w:type="dxa"/>
            </w:tcMar>
            <w:vAlign w:val="center"/>
          </w:tcPr>
          <w:p w:rsidR="008D208B" w:rsidRPr="00472A2C" w:rsidRDefault="007F3109" w:rsidP="00596DCA">
            <w:pPr>
              <w:jc w:val="center"/>
              <w:rPr>
                <w:sz w:val="22"/>
                <w:szCs w:val="22"/>
              </w:rPr>
            </w:pPr>
            <w:r w:rsidRPr="00472A2C">
              <w:rPr>
                <w:sz w:val="22"/>
                <w:szCs w:val="22"/>
              </w:rPr>
              <w:t>13.68</w:t>
            </w:r>
          </w:p>
        </w:tc>
      </w:tr>
    </w:tbl>
    <w:p w:rsidR="008D208B" w:rsidRPr="00472A2C" w:rsidRDefault="008D208B" w:rsidP="00B14688">
      <w:pPr>
        <w:widowControl w:val="0"/>
        <w:numPr>
          <w:ilvl w:val="0"/>
          <w:numId w:val="9"/>
        </w:numPr>
        <w:suppressAutoHyphens/>
        <w:spacing w:before="120" w:after="120"/>
        <w:jc w:val="both"/>
        <w:rPr>
          <w:sz w:val="22"/>
          <w:szCs w:val="22"/>
        </w:rPr>
      </w:pPr>
      <w:r w:rsidRPr="00472A2C">
        <w:rPr>
          <w:sz w:val="22"/>
          <w:szCs w:val="22"/>
        </w:rPr>
        <w:t>New and replacement bags shall meet these specifications based on vendor information.  No particulate matter emissions tests are required.</w:t>
      </w:r>
    </w:p>
    <w:p w:rsidR="008D208B" w:rsidRPr="00472A2C" w:rsidRDefault="008D208B" w:rsidP="00B14688">
      <w:pPr>
        <w:widowControl w:val="0"/>
        <w:numPr>
          <w:ilvl w:val="0"/>
          <w:numId w:val="9"/>
        </w:numPr>
        <w:suppressAutoHyphens/>
        <w:spacing w:after="120"/>
        <w:jc w:val="both"/>
        <w:rPr>
          <w:sz w:val="22"/>
          <w:szCs w:val="22"/>
        </w:rPr>
      </w:pPr>
      <w:r w:rsidRPr="00472A2C">
        <w:rPr>
          <w:sz w:val="22"/>
          <w:szCs w:val="22"/>
        </w:rPr>
        <w:t>These rates represent the maximum expected emissions based on the baghouse design specification, the maximum exhaust flow rates, and 8</w:t>
      </w:r>
      <w:r w:rsidR="00175089" w:rsidRPr="00472A2C">
        <w:rPr>
          <w:sz w:val="22"/>
          <w:szCs w:val="22"/>
        </w:rPr>
        <w:t>,</w:t>
      </w:r>
      <w:r w:rsidRPr="00472A2C">
        <w:rPr>
          <w:sz w:val="22"/>
          <w:szCs w:val="22"/>
        </w:rPr>
        <w:t>760 hours of operation per year.  These rates are not enforceable emissions standards.</w:t>
      </w:r>
    </w:p>
    <w:p w:rsidR="008D208B" w:rsidRPr="00472A2C" w:rsidRDefault="008D208B" w:rsidP="001F219E">
      <w:pPr>
        <w:widowControl w:val="0"/>
        <w:suppressAutoHyphens/>
        <w:spacing w:after="120"/>
        <w:ind w:left="360"/>
        <w:jc w:val="both"/>
        <w:rPr>
          <w:sz w:val="22"/>
          <w:szCs w:val="22"/>
        </w:rPr>
      </w:pPr>
      <w:r w:rsidRPr="00472A2C">
        <w:rPr>
          <w:sz w:val="22"/>
          <w:szCs w:val="22"/>
        </w:rPr>
        <w:t>[Permit No</w:t>
      </w:r>
      <w:r w:rsidR="000D68E1" w:rsidRPr="00472A2C">
        <w:rPr>
          <w:sz w:val="22"/>
          <w:szCs w:val="22"/>
        </w:rPr>
        <w:t>s</w:t>
      </w:r>
      <w:r w:rsidRPr="00472A2C">
        <w:rPr>
          <w:sz w:val="22"/>
          <w:szCs w:val="22"/>
        </w:rPr>
        <w:t>. 0990005-019-AC</w:t>
      </w:r>
      <w:r w:rsidR="000D68E1" w:rsidRPr="00472A2C">
        <w:rPr>
          <w:sz w:val="22"/>
          <w:szCs w:val="22"/>
        </w:rPr>
        <w:t xml:space="preserve"> and 0990005-023-AC</w:t>
      </w:r>
      <w:r w:rsidRPr="00472A2C">
        <w:rPr>
          <w:sz w:val="22"/>
          <w:szCs w:val="22"/>
        </w:rPr>
        <w:t>]</w:t>
      </w:r>
    </w:p>
    <w:p w:rsidR="008D208B" w:rsidRPr="009467EB" w:rsidRDefault="008D208B" w:rsidP="001F219E">
      <w:pPr>
        <w:suppressAutoHyphens/>
        <w:spacing w:before="120" w:after="120"/>
        <w:jc w:val="both"/>
        <w:rPr>
          <w:rFonts w:ascii="Times New Roman Bold" w:hAnsi="Times New Roman Bold"/>
          <w:b/>
          <w:sz w:val="22"/>
          <w:szCs w:val="22"/>
          <w:u w:val="single"/>
        </w:rPr>
      </w:pPr>
      <w:r w:rsidRPr="009467EB">
        <w:rPr>
          <w:rFonts w:ascii="Times New Roman Bold" w:hAnsi="Times New Roman Bold"/>
          <w:b/>
          <w:sz w:val="22"/>
          <w:szCs w:val="22"/>
          <w:u w:val="single"/>
        </w:rPr>
        <w:t>Capacity and Performance Restrictions</w:t>
      </w:r>
    </w:p>
    <w:p w:rsidR="008D208B" w:rsidRPr="00472A2C" w:rsidRDefault="008D208B" w:rsidP="00490F18">
      <w:pPr>
        <w:widowControl w:val="0"/>
        <w:numPr>
          <w:ilvl w:val="0"/>
          <w:numId w:val="28"/>
        </w:numPr>
        <w:suppressAutoHyphens/>
        <w:spacing w:before="120" w:after="120"/>
        <w:ind w:left="360"/>
        <w:jc w:val="both"/>
        <w:rPr>
          <w:sz w:val="22"/>
          <w:szCs w:val="22"/>
        </w:rPr>
      </w:pPr>
      <w:r w:rsidRPr="00472A2C">
        <w:rPr>
          <w:sz w:val="22"/>
          <w:szCs w:val="22"/>
          <w:u w:val="single"/>
        </w:rPr>
        <w:t>Permitted Capacity</w:t>
      </w:r>
      <w:r w:rsidR="00001802">
        <w:rPr>
          <w:sz w:val="22"/>
          <w:szCs w:val="22"/>
        </w:rPr>
        <w:t>.</w:t>
      </w:r>
      <w:r w:rsidRPr="00472A2C">
        <w:rPr>
          <w:sz w:val="22"/>
          <w:szCs w:val="22"/>
        </w:rPr>
        <w:t xml:space="preserve"> The maximum sugar packaging rate is 1</w:t>
      </w:r>
      <w:r w:rsidR="00175089" w:rsidRPr="00472A2C">
        <w:rPr>
          <w:sz w:val="22"/>
          <w:szCs w:val="22"/>
        </w:rPr>
        <w:t>,</w:t>
      </w:r>
      <w:r w:rsidRPr="00472A2C">
        <w:rPr>
          <w:sz w:val="22"/>
          <w:szCs w:val="22"/>
        </w:rPr>
        <w:t>300 tons per day.  [Permit No</w:t>
      </w:r>
      <w:r w:rsidR="007F3109" w:rsidRPr="00472A2C">
        <w:rPr>
          <w:sz w:val="22"/>
          <w:szCs w:val="22"/>
        </w:rPr>
        <w:t>s</w:t>
      </w:r>
      <w:r w:rsidRPr="00472A2C">
        <w:rPr>
          <w:sz w:val="22"/>
          <w:szCs w:val="22"/>
        </w:rPr>
        <w:t>. 0990005-019-AC</w:t>
      </w:r>
      <w:r w:rsidR="007F3109" w:rsidRPr="00472A2C">
        <w:rPr>
          <w:sz w:val="22"/>
          <w:szCs w:val="22"/>
        </w:rPr>
        <w:t xml:space="preserve"> and 0990005-023-AC</w:t>
      </w:r>
      <w:r w:rsidR="003B3E1D" w:rsidRPr="00472A2C">
        <w:rPr>
          <w:sz w:val="22"/>
          <w:szCs w:val="22"/>
        </w:rPr>
        <w:t xml:space="preserve"> and Title V application received May 15, 2012];</w:t>
      </w:r>
      <w:r w:rsidRPr="00472A2C">
        <w:rPr>
          <w:sz w:val="22"/>
          <w:szCs w:val="22"/>
        </w:rPr>
        <w:t xml:space="preserve"> Rule 62-210.200</w:t>
      </w:r>
      <w:r w:rsidR="0049782F" w:rsidRPr="00472A2C">
        <w:rPr>
          <w:sz w:val="22"/>
          <w:szCs w:val="22"/>
        </w:rPr>
        <w:t xml:space="preserve"> (PTE)</w:t>
      </w:r>
      <w:r w:rsidRPr="00472A2C">
        <w:rPr>
          <w:sz w:val="22"/>
          <w:szCs w:val="22"/>
        </w:rPr>
        <w:t>, F.A.C.]</w:t>
      </w:r>
      <w:bookmarkStart w:id="37" w:name="D2Capacity"/>
      <w:bookmarkEnd w:id="37"/>
    </w:p>
    <w:p w:rsidR="008D208B" w:rsidRPr="00472A2C" w:rsidRDefault="008D208B" w:rsidP="00490F18">
      <w:pPr>
        <w:widowControl w:val="0"/>
        <w:numPr>
          <w:ilvl w:val="0"/>
          <w:numId w:val="28"/>
        </w:numPr>
        <w:suppressAutoHyphens/>
        <w:spacing w:before="120" w:after="120"/>
        <w:ind w:left="360"/>
        <w:jc w:val="both"/>
        <w:rPr>
          <w:sz w:val="22"/>
          <w:szCs w:val="22"/>
        </w:rPr>
      </w:pPr>
      <w:r w:rsidRPr="00472A2C">
        <w:rPr>
          <w:sz w:val="22"/>
          <w:szCs w:val="22"/>
          <w:u w:val="single"/>
        </w:rPr>
        <w:t>Restricted Operation</w:t>
      </w:r>
      <w:r w:rsidR="00001802">
        <w:rPr>
          <w:sz w:val="22"/>
          <w:szCs w:val="22"/>
        </w:rPr>
        <w:t>.</w:t>
      </w:r>
      <w:r w:rsidRPr="00472A2C">
        <w:rPr>
          <w:sz w:val="22"/>
          <w:szCs w:val="22"/>
        </w:rPr>
        <w:t xml:space="preserve"> The hours of operation of are not limited (8</w:t>
      </w:r>
      <w:r w:rsidR="00175089" w:rsidRPr="00472A2C">
        <w:rPr>
          <w:sz w:val="22"/>
          <w:szCs w:val="22"/>
        </w:rPr>
        <w:t>,</w:t>
      </w:r>
      <w:r w:rsidRPr="00472A2C">
        <w:rPr>
          <w:sz w:val="22"/>
          <w:szCs w:val="22"/>
        </w:rPr>
        <w:t>760 hours per year).  [</w:t>
      </w:r>
      <w:r w:rsidR="000D68E1" w:rsidRPr="00472A2C">
        <w:rPr>
          <w:sz w:val="22"/>
          <w:szCs w:val="22"/>
        </w:rPr>
        <w:t>Permit Nos. 0990005-019-AC and 0990005-023-AC</w:t>
      </w:r>
      <w:r w:rsidRPr="00472A2C">
        <w:rPr>
          <w:sz w:val="22"/>
          <w:szCs w:val="22"/>
        </w:rPr>
        <w:t xml:space="preserve">; </w:t>
      </w:r>
      <w:r w:rsidR="00D65179" w:rsidRPr="00472A2C">
        <w:rPr>
          <w:sz w:val="22"/>
          <w:szCs w:val="22"/>
        </w:rPr>
        <w:t xml:space="preserve">and </w:t>
      </w:r>
      <w:r w:rsidRPr="00472A2C">
        <w:rPr>
          <w:sz w:val="22"/>
          <w:szCs w:val="22"/>
        </w:rPr>
        <w:t>Rule 62-210.200</w:t>
      </w:r>
      <w:r w:rsidR="0049782F" w:rsidRPr="00472A2C">
        <w:rPr>
          <w:sz w:val="22"/>
          <w:szCs w:val="22"/>
        </w:rPr>
        <w:t xml:space="preserve"> (PTE)</w:t>
      </w:r>
      <w:r w:rsidRPr="00472A2C">
        <w:rPr>
          <w:sz w:val="22"/>
          <w:szCs w:val="22"/>
        </w:rPr>
        <w:t>, F.A.C.]</w:t>
      </w:r>
    </w:p>
    <w:p w:rsidR="008D208B" w:rsidRPr="00001802" w:rsidRDefault="008D208B" w:rsidP="00D71D0D">
      <w:pPr>
        <w:suppressAutoHyphens/>
        <w:spacing w:before="120" w:after="120"/>
        <w:rPr>
          <w:rFonts w:ascii="Times New Roman Bold" w:hAnsi="Times New Roman Bold"/>
          <w:sz w:val="22"/>
          <w:szCs w:val="22"/>
          <w:u w:val="single"/>
        </w:rPr>
      </w:pPr>
      <w:r w:rsidRPr="00001802">
        <w:rPr>
          <w:rFonts w:ascii="Times New Roman Bold" w:hAnsi="Times New Roman Bold"/>
          <w:b/>
          <w:sz w:val="22"/>
          <w:szCs w:val="22"/>
          <w:u w:val="single"/>
        </w:rPr>
        <w:t>Emission Limiting Standards</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Opacity Standard</w:t>
      </w:r>
      <w:r w:rsidRPr="00472A2C">
        <w:rPr>
          <w:sz w:val="22"/>
          <w:szCs w:val="22"/>
        </w:rPr>
        <w:t xml:space="preserve">:  </w:t>
      </w:r>
      <w:r w:rsidRPr="00472A2C">
        <w:rPr>
          <w:snapToGrid w:val="0"/>
          <w:sz w:val="22"/>
          <w:szCs w:val="22"/>
        </w:rPr>
        <w:t>As determined by EPA Method 9 observations, v</w:t>
      </w:r>
      <w:r w:rsidRPr="00472A2C">
        <w:rPr>
          <w:sz w:val="22"/>
          <w:szCs w:val="22"/>
        </w:rPr>
        <w:t>isible emissions from each baghouse exhaust point shall not exceed 5</w:t>
      </w:r>
      <w:r w:rsidR="00D3102C" w:rsidRPr="00472A2C">
        <w:rPr>
          <w:sz w:val="22"/>
          <w:szCs w:val="22"/>
        </w:rPr>
        <w:t xml:space="preserve"> percent</w:t>
      </w:r>
      <w:r w:rsidRPr="00472A2C">
        <w:rPr>
          <w:sz w:val="22"/>
          <w:szCs w:val="22"/>
        </w:rPr>
        <w:t xml:space="preserve"> opacity.  [</w:t>
      </w:r>
      <w:r w:rsidR="000D68E1" w:rsidRPr="00472A2C">
        <w:rPr>
          <w:sz w:val="22"/>
          <w:szCs w:val="22"/>
        </w:rPr>
        <w:t>Permit Nos. 0990005-019-AC and 0990005-023-AC</w:t>
      </w:r>
      <w:r w:rsidRPr="00472A2C">
        <w:rPr>
          <w:sz w:val="22"/>
          <w:szCs w:val="22"/>
        </w:rPr>
        <w:t xml:space="preserve">; </w:t>
      </w:r>
      <w:r w:rsidR="000D68E1" w:rsidRPr="00472A2C">
        <w:rPr>
          <w:sz w:val="22"/>
          <w:szCs w:val="22"/>
        </w:rPr>
        <w:t xml:space="preserve">and </w:t>
      </w:r>
      <w:r w:rsidRPr="00472A2C">
        <w:rPr>
          <w:sz w:val="22"/>
          <w:szCs w:val="22"/>
        </w:rPr>
        <w:t>Rule 62-4.070(3), F.A.C.]</w:t>
      </w:r>
    </w:p>
    <w:p w:rsidR="008D208B" w:rsidRPr="00001802" w:rsidRDefault="008D208B" w:rsidP="002301E0">
      <w:pPr>
        <w:pStyle w:val="Heading5"/>
        <w:widowControl w:val="0"/>
        <w:tabs>
          <w:tab w:val="left" w:pos="2940"/>
        </w:tabs>
        <w:spacing w:before="120" w:after="120"/>
        <w:rPr>
          <w:rFonts w:ascii="Times New Roman Bold" w:hAnsi="Times New Roman Bold"/>
          <w:i w:val="0"/>
          <w:sz w:val="22"/>
          <w:szCs w:val="22"/>
          <w:u w:val="single"/>
        </w:rPr>
      </w:pPr>
      <w:r w:rsidRPr="00001802">
        <w:rPr>
          <w:rFonts w:ascii="Times New Roman Bold" w:hAnsi="Times New Roman Bold"/>
          <w:i w:val="0"/>
          <w:sz w:val="22"/>
          <w:szCs w:val="22"/>
          <w:u w:val="single"/>
        </w:rPr>
        <w:lastRenderedPageBreak/>
        <w:t>Testing</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Annual Compliance Tests</w:t>
      </w:r>
      <w:r w:rsidR="008D36CE">
        <w:rPr>
          <w:sz w:val="22"/>
          <w:szCs w:val="22"/>
        </w:rPr>
        <w:t>.</w:t>
      </w:r>
      <w:r w:rsidRPr="00472A2C">
        <w:rPr>
          <w:sz w:val="22"/>
          <w:szCs w:val="22"/>
        </w:rPr>
        <w:t xml:space="preserve"> </w:t>
      </w:r>
      <w:r w:rsidR="008D36CE">
        <w:rPr>
          <w:sz w:val="22"/>
          <w:szCs w:val="22"/>
        </w:rPr>
        <w:t xml:space="preserve"> </w:t>
      </w:r>
      <w:r w:rsidRPr="00472A2C">
        <w:rPr>
          <w:sz w:val="22"/>
          <w:szCs w:val="22"/>
        </w:rPr>
        <w:t>During each federal fiscal year (October 1</w:t>
      </w:r>
      <w:r w:rsidRPr="00472A2C">
        <w:rPr>
          <w:sz w:val="22"/>
          <w:szCs w:val="22"/>
          <w:vertAlign w:val="superscript"/>
        </w:rPr>
        <w:t>st</w:t>
      </w:r>
      <w:r w:rsidRPr="00472A2C">
        <w:rPr>
          <w:sz w:val="22"/>
          <w:szCs w:val="22"/>
        </w:rPr>
        <w:t xml:space="preserve"> to September 30</w:t>
      </w:r>
      <w:r w:rsidRPr="00472A2C">
        <w:rPr>
          <w:sz w:val="22"/>
          <w:szCs w:val="22"/>
          <w:vertAlign w:val="superscript"/>
        </w:rPr>
        <w:t>th</w:t>
      </w:r>
      <w:r w:rsidRPr="00472A2C">
        <w:rPr>
          <w:sz w:val="22"/>
          <w:szCs w:val="22"/>
        </w:rPr>
        <w:t>), each baghouse exhaust point shall be tested to demonstrate compliance with the specified opacity standard.  [Rule 62-297.310(7</w:t>
      </w:r>
      <w:proofErr w:type="gramStart"/>
      <w:r w:rsidRPr="00472A2C">
        <w:rPr>
          <w:sz w:val="22"/>
          <w:szCs w:val="22"/>
        </w:rPr>
        <w:t>)(</w:t>
      </w:r>
      <w:proofErr w:type="gramEnd"/>
      <w:r w:rsidRPr="00472A2C">
        <w:rPr>
          <w:sz w:val="22"/>
          <w:szCs w:val="22"/>
        </w:rPr>
        <w:t>a)4, F.A.C.]</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Tests Prior to Renewal</w:t>
      </w:r>
      <w:r w:rsidR="008D36CE" w:rsidRPr="008D36CE">
        <w:rPr>
          <w:sz w:val="22"/>
          <w:szCs w:val="22"/>
        </w:rPr>
        <w:t>.</w:t>
      </w:r>
      <w:r w:rsidRPr="00472A2C">
        <w:rPr>
          <w:sz w:val="22"/>
          <w:szCs w:val="22"/>
        </w:rPr>
        <w:t xml:space="preserve"> </w:t>
      </w:r>
      <w:r w:rsidR="008D36CE">
        <w:rPr>
          <w:sz w:val="22"/>
          <w:szCs w:val="22"/>
        </w:rPr>
        <w:t xml:space="preserve"> </w:t>
      </w:r>
      <w:r w:rsidRPr="00472A2C">
        <w:rPr>
          <w:sz w:val="22"/>
          <w:szCs w:val="22"/>
        </w:rPr>
        <w:t>Within the 12-month period prior to renewing the operation permit, each baghouse exhaust point shall be tested to demonstrate compliance with the specified opacity standard.  [Rule 62-297.310(7</w:t>
      </w:r>
      <w:proofErr w:type="gramStart"/>
      <w:r w:rsidRPr="00472A2C">
        <w:rPr>
          <w:sz w:val="22"/>
          <w:szCs w:val="22"/>
        </w:rPr>
        <w:t>)(</w:t>
      </w:r>
      <w:proofErr w:type="gramEnd"/>
      <w:r w:rsidRPr="00472A2C">
        <w:rPr>
          <w:sz w:val="22"/>
          <w:szCs w:val="22"/>
        </w:rPr>
        <w:t>a)3, F.A.C.]</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Test Notification</w:t>
      </w:r>
      <w:r w:rsidR="008D36CE">
        <w:rPr>
          <w:sz w:val="22"/>
          <w:szCs w:val="22"/>
        </w:rPr>
        <w:t xml:space="preserve">.  </w:t>
      </w:r>
      <w:r w:rsidRPr="00472A2C">
        <w:rPr>
          <w:sz w:val="22"/>
          <w:szCs w:val="22"/>
        </w:rPr>
        <w:t>The permittee shall notify the Compliance Authority in writing at least 15 days prior to any required test.  [Rule 62-297.310(7</w:t>
      </w:r>
      <w:proofErr w:type="gramStart"/>
      <w:r w:rsidRPr="00472A2C">
        <w:rPr>
          <w:sz w:val="22"/>
          <w:szCs w:val="22"/>
        </w:rPr>
        <w:t>)(</w:t>
      </w:r>
      <w:proofErr w:type="gramEnd"/>
      <w:r w:rsidRPr="00472A2C">
        <w:rPr>
          <w:sz w:val="22"/>
          <w:szCs w:val="22"/>
        </w:rPr>
        <w:t>a)9, F.A.C.]</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Test Method</w:t>
      </w:r>
      <w:r w:rsidRPr="008D36CE">
        <w:rPr>
          <w:sz w:val="22"/>
          <w:szCs w:val="22"/>
        </w:rPr>
        <w:t xml:space="preserve">: </w:t>
      </w:r>
      <w:r w:rsidRPr="00472A2C">
        <w:rPr>
          <w:sz w:val="22"/>
          <w:szCs w:val="22"/>
        </w:rPr>
        <w:t xml:space="preserve"> All tests shall be conducted in accordance with EPA Method 9, which is described in 40 CFR 60, Appendix A, and adopted by reference in Rule 62-204.800, F.A.C.  Tests shall also comply with the applicable requirements of Rule 62-297.310, F.A.C.</w:t>
      </w:r>
      <w:r w:rsidR="000D68E1" w:rsidRPr="00472A2C">
        <w:rPr>
          <w:sz w:val="22"/>
          <w:szCs w:val="22"/>
        </w:rPr>
        <w:t xml:space="preserve">  See Appendix CT.</w:t>
      </w:r>
      <w:r w:rsidRPr="00472A2C">
        <w:rPr>
          <w:sz w:val="22"/>
          <w:szCs w:val="22"/>
        </w:rPr>
        <w:t xml:space="preserve">  [Rules 62-204.800 and 62-297.100, F.A.C.; 40 CFR 60, Appendix A]</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Test Procedures</w:t>
      </w:r>
      <w:r w:rsidRPr="00472A2C">
        <w:rPr>
          <w:sz w:val="22"/>
          <w:szCs w:val="22"/>
        </w:rPr>
        <w:t xml:space="preserve">:  Tests shall be conducted in accordance with all applicable requirements of Chapter 62-297, F.A.C. </w:t>
      </w:r>
      <w:r w:rsidR="00A06002" w:rsidRPr="00472A2C">
        <w:rPr>
          <w:sz w:val="22"/>
          <w:szCs w:val="22"/>
        </w:rPr>
        <w:t xml:space="preserve">as specified in Appendix CT.  </w:t>
      </w:r>
      <w:r w:rsidRPr="00472A2C">
        <w:rPr>
          <w:sz w:val="22"/>
          <w:szCs w:val="22"/>
        </w:rPr>
        <w:t>The minimum observation period for a visible emissions compliance test shall be 30 minutes.  The observation period shall include the period during which the highest opacity can reasonably be expected to occur.  The permittee shall record the actual sugar processing rate for the emissions unit being controlled and tested.  [Rule 62-297.310(4) and (5), F.A.C.]</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Test Notification</w:t>
      </w:r>
      <w:r w:rsidRPr="00472A2C">
        <w:rPr>
          <w:sz w:val="22"/>
          <w:szCs w:val="22"/>
        </w:rPr>
        <w:t>:  At least 15 days prior to the date on which each formal compliance test is to begin, the permittee shall notify the Compliance Authority of: the date, time, and place of the test; and the contact person who will be responsible for coordinating and having the test conducted.  [Rule 62-297.310(7</w:t>
      </w:r>
      <w:proofErr w:type="gramStart"/>
      <w:r w:rsidRPr="00472A2C">
        <w:rPr>
          <w:sz w:val="22"/>
          <w:szCs w:val="22"/>
        </w:rPr>
        <w:t>)(</w:t>
      </w:r>
      <w:proofErr w:type="gramEnd"/>
      <w:r w:rsidRPr="00472A2C">
        <w:rPr>
          <w:sz w:val="22"/>
          <w:szCs w:val="22"/>
        </w:rPr>
        <w:t>a)9, F.A.C.]</w:t>
      </w:r>
    </w:p>
    <w:p w:rsidR="008D208B" w:rsidRPr="008D36CE" w:rsidRDefault="008D208B" w:rsidP="002301E0">
      <w:pPr>
        <w:spacing w:before="120" w:after="120"/>
        <w:rPr>
          <w:rFonts w:ascii="Times New Roman Bold" w:hAnsi="Times New Roman Bold"/>
          <w:smallCaps/>
          <w:sz w:val="22"/>
          <w:szCs w:val="22"/>
          <w:u w:val="single"/>
        </w:rPr>
      </w:pPr>
      <w:r w:rsidRPr="008D36CE">
        <w:rPr>
          <w:rFonts w:ascii="Times New Roman Bold" w:hAnsi="Times New Roman Bold"/>
          <w:b/>
          <w:sz w:val="22"/>
          <w:szCs w:val="22"/>
          <w:u w:val="single"/>
        </w:rPr>
        <w:t>Recordkeeping and Reporting</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Test Reports</w:t>
      </w:r>
      <w:r w:rsidR="00C715AE">
        <w:rPr>
          <w:sz w:val="22"/>
          <w:szCs w:val="22"/>
        </w:rPr>
        <w:t xml:space="preserve">. </w:t>
      </w:r>
      <w:r w:rsidRPr="00472A2C">
        <w:rPr>
          <w:sz w:val="22"/>
          <w:szCs w:val="22"/>
        </w:rPr>
        <w:t xml:space="preserve"> For each visible emissions test conducted, the permittee shall file a test report including the information specified in Rule 62-297.310(8), F.A.C. with the Compliance Authority as soon as practical, but no later than 45 days after the last sampling run of each test is completed.  See Appendix CT in Section 4 of this permit.  [Rules 62-297.310(8), F.A.C.]</w:t>
      </w:r>
    </w:p>
    <w:p w:rsidR="008D208B" w:rsidRPr="00472A2C" w:rsidRDefault="008D208B" w:rsidP="00490F18">
      <w:pPr>
        <w:widowControl w:val="0"/>
        <w:numPr>
          <w:ilvl w:val="0"/>
          <w:numId w:val="28"/>
        </w:numPr>
        <w:suppressAutoHyphens/>
        <w:spacing w:before="120" w:after="120"/>
        <w:ind w:left="360"/>
        <w:rPr>
          <w:sz w:val="22"/>
          <w:szCs w:val="22"/>
        </w:rPr>
      </w:pPr>
      <w:r w:rsidRPr="00472A2C">
        <w:rPr>
          <w:sz w:val="22"/>
          <w:szCs w:val="22"/>
          <w:u w:val="single"/>
        </w:rPr>
        <w:t>Operational Data</w:t>
      </w:r>
      <w:r w:rsidR="00C715AE">
        <w:rPr>
          <w:sz w:val="22"/>
          <w:szCs w:val="22"/>
        </w:rPr>
        <w:t xml:space="preserve">. </w:t>
      </w:r>
      <w:r w:rsidRPr="00472A2C">
        <w:rPr>
          <w:sz w:val="22"/>
          <w:szCs w:val="22"/>
        </w:rPr>
        <w:t xml:space="preserve"> The permittee shall maintain daily and monthly records to demonstrate compliance with the </w:t>
      </w:r>
      <w:r w:rsidR="00D65179" w:rsidRPr="00472A2C">
        <w:rPr>
          <w:sz w:val="22"/>
          <w:szCs w:val="22"/>
        </w:rPr>
        <w:t>specified maximum sugar packaging rate</w:t>
      </w:r>
      <w:r w:rsidRPr="00472A2C">
        <w:rPr>
          <w:sz w:val="22"/>
          <w:szCs w:val="22"/>
        </w:rPr>
        <w:t>.  [</w:t>
      </w:r>
      <w:r w:rsidR="00D65179" w:rsidRPr="00472A2C">
        <w:rPr>
          <w:sz w:val="22"/>
          <w:szCs w:val="22"/>
        </w:rPr>
        <w:t>Permit Nos. 0990005-019-AC and 0990005-023-AC</w:t>
      </w:r>
      <w:r w:rsidRPr="00472A2C">
        <w:rPr>
          <w:sz w:val="22"/>
          <w:szCs w:val="22"/>
        </w:rPr>
        <w:t xml:space="preserve">; </w:t>
      </w:r>
      <w:r w:rsidR="00D65179" w:rsidRPr="00472A2C">
        <w:rPr>
          <w:sz w:val="22"/>
          <w:szCs w:val="22"/>
        </w:rPr>
        <w:t xml:space="preserve">and </w:t>
      </w:r>
      <w:r w:rsidRPr="00472A2C">
        <w:rPr>
          <w:sz w:val="22"/>
          <w:szCs w:val="22"/>
        </w:rPr>
        <w:t>Rule 62-4.070(3), F.A.C.]</w:t>
      </w:r>
    </w:p>
    <w:p w:rsidR="004004E8" w:rsidRPr="008D36CE" w:rsidRDefault="004004E8" w:rsidP="00E02C56">
      <w:pPr>
        <w:widowControl w:val="0"/>
        <w:spacing w:before="120" w:after="120"/>
        <w:rPr>
          <w:rFonts w:ascii="Times New Roman Bold" w:hAnsi="Times New Roman Bold"/>
          <w:sz w:val="22"/>
          <w:szCs w:val="22"/>
          <w:u w:val="single"/>
        </w:rPr>
      </w:pPr>
      <w:r w:rsidRPr="008D36CE">
        <w:rPr>
          <w:rFonts w:ascii="Times New Roman Bold" w:hAnsi="Times New Roman Bold"/>
          <w:b/>
          <w:sz w:val="22"/>
          <w:szCs w:val="22"/>
          <w:u w:val="single"/>
        </w:rPr>
        <w:t>Other Applicable Requirements</w:t>
      </w:r>
    </w:p>
    <w:p w:rsidR="004004E8" w:rsidRPr="00472A2C" w:rsidRDefault="004004E8" w:rsidP="00490F18">
      <w:pPr>
        <w:widowControl w:val="0"/>
        <w:numPr>
          <w:ilvl w:val="0"/>
          <w:numId w:val="28"/>
        </w:numPr>
        <w:suppressAutoHyphens/>
        <w:spacing w:before="120" w:after="120"/>
        <w:ind w:left="360"/>
        <w:rPr>
          <w:sz w:val="22"/>
          <w:szCs w:val="22"/>
        </w:rPr>
      </w:pPr>
      <w:r w:rsidRPr="00472A2C">
        <w:rPr>
          <w:rFonts w:eastAsia="MS Mincho"/>
          <w:sz w:val="22"/>
          <w:szCs w:val="22"/>
          <w:u w:val="single"/>
        </w:rPr>
        <w:t>Compliance Plan</w:t>
      </w:r>
      <w:r w:rsidR="00C715AE">
        <w:rPr>
          <w:rFonts w:eastAsia="MS Mincho"/>
          <w:sz w:val="22"/>
          <w:szCs w:val="22"/>
        </w:rPr>
        <w:t xml:space="preserve">.  </w:t>
      </w:r>
      <w:r w:rsidRPr="00472A2C">
        <w:rPr>
          <w:rFonts w:eastAsia="MS Mincho"/>
          <w:sz w:val="22"/>
          <w:szCs w:val="22"/>
        </w:rPr>
        <w:t xml:space="preserve">The permittee shall comply </w:t>
      </w:r>
      <w:r w:rsidRPr="00472A2C">
        <w:rPr>
          <w:sz w:val="22"/>
          <w:szCs w:val="22"/>
        </w:rPr>
        <w:t>with the provisions of the Compliance Plan as specified in Appendix CP in Section 4 of this permit.  [Rule 62-213.440(2), F.A.C.]</w:t>
      </w:r>
    </w:p>
    <w:p w:rsidR="00B17BAA" w:rsidRPr="00472A2C" w:rsidRDefault="00B17BAA" w:rsidP="00E02C56">
      <w:pPr>
        <w:spacing w:after="120"/>
        <w:rPr>
          <w:vanish/>
          <w:sz w:val="22"/>
          <w:szCs w:val="22"/>
        </w:rPr>
      </w:pPr>
      <w:bookmarkStart w:id="38" w:name="Lastpage3E"/>
      <w:bookmarkEnd w:id="38"/>
    </w:p>
    <w:p w:rsidR="00FF3760" w:rsidRPr="00472A2C" w:rsidRDefault="00FF3760" w:rsidP="00E02C56">
      <w:pPr>
        <w:spacing w:after="120"/>
        <w:rPr>
          <w:sz w:val="22"/>
          <w:szCs w:val="22"/>
        </w:rPr>
        <w:sectPr w:rsidR="00FF3760" w:rsidRPr="00472A2C" w:rsidSect="00306CDF">
          <w:headerReference w:type="even" r:id="rId56"/>
          <w:headerReference w:type="default" r:id="rId57"/>
          <w:footerReference w:type="default" r:id="rId58"/>
          <w:headerReference w:type="first" r:id="rId59"/>
          <w:pgSz w:w="12240" w:h="15840" w:code="1"/>
          <w:pgMar w:top="720" w:right="1008" w:bottom="720" w:left="1008" w:header="504" w:footer="378" w:gutter="0"/>
          <w:paperSrc w:first="15" w:other="15"/>
          <w:cols w:space="720"/>
        </w:sectPr>
      </w:pPr>
    </w:p>
    <w:p w:rsidR="00C25785" w:rsidRPr="00472A2C" w:rsidRDefault="00C25785" w:rsidP="00D71D0D">
      <w:pPr>
        <w:spacing w:after="120"/>
        <w:rPr>
          <w:sz w:val="22"/>
          <w:szCs w:val="22"/>
        </w:rPr>
      </w:pPr>
      <w:bookmarkStart w:id="39" w:name="S3F"/>
      <w:bookmarkEnd w:id="39"/>
      <w:r w:rsidRPr="00472A2C">
        <w:rPr>
          <w:sz w:val="22"/>
          <w:szCs w:val="22"/>
        </w:rPr>
        <w:lastRenderedPageBreak/>
        <w:t>This subsection addresses the following emissions units.</w:t>
      </w:r>
    </w:p>
    <w:p w:rsidR="00A70C95" w:rsidRPr="00472A2C" w:rsidRDefault="00A70C95" w:rsidP="00D71D0D">
      <w:pPr>
        <w:spacing w:after="120"/>
        <w:rPr>
          <w:sz w:val="22"/>
          <w:szCs w:val="22"/>
        </w:rPr>
      </w:pPr>
      <w:r w:rsidRPr="00472A2C">
        <w:rPr>
          <w:sz w:val="22"/>
          <w:szCs w:val="22"/>
        </w:rPr>
        <w:t xml:space="preserve">ARMS ID No. 0990332 - </w:t>
      </w:r>
      <w:r w:rsidR="0001389B" w:rsidRPr="00472A2C">
        <w:rPr>
          <w:sz w:val="22"/>
          <w:szCs w:val="22"/>
        </w:rPr>
        <w:t>New Hope Power Company</w:t>
      </w:r>
      <w:r w:rsidRPr="00472A2C">
        <w:rPr>
          <w:sz w:val="22"/>
          <w:szCs w:val="22"/>
        </w:rPr>
        <w:t>’s Okeelanta Cogeneration Plant</w:t>
      </w:r>
    </w:p>
    <w:tbl>
      <w:tblPr>
        <w:tblW w:w="4500"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44"/>
        <w:gridCol w:w="5652"/>
        <w:gridCol w:w="2419"/>
      </w:tblGrid>
      <w:tr w:rsidR="00D22B17" w:rsidRPr="00472A2C" w:rsidTr="00DF62E3">
        <w:trPr>
          <w:trHeight w:val="395"/>
        </w:trPr>
        <w:tc>
          <w:tcPr>
            <w:tcW w:w="927" w:type="dxa"/>
            <w:shd w:val="pct5" w:color="auto" w:fill="auto"/>
            <w:tcMar>
              <w:top w:w="43" w:type="dxa"/>
              <w:left w:w="86" w:type="dxa"/>
              <w:bottom w:w="43" w:type="dxa"/>
              <w:right w:w="86" w:type="dxa"/>
            </w:tcMar>
            <w:vAlign w:val="center"/>
          </w:tcPr>
          <w:p w:rsidR="00D22B17" w:rsidRPr="00472A2C" w:rsidRDefault="00D22B17" w:rsidP="00596DCA">
            <w:pPr>
              <w:jc w:val="center"/>
              <w:rPr>
                <w:b/>
                <w:sz w:val="22"/>
                <w:szCs w:val="22"/>
              </w:rPr>
            </w:pPr>
            <w:r w:rsidRPr="00472A2C">
              <w:rPr>
                <w:b/>
                <w:sz w:val="22"/>
                <w:szCs w:val="22"/>
              </w:rPr>
              <w:t>EU No.</w:t>
            </w:r>
          </w:p>
        </w:tc>
        <w:tc>
          <w:tcPr>
            <w:tcW w:w="6341" w:type="dxa"/>
            <w:shd w:val="pct5" w:color="auto" w:fill="auto"/>
            <w:tcMar>
              <w:top w:w="43" w:type="dxa"/>
              <w:left w:w="86" w:type="dxa"/>
              <w:bottom w:w="43" w:type="dxa"/>
              <w:right w:w="86" w:type="dxa"/>
            </w:tcMar>
            <w:vAlign w:val="center"/>
          </w:tcPr>
          <w:p w:rsidR="00D22B17" w:rsidRPr="00472A2C" w:rsidRDefault="00D22B17" w:rsidP="00596DCA">
            <w:pPr>
              <w:jc w:val="center"/>
              <w:rPr>
                <w:b/>
                <w:sz w:val="22"/>
                <w:szCs w:val="22"/>
              </w:rPr>
            </w:pPr>
            <w:r w:rsidRPr="00472A2C">
              <w:rPr>
                <w:b/>
                <w:sz w:val="22"/>
                <w:szCs w:val="22"/>
              </w:rPr>
              <w:t>Emissions Unit Description</w:t>
            </w:r>
          </w:p>
        </w:tc>
        <w:tc>
          <w:tcPr>
            <w:tcW w:w="2700" w:type="dxa"/>
            <w:shd w:val="pct5" w:color="auto" w:fill="auto"/>
            <w:tcMar>
              <w:top w:w="43" w:type="dxa"/>
              <w:left w:w="86" w:type="dxa"/>
              <w:bottom w:w="43" w:type="dxa"/>
              <w:right w:w="86" w:type="dxa"/>
            </w:tcMar>
            <w:vAlign w:val="center"/>
          </w:tcPr>
          <w:p w:rsidR="00D22B17" w:rsidRPr="00472A2C" w:rsidRDefault="00D22B17" w:rsidP="00596DCA">
            <w:pPr>
              <w:jc w:val="center"/>
              <w:rPr>
                <w:b/>
                <w:sz w:val="22"/>
                <w:szCs w:val="22"/>
              </w:rPr>
            </w:pPr>
            <w:r w:rsidRPr="00472A2C">
              <w:rPr>
                <w:b/>
                <w:sz w:val="22"/>
                <w:szCs w:val="22"/>
              </w:rPr>
              <w:t>Process Area</w:t>
            </w:r>
          </w:p>
        </w:tc>
      </w:tr>
      <w:tr w:rsidR="00D22B17" w:rsidRPr="00472A2C" w:rsidTr="00DF62E3">
        <w:tc>
          <w:tcPr>
            <w:tcW w:w="927" w:type="dxa"/>
            <w:tcMar>
              <w:top w:w="43" w:type="dxa"/>
              <w:left w:w="86" w:type="dxa"/>
              <w:bottom w:w="43" w:type="dxa"/>
              <w:right w:w="86" w:type="dxa"/>
            </w:tcMar>
            <w:vAlign w:val="center"/>
          </w:tcPr>
          <w:p w:rsidR="00D22B17" w:rsidRPr="00472A2C" w:rsidRDefault="00D22B17" w:rsidP="00596DCA">
            <w:pPr>
              <w:jc w:val="center"/>
              <w:rPr>
                <w:b/>
                <w:sz w:val="22"/>
                <w:szCs w:val="22"/>
              </w:rPr>
            </w:pPr>
            <w:r w:rsidRPr="00472A2C">
              <w:rPr>
                <w:b/>
                <w:sz w:val="22"/>
                <w:szCs w:val="22"/>
              </w:rPr>
              <w:t>005</w:t>
            </w:r>
          </w:p>
        </w:tc>
        <w:tc>
          <w:tcPr>
            <w:tcW w:w="6341" w:type="dxa"/>
            <w:tcMar>
              <w:top w:w="43" w:type="dxa"/>
              <w:left w:w="86" w:type="dxa"/>
              <w:bottom w:w="43" w:type="dxa"/>
              <w:right w:w="86" w:type="dxa"/>
            </w:tcMar>
          </w:tcPr>
          <w:p w:rsidR="00D22B17" w:rsidRPr="00472A2C" w:rsidRDefault="00B551CF" w:rsidP="00D71D0D">
            <w:pPr>
              <w:rPr>
                <w:sz w:val="22"/>
                <w:szCs w:val="22"/>
              </w:rPr>
            </w:pPr>
            <w:r w:rsidRPr="00472A2C">
              <w:rPr>
                <w:sz w:val="22"/>
                <w:szCs w:val="22"/>
              </w:rPr>
              <w:t>Distillate Oil Storage Tank (50,000 gallons)</w:t>
            </w:r>
          </w:p>
        </w:tc>
        <w:tc>
          <w:tcPr>
            <w:tcW w:w="2700" w:type="dxa"/>
            <w:tcMar>
              <w:top w:w="43" w:type="dxa"/>
              <w:left w:w="86" w:type="dxa"/>
              <w:bottom w:w="43" w:type="dxa"/>
              <w:right w:w="86" w:type="dxa"/>
            </w:tcMar>
          </w:tcPr>
          <w:p w:rsidR="00D22B17" w:rsidRPr="00472A2C" w:rsidRDefault="00D22B17" w:rsidP="00D71D0D">
            <w:pPr>
              <w:rPr>
                <w:sz w:val="22"/>
                <w:szCs w:val="22"/>
              </w:rPr>
            </w:pPr>
            <w:r w:rsidRPr="00472A2C">
              <w:rPr>
                <w:sz w:val="22"/>
                <w:szCs w:val="22"/>
              </w:rPr>
              <w:t>Cogeneration Plant</w:t>
            </w:r>
          </w:p>
        </w:tc>
      </w:tr>
    </w:tbl>
    <w:p w:rsidR="00A70C95" w:rsidRPr="00472A2C" w:rsidRDefault="00A70C95" w:rsidP="00D71D0D">
      <w:pPr>
        <w:spacing w:before="240" w:after="120"/>
        <w:rPr>
          <w:sz w:val="22"/>
          <w:szCs w:val="22"/>
        </w:rPr>
      </w:pPr>
      <w:r w:rsidRPr="00472A2C">
        <w:rPr>
          <w:sz w:val="22"/>
          <w:szCs w:val="22"/>
        </w:rPr>
        <w:t>ARMS ID No. 0990005 – Okeelanta Corporation’s Sugar Mill and Refinery</w:t>
      </w:r>
    </w:p>
    <w:tbl>
      <w:tblPr>
        <w:tblW w:w="4500"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44"/>
        <w:gridCol w:w="5652"/>
        <w:gridCol w:w="2419"/>
      </w:tblGrid>
      <w:tr w:rsidR="00D22B17" w:rsidRPr="00472A2C" w:rsidTr="00DF62E3">
        <w:trPr>
          <w:trHeight w:val="323"/>
        </w:trPr>
        <w:tc>
          <w:tcPr>
            <w:tcW w:w="927" w:type="dxa"/>
            <w:shd w:val="pct5" w:color="auto" w:fill="auto"/>
            <w:tcMar>
              <w:top w:w="43" w:type="dxa"/>
              <w:left w:w="86" w:type="dxa"/>
              <w:bottom w:w="43" w:type="dxa"/>
              <w:right w:w="86" w:type="dxa"/>
            </w:tcMar>
            <w:vAlign w:val="center"/>
          </w:tcPr>
          <w:p w:rsidR="00D22B17" w:rsidRPr="00357522" w:rsidRDefault="00D22B17" w:rsidP="00661DCF">
            <w:pPr>
              <w:jc w:val="center"/>
              <w:rPr>
                <w:b/>
                <w:sz w:val="22"/>
                <w:szCs w:val="22"/>
              </w:rPr>
            </w:pPr>
            <w:r w:rsidRPr="00357522">
              <w:rPr>
                <w:b/>
                <w:sz w:val="22"/>
                <w:szCs w:val="22"/>
              </w:rPr>
              <w:t>EU No.</w:t>
            </w:r>
          </w:p>
        </w:tc>
        <w:tc>
          <w:tcPr>
            <w:tcW w:w="6341" w:type="dxa"/>
            <w:shd w:val="pct5" w:color="auto" w:fill="auto"/>
            <w:tcMar>
              <w:top w:w="43" w:type="dxa"/>
              <w:left w:w="86" w:type="dxa"/>
              <w:bottom w:w="43" w:type="dxa"/>
              <w:right w:w="86" w:type="dxa"/>
            </w:tcMar>
            <w:vAlign w:val="center"/>
          </w:tcPr>
          <w:p w:rsidR="00D22B17" w:rsidRPr="00357522" w:rsidRDefault="00D22B17" w:rsidP="00661DCF">
            <w:pPr>
              <w:jc w:val="center"/>
              <w:rPr>
                <w:b/>
                <w:sz w:val="22"/>
                <w:szCs w:val="22"/>
              </w:rPr>
            </w:pPr>
            <w:r w:rsidRPr="00357522">
              <w:rPr>
                <w:b/>
                <w:sz w:val="22"/>
                <w:szCs w:val="22"/>
              </w:rPr>
              <w:t>Emissions Unit Description</w:t>
            </w:r>
          </w:p>
        </w:tc>
        <w:tc>
          <w:tcPr>
            <w:tcW w:w="2700" w:type="dxa"/>
            <w:shd w:val="pct5" w:color="auto" w:fill="auto"/>
            <w:tcMar>
              <w:top w:w="43" w:type="dxa"/>
              <w:left w:w="86" w:type="dxa"/>
              <w:bottom w:w="43" w:type="dxa"/>
              <w:right w:w="86" w:type="dxa"/>
            </w:tcMar>
            <w:vAlign w:val="center"/>
          </w:tcPr>
          <w:p w:rsidR="00D22B17" w:rsidRPr="00357522" w:rsidRDefault="00D22B17" w:rsidP="00661DCF">
            <w:pPr>
              <w:jc w:val="center"/>
              <w:rPr>
                <w:b/>
                <w:sz w:val="22"/>
                <w:szCs w:val="22"/>
              </w:rPr>
            </w:pPr>
            <w:r w:rsidRPr="00357522">
              <w:rPr>
                <w:b/>
                <w:sz w:val="22"/>
                <w:szCs w:val="22"/>
              </w:rPr>
              <w:t>Process Area</w:t>
            </w:r>
          </w:p>
        </w:tc>
      </w:tr>
      <w:tr w:rsidR="00B551CF" w:rsidRPr="00472A2C" w:rsidTr="00DF62E3">
        <w:tc>
          <w:tcPr>
            <w:tcW w:w="927" w:type="dxa"/>
            <w:tcMar>
              <w:top w:w="43" w:type="dxa"/>
              <w:left w:w="86" w:type="dxa"/>
              <w:bottom w:w="43" w:type="dxa"/>
              <w:right w:w="86" w:type="dxa"/>
            </w:tcMar>
            <w:vAlign w:val="center"/>
          </w:tcPr>
          <w:p w:rsidR="00B551CF" w:rsidRPr="00357522" w:rsidRDefault="00B551CF" w:rsidP="00661DCF">
            <w:pPr>
              <w:jc w:val="center"/>
              <w:rPr>
                <w:b/>
                <w:sz w:val="22"/>
                <w:szCs w:val="22"/>
              </w:rPr>
            </w:pPr>
            <w:r w:rsidRPr="00357522">
              <w:rPr>
                <w:b/>
                <w:sz w:val="22"/>
                <w:szCs w:val="22"/>
              </w:rPr>
              <w:t>040</w:t>
            </w:r>
          </w:p>
        </w:tc>
        <w:tc>
          <w:tcPr>
            <w:tcW w:w="6341" w:type="dxa"/>
            <w:tcMar>
              <w:top w:w="43" w:type="dxa"/>
              <w:left w:w="86" w:type="dxa"/>
              <w:bottom w:w="43" w:type="dxa"/>
              <w:right w:w="86" w:type="dxa"/>
            </w:tcMar>
          </w:tcPr>
          <w:p w:rsidR="00B551CF" w:rsidRPr="00357522" w:rsidRDefault="00560495" w:rsidP="00D71D0D">
            <w:pPr>
              <w:rPr>
                <w:sz w:val="22"/>
                <w:szCs w:val="22"/>
              </w:rPr>
            </w:pPr>
            <w:r w:rsidRPr="00357522">
              <w:rPr>
                <w:sz w:val="22"/>
                <w:szCs w:val="22"/>
              </w:rPr>
              <w:t xml:space="preserve">Facility </w:t>
            </w:r>
            <w:r w:rsidR="00B551CF" w:rsidRPr="00357522">
              <w:rPr>
                <w:sz w:val="22"/>
                <w:szCs w:val="22"/>
              </w:rPr>
              <w:t xml:space="preserve">Fuel </w:t>
            </w:r>
            <w:r w:rsidR="00EE58CD" w:rsidRPr="00357522">
              <w:rPr>
                <w:sz w:val="22"/>
                <w:szCs w:val="22"/>
              </w:rPr>
              <w:t xml:space="preserve">Tank </w:t>
            </w:r>
            <w:r w:rsidR="00B551CF" w:rsidRPr="00357522">
              <w:rPr>
                <w:sz w:val="22"/>
                <w:szCs w:val="22"/>
              </w:rPr>
              <w:t>Farm</w:t>
            </w:r>
          </w:p>
        </w:tc>
        <w:tc>
          <w:tcPr>
            <w:tcW w:w="2700" w:type="dxa"/>
            <w:tcMar>
              <w:top w:w="43" w:type="dxa"/>
              <w:left w:w="86" w:type="dxa"/>
              <w:bottom w:w="43" w:type="dxa"/>
              <w:right w:w="86" w:type="dxa"/>
            </w:tcMar>
          </w:tcPr>
          <w:p w:rsidR="00B551CF" w:rsidRPr="00357522" w:rsidRDefault="00A04001" w:rsidP="00D71D0D">
            <w:pPr>
              <w:rPr>
                <w:sz w:val="22"/>
                <w:szCs w:val="22"/>
              </w:rPr>
            </w:pPr>
            <w:r w:rsidRPr="00357522">
              <w:rPr>
                <w:sz w:val="22"/>
                <w:szCs w:val="22"/>
              </w:rPr>
              <w:t>Facility</w:t>
            </w:r>
          </w:p>
        </w:tc>
      </w:tr>
    </w:tbl>
    <w:p w:rsidR="00DE7611" w:rsidRPr="00DF62E3" w:rsidRDefault="00DE7611" w:rsidP="00E02C56">
      <w:pPr>
        <w:spacing w:before="240" w:after="120"/>
        <w:rPr>
          <w:rFonts w:ascii="Times New Roman Bold" w:hAnsi="Times New Roman Bold"/>
          <w:b/>
          <w:sz w:val="22"/>
          <w:szCs w:val="22"/>
          <w:u w:val="single"/>
        </w:rPr>
      </w:pPr>
      <w:r w:rsidRPr="00DF62E3">
        <w:rPr>
          <w:rFonts w:ascii="Times New Roman Bold" w:hAnsi="Times New Roman Bold"/>
          <w:b/>
          <w:sz w:val="22"/>
          <w:szCs w:val="22"/>
          <w:u w:val="single"/>
        </w:rPr>
        <w:t>Equipment Capacities</w:t>
      </w:r>
      <w:r w:rsidR="00B551CF" w:rsidRPr="00DF62E3">
        <w:rPr>
          <w:rFonts w:ascii="Times New Roman Bold" w:hAnsi="Times New Roman Bold"/>
          <w:b/>
          <w:sz w:val="22"/>
          <w:szCs w:val="22"/>
          <w:u w:val="single"/>
        </w:rPr>
        <w:t xml:space="preserve"> and Performance Restrictions</w:t>
      </w:r>
    </w:p>
    <w:p w:rsidR="00DE7611" w:rsidRPr="00DF62E3" w:rsidRDefault="00DE7611" w:rsidP="00490F18">
      <w:pPr>
        <w:numPr>
          <w:ilvl w:val="0"/>
          <w:numId w:val="15"/>
        </w:numPr>
        <w:spacing w:after="120"/>
        <w:rPr>
          <w:sz w:val="22"/>
          <w:szCs w:val="22"/>
        </w:rPr>
      </w:pPr>
      <w:bookmarkStart w:id="40" w:name="_Ref251535230"/>
      <w:bookmarkStart w:id="41" w:name="_Ref412717788"/>
      <w:r w:rsidRPr="00472A2C">
        <w:rPr>
          <w:sz w:val="22"/>
          <w:szCs w:val="22"/>
          <w:u w:val="single"/>
        </w:rPr>
        <w:t>Oil Storage Tanks</w:t>
      </w:r>
      <w:bookmarkEnd w:id="40"/>
      <w:r w:rsidR="00DF62E3" w:rsidRPr="00DF62E3">
        <w:rPr>
          <w:sz w:val="22"/>
          <w:szCs w:val="22"/>
        </w:rPr>
        <w:t>.</w:t>
      </w:r>
      <w:bookmarkEnd w:id="41"/>
    </w:p>
    <w:p w:rsidR="00DE7611" w:rsidRPr="00472A2C" w:rsidRDefault="00DE7611" w:rsidP="00E02C56">
      <w:pPr>
        <w:numPr>
          <w:ilvl w:val="0"/>
          <w:numId w:val="7"/>
        </w:numPr>
        <w:spacing w:after="120"/>
        <w:rPr>
          <w:sz w:val="22"/>
          <w:szCs w:val="22"/>
        </w:rPr>
      </w:pPr>
      <w:r w:rsidRPr="00472A2C">
        <w:rPr>
          <w:i/>
          <w:sz w:val="22"/>
          <w:szCs w:val="22"/>
        </w:rPr>
        <w:t>ARMS ID No. 0990332</w:t>
      </w:r>
      <w:r w:rsidR="00D22B17" w:rsidRPr="00472A2C">
        <w:rPr>
          <w:sz w:val="22"/>
          <w:szCs w:val="22"/>
        </w:rPr>
        <w:t xml:space="preserve">:  The distillate oil storage tank (EU-005) has a </w:t>
      </w:r>
      <w:r w:rsidRPr="00472A2C">
        <w:rPr>
          <w:sz w:val="22"/>
          <w:szCs w:val="22"/>
        </w:rPr>
        <w:t>capacity of 50,000 gallons.</w:t>
      </w:r>
      <w:r w:rsidR="0014601A" w:rsidRPr="00472A2C">
        <w:rPr>
          <w:sz w:val="22"/>
          <w:szCs w:val="22"/>
        </w:rPr>
        <w:t xml:space="preserve"> </w:t>
      </w:r>
      <w:r w:rsidR="00B551CF" w:rsidRPr="00472A2C">
        <w:rPr>
          <w:sz w:val="22"/>
          <w:szCs w:val="22"/>
        </w:rPr>
        <w:t xml:space="preserve"> [</w:t>
      </w:r>
      <w:r w:rsidR="00B551CF" w:rsidRPr="00472A2C">
        <w:rPr>
          <w:snapToGrid w:val="0"/>
          <w:sz w:val="22"/>
          <w:szCs w:val="22"/>
        </w:rPr>
        <w:t>Permit No. 0990005-016-AC]</w:t>
      </w:r>
    </w:p>
    <w:p w:rsidR="0014601A" w:rsidRPr="00472A2C" w:rsidRDefault="0014601A" w:rsidP="00E02C56">
      <w:pPr>
        <w:numPr>
          <w:ilvl w:val="0"/>
          <w:numId w:val="7"/>
        </w:numPr>
        <w:spacing w:after="120"/>
        <w:rPr>
          <w:sz w:val="22"/>
          <w:szCs w:val="22"/>
        </w:rPr>
      </w:pPr>
      <w:r w:rsidRPr="00472A2C">
        <w:rPr>
          <w:sz w:val="22"/>
          <w:szCs w:val="22"/>
        </w:rPr>
        <w:t xml:space="preserve">Miscellaneous tanks installed on or before July 23, 1984 are not subject to the NSPS Subpart Kb provisions in 40 CFR 60.  Fuel and oil tanks with a storage capacity of 19,813 gallons or less are not subject to NSPS Subpart Kb provisions.  Fuel and oil tanks with a storage capacity between 19,813 gallons and 39,890 gallons shall store only </w:t>
      </w:r>
      <w:r w:rsidRPr="00472A2C">
        <w:rPr>
          <w:snapToGrid w:val="0"/>
          <w:sz w:val="22"/>
          <w:szCs w:val="22"/>
        </w:rPr>
        <w:t xml:space="preserve">volatile organic liquids with a </w:t>
      </w:r>
      <w:r w:rsidRPr="00472A2C">
        <w:rPr>
          <w:sz w:val="22"/>
          <w:szCs w:val="22"/>
        </w:rPr>
        <w:t xml:space="preserve">maximum true vapor pressure of less than 15.0 kilopascals (kPa) or 2.17 pounds per square inch, absolute (psia).  Fuel and oil tanks with a storage capacity of 39,890 gallons or more shall store only </w:t>
      </w:r>
      <w:r w:rsidRPr="00472A2C">
        <w:rPr>
          <w:snapToGrid w:val="0"/>
          <w:sz w:val="22"/>
          <w:szCs w:val="22"/>
        </w:rPr>
        <w:t xml:space="preserve">volatile organic liquids with a </w:t>
      </w:r>
      <w:r w:rsidRPr="00472A2C">
        <w:rPr>
          <w:sz w:val="22"/>
          <w:szCs w:val="22"/>
        </w:rPr>
        <w:t xml:space="preserve">maximum true vapor pressure of less than </w:t>
      </w:r>
      <w:r w:rsidRPr="00472A2C">
        <w:rPr>
          <w:snapToGrid w:val="0"/>
          <w:sz w:val="22"/>
          <w:szCs w:val="22"/>
        </w:rPr>
        <w:t>3.5 kPa (0.51 psia)</w:t>
      </w:r>
      <w:r w:rsidRPr="00472A2C">
        <w:rPr>
          <w:sz w:val="22"/>
          <w:szCs w:val="22"/>
        </w:rPr>
        <w:t xml:space="preserve">.  This condition ensures that the storage tanks are not subject to the NSPS Subpart Kb provisions in 40 CFR 60.  [NSPS Subpart Kb, </w:t>
      </w:r>
      <w:r w:rsidRPr="00472A2C">
        <w:rPr>
          <w:snapToGrid w:val="0"/>
          <w:sz w:val="22"/>
          <w:szCs w:val="22"/>
        </w:rPr>
        <w:t>§60.110b]</w:t>
      </w:r>
      <w:r w:rsidRPr="00472A2C">
        <w:rPr>
          <w:sz w:val="22"/>
          <w:szCs w:val="22"/>
        </w:rPr>
        <w:t xml:space="preserve"> [Rule 62-210.200 (PTE), F.A.C.]</w:t>
      </w:r>
    </w:p>
    <w:p w:rsidR="00C25785" w:rsidRPr="00DF62E3" w:rsidRDefault="00C25785" w:rsidP="00E02C56">
      <w:pPr>
        <w:spacing w:before="120" w:after="120"/>
        <w:rPr>
          <w:rFonts w:ascii="Times New Roman Bold" w:hAnsi="Times New Roman Bold"/>
          <w:b/>
          <w:sz w:val="22"/>
          <w:szCs w:val="22"/>
          <w:u w:val="single"/>
        </w:rPr>
      </w:pPr>
      <w:r w:rsidRPr="00DF62E3">
        <w:rPr>
          <w:rFonts w:ascii="Times New Roman Bold" w:hAnsi="Times New Roman Bold"/>
          <w:b/>
          <w:sz w:val="22"/>
          <w:szCs w:val="22"/>
          <w:u w:val="single"/>
        </w:rPr>
        <w:t>Records</w:t>
      </w:r>
    </w:p>
    <w:p w:rsidR="00C25785" w:rsidRPr="00472A2C" w:rsidRDefault="00C25785" w:rsidP="00490F18">
      <w:pPr>
        <w:numPr>
          <w:ilvl w:val="0"/>
          <w:numId w:val="15"/>
        </w:numPr>
        <w:spacing w:after="120"/>
        <w:rPr>
          <w:bCs/>
          <w:sz w:val="22"/>
          <w:szCs w:val="22"/>
        </w:rPr>
      </w:pPr>
      <w:r w:rsidRPr="00472A2C">
        <w:rPr>
          <w:bCs/>
          <w:sz w:val="22"/>
          <w:szCs w:val="22"/>
          <w:u w:val="single"/>
        </w:rPr>
        <w:t>Records</w:t>
      </w:r>
      <w:r w:rsidR="00DF62E3" w:rsidRPr="00DF62E3">
        <w:rPr>
          <w:bCs/>
          <w:sz w:val="22"/>
          <w:szCs w:val="22"/>
        </w:rPr>
        <w:t>.</w:t>
      </w:r>
      <w:r w:rsidRPr="00DF62E3">
        <w:rPr>
          <w:bCs/>
          <w:sz w:val="22"/>
          <w:szCs w:val="22"/>
        </w:rPr>
        <w:t xml:space="preserve"> </w:t>
      </w:r>
      <w:r w:rsidRPr="00472A2C">
        <w:rPr>
          <w:bCs/>
          <w:sz w:val="22"/>
          <w:szCs w:val="22"/>
        </w:rPr>
        <w:t xml:space="preserve"> The permittee shall maintain records of the types and amounts of fuel stored in </w:t>
      </w:r>
      <w:r w:rsidRPr="00EE25D1">
        <w:rPr>
          <w:bCs/>
          <w:strike/>
          <w:sz w:val="22"/>
          <w:szCs w:val="22"/>
          <w:highlight w:val="yellow"/>
        </w:rPr>
        <w:t>each tank</w:t>
      </w:r>
      <w:r w:rsidR="00E514C2">
        <w:rPr>
          <w:bCs/>
          <w:sz w:val="22"/>
          <w:szCs w:val="22"/>
        </w:rPr>
        <w:t xml:space="preserve"> </w:t>
      </w:r>
      <w:r w:rsidR="00E514C2" w:rsidRPr="00E514C2">
        <w:rPr>
          <w:bCs/>
          <w:sz w:val="22"/>
          <w:szCs w:val="22"/>
          <w:highlight w:val="yellow"/>
          <w:u w:val="double"/>
        </w:rPr>
        <w:t>EU</w:t>
      </w:r>
      <w:r w:rsidR="00521B2B">
        <w:rPr>
          <w:bCs/>
          <w:sz w:val="22"/>
          <w:szCs w:val="22"/>
          <w:highlight w:val="yellow"/>
          <w:u w:val="double"/>
        </w:rPr>
        <w:t>-</w:t>
      </w:r>
      <w:r w:rsidR="00E514C2" w:rsidRPr="00E514C2">
        <w:rPr>
          <w:bCs/>
          <w:sz w:val="22"/>
          <w:szCs w:val="22"/>
          <w:highlight w:val="yellow"/>
          <w:u w:val="double"/>
        </w:rPr>
        <w:t>005</w:t>
      </w:r>
      <w:r w:rsidRPr="00472A2C">
        <w:rPr>
          <w:bCs/>
          <w:sz w:val="22"/>
          <w:szCs w:val="22"/>
        </w:rPr>
        <w:t>.</w:t>
      </w:r>
      <w:r w:rsidR="008F5DF2" w:rsidRPr="00472A2C">
        <w:rPr>
          <w:bCs/>
          <w:sz w:val="22"/>
          <w:szCs w:val="22"/>
        </w:rPr>
        <w:t xml:space="preserve">  Distillate oil shall meet the requirements of the Fuel Management Plan in Appendix </w:t>
      </w:r>
      <w:r w:rsidR="005167B5" w:rsidRPr="00472A2C">
        <w:rPr>
          <w:bCs/>
          <w:sz w:val="22"/>
          <w:szCs w:val="22"/>
        </w:rPr>
        <w:t>AM and FM</w:t>
      </w:r>
      <w:r w:rsidR="008F5DF2" w:rsidRPr="00472A2C">
        <w:rPr>
          <w:bCs/>
          <w:sz w:val="22"/>
          <w:szCs w:val="22"/>
        </w:rPr>
        <w:t xml:space="preserve"> of this permit.</w:t>
      </w:r>
      <w:r w:rsidRPr="00472A2C">
        <w:rPr>
          <w:bCs/>
          <w:sz w:val="22"/>
          <w:szCs w:val="22"/>
        </w:rPr>
        <w:t xml:space="preserve">  [Rule 62-4.070(3), F.A.C.]</w:t>
      </w:r>
    </w:p>
    <w:p w:rsidR="00483F05" w:rsidRPr="00472A2C" w:rsidRDefault="00483F05" w:rsidP="00E02C56">
      <w:pPr>
        <w:spacing w:after="120"/>
        <w:ind w:hanging="360"/>
        <w:rPr>
          <w:sz w:val="22"/>
          <w:szCs w:val="22"/>
        </w:rPr>
        <w:sectPr w:rsidR="00483F05" w:rsidRPr="00472A2C" w:rsidSect="00306CDF">
          <w:headerReference w:type="even" r:id="rId60"/>
          <w:headerReference w:type="default" r:id="rId61"/>
          <w:footerReference w:type="default" r:id="rId62"/>
          <w:headerReference w:type="first" r:id="rId63"/>
          <w:pgSz w:w="12240" w:h="15840" w:code="1"/>
          <w:pgMar w:top="720" w:right="1152" w:bottom="720" w:left="1152" w:header="504" w:footer="378" w:gutter="0"/>
          <w:paperSrc w:first="15" w:other="15"/>
          <w:cols w:space="720"/>
        </w:sectPr>
      </w:pPr>
      <w:bookmarkStart w:id="42" w:name="Lastpage3F"/>
      <w:bookmarkEnd w:id="42"/>
    </w:p>
    <w:p w:rsidR="00C205A3" w:rsidRPr="00472A2C" w:rsidRDefault="00C205A3" w:rsidP="00D71D0D">
      <w:pPr>
        <w:pStyle w:val="BodyText2"/>
        <w:tabs>
          <w:tab w:val="right" w:pos="9360"/>
        </w:tabs>
        <w:spacing w:after="120"/>
        <w:rPr>
          <w:szCs w:val="22"/>
        </w:rPr>
      </w:pPr>
      <w:bookmarkStart w:id="43" w:name="S3G"/>
      <w:bookmarkEnd w:id="43"/>
      <w:r w:rsidRPr="00472A2C">
        <w:rPr>
          <w:szCs w:val="22"/>
        </w:rPr>
        <w:lastRenderedPageBreak/>
        <w:t>This permit addresses the following emissions unit:</w:t>
      </w:r>
    </w:p>
    <w:tbl>
      <w:tblPr>
        <w:tblW w:w="9932" w:type="dxa"/>
        <w:tblInd w:w="1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86" w:type="dxa"/>
          <w:bottom w:w="43" w:type="dxa"/>
          <w:right w:w="86" w:type="dxa"/>
        </w:tblCellMar>
        <w:tblLook w:val="0000" w:firstRow="0" w:lastRow="0" w:firstColumn="0" w:lastColumn="0" w:noHBand="0" w:noVBand="0"/>
      </w:tblPr>
      <w:tblGrid>
        <w:gridCol w:w="897"/>
        <w:gridCol w:w="6425"/>
        <w:gridCol w:w="2610"/>
      </w:tblGrid>
      <w:tr w:rsidR="00662E62" w:rsidRPr="00472A2C" w:rsidTr="009A5CEC">
        <w:trPr>
          <w:trHeight w:val="332"/>
        </w:trPr>
        <w:tc>
          <w:tcPr>
            <w:tcW w:w="897" w:type="dxa"/>
            <w:shd w:val="pct5" w:color="auto" w:fill="auto"/>
            <w:vAlign w:val="center"/>
          </w:tcPr>
          <w:p w:rsidR="00662E62" w:rsidRPr="00472A2C" w:rsidRDefault="00662E62" w:rsidP="00661DCF">
            <w:pPr>
              <w:pStyle w:val="BodyText2"/>
              <w:jc w:val="center"/>
              <w:rPr>
                <w:b/>
                <w:szCs w:val="22"/>
              </w:rPr>
            </w:pPr>
            <w:r w:rsidRPr="00472A2C">
              <w:rPr>
                <w:b/>
                <w:szCs w:val="22"/>
              </w:rPr>
              <w:t>EU No.</w:t>
            </w:r>
          </w:p>
        </w:tc>
        <w:tc>
          <w:tcPr>
            <w:tcW w:w="6425" w:type="dxa"/>
            <w:shd w:val="pct5" w:color="auto" w:fill="auto"/>
            <w:vAlign w:val="center"/>
          </w:tcPr>
          <w:p w:rsidR="00662E62" w:rsidRPr="00472A2C" w:rsidRDefault="00662E62" w:rsidP="00661DCF">
            <w:pPr>
              <w:pStyle w:val="BodyText2"/>
              <w:jc w:val="center"/>
              <w:rPr>
                <w:b/>
                <w:szCs w:val="22"/>
              </w:rPr>
            </w:pPr>
            <w:r w:rsidRPr="00472A2C">
              <w:rPr>
                <w:b/>
                <w:szCs w:val="22"/>
              </w:rPr>
              <w:t>Emissions Unit Description</w:t>
            </w:r>
          </w:p>
        </w:tc>
        <w:tc>
          <w:tcPr>
            <w:tcW w:w="2610" w:type="dxa"/>
            <w:shd w:val="pct5" w:color="auto" w:fill="auto"/>
            <w:vAlign w:val="center"/>
          </w:tcPr>
          <w:p w:rsidR="00662E62" w:rsidRPr="00472A2C" w:rsidRDefault="00662E62" w:rsidP="00661DCF">
            <w:pPr>
              <w:jc w:val="center"/>
              <w:rPr>
                <w:b/>
                <w:sz w:val="22"/>
                <w:szCs w:val="22"/>
              </w:rPr>
            </w:pPr>
            <w:r w:rsidRPr="00472A2C">
              <w:rPr>
                <w:b/>
                <w:sz w:val="22"/>
                <w:szCs w:val="22"/>
              </w:rPr>
              <w:t>Process Area</w:t>
            </w:r>
          </w:p>
        </w:tc>
      </w:tr>
      <w:tr w:rsidR="00662E62" w:rsidRPr="00472A2C" w:rsidTr="00661DCF">
        <w:tc>
          <w:tcPr>
            <w:tcW w:w="897" w:type="dxa"/>
            <w:vAlign w:val="center"/>
          </w:tcPr>
          <w:p w:rsidR="00662E62" w:rsidRPr="00472A2C" w:rsidRDefault="00662E62" w:rsidP="00661DCF">
            <w:pPr>
              <w:pStyle w:val="BodyText2"/>
              <w:jc w:val="center"/>
              <w:rPr>
                <w:b/>
                <w:szCs w:val="22"/>
              </w:rPr>
            </w:pPr>
            <w:r w:rsidRPr="00472A2C">
              <w:rPr>
                <w:b/>
                <w:szCs w:val="22"/>
              </w:rPr>
              <w:t>048</w:t>
            </w:r>
          </w:p>
        </w:tc>
        <w:tc>
          <w:tcPr>
            <w:tcW w:w="6425" w:type="dxa"/>
          </w:tcPr>
          <w:p w:rsidR="00662E62" w:rsidRPr="00472A2C" w:rsidRDefault="00662E62" w:rsidP="00D71D0D">
            <w:pPr>
              <w:pStyle w:val="BodyText2"/>
              <w:rPr>
                <w:szCs w:val="22"/>
              </w:rPr>
            </w:pPr>
            <w:r w:rsidRPr="00472A2C">
              <w:rPr>
                <w:szCs w:val="22"/>
              </w:rPr>
              <w:t>Paint Booth</w:t>
            </w:r>
          </w:p>
        </w:tc>
        <w:tc>
          <w:tcPr>
            <w:tcW w:w="2610" w:type="dxa"/>
          </w:tcPr>
          <w:p w:rsidR="00662E62" w:rsidRPr="00472A2C" w:rsidRDefault="009A05AF" w:rsidP="00D71D0D">
            <w:pPr>
              <w:rPr>
                <w:sz w:val="22"/>
                <w:szCs w:val="22"/>
              </w:rPr>
            </w:pPr>
            <w:r w:rsidRPr="00472A2C">
              <w:rPr>
                <w:sz w:val="22"/>
                <w:szCs w:val="22"/>
              </w:rPr>
              <w:t>Okeelanta Shop</w:t>
            </w:r>
          </w:p>
        </w:tc>
      </w:tr>
    </w:tbl>
    <w:p w:rsidR="00D6675F" w:rsidRPr="00472A2C" w:rsidRDefault="00D6675F" w:rsidP="00B63CD0">
      <w:pPr>
        <w:suppressAutoHyphens/>
        <w:spacing w:before="240" w:after="120"/>
        <w:jc w:val="both"/>
        <w:rPr>
          <w:i/>
          <w:sz w:val="22"/>
          <w:szCs w:val="22"/>
        </w:rPr>
      </w:pPr>
      <w:r w:rsidRPr="00472A2C">
        <w:rPr>
          <w:i/>
          <w:sz w:val="22"/>
          <w:szCs w:val="22"/>
        </w:rPr>
        <w:t xml:space="preserve">{Permitting Note:  Permit No. 0990005-015-AC redefined this emissions unit.  The paint spray booth is the drive-through model of the </w:t>
      </w:r>
      <w:proofErr w:type="spellStart"/>
      <w:r w:rsidRPr="00472A2C">
        <w:rPr>
          <w:i/>
          <w:sz w:val="22"/>
          <w:szCs w:val="22"/>
        </w:rPr>
        <w:t>Crossflo</w:t>
      </w:r>
      <w:proofErr w:type="spellEnd"/>
      <w:r w:rsidRPr="00472A2C">
        <w:rPr>
          <w:i/>
          <w:sz w:val="22"/>
          <w:szCs w:val="22"/>
        </w:rPr>
        <w:t xml:space="preserve"> truck spray booth manufactured by AFC, Inc. (Model Number TSD6036).  The paint booth has the potential to emit 9.40 tons per year of volatile organic compound (VOC), 0.47 tons per year of hazardous air pollutants (HAPs), and 0.35 tons per year of particulate matter (PM/PM</w:t>
      </w:r>
      <w:r w:rsidRPr="00472A2C">
        <w:rPr>
          <w:i/>
          <w:sz w:val="22"/>
          <w:szCs w:val="22"/>
          <w:vertAlign w:val="subscript"/>
        </w:rPr>
        <w:t>10</w:t>
      </w:r>
      <w:r w:rsidRPr="00472A2C">
        <w:rPr>
          <w:i/>
          <w:sz w:val="22"/>
          <w:szCs w:val="22"/>
        </w:rPr>
        <w:t>).}</w:t>
      </w:r>
    </w:p>
    <w:p w:rsidR="0074499B" w:rsidRPr="00592616" w:rsidRDefault="0074499B" w:rsidP="00D71D0D">
      <w:pPr>
        <w:suppressAutoHyphens/>
        <w:spacing w:before="60" w:after="120"/>
        <w:rPr>
          <w:rFonts w:ascii="Times New Roman Bold" w:hAnsi="Times New Roman Bold"/>
          <w:b/>
          <w:sz w:val="22"/>
          <w:szCs w:val="22"/>
          <w:u w:val="single"/>
        </w:rPr>
      </w:pPr>
      <w:r w:rsidRPr="00592616">
        <w:rPr>
          <w:rFonts w:ascii="Times New Roman Bold" w:hAnsi="Times New Roman Bold"/>
          <w:b/>
          <w:sz w:val="22"/>
          <w:szCs w:val="22"/>
          <w:u w:val="single"/>
        </w:rPr>
        <w:t>Equipment Specifications</w:t>
      </w:r>
    </w:p>
    <w:p w:rsidR="00D739EC" w:rsidRPr="00472A2C" w:rsidRDefault="00917396" w:rsidP="00490F18">
      <w:pPr>
        <w:pStyle w:val="Default"/>
        <w:numPr>
          <w:ilvl w:val="0"/>
          <w:numId w:val="16"/>
        </w:numPr>
        <w:spacing w:after="120"/>
        <w:jc w:val="both"/>
        <w:rPr>
          <w:color w:val="auto"/>
          <w:sz w:val="22"/>
          <w:szCs w:val="22"/>
        </w:rPr>
      </w:pPr>
      <w:bookmarkStart w:id="44" w:name="_Ref259373838"/>
      <w:r w:rsidRPr="00472A2C">
        <w:rPr>
          <w:sz w:val="22"/>
          <w:szCs w:val="22"/>
          <w:u w:val="single"/>
        </w:rPr>
        <w:t>Method of Operation.</w:t>
      </w:r>
      <w:r w:rsidRPr="00472A2C">
        <w:rPr>
          <w:sz w:val="22"/>
          <w:szCs w:val="22"/>
        </w:rPr>
        <w:t xml:space="preserve">  Paint shall only be applied to agricultural equipment, trailers, and other vehicles or facility equipment.  Paint shall be applied by compressed air spray gun, airless paint sprayer or other equipment with equivalent transfer efficiency.  Compressed air systems typically use house air within a pressure range of approximately 60 to 80 pounds per square inch (psi).  Airless systems typically operate at a pressure of approximately 3,200 psi.  There are two exhaust stacks for the paint spray booth.  Both are 25.7 feet tall with a 4-foot diameter and have a flow rate of 45,500 actual cubic feet per minute (acfm).  [Permit Nos. 0990005-015-AC and 0990005-016-AC]</w:t>
      </w:r>
      <w:bookmarkEnd w:id="44"/>
    </w:p>
    <w:p w:rsidR="0074499B" w:rsidRPr="00592616" w:rsidRDefault="00F125FB" w:rsidP="0061581E">
      <w:pPr>
        <w:suppressAutoHyphens/>
        <w:spacing w:before="60" w:after="120"/>
        <w:jc w:val="both"/>
        <w:rPr>
          <w:rFonts w:ascii="Times New Roman Bold" w:hAnsi="Times New Roman Bold"/>
          <w:b/>
          <w:sz w:val="22"/>
          <w:szCs w:val="22"/>
          <w:u w:val="single"/>
        </w:rPr>
      </w:pPr>
      <w:r w:rsidRPr="00592616">
        <w:rPr>
          <w:rFonts w:ascii="Times New Roman Bold" w:hAnsi="Times New Roman Bold"/>
          <w:b/>
          <w:sz w:val="22"/>
          <w:szCs w:val="22"/>
          <w:u w:val="single"/>
        </w:rPr>
        <w:t xml:space="preserve">Emissions Limiting and </w:t>
      </w:r>
      <w:r w:rsidR="0074499B" w:rsidRPr="00592616">
        <w:rPr>
          <w:rFonts w:ascii="Times New Roman Bold" w:hAnsi="Times New Roman Bold"/>
          <w:b/>
          <w:sz w:val="22"/>
          <w:szCs w:val="22"/>
          <w:u w:val="single"/>
        </w:rPr>
        <w:t>Performance Restrictions</w:t>
      </w:r>
    </w:p>
    <w:p w:rsidR="00F125FB" w:rsidRPr="00472A2C" w:rsidRDefault="00F125FB" w:rsidP="00490F18">
      <w:pPr>
        <w:pStyle w:val="Default"/>
        <w:numPr>
          <w:ilvl w:val="0"/>
          <w:numId w:val="16"/>
        </w:numPr>
        <w:spacing w:after="120"/>
        <w:jc w:val="both"/>
        <w:rPr>
          <w:color w:val="auto"/>
          <w:sz w:val="22"/>
          <w:szCs w:val="22"/>
        </w:rPr>
      </w:pPr>
      <w:r w:rsidRPr="00472A2C">
        <w:rPr>
          <w:color w:val="auto"/>
          <w:sz w:val="22"/>
          <w:szCs w:val="22"/>
          <w:u w:val="single"/>
        </w:rPr>
        <w:t>Hours of Operation</w:t>
      </w:r>
      <w:r w:rsidR="008C21D9" w:rsidRPr="008C21D9">
        <w:rPr>
          <w:color w:val="auto"/>
          <w:sz w:val="22"/>
          <w:szCs w:val="22"/>
        </w:rPr>
        <w:t>.</w:t>
      </w:r>
      <w:r w:rsidRPr="008C21D9">
        <w:rPr>
          <w:color w:val="auto"/>
          <w:sz w:val="22"/>
          <w:szCs w:val="22"/>
        </w:rPr>
        <w:t xml:space="preserve"> </w:t>
      </w:r>
      <w:r w:rsidRPr="00472A2C">
        <w:rPr>
          <w:color w:val="auto"/>
          <w:sz w:val="22"/>
          <w:szCs w:val="22"/>
        </w:rPr>
        <w:t xml:space="preserve"> The hours of operation for this emissions unit are not restricted (8</w:t>
      </w:r>
      <w:r w:rsidR="00F26C20" w:rsidRPr="00472A2C">
        <w:rPr>
          <w:color w:val="auto"/>
          <w:sz w:val="22"/>
          <w:szCs w:val="22"/>
        </w:rPr>
        <w:t>,</w:t>
      </w:r>
      <w:r w:rsidRPr="00472A2C">
        <w:rPr>
          <w:color w:val="auto"/>
          <w:sz w:val="22"/>
          <w:szCs w:val="22"/>
        </w:rPr>
        <w:t>760 hours</w:t>
      </w:r>
      <w:r w:rsidR="00CE3C48" w:rsidRPr="00472A2C">
        <w:rPr>
          <w:color w:val="auto"/>
          <w:sz w:val="22"/>
          <w:szCs w:val="22"/>
        </w:rPr>
        <w:t xml:space="preserve"> per </w:t>
      </w:r>
      <w:r w:rsidRPr="00472A2C">
        <w:rPr>
          <w:color w:val="auto"/>
          <w:sz w:val="22"/>
          <w:szCs w:val="22"/>
        </w:rPr>
        <w:t>year).  [Permit No. 0990005-015-AC; Rules 62-4.160(2) and 62-210.200</w:t>
      </w:r>
      <w:r w:rsidR="0049782F" w:rsidRPr="00472A2C">
        <w:rPr>
          <w:color w:val="auto"/>
          <w:sz w:val="22"/>
          <w:szCs w:val="22"/>
        </w:rPr>
        <w:t xml:space="preserve"> (PTE)</w:t>
      </w:r>
      <w:r w:rsidRPr="00472A2C">
        <w:rPr>
          <w:color w:val="auto"/>
          <w:sz w:val="22"/>
          <w:szCs w:val="22"/>
        </w:rPr>
        <w:t>, F.A.C.]</w:t>
      </w:r>
    </w:p>
    <w:p w:rsidR="00F125FB" w:rsidRPr="00472A2C" w:rsidRDefault="00F125FB" w:rsidP="00490F18">
      <w:pPr>
        <w:pStyle w:val="Default"/>
        <w:numPr>
          <w:ilvl w:val="0"/>
          <w:numId w:val="16"/>
        </w:numPr>
        <w:spacing w:after="120"/>
        <w:jc w:val="both"/>
        <w:rPr>
          <w:color w:val="auto"/>
          <w:sz w:val="22"/>
          <w:szCs w:val="22"/>
        </w:rPr>
      </w:pPr>
      <w:r w:rsidRPr="00472A2C">
        <w:rPr>
          <w:color w:val="auto"/>
          <w:sz w:val="22"/>
          <w:szCs w:val="22"/>
          <w:u w:val="single"/>
        </w:rPr>
        <w:t>Permitted Capacity</w:t>
      </w:r>
      <w:r w:rsidR="008C21D9" w:rsidRPr="008C21D9">
        <w:rPr>
          <w:color w:val="auto"/>
          <w:sz w:val="22"/>
          <w:szCs w:val="22"/>
        </w:rPr>
        <w:t>.</w:t>
      </w:r>
      <w:r w:rsidRPr="00472A2C">
        <w:rPr>
          <w:color w:val="auto"/>
          <w:sz w:val="22"/>
          <w:szCs w:val="22"/>
        </w:rPr>
        <w:t xml:space="preserve">  The maximum throughput rate of paint and thinner shall not exceed 4</w:t>
      </w:r>
      <w:r w:rsidR="00F26C20" w:rsidRPr="00472A2C">
        <w:rPr>
          <w:color w:val="auto"/>
          <w:sz w:val="22"/>
          <w:szCs w:val="22"/>
        </w:rPr>
        <w:t>,</w:t>
      </w:r>
      <w:r w:rsidRPr="00472A2C">
        <w:rPr>
          <w:color w:val="auto"/>
          <w:sz w:val="22"/>
          <w:szCs w:val="22"/>
        </w:rPr>
        <w:t>950 gallons in any consecutive 12</w:t>
      </w:r>
      <w:r w:rsidR="00CE3C48" w:rsidRPr="00472A2C">
        <w:rPr>
          <w:color w:val="auto"/>
          <w:sz w:val="22"/>
          <w:szCs w:val="22"/>
        </w:rPr>
        <w:t xml:space="preserve"> </w:t>
      </w:r>
      <w:r w:rsidRPr="00472A2C">
        <w:rPr>
          <w:color w:val="auto"/>
          <w:sz w:val="22"/>
          <w:szCs w:val="22"/>
        </w:rPr>
        <w:t>month</w:t>
      </w:r>
      <w:r w:rsidR="00CE3C48" w:rsidRPr="00472A2C">
        <w:rPr>
          <w:color w:val="auto"/>
          <w:sz w:val="22"/>
          <w:szCs w:val="22"/>
        </w:rPr>
        <w:t>s</w:t>
      </w:r>
      <w:r w:rsidRPr="00472A2C">
        <w:rPr>
          <w:color w:val="auto"/>
          <w:sz w:val="22"/>
          <w:szCs w:val="22"/>
        </w:rPr>
        <w:t>.  [Permit No. 0990005-015-AC; Rules 62-4.160(2) and 62-210.200</w:t>
      </w:r>
      <w:r w:rsidR="0049782F" w:rsidRPr="00472A2C">
        <w:rPr>
          <w:color w:val="auto"/>
          <w:sz w:val="22"/>
          <w:szCs w:val="22"/>
        </w:rPr>
        <w:t xml:space="preserve"> (PTE)</w:t>
      </w:r>
      <w:r w:rsidRPr="00472A2C">
        <w:rPr>
          <w:color w:val="auto"/>
          <w:sz w:val="22"/>
          <w:szCs w:val="22"/>
        </w:rPr>
        <w:t>, F.A.C.]</w:t>
      </w:r>
    </w:p>
    <w:p w:rsidR="00F125FB" w:rsidRPr="00472A2C" w:rsidRDefault="00C157C7" w:rsidP="00490F18">
      <w:pPr>
        <w:pStyle w:val="Default"/>
        <w:numPr>
          <w:ilvl w:val="0"/>
          <w:numId w:val="16"/>
        </w:numPr>
        <w:spacing w:after="120"/>
        <w:jc w:val="both"/>
        <w:rPr>
          <w:color w:val="auto"/>
          <w:sz w:val="22"/>
          <w:szCs w:val="22"/>
        </w:rPr>
      </w:pPr>
      <w:r w:rsidRPr="00472A2C">
        <w:rPr>
          <w:color w:val="auto"/>
          <w:sz w:val="22"/>
          <w:szCs w:val="22"/>
          <w:u w:val="single"/>
        </w:rPr>
        <w:t>VOC Emissions</w:t>
      </w:r>
      <w:r w:rsidR="008C21D9" w:rsidRPr="008C21D9">
        <w:rPr>
          <w:color w:val="auto"/>
          <w:sz w:val="22"/>
          <w:szCs w:val="22"/>
        </w:rPr>
        <w:t>.</w:t>
      </w:r>
      <w:r w:rsidRPr="008C21D9">
        <w:rPr>
          <w:color w:val="auto"/>
          <w:sz w:val="22"/>
          <w:szCs w:val="22"/>
        </w:rPr>
        <w:t xml:space="preserve"> </w:t>
      </w:r>
      <w:r w:rsidRPr="00472A2C">
        <w:rPr>
          <w:color w:val="auto"/>
          <w:sz w:val="22"/>
          <w:szCs w:val="22"/>
        </w:rPr>
        <w:t xml:space="preserve"> </w:t>
      </w:r>
      <w:r w:rsidR="00CE3C48" w:rsidRPr="00472A2C">
        <w:rPr>
          <w:color w:val="auto"/>
          <w:sz w:val="22"/>
          <w:szCs w:val="22"/>
        </w:rPr>
        <w:t>Emissions of v</w:t>
      </w:r>
      <w:r w:rsidRPr="00472A2C">
        <w:rPr>
          <w:color w:val="auto"/>
          <w:sz w:val="22"/>
          <w:szCs w:val="22"/>
        </w:rPr>
        <w:t>olatile organic compounds (VOC) shall not exceed 9.40 tons in any consecutive 1</w:t>
      </w:r>
      <w:r w:rsidR="00CE3C48" w:rsidRPr="00472A2C">
        <w:rPr>
          <w:color w:val="auto"/>
          <w:sz w:val="22"/>
          <w:szCs w:val="22"/>
        </w:rPr>
        <w:t xml:space="preserve">2 </w:t>
      </w:r>
      <w:r w:rsidRPr="00472A2C">
        <w:rPr>
          <w:color w:val="auto"/>
          <w:sz w:val="22"/>
          <w:szCs w:val="22"/>
        </w:rPr>
        <w:t>month</w:t>
      </w:r>
      <w:r w:rsidR="00CE3C48" w:rsidRPr="00472A2C">
        <w:rPr>
          <w:color w:val="auto"/>
          <w:sz w:val="22"/>
          <w:szCs w:val="22"/>
        </w:rPr>
        <w:t>s</w:t>
      </w:r>
      <w:r w:rsidRPr="00472A2C">
        <w:rPr>
          <w:color w:val="auto"/>
          <w:sz w:val="22"/>
          <w:szCs w:val="22"/>
        </w:rPr>
        <w:t>.</w:t>
      </w:r>
      <w:r w:rsidR="00CE3C48" w:rsidRPr="00472A2C">
        <w:rPr>
          <w:color w:val="auto"/>
          <w:sz w:val="22"/>
          <w:szCs w:val="22"/>
        </w:rPr>
        <w:t xml:space="preserve">  </w:t>
      </w:r>
      <w:r w:rsidR="00FB0434" w:rsidRPr="00472A2C">
        <w:rPr>
          <w:sz w:val="22"/>
          <w:szCs w:val="22"/>
        </w:rPr>
        <w:t>The permittee may adjust the amounts and types of coatings used as necessary to comply with this standard.  Coatings and thinners used in the spray booth are not restricted to specific products or manufacturers.  The permittee may substitute coatings and thinners and adjust the amounts of coatings and thinners used, as needed.</w:t>
      </w:r>
      <w:r w:rsidR="00FB0434" w:rsidRPr="00472A2C">
        <w:rPr>
          <w:color w:val="auto"/>
          <w:sz w:val="22"/>
          <w:szCs w:val="22"/>
        </w:rPr>
        <w:t xml:space="preserve">  </w:t>
      </w:r>
      <w:r w:rsidR="00CE3C48" w:rsidRPr="00472A2C">
        <w:rPr>
          <w:color w:val="auto"/>
          <w:sz w:val="22"/>
          <w:szCs w:val="22"/>
        </w:rPr>
        <w:t>[</w:t>
      </w:r>
      <w:r w:rsidR="000723AB" w:rsidRPr="00472A2C">
        <w:rPr>
          <w:color w:val="auto"/>
          <w:sz w:val="22"/>
          <w:szCs w:val="22"/>
        </w:rPr>
        <w:t xml:space="preserve">Specific Conditions 7 and 9 in </w:t>
      </w:r>
      <w:r w:rsidR="00CE3C48" w:rsidRPr="00472A2C">
        <w:rPr>
          <w:color w:val="auto"/>
          <w:sz w:val="22"/>
          <w:szCs w:val="22"/>
        </w:rPr>
        <w:t>Permit No. 0990005-015-AC; Rule62-210.200</w:t>
      </w:r>
      <w:r w:rsidR="0049782F" w:rsidRPr="00472A2C">
        <w:rPr>
          <w:color w:val="auto"/>
          <w:sz w:val="22"/>
          <w:szCs w:val="22"/>
        </w:rPr>
        <w:t xml:space="preserve"> (PTE)</w:t>
      </w:r>
      <w:r w:rsidR="00CE3C48" w:rsidRPr="00472A2C">
        <w:rPr>
          <w:color w:val="auto"/>
          <w:sz w:val="22"/>
          <w:szCs w:val="22"/>
        </w:rPr>
        <w:t>, F.A.C.]</w:t>
      </w:r>
    </w:p>
    <w:p w:rsidR="00FB0434" w:rsidRPr="00472A2C" w:rsidRDefault="00FB0434" w:rsidP="00490F18">
      <w:pPr>
        <w:pStyle w:val="BodyText2"/>
        <w:numPr>
          <w:ilvl w:val="0"/>
          <w:numId w:val="16"/>
        </w:numPr>
        <w:tabs>
          <w:tab w:val="clear" w:pos="360"/>
        </w:tabs>
        <w:spacing w:after="120"/>
        <w:jc w:val="both"/>
        <w:rPr>
          <w:szCs w:val="22"/>
        </w:rPr>
      </w:pPr>
      <w:r w:rsidRPr="00472A2C">
        <w:rPr>
          <w:szCs w:val="22"/>
          <w:u w:val="single"/>
        </w:rPr>
        <w:t>Visible Emissions</w:t>
      </w:r>
      <w:r w:rsidR="008C21D9" w:rsidRPr="008C21D9">
        <w:rPr>
          <w:szCs w:val="22"/>
        </w:rPr>
        <w:t>.</w:t>
      </w:r>
      <w:r w:rsidRPr="008C21D9">
        <w:rPr>
          <w:szCs w:val="22"/>
        </w:rPr>
        <w:t xml:space="preserve">  </w:t>
      </w:r>
      <w:r w:rsidRPr="00472A2C">
        <w:rPr>
          <w:szCs w:val="22"/>
        </w:rPr>
        <w:t>Visible emissions from the paint spray booth shall not exceed 20</w:t>
      </w:r>
      <w:r w:rsidR="00F26C20" w:rsidRPr="00472A2C">
        <w:rPr>
          <w:szCs w:val="22"/>
        </w:rPr>
        <w:t xml:space="preserve"> percent</w:t>
      </w:r>
      <w:r w:rsidRPr="00472A2C">
        <w:rPr>
          <w:szCs w:val="22"/>
        </w:rPr>
        <w:t xml:space="preserve"> opacity.  [</w:t>
      </w:r>
      <w:r w:rsidR="000723AB" w:rsidRPr="00472A2C">
        <w:rPr>
          <w:szCs w:val="22"/>
        </w:rPr>
        <w:t xml:space="preserve">Specific Condition 12 in </w:t>
      </w:r>
      <w:r w:rsidRPr="00472A2C">
        <w:rPr>
          <w:szCs w:val="22"/>
        </w:rPr>
        <w:t>Permit No. 0990005-015-AC; Rule 62-296.320</w:t>
      </w:r>
      <w:r w:rsidR="00F21BE8" w:rsidRPr="00472A2C">
        <w:rPr>
          <w:szCs w:val="22"/>
        </w:rPr>
        <w:t xml:space="preserve"> </w:t>
      </w:r>
      <w:r w:rsidRPr="00472A2C">
        <w:rPr>
          <w:szCs w:val="22"/>
        </w:rPr>
        <w:t>(General VE), F.A.C.]</w:t>
      </w:r>
    </w:p>
    <w:p w:rsidR="002D00FB" w:rsidRPr="00472A2C" w:rsidRDefault="00C536B8" w:rsidP="00490F18">
      <w:pPr>
        <w:pStyle w:val="BodyText2"/>
        <w:numPr>
          <w:ilvl w:val="0"/>
          <w:numId w:val="16"/>
        </w:numPr>
        <w:tabs>
          <w:tab w:val="clear" w:pos="360"/>
        </w:tabs>
        <w:spacing w:after="120"/>
        <w:jc w:val="both"/>
        <w:rPr>
          <w:szCs w:val="22"/>
        </w:rPr>
      </w:pPr>
      <w:r w:rsidRPr="00472A2C">
        <w:rPr>
          <w:szCs w:val="22"/>
          <w:u w:val="single"/>
        </w:rPr>
        <w:t>Fugitive VOC</w:t>
      </w:r>
      <w:r w:rsidR="008C21D9" w:rsidRPr="008C21D9">
        <w:rPr>
          <w:szCs w:val="22"/>
        </w:rPr>
        <w:t>.</w:t>
      </w:r>
      <w:r w:rsidRPr="008C21D9">
        <w:rPr>
          <w:szCs w:val="22"/>
        </w:rPr>
        <w:t xml:space="preserve"> </w:t>
      </w:r>
      <w:r w:rsidR="002D00FB" w:rsidRPr="00472A2C">
        <w:rPr>
          <w:szCs w:val="22"/>
        </w:rPr>
        <w:t xml:space="preserve">All equipment, pipes, hoses, </w:t>
      </w:r>
      <w:r w:rsidR="00FB0434" w:rsidRPr="00472A2C">
        <w:rPr>
          <w:szCs w:val="22"/>
        </w:rPr>
        <w:t xml:space="preserve">containers, </w:t>
      </w:r>
      <w:r w:rsidR="002D00FB" w:rsidRPr="00472A2C">
        <w:rPr>
          <w:szCs w:val="22"/>
        </w:rPr>
        <w:t>lids, fittings, etc., shall be operated</w:t>
      </w:r>
      <w:r w:rsidRPr="00472A2C">
        <w:rPr>
          <w:szCs w:val="22"/>
        </w:rPr>
        <w:t xml:space="preserve"> and </w:t>
      </w:r>
      <w:r w:rsidR="002D00FB" w:rsidRPr="00472A2C">
        <w:rPr>
          <w:szCs w:val="22"/>
        </w:rPr>
        <w:t>maintained in such a manner as to minimize leaks, fugitive emissions, and spills of materials</w:t>
      </w:r>
      <w:r w:rsidRPr="00472A2C">
        <w:rPr>
          <w:szCs w:val="22"/>
        </w:rPr>
        <w:t xml:space="preserve"> containing volatile organic compounds (VOC)</w:t>
      </w:r>
      <w:r w:rsidR="002D00FB" w:rsidRPr="00472A2C">
        <w:rPr>
          <w:szCs w:val="22"/>
        </w:rPr>
        <w:t>.</w:t>
      </w:r>
      <w:r w:rsidRPr="00472A2C">
        <w:rPr>
          <w:szCs w:val="22"/>
        </w:rPr>
        <w:t xml:space="preserve">  [Permit No. 0990005-01</w:t>
      </w:r>
      <w:r w:rsidR="00F125FB" w:rsidRPr="00472A2C">
        <w:rPr>
          <w:szCs w:val="22"/>
        </w:rPr>
        <w:t>5</w:t>
      </w:r>
      <w:r w:rsidRPr="00472A2C">
        <w:rPr>
          <w:szCs w:val="22"/>
        </w:rPr>
        <w:t>-AC; Rule 62-210.200</w:t>
      </w:r>
      <w:r w:rsidR="0049782F" w:rsidRPr="00472A2C">
        <w:rPr>
          <w:szCs w:val="22"/>
        </w:rPr>
        <w:t xml:space="preserve"> (PTE)</w:t>
      </w:r>
      <w:r w:rsidRPr="00472A2C">
        <w:rPr>
          <w:szCs w:val="22"/>
        </w:rPr>
        <w:t>, F.A.C.]</w:t>
      </w:r>
    </w:p>
    <w:p w:rsidR="00075886" w:rsidRPr="003A029D" w:rsidRDefault="00075886" w:rsidP="0061581E">
      <w:pPr>
        <w:suppressAutoHyphens/>
        <w:spacing w:before="60" w:after="120"/>
        <w:jc w:val="both"/>
        <w:rPr>
          <w:rFonts w:ascii="Times New Roman Bold" w:hAnsi="Times New Roman Bold"/>
          <w:b/>
          <w:sz w:val="22"/>
          <w:szCs w:val="22"/>
          <w:u w:val="single"/>
        </w:rPr>
      </w:pPr>
      <w:r w:rsidRPr="003A029D">
        <w:rPr>
          <w:rFonts w:ascii="Times New Roman Bold" w:hAnsi="Times New Roman Bold"/>
          <w:b/>
          <w:sz w:val="22"/>
          <w:szCs w:val="22"/>
          <w:u w:val="single"/>
        </w:rPr>
        <w:t>Testing</w:t>
      </w:r>
    </w:p>
    <w:p w:rsidR="00075886" w:rsidRPr="00472A2C" w:rsidRDefault="00075886" w:rsidP="00490F18">
      <w:pPr>
        <w:pStyle w:val="BodyText2"/>
        <w:numPr>
          <w:ilvl w:val="0"/>
          <w:numId w:val="16"/>
        </w:numPr>
        <w:tabs>
          <w:tab w:val="clear" w:pos="360"/>
        </w:tabs>
        <w:spacing w:after="120"/>
        <w:rPr>
          <w:szCs w:val="22"/>
        </w:rPr>
      </w:pPr>
      <w:r w:rsidRPr="00472A2C">
        <w:rPr>
          <w:szCs w:val="22"/>
          <w:u w:val="single"/>
        </w:rPr>
        <w:t>Special Compliance Tests</w:t>
      </w:r>
      <w:r w:rsidR="00592616">
        <w:rPr>
          <w:szCs w:val="22"/>
        </w:rPr>
        <w:t>.</w:t>
      </w:r>
      <w:r w:rsidRPr="00472A2C">
        <w:rPr>
          <w:szCs w:val="22"/>
        </w:rPr>
        <w:t xml:space="preserve"> </w:t>
      </w:r>
      <w:r w:rsidR="00583E0E" w:rsidRPr="00472A2C">
        <w:rPr>
          <w:szCs w:val="22"/>
        </w:rPr>
        <w:t>In accordance with Rule 62-297.310(7</w:t>
      </w:r>
      <w:proofErr w:type="gramStart"/>
      <w:r w:rsidR="00583E0E" w:rsidRPr="00472A2C">
        <w:rPr>
          <w:szCs w:val="22"/>
        </w:rPr>
        <w:t>)(</w:t>
      </w:r>
      <w:proofErr w:type="gramEnd"/>
      <w:r w:rsidR="00583E0E" w:rsidRPr="00472A2C">
        <w:rPr>
          <w:szCs w:val="22"/>
        </w:rPr>
        <w:t xml:space="preserve">b), F.A.C., the </w:t>
      </w:r>
      <w:r w:rsidRPr="00472A2C">
        <w:rPr>
          <w:szCs w:val="22"/>
        </w:rPr>
        <w:t>Compliance Authority</w:t>
      </w:r>
      <w:r w:rsidR="00583E0E" w:rsidRPr="00472A2C">
        <w:rPr>
          <w:szCs w:val="22"/>
        </w:rPr>
        <w:t xml:space="preserve"> may require a </w:t>
      </w:r>
      <w:r w:rsidR="00CE1EA5" w:rsidRPr="00472A2C">
        <w:rPr>
          <w:szCs w:val="22"/>
        </w:rPr>
        <w:t>compliance test for visible emissions.</w:t>
      </w:r>
      <w:r w:rsidRPr="00472A2C">
        <w:rPr>
          <w:szCs w:val="22"/>
        </w:rPr>
        <w:t xml:space="preserve">  [</w:t>
      </w:r>
      <w:r w:rsidR="00F21BE8" w:rsidRPr="00472A2C">
        <w:rPr>
          <w:szCs w:val="22"/>
        </w:rPr>
        <w:t xml:space="preserve">Permit No. 0990005-015-AC; </w:t>
      </w:r>
      <w:r w:rsidRPr="00472A2C">
        <w:rPr>
          <w:szCs w:val="22"/>
        </w:rPr>
        <w:t>Rule 62-297.310(7</w:t>
      </w:r>
      <w:proofErr w:type="gramStart"/>
      <w:r w:rsidRPr="00472A2C">
        <w:rPr>
          <w:szCs w:val="22"/>
        </w:rPr>
        <w:t>)(</w:t>
      </w:r>
      <w:proofErr w:type="gramEnd"/>
      <w:r w:rsidRPr="00472A2C">
        <w:rPr>
          <w:szCs w:val="22"/>
        </w:rPr>
        <w:t>b), F.A.C.]</w:t>
      </w:r>
    </w:p>
    <w:p w:rsidR="0074499B" w:rsidRPr="00592616" w:rsidRDefault="0074499B" w:rsidP="00186415">
      <w:pPr>
        <w:suppressAutoHyphens/>
        <w:spacing w:before="60" w:after="120"/>
        <w:rPr>
          <w:rFonts w:ascii="Times New Roman Bold" w:hAnsi="Times New Roman Bold"/>
          <w:smallCaps/>
          <w:sz w:val="22"/>
          <w:szCs w:val="22"/>
          <w:u w:val="single"/>
        </w:rPr>
      </w:pPr>
      <w:r w:rsidRPr="00592616">
        <w:rPr>
          <w:rFonts w:ascii="Times New Roman Bold" w:hAnsi="Times New Roman Bold"/>
          <w:b/>
          <w:sz w:val="22"/>
          <w:szCs w:val="22"/>
          <w:u w:val="single"/>
        </w:rPr>
        <w:t>Recordkeeping and Reporting</w:t>
      </w:r>
    </w:p>
    <w:p w:rsidR="009E596C" w:rsidRPr="00725229" w:rsidRDefault="00CD1B9C" w:rsidP="00490F18">
      <w:pPr>
        <w:pStyle w:val="BodyText2"/>
        <w:numPr>
          <w:ilvl w:val="0"/>
          <w:numId w:val="16"/>
        </w:numPr>
        <w:tabs>
          <w:tab w:val="clear" w:pos="360"/>
        </w:tabs>
        <w:spacing w:after="120"/>
        <w:rPr>
          <w:bCs/>
          <w:szCs w:val="22"/>
        </w:rPr>
      </w:pPr>
      <w:r w:rsidRPr="00472A2C">
        <w:rPr>
          <w:bCs/>
          <w:szCs w:val="22"/>
          <w:u w:val="single"/>
        </w:rPr>
        <w:t>Operational Records</w:t>
      </w:r>
      <w:r w:rsidR="00592616">
        <w:rPr>
          <w:bCs/>
          <w:szCs w:val="22"/>
        </w:rPr>
        <w:t>.</w:t>
      </w:r>
      <w:r w:rsidR="00170141">
        <w:rPr>
          <w:bCs/>
          <w:szCs w:val="22"/>
        </w:rPr>
        <w:t xml:space="preserve"> </w:t>
      </w:r>
      <w:r w:rsidRPr="00472A2C">
        <w:rPr>
          <w:bCs/>
          <w:szCs w:val="22"/>
        </w:rPr>
        <w:t xml:space="preserve"> For each month, t</w:t>
      </w:r>
      <w:r w:rsidR="002D00FB" w:rsidRPr="00472A2C">
        <w:rPr>
          <w:bCs/>
          <w:szCs w:val="22"/>
        </w:rPr>
        <w:t>he permittee shall record and maintain records of the following:</w:t>
      </w:r>
      <w:r w:rsidRPr="00472A2C">
        <w:rPr>
          <w:bCs/>
          <w:szCs w:val="22"/>
        </w:rPr>
        <w:t xml:space="preserve">  </w:t>
      </w:r>
      <w:r w:rsidR="002D00FB" w:rsidRPr="00472A2C">
        <w:rPr>
          <w:bCs/>
          <w:szCs w:val="22"/>
        </w:rPr>
        <w:t xml:space="preserve">the number of </w:t>
      </w:r>
      <w:r w:rsidRPr="00472A2C">
        <w:rPr>
          <w:bCs/>
          <w:szCs w:val="22"/>
        </w:rPr>
        <w:t xml:space="preserve">actual </w:t>
      </w:r>
      <w:r w:rsidR="002D00FB" w:rsidRPr="00472A2C">
        <w:rPr>
          <w:bCs/>
          <w:szCs w:val="22"/>
        </w:rPr>
        <w:t xml:space="preserve">hours </w:t>
      </w:r>
      <w:r w:rsidRPr="00472A2C">
        <w:rPr>
          <w:bCs/>
          <w:szCs w:val="22"/>
        </w:rPr>
        <w:t xml:space="preserve">of operation for </w:t>
      </w:r>
      <w:r w:rsidR="002D00FB" w:rsidRPr="00472A2C">
        <w:rPr>
          <w:bCs/>
          <w:szCs w:val="22"/>
        </w:rPr>
        <w:t xml:space="preserve">the </w:t>
      </w:r>
      <w:r w:rsidRPr="00472A2C">
        <w:rPr>
          <w:bCs/>
          <w:szCs w:val="22"/>
        </w:rPr>
        <w:t xml:space="preserve">paint </w:t>
      </w:r>
      <w:r w:rsidR="002D00FB" w:rsidRPr="00472A2C">
        <w:rPr>
          <w:bCs/>
          <w:szCs w:val="22"/>
        </w:rPr>
        <w:t>booth;</w:t>
      </w:r>
      <w:r w:rsidRPr="00472A2C">
        <w:rPr>
          <w:bCs/>
          <w:szCs w:val="22"/>
        </w:rPr>
        <w:t xml:space="preserve"> </w:t>
      </w:r>
      <w:r w:rsidR="002D00FB" w:rsidRPr="00472A2C">
        <w:rPr>
          <w:bCs/>
          <w:szCs w:val="22"/>
        </w:rPr>
        <w:t>the dates of operation;</w:t>
      </w:r>
      <w:r w:rsidRPr="00472A2C">
        <w:rPr>
          <w:bCs/>
          <w:szCs w:val="22"/>
        </w:rPr>
        <w:t xml:space="preserve"> </w:t>
      </w:r>
      <w:r w:rsidR="002D00FB" w:rsidRPr="00472A2C">
        <w:rPr>
          <w:bCs/>
          <w:szCs w:val="22"/>
        </w:rPr>
        <w:t>the amounts and types of coatings</w:t>
      </w:r>
      <w:r w:rsidRPr="00472A2C">
        <w:rPr>
          <w:bCs/>
          <w:szCs w:val="22"/>
        </w:rPr>
        <w:t xml:space="preserve">, thinners and cleanup solvents </w:t>
      </w:r>
      <w:r w:rsidR="002D00FB" w:rsidRPr="00472A2C">
        <w:rPr>
          <w:bCs/>
          <w:szCs w:val="22"/>
        </w:rPr>
        <w:t>used; and</w:t>
      </w:r>
      <w:r w:rsidRPr="00472A2C">
        <w:rPr>
          <w:bCs/>
          <w:szCs w:val="22"/>
        </w:rPr>
        <w:t xml:space="preserve"> </w:t>
      </w:r>
      <w:r w:rsidR="002D00FB" w:rsidRPr="00472A2C">
        <w:rPr>
          <w:bCs/>
          <w:szCs w:val="22"/>
        </w:rPr>
        <w:t>a monthly calculation of the volatile organic compounds</w:t>
      </w:r>
      <w:r w:rsidRPr="00472A2C">
        <w:rPr>
          <w:bCs/>
          <w:szCs w:val="22"/>
        </w:rPr>
        <w:t xml:space="preserve"> and </w:t>
      </w:r>
      <w:r w:rsidR="002D00FB" w:rsidRPr="00472A2C">
        <w:rPr>
          <w:bCs/>
          <w:szCs w:val="22"/>
        </w:rPr>
        <w:t xml:space="preserve">hazardous air pollutants </w:t>
      </w:r>
      <w:r w:rsidRPr="00472A2C">
        <w:rPr>
          <w:bCs/>
          <w:szCs w:val="22"/>
        </w:rPr>
        <w:t xml:space="preserve">emitted from the paint </w:t>
      </w:r>
      <w:r w:rsidR="002D00FB" w:rsidRPr="00472A2C">
        <w:rPr>
          <w:bCs/>
          <w:szCs w:val="22"/>
        </w:rPr>
        <w:t>booth.</w:t>
      </w:r>
      <w:r w:rsidRPr="00472A2C">
        <w:rPr>
          <w:bCs/>
          <w:szCs w:val="22"/>
        </w:rPr>
        <w:t xml:space="preserve">  VOC/HAP emissions </w:t>
      </w:r>
      <w:r w:rsidR="002D00FB" w:rsidRPr="00472A2C">
        <w:rPr>
          <w:bCs/>
          <w:szCs w:val="22"/>
        </w:rPr>
        <w:t>shall</w:t>
      </w:r>
      <w:r w:rsidRPr="00472A2C">
        <w:rPr>
          <w:bCs/>
          <w:szCs w:val="22"/>
        </w:rPr>
        <w:t xml:space="preserve"> be</w:t>
      </w:r>
      <w:r w:rsidR="002D00FB" w:rsidRPr="00472A2C">
        <w:rPr>
          <w:bCs/>
          <w:szCs w:val="22"/>
        </w:rPr>
        <w:t xml:space="preserve"> calculate</w:t>
      </w:r>
      <w:r w:rsidRPr="00472A2C">
        <w:rPr>
          <w:bCs/>
          <w:szCs w:val="22"/>
        </w:rPr>
        <w:t>d</w:t>
      </w:r>
      <w:r w:rsidR="002D00FB" w:rsidRPr="00472A2C">
        <w:rPr>
          <w:bCs/>
          <w:szCs w:val="22"/>
        </w:rPr>
        <w:t xml:space="preserve"> by assuming that all VOC</w:t>
      </w:r>
      <w:r w:rsidRPr="00472A2C">
        <w:rPr>
          <w:bCs/>
          <w:szCs w:val="22"/>
        </w:rPr>
        <w:t>/HAP</w:t>
      </w:r>
      <w:r w:rsidR="002D00FB" w:rsidRPr="00472A2C">
        <w:rPr>
          <w:bCs/>
          <w:szCs w:val="22"/>
        </w:rPr>
        <w:t xml:space="preserve"> in the coatings</w:t>
      </w:r>
      <w:r w:rsidRPr="00472A2C">
        <w:rPr>
          <w:bCs/>
          <w:szCs w:val="22"/>
        </w:rPr>
        <w:t>, thinners</w:t>
      </w:r>
      <w:r w:rsidR="002D00FB" w:rsidRPr="00472A2C">
        <w:rPr>
          <w:bCs/>
          <w:szCs w:val="22"/>
        </w:rPr>
        <w:t xml:space="preserve"> and cle</w:t>
      </w:r>
      <w:r w:rsidRPr="00472A2C">
        <w:rPr>
          <w:bCs/>
          <w:szCs w:val="22"/>
        </w:rPr>
        <w:t xml:space="preserve">anup solvents evaporate.  </w:t>
      </w:r>
      <w:r w:rsidR="00F21BE8" w:rsidRPr="00472A2C">
        <w:rPr>
          <w:bCs/>
          <w:szCs w:val="22"/>
        </w:rPr>
        <w:t>The mass fraction of VOC</w:t>
      </w:r>
      <w:r w:rsidRPr="00472A2C">
        <w:rPr>
          <w:bCs/>
          <w:szCs w:val="22"/>
        </w:rPr>
        <w:t>/</w:t>
      </w:r>
      <w:r w:rsidR="002D00FB" w:rsidRPr="00472A2C">
        <w:rPr>
          <w:bCs/>
          <w:szCs w:val="22"/>
        </w:rPr>
        <w:t xml:space="preserve">HAP from each </w:t>
      </w:r>
      <w:r w:rsidRPr="00472A2C">
        <w:rPr>
          <w:bCs/>
          <w:szCs w:val="22"/>
        </w:rPr>
        <w:t xml:space="preserve">solvent-containing </w:t>
      </w:r>
      <w:r w:rsidR="002D00FB" w:rsidRPr="00472A2C">
        <w:rPr>
          <w:bCs/>
          <w:szCs w:val="22"/>
        </w:rPr>
        <w:t xml:space="preserve">material shall be determined from the Material Safety Data Sheets (MSDS) supplied </w:t>
      </w:r>
      <w:r w:rsidRPr="00472A2C">
        <w:rPr>
          <w:bCs/>
          <w:szCs w:val="22"/>
        </w:rPr>
        <w:t xml:space="preserve">by </w:t>
      </w:r>
      <w:r w:rsidR="002D00FB" w:rsidRPr="00472A2C">
        <w:rPr>
          <w:bCs/>
          <w:szCs w:val="22"/>
        </w:rPr>
        <w:t xml:space="preserve">the vendors.  The permittee shall maintain a file of MSDS for each </w:t>
      </w:r>
      <w:r w:rsidRPr="00472A2C">
        <w:rPr>
          <w:bCs/>
          <w:szCs w:val="22"/>
        </w:rPr>
        <w:t xml:space="preserve">solvent-containing </w:t>
      </w:r>
      <w:r w:rsidR="002D00FB" w:rsidRPr="00472A2C">
        <w:rPr>
          <w:bCs/>
          <w:szCs w:val="22"/>
        </w:rPr>
        <w:lastRenderedPageBreak/>
        <w:t xml:space="preserve">material </w:t>
      </w:r>
      <w:r w:rsidRPr="00472A2C">
        <w:rPr>
          <w:bCs/>
          <w:szCs w:val="22"/>
        </w:rPr>
        <w:t xml:space="preserve">that </w:t>
      </w:r>
      <w:r w:rsidR="002D00FB" w:rsidRPr="00472A2C">
        <w:rPr>
          <w:bCs/>
          <w:szCs w:val="22"/>
        </w:rPr>
        <w:t>indicates the composition of the VOC</w:t>
      </w:r>
      <w:r w:rsidRPr="00472A2C">
        <w:rPr>
          <w:bCs/>
          <w:szCs w:val="22"/>
        </w:rPr>
        <w:t>/</w:t>
      </w:r>
      <w:r w:rsidR="002D00FB" w:rsidRPr="00472A2C">
        <w:rPr>
          <w:bCs/>
          <w:szCs w:val="22"/>
        </w:rPr>
        <w:t xml:space="preserve">HAP.  </w:t>
      </w:r>
      <w:r w:rsidRPr="00472A2C">
        <w:rPr>
          <w:bCs/>
          <w:szCs w:val="22"/>
        </w:rPr>
        <w:t>Solvent-containing materials</w:t>
      </w:r>
      <w:r w:rsidR="002D00FB" w:rsidRPr="00472A2C">
        <w:rPr>
          <w:bCs/>
          <w:szCs w:val="22"/>
        </w:rPr>
        <w:t xml:space="preserve"> include, but are not limited to, powder coatings, solvent coatings, thinners, and clean</w:t>
      </w:r>
      <w:r w:rsidRPr="00472A2C">
        <w:rPr>
          <w:bCs/>
          <w:szCs w:val="22"/>
        </w:rPr>
        <w:t>up solvents</w:t>
      </w:r>
      <w:r w:rsidR="002D00FB" w:rsidRPr="00472A2C">
        <w:rPr>
          <w:bCs/>
          <w:szCs w:val="22"/>
        </w:rPr>
        <w:t>.  The file must be maintained on site and made available for inspection upon request.  The permittee shall have until the last day of the following month to complete these records.</w:t>
      </w:r>
      <w:r w:rsidRPr="00472A2C">
        <w:rPr>
          <w:bCs/>
          <w:szCs w:val="22"/>
        </w:rPr>
        <w:t xml:space="preserve">  </w:t>
      </w:r>
      <w:r w:rsidR="00F726D8" w:rsidRPr="00472A2C">
        <w:rPr>
          <w:szCs w:val="22"/>
        </w:rPr>
        <w:t>The amounts and types of coatings used and the calculated VOC and HAP emissions shall be included in the required Annual Operating Report.  [</w:t>
      </w:r>
      <w:r w:rsidR="00583E0E" w:rsidRPr="00472A2C">
        <w:rPr>
          <w:szCs w:val="22"/>
        </w:rPr>
        <w:t xml:space="preserve">Permit 0990005-015-AC; </w:t>
      </w:r>
      <w:r w:rsidR="00F726D8" w:rsidRPr="00472A2C">
        <w:rPr>
          <w:szCs w:val="22"/>
        </w:rPr>
        <w:t>Rules 62-210.370 and 62-4.070(3), F.A.C.]</w:t>
      </w:r>
    </w:p>
    <w:p w:rsidR="00725229" w:rsidRDefault="00725229" w:rsidP="00186415">
      <w:pPr>
        <w:pStyle w:val="BodyText2"/>
        <w:tabs>
          <w:tab w:val="right" w:pos="9360"/>
        </w:tabs>
        <w:spacing w:after="120"/>
        <w:rPr>
          <w:bCs/>
          <w:szCs w:val="22"/>
        </w:rPr>
        <w:sectPr w:rsidR="00725229" w:rsidSect="00306CDF">
          <w:headerReference w:type="even" r:id="rId64"/>
          <w:headerReference w:type="default" r:id="rId65"/>
          <w:footerReference w:type="default" r:id="rId66"/>
          <w:headerReference w:type="first" r:id="rId67"/>
          <w:pgSz w:w="12240" w:h="15840" w:code="1"/>
          <w:pgMar w:top="720" w:right="1152" w:bottom="720" w:left="1152" w:header="504" w:footer="378" w:gutter="0"/>
          <w:paperSrc w:first="15" w:other="15"/>
          <w:cols w:space="720"/>
        </w:sectPr>
      </w:pPr>
    </w:p>
    <w:p w:rsidR="00725229" w:rsidRPr="00C87F2C" w:rsidRDefault="00725229" w:rsidP="00725229">
      <w:pPr>
        <w:spacing w:after="120"/>
        <w:rPr>
          <w:sz w:val="22"/>
          <w:szCs w:val="22"/>
          <w:highlight w:val="yellow"/>
        </w:rPr>
      </w:pPr>
      <w:bookmarkStart w:id="45" w:name="Section3H"/>
      <w:r w:rsidRPr="00C87F2C">
        <w:rPr>
          <w:b/>
          <w:sz w:val="22"/>
          <w:szCs w:val="22"/>
          <w:highlight w:val="yellow"/>
        </w:rPr>
        <w:lastRenderedPageBreak/>
        <w:t>The specific conditions in this section apply to the following emissions unit:</w:t>
      </w:r>
    </w:p>
    <w:bookmarkEnd w:id="45"/>
    <w:tbl>
      <w:tblPr>
        <w:tblW w:w="4500"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1581"/>
        <w:gridCol w:w="7352"/>
      </w:tblGrid>
      <w:tr w:rsidR="00725229" w:rsidRPr="00C87F2C" w:rsidTr="002D4DFD">
        <w:tc>
          <w:tcPr>
            <w:tcW w:w="1764" w:type="dxa"/>
          </w:tcPr>
          <w:p w:rsidR="00725229" w:rsidRPr="00C87F2C" w:rsidRDefault="00725229" w:rsidP="002D4DFD">
            <w:pPr>
              <w:jc w:val="center"/>
              <w:rPr>
                <w:b/>
                <w:sz w:val="22"/>
                <w:szCs w:val="22"/>
                <w:highlight w:val="yellow"/>
              </w:rPr>
            </w:pPr>
            <w:r w:rsidRPr="00C87F2C">
              <w:rPr>
                <w:sz w:val="22"/>
                <w:szCs w:val="22"/>
                <w:highlight w:val="yellow"/>
              </w:rPr>
              <w:br w:type="page"/>
            </w:r>
            <w:r w:rsidRPr="00C87F2C">
              <w:rPr>
                <w:sz w:val="22"/>
                <w:szCs w:val="22"/>
                <w:highlight w:val="yellow"/>
              </w:rPr>
              <w:br w:type="page"/>
            </w:r>
            <w:r w:rsidRPr="00C87F2C">
              <w:rPr>
                <w:b/>
                <w:sz w:val="22"/>
                <w:szCs w:val="22"/>
                <w:highlight w:val="yellow"/>
              </w:rPr>
              <w:t>EU No.</w:t>
            </w:r>
          </w:p>
        </w:tc>
        <w:tc>
          <w:tcPr>
            <w:tcW w:w="8280" w:type="dxa"/>
          </w:tcPr>
          <w:p w:rsidR="00725229" w:rsidRPr="00C87F2C" w:rsidRDefault="00725229" w:rsidP="00725229">
            <w:pPr>
              <w:rPr>
                <w:b/>
                <w:sz w:val="22"/>
                <w:szCs w:val="22"/>
                <w:highlight w:val="yellow"/>
              </w:rPr>
            </w:pPr>
            <w:r w:rsidRPr="00C87F2C">
              <w:rPr>
                <w:b/>
                <w:sz w:val="22"/>
                <w:szCs w:val="22"/>
                <w:highlight w:val="yellow"/>
              </w:rPr>
              <w:t>Emission Unit Description (ARMS ID No. 0990005)</w:t>
            </w:r>
          </w:p>
        </w:tc>
      </w:tr>
      <w:tr w:rsidR="00725229" w:rsidRPr="00C87F2C" w:rsidTr="002D4DFD">
        <w:tc>
          <w:tcPr>
            <w:tcW w:w="1764" w:type="dxa"/>
            <w:vAlign w:val="center"/>
          </w:tcPr>
          <w:p w:rsidR="00725229" w:rsidRPr="00C87F2C" w:rsidRDefault="00725229" w:rsidP="00725229">
            <w:pPr>
              <w:jc w:val="center"/>
              <w:rPr>
                <w:b/>
                <w:sz w:val="22"/>
                <w:szCs w:val="22"/>
                <w:highlight w:val="yellow"/>
              </w:rPr>
            </w:pPr>
            <w:r w:rsidRPr="00C87F2C">
              <w:rPr>
                <w:b/>
                <w:sz w:val="22"/>
                <w:szCs w:val="22"/>
                <w:highlight w:val="yellow"/>
              </w:rPr>
              <w:t>060</w:t>
            </w:r>
          </w:p>
        </w:tc>
        <w:tc>
          <w:tcPr>
            <w:tcW w:w="8280" w:type="dxa"/>
          </w:tcPr>
          <w:p w:rsidR="00725229" w:rsidRPr="00C87F2C" w:rsidRDefault="00C131FC" w:rsidP="00CE4C36">
            <w:pPr>
              <w:rPr>
                <w:sz w:val="22"/>
                <w:szCs w:val="22"/>
                <w:highlight w:val="yellow"/>
              </w:rPr>
            </w:pPr>
            <w:r>
              <w:rPr>
                <w:bCs/>
                <w:sz w:val="22"/>
                <w:szCs w:val="22"/>
                <w:highlight w:val="yellow"/>
              </w:rPr>
              <w:t xml:space="preserve">Okeelanta </w:t>
            </w:r>
            <w:r w:rsidR="00725229" w:rsidRPr="00C87F2C">
              <w:rPr>
                <w:bCs/>
                <w:sz w:val="22"/>
                <w:szCs w:val="22"/>
                <w:highlight w:val="yellow"/>
              </w:rPr>
              <w:t>Reciprocating Internal Combustion Engines</w:t>
            </w:r>
            <w:r w:rsidR="00CE4C36" w:rsidRPr="00C87F2C">
              <w:rPr>
                <w:bCs/>
                <w:sz w:val="22"/>
                <w:szCs w:val="22"/>
                <w:highlight w:val="yellow"/>
              </w:rPr>
              <w:t xml:space="preserve"> (11 total)</w:t>
            </w:r>
          </w:p>
        </w:tc>
      </w:tr>
    </w:tbl>
    <w:p w:rsidR="00725229" w:rsidRPr="00C87F2C" w:rsidRDefault="00725229" w:rsidP="00725229">
      <w:pPr>
        <w:spacing w:before="120" w:after="120"/>
        <w:rPr>
          <w:sz w:val="22"/>
          <w:szCs w:val="22"/>
          <w:highlight w:val="yellow"/>
        </w:rPr>
      </w:pPr>
      <w:r w:rsidRPr="00C87F2C">
        <w:rPr>
          <w:sz w:val="22"/>
          <w:szCs w:val="22"/>
          <w:highlight w:val="yellow"/>
        </w:rPr>
        <w:t xml:space="preserve">The following table provides important details for </w:t>
      </w:r>
      <w:r w:rsidR="008D5AD8" w:rsidRPr="00C87F2C">
        <w:rPr>
          <w:sz w:val="22"/>
          <w:szCs w:val="22"/>
          <w:highlight w:val="yellow"/>
        </w:rPr>
        <w:t xml:space="preserve">seven of the </w:t>
      </w:r>
      <w:r w:rsidR="00602389" w:rsidRPr="00C87F2C">
        <w:rPr>
          <w:sz w:val="22"/>
          <w:szCs w:val="22"/>
          <w:highlight w:val="yellow"/>
        </w:rPr>
        <w:t>eleven</w:t>
      </w:r>
      <w:r w:rsidRPr="00C87F2C">
        <w:rPr>
          <w:sz w:val="22"/>
          <w:szCs w:val="22"/>
          <w:highlight w:val="yellow"/>
        </w:rPr>
        <w:t xml:space="preserve"> engines regulated as EU 060:</w:t>
      </w:r>
    </w:p>
    <w:tbl>
      <w:tblPr>
        <w:tblW w:w="4501"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2"/>
        <w:gridCol w:w="834"/>
        <w:gridCol w:w="1435"/>
        <w:gridCol w:w="792"/>
        <w:gridCol w:w="1320"/>
        <w:gridCol w:w="1396"/>
        <w:gridCol w:w="718"/>
        <w:gridCol w:w="1148"/>
      </w:tblGrid>
      <w:tr w:rsidR="00C131FC" w:rsidRPr="00C87F2C" w:rsidTr="000B7E86">
        <w:trPr>
          <w:trHeight w:val="872"/>
        </w:trPr>
        <w:tc>
          <w:tcPr>
            <w:tcW w:w="1297" w:type="dxa"/>
            <w:vAlign w:val="center"/>
          </w:tcPr>
          <w:p w:rsidR="00C131FC" w:rsidRPr="000B7E86" w:rsidRDefault="00C131FC" w:rsidP="00C131FC">
            <w:pPr>
              <w:ind w:right="-18"/>
              <w:jc w:val="center"/>
              <w:rPr>
                <w:b/>
                <w:sz w:val="18"/>
                <w:szCs w:val="18"/>
                <w:highlight w:val="yellow"/>
              </w:rPr>
            </w:pPr>
            <w:r w:rsidRPr="000B7E86">
              <w:rPr>
                <w:b/>
                <w:sz w:val="18"/>
                <w:szCs w:val="18"/>
                <w:highlight w:val="yellow"/>
              </w:rPr>
              <w:t>Engine Identification</w:t>
            </w:r>
          </w:p>
        </w:tc>
        <w:tc>
          <w:tcPr>
            <w:tcW w:w="837" w:type="dxa"/>
            <w:shd w:val="clear" w:color="auto" w:fill="auto"/>
            <w:vAlign w:val="center"/>
          </w:tcPr>
          <w:p w:rsidR="00C131FC" w:rsidRPr="000B7E86" w:rsidRDefault="00C131FC" w:rsidP="00C131FC">
            <w:pPr>
              <w:jc w:val="center"/>
              <w:rPr>
                <w:sz w:val="18"/>
                <w:szCs w:val="18"/>
                <w:highlight w:val="yellow"/>
              </w:rPr>
            </w:pPr>
            <w:r w:rsidRPr="000B7E86">
              <w:rPr>
                <w:b/>
                <w:sz w:val="18"/>
                <w:szCs w:val="18"/>
                <w:highlight w:val="yellow"/>
              </w:rPr>
              <w:t>Engine Brake HP</w:t>
            </w:r>
          </w:p>
        </w:tc>
        <w:tc>
          <w:tcPr>
            <w:tcW w:w="1440" w:type="dxa"/>
            <w:shd w:val="clear" w:color="auto" w:fill="auto"/>
            <w:vAlign w:val="center"/>
          </w:tcPr>
          <w:p w:rsidR="00C131FC" w:rsidRPr="000B7E86" w:rsidRDefault="00C131FC" w:rsidP="00C131FC">
            <w:pPr>
              <w:jc w:val="center"/>
              <w:rPr>
                <w:sz w:val="18"/>
                <w:szCs w:val="18"/>
                <w:highlight w:val="yellow"/>
              </w:rPr>
            </w:pPr>
            <w:r w:rsidRPr="000B7E86">
              <w:rPr>
                <w:b/>
                <w:sz w:val="18"/>
                <w:szCs w:val="18"/>
                <w:highlight w:val="yellow"/>
              </w:rPr>
              <w:t>Date of Manufacture</w:t>
            </w:r>
          </w:p>
        </w:tc>
        <w:tc>
          <w:tcPr>
            <w:tcW w:w="795" w:type="dxa"/>
            <w:shd w:val="clear" w:color="auto" w:fill="auto"/>
            <w:vAlign w:val="center"/>
          </w:tcPr>
          <w:p w:rsidR="00C131FC" w:rsidRPr="000B7E86" w:rsidRDefault="00C131FC" w:rsidP="00C131FC">
            <w:pPr>
              <w:jc w:val="center"/>
              <w:rPr>
                <w:b/>
                <w:sz w:val="18"/>
                <w:szCs w:val="18"/>
                <w:highlight w:val="yellow"/>
              </w:rPr>
            </w:pPr>
            <w:r w:rsidRPr="000B7E86">
              <w:rPr>
                <w:b/>
                <w:sz w:val="18"/>
                <w:szCs w:val="18"/>
                <w:highlight w:val="yellow"/>
              </w:rPr>
              <w:t>Model Year</w:t>
            </w:r>
          </w:p>
        </w:tc>
        <w:tc>
          <w:tcPr>
            <w:tcW w:w="1325" w:type="dxa"/>
            <w:shd w:val="clear" w:color="auto" w:fill="auto"/>
            <w:vAlign w:val="center"/>
          </w:tcPr>
          <w:p w:rsidR="00C131FC" w:rsidRPr="000B7E86" w:rsidRDefault="00C131FC" w:rsidP="00C131FC">
            <w:pPr>
              <w:jc w:val="center"/>
              <w:rPr>
                <w:sz w:val="18"/>
                <w:szCs w:val="18"/>
                <w:highlight w:val="yellow"/>
              </w:rPr>
            </w:pPr>
            <w:r w:rsidRPr="000B7E86">
              <w:rPr>
                <w:b/>
                <w:sz w:val="18"/>
                <w:szCs w:val="18"/>
                <w:highlight w:val="yellow"/>
              </w:rPr>
              <w:t>Displacement liters/cylinder (l/c)</w:t>
            </w:r>
          </w:p>
        </w:tc>
        <w:tc>
          <w:tcPr>
            <w:tcW w:w="1401" w:type="dxa"/>
            <w:vAlign w:val="center"/>
          </w:tcPr>
          <w:p w:rsidR="00C131FC" w:rsidRPr="000B7E86" w:rsidRDefault="00C131FC" w:rsidP="00C131FC">
            <w:pPr>
              <w:jc w:val="center"/>
              <w:rPr>
                <w:b/>
                <w:sz w:val="18"/>
                <w:szCs w:val="18"/>
                <w:highlight w:val="yellow"/>
              </w:rPr>
            </w:pPr>
            <w:r w:rsidRPr="000B7E86">
              <w:rPr>
                <w:b/>
                <w:sz w:val="18"/>
                <w:szCs w:val="18"/>
                <w:highlight w:val="yellow"/>
              </w:rPr>
              <w:t>Engine Manufacturer</w:t>
            </w:r>
          </w:p>
        </w:tc>
        <w:tc>
          <w:tcPr>
            <w:tcW w:w="720" w:type="dxa"/>
            <w:shd w:val="clear" w:color="auto" w:fill="auto"/>
            <w:vAlign w:val="center"/>
          </w:tcPr>
          <w:p w:rsidR="00C131FC" w:rsidRPr="000B7E86" w:rsidRDefault="00C131FC" w:rsidP="00C131FC">
            <w:pPr>
              <w:jc w:val="center"/>
              <w:rPr>
                <w:b/>
                <w:sz w:val="18"/>
                <w:szCs w:val="18"/>
                <w:highlight w:val="yellow"/>
              </w:rPr>
            </w:pPr>
            <w:r w:rsidRPr="000B7E86">
              <w:rPr>
                <w:b/>
                <w:sz w:val="18"/>
                <w:szCs w:val="18"/>
                <w:highlight w:val="yellow"/>
              </w:rPr>
              <w:t>Model No.</w:t>
            </w:r>
          </w:p>
        </w:tc>
        <w:tc>
          <w:tcPr>
            <w:tcW w:w="1152" w:type="dxa"/>
          </w:tcPr>
          <w:p w:rsidR="00C131FC" w:rsidRPr="000B7E86" w:rsidRDefault="00C131FC" w:rsidP="00C131FC">
            <w:pPr>
              <w:jc w:val="center"/>
              <w:rPr>
                <w:b/>
                <w:sz w:val="18"/>
                <w:szCs w:val="18"/>
                <w:highlight w:val="yellow"/>
              </w:rPr>
            </w:pPr>
            <w:r w:rsidRPr="000B7E86">
              <w:rPr>
                <w:b/>
                <w:sz w:val="18"/>
                <w:szCs w:val="18"/>
                <w:highlight w:val="yellow"/>
              </w:rPr>
              <w:t>Applicable Regulations</w:t>
            </w:r>
          </w:p>
        </w:tc>
      </w:tr>
      <w:tr w:rsidR="00C131FC" w:rsidRPr="00C87F2C" w:rsidTr="000B7E86">
        <w:tc>
          <w:tcPr>
            <w:tcW w:w="1297" w:type="dxa"/>
            <w:vAlign w:val="center"/>
          </w:tcPr>
          <w:p w:rsidR="00C131FC" w:rsidRPr="000B7E86" w:rsidRDefault="00C131FC" w:rsidP="00C131FC">
            <w:pPr>
              <w:ind w:right="-18"/>
              <w:jc w:val="center"/>
              <w:rPr>
                <w:sz w:val="18"/>
                <w:szCs w:val="18"/>
                <w:highlight w:val="yellow"/>
              </w:rPr>
            </w:pPr>
            <w:r w:rsidRPr="000B7E86">
              <w:rPr>
                <w:sz w:val="18"/>
                <w:szCs w:val="18"/>
                <w:highlight w:val="yellow"/>
              </w:rPr>
              <w:t>Emergency Diesel Engine</w:t>
            </w:r>
          </w:p>
        </w:tc>
        <w:tc>
          <w:tcPr>
            <w:tcW w:w="837"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173</w:t>
            </w:r>
          </w:p>
        </w:tc>
        <w:tc>
          <w:tcPr>
            <w:tcW w:w="1440"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2008 (3)</w:t>
            </w:r>
          </w:p>
        </w:tc>
        <w:tc>
          <w:tcPr>
            <w:tcW w:w="795"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 xml:space="preserve">2008 </w:t>
            </w:r>
          </w:p>
        </w:tc>
        <w:tc>
          <w:tcPr>
            <w:tcW w:w="1325"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1.12 L /Cylinder</w:t>
            </w:r>
          </w:p>
        </w:tc>
        <w:tc>
          <w:tcPr>
            <w:tcW w:w="1401" w:type="dxa"/>
            <w:vAlign w:val="center"/>
          </w:tcPr>
          <w:p w:rsidR="00C131FC" w:rsidRPr="000B7E86" w:rsidRDefault="00C131FC" w:rsidP="00C131FC">
            <w:pPr>
              <w:jc w:val="center"/>
              <w:rPr>
                <w:sz w:val="18"/>
                <w:szCs w:val="18"/>
                <w:highlight w:val="yellow"/>
              </w:rPr>
            </w:pPr>
            <w:r w:rsidRPr="000B7E86">
              <w:rPr>
                <w:sz w:val="18"/>
                <w:szCs w:val="18"/>
                <w:highlight w:val="yellow"/>
              </w:rPr>
              <w:t>Case</w:t>
            </w:r>
          </w:p>
        </w:tc>
        <w:tc>
          <w:tcPr>
            <w:tcW w:w="720"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P170</w:t>
            </w:r>
          </w:p>
        </w:tc>
        <w:tc>
          <w:tcPr>
            <w:tcW w:w="1152" w:type="dxa"/>
          </w:tcPr>
          <w:p w:rsidR="00C131FC" w:rsidRPr="000B7E86" w:rsidRDefault="00C131FC" w:rsidP="00C131FC">
            <w:pPr>
              <w:rPr>
                <w:sz w:val="18"/>
                <w:szCs w:val="18"/>
              </w:rPr>
            </w:pPr>
            <w:r w:rsidRPr="000B7E86">
              <w:rPr>
                <w:sz w:val="18"/>
                <w:szCs w:val="18"/>
              </w:rPr>
              <w:t>40 CFR 60, Subparts A and IIII; 40 CFR 63, Subpart ZZZZ</w:t>
            </w:r>
          </w:p>
          <w:p w:rsidR="00C131FC" w:rsidRPr="000B7E86" w:rsidRDefault="00C131FC" w:rsidP="00C131FC">
            <w:pPr>
              <w:jc w:val="center"/>
              <w:rPr>
                <w:sz w:val="18"/>
                <w:szCs w:val="18"/>
                <w:highlight w:val="yellow"/>
              </w:rPr>
            </w:pPr>
            <w:r w:rsidRPr="000B7E86">
              <w:rPr>
                <w:sz w:val="18"/>
                <w:szCs w:val="18"/>
              </w:rPr>
              <w:t>These engines are ‘new’ units.</w:t>
            </w:r>
          </w:p>
        </w:tc>
      </w:tr>
      <w:tr w:rsidR="00C131FC" w:rsidRPr="00C87F2C" w:rsidTr="000B7E86">
        <w:tc>
          <w:tcPr>
            <w:tcW w:w="1297" w:type="dxa"/>
            <w:vAlign w:val="center"/>
          </w:tcPr>
          <w:p w:rsidR="00C131FC" w:rsidRPr="000B7E86" w:rsidRDefault="00C131FC" w:rsidP="00C131FC">
            <w:pPr>
              <w:ind w:right="-18"/>
              <w:jc w:val="center"/>
              <w:rPr>
                <w:sz w:val="18"/>
                <w:szCs w:val="18"/>
                <w:highlight w:val="yellow"/>
              </w:rPr>
            </w:pPr>
            <w:r w:rsidRPr="000B7E86">
              <w:rPr>
                <w:sz w:val="18"/>
                <w:szCs w:val="18"/>
                <w:highlight w:val="yellow"/>
              </w:rPr>
              <w:t>129 kW</w:t>
            </w:r>
          </w:p>
        </w:tc>
        <w:tc>
          <w:tcPr>
            <w:tcW w:w="837"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173</w:t>
            </w:r>
          </w:p>
        </w:tc>
        <w:tc>
          <w:tcPr>
            <w:tcW w:w="1440"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2009 (2)</w:t>
            </w:r>
          </w:p>
        </w:tc>
        <w:tc>
          <w:tcPr>
            <w:tcW w:w="795"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2009</w:t>
            </w:r>
          </w:p>
        </w:tc>
        <w:tc>
          <w:tcPr>
            <w:tcW w:w="1325"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1.13 L /Cylinder</w:t>
            </w:r>
          </w:p>
        </w:tc>
        <w:tc>
          <w:tcPr>
            <w:tcW w:w="1401" w:type="dxa"/>
            <w:vAlign w:val="center"/>
          </w:tcPr>
          <w:p w:rsidR="00C131FC" w:rsidRPr="000B7E86" w:rsidRDefault="00C131FC" w:rsidP="00C131FC">
            <w:pPr>
              <w:jc w:val="center"/>
              <w:rPr>
                <w:sz w:val="18"/>
                <w:szCs w:val="18"/>
                <w:highlight w:val="yellow"/>
              </w:rPr>
            </w:pPr>
            <w:r w:rsidRPr="000B7E86">
              <w:rPr>
                <w:sz w:val="18"/>
                <w:szCs w:val="18"/>
                <w:highlight w:val="yellow"/>
              </w:rPr>
              <w:t>Case</w:t>
            </w:r>
          </w:p>
        </w:tc>
        <w:tc>
          <w:tcPr>
            <w:tcW w:w="720"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P170</w:t>
            </w:r>
          </w:p>
        </w:tc>
        <w:tc>
          <w:tcPr>
            <w:tcW w:w="1152" w:type="dxa"/>
          </w:tcPr>
          <w:p w:rsidR="00C131FC" w:rsidRPr="000B7E86" w:rsidRDefault="00C131FC" w:rsidP="00C131FC">
            <w:pPr>
              <w:rPr>
                <w:sz w:val="18"/>
                <w:szCs w:val="18"/>
              </w:rPr>
            </w:pPr>
            <w:r w:rsidRPr="000B7E86">
              <w:rPr>
                <w:sz w:val="18"/>
                <w:szCs w:val="18"/>
              </w:rPr>
              <w:t>40 CFR 60, Subparts A and IIII; 40 CFR 63, Subpart ZZZZ</w:t>
            </w:r>
          </w:p>
          <w:p w:rsidR="00C131FC" w:rsidRPr="000B7E86" w:rsidRDefault="00C131FC" w:rsidP="00C131FC">
            <w:pPr>
              <w:jc w:val="center"/>
              <w:rPr>
                <w:sz w:val="18"/>
                <w:szCs w:val="18"/>
                <w:highlight w:val="yellow"/>
              </w:rPr>
            </w:pPr>
            <w:r w:rsidRPr="000B7E86">
              <w:rPr>
                <w:sz w:val="18"/>
                <w:szCs w:val="18"/>
              </w:rPr>
              <w:t>These engines are ‘new’ units.</w:t>
            </w:r>
          </w:p>
        </w:tc>
      </w:tr>
      <w:tr w:rsidR="00C131FC" w:rsidRPr="00C87F2C" w:rsidTr="000B7E86">
        <w:tc>
          <w:tcPr>
            <w:tcW w:w="1297" w:type="dxa"/>
            <w:vAlign w:val="center"/>
          </w:tcPr>
          <w:p w:rsidR="00C131FC" w:rsidRPr="000B7E86" w:rsidRDefault="00C131FC" w:rsidP="00C131FC">
            <w:pPr>
              <w:ind w:right="-18"/>
              <w:jc w:val="center"/>
              <w:rPr>
                <w:sz w:val="18"/>
                <w:szCs w:val="18"/>
                <w:highlight w:val="yellow"/>
              </w:rPr>
            </w:pPr>
            <w:r w:rsidRPr="000B7E86">
              <w:rPr>
                <w:sz w:val="18"/>
                <w:szCs w:val="18"/>
                <w:highlight w:val="yellow"/>
              </w:rPr>
              <w:t>Tier 3.</w:t>
            </w:r>
          </w:p>
        </w:tc>
        <w:tc>
          <w:tcPr>
            <w:tcW w:w="837"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173</w:t>
            </w:r>
          </w:p>
        </w:tc>
        <w:tc>
          <w:tcPr>
            <w:tcW w:w="1440"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2010 (2)</w:t>
            </w:r>
          </w:p>
        </w:tc>
        <w:tc>
          <w:tcPr>
            <w:tcW w:w="795"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2010</w:t>
            </w:r>
          </w:p>
        </w:tc>
        <w:tc>
          <w:tcPr>
            <w:tcW w:w="1325"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1.12 L /Cylinder</w:t>
            </w:r>
          </w:p>
        </w:tc>
        <w:tc>
          <w:tcPr>
            <w:tcW w:w="1401" w:type="dxa"/>
            <w:vAlign w:val="center"/>
          </w:tcPr>
          <w:p w:rsidR="00C131FC" w:rsidRPr="000B7E86" w:rsidRDefault="00C131FC" w:rsidP="00C131FC">
            <w:pPr>
              <w:jc w:val="center"/>
              <w:rPr>
                <w:sz w:val="18"/>
                <w:szCs w:val="18"/>
                <w:highlight w:val="yellow"/>
              </w:rPr>
            </w:pPr>
            <w:r w:rsidRPr="000B7E86">
              <w:rPr>
                <w:sz w:val="18"/>
                <w:szCs w:val="18"/>
                <w:highlight w:val="yellow"/>
              </w:rPr>
              <w:t>Case</w:t>
            </w:r>
          </w:p>
        </w:tc>
        <w:tc>
          <w:tcPr>
            <w:tcW w:w="720" w:type="dxa"/>
            <w:shd w:val="clear" w:color="auto" w:fill="auto"/>
            <w:vAlign w:val="center"/>
          </w:tcPr>
          <w:p w:rsidR="00C131FC" w:rsidRPr="000B7E86" w:rsidRDefault="00C131FC" w:rsidP="00C131FC">
            <w:pPr>
              <w:jc w:val="center"/>
              <w:rPr>
                <w:sz w:val="18"/>
                <w:szCs w:val="18"/>
                <w:highlight w:val="yellow"/>
              </w:rPr>
            </w:pPr>
            <w:r w:rsidRPr="000B7E86">
              <w:rPr>
                <w:sz w:val="18"/>
                <w:szCs w:val="18"/>
                <w:highlight w:val="yellow"/>
              </w:rPr>
              <w:t>P170</w:t>
            </w:r>
          </w:p>
        </w:tc>
        <w:tc>
          <w:tcPr>
            <w:tcW w:w="1152" w:type="dxa"/>
          </w:tcPr>
          <w:p w:rsidR="00C131FC" w:rsidRPr="000B7E86" w:rsidRDefault="00C131FC" w:rsidP="00C131FC">
            <w:pPr>
              <w:rPr>
                <w:sz w:val="18"/>
                <w:szCs w:val="18"/>
              </w:rPr>
            </w:pPr>
            <w:r w:rsidRPr="000B7E86">
              <w:rPr>
                <w:sz w:val="18"/>
                <w:szCs w:val="18"/>
              </w:rPr>
              <w:t>40 CFR 60, Subparts A and IIII; 40 CFR 63, Subpart ZZZZ</w:t>
            </w:r>
          </w:p>
          <w:p w:rsidR="00C131FC" w:rsidRPr="000B7E86" w:rsidRDefault="00C131FC" w:rsidP="00C131FC">
            <w:pPr>
              <w:jc w:val="center"/>
              <w:rPr>
                <w:sz w:val="18"/>
                <w:szCs w:val="18"/>
                <w:highlight w:val="yellow"/>
              </w:rPr>
            </w:pPr>
            <w:r w:rsidRPr="000B7E86">
              <w:rPr>
                <w:sz w:val="18"/>
                <w:szCs w:val="18"/>
              </w:rPr>
              <w:t>These engines are ‘new’ units.</w:t>
            </w:r>
          </w:p>
        </w:tc>
      </w:tr>
    </w:tbl>
    <w:p w:rsidR="00473BBB" w:rsidRPr="00C87F2C" w:rsidRDefault="00473BBB" w:rsidP="00473BBB">
      <w:pPr>
        <w:spacing w:before="120" w:after="120"/>
        <w:rPr>
          <w:sz w:val="22"/>
          <w:szCs w:val="22"/>
          <w:highlight w:val="yellow"/>
        </w:rPr>
      </w:pPr>
      <w:r w:rsidRPr="00C87F2C">
        <w:rPr>
          <w:sz w:val="22"/>
          <w:szCs w:val="22"/>
          <w:highlight w:val="yellow"/>
        </w:rPr>
        <w:t>The following table provides important details for the eighth engine regulated as EU 060:</w:t>
      </w:r>
    </w:p>
    <w:tbl>
      <w:tblPr>
        <w:tblW w:w="4500" w:type="pct"/>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32"/>
        <w:gridCol w:w="7492"/>
      </w:tblGrid>
      <w:tr w:rsidR="00FA3993" w:rsidRPr="00C87F2C" w:rsidTr="00473BBB">
        <w:tc>
          <w:tcPr>
            <w:tcW w:w="1454" w:type="dxa"/>
          </w:tcPr>
          <w:p w:rsidR="00FA3993" w:rsidRPr="00C87F2C" w:rsidRDefault="00FA3993" w:rsidP="002F57A8">
            <w:pPr>
              <w:jc w:val="center"/>
              <w:rPr>
                <w:b/>
                <w:sz w:val="22"/>
                <w:szCs w:val="22"/>
                <w:highlight w:val="yellow"/>
              </w:rPr>
            </w:pPr>
            <w:r w:rsidRPr="00C87F2C">
              <w:rPr>
                <w:sz w:val="22"/>
                <w:szCs w:val="22"/>
                <w:highlight w:val="yellow"/>
              </w:rPr>
              <w:br w:type="page"/>
            </w:r>
            <w:r w:rsidRPr="00C87F2C">
              <w:rPr>
                <w:sz w:val="22"/>
                <w:szCs w:val="22"/>
                <w:highlight w:val="yellow"/>
              </w:rPr>
              <w:br w:type="page"/>
            </w:r>
            <w:r w:rsidRPr="00C87F2C">
              <w:rPr>
                <w:b/>
                <w:sz w:val="22"/>
                <w:szCs w:val="22"/>
                <w:highlight w:val="yellow"/>
              </w:rPr>
              <w:t>E.U. ID No.</w:t>
            </w:r>
          </w:p>
        </w:tc>
        <w:tc>
          <w:tcPr>
            <w:tcW w:w="7618" w:type="dxa"/>
          </w:tcPr>
          <w:p w:rsidR="00FA3993" w:rsidRPr="00C87F2C" w:rsidRDefault="00FA3993" w:rsidP="002F57A8">
            <w:pPr>
              <w:rPr>
                <w:b/>
                <w:sz w:val="22"/>
                <w:szCs w:val="22"/>
                <w:highlight w:val="yellow"/>
              </w:rPr>
            </w:pPr>
            <w:r w:rsidRPr="00C87F2C">
              <w:rPr>
                <w:b/>
                <w:sz w:val="22"/>
                <w:szCs w:val="22"/>
                <w:highlight w:val="yellow"/>
              </w:rPr>
              <w:t>Brief Description</w:t>
            </w:r>
          </w:p>
        </w:tc>
      </w:tr>
      <w:tr w:rsidR="00FA3993" w:rsidRPr="00C87F2C" w:rsidTr="00473BBB">
        <w:tc>
          <w:tcPr>
            <w:tcW w:w="1454" w:type="dxa"/>
            <w:vAlign w:val="center"/>
          </w:tcPr>
          <w:p w:rsidR="00FA3993" w:rsidRPr="00C87F2C" w:rsidRDefault="00FA3993" w:rsidP="002F57A8">
            <w:pPr>
              <w:jc w:val="center"/>
              <w:rPr>
                <w:b/>
                <w:sz w:val="22"/>
                <w:szCs w:val="22"/>
                <w:highlight w:val="yellow"/>
              </w:rPr>
            </w:pPr>
            <w:r w:rsidRPr="00C87F2C">
              <w:rPr>
                <w:b/>
                <w:sz w:val="22"/>
                <w:szCs w:val="22"/>
                <w:highlight w:val="yellow"/>
              </w:rPr>
              <w:t>060</w:t>
            </w:r>
          </w:p>
        </w:tc>
        <w:tc>
          <w:tcPr>
            <w:tcW w:w="7618" w:type="dxa"/>
          </w:tcPr>
          <w:p w:rsidR="00FA3993" w:rsidRPr="00C87F2C" w:rsidRDefault="00FA3993" w:rsidP="00F23C2F">
            <w:pPr>
              <w:autoSpaceDE w:val="0"/>
              <w:autoSpaceDN w:val="0"/>
              <w:adjustRightInd w:val="0"/>
              <w:rPr>
                <w:sz w:val="22"/>
                <w:szCs w:val="22"/>
                <w:highlight w:val="yellow"/>
              </w:rPr>
            </w:pPr>
            <w:r w:rsidRPr="00C87F2C">
              <w:rPr>
                <w:bCs/>
                <w:sz w:val="22"/>
                <w:szCs w:val="22"/>
                <w:highlight w:val="yellow"/>
              </w:rPr>
              <w:t xml:space="preserve">DC Drainage Pump; John Deere; 80 HP; Model 4045D270B; 2006. </w:t>
            </w:r>
            <w:r w:rsidR="00F23C2F" w:rsidRPr="00C87F2C">
              <w:rPr>
                <w:bCs/>
                <w:sz w:val="22"/>
                <w:szCs w:val="22"/>
                <w:highlight w:val="yellow"/>
              </w:rPr>
              <w:t xml:space="preserve">1.13 L/Cylinder, </w:t>
            </w:r>
            <w:r w:rsidRPr="00C87F2C">
              <w:rPr>
                <w:bCs/>
                <w:sz w:val="22"/>
                <w:szCs w:val="22"/>
                <w:highlight w:val="yellow"/>
              </w:rPr>
              <w:t>Tier 2.</w:t>
            </w:r>
          </w:p>
        </w:tc>
      </w:tr>
    </w:tbl>
    <w:p w:rsidR="006C6CE9" w:rsidRPr="00C87F2C" w:rsidRDefault="006C6CE9" w:rsidP="006C6CE9">
      <w:pPr>
        <w:spacing w:before="120" w:after="120"/>
        <w:rPr>
          <w:i/>
          <w:sz w:val="22"/>
          <w:szCs w:val="22"/>
          <w:highlight w:val="yellow"/>
        </w:rPr>
      </w:pPr>
      <w:r w:rsidRPr="00C87F2C">
        <w:rPr>
          <w:i/>
          <w:sz w:val="22"/>
          <w:szCs w:val="22"/>
          <w:highlight w:val="yellow"/>
        </w:rPr>
        <w:t>{Permitting Notes:  Th</w:t>
      </w:r>
      <w:r w:rsidR="00AD7F8C" w:rsidRPr="00C87F2C">
        <w:rPr>
          <w:i/>
          <w:sz w:val="22"/>
          <w:szCs w:val="22"/>
          <w:highlight w:val="yellow"/>
        </w:rPr>
        <w:t>ese</w:t>
      </w:r>
      <w:r w:rsidRPr="00C87F2C">
        <w:rPr>
          <w:i/>
          <w:sz w:val="22"/>
          <w:szCs w:val="22"/>
          <w:highlight w:val="yellow"/>
        </w:rPr>
        <w:t xml:space="preserve"> compression ignition reciprocating internal combustion engine</w:t>
      </w:r>
      <w:r w:rsidR="00AD7F8C" w:rsidRPr="00C87F2C">
        <w:rPr>
          <w:i/>
          <w:sz w:val="22"/>
          <w:szCs w:val="22"/>
          <w:highlight w:val="yellow"/>
        </w:rPr>
        <w:t>s</w:t>
      </w:r>
      <w:r w:rsidRPr="00C87F2C">
        <w:rPr>
          <w:i/>
          <w:sz w:val="22"/>
          <w:szCs w:val="22"/>
          <w:highlight w:val="yellow"/>
        </w:rPr>
        <w:t xml:space="preserve"> (CI RICE) </w:t>
      </w:r>
      <w:r w:rsidR="00AD7F8C" w:rsidRPr="00C87F2C">
        <w:rPr>
          <w:i/>
          <w:sz w:val="22"/>
          <w:szCs w:val="22"/>
          <w:highlight w:val="yellow"/>
        </w:rPr>
        <w:t>are</w:t>
      </w:r>
      <w:r w:rsidRPr="00C87F2C">
        <w:rPr>
          <w:i/>
          <w:sz w:val="22"/>
          <w:szCs w:val="22"/>
          <w:highlight w:val="yellow"/>
        </w:rPr>
        <w:t xml:space="preserve"> regulated under 40 CFR 63, Subpart ZZZZ, NESHAP for Stationary RICE and 40 CFR 60, Subpart IIII, NSPS for Stationary Compression Ignition RICE, adopted in Rules 62.204.800, F.A.C.  Th</w:t>
      </w:r>
      <w:r w:rsidR="00BE4481" w:rsidRPr="00C87F2C">
        <w:rPr>
          <w:i/>
          <w:sz w:val="22"/>
          <w:szCs w:val="22"/>
          <w:highlight w:val="yellow"/>
        </w:rPr>
        <w:t>ese are</w:t>
      </w:r>
      <w:r w:rsidRPr="00C87F2C">
        <w:rPr>
          <w:i/>
          <w:sz w:val="22"/>
          <w:szCs w:val="22"/>
          <w:highlight w:val="yellow"/>
        </w:rPr>
        <w:t xml:space="preserve"> a “new” stationary </w:t>
      </w:r>
      <w:r w:rsidR="004632B3" w:rsidRPr="00C87F2C">
        <w:rPr>
          <w:i/>
          <w:sz w:val="22"/>
          <w:szCs w:val="22"/>
          <w:highlight w:val="yellow"/>
        </w:rPr>
        <w:t>non-</w:t>
      </w:r>
      <w:r w:rsidRPr="00C87F2C">
        <w:rPr>
          <w:i/>
          <w:sz w:val="22"/>
          <w:szCs w:val="22"/>
          <w:highlight w:val="yellow"/>
        </w:rPr>
        <w:t>emergency CI RICE with a displacement of less than 10 liters per cylinder, located at a major source of HAP, that commenced construction on or after 6/12/2006, and that has a post-2007 model year.  In accordance with provisions of 40 CFR 63.6590(c</w:t>
      </w:r>
      <w:proofErr w:type="gramStart"/>
      <w:r w:rsidRPr="00C87F2C">
        <w:rPr>
          <w:i/>
          <w:sz w:val="22"/>
          <w:szCs w:val="22"/>
          <w:highlight w:val="yellow"/>
        </w:rPr>
        <w:t>)(</w:t>
      </w:r>
      <w:proofErr w:type="gramEnd"/>
      <w:r w:rsidRPr="00C87F2C">
        <w:rPr>
          <w:i/>
          <w:sz w:val="22"/>
          <w:szCs w:val="22"/>
          <w:highlight w:val="yellow"/>
        </w:rPr>
        <w:t>6), meeting the requirements of 40 CFR 60, Subpart IIII, satisfies compliance with the requirements of Subpart ZZZZ.}</w:t>
      </w:r>
    </w:p>
    <w:p w:rsidR="003A7933" w:rsidRPr="00C87F2C" w:rsidRDefault="003A7933" w:rsidP="006C6CE9">
      <w:pPr>
        <w:spacing w:before="120" w:after="120"/>
        <w:rPr>
          <w:sz w:val="22"/>
          <w:szCs w:val="22"/>
          <w:highlight w:val="yellow"/>
        </w:rPr>
      </w:pPr>
      <w:r w:rsidRPr="00C87F2C">
        <w:rPr>
          <w:i/>
          <w:sz w:val="22"/>
          <w:szCs w:val="22"/>
          <w:highlight w:val="yellow"/>
        </w:rPr>
        <w:t>The conditions below apply to each engine:</w:t>
      </w:r>
    </w:p>
    <w:p w:rsidR="00ED035E" w:rsidRPr="00C87F2C" w:rsidRDefault="00ED035E" w:rsidP="00ED035E">
      <w:pPr>
        <w:tabs>
          <w:tab w:val="left" w:pos="0"/>
        </w:tabs>
        <w:suppressAutoHyphens/>
        <w:spacing w:before="120" w:after="120"/>
        <w:jc w:val="both"/>
        <w:rPr>
          <w:b/>
          <w:szCs w:val="22"/>
          <w:highlight w:val="yellow"/>
          <w:u w:val="single"/>
        </w:rPr>
      </w:pPr>
      <w:r w:rsidRPr="00C87F2C">
        <w:rPr>
          <w:b/>
          <w:szCs w:val="22"/>
          <w:highlight w:val="yellow"/>
          <w:u w:val="single"/>
        </w:rPr>
        <w:t xml:space="preserve">Essential Potential to Emit (PTE) Parameters </w:t>
      </w:r>
    </w:p>
    <w:p w:rsidR="00ED035E" w:rsidRPr="00C87F2C" w:rsidRDefault="00ED035E" w:rsidP="00490F18">
      <w:pPr>
        <w:pStyle w:val="ListParagraph"/>
        <w:numPr>
          <w:ilvl w:val="0"/>
          <w:numId w:val="39"/>
        </w:numPr>
        <w:autoSpaceDE w:val="0"/>
        <w:autoSpaceDN w:val="0"/>
        <w:adjustRightInd w:val="0"/>
        <w:spacing w:after="120"/>
        <w:ind w:left="360" w:hanging="360"/>
        <w:contextualSpacing w:val="0"/>
        <w:rPr>
          <w:i/>
          <w:szCs w:val="22"/>
          <w:highlight w:val="yellow"/>
        </w:rPr>
      </w:pPr>
      <w:r w:rsidRPr="00C87F2C">
        <w:rPr>
          <w:szCs w:val="22"/>
          <w:highlight w:val="yellow"/>
          <w:u w:val="single"/>
        </w:rPr>
        <w:t>Authorized Fuel</w:t>
      </w:r>
      <w:r w:rsidRPr="00C87F2C">
        <w:rPr>
          <w:szCs w:val="22"/>
          <w:highlight w:val="yellow"/>
        </w:rPr>
        <w:t xml:space="preserve">.  </w:t>
      </w:r>
      <w:r w:rsidRPr="00C87F2C">
        <w:rPr>
          <w:color w:val="000000"/>
          <w:szCs w:val="22"/>
          <w:highlight w:val="yellow"/>
        </w:rPr>
        <w:t xml:space="preserve">This Stationary Reciprocating Internal Combustion </w:t>
      </w:r>
      <w:r w:rsidRPr="00C87F2C">
        <w:rPr>
          <w:rStyle w:val="Strong"/>
          <w:b w:val="0"/>
          <w:color w:val="000000"/>
          <w:szCs w:val="22"/>
          <w:highlight w:val="yellow"/>
        </w:rPr>
        <w:t>Engine</w:t>
      </w:r>
      <w:r w:rsidRPr="00C87F2C">
        <w:rPr>
          <w:rStyle w:val="Strong"/>
          <w:color w:val="000000"/>
          <w:szCs w:val="22"/>
          <w:highlight w:val="yellow"/>
        </w:rPr>
        <w:t xml:space="preserve"> (</w:t>
      </w:r>
      <w:r w:rsidRPr="00C87F2C">
        <w:rPr>
          <w:color w:val="000000"/>
          <w:szCs w:val="22"/>
          <w:highlight w:val="yellow"/>
        </w:rPr>
        <w:t>RICE) must use diesel fuel that meets the following requirements for non-road diesel fuel:</w:t>
      </w:r>
    </w:p>
    <w:p w:rsidR="00ED035E" w:rsidRPr="00C87F2C" w:rsidRDefault="00ED035E" w:rsidP="00490F18">
      <w:pPr>
        <w:numPr>
          <w:ilvl w:val="0"/>
          <w:numId w:val="43"/>
        </w:numPr>
        <w:tabs>
          <w:tab w:val="left" w:pos="360"/>
        </w:tabs>
        <w:rPr>
          <w:sz w:val="22"/>
          <w:szCs w:val="22"/>
          <w:highlight w:val="yellow"/>
        </w:rPr>
      </w:pPr>
      <w:r w:rsidRPr="00C87F2C">
        <w:rPr>
          <w:i/>
          <w:color w:val="000000"/>
          <w:sz w:val="22"/>
          <w:szCs w:val="22"/>
          <w:highlight w:val="yellow"/>
        </w:rPr>
        <w:lastRenderedPageBreak/>
        <w:t>Sulfur Content</w:t>
      </w:r>
      <w:r w:rsidRPr="00C87F2C">
        <w:rPr>
          <w:color w:val="000000"/>
          <w:sz w:val="22"/>
          <w:szCs w:val="22"/>
          <w:highlight w:val="yellow"/>
        </w:rPr>
        <w:t>.  The sulfur content shall not exceed = 15 ppm = 0.0015% by weight (</w:t>
      </w:r>
      <w:proofErr w:type="spellStart"/>
      <w:r w:rsidRPr="00C87F2C">
        <w:rPr>
          <w:sz w:val="22"/>
          <w:szCs w:val="22"/>
          <w:highlight w:val="yellow"/>
        </w:rPr>
        <w:t>ultra low</w:t>
      </w:r>
      <w:proofErr w:type="spellEnd"/>
      <w:r w:rsidRPr="00C87F2C">
        <w:rPr>
          <w:sz w:val="22"/>
          <w:szCs w:val="22"/>
          <w:highlight w:val="yellow"/>
        </w:rPr>
        <w:t xml:space="preserve"> sulfur) </w:t>
      </w:r>
      <w:r w:rsidRPr="00C87F2C">
        <w:rPr>
          <w:color w:val="000000"/>
          <w:sz w:val="22"/>
          <w:szCs w:val="22"/>
          <w:highlight w:val="yellow"/>
        </w:rPr>
        <w:t>for non-road fuel.</w:t>
      </w:r>
    </w:p>
    <w:p w:rsidR="00ED035E" w:rsidRPr="00C87F2C" w:rsidRDefault="00ED035E" w:rsidP="00490F18">
      <w:pPr>
        <w:numPr>
          <w:ilvl w:val="0"/>
          <w:numId w:val="43"/>
        </w:numPr>
        <w:tabs>
          <w:tab w:val="left" w:pos="360"/>
        </w:tabs>
        <w:rPr>
          <w:sz w:val="22"/>
          <w:szCs w:val="22"/>
          <w:highlight w:val="yellow"/>
        </w:rPr>
      </w:pPr>
      <w:r w:rsidRPr="00C87F2C">
        <w:rPr>
          <w:i/>
          <w:color w:val="000000"/>
          <w:sz w:val="22"/>
          <w:szCs w:val="22"/>
          <w:highlight w:val="yellow"/>
        </w:rPr>
        <w:t>Cetane and Aromatic</w:t>
      </w:r>
      <w:r w:rsidRPr="00C87F2C">
        <w:rPr>
          <w:color w:val="000000"/>
          <w:sz w:val="22"/>
          <w:szCs w:val="22"/>
          <w:highlight w:val="yellow"/>
        </w:rPr>
        <w:t>.  The fuel must have a minimum cetane index of 40 or</w:t>
      </w:r>
      <w:r w:rsidRPr="00C87F2C">
        <w:rPr>
          <w:sz w:val="22"/>
          <w:szCs w:val="22"/>
          <w:highlight w:val="yellow"/>
        </w:rPr>
        <w:t xml:space="preserve"> </w:t>
      </w:r>
      <w:r w:rsidRPr="00C87F2C">
        <w:rPr>
          <w:color w:val="000000"/>
          <w:sz w:val="22"/>
          <w:szCs w:val="22"/>
          <w:highlight w:val="yellow"/>
        </w:rPr>
        <w:t>must have a</w:t>
      </w:r>
      <w:r w:rsidRPr="00C87F2C">
        <w:rPr>
          <w:sz w:val="22"/>
          <w:szCs w:val="22"/>
          <w:highlight w:val="yellow"/>
        </w:rPr>
        <w:t xml:space="preserve"> maximum aromatic content of 35 volume percent.</w:t>
      </w:r>
    </w:p>
    <w:p w:rsidR="00ED035E" w:rsidRPr="00C87F2C" w:rsidRDefault="00ED035E" w:rsidP="00490F18">
      <w:pPr>
        <w:numPr>
          <w:ilvl w:val="0"/>
          <w:numId w:val="43"/>
        </w:numPr>
        <w:tabs>
          <w:tab w:val="left" w:pos="360"/>
        </w:tabs>
        <w:rPr>
          <w:sz w:val="22"/>
          <w:szCs w:val="22"/>
          <w:highlight w:val="yellow"/>
        </w:rPr>
      </w:pPr>
      <w:r w:rsidRPr="00C87F2C">
        <w:rPr>
          <w:i/>
          <w:color w:val="000000"/>
          <w:sz w:val="22"/>
          <w:szCs w:val="22"/>
          <w:highlight w:val="yellow"/>
        </w:rPr>
        <w:t xml:space="preserve">Marking Provisions. </w:t>
      </w:r>
      <w:r w:rsidRPr="00C87F2C">
        <w:rPr>
          <w:color w:val="000000"/>
          <w:sz w:val="22"/>
          <w:szCs w:val="22"/>
          <w:highlight w:val="yellow"/>
        </w:rPr>
        <w:t xml:space="preserve"> The diesel fuel fired shall be free of marker solvent yellow 124 until November 30, 2014.  After December 1, 2014, there are no requirements or restrictions on the use of marker solvent yellow 124.</w:t>
      </w:r>
    </w:p>
    <w:p w:rsidR="00ED035E" w:rsidRPr="00C87F2C" w:rsidRDefault="00ED035E" w:rsidP="00490F18">
      <w:pPr>
        <w:numPr>
          <w:ilvl w:val="0"/>
          <w:numId w:val="43"/>
        </w:numPr>
        <w:tabs>
          <w:tab w:val="left" w:pos="360"/>
        </w:tabs>
        <w:contextualSpacing/>
        <w:rPr>
          <w:sz w:val="22"/>
          <w:szCs w:val="22"/>
          <w:highlight w:val="yellow"/>
        </w:rPr>
      </w:pPr>
      <w:r w:rsidRPr="00C87F2C">
        <w:rPr>
          <w:i/>
          <w:color w:val="000000"/>
          <w:sz w:val="22"/>
          <w:szCs w:val="22"/>
          <w:highlight w:val="yellow"/>
        </w:rPr>
        <w:t>Use of Existing Fuel.</w:t>
      </w:r>
      <w:r w:rsidRPr="00C87F2C">
        <w:rPr>
          <w:sz w:val="22"/>
          <w:szCs w:val="22"/>
          <w:highlight w:val="yellow"/>
        </w:rPr>
        <w:t xml:space="preserve">  Any existing diesel fuel purchased (or otherwise obtained) prior to October 1, 2010, may be used until depleted.</w:t>
      </w:r>
    </w:p>
    <w:p w:rsidR="00ED035E" w:rsidRPr="00C87F2C" w:rsidRDefault="007C7D9F" w:rsidP="007C7D9F">
      <w:pPr>
        <w:tabs>
          <w:tab w:val="left" w:pos="0"/>
        </w:tabs>
        <w:suppressAutoHyphens/>
        <w:spacing w:after="120"/>
        <w:jc w:val="both"/>
        <w:rPr>
          <w:b/>
          <w:sz w:val="22"/>
          <w:szCs w:val="22"/>
          <w:highlight w:val="yellow"/>
          <w:u w:val="single"/>
        </w:rPr>
      </w:pPr>
      <w:r w:rsidRPr="00C87F2C">
        <w:rPr>
          <w:color w:val="000000"/>
          <w:sz w:val="22"/>
          <w:szCs w:val="22"/>
          <w:highlight w:val="yellow"/>
        </w:rPr>
        <w:tab/>
      </w:r>
      <w:r w:rsidR="00ED035E" w:rsidRPr="00C87F2C">
        <w:rPr>
          <w:color w:val="000000"/>
          <w:sz w:val="22"/>
          <w:szCs w:val="22"/>
          <w:highlight w:val="yellow"/>
        </w:rPr>
        <w:t>[40 CFR 60.4207(b), 80.510</w:t>
      </w:r>
      <w:r w:rsidR="00CD218E">
        <w:rPr>
          <w:color w:val="000000"/>
          <w:sz w:val="22"/>
          <w:szCs w:val="22"/>
          <w:highlight w:val="yellow"/>
        </w:rPr>
        <w:t xml:space="preserve">(b) and </w:t>
      </w:r>
      <w:r w:rsidR="00ED035E" w:rsidRPr="00C87F2C">
        <w:rPr>
          <w:color w:val="000000"/>
          <w:sz w:val="22"/>
          <w:szCs w:val="22"/>
          <w:highlight w:val="yellow"/>
        </w:rPr>
        <w:t>(c), 80.510(f</w:t>
      </w:r>
      <w:proofErr w:type="gramStart"/>
      <w:r w:rsidR="00ED035E" w:rsidRPr="00C87F2C">
        <w:rPr>
          <w:color w:val="000000"/>
          <w:sz w:val="22"/>
          <w:szCs w:val="22"/>
          <w:highlight w:val="yellow"/>
        </w:rPr>
        <w:t>)(</w:t>
      </w:r>
      <w:proofErr w:type="gramEnd"/>
      <w:r w:rsidR="00ED035E" w:rsidRPr="00C87F2C">
        <w:rPr>
          <w:color w:val="000000"/>
          <w:sz w:val="22"/>
          <w:szCs w:val="22"/>
          <w:highlight w:val="yellow"/>
        </w:rPr>
        <w:t>2) &amp; 80.510(f)(7)</w:t>
      </w:r>
      <w:r w:rsidR="00ED035E" w:rsidRPr="00C87F2C">
        <w:rPr>
          <w:sz w:val="22"/>
          <w:szCs w:val="22"/>
          <w:highlight w:val="yellow"/>
        </w:rPr>
        <w:t>]</w:t>
      </w:r>
    </w:p>
    <w:p w:rsidR="00ED035E" w:rsidRPr="00C87F2C" w:rsidRDefault="00ED035E" w:rsidP="00490F18">
      <w:pPr>
        <w:pStyle w:val="ListParagraph"/>
        <w:numPr>
          <w:ilvl w:val="0"/>
          <w:numId w:val="39"/>
        </w:numPr>
        <w:autoSpaceDE w:val="0"/>
        <w:autoSpaceDN w:val="0"/>
        <w:adjustRightInd w:val="0"/>
        <w:spacing w:after="120"/>
        <w:ind w:left="360" w:hanging="360"/>
        <w:contextualSpacing w:val="0"/>
        <w:rPr>
          <w:szCs w:val="22"/>
          <w:highlight w:val="yellow"/>
        </w:rPr>
      </w:pPr>
      <w:r w:rsidRPr="00C87F2C">
        <w:rPr>
          <w:color w:val="000000"/>
          <w:szCs w:val="22"/>
          <w:highlight w:val="yellow"/>
          <w:u w:val="single"/>
        </w:rPr>
        <w:t>Operation and Maintenance</w:t>
      </w:r>
      <w:r w:rsidRPr="00C87F2C">
        <w:rPr>
          <w:color w:val="000000"/>
          <w:szCs w:val="22"/>
          <w:highlight w:val="yellow"/>
        </w:rPr>
        <w:t xml:space="preserve">.  Except as permitted in Specific Condition </w:t>
      </w:r>
      <w:r w:rsidR="00F56244" w:rsidRPr="00C87F2C">
        <w:rPr>
          <w:b/>
          <w:color w:val="000000"/>
          <w:szCs w:val="22"/>
          <w:highlight w:val="yellow"/>
        </w:rPr>
        <w:t>H.10</w:t>
      </w:r>
      <w:r w:rsidRPr="00C87F2C">
        <w:rPr>
          <w:b/>
          <w:color w:val="000000"/>
          <w:szCs w:val="22"/>
          <w:highlight w:val="yellow"/>
        </w:rPr>
        <w:t>.</w:t>
      </w:r>
      <w:r w:rsidRPr="00C87F2C">
        <w:rPr>
          <w:color w:val="000000"/>
          <w:szCs w:val="22"/>
          <w:highlight w:val="yellow"/>
        </w:rPr>
        <w:t xml:space="preserve">, the owner or operator must operate and maintain the stationary CI internal combustion engine according to the manufacturer's written instructions or procedures developed by the owner or operator that are approved by the engine manufacturer.  In addition, owners and operators may only change those settings that are permitted by the manufacturer.  </w:t>
      </w:r>
      <w:r w:rsidRPr="00C87F2C">
        <w:rPr>
          <w:szCs w:val="22"/>
          <w:highlight w:val="yellow"/>
        </w:rPr>
        <w:t xml:space="preserve">These RICE must be maintained and operated to meet </w:t>
      </w:r>
      <w:r w:rsidRPr="00C87F2C">
        <w:rPr>
          <w:color w:val="000000"/>
          <w:szCs w:val="22"/>
          <w:highlight w:val="yellow"/>
        </w:rPr>
        <w:t xml:space="preserve">the emissions limits in Specific Conditions </w:t>
      </w:r>
      <w:r w:rsidR="00F56244" w:rsidRPr="00C87F2C">
        <w:rPr>
          <w:b/>
          <w:color w:val="000000"/>
          <w:szCs w:val="22"/>
          <w:highlight w:val="yellow"/>
        </w:rPr>
        <w:t>H.3</w:t>
      </w:r>
      <w:r w:rsidRPr="00C87F2C">
        <w:rPr>
          <w:b/>
          <w:color w:val="000000"/>
          <w:szCs w:val="22"/>
          <w:highlight w:val="yellow"/>
        </w:rPr>
        <w:t xml:space="preserve">. - </w:t>
      </w:r>
      <w:r w:rsidR="00F56244" w:rsidRPr="00C87F2C">
        <w:rPr>
          <w:b/>
          <w:color w:val="000000"/>
          <w:szCs w:val="22"/>
          <w:highlight w:val="yellow"/>
        </w:rPr>
        <w:t>H</w:t>
      </w:r>
      <w:r w:rsidRPr="00C87F2C">
        <w:rPr>
          <w:b/>
          <w:color w:val="000000"/>
          <w:szCs w:val="22"/>
          <w:highlight w:val="yellow"/>
        </w:rPr>
        <w:t>.</w:t>
      </w:r>
      <w:r w:rsidR="00F56244" w:rsidRPr="00C87F2C">
        <w:rPr>
          <w:b/>
          <w:color w:val="000000"/>
          <w:szCs w:val="22"/>
          <w:highlight w:val="yellow"/>
        </w:rPr>
        <w:t>8</w:t>
      </w:r>
      <w:r w:rsidRPr="00C87F2C">
        <w:rPr>
          <w:b/>
          <w:color w:val="000000"/>
          <w:szCs w:val="22"/>
          <w:highlight w:val="yellow"/>
        </w:rPr>
        <w:t>.</w:t>
      </w:r>
      <w:r w:rsidRPr="00C87F2C">
        <w:rPr>
          <w:szCs w:val="22"/>
          <w:highlight w:val="yellow"/>
        </w:rPr>
        <w:t xml:space="preserve"> </w:t>
      </w:r>
      <w:proofErr w:type="gramStart"/>
      <w:r w:rsidRPr="00C87F2C">
        <w:rPr>
          <w:szCs w:val="22"/>
          <w:highlight w:val="yellow"/>
        </w:rPr>
        <w:t>over</w:t>
      </w:r>
      <w:proofErr w:type="gramEnd"/>
      <w:r w:rsidRPr="00C87F2C">
        <w:rPr>
          <w:szCs w:val="22"/>
          <w:highlight w:val="yellow"/>
        </w:rPr>
        <w:t xml:space="preserve"> the entire life of the engine</w:t>
      </w:r>
      <w:r w:rsidRPr="00C87F2C">
        <w:rPr>
          <w:color w:val="000000"/>
          <w:szCs w:val="22"/>
          <w:highlight w:val="yellow"/>
        </w:rPr>
        <w:t>.  [</w:t>
      </w:r>
      <w:r w:rsidRPr="00C87F2C">
        <w:rPr>
          <w:szCs w:val="22"/>
          <w:highlight w:val="yellow"/>
        </w:rPr>
        <w:t>40 CFR 60.4206</w:t>
      </w:r>
      <w:r w:rsidRPr="00C87F2C">
        <w:rPr>
          <w:color w:val="000000"/>
          <w:szCs w:val="22"/>
          <w:highlight w:val="yellow"/>
        </w:rPr>
        <w:t>, 4211(a)(1), (2) &amp; (3)]</w:t>
      </w:r>
    </w:p>
    <w:p w:rsidR="00CF3E07" w:rsidRPr="00C87F2C" w:rsidRDefault="00CF3E07" w:rsidP="00CF3E07">
      <w:pPr>
        <w:tabs>
          <w:tab w:val="left" w:pos="0"/>
        </w:tabs>
        <w:suppressAutoHyphens/>
        <w:spacing w:before="120" w:after="120"/>
        <w:jc w:val="both"/>
        <w:rPr>
          <w:b/>
          <w:sz w:val="22"/>
          <w:szCs w:val="22"/>
          <w:highlight w:val="yellow"/>
          <w:u w:val="single"/>
        </w:rPr>
      </w:pPr>
      <w:r w:rsidRPr="00C87F2C">
        <w:rPr>
          <w:b/>
          <w:sz w:val="22"/>
          <w:szCs w:val="22"/>
          <w:highlight w:val="yellow"/>
          <w:u w:val="single"/>
        </w:rPr>
        <w:t>Emissions Standards</w:t>
      </w:r>
      <w:r w:rsidR="00FA3993" w:rsidRPr="00C87F2C">
        <w:rPr>
          <w:b/>
          <w:sz w:val="22"/>
          <w:szCs w:val="22"/>
          <w:highlight w:val="yellow"/>
          <w:u w:val="single"/>
        </w:rPr>
        <w:t xml:space="preserve"> for the 173 HP Engines</w:t>
      </w:r>
    </w:p>
    <w:p w:rsidR="00CF3E07" w:rsidRPr="00C87F2C" w:rsidRDefault="00CF3E07" w:rsidP="00490F18">
      <w:pPr>
        <w:pStyle w:val="ListParagraph"/>
        <w:numPr>
          <w:ilvl w:val="0"/>
          <w:numId w:val="39"/>
        </w:numPr>
        <w:autoSpaceDE w:val="0"/>
        <w:autoSpaceDN w:val="0"/>
        <w:adjustRightInd w:val="0"/>
        <w:spacing w:after="120"/>
        <w:ind w:left="360" w:hanging="360"/>
        <w:contextualSpacing w:val="0"/>
        <w:rPr>
          <w:szCs w:val="22"/>
          <w:highlight w:val="yellow"/>
        </w:rPr>
      </w:pPr>
      <w:r w:rsidRPr="00C87F2C">
        <w:rPr>
          <w:szCs w:val="22"/>
          <w:highlight w:val="yellow"/>
          <w:u w:val="single"/>
        </w:rPr>
        <w:t>NO</w:t>
      </w:r>
      <w:r w:rsidRPr="00C87F2C">
        <w:rPr>
          <w:szCs w:val="22"/>
          <w:highlight w:val="yellow"/>
          <w:u w:val="single"/>
          <w:vertAlign w:val="subscript"/>
        </w:rPr>
        <w:t>X</w:t>
      </w:r>
      <w:r w:rsidRPr="00C87F2C">
        <w:rPr>
          <w:szCs w:val="22"/>
          <w:highlight w:val="yellow"/>
          <w:u w:val="single"/>
        </w:rPr>
        <w:t xml:space="preserve"> + NMHC Emissions</w:t>
      </w:r>
      <w:r w:rsidRPr="00C87F2C">
        <w:rPr>
          <w:szCs w:val="22"/>
          <w:highlight w:val="yellow"/>
        </w:rPr>
        <w:t>.  Emissions of NO</w:t>
      </w:r>
      <w:r w:rsidRPr="00C87F2C">
        <w:rPr>
          <w:szCs w:val="22"/>
          <w:highlight w:val="yellow"/>
          <w:vertAlign w:val="subscript"/>
        </w:rPr>
        <w:t>X</w:t>
      </w:r>
      <w:r w:rsidRPr="00C87F2C">
        <w:rPr>
          <w:szCs w:val="22"/>
          <w:highlight w:val="yellow"/>
        </w:rPr>
        <w:t xml:space="preserve"> plus non-methane hydrocarbons shall not exceed 4.0 grams per kilowatt hour (g/kW-hr).  [40 CFR 60.420</w:t>
      </w:r>
      <w:r w:rsidR="004632B3" w:rsidRPr="00C87F2C">
        <w:rPr>
          <w:szCs w:val="22"/>
          <w:highlight w:val="yellow"/>
        </w:rPr>
        <w:t>4</w:t>
      </w:r>
      <w:r w:rsidRPr="00C87F2C">
        <w:rPr>
          <w:szCs w:val="22"/>
          <w:highlight w:val="yellow"/>
        </w:rPr>
        <w:t>(b), 40 CFR 60.420</w:t>
      </w:r>
      <w:r w:rsidR="004632B3" w:rsidRPr="00C87F2C">
        <w:rPr>
          <w:szCs w:val="22"/>
          <w:highlight w:val="yellow"/>
        </w:rPr>
        <w:t>1</w:t>
      </w:r>
      <w:r w:rsidRPr="00C87F2C">
        <w:rPr>
          <w:szCs w:val="22"/>
          <w:highlight w:val="yellow"/>
        </w:rPr>
        <w:t xml:space="preserve">(a) &amp; 40 CFR 89.112]    </w:t>
      </w:r>
    </w:p>
    <w:p w:rsidR="00CF3E07" w:rsidRPr="00C87F2C" w:rsidRDefault="00CF3E07" w:rsidP="00490F18">
      <w:pPr>
        <w:pStyle w:val="ListParagraph"/>
        <w:numPr>
          <w:ilvl w:val="0"/>
          <w:numId w:val="39"/>
        </w:numPr>
        <w:autoSpaceDE w:val="0"/>
        <w:autoSpaceDN w:val="0"/>
        <w:adjustRightInd w:val="0"/>
        <w:spacing w:after="120"/>
        <w:ind w:left="360" w:hanging="360"/>
        <w:contextualSpacing w:val="0"/>
        <w:rPr>
          <w:b/>
          <w:caps/>
          <w:szCs w:val="22"/>
          <w:highlight w:val="yellow"/>
        </w:rPr>
      </w:pPr>
      <w:r w:rsidRPr="00C87F2C">
        <w:rPr>
          <w:szCs w:val="22"/>
          <w:highlight w:val="yellow"/>
          <w:u w:val="single"/>
        </w:rPr>
        <w:t>CO Emissions</w:t>
      </w:r>
      <w:r w:rsidRPr="00C87F2C">
        <w:rPr>
          <w:szCs w:val="22"/>
          <w:highlight w:val="yellow"/>
        </w:rPr>
        <w:t>.  Carbon monoxide (CO) emissions shall not exceed 5.0 g/kW-hr.  [40 CFR 60.420</w:t>
      </w:r>
      <w:r w:rsidR="004632B3" w:rsidRPr="00C87F2C">
        <w:rPr>
          <w:szCs w:val="22"/>
          <w:highlight w:val="yellow"/>
        </w:rPr>
        <w:t>4</w:t>
      </w:r>
      <w:r w:rsidRPr="00C87F2C">
        <w:rPr>
          <w:szCs w:val="22"/>
          <w:highlight w:val="yellow"/>
        </w:rPr>
        <w:t>(b), 40 CFR 60.420</w:t>
      </w:r>
      <w:r w:rsidR="004632B3" w:rsidRPr="00C87F2C">
        <w:rPr>
          <w:szCs w:val="22"/>
          <w:highlight w:val="yellow"/>
        </w:rPr>
        <w:t>1</w:t>
      </w:r>
      <w:r w:rsidRPr="00C87F2C">
        <w:rPr>
          <w:szCs w:val="22"/>
          <w:highlight w:val="yellow"/>
        </w:rPr>
        <w:t>(a) &amp; 40 CFR 89.112]</w:t>
      </w:r>
    </w:p>
    <w:p w:rsidR="00725229" w:rsidRPr="00C87F2C" w:rsidRDefault="00CF3E07" w:rsidP="00490F18">
      <w:pPr>
        <w:pStyle w:val="ListParagraph"/>
        <w:numPr>
          <w:ilvl w:val="0"/>
          <w:numId w:val="39"/>
        </w:numPr>
        <w:autoSpaceDE w:val="0"/>
        <w:autoSpaceDN w:val="0"/>
        <w:adjustRightInd w:val="0"/>
        <w:spacing w:after="120"/>
        <w:ind w:left="360" w:hanging="360"/>
        <w:contextualSpacing w:val="0"/>
        <w:rPr>
          <w:bCs/>
          <w:szCs w:val="22"/>
          <w:highlight w:val="yellow"/>
        </w:rPr>
      </w:pPr>
      <w:r w:rsidRPr="00C87F2C">
        <w:rPr>
          <w:szCs w:val="22"/>
          <w:highlight w:val="yellow"/>
          <w:u w:val="single"/>
        </w:rPr>
        <w:t>PM Emissions</w:t>
      </w:r>
      <w:r w:rsidRPr="00C87F2C">
        <w:rPr>
          <w:szCs w:val="22"/>
          <w:highlight w:val="yellow"/>
        </w:rPr>
        <w:t>.  Particulate matter (PM) emissions shall not exceed 0.30 g/kW-hr.  [40 CFR 60.420</w:t>
      </w:r>
      <w:r w:rsidR="004632B3" w:rsidRPr="00C87F2C">
        <w:rPr>
          <w:szCs w:val="22"/>
          <w:highlight w:val="yellow"/>
        </w:rPr>
        <w:t>4</w:t>
      </w:r>
      <w:r w:rsidRPr="00C87F2C">
        <w:rPr>
          <w:szCs w:val="22"/>
          <w:highlight w:val="yellow"/>
        </w:rPr>
        <w:t>(b), 40 CFR 60.420</w:t>
      </w:r>
      <w:r w:rsidR="004632B3" w:rsidRPr="00C87F2C">
        <w:rPr>
          <w:szCs w:val="22"/>
          <w:highlight w:val="yellow"/>
        </w:rPr>
        <w:t>1</w:t>
      </w:r>
      <w:r w:rsidRPr="00C87F2C">
        <w:rPr>
          <w:szCs w:val="22"/>
          <w:highlight w:val="yellow"/>
        </w:rPr>
        <w:t>(a) &amp; 40 CFR 89.112]</w:t>
      </w:r>
    </w:p>
    <w:p w:rsidR="00FA3993" w:rsidRPr="00C87F2C" w:rsidRDefault="00FA3993" w:rsidP="00A41250">
      <w:pPr>
        <w:spacing w:after="120"/>
        <w:rPr>
          <w:b/>
          <w:sz w:val="22"/>
          <w:szCs w:val="22"/>
          <w:highlight w:val="yellow"/>
          <w:u w:val="single"/>
        </w:rPr>
      </w:pPr>
      <w:r w:rsidRPr="00C87F2C">
        <w:rPr>
          <w:b/>
          <w:sz w:val="22"/>
          <w:szCs w:val="22"/>
          <w:highlight w:val="yellow"/>
          <w:u w:val="single"/>
        </w:rPr>
        <w:t>Emissions Standards for the 80 HP Engine</w:t>
      </w:r>
    </w:p>
    <w:p w:rsidR="00FA3993" w:rsidRPr="00C87F2C" w:rsidRDefault="00FA3993" w:rsidP="00490F18">
      <w:pPr>
        <w:pStyle w:val="ListParagraph"/>
        <w:numPr>
          <w:ilvl w:val="0"/>
          <w:numId w:val="39"/>
        </w:numPr>
        <w:autoSpaceDE w:val="0"/>
        <w:autoSpaceDN w:val="0"/>
        <w:adjustRightInd w:val="0"/>
        <w:spacing w:after="120"/>
        <w:contextualSpacing w:val="0"/>
        <w:rPr>
          <w:szCs w:val="22"/>
          <w:highlight w:val="yellow"/>
        </w:rPr>
      </w:pPr>
      <w:r w:rsidRPr="00C87F2C">
        <w:rPr>
          <w:szCs w:val="22"/>
          <w:highlight w:val="yellow"/>
          <w:u w:val="single"/>
        </w:rPr>
        <w:t>NO</w:t>
      </w:r>
      <w:r w:rsidRPr="00C87F2C">
        <w:rPr>
          <w:szCs w:val="22"/>
          <w:highlight w:val="yellow"/>
          <w:u w:val="single"/>
          <w:vertAlign w:val="subscript"/>
        </w:rPr>
        <w:t>X</w:t>
      </w:r>
      <w:r w:rsidRPr="00C87F2C">
        <w:rPr>
          <w:szCs w:val="22"/>
          <w:highlight w:val="yellow"/>
          <w:u w:val="single"/>
        </w:rPr>
        <w:t xml:space="preserve"> + NMHC Emissions</w:t>
      </w:r>
      <w:r w:rsidRPr="00C87F2C">
        <w:rPr>
          <w:szCs w:val="22"/>
          <w:highlight w:val="yellow"/>
        </w:rPr>
        <w:t>.  Emissions of NO</w:t>
      </w:r>
      <w:r w:rsidRPr="00C87F2C">
        <w:rPr>
          <w:szCs w:val="22"/>
          <w:highlight w:val="yellow"/>
          <w:vertAlign w:val="subscript"/>
        </w:rPr>
        <w:t>X</w:t>
      </w:r>
      <w:r w:rsidRPr="00C87F2C">
        <w:rPr>
          <w:szCs w:val="22"/>
          <w:highlight w:val="yellow"/>
        </w:rPr>
        <w:t xml:space="preserve"> plus non-methane hydrocarbons shall not exceed 7.5 grams per kilowatt hour (g/kW-hr).  [40 CFR 60.4204(b), 40 CFR 60.4201(a) &amp; 40 CFR 89.112]    </w:t>
      </w:r>
    </w:p>
    <w:p w:rsidR="00FA3993" w:rsidRPr="00C87F2C" w:rsidRDefault="00FA3993" w:rsidP="00490F18">
      <w:pPr>
        <w:pStyle w:val="ListParagraph"/>
        <w:numPr>
          <w:ilvl w:val="0"/>
          <w:numId w:val="39"/>
        </w:numPr>
        <w:autoSpaceDE w:val="0"/>
        <w:autoSpaceDN w:val="0"/>
        <w:adjustRightInd w:val="0"/>
        <w:spacing w:after="120"/>
        <w:ind w:left="360" w:hanging="360"/>
        <w:contextualSpacing w:val="0"/>
        <w:rPr>
          <w:b/>
          <w:caps/>
          <w:szCs w:val="22"/>
          <w:highlight w:val="yellow"/>
        </w:rPr>
      </w:pPr>
      <w:r w:rsidRPr="00C87F2C">
        <w:rPr>
          <w:szCs w:val="22"/>
          <w:highlight w:val="yellow"/>
          <w:u w:val="single"/>
        </w:rPr>
        <w:t>CO Emissions</w:t>
      </w:r>
      <w:r w:rsidRPr="00C87F2C">
        <w:rPr>
          <w:szCs w:val="22"/>
          <w:highlight w:val="yellow"/>
        </w:rPr>
        <w:t>.  Carbon monoxide (CO) emissions shall not exceed 5.0 g/kW-hr.  [40 CFR 60.4204(b), 40 CFR 60.4201(a) &amp; 40 CFR 89.112]</w:t>
      </w:r>
    </w:p>
    <w:p w:rsidR="00FA3993" w:rsidRPr="00C87F2C" w:rsidRDefault="00FA3993" w:rsidP="00490F18">
      <w:pPr>
        <w:pStyle w:val="ListParagraph"/>
        <w:numPr>
          <w:ilvl w:val="0"/>
          <w:numId w:val="39"/>
        </w:numPr>
        <w:autoSpaceDE w:val="0"/>
        <w:autoSpaceDN w:val="0"/>
        <w:adjustRightInd w:val="0"/>
        <w:spacing w:after="120"/>
        <w:ind w:left="360" w:hanging="360"/>
        <w:contextualSpacing w:val="0"/>
        <w:rPr>
          <w:bCs/>
          <w:szCs w:val="22"/>
          <w:highlight w:val="yellow"/>
        </w:rPr>
      </w:pPr>
      <w:r w:rsidRPr="00C87F2C">
        <w:rPr>
          <w:szCs w:val="22"/>
          <w:highlight w:val="yellow"/>
          <w:u w:val="single"/>
        </w:rPr>
        <w:t>PM Emissions</w:t>
      </w:r>
      <w:r w:rsidRPr="00C87F2C">
        <w:rPr>
          <w:szCs w:val="22"/>
          <w:highlight w:val="yellow"/>
        </w:rPr>
        <w:t>.  Particulate matter (PM) emissions shall not exceed 0.40 g/kW-hr.  [40 CFR 60.4204(b), 40 CFR 60.4201(a) &amp; 40 CFR 89.112]</w:t>
      </w:r>
    </w:p>
    <w:p w:rsidR="00BC57F7" w:rsidRPr="00C87F2C" w:rsidRDefault="00BC57F7" w:rsidP="00BC57F7">
      <w:pPr>
        <w:tabs>
          <w:tab w:val="left" w:pos="360"/>
        </w:tabs>
        <w:suppressAutoHyphens/>
        <w:spacing w:after="120"/>
        <w:rPr>
          <w:b/>
          <w:caps/>
          <w:sz w:val="22"/>
          <w:szCs w:val="22"/>
          <w:highlight w:val="yellow"/>
        </w:rPr>
      </w:pPr>
      <w:r w:rsidRPr="00C87F2C">
        <w:rPr>
          <w:b/>
          <w:sz w:val="22"/>
          <w:szCs w:val="22"/>
          <w:highlight w:val="yellow"/>
          <w:u w:val="single"/>
        </w:rPr>
        <w:t>Testing and Compliance Requirements</w:t>
      </w:r>
    </w:p>
    <w:p w:rsidR="00BC57F7" w:rsidRPr="00CD218E" w:rsidRDefault="00BC57F7" w:rsidP="00FC28F3">
      <w:pPr>
        <w:pStyle w:val="ListParagraph"/>
        <w:numPr>
          <w:ilvl w:val="0"/>
          <w:numId w:val="39"/>
        </w:numPr>
        <w:autoSpaceDE w:val="0"/>
        <w:autoSpaceDN w:val="0"/>
        <w:adjustRightInd w:val="0"/>
        <w:spacing w:after="120"/>
        <w:ind w:left="360" w:hanging="360"/>
        <w:contextualSpacing w:val="0"/>
        <w:rPr>
          <w:b/>
          <w:bCs/>
          <w:caps/>
          <w:szCs w:val="22"/>
          <w:highlight w:val="yellow"/>
        </w:rPr>
      </w:pPr>
      <w:r w:rsidRPr="00CD218E">
        <w:rPr>
          <w:color w:val="000000"/>
          <w:szCs w:val="22"/>
          <w:highlight w:val="yellow"/>
          <w:u w:val="single"/>
        </w:rPr>
        <w:t>Engine Certification Requirements</w:t>
      </w:r>
      <w:r w:rsidRPr="00CD218E">
        <w:rPr>
          <w:color w:val="000000"/>
          <w:szCs w:val="22"/>
          <w:highlight w:val="yellow"/>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F56244" w:rsidRPr="00CD218E">
        <w:rPr>
          <w:b/>
          <w:color w:val="000000"/>
          <w:szCs w:val="22"/>
          <w:highlight w:val="yellow"/>
        </w:rPr>
        <w:t>H.10.</w:t>
      </w:r>
      <w:r w:rsidRPr="00CD218E">
        <w:rPr>
          <w:color w:val="000000"/>
          <w:szCs w:val="22"/>
          <w:highlight w:val="yellow"/>
        </w:rPr>
        <w:t xml:space="preserve">  [40 CFR 60.4211(c)</w:t>
      </w:r>
      <w:r w:rsidR="00CD218E" w:rsidRPr="00CD218E">
        <w:rPr>
          <w:color w:val="000000"/>
          <w:szCs w:val="22"/>
          <w:highlight w:val="yellow"/>
        </w:rPr>
        <w:t>,,60.4211(g)(1) for engines &lt;100 hp</w:t>
      </w:r>
      <w:r w:rsidRPr="00CD218E">
        <w:rPr>
          <w:color w:val="000000"/>
          <w:szCs w:val="22"/>
          <w:highlight w:val="yellow"/>
        </w:rPr>
        <w:t xml:space="preserve">] </w:t>
      </w:r>
    </w:p>
    <w:p w:rsidR="00BC57F7" w:rsidRPr="00C87F2C" w:rsidRDefault="00BC57F7" w:rsidP="00490F18">
      <w:pPr>
        <w:pStyle w:val="ListParagraph"/>
        <w:numPr>
          <w:ilvl w:val="0"/>
          <w:numId w:val="39"/>
        </w:numPr>
        <w:autoSpaceDE w:val="0"/>
        <w:autoSpaceDN w:val="0"/>
        <w:adjustRightInd w:val="0"/>
        <w:spacing w:after="120"/>
        <w:ind w:left="360" w:hanging="360"/>
        <w:rPr>
          <w:szCs w:val="22"/>
          <w:highlight w:val="yellow"/>
        </w:rPr>
      </w:pPr>
      <w:r w:rsidRPr="00C87F2C">
        <w:rPr>
          <w:color w:val="000000"/>
          <w:szCs w:val="22"/>
          <w:highlight w:val="yellow"/>
          <w:u w:val="single"/>
        </w:rPr>
        <w:t>Compliance Requirements Due to Loss of Certification</w:t>
      </w:r>
      <w:r w:rsidRPr="00C87F2C">
        <w:rPr>
          <w:color w:val="000000"/>
          <w:szCs w:val="22"/>
          <w:highlight w:val="yellow"/>
        </w:rPr>
        <w:t xml:space="preserve">.  </w:t>
      </w:r>
      <w:r w:rsidRPr="00C87F2C">
        <w:rPr>
          <w:szCs w:val="22"/>
          <w:highlight w:val="yellow"/>
        </w:rPr>
        <w:t xml:space="preserve">If </w:t>
      </w:r>
      <w:r w:rsidR="00890769">
        <w:rPr>
          <w:szCs w:val="22"/>
          <w:highlight w:val="yellow"/>
        </w:rPr>
        <w:t>the permittee does</w:t>
      </w:r>
      <w:r w:rsidRPr="00C87F2C">
        <w:rPr>
          <w:szCs w:val="22"/>
          <w:highlight w:val="yellow"/>
        </w:rPr>
        <w:t xml:space="preserve"> not install, configure, operate, and maintain </w:t>
      </w:r>
      <w:r w:rsidR="00890769">
        <w:rPr>
          <w:szCs w:val="22"/>
          <w:highlight w:val="yellow"/>
        </w:rPr>
        <w:t>the</w:t>
      </w:r>
      <w:r w:rsidRPr="00C87F2C">
        <w:rPr>
          <w:szCs w:val="22"/>
          <w:highlight w:val="yellow"/>
        </w:rPr>
        <w:t xml:space="preserve"> engine and control device according to the manufacturer's emission-related written instructions, or </w:t>
      </w:r>
      <w:r w:rsidR="00890769">
        <w:rPr>
          <w:szCs w:val="22"/>
          <w:highlight w:val="yellow"/>
        </w:rPr>
        <w:t>the permittee</w:t>
      </w:r>
      <w:r w:rsidRPr="00C87F2C">
        <w:rPr>
          <w:szCs w:val="22"/>
          <w:highlight w:val="yellow"/>
        </w:rPr>
        <w:t xml:space="preserve"> change</w:t>
      </w:r>
      <w:r w:rsidR="00890769">
        <w:rPr>
          <w:szCs w:val="22"/>
          <w:highlight w:val="yellow"/>
        </w:rPr>
        <w:t>s</w:t>
      </w:r>
      <w:r w:rsidRPr="00C87F2C">
        <w:rPr>
          <w:szCs w:val="22"/>
          <w:highlight w:val="yellow"/>
        </w:rPr>
        <w:t xml:space="preserve"> emission-related settings in a way that is not permitted by the manufacturer, </w:t>
      </w:r>
      <w:r w:rsidR="00890769">
        <w:rPr>
          <w:szCs w:val="22"/>
          <w:highlight w:val="yellow"/>
        </w:rPr>
        <w:t>the permittee</w:t>
      </w:r>
      <w:r w:rsidRPr="00C87F2C">
        <w:rPr>
          <w:szCs w:val="22"/>
          <w:highlight w:val="yellow"/>
        </w:rPr>
        <w:t xml:space="preserve"> must keep a maintenance plan and records of conducted maintenance and must, to the extent practicable, maintain and operate the engine in a manner consistent with good air pollution control practice for minimizing emissions.  In addition, </w:t>
      </w:r>
      <w:r w:rsidR="00890769">
        <w:rPr>
          <w:szCs w:val="22"/>
          <w:highlight w:val="yellow"/>
        </w:rPr>
        <w:t>the permittee</w:t>
      </w:r>
      <w:r w:rsidRPr="00C87F2C">
        <w:rPr>
          <w:szCs w:val="22"/>
          <w:highlight w:val="yellow"/>
        </w:rPr>
        <w:t xml:space="preserve">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w:t>
      </w:r>
      <w:r w:rsidR="00EB5169">
        <w:rPr>
          <w:szCs w:val="22"/>
          <w:highlight w:val="yellow"/>
        </w:rPr>
        <w:t xml:space="preserve">the permittee </w:t>
      </w:r>
      <w:r w:rsidRPr="00C87F2C">
        <w:rPr>
          <w:szCs w:val="22"/>
          <w:highlight w:val="yellow"/>
        </w:rPr>
        <w:t>change</w:t>
      </w:r>
      <w:r w:rsidR="00EB5169">
        <w:rPr>
          <w:szCs w:val="22"/>
          <w:highlight w:val="yellow"/>
        </w:rPr>
        <w:t>s</w:t>
      </w:r>
      <w:r w:rsidRPr="00C87F2C">
        <w:rPr>
          <w:szCs w:val="22"/>
          <w:highlight w:val="yellow"/>
        </w:rPr>
        <w:t xml:space="preserve"> emission-related settings in a way that is not permitted by the manufacturer.  </w:t>
      </w:r>
    </w:p>
    <w:p w:rsidR="00BC57F7" w:rsidRPr="00C87F2C" w:rsidRDefault="00BC57F7" w:rsidP="00F56244">
      <w:pPr>
        <w:pStyle w:val="ListParagraph"/>
        <w:tabs>
          <w:tab w:val="left" w:pos="720"/>
          <w:tab w:val="left" w:pos="1080"/>
        </w:tabs>
        <w:autoSpaceDE w:val="0"/>
        <w:autoSpaceDN w:val="0"/>
        <w:adjustRightInd w:val="0"/>
        <w:spacing w:after="120"/>
        <w:ind w:hanging="360"/>
        <w:rPr>
          <w:bCs/>
          <w:caps/>
          <w:szCs w:val="22"/>
          <w:highlight w:val="yellow"/>
        </w:rPr>
      </w:pPr>
      <w:r w:rsidRPr="00C87F2C">
        <w:rPr>
          <w:bCs/>
          <w:caps/>
          <w:szCs w:val="22"/>
          <w:highlight w:val="yellow"/>
        </w:rPr>
        <w:lastRenderedPageBreak/>
        <w:t>[40 CFR 60.4211</w:t>
      </w:r>
      <w:r w:rsidRPr="00C87F2C">
        <w:rPr>
          <w:bCs/>
          <w:szCs w:val="22"/>
          <w:highlight w:val="yellow"/>
        </w:rPr>
        <w:t>(g</w:t>
      </w:r>
      <w:proofErr w:type="gramStart"/>
      <w:r w:rsidRPr="00C87F2C">
        <w:rPr>
          <w:bCs/>
          <w:szCs w:val="22"/>
          <w:highlight w:val="yellow"/>
        </w:rPr>
        <w:t>)(</w:t>
      </w:r>
      <w:proofErr w:type="gramEnd"/>
      <w:r w:rsidR="00890769">
        <w:rPr>
          <w:bCs/>
          <w:szCs w:val="22"/>
          <w:highlight w:val="yellow"/>
        </w:rPr>
        <w:t>2</w:t>
      </w:r>
      <w:r w:rsidRPr="00C87F2C">
        <w:rPr>
          <w:bCs/>
          <w:szCs w:val="22"/>
          <w:highlight w:val="yellow"/>
        </w:rPr>
        <w:t>)</w:t>
      </w:r>
      <w:r w:rsidRPr="00C87F2C">
        <w:rPr>
          <w:color w:val="000000"/>
          <w:szCs w:val="22"/>
          <w:highlight w:val="yellow"/>
        </w:rPr>
        <w:t>]</w:t>
      </w:r>
    </w:p>
    <w:p w:rsidR="00BC57F7" w:rsidRPr="00C87F2C" w:rsidRDefault="00BC57F7" w:rsidP="00490F18">
      <w:pPr>
        <w:pStyle w:val="ListParagraph"/>
        <w:numPr>
          <w:ilvl w:val="0"/>
          <w:numId w:val="39"/>
        </w:numPr>
        <w:autoSpaceDE w:val="0"/>
        <w:autoSpaceDN w:val="0"/>
        <w:adjustRightInd w:val="0"/>
        <w:spacing w:before="120" w:after="120"/>
        <w:ind w:left="360" w:hanging="360"/>
        <w:contextualSpacing w:val="0"/>
        <w:rPr>
          <w:color w:val="000000"/>
          <w:szCs w:val="22"/>
          <w:highlight w:val="yellow"/>
          <w:u w:val="single"/>
        </w:rPr>
      </w:pPr>
      <w:r w:rsidRPr="00C87F2C">
        <w:rPr>
          <w:bCs/>
          <w:szCs w:val="22"/>
          <w:highlight w:val="yellow"/>
          <w:u w:val="single"/>
        </w:rPr>
        <w:t>Testing Requirements</w:t>
      </w:r>
      <w:r w:rsidRPr="00C87F2C">
        <w:rPr>
          <w:bCs/>
          <w:caps/>
          <w:szCs w:val="22"/>
          <w:highlight w:val="yellow"/>
        </w:rPr>
        <w:t>.</w:t>
      </w:r>
      <w:r w:rsidRPr="00C87F2C">
        <w:rPr>
          <w:bCs/>
          <w:szCs w:val="22"/>
          <w:highlight w:val="yellow"/>
        </w:rPr>
        <w:t xml:space="preserve">  In the event performance tests are required pursuant to Specific Condition </w:t>
      </w:r>
      <w:r w:rsidR="00F20AD9" w:rsidRPr="00C87F2C">
        <w:rPr>
          <w:b/>
          <w:bCs/>
          <w:szCs w:val="22"/>
          <w:highlight w:val="yellow"/>
        </w:rPr>
        <w:t>H.10.</w:t>
      </w:r>
      <w:r w:rsidRPr="00C87F2C">
        <w:rPr>
          <w:bCs/>
          <w:szCs w:val="22"/>
          <w:highlight w:val="yellow"/>
        </w:rPr>
        <w:t>, the following requirements shall be met:</w:t>
      </w:r>
    </w:p>
    <w:p w:rsidR="00BC57F7" w:rsidRPr="00C87F2C" w:rsidRDefault="00BC57F7" w:rsidP="00490F18">
      <w:pPr>
        <w:pStyle w:val="ListParagraph"/>
        <w:numPr>
          <w:ilvl w:val="0"/>
          <w:numId w:val="44"/>
        </w:numPr>
        <w:autoSpaceDE w:val="0"/>
        <w:autoSpaceDN w:val="0"/>
        <w:adjustRightInd w:val="0"/>
        <w:contextualSpacing w:val="0"/>
        <w:rPr>
          <w:color w:val="000000"/>
          <w:szCs w:val="22"/>
          <w:highlight w:val="yellow"/>
          <w:u w:val="single"/>
        </w:rPr>
      </w:pPr>
      <w:r w:rsidRPr="00C87F2C">
        <w:rPr>
          <w:i/>
          <w:szCs w:val="22"/>
          <w:highlight w:val="yellow"/>
        </w:rPr>
        <w:t>Testing Procedures</w:t>
      </w:r>
      <w:r w:rsidRPr="00C87F2C">
        <w:rPr>
          <w:szCs w:val="22"/>
          <w:highlight w:val="yellow"/>
        </w:rPr>
        <w:t>.  The performance test must be conducted according to the in-use testing procedures in 40 CFR Part 10</w:t>
      </w:r>
      <w:r w:rsidR="00890769">
        <w:rPr>
          <w:szCs w:val="22"/>
          <w:highlight w:val="yellow"/>
        </w:rPr>
        <w:t>39</w:t>
      </w:r>
      <w:r w:rsidRPr="00C87F2C">
        <w:rPr>
          <w:szCs w:val="22"/>
          <w:highlight w:val="yellow"/>
        </w:rPr>
        <w:t xml:space="preserve">, Subpart F.  </w:t>
      </w:r>
      <w:hyperlink r:id="rId68" w:anchor="40:34.0.1.1.5.6" w:tooltip="Click here to go to the Federal eCFR for Subpart F" w:history="1">
        <w:r w:rsidRPr="00C87F2C">
          <w:rPr>
            <w:rStyle w:val="Hyperlink"/>
            <w:szCs w:val="22"/>
            <w:highlight w:val="yellow"/>
          </w:rPr>
          <w:t>Link to Subpart F</w:t>
        </w:r>
      </w:hyperlink>
    </w:p>
    <w:p w:rsidR="00BC57F7" w:rsidRPr="00C87F2C" w:rsidRDefault="00BC57F7" w:rsidP="00490F18">
      <w:pPr>
        <w:pStyle w:val="ListParagraph"/>
        <w:numPr>
          <w:ilvl w:val="0"/>
          <w:numId w:val="44"/>
        </w:numPr>
        <w:autoSpaceDE w:val="0"/>
        <w:autoSpaceDN w:val="0"/>
        <w:adjustRightInd w:val="0"/>
        <w:contextualSpacing w:val="0"/>
        <w:rPr>
          <w:color w:val="000000"/>
          <w:szCs w:val="22"/>
          <w:highlight w:val="yellow"/>
          <w:u w:val="single"/>
        </w:rPr>
      </w:pPr>
      <w:r w:rsidRPr="00C87F2C">
        <w:rPr>
          <w:i/>
          <w:szCs w:val="22"/>
          <w:highlight w:val="yellow"/>
        </w:rPr>
        <w:t>NTE Standards</w:t>
      </w:r>
      <w:r w:rsidRPr="00C87F2C">
        <w:rPr>
          <w:szCs w:val="22"/>
          <w:highlight w:val="yellow"/>
        </w:rPr>
        <w:t xml:space="preserve">.  Exhaust emissions from these engines must not exceed the not-to-exceed (NTE) numerical requirements, rounded to the same number of decimal places as the applicable standard (STD) in Specific Conditions </w:t>
      </w:r>
      <w:r w:rsidR="00F20AD9" w:rsidRPr="00C87F2C">
        <w:rPr>
          <w:b/>
          <w:szCs w:val="22"/>
          <w:highlight w:val="yellow"/>
        </w:rPr>
        <w:t>H.3. – H.8.</w:t>
      </w:r>
      <w:r w:rsidRPr="00C87F2C">
        <w:rPr>
          <w:szCs w:val="22"/>
          <w:highlight w:val="yellow"/>
        </w:rPr>
        <w:t>, determined from the following equation:</w:t>
      </w:r>
    </w:p>
    <w:p w:rsidR="00BC57F7" w:rsidRPr="00C87F2C" w:rsidRDefault="00BC57F7" w:rsidP="00BC57F7">
      <w:pPr>
        <w:pStyle w:val="ListParagraph"/>
        <w:tabs>
          <w:tab w:val="left" w:pos="1080"/>
        </w:tabs>
        <w:autoSpaceDE w:val="0"/>
        <w:autoSpaceDN w:val="0"/>
        <w:adjustRightInd w:val="0"/>
        <w:rPr>
          <w:color w:val="000000"/>
          <w:szCs w:val="22"/>
          <w:highlight w:val="yellow"/>
        </w:rPr>
      </w:pPr>
      <w:r w:rsidRPr="00C87F2C">
        <w:rPr>
          <w:color w:val="000000"/>
          <w:szCs w:val="22"/>
          <w:highlight w:val="yellow"/>
        </w:rPr>
        <w:t xml:space="preserve">     NTE Requirement </w:t>
      </w:r>
      <w:proofErr w:type="gramStart"/>
      <w:r w:rsidRPr="00C87F2C">
        <w:rPr>
          <w:color w:val="000000"/>
          <w:szCs w:val="22"/>
          <w:highlight w:val="yellow"/>
        </w:rPr>
        <w:t>For</w:t>
      </w:r>
      <w:proofErr w:type="gramEnd"/>
      <w:r w:rsidRPr="00C87F2C">
        <w:rPr>
          <w:color w:val="000000"/>
          <w:szCs w:val="22"/>
          <w:highlight w:val="yellow"/>
        </w:rPr>
        <w:t xml:space="preserve"> Each Pollutant = (1.25) x (STD) (Eq. 1)</w:t>
      </w:r>
    </w:p>
    <w:p w:rsidR="00BC57F7" w:rsidRPr="00C87F2C" w:rsidRDefault="00BC57F7" w:rsidP="00BC57F7">
      <w:pPr>
        <w:pStyle w:val="ListParagraph"/>
        <w:tabs>
          <w:tab w:val="left" w:pos="360"/>
        </w:tabs>
        <w:autoSpaceDE w:val="0"/>
        <w:autoSpaceDN w:val="0"/>
        <w:adjustRightInd w:val="0"/>
        <w:spacing w:after="120"/>
        <w:ind w:left="360"/>
        <w:contextualSpacing w:val="0"/>
        <w:rPr>
          <w:color w:val="000000"/>
          <w:szCs w:val="22"/>
          <w:highlight w:val="yellow"/>
        </w:rPr>
      </w:pPr>
      <w:r w:rsidRPr="00C87F2C">
        <w:rPr>
          <w:color w:val="000000"/>
          <w:szCs w:val="22"/>
          <w:highlight w:val="yellow"/>
        </w:rPr>
        <w:t>[40 CFR 60.4212(a) &amp; (c)]</w:t>
      </w:r>
    </w:p>
    <w:p w:rsidR="00D974F3" w:rsidRPr="00C87F2C" w:rsidRDefault="00D974F3" w:rsidP="00490F18">
      <w:pPr>
        <w:pStyle w:val="ListParagraph"/>
        <w:numPr>
          <w:ilvl w:val="0"/>
          <w:numId w:val="39"/>
        </w:numPr>
        <w:autoSpaceDE w:val="0"/>
        <w:autoSpaceDN w:val="0"/>
        <w:adjustRightInd w:val="0"/>
        <w:spacing w:after="120"/>
        <w:ind w:left="360" w:hanging="360"/>
        <w:contextualSpacing w:val="0"/>
        <w:rPr>
          <w:b/>
          <w:highlight w:val="yellow"/>
          <w:u w:val="single"/>
        </w:rPr>
      </w:pPr>
      <w:r w:rsidRPr="00C87F2C">
        <w:rPr>
          <w:highlight w:val="yellow"/>
          <w:u w:val="single"/>
        </w:rPr>
        <w:t>Common Testing Requirements</w:t>
      </w:r>
      <w:r w:rsidRPr="00C87F2C">
        <w:rPr>
          <w:highlight w:val="yellow"/>
        </w:rPr>
        <w:t>.  Unless otherwise specified and if required, tests shall be conducted in accordance with the requirements and procedures specified in Appendix TR, Facility-Wide Testing Requirements, of this permit.  [Rule 62-297.310, F.A.C.]</w:t>
      </w:r>
    </w:p>
    <w:p w:rsidR="00D974F3" w:rsidRPr="00C87F2C" w:rsidRDefault="00D974F3" w:rsidP="00D974F3">
      <w:pPr>
        <w:tabs>
          <w:tab w:val="left" w:pos="0"/>
        </w:tabs>
        <w:suppressAutoHyphens/>
        <w:spacing w:before="120" w:after="120"/>
        <w:jc w:val="both"/>
        <w:rPr>
          <w:b/>
          <w:szCs w:val="22"/>
          <w:highlight w:val="yellow"/>
          <w:u w:val="single"/>
        </w:rPr>
      </w:pPr>
      <w:r w:rsidRPr="00C87F2C">
        <w:rPr>
          <w:b/>
          <w:szCs w:val="22"/>
          <w:highlight w:val="yellow"/>
          <w:u w:val="single"/>
        </w:rPr>
        <w:t>Monitoring Requirements</w:t>
      </w:r>
    </w:p>
    <w:p w:rsidR="00D974F3" w:rsidRPr="00C87F2C" w:rsidRDefault="00D974F3" w:rsidP="00490F18">
      <w:pPr>
        <w:pStyle w:val="ListParagraph"/>
        <w:numPr>
          <w:ilvl w:val="0"/>
          <w:numId w:val="39"/>
        </w:numPr>
        <w:autoSpaceDE w:val="0"/>
        <w:autoSpaceDN w:val="0"/>
        <w:adjustRightInd w:val="0"/>
        <w:spacing w:after="120"/>
        <w:ind w:left="360" w:hanging="360"/>
        <w:contextualSpacing w:val="0"/>
        <w:rPr>
          <w:b/>
          <w:bCs/>
          <w:caps/>
          <w:highlight w:val="yellow"/>
        </w:rPr>
      </w:pPr>
      <w:r w:rsidRPr="00C87F2C">
        <w:rPr>
          <w:color w:val="000000"/>
          <w:highlight w:val="yellow"/>
          <w:u w:val="single"/>
        </w:rPr>
        <w:t>Hour Meter</w:t>
      </w:r>
      <w:r w:rsidRPr="00C87F2C">
        <w:rPr>
          <w:color w:val="000000"/>
          <w:highlight w:val="yellow"/>
        </w:rPr>
        <w:t>.  The owner or operator must install a non-resettable hour meter if one is not already installed.  [40 CFR 60.4209(a)</w:t>
      </w:r>
      <w:r w:rsidR="00890769" w:rsidRPr="00890769">
        <w:rPr>
          <w:color w:val="000000"/>
          <w:highlight w:val="yellow"/>
        </w:rPr>
        <w:t xml:space="preserve"> </w:t>
      </w:r>
      <w:r w:rsidR="00890769">
        <w:rPr>
          <w:color w:val="000000"/>
          <w:highlight w:val="yellow"/>
        </w:rPr>
        <w:t>(only applies to emergency engines, not non-emergency)</w:t>
      </w:r>
      <w:r w:rsidRPr="00C87F2C">
        <w:rPr>
          <w:color w:val="000000"/>
          <w:highlight w:val="yellow"/>
        </w:rPr>
        <w:t>]</w:t>
      </w:r>
    </w:p>
    <w:p w:rsidR="00D974F3" w:rsidRPr="00C87F2C" w:rsidRDefault="00D974F3" w:rsidP="00490F18">
      <w:pPr>
        <w:pStyle w:val="ListParagraph"/>
        <w:numPr>
          <w:ilvl w:val="0"/>
          <w:numId w:val="39"/>
        </w:numPr>
        <w:autoSpaceDE w:val="0"/>
        <w:autoSpaceDN w:val="0"/>
        <w:adjustRightInd w:val="0"/>
        <w:spacing w:after="120"/>
        <w:ind w:left="360" w:hanging="360"/>
        <w:contextualSpacing w:val="0"/>
        <w:rPr>
          <w:b/>
          <w:bCs/>
          <w:caps/>
          <w:szCs w:val="22"/>
          <w:highlight w:val="yellow"/>
        </w:rPr>
      </w:pPr>
      <w:r w:rsidRPr="00C87F2C">
        <w:rPr>
          <w:color w:val="000000"/>
          <w:szCs w:val="22"/>
          <w:highlight w:val="yellow"/>
          <w:u w:val="single"/>
        </w:rPr>
        <w:t>Maintenance Records</w:t>
      </w:r>
      <w:r w:rsidRPr="00C87F2C">
        <w:rPr>
          <w:bCs/>
          <w:caps/>
          <w:szCs w:val="22"/>
          <w:highlight w:val="yellow"/>
        </w:rPr>
        <w:t xml:space="preserve">. </w:t>
      </w:r>
      <w:r w:rsidRPr="00C87F2C">
        <w:rPr>
          <w:bCs/>
          <w:szCs w:val="22"/>
          <w:highlight w:val="yellow"/>
        </w:rPr>
        <w:t xml:space="preserve"> To demonstrate conformance with the manufacturer’s written instructions for maintaining the certified engine </w:t>
      </w:r>
      <w:r w:rsidRPr="00C87F2C">
        <w:rPr>
          <w:color w:val="000000"/>
          <w:szCs w:val="22"/>
          <w:highlight w:val="yellow"/>
        </w:rPr>
        <w:t xml:space="preserve">and to document when compliance testing must be performed pursuant to Specific Condition </w:t>
      </w:r>
      <w:r w:rsidR="001C4B38" w:rsidRPr="00C87F2C">
        <w:rPr>
          <w:b/>
          <w:color w:val="000000"/>
          <w:szCs w:val="22"/>
          <w:highlight w:val="yellow"/>
        </w:rPr>
        <w:t>H.10.</w:t>
      </w:r>
      <w:r w:rsidRPr="00C87F2C">
        <w:rPr>
          <w:color w:val="000000"/>
          <w:szCs w:val="22"/>
          <w:highlight w:val="yellow"/>
        </w:rPr>
        <w:t>, the owner or operator must keep the following records:</w:t>
      </w:r>
    </w:p>
    <w:p w:rsidR="00D974F3" w:rsidRPr="00C87F2C" w:rsidRDefault="00D974F3" w:rsidP="00D974F3">
      <w:pPr>
        <w:tabs>
          <w:tab w:val="left" w:pos="720"/>
        </w:tabs>
        <w:ind w:left="360"/>
        <w:rPr>
          <w:color w:val="000000"/>
          <w:sz w:val="22"/>
          <w:szCs w:val="22"/>
          <w:highlight w:val="yellow"/>
        </w:rPr>
      </w:pPr>
      <w:r w:rsidRPr="00C87F2C">
        <w:rPr>
          <w:color w:val="000000"/>
          <w:sz w:val="22"/>
          <w:szCs w:val="22"/>
          <w:highlight w:val="yellow"/>
        </w:rPr>
        <w:t>a.</w:t>
      </w:r>
      <w:r w:rsidRPr="00C87F2C">
        <w:rPr>
          <w:color w:val="000000"/>
          <w:sz w:val="22"/>
          <w:szCs w:val="22"/>
          <w:highlight w:val="yellow"/>
        </w:rPr>
        <w:tab/>
        <w:t>Engine manufacturer documentation and certification indicating compliance with the standards.</w:t>
      </w:r>
    </w:p>
    <w:p w:rsidR="00D974F3" w:rsidRPr="00C87F2C" w:rsidRDefault="00D974F3" w:rsidP="00D974F3">
      <w:pPr>
        <w:tabs>
          <w:tab w:val="left" w:pos="720"/>
        </w:tabs>
        <w:ind w:left="360"/>
        <w:rPr>
          <w:color w:val="000000"/>
          <w:sz w:val="22"/>
          <w:szCs w:val="22"/>
          <w:highlight w:val="yellow"/>
        </w:rPr>
      </w:pPr>
      <w:r w:rsidRPr="00C87F2C">
        <w:rPr>
          <w:color w:val="000000"/>
          <w:sz w:val="22"/>
          <w:szCs w:val="22"/>
          <w:highlight w:val="yellow"/>
        </w:rPr>
        <w:t>b.</w:t>
      </w:r>
      <w:r w:rsidRPr="00C87F2C">
        <w:rPr>
          <w:color w:val="000000"/>
          <w:sz w:val="22"/>
          <w:szCs w:val="22"/>
          <w:highlight w:val="yellow"/>
        </w:rPr>
        <w:tab/>
        <w:t>A copy of the manufacturer’s written instructions for operation and maintenance of the certified engine.</w:t>
      </w:r>
    </w:p>
    <w:p w:rsidR="00D974F3" w:rsidRPr="00C87F2C" w:rsidRDefault="00D974F3" w:rsidP="00D974F3">
      <w:pPr>
        <w:tabs>
          <w:tab w:val="left" w:pos="720"/>
        </w:tabs>
        <w:ind w:left="720" w:hanging="360"/>
        <w:rPr>
          <w:color w:val="000000"/>
          <w:sz w:val="22"/>
          <w:szCs w:val="22"/>
          <w:highlight w:val="yellow"/>
        </w:rPr>
      </w:pPr>
      <w:r w:rsidRPr="00C87F2C">
        <w:rPr>
          <w:color w:val="000000"/>
          <w:sz w:val="22"/>
          <w:szCs w:val="22"/>
          <w:highlight w:val="yellow"/>
        </w:rPr>
        <w:t>c.</w:t>
      </w:r>
      <w:r w:rsidRPr="00C87F2C">
        <w:rPr>
          <w:color w:val="000000"/>
          <w:sz w:val="22"/>
          <w:szCs w:val="22"/>
          <w:highlight w:val="yellow"/>
        </w:rPr>
        <w:tab/>
        <w:t>A written maintenance log detailing the date and type of maintenance performed on the engine, as well as any deviations from the manufacturer’s written instructions.</w:t>
      </w:r>
    </w:p>
    <w:p w:rsidR="00D974F3" w:rsidRPr="00C87F2C" w:rsidRDefault="00D974F3" w:rsidP="00D974F3">
      <w:pPr>
        <w:tabs>
          <w:tab w:val="left" w:pos="720"/>
        </w:tabs>
        <w:spacing w:after="120"/>
        <w:ind w:left="360"/>
        <w:rPr>
          <w:color w:val="000000"/>
          <w:sz w:val="22"/>
          <w:szCs w:val="22"/>
          <w:highlight w:val="yellow"/>
        </w:rPr>
      </w:pPr>
      <w:r w:rsidRPr="00C87F2C">
        <w:rPr>
          <w:color w:val="000000"/>
          <w:sz w:val="22"/>
          <w:szCs w:val="22"/>
          <w:highlight w:val="yellow"/>
        </w:rPr>
        <w:t>[Rule 62-213.440(1), F.A.C.]</w:t>
      </w:r>
    </w:p>
    <w:p w:rsidR="00D974F3" w:rsidRPr="00C87F2C" w:rsidRDefault="00D974F3" w:rsidP="00490F18">
      <w:pPr>
        <w:pStyle w:val="ListParagraph"/>
        <w:numPr>
          <w:ilvl w:val="0"/>
          <w:numId w:val="39"/>
        </w:numPr>
        <w:autoSpaceDE w:val="0"/>
        <w:autoSpaceDN w:val="0"/>
        <w:adjustRightInd w:val="0"/>
        <w:spacing w:after="120"/>
        <w:ind w:left="360" w:hanging="360"/>
        <w:contextualSpacing w:val="0"/>
        <w:rPr>
          <w:bCs/>
          <w:caps/>
          <w:szCs w:val="22"/>
          <w:highlight w:val="yellow"/>
        </w:rPr>
      </w:pPr>
      <w:r w:rsidRPr="00C87F2C">
        <w:rPr>
          <w:bCs/>
          <w:szCs w:val="22"/>
          <w:highlight w:val="yellow"/>
          <w:u w:val="single"/>
        </w:rPr>
        <w:t>Testing Notification</w:t>
      </w:r>
      <w:r w:rsidRPr="00C87F2C">
        <w:rPr>
          <w:bCs/>
          <w:szCs w:val="22"/>
          <w:highlight w:val="yellow"/>
        </w:rPr>
        <w:t xml:space="preserve">. </w:t>
      </w:r>
      <w:r w:rsidRPr="00C87F2C">
        <w:rPr>
          <w:bCs/>
          <w:caps/>
          <w:szCs w:val="22"/>
          <w:highlight w:val="yellow"/>
        </w:rPr>
        <w:t xml:space="preserve"> A</w:t>
      </w:r>
      <w:r w:rsidRPr="00C87F2C">
        <w:rPr>
          <w:bCs/>
          <w:szCs w:val="22"/>
          <w:highlight w:val="yellow"/>
        </w:rPr>
        <w:t>t such time that the requirements of Specific Condition</w:t>
      </w:r>
      <w:r w:rsidRPr="00C87F2C">
        <w:rPr>
          <w:bCs/>
          <w:caps/>
          <w:szCs w:val="22"/>
          <w:highlight w:val="yellow"/>
        </w:rPr>
        <w:t xml:space="preserve"> </w:t>
      </w:r>
      <w:r w:rsidR="001C4B38" w:rsidRPr="00C87F2C">
        <w:rPr>
          <w:b/>
          <w:bCs/>
          <w:caps/>
          <w:szCs w:val="22"/>
          <w:highlight w:val="yellow"/>
        </w:rPr>
        <w:t>H.10.</w:t>
      </w:r>
      <w:r w:rsidRPr="00C87F2C">
        <w:rPr>
          <w:bCs/>
          <w:szCs w:val="22"/>
          <w:highlight w:val="yellow"/>
        </w:rPr>
        <w:t xml:space="preserve"> </w:t>
      </w:r>
      <w:proofErr w:type="gramStart"/>
      <w:r w:rsidRPr="00C87F2C">
        <w:rPr>
          <w:bCs/>
          <w:szCs w:val="22"/>
          <w:highlight w:val="yellow"/>
        </w:rPr>
        <w:t>become</w:t>
      </w:r>
      <w:proofErr w:type="gramEnd"/>
      <w:r w:rsidRPr="00C87F2C">
        <w:rPr>
          <w:bCs/>
          <w:szCs w:val="22"/>
          <w:highlight w:val="yellow"/>
        </w:rPr>
        <w:t xml:space="preserve"> applicable, the owner or operator shall notify the compliance authority of the date by which the initial compliance test must be performed.  </w:t>
      </w:r>
      <w:r w:rsidRPr="00C87F2C">
        <w:rPr>
          <w:color w:val="000000"/>
          <w:szCs w:val="22"/>
          <w:highlight w:val="yellow"/>
        </w:rPr>
        <w:t>[Rule 62-213.440(1)]</w:t>
      </w:r>
    </w:p>
    <w:p w:rsidR="00D974F3" w:rsidRPr="00C87F2C" w:rsidRDefault="00D974F3" w:rsidP="00490F18">
      <w:pPr>
        <w:pStyle w:val="ListParagraph"/>
        <w:numPr>
          <w:ilvl w:val="0"/>
          <w:numId w:val="39"/>
        </w:numPr>
        <w:autoSpaceDE w:val="0"/>
        <w:autoSpaceDN w:val="0"/>
        <w:adjustRightInd w:val="0"/>
        <w:spacing w:after="120"/>
        <w:ind w:left="360" w:hanging="360"/>
        <w:contextualSpacing w:val="0"/>
        <w:rPr>
          <w:b/>
          <w:bCs/>
          <w:caps/>
          <w:szCs w:val="22"/>
          <w:highlight w:val="yellow"/>
        </w:rPr>
      </w:pPr>
      <w:r w:rsidRPr="00C87F2C">
        <w:rPr>
          <w:szCs w:val="22"/>
          <w:highlight w:val="yellow"/>
          <w:u w:val="single"/>
        </w:rPr>
        <w:t>Other Reporting Requirements</w:t>
      </w:r>
      <w:r w:rsidRPr="00C87F2C">
        <w:rPr>
          <w:szCs w:val="22"/>
          <w:highlight w:val="yellow"/>
        </w:rPr>
        <w:t xml:space="preserve">.  See </w:t>
      </w:r>
      <w:r w:rsidRPr="00C87F2C">
        <w:rPr>
          <w:bCs/>
          <w:szCs w:val="22"/>
          <w:highlight w:val="yellow"/>
        </w:rPr>
        <w:t>Appendix RR, Facility-Wide Reporting Requirements</w:t>
      </w:r>
      <w:r w:rsidRPr="00C87F2C">
        <w:rPr>
          <w:szCs w:val="22"/>
          <w:highlight w:val="yellow"/>
        </w:rPr>
        <w:t>, for additional reporting requirements.  [Rule 62-213.440(1</w:t>
      </w:r>
      <w:proofErr w:type="gramStart"/>
      <w:r w:rsidRPr="00C87F2C">
        <w:rPr>
          <w:szCs w:val="22"/>
          <w:highlight w:val="yellow"/>
        </w:rPr>
        <w:t>)(</w:t>
      </w:r>
      <w:proofErr w:type="gramEnd"/>
      <w:r w:rsidRPr="00C87F2C">
        <w:rPr>
          <w:szCs w:val="22"/>
          <w:highlight w:val="yellow"/>
        </w:rPr>
        <w:t>b), F.A.C.]</w:t>
      </w:r>
    </w:p>
    <w:p w:rsidR="00373542" w:rsidRDefault="00373542" w:rsidP="00490F18">
      <w:pPr>
        <w:numPr>
          <w:ilvl w:val="0"/>
          <w:numId w:val="39"/>
        </w:numPr>
        <w:spacing w:after="120"/>
        <w:rPr>
          <w:b/>
          <w:sz w:val="22"/>
          <w:szCs w:val="22"/>
          <w:highlight w:val="yellow"/>
        </w:rPr>
      </w:pPr>
      <w:r w:rsidRPr="00C87F2C">
        <w:rPr>
          <w:b/>
          <w:sz w:val="22"/>
          <w:szCs w:val="22"/>
          <w:highlight w:val="yellow"/>
        </w:rPr>
        <w:t xml:space="preserve">The specific conditions </w:t>
      </w:r>
      <w:r w:rsidR="008837D9" w:rsidRPr="00C87F2C">
        <w:rPr>
          <w:b/>
          <w:sz w:val="22"/>
          <w:szCs w:val="22"/>
          <w:highlight w:val="yellow"/>
        </w:rPr>
        <w:t xml:space="preserve">that follow </w:t>
      </w:r>
      <w:r w:rsidRPr="00C87F2C">
        <w:rPr>
          <w:b/>
          <w:sz w:val="22"/>
          <w:szCs w:val="22"/>
          <w:highlight w:val="yellow"/>
        </w:rPr>
        <w:t>in this section apply to the following emissions unit:</w:t>
      </w:r>
    </w:p>
    <w:p w:rsidR="004F2D0F" w:rsidRPr="00DA5A76" w:rsidRDefault="004F2D0F" w:rsidP="004F2D0F">
      <w:pPr>
        <w:spacing w:after="120"/>
        <w:rPr>
          <w:sz w:val="22"/>
          <w:szCs w:val="22"/>
          <w:highlight w:val="yellow"/>
        </w:rPr>
      </w:pPr>
      <w:r w:rsidRPr="00DA5A76">
        <w:rPr>
          <w:sz w:val="22"/>
          <w:szCs w:val="22"/>
          <w:highlight w:val="yellow"/>
        </w:rPr>
        <w:t>The following table provides important details for the ninth and tenth engines regulated as EU 060:</w:t>
      </w:r>
    </w:p>
    <w:tbl>
      <w:tblPr>
        <w:tblW w:w="4500" w:type="pct"/>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32"/>
        <w:gridCol w:w="7492"/>
      </w:tblGrid>
      <w:tr w:rsidR="00373542" w:rsidRPr="00C87F2C" w:rsidTr="004F2D0F">
        <w:tc>
          <w:tcPr>
            <w:tcW w:w="1454" w:type="dxa"/>
          </w:tcPr>
          <w:p w:rsidR="00373542" w:rsidRPr="00C87F2C" w:rsidRDefault="00373542" w:rsidP="009163D7">
            <w:pPr>
              <w:jc w:val="center"/>
              <w:rPr>
                <w:b/>
                <w:sz w:val="22"/>
                <w:szCs w:val="22"/>
                <w:highlight w:val="yellow"/>
              </w:rPr>
            </w:pPr>
            <w:r w:rsidRPr="00C87F2C">
              <w:rPr>
                <w:sz w:val="22"/>
                <w:szCs w:val="22"/>
                <w:highlight w:val="yellow"/>
              </w:rPr>
              <w:br w:type="page"/>
            </w:r>
            <w:r w:rsidRPr="00C87F2C">
              <w:rPr>
                <w:sz w:val="22"/>
                <w:szCs w:val="22"/>
                <w:highlight w:val="yellow"/>
              </w:rPr>
              <w:br w:type="page"/>
            </w:r>
            <w:r w:rsidRPr="00C87F2C">
              <w:rPr>
                <w:b/>
                <w:sz w:val="22"/>
                <w:szCs w:val="22"/>
                <w:highlight w:val="yellow"/>
              </w:rPr>
              <w:t>E.U. ID No.</w:t>
            </w:r>
          </w:p>
        </w:tc>
        <w:tc>
          <w:tcPr>
            <w:tcW w:w="7618" w:type="dxa"/>
          </w:tcPr>
          <w:p w:rsidR="00373542" w:rsidRPr="00C87F2C" w:rsidRDefault="00373542" w:rsidP="009163D7">
            <w:pPr>
              <w:rPr>
                <w:b/>
                <w:sz w:val="22"/>
                <w:szCs w:val="22"/>
                <w:highlight w:val="yellow"/>
              </w:rPr>
            </w:pPr>
            <w:r w:rsidRPr="00C87F2C">
              <w:rPr>
                <w:b/>
                <w:sz w:val="22"/>
                <w:szCs w:val="22"/>
                <w:highlight w:val="yellow"/>
              </w:rPr>
              <w:t>Brief Description</w:t>
            </w:r>
          </w:p>
        </w:tc>
      </w:tr>
      <w:tr w:rsidR="00373542" w:rsidRPr="00C87F2C" w:rsidTr="004F2D0F">
        <w:tc>
          <w:tcPr>
            <w:tcW w:w="1454" w:type="dxa"/>
            <w:vAlign w:val="center"/>
          </w:tcPr>
          <w:p w:rsidR="00373542" w:rsidRPr="00C87F2C" w:rsidRDefault="00373542" w:rsidP="009163D7">
            <w:pPr>
              <w:jc w:val="center"/>
              <w:rPr>
                <w:b/>
                <w:sz w:val="22"/>
                <w:szCs w:val="22"/>
                <w:highlight w:val="yellow"/>
              </w:rPr>
            </w:pPr>
            <w:r w:rsidRPr="00C87F2C">
              <w:rPr>
                <w:b/>
                <w:sz w:val="22"/>
                <w:szCs w:val="22"/>
                <w:highlight w:val="yellow"/>
              </w:rPr>
              <w:t>060</w:t>
            </w:r>
          </w:p>
        </w:tc>
        <w:tc>
          <w:tcPr>
            <w:tcW w:w="7618" w:type="dxa"/>
          </w:tcPr>
          <w:p w:rsidR="00373542" w:rsidRPr="00C87F2C" w:rsidRDefault="00373542" w:rsidP="00587977">
            <w:pPr>
              <w:autoSpaceDE w:val="0"/>
              <w:autoSpaceDN w:val="0"/>
              <w:adjustRightInd w:val="0"/>
              <w:rPr>
                <w:sz w:val="22"/>
                <w:szCs w:val="22"/>
                <w:highlight w:val="yellow"/>
              </w:rPr>
            </w:pPr>
            <w:r w:rsidRPr="00C87F2C">
              <w:rPr>
                <w:bCs/>
                <w:sz w:val="22"/>
                <w:szCs w:val="22"/>
                <w:highlight w:val="yellow"/>
              </w:rPr>
              <w:t xml:space="preserve">Fire Pump Rock Pit by Cooling Tower Engines #1 and #2.  John Deere; Model 6068; 2002; 1.13 L/Cylinder displacement.  </w:t>
            </w:r>
            <w:r w:rsidR="00587977" w:rsidRPr="00C87F2C">
              <w:rPr>
                <w:bCs/>
                <w:sz w:val="22"/>
                <w:szCs w:val="22"/>
                <w:highlight w:val="yellow"/>
              </w:rPr>
              <w:t>160</w:t>
            </w:r>
            <w:r w:rsidRPr="00C87F2C">
              <w:rPr>
                <w:bCs/>
                <w:sz w:val="22"/>
                <w:szCs w:val="22"/>
                <w:highlight w:val="yellow"/>
              </w:rPr>
              <w:t xml:space="preserve"> HP; </w:t>
            </w:r>
            <w:r w:rsidR="00587977" w:rsidRPr="00C87F2C">
              <w:rPr>
                <w:bCs/>
                <w:sz w:val="22"/>
                <w:szCs w:val="22"/>
                <w:highlight w:val="yellow"/>
              </w:rPr>
              <w:t>119</w:t>
            </w:r>
            <w:r w:rsidR="00D96E37" w:rsidRPr="00C87F2C">
              <w:rPr>
                <w:bCs/>
                <w:sz w:val="22"/>
                <w:szCs w:val="22"/>
                <w:highlight w:val="yellow"/>
              </w:rPr>
              <w:t>.3</w:t>
            </w:r>
            <w:r w:rsidR="00587977" w:rsidRPr="00C87F2C">
              <w:rPr>
                <w:bCs/>
                <w:sz w:val="22"/>
                <w:szCs w:val="22"/>
                <w:highlight w:val="yellow"/>
              </w:rPr>
              <w:t>1</w:t>
            </w:r>
            <w:r w:rsidRPr="00C87F2C">
              <w:rPr>
                <w:bCs/>
                <w:sz w:val="22"/>
                <w:szCs w:val="22"/>
                <w:highlight w:val="yellow"/>
              </w:rPr>
              <w:t xml:space="preserve"> kW.</w:t>
            </w:r>
          </w:p>
        </w:tc>
      </w:tr>
    </w:tbl>
    <w:p w:rsidR="00373542" w:rsidRPr="00C87F2C" w:rsidRDefault="00531720" w:rsidP="001C4B38">
      <w:pPr>
        <w:pStyle w:val="BodyText2"/>
        <w:tabs>
          <w:tab w:val="right" w:pos="9360"/>
        </w:tabs>
        <w:spacing w:before="120" w:after="120"/>
        <w:rPr>
          <w:bCs/>
          <w:szCs w:val="22"/>
          <w:highlight w:val="yellow"/>
        </w:rPr>
      </w:pPr>
      <w:r w:rsidRPr="00C87F2C">
        <w:rPr>
          <w:bCs/>
          <w:szCs w:val="22"/>
          <w:highlight w:val="yellow"/>
        </w:rPr>
        <w:t>These are e</w:t>
      </w:r>
      <w:r w:rsidR="00E73396" w:rsidRPr="00C87F2C">
        <w:rPr>
          <w:bCs/>
          <w:szCs w:val="22"/>
          <w:highlight w:val="yellow"/>
        </w:rPr>
        <w:t>mergency</w:t>
      </w:r>
      <w:r w:rsidRPr="00C87F2C">
        <w:rPr>
          <w:bCs/>
          <w:szCs w:val="22"/>
          <w:highlight w:val="yellow"/>
        </w:rPr>
        <w:t>-use</w:t>
      </w:r>
      <w:r w:rsidR="002637FC" w:rsidRPr="00C87F2C">
        <w:rPr>
          <w:bCs/>
          <w:szCs w:val="22"/>
          <w:highlight w:val="yellow"/>
        </w:rPr>
        <w:t xml:space="preserve"> RICE </w:t>
      </w:r>
      <w:r w:rsidRPr="00C87F2C">
        <w:rPr>
          <w:bCs/>
          <w:szCs w:val="22"/>
          <w:highlight w:val="yellow"/>
        </w:rPr>
        <w:t>e</w:t>
      </w:r>
      <w:r w:rsidR="002637FC" w:rsidRPr="00C87F2C">
        <w:rPr>
          <w:bCs/>
          <w:szCs w:val="22"/>
          <w:highlight w:val="yellow"/>
        </w:rPr>
        <w:t>ngine</w:t>
      </w:r>
      <w:r w:rsidRPr="00C87F2C">
        <w:rPr>
          <w:bCs/>
          <w:szCs w:val="22"/>
          <w:highlight w:val="yellow"/>
        </w:rPr>
        <w:t>s</w:t>
      </w:r>
      <w:r w:rsidR="002637FC" w:rsidRPr="00C87F2C">
        <w:rPr>
          <w:bCs/>
          <w:szCs w:val="22"/>
          <w:highlight w:val="yellow"/>
        </w:rPr>
        <w:t>.</w:t>
      </w:r>
    </w:p>
    <w:p w:rsidR="002637FC" w:rsidRPr="00C87F2C" w:rsidRDefault="002637FC" w:rsidP="00D71D0D">
      <w:pPr>
        <w:pStyle w:val="BodyText2"/>
        <w:tabs>
          <w:tab w:val="right" w:pos="9360"/>
        </w:tabs>
        <w:spacing w:after="120"/>
        <w:rPr>
          <w:i/>
          <w:highlight w:val="yellow"/>
        </w:rPr>
      </w:pPr>
      <w:r w:rsidRPr="00C87F2C">
        <w:rPr>
          <w:i/>
          <w:highlight w:val="yellow"/>
        </w:rPr>
        <w:t>{Permitting Note:  Th</w:t>
      </w:r>
      <w:r w:rsidR="00477909" w:rsidRPr="00C87F2C">
        <w:rPr>
          <w:i/>
          <w:highlight w:val="yellow"/>
        </w:rPr>
        <w:t>ese</w:t>
      </w:r>
      <w:r w:rsidRPr="00C87F2C">
        <w:rPr>
          <w:i/>
          <w:highlight w:val="yellow"/>
        </w:rPr>
        <w:t xml:space="preserve"> compression ignition (CI) engine</w:t>
      </w:r>
      <w:r w:rsidR="00477909" w:rsidRPr="00C87F2C">
        <w:rPr>
          <w:i/>
          <w:highlight w:val="yellow"/>
        </w:rPr>
        <w:t>s</w:t>
      </w:r>
      <w:r w:rsidRPr="00C87F2C">
        <w:rPr>
          <w:i/>
          <w:highlight w:val="yellow"/>
        </w:rPr>
        <w:t xml:space="preserve"> used to drive emergency fire pump</w:t>
      </w:r>
      <w:r w:rsidR="00477909" w:rsidRPr="00C87F2C">
        <w:rPr>
          <w:i/>
          <w:highlight w:val="yellow"/>
        </w:rPr>
        <w:t>s</w:t>
      </w:r>
      <w:r w:rsidRPr="00C87F2C">
        <w:rPr>
          <w:i/>
          <w:highlight w:val="yellow"/>
        </w:rPr>
        <w:t xml:space="preserve"> </w:t>
      </w:r>
      <w:r w:rsidR="00477909" w:rsidRPr="00C87F2C">
        <w:rPr>
          <w:i/>
          <w:highlight w:val="yellow"/>
        </w:rPr>
        <w:t>are</w:t>
      </w:r>
      <w:r w:rsidRPr="00C87F2C">
        <w:rPr>
          <w:i/>
          <w:highlight w:val="yellow"/>
        </w:rPr>
        <w:t xml:space="preserve"> regulated under 40 CFR 63, Subpart ZZZZ, NESHAP for Stationary RICE adopted in Rule 62.204.800(11)(b), F.A.C.  Because th</w:t>
      </w:r>
      <w:r w:rsidR="00477909" w:rsidRPr="00C87F2C">
        <w:rPr>
          <w:i/>
          <w:highlight w:val="yellow"/>
        </w:rPr>
        <w:t>ese</w:t>
      </w:r>
      <w:r w:rsidRPr="00C87F2C">
        <w:rPr>
          <w:i/>
          <w:highlight w:val="yellow"/>
        </w:rPr>
        <w:t xml:space="preserve"> engine</w:t>
      </w:r>
      <w:r w:rsidR="00477909" w:rsidRPr="00C87F2C">
        <w:rPr>
          <w:i/>
          <w:highlight w:val="yellow"/>
        </w:rPr>
        <w:t>s</w:t>
      </w:r>
      <w:r w:rsidRPr="00C87F2C">
        <w:rPr>
          <w:i/>
          <w:highlight w:val="yellow"/>
        </w:rPr>
        <w:t xml:space="preserve"> qualif</w:t>
      </w:r>
      <w:r w:rsidR="00477909" w:rsidRPr="00C87F2C">
        <w:rPr>
          <w:i/>
          <w:highlight w:val="yellow"/>
        </w:rPr>
        <w:t>y</w:t>
      </w:r>
      <w:r w:rsidRPr="00C87F2C">
        <w:rPr>
          <w:i/>
          <w:highlight w:val="yellow"/>
        </w:rPr>
        <w:t xml:space="preserve"> as existing stationary RICE less than 500 HP operating at a major source of HAP, </w:t>
      </w:r>
      <w:r w:rsidR="00477909" w:rsidRPr="00C87F2C">
        <w:rPr>
          <w:i/>
          <w:highlight w:val="yellow"/>
        </w:rPr>
        <w:t>they are</w:t>
      </w:r>
      <w:r w:rsidRPr="00C87F2C">
        <w:rPr>
          <w:i/>
          <w:highlight w:val="yellow"/>
        </w:rPr>
        <w:t xml:space="preserve"> not subject to regulation under NSPS 40 CFR 60, Subpart IIII.}</w:t>
      </w:r>
    </w:p>
    <w:p w:rsidR="00747ECD" w:rsidRPr="00C87F2C" w:rsidRDefault="00747ECD" w:rsidP="00D71D0D">
      <w:pPr>
        <w:pStyle w:val="BodyText2"/>
        <w:tabs>
          <w:tab w:val="right" w:pos="9360"/>
        </w:tabs>
        <w:spacing w:after="120"/>
        <w:rPr>
          <w:bCs/>
          <w:szCs w:val="22"/>
          <w:highlight w:val="yellow"/>
        </w:rPr>
      </w:pPr>
      <w:r w:rsidRPr="00C87F2C">
        <w:rPr>
          <w:i/>
          <w:highlight w:val="yellow"/>
        </w:rPr>
        <w:t>The conditions below apply to each engine:</w:t>
      </w:r>
    </w:p>
    <w:p w:rsidR="002637FC" w:rsidRPr="00C87F2C" w:rsidRDefault="002637FC" w:rsidP="002637FC">
      <w:pPr>
        <w:tabs>
          <w:tab w:val="left" w:pos="0"/>
        </w:tabs>
        <w:suppressAutoHyphens/>
        <w:spacing w:after="120"/>
        <w:jc w:val="both"/>
        <w:rPr>
          <w:b/>
          <w:sz w:val="22"/>
          <w:szCs w:val="22"/>
          <w:highlight w:val="yellow"/>
          <w:u w:val="single"/>
        </w:rPr>
      </w:pPr>
      <w:r w:rsidRPr="00C87F2C">
        <w:rPr>
          <w:b/>
          <w:sz w:val="22"/>
          <w:szCs w:val="22"/>
          <w:highlight w:val="yellow"/>
          <w:u w:val="single"/>
        </w:rPr>
        <w:t>Essential Potential to Emit (PTE) Parameters</w:t>
      </w:r>
    </w:p>
    <w:p w:rsidR="002637FC" w:rsidRPr="00C87F2C" w:rsidRDefault="002637FC" w:rsidP="00490F18">
      <w:pPr>
        <w:numPr>
          <w:ilvl w:val="0"/>
          <w:numId w:val="39"/>
        </w:numPr>
        <w:spacing w:after="120"/>
        <w:rPr>
          <w:sz w:val="22"/>
          <w:szCs w:val="22"/>
          <w:highlight w:val="yellow"/>
        </w:rPr>
      </w:pPr>
      <w:r w:rsidRPr="00C87F2C">
        <w:rPr>
          <w:sz w:val="22"/>
          <w:szCs w:val="22"/>
          <w:highlight w:val="yellow"/>
          <w:u w:val="single"/>
        </w:rPr>
        <w:t>Hours of Operation</w:t>
      </w:r>
      <w:r w:rsidRPr="00C87F2C">
        <w:rPr>
          <w:sz w:val="22"/>
          <w:szCs w:val="22"/>
          <w:highlight w:val="yellow"/>
        </w:rPr>
        <w:t xml:space="preserve">.  </w:t>
      </w:r>
    </w:p>
    <w:p w:rsidR="002637FC" w:rsidRPr="00C87F2C" w:rsidRDefault="002637FC" w:rsidP="00490F18">
      <w:pPr>
        <w:numPr>
          <w:ilvl w:val="0"/>
          <w:numId w:val="40"/>
        </w:numPr>
        <w:tabs>
          <w:tab w:val="left" w:pos="360"/>
        </w:tabs>
        <w:rPr>
          <w:sz w:val="22"/>
          <w:szCs w:val="22"/>
          <w:highlight w:val="yellow"/>
        </w:rPr>
      </w:pPr>
      <w:r w:rsidRPr="00C87F2C">
        <w:rPr>
          <w:i/>
          <w:sz w:val="22"/>
          <w:szCs w:val="22"/>
          <w:highlight w:val="yellow"/>
        </w:rPr>
        <w:lastRenderedPageBreak/>
        <w:t>Emergency Situations</w:t>
      </w:r>
      <w:r w:rsidRPr="00C87F2C">
        <w:rPr>
          <w:sz w:val="22"/>
          <w:szCs w:val="22"/>
          <w:highlight w:val="yellow"/>
        </w:rPr>
        <w:t>.  There is no time limit on the use of this fire pump engine in emergency situations.  [40 CFR 63.6640(f)(1)(</w:t>
      </w:r>
      <w:proofErr w:type="spellStart"/>
      <w:r w:rsidRPr="00C87F2C">
        <w:rPr>
          <w:sz w:val="22"/>
          <w:szCs w:val="22"/>
          <w:highlight w:val="yellow"/>
        </w:rPr>
        <w:t>i</w:t>
      </w:r>
      <w:proofErr w:type="spellEnd"/>
      <w:r w:rsidRPr="00C87F2C">
        <w:rPr>
          <w:sz w:val="22"/>
          <w:szCs w:val="22"/>
          <w:highlight w:val="yellow"/>
        </w:rPr>
        <w:t>)]</w:t>
      </w:r>
    </w:p>
    <w:p w:rsidR="002637FC" w:rsidRPr="00C87F2C" w:rsidRDefault="002637FC" w:rsidP="00490F18">
      <w:pPr>
        <w:numPr>
          <w:ilvl w:val="0"/>
          <w:numId w:val="40"/>
        </w:numPr>
        <w:tabs>
          <w:tab w:val="left" w:pos="360"/>
        </w:tabs>
        <w:rPr>
          <w:sz w:val="22"/>
          <w:szCs w:val="22"/>
          <w:highlight w:val="yellow"/>
        </w:rPr>
      </w:pPr>
      <w:r w:rsidRPr="00C87F2C">
        <w:rPr>
          <w:i/>
          <w:sz w:val="22"/>
          <w:szCs w:val="22"/>
          <w:highlight w:val="yellow"/>
        </w:rPr>
        <w:t>Maintenance and Readiness Testing</w:t>
      </w:r>
      <w:r w:rsidRPr="00C87F2C">
        <w:rPr>
          <w:sz w:val="22"/>
          <w:szCs w:val="22"/>
          <w:highlight w:val="yellow"/>
        </w:rPr>
        <w:t>.  This engine is authorized to operate for the purpose of maintenance checks and readiness testing, provided that the tests are recommended by federal, state or local government, the manufacturer, the vendor, or the insurance company associated with the engine.  Operation for maintenance checks and readiness testing is limited to 100 hours per year.  [40 CFR 63.6640(f)(1)(ii)]</w:t>
      </w:r>
    </w:p>
    <w:p w:rsidR="002637FC" w:rsidRPr="00C87F2C" w:rsidRDefault="002637FC" w:rsidP="00490F18">
      <w:pPr>
        <w:numPr>
          <w:ilvl w:val="0"/>
          <w:numId w:val="40"/>
        </w:numPr>
        <w:tabs>
          <w:tab w:val="left" w:pos="360"/>
        </w:tabs>
        <w:rPr>
          <w:sz w:val="22"/>
          <w:szCs w:val="22"/>
          <w:highlight w:val="yellow"/>
        </w:rPr>
      </w:pPr>
      <w:r w:rsidRPr="00C87F2C">
        <w:rPr>
          <w:i/>
          <w:sz w:val="22"/>
          <w:szCs w:val="22"/>
          <w:highlight w:val="yellow"/>
        </w:rPr>
        <w:t>Non-emergency Situations</w:t>
      </w:r>
      <w:r w:rsidRPr="00C87F2C">
        <w:rPr>
          <w:sz w:val="22"/>
          <w:szCs w:val="22"/>
          <w:highlight w:val="yellow"/>
        </w:rPr>
        <w:t>.  This engine is authorized to operate up to 50 hours per year in non-emergency situations, but those 50 hours are counted towards the 100 hours per year provided for maintenance and testing.  [40 CFR 63.6640(f)(1)]</w:t>
      </w:r>
    </w:p>
    <w:p w:rsidR="002637FC" w:rsidRPr="00C87F2C" w:rsidRDefault="002637FC" w:rsidP="00490F18">
      <w:pPr>
        <w:numPr>
          <w:ilvl w:val="0"/>
          <w:numId w:val="40"/>
        </w:numPr>
        <w:tabs>
          <w:tab w:val="left" w:pos="360"/>
        </w:tabs>
        <w:rPr>
          <w:color w:val="000000"/>
          <w:sz w:val="22"/>
          <w:szCs w:val="22"/>
          <w:highlight w:val="yellow"/>
        </w:rPr>
      </w:pPr>
      <w:r w:rsidRPr="00C87F2C">
        <w:rPr>
          <w:i/>
          <w:color w:val="000000"/>
          <w:sz w:val="22"/>
          <w:szCs w:val="22"/>
          <w:highlight w:val="yellow"/>
        </w:rPr>
        <w:t>Engine Startup</w:t>
      </w:r>
      <w:r w:rsidRPr="00C87F2C">
        <w:rPr>
          <w:color w:val="000000"/>
          <w:sz w:val="22"/>
          <w:szCs w:val="22"/>
          <w:highlight w:val="yellow"/>
        </w:rPr>
        <w:t>.  During periods of startup the owner or operator must minimize the engine's time spent at idle and minimize the engine's startup time to a period needed for the appropriate and safe loading of the engine, not to exceed 30 minutes.  [40 CFR 63.6625(h)</w:t>
      </w:r>
      <w:r w:rsidRPr="00C87F2C">
        <w:rPr>
          <w:sz w:val="22"/>
          <w:szCs w:val="22"/>
          <w:highlight w:val="yellow"/>
        </w:rPr>
        <w:t>]</w:t>
      </w:r>
    </w:p>
    <w:p w:rsidR="002637FC" w:rsidRPr="00C87F2C" w:rsidRDefault="002637FC" w:rsidP="002637FC">
      <w:pPr>
        <w:tabs>
          <w:tab w:val="left" w:pos="0"/>
        </w:tabs>
        <w:suppressAutoHyphens/>
        <w:spacing w:before="120" w:after="120"/>
        <w:rPr>
          <w:b/>
          <w:sz w:val="22"/>
          <w:szCs w:val="22"/>
          <w:highlight w:val="yellow"/>
          <w:u w:val="single"/>
        </w:rPr>
      </w:pPr>
      <w:r w:rsidRPr="00C87F2C">
        <w:rPr>
          <w:b/>
          <w:sz w:val="22"/>
          <w:szCs w:val="22"/>
          <w:highlight w:val="yellow"/>
          <w:u w:val="single"/>
        </w:rPr>
        <w:t>Emission Limitations and Operating Requirements</w:t>
      </w:r>
    </w:p>
    <w:p w:rsidR="002637FC" w:rsidRPr="00C87F2C" w:rsidRDefault="002637FC" w:rsidP="00490F18">
      <w:pPr>
        <w:numPr>
          <w:ilvl w:val="0"/>
          <w:numId w:val="39"/>
        </w:numPr>
        <w:spacing w:after="120"/>
        <w:rPr>
          <w:color w:val="000000"/>
          <w:sz w:val="22"/>
          <w:szCs w:val="22"/>
          <w:highlight w:val="yellow"/>
        </w:rPr>
      </w:pPr>
      <w:r w:rsidRPr="00C87F2C">
        <w:rPr>
          <w:color w:val="000000"/>
          <w:sz w:val="22"/>
          <w:szCs w:val="22"/>
          <w:highlight w:val="yellow"/>
          <w:u w:val="single"/>
        </w:rPr>
        <w:t>Work or Management Practice Standards</w:t>
      </w:r>
      <w:r w:rsidRPr="00C87F2C">
        <w:rPr>
          <w:color w:val="000000"/>
          <w:sz w:val="22"/>
          <w:szCs w:val="22"/>
          <w:highlight w:val="yellow"/>
        </w:rPr>
        <w:t>.</w:t>
      </w:r>
    </w:p>
    <w:p w:rsidR="002637FC" w:rsidRPr="00C87F2C" w:rsidRDefault="002637FC" w:rsidP="00490F18">
      <w:pPr>
        <w:pStyle w:val="ListParagraph"/>
        <w:numPr>
          <w:ilvl w:val="0"/>
          <w:numId w:val="41"/>
        </w:numPr>
        <w:autoSpaceDE w:val="0"/>
        <w:autoSpaceDN w:val="0"/>
        <w:adjustRightInd w:val="0"/>
        <w:contextualSpacing w:val="0"/>
        <w:rPr>
          <w:color w:val="000000"/>
          <w:szCs w:val="22"/>
          <w:highlight w:val="yellow"/>
        </w:rPr>
      </w:pPr>
      <w:r w:rsidRPr="00C87F2C">
        <w:rPr>
          <w:i/>
          <w:color w:val="000000"/>
          <w:szCs w:val="22"/>
          <w:highlight w:val="yellow"/>
        </w:rPr>
        <w:t>Oil</w:t>
      </w:r>
      <w:r w:rsidRPr="00C87F2C">
        <w:rPr>
          <w:color w:val="000000"/>
          <w:szCs w:val="22"/>
          <w:highlight w:val="yellow"/>
        </w:rPr>
        <w:t>.  Change oil and filter every 500 hours of operation or annually, whichever comes first or use an oil analysis program to extend this interval, as provided in e., below.  [40 CFR 63 Table 2c(1)(a) and footnote 2]</w:t>
      </w:r>
    </w:p>
    <w:p w:rsidR="002637FC" w:rsidRPr="00C87F2C" w:rsidRDefault="002637FC" w:rsidP="00490F18">
      <w:pPr>
        <w:pStyle w:val="ListParagraph"/>
        <w:numPr>
          <w:ilvl w:val="0"/>
          <w:numId w:val="41"/>
        </w:numPr>
        <w:autoSpaceDE w:val="0"/>
        <w:autoSpaceDN w:val="0"/>
        <w:adjustRightInd w:val="0"/>
        <w:contextualSpacing w:val="0"/>
        <w:rPr>
          <w:color w:val="000000"/>
          <w:szCs w:val="22"/>
          <w:highlight w:val="yellow"/>
        </w:rPr>
      </w:pPr>
      <w:r w:rsidRPr="00C87F2C">
        <w:rPr>
          <w:i/>
          <w:color w:val="000000"/>
          <w:szCs w:val="22"/>
          <w:highlight w:val="yellow"/>
        </w:rPr>
        <w:t>Air Cleaner</w:t>
      </w:r>
      <w:r w:rsidRPr="00C87F2C">
        <w:rPr>
          <w:color w:val="000000"/>
          <w:szCs w:val="22"/>
          <w:highlight w:val="yellow"/>
        </w:rPr>
        <w:t>.  Inspect air cleaner every 1,000 hours of operation or annually, whichever comes first.  [40 CFR 63 Table 2c(1)(b)]</w:t>
      </w:r>
    </w:p>
    <w:p w:rsidR="002637FC" w:rsidRPr="00C87F2C" w:rsidRDefault="002637FC" w:rsidP="00490F18">
      <w:pPr>
        <w:pStyle w:val="ListParagraph"/>
        <w:numPr>
          <w:ilvl w:val="0"/>
          <w:numId w:val="41"/>
        </w:numPr>
        <w:autoSpaceDE w:val="0"/>
        <w:autoSpaceDN w:val="0"/>
        <w:adjustRightInd w:val="0"/>
        <w:contextualSpacing w:val="0"/>
        <w:rPr>
          <w:b/>
          <w:color w:val="000000"/>
          <w:szCs w:val="22"/>
          <w:highlight w:val="yellow"/>
        </w:rPr>
      </w:pPr>
      <w:r w:rsidRPr="00C87F2C">
        <w:rPr>
          <w:i/>
          <w:color w:val="000000"/>
          <w:szCs w:val="22"/>
          <w:highlight w:val="yellow"/>
        </w:rPr>
        <w:t>Hoses and Belts</w:t>
      </w:r>
      <w:r w:rsidRPr="00C87F2C">
        <w:rPr>
          <w:color w:val="000000"/>
          <w:szCs w:val="22"/>
          <w:highlight w:val="yellow"/>
        </w:rPr>
        <w:t>.  Inspect all hoses and belts every 500 hours of operation or annually, whichever comes first, and replace as necessary.  [40 CFR 63 Table 2c(1)(c)]</w:t>
      </w:r>
    </w:p>
    <w:p w:rsidR="002637FC" w:rsidRPr="00C87F2C" w:rsidRDefault="002637FC" w:rsidP="00490F18">
      <w:pPr>
        <w:pStyle w:val="ListParagraph"/>
        <w:numPr>
          <w:ilvl w:val="0"/>
          <w:numId w:val="41"/>
        </w:numPr>
        <w:autoSpaceDE w:val="0"/>
        <w:autoSpaceDN w:val="0"/>
        <w:adjustRightInd w:val="0"/>
        <w:contextualSpacing w:val="0"/>
        <w:rPr>
          <w:color w:val="000000"/>
          <w:szCs w:val="22"/>
          <w:highlight w:val="yellow"/>
        </w:rPr>
      </w:pPr>
      <w:r w:rsidRPr="00C87F2C">
        <w:rPr>
          <w:i/>
          <w:color w:val="000000"/>
          <w:szCs w:val="22"/>
          <w:highlight w:val="yellow"/>
        </w:rPr>
        <w:t>Operation and Maintenance</w:t>
      </w:r>
      <w:r w:rsidRPr="00C87F2C">
        <w:rPr>
          <w:color w:val="000000"/>
          <w:szCs w:val="22"/>
          <w:highlight w:val="yellow"/>
        </w:rPr>
        <w:t xml:space="preserve">.  Operate and maintain the stationary RICE according to the manufacturer's emission-related operation and maintenance instructions or develop and follow </w:t>
      </w:r>
      <w:r w:rsidR="004F2D0F">
        <w:rPr>
          <w:color w:val="000000"/>
          <w:szCs w:val="22"/>
          <w:highlight w:val="yellow"/>
        </w:rPr>
        <w:t>the permittee’s</w:t>
      </w:r>
      <w:r w:rsidRPr="00C87F2C">
        <w:rPr>
          <w:color w:val="000000"/>
          <w:szCs w:val="22"/>
          <w:highlight w:val="yellow"/>
        </w:rPr>
        <w:t xml:space="preserve"> own maintenance plan which must provide, to the extent practicable for the maintenance and operation of the engine in a manner consistent with good air pollution control practice for minimizing emissions.  [40 CFR 63.6625(e) &amp; 40 CFR 63.6640(a)]</w:t>
      </w:r>
    </w:p>
    <w:p w:rsidR="002637FC" w:rsidRPr="00C87F2C" w:rsidRDefault="002637FC" w:rsidP="00490F18">
      <w:pPr>
        <w:pStyle w:val="ListParagraph"/>
        <w:numPr>
          <w:ilvl w:val="0"/>
          <w:numId w:val="41"/>
        </w:numPr>
        <w:autoSpaceDE w:val="0"/>
        <w:autoSpaceDN w:val="0"/>
        <w:adjustRightInd w:val="0"/>
        <w:contextualSpacing w:val="0"/>
        <w:rPr>
          <w:color w:val="000000"/>
          <w:highlight w:val="yellow"/>
        </w:rPr>
      </w:pPr>
      <w:r w:rsidRPr="00C87F2C">
        <w:rPr>
          <w:i/>
          <w:color w:val="000000"/>
          <w:szCs w:val="22"/>
          <w:highlight w:val="yellow"/>
        </w:rPr>
        <w:t>Oil Analysis</w:t>
      </w:r>
      <w:r w:rsidRPr="00C87F2C">
        <w:rPr>
          <w:color w:val="000000"/>
          <w:szCs w:val="22"/>
          <w:highlight w:val="yellow"/>
        </w:rPr>
        <w:t>.  The owner or operator has the option of using oil analysis to extend the oil change requirement.  The oil analysis must be performed at the same frequency specified for changing the oil</w:t>
      </w:r>
      <w:r w:rsidRPr="00C87F2C">
        <w:rPr>
          <w:color w:val="000000"/>
          <w:highlight w:val="yellow"/>
        </w:rPr>
        <w:t xml:space="preserve"> in paragraph a., of this condition.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C87F2C">
        <w:rPr>
          <w:color w:val="000000"/>
          <w:highlight w:val="yellow"/>
        </w:rPr>
        <w:t>i</w:t>
      </w:r>
      <w:proofErr w:type="spellEnd"/>
      <w:r w:rsidRPr="00C87F2C">
        <w:rPr>
          <w:color w:val="000000"/>
          <w:highlight w:val="yellow"/>
        </w:rPr>
        <w:t>)]</w:t>
      </w:r>
    </w:p>
    <w:p w:rsidR="002637FC" w:rsidRPr="00C87F2C" w:rsidRDefault="002637FC" w:rsidP="002637FC">
      <w:pPr>
        <w:pStyle w:val="ListParagraph"/>
        <w:ind w:left="360"/>
        <w:contextualSpacing w:val="0"/>
        <w:rPr>
          <w:color w:val="000000"/>
          <w:highlight w:val="yellow"/>
        </w:rPr>
      </w:pPr>
      <w:r w:rsidRPr="00C87F2C">
        <w:rPr>
          <w:color w:val="000000"/>
          <w:highlight w:val="yellow"/>
        </w:rPr>
        <w:t>[40 CFR 63.6602]</w:t>
      </w:r>
    </w:p>
    <w:p w:rsidR="002637FC" w:rsidRPr="00C87F2C" w:rsidRDefault="002637FC" w:rsidP="002637FC">
      <w:pPr>
        <w:tabs>
          <w:tab w:val="left" w:pos="0"/>
        </w:tabs>
        <w:suppressAutoHyphens/>
        <w:spacing w:before="120" w:after="120"/>
        <w:rPr>
          <w:b/>
          <w:sz w:val="22"/>
          <w:szCs w:val="22"/>
          <w:highlight w:val="yellow"/>
          <w:u w:val="single"/>
        </w:rPr>
      </w:pPr>
      <w:r w:rsidRPr="00C87F2C">
        <w:rPr>
          <w:b/>
          <w:sz w:val="22"/>
          <w:szCs w:val="22"/>
          <w:highlight w:val="yellow"/>
          <w:u w:val="single"/>
        </w:rPr>
        <w:t>Monitoring of Operations</w:t>
      </w:r>
    </w:p>
    <w:p w:rsidR="002637FC" w:rsidRPr="00C87F2C" w:rsidRDefault="002637FC" w:rsidP="00490F18">
      <w:pPr>
        <w:numPr>
          <w:ilvl w:val="0"/>
          <w:numId w:val="39"/>
        </w:numPr>
        <w:spacing w:after="120"/>
        <w:ind w:left="360" w:hanging="360"/>
        <w:rPr>
          <w:sz w:val="22"/>
          <w:szCs w:val="22"/>
          <w:highlight w:val="yellow"/>
        </w:rPr>
      </w:pPr>
      <w:r w:rsidRPr="00C87F2C">
        <w:rPr>
          <w:color w:val="000000"/>
          <w:sz w:val="22"/>
          <w:szCs w:val="22"/>
          <w:highlight w:val="yellow"/>
          <w:u w:val="single"/>
        </w:rPr>
        <w:t>Hour Meter</w:t>
      </w:r>
      <w:r w:rsidRPr="00C87F2C">
        <w:rPr>
          <w:color w:val="000000"/>
          <w:sz w:val="22"/>
          <w:szCs w:val="22"/>
          <w:highlight w:val="yellow"/>
        </w:rPr>
        <w:t>.  The owner or operator must install a non-resettable hour meter if one is not already installed.  [40 CFR 63.6625(f)]</w:t>
      </w:r>
    </w:p>
    <w:p w:rsidR="002637FC" w:rsidRPr="00C87F2C" w:rsidRDefault="002637FC" w:rsidP="002637FC">
      <w:pPr>
        <w:tabs>
          <w:tab w:val="left" w:pos="0"/>
        </w:tabs>
        <w:suppressAutoHyphens/>
        <w:spacing w:after="120"/>
        <w:rPr>
          <w:b/>
          <w:sz w:val="22"/>
          <w:szCs w:val="22"/>
          <w:highlight w:val="yellow"/>
          <w:u w:val="single"/>
        </w:rPr>
      </w:pPr>
      <w:r w:rsidRPr="00C87F2C">
        <w:rPr>
          <w:b/>
          <w:sz w:val="22"/>
          <w:szCs w:val="22"/>
          <w:highlight w:val="yellow"/>
          <w:u w:val="single"/>
        </w:rPr>
        <w:t>Compliance</w:t>
      </w:r>
    </w:p>
    <w:p w:rsidR="002637FC" w:rsidRPr="00C87F2C" w:rsidRDefault="002637FC" w:rsidP="00490F18">
      <w:pPr>
        <w:numPr>
          <w:ilvl w:val="0"/>
          <w:numId w:val="39"/>
        </w:numPr>
        <w:spacing w:after="120"/>
        <w:ind w:left="360" w:hanging="360"/>
        <w:rPr>
          <w:sz w:val="22"/>
          <w:szCs w:val="22"/>
          <w:highlight w:val="yellow"/>
        </w:rPr>
      </w:pPr>
      <w:r w:rsidRPr="00C87F2C">
        <w:rPr>
          <w:color w:val="000000"/>
          <w:sz w:val="22"/>
          <w:szCs w:val="22"/>
          <w:highlight w:val="yellow"/>
          <w:u w:val="single"/>
        </w:rPr>
        <w:t>Continuous Compliance</w:t>
      </w:r>
      <w:r w:rsidRPr="00C87F2C">
        <w:rPr>
          <w:color w:val="000000"/>
          <w:sz w:val="22"/>
          <w:szCs w:val="22"/>
          <w:highlight w:val="yellow"/>
        </w:rPr>
        <w:t>.  Each unit shall be in compliance with the operating standards in this section at all times.  [40 CFR 63.6605(a)]</w:t>
      </w:r>
    </w:p>
    <w:p w:rsidR="002637FC" w:rsidRPr="00C87F2C" w:rsidRDefault="002637FC" w:rsidP="00490F18">
      <w:pPr>
        <w:numPr>
          <w:ilvl w:val="0"/>
          <w:numId w:val="39"/>
        </w:numPr>
        <w:spacing w:after="120"/>
        <w:ind w:left="360" w:hanging="360"/>
        <w:rPr>
          <w:color w:val="000000"/>
          <w:sz w:val="22"/>
          <w:szCs w:val="22"/>
          <w:highlight w:val="yellow"/>
        </w:rPr>
      </w:pPr>
      <w:r w:rsidRPr="00C87F2C">
        <w:rPr>
          <w:color w:val="000000"/>
          <w:sz w:val="22"/>
          <w:szCs w:val="22"/>
          <w:highlight w:val="yellow"/>
          <w:u w:val="single"/>
        </w:rPr>
        <w:lastRenderedPageBreak/>
        <w:t>Operation and Maintenance of Equipment</w:t>
      </w:r>
      <w:r w:rsidRPr="00C87F2C">
        <w:rPr>
          <w:color w:val="000000"/>
          <w:sz w:val="22"/>
          <w:szCs w:val="22"/>
          <w:highlight w:val="yellow"/>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2637FC" w:rsidRPr="00C87F2C" w:rsidRDefault="002637FC" w:rsidP="002637FC">
      <w:pPr>
        <w:tabs>
          <w:tab w:val="left" w:pos="0"/>
        </w:tabs>
        <w:suppressAutoHyphens/>
        <w:spacing w:before="120" w:after="120"/>
        <w:rPr>
          <w:b/>
          <w:sz w:val="22"/>
          <w:szCs w:val="22"/>
          <w:highlight w:val="yellow"/>
          <w:u w:val="single"/>
        </w:rPr>
      </w:pPr>
      <w:r w:rsidRPr="00C87F2C">
        <w:rPr>
          <w:b/>
          <w:sz w:val="22"/>
          <w:szCs w:val="22"/>
          <w:highlight w:val="yellow"/>
          <w:u w:val="single"/>
        </w:rPr>
        <w:t>Recordkeeping Requirements</w:t>
      </w:r>
    </w:p>
    <w:p w:rsidR="002637FC" w:rsidRPr="00C87F2C" w:rsidRDefault="002637FC" w:rsidP="00490F18">
      <w:pPr>
        <w:numPr>
          <w:ilvl w:val="0"/>
          <w:numId w:val="39"/>
        </w:numPr>
        <w:spacing w:after="120"/>
        <w:ind w:left="360" w:hanging="360"/>
        <w:rPr>
          <w:sz w:val="22"/>
          <w:szCs w:val="22"/>
          <w:highlight w:val="yellow"/>
        </w:rPr>
      </w:pPr>
      <w:r w:rsidRPr="00C87F2C">
        <w:rPr>
          <w:color w:val="000000"/>
          <w:sz w:val="22"/>
          <w:szCs w:val="22"/>
          <w:highlight w:val="yellow"/>
          <w:u w:val="single"/>
        </w:rPr>
        <w:t>Compliance Records</w:t>
      </w:r>
      <w:r w:rsidRPr="00C87F2C">
        <w:rPr>
          <w:color w:val="000000"/>
          <w:sz w:val="22"/>
          <w:szCs w:val="22"/>
          <w:highlight w:val="yellow"/>
        </w:rPr>
        <w:t xml:space="preserve">.  </w:t>
      </w:r>
      <w:r w:rsidRPr="00C87F2C">
        <w:rPr>
          <w:sz w:val="22"/>
          <w:szCs w:val="22"/>
          <w:highlight w:val="yellow"/>
        </w:rPr>
        <w:t>The owner or operator must keep records of the hours of operation of the engine that is recorded through the non-resettable hour meter.  The records must document how many hours are spent for emergency operation; including what classified the operation as emergency and how many hours are spent for non-emergency operation.  [40 CFR 63.6655(f)]</w:t>
      </w:r>
    </w:p>
    <w:p w:rsidR="002637FC" w:rsidRPr="00C87F2C" w:rsidRDefault="002637FC" w:rsidP="002637FC">
      <w:pPr>
        <w:tabs>
          <w:tab w:val="left" w:pos="0"/>
        </w:tabs>
        <w:suppressAutoHyphens/>
        <w:spacing w:before="120" w:after="120"/>
        <w:rPr>
          <w:b/>
          <w:sz w:val="22"/>
          <w:szCs w:val="22"/>
          <w:highlight w:val="yellow"/>
          <w:u w:val="single"/>
        </w:rPr>
      </w:pPr>
      <w:r w:rsidRPr="00C87F2C">
        <w:rPr>
          <w:b/>
          <w:sz w:val="22"/>
          <w:szCs w:val="22"/>
          <w:highlight w:val="yellow"/>
          <w:u w:val="single"/>
        </w:rPr>
        <w:t>Reporting Requirements</w:t>
      </w:r>
    </w:p>
    <w:p w:rsidR="002637FC" w:rsidRPr="00C87F2C" w:rsidRDefault="002637FC" w:rsidP="00490F18">
      <w:pPr>
        <w:numPr>
          <w:ilvl w:val="0"/>
          <w:numId w:val="39"/>
        </w:numPr>
        <w:spacing w:after="120"/>
        <w:ind w:left="360" w:hanging="360"/>
        <w:rPr>
          <w:b/>
          <w:sz w:val="22"/>
          <w:szCs w:val="22"/>
          <w:highlight w:val="yellow"/>
        </w:rPr>
      </w:pPr>
      <w:r w:rsidRPr="00C87F2C">
        <w:rPr>
          <w:color w:val="000000"/>
          <w:sz w:val="22"/>
          <w:szCs w:val="22"/>
          <w:highlight w:val="yellow"/>
          <w:u w:val="single"/>
        </w:rPr>
        <w:t>Emergency Situation</w:t>
      </w:r>
      <w:r w:rsidRPr="00C87F2C">
        <w:rPr>
          <w:color w:val="000000"/>
          <w:sz w:val="22"/>
          <w:szCs w:val="22"/>
          <w:highlight w:val="yellow"/>
        </w:rPr>
        <w:t xml:space="preserve">.  If an emergency engine is operating during an emergency and it is not possible to shut down the engine in order to perform the work practice requirements on the schedule required in specific condition </w:t>
      </w:r>
      <w:r w:rsidR="008837D9" w:rsidRPr="00C87F2C">
        <w:rPr>
          <w:b/>
          <w:color w:val="000000"/>
          <w:sz w:val="22"/>
          <w:szCs w:val="22"/>
          <w:highlight w:val="yellow"/>
        </w:rPr>
        <w:t>H.19</w:t>
      </w:r>
      <w:r w:rsidRPr="00C87F2C">
        <w:rPr>
          <w:b/>
          <w:color w:val="000000"/>
          <w:sz w:val="22"/>
          <w:szCs w:val="22"/>
          <w:highlight w:val="yellow"/>
        </w:rPr>
        <w:t>.</w:t>
      </w:r>
      <w:r w:rsidRPr="00C87F2C">
        <w:rPr>
          <w:color w:val="000000"/>
          <w:sz w:val="22"/>
          <w:szCs w:val="22"/>
          <w:highlight w:val="yellow"/>
        </w:rPr>
        <w:t xml:space="preserve"> of this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 Subpart ZZZZ. Table 2c, footnote 1]</w:t>
      </w:r>
    </w:p>
    <w:p w:rsidR="00592823" w:rsidRPr="00C87F2C" w:rsidRDefault="00592823" w:rsidP="00592823">
      <w:pPr>
        <w:tabs>
          <w:tab w:val="left" w:pos="0"/>
        </w:tabs>
        <w:suppressAutoHyphens/>
        <w:spacing w:before="120" w:after="120"/>
        <w:jc w:val="both"/>
        <w:rPr>
          <w:b/>
          <w:sz w:val="22"/>
          <w:szCs w:val="22"/>
          <w:highlight w:val="yellow"/>
          <w:u w:val="single"/>
        </w:rPr>
      </w:pPr>
      <w:r w:rsidRPr="00C87F2C">
        <w:rPr>
          <w:b/>
          <w:sz w:val="22"/>
          <w:szCs w:val="22"/>
          <w:highlight w:val="yellow"/>
          <w:u w:val="single"/>
        </w:rPr>
        <w:t>General Provisions</w:t>
      </w:r>
    </w:p>
    <w:p w:rsidR="00592823" w:rsidRPr="00C87F2C" w:rsidRDefault="00592823" w:rsidP="00490F18">
      <w:pPr>
        <w:pStyle w:val="ListParagraph"/>
        <w:numPr>
          <w:ilvl w:val="0"/>
          <w:numId w:val="39"/>
        </w:numPr>
        <w:autoSpaceDE w:val="0"/>
        <w:autoSpaceDN w:val="0"/>
        <w:adjustRightInd w:val="0"/>
        <w:spacing w:after="120"/>
        <w:contextualSpacing w:val="0"/>
        <w:rPr>
          <w:color w:val="000000"/>
          <w:szCs w:val="22"/>
          <w:highlight w:val="yellow"/>
        </w:rPr>
      </w:pPr>
      <w:r w:rsidRPr="00C87F2C">
        <w:rPr>
          <w:szCs w:val="22"/>
          <w:highlight w:val="yellow"/>
          <w:u w:val="single"/>
        </w:rPr>
        <w:t>40 CFR 60 Subpart A, General Provisions</w:t>
      </w:r>
      <w:r w:rsidRPr="00C87F2C">
        <w:rPr>
          <w:szCs w:val="22"/>
          <w:highlight w:val="yellow"/>
        </w:rPr>
        <w:t xml:space="preserve">.  The owner or operator shall comply with the applicable requirements of 40 CFR 60 Subpart A, General Provisions, as specified below.  </w:t>
      </w:r>
      <w:hyperlink r:id="rId69" w:history="1">
        <w:r w:rsidRPr="00C87F2C">
          <w:rPr>
            <w:rStyle w:val="Hyperlink"/>
            <w:szCs w:val="22"/>
            <w:highlight w:val="yellow"/>
          </w:rPr>
          <w:t>Link to 40 CFR 60, Subpart A - General Provisions</w:t>
        </w:r>
      </w:hyperlink>
      <w:r w:rsidRPr="00C87F2C">
        <w:rPr>
          <w:szCs w:val="22"/>
          <w:highlight w:val="yellow"/>
        </w:rPr>
        <w:t xml:space="preserve">. </w:t>
      </w:r>
      <w:r w:rsidRPr="00C87F2C">
        <w:rPr>
          <w:color w:val="000000"/>
          <w:szCs w:val="22"/>
          <w:highlight w:val="yellow"/>
        </w:rPr>
        <w:t xml:space="preserve">  </w:t>
      </w:r>
    </w:p>
    <w:tbl>
      <w:tblPr>
        <w:tblW w:w="0" w:type="auto"/>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247"/>
        <w:gridCol w:w="6205"/>
      </w:tblGrid>
      <w:tr w:rsidR="00592823" w:rsidRPr="00C87F2C" w:rsidTr="00873CEC">
        <w:trPr>
          <w:tblHeader/>
        </w:trPr>
        <w:tc>
          <w:tcPr>
            <w:tcW w:w="3330" w:type="dxa"/>
            <w:shd w:val="clear" w:color="auto" w:fill="auto"/>
            <w:vAlign w:val="center"/>
            <w:hideMark/>
          </w:tcPr>
          <w:p w:rsidR="00592823" w:rsidRPr="00C87F2C" w:rsidRDefault="00592823" w:rsidP="00873CEC">
            <w:pPr>
              <w:tabs>
                <w:tab w:val="left" w:pos="360"/>
                <w:tab w:val="left" w:pos="720"/>
                <w:tab w:val="left" w:pos="1080"/>
                <w:tab w:val="left" w:pos="1440"/>
              </w:tabs>
              <w:autoSpaceDE w:val="0"/>
              <w:autoSpaceDN w:val="0"/>
              <w:adjustRightInd w:val="0"/>
              <w:jc w:val="center"/>
              <w:rPr>
                <w:b/>
                <w:szCs w:val="22"/>
                <w:highlight w:val="yellow"/>
              </w:rPr>
            </w:pPr>
            <w:r w:rsidRPr="00C87F2C">
              <w:rPr>
                <w:b/>
                <w:szCs w:val="22"/>
                <w:highlight w:val="yellow"/>
              </w:rPr>
              <w:t>General Provisions Citation</w:t>
            </w:r>
          </w:p>
        </w:tc>
        <w:tc>
          <w:tcPr>
            <w:tcW w:w="6390" w:type="dxa"/>
            <w:shd w:val="clear" w:color="auto" w:fill="auto"/>
            <w:vAlign w:val="center"/>
            <w:hideMark/>
          </w:tcPr>
          <w:p w:rsidR="00592823" w:rsidRPr="00C87F2C" w:rsidRDefault="00592823" w:rsidP="00873CEC">
            <w:pPr>
              <w:tabs>
                <w:tab w:val="left" w:pos="360"/>
                <w:tab w:val="left" w:pos="720"/>
                <w:tab w:val="left" w:pos="1080"/>
                <w:tab w:val="left" w:pos="1440"/>
              </w:tabs>
              <w:autoSpaceDE w:val="0"/>
              <w:autoSpaceDN w:val="0"/>
              <w:adjustRightInd w:val="0"/>
              <w:rPr>
                <w:b/>
                <w:szCs w:val="22"/>
                <w:highlight w:val="yellow"/>
              </w:rPr>
            </w:pPr>
            <w:r w:rsidRPr="00C87F2C">
              <w:rPr>
                <w:b/>
                <w:szCs w:val="22"/>
                <w:highlight w:val="yellow"/>
              </w:rPr>
              <w:t>Subject of Citation</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General applicability of the General Provisions</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60.2</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Definitions (see also § 60.4219)</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60.3</w:t>
            </w:r>
          </w:p>
        </w:tc>
        <w:tc>
          <w:tcPr>
            <w:tcW w:w="6390" w:type="dxa"/>
            <w:shd w:val="clear" w:color="auto" w:fill="auto"/>
            <w:hideMark/>
          </w:tcPr>
          <w:p w:rsidR="00592823" w:rsidRPr="00C87F2C" w:rsidRDefault="00592823" w:rsidP="00873CEC">
            <w:pPr>
              <w:tabs>
                <w:tab w:val="left" w:pos="360"/>
                <w:tab w:val="left" w:pos="720"/>
                <w:tab w:val="left" w:pos="1080"/>
                <w:tab w:val="left" w:pos="1440"/>
                <w:tab w:val="left" w:pos="2517"/>
              </w:tabs>
              <w:autoSpaceDE w:val="0"/>
              <w:autoSpaceDN w:val="0"/>
              <w:adjustRightInd w:val="0"/>
              <w:rPr>
                <w:szCs w:val="22"/>
                <w:highlight w:val="yellow"/>
              </w:rPr>
            </w:pPr>
            <w:r w:rsidRPr="00C87F2C">
              <w:rPr>
                <w:szCs w:val="22"/>
                <w:highlight w:val="yellow"/>
              </w:rPr>
              <w:t>Units and abbreviations</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60.4</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Address</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60.5</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Determination of construction or modification</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60.6</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Review of plans</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60.9</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Availability of information</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60.10</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State Authority</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60.12</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Circumvention</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60.14</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Modification</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60.15</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Reconstruction</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60.16</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Priority list</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60.17</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Incorporations by reference</w:t>
            </w:r>
          </w:p>
        </w:tc>
      </w:tr>
      <w:tr w:rsidR="00592823" w:rsidRPr="00C87F2C" w:rsidTr="00873CEC">
        <w:tc>
          <w:tcPr>
            <w:tcW w:w="3330" w:type="dxa"/>
            <w:shd w:val="clear" w:color="auto" w:fill="auto"/>
            <w:hideMark/>
          </w:tcPr>
          <w:p w:rsidR="00592823" w:rsidRPr="00C87F2C" w:rsidRDefault="00592823" w:rsidP="00873CEC">
            <w:pPr>
              <w:tabs>
                <w:tab w:val="left" w:pos="360"/>
                <w:tab w:val="left" w:pos="720"/>
                <w:tab w:val="left" w:pos="1080"/>
                <w:tab w:val="left" w:pos="1440"/>
              </w:tabs>
              <w:jc w:val="center"/>
              <w:rPr>
                <w:szCs w:val="22"/>
                <w:highlight w:val="yellow"/>
              </w:rPr>
            </w:pPr>
            <w:r w:rsidRPr="00C87F2C">
              <w:rPr>
                <w:szCs w:val="22"/>
                <w:highlight w:val="yellow"/>
              </w:rPr>
              <w:t>§ 60.19</w:t>
            </w:r>
          </w:p>
        </w:tc>
        <w:tc>
          <w:tcPr>
            <w:tcW w:w="6390" w:type="dxa"/>
            <w:shd w:val="clear" w:color="auto" w:fill="auto"/>
            <w:hideMark/>
          </w:tcPr>
          <w:p w:rsidR="00592823" w:rsidRPr="00C87F2C" w:rsidRDefault="00592823" w:rsidP="00873CEC">
            <w:pPr>
              <w:tabs>
                <w:tab w:val="left" w:pos="360"/>
                <w:tab w:val="left" w:pos="720"/>
                <w:tab w:val="left" w:pos="1080"/>
                <w:tab w:val="left" w:pos="1440"/>
              </w:tabs>
              <w:autoSpaceDE w:val="0"/>
              <w:autoSpaceDN w:val="0"/>
              <w:adjustRightInd w:val="0"/>
              <w:rPr>
                <w:szCs w:val="22"/>
                <w:highlight w:val="yellow"/>
              </w:rPr>
            </w:pPr>
            <w:r w:rsidRPr="00C87F2C">
              <w:rPr>
                <w:szCs w:val="22"/>
                <w:highlight w:val="yellow"/>
              </w:rPr>
              <w:t>General notification and reporting requirements</w:t>
            </w:r>
          </w:p>
        </w:tc>
      </w:tr>
    </w:tbl>
    <w:p w:rsidR="00592823" w:rsidRPr="00C87F2C" w:rsidRDefault="00592823" w:rsidP="002637FC">
      <w:pPr>
        <w:tabs>
          <w:tab w:val="left" w:pos="0"/>
        </w:tabs>
        <w:suppressAutoHyphens/>
        <w:spacing w:before="120" w:after="120"/>
        <w:rPr>
          <w:b/>
          <w:sz w:val="22"/>
          <w:szCs w:val="22"/>
          <w:highlight w:val="yellow"/>
          <w:u w:val="single"/>
        </w:rPr>
      </w:pPr>
      <w:r w:rsidRPr="00C87F2C">
        <w:rPr>
          <w:color w:val="000000"/>
          <w:szCs w:val="22"/>
          <w:highlight w:val="yellow"/>
        </w:rPr>
        <w:t>[40 CFR 60.4218]</w:t>
      </w:r>
    </w:p>
    <w:p w:rsidR="002637FC" w:rsidRPr="00C87F2C" w:rsidRDefault="002637FC" w:rsidP="002637FC">
      <w:pPr>
        <w:tabs>
          <w:tab w:val="left" w:pos="0"/>
        </w:tabs>
        <w:suppressAutoHyphens/>
        <w:spacing w:before="120" w:after="120"/>
        <w:rPr>
          <w:b/>
          <w:sz w:val="22"/>
          <w:szCs w:val="22"/>
          <w:highlight w:val="yellow"/>
          <w:u w:val="single"/>
        </w:rPr>
      </w:pPr>
      <w:r w:rsidRPr="00C87F2C">
        <w:rPr>
          <w:b/>
          <w:sz w:val="22"/>
          <w:szCs w:val="22"/>
          <w:highlight w:val="yellow"/>
          <w:u w:val="single"/>
        </w:rPr>
        <w:t>Other Federal Requirements</w:t>
      </w:r>
    </w:p>
    <w:p w:rsidR="002637FC" w:rsidRPr="00C87F2C" w:rsidRDefault="002637FC" w:rsidP="00490F18">
      <w:pPr>
        <w:numPr>
          <w:ilvl w:val="0"/>
          <w:numId w:val="39"/>
        </w:numPr>
        <w:spacing w:after="120"/>
        <w:ind w:left="360" w:hanging="360"/>
        <w:rPr>
          <w:sz w:val="22"/>
          <w:szCs w:val="22"/>
          <w:highlight w:val="yellow"/>
        </w:rPr>
      </w:pPr>
      <w:r w:rsidRPr="00C87F2C">
        <w:rPr>
          <w:sz w:val="22"/>
          <w:szCs w:val="22"/>
          <w:highlight w:val="yellow"/>
          <w:u w:val="single"/>
        </w:rPr>
        <w:t>40 CFR 63, Subpart A</w:t>
      </w:r>
      <w:r w:rsidRPr="00C87F2C">
        <w:rPr>
          <w:sz w:val="22"/>
          <w:szCs w:val="22"/>
          <w:highlight w:val="yellow"/>
        </w:rPr>
        <w:t>.  In addition to the above requirements, this emissions unit shall also comply with the applicable requirements listed below, which are contained in the attached Appendix NESHAP A:  40 CFR 63, Subpart A - General Provisions.</w:t>
      </w:r>
    </w:p>
    <w:tbl>
      <w:tblPr>
        <w:tblW w:w="4832" w:type="pct"/>
        <w:tblInd w:w="46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110"/>
        <w:gridCol w:w="7473"/>
      </w:tblGrid>
      <w:tr w:rsidR="002637FC" w:rsidRPr="00C87F2C" w:rsidTr="003451D3">
        <w:trPr>
          <w:trHeight w:val="329"/>
        </w:trPr>
        <w:tc>
          <w:tcPr>
            <w:tcW w:w="1101" w:type="pct"/>
            <w:tcBorders>
              <w:bottom w:val="single" w:sz="6" w:space="0" w:color="auto"/>
            </w:tcBorders>
            <w:shd w:val="pct5" w:color="auto" w:fill="auto"/>
            <w:vAlign w:val="center"/>
            <w:hideMark/>
          </w:tcPr>
          <w:p w:rsidR="002637FC" w:rsidRPr="00C87F2C" w:rsidRDefault="002637FC" w:rsidP="003451D3">
            <w:pPr>
              <w:tabs>
                <w:tab w:val="center" w:pos="4320"/>
                <w:tab w:val="right" w:pos="8640"/>
              </w:tabs>
              <w:jc w:val="center"/>
              <w:rPr>
                <w:b/>
                <w:bCs/>
                <w:szCs w:val="22"/>
                <w:highlight w:val="yellow"/>
              </w:rPr>
            </w:pPr>
            <w:r w:rsidRPr="00C87F2C">
              <w:rPr>
                <w:b/>
                <w:bCs/>
                <w:szCs w:val="22"/>
                <w:highlight w:val="yellow"/>
              </w:rPr>
              <w:lastRenderedPageBreak/>
              <w:t>General Provisions Citation</w:t>
            </w:r>
          </w:p>
        </w:tc>
        <w:tc>
          <w:tcPr>
            <w:tcW w:w="3899" w:type="pct"/>
            <w:tcBorders>
              <w:bottom w:val="single" w:sz="6" w:space="0" w:color="auto"/>
            </w:tcBorders>
            <w:shd w:val="pct5" w:color="auto" w:fill="auto"/>
            <w:vAlign w:val="center"/>
            <w:hideMark/>
          </w:tcPr>
          <w:p w:rsidR="002637FC" w:rsidRPr="00C87F2C" w:rsidRDefault="002637FC" w:rsidP="003451D3">
            <w:pPr>
              <w:tabs>
                <w:tab w:val="center" w:pos="4320"/>
                <w:tab w:val="right" w:pos="8640"/>
              </w:tabs>
              <w:jc w:val="center"/>
              <w:rPr>
                <w:b/>
                <w:bCs/>
                <w:szCs w:val="22"/>
                <w:highlight w:val="yellow"/>
              </w:rPr>
            </w:pPr>
            <w:r w:rsidRPr="00C87F2C">
              <w:rPr>
                <w:b/>
                <w:bCs/>
                <w:szCs w:val="22"/>
                <w:highlight w:val="yellow"/>
              </w:rPr>
              <w:t>Subject of Citation</w:t>
            </w:r>
          </w:p>
        </w:tc>
      </w:tr>
      <w:tr w:rsidR="002637FC" w:rsidRPr="00C87F2C" w:rsidTr="003451D3">
        <w:trPr>
          <w:trHeight w:val="228"/>
        </w:trPr>
        <w:tc>
          <w:tcPr>
            <w:tcW w:w="1101" w:type="pct"/>
            <w:tcBorders>
              <w:top w:val="single" w:sz="6" w:space="0" w:color="auto"/>
              <w:bottom w:val="single" w:sz="6"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w:t>
            </w:r>
          </w:p>
        </w:tc>
        <w:tc>
          <w:tcPr>
            <w:tcW w:w="3899" w:type="pct"/>
            <w:tcBorders>
              <w:top w:val="single" w:sz="6" w:space="0" w:color="auto"/>
              <w:bottom w:val="single" w:sz="6"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General applicability of the General Provisions</w:t>
            </w:r>
          </w:p>
        </w:tc>
      </w:tr>
      <w:tr w:rsidR="002637FC" w:rsidRPr="00C87F2C" w:rsidTr="003451D3">
        <w:tc>
          <w:tcPr>
            <w:tcW w:w="1101" w:type="pct"/>
            <w:tcBorders>
              <w:top w:val="single" w:sz="6"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§63.2</w:t>
            </w:r>
          </w:p>
        </w:tc>
        <w:tc>
          <w:tcPr>
            <w:tcW w:w="3899" w:type="pct"/>
            <w:tcBorders>
              <w:top w:val="single" w:sz="6"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Definitions.  Additional terms defined in §63.6675.</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§63.3</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Units and abbreviations</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§63.4</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Prohibited activities and circumvention</w:t>
            </w:r>
          </w:p>
        </w:tc>
      </w:tr>
      <w:tr w:rsidR="002637FC" w:rsidRPr="00C87F2C" w:rsidTr="003451D3">
        <w:trPr>
          <w:trHeight w:val="149"/>
        </w:trPr>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§63.5</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Construction and reconstruction</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§63.6(a)</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Applicability</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§63.6(b)(1)–(4)</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Compliance dates for new and reconstructed sources</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§63.6(j)</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Presidential compliance exemption</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§63.7(a)(3)</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CAA section 114 authority</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§63.7(e)(4)</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Administrator may require other testing under section 114 of the CAA</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§63.9(</w:t>
            </w:r>
            <w:proofErr w:type="spellStart"/>
            <w:r w:rsidRPr="00C87F2C">
              <w:rPr>
                <w:szCs w:val="22"/>
                <w:highlight w:val="yellow"/>
              </w:rPr>
              <w:t>i</w:t>
            </w:r>
            <w:proofErr w:type="spellEnd"/>
            <w:r w:rsidRPr="00C87F2C">
              <w:rPr>
                <w:szCs w:val="22"/>
                <w:highlight w:val="yellow"/>
              </w:rPr>
              <w:t>)</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Adjustment of submittal deadlines</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§63.9(j)</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Change in previous information</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§63.10(a)</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Administrative provisions for recordkeeping/reporting</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§63.10(b)(1)</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Record retention</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§63.10(b)(2)(vi)–(xi)</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Records</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§63.10(b)(2)(xii)</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Records when under waiver</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§63.10(b)(2)(xiv)</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Records of supporting documentation</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§63.10(b)(3)</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Records of applicability determination</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§63.10(d)(1)</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General reporting requirements</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§63.10(d)(4)</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Progress reports</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§63.10(f)</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Waiver for recordkeeping/reporting</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§63.12</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State authority and delegations</w:t>
            </w:r>
          </w:p>
        </w:tc>
      </w:tr>
      <w:tr w:rsidR="002637FC" w:rsidRPr="00C87F2C" w:rsidTr="003451D3">
        <w:tc>
          <w:tcPr>
            <w:tcW w:w="1101" w:type="pct"/>
            <w:tcBorders>
              <w:top w:val="single" w:sz="4" w:space="0" w:color="auto"/>
              <w:bottom w:val="single" w:sz="4"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§63.13</w:t>
            </w:r>
          </w:p>
        </w:tc>
        <w:tc>
          <w:tcPr>
            <w:tcW w:w="3899" w:type="pct"/>
            <w:tcBorders>
              <w:top w:val="single" w:sz="4" w:space="0" w:color="auto"/>
              <w:left w:val="single" w:sz="4" w:space="0" w:color="auto"/>
              <w:bottom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Addresses</w:t>
            </w:r>
          </w:p>
        </w:tc>
      </w:tr>
      <w:tr w:rsidR="002637FC" w:rsidRPr="00C87F2C" w:rsidTr="003451D3">
        <w:tc>
          <w:tcPr>
            <w:tcW w:w="1101" w:type="pct"/>
            <w:tcBorders>
              <w:top w:val="single" w:sz="4" w:space="0" w:color="auto"/>
              <w:bottom w:val="single" w:sz="6" w:space="0" w:color="auto"/>
              <w:right w:val="single" w:sz="4"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§63.14</w:t>
            </w:r>
          </w:p>
        </w:tc>
        <w:tc>
          <w:tcPr>
            <w:tcW w:w="3899" w:type="pct"/>
            <w:tcBorders>
              <w:top w:val="single" w:sz="4" w:space="0" w:color="auto"/>
              <w:left w:val="single" w:sz="4" w:space="0" w:color="auto"/>
              <w:bottom w:val="single" w:sz="6"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Incorporation by reference</w:t>
            </w:r>
          </w:p>
        </w:tc>
      </w:tr>
      <w:tr w:rsidR="002637FC" w:rsidRPr="00C87F2C" w:rsidTr="003451D3">
        <w:tc>
          <w:tcPr>
            <w:tcW w:w="1101" w:type="pct"/>
            <w:tcBorders>
              <w:top w:val="single" w:sz="6"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§63.15</w:t>
            </w:r>
          </w:p>
        </w:tc>
        <w:tc>
          <w:tcPr>
            <w:tcW w:w="3899" w:type="pct"/>
            <w:tcBorders>
              <w:top w:val="single" w:sz="6" w:space="0" w:color="auto"/>
            </w:tcBorders>
            <w:hideMark/>
          </w:tcPr>
          <w:p w:rsidR="002637FC" w:rsidRPr="00C87F2C" w:rsidRDefault="002637FC" w:rsidP="003451D3">
            <w:pPr>
              <w:tabs>
                <w:tab w:val="center" w:pos="4320"/>
                <w:tab w:val="right" w:pos="8640"/>
              </w:tabs>
              <w:rPr>
                <w:szCs w:val="22"/>
                <w:highlight w:val="yellow"/>
              </w:rPr>
            </w:pPr>
            <w:r w:rsidRPr="00C87F2C">
              <w:rPr>
                <w:szCs w:val="22"/>
                <w:highlight w:val="yellow"/>
              </w:rPr>
              <w:t>Availability of information</w:t>
            </w:r>
          </w:p>
        </w:tc>
      </w:tr>
    </w:tbl>
    <w:p w:rsidR="002637FC" w:rsidRPr="00C87F2C" w:rsidRDefault="002637FC" w:rsidP="002637FC">
      <w:pPr>
        <w:tabs>
          <w:tab w:val="left" w:pos="360"/>
        </w:tabs>
        <w:spacing w:before="60"/>
        <w:ind w:left="360"/>
        <w:rPr>
          <w:szCs w:val="22"/>
          <w:highlight w:val="yellow"/>
        </w:rPr>
      </w:pPr>
      <w:r w:rsidRPr="00C87F2C">
        <w:rPr>
          <w:szCs w:val="22"/>
          <w:highlight w:val="yellow"/>
        </w:rPr>
        <w:t>[40 CFR 63.6665]</w:t>
      </w:r>
    </w:p>
    <w:p w:rsidR="005A60E0" w:rsidRPr="00C87F2C" w:rsidRDefault="005A60E0" w:rsidP="002637FC">
      <w:pPr>
        <w:tabs>
          <w:tab w:val="left" w:pos="360"/>
        </w:tabs>
        <w:spacing w:before="60"/>
        <w:ind w:left="360"/>
        <w:rPr>
          <w:szCs w:val="22"/>
          <w:highlight w:val="yellow"/>
        </w:rPr>
        <w:sectPr w:rsidR="005A60E0" w:rsidRPr="00C87F2C" w:rsidSect="00306CDF">
          <w:headerReference w:type="even" r:id="rId70"/>
          <w:headerReference w:type="default" r:id="rId71"/>
          <w:headerReference w:type="first" r:id="rId72"/>
          <w:pgSz w:w="12240" w:h="15840" w:code="1"/>
          <w:pgMar w:top="720" w:right="1152" w:bottom="720" w:left="1152" w:header="504" w:footer="378" w:gutter="0"/>
          <w:paperSrc w:first="15" w:other="15"/>
          <w:cols w:space="720"/>
        </w:sectPr>
      </w:pPr>
    </w:p>
    <w:p w:rsidR="00C94832" w:rsidRPr="00C87F2C" w:rsidRDefault="00C94832" w:rsidP="00F56244">
      <w:pPr>
        <w:tabs>
          <w:tab w:val="left" w:pos="360"/>
        </w:tabs>
        <w:spacing w:before="60"/>
        <w:ind w:left="360"/>
        <w:rPr>
          <w:rFonts w:ascii="Arial" w:hAnsi="Arial" w:cs="Arial"/>
          <w:highlight w:val="yellow"/>
        </w:rPr>
      </w:pPr>
    </w:p>
    <w:p w:rsidR="00C94832" w:rsidRPr="00C87F2C" w:rsidRDefault="00C94832" w:rsidP="00C94832">
      <w:pPr>
        <w:spacing w:after="120"/>
        <w:rPr>
          <w:sz w:val="22"/>
          <w:szCs w:val="22"/>
          <w:highlight w:val="yellow"/>
        </w:rPr>
      </w:pPr>
      <w:r w:rsidRPr="00C87F2C">
        <w:rPr>
          <w:b/>
          <w:sz w:val="22"/>
          <w:szCs w:val="22"/>
          <w:highlight w:val="yellow"/>
        </w:rPr>
        <w:t>The specific conditions in this section apply to the following emissions unit:</w:t>
      </w:r>
    </w:p>
    <w:tbl>
      <w:tblPr>
        <w:tblW w:w="4500"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1581"/>
        <w:gridCol w:w="7352"/>
      </w:tblGrid>
      <w:tr w:rsidR="00C94832" w:rsidRPr="00C87F2C" w:rsidTr="00C75FF8">
        <w:tc>
          <w:tcPr>
            <w:tcW w:w="1604" w:type="dxa"/>
          </w:tcPr>
          <w:p w:rsidR="00C94832" w:rsidRPr="00C87F2C" w:rsidRDefault="00C94832" w:rsidP="00490F18">
            <w:pPr>
              <w:jc w:val="center"/>
              <w:rPr>
                <w:b/>
                <w:sz w:val="22"/>
                <w:szCs w:val="22"/>
                <w:highlight w:val="yellow"/>
              </w:rPr>
            </w:pPr>
            <w:r w:rsidRPr="00C87F2C">
              <w:rPr>
                <w:sz w:val="22"/>
                <w:szCs w:val="22"/>
                <w:highlight w:val="yellow"/>
              </w:rPr>
              <w:br w:type="page"/>
            </w:r>
            <w:r w:rsidRPr="00C87F2C">
              <w:rPr>
                <w:sz w:val="22"/>
                <w:szCs w:val="22"/>
                <w:highlight w:val="yellow"/>
              </w:rPr>
              <w:br w:type="page"/>
            </w:r>
            <w:r w:rsidRPr="00C87F2C">
              <w:rPr>
                <w:b/>
                <w:sz w:val="22"/>
                <w:szCs w:val="22"/>
                <w:highlight w:val="yellow"/>
              </w:rPr>
              <w:t>EU No.</w:t>
            </w:r>
          </w:p>
        </w:tc>
        <w:tc>
          <w:tcPr>
            <w:tcW w:w="7468" w:type="dxa"/>
            <w:tcBorders>
              <w:bottom w:val="single" w:sz="4" w:space="0" w:color="auto"/>
            </w:tcBorders>
          </w:tcPr>
          <w:p w:rsidR="00C94832" w:rsidRPr="00C87F2C" w:rsidRDefault="00C94832" w:rsidP="00490F18">
            <w:pPr>
              <w:rPr>
                <w:b/>
                <w:sz w:val="22"/>
                <w:szCs w:val="22"/>
                <w:highlight w:val="yellow"/>
              </w:rPr>
            </w:pPr>
            <w:r w:rsidRPr="00C87F2C">
              <w:rPr>
                <w:b/>
                <w:sz w:val="22"/>
                <w:szCs w:val="22"/>
                <w:highlight w:val="yellow"/>
              </w:rPr>
              <w:t>Emission Unit Description (ARMS ID No. 0990005)</w:t>
            </w:r>
          </w:p>
        </w:tc>
      </w:tr>
      <w:tr w:rsidR="00C94832" w:rsidRPr="00C87F2C" w:rsidTr="00C94832">
        <w:tc>
          <w:tcPr>
            <w:tcW w:w="1604" w:type="dxa"/>
            <w:vAlign w:val="center"/>
          </w:tcPr>
          <w:p w:rsidR="00C94832" w:rsidRPr="00C87F2C" w:rsidRDefault="00C94832" w:rsidP="00C94832">
            <w:pPr>
              <w:jc w:val="center"/>
              <w:rPr>
                <w:b/>
                <w:sz w:val="22"/>
                <w:szCs w:val="22"/>
                <w:highlight w:val="yellow"/>
              </w:rPr>
            </w:pPr>
            <w:r w:rsidRPr="00C87F2C">
              <w:rPr>
                <w:b/>
                <w:sz w:val="22"/>
                <w:szCs w:val="22"/>
                <w:highlight w:val="yellow"/>
              </w:rPr>
              <w:t>057</w:t>
            </w:r>
          </w:p>
        </w:tc>
        <w:tc>
          <w:tcPr>
            <w:tcW w:w="7468" w:type="dxa"/>
          </w:tcPr>
          <w:p w:rsidR="00C94832" w:rsidRPr="00C87F2C" w:rsidRDefault="00C94832" w:rsidP="00C94832">
            <w:pPr>
              <w:rPr>
                <w:sz w:val="22"/>
                <w:szCs w:val="22"/>
                <w:highlight w:val="yellow"/>
              </w:rPr>
            </w:pPr>
            <w:r w:rsidRPr="00C87F2C">
              <w:rPr>
                <w:bCs/>
                <w:sz w:val="22"/>
                <w:szCs w:val="22"/>
                <w:highlight w:val="yellow"/>
              </w:rPr>
              <w:t>300 HP Gas-Fired Boiler</w:t>
            </w:r>
          </w:p>
        </w:tc>
      </w:tr>
    </w:tbl>
    <w:p w:rsidR="00C94832" w:rsidRPr="00C87F2C" w:rsidRDefault="00C94832" w:rsidP="00C94832">
      <w:pPr>
        <w:spacing w:before="120" w:after="120"/>
        <w:rPr>
          <w:sz w:val="22"/>
          <w:szCs w:val="22"/>
          <w:highlight w:val="yellow"/>
        </w:rPr>
      </w:pPr>
      <w:r w:rsidRPr="00C87F2C">
        <w:rPr>
          <w:sz w:val="22"/>
          <w:szCs w:val="22"/>
          <w:highlight w:val="yellow"/>
        </w:rPr>
        <w:t xml:space="preserve">The following table provides important details for </w:t>
      </w:r>
      <w:r w:rsidR="005E3345" w:rsidRPr="00C87F2C">
        <w:rPr>
          <w:sz w:val="22"/>
          <w:szCs w:val="22"/>
          <w:highlight w:val="yellow"/>
        </w:rPr>
        <w:t>this boiler</w:t>
      </w:r>
      <w:r w:rsidRPr="00C87F2C">
        <w:rPr>
          <w:sz w:val="22"/>
          <w:szCs w:val="22"/>
          <w:highlight w:val="yellow"/>
        </w:rPr>
        <w:t>:</w:t>
      </w:r>
    </w:p>
    <w:tbl>
      <w:tblPr>
        <w:tblW w:w="4500"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8"/>
        <w:gridCol w:w="1643"/>
        <w:gridCol w:w="969"/>
        <w:gridCol w:w="1643"/>
        <w:gridCol w:w="1740"/>
        <w:gridCol w:w="1330"/>
      </w:tblGrid>
      <w:tr w:rsidR="005E3345" w:rsidRPr="00C87F2C" w:rsidTr="005E3345">
        <w:trPr>
          <w:trHeight w:val="872"/>
        </w:trPr>
        <w:tc>
          <w:tcPr>
            <w:tcW w:w="1476" w:type="dxa"/>
            <w:vAlign w:val="center"/>
          </w:tcPr>
          <w:p w:rsidR="005E3345" w:rsidRPr="00C87F2C" w:rsidRDefault="005E3345" w:rsidP="00C94832">
            <w:pPr>
              <w:ind w:right="-18"/>
              <w:jc w:val="center"/>
              <w:rPr>
                <w:b/>
                <w:highlight w:val="yellow"/>
              </w:rPr>
            </w:pPr>
            <w:r w:rsidRPr="00C87F2C">
              <w:rPr>
                <w:b/>
                <w:highlight w:val="yellow"/>
              </w:rPr>
              <w:t>Boiler Identification</w:t>
            </w:r>
          </w:p>
        </w:tc>
        <w:tc>
          <w:tcPr>
            <w:tcW w:w="1508" w:type="dxa"/>
            <w:shd w:val="clear" w:color="auto" w:fill="auto"/>
            <w:vAlign w:val="center"/>
          </w:tcPr>
          <w:p w:rsidR="005E3345" w:rsidRPr="00C87F2C" w:rsidRDefault="005E3345" w:rsidP="00C94832">
            <w:pPr>
              <w:jc w:val="center"/>
              <w:rPr>
                <w:szCs w:val="22"/>
                <w:highlight w:val="yellow"/>
              </w:rPr>
            </w:pPr>
            <w:r w:rsidRPr="00C87F2C">
              <w:rPr>
                <w:b/>
                <w:szCs w:val="22"/>
                <w:highlight w:val="yellow"/>
              </w:rPr>
              <w:t xml:space="preserve">Startup Date </w:t>
            </w:r>
          </w:p>
        </w:tc>
        <w:tc>
          <w:tcPr>
            <w:tcW w:w="889" w:type="dxa"/>
            <w:shd w:val="clear" w:color="auto" w:fill="auto"/>
            <w:vAlign w:val="center"/>
          </w:tcPr>
          <w:p w:rsidR="005E3345" w:rsidRPr="00C87F2C" w:rsidRDefault="005E3345" w:rsidP="00490F18">
            <w:pPr>
              <w:jc w:val="center"/>
              <w:rPr>
                <w:b/>
                <w:szCs w:val="22"/>
                <w:highlight w:val="yellow"/>
              </w:rPr>
            </w:pPr>
            <w:r w:rsidRPr="00C87F2C">
              <w:rPr>
                <w:b/>
                <w:szCs w:val="22"/>
                <w:highlight w:val="yellow"/>
              </w:rPr>
              <w:t>Model Year</w:t>
            </w:r>
          </w:p>
        </w:tc>
        <w:tc>
          <w:tcPr>
            <w:tcW w:w="1508" w:type="dxa"/>
            <w:shd w:val="clear" w:color="auto" w:fill="auto"/>
            <w:vAlign w:val="center"/>
          </w:tcPr>
          <w:p w:rsidR="005E3345" w:rsidRPr="00C87F2C" w:rsidRDefault="005E3345" w:rsidP="00490F18">
            <w:pPr>
              <w:jc w:val="center"/>
              <w:rPr>
                <w:highlight w:val="yellow"/>
              </w:rPr>
            </w:pPr>
            <w:r w:rsidRPr="00C87F2C">
              <w:rPr>
                <w:b/>
                <w:highlight w:val="yellow"/>
              </w:rPr>
              <w:t>Maximum Heat Input</w:t>
            </w:r>
          </w:p>
        </w:tc>
        <w:tc>
          <w:tcPr>
            <w:tcW w:w="1597" w:type="dxa"/>
            <w:vAlign w:val="center"/>
          </w:tcPr>
          <w:p w:rsidR="005E3345" w:rsidRPr="00C87F2C" w:rsidRDefault="005E3345" w:rsidP="00C94832">
            <w:pPr>
              <w:jc w:val="center"/>
              <w:rPr>
                <w:b/>
                <w:szCs w:val="22"/>
                <w:highlight w:val="yellow"/>
              </w:rPr>
            </w:pPr>
            <w:r w:rsidRPr="00C87F2C">
              <w:rPr>
                <w:b/>
                <w:szCs w:val="22"/>
                <w:highlight w:val="yellow"/>
              </w:rPr>
              <w:t>Boiler Manufacturer</w:t>
            </w:r>
          </w:p>
        </w:tc>
        <w:tc>
          <w:tcPr>
            <w:tcW w:w="1221" w:type="dxa"/>
            <w:shd w:val="clear" w:color="auto" w:fill="auto"/>
            <w:vAlign w:val="center"/>
          </w:tcPr>
          <w:p w:rsidR="005E3345" w:rsidRPr="00C87F2C" w:rsidRDefault="005E3345" w:rsidP="00490F18">
            <w:pPr>
              <w:jc w:val="center"/>
              <w:rPr>
                <w:b/>
                <w:szCs w:val="22"/>
                <w:highlight w:val="yellow"/>
              </w:rPr>
            </w:pPr>
            <w:r w:rsidRPr="00C87F2C">
              <w:rPr>
                <w:b/>
                <w:szCs w:val="22"/>
                <w:highlight w:val="yellow"/>
              </w:rPr>
              <w:t>Model No.</w:t>
            </w:r>
          </w:p>
        </w:tc>
      </w:tr>
      <w:tr w:rsidR="005E3345" w:rsidRPr="00C87F2C" w:rsidTr="005E3345">
        <w:tc>
          <w:tcPr>
            <w:tcW w:w="1476" w:type="dxa"/>
            <w:vAlign w:val="center"/>
          </w:tcPr>
          <w:p w:rsidR="005E3345" w:rsidRPr="00C87F2C" w:rsidRDefault="005E3345" w:rsidP="005E3345">
            <w:pPr>
              <w:ind w:right="-18"/>
              <w:jc w:val="center"/>
              <w:rPr>
                <w:sz w:val="22"/>
                <w:szCs w:val="22"/>
                <w:highlight w:val="yellow"/>
              </w:rPr>
            </w:pPr>
            <w:r w:rsidRPr="00C87F2C">
              <w:rPr>
                <w:sz w:val="22"/>
                <w:szCs w:val="22"/>
                <w:highlight w:val="yellow"/>
              </w:rPr>
              <w:t>Fire Tube</w:t>
            </w:r>
          </w:p>
        </w:tc>
        <w:tc>
          <w:tcPr>
            <w:tcW w:w="1508" w:type="dxa"/>
            <w:shd w:val="clear" w:color="auto" w:fill="auto"/>
            <w:vAlign w:val="center"/>
          </w:tcPr>
          <w:p w:rsidR="005E3345" w:rsidRPr="00C87F2C" w:rsidRDefault="005E3345" w:rsidP="005E3345">
            <w:pPr>
              <w:jc w:val="center"/>
              <w:rPr>
                <w:sz w:val="22"/>
                <w:szCs w:val="22"/>
                <w:highlight w:val="yellow"/>
              </w:rPr>
            </w:pPr>
            <w:r w:rsidRPr="00C87F2C">
              <w:rPr>
                <w:sz w:val="22"/>
                <w:szCs w:val="22"/>
                <w:highlight w:val="yellow"/>
              </w:rPr>
              <w:t>2011</w:t>
            </w:r>
          </w:p>
        </w:tc>
        <w:tc>
          <w:tcPr>
            <w:tcW w:w="889" w:type="dxa"/>
            <w:shd w:val="clear" w:color="auto" w:fill="auto"/>
            <w:vAlign w:val="center"/>
          </w:tcPr>
          <w:p w:rsidR="005E3345" w:rsidRPr="00C87F2C" w:rsidRDefault="005E3345" w:rsidP="005E3345">
            <w:pPr>
              <w:jc w:val="center"/>
              <w:rPr>
                <w:sz w:val="22"/>
                <w:szCs w:val="22"/>
                <w:highlight w:val="yellow"/>
              </w:rPr>
            </w:pPr>
            <w:r w:rsidRPr="00C87F2C">
              <w:rPr>
                <w:sz w:val="22"/>
                <w:szCs w:val="22"/>
                <w:highlight w:val="yellow"/>
              </w:rPr>
              <w:t xml:space="preserve">2011 </w:t>
            </w:r>
          </w:p>
        </w:tc>
        <w:tc>
          <w:tcPr>
            <w:tcW w:w="1508" w:type="dxa"/>
            <w:shd w:val="clear" w:color="auto" w:fill="auto"/>
            <w:vAlign w:val="center"/>
          </w:tcPr>
          <w:p w:rsidR="005E3345" w:rsidRPr="00C87F2C" w:rsidRDefault="005E3345" w:rsidP="005E3345">
            <w:pPr>
              <w:jc w:val="center"/>
              <w:rPr>
                <w:sz w:val="22"/>
                <w:szCs w:val="22"/>
                <w:highlight w:val="yellow"/>
              </w:rPr>
            </w:pPr>
            <w:r w:rsidRPr="00C87F2C">
              <w:rPr>
                <w:sz w:val="22"/>
                <w:szCs w:val="22"/>
                <w:highlight w:val="yellow"/>
              </w:rPr>
              <w:t>12.17 MMBtu/hr</w:t>
            </w:r>
          </w:p>
        </w:tc>
        <w:tc>
          <w:tcPr>
            <w:tcW w:w="1597" w:type="dxa"/>
            <w:vAlign w:val="center"/>
          </w:tcPr>
          <w:p w:rsidR="005E3345" w:rsidRPr="00C87F2C" w:rsidRDefault="005E3345" w:rsidP="005E3345">
            <w:pPr>
              <w:jc w:val="center"/>
              <w:rPr>
                <w:sz w:val="22"/>
                <w:szCs w:val="22"/>
                <w:highlight w:val="yellow"/>
              </w:rPr>
            </w:pPr>
            <w:r w:rsidRPr="00C87F2C">
              <w:rPr>
                <w:sz w:val="22"/>
                <w:szCs w:val="22"/>
                <w:highlight w:val="yellow"/>
              </w:rPr>
              <w:t>Cleaver Brooks</w:t>
            </w:r>
          </w:p>
        </w:tc>
        <w:tc>
          <w:tcPr>
            <w:tcW w:w="1221" w:type="dxa"/>
            <w:shd w:val="clear" w:color="auto" w:fill="auto"/>
            <w:vAlign w:val="center"/>
          </w:tcPr>
          <w:p w:rsidR="005E3345" w:rsidRPr="00C87F2C" w:rsidRDefault="005E3345" w:rsidP="005E3345">
            <w:pPr>
              <w:jc w:val="center"/>
              <w:rPr>
                <w:sz w:val="22"/>
                <w:szCs w:val="22"/>
                <w:highlight w:val="yellow"/>
              </w:rPr>
            </w:pPr>
            <w:r w:rsidRPr="00C87F2C">
              <w:rPr>
                <w:sz w:val="22"/>
                <w:szCs w:val="22"/>
                <w:highlight w:val="yellow"/>
              </w:rPr>
              <w:t>CBLE 200</w:t>
            </w:r>
          </w:p>
        </w:tc>
      </w:tr>
    </w:tbl>
    <w:p w:rsidR="00BE30E2" w:rsidRPr="00C87F2C" w:rsidRDefault="00BE30E2" w:rsidP="00BE30E2">
      <w:pPr>
        <w:autoSpaceDE w:val="0"/>
        <w:autoSpaceDN w:val="0"/>
        <w:adjustRightInd w:val="0"/>
        <w:spacing w:before="120" w:after="120"/>
        <w:rPr>
          <w:rFonts w:eastAsia="Calibri"/>
          <w:strike/>
          <w:sz w:val="22"/>
          <w:szCs w:val="22"/>
          <w:highlight w:val="yellow"/>
        </w:rPr>
      </w:pPr>
      <w:r w:rsidRPr="00C87F2C">
        <w:rPr>
          <w:rFonts w:eastAsia="Calibri"/>
          <w:sz w:val="22"/>
          <w:szCs w:val="22"/>
          <w:highlight w:val="yellow"/>
        </w:rPr>
        <w:t xml:space="preserve">The unit </w:t>
      </w:r>
      <w:r w:rsidR="00830A0A" w:rsidRPr="00C87F2C">
        <w:rPr>
          <w:rFonts w:eastAsia="Calibri"/>
          <w:sz w:val="22"/>
          <w:szCs w:val="22"/>
          <w:highlight w:val="yellow"/>
        </w:rPr>
        <w:t>is</w:t>
      </w:r>
      <w:r w:rsidRPr="00C87F2C">
        <w:rPr>
          <w:rFonts w:eastAsia="Calibri"/>
          <w:sz w:val="22"/>
          <w:szCs w:val="22"/>
          <w:highlight w:val="yellow"/>
        </w:rPr>
        <w:t xml:space="preserve"> subject to 40 CFR 63, Subpart DDDDD and </w:t>
      </w:r>
      <w:r w:rsidR="00830A0A" w:rsidRPr="00C87F2C">
        <w:rPr>
          <w:rFonts w:eastAsia="Calibri"/>
          <w:sz w:val="22"/>
          <w:szCs w:val="22"/>
          <w:highlight w:val="yellow"/>
        </w:rPr>
        <w:t>is</w:t>
      </w:r>
      <w:r w:rsidRPr="00C87F2C">
        <w:rPr>
          <w:rFonts w:eastAsia="Calibri"/>
          <w:sz w:val="22"/>
          <w:szCs w:val="22"/>
          <w:highlight w:val="yellow"/>
        </w:rPr>
        <w:t xml:space="preserve"> considered </w:t>
      </w:r>
      <w:r w:rsidR="00DA3AB0">
        <w:rPr>
          <w:rFonts w:eastAsia="Calibri"/>
          <w:sz w:val="22"/>
          <w:szCs w:val="22"/>
          <w:highlight w:val="yellow"/>
        </w:rPr>
        <w:t>existing</w:t>
      </w:r>
      <w:r w:rsidRPr="00C87F2C">
        <w:rPr>
          <w:rFonts w:eastAsia="Calibri"/>
          <w:sz w:val="22"/>
          <w:szCs w:val="22"/>
          <w:highlight w:val="yellow"/>
        </w:rPr>
        <w:t xml:space="preserve">, </w:t>
      </w:r>
      <w:r w:rsidR="00830A0A" w:rsidRPr="00C87F2C">
        <w:rPr>
          <w:rFonts w:eastAsia="Calibri"/>
          <w:sz w:val="22"/>
          <w:szCs w:val="22"/>
          <w:highlight w:val="yellow"/>
        </w:rPr>
        <w:t>large and</w:t>
      </w:r>
      <w:r w:rsidRPr="00C87F2C">
        <w:rPr>
          <w:rFonts w:eastAsia="Calibri"/>
          <w:sz w:val="22"/>
          <w:szCs w:val="22"/>
          <w:highlight w:val="yellow"/>
        </w:rPr>
        <w:t xml:space="preserve"> natural gas fired</w:t>
      </w:r>
      <w:r w:rsidR="00830A0A" w:rsidRPr="00C87F2C">
        <w:rPr>
          <w:rFonts w:eastAsia="Calibri"/>
          <w:sz w:val="22"/>
          <w:szCs w:val="22"/>
          <w:highlight w:val="yellow"/>
        </w:rPr>
        <w:t>.</w:t>
      </w:r>
    </w:p>
    <w:p w:rsidR="00BE30E2" w:rsidRPr="00C87F2C" w:rsidRDefault="00BE30E2" w:rsidP="00BE30E2">
      <w:pPr>
        <w:spacing w:before="120" w:after="120" w:line="259" w:lineRule="auto"/>
        <w:rPr>
          <w:rFonts w:ascii="Times New Roman Bold" w:eastAsia="Calibri" w:hAnsi="Times New Roman Bold"/>
          <w:b/>
          <w:sz w:val="22"/>
          <w:szCs w:val="22"/>
          <w:highlight w:val="yellow"/>
          <w:u w:val="single"/>
        </w:rPr>
      </w:pPr>
      <w:r w:rsidRPr="00C87F2C">
        <w:rPr>
          <w:rFonts w:ascii="Times New Roman Bold" w:eastAsia="Calibri" w:hAnsi="Times New Roman Bold"/>
          <w:b/>
          <w:sz w:val="22"/>
          <w:szCs w:val="22"/>
          <w:highlight w:val="yellow"/>
          <w:u w:val="single"/>
        </w:rPr>
        <w:t>Equipment</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bookmarkStart w:id="46" w:name="_Ref412717913"/>
      <w:r w:rsidRPr="00C87F2C">
        <w:rPr>
          <w:rFonts w:eastAsia="Calibri"/>
          <w:sz w:val="22"/>
          <w:szCs w:val="22"/>
          <w:highlight w:val="yellow"/>
          <w:u w:val="single"/>
        </w:rPr>
        <w:t>Steam Boiler</w:t>
      </w:r>
      <w:r w:rsidRPr="00C87F2C">
        <w:rPr>
          <w:rFonts w:eastAsia="Calibri"/>
          <w:sz w:val="22"/>
          <w:szCs w:val="22"/>
          <w:highlight w:val="yellow"/>
        </w:rPr>
        <w:t xml:space="preserve">.  The permittee is authorized to tune, operate and maintain </w:t>
      </w:r>
      <w:r w:rsidR="003B05C2" w:rsidRPr="00C87F2C">
        <w:rPr>
          <w:rFonts w:eastAsia="Calibri"/>
          <w:sz w:val="22"/>
          <w:szCs w:val="22"/>
          <w:highlight w:val="yellow"/>
        </w:rPr>
        <w:t>a 12.17</w:t>
      </w:r>
      <w:r w:rsidRPr="00C87F2C">
        <w:rPr>
          <w:rFonts w:eastAsia="Calibri"/>
          <w:sz w:val="22"/>
          <w:szCs w:val="22"/>
          <w:highlight w:val="yellow"/>
        </w:rPr>
        <w:t xml:space="preserve"> MMBtu/hour gas-fired boiler (</w:t>
      </w:r>
      <w:r w:rsidR="003B05C2" w:rsidRPr="00C87F2C">
        <w:rPr>
          <w:rFonts w:eastAsia="Calibri"/>
          <w:sz w:val="22"/>
          <w:szCs w:val="22"/>
          <w:highlight w:val="yellow"/>
        </w:rPr>
        <w:t>Cleaver Brooks CBLE 200</w:t>
      </w:r>
      <w:r w:rsidRPr="00C87F2C">
        <w:rPr>
          <w:rFonts w:eastAsia="Calibri"/>
          <w:sz w:val="22"/>
          <w:szCs w:val="22"/>
          <w:highlight w:val="yellow"/>
        </w:rPr>
        <w:t>)</w:t>
      </w:r>
      <w:r w:rsidR="003B05C2" w:rsidRPr="00C87F2C">
        <w:rPr>
          <w:rFonts w:eastAsia="Calibri"/>
          <w:sz w:val="22"/>
          <w:szCs w:val="22"/>
          <w:highlight w:val="yellow"/>
        </w:rPr>
        <w:t xml:space="preserve">.  </w:t>
      </w:r>
      <w:r w:rsidRPr="00C87F2C">
        <w:rPr>
          <w:rFonts w:eastAsia="Calibri"/>
          <w:sz w:val="22"/>
          <w:szCs w:val="22"/>
          <w:highlight w:val="yellow"/>
        </w:rPr>
        <w:t>[09</w:t>
      </w:r>
      <w:r w:rsidR="003B05C2" w:rsidRPr="00C87F2C">
        <w:rPr>
          <w:rFonts w:eastAsia="Calibri"/>
          <w:sz w:val="22"/>
          <w:szCs w:val="22"/>
          <w:highlight w:val="yellow"/>
        </w:rPr>
        <w:t>90005</w:t>
      </w:r>
      <w:r w:rsidRPr="00C87F2C">
        <w:rPr>
          <w:rFonts w:eastAsia="Calibri"/>
          <w:sz w:val="22"/>
          <w:szCs w:val="22"/>
          <w:highlight w:val="yellow"/>
        </w:rPr>
        <w:t>-0</w:t>
      </w:r>
      <w:r w:rsidR="003B05C2" w:rsidRPr="00C87F2C">
        <w:rPr>
          <w:rFonts w:eastAsia="Calibri"/>
          <w:sz w:val="22"/>
          <w:szCs w:val="22"/>
          <w:highlight w:val="yellow"/>
        </w:rPr>
        <w:t>40</w:t>
      </w:r>
      <w:r w:rsidRPr="00C87F2C">
        <w:rPr>
          <w:rFonts w:eastAsia="Calibri"/>
          <w:sz w:val="22"/>
          <w:szCs w:val="22"/>
          <w:highlight w:val="yellow"/>
        </w:rPr>
        <w:t>-A</w:t>
      </w:r>
      <w:r w:rsidR="003B05C2" w:rsidRPr="00C87F2C">
        <w:rPr>
          <w:rFonts w:eastAsia="Calibri"/>
          <w:sz w:val="22"/>
          <w:szCs w:val="22"/>
          <w:highlight w:val="yellow"/>
        </w:rPr>
        <w:t>V</w:t>
      </w:r>
      <w:r w:rsidRPr="00C87F2C">
        <w:rPr>
          <w:rFonts w:eastAsia="Calibri"/>
          <w:sz w:val="22"/>
          <w:szCs w:val="22"/>
          <w:highlight w:val="yellow"/>
        </w:rPr>
        <w:t>, Application.]</w:t>
      </w:r>
      <w:bookmarkEnd w:id="46"/>
    </w:p>
    <w:p w:rsidR="00BE30E2" w:rsidRPr="00C87F2C" w:rsidRDefault="00BE30E2" w:rsidP="00BE30E2">
      <w:pPr>
        <w:tabs>
          <w:tab w:val="left" w:pos="360"/>
          <w:tab w:val="left" w:pos="1440"/>
          <w:tab w:val="left" w:pos="1800"/>
          <w:tab w:val="left" w:pos="2160"/>
        </w:tabs>
        <w:spacing w:after="120"/>
        <w:rPr>
          <w:rFonts w:ascii="Times New Roman Bold" w:eastAsia="Calibri" w:hAnsi="Times New Roman Bold"/>
          <w:sz w:val="22"/>
          <w:szCs w:val="22"/>
          <w:highlight w:val="yellow"/>
          <w:u w:val="single"/>
        </w:rPr>
      </w:pPr>
      <w:r w:rsidRPr="00C87F2C">
        <w:rPr>
          <w:rFonts w:ascii="Times New Roman Bold" w:eastAsia="Calibri" w:hAnsi="Times New Roman Bold"/>
          <w:b/>
          <w:sz w:val="22"/>
          <w:szCs w:val="22"/>
          <w:highlight w:val="yellow"/>
          <w:u w:val="single"/>
        </w:rPr>
        <w:t>Applicable Standards and Regulations</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t>NESHAP Subpart DDDDD Applicability</w:t>
      </w:r>
      <w:r w:rsidRPr="00C87F2C">
        <w:rPr>
          <w:rFonts w:eastAsia="Calibri"/>
          <w:sz w:val="22"/>
          <w:szCs w:val="22"/>
          <w:highlight w:val="yellow"/>
        </w:rPr>
        <w:t>.  The steam boiler</w:t>
      </w:r>
      <w:r w:rsidR="003B05C2" w:rsidRPr="00C87F2C">
        <w:rPr>
          <w:rFonts w:eastAsia="Calibri"/>
          <w:sz w:val="22"/>
          <w:szCs w:val="22"/>
          <w:highlight w:val="yellow"/>
        </w:rPr>
        <w:t xml:space="preserve"> is</w:t>
      </w:r>
      <w:r w:rsidRPr="00C87F2C">
        <w:rPr>
          <w:rFonts w:eastAsia="Calibri"/>
          <w:sz w:val="22"/>
          <w:szCs w:val="22"/>
          <w:highlight w:val="yellow"/>
        </w:rPr>
        <w:t xml:space="preserve"> subject to all applicable requirements of 40 CFR 63, Subpart DDDDD, which applies to Industrial, Commercial, or Institutional Boilers.  [40 CFR Part 63, Subpart DDDDD – National Emissions Standards for Hazardous Air Pollutants for Major Sources:  Industrial, Commercial, Institutional Boilers and Process Heaters]</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t>Compliance Date</w:t>
      </w:r>
      <w:r w:rsidRPr="00C87F2C">
        <w:rPr>
          <w:rFonts w:eastAsia="Calibri"/>
          <w:sz w:val="22"/>
          <w:szCs w:val="22"/>
          <w:highlight w:val="yellow"/>
        </w:rPr>
        <w:t xml:space="preserve">.  The permittee shall comply with all applicable requirements of 40 CFR 63, Subpart DDDDD </w:t>
      </w:r>
      <w:r w:rsidR="00DA3AB0">
        <w:rPr>
          <w:rFonts w:eastAsia="Calibri"/>
          <w:sz w:val="22"/>
          <w:szCs w:val="22"/>
          <w:highlight w:val="yellow"/>
        </w:rPr>
        <w:t>no later than January 31, 2016</w:t>
      </w:r>
      <w:r w:rsidRPr="00C87F2C">
        <w:rPr>
          <w:rFonts w:eastAsia="Calibri"/>
          <w:sz w:val="22"/>
          <w:szCs w:val="22"/>
          <w:highlight w:val="yellow"/>
        </w:rPr>
        <w:t>.  [40 CFR 63.7495(a)]</w:t>
      </w:r>
    </w:p>
    <w:p w:rsidR="00BE30E2" w:rsidRPr="00C87F2C" w:rsidRDefault="00BE30E2" w:rsidP="00BE30E2">
      <w:pPr>
        <w:spacing w:after="160" w:line="259" w:lineRule="auto"/>
        <w:outlineLvl w:val="0"/>
        <w:rPr>
          <w:rFonts w:ascii="Times New Roman Bold" w:eastAsia="Calibri" w:hAnsi="Times New Roman Bold"/>
          <w:b/>
          <w:sz w:val="22"/>
          <w:szCs w:val="22"/>
          <w:highlight w:val="yellow"/>
          <w:u w:val="single"/>
        </w:rPr>
      </w:pPr>
      <w:r w:rsidRPr="00C87F2C">
        <w:rPr>
          <w:rFonts w:ascii="Times New Roman Bold" w:eastAsia="Calibri" w:hAnsi="Times New Roman Bold"/>
          <w:b/>
          <w:sz w:val="22"/>
          <w:szCs w:val="22"/>
          <w:highlight w:val="yellow"/>
          <w:u w:val="single"/>
        </w:rPr>
        <w:t>Performance Restrictions</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t>Permitted Capacity</w:t>
      </w:r>
      <w:r w:rsidRPr="00C87F2C">
        <w:rPr>
          <w:rFonts w:eastAsia="Calibri"/>
          <w:sz w:val="22"/>
          <w:szCs w:val="22"/>
          <w:highlight w:val="yellow"/>
        </w:rPr>
        <w:t xml:space="preserve">.  The heat input to </w:t>
      </w:r>
      <w:r w:rsidR="002F769E" w:rsidRPr="00C87F2C">
        <w:rPr>
          <w:rFonts w:eastAsia="Calibri"/>
          <w:sz w:val="22"/>
          <w:szCs w:val="22"/>
          <w:highlight w:val="yellow"/>
        </w:rPr>
        <w:t>the</w:t>
      </w:r>
      <w:r w:rsidRPr="00C87F2C">
        <w:rPr>
          <w:rFonts w:eastAsia="Calibri"/>
          <w:sz w:val="22"/>
          <w:szCs w:val="22"/>
          <w:highlight w:val="yellow"/>
        </w:rPr>
        <w:t xml:space="preserve"> steam boiler shall not exceed </w:t>
      </w:r>
      <w:r w:rsidR="002F769E" w:rsidRPr="00C87F2C">
        <w:rPr>
          <w:rFonts w:eastAsia="Calibri"/>
          <w:sz w:val="22"/>
          <w:szCs w:val="22"/>
          <w:highlight w:val="yellow"/>
        </w:rPr>
        <w:t>12.17</w:t>
      </w:r>
      <w:r w:rsidRPr="00C87F2C">
        <w:rPr>
          <w:rFonts w:eastAsia="Calibri"/>
          <w:sz w:val="22"/>
          <w:szCs w:val="22"/>
          <w:highlight w:val="yellow"/>
        </w:rPr>
        <w:t xml:space="preserve"> MMBtu per hour while firing natural gas.  [Design; Rule 62-210.200, F.A.C. (Definition - PTE); 0950</w:t>
      </w:r>
      <w:r w:rsidR="002F769E" w:rsidRPr="00C87F2C">
        <w:rPr>
          <w:rFonts w:eastAsia="Calibri"/>
          <w:sz w:val="22"/>
          <w:szCs w:val="22"/>
          <w:highlight w:val="yellow"/>
        </w:rPr>
        <w:t>005</w:t>
      </w:r>
      <w:r w:rsidRPr="00C87F2C">
        <w:rPr>
          <w:rFonts w:eastAsia="Calibri"/>
          <w:sz w:val="22"/>
          <w:szCs w:val="22"/>
          <w:highlight w:val="yellow"/>
        </w:rPr>
        <w:t>-0</w:t>
      </w:r>
      <w:r w:rsidR="002F769E" w:rsidRPr="00C87F2C">
        <w:rPr>
          <w:rFonts w:eastAsia="Calibri"/>
          <w:sz w:val="22"/>
          <w:szCs w:val="22"/>
          <w:highlight w:val="yellow"/>
        </w:rPr>
        <w:t>40-AV</w:t>
      </w:r>
      <w:r w:rsidRPr="00C87F2C">
        <w:rPr>
          <w:rFonts w:eastAsia="Calibri"/>
          <w:sz w:val="22"/>
          <w:szCs w:val="22"/>
          <w:highlight w:val="yellow"/>
        </w:rPr>
        <w:t>, Application.]</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t>Method of Operation - Fuels</w:t>
      </w:r>
      <w:r w:rsidRPr="00C87F2C">
        <w:rPr>
          <w:rFonts w:eastAsia="Calibri"/>
          <w:sz w:val="22"/>
          <w:szCs w:val="22"/>
          <w:highlight w:val="yellow"/>
        </w:rPr>
        <w:t>.  The steam boiler shall be fired solely with pipeline-quality natural gas</w:t>
      </w:r>
      <w:r w:rsidR="0074264A">
        <w:rPr>
          <w:rFonts w:eastAsia="Calibri"/>
          <w:sz w:val="22"/>
          <w:szCs w:val="22"/>
          <w:highlight w:val="yellow"/>
        </w:rPr>
        <w:t>.</w:t>
      </w:r>
      <w:r w:rsidRPr="00C87F2C">
        <w:rPr>
          <w:rFonts w:eastAsia="Calibri"/>
          <w:sz w:val="22"/>
          <w:szCs w:val="22"/>
          <w:highlight w:val="yellow"/>
        </w:rPr>
        <w:t xml:space="preserve">  [Rule 62-210.200, F.A.C. (Definition - PTE); and 09</w:t>
      </w:r>
      <w:r w:rsidR="002F769E" w:rsidRPr="00C87F2C">
        <w:rPr>
          <w:rFonts w:eastAsia="Calibri"/>
          <w:sz w:val="22"/>
          <w:szCs w:val="22"/>
          <w:highlight w:val="yellow"/>
        </w:rPr>
        <w:t>90005-040</w:t>
      </w:r>
      <w:r w:rsidRPr="00C87F2C">
        <w:rPr>
          <w:rFonts w:eastAsia="Calibri"/>
          <w:sz w:val="22"/>
          <w:szCs w:val="22"/>
          <w:highlight w:val="yellow"/>
        </w:rPr>
        <w:t>-A</w:t>
      </w:r>
      <w:r w:rsidR="002F769E" w:rsidRPr="00C87F2C">
        <w:rPr>
          <w:rFonts w:eastAsia="Calibri"/>
          <w:sz w:val="22"/>
          <w:szCs w:val="22"/>
          <w:highlight w:val="yellow"/>
        </w:rPr>
        <w:t>V</w:t>
      </w:r>
      <w:r w:rsidRPr="00C87F2C">
        <w:rPr>
          <w:rFonts w:eastAsia="Calibri"/>
          <w:sz w:val="22"/>
          <w:szCs w:val="22"/>
          <w:highlight w:val="yellow"/>
        </w:rPr>
        <w:t>, Application.]</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t>Hours of Operation</w:t>
      </w:r>
      <w:r w:rsidRPr="00C87F2C">
        <w:rPr>
          <w:rFonts w:eastAsia="Calibri"/>
          <w:sz w:val="22"/>
          <w:szCs w:val="22"/>
          <w:highlight w:val="yellow"/>
        </w:rPr>
        <w:t xml:space="preserve">.  </w:t>
      </w:r>
      <w:r w:rsidR="0074264A">
        <w:rPr>
          <w:rFonts w:eastAsia="Calibri"/>
          <w:sz w:val="22"/>
          <w:szCs w:val="22"/>
          <w:highlight w:val="yellow"/>
        </w:rPr>
        <w:t>The</w:t>
      </w:r>
      <w:r w:rsidRPr="00C87F2C">
        <w:rPr>
          <w:rFonts w:eastAsia="Calibri"/>
          <w:sz w:val="22"/>
          <w:szCs w:val="22"/>
          <w:highlight w:val="yellow"/>
        </w:rPr>
        <w:t xml:space="preserve"> steam boiler may operate throughout the year (i.e., 8,760 hours per year).  [Rule 62-210.200, F.A.C. (Definitions - PTE); 0950111-037-AC, Application.]</w:t>
      </w:r>
    </w:p>
    <w:p w:rsidR="00BE30E2" w:rsidRPr="00C87F2C" w:rsidRDefault="00BE30E2" w:rsidP="00BE30E2">
      <w:pPr>
        <w:spacing w:after="160" w:line="259" w:lineRule="auto"/>
        <w:rPr>
          <w:rFonts w:ascii="Times New Roman Bold" w:eastAsia="Calibri" w:hAnsi="Times New Roman Bold"/>
          <w:b/>
          <w:sz w:val="22"/>
          <w:szCs w:val="22"/>
          <w:highlight w:val="yellow"/>
          <w:u w:val="single"/>
        </w:rPr>
      </w:pPr>
      <w:r w:rsidRPr="00C87F2C">
        <w:rPr>
          <w:rFonts w:ascii="Times New Roman Bold" w:eastAsia="Calibri" w:hAnsi="Times New Roman Bold"/>
          <w:b/>
          <w:sz w:val="22"/>
          <w:szCs w:val="22"/>
          <w:highlight w:val="yellow"/>
          <w:u w:val="single"/>
        </w:rPr>
        <w:t>W</w:t>
      </w:r>
      <w:r w:rsidR="00DF0840" w:rsidRPr="00C87F2C">
        <w:rPr>
          <w:rFonts w:ascii="Times New Roman Bold" w:eastAsia="Calibri" w:hAnsi="Times New Roman Bold"/>
          <w:b/>
          <w:sz w:val="22"/>
          <w:szCs w:val="22"/>
          <w:highlight w:val="yellow"/>
          <w:u w:val="single"/>
        </w:rPr>
        <w:t>ork Practice Standards</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t>Operating Practices</w:t>
      </w:r>
      <w:r w:rsidRPr="00C87F2C">
        <w:rPr>
          <w:rFonts w:eastAsia="Calibri"/>
          <w:sz w:val="22"/>
          <w:szCs w:val="22"/>
          <w:highlight w:val="yellow"/>
        </w:rPr>
        <w:t>.  At all times, the permittee shall operate and maintain the steam boiler,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(Department) that may include, but is not limited to, monitoring results, review of operation and maintenance procedures, review of operation and maintenance records, and inspection of the source.  [40 CFR 63.7500(a)(3)]</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t>Tune-Ups</w:t>
      </w:r>
      <w:r w:rsidRPr="00C87F2C">
        <w:rPr>
          <w:rFonts w:eastAsia="Calibri"/>
          <w:sz w:val="22"/>
          <w:szCs w:val="22"/>
          <w:highlight w:val="yellow"/>
        </w:rPr>
        <w:t xml:space="preserve">.  To demonstrate continuous compliance, the permittee shall conduct a tune-up of the boiler </w:t>
      </w:r>
      <w:r w:rsidR="000A7A37" w:rsidRPr="00C87F2C">
        <w:rPr>
          <w:rFonts w:eastAsia="Calibri"/>
          <w:sz w:val="22"/>
          <w:szCs w:val="22"/>
          <w:highlight w:val="yellow"/>
        </w:rPr>
        <w:t>annually</w:t>
      </w:r>
      <w:r w:rsidRPr="00C87F2C">
        <w:rPr>
          <w:rFonts w:eastAsia="Calibri"/>
          <w:sz w:val="22"/>
          <w:szCs w:val="22"/>
          <w:highlight w:val="yellow"/>
        </w:rPr>
        <w:t xml:space="preserve"> as specified in 40 CFR 63.7540.  </w:t>
      </w:r>
      <w:r w:rsidR="00D05734" w:rsidRPr="00C87F2C">
        <w:rPr>
          <w:sz w:val="22"/>
          <w:szCs w:val="22"/>
          <w:highlight w:val="yellow"/>
        </w:rPr>
        <w:t>If the unit is not operating on the required date for a tune-up, the tune-up must be conducted within 30 calendar days of startup.</w:t>
      </w:r>
      <w:r w:rsidRPr="00C87F2C">
        <w:rPr>
          <w:rFonts w:eastAsia="Calibri"/>
          <w:sz w:val="22"/>
          <w:szCs w:val="22"/>
          <w:highlight w:val="yellow"/>
        </w:rPr>
        <w:t xml:space="preserve">  [40 CFR 63.7540 and Table 3.]</w:t>
      </w:r>
    </w:p>
    <w:p w:rsidR="00BE30E2" w:rsidRPr="00C87F2C" w:rsidRDefault="00BE30E2" w:rsidP="00490F18">
      <w:pPr>
        <w:numPr>
          <w:ilvl w:val="0"/>
          <w:numId w:val="46"/>
        </w:numPr>
        <w:tabs>
          <w:tab w:val="left" w:pos="360"/>
          <w:tab w:val="left" w:pos="1440"/>
          <w:tab w:val="left" w:pos="1800"/>
          <w:tab w:val="left" w:pos="2160"/>
        </w:tabs>
        <w:spacing w:after="120" w:line="259" w:lineRule="auto"/>
        <w:rPr>
          <w:rFonts w:eastAsia="Calibri"/>
          <w:sz w:val="22"/>
          <w:szCs w:val="22"/>
          <w:highlight w:val="yellow"/>
        </w:rPr>
      </w:pPr>
      <w:r w:rsidRPr="00C87F2C">
        <w:rPr>
          <w:rFonts w:eastAsia="Calibri"/>
          <w:sz w:val="22"/>
          <w:szCs w:val="22"/>
          <w:highlight w:val="yellow"/>
          <w:u w:val="single"/>
        </w:rPr>
        <w:lastRenderedPageBreak/>
        <w:t>Details of Tune-Ups</w:t>
      </w:r>
      <w:r w:rsidRPr="00C87F2C">
        <w:rPr>
          <w:rFonts w:eastAsia="Calibri"/>
          <w:sz w:val="22"/>
          <w:szCs w:val="22"/>
          <w:highlight w:val="yellow"/>
        </w:rPr>
        <w:t>.</w:t>
      </w:r>
    </w:p>
    <w:p w:rsidR="00BE30E2" w:rsidRPr="00C87F2C" w:rsidRDefault="00BE30E2" w:rsidP="00BE30E2">
      <w:pPr>
        <w:spacing w:after="60" w:line="259" w:lineRule="auto"/>
        <w:ind w:firstLine="360"/>
        <w:rPr>
          <w:rFonts w:eastAsia="Calibri"/>
          <w:sz w:val="22"/>
          <w:szCs w:val="22"/>
          <w:highlight w:val="yellow"/>
        </w:rPr>
      </w:pPr>
      <w:r w:rsidRPr="00C87F2C">
        <w:rPr>
          <w:rFonts w:eastAsia="Calibri"/>
          <w:sz w:val="22"/>
          <w:szCs w:val="22"/>
          <w:highlight w:val="yellow"/>
        </w:rPr>
        <w:t>The permittee shall:</w:t>
      </w:r>
    </w:p>
    <w:p w:rsidR="00BE30E2" w:rsidRPr="00C87F2C" w:rsidRDefault="00BE30E2" w:rsidP="00490F18">
      <w:pPr>
        <w:numPr>
          <w:ilvl w:val="0"/>
          <w:numId w:val="47"/>
        </w:numPr>
        <w:spacing w:after="60" w:line="259" w:lineRule="auto"/>
        <w:contextualSpacing/>
        <w:rPr>
          <w:rFonts w:eastAsia="Calibri"/>
          <w:sz w:val="22"/>
          <w:szCs w:val="22"/>
          <w:highlight w:val="yellow"/>
        </w:rPr>
      </w:pPr>
      <w:r w:rsidRPr="00C87F2C">
        <w:rPr>
          <w:rFonts w:eastAsia="Calibri"/>
          <w:sz w:val="22"/>
          <w:szCs w:val="22"/>
          <w:highlight w:val="yellow"/>
        </w:rPr>
        <w:t>Inspect the burner, as applicable, and clean or replace any components of the burner as necessary (the burner inspection may be delayed until the next scheduled unit shutdown).  At units where entry into a piece of process equipment or into a storage vessel is required to complete the tune-up inspections, inspections are required only during planned entries into the storage vessel or process equipment;</w:t>
      </w:r>
    </w:p>
    <w:p w:rsidR="00BE30E2" w:rsidRPr="00C87F2C" w:rsidRDefault="00BE30E2" w:rsidP="00490F18">
      <w:pPr>
        <w:numPr>
          <w:ilvl w:val="0"/>
          <w:numId w:val="47"/>
        </w:numPr>
        <w:spacing w:after="60" w:line="259" w:lineRule="auto"/>
        <w:contextualSpacing/>
        <w:rPr>
          <w:rFonts w:eastAsia="Calibri"/>
          <w:sz w:val="22"/>
          <w:szCs w:val="22"/>
          <w:highlight w:val="yellow"/>
        </w:rPr>
      </w:pPr>
      <w:r w:rsidRPr="00C87F2C">
        <w:rPr>
          <w:rFonts w:eastAsia="Calibri"/>
          <w:sz w:val="22"/>
          <w:szCs w:val="22"/>
          <w:highlight w:val="yellow"/>
        </w:rPr>
        <w:t>Inspect the flame pattern, as applicable, and adjust the burner as necessary to optimize the flame pattern.  The adjustment should be consistent with the manufacturer's specifications, if available;</w:t>
      </w:r>
    </w:p>
    <w:p w:rsidR="00BE30E2" w:rsidRPr="00C87F2C" w:rsidRDefault="00BE30E2" w:rsidP="00490F18">
      <w:pPr>
        <w:numPr>
          <w:ilvl w:val="0"/>
          <w:numId w:val="47"/>
        </w:numPr>
        <w:spacing w:after="60" w:line="259" w:lineRule="auto"/>
        <w:contextualSpacing/>
        <w:rPr>
          <w:rFonts w:eastAsia="Calibri"/>
          <w:sz w:val="22"/>
          <w:szCs w:val="22"/>
          <w:highlight w:val="yellow"/>
        </w:rPr>
      </w:pPr>
      <w:r w:rsidRPr="00C87F2C">
        <w:rPr>
          <w:rFonts w:eastAsia="Calibri"/>
          <w:sz w:val="22"/>
          <w:szCs w:val="22"/>
          <w:highlight w:val="yellow"/>
        </w:rPr>
        <w:t>Inspect the system controlling the air-to-fuel ratio, as applicable, and ensure that it is correctly calibrated and functioning properly (the permittee may delay the inspection until the</w:t>
      </w:r>
      <w:r w:rsidR="0074264A">
        <w:rPr>
          <w:rFonts w:eastAsia="Calibri"/>
          <w:sz w:val="22"/>
          <w:szCs w:val="22"/>
          <w:highlight w:val="yellow"/>
        </w:rPr>
        <w:t xml:space="preserve"> next scheduled unit shutdown);</w:t>
      </w:r>
    </w:p>
    <w:p w:rsidR="00BE30E2" w:rsidRPr="00C87F2C" w:rsidRDefault="00BE30E2" w:rsidP="00490F18">
      <w:pPr>
        <w:numPr>
          <w:ilvl w:val="0"/>
          <w:numId w:val="47"/>
        </w:numPr>
        <w:spacing w:after="60" w:line="259" w:lineRule="auto"/>
        <w:contextualSpacing/>
        <w:rPr>
          <w:rFonts w:eastAsia="Calibri"/>
          <w:sz w:val="22"/>
          <w:szCs w:val="22"/>
          <w:highlight w:val="yellow"/>
        </w:rPr>
      </w:pPr>
      <w:r w:rsidRPr="00C87F2C">
        <w:rPr>
          <w:rFonts w:eastAsia="Calibri"/>
          <w:sz w:val="22"/>
          <w:szCs w:val="22"/>
          <w:highlight w:val="yellow"/>
        </w:rPr>
        <w:t>Optimize total emissions of CO.  This optimization should be consistent with the manufacturer's specifications, if available, and with any NO</w:t>
      </w:r>
      <w:r w:rsidRPr="00C87F2C">
        <w:rPr>
          <w:rFonts w:eastAsia="Calibri"/>
          <w:sz w:val="22"/>
          <w:szCs w:val="22"/>
          <w:highlight w:val="yellow"/>
          <w:vertAlign w:val="subscript"/>
        </w:rPr>
        <w:t>X</w:t>
      </w:r>
      <w:r w:rsidRPr="00C87F2C">
        <w:rPr>
          <w:rFonts w:eastAsia="Calibri"/>
          <w:sz w:val="22"/>
          <w:szCs w:val="22"/>
          <w:highlight w:val="yellow"/>
        </w:rPr>
        <w:t xml:space="preserve"> requirement to which the unit is subject;</w:t>
      </w:r>
    </w:p>
    <w:p w:rsidR="00BE30E2" w:rsidRPr="00C87F2C" w:rsidRDefault="00BE30E2" w:rsidP="00490F18">
      <w:pPr>
        <w:numPr>
          <w:ilvl w:val="0"/>
          <w:numId w:val="47"/>
        </w:numPr>
        <w:spacing w:after="60" w:line="259" w:lineRule="auto"/>
        <w:contextualSpacing/>
        <w:rPr>
          <w:rFonts w:eastAsia="Calibri"/>
          <w:sz w:val="22"/>
          <w:szCs w:val="22"/>
          <w:highlight w:val="yellow"/>
        </w:rPr>
      </w:pPr>
      <w:r w:rsidRPr="00C87F2C">
        <w:rPr>
          <w:rFonts w:eastAsia="Calibri"/>
          <w:sz w:val="22"/>
          <w:szCs w:val="22"/>
          <w:highlight w:val="yellow"/>
        </w:rPr>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BE30E2" w:rsidRPr="00C87F2C" w:rsidRDefault="00BE30E2" w:rsidP="00490F18">
      <w:pPr>
        <w:numPr>
          <w:ilvl w:val="0"/>
          <w:numId w:val="47"/>
        </w:numPr>
        <w:spacing w:after="160" w:line="259" w:lineRule="auto"/>
        <w:contextualSpacing/>
        <w:rPr>
          <w:rFonts w:eastAsia="Calibri"/>
          <w:b/>
          <w:sz w:val="22"/>
          <w:szCs w:val="22"/>
          <w:highlight w:val="yellow"/>
        </w:rPr>
      </w:pPr>
      <w:r w:rsidRPr="00C87F2C">
        <w:rPr>
          <w:rFonts w:eastAsia="Calibri"/>
          <w:sz w:val="22"/>
          <w:szCs w:val="22"/>
          <w:highlight w:val="yellow"/>
        </w:rPr>
        <w:t>Maintain on-site and submit, if requested by the Administrator (Department), an annual report containing the following information:</w:t>
      </w:r>
    </w:p>
    <w:p w:rsidR="00BE30E2" w:rsidRPr="00C87F2C" w:rsidRDefault="00BE30E2" w:rsidP="00490F18">
      <w:pPr>
        <w:numPr>
          <w:ilvl w:val="1"/>
          <w:numId w:val="47"/>
        </w:numPr>
        <w:spacing w:after="60" w:line="259" w:lineRule="auto"/>
        <w:contextualSpacing/>
        <w:rPr>
          <w:rFonts w:eastAsia="Calibri"/>
          <w:sz w:val="22"/>
          <w:szCs w:val="22"/>
          <w:highlight w:val="yellow"/>
        </w:rPr>
      </w:pPr>
      <w:r w:rsidRPr="00C87F2C">
        <w:rPr>
          <w:rFonts w:eastAsia="Calibri"/>
          <w:sz w:val="22"/>
          <w:szCs w:val="22"/>
          <w:highlight w:val="yellow"/>
        </w:rPr>
        <w:t>The concentrations of CO in the effluent stream in parts per million by volume, and oxygen in volume percent, measured at high fire or typical operating load, before and after the tune-up of the boiler or process heater;</w:t>
      </w:r>
    </w:p>
    <w:p w:rsidR="00BE30E2" w:rsidRPr="00C87F2C" w:rsidRDefault="00BE30E2" w:rsidP="00490F18">
      <w:pPr>
        <w:numPr>
          <w:ilvl w:val="1"/>
          <w:numId w:val="47"/>
        </w:numPr>
        <w:spacing w:after="60" w:line="259" w:lineRule="auto"/>
        <w:contextualSpacing/>
        <w:rPr>
          <w:rFonts w:eastAsia="Calibri"/>
          <w:sz w:val="22"/>
          <w:szCs w:val="22"/>
          <w:highlight w:val="yellow"/>
        </w:rPr>
      </w:pPr>
      <w:r w:rsidRPr="00C87F2C">
        <w:rPr>
          <w:rFonts w:eastAsia="Calibri"/>
          <w:sz w:val="22"/>
          <w:szCs w:val="22"/>
          <w:highlight w:val="yellow"/>
        </w:rPr>
        <w:t>A description of any corrective actions taken as a part of the tune-up; and</w:t>
      </w:r>
    </w:p>
    <w:p w:rsidR="00BE30E2" w:rsidRPr="00C87F2C" w:rsidRDefault="00BE30E2" w:rsidP="00490F18">
      <w:pPr>
        <w:numPr>
          <w:ilvl w:val="1"/>
          <w:numId w:val="47"/>
        </w:numPr>
        <w:spacing w:after="60" w:line="259" w:lineRule="auto"/>
        <w:contextualSpacing/>
        <w:rPr>
          <w:rFonts w:eastAsia="Calibri"/>
          <w:sz w:val="22"/>
          <w:szCs w:val="22"/>
          <w:highlight w:val="yellow"/>
        </w:rPr>
      </w:pPr>
      <w:r w:rsidRPr="00C87F2C">
        <w:rPr>
          <w:rFonts w:eastAsia="Calibri"/>
          <w:sz w:val="22"/>
          <w:szCs w:val="22"/>
          <w:highlight w:val="yellow"/>
        </w:rPr>
        <w:t>The type and amount of fuel used over the 12 months prior to the tune-up, but only if the unit was physically and legally capable of using more than one type of fuel during that period. Units sharing a fuel meter may estimate the fuel used by each unit.</w:t>
      </w:r>
    </w:p>
    <w:p w:rsidR="00BE30E2" w:rsidRPr="00C87F2C" w:rsidRDefault="00BE30E2" w:rsidP="00BE30E2">
      <w:pPr>
        <w:tabs>
          <w:tab w:val="left" w:pos="360"/>
        </w:tabs>
        <w:spacing w:after="160" w:line="259" w:lineRule="auto"/>
        <w:rPr>
          <w:rFonts w:eastAsia="Calibri"/>
          <w:sz w:val="22"/>
          <w:szCs w:val="22"/>
          <w:highlight w:val="yellow"/>
        </w:rPr>
      </w:pPr>
      <w:r w:rsidRPr="00C87F2C">
        <w:rPr>
          <w:rFonts w:eastAsia="Calibri"/>
          <w:bCs/>
          <w:sz w:val="22"/>
          <w:szCs w:val="22"/>
          <w:highlight w:val="yellow"/>
        </w:rPr>
        <w:tab/>
        <w:t>[40 CFR 63.7540]</w:t>
      </w:r>
    </w:p>
    <w:p w:rsidR="00BE30E2" w:rsidRPr="00C87F2C" w:rsidRDefault="00830A0A" w:rsidP="00BE30E2">
      <w:pPr>
        <w:spacing w:after="120"/>
        <w:rPr>
          <w:rFonts w:ascii="Times New Roman Bold" w:eastAsia="Calibri" w:hAnsi="Times New Roman Bold"/>
          <w:b/>
          <w:sz w:val="22"/>
          <w:szCs w:val="22"/>
          <w:highlight w:val="yellow"/>
          <w:u w:val="single"/>
        </w:rPr>
      </w:pPr>
      <w:r w:rsidRPr="00C87F2C">
        <w:rPr>
          <w:rFonts w:ascii="Times New Roman Bold" w:eastAsia="Calibri" w:hAnsi="Times New Roman Bold"/>
          <w:b/>
          <w:sz w:val="22"/>
          <w:szCs w:val="22"/>
          <w:highlight w:val="yellow"/>
          <w:u w:val="single"/>
        </w:rPr>
        <w:t>Notifications</w:t>
      </w:r>
    </w:p>
    <w:p w:rsidR="003E6DC3" w:rsidRPr="003E6DC3" w:rsidRDefault="00BE30E2" w:rsidP="00720086">
      <w:pPr>
        <w:numPr>
          <w:ilvl w:val="0"/>
          <w:numId w:val="46"/>
        </w:numPr>
        <w:spacing w:after="120" w:line="259" w:lineRule="auto"/>
        <w:contextualSpacing/>
        <w:rPr>
          <w:rFonts w:eastAsia="Calibri"/>
          <w:sz w:val="22"/>
          <w:szCs w:val="22"/>
          <w:highlight w:val="yellow"/>
        </w:rPr>
      </w:pPr>
      <w:r w:rsidRPr="00C87F2C">
        <w:rPr>
          <w:rFonts w:eastAsia="Calibri"/>
          <w:sz w:val="22"/>
          <w:szCs w:val="22"/>
          <w:highlight w:val="yellow"/>
          <w:u w:val="single"/>
        </w:rPr>
        <w:t>Initial Notification</w:t>
      </w:r>
      <w:r w:rsidRPr="00C87F2C">
        <w:rPr>
          <w:rFonts w:eastAsia="Calibri"/>
          <w:sz w:val="22"/>
          <w:szCs w:val="22"/>
          <w:highlight w:val="yellow"/>
        </w:rPr>
        <w:t xml:space="preserve">.  The permittee shall submit an Initial Notification to the Department not later than 15 days after the actual date of startup of </w:t>
      </w:r>
      <w:r w:rsidR="00830A0A" w:rsidRPr="00C87F2C">
        <w:rPr>
          <w:rFonts w:eastAsia="Calibri"/>
          <w:sz w:val="22"/>
          <w:szCs w:val="22"/>
          <w:highlight w:val="yellow"/>
        </w:rPr>
        <w:t>the</w:t>
      </w:r>
      <w:r w:rsidRPr="00C87F2C">
        <w:rPr>
          <w:rFonts w:eastAsia="Calibri"/>
          <w:sz w:val="22"/>
          <w:szCs w:val="22"/>
          <w:highlight w:val="yellow"/>
        </w:rPr>
        <w:t xml:space="preserve"> steam boiler.  Content of the document is specified in 40 CFR 63.9(b</w:t>
      </w:r>
      <w:proofErr w:type="gramStart"/>
      <w:r w:rsidRPr="00C87F2C">
        <w:rPr>
          <w:rFonts w:eastAsia="Calibri"/>
          <w:sz w:val="22"/>
          <w:szCs w:val="22"/>
          <w:highlight w:val="yellow"/>
        </w:rPr>
        <w:t>)(</w:t>
      </w:r>
      <w:proofErr w:type="gramEnd"/>
      <w:r w:rsidRPr="00C87F2C">
        <w:rPr>
          <w:rFonts w:eastAsia="Calibri"/>
          <w:sz w:val="22"/>
          <w:szCs w:val="22"/>
          <w:highlight w:val="yellow"/>
        </w:rPr>
        <w:t>4) and (5).</w:t>
      </w:r>
      <w:r w:rsidRPr="00C87F2C">
        <w:rPr>
          <w:rFonts w:ascii="Calibri" w:eastAsia="Calibri" w:hAnsi="Calibri"/>
          <w:b/>
          <w:bCs/>
          <w:szCs w:val="22"/>
          <w:highlight w:val="yellow"/>
        </w:rPr>
        <w:t xml:space="preserve">  </w:t>
      </w:r>
      <w:r w:rsidRPr="00C87F2C">
        <w:rPr>
          <w:rFonts w:eastAsia="Calibri"/>
          <w:bCs/>
          <w:sz w:val="22"/>
          <w:szCs w:val="22"/>
          <w:highlight w:val="yellow"/>
        </w:rPr>
        <w:t>[40 CFR 63.7545]</w:t>
      </w:r>
    </w:p>
    <w:p w:rsidR="003E6DC3" w:rsidRPr="00C87F2C" w:rsidRDefault="003E6DC3" w:rsidP="003E6DC3">
      <w:pPr>
        <w:numPr>
          <w:ilvl w:val="0"/>
          <w:numId w:val="46"/>
        </w:numPr>
        <w:spacing w:after="120" w:line="259" w:lineRule="auto"/>
        <w:contextualSpacing/>
        <w:rPr>
          <w:rFonts w:eastAsia="Calibri"/>
          <w:sz w:val="22"/>
          <w:szCs w:val="22"/>
          <w:highlight w:val="yellow"/>
        </w:rPr>
      </w:pPr>
      <w:r>
        <w:rPr>
          <w:rFonts w:eastAsia="Calibri"/>
          <w:sz w:val="22"/>
          <w:szCs w:val="22"/>
          <w:highlight w:val="yellow"/>
          <w:u w:val="single"/>
        </w:rPr>
        <w:t>Notification of Compliance Status</w:t>
      </w:r>
      <w:r>
        <w:rPr>
          <w:rFonts w:eastAsia="Calibri"/>
          <w:sz w:val="22"/>
          <w:szCs w:val="22"/>
          <w:highlight w:val="yellow"/>
        </w:rPr>
        <w:t xml:space="preserve">.   The permittee shall submit the Notification of Compliance Status within 60 days after completing the initial compliance demonstration. [40 CFR 63.7545(e)] </w:t>
      </w:r>
    </w:p>
    <w:p w:rsidR="00BE30E2" w:rsidRPr="00C87F2C" w:rsidRDefault="00BE30E2" w:rsidP="00720086">
      <w:pPr>
        <w:numPr>
          <w:ilvl w:val="0"/>
          <w:numId w:val="46"/>
        </w:numPr>
        <w:spacing w:before="120" w:after="60" w:line="259" w:lineRule="auto"/>
        <w:rPr>
          <w:rFonts w:eastAsia="Calibri"/>
          <w:sz w:val="22"/>
          <w:szCs w:val="22"/>
          <w:highlight w:val="yellow"/>
        </w:rPr>
      </w:pPr>
      <w:r w:rsidRPr="00C87F2C">
        <w:rPr>
          <w:rFonts w:eastAsia="Calibri"/>
          <w:sz w:val="22"/>
          <w:szCs w:val="22"/>
          <w:highlight w:val="yellow"/>
          <w:u w:val="single"/>
        </w:rPr>
        <w:t>Notification of Alternate Fuel Use</w:t>
      </w:r>
      <w:r w:rsidRPr="00C87F2C">
        <w:rPr>
          <w:rFonts w:eastAsia="Calibri"/>
          <w:sz w:val="22"/>
          <w:szCs w:val="22"/>
          <w:highlight w:val="yellow"/>
        </w:rPr>
        <w:t>.  If the permittee intends to use a fuel other than natural gas during a period of natural gas curtailment or supply interruption, as defined below, the permittee shall submit a notification of alternative fuel use to the Department within 48 hours of the declaration of each period of natural gas curtailment or supply interruption.  The notification shall include the following information:</w:t>
      </w:r>
    </w:p>
    <w:p w:rsidR="00BE30E2" w:rsidRPr="00C87F2C" w:rsidRDefault="00BE30E2" w:rsidP="00490F18">
      <w:pPr>
        <w:numPr>
          <w:ilvl w:val="0"/>
          <w:numId w:val="48"/>
        </w:numPr>
        <w:spacing w:after="60" w:line="259" w:lineRule="auto"/>
        <w:contextualSpacing/>
        <w:rPr>
          <w:rFonts w:eastAsia="Calibri"/>
          <w:sz w:val="22"/>
          <w:szCs w:val="22"/>
          <w:highlight w:val="yellow"/>
        </w:rPr>
      </w:pPr>
      <w:r w:rsidRPr="00C87F2C">
        <w:rPr>
          <w:rFonts w:eastAsia="Calibri"/>
          <w:sz w:val="22"/>
          <w:szCs w:val="22"/>
          <w:highlight w:val="yellow"/>
        </w:rPr>
        <w:t>Company name and address.</w:t>
      </w:r>
    </w:p>
    <w:p w:rsidR="00BE30E2" w:rsidRPr="00C87F2C" w:rsidRDefault="00BE30E2" w:rsidP="00490F18">
      <w:pPr>
        <w:numPr>
          <w:ilvl w:val="0"/>
          <w:numId w:val="48"/>
        </w:numPr>
        <w:spacing w:after="60" w:line="259" w:lineRule="auto"/>
        <w:contextualSpacing/>
        <w:rPr>
          <w:rFonts w:eastAsia="Calibri"/>
          <w:sz w:val="22"/>
          <w:szCs w:val="22"/>
          <w:highlight w:val="yellow"/>
        </w:rPr>
      </w:pPr>
      <w:r w:rsidRPr="00C87F2C">
        <w:rPr>
          <w:rFonts w:eastAsia="Calibri"/>
          <w:sz w:val="22"/>
          <w:szCs w:val="22"/>
          <w:highlight w:val="yellow"/>
        </w:rPr>
        <w:t>Identification of the affected unit.</w:t>
      </w:r>
    </w:p>
    <w:p w:rsidR="00BE30E2" w:rsidRPr="00C87F2C" w:rsidRDefault="00BE30E2" w:rsidP="00490F18">
      <w:pPr>
        <w:numPr>
          <w:ilvl w:val="0"/>
          <w:numId w:val="48"/>
        </w:numPr>
        <w:spacing w:after="60" w:line="259" w:lineRule="auto"/>
        <w:contextualSpacing/>
        <w:rPr>
          <w:rFonts w:eastAsia="Calibri"/>
          <w:sz w:val="22"/>
          <w:szCs w:val="22"/>
          <w:highlight w:val="yellow"/>
        </w:rPr>
      </w:pPr>
      <w:r w:rsidRPr="00C87F2C">
        <w:rPr>
          <w:rFonts w:eastAsia="Calibri"/>
          <w:sz w:val="22"/>
          <w:szCs w:val="22"/>
          <w:highlight w:val="yellow"/>
        </w:rPr>
        <w:t>Reason the permittee is unable to use natural gas or equivalent fuel, including the date when the natural gas curtailment was declared or the natural gas supply interruption began.</w:t>
      </w:r>
    </w:p>
    <w:p w:rsidR="00BE30E2" w:rsidRPr="00C87F2C" w:rsidRDefault="00BE30E2" w:rsidP="00490F18">
      <w:pPr>
        <w:numPr>
          <w:ilvl w:val="0"/>
          <w:numId w:val="48"/>
        </w:numPr>
        <w:spacing w:after="60" w:line="259" w:lineRule="auto"/>
        <w:contextualSpacing/>
        <w:rPr>
          <w:rFonts w:eastAsia="Calibri"/>
          <w:sz w:val="22"/>
          <w:szCs w:val="22"/>
          <w:highlight w:val="yellow"/>
        </w:rPr>
      </w:pPr>
      <w:r w:rsidRPr="00C87F2C">
        <w:rPr>
          <w:rFonts w:eastAsia="Calibri"/>
          <w:sz w:val="22"/>
          <w:szCs w:val="22"/>
          <w:highlight w:val="yellow"/>
        </w:rPr>
        <w:t>Type of alternative fuel that the permittee intends to use.</w:t>
      </w:r>
    </w:p>
    <w:p w:rsidR="00BE30E2" w:rsidRPr="00C87F2C" w:rsidRDefault="00BE30E2" w:rsidP="00490F18">
      <w:pPr>
        <w:numPr>
          <w:ilvl w:val="0"/>
          <w:numId w:val="48"/>
        </w:numPr>
        <w:spacing w:after="60" w:line="259" w:lineRule="auto"/>
        <w:contextualSpacing/>
        <w:rPr>
          <w:rFonts w:eastAsia="Calibri"/>
          <w:sz w:val="22"/>
          <w:szCs w:val="22"/>
          <w:highlight w:val="yellow"/>
        </w:rPr>
      </w:pPr>
      <w:r w:rsidRPr="00C87F2C">
        <w:rPr>
          <w:rFonts w:eastAsia="Calibri"/>
          <w:sz w:val="22"/>
          <w:szCs w:val="22"/>
          <w:highlight w:val="yellow"/>
        </w:rPr>
        <w:t>Dates when the alternative fuel use is expected to begin and end.</w:t>
      </w:r>
    </w:p>
    <w:p w:rsidR="00BE30E2" w:rsidRPr="00C87F2C" w:rsidRDefault="00BE30E2" w:rsidP="00490F18">
      <w:pPr>
        <w:numPr>
          <w:ilvl w:val="0"/>
          <w:numId w:val="48"/>
        </w:numPr>
        <w:spacing w:after="60" w:line="259" w:lineRule="auto"/>
        <w:contextualSpacing/>
        <w:rPr>
          <w:rFonts w:eastAsia="Calibri"/>
          <w:sz w:val="22"/>
          <w:szCs w:val="22"/>
          <w:highlight w:val="yellow"/>
        </w:rPr>
      </w:pPr>
      <w:r w:rsidRPr="00C87F2C">
        <w:rPr>
          <w:rFonts w:eastAsia="Calibri"/>
          <w:i/>
          <w:iCs/>
          <w:sz w:val="22"/>
          <w:szCs w:val="22"/>
          <w:highlight w:val="yellow"/>
        </w:rPr>
        <w:t>Period of gas curtailment or supply interruption</w:t>
      </w:r>
      <w:r w:rsidRPr="00C87F2C">
        <w:rPr>
          <w:rFonts w:eastAsia="Calibri"/>
          <w:sz w:val="22"/>
          <w:szCs w:val="22"/>
          <w:highlight w:val="yellow"/>
        </w:rPr>
        <w:t xml:space="preserve"> means a period of time during which the supply of gaseous fuel to an affected boiler is restricted or halted for reasons beyond the control </w:t>
      </w:r>
      <w:r w:rsidRPr="00C87F2C">
        <w:rPr>
          <w:rFonts w:eastAsia="Calibri"/>
          <w:sz w:val="22"/>
          <w:szCs w:val="22"/>
          <w:highlight w:val="yellow"/>
        </w:rPr>
        <w:lastRenderedPageBreak/>
        <w:t>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rsidR="00BE30E2" w:rsidRPr="00C87F2C" w:rsidRDefault="00BE30E2" w:rsidP="00BE30E2">
      <w:pPr>
        <w:tabs>
          <w:tab w:val="left" w:pos="360"/>
        </w:tabs>
        <w:spacing w:after="120"/>
        <w:rPr>
          <w:rFonts w:eastAsia="Calibri"/>
          <w:sz w:val="22"/>
          <w:szCs w:val="22"/>
          <w:highlight w:val="yellow"/>
        </w:rPr>
      </w:pPr>
      <w:r w:rsidRPr="00C87F2C">
        <w:rPr>
          <w:rFonts w:eastAsia="Calibri"/>
          <w:bCs/>
          <w:sz w:val="22"/>
          <w:szCs w:val="22"/>
          <w:highlight w:val="yellow"/>
        </w:rPr>
        <w:tab/>
        <w:t>[40 CFR 63.7545; </w:t>
      </w:r>
      <w:r w:rsidRPr="00C87F2C">
        <w:rPr>
          <w:rFonts w:eastAsia="Calibri"/>
          <w:sz w:val="22"/>
          <w:szCs w:val="22"/>
          <w:highlight w:val="yellow"/>
        </w:rPr>
        <w:t>40 CFR 63.7575]</w:t>
      </w:r>
    </w:p>
    <w:p w:rsidR="00BE30E2" w:rsidRPr="00C87F2C" w:rsidRDefault="00BE30E2" w:rsidP="00490F18">
      <w:pPr>
        <w:numPr>
          <w:ilvl w:val="0"/>
          <w:numId w:val="46"/>
        </w:numPr>
        <w:spacing w:after="60" w:line="259" w:lineRule="auto"/>
        <w:contextualSpacing/>
        <w:rPr>
          <w:rFonts w:eastAsia="Calibri"/>
          <w:sz w:val="22"/>
          <w:szCs w:val="22"/>
          <w:highlight w:val="yellow"/>
        </w:rPr>
      </w:pPr>
      <w:r w:rsidRPr="00C87F2C">
        <w:rPr>
          <w:rFonts w:eastAsia="Calibri"/>
          <w:sz w:val="22"/>
          <w:szCs w:val="22"/>
          <w:highlight w:val="yellow"/>
          <w:u w:val="single"/>
        </w:rPr>
        <w:t>Changes in Subcategory</w:t>
      </w:r>
      <w:r w:rsidRPr="00C87F2C">
        <w:rPr>
          <w:rFonts w:eastAsia="Calibri"/>
          <w:sz w:val="22"/>
          <w:szCs w:val="22"/>
          <w:highlight w:val="yellow"/>
        </w:rPr>
        <w:t>.  If the permittee switched fuels or made a physical change to the boiler and the fuel switch or physical change resulted in the applicability of a different subcategory, the permittee must provide notice to the Department of the date upon which the permittee switched fuels or made the physical change within 30 days of the switch/change.  The notification must identify:</w:t>
      </w:r>
    </w:p>
    <w:p w:rsidR="00BE30E2" w:rsidRPr="00C87F2C" w:rsidRDefault="00BE30E2" w:rsidP="00490F18">
      <w:pPr>
        <w:numPr>
          <w:ilvl w:val="0"/>
          <w:numId w:val="49"/>
        </w:numPr>
        <w:spacing w:after="60" w:line="259" w:lineRule="auto"/>
        <w:ind w:left="720"/>
        <w:contextualSpacing/>
        <w:rPr>
          <w:rFonts w:eastAsia="Calibri"/>
          <w:sz w:val="22"/>
          <w:szCs w:val="22"/>
          <w:highlight w:val="yellow"/>
        </w:rPr>
      </w:pPr>
      <w:r w:rsidRPr="00C87F2C">
        <w:rPr>
          <w:rFonts w:eastAsia="Calibri"/>
          <w:sz w:val="22"/>
          <w:szCs w:val="22"/>
          <w:highlight w:val="yellow"/>
        </w:rPr>
        <w:t>The name of the owner or operator of the affected source, the location of the source, the boilers that have switched fuels, were physically changed, and the date of the notice.</w:t>
      </w:r>
    </w:p>
    <w:p w:rsidR="00BE30E2" w:rsidRPr="00C87F2C" w:rsidRDefault="00BE30E2" w:rsidP="00490F18">
      <w:pPr>
        <w:numPr>
          <w:ilvl w:val="0"/>
          <w:numId w:val="49"/>
        </w:numPr>
        <w:spacing w:after="60" w:line="259" w:lineRule="auto"/>
        <w:ind w:left="720"/>
        <w:contextualSpacing/>
        <w:rPr>
          <w:rFonts w:eastAsia="Calibri"/>
          <w:sz w:val="22"/>
          <w:szCs w:val="22"/>
          <w:highlight w:val="yellow"/>
        </w:rPr>
      </w:pPr>
      <w:r w:rsidRPr="00C87F2C">
        <w:rPr>
          <w:rFonts w:eastAsia="Calibri"/>
          <w:sz w:val="22"/>
          <w:szCs w:val="22"/>
          <w:highlight w:val="yellow"/>
        </w:rPr>
        <w:t>The currently applicable subcategory under 40 CFR 63, Subpart DDDDD.</w:t>
      </w:r>
    </w:p>
    <w:p w:rsidR="00BE30E2" w:rsidRPr="00C87F2C" w:rsidRDefault="00BE30E2" w:rsidP="00490F18">
      <w:pPr>
        <w:numPr>
          <w:ilvl w:val="0"/>
          <w:numId w:val="49"/>
        </w:numPr>
        <w:spacing w:after="60" w:line="259" w:lineRule="auto"/>
        <w:ind w:left="720"/>
        <w:contextualSpacing/>
        <w:rPr>
          <w:rFonts w:eastAsia="Calibri"/>
          <w:sz w:val="22"/>
          <w:szCs w:val="22"/>
          <w:highlight w:val="yellow"/>
        </w:rPr>
      </w:pPr>
      <w:r w:rsidRPr="00C87F2C">
        <w:rPr>
          <w:rFonts w:eastAsia="Calibri"/>
          <w:sz w:val="22"/>
          <w:szCs w:val="22"/>
          <w:highlight w:val="yellow"/>
        </w:rPr>
        <w:t>The date upon which the fuel switch or physical change occurred.</w:t>
      </w:r>
    </w:p>
    <w:p w:rsidR="00BE30E2" w:rsidRPr="00C87F2C" w:rsidRDefault="00BE30E2" w:rsidP="00BE30E2">
      <w:pPr>
        <w:tabs>
          <w:tab w:val="left" w:pos="360"/>
        </w:tabs>
        <w:spacing w:after="120"/>
        <w:rPr>
          <w:rFonts w:eastAsia="Calibri"/>
          <w:bCs/>
          <w:sz w:val="22"/>
          <w:szCs w:val="22"/>
          <w:highlight w:val="yellow"/>
        </w:rPr>
      </w:pPr>
      <w:r w:rsidRPr="00C87F2C">
        <w:rPr>
          <w:rFonts w:eastAsia="Calibri"/>
          <w:bCs/>
          <w:sz w:val="22"/>
          <w:szCs w:val="22"/>
          <w:highlight w:val="yellow"/>
        </w:rPr>
        <w:tab/>
        <w:t>[40 CFR 63.7545]</w:t>
      </w:r>
    </w:p>
    <w:p w:rsidR="00BE30E2" w:rsidRPr="00C87F2C" w:rsidRDefault="00BE30E2" w:rsidP="00BE30E2">
      <w:pPr>
        <w:tabs>
          <w:tab w:val="left" w:pos="360"/>
        </w:tabs>
        <w:spacing w:after="120"/>
        <w:rPr>
          <w:rFonts w:ascii="Times New Roman Bold" w:eastAsia="Calibri" w:hAnsi="Times New Roman Bold"/>
          <w:b/>
          <w:bCs/>
          <w:sz w:val="22"/>
          <w:szCs w:val="22"/>
          <w:highlight w:val="yellow"/>
          <w:u w:val="single"/>
        </w:rPr>
      </w:pPr>
      <w:r w:rsidRPr="00C87F2C">
        <w:rPr>
          <w:rFonts w:ascii="Times New Roman Bold" w:eastAsia="Calibri" w:hAnsi="Times New Roman Bold"/>
          <w:b/>
          <w:bCs/>
          <w:sz w:val="22"/>
          <w:szCs w:val="22"/>
          <w:highlight w:val="yellow"/>
          <w:u w:val="single"/>
        </w:rPr>
        <w:t>R</w:t>
      </w:r>
      <w:r w:rsidR="00CF49E5" w:rsidRPr="00C87F2C">
        <w:rPr>
          <w:rFonts w:ascii="Times New Roman Bold" w:eastAsia="Calibri" w:hAnsi="Times New Roman Bold"/>
          <w:b/>
          <w:bCs/>
          <w:sz w:val="22"/>
          <w:szCs w:val="22"/>
          <w:highlight w:val="yellow"/>
          <w:u w:val="single"/>
        </w:rPr>
        <w:t>eports</w:t>
      </w:r>
    </w:p>
    <w:p w:rsidR="00BE30E2" w:rsidRPr="00C87F2C" w:rsidRDefault="00BE30E2" w:rsidP="00490F18">
      <w:pPr>
        <w:numPr>
          <w:ilvl w:val="0"/>
          <w:numId w:val="46"/>
        </w:numPr>
        <w:spacing w:after="60" w:line="259" w:lineRule="auto"/>
        <w:contextualSpacing/>
        <w:rPr>
          <w:rFonts w:eastAsia="Calibri"/>
          <w:sz w:val="22"/>
          <w:szCs w:val="22"/>
          <w:highlight w:val="yellow"/>
        </w:rPr>
      </w:pPr>
      <w:r w:rsidRPr="00C87F2C">
        <w:rPr>
          <w:rFonts w:eastAsia="Calibri"/>
          <w:sz w:val="22"/>
          <w:szCs w:val="22"/>
          <w:highlight w:val="yellow"/>
          <w:u w:val="single"/>
        </w:rPr>
        <w:t>Compliance Reports Schedule</w:t>
      </w:r>
      <w:r w:rsidRPr="00C87F2C">
        <w:rPr>
          <w:rFonts w:eastAsia="Calibri"/>
          <w:sz w:val="22"/>
          <w:szCs w:val="22"/>
          <w:highlight w:val="yellow"/>
        </w:rPr>
        <w:t>.  The permittee shall submit to the Department a</w:t>
      </w:r>
      <w:r w:rsidR="00D05734" w:rsidRPr="00C87F2C">
        <w:rPr>
          <w:rFonts w:eastAsia="Calibri"/>
          <w:sz w:val="22"/>
          <w:szCs w:val="22"/>
          <w:highlight w:val="yellow"/>
        </w:rPr>
        <w:t>n annual</w:t>
      </w:r>
      <w:r w:rsidRPr="00C87F2C">
        <w:rPr>
          <w:rFonts w:eastAsia="Calibri"/>
          <w:sz w:val="22"/>
          <w:szCs w:val="22"/>
          <w:highlight w:val="yellow"/>
        </w:rPr>
        <w:t xml:space="preserve"> compliance report as specified below:</w:t>
      </w:r>
    </w:p>
    <w:p w:rsidR="00BE30E2" w:rsidRPr="00C87F2C" w:rsidRDefault="00BE30E2" w:rsidP="00490F18">
      <w:pPr>
        <w:numPr>
          <w:ilvl w:val="0"/>
          <w:numId w:val="50"/>
        </w:numPr>
        <w:spacing w:after="60" w:line="259" w:lineRule="auto"/>
        <w:contextualSpacing/>
        <w:rPr>
          <w:rFonts w:eastAsia="Calibri"/>
          <w:sz w:val="22"/>
          <w:szCs w:val="22"/>
          <w:highlight w:val="yellow"/>
        </w:rPr>
      </w:pPr>
      <w:r w:rsidRPr="00C87F2C">
        <w:rPr>
          <w:rFonts w:eastAsia="Calibri"/>
          <w:sz w:val="22"/>
          <w:szCs w:val="22"/>
          <w:highlight w:val="yellow"/>
        </w:rPr>
        <w:t xml:space="preserve">The first compliance report must cover the period beginning on the compliance date (i.e., startup of </w:t>
      </w:r>
      <w:r w:rsidR="00CF49E5" w:rsidRPr="00C87F2C">
        <w:rPr>
          <w:rFonts w:eastAsia="Calibri"/>
          <w:sz w:val="22"/>
          <w:szCs w:val="22"/>
          <w:highlight w:val="yellow"/>
        </w:rPr>
        <w:t>the</w:t>
      </w:r>
      <w:r w:rsidRPr="00C87F2C">
        <w:rPr>
          <w:rFonts w:eastAsia="Calibri"/>
          <w:sz w:val="22"/>
          <w:szCs w:val="22"/>
          <w:highlight w:val="yellow"/>
        </w:rPr>
        <w:t xml:space="preserve"> boiler) and ending on July 31 or January 31, whichever date is the first date that occurs at least </w:t>
      </w:r>
      <w:r w:rsidR="00CF49E5" w:rsidRPr="00C87F2C">
        <w:rPr>
          <w:rFonts w:eastAsia="Calibri"/>
          <w:sz w:val="22"/>
          <w:szCs w:val="22"/>
          <w:highlight w:val="yellow"/>
        </w:rPr>
        <w:t>1</w:t>
      </w:r>
      <w:r w:rsidRPr="00C87F2C">
        <w:rPr>
          <w:rFonts w:eastAsia="Calibri"/>
          <w:sz w:val="22"/>
          <w:szCs w:val="22"/>
          <w:highlight w:val="yellow"/>
        </w:rPr>
        <w:t xml:space="preserve"> year after the compliance date.</w:t>
      </w:r>
    </w:p>
    <w:p w:rsidR="00BE30E2" w:rsidRPr="00C87F2C" w:rsidRDefault="00BE30E2" w:rsidP="00490F18">
      <w:pPr>
        <w:numPr>
          <w:ilvl w:val="0"/>
          <w:numId w:val="50"/>
        </w:numPr>
        <w:spacing w:after="60" w:line="259" w:lineRule="auto"/>
        <w:contextualSpacing/>
        <w:rPr>
          <w:rFonts w:eastAsia="Calibri"/>
          <w:sz w:val="22"/>
          <w:szCs w:val="22"/>
          <w:highlight w:val="yellow"/>
        </w:rPr>
      </w:pPr>
      <w:r w:rsidRPr="00C87F2C">
        <w:rPr>
          <w:rFonts w:eastAsia="Calibri"/>
          <w:sz w:val="22"/>
          <w:szCs w:val="22"/>
          <w:highlight w:val="yellow"/>
        </w:rPr>
        <w:t>The first compliance report must be postmarked or submitted no later than January 31.</w:t>
      </w:r>
    </w:p>
    <w:p w:rsidR="00BE30E2" w:rsidRPr="00C87F2C" w:rsidRDefault="00BE30E2" w:rsidP="00490F18">
      <w:pPr>
        <w:numPr>
          <w:ilvl w:val="0"/>
          <w:numId w:val="50"/>
        </w:numPr>
        <w:spacing w:after="60" w:line="259" w:lineRule="auto"/>
        <w:contextualSpacing/>
        <w:rPr>
          <w:rFonts w:eastAsia="Calibri"/>
          <w:sz w:val="22"/>
          <w:szCs w:val="22"/>
          <w:highlight w:val="yellow"/>
        </w:rPr>
      </w:pPr>
      <w:r w:rsidRPr="00C87F2C">
        <w:rPr>
          <w:rFonts w:eastAsia="Calibri"/>
          <w:sz w:val="22"/>
          <w:szCs w:val="22"/>
          <w:highlight w:val="yellow"/>
        </w:rPr>
        <w:t xml:space="preserve">Each subsequent compliance report must cover the </w:t>
      </w:r>
      <w:r w:rsidR="00CF49E5" w:rsidRPr="00C87F2C">
        <w:rPr>
          <w:rFonts w:eastAsia="Calibri"/>
          <w:sz w:val="22"/>
          <w:szCs w:val="22"/>
          <w:highlight w:val="yellow"/>
        </w:rPr>
        <w:t>1</w:t>
      </w:r>
      <w:r w:rsidRPr="00C87F2C">
        <w:rPr>
          <w:rFonts w:eastAsia="Calibri"/>
          <w:sz w:val="22"/>
          <w:szCs w:val="22"/>
          <w:highlight w:val="yellow"/>
        </w:rPr>
        <w:t>-year period from January 1 to December 31.</w:t>
      </w:r>
    </w:p>
    <w:p w:rsidR="00BE30E2" w:rsidRPr="00C87F2C" w:rsidRDefault="00BE30E2" w:rsidP="00490F18">
      <w:pPr>
        <w:numPr>
          <w:ilvl w:val="0"/>
          <w:numId w:val="50"/>
        </w:numPr>
        <w:tabs>
          <w:tab w:val="left" w:pos="360"/>
        </w:tabs>
        <w:spacing w:after="60" w:line="259" w:lineRule="auto"/>
        <w:contextualSpacing/>
        <w:rPr>
          <w:rFonts w:eastAsia="Calibri"/>
          <w:sz w:val="22"/>
          <w:szCs w:val="22"/>
          <w:highlight w:val="yellow"/>
        </w:rPr>
      </w:pPr>
      <w:r w:rsidRPr="00C87F2C">
        <w:rPr>
          <w:rFonts w:eastAsia="Calibri"/>
          <w:sz w:val="22"/>
          <w:szCs w:val="22"/>
          <w:highlight w:val="yellow"/>
        </w:rPr>
        <w:t>Each subsequent compliance report must be postmarked or submitted no later than January 31.</w:t>
      </w:r>
    </w:p>
    <w:p w:rsidR="00BE30E2" w:rsidRPr="00C87F2C" w:rsidRDefault="00BE30E2" w:rsidP="00BE30E2">
      <w:pPr>
        <w:tabs>
          <w:tab w:val="left" w:pos="360"/>
        </w:tabs>
        <w:spacing w:after="60" w:line="259" w:lineRule="auto"/>
        <w:rPr>
          <w:rFonts w:eastAsia="Calibri"/>
          <w:bCs/>
          <w:sz w:val="22"/>
          <w:szCs w:val="22"/>
          <w:highlight w:val="yellow"/>
        </w:rPr>
      </w:pPr>
      <w:r w:rsidRPr="00C87F2C">
        <w:rPr>
          <w:rFonts w:eastAsia="Calibri"/>
          <w:bCs/>
          <w:sz w:val="22"/>
          <w:szCs w:val="22"/>
          <w:highlight w:val="yellow"/>
        </w:rPr>
        <w:tab/>
        <w:t>[40 CFR 63.7550] </w:t>
      </w:r>
    </w:p>
    <w:p w:rsidR="00BE30E2" w:rsidRPr="00C87F2C" w:rsidRDefault="00BE30E2" w:rsidP="00490F18">
      <w:pPr>
        <w:numPr>
          <w:ilvl w:val="0"/>
          <w:numId w:val="46"/>
        </w:numPr>
        <w:spacing w:after="60" w:line="259" w:lineRule="auto"/>
        <w:contextualSpacing/>
        <w:rPr>
          <w:rFonts w:eastAsia="Calibri"/>
          <w:sz w:val="22"/>
          <w:szCs w:val="22"/>
          <w:highlight w:val="yellow"/>
        </w:rPr>
      </w:pPr>
      <w:r w:rsidRPr="00C87F2C">
        <w:rPr>
          <w:rFonts w:eastAsia="Calibri"/>
          <w:sz w:val="22"/>
          <w:szCs w:val="22"/>
          <w:highlight w:val="yellow"/>
          <w:u w:val="single"/>
        </w:rPr>
        <w:t>Compliance Report Content</w:t>
      </w:r>
      <w:r w:rsidRPr="00C87F2C">
        <w:rPr>
          <w:rFonts w:eastAsia="Calibri"/>
          <w:sz w:val="22"/>
          <w:szCs w:val="22"/>
          <w:highlight w:val="yellow"/>
        </w:rPr>
        <w:t>.  The permittee shall submit the compliance report containing the information below:</w:t>
      </w:r>
    </w:p>
    <w:p w:rsidR="00BE30E2" w:rsidRPr="00C87F2C" w:rsidRDefault="00BE30E2" w:rsidP="00490F18">
      <w:pPr>
        <w:numPr>
          <w:ilvl w:val="0"/>
          <w:numId w:val="51"/>
        </w:numPr>
        <w:spacing w:after="60" w:line="259" w:lineRule="auto"/>
        <w:contextualSpacing/>
        <w:rPr>
          <w:rFonts w:eastAsia="Calibri"/>
          <w:sz w:val="22"/>
          <w:szCs w:val="22"/>
          <w:highlight w:val="yellow"/>
        </w:rPr>
      </w:pPr>
      <w:r w:rsidRPr="00C87F2C">
        <w:rPr>
          <w:rFonts w:eastAsia="Calibri"/>
          <w:sz w:val="22"/>
          <w:szCs w:val="22"/>
          <w:highlight w:val="yellow"/>
        </w:rPr>
        <w:t>Company and Facility name and address.</w:t>
      </w:r>
    </w:p>
    <w:p w:rsidR="00BE30E2" w:rsidRPr="00C87F2C" w:rsidRDefault="00BE30E2" w:rsidP="00490F18">
      <w:pPr>
        <w:numPr>
          <w:ilvl w:val="0"/>
          <w:numId w:val="51"/>
        </w:numPr>
        <w:spacing w:after="60" w:line="259" w:lineRule="auto"/>
        <w:contextualSpacing/>
        <w:rPr>
          <w:rFonts w:eastAsia="Calibri"/>
          <w:sz w:val="22"/>
          <w:szCs w:val="22"/>
          <w:highlight w:val="yellow"/>
        </w:rPr>
      </w:pPr>
      <w:r w:rsidRPr="00C87F2C">
        <w:rPr>
          <w:rFonts w:eastAsia="Calibri"/>
          <w:sz w:val="22"/>
          <w:szCs w:val="22"/>
          <w:highlight w:val="yellow"/>
        </w:rPr>
        <w:t>Process unit information, emissions limitations, and operating parameter limitations.</w:t>
      </w:r>
    </w:p>
    <w:p w:rsidR="00BE30E2" w:rsidRPr="00C87F2C" w:rsidRDefault="00BE30E2" w:rsidP="00490F18">
      <w:pPr>
        <w:numPr>
          <w:ilvl w:val="0"/>
          <w:numId w:val="51"/>
        </w:numPr>
        <w:spacing w:after="60" w:line="259" w:lineRule="auto"/>
        <w:contextualSpacing/>
        <w:rPr>
          <w:rFonts w:eastAsia="Calibri"/>
          <w:sz w:val="22"/>
          <w:szCs w:val="22"/>
          <w:highlight w:val="yellow"/>
        </w:rPr>
      </w:pPr>
      <w:r w:rsidRPr="00C87F2C">
        <w:rPr>
          <w:rFonts w:eastAsia="Calibri"/>
          <w:sz w:val="22"/>
          <w:szCs w:val="22"/>
          <w:highlight w:val="yellow"/>
        </w:rPr>
        <w:t>Date of report and beginning and ending dates of the reporting period.</w:t>
      </w:r>
    </w:p>
    <w:p w:rsidR="00BE30E2" w:rsidRPr="00C87F2C" w:rsidRDefault="00BE30E2" w:rsidP="00490F18">
      <w:pPr>
        <w:numPr>
          <w:ilvl w:val="0"/>
          <w:numId w:val="51"/>
        </w:numPr>
        <w:tabs>
          <w:tab w:val="left" w:pos="360"/>
        </w:tabs>
        <w:spacing w:after="60" w:line="259" w:lineRule="auto"/>
        <w:contextualSpacing/>
        <w:rPr>
          <w:rFonts w:eastAsia="Calibri"/>
          <w:sz w:val="22"/>
          <w:szCs w:val="22"/>
          <w:highlight w:val="yellow"/>
        </w:rPr>
      </w:pPr>
      <w:r w:rsidRPr="00C87F2C">
        <w:rPr>
          <w:rFonts w:eastAsia="Calibri"/>
          <w:sz w:val="22"/>
          <w:szCs w:val="22"/>
          <w:highlight w:val="yellow"/>
        </w:rPr>
        <w:t>The total operating time during the reporting period.</w:t>
      </w:r>
      <w:r w:rsidRPr="00C87F2C">
        <w:rPr>
          <w:rFonts w:eastAsia="Calibri"/>
          <w:bCs/>
          <w:sz w:val="22"/>
          <w:szCs w:val="22"/>
          <w:highlight w:val="yellow"/>
        </w:rPr>
        <w:t>  </w:t>
      </w:r>
    </w:p>
    <w:p w:rsidR="00BE30E2" w:rsidRPr="00C87F2C" w:rsidRDefault="00BE30E2" w:rsidP="00490F18">
      <w:pPr>
        <w:numPr>
          <w:ilvl w:val="0"/>
          <w:numId w:val="51"/>
        </w:numPr>
        <w:spacing w:after="60" w:line="259" w:lineRule="auto"/>
        <w:contextualSpacing/>
        <w:rPr>
          <w:rFonts w:eastAsia="Calibri"/>
          <w:sz w:val="22"/>
          <w:szCs w:val="22"/>
          <w:highlight w:val="yellow"/>
        </w:rPr>
      </w:pPr>
      <w:r w:rsidRPr="00C87F2C">
        <w:rPr>
          <w:rFonts w:eastAsia="Calibri"/>
          <w:sz w:val="22"/>
          <w:szCs w:val="22"/>
          <w:highlight w:val="yellow"/>
        </w:rPr>
        <w:t>The date of the most recent tune-up for each unit subject to the requirement to conduct a</w:t>
      </w:r>
      <w:r w:rsidR="00830A0A" w:rsidRPr="00C87F2C">
        <w:rPr>
          <w:rFonts w:eastAsia="Calibri"/>
          <w:sz w:val="22"/>
          <w:szCs w:val="22"/>
          <w:highlight w:val="yellow"/>
        </w:rPr>
        <w:t>n annual</w:t>
      </w:r>
      <w:r w:rsidRPr="00C87F2C">
        <w:rPr>
          <w:rFonts w:eastAsia="Calibri"/>
          <w:sz w:val="22"/>
          <w:szCs w:val="22"/>
          <w:highlight w:val="yellow"/>
        </w:rPr>
        <w:t xml:space="preserve"> tune-up. The date of the most recent burner inspection shall be included if it was not done on a</w:t>
      </w:r>
      <w:r w:rsidR="00830A0A" w:rsidRPr="00C87F2C">
        <w:rPr>
          <w:rFonts w:eastAsia="Calibri"/>
          <w:sz w:val="22"/>
          <w:szCs w:val="22"/>
          <w:highlight w:val="yellow"/>
        </w:rPr>
        <w:t xml:space="preserve">n annual </w:t>
      </w:r>
      <w:r w:rsidRPr="00C87F2C">
        <w:rPr>
          <w:rFonts w:eastAsia="Calibri"/>
          <w:sz w:val="22"/>
          <w:szCs w:val="22"/>
          <w:highlight w:val="yellow"/>
        </w:rPr>
        <w:t>period and was delayed until the next scheduled or unscheduled unit shutdown.</w:t>
      </w:r>
    </w:p>
    <w:p w:rsidR="00BE30E2" w:rsidRPr="00C87F2C" w:rsidRDefault="00BE30E2" w:rsidP="00490F18">
      <w:pPr>
        <w:numPr>
          <w:ilvl w:val="0"/>
          <w:numId w:val="51"/>
        </w:numPr>
        <w:spacing w:after="60" w:line="259" w:lineRule="auto"/>
        <w:contextualSpacing/>
        <w:rPr>
          <w:rFonts w:eastAsia="Calibri"/>
          <w:sz w:val="22"/>
          <w:szCs w:val="22"/>
          <w:highlight w:val="yellow"/>
        </w:rPr>
      </w:pPr>
      <w:r w:rsidRPr="00C87F2C">
        <w:rPr>
          <w:rFonts w:eastAsia="Calibri"/>
          <w:sz w:val="22"/>
          <w:szCs w:val="22"/>
          <w:highlight w:val="yellow"/>
        </w:rPr>
        <w:t>If there are no deviations from the requirements for work practice standards, a statement shall be included that there were no deviations from the work practice standards during the reporting period.</w:t>
      </w:r>
    </w:p>
    <w:p w:rsidR="00BE30E2" w:rsidRPr="00C87F2C" w:rsidRDefault="00BE30E2" w:rsidP="00490F18">
      <w:pPr>
        <w:numPr>
          <w:ilvl w:val="0"/>
          <w:numId w:val="51"/>
        </w:numPr>
        <w:spacing w:after="60" w:line="259" w:lineRule="auto"/>
        <w:contextualSpacing/>
        <w:rPr>
          <w:rFonts w:eastAsia="Calibri"/>
          <w:sz w:val="22"/>
          <w:szCs w:val="22"/>
          <w:highlight w:val="yellow"/>
        </w:rPr>
      </w:pPr>
      <w:r w:rsidRPr="00C87F2C">
        <w:rPr>
          <w:rFonts w:eastAsia="Calibri"/>
          <w:sz w:val="22"/>
          <w:szCs w:val="22"/>
          <w:highlight w:val="yellow"/>
        </w:rPr>
        <w:t>Statement by a responsible official with that official's name, title, and signature, certifying the truth, accuracy, and completeness of the content of the report.</w:t>
      </w:r>
    </w:p>
    <w:p w:rsidR="00BE30E2" w:rsidRPr="00C87F2C" w:rsidRDefault="00BE30E2" w:rsidP="00BE30E2">
      <w:pPr>
        <w:spacing w:before="120" w:after="120" w:line="259" w:lineRule="auto"/>
        <w:ind w:left="360"/>
        <w:rPr>
          <w:rFonts w:eastAsia="Calibri"/>
          <w:bCs/>
          <w:sz w:val="22"/>
          <w:szCs w:val="22"/>
          <w:highlight w:val="yellow"/>
        </w:rPr>
      </w:pPr>
      <w:r w:rsidRPr="00C87F2C">
        <w:rPr>
          <w:rFonts w:eastAsia="Calibri"/>
          <w:bCs/>
          <w:sz w:val="22"/>
          <w:szCs w:val="22"/>
          <w:highlight w:val="yellow"/>
        </w:rPr>
        <w:t>[40 CFR 63.7550 and Table 9.]</w:t>
      </w:r>
    </w:p>
    <w:p w:rsidR="00BE30E2" w:rsidRPr="00C87F2C" w:rsidRDefault="00BE30E2" w:rsidP="00490F18">
      <w:pPr>
        <w:numPr>
          <w:ilvl w:val="0"/>
          <w:numId w:val="46"/>
        </w:numPr>
        <w:spacing w:before="120" w:after="120" w:line="259" w:lineRule="auto"/>
        <w:rPr>
          <w:rFonts w:eastAsia="Calibri"/>
          <w:sz w:val="22"/>
          <w:szCs w:val="22"/>
          <w:highlight w:val="yellow"/>
        </w:rPr>
      </w:pPr>
      <w:r w:rsidRPr="00C87F2C">
        <w:rPr>
          <w:rFonts w:eastAsia="Calibri"/>
          <w:sz w:val="22"/>
          <w:szCs w:val="22"/>
          <w:highlight w:val="yellow"/>
          <w:u w:val="single"/>
        </w:rPr>
        <w:t>Electronic Submission</w:t>
      </w:r>
      <w:r w:rsidRPr="00C87F2C">
        <w:rPr>
          <w:rFonts w:eastAsia="Calibri"/>
          <w:sz w:val="22"/>
          <w:szCs w:val="22"/>
          <w:highlight w:val="yellow"/>
        </w:rPr>
        <w:t>.  The permittee shall submit all reports required by Table 9 of this subpart electronically using CEDRI that is accessed through the EPA's Central Data Exchange (CDX) (</w:t>
      </w:r>
      <w:hyperlink r:id="rId73" w:history="1">
        <w:r w:rsidRPr="00C87F2C">
          <w:rPr>
            <w:rFonts w:eastAsia="Calibri"/>
            <w:i/>
            <w:iCs/>
            <w:color w:val="0000FF"/>
            <w:sz w:val="22"/>
            <w:szCs w:val="22"/>
            <w:highlight w:val="yellow"/>
            <w:u w:val="single"/>
          </w:rPr>
          <w:t>www.epa.gov/cdx</w:t>
        </w:r>
      </w:hyperlink>
      <w:r w:rsidRPr="00C87F2C">
        <w:rPr>
          <w:rFonts w:eastAsia="Calibri"/>
          <w:sz w:val="22"/>
          <w:szCs w:val="22"/>
          <w:highlight w:val="yellow"/>
        </w:rPr>
        <w:t xml:space="preserve">).  However, if the reporting form specific to this subpart is not available in CEDRI at the time that the report is due, the report shall be submitted to the Administrator at the appropriate address listed </w:t>
      </w:r>
      <w:r w:rsidRPr="00C87F2C">
        <w:rPr>
          <w:rFonts w:eastAsia="Calibri"/>
          <w:sz w:val="22"/>
          <w:szCs w:val="22"/>
          <w:highlight w:val="yellow"/>
        </w:rPr>
        <w:lastRenderedPageBreak/>
        <w:t>in 40 CFR 63.13.  At the discretion of the Administrator, the permittee shall also submit these reports to the Administrator in the format specified by the Administrator.</w:t>
      </w:r>
      <w:r w:rsidRPr="00C87F2C">
        <w:rPr>
          <w:rFonts w:eastAsia="Calibri"/>
          <w:bCs/>
          <w:sz w:val="22"/>
          <w:szCs w:val="22"/>
          <w:highlight w:val="yellow"/>
        </w:rPr>
        <w:t xml:space="preserve">  [40 CFR 63.7550]   </w:t>
      </w:r>
    </w:p>
    <w:p w:rsidR="00BE30E2" w:rsidRPr="00C87F2C" w:rsidRDefault="00BE30E2" w:rsidP="00BE30E2">
      <w:pPr>
        <w:spacing w:after="60" w:line="259" w:lineRule="auto"/>
        <w:rPr>
          <w:rFonts w:ascii="Times New Roman Bold" w:eastAsia="Calibri" w:hAnsi="Times New Roman Bold"/>
          <w:b/>
          <w:sz w:val="22"/>
          <w:szCs w:val="22"/>
          <w:highlight w:val="yellow"/>
          <w:u w:val="single"/>
        </w:rPr>
      </w:pPr>
      <w:r w:rsidRPr="00C87F2C">
        <w:rPr>
          <w:rFonts w:ascii="Times New Roman Bold" w:eastAsia="Calibri" w:hAnsi="Times New Roman Bold"/>
          <w:b/>
          <w:sz w:val="22"/>
          <w:szCs w:val="22"/>
          <w:highlight w:val="yellow"/>
          <w:u w:val="single"/>
        </w:rPr>
        <w:t>R</w:t>
      </w:r>
      <w:r w:rsidR="00830A0A" w:rsidRPr="00C87F2C">
        <w:rPr>
          <w:rFonts w:ascii="Times New Roman Bold" w:eastAsia="Calibri" w:hAnsi="Times New Roman Bold"/>
          <w:b/>
          <w:sz w:val="22"/>
          <w:szCs w:val="22"/>
          <w:highlight w:val="yellow"/>
          <w:u w:val="single"/>
        </w:rPr>
        <w:t>ecords</w:t>
      </w:r>
    </w:p>
    <w:p w:rsidR="00BE30E2" w:rsidRPr="00C87F2C" w:rsidRDefault="00BE30E2" w:rsidP="00490F18">
      <w:pPr>
        <w:numPr>
          <w:ilvl w:val="0"/>
          <w:numId w:val="46"/>
        </w:numPr>
        <w:spacing w:before="120" w:after="120" w:line="259" w:lineRule="auto"/>
        <w:rPr>
          <w:rFonts w:eastAsia="Calibri"/>
          <w:sz w:val="22"/>
          <w:szCs w:val="22"/>
          <w:highlight w:val="yellow"/>
        </w:rPr>
      </w:pPr>
      <w:r w:rsidRPr="00C87F2C">
        <w:rPr>
          <w:rFonts w:eastAsia="Calibri"/>
          <w:sz w:val="22"/>
          <w:szCs w:val="22"/>
          <w:highlight w:val="yellow"/>
          <w:u w:val="single"/>
        </w:rPr>
        <w:t>Recordkeeping</w:t>
      </w:r>
      <w:r w:rsidRPr="00C87F2C">
        <w:rPr>
          <w:rFonts w:eastAsia="Calibri"/>
          <w:sz w:val="22"/>
          <w:szCs w:val="22"/>
          <w:highlight w:val="yellow"/>
        </w:rPr>
        <w:t>.  The permittee shall keep the following records:  A copy of each notification and report that was submitted to comply with 40 CFR 63, Subpart DDDDD, including all documentation supporting any Initial Notification or Notification of Compliance Status or compliance report.</w:t>
      </w:r>
      <w:r w:rsidRPr="00C87F2C">
        <w:rPr>
          <w:rFonts w:eastAsia="Calibri"/>
          <w:bCs/>
          <w:sz w:val="22"/>
          <w:szCs w:val="22"/>
          <w:highlight w:val="yellow"/>
        </w:rPr>
        <w:t xml:space="preserve">  [40 CFR 63.7555]</w:t>
      </w:r>
    </w:p>
    <w:p w:rsidR="00BE30E2" w:rsidRPr="00C87F2C" w:rsidRDefault="00BE30E2" w:rsidP="00490F18">
      <w:pPr>
        <w:numPr>
          <w:ilvl w:val="0"/>
          <w:numId w:val="46"/>
        </w:numPr>
        <w:spacing w:before="120" w:after="120" w:line="259" w:lineRule="auto"/>
        <w:rPr>
          <w:rFonts w:eastAsia="Calibri"/>
          <w:sz w:val="22"/>
          <w:szCs w:val="22"/>
          <w:highlight w:val="yellow"/>
        </w:rPr>
      </w:pPr>
      <w:r w:rsidRPr="00C87F2C">
        <w:rPr>
          <w:rFonts w:eastAsia="Calibri"/>
          <w:sz w:val="22"/>
          <w:szCs w:val="22"/>
          <w:highlight w:val="yellow"/>
          <w:u w:val="single"/>
        </w:rPr>
        <w:t>Alternate Fuels</w:t>
      </w:r>
      <w:r w:rsidRPr="00C87F2C">
        <w:rPr>
          <w:rFonts w:eastAsia="Calibri"/>
          <w:sz w:val="22"/>
          <w:szCs w:val="22"/>
          <w:highlight w:val="yellow"/>
        </w:rPr>
        <w:t>.  If the permittee operates a unit designed to burn gas 1 subcategory and uses an alternative fuel other than natural gas, refinery gas, gaseous fuel subject to another subpart under this part, other gas 1 fuel, or gaseous fuel subject to another subpart of 40 CFR 63 or 40 CFR 60, 40 CFR 61, or 40 CFR 65, the permittee shall keep records of the total hours per calendar year that alternative fuel is burned and the total hours per calendar year that the unit operated during periods of gas curtailment or gas supply emergencies.</w:t>
      </w:r>
      <w:r w:rsidRPr="00C87F2C">
        <w:rPr>
          <w:rFonts w:eastAsia="Calibri"/>
          <w:bCs/>
          <w:sz w:val="22"/>
          <w:szCs w:val="22"/>
          <w:highlight w:val="yellow"/>
        </w:rPr>
        <w:t xml:space="preserve">  [40 CFR 63.7555]</w:t>
      </w:r>
    </w:p>
    <w:p w:rsidR="00BE30E2" w:rsidRPr="00C87F2C" w:rsidRDefault="00BE30E2" w:rsidP="00490F18">
      <w:pPr>
        <w:numPr>
          <w:ilvl w:val="0"/>
          <w:numId w:val="46"/>
        </w:numPr>
        <w:spacing w:before="120" w:after="120" w:line="259" w:lineRule="auto"/>
        <w:rPr>
          <w:rFonts w:eastAsia="Calibri"/>
          <w:sz w:val="22"/>
          <w:szCs w:val="22"/>
          <w:highlight w:val="yellow"/>
        </w:rPr>
      </w:pPr>
      <w:r w:rsidRPr="00C87F2C">
        <w:rPr>
          <w:rFonts w:eastAsia="Calibri"/>
          <w:sz w:val="22"/>
          <w:szCs w:val="22"/>
          <w:highlight w:val="yellow"/>
          <w:u w:val="single"/>
        </w:rPr>
        <w:t>Startup and Shutdown</w:t>
      </w:r>
      <w:r w:rsidRPr="00C87F2C">
        <w:rPr>
          <w:rFonts w:eastAsia="Calibri"/>
          <w:sz w:val="22"/>
          <w:szCs w:val="22"/>
          <w:highlight w:val="yellow"/>
        </w:rPr>
        <w:t>.  The permittee shall maintain records of the calendar date, time, occurrence and duration of each startup and shutdown and of the types and amounts of fuels used during each startup and shutdown.</w:t>
      </w:r>
      <w:r w:rsidRPr="00C87F2C">
        <w:rPr>
          <w:rFonts w:eastAsia="Calibri"/>
          <w:bCs/>
          <w:sz w:val="22"/>
          <w:szCs w:val="22"/>
          <w:highlight w:val="yellow"/>
        </w:rPr>
        <w:t xml:space="preserve">  [40 CFR 63.7555]</w:t>
      </w:r>
    </w:p>
    <w:p w:rsidR="00BE30E2" w:rsidRPr="00C87F2C" w:rsidRDefault="00BE30E2" w:rsidP="00490F18">
      <w:pPr>
        <w:numPr>
          <w:ilvl w:val="0"/>
          <w:numId w:val="46"/>
        </w:numPr>
        <w:spacing w:after="60" w:line="259" w:lineRule="auto"/>
        <w:rPr>
          <w:rFonts w:eastAsia="Calibri"/>
          <w:sz w:val="22"/>
          <w:szCs w:val="22"/>
          <w:highlight w:val="yellow"/>
        </w:rPr>
      </w:pPr>
      <w:r w:rsidRPr="00C87F2C">
        <w:rPr>
          <w:rFonts w:eastAsia="Calibri"/>
          <w:sz w:val="22"/>
          <w:szCs w:val="22"/>
          <w:highlight w:val="yellow"/>
          <w:u w:val="single"/>
        </w:rPr>
        <w:t>Form and Duration</w:t>
      </w:r>
      <w:r w:rsidRPr="00C87F2C">
        <w:rPr>
          <w:rFonts w:eastAsia="Calibri"/>
          <w:sz w:val="22"/>
          <w:szCs w:val="22"/>
          <w:highlight w:val="yellow"/>
        </w:rPr>
        <w:t>. The permittee records shall be in a form suitable and readily available for expeditious review, according to 40 CFR 63.10(b</w:t>
      </w:r>
      <w:proofErr w:type="gramStart"/>
      <w:r w:rsidRPr="00C87F2C">
        <w:rPr>
          <w:rFonts w:eastAsia="Calibri"/>
          <w:sz w:val="22"/>
          <w:szCs w:val="22"/>
          <w:highlight w:val="yellow"/>
        </w:rPr>
        <w:t>)(</w:t>
      </w:r>
      <w:proofErr w:type="gramEnd"/>
      <w:r w:rsidRPr="00C87F2C">
        <w:rPr>
          <w:rFonts w:eastAsia="Calibri"/>
          <w:sz w:val="22"/>
          <w:szCs w:val="22"/>
          <w:highlight w:val="yellow"/>
        </w:rPr>
        <w:t>1).</w:t>
      </w:r>
    </w:p>
    <w:p w:rsidR="00BE30E2" w:rsidRPr="00C87F2C" w:rsidRDefault="00BE30E2" w:rsidP="00490F18">
      <w:pPr>
        <w:numPr>
          <w:ilvl w:val="0"/>
          <w:numId w:val="52"/>
        </w:numPr>
        <w:spacing w:after="60" w:line="259" w:lineRule="auto"/>
        <w:rPr>
          <w:rFonts w:eastAsia="Calibri"/>
          <w:sz w:val="22"/>
          <w:szCs w:val="22"/>
          <w:highlight w:val="yellow"/>
        </w:rPr>
      </w:pPr>
      <w:r w:rsidRPr="00C87F2C">
        <w:rPr>
          <w:rFonts w:eastAsia="Calibri"/>
          <w:sz w:val="22"/>
          <w:szCs w:val="22"/>
          <w:highlight w:val="yellow"/>
        </w:rPr>
        <w:t>As specified in 40 CFR 63.10(b)(1), the permittee shall keep each record for 5 years following the date of each occurrence, measurement, maintenance, corrective action, report, or record.</w:t>
      </w:r>
    </w:p>
    <w:p w:rsidR="00BE30E2" w:rsidRPr="00C87F2C" w:rsidRDefault="00BE30E2" w:rsidP="00490F18">
      <w:pPr>
        <w:numPr>
          <w:ilvl w:val="0"/>
          <w:numId w:val="52"/>
        </w:numPr>
        <w:spacing w:after="60" w:line="259" w:lineRule="auto"/>
        <w:rPr>
          <w:rFonts w:eastAsia="Calibri"/>
          <w:sz w:val="22"/>
          <w:szCs w:val="22"/>
          <w:highlight w:val="yellow"/>
        </w:rPr>
      </w:pPr>
      <w:r w:rsidRPr="00C87F2C">
        <w:rPr>
          <w:rFonts w:eastAsia="Calibri"/>
          <w:sz w:val="22"/>
          <w:szCs w:val="22"/>
          <w:highlight w:val="yellow"/>
        </w:rPr>
        <w:t>The permittee shall keep each record on site, or they must be accessible from on-site (for example, through a computer network), for at least 2 years after the date of each occurrence, measurement, maintenance, corrective action, report, or record, according to 40 CFR 63.10(b)(1). Records can be keep off site for the remaining 3 years.</w:t>
      </w:r>
    </w:p>
    <w:p w:rsidR="00BE30E2" w:rsidRPr="00C87F2C" w:rsidRDefault="00BE30E2" w:rsidP="00BE30E2">
      <w:pPr>
        <w:tabs>
          <w:tab w:val="left" w:pos="360"/>
        </w:tabs>
        <w:spacing w:after="60" w:line="259" w:lineRule="auto"/>
        <w:ind w:left="360"/>
        <w:rPr>
          <w:rFonts w:eastAsia="Calibri"/>
          <w:sz w:val="22"/>
          <w:szCs w:val="22"/>
          <w:highlight w:val="yellow"/>
        </w:rPr>
      </w:pPr>
      <w:r w:rsidRPr="00C87F2C">
        <w:rPr>
          <w:rFonts w:eastAsia="Calibri"/>
          <w:sz w:val="22"/>
          <w:szCs w:val="22"/>
          <w:highlight w:val="yellow"/>
        </w:rPr>
        <w:t xml:space="preserve">[40 CFR </w:t>
      </w:r>
      <w:r w:rsidRPr="00C87F2C">
        <w:rPr>
          <w:rFonts w:eastAsia="Calibri"/>
          <w:bCs/>
          <w:sz w:val="22"/>
          <w:szCs w:val="22"/>
          <w:highlight w:val="yellow"/>
        </w:rPr>
        <w:t>63.7560]</w:t>
      </w:r>
    </w:p>
    <w:p w:rsidR="00BE30E2" w:rsidRPr="00C87F2C" w:rsidRDefault="00BE30E2" w:rsidP="00BE30E2">
      <w:pPr>
        <w:tabs>
          <w:tab w:val="left" w:pos="360"/>
        </w:tabs>
        <w:spacing w:before="120" w:after="120" w:line="259" w:lineRule="auto"/>
        <w:rPr>
          <w:rFonts w:ascii="Times New Roman Bold" w:eastAsia="Calibri" w:hAnsi="Times New Roman Bold"/>
          <w:b/>
          <w:sz w:val="22"/>
          <w:szCs w:val="22"/>
          <w:highlight w:val="yellow"/>
          <w:u w:val="single"/>
        </w:rPr>
      </w:pPr>
      <w:r w:rsidRPr="00C87F2C">
        <w:rPr>
          <w:rFonts w:ascii="Times New Roman Bold" w:eastAsia="Calibri" w:hAnsi="Times New Roman Bold"/>
          <w:b/>
          <w:sz w:val="22"/>
          <w:szCs w:val="22"/>
          <w:highlight w:val="yellow"/>
          <w:u w:val="single"/>
        </w:rPr>
        <w:t>Applicability of General Provisions to Subpart DDDDD</w:t>
      </w:r>
    </w:p>
    <w:p w:rsidR="00BE30E2" w:rsidRPr="00C87F2C" w:rsidRDefault="00BE30E2" w:rsidP="00490F18">
      <w:pPr>
        <w:numPr>
          <w:ilvl w:val="0"/>
          <w:numId w:val="46"/>
        </w:numPr>
        <w:spacing w:after="120" w:line="259" w:lineRule="auto"/>
        <w:rPr>
          <w:rFonts w:eastAsia="Calibri"/>
          <w:sz w:val="22"/>
          <w:szCs w:val="22"/>
          <w:highlight w:val="yellow"/>
        </w:rPr>
      </w:pPr>
      <w:r w:rsidRPr="00C87F2C">
        <w:rPr>
          <w:rFonts w:eastAsia="Calibri"/>
          <w:sz w:val="22"/>
          <w:szCs w:val="22"/>
          <w:highlight w:val="yellow"/>
          <w:u w:val="single"/>
        </w:rPr>
        <w:t>General Provisions</w:t>
      </w:r>
      <w:r w:rsidRPr="00C87F2C">
        <w:rPr>
          <w:rFonts w:eastAsia="Calibri"/>
          <w:sz w:val="22"/>
          <w:szCs w:val="22"/>
          <w:highlight w:val="yellow"/>
        </w:rPr>
        <w:t>.  As stated in 40 CFR 63.7565, The permittee shall comply with the applicable General Provisions according to the following:</w:t>
      </w:r>
    </w:p>
    <w:tbl>
      <w:tblPr>
        <w:tblW w:w="4908"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77"/>
        <w:gridCol w:w="5207"/>
        <w:gridCol w:w="3153"/>
      </w:tblGrid>
      <w:tr w:rsidR="00BE30E2" w:rsidRPr="00C87F2C" w:rsidTr="00490F18">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BE30E2" w:rsidRPr="00C87F2C" w:rsidRDefault="00BE30E2" w:rsidP="00BE30E2">
            <w:pPr>
              <w:spacing w:before="20" w:after="20" w:line="259" w:lineRule="auto"/>
              <w:jc w:val="center"/>
              <w:rPr>
                <w:rFonts w:eastAsia="Calibri"/>
                <w:b/>
                <w:bCs/>
                <w:sz w:val="22"/>
                <w:szCs w:val="22"/>
                <w:highlight w:val="yellow"/>
              </w:rPr>
            </w:pPr>
            <w:r w:rsidRPr="00C87F2C">
              <w:rPr>
                <w:rFonts w:eastAsia="Calibri"/>
                <w:b/>
                <w:bCs/>
                <w:sz w:val="22"/>
                <w:szCs w:val="22"/>
                <w:highlight w:val="yellow"/>
              </w:rPr>
              <w:t>Citation</w:t>
            </w:r>
          </w:p>
        </w:tc>
        <w:tc>
          <w:tcPr>
            <w:tcW w:w="2674" w:type="pct"/>
            <w:tcBorders>
              <w:top w:val="single" w:sz="6" w:space="0" w:color="000000"/>
              <w:left w:val="single" w:sz="6" w:space="0" w:color="000000"/>
              <w:bottom w:val="single" w:sz="6" w:space="0" w:color="000000"/>
              <w:right w:val="single" w:sz="6" w:space="0" w:color="000000"/>
            </w:tcBorders>
            <w:vAlign w:val="center"/>
            <w:hideMark/>
          </w:tcPr>
          <w:p w:rsidR="00BE30E2" w:rsidRPr="00C87F2C" w:rsidRDefault="00BE30E2" w:rsidP="00BE30E2">
            <w:pPr>
              <w:spacing w:before="20" w:after="20" w:line="259" w:lineRule="auto"/>
              <w:jc w:val="center"/>
              <w:rPr>
                <w:rFonts w:eastAsia="Calibri"/>
                <w:b/>
                <w:bCs/>
                <w:sz w:val="22"/>
                <w:szCs w:val="22"/>
                <w:highlight w:val="yellow"/>
              </w:rPr>
            </w:pPr>
            <w:r w:rsidRPr="00C87F2C">
              <w:rPr>
                <w:rFonts w:eastAsia="Calibri"/>
                <w:b/>
                <w:bCs/>
                <w:sz w:val="22"/>
                <w:szCs w:val="22"/>
                <w:highlight w:val="yellow"/>
              </w:rPr>
              <w:t>Subject</w:t>
            </w:r>
          </w:p>
        </w:tc>
        <w:tc>
          <w:tcPr>
            <w:tcW w:w="1619" w:type="pct"/>
            <w:tcBorders>
              <w:top w:val="single" w:sz="6" w:space="0" w:color="000000"/>
              <w:left w:val="single" w:sz="6" w:space="0" w:color="000000"/>
              <w:bottom w:val="single" w:sz="6" w:space="0" w:color="000000"/>
              <w:right w:val="single" w:sz="6" w:space="0" w:color="000000"/>
            </w:tcBorders>
            <w:vAlign w:val="center"/>
            <w:hideMark/>
          </w:tcPr>
          <w:p w:rsidR="00BE30E2" w:rsidRPr="00C87F2C" w:rsidRDefault="00BE30E2" w:rsidP="00C17009">
            <w:pPr>
              <w:spacing w:before="20" w:after="20" w:line="259" w:lineRule="auto"/>
              <w:jc w:val="center"/>
              <w:rPr>
                <w:rFonts w:eastAsia="Calibri"/>
                <w:b/>
                <w:bCs/>
                <w:sz w:val="22"/>
                <w:szCs w:val="22"/>
                <w:highlight w:val="yellow"/>
              </w:rPr>
            </w:pPr>
            <w:r w:rsidRPr="00C87F2C">
              <w:rPr>
                <w:rFonts w:eastAsia="Calibri"/>
                <w:b/>
                <w:bCs/>
                <w:sz w:val="22"/>
                <w:szCs w:val="22"/>
                <w:highlight w:val="yellow"/>
              </w:rPr>
              <w:t xml:space="preserve">Applies to </w:t>
            </w:r>
            <w:r w:rsidR="00C17009" w:rsidRPr="00C87F2C">
              <w:rPr>
                <w:rFonts w:eastAsia="Calibri"/>
                <w:b/>
                <w:bCs/>
                <w:sz w:val="22"/>
                <w:szCs w:val="22"/>
                <w:highlight w:val="yellow"/>
              </w:rPr>
              <w:t>S</w:t>
            </w:r>
            <w:r w:rsidRPr="00C87F2C">
              <w:rPr>
                <w:rFonts w:eastAsia="Calibri"/>
                <w:b/>
                <w:bCs/>
                <w:sz w:val="22"/>
                <w:szCs w:val="22"/>
                <w:highlight w:val="yellow"/>
              </w:rPr>
              <w:t>ubpart DDDDD</w:t>
            </w:r>
          </w:p>
        </w:tc>
      </w:tr>
      <w:tr w:rsidR="00BE30E2" w:rsidRPr="00C87F2C" w:rsidTr="00490F18">
        <w:trPr>
          <w:jc w:val="center"/>
        </w:trPr>
        <w:tc>
          <w:tcPr>
            <w:tcW w:w="0" w:type="auto"/>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b/>
                <w:bCs/>
                <w:sz w:val="22"/>
                <w:szCs w:val="22"/>
                <w:highlight w:val="yellow"/>
              </w:rPr>
            </w:pPr>
            <w:r w:rsidRPr="00C87F2C">
              <w:rPr>
                <w:rFonts w:eastAsia="Calibri"/>
                <w:sz w:val="22"/>
                <w:szCs w:val="22"/>
                <w:highlight w:val="yellow"/>
              </w:rPr>
              <w:t>§63.9</w:t>
            </w:r>
          </w:p>
        </w:tc>
        <w:tc>
          <w:tcPr>
            <w:tcW w:w="2674" w:type="pct"/>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b/>
                <w:bCs/>
                <w:sz w:val="22"/>
                <w:szCs w:val="22"/>
                <w:highlight w:val="yellow"/>
              </w:rPr>
            </w:pPr>
            <w:r w:rsidRPr="00C87F2C">
              <w:rPr>
                <w:rFonts w:eastAsia="Calibri"/>
                <w:sz w:val="22"/>
                <w:szCs w:val="22"/>
                <w:highlight w:val="yellow"/>
              </w:rPr>
              <w:t>Notification Requirements</w:t>
            </w:r>
          </w:p>
        </w:tc>
        <w:tc>
          <w:tcPr>
            <w:tcW w:w="1619" w:type="pct"/>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b/>
                <w:bCs/>
                <w:sz w:val="22"/>
                <w:szCs w:val="22"/>
                <w:highlight w:val="yellow"/>
              </w:rPr>
            </w:pPr>
            <w:r w:rsidRPr="00C87F2C">
              <w:rPr>
                <w:rFonts w:eastAsia="Calibri"/>
                <w:sz w:val="22"/>
                <w:szCs w:val="22"/>
                <w:highlight w:val="yellow"/>
              </w:rPr>
              <w:t>Yes.</w:t>
            </w:r>
          </w:p>
        </w:tc>
      </w:tr>
      <w:tr w:rsidR="00BE30E2" w:rsidRPr="00C87F2C" w:rsidTr="00490F18">
        <w:trPr>
          <w:jc w:val="center"/>
        </w:trPr>
        <w:tc>
          <w:tcPr>
            <w:tcW w:w="0" w:type="auto"/>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b/>
                <w:bCs/>
                <w:sz w:val="22"/>
                <w:szCs w:val="22"/>
                <w:highlight w:val="yellow"/>
              </w:rPr>
            </w:pPr>
            <w:r w:rsidRPr="00C87F2C">
              <w:rPr>
                <w:rFonts w:eastAsia="Calibri"/>
                <w:sz w:val="22"/>
                <w:szCs w:val="22"/>
                <w:highlight w:val="yellow"/>
              </w:rPr>
              <w:t>§63.10(a), (b)(1)</w:t>
            </w:r>
          </w:p>
        </w:tc>
        <w:tc>
          <w:tcPr>
            <w:tcW w:w="2674" w:type="pct"/>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b/>
                <w:bCs/>
                <w:sz w:val="22"/>
                <w:szCs w:val="22"/>
                <w:highlight w:val="yellow"/>
              </w:rPr>
            </w:pPr>
            <w:r w:rsidRPr="00C87F2C">
              <w:rPr>
                <w:rFonts w:eastAsia="Calibri"/>
                <w:sz w:val="22"/>
                <w:szCs w:val="22"/>
                <w:highlight w:val="yellow"/>
              </w:rPr>
              <w:t>Recordkeeping and Reporting Requirements</w:t>
            </w:r>
          </w:p>
        </w:tc>
        <w:tc>
          <w:tcPr>
            <w:tcW w:w="1619" w:type="pct"/>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b/>
                <w:bCs/>
                <w:sz w:val="22"/>
                <w:szCs w:val="22"/>
                <w:highlight w:val="yellow"/>
              </w:rPr>
            </w:pPr>
            <w:r w:rsidRPr="00C87F2C">
              <w:rPr>
                <w:rFonts w:eastAsia="Calibri"/>
                <w:sz w:val="22"/>
                <w:szCs w:val="22"/>
                <w:highlight w:val="yellow"/>
              </w:rPr>
              <w:t>Yes.</w:t>
            </w:r>
          </w:p>
        </w:tc>
      </w:tr>
      <w:tr w:rsidR="00BE30E2" w:rsidRPr="00BE30E2" w:rsidTr="00490F18">
        <w:trPr>
          <w:jc w:val="center"/>
        </w:trPr>
        <w:tc>
          <w:tcPr>
            <w:tcW w:w="0" w:type="auto"/>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sz w:val="22"/>
                <w:szCs w:val="22"/>
                <w:highlight w:val="yellow"/>
              </w:rPr>
            </w:pPr>
            <w:r w:rsidRPr="00C87F2C">
              <w:rPr>
                <w:rFonts w:eastAsia="Calibri"/>
                <w:sz w:val="22"/>
                <w:szCs w:val="22"/>
                <w:highlight w:val="yellow"/>
              </w:rPr>
              <w:t>§63.13-63.16</w:t>
            </w:r>
          </w:p>
        </w:tc>
        <w:tc>
          <w:tcPr>
            <w:tcW w:w="2674" w:type="pct"/>
            <w:tcBorders>
              <w:top w:val="single" w:sz="6" w:space="0" w:color="000000"/>
              <w:left w:val="single" w:sz="6" w:space="0" w:color="000000"/>
              <w:bottom w:val="single" w:sz="6" w:space="0" w:color="000000"/>
              <w:right w:val="single" w:sz="6" w:space="0" w:color="000000"/>
            </w:tcBorders>
          </w:tcPr>
          <w:p w:rsidR="00BE30E2" w:rsidRPr="00C87F2C" w:rsidRDefault="00BE30E2" w:rsidP="00BE30E2">
            <w:pPr>
              <w:spacing w:before="20" w:after="20" w:line="259" w:lineRule="auto"/>
              <w:rPr>
                <w:rFonts w:eastAsia="Calibri"/>
                <w:sz w:val="22"/>
                <w:szCs w:val="22"/>
                <w:highlight w:val="yellow"/>
              </w:rPr>
            </w:pPr>
            <w:r w:rsidRPr="00C87F2C">
              <w:rPr>
                <w:rFonts w:eastAsia="Calibri"/>
                <w:sz w:val="22"/>
                <w:szCs w:val="22"/>
                <w:highlight w:val="yellow"/>
              </w:rPr>
              <w:t>Addresses, Incorporation by Reference, Availability of Information, Performance Track Provisions</w:t>
            </w:r>
          </w:p>
        </w:tc>
        <w:tc>
          <w:tcPr>
            <w:tcW w:w="1619" w:type="pct"/>
            <w:tcBorders>
              <w:top w:val="single" w:sz="6" w:space="0" w:color="000000"/>
              <w:left w:val="single" w:sz="6" w:space="0" w:color="000000"/>
              <w:bottom w:val="single" w:sz="6" w:space="0" w:color="000000"/>
              <w:right w:val="single" w:sz="6" w:space="0" w:color="000000"/>
            </w:tcBorders>
          </w:tcPr>
          <w:p w:rsidR="00BE30E2" w:rsidRPr="00BE30E2" w:rsidRDefault="00BE30E2" w:rsidP="00BE30E2">
            <w:pPr>
              <w:spacing w:before="20" w:after="20" w:line="259" w:lineRule="auto"/>
              <w:rPr>
                <w:rFonts w:eastAsia="Calibri"/>
                <w:sz w:val="22"/>
                <w:szCs w:val="22"/>
              </w:rPr>
            </w:pPr>
            <w:r w:rsidRPr="00C87F2C">
              <w:rPr>
                <w:rFonts w:eastAsia="Calibri"/>
                <w:sz w:val="22"/>
                <w:szCs w:val="22"/>
                <w:highlight w:val="yellow"/>
              </w:rPr>
              <w:t>Yes.</w:t>
            </w:r>
          </w:p>
        </w:tc>
      </w:tr>
    </w:tbl>
    <w:p w:rsidR="00BE30E2" w:rsidRPr="00BE30E2" w:rsidRDefault="00BE30E2" w:rsidP="00BE30E2">
      <w:pPr>
        <w:tabs>
          <w:tab w:val="left" w:pos="360"/>
        </w:tabs>
        <w:spacing w:after="60" w:line="259" w:lineRule="auto"/>
        <w:rPr>
          <w:rFonts w:eastAsia="Calibri"/>
          <w:sz w:val="22"/>
          <w:szCs w:val="22"/>
        </w:rPr>
      </w:pPr>
      <w:r w:rsidRPr="00BE30E2">
        <w:rPr>
          <w:rFonts w:eastAsia="Calibri"/>
          <w:sz w:val="22"/>
          <w:szCs w:val="22"/>
        </w:rPr>
        <w:t>[40 CFR 63.7565; Table 10]</w:t>
      </w:r>
    </w:p>
    <w:p w:rsidR="00C95C3D" w:rsidRPr="00472A2C" w:rsidRDefault="00C95C3D" w:rsidP="00D71D0D">
      <w:pPr>
        <w:pStyle w:val="BodyText2"/>
        <w:tabs>
          <w:tab w:val="right" w:pos="9360"/>
        </w:tabs>
        <w:spacing w:after="120"/>
        <w:rPr>
          <w:bCs/>
          <w:szCs w:val="22"/>
        </w:rPr>
        <w:sectPr w:rsidR="00C95C3D" w:rsidRPr="00472A2C" w:rsidSect="00306CDF">
          <w:headerReference w:type="even" r:id="rId74"/>
          <w:headerReference w:type="default" r:id="rId75"/>
          <w:headerReference w:type="first" r:id="rId76"/>
          <w:pgSz w:w="12240" w:h="15840" w:code="1"/>
          <w:pgMar w:top="720" w:right="1152" w:bottom="720" w:left="1152" w:header="504" w:footer="378" w:gutter="0"/>
          <w:paperSrc w:first="15" w:other="15"/>
          <w:cols w:space="720"/>
        </w:sectPr>
      </w:pPr>
    </w:p>
    <w:p w:rsidR="009E596C" w:rsidRPr="00472A2C" w:rsidRDefault="009E596C" w:rsidP="00EF4B30">
      <w:pPr>
        <w:tabs>
          <w:tab w:val="left" w:pos="1008"/>
          <w:tab w:val="left" w:leader="dot" w:pos="9180"/>
        </w:tabs>
        <w:rPr>
          <w:sz w:val="22"/>
          <w:szCs w:val="22"/>
        </w:rPr>
      </w:pPr>
      <w:bookmarkStart w:id="47" w:name="Section4"/>
      <w:r w:rsidRPr="00472A2C">
        <w:rPr>
          <w:sz w:val="22"/>
          <w:szCs w:val="22"/>
        </w:rPr>
        <w:lastRenderedPageBreak/>
        <w:t>Appendix AM.  Ash Management Plan</w:t>
      </w:r>
    </w:p>
    <w:bookmarkEnd w:id="47"/>
    <w:p w:rsidR="009E596C" w:rsidRPr="00472A2C" w:rsidRDefault="009E596C" w:rsidP="00EF4B30">
      <w:pPr>
        <w:tabs>
          <w:tab w:val="left" w:pos="1008"/>
          <w:tab w:val="left" w:leader="dot" w:pos="9180"/>
        </w:tabs>
        <w:rPr>
          <w:sz w:val="22"/>
          <w:szCs w:val="22"/>
        </w:rPr>
      </w:pPr>
      <w:r w:rsidRPr="00472A2C">
        <w:rPr>
          <w:sz w:val="22"/>
          <w:szCs w:val="22"/>
        </w:rPr>
        <w:t>Appendix CF.  Citation Format and Glossary</w:t>
      </w:r>
    </w:p>
    <w:p w:rsidR="009E596C" w:rsidRDefault="009E596C" w:rsidP="00EF4B30">
      <w:pPr>
        <w:tabs>
          <w:tab w:val="left" w:pos="1008"/>
          <w:tab w:val="left" w:leader="dot" w:pos="9180"/>
        </w:tabs>
        <w:rPr>
          <w:sz w:val="22"/>
          <w:szCs w:val="22"/>
        </w:rPr>
      </w:pPr>
      <w:r w:rsidRPr="00472A2C">
        <w:rPr>
          <w:sz w:val="22"/>
          <w:szCs w:val="22"/>
        </w:rPr>
        <w:t>Appendix C</w:t>
      </w:r>
      <w:r w:rsidR="003E6DC3">
        <w:rPr>
          <w:sz w:val="22"/>
          <w:szCs w:val="22"/>
        </w:rPr>
        <w:t>AM</w:t>
      </w:r>
      <w:r w:rsidRPr="00472A2C">
        <w:rPr>
          <w:sz w:val="22"/>
          <w:szCs w:val="22"/>
        </w:rPr>
        <w:t xml:space="preserve">.  </w:t>
      </w:r>
      <w:r w:rsidR="00F50F8E" w:rsidRPr="00472A2C">
        <w:rPr>
          <w:sz w:val="22"/>
          <w:szCs w:val="22"/>
        </w:rPr>
        <w:t>Compliance Assurance Monitoring Plan</w:t>
      </w:r>
    </w:p>
    <w:p w:rsidR="003E6DC3" w:rsidRPr="00472A2C" w:rsidRDefault="003E6DC3" w:rsidP="00EF4B30">
      <w:pPr>
        <w:tabs>
          <w:tab w:val="left" w:pos="1008"/>
          <w:tab w:val="left" w:leader="dot" w:pos="9180"/>
        </w:tabs>
        <w:rPr>
          <w:sz w:val="22"/>
          <w:szCs w:val="22"/>
        </w:rPr>
      </w:pPr>
      <w:r>
        <w:rPr>
          <w:sz w:val="22"/>
          <w:szCs w:val="22"/>
        </w:rPr>
        <w:t>Appendix CP.  Compliance Plan</w:t>
      </w:r>
    </w:p>
    <w:p w:rsidR="009E596C" w:rsidRPr="00472A2C" w:rsidRDefault="009E596C" w:rsidP="00EF4B30">
      <w:pPr>
        <w:tabs>
          <w:tab w:val="left" w:pos="1008"/>
          <w:tab w:val="left" w:pos="6930"/>
        </w:tabs>
        <w:rPr>
          <w:sz w:val="22"/>
          <w:szCs w:val="22"/>
        </w:rPr>
      </w:pPr>
      <w:r w:rsidRPr="00472A2C">
        <w:rPr>
          <w:sz w:val="22"/>
          <w:szCs w:val="22"/>
        </w:rPr>
        <w:t>Appendix CT.  Common Testing Requirements</w:t>
      </w:r>
      <w:r w:rsidR="00513A95">
        <w:rPr>
          <w:sz w:val="22"/>
          <w:szCs w:val="22"/>
        </w:rPr>
        <w:tab/>
      </w:r>
    </w:p>
    <w:p w:rsidR="009E596C" w:rsidRPr="00472A2C" w:rsidRDefault="009E596C" w:rsidP="00EF4B30">
      <w:pPr>
        <w:tabs>
          <w:tab w:val="left" w:pos="1008"/>
          <w:tab w:val="left" w:leader="dot" w:pos="9180"/>
        </w:tabs>
        <w:rPr>
          <w:sz w:val="22"/>
          <w:szCs w:val="22"/>
        </w:rPr>
      </w:pPr>
      <w:r w:rsidRPr="00472A2C">
        <w:rPr>
          <w:sz w:val="22"/>
          <w:szCs w:val="22"/>
        </w:rPr>
        <w:t>Appendix FM.  Fuel Management Plan</w:t>
      </w:r>
    </w:p>
    <w:p w:rsidR="009E596C" w:rsidRPr="00472A2C" w:rsidRDefault="009E596C" w:rsidP="00EF4B30">
      <w:pPr>
        <w:tabs>
          <w:tab w:val="left" w:pos="1008"/>
          <w:tab w:val="left" w:leader="dot" w:pos="9180"/>
        </w:tabs>
        <w:rPr>
          <w:sz w:val="22"/>
          <w:szCs w:val="22"/>
        </w:rPr>
      </w:pPr>
      <w:r w:rsidRPr="00472A2C">
        <w:rPr>
          <w:sz w:val="22"/>
          <w:szCs w:val="22"/>
        </w:rPr>
        <w:t>Appendix GC.  Good Combustion Plan, Cogeneration Boilers</w:t>
      </w:r>
    </w:p>
    <w:p w:rsidR="009E596C" w:rsidRPr="00472A2C" w:rsidRDefault="009E596C" w:rsidP="00EF4B30">
      <w:pPr>
        <w:tabs>
          <w:tab w:val="left" w:pos="1008"/>
          <w:tab w:val="left" w:leader="dot" w:pos="9180"/>
        </w:tabs>
        <w:rPr>
          <w:sz w:val="22"/>
          <w:szCs w:val="22"/>
        </w:rPr>
      </w:pPr>
      <w:r w:rsidRPr="00472A2C">
        <w:rPr>
          <w:sz w:val="22"/>
          <w:szCs w:val="22"/>
        </w:rPr>
        <w:t>Appendix HI.  Permit History</w:t>
      </w:r>
    </w:p>
    <w:p w:rsidR="009E596C" w:rsidRPr="00472A2C" w:rsidRDefault="009E596C" w:rsidP="00EF4B30">
      <w:pPr>
        <w:tabs>
          <w:tab w:val="left" w:pos="1008"/>
          <w:tab w:val="left" w:leader="dot" w:pos="9180"/>
        </w:tabs>
        <w:rPr>
          <w:sz w:val="22"/>
          <w:szCs w:val="22"/>
        </w:rPr>
      </w:pPr>
      <w:r w:rsidRPr="00472A2C">
        <w:rPr>
          <w:sz w:val="22"/>
          <w:szCs w:val="22"/>
        </w:rPr>
        <w:t>Appendix OM.  Operation and Maintenance Plans, Cogeneration Boilers</w:t>
      </w:r>
    </w:p>
    <w:p w:rsidR="009E596C" w:rsidRPr="00472A2C" w:rsidRDefault="009E596C" w:rsidP="00EF4B30">
      <w:pPr>
        <w:tabs>
          <w:tab w:val="left" w:pos="1008"/>
          <w:tab w:val="left" w:leader="dot" w:pos="9180"/>
        </w:tabs>
        <w:rPr>
          <w:sz w:val="22"/>
          <w:szCs w:val="22"/>
        </w:rPr>
      </w:pPr>
      <w:r w:rsidRPr="00472A2C">
        <w:rPr>
          <w:sz w:val="22"/>
          <w:szCs w:val="22"/>
        </w:rPr>
        <w:t>Appendix QR.  Quarterly Report, Cogeneration Boilers</w:t>
      </w:r>
    </w:p>
    <w:p w:rsidR="009E596C" w:rsidRDefault="009E596C" w:rsidP="00EF4B30">
      <w:pPr>
        <w:tabs>
          <w:tab w:val="left" w:pos="1008"/>
          <w:tab w:val="left" w:leader="dot" w:pos="9180"/>
        </w:tabs>
        <w:rPr>
          <w:sz w:val="22"/>
          <w:szCs w:val="22"/>
        </w:rPr>
      </w:pPr>
      <w:r w:rsidRPr="00472A2C">
        <w:rPr>
          <w:sz w:val="22"/>
          <w:szCs w:val="22"/>
        </w:rPr>
        <w:t>Appendix SS.  Summary of Standards</w:t>
      </w:r>
    </w:p>
    <w:p w:rsidR="0040495B" w:rsidRPr="0040495B" w:rsidRDefault="0040495B" w:rsidP="0040495B">
      <w:pPr>
        <w:tabs>
          <w:tab w:val="left" w:pos="1008"/>
          <w:tab w:val="left" w:leader="dot" w:pos="9180"/>
        </w:tabs>
        <w:rPr>
          <w:sz w:val="22"/>
          <w:szCs w:val="22"/>
          <w:highlight w:val="yellow"/>
          <w:u w:val="double"/>
        </w:rPr>
      </w:pPr>
      <w:r w:rsidRPr="0040495B">
        <w:rPr>
          <w:sz w:val="22"/>
          <w:szCs w:val="22"/>
          <w:highlight w:val="yellow"/>
          <w:u w:val="double"/>
        </w:rPr>
        <w:t>Appendix RR.  Facility-wide Reporting Requirements.</w:t>
      </w:r>
    </w:p>
    <w:p w:rsidR="0040495B" w:rsidRPr="0040495B" w:rsidRDefault="0040495B" w:rsidP="0040495B">
      <w:pPr>
        <w:tabs>
          <w:tab w:val="left" w:pos="1008"/>
          <w:tab w:val="left" w:leader="dot" w:pos="9180"/>
        </w:tabs>
        <w:rPr>
          <w:sz w:val="22"/>
          <w:szCs w:val="22"/>
          <w:highlight w:val="yellow"/>
          <w:u w:val="double"/>
        </w:rPr>
      </w:pPr>
      <w:r w:rsidRPr="0040495B">
        <w:rPr>
          <w:sz w:val="22"/>
          <w:szCs w:val="22"/>
          <w:highlight w:val="yellow"/>
          <w:u w:val="double"/>
        </w:rPr>
        <w:t>Appendix TR.  Facility-wide Testing Requirements.</w:t>
      </w:r>
    </w:p>
    <w:p w:rsidR="009E596C" w:rsidRPr="0040495B" w:rsidRDefault="0040495B" w:rsidP="0040495B">
      <w:pPr>
        <w:tabs>
          <w:tab w:val="left" w:pos="1008"/>
          <w:tab w:val="left" w:leader="dot" w:pos="9180"/>
        </w:tabs>
        <w:rPr>
          <w:sz w:val="22"/>
          <w:szCs w:val="22"/>
          <w:u w:val="double"/>
        </w:rPr>
      </w:pPr>
      <w:r w:rsidRPr="0040495B">
        <w:rPr>
          <w:sz w:val="22"/>
          <w:szCs w:val="22"/>
          <w:highlight w:val="yellow"/>
          <w:u w:val="double"/>
        </w:rPr>
        <w:t>Appendix TV.  Title V General Conditions.</w:t>
      </w:r>
    </w:p>
    <w:p w:rsidR="009E596C" w:rsidRPr="00472A2C" w:rsidRDefault="009E596C" w:rsidP="00EF4B30">
      <w:pPr>
        <w:tabs>
          <w:tab w:val="left" w:pos="1008"/>
          <w:tab w:val="left" w:leader="dot" w:pos="9180"/>
        </w:tabs>
        <w:rPr>
          <w:sz w:val="22"/>
          <w:szCs w:val="22"/>
        </w:rPr>
      </w:pPr>
      <w:r w:rsidRPr="00472A2C">
        <w:rPr>
          <w:sz w:val="22"/>
          <w:szCs w:val="22"/>
        </w:rPr>
        <w:t>Appendix UI.  List of Unregulated and Insignificant Emissions Units and/or Activities</w:t>
      </w:r>
    </w:p>
    <w:p w:rsidR="009E596C" w:rsidRPr="00472A2C" w:rsidRDefault="009E596C" w:rsidP="00EF4B30">
      <w:pPr>
        <w:tabs>
          <w:tab w:val="left" w:pos="1008"/>
          <w:tab w:val="left" w:leader="dot" w:pos="9180"/>
        </w:tabs>
        <w:rPr>
          <w:sz w:val="22"/>
          <w:szCs w:val="22"/>
        </w:rPr>
      </w:pPr>
      <w:r w:rsidRPr="00472A2C">
        <w:rPr>
          <w:sz w:val="22"/>
          <w:szCs w:val="22"/>
        </w:rPr>
        <w:t xml:space="preserve">Appendix 60A.  NSPS Subpart </w:t>
      </w:r>
      <w:proofErr w:type="gramStart"/>
      <w:r w:rsidRPr="00472A2C">
        <w:rPr>
          <w:sz w:val="22"/>
          <w:szCs w:val="22"/>
        </w:rPr>
        <w:t>A</w:t>
      </w:r>
      <w:proofErr w:type="gramEnd"/>
      <w:r w:rsidRPr="00472A2C">
        <w:rPr>
          <w:sz w:val="22"/>
          <w:szCs w:val="22"/>
        </w:rPr>
        <w:t>, General Provisions</w:t>
      </w:r>
    </w:p>
    <w:p w:rsidR="009E596C" w:rsidRPr="00472A2C" w:rsidRDefault="009E596C" w:rsidP="00EF4B30">
      <w:pPr>
        <w:tabs>
          <w:tab w:val="left" w:pos="1008"/>
          <w:tab w:val="left" w:leader="dot" w:pos="9180"/>
        </w:tabs>
        <w:rPr>
          <w:sz w:val="22"/>
          <w:szCs w:val="22"/>
        </w:rPr>
      </w:pPr>
      <w:r w:rsidRPr="00472A2C">
        <w:rPr>
          <w:sz w:val="22"/>
          <w:szCs w:val="22"/>
        </w:rPr>
        <w:t>Appendix 60Da.  NSPS Subpart Da, Electric Utility Steam Generating Units</w:t>
      </w:r>
    </w:p>
    <w:p w:rsidR="009E596C" w:rsidRPr="00472A2C" w:rsidRDefault="009E596C" w:rsidP="00EF4B30">
      <w:pPr>
        <w:tabs>
          <w:tab w:val="left" w:pos="1008"/>
          <w:tab w:val="left" w:leader="dot" w:pos="9180"/>
        </w:tabs>
        <w:rPr>
          <w:sz w:val="22"/>
          <w:szCs w:val="22"/>
        </w:rPr>
      </w:pPr>
      <w:r w:rsidRPr="00472A2C">
        <w:rPr>
          <w:sz w:val="22"/>
          <w:szCs w:val="22"/>
        </w:rPr>
        <w:t>Appendix 60Ea.  NSPS Subpart Ea, Applicability for Municipal Waste Combustors</w:t>
      </w:r>
    </w:p>
    <w:p w:rsidR="00F84C22" w:rsidRDefault="00F84C22" w:rsidP="00EF4B30">
      <w:pPr>
        <w:tabs>
          <w:tab w:val="left" w:pos="1008"/>
          <w:tab w:val="left" w:leader="dot" w:pos="9180"/>
        </w:tabs>
        <w:ind w:left="360" w:hanging="360"/>
        <w:rPr>
          <w:sz w:val="22"/>
          <w:szCs w:val="22"/>
        </w:rPr>
      </w:pPr>
      <w:r w:rsidRPr="00472A2C">
        <w:rPr>
          <w:sz w:val="22"/>
          <w:szCs w:val="22"/>
        </w:rPr>
        <w:t>Appendix 60DDDD.  NSPS Subpart DDDD, Emissions Guidelines and Compliance Times for Commercial and</w:t>
      </w:r>
      <w:r w:rsidR="00EF4B30">
        <w:rPr>
          <w:sz w:val="22"/>
          <w:szCs w:val="22"/>
        </w:rPr>
        <w:t xml:space="preserve"> </w:t>
      </w:r>
      <w:r w:rsidRPr="00472A2C">
        <w:rPr>
          <w:sz w:val="22"/>
          <w:szCs w:val="22"/>
        </w:rPr>
        <w:t>Industrial Solid Waste Incineration Units</w:t>
      </w:r>
    </w:p>
    <w:p w:rsidR="002D00FB" w:rsidRPr="00353C9E" w:rsidRDefault="00472A2C" w:rsidP="00EF4B30">
      <w:pPr>
        <w:ind w:left="360" w:hanging="360"/>
        <w:rPr>
          <w:sz w:val="22"/>
          <w:szCs w:val="22"/>
        </w:rPr>
      </w:pPr>
      <w:r>
        <w:rPr>
          <w:sz w:val="22"/>
          <w:szCs w:val="22"/>
        </w:rPr>
        <w:t>Appendix 63</w:t>
      </w:r>
      <w:r w:rsidR="00C860B3" w:rsidRPr="00472A2C">
        <w:rPr>
          <w:sz w:val="22"/>
          <w:szCs w:val="22"/>
        </w:rPr>
        <w:t>DDDD</w:t>
      </w:r>
      <w:r w:rsidR="006E7580" w:rsidRPr="00472A2C">
        <w:rPr>
          <w:sz w:val="22"/>
          <w:szCs w:val="22"/>
        </w:rPr>
        <w:t>D</w:t>
      </w:r>
      <w:r w:rsidR="00C860B3" w:rsidRPr="00472A2C">
        <w:rPr>
          <w:sz w:val="22"/>
          <w:szCs w:val="22"/>
        </w:rPr>
        <w:t>.  N</w:t>
      </w:r>
      <w:r w:rsidR="00806092" w:rsidRPr="00472A2C">
        <w:rPr>
          <w:sz w:val="22"/>
          <w:szCs w:val="22"/>
        </w:rPr>
        <w:t>ESH</w:t>
      </w:r>
      <w:r w:rsidR="006D5845" w:rsidRPr="00472A2C">
        <w:rPr>
          <w:sz w:val="22"/>
          <w:szCs w:val="22"/>
        </w:rPr>
        <w:t>A</w:t>
      </w:r>
      <w:r w:rsidR="00806092" w:rsidRPr="00472A2C">
        <w:rPr>
          <w:sz w:val="22"/>
          <w:szCs w:val="22"/>
        </w:rPr>
        <w:t>P</w:t>
      </w:r>
      <w:r w:rsidR="00C860B3" w:rsidRPr="00472A2C">
        <w:rPr>
          <w:sz w:val="22"/>
          <w:szCs w:val="22"/>
        </w:rPr>
        <w:t xml:space="preserve"> Subpart DDD</w:t>
      </w:r>
      <w:r w:rsidR="006E7580" w:rsidRPr="00472A2C">
        <w:rPr>
          <w:sz w:val="22"/>
          <w:szCs w:val="22"/>
        </w:rPr>
        <w:t>D</w:t>
      </w:r>
      <w:r w:rsidR="00C860B3" w:rsidRPr="00472A2C">
        <w:rPr>
          <w:sz w:val="22"/>
          <w:szCs w:val="22"/>
        </w:rPr>
        <w:t>D, National Emission Standards for Hazardous Air Pollutants for Industrial, Commercial, and Institutional Boilers and Process He</w:t>
      </w:r>
      <w:r w:rsidR="00C860B3" w:rsidRPr="00DB36CE">
        <w:rPr>
          <w:sz w:val="22"/>
          <w:szCs w:val="22"/>
        </w:rPr>
        <w:t>aters</w:t>
      </w:r>
      <w:bookmarkStart w:id="48" w:name="Lastpage3G"/>
      <w:bookmarkEnd w:id="48"/>
    </w:p>
    <w:sectPr w:rsidR="002D00FB" w:rsidRPr="00353C9E" w:rsidSect="00306CDF">
      <w:headerReference w:type="even" r:id="rId77"/>
      <w:headerReference w:type="default" r:id="rId78"/>
      <w:footerReference w:type="default" r:id="rId79"/>
      <w:headerReference w:type="first" r:id="rId80"/>
      <w:pgSz w:w="12240" w:h="15840" w:code="1"/>
      <w:pgMar w:top="720" w:right="1152" w:bottom="720" w:left="1152" w:header="504" w:footer="468"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EAB" w:rsidRDefault="00161EAB">
      <w:r>
        <w:separator/>
      </w:r>
    </w:p>
  </w:endnote>
  <w:endnote w:type="continuationSeparator" w:id="0">
    <w:p w:rsidR="00161EAB" w:rsidRDefault="0016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ED" w:rsidRDefault="001269E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ED" w:rsidRPr="004A3D1E" w:rsidRDefault="001269ED" w:rsidP="001269ED">
    <w:pPr>
      <w:pBdr>
        <w:top w:val="single" w:sz="4" w:space="1" w:color="auto"/>
      </w:pBdr>
      <w:tabs>
        <w:tab w:val="left" w:pos="7830"/>
      </w:tabs>
      <w:suppressAutoHyphens/>
      <w:spacing w:before="240"/>
    </w:pPr>
    <w:r w:rsidRPr="004A3D1E">
      <w:rPr>
        <w:bCs/>
      </w:rPr>
      <w:t>Okeelanta Corporation/</w:t>
    </w:r>
    <w:r>
      <w:rPr>
        <w:bCs/>
      </w:rPr>
      <w:t>New Hope Power Company</w:t>
    </w:r>
    <w:r>
      <w:tab/>
      <w:t>Permit No. 0990005-040</w:t>
    </w:r>
    <w:r w:rsidRPr="004A3D1E">
      <w:t>-AV</w:t>
    </w:r>
  </w:p>
  <w:p w:rsidR="001269ED" w:rsidRPr="004A3D1E" w:rsidRDefault="001269ED" w:rsidP="001269ED">
    <w:pPr>
      <w:tabs>
        <w:tab w:val="left" w:pos="7110"/>
      </w:tabs>
      <w:spacing w:after="60"/>
      <w:rPr>
        <w:bCs/>
      </w:rPr>
    </w:pPr>
    <w:r>
      <w:rPr>
        <w:bCs/>
      </w:rPr>
      <w:t>Sugar Mill and Refinery/Okeelanta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bookmarkStart w:id="33" w:name="_GoBack"/>
    <w:bookmarkEnd w:id="33"/>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4A3D1E" w:rsidRDefault="0040495B" w:rsidP="00DA2283">
    <w:pPr>
      <w:pBdr>
        <w:top w:val="single" w:sz="4" w:space="1" w:color="auto"/>
      </w:pBdr>
      <w:tabs>
        <w:tab w:val="left" w:pos="7830"/>
        <w:tab w:val="right" w:pos="8640"/>
      </w:tabs>
      <w:suppressAutoHyphens/>
      <w:spacing w:before="240"/>
    </w:pPr>
    <w:r w:rsidRPr="004A3D1E">
      <w:rPr>
        <w:bCs/>
      </w:rPr>
      <w:t xml:space="preserve">Okeelanta Corporation / </w:t>
    </w:r>
    <w:r>
      <w:rPr>
        <w:bCs/>
      </w:rPr>
      <w:t>New Hope Power Company</w:t>
    </w:r>
    <w:r>
      <w:tab/>
      <w:t>Permit No. 0990005-040</w:t>
    </w:r>
    <w:r w:rsidRPr="004A3D1E">
      <w:t>-AV</w:t>
    </w:r>
  </w:p>
  <w:p w:rsidR="0040495B" w:rsidRPr="004A3D1E" w:rsidRDefault="0040495B" w:rsidP="0014730E">
    <w:pPr>
      <w:tabs>
        <w:tab w:val="left" w:pos="7110"/>
      </w:tabs>
      <w:spacing w:after="120"/>
      <w:rPr>
        <w:bCs/>
      </w:rPr>
    </w:pPr>
    <w:r>
      <w:rPr>
        <w:bCs/>
      </w:rPr>
      <w:t>Sugar Mill and Sugar Refinery / 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54</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4A3D1E" w:rsidRDefault="0040495B" w:rsidP="004A3D1E">
    <w:pPr>
      <w:pBdr>
        <w:top w:val="single" w:sz="4" w:space="1" w:color="auto"/>
      </w:pBdr>
      <w:tabs>
        <w:tab w:val="left" w:pos="7560"/>
        <w:tab w:val="right" w:pos="8640"/>
      </w:tabs>
      <w:suppressAutoHyphens/>
      <w:spacing w:before="240"/>
    </w:pPr>
    <w:r w:rsidRPr="004A3D1E">
      <w:rPr>
        <w:bCs/>
      </w:rPr>
      <w:t xml:space="preserve">Okeelanta Corporation / </w:t>
    </w:r>
    <w:r>
      <w:rPr>
        <w:bCs/>
      </w:rPr>
      <w:t>New Hope Power Company</w:t>
    </w:r>
    <w:r>
      <w:tab/>
      <w:t>Permit No. 0990005-040</w:t>
    </w:r>
    <w:r w:rsidRPr="004A3D1E">
      <w:t>-AV</w:t>
    </w:r>
  </w:p>
  <w:p w:rsidR="0040495B" w:rsidRPr="004A3D1E" w:rsidRDefault="0040495B" w:rsidP="00CD3783">
    <w:pPr>
      <w:tabs>
        <w:tab w:val="left" w:pos="6840"/>
        <w:tab w:val="left" w:pos="7560"/>
      </w:tabs>
      <w:spacing w:after="120"/>
      <w:rPr>
        <w:bCs/>
      </w:rPr>
    </w:pPr>
    <w:r>
      <w:rPr>
        <w:bCs/>
      </w:rPr>
      <w:t>Sugar Mill and Sugar Refinery / 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55</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4A3D1E" w:rsidRDefault="0040495B" w:rsidP="004A3D1E">
    <w:pPr>
      <w:pBdr>
        <w:top w:val="single" w:sz="4" w:space="1" w:color="auto"/>
      </w:pBdr>
      <w:tabs>
        <w:tab w:val="left" w:pos="7560"/>
        <w:tab w:val="right" w:pos="8640"/>
      </w:tabs>
      <w:suppressAutoHyphens/>
      <w:spacing w:before="240"/>
    </w:pPr>
    <w:r w:rsidRPr="004A3D1E">
      <w:rPr>
        <w:bCs/>
      </w:rPr>
      <w:t xml:space="preserve">Okeelanta Corporation / </w:t>
    </w:r>
    <w:r>
      <w:rPr>
        <w:bCs/>
      </w:rPr>
      <w:t>New Hope Power Company</w:t>
    </w:r>
    <w:r>
      <w:tab/>
      <w:t>Permit No. 0990005-040</w:t>
    </w:r>
    <w:r w:rsidRPr="004A3D1E">
      <w:t>-AV</w:t>
    </w:r>
  </w:p>
  <w:p w:rsidR="0040495B" w:rsidRPr="004A3D1E" w:rsidRDefault="0040495B" w:rsidP="00CD3783">
    <w:pPr>
      <w:tabs>
        <w:tab w:val="left" w:pos="6840"/>
      </w:tabs>
      <w:spacing w:after="120"/>
      <w:rPr>
        <w:bCs/>
      </w:rPr>
    </w:pPr>
    <w:r>
      <w:rPr>
        <w:bCs/>
      </w:rPr>
      <w:t>Sugar Mill and Refinery / 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4A3D1E" w:rsidRDefault="0040495B" w:rsidP="004A3D1E">
    <w:pPr>
      <w:pBdr>
        <w:top w:val="single" w:sz="4" w:space="1" w:color="auto"/>
      </w:pBdr>
      <w:tabs>
        <w:tab w:val="left" w:pos="7560"/>
        <w:tab w:val="right" w:pos="8640"/>
      </w:tabs>
      <w:suppressAutoHyphens/>
      <w:spacing w:before="240"/>
    </w:pPr>
    <w:r w:rsidRPr="004A3D1E">
      <w:rPr>
        <w:bCs/>
      </w:rPr>
      <w:t xml:space="preserve">Okeelanta Corporation / </w:t>
    </w:r>
    <w:r>
      <w:rPr>
        <w:bCs/>
      </w:rPr>
      <w:t>New Hope Power Company</w:t>
    </w:r>
    <w:r>
      <w:tab/>
      <w:t>Permit No. 0990005-040</w:t>
    </w:r>
    <w:r w:rsidRPr="004A3D1E">
      <w:t>-AV</w:t>
    </w:r>
  </w:p>
  <w:p w:rsidR="0040495B" w:rsidRPr="004A3D1E" w:rsidRDefault="0040495B" w:rsidP="00CD3783">
    <w:pPr>
      <w:tabs>
        <w:tab w:val="left" w:pos="6840"/>
      </w:tabs>
      <w:spacing w:after="120"/>
      <w:rPr>
        <w:bCs/>
      </w:rPr>
    </w:pPr>
    <w:r>
      <w:rPr>
        <w:bCs/>
      </w:rPr>
      <w:t>Sugar Mill and Sugar Refinery / 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68</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ED" w:rsidRDefault="001269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ED" w:rsidRDefault="001269E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4A3D1E" w:rsidRDefault="0040495B" w:rsidP="004A3D1E">
    <w:pPr>
      <w:pBdr>
        <w:top w:val="single" w:sz="4" w:space="1" w:color="auto"/>
      </w:pBdr>
      <w:tabs>
        <w:tab w:val="left" w:pos="7560"/>
        <w:tab w:val="right" w:pos="8640"/>
      </w:tabs>
      <w:suppressAutoHyphens/>
      <w:spacing w:before="240"/>
    </w:pPr>
    <w:r w:rsidRPr="004A3D1E">
      <w:rPr>
        <w:bCs/>
      </w:rPr>
      <w:t xml:space="preserve">Okeelanta Corporation / </w:t>
    </w:r>
    <w:r>
      <w:rPr>
        <w:bCs/>
      </w:rPr>
      <w:t>New Hope Power Company</w:t>
    </w:r>
    <w:r w:rsidRPr="004A3D1E">
      <w:tab/>
      <w:t>Permit No. 0990005-0</w:t>
    </w:r>
    <w:r>
      <w:t>40</w:t>
    </w:r>
    <w:r w:rsidRPr="004A3D1E">
      <w:t>-AV</w:t>
    </w:r>
  </w:p>
  <w:p w:rsidR="0040495B" w:rsidRPr="004A3D1E" w:rsidRDefault="0040495B" w:rsidP="004A3D1E">
    <w:pPr>
      <w:tabs>
        <w:tab w:val="left" w:pos="7560"/>
      </w:tabs>
      <w:rPr>
        <w:bCs/>
      </w:rPr>
    </w:pPr>
    <w:r>
      <w:rPr>
        <w:bCs/>
      </w:rPr>
      <w:t xml:space="preserve">Sugar Mill and Sugar Refinery / Okeelanta Cogeneration Plant                                     </w:t>
    </w:r>
    <w:r w:rsidRPr="004A3D1E">
      <w:rPr>
        <w:bCs/>
      </w:rPr>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4A3D1E" w:rsidRDefault="0040495B" w:rsidP="00753540">
    <w:pPr>
      <w:pBdr>
        <w:top w:val="single" w:sz="4" w:space="1" w:color="auto"/>
      </w:pBdr>
      <w:tabs>
        <w:tab w:val="left" w:pos="7560"/>
        <w:tab w:val="right" w:pos="8640"/>
      </w:tabs>
      <w:suppressAutoHyphens/>
      <w:spacing w:before="240"/>
    </w:pPr>
    <w:r>
      <w:rPr>
        <w:bCs/>
      </w:rPr>
      <w:t>Okeelanta Corporation/New Hope Power Company</w:t>
    </w:r>
    <w:r>
      <w:tab/>
      <w:t>Permit No. 0990005-040</w:t>
    </w:r>
    <w:r w:rsidRPr="004A3D1E">
      <w:t>-AV</w:t>
    </w:r>
  </w:p>
  <w:p w:rsidR="0040495B" w:rsidRPr="004A3D1E" w:rsidRDefault="0040495B" w:rsidP="0014730E">
    <w:pPr>
      <w:tabs>
        <w:tab w:val="left" w:pos="6840"/>
      </w:tabs>
      <w:spacing w:after="120"/>
      <w:rPr>
        <w:bCs/>
      </w:rPr>
    </w:pPr>
    <w:r>
      <w:rPr>
        <w:bCs/>
      </w:rPr>
      <w:t>Sugar Mill and Refinery/Okeelanta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i</w:t>
    </w:r>
    <w:r>
      <w:rPr>
        <w:rStyle w:val="PageNumbe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EC10D0" w:rsidRDefault="0040495B" w:rsidP="00E42E85">
    <w:pPr>
      <w:pStyle w:val="Footer"/>
      <w:jc w:val="center"/>
    </w:pPr>
    <w:r w:rsidRPr="00224B96">
      <w:rPr>
        <w:i/>
        <w:color w:val="00A88E"/>
      </w:rPr>
      <w:t>www.dep.state.fl.us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4A3D1E" w:rsidRDefault="0040495B" w:rsidP="00DA2283">
    <w:pPr>
      <w:pBdr>
        <w:top w:val="single" w:sz="4" w:space="1" w:color="auto"/>
      </w:pBdr>
      <w:tabs>
        <w:tab w:val="left" w:pos="7830"/>
      </w:tabs>
      <w:suppressAutoHyphens/>
      <w:spacing w:before="240"/>
    </w:pPr>
    <w:r w:rsidRPr="004A3D1E">
      <w:rPr>
        <w:bCs/>
      </w:rPr>
      <w:t>Okeelanta Corporation/</w:t>
    </w:r>
    <w:r>
      <w:rPr>
        <w:bCs/>
      </w:rPr>
      <w:t>New Hope Power Company</w:t>
    </w:r>
    <w:r>
      <w:tab/>
      <w:t>Permit No. 0990005-040</w:t>
    </w:r>
    <w:r w:rsidRPr="004A3D1E">
      <w:t>-AV</w:t>
    </w:r>
  </w:p>
  <w:p w:rsidR="0040495B" w:rsidRPr="004A3D1E" w:rsidRDefault="0040495B" w:rsidP="00474FEF">
    <w:pPr>
      <w:tabs>
        <w:tab w:val="left" w:pos="7110"/>
      </w:tabs>
      <w:spacing w:after="60"/>
      <w:rPr>
        <w:bCs/>
      </w:rPr>
    </w:pPr>
    <w:r>
      <w:rPr>
        <w:bCs/>
      </w:rPr>
      <w:t>Sugar Mill and Refinery/Okeelanta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9ED" w:rsidRPr="004A3D1E" w:rsidRDefault="001269ED" w:rsidP="001269ED">
    <w:pPr>
      <w:pBdr>
        <w:top w:val="single" w:sz="4" w:space="1" w:color="auto"/>
      </w:pBdr>
      <w:tabs>
        <w:tab w:val="right" w:pos="9900"/>
      </w:tabs>
      <w:suppressAutoHyphens/>
      <w:spacing w:before="240"/>
    </w:pPr>
    <w:r w:rsidRPr="004A3D1E">
      <w:rPr>
        <w:bCs/>
      </w:rPr>
      <w:t>Okeelanta Corporation/</w:t>
    </w:r>
    <w:r>
      <w:rPr>
        <w:bCs/>
      </w:rPr>
      <w:t>New Hope Power Company</w:t>
    </w:r>
    <w:r>
      <w:tab/>
      <w:t>Permit No. 0990005-040</w:t>
    </w:r>
    <w:r w:rsidRPr="004A3D1E">
      <w:t>-AV</w:t>
    </w:r>
  </w:p>
  <w:p w:rsidR="001269ED" w:rsidRPr="004A3D1E" w:rsidRDefault="001269ED" w:rsidP="001269ED">
    <w:pPr>
      <w:tabs>
        <w:tab w:val="right" w:pos="9900"/>
      </w:tabs>
      <w:spacing w:after="60"/>
      <w:rPr>
        <w:bCs/>
      </w:rPr>
    </w:pPr>
    <w:r>
      <w:rPr>
        <w:bCs/>
      </w:rPr>
      <w:t>Sugar Mill and Refinery/Okeelanta Cogeneration Plant</w:t>
    </w:r>
    <w:r w:rsidRPr="004A3D1E">
      <w:rPr>
        <w:bCs/>
      </w:rPr>
      <w:tab/>
      <w:t>Title V Air Operation Permit</w:t>
    </w:r>
    <w:r>
      <w:rPr>
        <w:bCs/>
      </w:rPr>
      <w:t xml:space="preserve"> Renewal</w:t>
    </w:r>
  </w:p>
  <w:p w:rsidR="0040495B" w:rsidRPr="00517C2E" w:rsidRDefault="0040495B" w:rsidP="00EF6DD8">
    <w:pPr>
      <w:tabs>
        <w:tab w:val="left" w:pos="6750"/>
      </w:tabs>
      <w:spacing w:before="6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29</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8F08A1" w:rsidRDefault="0040495B" w:rsidP="00204E13">
    <w:pPr>
      <w:tabs>
        <w:tab w:val="left" w:pos="6750"/>
      </w:tabs>
      <w:spacing w:after="240"/>
      <w:jc w:val="center"/>
      <w:rPr>
        <w:b/>
        <w:bCs/>
        <w:sz w:val="22"/>
        <w:szCs w:val="22"/>
      </w:rPr>
    </w:pPr>
  </w:p>
  <w:p w:rsidR="001269ED" w:rsidRPr="004A3D1E" w:rsidRDefault="001269ED" w:rsidP="001269ED">
    <w:pPr>
      <w:pBdr>
        <w:top w:val="single" w:sz="4" w:space="1" w:color="auto"/>
      </w:pBdr>
      <w:tabs>
        <w:tab w:val="right" w:pos="10080"/>
      </w:tabs>
      <w:suppressAutoHyphens/>
      <w:spacing w:before="240"/>
    </w:pPr>
    <w:r w:rsidRPr="004A3D1E">
      <w:rPr>
        <w:bCs/>
      </w:rPr>
      <w:t>Okeelanta Corporation/</w:t>
    </w:r>
    <w:r>
      <w:rPr>
        <w:bCs/>
      </w:rPr>
      <w:t>New Hope Power Company</w:t>
    </w:r>
    <w:r>
      <w:tab/>
      <w:t>Permit No. 0990005-040</w:t>
    </w:r>
    <w:r w:rsidRPr="004A3D1E">
      <w:t>-AV</w:t>
    </w:r>
  </w:p>
  <w:p w:rsidR="001269ED" w:rsidRPr="004A3D1E" w:rsidRDefault="001269ED" w:rsidP="001269ED">
    <w:pPr>
      <w:tabs>
        <w:tab w:val="right" w:pos="10080"/>
      </w:tabs>
      <w:spacing w:after="60"/>
      <w:rPr>
        <w:bCs/>
      </w:rPr>
    </w:pPr>
    <w:r>
      <w:rPr>
        <w:bCs/>
      </w:rPr>
      <w:t>Sugar Mill and Refinery/Okeelanta Cogeneration Plant</w:t>
    </w:r>
    <w:r w:rsidRPr="004A3D1E">
      <w:rPr>
        <w:bCs/>
      </w:rPr>
      <w:tab/>
      <w:t>Title V Air Operation Permit</w:t>
    </w:r>
    <w:r>
      <w:rPr>
        <w:bCs/>
      </w:rPr>
      <w:t xml:space="preserve"> Renewal</w:t>
    </w:r>
  </w:p>
  <w:p w:rsidR="0040495B" w:rsidRPr="00517C2E" w:rsidRDefault="0040495B" w:rsidP="0014730E">
    <w:pPr>
      <w:tabs>
        <w:tab w:val="left" w:pos="6750"/>
      </w:tabs>
      <w:spacing w:before="120"/>
      <w:jc w:val="center"/>
      <w:rPr>
        <w:bCs/>
      </w:rPr>
    </w:pPr>
    <w:r>
      <w:rPr>
        <w:bCs/>
      </w:rPr>
      <w:t xml:space="preserve">Page </w:t>
    </w:r>
    <w:r>
      <w:rPr>
        <w:rStyle w:val="PageNumber"/>
      </w:rPr>
      <w:fldChar w:fldCharType="begin"/>
    </w:r>
    <w:r>
      <w:rPr>
        <w:rStyle w:val="PageNumber"/>
      </w:rPr>
      <w:instrText xml:space="preserve"> PAGE </w:instrText>
    </w:r>
    <w:r>
      <w:rPr>
        <w:rStyle w:val="PageNumber"/>
      </w:rPr>
      <w:fldChar w:fldCharType="separate"/>
    </w:r>
    <w:r w:rsidR="001269ED">
      <w:rPr>
        <w:rStyle w:val="PageNumber"/>
        <w:noProof/>
      </w:rPr>
      <w:t>43</w:t>
    </w:r>
    <w:r>
      <w:rPr>
        <w:rStyle w:val="PageNumber"/>
      </w:rPr>
      <w:fldChar w:fldCharType="end"/>
    </w:r>
    <w:r>
      <w:rPr>
        <w:rStyle w:val="PageNumber"/>
      </w:rPr>
      <w:t xml:space="preserve"> of </w:t>
    </w:r>
    <w:r>
      <w:rPr>
        <w:rStyle w:val="PageNumber"/>
      </w:rPr>
      <w:fldChar w:fldCharType="begin"/>
    </w:r>
    <w:r>
      <w:rPr>
        <w:rStyle w:val="PageNumber"/>
      </w:rPr>
      <w:instrText xml:space="preserve"> PAGEREF Lastpage3G \h </w:instrText>
    </w:r>
    <w:r>
      <w:rPr>
        <w:rStyle w:val="PageNumber"/>
      </w:rPr>
    </w:r>
    <w:r>
      <w:rPr>
        <w:rStyle w:val="PageNumber"/>
      </w:rPr>
      <w:fldChar w:fldCharType="separate"/>
    </w:r>
    <w:r w:rsidR="001269ED">
      <w:rPr>
        <w:rStyle w:val="PageNumber"/>
        <w:noProof/>
      </w:rPr>
      <w:t>68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EAB" w:rsidRDefault="00161EAB">
      <w:r>
        <w:separator/>
      </w:r>
    </w:p>
  </w:footnote>
  <w:footnote w:type="continuationSeparator" w:id="0">
    <w:p w:rsidR="00161EAB" w:rsidRDefault="00161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3" o:spid="_x0000_s2050" type="#_x0000_t136" style="position:absolute;margin-left:0;margin-top:0;width:621.8pt;height:88.8pt;rotation:315;z-index:-2516802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2" o:spid="_x0000_s2059" type="#_x0000_t136" style="position:absolute;margin-left:0;margin-top:0;width:621.8pt;height:88.8pt;rotation:315;z-index:-2516710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8F08A1"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3" o:spid="_x0000_s2060" type="#_x0000_t136" style="position:absolute;left:0;text-align:left;margin-left:0;margin-top:0;width:621.8pt;height:88.8pt;rotation:315;z-index:-2516700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8F08A1">
      <w:rPr>
        <w:b/>
        <w:caps/>
        <w:sz w:val="22"/>
        <w:szCs w:val="22"/>
      </w:rPr>
      <w:t>Section 1.  Facility Information</w:t>
    </w:r>
  </w:p>
  <w:p w:rsidR="0040495B" w:rsidRPr="008F08A1" w:rsidRDefault="0040495B" w:rsidP="00204E13">
    <w:pPr>
      <w:tabs>
        <w:tab w:val="left" w:pos="6750"/>
      </w:tabs>
      <w:spacing w:after="240"/>
      <w:jc w:val="center"/>
      <w:rPr>
        <w:b/>
        <w:bCs/>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1" o:spid="_x0000_s2058" type="#_x0000_t136" style="position:absolute;margin-left:0;margin-top:0;width:621.8pt;height:88.8pt;rotation:315;z-index:-2516720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5" o:spid="_x0000_s2062" type="#_x0000_t136" style="position:absolute;margin-left:0;margin-top:0;width:621.8pt;height:88.8pt;rotation:315;z-index:-2516679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8F08A1"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6" o:spid="_x0000_s2063" type="#_x0000_t136" style="position:absolute;left:0;text-align:left;margin-left:0;margin-top:0;width:621.8pt;height:88.8pt;rotation:315;z-index:-2516669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8F08A1">
      <w:rPr>
        <w:b/>
        <w:caps/>
        <w:sz w:val="22"/>
        <w:szCs w:val="22"/>
      </w:rPr>
      <w:t>Section 2.  Facility-wide Conditions</w:t>
    </w:r>
  </w:p>
  <w:p w:rsidR="0040495B" w:rsidRPr="008F08A1" w:rsidRDefault="0040495B" w:rsidP="001577FD">
    <w:pPr>
      <w:tabs>
        <w:tab w:val="left" w:pos="6750"/>
      </w:tabs>
      <w:jc w:val="center"/>
      <w:rPr>
        <w:b/>
        <w:bCs/>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4" o:spid="_x0000_s2061" type="#_x0000_t136" style="position:absolute;margin-left:0;margin-top:0;width:621.8pt;height:88.8pt;rotation:315;z-index:-2516689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8" o:spid="_x0000_s2065" type="#_x0000_t136" style="position:absolute;margin-left:0;margin-top:0;width:621.8pt;height:88.8pt;rotation:315;z-index:-2516648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331F32"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9" o:spid="_x0000_s2066" type="#_x0000_t136" style="position:absolute;left:0;text-align:left;margin-left:0;margin-top:0;width:621.8pt;height:88.8pt;rotation:315;z-index:-2516638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331F32">
      <w:rPr>
        <w:b/>
        <w:caps/>
        <w:sz w:val="22"/>
        <w:szCs w:val="22"/>
      </w:rPr>
      <w:t>Section 3.  Emissions Unit Specific Conditions</w:t>
    </w:r>
  </w:p>
  <w:p w:rsidR="0040495B" w:rsidRPr="00331F32" w:rsidRDefault="0040495B" w:rsidP="00204E13">
    <w:pPr>
      <w:tabs>
        <w:tab w:val="left" w:pos="6750"/>
      </w:tabs>
      <w:spacing w:after="240"/>
      <w:jc w:val="center"/>
      <w:rPr>
        <w:b/>
        <w:bCs/>
        <w:sz w:val="22"/>
        <w:szCs w:val="22"/>
      </w:rPr>
    </w:pPr>
    <w:r w:rsidRPr="001043D3">
      <w:rPr>
        <w:b/>
        <w:bCs/>
        <w:sz w:val="22"/>
        <w:szCs w:val="22"/>
      </w:rPr>
      <w:t>A.  Cogeneration Boilers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7" o:spid="_x0000_s2064" type="#_x0000_t136" style="position:absolute;margin-left:0;margin-top:0;width:621.8pt;height:88.8pt;rotation:315;z-index:-2516659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1" o:spid="_x0000_s2068" type="#_x0000_t136" style="position:absolute;margin-left:0;margin-top:0;width:621.8pt;height:88.8pt;rotation:315;z-index:-2516618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rsidP="00D57AFE">
    <w:pPr>
      <w:pStyle w:val="Heade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4" o:spid="_x0000_s2051" type="#_x0000_t136" style="position:absolute;left:0;text-align:left;margin-left:0;margin-top:0;width:621.8pt;height:88.8pt;rotation:315;z-index:-2516792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8F08A1"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2" o:spid="_x0000_s2069" type="#_x0000_t136" style="position:absolute;left:0;text-align:left;margin-left:0;margin-top:0;width:621.8pt;height:88.8pt;rotation:315;z-index:-2516608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8F08A1">
      <w:rPr>
        <w:b/>
        <w:caps/>
        <w:sz w:val="22"/>
        <w:szCs w:val="22"/>
      </w:rPr>
      <w:t>Section 3.  Emissions Unit Specific Conditions</w:t>
    </w:r>
  </w:p>
  <w:p w:rsidR="0040495B" w:rsidRPr="008F08A1" w:rsidRDefault="0040495B" w:rsidP="00204E13">
    <w:pPr>
      <w:tabs>
        <w:tab w:val="left" w:pos="6750"/>
      </w:tabs>
      <w:spacing w:after="240"/>
      <w:jc w:val="center"/>
      <w:rPr>
        <w:b/>
        <w:bCs/>
        <w:sz w:val="22"/>
        <w:szCs w:val="22"/>
      </w:rPr>
    </w:pPr>
    <w:r w:rsidRPr="008F08A1">
      <w:rPr>
        <w:b/>
        <w:bCs/>
        <w:sz w:val="22"/>
        <w:szCs w:val="22"/>
      </w:rPr>
      <w:t>B.  Material Handling and Storage Operations - Cogeneration Plan</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0" o:spid="_x0000_s2067" type="#_x0000_t136" style="position:absolute;margin-left:0;margin-top:0;width:621.8pt;height:88.8pt;rotation:315;z-index:-2516628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4" o:spid="_x0000_s2071" type="#_x0000_t136" style="position:absolute;margin-left:0;margin-top:0;width:621.8pt;height:88.8pt;rotation:315;z-index:-2516587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9B695E" w:rsidRDefault="0040495B" w:rsidP="00A04923">
    <w:pPr>
      <w:pStyle w:val="Header"/>
      <w:tabs>
        <w:tab w:val="clear" w:pos="4320"/>
        <w:tab w:val="clear" w:pos="8640"/>
      </w:tabs>
      <w:jc w:val="center"/>
      <w:rPr>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5" o:spid="_x0000_s2072" type="#_x0000_t136" style="position:absolute;left:0;text-align:left;margin-left:0;margin-top:0;width:621.8pt;height:88.8pt;rotation:315;z-index:-2516577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9B695E">
      <w:rPr>
        <w:b/>
        <w:szCs w:val="22"/>
      </w:rPr>
      <w:t>SECTION III - EMISSIONS UNITS SPECIFIC CONDITIONS</w:t>
    </w:r>
  </w:p>
  <w:p w:rsidR="0040495B" w:rsidRPr="00226E89" w:rsidRDefault="0040495B" w:rsidP="00A04923">
    <w:pPr>
      <w:pStyle w:val="Header"/>
      <w:pBdr>
        <w:top w:val="single" w:sz="6" w:space="1" w:color="auto"/>
      </w:pBdr>
      <w:tabs>
        <w:tab w:val="clear" w:pos="4320"/>
        <w:tab w:val="clear" w:pos="8640"/>
      </w:tabs>
      <w:spacing w:after="120"/>
      <w:jc w:val="center"/>
      <w:rPr>
        <w:b/>
        <w:szCs w:val="22"/>
      </w:rPr>
    </w:pPr>
    <w:r>
      <w:rPr>
        <w:b/>
        <w:szCs w:val="22"/>
      </w:rPr>
      <w:t>Subsection C.  Reciprocating Internal Combustion Engines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3" o:spid="_x0000_s2070" type="#_x0000_t136" style="position:absolute;margin-left:0;margin-top:0;width:621.8pt;height:88.8pt;rotation:315;z-index:-2516597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7" o:spid="_x0000_s2074" type="#_x0000_t136" style="position:absolute;margin-left:0;margin-top:0;width:621.8pt;height:88.8pt;rotation:315;z-index:-2516556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331F32"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8" o:spid="_x0000_s2075" type="#_x0000_t136" style="position:absolute;left:0;text-align:left;margin-left:0;margin-top:0;width:621.8pt;height:88.8pt;rotation:315;z-index:-2516546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331F32">
      <w:rPr>
        <w:b/>
        <w:caps/>
        <w:sz w:val="22"/>
        <w:szCs w:val="22"/>
      </w:rPr>
      <w:t>Section 3.  Emissions Unit Specific Conditions</w:t>
    </w:r>
  </w:p>
  <w:p w:rsidR="0040495B" w:rsidRPr="00331F32" w:rsidRDefault="0040495B" w:rsidP="00204E13">
    <w:pPr>
      <w:tabs>
        <w:tab w:val="left" w:pos="6750"/>
      </w:tabs>
      <w:spacing w:after="240"/>
      <w:jc w:val="center"/>
      <w:rPr>
        <w:b/>
        <w:bCs/>
        <w:sz w:val="22"/>
        <w:szCs w:val="22"/>
      </w:rPr>
    </w:pPr>
    <w:r w:rsidRPr="00331F32">
      <w:rPr>
        <w:b/>
        <w:bCs/>
        <w:sz w:val="22"/>
        <w:szCs w:val="22"/>
      </w:rPr>
      <w:t>D.  Sugar Refinery</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6" o:spid="_x0000_s2073" type="#_x0000_t136" style="position:absolute;margin-left:0;margin-top:0;width:621.8pt;height:88.8pt;rotation:315;z-index:-2516567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0" o:spid="_x0000_s2077" type="#_x0000_t136" style="position:absolute;margin-left:0;margin-top:0;width:621.8pt;height:88.8pt;rotation:315;z-index:-2516526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331F32"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1" o:spid="_x0000_s2078" type="#_x0000_t136" style="position:absolute;left:0;text-align:left;margin-left:0;margin-top:0;width:621.8pt;height:88.8pt;rotation:315;z-index:-2516515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331F32">
      <w:rPr>
        <w:b/>
        <w:caps/>
        <w:sz w:val="22"/>
        <w:szCs w:val="22"/>
      </w:rPr>
      <w:t>Section 3.  Emissions Unit Specific Conditions</w:t>
    </w:r>
  </w:p>
  <w:p w:rsidR="0040495B" w:rsidRPr="00331F32" w:rsidRDefault="0040495B" w:rsidP="00204E13">
    <w:pPr>
      <w:tabs>
        <w:tab w:val="left" w:pos="6750"/>
      </w:tabs>
      <w:spacing w:after="240"/>
      <w:jc w:val="center"/>
      <w:rPr>
        <w:b/>
        <w:bCs/>
        <w:sz w:val="22"/>
        <w:szCs w:val="22"/>
      </w:rPr>
    </w:pPr>
    <w:r w:rsidRPr="00331F32">
      <w:rPr>
        <w:b/>
        <w:bCs/>
        <w:sz w:val="22"/>
        <w:szCs w:val="22"/>
      </w:rPr>
      <w:t>E.  Transshipment Facility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2" o:spid="_x0000_s2049" type="#_x0000_t136" style="position:absolute;margin-left:0;margin-top:0;width:621.8pt;height:88.8pt;rotation:315;z-index:-2516812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29" o:spid="_x0000_s2076" type="#_x0000_t136" style="position:absolute;margin-left:0;margin-top:0;width:621.8pt;height:88.8pt;rotation:315;z-index:-25165363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3" o:spid="_x0000_s2080" type="#_x0000_t136" style="position:absolute;margin-left:0;margin-top:0;width:621.8pt;height:88.8pt;rotation:315;z-index:-2516495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331F32"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4" o:spid="_x0000_s2081" type="#_x0000_t136" style="position:absolute;left:0;text-align:left;margin-left:0;margin-top:0;width:621.8pt;height:88.8pt;rotation:315;z-index:-2516485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331F32">
      <w:rPr>
        <w:b/>
        <w:caps/>
        <w:sz w:val="22"/>
        <w:szCs w:val="22"/>
      </w:rPr>
      <w:t>Section 3.  Emissions Unit Specific Conditions</w:t>
    </w:r>
  </w:p>
  <w:p w:rsidR="0040495B" w:rsidRPr="00331F32" w:rsidRDefault="0040495B" w:rsidP="00204E13">
    <w:pPr>
      <w:tabs>
        <w:tab w:val="left" w:pos="6750"/>
      </w:tabs>
      <w:spacing w:after="240"/>
      <w:jc w:val="center"/>
      <w:rPr>
        <w:b/>
        <w:bCs/>
        <w:sz w:val="22"/>
        <w:szCs w:val="22"/>
      </w:rPr>
    </w:pPr>
    <w:r w:rsidRPr="00331F32">
      <w:rPr>
        <w:b/>
        <w:bCs/>
        <w:sz w:val="22"/>
        <w:szCs w:val="22"/>
      </w:rPr>
      <w:t>F.  Distillate Oil Storage Tanks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2" o:spid="_x0000_s2079" type="#_x0000_t136" style="position:absolute;margin-left:0;margin-top:0;width:621.8pt;height:88.8pt;rotation:315;z-index:-2516505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6" o:spid="_x0000_s2083" type="#_x0000_t136" style="position:absolute;margin-left:0;margin-top:0;width:621.8pt;height:88.8pt;rotation:315;z-index:-25164646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331F32"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7" o:spid="_x0000_s2084" type="#_x0000_t136" style="position:absolute;left:0;text-align:left;margin-left:0;margin-top:0;width:621.8pt;height:88.8pt;rotation:315;z-index:-25164544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331F32">
      <w:rPr>
        <w:b/>
        <w:caps/>
        <w:sz w:val="22"/>
        <w:szCs w:val="22"/>
      </w:rPr>
      <w:t>Section 3.  Emissions Unit Specific Conditions</w:t>
    </w:r>
  </w:p>
  <w:p w:rsidR="0040495B" w:rsidRPr="00331F32" w:rsidRDefault="0040495B" w:rsidP="00204E13">
    <w:pPr>
      <w:tabs>
        <w:tab w:val="left" w:pos="6750"/>
      </w:tabs>
      <w:spacing w:after="240"/>
      <w:jc w:val="center"/>
      <w:rPr>
        <w:b/>
        <w:bCs/>
        <w:sz w:val="22"/>
        <w:szCs w:val="22"/>
      </w:rPr>
    </w:pPr>
    <w:r w:rsidRPr="00331F32">
      <w:rPr>
        <w:b/>
        <w:bCs/>
        <w:sz w:val="22"/>
        <w:szCs w:val="22"/>
      </w:rPr>
      <w:t>G.  Paint Spray Booth – Farm Operations</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5" o:spid="_x0000_s2082" type="#_x0000_t136" style="position:absolute;margin-left:0;margin-top:0;width:621.8pt;height:88.8pt;rotation:315;z-index:-2516474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9" o:spid="_x0000_s2086" type="#_x0000_t136" style="position:absolute;margin-left:0;margin-top:0;width:621.8pt;height:88.8pt;rotation:315;z-index:-2516433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331F32"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40" o:spid="_x0000_s2087" type="#_x0000_t136" style="position:absolute;left:0;text-align:left;margin-left:0;margin-top:0;width:621.8pt;height:88.8pt;rotation:315;z-index:-2516423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331F32">
      <w:rPr>
        <w:b/>
        <w:caps/>
        <w:sz w:val="22"/>
        <w:szCs w:val="22"/>
      </w:rPr>
      <w:t>Section 3.  Emissions Unit Specific Conditions</w:t>
    </w:r>
  </w:p>
  <w:p w:rsidR="0040495B" w:rsidRPr="00331F32" w:rsidRDefault="0040495B" w:rsidP="00204E13">
    <w:pPr>
      <w:tabs>
        <w:tab w:val="left" w:pos="6750"/>
      </w:tabs>
      <w:spacing w:after="240"/>
      <w:jc w:val="center"/>
      <w:rPr>
        <w:b/>
        <w:bCs/>
        <w:sz w:val="22"/>
        <w:szCs w:val="22"/>
      </w:rPr>
    </w:pPr>
    <w:r>
      <w:rPr>
        <w:b/>
        <w:bCs/>
        <w:sz w:val="22"/>
        <w:szCs w:val="22"/>
      </w:rPr>
      <w:t>H</w:t>
    </w:r>
    <w:r w:rsidRPr="00331F32">
      <w:rPr>
        <w:b/>
        <w:bCs/>
        <w:sz w:val="22"/>
        <w:szCs w:val="22"/>
      </w:rPr>
      <w:t xml:space="preserve">.  </w:t>
    </w:r>
    <w:r>
      <w:rPr>
        <w:b/>
        <w:bCs/>
        <w:sz w:val="22"/>
        <w:szCs w:val="22"/>
      </w:rPr>
      <w:t>Reciprocating Internal Combustion Engines</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38" o:spid="_x0000_s2085" type="#_x0000_t136" style="position:absolute;margin-left:0;margin-top:0;width:621.8pt;height:88.8pt;rotation:315;z-index:-25164441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6" o:spid="_x0000_s2053" type="#_x0000_t136" style="position:absolute;margin-left:0;margin-top:0;width:621.8pt;height:88.8pt;rotation:315;z-index:-25167718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42" o:spid="_x0000_s2089" type="#_x0000_t136" style="position:absolute;margin-left:0;margin-top:0;width:621.8pt;height:88.8pt;rotation:315;z-index:-2516403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331F32" w:rsidRDefault="0040495B" w:rsidP="00204E13">
    <w:pPr>
      <w:pBdr>
        <w:bottom w:val="single" w:sz="4" w:space="1" w:color="auto"/>
      </w:pBdr>
      <w:tabs>
        <w:tab w:val="left" w:pos="6750"/>
        <w:tab w:val="right" w:pos="8640"/>
      </w:tabs>
      <w:suppressAutoHyphen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43" o:spid="_x0000_s2090" type="#_x0000_t136" style="position:absolute;left:0;text-align:left;margin-left:0;margin-top:0;width:621.8pt;height:88.8pt;rotation:315;z-index:-2516392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331F32">
      <w:rPr>
        <w:b/>
        <w:caps/>
        <w:sz w:val="22"/>
        <w:szCs w:val="22"/>
      </w:rPr>
      <w:t>Section 3.  Emissions Unit Specific Conditions</w:t>
    </w:r>
  </w:p>
  <w:p w:rsidR="0040495B" w:rsidRPr="00331F32" w:rsidRDefault="0040495B" w:rsidP="00204E13">
    <w:pPr>
      <w:tabs>
        <w:tab w:val="left" w:pos="6750"/>
      </w:tabs>
      <w:spacing w:after="240"/>
      <w:jc w:val="center"/>
      <w:rPr>
        <w:b/>
        <w:bCs/>
        <w:sz w:val="22"/>
        <w:szCs w:val="22"/>
      </w:rPr>
    </w:pPr>
    <w:r>
      <w:rPr>
        <w:b/>
        <w:bCs/>
        <w:sz w:val="22"/>
        <w:szCs w:val="22"/>
      </w:rPr>
      <w:t>I</w:t>
    </w:r>
    <w:r w:rsidRPr="00331F32">
      <w:rPr>
        <w:b/>
        <w:bCs/>
        <w:sz w:val="22"/>
        <w:szCs w:val="22"/>
      </w:rPr>
      <w:t xml:space="preserve">.  </w:t>
    </w:r>
    <w:r>
      <w:rPr>
        <w:b/>
        <w:bCs/>
        <w:sz w:val="22"/>
        <w:szCs w:val="22"/>
      </w:rPr>
      <w:t>EU 057 – 300 HP Gas-Fired Boiler</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41" o:spid="_x0000_s2088" type="#_x0000_t136" style="position:absolute;margin-left:0;margin-top:0;width:621.8pt;height:88.8pt;rotation:315;z-index:-2516413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45" o:spid="_x0000_s2092" type="#_x0000_t136" style="position:absolute;margin-left:0;margin-top:0;width:621.8pt;height:88.8pt;rotation:315;z-index:-2516372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9E596C" w:rsidRDefault="0040495B" w:rsidP="009E596C">
    <w:pPr>
      <w:pStyle w:val="Header"/>
      <w:pBdr>
        <w:bottom w:val="single" w:sz="4" w:space="1" w:color="auto"/>
      </w:pBdr>
      <w:tabs>
        <w:tab w:val="clear" w:pos="8640"/>
      </w:tabs>
      <w:jc w:val="center"/>
      <w:rPr>
        <w:b/>
        <w:caps/>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46" o:spid="_x0000_s2093" type="#_x0000_t136" style="position:absolute;left:0;text-align:left;margin-left:0;margin-top:0;width:621.8pt;height:88.8pt;rotation:315;z-index:-2516362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9E596C">
      <w:rPr>
        <w:b/>
        <w:caps/>
        <w:sz w:val="22"/>
        <w:szCs w:val="22"/>
      </w:rPr>
      <w:t>SECTION 4.  APPENDICES</w:t>
    </w:r>
  </w:p>
  <w:p w:rsidR="0040495B" w:rsidRPr="009E596C" w:rsidRDefault="0040495B" w:rsidP="009E596C">
    <w:pPr>
      <w:pStyle w:val="Header"/>
      <w:tabs>
        <w:tab w:val="clear" w:pos="8640"/>
      </w:tabs>
      <w:spacing w:after="240"/>
      <w:jc w:val="center"/>
      <w:rPr>
        <w:b/>
        <w:sz w:val="22"/>
        <w:szCs w:val="22"/>
      </w:rPr>
    </w:pPr>
    <w:r w:rsidRPr="009E596C">
      <w:rPr>
        <w:b/>
        <w:sz w:val="22"/>
        <w:szCs w:val="22"/>
      </w:rPr>
      <w:t>Contents</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44" o:spid="_x0000_s2091" type="#_x0000_t136" style="position:absolute;margin-left:0;margin-top:0;width:621.8pt;height:88.8pt;rotation:315;z-index:-2516382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926949" w:rsidRDefault="0040495B" w:rsidP="007F6FA0">
    <w:pPr>
      <w:pStyle w:val="Heading3"/>
      <w:pBdr>
        <w:bottom w:val="single" w:sz="4" w:space="1" w:color="auto"/>
      </w:pBdr>
      <w:rPr>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7" o:spid="_x0000_s2054" type="#_x0000_t136" style="position:absolute;left:0;text-align:left;margin-left:0;margin-top:0;width:621.8pt;height:88.8pt;rotation:315;z-index:-25167616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Pr>
        <w:caps/>
        <w:sz w:val="20"/>
      </w:rPr>
      <w:t>Glossary of ACRONYMs</w:t>
    </w:r>
  </w:p>
  <w:p w:rsidR="0040495B" w:rsidRPr="007F6FA0" w:rsidRDefault="0040495B" w:rsidP="007F6FA0">
    <w:pPr>
      <w:tabs>
        <w:tab w:val="left" w:pos="-1440"/>
        <w:tab w:val="left" w:pos="-720"/>
        <w:tab w:val="left" w:pos="9090"/>
      </w:tabs>
      <w:suppressAutoHyphens/>
      <w:spacing w:after="120"/>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Pr="008F08A1" w:rsidRDefault="0040495B" w:rsidP="008F08A1">
    <w:pPr>
      <w:pStyle w:val="Heading3"/>
      <w:pBdr>
        <w:bottom w:val="single" w:sz="4" w:space="1" w:color="auto"/>
      </w:pBdr>
      <w:spacing w:after="240"/>
      <w:rPr>
        <w:caps/>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5" o:spid="_x0000_s2052" type="#_x0000_t136" style="position:absolute;left:0;text-align:left;margin-left:0;margin-top:0;width:621.8pt;height:88.8pt;rotation:315;z-index:-2516782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Pr="008F08A1">
      <w:rPr>
        <w:caps/>
        <w:szCs w:val="24"/>
      </w:rPr>
      <w:t>Table of Contents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9" o:spid="_x0000_s2056" type="#_x0000_t136" style="position:absolute;margin-left:0;margin-top:0;width:621.8pt;height:88.8pt;rotation:315;z-index:-25167411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51" w:type="dxa"/>
      <w:tblLook w:val="01E0" w:firstRow="1" w:lastRow="1" w:firstColumn="1" w:lastColumn="1" w:noHBand="0" w:noVBand="0"/>
    </w:tblPr>
    <w:tblGrid>
      <w:gridCol w:w="2617"/>
      <w:gridCol w:w="5266"/>
      <w:gridCol w:w="2468"/>
    </w:tblGrid>
    <w:tr w:rsidR="0040495B" w:rsidRPr="005E214F" w:rsidTr="005E214F">
      <w:tc>
        <w:tcPr>
          <w:tcW w:w="2617" w:type="dxa"/>
        </w:tcPr>
        <w:p w:rsidR="0040495B" w:rsidRPr="005E214F" w:rsidRDefault="0040495B" w:rsidP="005E214F">
          <w:r w:rsidRPr="005E214F">
            <w:rPr>
              <w:noProof/>
            </w:rPr>
            <w:drawing>
              <wp:inline distT="0" distB="0" distL="0" distR="0" wp14:anchorId="1071216A" wp14:editId="5F1B95AE">
                <wp:extent cx="1504950" cy="981075"/>
                <wp:effectExtent l="19050" t="0" r="0" b="0"/>
                <wp:docPr id="34" name="Picture 3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66" w:type="dxa"/>
        </w:tcPr>
        <w:p w:rsidR="0040495B" w:rsidRPr="005E214F" w:rsidRDefault="0040495B" w:rsidP="005E214F">
          <w:pPr>
            <w:jc w:val="center"/>
            <w:rPr>
              <w:b/>
              <w:sz w:val="32"/>
              <w:szCs w:val="32"/>
            </w:rPr>
          </w:pPr>
          <w:r w:rsidRPr="005E214F">
            <w:rPr>
              <w:b/>
              <w:sz w:val="36"/>
              <w:szCs w:val="36"/>
            </w:rPr>
            <w:t>F</w:t>
          </w:r>
          <w:r w:rsidRPr="005E214F">
            <w:rPr>
              <w:b/>
            </w:rPr>
            <w:t>LORIDA</w:t>
          </w:r>
          <w:r w:rsidRPr="005E214F">
            <w:rPr>
              <w:b/>
              <w:sz w:val="32"/>
              <w:szCs w:val="32"/>
            </w:rPr>
            <w:t xml:space="preserve"> </w:t>
          </w:r>
          <w:r w:rsidRPr="005E214F">
            <w:rPr>
              <w:b/>
              <w:sz w:val="36"/>
              <w:szCs w:val="36"/>
            </w:rPr>
            <w:t>D</w:t>
          </w:r>
          <w:r w:rsidRPr="005E214F">
            <w:rPr>
              <w:b/>
            </w:rPr>
            <w:t>EPARTMENT</w:t>
          </w:r>
          <w:r w:rsidRPr="005E214F">
            <w:rPr>
              <w:b/>
              <w:sz w:val="32"/>
              <w:szCs w:val="32"/>
            </w:rPr>
            <w:t xml:space="preserve"> </w:t>
          </w:r>
          <w:r w:rsidRPr="005E214F">
            <w:rPr>
              <w:b/>
            </w:rPr>
            <w:t>OF</w:t>
          </w:r>
        </w:p>
        <w:p w:rsidR="0040495B" w:rsidRPr="005E214F" w:rsidRDefault="0040495B" w:rsidP="005E214F">
          <w:pPr>
            <w:jc w:val="center"/>
            <w:rPr>
              <w:sz w:val="32"/>
              <w:szCs w:val="32"/>
            </w:rPr>
          </w:pPr>
          <w:r w:rsidRPr="005E214F">
            <w:rPr>
              <w:b/>
              <w:sz w:val="36"/>
              <w:szCs w:val="36"/>
            </w:rPr>
            <w:t>E</w:t>
          </w:r>
          <w:r w:rsidRPr="005E214F">
            <w:rPr>
              <w:b/>
            </w:rPr>
            <w:t>NVIRONMENTAL</w:t>
          </w:r>
          <w:r w:rsidRPr="005E214F">
            <w:rPr>
              <w:b/>
              <w:sz w:val="32"/>
              <w:szCs w:val="32"/>
            </w:rPr>
            <w:t xml:space="preserve"> </w:t>
          </w:r>
          <w:r w:rsidRPr="005E214F">
            <w:rPr>
              <w:b/>
              <w:sz w:val="36"/>
              <w:szCs w:val="36"/>
            </w:rPr>
            <w:t>P</w:t>
          </w:r>
          <w:r w:rsidRPr="005E214F">
            <w:rPr>
              <w:b/>
            </w:rPr>
            <w:t>ROTECTION</w:t>
          </w:r>
        </w:p>
        <w:p w:rsidR="0040495B" w:rsidRPr="005E214F" w:rsidRDefault="0040495B" w:rsidP="005E214F">
          <w:pPr>
            <w:jc w:val="center"/>
            <w:rPr>
              <w:sz w:val="18"/>
              <w:szCs w:val="18"/>
            </w:rPr>
          </w:pPr>
          <w:r w:rsidRPr="005E214F">
            <w:rPr>
              <w:rFonts w:ascii="Arial" w:hAnsi="Arial" w:cs="Arial"/>
              <w:sz w:val="18"/>
              <w:szCs w:val="18"/>
            </w:rPr>
            <w:fldChar w:fldCharType="begin"/>
          </w:r>
          <w:r w:rsidRPr="005E214F">
            <w:rPr>
              <w:rFonts w:ascii="Arial" w:hAnsi="Arial" w:cs="Arial"/>
              <w:sz w:val="18"/>
              <w:szCs w:val="18"/>
            </w:rPr>
            <w:instrText xml:space="preserve"> FILLIN  "Enter Address"  \* MERGEFORMAT </w:instrText>
          </w:r>
          <w:r w:rsidRPr="005E214F">
            <w:rPr>
              <w:rFonts w:ascii="Arial" w:hAnsi="Arial" w:cs="Arial"/>
              <w:sz w:val="18"/>
              <w:szCs w:val="18"/>
            </w:rPr>
            <w:fldChar w:fldCharType="separate"/>
          </w:r>
          <w:r w:rsidRPr="005E214F">
            <w:rPr>
              <w:sz w:val="18"/>
              <w:szCs w:val="18"/>
            </w:rPr>
            <w:t>BOB MARTINEZ CENTER</w:t>
          </w:r>
        </w:p>
        <w:p w:rsidR="0040495B" w:rsidRPr="005E214F" w:rsidRDefault="0040495B" w:rsidP="005E214F">
          <w:pPr>
            <w:jc w:val="center"/>
            <w:rPr>
              <w:rFonts w:ascii="Arial" w:hAnsi="Arial" w:cs="Arial"/>
            </w:rPr>
          </w:pPr>
          <w:r w:rsidRPr="005E214F">
            <w:rPr>
              <w:sz w:val="18"/>
              <w:szCs w:val="18"/>
            </w:rPr>
            <w:t>2600 BLAIRSTONE ROAD</w:t>
          </w:r>
          <w:r w:rsidRPr="005E214F">
            <w:rPr>
              <w:sz w:val="18"/>
              <w:szCs w:val="18"/>
            </w:rPr>
            <w:br/>
            <w:t>TALLAHASSEE, FLORIDA 32399-2400</w:t>
          </w:r>
          <w:r w:rsidRPr="005E214F">
            <w:rPr>
              <w:rFonts w:ascii="Arial" w:hAnsi="Arial" w:cs="Arial"/>
              <w:sz w:val="18"/>
              <w:szCs w:val="18"/>
            </w:rPr>
            <w:fldChar w:fldCharType="end"/>
          </w:r>
        </w:p>
      </w:tc>
      <w:tc>
        <w:tcPr>
          <w:tcW w:w="2468" w:type="dxa"/>
        </w:tcPr>
        <w:p w:rsidR="0040495B" w:rsidRPr="005E214F" w:rsidRDefault="0040495B" w:rsidP="005E214F">
          <w:pPr>
            <w:jc w:val="right"/>
            <w:rPr>
              <w:color w:val="31849B"/>
              <w:sz w:val="18"/>
              <w:szCs w:val="18"/>
            </w:rPr>
          </w:pPr>
          <w:r w:rsidRPr="005E214F">
            <w:rPr>
              <w:color w:val="31849B"/>
              <w:sz w:val="18"/>
              <w:szCs w:val="18"/>
            </w:rPr>
            <w:t>RICK SCOTT</w:t>
          </w:r>
        </w:p>
        <w:p w:rsidR="0040495B" w:rsidRPr="005E214F" w:rsidRDefault="0040495B" w:rsidP="005E214F">
          <w:pPr>
            <w:jc w:val="right"/>
            <w:rPr>
              <w:color w:val="31849B"/>
              <w:sz w:val="18"/>
              <w:szCs w:val="18"/>
            </w:rPr>
          </w:pPr>
          <w:r w:rsidRPr="005E214F">
            <w:rPr>
              <w:color w:val="31849B"/>
              <w:sz w:val="18"/>
              <w:szCs w:val="18"/>
            </w:rPr>
            <w:t>GOVERNOR</w:t>
          </w:r>
        </w:p>
        <w:p w:rsidR="0040495B" w:rsidRPr="005E214F" w:rsidRDefault="0040495B" w:rsidP="005E214F">
          <w:pPr>
            <w:jc w:val="right"/>
            <w:rPr>
              <w:color w:val="31849B"/>
              <w:sz w:val="18"/>
              <w:szCs w:val="18"/>
            </w:rPr>
          </w:pPr>
        </w:p>
        <w:p w:rsidR="0040495B" w:rsidRPr="005E214F" w:rsidRDefault="0040495B" w:rsidP="005E214F">
          <w:pPr>
            <w:jc w:val="right"/>
            <w:rPr>
              <w:color w:val="31849B"/>
              <w:sz w:val="18"/>
              <w:szCs w:val="18"/>
            </w:rPr>
          </w:pPr>
          <w:r w:rsidRPr="005E214F">
            <w:rPr>
              <w:color w:val="31849B"/>
              <w:sz w:val="18"/>
              <w:szCs w:val="18"/>
            </w:rPr>
            <w:t>CARLOS LOPEZ-CANTERA</w:t>
          </w:r>
          <w:r w:rsidRPr="005E214F">
            <w:rPr>
              <w:color w:val="31849B"/>
              <w:sz w:val="18"/>
              <w:szCs w:val="18"/>
            </w:rPr>
            <w:br/>
            <w:t>LT. GOVERNOR</w:t>
          </w:r>
        </w:p>
        <w:p w:rsidR="0040495B" w:rsidRPr="005E214F" w:rsidRDefault="0040495B" w:rsidP="005E214F">
          <w:pPr>
            <w:jc w:val="right"/>
            <w:rPr>
              <w:color w:val="31849B"/>
              <w:sz w:val="18"/>
              <w:szCs w:val="18"/>
            </w:rPr>
          </w:pPr>
        </w:p>
        <w:p w:rsidR="0040495B" w:rsidRPr="005E214F" w:rsidRDefault="0040495B" w:rsidP="005E214F">
          <w:pPr>
            <w:ind w:left="-71"/>
            <w:jc w:val="right"/>
            <w:rPr>
              <w:color w:val="31849B"/>
              <w:sz w:val="18"/>
              <w:szCs w:val="18"/>
            </w:rPr>
          </w:pPr>
          <w:r w:rsidRPr="005E214F">
            <w:rPr>
              <w:color w:val="31849B"/>
              <w:sz w:val="18"/>
              <w:szCs w:val="18"/>
            </w:rPr>
            <w:t>JONATHAN P. STEVERSON</w:t>
          </w:r>
        </w:p>
        <w:p w:rsidR="0040495B" w:rsidRPr="005E214F" w:rsidRDefault="0040495B" w:rsidP="005E214F">
          <w:pPr>
            <w:jc w:val="right"/>
            <w:rPr>
              <w:rFonts w:ascii="BakerSignet" w:hAnsi="BakerSignet"/>
              <w:color w:val="006666"/>
            </w:rPr>
          </w:pPr>
          <w:r w:rsidRPr="005E214F">
            <w:rPr>
              <w:color w:val="31849B"/>
              <w:sz w:val="18"/>
              <w:szCs w:val="18"/>
            </w:rPr>
            <w:t>SECRETARY</w:t>
          </w:r>
        </w:p>
      </w:tc>
    </w:tr>
  </w:tbl>
  <w:p w:rsidR="0040495B" w:rsidRPr="008F08A1" w:rsidRDefault="0040495B" w:rsidP="008F6479">
    <w:pPr>
      <w:pStyle w:val="Header"/>
      <w:rPr>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10" o:spid="_x0000_s2094" type="#_x0000_t136" style="position:absolute;margin-left:0;margin-top:0;width:621.8pt;height:88.8pt;rotation:315;z-index:-25167308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95B" w:rsidRDefault="0040495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58108" o:spid="_x0000_s2055" type="#_x0000_t136" style="position:absolute;margin-left:0;margin-top:0;width:621.8pt;height:88.8pt;rotation:315;z-index:-25167513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585F"/>
    <w:multiLevelType w:val="hybridMultilevel"/>
    <w:tmpl w:val="E2708A82"/>
    <w:lvl w:ilvl="0" w:tplc="B7641BA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715B8"/>
    <w:multiLevelType w:val="hybridMultilevel"/>
    <w:tmpl w:val="3D520570"/>
    <w:lvl w:ilvl="0" w:tplc="9CBA0EC6">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D66425B"/>
    <w:multiLevelType w:val="hybridMultilevel"/>
    <w:tmpl w:val="64BCF33E"/>
    <w:lvl w:ilvl="0" w:tplc="021082E6">
      <w:start w:val="1"/>
      <w:numFmt w:val="lowerLetter"/>
      <w:lvlText w:val="%1."/>
      <w:lvlJc w:val="left"/>
      <w:pPr>
        <w:tabs>
          <w:tab w:val="num" w:pos="504"/>
        </w:tabs>
        <w:ind w:left="504" w:hanging="504"/>
      </w:pPr>
      <w:rPr>
        <w:rFonts w:hint="default"/>
      </w:rPr>
    </w:lvl>
    <w:lvl w:ilvl="1" w:tplc="00DC7772">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2016"/>
        </w:tabs>
        <w:ind w:left="2016" w:hanging="180"/>
      </w:pPr>
    </w:lvl>
    <w:lvl w:ilvl="3" w:tplc="54A6FB5C">
      <w:start w:val="1"/>
      <w:numFmt w:val="lowerLetter"/>
      <w:lvlText w:val="%4)"/>
      <w:lvlJc w:val="left"/>
      <w:pPr>
        <w:ind w:left="2736" w:hanging="360"/>
      </w:pPr>
      <w:rPr>
        <w:rFonts w:hint="default"/>
      </w:r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3">
    <w:nsid w:val="0E545857"/>
    <w:multiLevelType w:val="hybridMultilevel"/>
    <w:tmpl w:val="92D698CE"/>
    <w:lvl w:ilvl="0" w:tplc="AC5AA36C">
      <w:start w:val="1"/>
      <w:numFmt w:val="lowerLetter"/>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D4128A"/>
    <w:multiLevelType w:val="hybridMultilevel"/>
    <w:tmpl w:val="DA04542A"/>
    <w:lvl w:ilvl="0" w:tplc="EFE6FB84">
      <w:start w:val="1"/>
      <w:numFmt w:val="decimal"/>
      <w:lvlText w:val="C.%1."/>
      <w:lvlJc w:val="left"/>
      <w:pPr>
        <w:tabs>
          <w:tab w:val="num" w:pos="936"/>
        </w:tabs>
        <w:ind w:left="0" w:firstLine="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FC0B88"/>
    <w:multiLevelType w:val="hybridMultilevel"/>
    <w:tmpl w:val="31E200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3D45DF0"/>
    <w:multiLevelType w:val="hybridMultilevel"/>
    <w:tmpl w:val="21587304"/>
    <w:lvl w:ilvl="0" w:tplc="F034C042">
      <w:start w:val="1"/>
      <w:numFmt w:val="decimal"/>
      <w:lvlText w:val="FW.%1."/>
      <w:lvlJc w:val="left"/>
      <w:pPr>
        <w:tabs>
          <w:tab w:val="num" w:pos="360"/>
        </w:tabs>
        <w:ind w:left="360" w:hanging="360"/>
      </w:pPr>
      <w:rPr>
        <w:rFonts w:ascii="Times New Roman" w:hAnsi="Times New Roman" w:hint="default"/>
        <w:b/>
        <w:i w:val="0"/>
        <w:sz w:val="20"/>
        <w:szCs w:val="22"/>
      </w:rPr>
    </w:lvl>
    <w:lvl w:ilvl="1" w:tplc="E92E29E6">
      <w:start w:val="1"/>
      <w:numFmt w:val="lowerLetter"/>
      <w:lvlText w:val="%2."/>
      <w:lvlJc w:val="left"/>
      <w:pPr>
        <w:tabs>
          <w:tab w:val="num" w:pos="720"/>
        </w:tabs>
        <w:ind w:left="720" w:hanging="360"/>
      </w:pPr>
      <w:rPr>
        <w:rFonts w:hint="default"/>
        <w:b w:val="0"/>
        <w:i w:val="0"/>
        <w:sz w:val="20"/>
        <w:szCs w:val="20"/>
      </w:rPr>
    </w:lvl>
    <w:lvl w:ilvl="2" w:tplc="1E5C164C">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84379F"/>
    <w:multiLevelType w:val="hybridMultilevel"/>
    <w:tmpl w:val="14FC8B02"/>
    <w:lvl w:ilvl="0" w:tplc="DAEAD9C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873643"/>
    <w:multiLevelType w:val="hybridMultilevel"/>
    <w:tmpl w:val="B8565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52A57"/>
    <w:multiLevelType w:val="hybridMultilevel"/>
    <w:tmpl w:val="F2E858D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0D54B1B"/>
    <w:multiLevelType w:val="hybridMultilevel"/>
    <w:tmpl w:val="2F10E910"/>
    <w:lvl w:ilvl="0" w:tplc="B7D01864">
      <w:start w:val="1"/>
      <w:numFmt w:val="lowerLetter"/>
      <w:lvlText w:val="%1."/>
      <w:lvlJc w:val="left"/>
      <w:pPr>
        <w:tabs>
          <w:tab w:val="num" w:pos="720"/>
        </w:tabs>
        <w:ind w:left="720" w:hanging="360"/>
      </w:pPr>
      <w:rPr>
        <w:rFonts w:ascii="Times New Roman" w:hAnsi="Times New Roman" w:hint="default"/>
        <w:b w:val="0"/>
        <w:i w:val="0"/>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1D1033E"/>
    <w:multiLevelType w:val="hybridMultilevel"/>
    <w:tmpl w:val="26B8C3AA"/>
    <w:lvl w:ilvl="0" w:tplc="E8000A86">
      <w:start w:val="1"/>
      <w:numFmt w:val="decimal"/>
      <w:lvlText w:val="D.%1. "/>
      <w:lvlJc w:val="left"/>
      <w:pPr>
        <w:tabs>
          <w:tab w:val="num" w:pos="360"/>
        </w:tabs>
        <w:ind w:left="360" w:hanging="360"/>
      </w:pPr>
      <w:rPr>
        <w:rFonts w:ascii="Times New Roman Bold" w:hAnsi="Times New Roman Bold" w:cs="Times New Roman" w:hint="default"/>
        <w:b/>
        <w:i w:val="0"/>
        <w:strike w:val="0"/>
        <w:dstrike w:val="0"/>
        <w:sz w:val="22"/>
        <w:szCs w:val="22"/>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51A29"/>
    <w:multiLevelType w:val="hybridMultilevel"/>
    <w:tmpl w:val="6AD87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4528C5"/>
    <w:multiLevelType w:val="hybridMultilevel"/>
    <w:tmpl w:val="4A6098D4"/>
    <w:lvl w:ilvl="0" w:tplc="79C86B02">
      <w:start w:val="1"/>
      <w:numFmt w:val="lowerLetter"/>
      <w:lvlText w:val="%1."/>
      <w:lvlJc w:val="left"/>
      <w:pPr>
        <w:tabs>
          <w:tab w:val="num" w:pos="720"/>
        </w:tabs>
        <w:ind w:left="720" w:hanging="360"/>
      </w:pPr>
      <w:rPr>
        <w:rFonts w:ascii="Times New Roman" w:hAnsi="Times New Roman" w:hint="default"/>
        <w:b w:val="0"/>
        <w:i w:val="0"/>
        <w:sz w:val="20"/>
        <w:szCs w:val="20"/>
      </w:rPr>
    </w:lvl>
    <w:lvl w:ilvl="1" w:tplc="F64C76D6">
      <w:start w:val="1"/>
      <w:numFmt w:val="decimal"/>
      <w:lvlText w:val="%2)"/>
      <w:lvlJc w:val="left"/>
      <w:pPr>
        <w:tabs>
          <w:tab w:val="num" w:pos="1080"/>
        </w:tabs>
        <w:ind w:left="1080" w:hanging="360"/>
      </w:pPr>
      <w:rPr>
        <w:rFonts w:hint="default"/>
        <w:b w:val="0"/>
        <w:i w:val="0"/>
        <w:sz w:val="20"/>
        <w:szCs w:val="20"/>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4">
    <w:nsid w:val="28851DDC"/>
    <w:multiLevelType w:val="hybridMultilevel"/>
    <w:tmpl w:val="2E001958"/>
    <w:lvl w:ilvl="0" w:tplc="8FE030A8">
      <w:start w:val="1"/>
      <w:numFmt w:val="lowerLetter"/>
      <w:lvlText w:val="%1."/>
      <w:lvlJc w:val="left"/>
      <w:pPr>
        <w:tabs>
          <w:tab w:val="num" w:pos="720"/>
        </w:tabs>
        <w:ind w:left="720" w:hanging="360"/>
      </w:pPr>
      <w:rPr>
        <w:rFonts w:hint="default"/>
        <w:sz w:val="20"/>
        <w:szCs w:val="20"/>
      </w:rPr>
    </w:lvl>
    <w:lvl w:ilvl="1" w:tplc="9FFE46EC">
      <w:start w:val="1"/>
      <w:numFmt w:val="decimal"/>
      <w:lvlText w:val="%2)"/>
      <w:lvlJc w:val="left"/>
      <w:pPr>
        <w:tabs>
          <w:tab w:val="num" w:pos="1080"/>
        </w:tabs>
        <w:ind w:left="108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8B6000F"/>
    <w:multiLevelType w:val="hybridMultilevel"/>
    <w:tmpl w:val="FE3CED90"/>
    <w:lvl w:ilvl="0" w:tplc="1090A2F8">
      <w:start w:val="1"/>
      <w:numFmt w:val="lowerLetter"/>
      <w:lvlText w:val="%1."/>
      <w:lvlJc w:val="left"/>
      <w:pPr>
        <w:tabs>
          <w:tab w:val="num" w:pos="864"/>
        </w:tabs>
        <w:ind w:left="864" w:hanging="504"/>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6">
    <w:nsid w:val="2A81507F"/>
    <w:multiLevelType w:val="hybridMultilevel"/>
    <w:tmpl w:val="B7E42FDC"/>
    <w:lvl w:ilvl="0" w:tplc="3468D462">
      <w:start w:val="1"/>
      <w:numFmt w:val="lowerLetter"/>
      <w:lvlText w:val="%1."/>
      <w:lvlJc w:val="left"/>
      <w:pPr>
        <w:tabs>
          <w:tab w:val="num" w:pos="720"/>
        </w:tabs>
        <w:ind w:left="720" w:hanging="360"/>
      </w:pPr>
      <w:rPr>
        <w:rFonts w:ascii="Times New Roman" w:hAnsi="Times New Roman" w:hint="default"/>
        <w:b w:val="0"/>
        <w:i w:val="0"/>
        <w:sz w:val="20"/>
        <w:szCs w:val="20"/>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2AE962D6"/>
    <w:multiLevelType w:val="hybridMultilevel"/>
    <w:tmpl w:val="4A46C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2C3835"/>
    <w:multiLevelType w:val="hybridMultilevel"/>
    <w:tmpl w:val="8D88181E"/>
    <w:lvl w:ilvl="0" w:tplc="2252FCB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B14E49"/>
    <w:multiLevelType w:val="hybridMultilevel"/>
    <w:tmpl w:val="836C3B98"/>
    <w:lvl w:ilvl="0" w:tplc="1BD039EC">
      <w:start w:val="1"/>
      <w:numFmt w:val="decimal"/>
      <w:lvlText w:val="H.%1."/>
      <w:lvlJc w:val="left"/>
      <w:pPr>
        <w:tabs>
          <w:tab w:val="num" w:pos="936"/>
        </w:tabs>
        <w:ind w:left="0" w:firstLine="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D5C17"/>
    <w:multiLevelType w:val="hybridMultilevel"/>
    <w:tmpl w:val="BADC4412"/>
    <w:lvl w:ilvl="0" w:tplc="B8F65AEC">
      <w:start w:val="1"/>
      <w:numFmt w:val="decimal"/>
      <w:lvlText w:val="I.%1."/>
      <w:lvlJc w:val="left"/>
      <w:pPr>
        <w:tabs>
          <w:tab w:val="num" w:pos="360"/>
        </w:tabs>
        <w:ind w:left="36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DD033C"/>
    <w:multiLevelType w:val="hybridMultilevel"/>
    <w:tmpl w:val="8222F03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5565C9"/>
    <w:multiLevelType w:val="hybridMultilevel"/>
    <w:tmpl w:val="E84A2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9B87F2B"/>
    <w:multiLevelType w:val="hybridMultilevel"/>
    <w:tmpl w:val="CBCE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C303963"/>
    <w:multiLevelType w:val="hybridMultilevel"/>
    <w:tmpl w:val="7C8A35D8"/>
    <w:lvl w:ilvl="0" w:tplc="28F6CAEC">
      <w:start w:val="1"/>
      <w:numFmt w:val="decimal"/>
      <w:lvlText w:val="B.%1. "/>
      <w:lvlJc w:val="left"/>
      <w:pPr>
        <w:tabs>
          <w:tab w:val="num" w:pos="360"/>
        </w:tabs>
        <w:ind w:left="360" w:hanging="360"/>
      </w:pPr>
      <w:rPr>
        <w:rFonts w:ascii="Times New Roman Bold" w:hAnsi="Times New Roman Bold" w:cs="Times New Roman" w:hint="default"/>
        <w:b/>
        <w:i w:val="0"/>
        <w:strike w:val="0"/>
        <w:dstrike w:val="0"/>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00E2B4F"/>
    <w:multiLevelType w:val="hybridMultilevel"/>
    <w:tmpl w:val="C08443D0"/>
    <w:lvl w:ilvl="0" w:tplc="CE981478">
      <w:start w:val="1"/>
      <w:numFmt w:val="decimal"/>
      <w:lvlText w:val="J.%1.  "/>
      <w:lvlJc w:val="left"/>
      <w:pPr>
        <w:tabs>
          <w:tab w:val="num" w:pos="360"/>
        </w:tabs>
        <w:ind w:left="360" w:hanging="360"/>
      </w:pPr>
      <w:rPr>
        <w:rFonts w:ascii="Times New Roman" w:hAnsi="Times New Roman" w:cs="Times New Roman" w:hint="default"/>
        <w:b/>
        <w:i w:val="0"/>
        <w:dstrike w:val="0"/>
        <w:sz w:val="22"/>
        <w:szCs w:val="22"/>
      </w:rPr>
    </w:lvl>
    <w:lvl w:ilvl="1" w:tplc="38FEDFC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2654FA"/>
    <w:multiLevelType w:val="hybridMultilevel"/>
    <w:tmpl w:val="70C82450"/>
    <w:lvl w:ilvl="0" w:tplc="91C6F0B2">
      <w:start w:val="1"/>
      <w:numFmt w:val="decimal"/>
      <w:lvlText w:val="F.%1. "/>
      <w:lvlJc w:val="left"/>
      <w:pPr>
        <w:tabs>
          <w:tab w:val="num" w:pos="360"/>
        </w:tabs>
        <w:ind w:left="360" w:hanging="360"/>
      </w:pPr>
      <w:rPr>
        <w:rFonts w:ascii="Times New Roman" w:hAnsi="Times New Roman"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4C035FF"/>
    <w:multiLevelType w:val="hybridMultilevel"/>
    <w:tmpl w:val="E93C3692"/>
    <w:lvl w:ilvl="0" w:tplc="94D2EA28">
      <w:start w:val="1"/>
      <w:numFmt w:val="lowerLetter"/>
      <w:lvlText w:val="%1."/>
      <w:lvlJc w:val="left"/>
      <w:pPr>
        <w:ind w:left="720" w:hanging="360"/>
      </w:pPr>
      <w:rPr>
        <w:rFonts w:hint="default"/>
        <w:b w:val="0"/>
        <w:i w:val="0"/>
      </w:rPr>
    </w:lvl>
    <w:lvl w:ilvl="1" w:tplc="04090019">
      <w:start w:val="1"/>
      <w:numFmt w:val="lowerLetter"/>
      <w:lvlText w:val="%2."/>
      <w:lvlJc w:val="left"/>
      <w:pPr>
        <w:ind w:left="360" w:hanging="360"/>
      </w:pPr>
    </w:lvl>
    <w:lvl w:ilvl="2" w:tplc="04090019">
      <w:start w:val="1"/>
      <w:numFmt w:val="lowerLetter"/>
      <w:lvlText w:val="%3."/>
      <w:lvlJc w:val="lef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9">
    <w:nsid w:val="45E812DC"/>
    <w:multiLevelType w:val="hybridMultilevel"/>
    <w:tmpl w:val="4FCC9BB6"/>
    <w:lvl w:ilvl="0" w:tplc="1E201CC8">
      <w:start w:val="1"/>
      <w:numFmt w:val="lowerLetter"/>
      <w:lvlText w:val="%1."/>
      <w:lvlJc w:val="left"/>
      <w:pPr>
        <w:ind w:left="720" w:hanging="360"/>
      </w:pPr>
      <w:rPr>
        <w:rFonts w:hint="default"/>
        <w:b w:val="0"/>
        <w:i w:val="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0">
    <w:nsid w:val="46B71DE6"/>
    <w:multiLevelType w:val="hybridMultilevel"/>
    <w:tmpl w:val="917A9D5E"/>
    <w:lvl w:ilvl="0" w:tplc="F1E43F6C">
      <w:start w:val="1"/>
      <w:numFmt w:val="decimal"/>
      <w:lvlText w:val="G.%1."/>
      <w:lvlJc w:val="left"/>
      <w:pPr>
        <w:tabs>
          <w:tab w:val="num" w:pos="360"/>
        </w:tabs>
        <w:ind w:left="360" w:hanging="360"/>
      </w:pPr>
      <w:rPr>
        <w:rFonts w:ascii="Times New Roman" w:hAnsi="Times New Roman" w:cs="Times New Roman" w:hint="default"/>
        <w:b/>
        <w:i w:val="0"/>
        <w:dstrike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7705BDF"/>
    <w:multiLevelType w:val="hybridMultilevel"/>
    <w:tmpl w:val="8B6E760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8FA6380"/>
    <w:multiLevelType w:val="hybridMultilevel"/>
    <w:tmpl w:val="8048B952"/>
    <w:lvl w:ilvl="0" w:tplc="F3A8F700">
      <w:start w:val="1"/>
      <w:numFmt w:val="decimal"/>
      <w:lvlText w:val="E.%1. "/>
      <w:lvlJc w:val="left"/>
      <w:pPr>
        <w:tabs>
          <w:tab w:val="num" w:pos="1296"/>
        </w:tabs>
        <w:ind w:left="0" w:firstLine="0"/>
      </w:pPr>
      <w:rPr>
        <w:rFonts w:cs="Times New Roman" w:hint="default"/>
        <w:b/>
        <w:i w:val="0"/>
        <w:dstrike w:val="0"/>
      </w:rPr>
    </w:lvl>
    <w:lvl w:ilvl="1" w:tplc="D660BDA8">
      <w:start w:val="1"/>
      <w:numFmt w:val="lowerLetter"/>
      <w:lvlText w:val="%2."/>
      <w:lvlJc w:val="left"/>
      <w:pPr>
        <w:ind w:left="720" w:hanging="360"/>
      </w:pPr>
      <w:rPr>
        <w:rFonts w:hint="default"/>
        <w:b w:val="0"/>
        <w:i w:val="0"/>
      </w:rPr>
    </w:lvl>
    <w:lvl w:ilvl="2" w:tplc="4878A1EA">
      <w:start w:val="1"/>
      <w:numFmt w:val="decimal"/>
      <w:lvlText w:val="(%3)"/>
      <w:lvlJc w:val="right"/>
      <w:pPr>
        <w:ind w:left="990" w:hanging="36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0A4043"/>
    <w:multiLevelType w:val="hybridMultilevel"/>
    <w:tmpl w:val="C91488EE"/>
    <w:lvl w:ilvl="0" w:tplc="A1FE0CCC">
      <w:start w:val="1"/>
      <w:numFmt w:val="lowerLetter"/>
      <w:lvlText w:val="%1."/>
      <w:lvlJc w:val="left"/>
      <w:pPr>
        <w:ind w:left="720" w:hanging="360"/>
      </w:pPr>
      <w:rPr>
        <w:rFonts w:hint="default"/>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144C8B"/>
    <w:multiLevelType w:val="hybridMultilevel"/>
    <w:tmpl w:val="89C27028"/>
    <w:lvl w:ilvl="0" w:tplc="6954408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04B1CC3"/>
    <w:multiLevelType w:val="singleLevel"/>
    <w:tmpl w:val="ED22E9EC"/>
    <w:lvl w:ilvl="0">
      <w:start w:val="1"/>
      <w:numFmt w:val="bullet"/>
      <w:lvlText w:val=""/>
      <w:lvlJc w:val="left"/>
      <w:pPr>
        <w:tabs>
          <w:tab w:val="num" w:pos="360"/>
        </w:tabs>
        <w:ind w:left="144" w:hanging="144"/>
      </w:pPr>
      <w:rPr>
        <w:rFonts w:ascii="Symbol" w:hAnsi="Symbol" w:hint="default"/>
        <w:sz w:val="16"/>
      </w:rPr>
    </w:lvl>
  </w:abstractNum>
  <w:abstractNum w:abstractNumId="36">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7">
    <w:nsid w:val="536E6C9D"/>
    <w:multiLevelType w:val="hybridMultilevel"/>
    <w:tmpl w:val="3A9CED62"/>
    <w:lvl w:ilvl="0" w:tplc="56DA81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F2675F"/>
    <w:multiLevelType w:val="hybridMultilevel"/>
    <w:tmpl w:val="1862C988"/>
    <w:lvl w:ilvl="0" w:tplc="B7D01864">
      <w:start w:val="1"/>
      <w:numFmt w:val="lowerLetter"/>
      <w:lvlText w:val="%1."/>
      <w:lvlJc w:val="left"/>
      <w:pPr>
        <w:tabs>
          <w:tab w:val="num" w:pos="720"/>
        </w:tabs>
        <w:ind w:left="720" w:hanging="360"/>
      </w:pPr>
      <w:rPr>
        <w:rFonts w:ascii="Times New Roman" w:hAnsi="Times New Roman" w:hint="default"/>
        <w:b w:val="0"/>
        <w:i w:val="0"/>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E4969BE"/>
    <w:multiLevelType w:val="hybridMultilevel"/>
    <w:tmpl w:val="BC848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E60D75"/>
    <w:multiLevelType w:val="hybridMultilevel"/>
    <w:tmpl w:val="A94A15A0"/>
    <w:lvl w:ilvl="0" w:tplc="E5DE1BD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1">
    <w:nsid w:val="61F82358"/>
    <w:multiLevelType w:val="hybridMultilevel"/>
    <w:tmpl w:val="3822BB1E"/>
    <w:lvl w:ilvl="0" w:tplc="032E51FC">
      <w:start w:val="1"/>
      <w:numFmt w:val="lowerLetter"/>
      <w:lvlText w:val="%1."/>
      <w:lvlJc w:val="left"/>
      <w:pPr>
        <w:ind w:left="720" w:hanging="360"/>
      </w:pPr>
      <w:rPr>
        <w:rFonts w:hint="default"/>
        <w:b w:val="0"/>
        <w:i w:val="0"/>
      </w:rPr>
    </w:lvl>
    <w:lvl w:ilvl="1" w:tplc="04090019">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2">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62448AD"/>
    <w:multiLevelType w:val="hybridMultilevel"/>
    <w:tmpl w:val="B34C01E2"/>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67D654E6"/>
    <w:multiLevelType w:val="hybridMultilevel"/>
    <w:tmpl w:val="4E7410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87E69C8"/>
    <w:multiLevelType w:val="hybridMultilevel"/>
    <w:tmpl w:val="960CD06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68914BCD"/>
    <w:multiLevelType w:val="hybridMultilevel"/>
    <w:tmpl w:val="377C1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9">
    <w:nsid w:val="6D895FAA"/>
    <w:multiLevelType w:val="hybridMultilevel"/>
    <w:tmpl w:val="39782A32"/>
    <w:lvl w:ilvl="0" w:tplc="20C460C6">
      <w:start w:val="1"/>
      <w:numFmt w:val="decimal"/>
      <w:lvlText w:val="A.%1."/>
      <w:lvlJc w:val="left"/>
      <w:pPr>
        <w:tabs>
          <w:tab w:val="num" w:pos="360"/>
        </w:tabs>
        <w:ind w:left="360" w:hanging="360"/>
      </w:pPr>
      <w:rPr>
        <w:rFonts w:hint="default"/>
        <w:b/>
        <w:i w:val="0"/>
        <w:color w:val="auto"/>
        <w:sz w:val="22"/>
        <w:szCs w:val="22"/>
      </w:rPr>
    </w:lvl>
    <w:lvl w:ilvl="1" w:tplc="04383C52">
      <w:start w:val="1"/>
      <w:numFmt w:val="lowerLetter"/>
      <w:lvlText w:val="(%2)"/>
      <w:lvlJc w:val="left"/>
      <w:pPr>
        <w:tabs>
          <w:tab w:val="num" w:pos="720"/>
        </w:tabs>
        <w:ind w:left="720" w:hanging="360"/>
      </w:pPr>
      <w:rPr>
        <w:rFonts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DE70C44"/>
    <w:multiLevelType w:val="hybridMultilevel"/>
    <w:tmpl w:val="00260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EB48ED"/>
    <w:multiLevelType w:val="hybridMultilevel"/>
    <w:tmpl w:val="B5809160"/>
    <w:lvl w:ilvl="0" w:tplc="2F2E73F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52">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2156045"/>
    <w:multiLevelType w:val="hybridMultilevel"/>
    <w:tmpl w:val="C84E01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23C32C2"/>
    <w:multiLevelType w:val="hybridMultilevel"/>
    <w:tmpl w:val="1A0C87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86D472D"/>
    <w:multiLevelType w:val="hybridMultilevel"/>
    <w:tmpl w:val="A0D6E48C"/>
    <w:lvl w:ilvl="0" w:tplc="FF1A38F6">
      <w:start w:val="1"/>
      <w:numFmt w:val="decimal"/>
      <w:lvlText w:val="E.%1."/>
      <w:lvlJc w:val="left"/>
      <w:pPr>
        <w:ind w:left="720" w:hanging="360"/>
      </w:pPr>
      <w:rPr>
        <w:rFonts w:cs="Times New Roman" w:hint="default"/>
        <w:b/>
        <w:i w:val="0"/>
        <w:dstrike w:val="0"/>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8AE04B4"/>
    <w:multiLevelType w:val="hybridMultilevel"/>
    <w:tmpl w:val="1C7E65CA"/>
    <w:lvl w:ilvl="0" w:tplc="9CBA0E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9D40E97"/>
    <w:multiLevelType w:val="hybridMultilevel"/>
    <w:tmpl w:val="DF7E7BCE"/>
    <w:lvl w:ilvl="0" w:tplc="AC5AA36C">
      <w:start w:val="1"/>
      <w:numFmt w:val="lowerLetter"/>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A26581"/>
    <w:multiLevelType w:val="hybridMultilevel"/>
    <w:tmpl w:val="C34E1146"/>
    <w:lvl w:ilvl="0" w:tplc="09A2D79E">
      <w:start w:val="1"/>
      <w:numFmt w:val="lowerLetter"/>
      <w:lvlText w:val="%1."/>
      <w:lvlJc w:val="left"/>
      <w:pPr>
        <w:tabs>
          <w:tab w:val="num" w:pos="720"/>
        </w:tabs>
        <w:ind w:left="720" w:hanging="36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3A3B6B"/>
    <w:multiLevelType w:val="hybridMultilevel"/>
    <w:tmpl w:val="4894CC8E"/>
    <w:lvl w:ilvl="0" w:tplc="299C9FE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num w:numId="1">
    <w:abstractNumId w:val="15"/>
  </w:num>
  <w:num w:numId="2">
    <w:abstractNumId w:val="14"/>
  </w:num>
  <w:num w:numId="3">
    <w:abstractNumId w:val="18"/>
  </w:num>
  <w:num w:numId="4">
    <w:abstractNumId w:val="2"/>
  </w:num>
  <w:num w:numId="5">
    <w:abstractNumId w:val="40"/>
  </w:num>
  <w:num w:numId="6">
    <w:abstractNumId w:val="59"/>
  </w:num>
  <w:num w:numId="7">
    <w:abstractNumId w:val="34"/>
  </w:num>
  <w:num w:numId="8">
    <w:abstractNumId w:val="58"/>
  </w:num>
  <w:num w:numId="9">
    <w:abstractNumId w:val="46"/>
  </w:num>
  <w:num w:numId="10">
    <w:abstractNumId w:val="51"/>
  </w:num>
  <w:num w:numId="11">
    <w:abstractNumId w:val="16"/>
  </w:num>
  <w:num w:numId="12">
    <w:abstractNumId w:val="13"/>
  </w:num>
  <w:num w:numId="13">
    <w:abstractNumId w:val="49"/>
  </w:num>
  <w:num w:numId="14">
    <w:abstractNumId w:val="11"/>
  </w:num>
  <w:num w:numId="15">
    <w:abstractNumId w:val="27"/>
  </w:num>
  <w:num w:numId="16">
    <w:abstractNumId w:val="30"/>
  </w:num>
  <w:num w:numId="17">
    <w:abstractNumId w:val="7"/>
  </w:num>
  <w:num w:numId="18">
    <w:abstractNumId w:val="10"/>
  </w:num>
  <w:num w:numId="19">
    <w:abstractNumId w:val="38"/>
  </w:num>
  <w:num w:numId="20">
    <w:abstractNumId w:val="6"/>
  </w:num>
  <w:num w:numId="21">
    <w:abstractNumId w:val="3"/>
  </w:num>
  <w:num w:numId="22">
    <w:abstractNumId w:val="21"/>
  </w:num>
  <w:num w:numId="23">
    <w:abstractNumId w:val="44"/>
  </w:num>
  <w:num w:numId="24">
    <w:abstractNumId w:val="33"/>
  </w:num>
  <w:num w:numId="25">
    <w:abstractNumId w:val="57"/>
  </w:num>
  <w:num w:numId="26">
    <w:abstractNumId w:val="35"/>
  </w:num>
  <w:num w:numId="27">
    <w:abstractNumId w:val="25"/>
  </w:num>
  <w:num w:numId="28">
    <w:abstractNumId w:val="55"/>
  </w:num>
  <w:num w:numId="29">
    <w:abstractNumId w:val="24"/>
  </w:num>
  <w:num w:numId="30">
    <w:abstractNumId w:val="43"/>
  </w:num>
  <w:num w:numId="31">
    <w:abstractNumId w:val="48"/>
  </w:num>
  <w:num w:numId="32">
    <w:abstractNumId w:val="36"/>
  </w:num>
  <w:num w:numId="33">
    <w:abstractNumId w:val="4"/>
  </w:num>
  <w:num w:numId="34">
    <w:abstractNumId w:val="52"/>
  </w:num>
  <w:num w:numId="35">
    <w:abstractNumId w:val="32"/>
  </w:num>
  <w:num w:numId="36">
    <w:abstractNumId w:val="1"/>
  </w:num>
  <w:num w:numId="37">
    <w:abstractNumId w:val="42"/>
  </w:num>
  <w:num w:numId="38">
    <w:abstractNumId w:val="26"/>
  </w:num>
  <w:num w:numId="39">
    <w:abstractNumId w:val="19"/>
  </w:num>
  <w:num w:numId="40">
    <w:abstractNumId w:val="29"/>
  </w:num>
  <w:num w:numId="41">
    <w:abstractNumId w:val="41"/>
  </w:num>
  <w:num w:numId="42">
    <w:abstractNumId w:val="28"/>
  </w:num>
  <w:num w:numId="43">
    <w:abstractNumId w:val="0"/>
  </w:num>
  <w:num w:numId="44">
    <w:abstractNumId w:val="56"/>
  </w:num>
  <w:num w:numId="45">
    <w:abstractNumId w:val="37"/>
  </w:num>
  <w:num w:numId="46">
    <w:abstractNumId w:val="20"/>
  </w:num>
  <w:num w:numId="47">
    <w:abstractNumId w:val="47"/>
  </w:num>
  <w:num w:numId="48">
    <w:abstractNumId w:val="45"/>
  </w:num>
  <w:num w:numId="49">
    <w:abstractNumId w:val="53"/>
  </w:num>
  <w:num w:numId="50">
    <w:abstractNumId w:val="17"/>
  </w:num>
  <w:num w:numId="51">
    <w:abstractNumId w:val="12"/>
  </w:num>
  <w:num w:numId="52">
    <w:abstractNumId w:val="39"/>
  </w:num>
  <w:num w:numId="53">
    <w:abstractNumId w:val="5"/>
  </w:num>
  <w:num w:numId="54">
    <w:abstractNumId w:val="22"/>
  </w:num>
  <w:num w:numId="55">
    <w:abstractNumId w:val="8"/>
  </w:num>
  <w:num w:numId="56">
    <w:abstractNumId w:val="23"/>
  </w:num>
  <w:num w:numId="57">
    <w:abstractNumId w:val="50"/>
  </w:num>
  <w:num w:numId="58">
    <w:abstractNumId w:val="31"/>
  </w:num>
  <w:num w:numId="59">
    <w:abstractNumId w:val="54"/>
  </w:num>
  <w:num w:numId="60">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DB"/>
    <w:rsid w:val="00000D77"/>
    <w:rsid w:val="0000179D"/>
    <w:rsid w:val="00001802"/>
    <w:rsid w:val="00002368"/>
    <w:rsid w:val="00002D9E"/>
    <w:rsid w:val="00003097"/>
    <w:rsid w:val="0000341A"/>
    <w:rsid w:val="000037B8"/>
    <w:rsid w:val="00004063"/>
    <w:rsid w:val="00004362"/>
    <w:rsid w:val="00004405"/>
    <w:rsid w:val="00004772"/>
    <w:rsid w:val="00004911"/>
    <w:rsid w:val="00004E04"/>
    <w:rsid w:val="00004F52"/>
    <w:rsid w:val="00005161"/>
    <w:rsid w:val="00010679"/>
    <w:rsid w:val="00011225"/>
    <w:rsid w:val="000126CA"/>
    <w:rsid w:val="0001389B"/>
    <w:rsid w:val="00013F63"/>
    <w:rsid w:val="0001468A"/>
    <w:rsid w:val="00014CDD"/>
    <w:rsid w:val="00015186"/>
    <w:rsid w:val="00015547"/>
    <w:rsid w:val="00020184"/>
    <w:rsid w:val="00020A76"/>
    <w:rsid w:val="0002241D"/>
    <w:rsid w:val="00022BA6"/>
    <w:rsid w:val="000243A0"/>
    <w:rsid w:val="00025A1B"/>
    <w:rsid w:val="00025F50"/>
    <w:rsid w:val="00026901"/>
    <w:rsid w:val="00027FC7"/>
    <w:rsid w:val="000301A3"/>
    <w:rsid w:val="00031863"/>
    <w:rsid w:val="00032AF5"/>
    <w:rsid w:val="00035150"/>
    <w:rsid w:val="00035C4C"/>
    <w:rsid w:val="0003626F"/>
    <w:rsid w:val="000362A8"/>
    <w:rsid w:val="000369D6"/>
    <w:rsid w:val="00036B43"/>
    <w:rsid w:val="00037C6D"/>
    <w:rsid w:val="00040816"/>
    <w:rsid w:val="000410F8"/>
    <w:rsid w:val="00044511"/>
    <w:rsid w:val="00045075"/>
    <w:rsid w:val="00045773"/>
    <w:rsid w:val="00050E3F"/>
    <w:rsid w:val="00050EBE"/>
    <w:rsid w:val="0005196F"/>
    <w:rsid w:val="000529E8"/>
    <w:rsid w:val="00053CD1"/>
    <w:rsid w:val="00056794"/>
    <w:rsid w:val="000602EE"/>
    <w:rsid w:val="00062911"/>
    <w:rsid w:val="00063CED"/>
    <w:rsid w:val="00064B93"/>
    <w:rsid w:val="00067656"/>
    <w:rsid w:val="00067664"/>
    <w:rsid w:val="00071104"/>
    <w:rsid w:val="00071633"/>
    <w:rsid w:val="00071F14"/>
    <w:rsid w:val="000723AB"/>
    <w:rsid w:val="0007290C"/>
    <w:rsid w:val="00075886"/>
    <w:rsid w:val="0007589F"/>
    <w:rsid w:val="000773C1"/>
    <w:rsid w:val="00080ADF"/>
    <w:rsid w:val="00080D31"/>
    <w:rsid w:val="000812EF"/>
    <w:rsid w:val="000819CB"/>
    <w:rsid w:val="00081A5E"/>
    <w:rsid w:val="00081C0B"/>
    <w:rsid w:val="00081E32"/>
    <w:rsid w:val="00082F41"/>
    <w:rsid w:val="00083432"/>
    <w:rsid w:val="0008404E"/>
    <w:rsid w:val="00086A05"/>
    <w:rsid w:val="00086A7D"/>
    <w:rsid w:val="00086ED9"/>
    <w:rsid w:val="00087876"/>
    <w:rsid w:val="00087890"/>
    <w:rsid w:val="00094989"/>
    <w:rsid w:val="00095AAE"/>
    <w:rsid w:val="00096C9F"/>
    <w:rsid w:val="00096DB7"/>
    <w:rsid w:val="000A2003"/>
    <w:rsid w:val="000A25D9"/>
    <w:rsid w:val="000A3E6D"/>
    <w:rsid w:val="000A42D7"/>
    <w:rsid w:val="000A43D7"/>
    <w:rsid w:val="000A47D2"/>
    <w:rsid w:val="000A5C55"/>
    <w:rsid w:val="000A5CD9"/>
    <w:rsid w:val="000A60F8"/>
    <w:rsid w:val="000A7A37"/>
    <w:rsid w:val="000B0467"/>
    <w:rsid w:val="000B0E43"/>
    <w:rsid w:val="000B2ABC"/>
    <w:rsid w:val="000B440F"/>
    <w:rsid w:val="000B4C00"/>
    <w:rsid w:val="000B4E5F"/>
    <w:rsid w:val="000B687E"/>
    <w:rsid w:val="000B68B4"/>
    <w:rsid w:val="000B75D8"/>
    <w:rsid w:val="000B7E86"/>
    <w:rsid w:val="000C031A"/>
    <w:rsid w:val="000C079A"/>
    <w:rsid w:val="000C0AFB"/>
    <w:rsid w:val="000C22AC"/>
    <w:rsid w:val="000C2541"/>
    <w:rsid w:val="000C33CF"/>
    <w:rsid w:val="000C3D5F"/>
    <w:rsid w:val="000C41CB"/>
    <w:rsid w:val="000C4CE7"/>
    <w:rsid w:val="000C7A3D"/>
    <w:rsid w:val="000C7ED2"/>
    <w:rsid w:val="000D1337"/>
    <w:rsid w:val="000D204B"/>
    <w:rsid w:val="000D3125"/>
    <w:rsid w:val="000D50E5"/>
    <w:rsid w:val="000D6356"/>
    <w:rsid w:val="000D68E1"/>
    <w:rsid w:val="000E1081"/>
    <w:rsid w:val="000E1881"/>
    <w:rsid w:val="000E1A98"/>
    <w:rsid w:val="000E1B70"/>
    <w:rsid w:val="000E4492"/>
    <w:rsid w:val="000E4A31"/>
    <w:rsid w:val="000E5653"/>
    <w:rsid w:val="000E756D"/>
    <w:rsid w:val="000F057A"/>
    <w:rsid w:val="000F05D7"/>
    <w:rsid w:val="000F0AA5"/>
    <w:rsid w:val="000F18C7"/>
    <w:rsid w:val="000F3781"/>
    <w:rsid w:val="000F4504"/>
    <w:rsid w:val="000F4F8B"/>
    <w:rsid w:val="000F6FD8"/>
    <w:rsid w:val="000F7F5D"/>
    <w:rsid w:val="001009F5"/>
    <w:rsid w:val="00100AE7"/>
    <w:rsid w:val="00101950"/>
    <w:rsid w:val="00101BA4"/>
    <w:rsid w:val="0010329F"/>
    <w:rsid w:val="00103EDA"/>
    <w:rsid w:val="001043D3"/>
    <w:rsid w:val="00105C20"/>
    <w:rsid w:val="00110E4A"/>
    <w:rsid w:val="00110EAB"/>
    <w:rsid w:val="001119A1"/>
    <w:rsid w:val="00112A94"/>
    <w:rsid w:val="0011301C"/>
    <w:rsid w:val="001131B2"/>
    <w:rsid w:val="001133A9"/>
    <w:rsid w:val="001137B8"/>
    <w:rsid w:val="00114185"/>
    <w:rsid w:val="001144D6"/>
    <w:rsid w:val="00114C45"/>
    <w:rsid w:val="00116893"/>
    <w:rsid w:val="001170D7"/>
    <w:rsid w:val="00117858"/>
    <w:rsid w:val="00120179"/>
    <w:rsid w:val="00120196"/>
    <w:rsid w:val="0012054F"/>
    <w:rsid w:val="001216B0"/>
    <w:rsid w:val="00122646"/>
    <w:rsid w:val="00122836"/>
    <w:rsid w:val="00122B55"/>
    <w:rsid w:val="00123F2B"/>
    <w:rsid w:val="00124B22"/>
    <w:rsid w:val="00124EE3"/>
    <w:rsid w:val="0012567E"/>
    <w:rsid w:val="00126910"/>
    <w:rsid w:val="001269ED"/>
    <w:rsid w:val="001270C2"/>
    <w:rsid w:val="00130EFC"/>
    <w:rsid w:val="00130FA3"/>
    <w:rsid w:val="00131002"/>
    <w:rsid w:val="00131622"/>
    <w:rsid w:val="0013228A"/>
    <w:rsid w:val="001328C0"/>
    <w:rsid w:val="001331B1"/>
    <w:rsid w:val="00133AEE"/>
    <w:rsid w:val="0013664D"/>
    <w:rsid w:val="00137798"/>
    <w:rsid w:val="00137800"/>
    <w:rsid w:val="00137F10"/>
    <w:rsid w:val="00143C97"/>
    <w:rsid w:val="00145A93"/>
    <w:rsid w:val="00145FC9"/>
    <w:rsid w:val="0014601A"/>
    <w:rsid w:val="00146026"/>
    <w:rsid w:val="001470B0"/>
    <w:rsid w:val="0014730E"/>
    <w:rsid w:val="0015004A"/>
    <w:rsid w:val="00150C2A"/>
    <w:rsid w:val="00151916"/>
    <w:rsid w:val="001544BB"/>
    <w:rsid w:val="001554A0"/>
    <w:rsid w:val="0015627D"/>
    <w:rsid w:val="001577FD"/>
    <w:rsid w:val="00157839"/>
    <w:rsid w:val="00157DC0"/>
    <w:rsid w:val="00161EAB"/>
    <w:rsid w:val="001624AA"/>
    <w:rsid w:val="00163DAC"/>
    <w:rsid w:val="001656A4"/>
    <w:rsid w:val="00166B15"/>
    <w:rsid w:val="00170053"/>
    <w:rsid w:val="00170141"/>
    <w:rsid w:val="00170479"/>
    <w:rsid w:val="00170847"/>
    <w:rsid w:val="00170DD3"/>
    <w:rsid w:val="0017138A"/>
    <w:rsid w:val="001713B7"/>
    <w:rsid w:val="0017160F"/>
    <w:rsid w:val="001727AE"/>
    <w:rsid w:val="00172CF3"/>
    <w:rsid w:val="00175089"/>
    <w:rsid w:val="0017562D"/>
    <w:rsid w:val="00176F9B"/>
    <w:rsid w:val="00180A42"/>
    <w:rsid w:val="00180FBA"/>
    <w:rsid w:val="00181B9E"/>
    <w:rsid w:val="001847B2"/>
    <w:rsid w:val="001859DB"/>
    <w:rsid w:val="00185D68"/>
    <w:rsid w:val="00185F0F"/>
    <w:rsid w:val="00186415"/>
    <w:rsid w:val="00186D7C"/>
    <w:rsid w:val="00187C0D"/>
    <w:rsid w:val="00190AE0"/>
    <w:rsid w:val="00190FEB"/>
    <w:rsid w:val="0019106C"/>
    <w:rsid w:val="001910DF"/>
    <w:rsid w:val="00191C02"/>
    <w:rsid w:val="00191CE1"/>
    <w:rsid w:val="0019241E"/>
    <w:rsid w:val="00192421"/>
    <w:rsid w:val="00193928"/>
    <w:rsid w:val="00193B1A"/>
    <w:rsid w:val="0019629D"/>
    <w:rsid w:val="001A07E6"/>
    <w:rsid w:val="001A0A32"/>
    <w:rsid w:val="001A4700"/>
    <w:rsid w:val="001A5BE8"/>
    <w:rsid w:val="001A63FF"/>
    <w:rsid w:val="001A73F9"/>
    <w:rsid w:val="001B01C7"/>
    <w:rsid w:val="001B5A76"/>
    <w:rsid w:val="001B5C82"/>
    <w:rsid w:val="001B607A"/>
    <w:rsid w:val="001B636E"/>
    <w:rsid w:val="001C0106"/>
    <w:rsid w:val="001C19DA"/>
    <w:rsid w:val="001C2196"/>
    <w:rsid w:val="001C3230"/>
    <w:rsid w:val="001C464F"/>
    <w:rsid w:val="001C49D5"/>
    <w:rsid w:val="001C4B38"/>
    <w:rsid w:val="001C4CDE"/>
    <w:rsid w:val="001C725E"/>
    <w:rsid w:val="001C77BE"/>
    <w:rsid w:val="001C7829"/>
    <w:rsid w:val="001C78B2"/>
    <w:rsid w:val="001D0707"/>
    <w:rsid w:val="001D0B19"/>
    <w:rsid w:val="001D0D83"/>
    <w:rsid w:val="001D396C"/>
    <w:rsid w:val="001D5CBD"/>
    <w:rsid w:val="001D647A"/>
    <w:rsid w:val="001D6B22"/>
    <w:rsid w:val="001D6E19"/>
    <w:rsid w:val="001D6EDD"/>
    <w:rsid w:val="001D6F81"/>
    <w:rsid w:val="001D7296"/>
    <w:rsid w:val="001E061C"/>
    <w:rsid w:val="001E3942"/>
    <w:rsid w:val="001F02BB"/>
    <w:rsid w:val="001F0C4F"/>
    <w:rsid w:val="001F0D2D"/>
    <w:rsid w:val="001F2096"/>
    <w:rsid w:val="001F219E"/>
    <w:rsid w:val="001F2FBA"/>
    <w:rsid w:val="001F3EBF"/>
    <w:rsid w:val="001F43C7"/>
    <w:rsid w:val="001F4420"/>
    <w:rsid w:val="001F44DF"/>
    <w:rsid w:val="001F4935"/>
    <w:rsid w:val="001F4DBB"/>
    <w:rsid w:val="001F4E6E"/>
    <w:rsid w:val="001F501B"/>
    <w:rsid w:val="001F5FFF"/>
    <w:rsid w:val="001F6DD6"/>
    <w:rsid w:val="001F6F56"/>
    <w:rsid w:val="001F78AC"/>
    <w:rsid w:val="001F7D61"/>
    <w:rsid w:val="002003AE"/>
    <w:rsid w:val="00201B55"/>
    <w:rsid w:val="00202D9D"/>
    <w:rsid w:val="00202E5C"/>
    <w:rsid w:val="0020328C"/>
    <w:rsid w:val="00203B9B"/>
    <w:rsid w:val="00203C4E"/>
    <w:rsid w:val="00204E13"/>
    <w:rsid w:val="00205050"/>
    <w:rsid w:val="002107BB"/>
    <w:rsid w:val="00210DB3"/>
    <w:rsid w:val="00210E90"/>
    <w:rsid w:val="00211B81"/>
    <w:rsid w:val="00212F00"/>
    <w:rsid w:val="002142F8"/>
    <w:rsid w:val="0021567E"/>
    <w:rsid w:val="002156A1"/>
    <w:rsid w:val="002158FE"/>
    <w:rsid w:val="00215DD5"/>
    <w:rsid w:val="00216361"/>
    <w:rsid w:val="00216E65"/>
    <w:rsid w:val="0021718D"/>
    <w:rsid w:val="00217871"/>
    <w:rsid w:val="0021794D"/>
    <w:rsid w:val="00217FE0"/>
    <w:rsid w:val="00220F0D"/>
    <w:rsid w:val="0022167B"/>
    <w:rsid w:val="002217EC"/>
    <w:rsid w:val="00221886"/>
    <w:rsid w:val="00221CFA"/>
    <w:rsid w:val="00222360"/>
    <w:rsid w:val="00225D61"/>
    <w:rsid w:val="002272A1"/>
    <w:rsid w:val="00227D01"/>
    <w:rsid w:val="00230129"/>
    <w:rsid w:val="002301E0"/>
    <w:rsid w:val="00230E9C"/>
    <w:rsid w:val="002322C0"/>
    <w:rsid w:val="0023353E"/>
    <w:rsid w:val="00233ED6"/>
    <w:rsid w:val="00235047"/>
    <w:rsid w:val="00236F4E"/>
    <w:rsid w:val="00237255"/>
    <w:rsid w:val="002372D3"/>
    <w:rsid w:val="00237530"/>
    <w:rsid w:val="0023798F"/>
    <w:rsid w:val="002413AD"/>
    <w:rsid w:val="00241E4C"/>
    <w:rsid w:val="0024244B"/>
    <w:rsid w:val="00244507"/>
    <w:rsid w:val="00246FD8"/>
    <w:rsid w:val="00250884"/>
    <w:rsid w:val="00250ECD"/>
    <w:rsid w:val="00251279"/>
    <w:rsid w:val="00251F27"/>
    <w:rsid w:val="00252560"/>
    <w:rsid w:val="00253C86"/>
    <w:rsid w:val="00254E51"/>
    <w:rsid w:val="00256C80"/>
    <w:rsid w:val="00257E00"/>
    <w:rsid w:val="002605BE"/>
    <w:rsid w:val="0026165F"/>
    <w:rsid w:val="00262E29"/>
    <w:rsid w:val="002637FC"/>
    <w:rsid w:val="0026456F"/>
    <w:rsid w:val="00264638"/>
    <w:rsid w:val="00264774"/>
    <w:rsid w:val="002650B0"/>
    <w:rsid w:val="002657B0"/>
    <w:rsid w:val="00266416"/>
    <w:rsid w:val="00267211"/>
    <w:rsid w:val="002724D5"/>
    <w:rsid w:val="00272CF4"/>
    <w:rsid w:val="002737FA"/>
    <w:rsid w:val="002746E1"/>
    <w:rsid w:val="00276870"/>
    <w:rsid w:val="00280154"/>
    <w:rsid w:val="00284AC9"/>
    <w:rsid w:val="00285CDA"/>
    <w:rsid w:val="00286705"/>
    <w:rsid w:val="00287BC0"/>
    <w:rsid w:val="00290CC2"/>
    <w:rsid w:val="00294753"/>
    <w:rsid w:val="00295812"/>
    <w:rsid w:val="002A0C87"/>
    <w:rsid w:val="002A327F"/>
    <w:rsid w:val="002A3C52"/>
    <w:rsid w:val="002A3CF0"/>
    <w:rsid w:val="002A4E38"/>
    <w:rsid w:val="002A7514"/>
    <w:rsid w:val="002B1840"/>
    <w:rsid w:val="002B550A"/>
    <w:rsid w:val="002B59BC"/>
    <w:rsid w:val="002B681A"/>
    <w:rsid w:val="002B6A49"/>
    <w:rsid w:val="002B7394"/>
    <w:rsid w:val="002C1A6A"/>
    <w:rsid w:val="002C22A9"/>
    <w:rsid w:val="002C353C"/>
    <w:rsid w:val="002C43E8"/>
    <w:rsid w:val="002C4821"/>
    <w:rsid w:val="002C506D"/>
    <w:rsid w:val="002C59AB"/>
    <w:rsid w:val="002C7062"/>
    <w:rsid w:val="002D00FB"/>
    <w:rsid w:val="002D1090"/>
    <w:rsid w:val="002D112C"/>
    <w:rsid w:val="002D1489"/>
    <w:rsid w:val="002D2170"/>
    <w:rsid w:val="002D2404"/>
    <w:rsid w:val="002D3C5D"/>
    <w:rsid w:val="002D4813"/>
    <w:rsid w:val="002D4DFD"/>
    <w:rsid w:val="002D51FA"/>
    <w:rsid w:val="002D5CDD"/>
    <w:rsid w:val="002D5EE6"/>
    <w:rsid w:val="002D7C96"/>
    <w:rsid w:val="002E120A"/>
    <w:rsid w:val="002E1454"/>
    <w:rsid w:val="002E2158"/>
    <w:rsid w:val="002E31BE"/>
    <w:rsid w:val="002E39DB"/>
    <w:rsid w:val="002E572A"/>
    <w:rsid w:val="002E579C"/>
    <w:rsid w:val="002E5E62"/>
    <w:rsid w:val="002E6AC8"/>
    <w:rsid w:val="002E6DE2"/>
    <w:rsid w:val="002F03B7"/>
    <w:rsid w:val="002F08F5"/>
    <w:rsid w:val="002F14B5"/>
    <w:rsid w:val="002F37A9"/>
    <w:rsid w:val="002F44E2"/>
    <w:rsid w:val="002F5778"/>
    <w:rsid w:val="002F57A8"/>
    <w:rsid w:val="002F769E"/>
    <w:rsid w:val="002F79DF"/>
    <w:rsid w:val="0030092E"/>
    <w:rsid w:val="00300C20"/>
    <w:rsid w:val="00302450"/>
    <w:rsid w:val="00303D47"/>
    <w:rsid w:val="00305611"/>
    <w:rsid w:val="00305E1E"/>
    <w:rsid w:val="00306CDF"/>
    <w:rsid w:val="0030710E"/>
    <w:rsid w:val="0030773F"/>
    <w:rsid w:val="00310692"/>
    <w:rsid w:val="003111B9"/>
    <w:rsid w:val="00311370"/>
    <w:rsid w:val="0031149F"/>
    <w:rsid w:val="00313A92"/>
    <w:rsid w:val="00314A60"/>
    <w:rsid w:val="00316A78"/>
    <w:rsid w:val="00316FEB"/>
    <w:rsid w:val="00317460"/>
    <w:rsid w:val="0032064F"/>
    <w:rsid w:val="00323D54"/>
    <w:rsid w:val="00323FD3"/>
    <w:rsid w:val="00324572"/>
    <w:rsid w:val="003252DC"/>
    <w:rsid w:val="00325A31"/>
    <w:rsid w:val="00326045"/>
    <w:rsid w:val="003269EB"/>
    <w:rsid w:val="003273D9"/>
    <w:rsid w:val="0033025F"/>
    <w:rsid w:val="003302EA"/>
    <w:rsid w:val="00331F32"/>
    <w:rsid w:val="0033205E"/>
    <w:rsid w:val="00332437"/>
    <w:rsid w:val="00332CBC"/>
    <w:rsid w:val="003348F7"/>
    <w:rsid w:val="00335C25"/>
    <w:rsid w:val="0033606B"/>
    <w:rsid w:val="003363BF"/>
    <w:rsid w:val="00337705"/>
    <w:rsid w:val="00337A25"/>
    <w:rsid w:val="00337DFA"/>
    <w:rsid w:val="00337F6E"/>
    <w:rsid w:val="00340E40"/>
    <w:rsid w:val="00341CFF"/>
    <w:rsid w:val="00342054"/>
    <w:rsid w:val="003435EB"/>
    <w:rsid w:val="00343775"/>
    <w:rsid w:val="003451D3"/>
    <w:rsid w:val="0034572F"/>
    <w:rsid w:val="0034573A"/>
    <w:rsid w:val="003462AE"/>
    <w:rsid w:val="00347ED5"/>
    <w:rsid w:val="00350AA4"/>
    <w:rsid w:val="00351C5A"/>
    <w:rsid w:val="00353122"/>
    <w:rsid w:val="00353667"/>
    <w:rsid w:val="00353C9E"/>
    <w:rsid w:val="00356717"/>
    <w:rsid w:val="00356ED7"/>
    <w:rsid w:val="00357522"/>
    <w:rsid w:val="00360C51"/>
    <w:rsid w:val="00363A79"/>
    <w:rsid w:val="003655FB"/>
    <w:rsid w:val="00365A18"/>
    <w:rsid w:val="0036683A"/>
    <w:rsid w:val="00366F32"/>
    <w:rsid w:val="00370C76"/>
    <w:rsid w:val="00370EDB"/>
    <w:rsid w:val="0037330C"/>
    <w:rsid w:val="003733CB"/>
    <w:rsid w:val="00373542"/>
    <w:rsid w:val="00373667"/>
    <w:rsid w:val="00374841"/>
    <w:rsid w:val="00376C54"/>
    <w:rsid w:val="0037781F"/>
    <w:rsid w:val="00377C13"/>
    <w:rsid w:val="0038060E"/>
    <w:rsid w:val="00381D79"/>
    <w:rsid w:val="003836A1"/>
    <w:rsid w:val="00384305"/>
    <w:rsid w:val="00384983"/>
    <w:rsid w:val="00386ADA"/>
    <w:rsid w:val="00387C84"/>
    <w:rsid w:val="00387E1E"/>
    <w:rsid w:val="00390AF9"/>
    <w:rsid w:val="003926F1"/>
    <w:rsid w:val="003932F6"/>
    <w:rsid w:val="00393858"/>
    <w:rsid w:val="0039478A"/>
    <w:rsid w:val="0039558A"/>
    <w:rsid w:val="00397B15"/>
    <w:rsid w:val="003A029D"/>
    <w:rsid w:val="003A2979"/>
    <w:rsid w:val="003A2C49"/>
    <w:rsid w:val="003A2C75"/>
    <w:rsid w:val="003A40F8"/>
    <w:rsid w:val="003A4B79"/>
    <w:rsid w:val="003A5082"/>
    <w:rsid w:val="003A549E"/>
    <w:rsid w:val="003A5554"/>
    <w:rsid w:val="003A6B40"/>
    <w:rsid w:val="003A6FBD"/>
    <w:rsid w:val="003A7933"/>
    <w:rsid w:val="003B04C1"/>
    <w:rsid w:val="003B05C2"/>
    <w:rsid w:val="003B0A27"/>
    <w:rsid w:val="003B0C97"/>
    <w:rsid w:val="003B0E23"/>
    <w:rsid w:val="003B39B7"/>
    <w:rsid w:val="003B3E1D"/>
    <w:rsid w:val="003B4270"/>
    <w:rsid w:val="003B4D5F"/>
    <w:rsid w:val="003B57DA"/>
    <w:rsid w:val="003B5949"/>
    <w:rsid w:val="003B60FF"/>
    <w:rsid w:val="003C0834"/>
    <w:rsid w:val="003C0B16"/>
    <w:rsid w:val="003C3018"/>
    <w:rsid w:val="003C4097"/>
    <w:rsid w:val="003C4D6F"/>
    <w:rsid w:val="003C57FF"/>
    <w:rsid w:val="003C5949"/>
    <w:rsid w:val="003C6ADE"/>
    <w:rsid w:val="003C77E0"/>
    <w:rsid w:val="003C7E2A"/>
    <w:rsid w:val="003D070B"/>
    <w:rsid w:val="003D0B29"/>
    <w:rsid w:val="003D0C33"/>
    <w:rsid w:val="003D29B0"/>
    <w:rsid w:val="003D33E3"/>
    <w:rsid w:val="003D401D"/>
    <w:rsid w:val="003D41AE"/>
    <w:rsid w:val="003D5B75"/>
    <w:rsid w:val="003D6248"/>
    <w:rsid w:val="003D6AAC"/>
    <w:rsid w:val="003D74FA"/>
    <w:rsid w:val="003E0ACD"/>
    <w:rsid w:val="003E1014"/>
    <w:rsid w:val="003E25FD"/>
    <w:rsid w:val="003E297F"/>
    <w:rsid w:val="003E3746"/>
    <w:rsid w:val="003E4294"/>
    <w:rsid w:val="003E5867"/>
    <w:rsid w:val="003E610C"/>
    <w:rsid w:val="003E677C"/>
    <w:rsid w:val="003E6AE2"/>
    <w:rsid w:val="003E6DC3"/>
    <w:rsid w:val="003F4FB2"/>
    <w:rsid w:val="003F5C9C"/>
    <w:rsid w:val="003F69EE"/>
    <w:rsid w:val="003F6BF5"/>
    <w:rsid w:val="003F6CFD"/>
    <w:rsid w:val="003F7F7B"/>
    <w:rsid w:val="004004E8"/>
    <w:rsid w:val="00400678"/>
    <w:rsid w:val="00401CE0"/>
    <w:rsid w:val="004039AB"/>
    <w:rsid w:val="0040495B"/>
    <w:rsid w:val="00404AE7"/>
    <w:rsid w:val="00405E2C"/>
    <w:rsid w:val="00406F28"/>
    <w:rsid w:val="004071EE"/>
    <w:rsid w:val="004072F3"/>
    <w:rsid w:val="0041281D"/>
    <w:rsid w:val="00413246"/>
    <w:rsid w:val="004153C2"/>
    <w:rsid w:val="00417622"/>
    <w:rsid w:val="00417885"/>
    <w:rsid w:val="00417BDB"/>
    <w:rsid w:val="0042069D"/>
    <w:rsid w:val="00420BB2"/>
    <w:rsid w:val="004223BF"/>
    <w:rsid w:val="00422499"/>
    <w:rsid w:val="00423A8B"/>
    <w:rsid w:val="0042502C"/>
    <w:rsid w:val="00425305"/>
    <w:rsid w:val="00425BCA"/>
    <w:rsid w:val="00426D60"/>
    <w:rsid w:val="00432289"/>
    <w:rsid w:val="004322DA"/>
    <w:rsid w:val="00432F0E"/>
    <w:rsid w:val="00433D07"/>
    <w:rsid w:val="00433DBD"/>
    <w:rsid w:val="00434B79"/>
    <w:rsid w:val="00436CBD"/>
    <w:rsid w:val="00437538"/>
    <w:rsid w:val="00437D84"/>
    <w:rsid w:val="00440629"/>
    <w:rsid w:val="00440B88"/>
    <w:rsid w:val="0044233C"/>
    <w:rsid w:val="00443D1C"/>
    <w:rsid w:val="004459B5"/>
    <w:rsid w:val="00445AC9"/>
    <w:rsid w:val="00446AA2"/>
    <w:rsid w:val="0044745F"/>
    <w:rsid w:val="00447727"/>
    <w:rsid w:val="00447F7F"/>
    <w:rsid w:val="004526E1"/>
    <w:rsid w:val="00452CFF"/>
    <w:rsid w:val="004532F3"/>
    <w:rsid w:val="00453828"/>
    <w:rsid w:val="00454507"/>
    <w:rsid w:val="00454CF2"/>
    <w:rsid w:val="004551C9"/>
    <w:rsid w:val="00456956"/>
    <w:rsid w:val="00456BB7"/>
    <w:rsid w:val="00457D74"/>
    <w:rsid w:val="00460315"/>
    <w:rsid w:val="004606E9"/>
    <w:rsid w:val="004632B3"/>
    <w:rsid w:val="00463738"/>
    <w:rsid w:val="0046565E"/>
    <w:rsid w:val="00466D3E"/>
    <w:rsid w:val="0046782E"/>
    <w:rsid w:val="0047245E"/>
    <w:rsid w:val="0047259D"/>
    <w:rsid w:val="00472831"/>
    <w:rsid w:val="00472A2C"/>
    <w:rsid w:val="00473BBB"/>
    <w:rsid w:val="00474597"/>
    <w:rsid w:val="00474FEF"/>
    <w:rsid w:val="00476758"/>
    <w:rsid w:val="004768A4"/>
    <w:rsid w:val="00476B20"/>
    <w:rsid w:val="00476E5B"/>
    <w:rsid w:val="00476FEC"/>
    <w:rsid w:val="0047760E"/>
    <w:rsid w:val="00477909"/>
    <w:rsid w:val="00480947"/>
    <w:rsid w:val="00481554"/>
    <w:rsid w:val="00482288"/>
    <w:rsid w:val="004834DF"/>
    <w:rsid w:val="00483D91"/>
    <w:rsid w:val="00483F05"/>
    <w:rsid w:val="0048480A"/>
    <w:rsid w:val="004858DF"/>
    <w:rsid w:val="0048630C"/>
    <w:rsid w:val="0048643F"/>
    <w:rsid w:val="00486B1E"/>
    <w:rsid w:val="00490835"/>
    <w:rsid w:val="00490F18"/>
    <w:rsid w:val="00491065"/>
    <w:rsid w:val="004929AE"/>
    <w:rsid w:val="00492A15"/>
    <w:rsid w:val="00497521"/>
    <w:rsid w:val="0049782F"/>
    <w:rsid w:val="004A20D6"/>
    <w:rsid w:val="004A2148"/>
    <w:rsid w:val="004A2ED8"/>
    <w:rsid w:val="004A3D1E"/>
    <w:rsid w:val="004A4EF7"/>
    <w:rsid w:val="004A54DA"/>
    <w:rsid w:val="004A5A2E"/>
    <w:rsid w:val="004A6E9C"/>
    <w:rsid w:val="004B20A2"/>
    <w:rsid w:val="004B23DB"/>
    <w:rsid w:val="004B259A"/>
    <w:rsid w:val="004B2603"/>
    <w:rsid w:val="004B341A"/>
    <w:rsid w:val="004B3CC8"/>
    <w:rsid w:val="004B666A"/>
    <w:rsid w:val="004B71F5"/>
    <w:rsid w:val="004B72F7"/>
    <w:rsid w:val="004C00D3"/>
    <w:rsid w:val="004C0C76"/>
    <w:rsid w:val="004C18D6"/>
    <w:rsid w:val="004C1D7F"/>
    <w:rsid w:val="004C328B"/>
    <w:rsid w:val="004C4438"/>
    <w:rsid w:val="004C64EF"/>
    <w:rsid w:val="004C7E19"/>
    <w:rsid w:val="004D08A3"/>
    <w:rsid w:val="004D127D"/>
    <w:rsid w:val="004D14BB"/>
    <w:rsid w:val="004D317B"/>
    <w:rsid w:val="004D327A"/>
    <w:rsid w:val="004D348F"/>
    <w:rsid w:val="004D40CF"/>
    <w:rsid w:val="004D4183"/>
    <w:rsid w:val="004D4CF2"/>
    <w:rsid w:val="004D67CD"/>
    <w:rsid w:val="004D6CDD"/>
    <w:rsid w:val="004D72AE"/>
    <w:rsid w:val="004D7B2A"/>
    <w:rsid w:val="004E1638"/>
    <w:rsid w:val="004E1826"/>
    <w:rsid w:val="004E214F"/>
    <w:rsid w:val="004E2200"/>
    <w:rsid w:val="004E58A2"/>
    <w:rsid w:val="004E66EE"/>
    <w:rsid w:val="004E7AD4"/>
    <w:rsid w:val="004E7CD8"/>
    <w:rsid w:val="004F0B1B"/>
    <w:rsid w:val="004F0F24"/>
    <w:rsid w:val="004F17B6"/>
    <w:rsid w:val="004F1DA9"/>
    <w:rsid w:val="004F22E7"/>
    <w:rsid w:val="004F29DF"/>
    <w:rsid w:val="004F2CD1"/>
    <w:rsid w:val="004F2D0F"/>
    <w:rsid w:val="004F3C84"/>
    <w:rsid w:val="004F4D72"/>
    <w:rsid w:val="004F5318"/>
    <w:rsid w:val="004F56D4"/>
    <w:rsid w:val="004F5B67"/>
    <w:rsid w:val="004F62A6"/>
    <w:rsid w:val="004F7158"/>
    <w:rsid w:val="005004D9"/>
    <w:rsid w:val="00500E60"/>
    <w:rsid w:val="005024FB"/>
    <w:rsid w:val="00504B8E"/>
    <w:rsid w:val="00505EFB"/>
    <w:rsid w:val="00506F24"/>
    <w:rsid w:val="00507BC1"/>
    <w:rsid w:val="00511159"/>
    <w:rsid w:val="00511BA6"/>
    <w:rsid w:val="00512DFF"/>
    <w:rsid w:val="00513A95"/>
    <w:rsid w:val="00513E6F"/>
    <w:rsid w:val="0051488C"/>
    <w:rsid w:val="00514EDB"/>
    <w:rsid w:val="00515D93"/>
    <w:rsid w:val="005167B5"/>
    <w:rsid w:val="00517C2E"/>
    <w:rsid w:val="00520D77"/>
    <w:rsid w:val="00521717"/>
    <w:rsid w:val="00521B2B"/>
    <w:rsid w:val="0052371C"/>
    <w:rsid w:val="00523DDB"/>
    <w:rsid w:val="00523FE7"/>
    <w:rsid w:val="005256CC"/>
    <w:rsid w:val="00525754"/>
    <w:rsid w:val="00526F6A"/>
    <w:rsid w:val="00527BA5"/>
    <w:rsid w:val="00531720"/>
    <w:rsid w:val="00533F4F"/>
    <w:rsid w:val="00534C56"/>
    <w:rsid w:val="005352DC"/>
    <w:rsid w:val="005357F7"/>
    <w:rsid w:val="0053589E"/>
    <w:rsid w:val="00536401"/>
    <w:rsid w:val="00536539"/>
    <w:rsid w:val="00537FAC"/>
    <w:rsid w:val="0054052C"/>
    <w:rsid w:val="00541CCD"/>
    <w:rsid w:val="00542F37"/>
    <w:rsid w:val="00547E79"/>
    <w:rsid w:val="0055165B"/>
    <w:rsid w:val="0055217B"/>
    <w:rsid w:val="00554542"/>
    <w:rsid w:val="0055493F"/>
    <w:rsid w:val="005553BD"/>
    <w:rsid w:val="00555BA9"/>
    <w:rsid w:val="005578F7"/>
    <w:rsid w:val="005602DD"/>
    <w:rsid w:val="00560495"/>
    <w:rsid w:val="005605BD"/>
    <w:rsid w:val="00560A11"/>
    <w:rsid w:val="0056318A"/>
    <w:rsid w:val="00563400"/>
    <w:rsid w:val="00563734"/>
    <w:rsid w:val="00563944"/>
    <w:rsid w:val="00563A85"/>
    <w:rsid w:val="00564488"/>
    <w:rsid w:val="005658F5"/>
    <w:rsid w:val="00566194"/>
    <w:rsid w:val="00570A36"/>
    <w:rsid w:val="00570BB1"/>
    <w:rsid w:val="005711E7"/>
    <w:rsid w:val="005712A1"/>
    <w:rsid w:val="00571553"/>
    <w:rsid w:val="0057254E"/>
    <w:rsid w:val="005730FA"/>
    <w:rsid w:val="005737B6"/>
    <w:rsid w:val="005738F7"/>
    <w:rsid w:val="005745E1"/>
    <w:rsid w:val="005746D1"/>
    <w:rsid w:val="00574ED8"/>
    <w:rsid w:val="0057533D"/>
    <w:rsid w:val="005758F1"/>
    <w:rsid w:val="0057668A"/>
    <w:rsid w:val="00577865"/>
    <w:rsid w:val="005835C3"/>
    <w:rsid w:val="005836EC"/>
    <w:rsid w:val="00583E0E"/>
    <w:rsid w:val="00585B45"/>
    <w:rsid w:val="00585D29"/>
    <w:rsid w:val="005861C4"/>
    <w:rsid w:val="00587858"/>
    <w:rsid w:val="00587977"/>
    <w:rsid w:val="00587C48"/>
    <w:rsid w:val="0059220F"/>
    <w:rsid w:val="0059231A"/>
    <w:rsid w:val="00592616"/>
    <w:rsid w:val="00592823"/>
    <w:rsid w:val="00592EB3"/>
    <w:rsid w:val="00593DA5"/>
    <w:rsid w:val="0059469F"/>
    <w:rsid w:val="0059473F"/>
    <w:rsid w:val="00595E54"/>
    <w:rsid w:val="00596DCA"/>
    <w:rsid w:val="005973E6"/>
    <w:rsid w:val="0059747B"/>
    <w:rsid w:val="005978F7"/>
    <w:rsid w:val="005A00B7"/>
    <w:rsid w:val="005A0A10"/>
    <w:rsid w:val="005A0B77"/>
    <w:rsid w:val="005A0DF5"/>
    <w:rsid w:val="005A117F"/>
    <w:rsid w:val="005A23E9"/>
    <w:rsid w:val="005A2416"/>
    <w:rsid w:val="005A24A2"/>
    <w:rsid w:val="005A24CB"/>
    <w:rsid w:val="005A271C"/>
    <w:rsid w:val="005A358B"/>
    <w:rsid w:val="005A3992"/>
    <w:rsid w:val="005A3BDB"/>
    <w:rsid w:val="005A60E0"/>
    <w:rsid w:val="005A64E8"/>
    <w:rsid w:val="005B1874"/>
    <w:rsid w:val="005B19EC"/>
    <w:rsid w:val="005B256B"/>
    <w:rsid w:val="005B2EEE"/>
    <w:rsid w:val="005B36CE"/>
    <w:rsid w:val="005B5B01"/>
    <w:rsid w:val="005B618F"/>
    <w:rsid w:val="005B7165"/>
    <w:rsid w:val="005C1388"/>
    <w:rsid w:val="005C3062"/>
    <w:rsid w:val="005C3E27"/>
    <w:rsid w:val="005C5155"/>
    <w:rsid w:val="005C6135"/>
    <w:rsid w:val="005C7853"/>
    <w:rsid w:val="005C7F82"/>
    <w:rsid w:val="005D462C"/>
    <w:rsid w:val="005D4B13"/>
    <w:rsid w:val="005D5789"/>
    <w:rsid w:val="005D57FE"/>
    <w:rsid w:val="005D63DC"/>
    <w:rsid w:val="005D6C33"/>
    <w:rsid w:val="005D6E46"/>
    <w:rsid w:val="005E0A9E"/>
    <w:rsid w:val="005E214F"/>
    <w:rsid w:val="005E25E1"/>
    <w:rsid w:val="005E2997"/>
    <w:rsid w:val="005E2A60"/>
    <w:rsid w:val="005E3345"/>
    <w:rsid w:val="005E4B77"/>
    <w:rsid w:val="005E5560"/>
    <w:rsid w:val="005E56E2"/>
    <w:rsid w:val="005E7DF3"/>
    <w:rsid w:val="005F0DFF"/>
    <w:rsid w:val="005F3002"/>
    <w:rsid w:val="005F394D"/>
    <w:rsid w:val="005F6F52"/>
    <w:rsid w:val="0060027F"/>
    <w:rsid w:val="00601AD7"/>
    <w:rsid w:val="00602389"/>
    <w:rsid w:val="006023A6"/>
    <w:rsid w:val="00603952"/>
    <w:rsid w:val="00603E4F"/>
    <w:rsid w:val="00604D15"/>
    <w:rsid w:val="00606324"/>
    <w:rsid w:val="00606AE0"/>
    <w:rsid w:val="0061239A"/>
    <w:rsid w:val="00612A03"/>
    <w:rsid w:val="00612A31"/>
    <w:rsid w:val="006146A3"/>
    <w:rsid w:val="0061581E"/>
    <w:rsid w:val="00616A22"/>
    <w:rsid w:val="00617812"/>
    <w:rsid w:val="006206A1"/>
    <w:rsid w:val="00621E60"/>
    <w:rsid w:val="00621EA0"/>
    <w:rsid w:val="00622062"/>
    <w:rsid w:val="00622A57"/>
    <w:rsid w:val="00623779"/>
    <w:rsid w:val="00624954"/>
    <w:rsid w:val="0062527E"/>
    <w:rsid w:val="006256ED"/>
    <w:rsid w:val="006265E7"/>
    <w:rsid w:val="00626A35"/>
    <w:rsid w:val="006276B8"/>
    <w:rsid w:val="00630548"/>
    <w:rsid w:val="00630BD1"/>
    <w:rsid w:val="00631A7D"/>
    <w:rsid w:val="00631B40"/>
    <w:rsid w:val="00632C1D"/>
    <w:rsid w:val="00633144"/>
    <w:rsid w:val="00635271"/>
    <w:rsid w:val="00635CC7"/>
    <w:rsid w:val="00636E2F"/>
    <w:rsid w:val="00636E6C"/>
    <w:rsid w:val="00641A15"/>
    <w:rsid w:val="00641EC2"/>
    <w:rsid w:val="0064382B"/>
    <w:rsid w:val="00643B00"/>
    <w:rsid w:val="00644243"/>
    <w:rsid w:val="00645B76"/>
    <w:rsid w:val="00645BF2"/>
    <w:rsid w:val="00650294"/>
    <w:rsid w:val="00650AE1"/>
    <w:rsid w:val="00651FAD"/>
    <w:rsid w:val="00653A5B"/>
    <w:rsid w:val="00653D81"/>
    <w:rsid w:val="0065467F"/>
    <w:rsid w:val="00655AE6"/>
    <w:rsid w:val="00657745"/>
    <w:rsid w:val="00660C73"/>
    <w:rsid w:val="00661DCF"/>
    <w:rsid w:val="00662E62"/>
    <w:rsid w:val="00663644"/>
    <w:rsid w:val="00665A41"/>
    <w:rsid w:val="00666317"/>
    <w:rsid w:val="00666699"/>
    <w:rsid w:val="00666B34"/>
    <w:rsid w:val="0067027B"/>
    <w:rsid w:val="00671346"/>
    <w:rsid w:val="006716C6"/>
    <w:rsid w:val="006718BE"/>
    <w:rsid w:val="00672B7E"/>
    <w:rsid w:val="00673DD4"/>
    <w:rsid w:val="006740B0"/>
    <w:rsid w:val="00674CEF"/>
    <w:rsid w:val="00677390"/>
    <w:rsid w:val="00677398"/>
    <w:rsid w:val="00677DB2"/>
    <w:rsid w:val="006802CC"/>
    <w:rsid w:val="00680D68"/>
    <w:rsid w:val="00680EF5"/>
    <w:rsid w:val="00681764"/>
    <w:rsid w:val="0068237A"/>
    <w:rsid w:val="00684206"/>
    <w:rsid w:val="00684BA9"/>
    <w:rsid w:val="006868CF"/>
    <w:rsid w:val="0068735E"/>
    <w:rsid w:val="00687415"/>
    <w:rsid w:val="00691BD4"/>
    <w:rsid w:val="00692179"/>
    <w:rsid w:val="0069332C"/>
    <w:rsid w:val="0069422D"/>
    <w:rsid w:val="00694285"/>
    <w:rsid w:val="00694720"/>
    <w:rsid w:val="00694922"/>
    <w:rsid w:val="006952EA"/>
    <w:rsid w:val="006959B9"/>
    <w:rsid w:val="00695CDB"/>
    <w:rsid w:val="006961BE"/>
    <w:rsid w:val="0069658F"/>
    <w:rsid w:val="00696EB9"/>
    <w:rsid w:val="006A1C8F"/>
    <w:rsid w:val="006A47A5"/>
    <w:rsid w:val="006A499C"/>
    <w:rsid w:val="006A5144"/>
    <w:rsid w:val="006A63C9"/>
    <w:rsid w:val="006B20A8"/>
    <w:rsid w:val="006B55CA"/>
    <w:rsid w:val="006B7AE7"/>
    <w:rsid w:val="006C2403"/>
    <w:rsid w:val="006C2C91"/>
    <w:rsid w:val="006C2D00"/>
    <w:rsid w:val="006C30CB"/>
    <w:rsid w:val="006C32D7"/>
    <w:rsid w:val="006C39D5"/>
    <w:rsid w:val="006C41CF"/>
    <w:rsid w:val="006C48F9"/>
    <w:rsid w:val="006C63F7"/>
    <w:rsid w:val="006C67EB"/>
    <w:rsid w:val="006C6CE9"/>
    <w:rsid w:val="006C77BD"/>
    <w:rsid w:val="006D0D6F"/>
    <w:rsid w:val="006D104D"/>
    <w:rsid w:val="006D1F7B"/>
    <w:rsid w:val="006D3A2C"/>
    <w:rsid w:val="006D4298"/>
    <w:rsid w:val="006D5845"/>
    <w:rsid w:val="006D5B6E"/>
    <w:rsid w:val="006D6731"/>
    <w:rsid w:val="006D695F"/>
    <w:rsid w:val="006D6E45"/>
    <w:rsid w:val="006D6FC0"/>
    <w:rsid w:val="006D7198"/>
    <w:rsid w:val="006E2598"/>
    <w:rsid w:val="006E430E"/>
    <w:rsid w:val="006E5564"/>
    <w:rsid w:val="006E5B88"/>
    <w:rsid w:val="006E5EA7"/>
    <w:rsid w:val="006E7580"/>
    <w:rsid w:val="006F0DB3"/>
    <w:rsid w:val="006F2811"/>
    <w:rsid w:val="00700DB5"/>
    <w:rsid w:val="00701012"/>
    <w:rsid w:val="00702624"/>
    <w:rsid w:val="007028D0"/>
    <w:rsid w:val="00703230"/>
    <w:rsid w:val="00703775"/>
    <w:rsid w:val="00703C16"/>
    <w:rsid w:val="00705940"/>
    <w:rsid w:val="00705EB9"/>
    <w:rsid w:val="0070711C"/>
    <w:rsid w:val="007079CE"/>
    <w:rsid w:val="0071185F"/>
    <w:rsid w:val="00712B2C"/>
    <w:rsid w:val="00712D0E"/>
    <w:rsid w:val="007139C1"/>
    <w:rsid w:val="00713C55"/>
    <w:rsid w:val="007145DA"/>
    <w:rsid w:val="007151F2"/>
    <w:rsid w:val="00717773"/>
    <w:rsid w:val="00717BFE"/>
    <w:rsid w:val="00720086"/>
    <w:rsid w:val="007200BD"/>
    <w:rsid w:val="00720705"/>
    <w:rsid w:val="00720ACB"/>
    <w:rsid w:val="007235CE"/>
    <w:rsid w:val="007238BE"/>
    <w:rsid w:val="00724865"/>
    <w:rsid w:val="00725229"/>
    <w:rsid w:val="00730047"/>
    <w:rsid w:val="007306CE"/>
    <w:rsid w:val="00730CC4"/>
    <w:rsid w:val="0073133C"/>
    <w:rsid w:val="00731D61"/>
    <w:rsid w:val="0073269F"/>
    <w:rsid w:val="00733895"/>
    <w:rsid w:val="00734A26"/>
    <w:rsid w:val="00735F2E"/>
    <w:rsid w:val="00736FBC"/>
    <w:rsid w:val="0074020F"/>
    <w:rsid w:val="00740238"/>
    <w:rsid w:val="00740709"/>
    <w:rsid w:val="00740DB5"/>
    <w:rsid w:val="007417EA"/>
    <w:rsid w:val="0074224F"/>
    <w:rsid w:val="0074264A"/>
    <w:rsid w:val="00743003"/>
    <w:rsid w:val="00743E21"/>
    <w:rsid w:val="0074499B"/>
    <w:rsid w:val="00745214"/>
    <w:rsid w:val="00747048"/>
    <w:rsid w:val="00747DE8"/>
    <w:rsid w:val="00747ECD"/>
    <w:rsid w:val="00750128"/>
    <w:rsid w:val="00750954"/>
    <w:rsid w:val="007512F6"/>
    <w:rsid w:val="00751782"/>
    <w:rsid w:val="007522F1"/>
    <w:rsid w:val="00752BBB"/>
    <w:rsid w:val="00753540"/>
    <w:rsid w:val="007539BF"/>
    <w:rsid w:val="00757E67"/>
    <w:rsid w:val="0076098A"/>
    <w:rsid w:val="00761967"/>
    <w:rsid w:val="00763B82"/>
    <w:rsid w:val="00763D52"/>
    <w:rsid w:val="0076453E"/>
    <w:rsid w:val="00764B5B"/>
    <w:rsid w:val="00765168"/>
    <w:rsid w:val="00766C42"/>
    <w:rsid w:val="00771357"/>
    <w:rsid w:val="007717DA"/>
    <w:rsid w:val="007745E8"/>
    <w:rsid w:val="00774E8B"/>
    <w:rsid w:val="00775458"/>
    <w:rsid w:val="00776B52"/>
    <w:rsid w:val="00776EEB"/>
    <w:rsid w:val="00781A82"/>
    <w:rsid w:val="00782C71"/>
    <w:rsid w:val="00782EFE"/>
    <w:rsid w:val="00790BC8"/>
    <w:rsid w:val="00792250"/>
    <w:rsid w:val="0079246D"/>
    <w:rsid w:val="0079384C"/>
    <w:rsid w:val="007942FE"/>
    <w:rsid w:val="007952D0"/>
    <w:rsid w:val="00795FBB"/>
    <w:rsid w:val="007961E1"/>
    <w:rsid w:val="0079624D"/>
    <w:rsid w:val="00796627"/>
    <w:rsid w:val="0079786E"/>
    <w:rsid w:val="007A1492"/>
    <w:rsid w:val="007A2580"/>
    <w:rsid w:val="007A4901"/>
    <w:rsid w:val="007A5BC0"/>
    <w:rsid w:val="007A6C2E"/>
    <w:rsid w:val="007A6D8C"/>
    <w:rsid w:val="007A733B"/>
    <w:rsid w:val="007B0167"/>
    <w:rsid w:val="007B077A"/>
    <w:rsid w:val="007B4182"/>
    <w:rsid w:val="007B47EF"/>
    <w:rsid w:val="007B56DA"/>
    <w:rsid w:val="007B6344"/>
    <w:rsid w:val="007B68C7"/>
    <w:rsid w:val="007B6AA0"/>
    <w:rsid w:val="007B6D1B"/>
    <w:rsid w:val="007B6DD0"/>
    <w:rsid w:val="007B7693"/>
    <w:rsid w:val="007C0A78"/>
    <w:rsid w:val="007C0DA4"/>
    <w:rsid w:val="007C19FD"/>
    <w:rsid w:val="007C28F8"/>
    <w:rsid w:val="007C301C"/>
    <w:rsid w:val="007C32E1"/>
    <w:rsid w:val="007C3BF2"/>
    <w:rsid w:val="007C4630"/>
    <w:rsid w:val="007C46E0"/>
    <w:rsid w:val="007C6C0A"/>
    <w:rsid w:val="007C79D0"/>
    <w:rsid w:val="007C7D9F"/>
    <w:rsid w:val="007D1998"/>
    <w:rsid w:val="007D1F6D"/>
    <w:rsid w:val="007D2E44"/>
    <w:rsid w:val="007D372C"/>
    <w:rsid w:val="007D3C93"/>
    <w:rsid w:val="007D5172"/>
    <w:rsid w:val="007D7084"/>
    <w:rsid w:val="007D7377"/>
    <w:rsid w:val="007D7992"/>
    <w:rsid w:val="007E1F44"/>
    <w:rsid w:val="007E35DB"/>
    <w:rsid w:val="007E3CD0"/>
    <w:rsid w:val="007E5757"/>
    <w:rsid w:val="007E5D3A"/>
    <w:rsid w:val="007E6573"/>
    <w:rsid w:val="007E6A91"/>
    <w:rsid w:val="007E7AA1"/>
    <w:rsid w:val="007F0011"/>
    <w:rsid w:val="007F1387"/>
    <w:rsid w:val="007F1FE2"/>
    <w:rsid w:val="007F298D"/>
    <w:rsid w:val="007F2AEF"/>
    <w:rsid w:val="007F3109"/>
    <w:rsid w:val="007F4155"/>
    <w:rsid w:val="007F4862"/>
    <w:rsid w:val="007F4A6A"/>
    <w:rsid w:val="007F6756"/>
    <w:rsid w:val="007F6FA0"/>
    <w:rsid w:val="007F7A95"/>
    <w:rsid w:val="007F7D40"/>
    <w:rsid w:val="00801965"/>
    <w:rsid w:val="00801C33"/>
    <w:rsid w:val="00802541"/>
    <w:rsid w:val="00802D11"/>
    <w:rsid w:val="00803D8D"/>
    <w:rsid w:val="008046A9"/>
    <w:rsid w:val="00806092"/>
    <w:rsid w:val="00807C36"/>
    <w:rsid w:val="008100A7"/>
    <w:rsid w:val="00810475"/>
    <w:rsid w:val="0081082D"/>
    <w:rsid w:val="00811C9A"/>
    <w:rsid w:val="0081234D"/>
    <w:rsid w:val="00815589"/>
    <w:rsid w:val="00815CD4"/>
    <w:rsid w:val="00815FC2"/>
    <w:rsid w:val="00820F49"/>
    <w:rsid w:val="008210B1"/>
    <w:rsid w:val="00821896"/>
    <w:rsid w:val="008218C9"/>
    <w:rsid w:val="00821C78"/>
    <w:rsid w:val="00821DD3"/>
    <w:rsid w:val="008226A8"/>
    <w:rsid w:val="0082517F"/>
    <w:rsid w:val="008267B8"/>
    <w:rsid w:val="00826EDD"/>
    <w:rsid w:val="008271AE"/>
    <w:rsid w:val="008271F4"/>
    <w:rsid w:val="008277E3"/>
    <w:rsid w:val="00830A0A"/>
    <w:rsid w:val="00831464"/>
    <w:rsid w:val="00831923"/>
    <w:rsid w:val="0083360B"/>
    <w:rsid w:val="00835686"/>
    <w:rsid w:val="00836AB5"/>
    <w:rsid w:val="00837397"/>
    <w:rsid w:val="008403FA"/>
    <w:rsid w:val="00840630"/>
    <w:rsid w:val="00840F3D"/>
    <w:rsid w:val="00841479"/>
    <w:rsid w:val="00841824"/>
    <w:rsid w:val="008422B8"/>
    <w:rsid w:val="00842A47"/>
    <w:rsid w:val="008440C0"/>
    <w:rsid w:val="00844B99"/>
    <w:rsid w:val="00845396"/>
    <w:rsid w:val="00847654"/>
    <w:rsid w:val="0085355B"/>
    <w:rsid w:val="008552F7"/>
    <w:rsid w:val="008565AA"/>
    <w:rsid w:val="00856650"/>
    <w:rsid w:val="008616AE"/>
    <w:rsid w:val="008618DD"/>
    <w:rsid w:val="008646E4"/>
    <w:rsid w:val="00865D7A"/>
    <w:rsid w:val="00871E8D"/>
    <w:rsid w:val="00872423"/>
    <w:rsid w:val="008727CE"/>
    <w:rsid w:val="00872C18"/>
    <w:rsid w:val="00873AC6"/>
    <w:rsid w:val="00873CEC"/>
    <w:rsid w:val="00873CF0"/>
    <w:rsid w:val="00874287"/>
    <w:rsid w:val="008742B1"/>
    <w:rsid w:val="00876147"/>
    <w:rsid w:val="0087649B"/>
    <w:rsid w:val="00876A1F"/>
    <w:rsid w:val="00876D86"/>
    <w:rsid w:val="008771C5"/>
    <w:rsid w:val="00880A3E"/>
    <w:rsid w:val="00880ABB"/>
    <w:rsid w:val="0088162C"/>
    <w:rsid w:val="00882212"/>
    <w:rsid w:val="00882D7B"/>
    <w:rsid w:val="008834DC"/>
    <w:rsid w:val="008835FD"/>
    <w:rsid w:val="008837D9"/>
    <w:rsid w:val="00883FC2"/>
    <w:rsid w:val="008843BC"/>
    <w:rsid w:val="00884E52"/>
    <w:rsid w:val="008874FE"/>
    <w:rsid w:val="00890769"/>
    <w:rsid w:val="00892CBE"/>
    <w:rsid w:val="00893302"/>
    <w:rsid w:val="008933A9"/>
    <w:rsid w:val="008936CF"/>
    <w:rsid w:val="00893C80"/>
    <w:rsid w:val="00895196"/>
    <w:rsid w:val="00896FA9"/>
    <w:rsid w:val="00897DBD"/>
    <w:rsid w:val="00897FB1"/>
    <w:rsid w:val="008A29CC"/>
    <w:rsid w:val="008A399C"/>
    <w:rsid w:val="008A4355"/>
    <w:rsid w:val="008A4873"/>
    <w:rsid w:val="008A6224"/>
    <w:rsid w:val="008A6E54"/>
    <w:rsid w:val="008B0EBA"/>
    <w:rsid w:val="008B1489"/>
    <w:rsid w:val="008B181C"/>
    <w:rsid w:val="008B1F51"/>
    <w:rsid w:val="008B1FC0"/>
    <w:rsid w:val="008B3435"/>
    <w:rsid w:val="008B49CA"/>
    <w:rsid w:val="008B56E2"/>
    <w:rsid w:val="008B7399"/>
    <w:rsid w:val="008B7AC1"/>
    <w:rsid w:val="008C0116"/>
    <w:rsid w:val="008C1622"/>
    <w:rsid w:val="008C21D9"/>
    <w:rsid w:val="008C37BD"/>
    <w:rsid w:val="008C4126"/>
    <w:rsid w:val="008C4914"/>
    <w:rsid w:val="008C4AF2"/>
    <w:rsid w:val="008C661F"/>
    <w:rsid w:val="008C6D95"/>
    <w:rsid w:val="008C74DC"/>
    <w:rsid w:val="008D03C9"/>
    <w:rsid w:val="008D0A8A"/>
    <w:rsid w:val="008D138F"/>
    <w:rsid w:val="008D1C39"/>
    <w:rsid w:val="008D208B"/>
    <w:rsid w:val="008D36CE"/>
    <w:rsid w:val="008D5130"/>
    <w:rsid w:val="008D5AD8"/>
    <w:rsid w:val="008D62AB"/>
    <w:rsid w:val="008D7E70"/>
    <w:rsid w:val="008E16D5"/>
    <w:rsid w:val="008E1AD2"/>
    <w:rsid w:val="008E20B9"/>
    <w:rsid w:val="008E307D"/>
    <w:rsid w:val="008E36B6"/>
    <w:rsid w:val="008E5459"/>
    <w:rsid w:val="008E76A1"/>
    <w:rsid w:val="008E7A06"/>
    <w:rsid w:val="008E7E4F"/>
    <w:rsid w:val="008F08A1"/>
    <w:rsid w:val="008F1810"/>
    <w:rsid w:val="008F1D37"/>
    <w:rsid w:val="008F2EE1"/>
    <w:rsid w:val="008F3D88"/>
    <w:rsid w:val="008F502C"/>
    <w:rsid w:val="008F5DF2"/>
    <w:rsid w:val="008F62B7"/>
    <w:rsid w:val="008F6479"/>
    <w:rsid w:val="008F6A5E"/>
    <w:rsid w:val="008F753D"/>
    <w:rsid w:val="008F7BAB"/>
    <w:rsid w:val="008F7DFF"/>
    <w:rsid w:val="0090187D"/>
    <w:rsid w:val="00901EE3"/>
    <w:rsid w:val="00902F33"/>
    <w:rsid w:val="00903E3B"/>
    <w:rsid w:val="00905419"/>
    <w:rsid w:val="009055B3"/>
    <w:rsid w:val="00906A06"/>
    <w:rsid w:val="00906A9B"/>
    <w:rsid w:val="00906FD2"/>
    <w:rsid w:val="00907B0A"/>
    <w:rsid w:val="0091348C"/>
    <w:rsid w:val="00913870"/>
    <w:rsid w:val="00914BF2"/>
    <w:rsid w:val="00915EE3"/>
    <w:rsid w:val="009163D7"/>
    <w:rsid w:val="00916886"/>
    <w:rsid w:val="00917396"/>
    <w:rsid w:val="00920115"/>
    <w:rsid w:val="0092099D"/>
    <w:rsid w:val="00921679"/>
    <w:rsid w:val="00921D89"/>
    <w:rsid w:val="00921DEE"/>
    <w:rsid w:val="009229F8"/>
    <w:rsid w:val="00922F94"/>
    <w:rsid w:val="00923B40"/>
    <w:rsid w:val="00924DD0"/>
    <w:rsid w:val="009259FC"/>
    <w:rsid w:val="00925E7F"/>
    <w:rsid w:val="00926949"/>
    <w:rsid w:val="00926AF0"/>
    <w:rsid w:val="00927B11"/>
    <w:rsid w:val="00927B8A"/>
    <w:rsid w:val="009312E8"/>
    <w:rsid w:val="00932BAC"/>
    <w:rsid w:val="00933BB4"/>
    <w:rsid w:val="00934657"/>
    <w:rsid w:val="00934D9E"/>
    <w:rsid w:val="00935563"/>
    <w:rsid w:val="00935714"/>
    <w:rsid w:val="00935FF3"/>
    <w:rsid w:val="0093709F"/>
    <w:rsid w:val="009370A1"/>
    <w:rsid w:val="009373C0"/>
    <w:rsid w:val="00937A0F"/>
    <w:rsid w:val="00937F7E"/>
    <w:rsid w:val="009415FF"/>
    <w:rsid w:val="0094175C"/>
    <w:rsid w:val="00942185"/>
    <w:rsid w:val="0094284F"/>
    <w:rsid w:val="00943306"/>
    <w:rsid w:val="00944952"/>
    <w:rsid w:val="0094583B"/>
    <w:rsid w:val="00945950"/>
    <w:rsid w:val="009467EB"/>
    <w:rsid w:val="00946C74"/>
    <w:rsid w:val="00947E30"/>
    <w:rsid w:val="00950B5B"/>
    <w:rsid w:val="00951411"/>
    <w:rsid w:val="00951B4C"/>
    <w:rsid w:val="00952C70"/>
    <w:rsid w:val="00953470"/>
    <w:rsid w:val="00953A2F"/>
    <w:rsid w:val="00957519"/>
    <w:rsid w:val="009577ED"/>
    <w:rsid w:val="00957E64"/>
    <w:rsid w:val="009607A3"/>
    <w:rsid w:val="0096115E"/>
    <w:rsid w:val="00961698"/>
    <w:rsid w:val="009619AC"/>
    <w:rsid w:val="00962178"/>
    <w:rsid w:val="00963750"/>
    <w:rsid w:val="00963919"/>
    <w:rsid w:val="0096522F"/>
    <w:rsid w:val="0096567A"/>
    <w:rsid w:val="009656AD"/>
    <w:rsid w:val="00965B1D"/>
    <w:rsid w:val="009663FF"/>
    <w:rsid w:val="00967497"/>
    <w:rsid w:val="009675DE"/>
    <w:rsid w:val="0097055D"/>
    <w:rsid w:val="009716BA"/>
    <w:rsid w:val="00971E94"/>
    <w:rsid w:val="00972B54"/>
    <w:rsid w:val="00973EC1"/>
    <w:rsid w:val="00974B5D"/>
    <w:rsid w:val="00975B44"/>
    <w:rsid w:val="009810C6"/>
    <w:rsid w:val="00984027"/>
    <w:rsid w:val="0098490B"/>
    <w:rsid w:val="00985722"/>
    <w:rsid w:val="009857C2"/>
    <w:rsid w:val="009866E1"/>
    <w:rsid w:val="009867B8"/>
    <w:rsid w:val="009869BA"/>
    <w:rsid w:val="009876AF"/>
    <w:rsid w:val="009877D8"/>
    <w:rsid w:val="00987A13"/>
    <w:rsid w:val="009918FD"/>
    <w:rsid w:val="0099235D"/>
    <w:rsid w:val="00992739"/>
    <w:rsid w:val="00992C03"/>
    <w:rsid w:val="00993177"/>
    <w:rsid w:val="00993965"/>
    <w:rsid w:val="0099455F"/>
    <w:rsid w:val="00994DF2"/>
    <w:rsid w:val="00996C37"/>
    <w:rsid w:val="00997C7E"/>
    <w:rsid w:val="009A05AF"/>
    <w:rsid w:val="009A1836"/>
    <w:rsid w:val="009A2440"/>
    <w:rsid w:val="009A4119"/>
    <w:rsid w:val="009A5530"/>
    <w:rsid w:val="009A5CEC"/>
    <w:rsid w:val="009A63E0"/>
    <w:rsid w:val="009A64C1"/>
    <w:rsid w:val="009A66F2"/>
    <w:rsid w:val="009A7078"/>
    <w:rsid w:val="009B0513"/>
    <w:rsid w:val="009B06CC"/>
    <w:rsid w:val="009B0D60"/>
    <w:rsid w:val="009B1BC4"/>
    <w:rsid w:val="009B2370"/>
    <w:rsid w:val="009B2774"/>
    <w:rsid w:val="009B2DBE"/>
    <w:rsid w:val="009B4C21"/>
    <w:rsid w:val="009B4D80"/>
    <w:rsid w:val="009B5128"/>
    <w:rsid w:val="009B527C"/>
    <w:rsid w:val="009B5BD2"/>
    <w:rsid w:val="009B69E6"/>
    <w:rsid w:val="009C00DA"/>
    <w:rsid w:val="009C19FE"/>
    <w:rsid w:val="009C2D34"/>
    <w:rsid w:val="009C31FC"/>
    <w:rsid w:val="009C41A3"/>
    <w:rsid w:val="009C54A6"/>
    <w:rsid w:val="009C65CD"/>
    <w:rsid w:val="009C6A2C"/>
    <w:rsid w:val="009C79FF"/>
    <w:rsid w:val="009D0468"/>
    <w:rsid w:val="009D219C"/>
    <w:rsid w:val="009D2ACF"/>
    <w:rsid w:val="009D3828"/>
    <w:rsid w:val="009D3A73"/>
    <w:rsid w:val="009D51FE"/>
    <w:rsid w:val="009D5E20"/>
    <w:rsid w:val="009D6A97"/>
    <w:rsid w:val="009D7986"/>
    <w:rsid w:val="009E140E"/>
    <w:rsid w:val="009E2D91"/>
    <w:rsid w:val="009E3A8F"/>
    <w:rsid w:val="009E46D8"/>
    <w:rsid w:val="009E4722"/>
    <w:rsid w:val="009E5674"/>
    <w:rsid w:val="009E596C"/>
    <w:rsid w:val="009E72ED"/>
    <w:rsid w:val="009E742E"/>
    <w:rsid w:val="009F02D8"/>
    <w:rsid w:val="009F1850"/>
    <w:rsid w:val="009F3A78"/>
    <w:rsid w:val="009F511C"/>
    <w:rsid w:val="009F531A"/>
    <w:rsid w:val="009F6342"/>
    <w:rsid w:val="009F637F"/>
    <w:rsid w:val="009F72CC"/>
    <w:rsid w:val="009F7B68"/>
    <w:rsid w:val="009F7C58"/>
    <w:rsid w:val="009F7FF9"/>
    <w:rsid w:val="00A012B5"/>
    <w:rsid w:val="00A01518"/>
    <w:rsid w:val="00A02D52"/>
    <w:rsid w:val="00A04001"/>
    <w:rsid w:val="00A04923"/>
    <w:rsid w:val="00A04CF6"/>
    <w:rsid w:val="00A05C9F"/>
    <w:rsid w:val="00A05EA4"/>
    <w:rsid w:val="00A06002"/>
    <w:rsid w:val="00A10A49"/>
    <w:rsid w:val="00A12917"/>
    <w:rsid w:val="00A12B5B"/>
    <w:rsid w:val="00A13923"/>
    <w:rsid w:val="00A157C3"/>
    <w:rsid w:val="00A16655"/>
    <w:rsid w:val="00A16CE5"/>
    <w:rsid w:val="00A17401"/>
    <w:rsid w:val="00A2072B"/>
    <w:rsid w:val="00A218AC"/>
    <w:rsid w:val="00A2347F"/>
    <w:rsid w:val="00A2398F"/>
    <w:rsid w:val="00A26372"/>
    <w:rsid w:val="00A27D81"/>
    <w:rsid w:val="00A306D7"/>
    <w:rsid w:val="00A30A8C"/>
    <w:rsid w:val="00A312EE"/>
    <w:rsid w:val="00A33290"/>
    <w:rsid w:val="00A33DE7"/>
    <w:rsid w:val="00A34ED5"/>
    <w:rsid w:val="00A369D5"/>
    <w:rsid w:val="00A40F55"/>
    <w:rsid w:val="00A41250"/>
    <w:rsid w:val="00A42673"/>
    <w:rsid w:val="00A431F9"/>
    <w:rsid w:val="00A43FB3"/>
    <w:rsid w:val="00A44764"/>
    <w:rsid w:val="00A4486E"/>
    <w:rsid w:val="00A448D8"/>
    <w:rsid w:val="00A46E5D"/>
    <w:rsid w:val="00A4715F"/>
    <w:rsid w:val="00A50259"/>
    <w:rsid w:val="00A526FA"/>
    <w:rsid w:val="00A52C8B"/>
    <w:rsid w:val="00A5334E"/>
    <w:rsid w:val="00A53B37"/>
    <w:rsid w:val="00A54350"/>
    <w:rsid w:val="00A54B5D"/>
    <w:rsid w:val="00A60AE3"/>
    <w:rsid w:val="00A61D5B"/>
    <w:rsid w:val="00A627B4"/>
    <w:rsid w:val="00A6298F"/>
    <w:rsid w:val="00A630AF"/>
    <w:rsid w:val="00A634B2"/>
    <w:rsid w:val="00A667BD"/>
    <w:rsid w:val="00A66CB0"/>
    <w:rsid w:val="00A7053E"/>
    <w:rsid w:val="00A70A68"/>
    <w:rsid w:val="00A70C95"/>
    <w:rsid w:val="00A7123C"/>
    <w:rsid w:val="00A75744"/>
    <w:rsid w:val="00A75A2A"/>
    <w:rsid w:val="00A81F1D"/>
    <w:rsid w:val="00A847E7"/>
    <w:rsid w:val="00A84D83"/>
    <w:rsid w:val="00A862B4"/>
    <w:rsid w:val="00A869D3"/>
    <w:rsid w:val="00A86C68"/>
    <w:rsid w:val="00A871EC"/>
    <w:rsid w:val="00A875C9"/>
    <w:rsid w:val="00A876E1"/>
    <w:rsid w:val="00A87D4F"/>
    <w:rsid w:val="00A87DB6"/>
    <w:rsid w:val="00A90379"/>
    <w:rsid w:val="00A90AED"/>
    <w:rsid w:val="00A90F77"/>
    <w:rsid w:val="00A91081"/>
    <w:rsid w:val="00A91FAB"/>
    <w:rsid w:val="00A92794"/>
    <w:rsid w:val="00A92A44"/>
    <w:rsid w:val="00A92BFA"/>
    <w:rsid w:val="00A93FE2"/>
    <w:rsid w:val="00A96363"/>
    <w:rsid w:val="00A9738A"/>
    <w:rsid w:val="00A97BB3"/>
    <w:rsid w:val="00AA0558"/>
    <w:rsid w:val="00AA213F"/>
    <w:rsid w:val="00AA5B34"/>
    <w:rsid w:val="00AA7288"/>
    <w:rsid w:val="00AB044D"/>
    <w:rsid w:val="00AB048A"/>
    <w:rsid w:val="00AB1458"/>
    <w:rsid w:val="00AB1F2D"/>
    <w:rsid w:val="00AB4E1D"/>
    <w:rsid w:val="00AB50D9"/>
    <w:rsid w:val="00AB58F8"/>
    <w:rsid w:val="00AC0F5F"/>
    <w:rsid w:val="00AC13EC"/>
    <w:rsid w:val="00AC17B0"/>
    <w:rsid w:val="00AC28C3"/>
    <w:rsid w:val="00AC347B"/>
    <w:rsid w:val="00AC364F"/>
    <w:rsid w:val="00AC39DE"/>
    <w:rsid w:val="00AC53A1"/>
    <w:rsid w:val="00AC57F5"/>
    <w:rsid w:val="00AC65C3"/>
    <w:rsid w:val="00AC6715"/>
    <w:rsid w:val="00AC68D0"/>
    <w:rsid w:val="00AD0913"/>
    <w:rsid w:val="00AD0DC0"/>
    <w:rsid w:val="00AD2007"/>
    <w:rsid w:val="00AD3E9E"/>
    <w:rsid w:val="00AD6862"/>
    <w:rsid w:val="00AD6E81"/>
    <w:rsid w:val="00AD719B"/>
    <w:rsid w:val="00AD759C"/>
    <w:rsid w:val="00AD7852"/>
    <w:rsid w:val="00AD7F8C"/>
    <w:rsid w:val="00AE32A4"/>
    <w:rsid w:val="00AE342F"/>
    <w:rsid w:val="00AE525D"/>
    <w:rsid w:val="00AE6D18"/>
    <w:rsid w:val="00AE7AD8"/>
    <w:rsid w:val="00AF095F"/>
    <w:rsid w:val="00AF116C"/>
    <w:rsid w:val="00AF12EC"/>
    <w:rsid w:val="00AF1A54"/>
    <w:rsid w:val="00AF2297"/>
    <w:rsid w:val="00AF3E9B"/>
    <w:rsid w:val="00AF444C"/>
    <w:rsid w:val="00AF526D"/>
    <w:rsid w:val="00AF555D"/>
    <w:rsid w:val="00AF6C91"/>
    <w:rsid w:val="00AF6E04"/>
    <w:rsid w:val="00AF74FB"/>
    <w:rsid w:val="00AF7F48"/>
    <w:rsid w:val="00B000DD"/>
    <w:rsid w:val="00B003B3"/>
    <w:rsid w:val="00B03379"/>
    <w:rsid w:val="00B05AFF"/>
    <w:rsid w:val="00B05EBB"/>
    <w:rsid w:val="00B06861"/>
    <w:rsid w:val="00B0721B"/>
    <w:rsid w:val="00B07CAA"/>
    <w:rsid w:val="00B102DC"/>
    <w:rsid w:val="00B12985"/>
    <w:rsid w:val="00B12A31"/>
    <w:rsid w:val="00B14688"/>
    <w:rsid w:val="00B14B0E"/>
    <w:rsid w:val="00B1611F"/>
    <w:rsid w:val="00B17BAA"/>
    <w:rsid w:val="00B17E35"/>
    <w:rsid w:val="00B20214"/>
    <w:rsid w:val="00B2193D"/>
    <w:rsid w:val="00B22042"/>
    <w:rsid w:val="00B22725"/>
    <w:rsid w:val="00B23780"/>
    <w:rsid w:val="00B25D47"/>
    <w:rsid w:val="00B26007"/>
    <w:rsid w:val="00B2600A"/>
    <w:rsid w:val="00B2723A"/>
    <w:rsid w:val="00B31C4B"/>
    <w:rsid w:val="00B33534"/>
    <w:rsid w:val="00B348E0"/>
    <w:rsid w:val="00B34E26"/>
    <w:rsid w:val="00B358C3"/>
    <w:rsid w:val="00B36387"/>
    <w:rsid w:val="00B36719"/>
    <w:rsid w:val="00B376BD"/>
    <w:rsid w:val="00B37841"/>
    <w:rsid w:val="00B37D2E"/>
    <w:rsid w:val="00B40874"/>
    <w:rsid w:val="00B40B10"/>
    <w:rsid w:val="00B41E0B"/>
    <w:rsid w:val="00B43A24"/>
    <w:rsid w:val="00B43EA0"/>
    <w:rsid w:val="00B4413C"/>
    <w:rsid w:val="00B442B8"/>
    <w:rsid w:val="00B44F71"/>
    <w:rsid w:val="00B46085"/>
    <w:rsid w:val="00B474F7"/>
    <w:rsid w:val="00B50E86"/>
    <w:rsid w:val="00B5124D"/>
    <w:rsid w:val="00B5135F"/>
    <w:rsid w:val="00B519E4"/>
    <w:rsid w:val="00B52AAC"/>
    <w:rsid w:val="00B52D70"/>
    <w:rsid w:val="00B551CF"/>
    <w:rsid w:val="00B55E1D"/>
    <w:rsid w:val="00B561ED"/>
    <w:rsid w:val="00B56D43"/>
    <w:rsid w:val="00B61013"/>
    <w:rsid w:val="00B6276C"/>
    <w:rsid w:val="00B62F3F"/>
    <w:rsid w:val="00B6376D"/>
    <w:rsid w:val="00B63CD0"/>
    <w:rsid w:val="00B6649B"/>
    <w:rsid w:val="00B67EF0"/>
    <w:rsid w:val="00B70D86"/>
    <w:rsid w:val="00B729D2"/>
    <w:rsid w:val="00B7448D"/>
    <w:rsid w:val="00B749D6"/>
    <w:rsid w:val="00B74E8C"/>
    <w:rsid w:val="00B752E7"/>
    <w:rsid w:val="00B7717E"/>
    <w:rsid w:val="00B81CE4"/>
    <w:rsid w:val="00B82269"/>
    <w:rsid w:val="00B82651"/>
    <w:rsid w:val="00B82E8E"/>
    <w:rsid w:val="00B830C1"/>
    <w:rsid w:val="00B83BF2"/>
    <w:rsid w:val="00B83E5B"/>
    <w:rsid w:val="00B84F08"/>
    <w:rsid w:val="00B85268"/>
    <w:rsid w:val="00B856A8"/>
    <w:rsid w:val="00B861D6"/>
    <w:rsid w:val="00B86219"/>
    <w:rsid w:val="00B8719F"/>
    <w:rsid w:val="00B936C5"/>
    <w:rsid w:val="00B94517"/>
    <w:rsid w:val="00B9501C"/>
    <w:rsid w:val="00B95020"/>
    <w:rsid w:val="00B95D3E"/>
    <w:rsid w:val="00B9688D"/>
    <w:rsid w:val="00BA026E"/>
    <w:rsid w:val="00BA1345"/>
    <w:rsid w:val="00BA1608"/>
    <w:rsid w:val="00BA16E7"/>
    <w:rsid w:val="00BA17FD"/>
    <w:rsid w:val="00BA30AE"/>
    <w:rsid w:val="00BA34FF"/>
    <w:rsid w:val="00BA35FC"/>
    <w:rsid w:val="00BA56E6"/>
    <w:rsid w:val="00BA6241"/>
    <w:rsid w:val="00BA64DF"/>
    <w:rsid w:val="00BA6A36"/>
    <w:rsid w:val="00BA7969"/>
    <w:rsid w:val="00BB01CF"/>
    <w:rsid w:val="00BB0EA2"/>
    <w:rsid w:val="00BB3578"/>
    <w:rsid w:val="00BB3ADE"/>
    <w:rsid w:val="00BB48D9"/>
    <w:rsid w:val="00BB6610"/>
    <w:rsid w:val="00BC0378"/>
    <w:rsid w:val="00BC1271"/>
    <w:rsid w:val="00BC23B0"/>
    <w:rsid w:val="00BC244D"/>
    <w:rsid w:val="00BC2B95"/>
    <w:rsid w:val="00BC36EA"/>
    <w:rsid w:val="00BC3B55"/>
    <w:rsid w:val="00BC3DF6"/>
    <w:rsid w:val="00BC3EBA"/>
    <w:rsid w:val="00BC5751"/>
    <w:rsid w:val="00BC57F7"/>
    <w:rsid w:val="00BC5EB7"/>
    <w:rsid w:val="00BC70D3"/>
    <w:rsid w:val="00BD11B9"/>
    <w:rsid w:val="00BD11F9"/>
    <w:rsid w:val="00BD1DFE"/>
    <w:rsid w:val="00BD406F"/>
    <w:rsid w:val="00BD4440"/>
    <w:rsid w:val="00BD7AC2"/>
    <w:rsid w:val="00BE30E2"/>
    <w:rsid w:val="00BE3A5E"/>
    <w:rsid w:val="00BE3A60"/>
    <w:rsid w:val="00BE4481"/>
    <w:rsid w:val="00BE5EAF"/>
    <w:rsid w:val="00BF0C40"/>
    <w:rsid w:val="00BF334A"/>
    <w:rsid w:val="00BF4454"/>
    <w:rsid w:val="00BF529C"/>
    <w:rsid w:val="00BF68DF"/>
    <w:rsid w:val="00BF7202"/>
    <w:rsid w:val="00BF763B"/>
    <w:rsid w:val="00C028F1"/>
    <w:rsid w:val="00C03FB1"/>
    <w:rsid w:val="00C04FA4"/>
    <w:rsid w:val="00C0585A"/>
    <w:rsid w:val="00C05F7E"/>
    <w:rsid w:val="00C07D9D"/>
    <w:rsid w:val="00C114EF"/>
    <w:rsid w:val="00C11909"/>
    <w:rsid w:val="00C131FC"/>
    <w:rsid w:val="00C13A49"/>
    <w:rsid w:val="00C14850"/>
    <w:rsid w:val="00C1496C"/>
    <w:rsid w:val="00C15252"/>
    <w:rsid w:val="00C157C7"/>
    <w:rsid w:val="00C17009"/>
    <w:rsid w:val="00C1723A"/>
    <w:rsid w:val="00C205A3"/>
    <w:rsid w:val="00C20CB9"/>
    <w:rsid w:val="00C219EA"/>
    <w:rsid w:val="00C21ADD"/>
    <w:rsid w:val="00C220F7"/>
    <w:rsid w:val="00C2245B"/>
    <w:rsid w:val="00C22712"/>
    <w:rsid w:val="00C22726"/>
    <w:rsid w:val="00C2285F"/>
    <w:rsid w:val="00C23413"/>
    <w:rsid w:val="00C23562"/>
    <w:rsid w:val="00C23C01"/>
    <w:rsid w:val="00C241FD"/>
    <w:rsid w:val="00C249C4"/>
    <w:rsid w:val="00C24BB7"/>
    <w:rsid w:val="00C25487"/>
    <w:rsid w:val="00C25785"/>
    <w:rsid w:val="00C25B61"/>
    <w:rsid w:val="00C27143"/>
    <w:rsid w:val="00C27614"/>
    <w:rsid w:val="00C314C7"/>
    <w:rsid w:val="00C31EDA"/>
    <w:rsid w:val="00C323EA"/>
    <w:rsid w:val="00C3241E"/>
    <w:rsid w:val="00C328CB"/>
    <w:rsid w:val="00C337A2"/>
    <w:rsid w:val="00C33DCC"/>
    <w:rsid w:val="00C373AC"/>
    <w:rsid w:val="00C400E5"/>
    <w:rsid w:val="00C403BF"/>
    <w:rsid w:val="00C40956"/>
    <w:rsid w:val="00C42160"/>
    <w:rsid w:val="00C430AC"/>
    <w:rsid w:val="00C436B3"/>
    <w:rsid w:val="00C43B0C"/>
    <w:rsid w:val="00C460E0"/>
    <w:rsid w:val="00C466A9"/>
    <w:rsid w:val="00C46CE0"/>
    <w:rsid w:val="00C47A57"/>
    <w:rsid w:val="00C5016F"/>
    <w:rsid w:val="00C5060E"/>
    <w:rsid w:val="00C511F2"/>
    <w:rsid w:val="00C51896"/>
    <w:rsid w:val="00C518ED"/>
    <w:rsid w:val="00C522D0"/>
    <w:rsid w:val="00C536B8"/>
    <w:rsid w:val="00C541FB"/>
    <w:rsid w:val="00C54242"/>
    <w:rsid w:val="00C549C1"/>
    <w:rsid w:val="00C5512B"/>
    <w:rsid w:val="00C560C9"/>
    <w:rsid w:val="00C62E28"/>
    <w:rsid w:val="00C66224"/>
    <w:rsid w:val="00C67DA5"/>
    <w:rsid w:val="00C70060"/>
    <w:rsid w:val="00C70552"/>
    <w:rsid w:val="00C715AE"/>
    <w:rsid w:val="00C72A0C"/>
    <w:rsid w:val="00C72DC9"/>
    <w:rsid w:val="00C72DF4"/>
    <w:rsid w:val="00C72EDD"/>
    <w:rsid w:val="00C731FD"/>
    <w:rsid w:val="00C74239"/>
    <w:rsid w:val="00C75A49"/>
    <w:rsid w:val="00C75D1B"/>
    <w:rsid w:val="00C75FF8"/>
    <w:rsid w:val="00C77332"/>
    <w:rsid w:val="00C7751B"/>
    <w:rsid w:val="00C77B6E"/>
    <w:rsid w:val="00C812B5"/>
    <w:rsid w:val="00C815B2"/>
    <w:rsid w:val="00C817EF"/>
    <w:rsid w:val="00C8185F"/>
    <w:rsid w:val="00C81EEB"/>
    <w:rsid w:val="00C8252B"/>
    <w:rsid w:val="00C849E2"/>
    <w:rsid w:val="00C84FFB"/>
    <w:rsid w:val="00C8526E"/>
    <w:rsid w:val="00C860B3"/>
    <w:rsid w:val="00C8643C"/>
    <w:rsid w:val="00C86ABD"/>
    <w:rsid w:val="00C87BFF"/>
    <w:rsid w:val="00C87F2C"/>
    <w:rsid w:val="00C90815"/>
    <w:rsid w:val="00C93303"/>
    <w:rsid w:val="00C9454A"/>
    <w:rsid w:val="00C94832"/>
    <w:rsid w:val="00C9551C"/>
    <w:rsid w:val="00C95749"/>
    <w:rsid w:val="00C95B2F"/>
    <w:rsid w:val="00C95C3D"/>
    <w:rsid w:val="00C962FF"/>
    <w:rsid w:val="00C969FC"/>
    <w:rsid w:val="00C96E96"/>
    <w:rsid w:val="00C97A8A"/>
    <w:rsid w:val="00CA1873"/>
    <w:rsid w:val="00CA5E4F"/>
    <w:rsid w:val="00CA6B6F"/>
    <w:rsid w:val="00CA78C9"/>
    <w:rsid w:val="00CA7E03"/>
    <w:rsid w:val="00CB1EE1"/>
    <w:rsid w:val="00CB2A2B"/>
    <w:rsid w:val="00CB452D"/>
    <w:rsid w:val="00CB58DC"/>
    <w:rsid w:val="00CB5D86"/>
    <w:rsid w:val="00CC04D3"/>
    <w:rsid w:val="00CC0717"/>
    <w:rsid w:val="00CC0B87"/>
    <w:rsid w:val="00CC2178"/>
    <w:rsid w:val="00CC243B"/>
    <w:rsid w:val="00CC2FAE"/>
    <w:rsid w:val="00CC30AA"/>
    <w:rsid w:val="00CC56B4"/>
    <w:rsid w:val="00CC5822"/>
    <w:rsid w:val="00CC63AE"/>
    <w:rsid w:val="00CC65E4"/>
    <w:rsid w:val="00CC7AA2"/>
    <w:rsid w:val="00CD1B9C"/>
    <w:rsid w:val="00CD218E"/>
    <w:rsid w:val="00CD244C"/>
    <w:rsid w:val="00CD3783"/>
    <w:rsid w:val="00CD4DB1"/>
    <w:rsid w:val="00CD5ACF"/>
    <w:rsid w:val="00CD64C4"/>
    <w:rsid w:val="00CD71F3"/>
    <w:rsid w:val="00CE1EA5"/>
    <w:rsid w:val="00CE1FC7"/>
    <w:rsid w:val="00CE217A"/>
    <w:rsid w:val="00CE2263"/>
    <w:rsid w:val="00CE32F0"/>
    <w:rsid w:val="00CE3C48"/>
    <w:rsid w:val="00CE3C91"/>
    <w:rsid w:val="00CE4C36"/>
    <w:rsid w:val="00CE50B9"/>
    <w:rsid w:val="00CE695C"/>
    <w:rsid w:val="00CE7894"/>
    <w:rsid w:val="00CF1C8D"/>
    <w:rsid w:val="00CF2097"/>
    <w:rsid w:val="00CF3846"/>
    <w:rsid w:val="00CF3935"/>
    <w:rsid w:val="00CF3E07"/>
    <w:rsid w:val="00CF4541"/>
    <w:rsid w:val="00CF49E5"/>
    <w:rsid w:val="00CF51B9"/>
    <w:rsid w:val="00CF5858"/>
    <w:rsid w:val="00CF5A5E"/>
    <w:rsid w:val="00CF6A70"/>
    <w:rsid w:val="00D00530"/>
    <w:rsid w:val="00D01708"/>
    <w:rsid w:val="00D01801"/>
    <w:rsid w:val="00D01CF5"/>
    <w:rsid w:val="00D0337C"/>
    <w:rsid w:val="00D05052"/>
    <w:rsid w:val="00D051C1"/>
    <w:rsid w:val="00D05734"/>
    <w:rsid w:val="00D061C8"/>
    <w:rsid w:val="00D065ED"/>
    <w:rsid w:val="00D06A3B"/>
    <w:rsid w:val="00D06B6F"/>
    <w:rsid w:val="00D077C9"/>
    <w:rsid w:val="00D1043F"/>
    <w:rsid w:val="00D1132C"/>
    <w:rsid w:val="00D1140B"/>
    <w:rsid w:val="00D11F1A"/>
    <w:rsid w:val="00D12395"/>
    <w:rsid w:val="00D13BC2"/>
    <w:rsid w:val="00D146C5"/>
    <w:rsid w:val="00D148B3"/>
    <w:rsid w:val="00D1528F"/>
    <w:rsid w:val="00D15BB3"/>
    <w:rsid w:val="00D15F17"/>
    <w:rsid w:val="00D16180"/>
    <w:rsid w:val="00D16A62"/>
    <w:rsid w:val="00D16E7A"/>
    <w:rsid w:val="00D17132"/>
    <w:rsid w:val="00D20193"/>
    <w:rsid w:val="00D20F26"/>
    <w:rsid w:val="00D212DC"/>
    <w:rsid w:val="00D22B17"/>
    <w:rsid w:val="00D243C6"/>
    <w:rsid w:val="00D24E46"/>
    <w:rsid w:val="00D27886"/>
    <w:rsid w:val="00D30EF3"/>
    <w:rsid w:val="00D3102C"/>
    <w:rsid w:val="00D31D8F"/>
    <w:rsid w:val="00D32D56"/>
    <w:rsid w:val="00D33D04"/>
    <w:rsid w:val="00D34A01"/>
    <w:rsid w:val="00D3607C"/>
    <w:rsid w:val="00D36A8C"/>
    <w:rsid w:val="00D40020"/>
    <w:rsid w:val="00D402B8"/>
    <w:rsid w:val="00D4035A"/>
    <w:rsid w:val="00D41532"/>
    <w:rsid w:val="00D4269D"/>
    <w:rsid w:val="00D42963"/>
    <w:rsid w:val="00D440F9"/>
    <w:rsid w:val="00D44DE5"/>
    <w:rsid w:val="00D44E1B"/>
    <w:rsid w:val="00D4526F"/>
    <w:rsid w:val="00D45351"/>
    <w:rsid w:val="00D46514"/>
    <w:rsid w:val="00D46910"/>
    <w:rsid w:val="00D46DFC"/>
    <w:rsid w:val="00D50792"/>
    <w:rsid w:val="00D52E78"/>
    <w:rsid w:val="00D531F9"/>
    <w:rsid w:val="00D5442A"/>
    <w:rsid w:val="00D56012"/>
    <w:rsid w:val="00D573EC"/>
    <w:rsid w:val="00D57AFE"/>
    <w:rsid w:val="00D61761"/>
    <w:rsid w:val="00D627AC"/>
    <w:rsid w:val="00D627BE"/>
    <w:rsid w:val="00D63522"/>
    <w:rsid w:val="00D64275"/>
    <w:rsid w:val="00D6450A"/>
    <w:rsid w:val="00D648DF"/>
    <w:rsid w:val="00D65179"/>
    <w:rsid w:val="00D6586D"/>
    <w:rsid w:val="00D65BF5"/>
    <w:rsid w:val="00D65DD9"/>
    <w:rsid w:val="00D6607D"/>
    <w:rsid w:val="00D66080"/>
    <w:rsid w:val="00D6630E"/>
    <w:rsid w:val="00D6675F"/>
    <w:rsid w:val="00D6687D"/>
    <w:rsid w:val="00D671E2"/>
    <w:rsid w:val="00D7054E"/>
    <w:rsid w:val="00D70A38"/>
    <w:rsid w:val="00D70D1D"/>
    <w:rsid w:val="00D71D0D"/>
    <w:rsid w:val="00D71D65"/>
    <w:rsid w:val="00D72331"/>
    <w:rsid w:val="00D72D25"/>
    <w:rsid w:val="00D73104"/>
    <w:rsid w:val="00D739EC"/>
    <w:rsid w:val="00D761E2"/>
    <w:rsid w:val="00D81AA7"/>
    <w:rsid w:val="00D82737"/>
    <w:rsid w:val="00D8386B"/>
    <w:rsid w:val="00D851E6"/>
    <w:rsid w:val="00D853EF"/>
    <w:rsid w:val="00D8612A"/>
    <w:rsid w:val="00D90799"/>
    <w:rsid w:val="00D90CD0"/>
    <w:rsid w:val="00D92417"/>
    <w:rsid w:val="00D929F2"/>
    <w:rsid w:val="00D933A1"/>
    <w:rsid w:val="00D933AC"/>
    <w:rsid w:val="00D93EFF"/>
    <w:rsid w:val="00D9406F"/>
    <w:rsid w:val="00D944DF"/>
    <w:rsid w:val="00D9523C"/>
    <w:rsid w:val="00D95390"/>
    <w:rsid w:val="00D967A3"/>
    <w:rsid w:val="00D96996"/>
    <w:rsid w:val="00D96E37"/>
    <w:rsid w:val="00D971EB"/>
    <w:rsid w:val="00D974F3"/>
    <w:rsid w:val="00DA06F1"/>
    <w:rsid w:val="00DA0A15"/>
    <w:rsid w:val="00DA21C1"/>
    <w:rsid w:val="00DA2283"/>
    <w:rsid w:val="00DA3AB0"/>
    <w:rsid w:val="00DA3F82"/>
    <w:rsid w:val="00DA550C"/>
    <w:rsid w:val="00DA65C4"/>
    <w:rsid w:val="00DB0D50"/>
    <w:rsid w:val="00DB2A52"/>
    <w:rsid w:val="00DB36CE"/>
    <w:rsid w:val="00DB4312"/>
    <w:rsid w:val="00DB4915"/>
    <w:rsid w:val="00DB4D1B"/>
    <w:rsid w:val="00DB5757"/>
    <w:rsid w:val="00DB5B8A"/>
    <w:rsid w:val="00DC0300"/>
    <w:rsid w:val="00DC0B4A"/>
    <w:rsid w:val="00DC1BF6"/>
    <w:rsid w:val="00DC21CD"/>
    <w:rsid w:val="00DC2D6E"/>
    <w:rsid w:val="00DC3C8D"/>
    <w:rsid w:val="00DC3E26"/>
    <w:rsid w:val="00DC42B9"/>
    <w:rsid w:val="00DC5183"/>
    <w:rsid w:val="00DC6EF4"/>
    <w:rsid w:val="00DD1F6F"/>
    <w:rsid w:val="00DD2490"/>
    <w:rsid w:val="00DD2FD4"/>
    <w:rsid w:val="00DD32F6"/>
    <w:rsid w:val="00DD361D"/>
    <w:rsid w:val="00DD4CF0"/>
    <w:rsid w:val="00DD64F1"/>
    <w:rsid w:val="00DD6A80"/>
    <w:rsid w:val="00DD6EB3"/>
    <w:rsid w:val="00DE082D"/>
    <w:rsid w:val="00DE2D3E"/>
    <w:rsid w:val="00DE367E"/>
    <w:rsid w:val="00DE53C6"/>
    <w:rsid w:val="00DE7611"/>
    <w:rsid w:val="00DF0840"/>
    <w:rsid w:val="00DF12BF"/>
    <w:rsid w:val="00DF279F"/>
    <w:rsid w:val="00DF62E3"/>
    <w:rsid w:val="00DF63BA"/>
    <w:rsid w:val="00DF7427"/>
    <w:rsid w:val="00DF7ACA"/>
    <w:rsid w:val="00E0183C"/>
    <w:rsid w:val="00E02C56"/>
    <w:rsid w:val="00E02DEE"/>
    <w:rsid w:val="00E0398D"/>
    <w:rsid w:val="00E049D3"/>
    <w:rsid w:val="00E05584"/>
    <w:rsid w:val="00E061EF"/>
    <w:rsid w:val="00E0680F"/>
    <w:rsid w:val="00E076C5"/>
    <w:rsid w:val="00E078D0"/>
    <w:rsid w:val="00E10042"/>
    <w:rsid w:val="00E11BE5"/>
    <w:rsid w:val="00E12445"/>
    <w:rsid w:val="00E13339"/>
    <w:rsid w:val="00E1440C"/>
    <w:rsid w:val="00E14B90"/>
    <w:rsid w:val="00E16DBF"/>
    <w:rsid w:val="00E1791E"/>
    <w:rsid w:val="00E22BE4"/>
    <w:rsid w:val="00E23237"/>
    <w:rsid w:val="00E2342B"/>
    <w:rsid w:val="00E24712"/>
    <w:rsid w:val="00E266A9"/>
    <w:rsid w:val="00E268BE"/>
    <w:rsid w:val="00E31DFF"/>
    <w:rsid w:val="00E335C5"/>
    <w:rsid w:val="00E344BB"/>
    <w:rsid w:val="00E35355"/>
    <w:rsid w:val="00E36A21"/>
    <w:rsid w:val="00E36DE0"/>
    <w:rsid w:val="00E36F6B"/>
    <w:rsid w:val="00E37C48"/>
    <w:rsid w:val="00E41712"/>
    <w:rsid w:val="00E419C5"/>
    <w:rsid w:val="00E41EDE"/>
    <w:rsid w:val="00E42E85"/>
    <w:rsid w:val="00E43178"/>
    <w:rsid w:val="00E449C9"/>
    <w:rsid w:val="00E460FC"/>
    <w:rsid w:val="00E46CDF"/>
    <w:rsid w:val="00E4713F"/>
    <w:rsid w:val="00E47366"/>
    <w:rsid w:val="00E4746C"/>
    <w:rsid w:val="00E47E8A"/>
    <w:rsid w:val="00E514C2"/>
    <w:rsid w:val="00E516DA"/>
    <w:rsid w:val="00E52C28"/>
    <w:rsid w:val="00E52F72"/>
    <w:rsid w:val="00E5452E"/>
    <w:rsid w:val="00E554BB"/>
    <w:rsid w:val="00E555D7"/>
    <w:rsid w:val="00E57659"/>
    <w:rsid w:val="00E57A46"/>
    <w:rsid w:val="00E57CB6"/>
    <w:rsid w:val="00E60079"/>
    <w:rsid w:val="00E609BC"/>
    <w:rsid w:val="00E616C4"/>
    <w:rsid w:val="00E6259F"/>
    <w:rsid w:val="00E62860"/>
    <w:rsid w:val="00E635FA"/>
    <w:rsid w:val="00E64E22"/>
    <w:rsid w:val="00E65C90"/>
    <w:rsid w:val="00E66377"/>
    <w:rsid w:val="00E66558"/>
    <w:rsid w:val="00E6676D"/>
    <w:rsid w:val="00E66F67"/>
    <w:rsid w:val="00E67B01"/>
    <w:rsid w:val="00E70D60"/>
    <w:rsid w:val="00E70E21"/>
    <w:rsid w:val="00E71069"/>
    <w:rsid w:val="00E715BF"/>
    <w:rsid w:val="00E71B9A"/>
    <w:rsid w:val="00E7224A"/>
    <w:rsid w:val="00E72DC3"/>
    <w:rsid w:val="00E73396"/>
    <w:rsid w:val="00E73BD7"/>
    <w:rsid w:val="00E74881"/>
    <w:rsid w:val="00E75695"/>
    <w:rsid w:val="00E7743E"/>
    <w:rsid w:val="00E8127A"/>
    <w:rsid w:val="00E81D49"/>
    <w:rsid w:val="00E84C46"/>
    <w:rsid w:val="00E85CDA"/>
    <w:rsid w:val="00E8664F"/>
    <w:rsid w:val="00E900FD"/>
    <w:rsid w:val="00E90234"/>
    <w:rsid w:val="00E903AE"/>
    <w:rsid w:val="00E91AC6"/>
    <w:rsid w:val="00E923D0"/>
    <w:rsid w:val="00E92534"/>
    <w:rsid w:val="00E926E9"/>
    <w:rsid w:val="00E93FDB"/>
    <w:rsid w:val="00E94828"/>
    <w:rsid w:val="00E94F71"/>
    <w:rsid w:val="00E9549A"/>
    <w:rsid w:val="00E957AB"/>
    <w:rsid w:val="00E963BE"/>
    <w:rsid w:val="00E973BD"/>
    <w:rsid w:val="00E97A3E"/>
    <w:rsid w:val="00EA1107"/>
    <w:rsid w:val="00EA1202"/>
    <w:rsid w:val="00EA1BF3"/>
    <w:rsid w:val="00EA48FF"/>
    <w:rsid w:val="00EA6019"/>
    <w:rsid w:val="00EA67E2"/>
    <w:rsid w:val="00EA6D12"/>
    <w:rsid w:val="00EB06FE"/>
    <w:rsid w:val="00EB07CF"/>
    <w:rsid w:val="00EB0D7B"/>
    <w:rsid w:val="00EB0EEB"/>
    <w:rsid w:val="00EB1081"/>
    <w:rsid w:val="00EB2034"/>
    <w:rsid w:val="00EB4149"/>
    <w:rsid w:val="00EB5169"/>
    <w:rsid w:val="00EB51D8"/>
    <w:rsid w:val="00EB57A3"/>
    <w:rsid w:val="00EC10D0"/>
    <w:rsid w:val="00EC11EC"/>
    <w:rsid w:val="00EC1B5B"/>
    <w:rsid w:val="00EC1FBA"/>
    <w:rsid w:val="00EC2420"/>
    <w:rsid w:val="00EC261F"/>
    <w:rsid w:val="00EC2DCE"/>
    <w:rsid w:val="00EC3608"/>
    <w:rsid w:val="00EC3793"/>
    <w:rsid w:val="00EC4216"/>
    <w:rsid w:val="00EC565E"/>
    <w:rsid w:val="00EC5736"/>
    <w:rsid w:val="00EC5A70"/>
    <w:rsid w:val="00EC656C"/>
    <w:rsid w:val="00EC69F7"/>
    <w:rsid w:val="00EC7AC1"/>
    <w:rsid w:val="00ED035E"/>
    <w:rsid w:val="00ED0846"/>
    <w:rsid w:val="00ED1007"/>
    <w:rsid w:val="00ED16ED"/>
    <w:rsid w:val="00ED22A4"/>
    <w:rsid w:val="00ED2AF5"/>
    <w:rsid w:val="00ED6035"/>
    <w:rsid w:val="00ED6646"/>
    <w:rsid w:val="00ED7F1E"/>
    <w:rsid w:val="00EE1BE6"/>
    <w:rsid w:val="00EE25D1"/>
    <w:rsid w:val="00EE2D93"/>
    <w:rsid w:val="00EE3080"/>
    <w:rsid w:val="00EE58CD"/>
    <w:rsid w:val="00EE5B1A"/>
    <w:rsid w:val="00EE6745"/>
    <w:rsid w:val="00EF0DB4"/>
    <w:rsid w:val="00EF199A"/>
    <w:rsid w:val="00EF45D7"/>
    <w:rsid w:val="00EF4B30"/>
    <w:rsid w:val="00EF4E35"/>
    <w:rsid w:val="00EF52BF"/>
    <w:rsid w:val="00EF5D8C"/>
    <w:rsid w:val="00EF600A"/>
    <w:rsid w:val="00EF6DD8"/>
    <w:rsid w:val="00EF707B"/>
    <w:rsid w:val="00EF7700"/>
    <w:rsid w:val="00F00090"/>
    <w:rsid w:val="00F0046C"/>
    <w:rsid w:val="00F01271"/>
    <w:rsid w:val="00F04D9F"/>
    <w:rsid w:val="00F05098"/>
    <w:rsid w:val="00F05FAD"/>
    <w:rsid w:val="00F06369"/>
    <w:rsid w:val="00F06D8D"/>
    <w:rsid w:val="00F07AB5"/>
    <w:rsid w:val="00F105C7"/>
    <w:rsid w:val="00F125FB"/>
    <w:rsid w:val="00F148BB"/>
    <w:rsid w:val="00F15638"/>
    <w:rsid w:val="00F1651F"/>
    <w:rsid w:val="00F17C64"/>
    <w:rsid w:val="00F209DA"/>
    <w:rsid w:val="00F20AD9"/>
    <w:rsid w:val="00F20EAA"/>
    <w:rsid w:val="00F20EF6"/>
    <w:rsid w:val="00F21BE8"/>
    <w:rsid w:val="00F226B5"/>
    <w:rsid w:val="00F232A9"/>
    <w:rsid w:val="00F23538"/>
    <w:rsid w:val="00F23C2F"/>
    <w:rsid w:val="00F24448"/>
    <w:rsid w:val="00F25044"/>
    <w:rsid w:val="00F267A4"/>
    <w:rsid w:val="00F26A91"/>
    <w:rsid w:val="00F26C20"/>
    <w:rsid w:val="00F27713"/>
    <w:rsid w:val="00F27C86"/>
    <w:rsid w:val="00F308E4"/>
    <w:rsid w:val="00F3119D"/>
    <w:rsid w:val="00F32EB1"/>
    <w:rsid w:val="00F34350"/>
    <w:rsid w:val="00F35A42"/>
    <w:rsid w:val="00F36498"/>
    <w:rsid w:val="00F36ED5"/>
    <w:rsid w:val="00F3765F"/>
    <w:rsid w:val="00F40199"/>
    <w:rsid w:val="00F4257B"/>
    <w:rsid w:val="00F46CDC"/>
    <w:rsid w:val="00F50466"/>
    <w:rsid w:val="00F50F8E"/>
    <w:rsid w:val="00F51246"/>
    <w:rsid w:val="00F51377"/>
    <w:rsid w:val="00F51FE9"/>
    <w:rsid w:val="00F540ED"/>
    <w:rsid w:val="00F5461C"/>
    <w:rsid w:val="00F54808"/>
    <w:rsid w:val="00F56244"/>
    <w:rsid w:val="00F5676B"/>
    <w:rsid w:val="00F57FCA"/>
    <w:rsid w:val="00F6141D"/>
    <w:rsid w:val="00F628A9"/>
    <w:rsid w:val="00F646AA"/>
    <w:rsid w:val="00F65583"/>
    <w:rsid w:val="00F66798"/>
    <w:rsid w:val="00F67442"/>
    <w:rsid w:val="00F67726"/>
    <w:rsid w:val="00F701BD"/>
    <w:rsid w:val="00F71BAB"/>
    <w:rsid w:val="00F72442"/>
    <w:rsid w:val="00F725E7"/>
    <w:rsid w:val="00F726D8"/>
    <w:rsid w:val="00F73402"/>
    <w:rsid w:val="00F73485"/>
    <w:rsid w:val="00F73705"/>
    <w:rsid w:val="00F743C2"/>
    <w:rsid w:val="00F7587E"/>
    <w:rsid w:val="00F75D7D"/>
    <w:rsid w:val="00F75F38"/>
    <w:rsid w:val="00F831AC"/>
    <w:rsid w:val="00F84C22"/>
    <w:rsid w:val="00F8692D"/>
    <w:rsid w:val="00F87D2A"/>
    <w:rsid w:val="00F900B0"/>
    <w:rsid w:val="00F908F6"/>
    <w:rsid w:val="00F915E4"/>
    <w:rsid w:val="00F92173"/>
    <w:rsid w:val="00F93DC6"/>
    <w:rsid w:val="00F97EAD"/>
    <w:rsid w:val="00FA03F7"/>
    <w:rsid w:val="00FA0684"/>
    <w:rsid w:val="00FA2080"/>
    <w:rsid w:val="00FA22C5"/>
    <w:rsid w:val="00FA3993"/>
    <w:rsid w:val="00FA3BA9"/>
    <w:rsid w:val="00FA3D37"/>
    <w:rsid w:val="00FA451F"/>
    <w:rsid w:val="00FA5AD2"/>
    <w:rsid w:val="00FA731D"/>
    <w:rsid w:val="00FA7E23"/>
    <w:rsid w:val="00FB0434"/>
    <w:rsid w:val="00FB04BF"/>
    <w:rsid w:val="00FB0A66"/>
    <w:rsid w:val="00FB262B"/>
    <w:rsid w:val="00FB3E3A"/>
    <w:rsid w:val="00FB53F6"/>
    <w:rsid w:val="00FB5ADE"/>
    <w:rsid w:val="00FB7A6A"/>
    <w:rsid w:val="00FC0319"/>
    <w:rsid w:val="00FC170D"/>
    <w:rsid w:val="00FC28F3"/>
    <w:rsid w:val="00FC5EF9"/>
    <w:rsid w:val="00FC6155"/>
    <w:rsid w:val="00FC65D8"/>
    <w:rsid w:val="00FC78F5"/>
    <w:rsid w:val="00FC7E0F"/>
    <w:rsid w:val="00FD0321"/>
    <w:rsid w:val="00FD18B0"/>
    <w:rsid w:val="00FD24E5"/>
    <w:rsid w:val="00FD266D"/>
    <w:rsid w:val="00FD2BBE"/>
    <w:rsid w:val="00FD2E68"/>
    <w:rsid w:val="00FD43F7"/>
    <w:rsid w:val="00FD4EF1"/>
    <w:rsid w:val="00FD58F4"/>
    <w:rsid w:val="00FD5A1D"/>
    <w:rsid w:val="00FD5A55"/>
    <w:rsid w:val="00FD70A5"/>
    <w:rsid w:val="00FE0215"/>
    <w:rsid w:val="00FE1801"/>
    <w:rsid w:val="00FE27DA"/>
    <w:rsid w:val="00FE380E"/>
    <w:rsid w:val="00FE4840"/>
    <w:rsid w:val="00FE4F3C"/>
    <w:rsid w:val="00FE5225"/>
    <w:rsid w:val="00FE72B5"/>
    <w:rsid w:val="00FF07D8"/>
    <w:rsid w:val="00FF0927"/>
    <w:rsid w:val="00FF1C46"/>
    <w:rsid w:val="00FF1DE8"/>
    <w:rsid w:val="00FF1E43"/>
    <w:rsid w:val="00FF27E3"/>
    <w:rsid w:val="00FF3218"/>
    <w:rsid w:val="00FF3760"/>
    <w:rsid w:val="00FF6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2095"/>
    <o:shapelayout v:ext="edit">
      <o:idmap v:ext="edit" data="1"/>
    </o:shapelayout>
  </w:shapeDefaults>
  <w:decimalSymbol w:val="."/>
  <w:listSeparator w:val=","/>
  <w15:chartTrackingRefBased/>
  <w15:docId w15:val="{DFBC35E9-9A93-4BC0-B970-788C497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7CE"/>
  </w:style>
  <w:style w:type="paragraph" w:styleId="Heading1">
    <w:name w:val="heading 1"/>
    <w:basedOn w:val="Normal"/>
    <w:next w:val="Normal"/>
    <w:qFormat/>
    <w:pPr>
      <w:keepNext/>
      <w:outlineLvl w:val="0"/>
    </w:pPr>
    <w:rPr>
      <w:sz w:val="24"/>
      <w:u w:val="single"/>
    </w:rPr>
  </w:style>
  <w:style w:type="paragraph" w:styleId="Heading2">
    <w:name w:val="heading 2"/>
    <w:basedOn w:val="Normal"/>
    <w:next w:val="Normal"/>
    <w:qFormat/>
    <w:pPr>
      <w:keepNext/>
      <w:outlineLvl w:val="1"/>
    </w:pPr>
    <w:rPr>
      <w:b/>
      <w:sz w:val="22"/>
      <w:u w:val="single"/>
    </w:rPr>
  </w:style>
  <w:style w:type="paragraph" w:styleId="Heading3">
    <w:name w:val="heading 3"/>
    <w:basedOn w:val="Normal"/>
    <w:next w:val="Normal"/>
    <w:qFormat/>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b/>
      <w:sz w:val="24"/>
    </w:rPr>
  </w:style>
  <w:style w:type="paragraph" w:styleId="Heading4">
    <w:name w:val="heading 4"/>
    <w:basedOn w:val="Normal"/>
    <w:next w:val="Normal"/>
    <w:qFormat/>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b/>
      <w:bCs/>
      <w:sz w:val="28"/>
    </w:rPr>
  </w:style>
  <w:style w:type="paragraph" w:styleId="Heading5">
    <w:name w:val="heading 5"/>
    <w:basedOn w:val="Normal"/>
    <w:next w:val="Normal"/>
    <w:qFormat/>
    <w:rsid w:val="00146026"/>
    <w:pPr>
      <w:spacing w:before="240" w:after="60"/>
      <w:outlineLvl w:val="4"/>
    </w:pPr>
    <w:rPr>
      <w:b/>
      <w:bCs/>
      <w:i/>
      <w:iCs/>
      <w:sz w:val="26"/>
      <w:szCs w:val="26"/>
    </w:rPr>
  </w:style>
  <w:style w:type="paragraph" w:styleId="Heading6">
    <w:name w:val="heading 6"/>
    <w:basedOn w:val="Normal"/>
    <w:next w:val="Normal"/>
    <w:qFormat/>
    <w:rsid w:val="003A4B79"/>
    <w:pPr>
      <w:spacing w:before="240" w:after="60"/>
      <w:outlineLvl w:val="5"/>
    </w:pPr>
    <w:rPr>
      <w:b/>
      <w:bCs/>
      <w:sz w:val="22"/>
      <w:szCs w:val="22"/>
    </w:rPr>
  </w:style>
  <w:style w:type="paragraph" w:styleId="Heading8">
    <w:name w:val="heading 8"/>
    <w:basedOn w:val="Normal"/>
    <w:next w:val="Normal"/>
    <w:qFormat/>
    <w:rsid w:val="00E903AE"/>
    <w:pPr>
      <w:spacing w:before="240" w:after="60"/>
      <w:outlineLvl w:val="7"/>
    </w:pPr>
    <w:rPr>
      <w:i/>
      <w:iCs/>
      <w:sz w:val="24"/>
      <w:szCs w:val="24"/>
    </w:rPr>
  </w:style>
  <w:style w:type="paragraph" w:styleId="Heading9">
    <w:name w:val="heading 9"/>
    <w:basedOn w:val="Normal"/>
    <w:next w:val="Normal"/>
    <w:qFormat/>
    <w:rsid w:val="0014602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
    <w:name w:val="Body Text"/>
    <w:basedOn w:val="Normal"/>
    <w:rPr>
      <w:b/>
      <w:i/>
      <w:sz w:val="22"/>
    </w:rPr>
  </w:style>
  <w:style w:type="paragraph" w:customStyle="1" w:styleId="Style0">
    <w:name w:val="Style0"/>
    <w:rPr>
      <w:rFonts w:ascii="Arial" w:hAnsi="Arial"/>
      <w:snapToGrid w:val="0"/>
      <w:sz w:val="24"/>
    </w:rPr>
  </w:style>
  <w:style w:type="paragraph" w:styleId="BodyText2">
    <w:name w:val="Body Text 2"/>
    <w:basedOn w:val="Normal"/>
    <w:rPr>
      <w:sz w:val="22"/>
    </w:rPr>
  </w:style>
  <w:style w:type="paragraph" w:styleId="BodyTextIndent">
    <w:name w:val="Body Text Indent"/>
    <w:basedOn w:val="Normal"/>
    <w:pPr>
      <w:tabs>
        <w:tab w:val="left" w:pos="360"/>
      </w:tabs>
      <w:ind w:left="360" w:hanging="360"/>
    </w:pPr>
    <w:rPr>
      <w:color w:val="000000"/>
    </w:rPr>
  </w:style>
  <w:style w:type="paragraph" w:styleId="BodyTextIndent2">
    <w:name w:val="Body Text Indent 2"/>
    <w:basedOn w:val="Normal"/>
    <w:pPr>
      <w:ind w:left="720"/>
    </w:pPr>
  </w:style>
  <w:style w:type="paragraph" w:styleId="BodyTextIndent3">
    <w:name w:val="Body Text Indent 3"/>
    <w:basedOn w:val="Normal"/>
    <w:pPr>
      <w:tabs>
        <w:tab w:val="left" w:pos="360"/>
      </w:tabs>
      <w:ind w:left="360" w:hanging="360"/>
    </w:pPr>
  </w:style>
  <w:style w:type="paragraph" w:styleId="BodyText3">
    <w:name w:val="Body Text 3"/>
    <w:basedOn w:val="Normal"/>
    <w:rPr>
      <w:b/>
      <w:bCs/>
    </w:rPr>
  </w:style>
  <w:style w:type="paragraph" w:styleId="BalloonText">
    <w:name w:val="Balloon Text"/>
    <w:basedOn w:val="Normal"/>
    <w:semiHidden/>
    <w:rsid w:val="008E36B6"/>
    <w:rPr>
      <w:rFonts w:ascii="Tahoma" w:hAnsi="Tahoma" w:cs="Tahoma"/>
      <w:sz w:val="16"/>
      <w:szCs w:val="16"/>
    </w:rPr>
  </w:style>
  <w:style w:type="table" w:styleId="TableGrid">
    <w:name w:val="Table Grid"/>
    <w:basedOn w:val="TableNormal"/>
    <w:rsid w:val="002D5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A1202"/>
    <w:pPr>
      <w:spacing w:before="360" w:after="120"/>
    </w:pPr>
    <w:rPr>
      <w:b/>
      <w:caps/>
      <w:sz w:val="22"/>
    </w:rPr>
  </w:style>
  <w:style w:type="paragraph" w:styleId="CommentText">
    <w:name w:val="annotation text"/>
    <w:basedOn w:val="Normal"/>
    <w:semiHidden/>
    <w:rsid w:val="00BC5751"/>
  </w:style>
  <w:style w:type="paragraph" w:styleId="PlainText">
    <w:name w:val="Plain Text"/>
    <w:basedOn w:val="Normal"/>
    <w:rsid w:val="00EB4149"/>
    <w:rPr>
      <w:rFonts w:ascii="Courier New" w:hAnsi="Courier New"/>
    </w:rPr>
  </w:style>
  <w:style w:type="paragraph" w:customStyle="1" w:styleId="OmniPage7">
    <w:name w:val="OmniPage #7"/>
    <w:rsid w:val="00064B93"/>
    <w:pPr>
      <w:tabs>
        <w:tab w:val="left" w:pos="1147"/>
        <w:tab w:val="right" w:pos="10393"/>
      </w:tabs>
      <w:jc w:val="both"/>
    </w:pPr>
    <w:rPr>
      <w:rFonts w:ascii="Courier" w:hAnsi="Courier"/>
    </w:rPr>
  </w:style>
  <w:style w:type="paragraph" w:customStyle="1" w:styleId="letter">
    <w:name w:val="letter"/>
    <w:basedOn w:val="Normal"/>
    <w:rsid w:val="004526E1"/>
    <w:rPr>
      <w:sz w:val="24"/>
    </w:rPr>
  </w:style>
  <w:style w:type="paragraph" w:styleId="HTMLPreformatted">
    <w:name w:val="HTML Preformatted"/>
    <w:basedOn w:val="Normal"/>
    <w:rsid w:val="008B3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styleId="NormalWeb">
    <w:name w:val="Normal (Web)"/>
    <w:basedOn w:val="Normal"/>
    <w:rsid w:val="008B3435"/>
    <w:pPr>
      <w:spacing w:before="100" w:beforeAutospacing="1" w:after="100" w:afterAutospacing="1"/>
    </w:pPr>
    <w:rPr>
      <w:rFonts w:ascii="Arial Unicode MS" w:eastAsia="Arial Unicode MS" w:hAnsi="Arial Unicode MS" w:cs="Arial Unicode MS"/>
      <w:sz w:val="24"/>
      <w:szCs w:val="24"/>
    </w:rPr>
  </w:style>
  <w:style w:type="character" w:styleId="Strong">
    <w:name w:val="Strong"/>
    <w:uiPriority w:val="22"/>
    <w:qFormat/>
    <w:rsid w:val="00E616C4"/>
    <w:rPr>
      <w:b/>
    </w:rPr>
  </w:style>
  <w:style w:type="paragraph" w:customStyle="1" w:styleId="BodyText21">
    <w:name w:val="Body Text 21"/>
    <w:basedOn w:val="Normal"/>
    <w:rsid w:val="00020A76"/>
    <w:pPr>
      <w:tabs>
        <w:tab w:val="left" w:pos="720"/>
      </w:tabs>
      <w:overflowPunct w:val="0"/>
      <w:autoSpaceDE w:val="0"/>
      <w:autoSpaceDN w:val="0"/>
      <w:adjustRightInd w:val="0"/>
      <w:spacing w:after="120"/>
      <w:ind w:right="-144"/>
      <w:textAlignment w:val="baseline"/>
    </w:pPr>
    <w:rPr>
      <w:sz w:val="24"/>
    </w:rPr>
  </w:style>
  <w:style w:type="paragraph" w:customStyle="1" w:styleId="Default">
    <w:name w:val="Default"/>
    <w:rsid w:val="00D739EC"/>
    <w:pPr>
      <w:widowControl w:val="0"/>
      <w:autoSpaceDE w:val="0"/>
      <w:autoSpaceDN w:val="0"/>
      <w:adjustRightInd w:val="0"/>
    </w:pPr>
    <w:rPr>
      <w:color w:val="000000"/>
      <w:sz w:val="24"/>
      <w:szCs w:val="24"/>
    </w:rPr>
  </w:style>
  <w:style w:type="paragraph" w:customStyle="1" w:styleId="CM14">
    <w:name w:val="CM14"/>
    <w:basedOn w:val="Default"/>
    <w:next w:val="Default"/>
    <w:rsid w:val="00D739EC"/>
    <w:pPr>
      <w:spacing w:after="250"/>
    </w:pPr>
    <w:rPr>
      <w:color w:val="auto"/>
    </w:rPr>
  </w:style>
  <w:style w:type="paragraph" w:customStyle="1" w:styleId="CM1">
    <w:name w:val="CM1"/>
    <w:basedOn w:val="Default"/>
    <w:next w:val="Default"/>
    <w:rsid w:val="00D739EC"/>
    <w:pPr>
      <w:spacing w:line="253" w:lineRule="atLeast"/>
    </w:pPr>
    <w:rPr>
      <w:color w:val="auto"/>
    </w:rPr>
  </w:style>
  <w:style w:type="paragraph" w:customStyle="1" w:styleId="CM2">
    <w:name w:val="CM2"/>
    <w:basedOn w:val="Default"/>
    <w:next w:val="Default"/>
    <w:rsid w:val="00D739EC"/>
    <w:pPr>
      <w:spacing w:line="253" w:lineRule="atLeast"/>
    </w:pPr>
    <w:rPr>
      <w:color w:val="auto"/>
    </w:rPr>
  </w:style>
  <w:style w:type="paragraph" w:customStyle="1" w:styleId="CM17">
    <w:name w:val="CM17"/>
    <w:basedOn w:val="Default"/>
    <w:next w:val="Default"/>
    <w:rsid w:val="00D739EC"/>
    <w:pPr>
      <w:spacing w:after="118"/>
    </w:pPr>
    <w:rPr>
      <w:color w:val="auto"/>
    </w:rPr>
  </w:style>
  <w:style w:type="paragraph" w:customStyle="1" w:styleId="CM5">
    <w:name w:val="CM5"/>
    <w:basedOn w:val="Default"/>
    <w:next w:val="Default"/>
    <w:rsid w:val="00D739EC"/>
    <w:pPr>
      <w:spacing w:line="253" w:lineRule="atLeast"/>
    </w:pPr>
    <w:rPr>
      <w:color w:val="auto"/>
    </w:rPr>
  </w:style>
  <w:style w:type="paragraph" w:styleId="ListParagraph">
    <w:name w:val="List Paragraph"/>
    <w:basedOn w:val="Normal"/>
    <w:uiPriority w:val="34"/>
    <w:qFormat/>
    <w:rsid w:val="000F7F5D"/>
    <w:pPr>
      <w:ind w:left="720"/>
      <w:contextualSpacing/>
    </w:pPr>
    <w:rPr>
      <w:sz w:val="22"/>
    </w:rPr>
  </w:style>
  <w:style w:type="paragraph" w:customStyle="1" w:styleId="TxBrp7">
    <w:name w:val="TxBr_p7"/>
    <w:basedOn w:val="Normal"/>
    <w:rsid w:val="002E2158"/>
    <w:pPr>
      <w:widowControl w:val="0"/>
      <w:tabs>
        <w:tab w:val="left" w:pos="1349"/>
      </w:tabs>
      <w:spacing w:line="362" w:lineRule="atLeast"/>
      <w:ind w:left="947"/>
    </w:pPr>
    <w:rPr>
      <w:snapToGrid w:val="0"/>
      <w:sz w:val="24"/>
    </w:rPr>
  </w:style>
  <w:style w:type="paragraph" w:customStyle="1" w:styleId="TxBrp5">
    <w:name w:val="TxBr_p5"/>
    <w:basedOn w:val="Normal"/>
    <w:rsid w:val="002E2158"/>
    <w:pPr>
      <w:widowControl w:val="0"/>
      <w:tabs>
        <w:tab w:val="left" w:pos="1354"/>
      </w:tabs>
      <w:spacing w:line="238" w:lineRule="atLeast"/>
      <w:ind w:left="981"/>
    </w:pPr>
    <w:rPr>
      <w:snapToGrid w:val="0"/>
      <w:sz w:val="24"/>
    </w:rPr>
  </w:style>
  <w:style w:type="paragraph" w:styleId="FootnoteText">
    <w:name w:val="footnote text"/>
    <w:basedOn w:val="Normal"/>
    <w:link w:val="FootnoteTextChar"/>
    <w:rsid w:val="00036B43"/>
  </w:style>
  <w:style w:type="character" w:customStyle="1" w:styleId="FootnoteTextChar">
    <w:name w:val="Footnote Text Char"/>
    <w:basedOn w:val="DefaultParagraphFont"/>
    <w:link w:val="FootnoteText"/>
    <w:rsid w:val="00036B43"/>
  </w:style>
  <w:style w:type="character" w:styleId="FootnoteReference">
    <w:name w:val="footnote reference"/>
    <w:rsid w:val="00036B43"/>
    <w:rPr>
      <w:vertAlign w:val="superscript"/>
    </w:rPr>
  </w:style>
  <w:style w:type="character" w:styleId="Hyperlink">
    <w:name w:val="Hyperlink"/>
    <w:rsid w:val="00175089"/>
    <w:rPr>
      <w:color w:val="0000FF"/>
      <w:u w:val="single"/>
    </w:rPr>
  </w:style>
  <w:style w:type="character" w:customStyle="1" w:styleId="FooterChar">
    <w:name w:val="Footer Char"/>
    <w:basedOn w:val="DefaultParagraphFont"/>
    <w:link w:val="Footer"/>
    <w:rsid w:val="00C40956"/>
  </w:style>
  <w:style w:type="character" w:customStyle="1" w:styleId="li-o-xl">
    <w:name w:val="li-o-xl"/>
    <w:rsid w:val="00684BA9"/>
  </w:style>
  <w:style w:type="character" w:customStyle="1" w:styleId="ptext-18">
    <w:name w:val="ptext-18"/>
    <w:rsid w:val="00511BA6"/>
  </w:style>
  <w:style w:type="character" w:customStyle="1" w:styleId="enumxml1">
    <w:name w:val="enumxml1"/>
    <w:rsid w:val="004D6CDD"/>
    <w:rPr>
      <w:b/>
      <w:bCs/>
    </w:rPr>
  </w:style>
  <w:style w:type="character" w:customStyle="1" w:styleId="HeaderChar">
    <w:name w:val="Header Char"/>
    <w:link w:val="Header"/>
    <w:locked/>
    <w:rsid w:val="00FB5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952425">
      <w:bodyDiv w:val="1"/>
      <w:marLeft w:val="0"/>
      <w:marRight w:val="0"/>
      <w:marTop w:val="0"/>
      <w:marBottom w:val="0"/>
      <w:divBdr>
        <w:top w:val="none" w:sz="0" w:space="0" w:color="auto"/>
        <w:left w:val="none" w:sz="0" w:space="0" w:color="auto"/>
        <w:bottom w:val="none" w:sz="0" w:space="0" w:color="auto"/>
        <w:right w:val="none" w:sz="0" w:space="0" w:color="auto"/>
      </w:divBdr>
    </w:div>
    <w:div w:id="406612288">
      <w:bodyDiv w:val="1"/>
      <w:marLeft w:val="0"/>
      <w:marRight w:val="0"/>
      <w:marTop w:val="0"/>
      <w:marBottom w:val="0"/>
      <w:divBdr>
        <w:top w:val="none" w:sz="0" w:space="0" w:color="auto"/>
        <w:left w:val="none" w:sz="0" w:space="0" w:color="auto"/>
        <w:bottom w:val="none" w:sz="0" w:space="0" w:color="auto"/>
        <w:right w:val="none" w:sz="0" w:space="0" w:color="auto"/>
      </w:divBdr>
      <w:divsChild>
        <w:div w:id="2115057448">
          <w:marLeft w:val="0"/>
          <w:marRight w:val="0"/>
          <w:marTop w:val="0"/>
          <w:marBottom w:val="0"/>
          <w:divBdr>
            <w:top w:val="none" w:sz="0" w:space="0" w:color="auto"/>
            <w:left w:val="none" w:sz="0" w:space="0" w:color="auto"/>
            <w:bottom w:val="none" w:sz="0" w:space="0" w:color="auto"/>
            <w:right w:val="none" w:sz="0" w:space="0" w:color="auto"/>
          </w:divBdr>
          <w:divsChild>
            <w:div w:id="550657054">
              <w:marLeft w:val="0"/>
              <w:marRight w:val="0"/>
              <w:marTop w:val="0"/>
              <w:marBottom w:val="0"/>
              <w:divBdr>
                <w:top w:val="none" w:sz="0" w:space="0" w:color="auto"/>
                <w:left w:val="none" w:sz="0" w:space="0" w:color="auto"/>
                <w:bottom w:val="none" w:sz="0" w:space="0" w:color="auto"/>
                <w:right w:val="none" w:sz="0" w:space="0" w:color="auto"/>
              </w:divBdr>
              <w:divsChild>
                <w:div w:id="1102336727">
                  <w:marLeft w:val="0"/>
                  <w:marRight w:val="0"/>
                  <w:marTop w:val="0"/>
                  <w:marBottom w:val="0"/>
                  <w:divBdr>
                    <w:top w:val="none" w:sz="0" w:space="0" w:color="auto"/>
                    <w:left w:val="none" w:sz="0" w:space="0" w:color="auto"/>
                    <w:bottom w:val="none" w:sz="0" w:space="0" w:color="auto"/>
                    <w:right w:val="none" w:sz="0" w:space="0" w:color="auto"/>
                  </w:divBdr>
                  <w:divsChild>
                    <w:div w:id="2071146191">
                      <w:marLeft w:val="0"/>
                      <w:marRight w:val="0"/>
                      <w:marTop w:val="0"/>
                      <w:marBottom w:val="0"/>
                      <w:divBdr>
                        <w:top w:val="none" w:sz="0" w:space="0" w:color="auto"/>
                        <w:left w:val="none" w:sz="0" w:space="0" w:color="auto"/>
                        <w:bottom w:val="none" w:sz="0" w:space="0" w:color="auto"/>
                        <w:right w:val="none" w:sz="0" w:space="0" w:color="auto"/>
                      </w:divBdr>
                      <w:divsChild>
                        <w:div w:id="1447045917">
                          <w:marLeft w:val="0"/>
                          <w:marRight w:val="0"/>
                          <w:marTop w:val="0"/>
                          <w:marBottom w:val="0"/>
                          <w:divBdr>
                            <w:top w:val="none" w:sz="0" w:space="0" w:color="auto"/>
                            <w:left w:val="none" w:sz="0" w:space="0" w:color="auto"/>
                            <w:bottom w:val="none" w:sz="0" w:space="0" w:color="auto"/>
                            <w:right w:val="none" w:sz="0" w:space="0" w:color="auto"/>
                          </w:divBdr>
                          <w:divsChild>
                            <w:div w:id="342519134">
                              <w:marLeft w:val="0"/>
                              <w:marRight w:val="0"/>
                              <w:marTop w:val="0"/>
                              <w:marBottom w:val="0"/>
                              <w:divBdr>
                                <w:top w:val="none" w:sz="0" w:space="0" w:color="auto"/>
                                <w:left w:val="none" w:sz="0" w:space="0" w:color="auto"/>
                                <w:bottom w:val="none" w:sz="0" w:space="0" w:color="auto"/>
                                <w:right w:val="none" w:sz="0" w:space="0" w:color="auto"/>
                              </w:divBdr>
                              <w:divsChild>
                                <w:div w:id="1042755468">
                                  <w:marLeft w:val="0"/>
                                  <w:marRight w:val="0"/>
                                  <w:marTop w:val="0"/>
                                  <w:marBottom w:val="0"/>
                                  <w:divBdr>
                                    <w:top w:val="none" w:sz="0" w:space="0" w:color="auto"/>
                                    <w:left w:val="none" w:sz="0" w:space="0" w:color="auto"/>
                                    <w:bottom w:val="none" w:sz="0" w:space="0" w:color="auto"/>
                                    <w:right w:val="none" w:sz="0" w:space="0" w:color="auto"/>
                                  </w:divBdr>
                                  <w:divsChild>
                                    <w:div w:id="68886962">
                                      <w:marLeft w:val="0"/>
                                      <w:marRight w:val="0"/>
                                      <w:marTop w:val="0"/>
                                      <w:marBottom w:val="0"/>
                                      <w:divBdr>
                                        <w:top w:val="none" w:sz="0" w:space="0" w:color="auto"/>
                                        <w:left w:val="none" w:sz="0" w:space="0" w:color="auto"/>
                                        <w:bottom w:val="none" w:sz="0" w:space="0" w:color="auto"/>
                                        <w:right w:val="none" w:sz="0" w:space="0" w:color="auto"/>
                                      </w:divBdr>
                                      <w:divsChild>
                                        <w:div w:id="116067989">
                                          <w:marLeft w:val="0"/>
                                          <w:marRight w:val="0"/>
                                          <w:marTop w:val="0"/>
                                          <w:marBottom w:val="0"/>
                                          <w:divBdr>
                                            <w:top w:val="none" w:sz="0" w:space="0" w:color="auto"/>
                                            <w:left w:val="none" w:sz="0" w:space="0" w:color="auto"/>
                                            <w:bottom w:val="none" w:sz="0" w:space="0" w:color="auto"/>
                                            <w:right w:val="none" w:sz="0" w:space="0" w:color="auto"/>
                                          </w:divBdr>
                                          <w:divsChild>
                                            <w:div w:id="63643991">
                                              <w:marLeft w:val="0"/>
                                              <w:marRight w:val="0"/>
                                              <w:marTop w:val="0"/>
                                              <w:marBottom w:val="0"/>
                                              <w:divBdr>
                                                <w:top w:val="none" w:sz="0" w:space="0" w:color="auto"/>
                                                <w:left w:val="none" w:sz="0" w:space="0" w:color="auto"/>
                                                <w:bottom w:val="none" w:sz="0" w:space="0" w:color="auto"/>
                                                <w:right w:val="none" w:sz="0" w:space="0" w:color="auto"/>
                                              </w:divBdr>
                                            </w:div>
                                            <w:div w:id="91055199">
                                              <w:marLeft w:val="0"/>
                                              <w:marRight w:val="0"/>
                                              <w:marTop w:val="0"/>
                                              <w:marBottom w:val="0"/>
                                              <w:divBdr>
                                                <w:top w:val="none" w:sz="0" w:space="0" w:color="auto"/>
                                                <w:left w:val="none" w:sz="0" w:space="0" w:color="auto"/>
                                                <w:bottom w:val="none" w:sz="0" w:space="0" w:color="auto"/>
                                                <w:right w:val="none" w:sz="0" w:space="0" w:color="auto"/>
                                              </w:divBdr>
                                            </w:div>
                                            <w:div w:id="635837926">
                                              <w:marLeft w:val="0"/>
                                              <w:marRight w:val="0"/>
                                              <w:marTop w:val="0"/>
                                              <w:marBottom w:val="0"/>
                                              <w:divBdr>
                                                <w:top w:val="none" w:sz="0" w:space="0" w:color="auto"/>
                                                <w:left w:val="none" w:sz="0" w:space="0" w:color="auto"/>
                                                <w:bottom w:val="none" w:sz="0" w:space="0" w:color="auto"/>
                                                <w:right w:val="none" w:sz="0" w:space="0" w:color="auto"/>
                                              </w:divBdr>
                                            </w:div>
                                            <w:div w:id="694692958">
                                              <w:marLeft w:val="0"/>
                                              <w:marRight w:val="0"/>
                                              <w:marTop w:val="0"/>
                                              <w:marBottom w:val="0"/>
                                              <w:divBdr>
                                                <w:top w:val="none" w:sz="0" w:space="0" w:color="auto"/>
                                                <w:left w:val="none" w:sz="0" w:space="0" w:color="auto"/>
                                                <w:bottom w:val="none" w:sz="0" w:space="0" w:color="auto"/>
                                                <w:right w:val="none" w:sz="0" w:space="0" w:color="auto"/>
                                              </w:divBdr>
                                            </w:div>
                                            <w:div w:id="902062104">
                                              <w:marLeft w:val="0"/>
                                              <w:marRight w:val="0"/>
                                              <w:marTop w:val="0"/>
                                              <w:marBottom w:val="0"/>
                                              <w:divBdr>
                                                <w:top w:val="none" w:sz="0" w:space="0" w:color="auto"/>
                                                <w:left w:val="none" w:sz="0" w:space="0" w:color="auto"/>
                                                <w:bottom w:val="none" w:sz="0" w:space="0" w:color="auto"/>
                                                <w:right w:val="none" w:sz="0" w:space="0" w:color="auto"/>
                                              </w:divBdr>
                                            </w:div>
                                            <w:div w:id="1249847552">
                                              <w:marLeft w:val="0"/>
                                              <w:marRight w:val="0"/>
                                              <w:marTop w:val="0"/>
                                              <w:marBottom w:val="0"/>
                                              <w:divBdr>
                                                <w:top w:val="none" w:sz="0" w:space="0" w:color="auto"/>
                                                <w:left w:val="none" w:sz="0" w:space="0" w:color="auto"/>
                                                <w:bottom w:val="none" w:sz="0" w:space="0" w:color="auto"/>
                                                <w:right w:val="none" w:sz="0" w:space="0" w:color="auto"/>
                                              </w:divBdr>
                                            </w:div>
                                            <w:div w:id="175389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0752235">
      <w:bodyDiv w:val="1"/>
      <w:marLeft w:val="0"/>
      <w:marRight w:val="0"/>
      <w:marTop w:val="0"/>
      <w:marBottom w:val="0"/>
      <w:divBdr>
        <w:top w:val="none" w:sz="0" w:space="0" w:color="auto"/>
        <w:left w:val="none" w:sz="0" w:space="0" w:color="auto"/>
        <w:bottom w:val="none" w:sz="0" w:space="0" w:color="auto"/>
        <w:right w:val="none" w:sz="0" w:space="0" w:color="auto"/>
      </w:divBdr>
    </w:div>
    <w:div w:id="610284531">
      <w:bodyDiv w:val="1"/>
      <w:marLeft w:val="0"/>
      <w:marRight w:val="0"/>
      <w:marTop w:val="0"/>
      <w:marBottom w:val="0"/>
      <w:divBdr>
        <w:top w:val="none" w:sz="0" w:space="0" w:color="auto"/>
        <w:left w:val="none" w:sz="0" w:space="0" w:color="auto"/>
        <w:bottom w:val="none" w:sz="0" w:space="0" w:color="auto"/>
        <w:right w:val="none" w:sz="0" w:space="0" w:color="auto"/>
      </w:divBdr>
      <w:divsChild>
        <w:div w:id="1501198155">
          <w:marLeft w:val="0"/>
          <w:marRight w:val="0"/>
          <w:marTop w:val="0"/>
          <w:marBottom w:val="0"/>
          <w:divBdr>
            <w:top w:val="none" w:sz="0" w:space="0" w:color="auto"/>
            <w:left w:val="none" w:sz="0" w:space="0" w:color="auto"/>
            <w:bottom w:val="none" w:sz="0" w:space="0" w:color="auto"/>
            <w:right w:val="none" w:sz="0" w:space="0" w:color="auto"/>
          </w:divBdr>
          <w:divsChild>
            <w:div w:id="198131589">
              <w:marLeft w:val="0"/>
              <w:marRight w:val="0"/>
              <w:marTop w:val="0"/>
              <w:marBottom w:val="0"/>
              <w:divBdr>
                <w:top w:val="none" w:sz="0" w:space="0" w:color="auto"/>
                <w:left w:val="none" w:sz="0" w:space="0" w:color="auto"/>
                <w:bottom w:val="none" w:sz="0" w:space="0" w:color="auto"/>
                <w:right w:val="none" w:sz="0" w:space="0" w:color="auto"/>
              </w:divBdr>
              <w:divsChild>
                <w:div w:id="2105958063">
                  <w:marLeft w:val="0"/>
                  <w:marRight w:val="0"/>
                  <w:marTop w:val="0"/>
                  <w:marBottom w:val="0"/>
                  <w:divBdr>
                    <w:top w:val="none" w:sz="0" w:space="0" w:color="auto"/>
                    <w:left w:val="none" w:sz="0" w:space="0" w:color="auto"/>
                    <w:bottom w:val="none" w:sz="0" w:space="0" w:color="auto"/>
                    <w:right w:val="none" w:sz="0" w:space="0" w:color="auto"/>
                  </w:divBdr>
                  <w:divsChild>
                    <w:div w:id="1443111294">
                      <w:marLeft w:val="0"/>
                      <w:marRight w:val="0"/>
                      <w:marTop w:val="0"/>
                      <w:marBottom w:val="0"/>
                      <w:divBdr>
                        <w:top w:val="none" w:sz="0" w:space="0" w:color="auto"/>
                        <w:left w:val="none" w:sz="0" w:space="0" w:color="auto"/>
                        <w:bottom w:val="none" w:sz="0" w:space="0" w:color="auto"/>
                        <w:right w:val="none" w:sz="0" w:space="0" w:color="auto"/>
                      </w:divBdr>
                      <w:divsChild>
                        <w:div w:id="1447843845">
                          <w:marLeft w:val="0"/>
                          <w:marRight w:val="0"/>
                          <w:marTop w:val="0"/>
                          <w:marBottom w:val="0"/>
                          <w:divBdr>
                            <w:top w:val="none" w:sz="0" w:space="0" w:color="auto"/>
                            <w:left w:val="none" w:sz="0" w:space="0" w:color="auto"/>
                            <w:bottom w:val="none" w:sz="0" w:space="0" w:color="auto"/>
                            <w:right w:val="none" w:sz="0" w:space="0" w:color="auto"/>
                          </w:divBdr>
                          <w:divsChild>
                            <w:div w:id="1574583409">
                              <w:marLeft w:val="0"/>
                              <w:marRight w:val="0"/>
                              <w:marTop w:val="0"/>
                              <w:marBottom w:val="0"/>
                              <w:divBdr>
                                <w:top w:val="none" w:sz="0" w:space="0" w:color="auto"/>
                                <w:left w:val="none" w:sz="0" w:space="0" w:color="auto"/>
                                <w:bottom w:val="none" w:sz="0" w:space="0" w:color="auto"/>
                                <w:right w:val="none" w:sz="0" w:space="0" w:color="auto"/>
                              </w:divBdr>
                              <w:divsChild>
                                <w:div w:id="1140459813">
                                  <w:marLeft w:val="0"/>
                                  <w:marRight w:val="0"/>
                                  <w:marTop w:val="0"/>
                                  <w:marBottom w:val="0"/>
                                  <w:divBdr>
                                    <w:top w:val="none" w:sz="0" w:space="0" w:color="auto"/>
                                    <w:left w:val="none" w:sz="0" w:space="0" w:color="auto"/>
                                    <w:bottom w:val="none" w:sz="0" w:space="0" w:color="auto"/>
                                    <w:right w:val="none" w:sz="0" w:space="0" w:color="auto"/>
                                  </w:divBdr>
                                  <w:divsChild>
                                    <w:div w:id="2056470314">
                                      <w:marLeft w:val="0"/>
                                      <w:marRight w:val="0"/>
                                      <w:marTop w:val="0"/>
                                      <w:marBottom w:val="0"/>
                                      <w:divBdr>
                                        <w:top w:val="none" w:sz="0" w:space="0" w:color="auto"/>
                                        <w:left w:val="none" w:sz="0" w:space="0" w:color="auto"/>
                                        <w:bottom w:val="none" w:sz="0" w:space="0" w:color="auto"/>
                                        <w:right w:val="none" w:sz="0" w:space="0" w:color="auto"/>
                                      </w:divBdr>
                                      <w:divsChild>
                                        <w:div w:id="1523208591">
                                          <w:marLeft w:val="0"/>
                                          <w:marRight w:val="0"/>
                                          <w:marTop w:val="0"/>
                                          <w:marBottom w:val="0"/>
                                          <w:divBdr>
                                            <w:top w:val="none" w:sz="0" w:space="0" w:color="auto"/>
                                            <w:left w:val="none" w:sz="0" w:space="0" w:color="auto"/>
                                            <w:bottom w:val="none" w:sz="0" w:space="0" w:color="auto"/>
                                            <w:right w:val="none" w:sz="0" w:space="0" w:color="auto"/>
                                          </w:divBdr>
                                          <w:divsChild>
                                            <w:div w:id="132990160">
                                              <w:marLeft w:val="0"/>
                                              <w:marRight w:val="0"/>
                                              <w:marTop w:val="240"/>
                                              <w:marBottom w:val="240"/>
                                              <w:divBdr>
                                                <w:top w:val="none" w:sz="0" w:space="0" w:color="auto"/>
                                                <w:left w:val="none" w:sz="0" w:space="0" w:color="auto"/>
                                                <w:bottom w:val="none" w:sz="0" w:space="0" w:color="auto"/>
                                                <w:right w:val="none" w:sz="0" w:space="0" w:color="auto"/>
                                              </w:divBdr>
                                            </w:div>
                                            <w:div w:id="209074858">
                                              <w:marLeft w:val="0"/>
                                              <w:marRight w:val="0"/>
                                              <w:marTop w:val="0"/>
                                              <w:marBottom w:val="0"/>
                                              <w:divBdr>
                                                <w:top w:val="none" w:sz="0" w:space="0" w:color="auto"/>
                                                <w:left w:val="none" w:sz="0" w:space="0" w:color="auto"/>
                                                <w:bottom w:val="none" w:sz="0" w:space="0" w:color="auto"/>
                                                <w:right w:val="none" w:sz="0" w:space="0" w:color="auto"/>
                                              </w:divBdr>
                                            </w:div>
                                            <w:div w:id="7198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7938582">
      <w:bodyDiv w:val="1"/>
      <w:marLeft w:val="0"/>
      <w:marRight w:val="0"/>
      <w:marTop w:val="0"/>
      <w:marBottom w:val="0"/>
      <w:divBdr>
        <w:top w:val="none" w:sz="0" w:space="0" w:color="auto"/>
        <w:left w:val="none" w:sz="0" w:space="0" w:color="auto"/>
        <w:bottom w:val="none" w:sz="0" w:space="0" w:color="auto"/>
        <w:right w:val="none" w:sz="0" w:space="0" w:color="auto"/>
      </w:divBdr>
    </w:div>
    <w:div w:id="834340820">
      <w:bodyDiv w:val="1"/>
      <w:marLeft w:val="0"/>
      <w:marRight w:val="0"/>
      <w:marTop w:val="0"/>
      <w:marBottom w:val="0"/>
      <w:divBdr>
        <w:top w:val="none" w:sz="0" w:space="0" w:color="auto"/>
        <w:left w:val="none" w:sz="0" w:space="0" w:color="auto"/>
        <w:bottom w:val="none" w:sz="0" w:space="0" w:color="auto"/>
        <w:right w:val="none" w:sz="0" w:space="0" w:color="auto"/>
      </w:divBdr>
    </w:div>
    <w:div w:id="867566585">
      <w:bodyDiv w:val="1"/>
      <w:marLeft w:val="0"/>
      <w:marRight w:val="0"/>
      <w:marTop w:val="0"/>
      <w:marBottom w:val="0"/>
      <w:divBdr>
        <w:top w:val="none" w:sz="0" w:space="0" w:color="auto"/>
        <w:left w:val="none" w:sz="0" w:space="0" w:color="auto"/>
        <w:bottom w:val="none" w:sz="0" w:space="0" w:color="auto"/>
        <w:right w:val="none" w:sz="0" w:space="0" w:color="auto"/>
      </w:divBdr>
    </w:div>
    <w:div w:id="871694892">
      <w:bodyDiv w:val="1"/>
      <w:marLeft w:val="0"/>
      <w:marRight w:val="0"/>
      <w:marTop w:val="0"/>
      <w:marBottom w:val="0"/>
      <w:divBdr>
        <w:top w:val="none" w:sz="0" w:space="0" w:color="auto"/>
        <w:left w:val="none" w:sz="0" w:space="0" w:color="auto"/>
        <w:bottom w:val="none" w:sz="0" w:space="0" w:color="auto"/>
        <w:right w:val="none" w:sz="0" w:space="0" w:color="auto"/>
      </w:divBdr>
    </w:div>
    <w:div w:id="907037056">
      <w:bodyDiv w:val="1"/>
      <w:marLeft w:val="0"/>
      <w:marRight w:val="0"/>
      <w:marTop w:val="0"/>
      <w:marBottom w:val="0"/>
      <w:divBdr>
        <w:top w:val="none" w:sz="0" w:space="0" w:color="auto"/>
        <w:left w:val="none" w:sz="0" w:space="0" w:color="auto"/>
        <w:bottom w:val="none" w:sz="0" w:space="0" w:color="auto"/>
        <w:right w:val="none" w:sz="0" w:space="0" w:color="auto"/>
      </w:divBdr>
    </w:div>
    <w:div w:id="923105342">
      <w:bodyDiv w:val="1"/>
      <w:marLeft w:val="0"/>
      <w:marRight w:val="0"/>
      <w:marTop w:val="30"/>
      <w:marBottom w:val="750"/>
      <w:divBdr>
        <w:top w:val="none" w:sz="0" w:space="0" w:color="auto"/>
        <w:left w:val="none" w:sz="0" w:space="0" w:color="auto"/>
        <w:bottom w:val="none" w:sz="0" w:space="0" w:color="auto"/>
        <w:right w:val="none" w:sz="0" w:space="0" w:color="auto"/>
      </w:divBdr>
      <w:divsChild>
        <w:div w:id="387193407">
          <w:marLeft w:val="0"/>
          <w:marRight w:val="0"/>
          <w:marTop w:val="0"/>
          <w:marBottom w:val="0"/>
          <w:divBdr>
            <w:top w:val="none" w:sz="0" w:space="0" w:color="auto"/>
            <w:left w:val="none" w:sz="0" w:space="0" w:color="auto"/>
            <w:bottom w:val="none" w:sz="0" w:space="0" w:color="auto"/>
            <w:right w:val="none" w:sz="0" w:space="0" w:color="auto"/>
          </w:divBdr>
        </w:div>
      </w:divsChild>
    </w:div>
    <w:div w:id="1024819152">
      <w:bodyDiv w:val="1"/>
      <w:marLeft w:val="0"/>
      <w:marRight w:val="0"/>
      <w:marTop w:val="30"/>
      <w:marBottom w:val="750"/>
      <w:divBdr>
        <w:top w:val="none" w:sz="0" w:space="0" w:color="auto"/>
        <w:left w:val="none" w:sz="0" w:space="0" w:color="auto"/>
        <w:bottom w:val="none" w:sz="0" w:space="0" w:color="auto"/>
        <w:right w:val="none" w:sz="0" w:space="0" w:color="auto"/>
      </w:divBdr>
      <w:divsChild>
        <w:div w:id="298653055">
          <w:marLeft w:val="0"/>
          <w:marRight w:val="0"/>
          <w:marTop w:val="0"/>
          <w:marBottom w:val="0"/>
          <w:divBdr>
            <w:top w:val="none" w:sz="0" w:space="0" w:color="auto"/>
            <w:left w:val="none" w:sz="0" w:space="0" w:color="auto"/>
            <w:bottom w:val="none" w:sz="0" w:space="0" w:color="auto"/>
            <w:right w:val="none" w:sz="0" w:space="0" w:color="auto"/>
          </w:divBdr>
        </w:div>
      </w:divsChild>
    </w:div>
    <w:div w:id="1139226909">
      <w:bodyDiv w:val="1"/>
      <w:marLeft w:val="0"/>
      <w:marRight w:val="0"/>
      <w:marTop w:val="30"/>
      <w:marBottom w:val="750"/>
      <w:divBdr>
        <w:top w:val="none" w:sz="0" w:space="0" w:color="auto"/>
        <w:left w:val="none" w:sz="0" w:space="0" w:color="auto"/>
        <w:bottom w:val="none" w:sz="0" w:space="0" w:color="auto"/>
        <w:right w:val="none" w:sz="0" w:space="0" w:color="auto"/>
      </w:divBdr>
      <w:divsChild>
        <w:div w:id="324164824">
          <w:marLeft w:val="0"/>
          <w:marRight w:val="0"/>
          <w:marTop w:val="0"/>
          <w:marBottom w:val="0"/>
          <w:divBdr>
            <w:top w:val="none" w:sz="0" w:space="0" w:color="auto"/>
            <w:left w:val="none" w:sz="0" w:space="0" w:color="auto"/>
            <w:bottom w:val="none" w:sz="0" w:space="0" w:color="auto"/>
            <w:right w:val="none" w:sz="0" w:space="0" w:color="auto"/>
          </w:divBdr>
        </w:div>
      </w:divsChild>
    </w:div>
    <w:div w:id="1327435529">
      <w:bodyDiv w:val="1"/>
      <w:marLeft w:val="0"/>
      <w:marRight w:val="0"/>
      <w:marTop w:val="0"/>
      <w:marBottom w:val="0"/>
      <w:divBdr>
        <w:top w:val="none" w:sz="0" w:space="0" w:color="auto"/>
        <w:left w:val="none" w:sz="0" w:space="0" w:color="auto"/>
        <w:bottom w:val="none" w:sz="0" w:space="0" w:color="auto"/>
        <w:right w:val="none" w:sz="0" w:space="0" w:color="auto"/>
      </w:divBdr>
    </w:div>
    <w:div w:id="1578589177">
      <w:bodyDiv w:val="1"/>
      <w:marLeft w:val="0"/>
      <w:marRight w:val="0"/>
      <w:marTop w:val="0"/>
      <w:marBottom w:val="0"/>
      <w:divBdr>
        <w:top w:val="none" w:sz="0" w:space="0" w:color="auto"/>
        <w:left w:val="none" w:sz="0" w:space="0" w:color="auto"/>
        <w:bottom w:val="none" w:sz="0" w:space="0" w:color="auto"/>
        <w:right w:val="none" w:sz="0" w:space="0" w:color="auto"/>
      </w:divBdr>
    </w:div>
    <w:div w:id="1835029606">
      <w:bodyDiv w:val="1"/>
      <w:marLeft w:val="0"/>
      <w:marRight w:val="0"/>
      <w:marTop w:val="0"/>
      <w:marBottom w:val="0"/>
      <w:divBdr>
        <w:top w:val="none" w:sz="0" w:space="0" w:color="auto"/>
        <w:left w:val="none" w:sz="0" w:space="0" w:color="auto"/>
        <w:bottom w:val="none" w:sz="0" w:space="0" w:color="auto"/>
        <w:right w:val="none" w:sz="0" w:space="0" w:color="auto"/>
      </w:divBdr>
      <w:divsChild>
        <w:div w:id="1882476145">
          <w:marLeft w:val="0"/>
          <w:marRight w:val="0"/>
          <w:marTop w:val="0"/>
          <w:marBottom w:val="0"/>
          <w:divBdr>
            <w:top w:val="none" w:sz="0" w:space="0" w:color="auto"/>
            <w:left w:val="none" w:sz="0" w:space="0" w:color="auto"/>
            <w:bottom w:val="none" w:sz="0" w:space="0" w:color="auto"/>
            <w:right w:val="none" w:sz="0" w:space="0" w:color="auto"/>
          </w:divBdr>
          <w:divsChild>
            <w:div w:id="17892875">
              <w:marLeft w:val="0"/>
              <w:marRight w:val="0"/>
              <w:marTop w:val="0"/>
              <w:marBottom w:val="0"/>
              <w:divBdr>
                <w:top w:val="none" w:sz="0" w:space="0" w:color="auto"/>
                <w:left w:val="none" w:sz="0" w:space="0" w:color="auto"/>
                <w:bottom w:val="none" w:sz="0" w:space="0" w:color="auto"/>
                <w:right w:val="none" w:sz="0" w:space="0" w:color="auto"/>
              </w:divBdr>
              <w:divsChild>
                <w:div w:id="1791589898">
                  <w:marLeft w:val="0"/>
                  <w:marRight w:val="0"/>
                  <w:marTop w:val="0"/>
                  <w:marBottom w:val="0"/>
                  <w:divBdr>
                    <w:top w:val="none" w:sz="0" w:space="0" w:color="auto"/>
                    <w:left w:val="none" w:sz="0" w:space="0" w:color="auto"/>
                    <w:bottom w:val="none" w:sz="0" w:space="0" w:color="auto"/>
                    <w:right w:val="none" w:sz="0" w:space="0" w:color="auto"/>
                  </w:divBdr>
                  <w:divsChild>
                    <w:div w:id="1636594082">
                      <w:marLeft w:val="0"/>
                      <w:marRight w:val="0"/>
                      <w:marTop w:val="0"/>
                      <w:marBottom w:val="0"/>
                      <w:divBdr>
                        <w:top w:val="none" w:sz="0" w:space="0" w:color="auto"/>
                        <w:left w:val="none" w:sz="0" w:space="0" w:color="auto"/>
                        <w:bottom w:val="none" w:sz="0" w:space="0" w:color="auto"/>
                        <w:right w:val="none" w:sz="0" w:space="0" w:color="auto"/>
                      </w:divBdr>
                      <w:divsChild>
                        <w:div w:id="1494684139">
                          <w:marLeft w:val="0"/>
                          <w:marRight w:val="0"/>
                          <w:marTop w:val="0"/>
                          <w:marBottom w:val="0"/>
                          <w:divBdr>
                            <w:top w:val="none" w:sz="0" w:space="0" w:color="auto"/>
                            <w:left w:val="none" w:sz="0" w:space="0" w:color="auto"/>
                            <w:bottom w:val="none" w:sz="0" w:space="0" w:color="auto"/>
                            <w:right w:val="none" w:sz="0" w:space="0" w:color="auto"/>
                          </w:divBdr>
                          <w:divsChild>
                            <w:div w:id="1759714008">
                              <w:marLeft w:val="0"/>
                              <w:marRight w:val="0"/>
                              <w:marTop w:val="0"/>
                              <w:marBottom w:val="0"/>
                              <w:divBdr>
                                <w:top w:val="none" w:sz="0" w:space="0" w:color="auto"/>
                                <w:left w:val="none" w:sz="0" w:space="0" w:color="auto"/>
                                <w:bottom w:val="none" w:sz="0" w:space="0" w:color="auto"/>
                                <w:right w:val="none" w:sz="0" w:space="0" w:color="auto"/>
                              </w:divBdr>
                              <w:divsChild>
                                <w:div w:id="176308425">
                                  <w:marLeft w:val="0"/>
                                  <w:marRight w:val="0"/>
                                  <w:marTop w:val="0"/>
                                  <w:marBottom w:val="0"/>
                                  <w:divBdr>
                                    <w:top w:val="none" w:sz="0" w:space="0" w:color="auto"/>
                                    <w:left w:val="none" w:sz="0" w:space="0" w:color="auto"/>
                                    <w:bottom w:val="none" w:sz="0" w:space="0" w:color="auto"/>
                                    <w:right w:val="none" w:sz="0" w:space="0" w:color="auto"/>
                                  </w:divBdr>
                                  <w:divsChild>
                                    <w:div w:id="1256980840">
                                      <w:marLeft w:val="0"/>
                                      <w:marRight w:val="0"/>
                                      <w:marTop w:val="0"/>
                                      <w:marBottom w:val="0"/>
                                      <w:divBdr>
                                        <w:top w:val="none" w:sz="0" w:space="0" w:color="auto"/>
                                        <w:left w:val="none" w:sz="0" w:space="0" w:color="auto"/>
                                        <w:bottom w:val="none" w:sz="0" w:space="0" w:color="auto"/>
                                        <w:right w:val="none" w:sz="0" w:space="0" w:color="auto"/>
                                      </w:divBdr>
                                      <w:divsChild>
                                        <w:div w:id="1297103321">
                                          <w:marLeft w:val="0"/>
                                          <w:marRight w:val="0"/>
                                          <w:marTop w:val="0"/>
                                          <w:marBottom w:val="0"/>
                                          <w:divBdr>
                                            <w:top w:val="none" w:sz="0" w:space="0" w:color="auto"/>
                                            <w:left w:val="none" w:sz="0" w:space="0" w:color="auto"/>
                                            <w:bottom w:val="none" w:sz="0" w:space="0" w:color="auto"/>
                                            <w:right w:val="none" w:sz="0" w:space="0" w:color="auto"/>
                                          </w:divBdr>
                                          <w:divsChild>
                                            <w:div w:id="302195793">
                                              <w:marLeft w:val="0"/>
                                              <w:marRight w:val="0"/>
                                              <w:marTop w:val="0"/>
                                              <w:marBottom w:val="0"/>
                                              <w:divBdr>
                                                <w:top w:val="none" w:sz="0" w:space="0" w:color="auto"/>
                                                <w:left w:val="none" w:sz="0" w:space="0" w:color="auto"/>
                                                <w:bottom w:val="none" w:sz="0" w:space="0" w:color="auto"/>
                                                <w:right w:val="none" w:sz="0" w:space="0" w:color="auto"/>
                                              </w:divBdr>
                                            </w:div>
                                            <w:div w:id="1378118092">
                                              <w:marLeft w:val="0"/>
                                              <w:marRight w:val="0"/>
                                              <w:marTop w:val="0"/>
                                              <w:marBottom w:val="0"/>
                                              <w:divBdr>
                                                <w:top w:val="none" w:sz="0" w:space="0" w:color="auto"/>
                                                <w:left w:val="none" w:sz="0" w:space="0" w:color="auto"/>
                                                <w:bottom w:val="none" w:sz="0" w:space="0" w:color="auto"/>
                                                <w:right w:val="none" w:sz="0" w:space="0" w:color="auto"/>
                                              </w:divBdr>
                                            </w:div>
                                            <w:div w:id="1800613992">
                                              <w:marLeft w:val="0"/>
                                              <w:marRight w:val="0"/>
                                              <w:marTop w:val="0"/>
                                              <w:marBottom w:val="0"/>
                                              <w:divBdr>
                                                <w:top w:val="none" w:sz="0" w:space="0" w:color="auto"/>
                                                <w:left w:val="none" w:sz="0" w:space="0" w:color="auto"/>
                                                <w:bottom w:val="none" w:sz="0" w:space="0" w:color="auto"/>
                                                <w:right w:val="none" w:sz="0" w:space="0" w:color="auto"/>
                                              </w:divBdr>
                                            </w:div>
                                            <w:div w:id="181687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2606537">
      <w:bodyDiv w:val="1"/>
      <w:marLeft w:val="0"/>
      <w:marRight w:val="0"/>
      <w:marTop w:val="0"/>
      <w:marBottom w:val="0"/>
      <w:divBdr>
        <w:top w:val="none" w:sz="0" w:space="0" w:color="auto"/>
        <w:left w:val="none" w:sz="0" w:space="0" w:color="auto"/>
        <w:bottom w:val="none" w:sz="0" w:space="0" w:color="auto"/>
        <w:right w:val="none" w:sz="0" w:space="0" w:color="auto"/>
      </w:divBdr>
      <w:divsChild>
        <w:div w:id="1442189903">
          <w:marLeft w:val="0"/>
          <w:marRight w:val="0"/>
          <w:marTop w:val="0"/>
          <w:marBottom w:val="0"/>
          <w:divBdr>
            <w:top w:val="none" w:sz="0" w:space="0" w:color="auto"/>
            <w:left w:val="none" w:sz="0" w:space="0" w:color="auto"/>
            <w:bottom w:val="none" w:sz="0" w:space="0" w:color="auto"/>
            <w:right w:val="none" w:sz="0" w:space="0" w:color="auto"/>
          </w:divBdr>
          <w:divsChild>
            <w:div w:id="973564431">
              <w:marLeft w:val="0"/>
              <w:marRight w:val="0"/>
              <w:marTop w:val="0"/>
              <w:marBottom w:val="0"/>
              <w:divBdr>
                <w:top w:val="none" w:sz="0" w:space="0" w:color="auto"/>
                <w:left w:val="none" w:sz="0" w:space="0" w:color="auto"/>
                <w:bottom w:val="none" w:sz="0" w:space="0" w:color="auto"/>
                <w:right w:val="none" w:sz="0" w:space="0" w:color="auto"/>
              </w:divBdr>
              <w:divsChild>
                <w:div w:id="375012144">
                  <w:marLeft w:val="0"/>
                  <w:marRight w:val="0"/>
                  <w:marTop w:val="0"/>
                  <w:marBottom w:val="0"/>
                  <w:divBdr>
                    <w:top w:val="none" w:sz="0" w:space="0" w:color="auto"/>
                    <w:left w:val="none" w:sz="0" w:space="0" w:color="auto"/>
                    <w:bottom w:val="none" w:sz="0" w:space="0" w:color="auto"/>
                    <w:right w:val="none" w:sz="0" w:space="0" w:color="auto"/>
                  </w:divBdr>
                  <w:divsChild>
                    <w:div w:id="1412966837">
                      <w:marLeft w:val="0"/>
                      <w:marRight w:val="0"/>
                      <w:marTop w:val="0"/>
                      <w:marBottom w:val="0"/>
                      <w:divBdr>
                        <w:top w:val="none" w:sz="0" w:space="0" w:color="auto"/>
                        <w:left w:val="none" w:sz="0" w:space="0" w:color="auto"/>
                        <w:bottom w:val="none" w:sz="0" w:space="0" w:color="auto"/>
                        <w:right w:val="none" w:sz="0" w:space="0" w:color="auto"/>
                      </w:divBdr>
                      <w:divsChild>
                        <w:div w:id="2067953598">
                          <w:marLeft w:val="0"/>
                          <w:marRight w:val="0"/>
                          <w:marTop w:val="0"/>
                          <w:marBottom w:val="0"/>
                          <w:divBdr>
                            <w:top w:val="none" w:sz="0" w:space="0" w:color="auto"/>
                            <w:left w:val="none" w:sz="0" w:space="0" w:color="auto"/>
                            <w:bottom w:val="none" w:sz="0" w:space="0" w:color="auto"/>
                            <w:right w:val="none" w:sz="0" w:space="0" w:color="auto"/>
                          </w:divBdr>
                          <w:divsChild>
                            <w:div w:id="1503281286">
                              <w:marLeft w:val="0"/>
                              <w:marRight w:val="0"/>
                              <w:marTop w:val="0"/>
                              <w:marBottom w:val="0"/>
                              <w:divBdr>
                                <w:top w:val="none" w:sz="0" w:space="0" w:color="auto"/>
                                <w:left w:val="none" w:sz="0" w:space="0" w:color="auto"/>
                                <w:bottom w:val="none" w:sz="0" w:space="0" w:color="auto"/>
                                <w:right w:val="none" w:sz="0" w:space="0" w:color="auto"/>
                              </w:divBdr>
                              <w:divsChild>
                                <w:div w:id="1402098723">
                                  <w:marLeft w:val="0"/>
                                  <w:marRight w:val="0"/>
                                  <w:marTop w:val="0"/>
                                  <w:marBottom w:val="0"/>
                                  <w:divBdr>
                                    <w:top w:val="none" w:sz="0" w:space="0" w:color="auto"/>
                                    <w:left w:val="none" w:sz="0" w:space="0" w:color="auto"/>
                                    <w:bottom w:val="none" w:sz="0" w:space="0" w:color="auto"/>
                                    <w:right w:val="none" w:sz="0" w:space="0" w:color="auto"/>
                                  </w:divBdr>
                                  <w:divsChild>
                                    <w:div w:id="1718315187">
                                      <w:marLeft w:val="0"/>
                                      <w:marRight w:val="0"/>
                                      <w:marTop w:val="0"/>
                                      <w:marBottom w:val="0"/>
                                      <w:divBdr>
                                        <w:top w:val="none" w:sz="0" w:space="0" w:color="auto"/>
                                        <w:left w:val="none" w:sz="0" w:space="0" w:color="auto"/>
                                        <w:bottom w:val="none" w:sz="0" w:space="0" w:color="auto"/>
                                        <w:right w:val="none" w:sz="0" w:space="0" w:color="auto"/>
                                      </w:divBdr>
                                      <w:divsChild>
                                        <w:div w:id="1894342262">
                                          <w:marLeft w:val="0"/>
                                          <w:marRight w:val="0"/>
                                          <w:marTop w:val="0"/>
                                          <w:marBottom w:val="0"/>
                                          <w:divBdr>
                                            <w:top w:val="none" w:sz="0" w:space="0" w:color="auto"/>
                                            <w:left w:val="none" w:sz="0" w:space="0" w:color="auto"/>
                                            <w:bottom w:val="none" w:sz="0" w:space="0" w:color="auto"/>
                                            <w:right w:val="none" w:sz="0" w:space="0" w:color="auto"/>
                                          </w:divBdr>
                                          <w:divsChild>
                                            <w:div w:id="930816701">
                                              <w:marLeft w:val="0"/>
                                              <w:marRight w:val="0"/>
                                              <w:marTop w:val="0"/>
                                              <w:marBottom w:val="0"/>
                                              <w:divBdr>
                                                <w:top w:val="none" w:sz="0" w:space="0" w:color="auto"/>
                                                <w:left w:val="none" w:sz="0" w:space="0" w:color="auto"/>
                                                <w:bottom w:val="none" w:sz="0" w:space="0" w:color="auto"/>
                                                <w:right w:val="none" w:sz="0" w:space="0" w:color="auto"/>
                                              </w:divBdr>
                                            </w:div>
                                            <w:div w:id="1311859648">
                                              <w:marLeft w:val="0"/>
                                              <w:marRight w:val="0"/>
                                              <w:marTop w:val="0"/>
                                              <w:marBottom w:val="0"/>
                                              <w:divBdr>
                                                <w:top w:val="none" w:sz="0" w:space="0" w:color="auto"/>
                                                <w:left w:val="none" w:sz="0" w:space="0" w:color="auto"/>
                                                <w:bottom w:val="none" w:sz="0" w:space="0" w:color="auto"/>
                                                <w:right w:val="none" w:sz="0" w:space="0" w:color="auto"/>
                                              </w:divBdr>
                                            </w:div>
                                            <w:div w:id="1652907635">
                                              <w:marLeft w:val="0"/>
                                              <w:marRight w:val="0"/>
                                              <w:marTop w:val="0"/>
                                              <w:marBottom w:val="0"/>
                                              <w:divBdr>
                                                <w:top w:val="none" w:sz="0" w:space="0" w:color="auto"/>
                                                <w:left w:val="none" w:sz="0" w:space="0" w:color="auto"/>
                                                <w:bottom w:val="none" w:sz="0" w:space="0" w:color="auto"/>
                                                <w:right w:val="none" w:sz="0" w:space="0" w:color="auto"/>
                                              </w:divBdr>
                                            </w:div>
                                            <w:div w:id="1699160529">
                                              <w:marLeft w:val="0"/>
                                              <w:marRight w:val="0"/>
                                              <w:marTop w:val="0"/>
                                              <w:marBottom w:val="0"/>
                                              <w:divBdr>
                                                <w:top w:val="none" w:sz="0" w:space="0" w:color="auto"/>
                                                <w:left w:val="none" w:sz="0" w:space="0" w:color="auto"/>
                                                <w:bottom w:val="none" w:sz="0" w:space="0" w:color="auto"/>
                                                <w:right w:val="none" w:sz="0" w:space="0" w:color="auto"/>
                                              </w:divBdr>
                                            </w:div>
                                            <w:div w:id="193640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9132452">
      <w:bodyDiv w:val="1"/>
      <w:marLeft w:val="0"/>
      <w:marRight w:val="0"/>
      <w:marTop w:val="0"/>
      <w:marBottom w:val="0"/>
      <w:divBdr>
        <w:top w:val="none" w:sz="0" w:space="0" w:color="auto"/>
        <w:left w:val="none" w:sz="0" w:space="0" w:color="auto"/>
        <w:bottom w:val="none" w:sz="0" w:space="0" w:color="auto"/>
        <w:right w:val="none" w:sz="0" w:space="0" w:color="auto"/>
      </w:divBdr>
    </w:div>
    <w:div w:id="2142993228">
      <w:bodyDiv w:val="1"/>
      <w:marLeft w:val="0"/>
      <w:marRight w:val="0"/>
      <w:marTop w:val="0"/>
      <w:marBottom w:val="0"/>
      <w:divBdr>
        <w:top w:val="none" w:sz="0" w:space="0" w:color="auto"/>
        <w:left w:val="none" w:sz="0" w:space="0" w:color="auto"/>
        <w:bottom w:val="none" w:sz="0" w:space="0" w:color="auto"/>
        <w:right w:val="none" w:sz="0" w:space="0" w:color="auto"/>
      </w:divBdr>
      <w:divsChild>
        <w:div w:id="2025092004">
          <w:marLeft w:val="0"/>
          <w:marRight w:val="0"/>
          <w:marTop w:val="0"/>
          <w:marBottom w:val="0"/>
          <w:divBdr>
            <w:top w:val="none" w:sz="0" w:space="0" w:color="auto"/>
            <w:left w:val="none" w:sz="0" w:space="0" w:color="auto"/>
            <w:bottom w:val="none" w:sz="0" w:space="0" w:color="auto"/>
            <w:right w:val="none" w:sz="0" w:space="0" w:color="auto"/>
          </w:divBdr>
          <w:divsChild>
            <w:div w:id="892159651">
              <w:marLeft w:val="0"/>
              <w:marRight w:val="0"/>
              <w:marTop w:val="0"/>
              <w:marBottom w:val="0"/>
              <w:divBdr>
                <w:top w:val="none" w:sz="0" w:space="0" w:color="auto"/>
                <w:left w:val="none" w:sz="0" w:space="0" w:color="auto"/>
                <w:bottom w:val="none" w:sz="0" w:space="0" w:color="auto"/>
                <w:right w:val="none" w:sz="0" w:space="0" w:color="auto"/>
              </w:divBdr>
              <w:divsChild>
                <w:div w:id="128206714">
                  <w:marLeft w:val="0"/>
                  <w:marRight w:val="0"/>
                  <w:marTop w:val="0"/>
                  <w:marBottom w:val="0"/>
                  <w:divBdr>
                    <w:top w:val="none" w:sz="0" w:space="0" w:color="auto"/>
                    <w:left w:val="none" w:sz="0" w:space="0" w:color="auto"/>
                    <w:bottom w:val="none" w:sz="0" w:space="0" w:color="auto"/>
                    <w:right w:val="none" w:sz="0" w:space="0" w:color="auto"/>
                  </w:divBdr>
                  <w:divsChild>
                    <w:div w:id="927495403">
                      <w:marLeft w:val="0"/>
                      <w:marRight w:val="0"/>
                      <w:marTop w:val="0"/>
                      <w:marBottom w:val="0"/>
                      <w:divBdr>
                        <w:top w:val="none" w:sz="0" w:space="0" w:color="auto"/>
                        <w:left w:val="none" w:sz="0" w:space="0" w:color="auto"/>
                        <w:bottom w:val="none" w:sz="0" w:space="0" w:color="auto"/>
                        <w:right w:val="none" w:sz="0" w:space="0" w:color="auto"/>
                      </w:divBdr>
                      <w:divsChild>
                        <w:div w:id="902714485">
                          <w:marLeft w:val="0"/>
                          <w:marRight w:val="0"/>
                          <w:marTop w:val="0"/>
                          <w:marBottom w:val="0"/>
                          <w:divBdr>
                            <w:top w:val="none" w:sz="0" w:space="0" w:color="auto"/>
                            <w:left w:val="none" w:sz="0" w:space="0" w:color="auto"/>
                            <w:bottom w:val="none" w:sz="0" w:space="0" w:color="auto"/>
                            <w:right w:val="none" w:sz="0" w:space="0" w:color="auto"/>
                          </w:divBdr>
                          <w:divsChild>
                            <w:div w:id="1098866329">
                              <w:marLeft w:val="0"/>
                              <w:marRight w:val="0"/>
                              <w:marTop w:val="0"/>
                              <w:marBottom w:val="0"/>
                              <w:divBdr>
                                <w:top w:val="none" w:sz="0" w:space="0" w:color="auto"/>
                                <w:left w:val="none" w:sz="0" w:space="0" w:color="auto"/>
                                <w:bottom w:val="none" w:sz="0" w:space="0" w:color="auto"/>
                                <w:right w:val="none" w:sz="0" w:space="0" w:color="auto"/>
                              </w:divBdr>
                              <w:divsChild>
                                <w:div w:id="1119370262">
                                  <w:marLeft w:val="0"/>
                                  <w:marRight w:val="0"/>
                                  <w:marTop w:val="0"/>
                                  <w:marBottom w:val="0"/>
                                  <w:divBdr>
                                    <w:top w:val="none" w:sz="0" w:space="0" w:color="auto"/>
                                    <w:left w:val="none" w:sz="0" w:space="0" w:color="auto"/>
                                    <w:bottom w:val="none" w:sz="0" w:space="0" w:color="auto"/>
                                    <w:right w:val="none" w:sz="0" w:space="0" w:color="auto"/>
                                  </w:divBdr>
                                  <w:divsChild>
                                    <w:div w:id="1763722623">
                                      <w:marLeft w:val="0"/>
                                      <w:marRight w:val="0"/>
                                      <w:marTop w:val="0"/>
                                      <w:marBottom w:val="0"/>
                                      <w:divBdr>
                                        <w:top w:val="none" w:sz="0" w:space="0" w:color="auto"/>
                                        <w:left w:val="none" w:sz="0" w:space="0" w:color="auto"/>
                                        <w:bottom w:val="none" w:sz="0" w:space="0" w:color="auto"/>
                                        <w:right w:val="none" w:sz="0" w:space="0" w:color="auto"/>
                                      </w:divBdr>
                                      <w:divsChild>
                                        <w:div w:id="929971971">
                                          <w:marLeft w:val="0"/>
                                          <w:marRight w:val="0"/>
                                          <w:marTop w:val="0"/>
                                          <w:marBottom w:val="0"/>
                                          <w:divBdr>
                                            <w:top w:val="none" w:sz="0" w:space="0" w:color="auto"/>
                                            <w:left w:val="none" w:sz="0" w:space="0" w:color="auto"/>
                                            <w:bottom w:val="none" w:sz="0" w:space="0" w:color="auto"/>
                                            <w:right w:val="none" w:sz="0" w:space="0" w:color="auto"/>
                                          </w:divBdr>
                                          <w:divsChild>
                                            <w:div w:id="1400596364">
                                              <w:marLeft w:val="0"/>
                                              <w:marRight w:val="0"/>
                                              <w:marTop w:val="0"/>
                                              <w:marBottom w:val="0"/>
                                              <w:divBdr>
                                                <w:top w:val="none" w:sz="0" w:space="0" w:color="auto"/>
                                                <w:left w:val="none" w:sz="0" w:space="0" w:color="auto"/>
                                                <w:bottom w:val="none" w:sz="0" w:space="0" w:color="auto"/>
                                                <w:right w:val="none" w:sz="0" w:space="0" w:color="auto"/>
                                              </w:divBdr>
                                            </w:div>
                                            <w:div w:id="212005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7.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hyperlink" Target="http://www.ecfr.gov/cgi-bin/text-idx?c=ecfr&amp;rgn=div6&amp;view=text&amp;node=40:7.0.1.1.1.1&amp;idno=40" TargetMode="External"/><Relationship Id="rId50" Type="http://schemas.openxmlformats.org/officeDocument/2006/relationships/header" Target="header23.xml"/><Relationship Id="rId55" Type="http://schemas.openxmlformats.org/officeDocument/2006/relationships/header" Target="header27.xml"/><Relationship Id="rId63" Type="http://schemas.openxmlformats.org/officeDocument/2006/relationships/header" Target="header33.xml"/><Relationship Id="rId68" Type="http://schemas.openxmlformats.org/officeDocument/2006/relationships/hyperlink" Target="http://www.ecfr.gov/cgi-bin/text-idx?c=ecfr&amp;SID=e8388050f51c9ef7022b5a12cc833119&amp;rgn=div5&amp;view=text&amp;node=40:34.0.1.1.5&amp;idno=40" TargetMode="External"/><Relationship Id="rId76" Type="http://schemas.openxmlformats.org/officeDocument/2006/relationships/header" Target="header42.xml"/><Relationship Id="rId7" Type="http://schemas.openxmlformats.org/officeDocument/2006/relationships/endnotes" Target="endnotes.xml"/><Relationship Id="rId71" Type="http://schemas.openxmlformats.org/officeDocument/2006/relationships/header" Target="header38.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yperlink" Target="http://www.dep.state.fl.us/air/emission/eaor" TargetMode="Externa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yperlink" Target="http://www2.epa.gov/rmp" TargetMode="External"/><Relationship Id="rId37" Type="http://schemas.openxmlformats.org/officeDocument/2006/relationships/hyperlink" Target="http://www.epa.gov/cdx" TargetMode="External"/><Relationship Id="rId40" Type="http://schemas.openxmlformats.org/officeDocument/2006/relationships/header" Target="header18.xml"/><Relationship Id="rId45" Type="http://schemas.openxmlformats.org/officeDocument/2006/relationships/hyperlink" Target="http://www.ecfr.gov/cgi-bin/text-idx?c=ecfr&amp;SID=e8388050f51c9ef7022b5a12cc833119&amp;rgn=div5&amp;view=text&amp;node=40:34.0.1.1.5&amp;idno=40" TargetMode="External"/><Relationship Id="rId53" Type="http://schemas.openxmlformats.org/officeDocument/2006/relationships/header" Target="header26.xml"/><Relationship Id="rId58" Type="http://schemas.openxmlformats.org/officeDocument/2006/relationships/footer" Target="footer11.xml"/><Relationship Id="rId66" Type="http://schemas.openxmlformats.org/officeDocument/2006/relationships/footer" Target="footer13.xml"/><Relationship Id="rId74" Type="http://schemas.openxmlformats.org/officeDocument/2006/relationships/header" Target="header40.xml"/><Relationship Id="rId79" Type="http://schemas.openxmlformats.org/officeDocument/2006/relationships/footer" Target="footer14.xml"/><Relationship Id="rId5" Type="http://schemas.openxmlformats.org/officeDocument/2006/relationships/webSettings" Target="webSettings.xml"/><Relationship Id="rId61" Type="http://schemas.openxmlformats.org/officeDocument/2006/relationships/header" Target="header32.xml"/><Relationship Id="rId82"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https://cdx.epa.gov" TargetMode="External"/><Relationship Id="rId44" Type="http://schemas.openxmlformats.org/officeDocument/2006/relationships/header" Target="header21.xml"/><Relationship Id="rId52" Type="http://schemas.openxmlformats.org/officeDocument/2006/relationships/header" Target="header25.xml"/><Relationship Id="rId60" Type="http://schemas.openxmlformats.org/officeDocument/2006/relationships/header" Target="header31.xml"/><Relationship Id="rId65" Type="http://schemas.openxmlformats.org/officeDocument/2006/relationships/header" Target="header35.xml"/><Relationship Id="rId73" Type="http://schemas.openxmlformats.org/officeDocument/2006/relationships/hyperlink" Target="http://www.epa.gov/cdx" TargetMode="External"/><Relationship Id="rId78" Type="http://schemas.openxmlformats.org/officeDocument/2006/relationships/header" Target="header44.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yperlink" Target="mailto:eaor@dep.state.fl.us" TargetMode="External"/><Relationship Id="rId35" Type="http://schemas.openxmlformats.org/officeDocument/2006/relationships/footer" Target="footer8.xml"/><Relationship Id="rId43" Type="http://schemas.openxmlformats.org/officeDocument/2006/relationships/footer" Target="footer9.xml"/><Relationship Id="rId48" Type="http://schemas.openxmlformats.org/officeDocument/2006/relationships/hyperlink" Target="http://www.ecfr.gov/cgi-bin/text-idx?c=ecfr&amp;rgn=div6&amp;view=text&amp;node=40:10.0.1.1.1.1&amp;idno=40" TargetMode="External"/><Relationship Id="rId56" Type="http://schemas.openxmlformats.org/officeDocument/2006/relationships/header" Target="header28.xml"/><Relationship Id="rId64" Type="http://schemas.openxmlformats.org/officeDocument/2006/relationships/header" Target="header34.xml"/><Relationship Id="rId69" Type="http://schemas.openxmlformats.org/officeDocument/2006/relationships/hyperlink" Target="http://www.ecfr.gov/cgi-bin/text-idx?c=ecfr&amp;rgn=div6&amp;view=text&amp;node=40:7.0.1.1.1.1&amp;idno=40" TargetMode="External"/><Relationship Id="rId77" Type="http://schemas.openxmlformats.org/officeDocument/2006/relationships/header" Target="header43.xml"/><Relationship Id="rId8" Type="http://schemas.openxmlformats.org/officeDocument/2006/relationships/image" Target="media/image1.png"/><Relationship Id="rId51" Type="http://schemas.openxmlformats.org/officeDocument/2006/relationships/header" Target="header24.xml"/><Relationship Id="rId72" Type="http://schemas.openxmlformats.org/officeDocument/2006/relationships/header" Target="header39.xml"/><Relationship Id="rId80" Type="http://schemas.openxmlformats.org/officeDocument/2006/relationships/header" Target="header4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yperlink" Target="http://www.ecfr.gov/cgi-bin/text-idx?c=ecfr&amp;SID=e8388050f51c9ef7022b5a12cc833119&amp;rgn=div5&amp;view=text&amp;node=40:34.0.1.1.5&amp;idno=40" TargetMode="External"/><Relationship Id="rId59" Type="http://schemas.openxmlformats.org/officeDocument/2006/relationships/header" Target="header30.xml"/><Relationship Id="rId67" Type="http://schemas.openxmlformats.org/officeDocument/2006/relationships/header" Target="header36.xml"/><Relationship Id="rId20" Type="http://schemas.openxmlformats.org/officeDocument/2006/relationships/header" Target="header7.xml"/><Relationship Id="rId41" Type="http://schemas.openxmlformats.org/officeDocument/2006/relationships/header" Target="header19.xml"/><Relationship Id="rId54" Type="http://schemas.openxmlformats.org/officeDocument/2006/relationships/footer" Target="footer10.xml"/><Relationship Id="rId62" Type="http://schemas.openxmlformats.org/officeDocument/2006/relationships/footer" Target="footer12.xml"/><Relationship Id="rId70" Type="http://schemas.openxmlformats.org/officeDocument/2006/relationships/header" Target="header37.xml"/><Relationship Id="rId75"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www.dep.state.fl.us/air/emission/tvfee.htm" TargetMode="External"/><Relationship Id="rId36" Type="http://schemas.openxmlformats.org/officeDocument/2006/relationships/header" Target="header15.xml"/><Relationship Id="rId49" Type="http://schemas.openxmlformats.org/officeDocument/2006/relationships/header" Target="header22.xml"/><Relationship Id="rId57" Type="http://schemas.openxmlformats.org/officeDocument/2006/relationships/header" Target="header29.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A0C52-77AA-4181-9830-BC398D1E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70</Pages>
  <Words>31767</Words>
  <Characters>177581</Characters>
  <Application>Microsoft Office Word</Application>
  <DocSecurity>0</DocSecurity>
  <Lines>2573</Lines>
  <Paragraphs>926</Paragraphs>
  <ScaleCrop>false</ScaleCrop>
  <HeadingPairs>
    <vt:vector size="2" baseType="variant">
      <vt:variant>
        <vt:lpstr>Title</vt:lpstr>
      </vt:variant>
      <vt:variant>
        <vt:i4>1</vt:i4>
      </vt:variant>
    </vt:vector>
  </HeadingPairs>
  <TitlesOfParts>
    <vt:vector size="1" baseType="lpstr">
      <vt:lpstr>PERMITTEE: 					PERMIT/CERTIFICATION:</vt:lpstr>
    </vt:vector>
  </TitlesOfParts>
  <Company>DARM</Company>
  <LinksUpToDate>false</LinksUpToDate>
  <CharactersWithSpaces>208422</CharactersWithSpaces>
  <SharedDoc>false</SharedDoc>
  <HLinks>
    <vt:vector size="78" baseType="variant">
      <vt:variant>
        <vt:i4>2424874</vt:i4>
      </vt:variant>
      <vt:variant>
        <vt:i4>57</vt:i4>
      </vt:variant>
      <vt:variant>
        <vt:i4>0</vt:i4>
      </vt:variant>
      <vt:variant>
        <vt:i4>5</vt:i4>
      </vt:variant>
      <vt:variant>
        <vt:lpwstr>http://www.epa.gov/cdx</vt:lpwstr>
      </vt:variant>
      <vt:variant>
        <vt:lpwstr/>
      </vt:variant>
      <vt:variant>
        <vt:i4>3932207</vt:i4>
      </vt:variant>
      <vt:variant>
        <vt:i4>54</vt:i4>
      </vt:variant>
      <vt:variant>
        <vt:i4>0</vt:i4>
      </vt:variant>
      <vt:variant>
        <vt:i4>5</vt:i4>
      </vt:variant>
      <vt:variant>
        <vt:lpwstr>http://www.ecfr.gov/cgi-bin/text-idx?c=ecfr&amp;rgn=div6&amp;view=text&amp;node=40:7.0.1.1.1.1&amp;idno=40</vt:lpwstr>
      </vt:variant>
      <vt:variant>
        <vt:lpwstr/>
      </vt:variant>
      <vt:variant>
        <vt:i4>589846</vt:i4>
      </vt:variant>
      <vt:variant>
        <vt:i4>51</vt:i4>
      </vt:variant>
      <vt:variant>
        <vt:i4>0</vt:i4>
      </vt:variant>
      <vt:variant>
        <vt:i4>5</vt:i4>
      </vt:variant>
      <vt:variant>
        <vt:lpwstr>http://www.ecfr.gov/cgi-bin/text-idx?c=ecfr&amp;SID=e8388050f51c9ef7022b5a12cc833119&amp;rgn=div5&amp;view=text&amp;node=40:34.0.1.1.5&amp;idno=40</vt:lpwstr>
      </vt:variant>
      <vt:variant>
        <vt:lpwstr>40:34.0.1.1.5.6</vt:lpwstr>
      </vt:variant>
      <vt:variant>
        <vt:i4>3604514</vt:i4>
      </vt:variant>
      <vt:variant>
        <vt:i4>48</vt:i4>
      </vt:variant>
      <vt:variant>
        <vt:i4>0</vt:i4>
      </vt:variant>
      <vt:variant>
        <vt:i4>5</vt:i4>
      </vt:variant>
      <vt:variant>
        <vt:lpwstr>http://www.ecfr.gov/cgi-bin/text-idx?c=ecfr&amp;rgn=div6&amp;view=text&amp;node=40:10.0.1.1.1.1&amp;idno=40</vt:lpwstr>
      </vt:variant>
      <vt:variant>
        <vt:lpwstr/>
      </vt:variant>
      <vt:variant>
        <vt:i4>3932207</vt:i4>
      </vt:variant>
      <vt:variant>
        <vt:i4>45</vt:i4>
      </vt:variant>
      <vt:variant>
        <vt:i4>0</vt:i4>
      </vt:variant>
      <vt:variant>
        <vt:i4>5</vt:i4>
      </vt:variant>
      <vt:variant>
        <vt:lpwstr>http://www.ecfr.gov/cgi-bin/text-idx?c=ecfr&amp;rgn=div6&amp;view=text&amp;node=40:7.0.1.1.1.1&amp;idno=40</vt:lpwstr>
      </vt:variant>
      <vt:variant>
        <vt:lpwstr/>
      </vt:variant>
      <vt:variant>
        <vt:i4>589846</vt:i4>
      </vt:variant>
      <vt:variant>
        <vt:i4>42</vt:i4>
      </vt:variant>
      <vt:variant>
        <vt:i4>0</vt:i4>
      </vt:variant>
      <vt:variant>
        <vt:i4>5</vt:i4>
      </vt:variant>
      <vt:variant>
        <vt:lpwstr>http://www.ecfr.gov/cgi-bin/text-idx?c=ecfr&amp;SID=e8388050f51c9ef7022b5a12cc833119&amp;rgn=div5&amp;view=text&amp;node=40:34.0.1.1.5&amp;idno=40</vt:lpwstr>
      </vt:variant>
      <vt:variant>
        <vt:lpwstr>40:34.0.1.1.5.6</vt:lpwstr>
      </vt:variant>
      <vt:variant>
        <vt:i4>589846</vt:i4>
      </vt:variant>
      <vt:variant>
        <vt:i4>39</vt:i4>
      </vt:variant>
      <vt:variant>
        <vt:i4>0</vt:i4>
      </vt:variant>
      <vt:variant>
        <vt:i4>5</vt:i4>
      </vt:variant>
      <vt:variant>
        <vt:lpwstr>http://www.ecfr.gov/cgi-bin/text-idx?c=ecfr&amp;SID=e8388050f51c9ef7022b5a12cc833119&amp;rgn=div5&amp;view=text&amp;node=40:34.0.1.1.5&amp;idno=40</vt:lpwstr>
      </vt:variant>
      <vt:variant>
        <vt:lpwstr>40:34.0.1.1.5.6</vt:lpwstr>
      </vt:variant>
      <vt:variant>
        <vt:i4>2424874</vt:i4>
      </vt:variant>
      <vt:variant>
        <vt:i4>36</vt:i4>
      </vt:variant>
      <vt:variant>
        <vt:i4>0</vt:i4>
      </vt:variant>
      <vt:variant>
        <vt:i4>5</vt:i4>
      </vt:variant>
      <vt:variant>
        <vt:lpwstr>http://www.epa.gov/cdx</vt:lpwstr>
      </vt:variant>
      <vt:variant>
        <vt:lpwstr/>
      </vt:variant>
      <vt:variant>
        <vt:i4>7733291</vt:i4>
      </vt:variant>
      <vt:variant>
        <vt:i4>27</vt:i4>
      </vt:variant>
      <vt:variant>
        <vt:i4>0</vt:i4>
      </vt:variant>
      <vt:variant>
        <vt:i4>5</vt:i4>
      </vt:variant>
      <vt:variant>
        <vt:lpwstr>http://www2.epa.gov/rmp</vt:lpwstr>
      </vt:variant>
      <vt:variant>
        <vt:lpwstr/>
      </vt:variant>
      <vt:variant>
        <vt:i4>4522062</vt:i4>
      </vt:variant>
      <vt:variant>
        <vt:i4>24</vt:i4>
      </vt:variant>
      <vt:variant>
        <vt:i4>0</vt:i4>
      </vt:variant>
      <vt:variant>
        <vt:i4>5</vt:i4>
      </vt:variant>
      <vt:variant>
        <vt:lpwstr>https://cdx.epa.gov/</vt:lpwstr>
      </vt:variant>
      <vt:variant>
        <vt:lpwstr/>
      </vt:variant>
      <vt:variant>
        <vt:i4>5505138</vt:i4>
      </vt:variant>
      <vt:variant>
        <vt:i4>21</vt:i4>
      </vt:variant>
      <vt:variant>
        <vt:i4>0</vt:i4>
      </vt:variant>
      <vt:variant>
        <vt:i4>5</vt:i4>
      </vt:variant>
      <vt:variant>
        <vt:lpwstr>mailto:eaor@dep.state.fl.us</vt:lpwstr>
      </vt:variant>
      <vt:variant>
        <vt:lpwstr/>
      </vt:variant>
      <vt:variant>
        <vt:i4>4980822</vt:i4>
      </vt:variant>
      <vt:variant>
        <vt:i4>18</vt:i4>
      </vt:variant>
      <vt:variant>
        <vt:i4>0</vt:i4>
      </vt:variant>
      <vt:variant>
        <vt:i4>5</vt:i4>
      </vt:variant>
      <vt:variant>
        <vt:lpwstr>http://www.dep.state.fl.us/air/emission/eaor</vt:lpwstr>
      </vt:variant>
      <vt:variant>
        <vt:lpwstr/>
      </vt:variant>
      <vt:variant>
        <vt:i4>1441859</vt:i4>
      </vt:variant>
      <vt:variant>
        <vt:i4>15</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 					PERMIT/CERTIFICATION:</dc:title>
  <dc:subject/>
  <dc:creator>DARM</dc:creator>
  <cp:keywords/>
  <cp:lastModifiedBy>Read, David</cp:lastModifiedBy>
  <cp:revision>6</cp:revision>
  <cp:lastPrinted>2014-07-07T21:49:00Z</cp:lastPrinted>
  <dcterms:created xsi:type="dcterms:W3CDTF">2015-02-26T16:46:00Z</dcterms:created>
  <dcterms:modified xsi:type="dcterms:W3CDTF">2015-02-26T19:21:00Z</dcterms:modified>
</cp:coreProperties>
</file>