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65" w:rsidRPr="00D94A97" w:rsidRDefault="008E0665" w:rsidP="008E0665">
      <w:pPr>
        <w:pStyle w:val="Heading1"/>
        <w:rPr>
          <w:rFonts w:ascii="Book Antiqua" w:hAnsi="Book Antiqua"/>
          <w:sz w:val="22"/>
          <w:szCs w:val="22"/>
        </w:rPr>
      </w:pPr>
      <w:r w:rsidRPr="00D94A97">
        <w:rPr>
          <w:rFonts w:ascii="Book Antiqua" w:hAnsi="Book Antiqua"/>
          <w:sz w:val="22"/>
          <w:szCs w:val="22"/>
        </w:rPr>
        <w:t>Title V Air Operation Permit Renewal</w:t>
      </w:r>
    </w:p>
    <w:p w:rsidR="008E0665" w:rsidRPr="00D94A97" w:rsidRDefault="008E0665" w:rsidP="008E066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Book Antiqua" w:hAnsi="Book Antiqua"/>
          <w:sz w:val="22"/>
          <w:szCs w:val="22"/>
        </w:rPr>
      </w:pPr>
      <w:r w:rsidRPr="00D94A97">
        <w:rPr>
          <w:rFonts w:ascii="Book Antiqua" w:hAnsi="Book Antiqua"/>
          <w:sz w:val="22"/>
          <w:szCs w:val="22"/>
        </w:rPr>
        <w:t>Florida Gas Transmission Company</w:t>
      </w:r>
    </w:p>
    <w:p w:rsidR="008E0665" w:rsidRPr="00D94A97" w:rsidRDefault="008E0665" w:rsidP="008E066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Book Antiqua" w:hAnsi="Book Antiqua"/>
          <w:sz w:val="22"/>
          <w:szCs w:val="22"/>
        </w:rPr>
      </w:pPr>
      <w:r w:rsidRPr="00D94A97">
        <w:rPr>
          <w:rFonts w:ascii="Book Antiqua" w:hAnsi="Book Antiqua"/>
          <w:sz w:val="22"/>
          <w:szCs w:val="22"/>
        </w:rPr>
        <w:t>Compressor Station No. 16</w:t>
      </w:r>
    </w:p>
    <w:p w:rsidR="007C192C" w:rsidRPr="00D94A97" w:rsidRDefault="007C192C" w:rsidP="007C192C">
      <w:pPr>
        <w:jc w:val="center"/>
        <w:rPr>
          <w:rFonts w:ascii="Book Antiqua" w:hAnsi="Book Antiqua"/>
          <w:sz w:val="22"/>
          <w:szCs w:val="22"/>
        </w:rPr>
      </w:pPr>
      <w:r>
        <w:rPr>
          <w:rFonts w:ascii="Book Antiqua" w:hAnsi="Book Antiqua"/>
          <w:bCs/>
          <w:sz w:val="22"/>
          <w:szCs w:val="22"/>
        </w:rPr>
        <w:t xml:space="preserve"> Permit </w:t>
      </w:r>
      <w:r w:rsidRPr="00D94A97">
        <w:rPr>
          <w:rFonts w:ascii="Book Antiqua" w:hAnsi="Book Antiqua"/>
          <w:bCs/>
          <w:sz w:val="22"/>
          <w:szCs w:val="22"/>
        </w:rPr>
        <w:t>No.:</w:t>
      </w:r>
      <w:r w:rsidRPr="00D94A97">
        <w:rPr>
          <w:rFonts w:ascii="Book Antiqua" w:hAnsi="Book Antiqua"/>
          <w:b/>
          <w:sz w:val="22"/>
          <w:szCs w:val="22"/>
        </w:rPr>
        <w:t xml:space="preserve"> </w:t>
      </w:r>
      <w:r w:rsidRPr="00D94A97">
        <w:rPr>
          <w:rFonts w:ascii="Book Antiqua" w:hAnsi="Book Antiqua"/>
          <w:sz w:val="22"/>
          <w:szCs w:val="22"/>
        </w:rPr>
        <w:t xml:space="preserve"> 0070012-015-AV</w:t>
      </w:r>
    </w:p>
    <w:p w:rsidR="008E0665" w:rsidRPr="00D94A97" w:rsidRDefault="008E0665" w:rsidP="00693FFA">
      <w:pPr>
        <w:spacing w:before="120" w:after="120"/>
        <w:rPr>
          <w:rFonts w:ascii="Book Antiqua" w:hAnsi="Book Antiqua"/>
          <w:b/>
          <w:caps/>
          <w:sz w:val="22"/>
          <w:szCs w:val="22"/>
        </w:rPr>
      </w:pPr>
    </w:p>
    <w:p w:rsidR="00693FFA" w:rsidRPr="00D94A97" w:rsidRDefault="00693FFA" w:rsidP="00693FFA">
      <w:pPr>
        <w:spacing w:before="120" w:after="120"/>
        <w:rPr>
          <w:rFonts w:ascii="Book Antiqua" w:hAnsi="Book Antiqua"/>
          <w:b/>
          <w:caps/>
          <w:sz w:val="22"/>
          <w:szCs w:val="22"/>
        </w:rPr>
      </w:pPr>
      <w:r w:rsidRPr="00D94A97">
        <w:rPr>
          <w:rFonts w:ascii="Book Antiqua" w:hAnsi="Book Antiqua"/>
          <w:b/>
          <w:caps/>
          <w:sz w:val="22"/>
          <w:szCs w:val="22"/>
        </w:rPr>
        <w:t>Applicant</w:t>
      </w:r>
    </w:p>
    <w:p w:rsidR="00693FFA" w:rsidRPr="00D94A97" w:rsidRDefault="00693FFA" w:rsidP="00693FFA">
      <w:pPr>
        <w:spacing w:before="120" w:after="120"/>
        <w:rPr>
          <w:rFonts w:ascii="Book Antiqua" w:hAnsi="Book Antiqua"/>
          <w:sz w:val="22"/>
          <w:szCs w:val="22"/>
        </w:rPr>
      </w:pPr>
      <w:r w:rsidRPr="00D94A97">
        <w:rPr>
          <w:rFonts w:ascii="Book Antiqua" w:hAnsi="Book Antiqua"/>
          <w:sz w:val="22"/>
          <w:szCs w:val="22"/>
        </w:rPr>
        <w:t>The applicant for this project is Florida Gas Transmission Company.  The applicant’s responsible official and mailing address are:  David W. Shellhouse, Vice President Southeast Operations, Florida Gas Transmission Company, 2405 Lucien Way, Suite 200, Maitland, Florida 32751-7047.</w:t>
      </w:r>
    </w:p>
    <w:p w:rsidR="008E0665" w:rsidRPr="00D94A97" w:rsidRDefault="008E0665" w:rsidP="00693FFA">
      <w:pPr>
        <w:spacing w:after="120"/>
        <w:rPr>
          <w:rFonts w:ascii="Book Antiqua" w:hAnsi="Book Antiqua"/>
          <w:b/>
          <w:caps/>
          <w:sz w:val="22"/>
          <w:szCs w:val="22"/>
        </w:rPr>
      </w:pPr>
    </w:p>
    <w:p w:rsidR="00693FFA" w:rsidRPr="00D94A97" w:rsidRDefault="00693FFA" w:rsidP="00693FFA">
      <w:pPr>
        <w:spacing w:after="120"/>
        <w:rPr>
          <w:rFonts w:ascii="Book Antiqua" w:hAnsi="Book Antiqua"/>
          <w:b/>
          <w:caps/>
          <w:sz w:val="22"/>
          <w:szCs w:val="22"/>
        </w:rPr>
      </w:pPr>
      <w:r w:rsidRPr="00D94A97">
        <w:rPr>
          <w:rFonts w:ascii="Book Antiqua" w:hAnsi="Book Antiqua"/>
          <w:b/>
          <w:caps/>
          <w:sz w:val="22"/>
          <w:szCs w:val="22"/>
        </w:rPr>
        <w:t>Facility Description</w:t>
      </w:r>
    </w:p>
    <w:p w:rsidR="00693FFA" w:rsidRPr="00D94A97" w:rsidRDefault="00693FFA" w:rsidP="00693FFA">
      <w:pPr>
        <w:spacing w:before="120" w:after="120"/>
        <w:rPr>
          <w:rFonts w:ascii="Book Antiqua" w:hAnsi="Book Antiqua"/>
          <w:sz w:val="22"/>
          <w:szCs w:val="22"/>
        </w:rPr>
      </w:pPr>
      <w:r w:rsidRPr="00D94A97">
        <w:rPr>
          <w:rFonts w:ascii="Book Antiqua" w:hAnsi="Book Antiqua"/>
          <w:sz w:val="22"/>
          <w:szCs w:val="22"/>
        </w:rPr>
        <w:t>The applicant operates Compressor Station No. 1</w:t>
      </w:r>
      <w:r w:rsidR="008E0665" w:rsidRPr="00D94A97">
        <w:rPr>
          <w:rFonts w:ascii="Book Antiqua" w:hAnsi="Book Antiqua"/>
          <w:sz w:val="22"/>
          <w:szCs w:val="22"/>
        </w:rPr>
        <w:t>6</w:t>
      </w:r>
      <w:r w:rsidRPr="00D94A97">
        <w:rPr>
          <w:rFonts w:ascii="Book Antiqua" w:hAnsi="Book Antiqua"/>
          <w:sz w:val="22"/>
          <w:szCs w:val="22"/>
        </w:rPr>
        <w:t xml:space="preserve">, which is one of the existing compressor stations for the natural gas pipeline serving Florida.  The compressor station is located in </w:t>
      </w:r>
      <w:r w:rsidR="008E0665" w:rsidRPr="00D94A97">
        <w:rPr>
          <w:rFonts w:ascii="Book Antiqua" w:hAnsi="Book Antiqua"/>
          <w:sz w:val="22"/>
          <w:szCs w:val="22"/>
        </w:rPr>
        <w:t>Bradford</w:t>
      </w:r>
      <w:r w:rsidRPr="00D94A97">
        <w:rPr>
          <w:rFonts w:ascii="Book Antiqua" w:hAnsi="Book Antiqua"/>
          <w:sz w:val="22"/>
          <w:szCs w:val="22"/>
        </w:rPr>
        <w:t xml:space="preserve"> County at </w:t>
      </w:r>
      <w:r w:rsidR="008E0665" w:rsidRPr="00D94A97">
        <w:rPr>
          <w:rFonts w:ascii="Book Antiqua" w:hAnsi="Book Antiqua"/>
          <w:sz w:val="22"/>
          <w:szCs w:val="22"/>
        </w:rPr>
        <w:t>14369 SW State Road 231</w:t>
      </w:r>
      <w:r w:rsidRPr="00D94A97">
        <w:rPr>
          <w:rFonts w:ascii="Book Antiqua" w:hAnsi="Book Antiqua"/>
          <w:sz w:val="22"/>
          <w:szCs w:val="22"/>
        </w:rPr>
        <w:t xml:space="preserve">, </w:t>
      </w:r>
      <w:r w:rsidR="008E0665" w:rsidRPr="00D94A97">
        <w:rPr>
          <w:rFonts w:ascii="Book Antiqua" w:hAnsi="Book Antiqua"/>
          <w:sz w:val="22"/>
          <w:szCs w:val="22"/>
        </w:rPr>
        <w:t>Brooker</w:t>
      </w:r>
      <w:r w:rsidRPr="00D94A97">
        <w:rPr>
          <w:rFonts w:ascii="Book Antiqua" w:hAnsi="Book Antiqua"/>
          <w:sz w:val="22"/>
          <w:szCs w:val="22"/>
        </w:rPr>
        <w:t xml:space="preserve">, Florida. </w:t>
      </w:r>
    </w:p>
    <w:p w:rsidR="00C80C77" w:rsidRPr="00D94A97" w:rsidRDefault="00693FFA" w:rsidP="00C80C77">
      <w:pPr>
        <w:rPr>
          <w:rFonts w:ascii="Book Antiqua" w:hAnsi="Book Antiqua"/>
          <w:sz w:val="22"/>
          <w:szCs w:val="22"/>
        </w:rPr>
      </w:pPr>
      <w:r w:rsidRPr="00D94A97">
        <w:rPr>
          <w:rFonts w:ascii="Book Antiqua" w:hAnsi="Book Antiqua"/>
          <w:sz w:val="22"/>
          <w:szCs w:val="22"/>
        </w:rPr>
        <w:t xml:space="preserve">The existing compressor station consists </w:t>
      </w:r>
      <w:r w:rsidR="00C80C77" w:rsidRPr="00D94A97">
        <w:rPr>
          <w:rFonts w:ascii="Book Antiqua" w:hAnsi="Book Antiqua"/>
          <w:sz w:val="22"/>
          <w:szCs w:val="22"/>
        </w:rPr>
        <w:t xml:space="preserve">of seven; natural gas fired Spark Ignition (SI) Reciprocating Internal Combustion Engines (RICE): </w:t>
      </w:r>
    </w:p>
    <w:p w:rsidR="00C80C77" w:rsidRPr="00D94A97" w:rsidRDefault="00C80C77" w:rsidP="00C80C77">
      <w:pPr>
        <w:rPr>
          <w:rFonts w:ascii="Book Antiqua" w:hAnsi="Book Antiqua"/>
          <w:sz w:val="22"/>
          <w:szCs w:val="22"/>
        </w:rPr>
      </w:pPr>
    </w:p>
    <w:p w:rsidR="00C80C77" w:rsidRPr="00D94A97" w:rsidRDefault="00C80C77" w:rsidP="00C80C77">
      <w:pPr>
        <w:rPr>
          <w:rFonts w:ascii="Book Antiqua" w:hAnsi="Book Antiqua"/>
          <w:sz w:val="22"/>
          <w:szCs w:val="22"/>
        </w:rPr>
      </w:pPr>
      <w:r w:rsidRPr="00D94A97">
        <w:rPr>
          <w:rFonts w:ascii="Book Antiqua" w:hAnsi="Book Antiqua"/>
          <w:sz w:val="22"/>
          <w:szCs w:val="22"/>
        </w:rPr>
        <w:t xml:space="preserve">Five Internal Combustion Engines, No. 1601, 1602, 1603, 1604, and 1605 all classified as EU 001. The five identical four- stroke lean -burn (4SLB) Worthington manufactured engines, model SEHG-8 are </w:t>
      </w:r>
      <w:r w:rsidR="00D94A97">
        <w:rPr>
          <w:rFonts w:ascii="Book Antiqua" w:hAnsi="Book Antiqua"/>
          <w:sz w:val="22"/>
          <w:szCs w:val="22"/>
        </w:rPr>
        <w:t xml:space="preserve">each </w:t>
      </w:r>
      <w:r w:rsidRPr="00D94A97">
        <w:rPr>
          <w:rFonts w:ascii="Book Antiqua" w:hAnsi="Book Antiqua"/>
          <w:sz w:val="22"/>
          <w:szCs w:val="22"/>
        </w:rPr>
        <w:t>rated at 2,000 bhp.</w:t>
      </w:r>
    </w:p>
    <w:p w:rsidR="00C80C77" w:rsidRPr="00D94A97" w:rsidRDefault="00C80C77" w:rsidP="00C80C77">
      <w:pPr>
        <w:rPr>
          <w:rFonts w:ascii="Book Antiqua" w:hAnsi="Book Antiqua"/>
          <w:sz w:val="22"/>
          <w:szCs w:val="22"/>
        </w:rPr>
      </w:pPr>
    </w:p>
    <w:p w:rsidR="00C80C77" w:rsidRPr="00D94A97" w:rsidRDefault="00C80C77" w:rsidP="00C80C77">
      <w:pPr>
        <w:rPr>
          <w:rFonts w:ascii="Book Antiqua" w:hAnsi="Book Antiqua"/>
          <w:sz w:val="22"/>
          <w:szCs w:val="22"/>
        </w:rPr>
      </w:pPr>
      <w:r w:rsidRPr="00D94A97">
        <w:rPr>
          <w:rFonts w:ascii="Book Antiqua" w:hAnsi="Book Antiqua"/>
          <w:sz w:val="22"/>
          <w:szCs w:val="22"/>
        </w:rPr>
        <w:t>One Internal Combustion Engine No. 1606 identified as EU 002, which is a two- stroke lean -burn (2SLB) Cooper-Bessemer, manufactured engine model 8W-330-C2 rated at 4,000 bhp.</w:t>
      </w:r>
    </w:p>
    <w:p w:rsidR="00C80C77" w:rsidRPr="00D94A97" w:rsidRDefault="00C80C77" w:rsidP="00C80C77">
      <w:pPr>
        <w:rPr>
          <w:rFonts w:ascii="Book Antiqua" w:hAnsi="Book Antiqua"/>
          <w:sz w:val="22"/>
          <w:szCs w:val="22"/>
        </w:rPr>
      </w:pPr>
    </w:p>
    <w:p w:rsidR="00C80C77" w:rsidRPr="00D94A97" w:rsidRDefault="00C80C77" w:rsidP="00C80C77">
      <w:pPr>
        <w:rPr>
          <w:rFonts w:ascii="Book Antiqua" w:hAnsi="Book Antiqua"/>
          <w:sz w:val="22"/>
          <w:szCs w:val="22"/>
        </w:rPr>
      </w:pPr>
      <w:r w:rsidRPr="00D94A97">
        <w:rPr>
          <w:rFonts w:ascii="Book Antiqua" w:hAnsi="Book Antiqua"/>
          <w:sz w:val="22"/>
          <w:szCs w:val="22"/>
        </w:rPr>
        <w:t xml:space="preserve">One Internal Combustion gas turbine No. 1607 identified as EU 003, manufactured by Cooper-Rolls 501-KC7 DLE rated at 7,200 bhp. </w:t>
      </w:r>
    </w:p>
    <w:p w:rsidR="00C80C77" w:rsidRPr="00D94A97" w:rsidRDefault="00C80C77" w:rsidP="00C80C77">
      <w:pPr>
        <w:rPr>
          <w:rFonts w:ascii="Book Antiqua" w:hAnsi="Book Antiqua"/>
          <w:sz w:val="22"/>
          <w:szCs w:val="22"/>
        </w:rPr>
      </w:pPr>
      <w:r w:rsidRPr="00D94A97">
        <w:rPr>
          <w:rFonts w:ascii="Book Antiqua" w:hAnsi="Book Antiqua"/>
          <w:sz w:val="22"/>
          <w:szCs w:val="22"/>
        </w:rPr>
        <w:t xml:space="preserve"> </w:t>
      </w:r>
    </w:p>
    <w:p w:rsidR="00C80C77" w:rsidRPr="00D94A97" w:rsidRDefault="00C80C77" w:rsidP="00C80C77">
      <w:pPr>
        <w:spacing w:after="120"/>
        <w:rPr>
          <w:rFonts w:ascii="Book Antiqua" w:hAnsi="Book Antiqua"/>
          <w:sz w:val="22"/>
          <w:szCs w:val="22"/>
        </w:rPr>
      </w:pPr>
      <w:r w:rsidRPr="00D94A97">
        <w:rPr>
          <w:rFonts w:ascii="Book Antiqua" w:hAnsi="Book Antiqua"/>
          <w:sz w:val="22"/>
          <w:szCs w:val="22"/>
        </w:rPr>
        <w:t>One  GEN03 Waukesha Model No. H24GL natural gas fired emergency generator</w:t>
      </w:r>
      <w:r w:rsidR="00C81890" w:rsidRPr="00D94A97">
        <w:rPr>
          <w:rFonts w:ascii="Book Antiqua" w:hAnsi="Book Antiqua"/>
          <w:sz w:val="22"/>
          <w:szCs w:val="22"/>
        </w:rPr>
        <w:t xml:space="preserve"> classified as EU 004.</w:t>
      </w:r>
      <w:r w:rsidRPr="00D94A97">
        <w:rPr>
          <w:rFonts w:ascii="Book Antiqua" w:hAnsi="Book Antiqua"/>
          <w:sz w:val="22"/>
          <w:szCs w:val="22"/>
        </w:rPr>
        <w:t xml:space="preserve">  The engine is a four- cycle lean burn, spark ignition, internal combustion natural gas engine manufactured prior to December 19, 2002.</w:t>
      </w:r>
    </w:p>
    <w:p w:rsidR="00C80C77" w:rsidRPr="00D94A97" w:rsidRDefault="00C80C77" w:rsidP="00C80C77">
      <w:pPr>
        <w:pStyle w:val="BodyText2"/>
        <w:rPr>
          <w:rFonts w:ascii="Book Antiqua" w:hAnsi="Book Antiqua"/>
          <w:b/>
          <w:sz w:val="22"/>
          <w:szCs w:val="22"/>
        </w:rPr>
      </w:pPr>
      <w:r w:rsidRPr="00D94A97">
        <w:rPr>
          <w:rFonts w:ascii="Book Antiqua" w:hAnsi="Book Antiqua"/>
          <w:sz w:val="22"/>
          <w:szCs w:val="22"/>
        </w:rPr>
        <w:t>Also included in this permit are miscellaneous unregulated emissions units and/or activities.</w:t>
      </w:r>
    </w:p>
    <w:p w:rsidR="00693FFA" w:rsidRPr="00D94A97" w:rsidRDefault="00693FFA" w:rsidP="00693FFA">
      <w:pPr>
        <w:spacing w:before="120" w:after="120"/>
        <w:rPr>
          <w:rFonts w:ascii="Book Antiqua" w:hAnsi="Book Antiqua"/>
          <w:b/>
          <w:caps/>
          <w:sz w:val="22"/>
          <w:szCs w:val="22"/>
        </w:rPr>
      </w:pPr>
      <w:r w:rsidRPr="00D94A97">
        <w:rPr>
          <w:rFonts w:ascii="Book Antiqua" w:hAnsi="Book Antiqua"/>
          <w:b/>
          <w:caps/>
          <w:sz w:val="22"/>
          <w:szCs w:val="22"/>
        </w:rPr>
        <w:t>Project DESCRIPTION</w:t>
      </w:r>
    </w:p>
    <w:p w:rsidR="00C80C77" w:rsidRPr="00D94A97" w:rsidRDefault="00693FFA">
      <w:pPr>
        <w:spacing w:after="200" w:line="276" w:lineRule="auto"/>
        <w:rPr>
          <w:rFonts w:ascii="Book Antiqua" w:hAnsi="Book Antiqua"/>
          <w:sz w:val="22"/>
          <w:szCs w:val="22"/>
        </w:rPr>
      </w:pPr>
      <w:r w:rsidRPr="00D94A97">
        <w:rPr>
          <w:rFonts w:ascii="Book Antiqua" w:hAnsi="Book Antiqua"/>
          <w:sz w:val="22"/>
          <w:szCs w:val="22"/>
        </w:rPr>
        <w:t xml:space="preserve">The purpose of this permitting project is to </w:t>
      </w:r>
      <w:r w:rsidR="00C80C77" w:rsidRPr="00D94A97">
        <w:rPr>
          <w:rFonts w:ascii="Book Antiqua" w:hAnsi="Book Antiqua"/>
          <w:sz w:val="22"/>
          <w:szCs w:val="22"/>
        </w:rPr>
        <w:t>renew the existing Title V Air Operation Permit</w:t>
      </w:r>
      <w:r w:rsidR="00C80C77" w:rsidRPr="00D94A97">
        <w:rPr>
          <w:rFonts w:ascii="Book Antiqua" w:hAnsi="Book Antiqua"/>
          <w:b/>
          <w:sz w:val="22"/>
          <w:szCs w:val="22"/>
        </w:rPr>
        <w:t xml:space="preserve"> </w:t>
      </w:r>
      <w:r w:rsidR="00C80C77" w:rsidRPr="00D94A97">
        <w:rPr>
          <w:rFonts w:ascii="Book Antiqua" w:hAnsi="Book Antiqua"/>
          <w:sz w:val="22"/>
          <w:szCs w:val="22"/>
        </w:rPr>
        <w:t xml:space="preserve">for the above referenced facility. This permit also revises the annual </w:t>
      </w:r>
      <w:r w:rsidR="00BB19C8" w:rsidRPr="00D94A97">
        <w:rPr>
          <w:rFonts w:ascii="Book Antiqua" w:hAnsi="Book Antiqua"/>
          <w:sz w:val="22"/>
          <w:szCs w:val="22"/>
        </w:rPr>
        <w:t>Visible</w:t>
      </w:r>
      <w:r w:rsidR="00C80C77" w:rsidRPr="00D94A97">
        <w:rPr>
          <w:rFonts w:ascii="Book Antiqua" w:hAnsi="Book Antiqua"/>
          <w:sz w:val="22"/>
          <w:szCs w:val="22"/>
        </w:rPr>
        <w:t xml:space="preserve"> Emissions requirement of EU002 &amp; EU003 to a 5 year testing upon permit renewal</w:t>
      </w:r>
      <w:r w:rsidR="00D94A97">
        <w:rPr>
          <w:rFonts w:ascii="Book Antiqua" w:hAnsi="Book Antiqua"/>
          <w:sz w:val="22"/>
          <w:szCs w:val="22"/>
        </w:rPr>
        <w:t xml:space="preserve"> </w:t>
      </w:r>
      <w:r w:rsidR="00C80C77" w:rsidRPr="00D94A97">
        <w:rPr>
          <w:rFonts w:ascii="Book Antiqua" w:hAnsi="Book Antiqua"/>
          <w:sz w:val="22"/>
          <w:szCs w:val="22"/>
        </w:rPr>
        <w:t>in accordance with</w:t>
      </w:r>
      <w:r w:rsidR="00C80C77" w:rsidRPr="00D94A97">
        <w:rPr>
          <w:rFonts w:ascii="Book Antiqua" w:hAnsi="Book Antiqua"/>
          <w:b/>
          <w:sz w:val="22"/>
          <w:szCs w:val="22"/>
        </w:rPr>
        <w:t xml:space="preserve"> </w:t>
      </w:r>
      <w:r w:rsidRPr="00D94A97">
        <w:rPr>
          <w:rFonts w:ascii="Book Antiqua" w:hAnsi="Book Antiqua"/>
          <w:sz w:val="22"/>
          <w:szCs w:val="22"/>
        </w:rPr>
        <w:t xml:space="preserve"> </w:t>
      </w:r>
      <w:r w:rsidR="00C80C77" w:rsidRPr="00D94A97">
        <w:rPr>
          <w:rFonts w:ascii="Book Antiqua" w:hAnsi="Book Antiqua"/>
          <w:sz w:val="22"/>
          <w:szCs w:val="22"/>
        </w:rPr>
        <w:t>Rules 62-297.310(7) a 3, F.A.C. and 62-4.070(3)</w:t>
      </w:r>
      <w:r w:rsidR="00C80C77" w:rsidRPr="00D94A97">
        <w:rPr>
          <w:rFonts w:ascii="Book Antiqua" w:hAnsi="Book Antiqua"/>
          <w:sz w:val="22"/>
          <w:szCs w:val="22"/>
        </w:rPr>
        <w:br w:type="page"/>
      </w:r>
    </w:p>
    <w:p w:rsidR="00C80C77" w:rsidRPr="00D94A97" w:rsidRDefault="00C80C77" w:rsidP="00693FFA">
      <w:pPr>
        <w:spacing w:after="120"/>
        <w:rPr>
          <w:rFonts w:ascii="Book Antiqua" w:hAnsi="Book Antiqua"/>
          <w:sz w:val="22"/>
          <w:szCs w:val="22"/>
        </w:rPr>
      </w:pPr>
    </w:p>
    <w:p w:rsidR="00693FFA" w:rsidRPr="00D94A97" w:rsidRDefault="00693FFA" w:rsidP="00693FFA">
      <w:pPr>
        <w:spacing w:before="120" w:after="120"/>
        <w:rPr>
          <w:rFonts w:ascii="Book Antiqua" w:hAnsi="Book Antiqua"/>
          <w:b/>
          <w:caps/>
          <w:sz w:val="22"/>
          <w:szCs w:val="22"/>
        </w:rPr>
      </w:pPr>
      <w:r w:rsidRPr="00D94A97">
        <w:rPr>
          <w:rFonts w:ascii="Book Antiqua" w:hAnsi="Book Antiqua"/>
          <w:b/>
          <w:caps/>
          <w:sz w:val="22"/>
          <w:szCs w:val="22"/>
        </w:rPr>
        <w:t>Processing Schedule and Related Documents</w:t>
      </w:r>
    </w:p>
    <w:p w:rsidR="00693FFA" w:rsidRPr="00D94A97" w:rsidRDefault="00693FFA" w:rsidP="00693FFA">
      <w:pPr>
        <w:rPr>
          <w:rFonts w:ascii="Book Antiqua" w:hAnsi="Book Antiqua"/>
          <w:sz w:val="22"/>
          <w:szCs w:val="22"/>
        </w:rPr>
      </w:pPr>
      <w:r w:rsidRPr="00D94A97">
        <w:rPr>
          <w:rFonts w:ascii="Book Antiqua" w:hAnsi="Book Antiqua"/>
          <w:sz w:val="22"/>
          <w:szCs w:val="22"/>
        </w:rPr>
        <w:t xml:space="preserve">Application for a Title V Air Operation Permit </w:t>
      </w:r>
      <w:r w:rsidR="00C80C77" w:rsidRPr="00D94A97">
        <w:rPr>
          <w:rFonts w:ascii="Book Antiqua" w:hAnsi="Book Antiqua"/>
          <w:sz w:val="22"/>
          <w:szCs w:val="22"/>
        </w:rPr>
        <w:t>Renewal/</w:t>
      </w:r>
      <w:r w:rsidRPr="00D94A97">
        <w:rPr>
          <w:rFonts w:ascii="Book Antiqua" w:hAnsi="Book Antiqua"/>
          <w:sz w:val="22"/>
          <w:szCs w:val="22"/>
        </w:rPr>
        <w:t xml:space="preserve">Revision received </w:t>
      </w:r>
      <w:r w:rsidRPr="00D94A97">
        <w:rPr>
          <w:rFonts w:ascii="Book Antiqua" w:hAnsi="Book Antiqua"/>
          <w:bCs/>
          <w:sz w:val="22"/>
          <w:szCs w:val="22"/>
        </w:rPr>
        <w:t xml:space="preserve">May </w:t>
      </w:r>
      <w:r w:rsidR="00C80C77" w:rsidRPr="00D94A97">
        <w:rPr>
          <w:rFonts w:ascii="Book Antiqua" w:hAnsi="Book Antiqua"/>
          <w:bCs/>
          <w:sz w:val="22"/>
          <w:szCs w:val="22"/>
        </w:rPr>
        <w:t>30</w:t>
      </w:r>
      <w:r w:rsidRPr="00D94A97">
        <w:rPr>
          <w:rFonts w:ascii="Book Antiqua" w:hAnsi="Book Antiqua"/>
          <w:bCs/>
          <w:sz w:val="22"/>
          <w:szCs w:val="22"/>
        </w:rPr>
        <w:t>, 20</w:t>
      </w:r>
      <w:r w:rsidR="00C80C77" w:rsidRPr="00D94A97">
        <w:rPr>
          <w:rFonts w:ascii="Book Antiqua" w:hAnsi="Book Antiqua"/>
          <w:bCs/>
          <w:sz w:val="22"/>
          <w:szCs w:val="22"/>
        </w:rPr>
        <w:t>13</w:t>
      </w:r>
    </w:p>
    <w:p w:rsidR="00693FFA" w:rsidRPr="00D94A97" w:rsidRDefault="00693FFA" w:rsidP="00693FFA">
      <w:pPr>
        <w:widowControl w:val="0"/>
        <w:rPr>
          <w:rFonts w:ascii="Book Antiqua" w:hAnsi="Book Antiqua"/>
          <w:bCs/>
          <w:sz w:val="22"/>
          <w:szCs w:val="22"/>
        </w:rPr>
      </w:pPr>
      <w:r w:rsidRPr="00D94A97">
        <w:rPr>
          <w:rFonts w:ascii="Book Antiqua" w:hAnsi="Book Antiqua"/>
          <w:bCs/>
          <w:sz w:val="22"/>
          <w:szCs w:val="22"/>
        </w:rPr>
        <w:t xml:space="preserve">Notice of Intent to Issue Air Permit issued </w:t>
      </w:r>
      <w:r w:rsidR="00321777" w:rsidRPr="00D94A97">
        <w:rPr>
          <w:rFonts w:ascii="Book Antiqua" w:hAnsi="Book Antiqua"/>
          <w:bCs/>
          <w:sz w:val="22"/>
          <w:szCs w:val="22"/>
        </w:rPr>
        <w:t>July</w:t>
      </w:r>
      <w:r w:rsidRPr="00D94A97">
        <w:rPr>
          <w:rFonts w:ascii="Book Antiqua" w:hAnsi="Book Antiqua"/>
          <w:bCs/>
          <w:sz w:val="22"/>
          <w:szCs w:val="22"/>
        </w:rPr>
        <w:t xml:space="preserve"> </w:t>
      </w:r>
      <w:r w:rsidR="00D94A97" w:rsidRPr="00D94A97">
        <w:rPr>
          <w:rFonts w:ascii="Book Antiqua" w:hAnsi="Book Antiqua"/>
          <w:bCs/>
          <w:sz w:val="22"/>
          <w:szCs w:val="22"/>
        </w:rPr>
        <w:t>25</w:t>
      </w:r>
      <w:r w:rsidRPr="00D94A97">
        <w:rPr>
          <w:rFonts w:ascii="Book Antiqua" w:hAnsi="Book Antiqua"/>
          <w:bCs/>
          <w:sz w:val="22"/>
          <w:szCs w:val="22"/>
        </w:rPr>
        <w:t>, 201</w:t>
      </w:r>
      <w:r w:rsidR="00321777" w:rsidRPr="00D94A97">
        <w:rPr>
          <w:rFonts w:ascii="Book Antiqua" w:hAnsi="Book Antiqua"/>
          <w:bCs/>
          <w:sz w:val="22"/>
          <w:szCs w:val="22"/>
        </w:rPr>
        <w:t>3</w:t>
      </w:r>
    </w:p>
    <w:p w:rsidR="00693FFA" w:rsidRPr="007C192C" w:rsidRDefault="00693FFA" w:rsidP="00693FFA">
      <w:pPr>
        <w:widowControl w:val="0"/>
        <w:spacing w:after="120"/>
        <w:rPr>
          <w:rFonts w:ascii="Book Antiqua" w:hAnsi="Book Antiqua"/>
          <w:bCs/>
          <w:sz w:val="22"/>
          <w:szCs w:val="22"/>
        </w:rPr>
      </w:pPr>
      <w:r w:rsidRPr="007C192C">
        <w:rPr>
          <w:rFonts w:ascii="Book Antiqua" w:hAnsi="Book Antiqua"/>
          <w:bCs/>
          <w:sz w:val="22"/>
          <w:szCs w:val="22"/>
        </w:rPr>
        <w:t xml:space="preserve">Public Notice </w:t>
      </w:r>
      <w:r w:rsidR="00321777" w:rsidRPr="007C192C">
        <w:rPr>
          <w:rFonts w:ascii="Book Antiqua" w:hAnsi="Book Antiqua"/>
          <w:bCs/>
          <w:sz w:val="22"/>
          <w:szCs w:val="22"/>
        </w:rPr>
        <w:t xml:space="preserve">Published </w:t>
      </w:r>
      <w:r w:rsidR="007C192C" w:rsidRPr="007C192C">
        <w:rPr>
          <w:rFonts w:ascii="Book Antiqua" w:hAnsi="Book Antiqua"/>
          <w:bCs/>
          <w:sz w:val="22"/>
          <w:szCs w:val="22"/>
        </w:rPr>
        <w:t>August 22</w:t>
      </w:r>
      <w:r w:rsidRPr="007C192C">
        <w:rPr>
          <w:rFonts w:ascii="Book Antiqua" w:hAnsi="Book Antiqua"/>
          <w:bCs/>
          <w:sz w:val="22"/>
          <w:szCs w:val="22"/>
        </w:rPr>
        <w:t>, 201</w:t>
      </w:r>
      <w:r w:rsidR="00321777" w:rsidRPr="007C192C">
        <w:rPr>
          <w:rFonts w:ascii="Book Antiqua" w:hAnsi="Book Antiqua"/>
          <w:bCs/>
          <w:sz w:val="22"/>
          <w:szCs w:val="22"/>
        </w:rPr>
        <w:t>3</w:t>
      </w:r>
    </w:p>
    <w:p w:rsidR="00321777" w:rsidRPr="00D94A97" w:rsidRDefault="00321777" w:rsidP="00693FFA">
      <w:pPr>
        <w:spacing w:after="120"/>
        <w:rPr>
          <w:rFonts w:ascii="Book Antiqua" w:hAnsi="Book Antiqua"/>
          <w:b/>
          <w:caps/>
          <w:sz w:val="22"/>
          <w:szCs w:val="22"/>
        </w:rPr>
      </w:pPr>
    </w:p>
    <w:p w:rsidR="00693FFA" w:rsidRPr="00D94A97" w:rsidRDefault="00693FFA" w:rsidP="00693FFA">
      <w:pPr>
        <w:spacing w:after="120"/>
        <w:rPr>
          <w:rFonts w:ascii="Book Antiqua" w:hAnsi="Book Antiqua"/>
          <w:b/>
          <w:caps/>
          <w:sz w:val="22"/>
          <w:szCs w:val="22"/>
        </w:rPr>
      </w:pPr>
      <w:r w:rsidRPr="00D94A97">
        <w:rPr>
          <w:rFonts w:ascii="Book Antiqua" w:hAnsi="Book Antiqua"/>
          <w:b/>
          <w:caps/>
          <w:sz w:val="22"/>
          <w:szCs w:val="22"/>
        </w:rPr>
        <w:t>Primary Regulatory requirements</w:t>
      </w:r>
    </w:p>
    <w:p w:rsidR="00693FFA" w:rsidRPr="00D94A97" w:rsidRDefault="00693FFA" w:rsidP="00693FFA">
      <w:pPr>
        <w:spacing w:after="120"/>
        <w:jc w:val="both"/>
        <w:rPr>
          <w:rFonts w:ascii="Book Antiqua" w:hAnsi="Book Antiqua"/>
          <w:sz w:val="22"/>
          <w:szCs w:val="22"/>
        </w:rPr>
      </w:pPr>
      <w:r w:rsidRPr="00D94A97">
        <w:rPr>
          <w:rFonts w:ascii="Book Antiqua" w:hAnsi="Book Antiqua"/>
          <w:sz w:val="22"/>
          <w:szCs w:val="22"/>
          <w:u w:val="single"/>
        </w:rPr>
        <w:t>Title III</w:t>
      </w:r>
      <w:r w:rsidRPr="00D94A97">
        <w:rPr>
          <w:rFonts w:ascii="Book Antiqua" w:hAnsi="Book Antiqua"/>
          <w:sz w:val="22"/>
          <w:szCs w:val="22"/>
        </w:rPr>
        <w:t>:  The facility is identified as a major source of hazardous air pollutants (HAP).</w:t>
      </w:r>
    </w:p>
    <w:p w:rsidR="00693FFA" w:rsidRPr="00D94A97" w:rsidRDefault="00693FFA" w:rsidP="00693FFA">
      <w:pPr>
        <w:spacing w:after="120"/>
        <w:jc w:val="both"/>
        <w:rPr>
          <w:rFonts w:ascii="Book Antiqua" w:hAnsi="Book Antiqua"/>
          <w:sz w:val="22"/>
          <w:szCs w:val="22"/>
        </w:rPr>
      </w:pPr>
      <w:r w:rsidRPr="00D94A97">
        <w:rPr>
          <w:rFonts w:ascii="Book Antiqua" w:hAnsi="Book Antiqua"/>
          <w:sz w:val="22"/>
          <w:szCs w:val="22"/>
          <w:u w:val="single"/>
        </w:rPr>
        <w:t>Title V</w:t>
      </w:r>
      <w:r w:rsidRPr="00D94A97">
        <w:rPr>
          <w:rFonts w:ascii="Book Antiqua" w:hAnsi="Book Antiqua"/>
          <w:sz w:val="22"/>
          <w:szCs w:val="22"/>
        </w:rPr>
        <w:t>:  The facility is a Title V major source of air pollution in accordance with Chapter 62-213, Florida Administrative Code (F.A.C.).</w:t>
      </w:r>
    </w:p>
    <w:p w:rsidR="00693FFA" w:rsidRPr="00D94A97" w:rsidRDefault="00693FFA" w:rsidP="00693FFA">
      <w:pPr>
        <w:pStyle w:val="BodyText"/>
        <w:jc w:val="both"/>
        <w:rPr>
          <w:rFonts w:ascii="Book Antiqua" w:hAnsi="Book Antiqua"/>
          <w:sz w:val="22"/>
          <w:szCs w:val="22"/>
        </w:rPr>
      </w:pPr>
      <w:r w:rsidRPr="00D94A97">
        <w:rPr>
          <w:rFonts w:ascii="Book Antiqua" w:hAnsi="Book Antiqua"/>
          <w:sz w:val="22"/>
          <w:szCs w:val="22"/>
          <w:u w:val="single"/>
        </w:rPr>
        <w:t>NSPS</w:t>
      </w:r>
      <w:r w:rsidRPr="00D94A97">
        <w:rPr>
          <w:rFonts w:ascii="Book Antiqua" w:hAnsi="Book Antiqua"/>
          <w:sz w:val="22"/>
          <w:szCs w:val="22"/>
        </w:rPr>
        <w:t xml:space="preserve">:  The facility does operate units subject to the New Source Performance Standards (NSPS) of 40 Code of Federal Regulations (CFR) 60.  The </w:t>
      </w:r>
      <w:r w:rsidR="00321777" w:rsidRPr="00D94A97">
        <w:rPr>
          <w:rFonts w:ascii="Book Antiqua" w:hAnsi="Book Antiqua"/>
          <w:sz w:val="22"/>
          <w:szCs w:val="22"/>
        </w:rPr>
        <w:t xml:space="preserve">combustion </w:t>
      </w:r>
      <w:r w:rsidRPr="00D94A97">
        <w:rPr>
          <w:rFonts w:ascii="Book Antiqua" w:hAnsi="Book Antiqua"/>
          <w:sz w:val="22"/>
          <w:szCs w:val="22"/>
        </w:rPr>
        <w:t>turbine</w:t>
      </w:r>
      <w:r w:rsidR="00321777" w:rsidRPr="00D94A97">
        <w:rPr>
          <w:rFonts w:ascii="Book Antiqua" w:hAnsi="Book Antiqua"/>
          <w:sz w:val="22"/>
          <w:szCs w:val="22"/>
        </w:rPr>
        <w:t xml:space="preserve"> EU 003 is</w:t>
      </w:r>
      <w:r w:rsidRPr="00D94A97">
        <w:rPr>
          <w:rFonts w:ascii="Book Antiqua" w:hAnsi="Book Antiqua"/>
          <w:sz w:val="22"/>
          <w:szCs w:val="22"/>
        </w:rPr>
        <w:t xml:space="preserve"> subject to the New Source Performance Standards in 40 CFR 60, Subpart GG.</w:t>
      </w:r>
    </w:p>
    <w:p w:rsidR="00693FFA" w:rsidRPr="00D94A97" w:rsidRDefault="00693FFA" w:rsidP="00693FFA">
      <w:pPr>
        <w:pStyle w:val="BodyText"/>
        <w:jc w:val="both"/>
        <w:rPr>
          <w:rFonts w:ascii="Book Antiqua" w:hAnsi="Book Antiqua"/>
          <w:sz w:val="22"/>
          <w:szCs w:val="22"/>
        </w:rPr>
      </w:pPr>
      <w:r w:rsidRPr="00D94A97">
        <w:rPr>
          <w:rFonts w:ascii="Book Antiqua" w:hAnsi="Book Antiqua"/>
          <w:sz w:val="22"/>
          <w:szCs w:val="22"/>
          <w:u w:val="single"/>
        </w:rPr>
        <w:t>NESHAP</w:t>
      </w:r>
      <w:r w:rsidRPr="00D94A97">
        <w:rPr>
          <w:rFonts w:ascii="Book Antiqua" w:hAnsi="Book Antiqua"/>
          <w:sz w:val="22"/>
          <w:szCs w:val="22"/>
        </w:rPr>
        <w:t>:  The facility does operate unit</w:t>
      </w:r>
      <w:r w:rsidR="00321777" w:rsidRPr="00D94A97">
        <w:rPr>
          <w:rFonts w:ascii="Book Antiqua" w:hAnsi="Book Antiqua"/>
          <w:sz w:val="22"/>
          <w:szCs w:val="22"/>
        </w:rPr>
        <w:t>(</w:t>
      </w:r>
      <w:r w:rsidRPr="00D94A97">
        <w:rPr>
          <w:rFonts w:ascii="Book Antiqua" w:hAnsi="Book Antiqua"/>
          <w:sz w:val="22"/>
          <w:szCs w:val="22"/>
        </w:rPr>
        <w:t>s</w:t>
      </w:r>
      <w:r w:rsidR="00321777" w:rsidRPr="00D94A97">
        <w:rPr>
          <w:rFonts w:ascii="Book Antiqua" w:hAnsi="Book Antiqua"/>
          <w:sz w:val="22"/>
          <w:szCs w:val="22"/>
        </w:rPr>
        <w:t>)</w:t>
      </w:r>
      <w:r w:rsidRPr="00D94A97">
        <w:rPr>
          <w:rFonts w:ascii="Book Antiqua" w:hAnsi="Book Antiqua"/>
          <w:sz w:val="22"/>
          <w:szCs w:val="22"/>
        </w:rPr>
        <w:t xml:space="preserve"> subject to the National Emissions Standards for Hazardous Air Pollutants (NESHAP) of 40 CFR 63.  </w:t>
      </w:r>
    </w:p>
    <w:p w:rsidR="00693FFA" w:rsidRPr="00D94A97" w:rsidRDefault="00693FFA" w:rsidP="00693FFA">
      <w:pPr>
        <w:pStyle w:val="BodyText"/>
        <w:jc w:val="both"/>
        <w:rPr>
          <w:rFonts w:ascii="Book Antiqua" w:hAnsi="Book Antiqua"/>
          <w:sz w:val="22"/>
          <w:szCs w:val="22"/>
        </w:rPr>
      </w:pPr>
      <w:r w:rsidRPr="00D94A97">
        <w:rPr>
          <w:rFonts w:ascii="Book Antiqua" w:hAnsi="Book Antiqua"/>
          <w:sz w:val="22"/>
          <w:szCs w:val="22"/>
        </w:rPr>
        <w:t xml:space="preserve">The </w:t>
      </w:r>
      <w:r w:rsidRPr="00D94A97">
        <w:rPr>
          <w:rFonts w:ascii="Book Antiqua" w:hAnsi="Book Antiqua"/>
          <w:bCs/>
          <w:sz w:val="22"/>
          <w:szCs w:val="22"/>
        </w:rPr>
        <w:t>combustion</w:t>
      </w:r>
      <w:r w:rsidRPr="00D94A97">
        <w:rPr>
          <w:rFonts w:ascii="Book Antiqua" w:hAnsi="Book Antiqua"/>
          <w:sz w:val="22"/>
          <w:szCs w:val="22"/>
        </w:rPr>
        <w:t xml:space="preserve"> turbine </w:t>
      </w:r>
      <w:r w:rsidR="00021857" w:rsidRPr="00D94A97">
        <w:rPr>
          <w:rFonts w:ascii="Book Antiqua" w:hAnsi="Book Antiqua"/>
          <w:sz w:val="22"/>
          <w:szCs w:val="22"/>
        </w:rPr>
        <w:t xml:space="preserve">No. 1607 </w:t>
      </w:r>
      <w:r w:rsidR="00321777" w:rsidRPr="00D94A97">
        <w:rPr>
          <w:rFonts w:ascii="Book Antiqua" w:hAnsi="Book Antiqua"/>
          <w:sz w:val="22"/>
          <w:szCs w:val="22"/>
        </w:rPr>
        <w:t xml:space="preserve">EU 003 is </w:t>
      </w:r>
      <w:r w:rsidRPr="00D94A97">
        <w:rPr>
          <w:rFonts w:ascii="Book Antiqua" w:hAnsi="Book Antiqua"/>
          <w:sz w:val="22"/>
          <w:szCs w:val="22"/>
        </w:rPr>
        <w:t xml:space="preserve">subject to 40 CFR 63, Subpart YYYY- NESHAP for Stationary Combustion Turbines. In accordance with 40 CFR 63.6090(b)(4), </w:t>
      </w:r>
      <w:r w:rsidR="00321777" w:rsidRPr="00D94A97">
        <w:rPr>
          <w:rFonts w:ascii="Book Antiqua" w:hAnsi="Book Antiqua"/>
          <w:sz w:val="22"/>
          <w:szCs w:val="22"/>
        </w:rPr>
        <w:t>this</w:t>
      </w:r>
      <w:r w:rsidRPr="00D94A97">
        <w:rPr>
          <w:rFonts w:ascii="Book Antiqua" w:hAnsi="Book Antiqua"/>
          <w:sz w:val="22"/>
          <w:szCs w:val="22"/>
        </w:rPr>
        <w:t xml:space="preserve"> emissions unit do</w:t>
      </w:r>
      <w:r w:rsidR="00321777" w:rsidRPr="00D94A97">
        <w:rPr>
          <w:rFonts w:ascii="Book Antiqua" w:hAnsi="Book Antiqua"/>
          <w:sz w:val="22"/>
          <w:szCs w:val="22"/>
        </w:rPr>
        <w:t>es</w:t>
      </w:r>
      <w:r w:rsidRPr="00D94A97">
        <w:rPr>
          <w:rFonts w:ascii="Book Antiqua" w:hAnsi="Book Antiqua"/>
          <w:sz w:val="22"/>
          <w:szCs w:val="22"/>
        </w:rPr>
        <w:t xml:space="preserve"> not have to meet the requirements of this subpart or subpart A of this part.  </w:t>
      </w:r>
    </w:p>
    <w:p w:rsidR="00693FFA" w:rsidRPr="00D94A97" w:rsidRDefault="00693FFA" w:rsidP="00321777">
      <w:pPr>
        <w:rPr>
          <w:rFonts w:ascii="Book Antiqua" w:hAnsi="Book Antiqua"/>
          <w:sz w:val="22"/>
          <w:szCs w:val="22"/>
        </w:rPr>
      </w:pPr>
      <w:r w:rsidRPr="00D94A97">
        <w:rPr>
          <w:rFonts w:ascii="Book Antiqua" w:hAnsi="Book Antiqua"/>
          <w:sz w:val="22"/>
          <w:szCs w:val="22"/>
        </w:rPr>
        <w:t xml:space="preserve">The </w:t>
      </w:r>
      <w:r w:rsidR="00321777" w:rsidRPr="00D94A97">
        <w:rPr>
          <w:rFonts w:ascii="Book Antiqua" w:hAnsi="Book Antiqua"/>
          <w:sz w:val="22"/>
          <w:szCs w:val="22"/>
        </w:rPr>
        <w:t xml:space="preserve">Five Internal Combustion Engines, No. 1601, 1602, 1603, 1604, and 1605 all classified as EU 001 </w:t>
      </w:r>
      <w:r w:rsidR="00C81890" w:rsidRPr="00D94A97">
        <w:rPr>
          <w:rFonts w:ascii="Book Antiqua" w:hAnsi="Book Antiqua"/>
          <w:sz w:val="22"/>
          <w:szCs w:val="22"/>
        </w:rPr>
        <w:t xml:space="preserve">and the </w:t>
      </w:r>
      <w:r w:rsidR="00321777" w:rsidRPr="00D94A97">
        <w:rPr>
          <w:rFonts w:ascii="Book Antiqua" w:hAnsi="Book Antiqua"/>
          <w:sz w:val="22"/>
          <w:szCs w:val="22"/>
        </w:rPr>
        <w:t>internal Combustion Engine No. 1606 identified as EU 002,</w:t>
      </w:r>
      <w:r w:rsidR="00C81890" w:rsidRPr="00D94A97">
        <w:rPr>
          <w:rFonts w:ascii="Book Antiqua" w:hAnsi="Book Antiqua"/>
          <w:sz w:val="22"/>
          <w:szCs w:val="22"/>
        </w:rPr>
        <w:t xml:space="preserve"> </w:t>
      </w:r>
      <w:r w:rsidRPr="00D94A97">
        <w:rPr>
          <w:rFonts w:ascii="Book Antiqua" w:hAnsi="Book Antiqua"/>
          <w:bCs/>
          <w:sz w:val="22"/>
          <w:szCs w:val="22"/>
        </w:rPr>
        <w:t xml:space="preserve">combustion engines are </w:t>
      </w:r>
      <w:r w:rsidRPr="00D94A97">
        <w:rPr>
          <w:rFonts w:ascii="Book Antiqua" w:hAnsi="Book Antiqua"/>
          <w:sz w:val="22"/>
          <w:szCs w:val="22"/>
        </w:rPr>
        <w:t>classified as existing stationary RICE by 40 CFR 63.</w:t>
      </w:r>
      <w:r w:rsidR="00C81890" w:rsidRPr="00D94A97">
        <w:rPr>
          <w:rFonts w:ascii="Book Antiqua" w:hAnsi="Book Antiqua"/>
          <w:sz w:val="22"/>
          <w:szCs w:val="22"/>
        </w:rPr>
        <w:t>6</w:t>
      </w:r>
      <w:r w:rsidRPr="00D94A97">
        <w:rPr>
          <w:rFonts w:ascii="Book Antiqua" w:hAnsi="Book Antiqua"/>
          <w:sz w:val="22"/>
          <w:szCs w:val="22"/>
        </w:rPr>
        <w:t>590(a)(1)(i) of Subpart ZZZZ—National Emissions Standards for Hazardous Air Pollutants for Stationary Reciprocating Internal Combustion Engines</w:t>
      </w:r>
      <w:r w:rsidRPr="00D94A97">
        <w:rPr>
          <w:rFonts w:ascii="Book Antiqua" w:hAnsi="Book Antiqua"/>
          <w:bCs/>
          <w:sz w:val="22"/>
          <w:szCs w:val="22"/>
        </w:rPr>
        <w:t xml:space="preserve"> since they each commenced construction on or before December 19, 2002.  As such, </w:t>
      </w:r>
      <w:r w:rsidRPr="00D94A97">
        <w:rPr>
          <w:rFonts w:ascii="Book Antiqua" w:hAnsi="Book Antiqua"/>
          <w:sz w:val="22"/>
          <w:szCs w:val="22"/>
        </w:rPr>
        <w:t xml:space="preserve">in accordance with 40 CFR 63.6590(b)(3)(i) and (ii), </w:t>
      </w:r>
      <w:r w:rsidRPr="00D94A97">
        <w:rPr>
          <w:rFonts w:ascii="Book Antiqua" w:hAnsi="Book Antiqua"/>
          <w:bCs/>
          <w:sz w:val="22"/>
          <w:szCs w:val="22"/>
        </w:rPr>
        <w:t>these engines</w:t>
      </w:r>
      <w:r w:rsidRPr="00D94A97">
        <w:rPr>
          <w:rFonts w:ascii="Book Antiqua" w:hAnsi="Book Antiqua"/>
          <w:sz w:val="22"/>
          <w:szCs w:val="22"/>
        </w:rPr>
        <w:t xml:space="preserve"> do not have to meet the requirements of Subpart ZZZZ</w:t>
      </w:r>
      <w:r w:rsidRPr="00D94A97">
        <w:rPr>
          <w:rFonts w:ascii="Book Antiqua" w:hAnsi="Book Antiqua"/>
          <w:bCs/>
          <w:sz w:val="22"/>
          <w:szCs w:val="22"/>
        </w:rPr>
        <w:t xml:space="preserve"> </w:t>
      </w:r>
      <w:r w:rsidRPr="00D94A97">
        <w:rPr>
          <w:rFonts w:ascii="Book Antiqua" w:hAnsi="Book Antiqua"/>
          <w:sz w:val="22"/>
          <w:szCs w:val="22"/>
        </w:rPr>
        <w:t xml:space="preserve">or 40 CFR 63 Subpart A.  These engines presently do not meet the applicability requirements of 40 CFR 60 Subpart JJJJ – </w:t>
      </w:r>
      <w:bookmarkStart w:id="0" w:name="40:6.0.1.1.1"/>
      <w:bookmarkEnd w:id="0"/>
      <w:r w:rsidRPr="00D94A97">
        <w:rPr>
          <w:rFonts w:ascii="Book Antiqua" w:hAnsi="Book Antiqua"/>
          <w:sz w:val="22"/>
          <w:szCs w:val="22"/>
        </w:rPr>
        <w:t xml:space="preserve">Standards of Performance for Stationary Spark Ignition Internal Combustion Engines. </w:t>
      </w:r>
    </w:p>
    <w:p w:rsidR="00021857" w:rsidRPr="00D94A97" w:rsidRDefault="00021857" w:rsidP="00021857">
      <w:pPr>
        <w:pStyle w:val="Style0"/>
        <w:rPr>
          <w:rFonts w:ascii="Book Antiqua" w:hAnsi="Book Antiqua"/>
          <w:b/>
          <w:bCs/>
          <w:sz w:val="22"/>
          <w:szCs w:val="22"/>
        </w:rPr>
      </w:pPr>
    </w:p>
    <w:p w:rsidR="00021857" w:rsidRPr="00D94A97" w:rsidRDefault="00021857" w:rsidP="00021857">
      <w:pPr>
        <w:pStyle w:val="Style0"/>
        <w:rPr>
          <w:rFonts w:ascii="Book Antiqua" w:hAnsi="Book Antiqua"/>
          <w:sz w:val="22"/>
          <w:szCs w:val="22"/>
        </w:rPr>
      </w:pPr>
      <w:r w:rsidRPr="00D94A97">
        <w:rPr>
          <w:rFonts w:ascii="Book Antiqua" w:hAnsi="Book Antiqua"/>
          <w:b/>
          <w:bCs/>
          <w:sz w:val="22"/>
          <w:szCs w:val="22"/>
        </w:rPr>
        <w:t>EU 002</w:t>
      </w:r>
      <w:r w:rsidRPr="00D94A97">
        <w:rPr>
          <w:rFonts w:ascii="Book Antiqua" w:hAnsi="Book Antiqua"/>
          <w:sz w:val="22"/>
          <w:szCs w:val="22"/>
        </w:rPr>
        <w:t xml:space="preserve"> incorporates “lean burn” technology to minimize exhaust NO</w:t>
      </w:r>
      <w:r w:rsidRPr="00D94A97">
        <w:rPr>
          <w:rFonts w:ascii="Book Antiqua" w:hAnsi="Book Antiqua"/>
          <w:sz w:val="22"/>
          <w:szCs w:val="22"/>
          <w:vertAlign w:val="subscript"/>
        </w:rPr>
        <w:t>x</w:t>
      </w:r>
      <w:r w:rsidRPr="00D94A97">
        <w:rPr>
          <w:rFonts w:ascii="Book Antiqua" w:hAnsi="Book Antiqua"/>
          <w:sz w:val="22"/>
          <w:szCs w:val="22"/>
        </w:rPr>
        <w:t xml:space="preserve"> emissions. This emissions unit is regulated in accordance with F.A.C. Rule 62-212.400, Prevention of Significant Deterioration, which required a BACT determination approved May 8, 1991.</w:t>
      </w:r>
    </w:p>
    <w:p w:rsidR="00021857" w:rsidRPr="00893504" w:rsidRDefault="00021857">
      <w:pPr>
        <w:spacing w:after="200" w:line="276" w:lineRule="auto"/>
        <w:rPr>
          <w:rFonts w:ascii="Book Antiqua" w:hAnsi="Book Antiqua"/>
          <w:bCs/>
          <w:sz w:val="22"/>
          <w:szCs w:val="22"/>
        </w:rPr>
      </w:pPr>
      <w:r w:rsidRPr="00D94A97">
        <w:rPr>
          <w:rFonts w:ascii="Book Antiqua" w:hAnsi="Book Antiqua"/>
          <w:bCs/>
          <w:color w:val="FF0000"/>
          <w:sz w:val="22"/>
          <w:szCs w:val="22"/>
        </w:rPr>
        <w:br w:type="page"/>
      </w:r>
    </w:p>
    <w:p w:rsidR="00C81890" w:rsidRPr="00D94A97" w:rsidRDefault="00C81890" w:rsidP="00693FFA">
      <w:pPr>
        <w:pStyle w:val="BodyText"/>
        <w:jc w:val="both"/>
        <w:rPr>
          <w:rFonts w:ascii="Book Antiqua" w:hAnsi="Book Antiqua"/>
          <w:bCs/>
          <w:sz w:val="22"/>
          <w:szCs w:val="22"/>
        </w:rPr>
      </w:pPr>
    </w:p>
    <w:p w:rsidR="00693FFA" w:rsidRPr="00D94A97" w:rsidRDefault="00693FFA" w:rsidP="00693FFA">
      <w:pPr>
        <w:pStyle w:val="BodyText"/>
        <w:jc w:val="both"/>
        <w:rPr>
          <w:rFonts w:ascii="Book Antiqua" w:hAnsi="Book Antiqua"/>
          <w:sz w:val="22"/>
          <w:szCs w:val="22"/>
        </w:rPr>
      </w:pPr>
      <w:r w:rsidRPr="00D94A97">
        <w:rPr>
          <w:rFonts w:ascii="Book Antiqua" w:hAnsi="Book Antiqua"/>
          <w:bCs/>
          <w:sz w:val="22"/>
          <w:szCs w:val="22"/>
        </w:rPr>
        <w:t xml:space="preserve">In accordance with 40 CFR 63.6590(b)(3)(iii), the </w:t>
      </w:r>
      <w:r w:rsidR="00C81890" w:rsidRPr="00D94A97">
        <w:rPr>
          <w:rFonts w:ascii="Book Antiqua" w:hAnsi="Book Antiqua"/>
          <w:bCs/>
          <w:sz w:val="22"/>
          <w:szCs w:val="22"/>
        </w:rPr>
        <w:t xml:space="preserve"> </w:t>
      </w:r>
      <w:r w:rsidR="00C81890" w:rsidRPr="00D94A97">
        <w:rPr>
          <w:rFonts w:ascii="Book Antiqua" w:hAnsi="Book Antiqua"/>
          <w:sz w:val="22"/>
          <w:szCs w:val="22"/>
        </w:rPr>
        <w:t xml:space="preserve">GEN03 Waukesha Model No. H24GL natural gas fired </w:t>
      </w:r>
      <w:r w:rsidR="00C81890" w:rsidRPr="00D94A97">
        <w:rPr>
          <w:rFonts w:ascii="Book Antiqua" w:hAnsi="Book Antiqua"/>
          <w:bCs/>
          <w:sz w:val="22"/>
          <w:szCs w:val="22"/>
        </w:rPr>
        <w:t>585 bhp</w:t>
      </w:r>
      <w:r w:rsidR="00C81890" w:rsidRPr="00D94A97">
        <w:rPr>
          <w:rFonts w:ascii="Book Antiqua" w:hAnsi="Book Antiqua"/>
          <w:sz w:val="22"/>
          <w:szCs w:val="22"/>
        </w:rPr>
        <w:t xml:space="preserve"> emergency generator classified as EU 004</w:t>
      </w:r>
      <w:r w:rsidRPr="00D94A97">
        <w:rPr>
          <w:rFonts w:ascii="Book Antiqua" w:hAnsi="Book Antiqua"/>
          <w:bCs/>
          <w:sz w:val="22"/>
          <w:szCs w:val="22"/>
        </w:rPr>
        <w:t>, does not have to meet the requirements of Subpart ZZZZ and of 40 CFR 63 Subpart A due to classification as an existing emergency stationary RICE (40 CFR 63.</w:t>
      </w:r>
      <w:r w:rsidR="00035F49" w:rsidRPr="00D94A97">
        <w:rPr>
          <w:rFonts w:ascii="Book Antiqua" w:hAnsi="Book Antiqua"/>
          <w:bCs/>
          <w:sz w:val="22"/>
          <w:szCs w:val="22"/>
        </w:rPr>
        <w:t>6</w:t>
      </w:r>
      <w:r w:rsidRPr="00D94A97">
        <w:rPr>
          <w:rFonts w:ascii="Book Antiqua" w:hAnsi="Book Antiqua"/>
          <w:bCs/>
          <w:sz w:val="22"/>
          <w:szCs w:val="22"/>
        </w:rPr>
        <w:t>590(a)(1)(i)), with a site rating of more</w:t>
      </w:r>
      <w:r w:rsidRPr="00D94A97">
        <w:rPr>
          <w:rFonts w:ascii="Book Antiqua" w:hAnsi="Book Antiqua" w:cs="Arial"/>
          <w:sz w:val="22"/>
          <w:szCs w:val="22"/>
        </w:rPr>
        <w:t xml:space="preserve"> </w:t>
      </w:r>
      <w:r w:rsidRPr="00D94A97">
        <w:rPr>
          <w:rFonts w:ascii="Book Antiqua" w:hAnsi="Book Antiqua"/>
          <w:bCs/>
          <w:sz w:val="22"/>
          <w:szCs w:val="22"/>
        </w:rPr>
        <w:t xml:space="preserve">than 500 brake HP located at a major source of HAP emissions. </w:t>
      </w:r>
      <w:r w:rsidRPr="00D94A97">
        <w:rPr>
          <w:rFonts w:ascii="Book Antiqua" w:hAnsi="Book Antiqua"/>
          <w:sz w:val="22"/>
          <w:szCs w:val="22"/>
        </w:rPr>
        <w:t xml:space="preserve">These engines presently do not meet the applicability requirements of 40 CFR 60 Subpart JJJJ – Standards of Performance for Stationary Spark Ignition Internal Combustion Engines. </w:t>
      </w:r>
    </w:p>
    <w:p w:rsidR="00021857" w:rsidRPr="00D94A97" w:rsidRDefault="00021857" w:rsidP="00693FFA">
      <w:pPr>
        <w:pStyle w:val="BodyText"/>
        <w:jc w:val="both"/>
        <w:rPr>
          <w:rFonts w:ascii="Book Antiqua" w:hAnsi="Book Antiqua"/>
          <w:sz w:val="22"/>
          <w:szCs w:val="22"/>
          <w:u w:val="single"/>
        </w:rPr>
      </w:pPr>
    </w:p>
    <w:p w:rsidR="00693FFA" w:rsidRPr="00D94A97" w:rsidRDefault="00693FFA" w:rsidP="00693FFA">
      <w:pPr>
        <w:pStyle w:val="BodyText"/>
        <w:jc w:val="both"/>
        <w:rPr>
          <w:rFonts w:ascii="Book Antiqua" w:hAnsi="Book Antiqua"/>
          <w:sz w:val="22"/>
          <w:szCs w:val="22"/>
        </w:rPr>
      </w:pPr>
      <w:r w:rsidRPr="00D94A97">
        <w:rPr>
          <w:rFonts w:ascii="Book Antiqua" w:hAnsi="Book Antiqua"/>
          <w:sz w:val="22"/>
          <w:szCs w:val="22"/>
          <w:u w:val="single"/>
        </w:rPr>
        <w:t>CAIR</w:t>
      </w:r>
      <w:r w:rsidRPr="00D94A97">
        <w:rPr>
          <w:rFonts w:ascii="Book Antiqua" w:hAnsi="Book Antiqua"/>
          <w:sz w:val="22"/>
          <w:szCs w:val="22"/>
        </w:rPr>
        <w:t>:  The facility is not subject to the Clean Air Interstate Rule (CAIR) set forth in Rule 62-296.470, F.A.C.</w:t>
      </w:r>
    </w:p>
    <w:p w:rsidR="00693FFA" w:rsidRPr="00D94A97" w:rsidRDefault="00693FFA" w:rsidP="00693FFA">
      <w:pPr>
        <w:pStyle w:val="Style0"/>
        <w:spacing w:after="120" w:line="240" w:lineRule="atLeast"/>
        <w:rPr>
          <w:rFonts w:ascii="Book Antiqua" w:hAnsi="Book Antiqua"/>
          <w:sz w:val="22"/>
          <w:szCs w:val="22"/>
        </w:rPr>
      </w:pPr>
      <w:r w:rsidRPr="00D94A97">
        <w:rPr>
          <w:rFonts w:ascii="Book Antiqua" w:hAnsi="Book Antiqua"/>
          <w:sz w:val="22"/>
          <w:szCs w:val="22"/>
          <w:u w:val="single"/>
        </w:rPr>
        <w:t>CAM</w:t>
      </w:r>
      <w:r w:rsidRPr="00D94A97">
        <w:rPr>
          <w:rFonts w:ascii="Book Antiqua" w:hAnsi="Book Antiqua"/>
          <w:sz w:val="22"/>
          <w:szCs w:val="22"/>
        </w:rPr>
        <w:t xml:space="preserve">:  Compliance Assurance Monitoring (CAM) does not apply to any of the units at the facility.  </w:t>
      </w:r>
    </w:p>
    <w:p w:rsidR="00C81890" w:rsidRPr="00D94A97" w:rsidRDefault="00C81890" w:rsidP="00693FFA">
      <w:pPr>
        <w:spacing w:after="120"/>
        <w:rPr>
          <w:rFonts w:ascii="Book Antiqua" w:hAnsi="Book Antiqua"/>
          <w:b/>
          <w:sz w:val="22"/>
          <w:szCs w:val="22"/>
        </w:rPr>
      </w:pPr>
    </w:p>
    <w:p w:rsidR="00693FFA" w:rsidRPr="00D94A97" w:rsidRDefault="00693FFA" w:rsidP="00693FFA">
      <w:pPr>
        <w:spacing w:after="120"/>
        <w:rPr>
          <w:rFonts w:ascii="Book Antiqua" w:hAnsi="Book Antiqua"/>
          <w:b/>
          <w:sz w:val="22"/>
          <w:szCs w:val="22"/>
        </w:rPr>
      </w:pPr>
      <w:r w:rsidRPr="00D94A97">
        <w:rPr>
          <w:rFonts w:ascii="Book Antiqua" w:hAnsi="Book Antiqua"/>
          <w:b/>
          <w:sz w:val="22"/>
          <w:szCs w:val="22"/>
        </w:rPr>
        <w:t>PROJECT REVIEW</w:t>
      </w:r>
    </w:p>
    <w:p w:rsidR="00021857" w:rsidRPr="00D94A97" w:rsidRDefault="00693FFA" w:rsidP="00693FFA">
      <w:pPr>
        <w:spacing w:after="120"/>
        <w:rPr>
          <w:rFonts w:ascii="Book Antiqua" w:hAnsi="Book Antiqua"/>
          <w:sz w:val="22"/>
          <w:szCs w:val="22"/>
        </w:rPr>
      </w:pPr>
      <w:r w:rsidRPr="00D94A97">
        <w:rPr>
          <w:rFonts w:ascii="Book Antiqua" w:hAnsi="Book Antiqua"/>
          <w:sz w:val="22"/>
          <w:szCs w:val="22"/>
        </w:rPr>
        <w:t xml:space="preserve">To </w:t>
      </w:r>
      <w:r w:rsidR="00021857" w:rsidRPr="00D94A97">
        <w:rPr>
          <w:rFonts w:ascii="Book Antiqua" w:hAnsi="Book Antiqua"/>
          <w:sz w:val="22"/>
          <w:szCs w:val="22"/>
        </w:rPr>
        <w:t xml:space="preserve">revise the annual </w:t>
      </w:r>
      <w:r w:rsidR="00BB19C8" w:rsidRPr="00D94A97">
        <w:rPr>
          <w:rFonts w:ascii="Book Antiqua" w:hAnsi="Book Antiqua"/>
          <w:sz w:val="22"/>
          <w:szCs w:val="22"/>
        </w:rPr>
        <w:t>Visible</w:t>
      </w:r>
      <w:r w:rsidR="00021857" w:rsidRPr="00D94A97">
        <w:rPr>
          <w:rFonts w:ascii="Book Antiqua" w:hAnsi="Book Antiqua"/>
          <w:sz w:val="22"/>
          <w:szCs w:val="22"/>
        </w:rPr>
        <w:t xml:space="preserve"> Emissions requirement of EU002 &amp; EU003  from annual emissions testing to a 5 year testing </w:t>
      </w:r>
      <w:r w:rsidR="00A70066" w:rsidRPr="00D94A97">
        <w:rPr>
          <w:rFonts w:ascii="Book Antiqua" w:hAnsi="Book Antiqua"/>
          <w:sz w:val="22"/>
          <w:szCs w:val="22"/>
        </w:rPr>
        <w:t xml:space="preserve">prior to obtaining a renewed operation permit </w:t>
      </w:r>
      <w:r w:rsidR="00021857" w:rsidRPr="00D94A97">
        <w:rPr>
          <w:rFonts w:ascii="Book Antiqua" w:hAnsi="Book Antiqua"/>
          <w:sz w:val="22"/>
          <w:szCs w:val="22"/>
        </w:rPr>
        <w:t>in accordance with</w:t>
      </w:r>
      <w:r w:rsidR="00021857" w:rsidRPr="00D94A97">
        <w:rPr>
          <w:rFonts w:ascii="Book Antiqua" w:hAnsi="Book Antiqua"/>
          <w:b/>
          <w:sz w:val="22"/>
          <w:szCs w:val="22"/>
        </w:rPr>
        <w:t xml:space="preserve"> </w:t>
      </w:r>
      <w:r w:rsidR="00021857" w:rsidRPr="00D94A97">
        <w:rPr>
          <w:rFonts w:ascii="Book Antiqua" w:hAnsi="Book Antiqua"/>
          <w:sz w:val="22"/>
          <w:szCs w:val="22"/>
        </w:rPr>
        <w:t xml:space="preserve"> Rules 62-297.310(7) a 3, F.A.C. and 62-4.070(3)</w:t>
      </w:r>
    </w:p>
    <w:p w:rsidR="00021857" w:rsidRPr="00D94A97" w:rsidRDefault="00021857" w:rsidP="00693FFA">
      <w:pPr>
        <w:spacing w:after="120"/>
        <w:rPr>
          <w:rFonts w:ascii="Book Antiqua" w:hAnsi="Book Antiqua"/>
          <w:sz w:val="22"/>
          <w:szCs w:val="22"/>
        </w:rPr>
      </w:pPr>
      <w:r w:rsidRPr="00D94A97">
        <w:rPr>
          <w:rFonts w:ascii="Book Antiqua" w:hAnsi="Book Antiqua"/>
          <w:sz w:val="22"/>
          <w:szCs w:val="22"/>
        </w:rPr>
        <w:t xml:space="preserve"> </w:t>
      </w:r>
      <w:r w:rsidR="00693FFA" w:rsidRPr="00D94A97">
        <w:rPr>
          <w:rFonts w:ascii="Book Antiqua" w:hAnsi="Book Antiqua"/>
          <w:sz w:val="22"/>
          <w:szCs w:val="22"/>
        </w:rPr>
        <w:t>Changes that were made as part of this revision include</w:t>
      </w:r>
      <w:r w:rsidRPr="00D94A97">
        <w:rPr>
          <w:rFonts w:ascii="Book Antiqua" w:hAnsi="Book Antiqua"/>
          <w:sz w:val="22"/>
          <w:szCs w:val="22"/>
        </w:rPr>
        <w:t>:</w:t>
      </w:r>
    </w:p>
    <w:p w:rsidR="00A70066" w:rsidRPr="00D94A97" w:rsidRDefault="00A70066" w:rsidP="00A70066">
      <w:pPr>
        <w:pStyle w:val="ListParagraph"/>
        <w:numPr>
          <w:ilvl w:val="0"/>
          <w:numId w:val="1"/>
        </w:numPr>
        <w:spacing w:after="120"/>
        <w:ind w:hanging="720"/>
        <w:rPr>
          <w:rFonts w:ascii="Book Antiqua" w:hAnsi="Book Antiqua"/>
          <w:b/>
          <w:caps/>
          <w:sz w:val="22"/>
          <w:szCs w:val="22"/>
        </w:rPr>
      </w:pPr>
      <w:r w:rsidRPr="00D94A97">
        <w:rPr>
          <w:rFonts w:ascii="Book Antiqua" w:hAnsi="Book Antiqua"/>
          <w:b/>
          <w:caps/>
          <w:sz w:val="22"/>
          <w:szCs w:val="22"/>
        </w:rPr>
        <w:t xml:space="preserve">FROM: </w:t>
      </w:r>
    </w:p>
    <w:p w:rsidR="00A70066" w:rsidRPr="009364C8" w:rsidRDefault="00A70066" w:rsidP="00A70066">
      <w:pPr>
        <w:rPr>
          <w:rFonts w:ascii="Book Antiqua" w:hAnsi="Book Antiqua"/>
          <w:b/>
          <w:sz w:val="22"/>
          <w:szCs w:val="22"/>
          <w:u w:val="single"/>
        </w:rPr>
      </w:pPr>
      <w:r w:rsidRPr="009364C8">
        <w:rPr>
          <w:rFonts w:ascii="Book Antiqua" w:hAnsi="Book Antiqua"/>
          <w:b/>
          <w:sz w:val="22"/>
          <w:szCs w:val="22"/>
          <w:u w:val="single"/>
        </w:rPr>
        <w:t>Test Methods and Procedures</w:t>
      </w:r>
    </w:p>
    <w:p w:rsidR="00A70066" w:rsidRPr="009364C8" w:rsidRDefault="00A70066" w:rsidP="00A70066">
      <w:pPr>
        <w:rPr>
          <w:rFonts w:ascii="Book Antiqua" w:hAnsi="Book Antiqua"/>
          <w:b/>
          <w:i/>
          <w:sz w:val="22"/>
          <w:szCs w:val="22"/>
        </w:rPr>
      </w:pPr>
    </w:p>
    <w:p w:rsidR="00A70066" w:rsidRPr="009364C8" w:rsidRDefault="00A70066" w:rsidP="00A70066">
      <w:pPr>
        <w:ind w:left="450" w:hanging="450"/>
        <w:rPr>
          <w:rFonts w:ascii="Book Antiqua" w:hAnsi="Book Antiqua"/>
          <w:sz w:val="22"/>
          <w:szCs w:val="22"/>
        </w:rPr>
      </w:pPr>
      <w:r w:rsidRPr="009364C8">
        <w:rPr>
          <w:rFonts w:ascii="Book Antiqua" w:hAnsi="Book Antiqua"/>
          <w:b/>
          <w:sz w:val="22"/>
          <w:szCs w:val="22"/>
        </w:rPr>
        <w:t>B.8.</w:t>
      </w:r>
      <w:r w:rsidRPr="009364C8">
        <w:rPr>
          <w:rFonts w:ascii="Book Antiqua" w:hAnsi="Book Antiqua"/>
          <w:sz w:val="22"/>
          <w:szCs w:val="22"/>
        </w:rPr>
        <w:t xml:space="preserve">  </w:t>
      </w:r>
      <w:r w:rsidRPr="009364C8">
        <w:rPr>
          <w:rFonts w:ascii="Book Antiqua" w:hAnsi="Book Antiqua"/>
          <w:b/>
          <w:bCs/>
          <w:sz w:val="22"/>
          <w:szCs w:val="22"/>
          <w:u w:val="single"/>
        </w:rPr>
        <w:t>Annual Testing.</w:t>
      </w:r>
      <w:r w:rsidRPr="009364C8">
        <w:rPr>
          <w:rFonts w:ascii="Book Antiqua" w:hAnsi="Book Antiqua"/>
          <w:b/>
          <w:bCs/>
          <w:sz w:val="22"/>
          <w:szCs w:val="22"/>
        </w:rPr>
        <w:t xml:space="preserve">  </w:t>
      </w:r>
      <w:r w:rsidRPr="009364C8">
        <w:rPr>
          <w:rFonts w:ascii="Book Antiqua" w:hAnsi="Book Antiqua"/>
          <w:sz w:val="22"/>
          <w:szCs w:val="22"/>
        </w:rPr>
        <w:t xml:space="preserve">Compliance with each of the emissions limits stated in </w:t>
      </w:r>
      <w:r w:rsidRPr="009364C8">
        <w:rPr>
          <w:rFonts w:ascii="Book Antiqua" w:hAnsi="Book Antiqua"/>
          <w:b/>
          <w:sz w:val="22"/>
          <w:szCs w:val="22"/>
        </w:rPr>
        <w:t xml:space="preserve">Specific Condition B.6. </w:t>
      </w:r>
      <w:r w:rsidRPr="009364C8">
        <w:rPr>
          <w:rFonts w:ascii="Book Antiqua" w:hAnsi="Book Antiqua"/>
          <w:sz w:val="22"/>
          <w:szCs w:val="22"/>
        </w:rPr>
        <w:t xml:space="preserve">shall be demonstrated on an annual basis during </w:t>
      </w:r>
      <w:r w:rsidR="009364C8" w:rsidRPr="009364C8">
        <w:rPr>
          <w:rFonts w:ascii="Book Antiqua" w:hAnsi="Book Antiqua"/>
          <w:sz w:val="22"/>
          <w:szCs w:val="22"/>
        </w:rPr>
        <w:t>each</w:t>
      </w:r>
      <w:r w:rsidRPr="009364C8">
        <w:rPr>
          <w:rFonts w:ascii="Book Antiqua" w:hAnsi="Book Antiqua"/>
          <w:sz w:val="22"/>
          <w:szCs w:val="22"/>
        </w:rPr>
        <w:t xml:space="preserve"> federal fiscal year (October 1</w:t>
      </w:r>
      <w:r w:rsidRPr="009364C8">
        <w:rPr>
          <w:rFonts w:ascii="Book Antiqua" w:hAnsi="Book Antiqua"/>
          <w:sz w:val="22"/>
          <w:szCs w:val="22"/>
          <w:vertAlign w:val="superscript"/>
        </w:rPr>
        <w:t>st</w:t>
      </w:r>
      <w:r w:rsidRPr="009364C8">
        <w:rPr>
          <w:rFonts w:ascii="Book Antiqua" w:hAnsi="Book Antiqua"/>
          <w:sz w:val="22"/>
          <w:szCs w:val="22"/>
        </w:rPr>
        <w:t xml:space="preserve"> to September 30</w:t>
      </w:r>
      <w:r w:rsidRPr="009364C8">
        <w:rPr>
          <w:rFonts w:ascii="Book Antiqua" w:hAnsi="Book Antiqua"/>
          <w:sz w:val="22"/>
          <w:szCs w:val="22"/>
          <w:vertAlign w:val="superscript"/>
        </w:rPr>
        <w:t>th</w:t>
      </w:r>
      <w:r w:rsidRPr="009364C8">
        <w:rPr>
          <w:rFonts w:ascii="Book Antiqua" w:hAnsi="Book Antiqua"/>
          <w:sz w:val="22"/>
          <w:szCs w:val="22"/>
        </w:rPr>
        <w:t>).</w:t>
      </w:r>
    </w:p>
    <w:p w:rsidR="00A70066" w:rsidRPr="009364C8" w:rsidRDefault="00A70066" w:rsidP="00A70066">
      <w:pPr>
        <w:rPr>
          <w:rFonts w:ascii="Book Antiqua" w:hAnsi="Book Antiqua"/>
          <w:sz w:val="22"/>
          <w:szCs w:val="22"/>
        </w:rPr>
      </w:pPr>
      <w:r w:rsidRPr="009364C8">
        <w:rPr>
          <w:rFonts w:ascii="Book Antiqua" w:hAnsi="Book Antiqua"/>
          <w:sz w:val="22"/>
          <w:szCs w:val="22"/>
        </w:rPr>
        <w:t>[</w:t>
      </w:r>
      <w:r w:rsidRPr="009364C8">
        <w:rPr>
          <w:rFonts w:ascii="Book Antiqua" w:hAnsi="Book Antiqua"/>
          <w:bCs/>
          <w:sz w:val="22"/>
          <w:szCs w:val="22"/>
        </w:rPr>
        <w:t xml:space="preserve">Comments from </w:t>
      </w:r>
      <w:r w:rsidRPr="009364C8">
        <w:rPr>
          <w:rFonts w:ascii="Book Antiqua" w:hAnsi="Book Antiqua"/>
          <w:sz w:val="22"/>
          <w:szCs w:val="22"/>
        </w:rPr>
        <w:t>Florida Gas Transmission Company received on September 29, 2008]</w:t>
      </w:r>
    </w:p>
    <w:p w:rsidR="00A70066" w:rsidRPr="009364C8" w:rsidRDefault="00A70066" w:rsidP="00693FFA">
      <w:pPr>
        <w:spacing w:after="120"/>
        <w:rPr>
          <w:rFonts w:ascii="Book Antiqua" w:hAnsi="Book Antiqua"/>
          <w:b/>
          <w:caps/>
          <w:sz w:val="22"/>
          <w:szCs w:val="22"/>
        </w:rPr>
      </w:pPr>
    </w:p>
    <w:p w:rsidR="00A70066" w:rsidRPr="009364C8" w:rsidRDefault="00A70066" w:rsidP="00A70066">
      <w:pPr>
        <w:ind w:left="540" w:hanging="540"/>
        <w:rPr>
          <w:rFonts w:ascii="Book Antiqua" w:hAnsi="Book Antiqua"/>
          <w:b/>
          <w:sz w:val="22"/>
          <w:szCs w:val="22"/>
        </w:rPr>
      </w:pPr>
      <w:r w:rsidRPr="009364C8">
        <w:rPr>
          <w:rFonts w:ascii="Book Antiqua" w:hAnsi="Book Antiqua"/>
          <w:b/>
          <w:caps/>
          <w:sz w:val="22"/>
          <w:szCs w:val="22"/>
        </w:rPr>
        <w:t>TO:</w:t>
      </w:r>
      <w:r w:rsidRPr="009364C8">
        <w:rPr>
          <w:rFonts w:ascii="Book Antiqua" w:hAnsi="Book Antiqua"/>
          <w:b/>
          <w:sz w:val="22"/>
          <w:szCs w:val="22"/>
        </w:rPr>
        <w:t xml:space="preserve"> </w:t>
      </w:r>
    </w:p>
    <w:p w:rsidR="00A70066" w:rsidRPr="009364C8" w:rsidRDefault="00A70066" w:rsidP="00A70066">
      <w:pPr>
        <w:ind w:left="540" w:hanging="540"/>
        <w:rPr>
          <w:rFonts w:ascii="Book Antiqua" w:hAnsi="Book Antiqua"/>
          <w:b/>
          <w:sz w:val="22"/>
          <w:szCs w:val="22"/>
        </w:rPr>
      </w:pPr>
    </w:p>
    <w:p w:rsidR="00A70066" w:rsidRPr="009364C8" w:rsidRDefault="00A70066" w:rsidP="00A70066">
      <w:pPr>
        <w:ind w:left="540" w:hanging="540"/>
        <w:rPr>
          <w:rFonts w:ascii="Book Antiqua" w:hAnsi="Book Antiqua"/>
          <w:sz w:val="22"/>
          <w:szCs w:val="22"/>
        </w:rPr>
      </w:pPr>
      <w:r w:rsidRPr="009364C8">
        <w:rPr>
          <w:rFonts w:ascii="Book Antiqua" w:hAnsi="Book Antiqua"/>
          <w:b/>
          <w:sz w:val="22"/>
          <w:szCs w:val="22"/>
        </w:rPr>
        <w:t>B.9</w:t>
      </w:r>
      <w:r w:rsidRPr="009364C8">
        <w:rPr>
          <w:rFonts w:ascii="Book Antiqua" w:hAnsi="Book Antiqua"/>
          <w:sz w:val="22"/>
          <w:szCs w:val="22"/>
        </w:rPr>
        <w:t xml:space="preserve">.  </w:t>
      </w:r>
      <w:r w:rsidRPr="009364C8">
        <w:rPr>
          <w:rFonts w:ascii="Book Antiqua" w:hAnsi="Book Antiqua"/>
          <w:b/>
          <w:sz w:val="22"/>
          <w:szCs w:val="22"/>
          <w:u w:val="single"/>
        </w:rPr>
        <w:t>Visible Emissions Test EU 002</w:t>
      </w:r>
      <w:r w:rsidRPr="009364C8">
        <w:rPr>
          <w:rFonts w:ascii="Book Antiqua" w:hAnsi="Book Antiqua"/>
          <w:sz w:val="22"/>
          <w:szCs w:val="22"/>
        </w:rPr>
        <w:t xml:space="preserve">: A visible emissions test shall be conducted every 5 years prior to obtaining a renewed operation permit. </w:t>
      </w:r>
    </w:p>
    <w:p w:rsidR="00A70066" w:rsidRPr="009364C8" w:rsidRDefault="00A70066" w:rsidP="00A70066">
      <w:pPr>
        <w:rPr>
          <w:rFonts w:ascii="Book Antiqua" w:hAnsi="Book Antiqua"/>
          <w:sz w:val="22"/>
          <w:szCs w:val="22"/>
        </w:rPr>
      </w:pPr>
    </w:p>
    <w:p w:rsidR="009364C8" w:rsidRDefault="00A70066" w:rsidP="009364C8">
      <w:pPr>
        <w:rPr>
          <w:rFonts w:ascii="Book Antiqua" w:hAnsi="Book Antiqua"/>
          <w:b/>
          <w:caps/>
          <w:sz w:val="22"/>
          <w:szCs w:val="22"/>
        </w:rPr>
      </w:pPr>
      <w:r w:rsidRPr="009364C8">
        <w:rPr>
          <w:rFonts w:ascii="Book Antiqua" w:hAnsi="Book Antiqua"/>
          <w:sz w:val="22"/>
          <w:szCs w:val="22"/>
        </w:rPr>
        <w:t>[Rules 62-297.310(7) a 3, F.A.C. and 62-4.070(3)]</w:t>
      </w:r>
      <w:r w:rsidRPr="009364C8">
        <w:rPr>
          <w:rFonts w:ascii="Book Antiqua" w:hAnsi="Book Antiqua"/>
          <w:sz w:val="22"/>
          <w:szCs w:val="22"/>
        </w:rPr>
        <w:tab/>
      </w:r>
    </w:p>
    <w:p w:rsidR="009364C8" w:rsidRDefault="009364C8">
      <w:pPr>
        <w:spacing w:after="200" w:line="276" w:lineRule="auto"/>
        <w:rPr>
          <w:rFonts w:ascii="Book Antiqua" w:hAnsi="Book Antiqua"/>
          <w:b/>
          <w:caps/>
          <w:sz w:val="22"/>
          <w:szCs w:val="22"/>
        </w:rPr>
      </w:pPr>
      <w:r>
        <w:rPr>
          <w:rFonts w:ascii="Book Antiqua" w:hAnsi="Book Antiqua"/>
          <w:b/>
          <w:caps/>
          <w:sz w:val="22"/>
          <w:szCs w:val="22"/>
        </w:rPr>
        <w:br w:type="page"/>
      </w:r>
    </w:p>
    <w:p w:rsidR="00AC3180" w:rsidRDefault="007D04F0" w:rsidP="00AC3180">
      <w:pPr>
        <w:rPr>
          <w:rFonts w:ascii="Book Antiqua" w:hAnsi="Book Antiqua"/>
          <w:sz w:val="22"/>
          <w:szCs w:val="22"/>
        </w:rPr>
      </w:pPr>
      <w:r w:rsidRPr="007D04F0">
        <w:rPr>
          <w:rFonts w:ascii="Book Antiqua" w:hAnsi="Book Antiqua"/>
          <w:sz w:val="22"/>
          <w:szCs w:val="22"/>
        </w:rPr>
        <w:lastRenderedPageBreak/>
        <w:t xml:space="preserve"> In addition </w:t>
      </w:r>
      <w:r>
        <w:rPr>
          <w:rFonts w:ascii="Book Antiqua" w:hAnsi="Book Antiqua"/>
          <w:sz w:val="22"/>
          <w:szCs w:val="22"/>
        </w:rPr>
        <w:t xml:space="preserve">corrections were made to </w:t>
      </w:r>
      <w:r w:rsidR="00AC3180">
        <w:rPr>
          <w:rFonts w:ascii="Book Antiqua" w:hAnsi="Book Antiqua"/>
          <w:sz w:val="22"/>
          <w:szCs w:val="22"/>
        </w:rPr>
        <w:t xml:space="preserve">emissions factor that determine </w:t>
      </w:r>
      <w:r>
        <w:rPr>
          <w:rFonts w:ascii="Book Antiqua" w:hAnsi="Book Antiqua"/>
          <w:sz w:val="22"/>
          <w:szCs w:val="22"/>
        </w:rPr>
        <w:t xml:space="preserve">the </w:t>
      </w:r>
      <w:r w:rsidR="00AC3180">
        <w:rPr>
          <w:rFonts w:ascii="Book Antiqua" w:hAnsi="Book Antiqua"/>
          <w:sz w:val="22"/>
          <w:szCs w:val="22"/>
        </w:rPr>
        <w:t>m</w:t>
      </w:r>
      <w:r w:rsidR="00AC3180" w:rsidRPr="00AC3180">
        <w:rPr>
          <w:rFonts w:ascii="Book Antiqua" w:hAnsi="Book Antiqua"/>
          <w:sz w:val="22"/>
          <w:szCs w:val="22"/>
        </w:rPr>
        <w:t xml:space="preserve">aximum </w:t>
      </w:r>
      <w:r w:rsidR="00AC3180">
        <w:rPr>
          <w:rFonts w:ascii="Book Antiqua" w:hAnsi="Book Antiqua"/>
          <w:sz w:val="22"/>
          <w:szCs w:val="22"/>
        </w:rPr>
        <w:t>a</w:t>
      </w:r>
      <w:r w:rsidR="00AC3180" w:rsidRPr="00AC3180">
        <w:rPr>
          <w:rFonts w:ascii="Book Antiqua" w:hAnsi="Book Antiqua"/>
          <w:sz w:val="22"/>
          <w:szCs w:val="22"/>
        </w:rPr>
        <w:t xml:space="preserve">llowable Emissions </w:t>
      </w:r>
      <w:r w:rsidR="00AC3180">
        <w:rPr>
          <w:rFonts w:ascii="Book Antiqua" w:hAnsi="Book Antiqua"/>
          <w:sz w:val="22"/>
          <w:szCs w:val="22"/>
        </w:rPr>
        <w:t>r</w:t>
      </w:r>
      <w:r w:rsidR="00AC3180" w:rsidRPr="00AC3180">
        <w:rPr>
          <w:rFonts w:ascii="Book Antiqua" w:hAnsi="Book Antiqua"/>
          <w:sz w:val="22"/>
          <w:szCs w:val="22"/>
        </w:rPr>
        <w:t>ate</w:t>
      </w:r>
      <w:r w:rsidR="00AC3180">
        <w:rPr>
          <w:rFonts w:ascii="Book Antiqua" w:hAnsi="Book Antiqua"/>
          <w:sz w:val="22"/>
          <w:szCs w:val="22"/>
        </w:rPr>
        <w:t xml:space="preserve"> for </w:t>
      </w:r>
      <w:r>
        <w:rPr>
          <w:rFonts w:ascii="Book Antiqua" w:hAnsi="Book Antiqua"/>
          <w:sz w:val="22"/>
          <w:szCs w:val="22"/>
        </w:rPr>
        <w:t xml:space="preserve">sulfur dioxide emissions limit </w:t>
      </w:r>
      <w:r w:rsidR="00AC3180">
        <w:rPr>
          <w:rFonts w:ascii="Book Antiqua" w:hAnsi="Book Antiqua"/>
          <w:sz w:val="22"/>
          <w:szCs w:val="22"/>
        </w:rPr>
        <w:t xml:space="preserve"> </w:t>
      </w:r>
      <w:r>
        <w:rPr>
          <w:rFonts w:ascii="Book Antiqua" w:hAnsi="Book Antiqua"/>
          <w:sz w:val="22"/>
          <w:szCs w:val="22"/>
        </w:rPr>
        <w:t xml:space="preserve">for EU 002 </w:t>
      </w:r>
      <w:r w:rsidR="00AC396E">
        <w:rPr>
          <w:rFonts w:ascii="Book Antiqua" w:hAnsi="Book Antiqua"/>
          <w:sz w:val="22"/>
          <w:szCs w:val="22"/>
        </w:rPr>
        <w:t xml:space="preserve">from 10 gr. S/100 Scf to 7.80 gr. S/ 100 Scf </w:t>
      </w:r>
      <w:r>
        <w:rPr>
          <w:rFonts w:ascii="Book Antiqua" w:hAnsi="Book Antiqua"/>
          <w:sz w:val="22"/>
          <w:szCs w:val="22"/>
        </w:rPr>
        <w:t xml:space="preserve">base on FGT Amendment </w:t>
      </w:r>
      <w:r w:rsidR="00AC3180">
        <w:rPr>
          <w:rFonts w:ascii="Book Antiqua" w:hAnsi="Book Antiqua"/>
          <w:sz w:val="22"/>
          <w:szCs w:val="22"/>
        </w:rPr>
        <w:t>to Permit No. AC04-189454 (September 17, 1993).</w:t>
      </w:r>
    </w:p>
    <w:p w:rsidR="00AC3180" w:rsidRDefault="00AC3180" w:rsidP="00AC3180">
      <w:pPr>
        <w:rPr>
          <w:rFonts w:ascii="Book Antiqua" w:hAnsi="Book Antiqua"/>
          <w:sz w:val="22"/>
          <w:szCs w:val="22"/>
        </w:rPr>
      </w:pPr>
    </w:p>
    <w:p w:rsidR="00A70066" w:rsidRPr="00D94A97" w:rsidRDefault="00AC3180" w:rsidP="00AC3180">
      <w:pPr>
        <w:rPr>
          <w:rFonts w:ascii="Book Antiqua" w:hAnsi="Book Antiqua"/>
          <w:b/>
          <w:caps/>
          <w:sz w:val="22"/>
          <w:szCs w:val="22"/>
        </w:rPr>
      </w:pPr>
      <w:r w:rsidRPr="00D94A97">
        <w:rPr>
          <w:rFonts w:ascii="Book Antiqua" w:hAnsi="Book Antiqua"/>
          <w:b/>
          <w:caps/>
          <w:sz w:val="22"/>
          <w:szCs w:val="22"/>
        </w:rPr>
        <w:t xml:space="preserve"> </w:t>
      </w:r>
      <w:r w:rsidR="00A70066" w:rsidRPr="00D94A97">
        <w:rPr>
          <w:rFonts w:ascii="Book Antiqua" w:hAnsi="Book Antiqua"/>
          <w:b/>
          <w:caps/>
          <w:sz w:val="22"/>
          <w:szCs w:val="22"/>
        </w:rPr>
        <w:t xml:space="preserve">FROM: </w:t>
      </w:r>
    </w:p>
    <w:p w:rsidR="00A70066" w:rsidRPr="009364C8" w:rsidRDefault="00A70066" w:rsidP="00A70066">
      <w:pPr>
        <w:rPr>
          <w:rFonts w:ascii="Book Antiqua" w:hAnsi="Book Antiqua"/>
          <w:b/>
          <w:sz w:val="22"/>
          <w:szCs w:val="22"/>
          <w:u w:val="single"/>
        </w:rPr>
      </w:pPr>
      <w:r w:rsidRPr="009364C8">
        <w:rPr>
          <w:rFonts w:ascii="Book Antiqua" w:hAnsi="Book Antiqua"/>
          <w:b/>
          <w:sz w:val="22"/>
          <w:szCs w:val="22"/>
          <w:u w:val="single"/>
        </w:rPr>
        <w:t>Test Methods and Procedures</w:t>
      </w:r>
    </w:p>
    <w:p w:rsidR="00A70066" w:rsidRPr="009364C8" w:rsidRDefault="00A70066" w:rsidP="00A70066">
      <w:pPr>
        <w:rPr>
          <w:rFonts w:ascii="Book Antiqua" w:hAnsi="Book Antiqua"/>
          <w:b/>
          <w:i/>
          <w:sz w:val="22"/>
          <w:szCs w:val="22"/>
        </w:rPr>
      </w:pPr>
    </w:p>
    <w:p w:rsidR="00A70066" w:rsidRPr="009364C8" w:rsidRDefault="00A70066" w:rsidP="00C367ED">
      <w:pPr>
        <w:ind w:left="450" w:hanging="450"/>
        <w:rPr>
          <w:rFonts w:ascii="Book Antiqua" w:hAnsi="Book Antiqua"/>
          <w:sz w:val="22"/>
          <w:szCs w:val="22"/>
        </w:rPr>
      </w:pPr>
      <w:r w:rsidRPr="009364C8">
        <w:rPr>
          <w:rFonts w:ascii="Book Antiqua" w:hAnsi="Book Antiqua"/>
          <w:b/>
          <w:bCs/>
          <w:sz w:val="22"/>
          <w:szCs w:val="22"/>
        </w:rPr>
        <w:t xml:space="preserve">C.8.  </w:t>
      </w:r>
      <w:r w:rsidRPr="009364C8">
        <w:rPr>
          <w:rFonts w:ascii="Book Antiqua" w:hAnsi="Book Antiqua"/>
          <w:b/>
          <w:bCs/>
          <w:sz w:val="22"/>
          <w:szCs w:val="22"/>
          <w:u w:val="single"/>
        </w:rPr>
        <w:t>Annual Testing.</w:t>
      </w:r>
      <w:r w:rsidRPr="009364C8">
        <w:rPr>
          <w:rFonts w:ascii="Book Antiqua" w:hAnsi="Book Antiqua"/>
          <w:b/>
          <w:bCs/>
          <w:sz w:val="22"/>
          <w:szCs w:val="22"/>
        </w:rPr>
        <w:t xml:space="preserve">  </w:t>
      </w:r>
      <w:r w:rsidRPr="009364C8">
        <w:rPr>
          <w:rFonts w:ascii="Book Antiqua" w:hAnsi="Book Antiqua"/>
          <w:sz w:val="22"/>
          <w:szCs w:val="22"/>
        </w:rPr>
        <w:t>During each federal fiscal year (October 1</w:t>
      </w:r>
      <w:r w:rsidRPr="009364C8">
        <w:rPr>
          <w:rFonts w:ascii="Book Antiqua" w:hAnsi="Book Antiqua"/>
          <w:sz w:val="22"/>
          <w:szCs w:val="22"/>
          <w:vertAlign w:val="superscript"/>
        </w:rPr>
        <w:t>st</w:t>
      </w:r>
      <w:r w:rsidRPr="009364C8">
        <w:rPr>
          <w:rFonts w:ascii="Book Antiqua" w:hAnsi="Book Antiqua"/>
          <w:sz w:val="22"/>
          <w:szCs w:val="22"/>
        </w:rPr>
        <w:t xml:space="preserve"> to September 30</w:t>
      </w:r>
      <w:r w:rsidRPr="009364C8">
        <w:rPr>
          <w:rFonts w:ascii="Book Antiqua" w:hAnsi="Book Antiqua"/>
          <w:sz w:val="22"/>
          <w:szCs w:val="22"/>
          <w:vertAlign w:val="superscript"/>
        </w:rPr>
        <w:t>th</w:t>
      </w:r>
      <w:r w:rsidRPr="009364C8">
        <w:rPr>
          <w:rFonts w:ascii="Book Antiqua" w:hAnsi="Book Antiqua"/>
          <w:sz w:val="22"/>
          <w:szCs w:val="22"/>
        </w:rPr>
        <w:t>) the gas turbine shall be tested to demonstrate compliance with the emission standards for CO, NO</w:t>
      </w:r>
      <w:r w:rsidRPr="009364C8">
        <w:rPr>
          <w:rFonts w:ascii="Book Antiqua" w:hAnsi="Book Antiqua"/>
          <w:sz w:val="22"/>
          <w:szCs w:val="22"/>
          <w:vertAlign w:val="subscript"/>
        </w:rPr>
        <w:t>X</w:t>
      </w:r>
      <w:r w:rsidRPr="009364C8">
        <w:rPr>
          <w:rFonts w:ascii="Book Antiqua" w:hAnsi="Book Antiqua"/>
          <w:sz w:val="22"/>
          <w:szCs w:val="22"/>
        </w:rPr>
        <w:t xml:space="preserve"> and VE. </w:t>
      </w:r>
    </w:p>
    <w:p w:rsidR="00A70066" w:rsidRPr="009364C8" w:rsidRDefault="00A70066" w:rsidP="00A70066">
      <w:pPr>
        <w:rPr>
          <w:rFonts w:ascii="Book Antiqua" w:hAnsi="Book Antiqua"/>
          <w:bCs/>
          <w:sz w:val="22"/>
          <w:szCs w:val="22"/>
        </w:rPr>
      </w:pPr>
      <w:r w:rsidRPr="009364C8">
        <w:rPr>
          <w:rFonts w:ascii="Book Antiqua" w:hAnsi="Book Antiqua"/>
          <w:sz w:val="22"/>
          <w:szCs w:val="22"/>
        </w:rPr>
        <w:t>[</w:t>
      </w:r>
      <w:r w:rsidRPr="009364C8">
        <w:rPr>
          <w:rFonts w:ascii="Book Antiqua" w:hAnsi="Book Antiqua"/>
          <w:bCs/>
          <w:sz w:val="22"/>
          <w:szCs w:val="22"/>
        </w:rPr>
        <w:t xml:space="preserve">Rule 62-297.310(7)(a)4, F.A.C.; Air Permit No. </w:t>
      </w:r>
      <w:r w:rsidRPr="009364C8">
        <w:rPr>
          <w:rFonts w:ascii="Book Antiqua" w:hAnsi="Book Antiqua"/>
          <w:sz w:val="22"/>
          <w:szCs w:val="22"/>
        </w:rPr>
        <w:t>0070012-004-AC</w:t>
      </w:r>
      <w:r w:rsidRPr="009364C8">
        <w:rPr>
          <w:rFonts w:ascii="Book Antiqua" w:hAnsi="Book Antiqua"/>
          <w:bCs/>
          <w:sz w:val="22"/>
          <w:szCs w:val="22"/>
        </w:rPr>
        <w:t>]</w:t>
      </w:r>
    </w:p>
    <w:p w:rsidR="00A70066" w:rsidRPr="009364C8" w:rsidRDefault="00A70066" w:rsidP="00A70066">
      <w:pPr>
        <w:spacing w:after="120"/>
        <w:rPr>
          <w:rFonts w:ascii="Book Antiqua" w:hAnsi="Book Antiqua"/>
          <w:b/>
          <w:caps/>
          <w:sz w:val="22"/>
          <w:szCs w:val="22"/>
        </w:rPr>
      </w:pPr>
    </w:p>
    <w:p w:rsidR="00A70066" w:rsidRPr="009364C8" w:rsidRDefault="00A70066" w:rsidP="00A70066">
      <w:pPr>
        <w:ind w:left="540" w:hanging="540"/>
        <w:rPr>
          <w:rFonts w:ascii="Book Antiqua" w:hAnsi="Book Antiqua"/>
          <w:b/>
          <w:sz w:val="22"/>
          <w:szCs w:val="22"/>
        </w:rPr>
      </w:pPr>
      <w:r w:rsidRPr="009364C8">
        <w:rPr>
          <w:rFonts w:ascii="Book Antiqua" w:hAnsi="Book Antiqua"/>
          <w:b/>
          <w:caps/>
          <w:sz w:val="22"/>
          <w:szCs w:val="22"/>
        </w:rPr>
        <w:t>TO:</w:t>
      </w:r>
      <w:r w:rsidRPr="009364C8">
        <w:rPr>
          <w:rFonts w:ascii="Book Antiqua" w:hAnsi="Book Antiqua"/>
          <w:b/>
          <w:sz w:val="22"/>
          <w:szCs w:val="22"/>
        </w:rPr>
        <w:t xml:space="preserve"> </w:t>
      </w:r>
    </w:p>
    <w:p w:rsidR="00C367ED" w:rsidRPr="009364C8" w:rsidRDefault="00C367ED" w:rsidP="00C367ED">
      <w:pPr>
        <w:pStyle w:val="ListParagraph"/>
        <w:ind w:hanging="720"/>
        <w:rPr>
          <w:rFonts w:ascii="Book Antiqua" w:hAnsi="Book Antiqua"/>
          <w:sz w:val="22"/>
          <w:szCs w:val="22"/>
        </w:rPr>
      </w:pPr>
      <w:r w:rsidRPr="009364C8">
        <w:rPr>
          <w:rFonts w:ascii="Book Antiqua" w:hAnsi="Book Antiqua"/>
          <w:b/>
          <w:bCs/>
          <w:sz w:val="22"/>
          <w:szCs w:val="22"/>
        </w:rPr>
        <w:t>C.8.</w:t>
      </w:r>
      <w:r w:rsidRPr="009364C8">
        <w:rPr>
          <w:rFonts w:ascii="Book Antiqua" w:hAnsi="Book Antiqua"/>
          <w:b/>
          <w:bCs/>
          <w:sz w:val="22"/>
          <w:szCs w:val="22"/>
        </w:rPr>
        <w:tab/>
      </w:r>
      <w:r w:rsidRPr="009364C8">
        <w:rPr>
          <w:rFonts w:ascii="Book Antiqua" w:hAnsi="Book Antiqua"/>
          <w:b/>
          <w:bCs/>
          <w:sz w:val="22"/>
          <w:szCs w:val="22"/>
          <w:u w:val="single"/>
        </w:rPr>
        <w:t>Annual Testing:</w:t>
      </w:r>
      <w:r w:rsidRPr="009364C8">
        <w:rPr>
          <w:rFonts w:ascii="Book Antiqua" w:hAnsi="Book Antiqua"/>
          <w:b/>
          <w:bCs/>
          <w:sz w:val="22"/>
          <w:szCs w:val="22"/>
        </w:rPr>
        <w:t xml:space="preserve">  </w:t>
      </w:r>
      <w:r w:rsidRPr="009364C8">
        <w:rPr>
          <w:rFonts w:ascii="Book Antiqua" w:hAnsi="Book Antiqua"/>
          <w:sz w:val="22"/>
          <w:szCs w:val="22"/>
        </w:rPr>
        <w:t xml:space="preserve">Compliance with Carbon Monoxide (CO) </w:t>
      </w:r>
      <w:r w:rsidR="009364C8" w:rsidRPr="009364C8">
        <w:rPr>
          <w:rFonts w:ascii="Book Antiqua" w:hAnsi="Book Antiqua"/>
          <w:sz w:val="22"/>
          <w:szCs w:val="22"/>
        </w:rPr>
        <w:t>and Nitrogen</w:t>
      </w:r>
      <w:r w:rsidRPr="009364C8">
        <w:rPr>
          <w:rFonts w:ascii="Book Antiqua" w:hAnsi="Book Antiqua"/>
          <w:sz w:val="22"/>
          <w:szCs w:val="22"/>
        </w:rPr>
        <w:t xml:space="preserve"> Oxides (NO</w:t>
      </w:r>
      <w:r w:rsidRPr="009364C8">
        <w:rPr>
          <w:rFonts w:ascii="Book Antiqua" w:hAnsi="Book Antiqua"/>
          <w:sz w:val="22"/>
          <w:szCs w:val="22"/>
          <w:vertAlign w:val="subscript"/>
        </w:rPr>
        <w:t>x</w:t>
      </w:r>
      <w:r w:rsidRPr="009364C8">
        <w:rPr>
          <w:rFonts w:ascii="Book Antiqua" w:hAnsi="Book Antiqua"/>
          <w:sz w:val="22"/>
          <w:szCs w:val="22"/>
        </w:rPr>
        <w:t xml:space="preserve">), emissions limits stated in </w:t>
      </w:r>
      <w:r w:rsidRPr="009364C8">
        <w:rPr>
          <w:rFonts w:ascii="Book Antiqua" w:hAnsi="Book Antiqua"/>
          <w:b/>
          <w:sz w:val="22"/>
          <w:szCs w:val="22"/>
        </w:rPr>
        <w:t xml:space="preserve">Specific Condition C.4. </w:t>
      </w:r>
      <w:r w:rsidRPr="009364C8">
        <w:rPr>
          <w:rFonts w:ascii="Book Antiqua" w:hAnsi="Book Antiqua"/>
          <w:sz w:val="22"/>
          <w:szCs w:val="22"/>
        </w:rPr>
        <w:t xml:space="preserve">shall be demonstrated on an annual basis during </w:t>
      </w:r>
      <w:r w:rsidR="009364C8" w:rsidRPr="009364C8">
        <w:rPr>
          <w:rFonts w:ascii="Book Antiqua" w:hAnsi="Book Antiqua"/>
          <w:sz w:val="22"/>
          <w:szCs w:val="22"/>
        </w:rPr>
        <w:t xml:space="preserve">each </w:t>
      </w:r>
      <w:r w:rsidRPr="009364C8">
        <w:rPr>
          <w:rFonts w:ascii="Book Antiqua" w:hAnsi="Book Antiqua"/>
          <w:sz w:val="22"/>
          <w:szCs w:val="22"/>
        </w:rPr>
        <w:t>federal fiscal year (October 1</w:t>
      </w:r>
      <w:r w:rsidRPr="009364C8">
        <w:rPr>
          <w:rFonts w:ascii="Book Antiqua" w:hAnsi="Book Antiqua"/>
          <w:sz w:val="22"/>
          <w:szCs w:val="22"/>
          <w:vertAlign w:val="superscript"/>
        </w:rPr>
        <w:t>st</w:t>
      </w:r>
      <w:r w:rsidRPr="009364C8">
        <w:rPr>
          <w:rFonts w:ascii="Book Antiqua" w:hAnsi="Book Antiqua"/>
          <w:sz w:val="22"/>
          <w:szCs w:val="22"/>
        </w:rPr>
        <w:t xml:space="preserve"> to September 30</w:t>
      </w:r>
      <w:r w:rsidRPr="009364C8">
        <w:rPr>
          <w:rFonts w:ascii="Book Antiqua" w:hAnsi="Book Antiqua"/>
          <w:sz w:val="22"/>
          <w:szCs w:val="22"/>
          <w:vertAlign w:val="superscript"/>
        </w:rPr>
        <w:t>th</w:t>
      </w:r>
      <w:r w:rsidRPr="009364C8">
        <w:rPr>
          <w:rFonts w:ascii="Book Antiqua" w:hAnsi="Book Antiqua"/>
          <w:sz w:val="22"/>
          <w:szCs w:val="22"/>
        </w:rPr>
        <w:t>).</w:t>
      </w:r>
    </w:p>
    <w:p w:rsidR="00C367ED" w:rsidRPr="009364C8" w:rsidRDefault="00C367ED" w:rsidP="00C367ED">
      <w:pPr>
        <w:rPr>
          <w:rFonts w:ascii="Book Antiqua" w:hAnsi="Book Antiqua"/>
          <w:sz w:val="22"/>
          <w:szCs w:val="22"/>
        </w:rPr>
      </w:pPr>
    </w:p>
    <w:p w:rsidR="00C367ED" w:rsidRPr="009364C8" w:rsidRDefault="00C367ED" w:rsidP="00C367ED">
      <w:pPr>
        <w:rPr>
          <w:rFonts w:ascii="Book Antiqua" w:hAnsi="Book Antiqua"/>
          <w:bCs/>
          <w:sz w:val="22"/>
          <w:szCs w:val="22"/>
        </w:rPr>
      </w:pPr>
      <w:r w:rsidRPr="009364C8">
        <w:rPr>
          <w:rFonts w:ascii="Book Antiqua" w:hAnsi="Book Antiqua"/>
          <w:sz w:val="22"/>
          <w:szCs w:val="22"/>
        </w:rPr>
        <w:t>[</w:t>
      </w:r>
      <w:r w:rsidRPr="009364C8">
        <w:rPr>
          <w:rFonts w:ascii="Book Antiqua" w:hAnsi="Book Antiqua"/>
          <w:bCs/>
          <w:sz w:val="22"/>
          <w:szCs w:val="22"/>
        </w:rPr>
        <w:t xml:space="preserve">Rule 62-297.310(7)(a)4, F.A.C.; Air Permit No. </w:t>
      </w:r>
      <w:r w:rsidRPr="009364C8">
        <w:rPr>
          <w:rFonts w:ascii="Book Antiqua" w:hAnsi="Book Antiqua"/>
          <w:sz w:val="22"/>
          <w:szCs w:val="22"/>
        </w:rPr>
        <w:t>0070012-004-AC Permit Application received May 30</w:t>
      </w:r>
      <w:r w:rsidRPr="009364C8">
        <w:rPr>
          <w:rFonts w:ascii="Book Antiqua" w:hAnsi="Book Antiqua"/>
          <w:sz w:val="22"/>
          <w:szCs w:val="22"/>
          <w:vertAlign w:val="superscript"/>
        </w:rPr>
        <w:t>th</w:t>
      </w:r>
      <w:r w:rsidRPr="009364C8">
        <w:rPr>
          <w:rFonts w:ascii="Book Antiqua" w:hAnsi="Book Antiqua"/>
          <w:sz w:val="22"/>
          <w:szCs w:val="22"/>
        </w:rPr>
        <w:t>, 2013</w:t>
      </w:r>
      <w:r w:rsidRPr="009364C8">
        <w:rPr>
          <w:rFonts w:ascii="Book Antiqua" w:hAnsi="Book Antiqua"/>
          <w:bCs/>
          <w:sz w:val="22"/>
          <w:szCs w:val="22"/>
        </w:rPr>
        <w:t>]</w:t>
      </w:r>
    </w:p>
    <w:p w:rsidR="00C367ED" w:rsidRPr="009364C8" w:rsidRDefault="00C367ED" w:rsidP="00A70066">
      <w:pPr>
        <w:ind w:left="540" w:hanging="540"/>
        <w:rPr>
          <w:rFonts w:ascii="Book Antiqua" w:hAnsi="Book Antiqua"/>
          <w:b/>
          <w:sz w:val="22"/>
          <w:szCs w:val="22"/>
        </w:rPr>
      </w:pPr>
    </w:p>
    <w:p w:rsidR="00A70066" w:rsidRPr="009364C8" w:rsidRDefault="00A70066" w:rsidP="00A70066">
      <w:pPr>
        <w:ind w:left="720" w:hanging="720"/>
        <w:rPr>
          <w:rFonts w:ascii="Book Antiqua" w:hAnsi="Book Antiqua"/>
          <w:sz w:val="22"/>
          <w:szCs w:val="22"/>
        </w:rPr>
      </w:pPr>
      <w:r w:rsidRPr="009364C8">
        <w:rPr>
          <w:rFonts w:ascii="Book Antiqua" w:hAnsi="Book Antiqua"/>
          <w:b/>
          <w:sz w:val="22"/>
          <w:szCs w:val="22"/>
        </w:rPr>
        <w:t>C.12.</w:t>
      </w:r>
      <w:r w:rsidRPr="009364C8">
        <w:rPr>
          <w:rFonts w:ascii="Book Antiqua" w:hAnsi="Book Antiqua"/>
          <w:sz w:val="22"/>
          <w:szCs w:val="22"/>
        </w:rPr>
        <w:tab/>
      </w:r>
      <w:r w:rsidRPr="009364C8">
        <w:rPr>
          <w:rFonts w:ascii="Book Antiqua" w:hAnsi="Book Antiqua"/>
          <w:b/>
          <w:sz w:val="22"/>
          <w:szCs w:val="22"/>
          <w:u w:val="single"/>
        </w:rPr>
        <w:t>Visible Emissions Test EU 003</w:t>
      </w:r>
      <w:r w:rsidRPr="009364C8">
        <w:rPr>
          <w:rFonts w:ascii="Book Antiqua" w:hAnsi="Book Antiqua"/>
          <w:sz w:val="22"/>
          <w:szCs w:val="22"/>
        </w:rPr>
        <w:t xml:space="preserve">: A visible emissions test shall be conducted every 5 years prior to obtaining a renewed operation permit. </w:t>
      </w:r>
    </w:p>
    <w:p w:rsidR="00A70066" w:rsidRPr="009364C8" w:rsidRDefault="00A70066" w:rsidP="00A70066">
      <w:pPr>
        <w:rPr>
          <w:rFonts w:ascii="Book Antiqua" w:hAnsi="Book Antiqua"/>
          <w:sz w:val="22"/>
          <w:szCs w:val="22"/>
        </w:rPr>
      </w:pPr>
    </w:p>
    <w:p w:rsidR="00A70066" w:rsidRDefault="00A70066" w:rsidP="00A70066">
      <w:pPr>
        <w:pStyle w:val="HTMLPreformatted"/>
        <w:tabs>
          <w:tab w:val="clear" w:pos="916"/>
          <w:tab w:val="clear" w:pos="1832"/>
          <w:tab w:val="left" w:pos="720"/>
        </w:tabs>
        <w:spacing w:after="120"/>
        <w:rPr>
          <w:rFonts w:ascii="Book Antiqua" w:hAnsi="Book Antiqua"/>
          <w:sz w:val="22"/>
          <w:szCs w:val="22"/>
        </w:rPr>
      </w:pPr>
      <w:r w:rsidRPr="009364C8">
        <w:rPr>
          <w:rFonts w:ascii="Book Antiqua" w:hAnsi="Book Antiqua"/>
          <w:sz w:val="22"/>
          <w:szCs w:val="22"/>
        </w:rPr>
        <w:t xml:space="preserve">[Rules 62-297.310(7) a 3, F.A.C. and 62-4.070(3)] </w:t>
      </w:r>
    </w:p>
    <w:p w:rsidR="007D04F0" w:rsidRDefault="007D04F0" w:rsidP="00A70066">
      <w:pPr>
        <w:pStyle w:val="HTMLPreformatted"/>
        <w:tabs>
          <w:tab w:val="clear" w:pos="916"/>
          <w:tab w:val="clear" w:pos="1832"/>
          <w:tab w:val="left" w:pos="720"/>
        </w:tabs>
        <w:spacing w:after="120"/>
        <w:rPr>
          <w:rFonts w:ascii="Book Antiqua" w:hAnsi="Book Antiqua"/>
          <w:sz w:val="22"/>
          <w:szCs w:val="22"/>
        </w:rPr>
      </w:pPr>
    </w:p>
    <w:p w:rsidR="007D04F0" w:rsidRPr="009364C8" w:rsidRDefault="007D04F0" w:rsidP="00A70066">
      <w:pPr>
        <w:ind w:left="540" w:hanging="540"/>
        <w:rPr>
          <w:rFonts w:ascii="Book Antiqua" w:hAnsi="Book Antiqua"/>
          <w:sz w:val="22"/>
          <w:szCs w:val="22"/>
        </w:rPr>
      </w:pPr>
    </w:p>
    <w:p w:rsidR="00693FFA" w:rsidRPr="009364C8" w:rsidRDefault="00693FFA" w:rsidP="00693FFA">
      <w:pPr>
        <w:spacing w:after="120"/>
        <w:rPr>
          <w:rFonts w:ascii="Book Antiqua" w:hAnsi="Book Antiqua"/>
          <w:b/>
          <w:caps/>
          <w:sz w:val="22"/>
          <w:szCs w:val="22"/>
        </w:rPr>
      </w:pPr>
      <w:r w:rsidRPr="009364C8">
        <w:rPr>
          <w:rFonts w:ascii="Book Antiqua" w:hAnsi="Book Antiqua"/>
          <w:b/>
          <w:caps/>
          <w:sz w:val="22"/>
          <w:szCs w:val="22"/>
        </w:rPr>
        <w:t>Conclusion</w:t>
      </w:r>
    </w:p>
    <w:p w:rsidR="008E0665" w:rsidRPr="00D94A97" w:rsidRDefault="00693FFA" w:rsidP="008E0665">
      <w:pPr>
        <w:rPr>
          <w:rFonts w:ascii="Book Antiqua" w:hAnsi="Book Antiqua"/>
          <w:sz w:val="22"/>
          <w:szCs w:val="22"/>
        </w:rPr>
      </w:pPr>
      <w:r w:rsidRPr="009364C8">
        <w:rPr>
          <w:rFonts w:ascii="Book Antiqua" w:hAnsi="Book Antiqua"/>
          <w:sz w:val="22"/>
          <w:szCs w:val="22"/>
        </w:rPr>
        <w:t>This project for the renewal of Title V air operation permit</w:t>
      </w:r>
      <w:r w:rsidRPr="00D94A97">
        <w:rPr>
          <w:rFonts w:ascii="Book Antiqua" w:hAnsi="Book Antiqua"/>
          <w:sz w:val="22"/>
          <w:szCs w:val="22"/>
        </w:rPr>
        <w:t xml:space="preserve"> No. 0070012-013-AV, which was issued on </w:t>
      </w:r>
      <w:r w:rsidR="008E0665" w:rsidRPr="00D94A97">
        <w:rPr>
          <w:rFonts w:ascii="Book Antiqua" w:hAnsi="Book Antiqua"/>
          <w:sz w:val="22"/>
          <w:szCs w:val="22"/>
        </w:rPr>
        <w:t>November 17, 2008</w:t>
      </w:r>
      <w:r w:rsidRPr="00D94A97">
        <w:rPr>
          <w:rFonts w:ascii="Book Antiqua" w:hAnsi="Book Antiqua"/>
          <w:sz w:val="22"/>
          <w:szCs w:val="22"/>
        </w:rPr>
        <w:t xml:space="preserve">.  </w:t>
      </w:r>
      <w:r w:rsidR="008E0665" w:rsidRPr="00D94A97">
        <w:rPr>
          <w:rFonts w:ascii="Book Antiqua" w:hAnsi="Book Antiqua"/>
          <w:sz w:val="22"/>
          <w:szCs w:val="22"/>
        </w:rPr>
        <w:t>This Title V Air Operation Permit Renewal is issued under the provisions of Chapter 403, Florida Statutes (F.S.), and Florida Administrative Code (F.A.C.) Chapters 62-4, 62-210 and 62-213.  The above named permittee is hereby authorized to operate the facility shown on the application and approved drawing(s), plans, and other documents, attached hereto or on file with the permitting authority, in accordance with the terms and conditions of this permit.</w:t>
      </w:r>
    </w:p>
    <w:sectPr w:rsidR="008E0665" w:rsidRPr="00D94A97" w:rsidSect="00876A1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180" w:rsidRDefault="00AC3180" w:rsidP="00693FFA">
      <w:r>
        <w:separator/>
      </w:r>
    </w:p>
  </w:endnote>
  <w:endnote w:type="continuationSeparator" w:id="0">
    <w:p w:rsidR="00AC3180" w:rsidRDefault="00AC3180" w:rsidP="00693FF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altName w:val="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180" w:rsidRPr="00A0654F" w:rsidRDefault="00AC3180" w:rsidP="00693FFA">
    <w:pPr>
      <w:pBdr>
        <w:top w:val="single" w:sz="4" w:space="1" w:color="auto"/>
      </w:pBdr>
      <w:tabs>
        <w:tab w:val="right" w:pos="10080"/>
      </w:tabs>
      <w:spacing w:before="240"/>
      <w:ind w:right="-810"/>
      <w:rPr>
        <w:rFonts w:ascii="Book Antiqua" w:hAnsi="Book Antiqua"/>
      </w:rPr>
    </w:pPr>
    <w:r>
      <w:rPr>
        <w:rFonts w:ascii="Book Antiqua" w:hAnsi="Book Antiqua"/>
      </w:rPr>
      <w:t>Florida Gas Transmission Company</w:t>
    </w:r>
    <w:r w:rsidRPr="00001E21">
      <w:rPr>
        <w:rFonts w:ascii="Book Antiqua" w:hAnsi="Book Antiqua"/>
      </w:rPr>
      <w:tab/>
      <w:t>Permit No</w:t>
    </w:r>
    <w:r w:rsidRPr="00A0654F">
      <w:rPr>
        <w:rFonts w:ascii="Book Antiqua" w:hAnsi="Book Antiqua"/>
      </w:rPr>
      <w:t xml:space="preserve">. </w:t>
    </w:r>
    <w:r>
      <w:rPr>
        <w:rFonts w:ascii="Book Antiqua" w:hAnsi="Book Antiqua"/>
      </w:rPr>
      <w:t>0070012-015</w:t>
    </w:r>
    <w:r w:rsidRPr="00A0654F">
      <w:rPr>
        <w:rFonts w:ascii="Book Antiqua" w:hAnsi="Book Antiqua"/>
      </w:rPr>
      <w:t>-AV</w:t>
    </w:r>
  </w:p>
  <w:p w:rsidR="00AC3180" w:rsidRPr="00001E21" w:rsidRDefault="00AC3180" w:rsidP="00693FFA">
    <w:pPr>
      <w:tabs>
        <w:tab w:val="right" w:pos="10080"/>
      </w:tabs>
      <w:rPr>
        <w:rFonts w:ascii="Book Antiqua" w:hAnsi="Book Antiqua"/>
      </w:rPr>
    </w:pPr>
    <w:r>
      <w:rPr>
        <w:rFonts w:ascii="Book Antiqua" w:hAnsi="Book Antiqua"/>
      </w:rPr>
      <w:t>Compressor Station No. 16</w:t>
    </w:r>
    <w:r w:rsidRPr="00001E21">
      <w:rPr>
        <w:rFonts w:ascii="Book Antiqua" w:hAnsi="Book Antiqua"/>
      </w:rPr>
      <w:tab/>
    </w:r>
    <w:r>
      <w:rPr>
        <w:rFonts w:ascii="Book Antiqua" w:hAnsi="Book Antiqua"/>
      </w:rPr>
      <w:t>Title V Permit Renewal</w:t>
    </w:r>
  </w:p>
  <w:p w:rsidR="00AC3180" w:rsidRDefault="00AC3180" w:rsidP="00693FFA">
    <w:pPr>
      <w:pStyle w:val="Footer"/>
      <w:jc w:val="center"/>
    </w:pPr>
    <w:r>
      <w:t xml:space="preserve">Page </w:t>
    </w:r>
    <w:fldSimple w:instr=" PAGE ">
      <w:r w:rsidR="00BB19C8">
        <w:rPr>
          <w:noProof/>
        </w:rPr>
        <w:t>1</w:t>
      </w:r>
    </w:fldSimple>
    <w:r>
      <w:t xml:space="preserve"> of </w:t>
    </w:r>
    <w:fldSimple w:instr=" NUMPAGES ">
      <w:r w:rsidR="00BB19C8">
        <w:rPr>
          <w:noProof/>
        </w:rPr>
        <w:t>4</w:t>
      </w:r>
    </w:fldSimple>
  </w:p>
  <w:p w:rsidR="00AC3180" w:rsidRDefault="00AC31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180" w:rsidRDefault="00AC3180" w:rsidP="00693FFA">
      <w:r>
        <w:separator/>
      </w:r>
    </w:p>
  </w:footnote>
  <w:footnote w:type="continuationSeparator" w:id="0">
    <w:p w:rsidR="00AC3180" w:rsidRDefault="00AC3180" w:rsidP="00693F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180" w:rsidRPr="00693FFA" w:rsidRDefault="00AC3180" w:rsidP="00693FFA">
    <w:pPr>
      <w:pStyle w:val="Header"/>
      <w:pBdr>
        <w:bottom w:val="single" w:sz="4" w:space="1" w:color="auto"/>
      </w:pBdr>
      <w:spacing w:after="240"/>
      <w:jc w:val="center"/>
      <w:rPr>
        <w:rFonts w:ascii="Book Antiqua" w:hAnsi="Book Antiqua"/>
        <w:b/>
        <w:caps/>
      </w:rPr>
    </w:pPr>
    <w:r w:rsidRPr="00693FFA">
      <w:rPr>
        <w:rFonts w:ascii="Book Antiqua" w:hAnsi="Book Antiqua"/>
        <w:b/>
        <w:caps/>
      </w:rPr>
      <w:t>Statement of Basis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3E7786"/>
    <w:multiLevelType w:val="hybridMultilevel"/>
    <w:tmpl w:val="2EB2F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693FFA"/>
    <w:rsid w:val="00021857"/>
    <w:rsid w:val="00035F49"/>
    <w:rsid w:val="0015602F"/>
    <w:rsid w:val="00321777"/>
    <w:rsid w:val="005A6796"/>
    <w:rsid w:val="005E6A41"/>
    <w:rsid w:val="00693FFA"/>
    <w:rsid w:val="007324A6"/>
    <w:rsid w:val="007C192C"/>
    <w:rsid w:val="007D04F0"/>
    <w:rsid w:val="00876A17"/>
    <w:rsid w:val="00893504"/>
    <w:rsid w:val="008E0665"/>
    <w:rsid w:val="009364C8"/>
    <w:rsid w:val="00A70066"/>
    <w:rsid w:val="00AC3180"/>
    <w:rsid w:val="00AC396E"/>
    <w:rsid w:val="00BB19C8"/>
    <w:rsid w:val="00C367ED"/>
    <w:rsid w:val="00C80C77"/>
    <w:rsid w:val="00C81890"/>
    <w:rsid w:val="00D94A97"/>
    <w:rsid w:val="00F35A5E"/>
    <w:rsid w:val="00F43480"/>
    <w:rsid w:val="00F90400"/>
    <w:rsid w:val="00F95D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FFA"/>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693FFA"/>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5">
    <w:name w:val="heading 5"/>
    <w:basedOn w:val="Normal"/>
    <w:next w:val="Normal"/>
    <w:link w:val="Heading5Char"/>
    <w:uiPriority w:val="9"/>
    <w:semiHidden/>
    <w:unhideWhenUsed/>
    <w:qFormat/>
    <w:rsid w:val="007D04F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3FFA"/>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semiHidden/>
    <w:rsid w:val="00693FFA"/>
  </w:style>
  <w:style w:type="paragraph" w:styleId="Footer">
    <w:name w:val="footer"/>
    <w:basedOn w:val="Normal"/>
    <w:link w:val="FooterChar"/>
    <w:uiPriority w:val="99"/>
    <w:unhideWhenUsed/>
    <w:rsid w:val="00693FFA"/>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693FFA"/>
  </w:style>
  <w:style w:type="paragraph" w:styleId="BodyText">
    <w:name w:val="Body Text"/>
    <w:aliases w:val="SCA Body Text,SCA Body Text1,SCA Body Text2,SCA Body Text11,BodyText-JEA,BT-JEA"/>
    <w:basedOn w:val="Normal"/>
    <w:link w:val="BodyTextChar"/>
    <w:uiPriority w:val="99"/>
    <w:rsid w:val="00693FFA"/>
    <w:pPr>
      <w:spacing w:after="120"/>
    </w:pPr>
    <w:rPr>
      <w:sz w:val="24"/>
    </w:rPr>
  </w:style>
  <w:style w:type="character" w:customStyle="1" w:styleId="BodyTextChar">
    <w:name w:val="Body Text Char"/>
    <w:aliases w:val="SCA Body Text Char,SCA Body Text1 Char,SCA Body Text2 Char,SCA Body Text11 Char,BodyText-JEA Char,BT-JEA Char"/>
    <w:basedOn w:val="DefaultParagraphFont"/>
    <w:link w:val="BodyText"/>
    <w:uiPriority w:val="99"/>
    <w:rsid w:val="00693FFA"/>
    <w:rPr>
      <w:rFonts w:ascii="Times New Roman" w:eastAsia="Times New Roman" w:hAnsi="Times New Roman" w:cs="Times New Roman"/>
      <w:sz w:val="24"/>
      <w:szCs w:val="20"/>
    </w:rPr>
  </w:style>
  <w:style w:type="paragraph" w:customStyle="1" w:styleId="Style0">
    <w:name w:val="Style0"/>
    <w:rsid w:val="00693FFA"/>
    <w:pPr>
      <w:spacing w:after="0" w:line="240" w:lineRule="auto"/>
    </w:pPr>
    <w:rPr>
      <w:rFonts w:ascii="Arial" w:eastAsia="Times New Roman" w:hAnsi="Arial" w:cs="Times New Roman"/>
      <w:sz w:val="24"/>
      <w:szCs w:val="20"/>
    </w:rPr>
  </w:style>
  <w:style w:type="character" w:styleId="Hyperlink">
    <w:name w:val="Hyperlink"/>
    <w:basedOn w:val="DefaultParagraphFont"/>
    <w:uiPriority w:val="99"/>
    <w:unhideWhenUsed/>
    <w:rsid w:val="00693FFA"/>
    <w:rPr>
      <w:rFonts w:cs="Times New Roman"/>
      <w:color w:val="0000FF"/>
      <w:u w:val="single"/>
    </w:rPr>
  </w:style>
  <w:style w:type="character" w:customStyle="1" w:styleId="Heading1Char">
    <w:name w:val="Heading 1 Char"/>
    <w:basedOn w:val="DefaultParagraphFont"/>
    <w:link w:val="Heading1"/>
    <w:rsid w:val="00693FFA"/>
    <w:rPr>
      <w:rFonts w:ascii="Times New Roman" w:eastAsia="Times New Roman" w:hAnsi="Times New Roman" w:cs="Times New Roman"/>
      <w:sz w:val="24"/>
      <w:szCs w:val="20"/>
    </w:rPr>
  </w:style>
  <w:style w:type="paragraph" w:styleId="BodyText2">
    <w:name w:val="Body Text 2"/>
    <w:basedOn w:val="Normal"/>
    <w:link w:val="BodyText2Char"/>
    <w:uiPriority w:val="99"/>
    <w:semiHidden/>
    <w:unhideWhenUsed/>
    <w:rsid w:val="00C80C77"/>
    <w:pPr>
      <w:spacing w:after="120" w:line="480" w:lineRule="auto"/>
    </w:pPr>
  </w:style>
  <w:style w:type="character" w:customStyle="1" w:styleId="BodyText2Char">
    <w:name w:val="Body Text 2 Char"/>
    <w:basedOn w:val="DefaultParagraphFont"/>
    <w:link w:val="BodyText2"/>
    <w:uiPriority w:val="99"/>
    <w:semiHidden/>
    <w:rsid w:val="00C80C77"/>
    <w:rPr>
      <w:rFonts w:ascii="Times New Roman" w:eastAsia="Times New Roman" w:hAnsi="Times New Roman" w:cs="Times New Roman"/>
      <w:sz w:val="20"/>
      <w:szCs w:val="20"/>
    </w:rPr>
  </w:style>
  <w:style w:type="paragraph" w:styleId="ListParagraph">
    <w:name w:val="List Paragraph"/>
    <w:basedOn w:val="Normal"/>
    <w:uiPriority w:val="34"/>
    <w:qFormat/>
    <w:rsid w:val="00A70066"/>
    <w:pPr>
      <w:ind w:left="720"/>
      <w:contextualSpacing/>
    </w:pPr>
  </w:style>
  <w:style w:type="paragraph" w:styleId="HTMLPreformatted">
    <w:name w:val="HTML Preformatted"/>
    <w:basedOn w:val="Normal"/>
    <w:link w:val="HTMLPreformattedChar"/>
    <w:rsid w:val="00A7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A70066"/>
    <w:rPr>
      <w:rFonts w:ascii="Courier New" w:eastAsia="Times New Roman" w:hAnsi="Courier New" w:cs="Courier New"/>
      <w:sz w:val="20"/>
      <w:szCs w:val="20"/>
    </w:rPr>
  </w:style>
  <w:style w:type="character" w:customStyle="1" w:styleId="Heading5Char">
    <w:name w:val="Heading 5 Char"/>
    <w:basedOn w:val="DefaultParagraphFont"/>
    <w:link w:val="Heading5"/>
    <w:uiPriority w:val="9"/>
    <w:semiHidden/>
    <w:rsid w:val="007D04F0"/>
    <w:rPr>
      <w:rFonts w:asciiTheme="majorHAnsi" w:eastAsiaTheme="majorEastAsia" w:hAnsiTheme="majorHAnsi" w:cstheme="majorBidi"/>
      <w:color w:val="243F60" w:themeColor="accent1" w:themeShade="7F"/>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4</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7549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Enriquez</dc:creator>
  <cp:keywords/>
  <dc:description/>
  <cp:lastModifiedBy>Rachal, Richard</cp:lastModifiedBy>
  <cp:revision>9</cp:revision>
  <dcterms:created xsi:type="dcterms:W3CDTF">2013-07-12T16:58:00Z</dcterms:created>
  <dcterms:modified xsi:type="dcterms:W3CDTF">2013-10-11T15:22:00Z</dcterms:modified>
</cp:coreProperties>
</file>