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8.xml" ContentType="application/vnd.openxmlformats-officedocument.wordprocessingml.footer+xml"/>
  <Override PartName="/word/header3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A0C0F" w14:textId="77777777" w:rsidR="00382420" w:rsidRPr="0028314C" w:rsidRDefault="00382420" w:rsidP="004E6CC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b/>
          <w:bCs/>
          <w:sz w:val="48"/>
          <w:szCs w:val="48"/>
        </w:rPr>
      </w:pPr>
      <w:r w:rsidRPr="0028314C">
        <w:rPr>
          <w:b/>
          <w:bCs/>
          <w:sz w:val="48"/>
          <w:szCs w:val="48"/>
        </w:rPr>
        <w:t>Griffin Industries</w:t>
      </w:r>
      <w:r w:rsidR="00CE4657" w:rsidRPr="0028314C">
        <w:rPr>
          <w:b/>
          <w:bCs/>
          <w:sz w:val="48"/>
          <w:szCs w:val="48"/>
        </w:rPr>
        <w:t>,</w:t>
      </w:r>
      <w:r w:rsidRPr="0028314C">
        <w:rPr>
          <w:b/>
          <w:bCs/>
          <w:sz w:val="48"/>
          <w:szCs w:val="48"/>
        </w:rPr>
        <w:t xml:space="preserve"> </w:t>
      </w:r>
      <w:r w:rsidR="00054333" w:rsidRPr="0028314C">
        <w:rPr>
          <w:b/>
          <w:bCs/>
          <w:sz w:val="48"/>
          <w:szCs w:val="48"/>
        </w:rPr>
        <w:t>LLC</w:t>
      </w:r>
    </w:p>
    <w:p w14:paraId="393D7716" w14:textId="77777777" w:rsidR="001E7425" w:rsidRPr="0028314C" w:rsidRDefault="001E7425" w:rsidP="004E6CC1">
      <w:pPr>
        <w:tabs>
          <w:tab w:val="left" w:pos="-1440"/>
          <w:tab w:val="left" w:pos="-720"/>
          <w:tab w:val="left" w:pos="1440"/>
          <w:tab w:val="left" w:pos="2160"/>
          <w:tab w:val="left" w:pos="2880"/>
          <w:tab w:val="left" w:pos="3600"/>
          <w:tab w:val="left" w:pos="4320"/>
          <w:tab w:val="center" w:pos="4968"/>
          <w:tab w:val="left" w:pos="5040"/>
          <w:tab w:val="left" w:pos="5760"/>
          <w:tab w:val="left" w:pos="6480"/>
          <w:tab w:val="left" w:pos="7200"/>
          <w:tab w:val="left" w:pos="7920"/>
          <w:tab w:val="left" w:pos="8657"/>
          <w:tab w:val="left" w:pos="9360"/>
        </w:tabs>
        <w:suppressAutoHyphens/>
        <w:jc w:val="center"/>
        <w:rPr>
          <w:b/>
          <w:sz w:val="48"/>
          <w:szCs w:val="48"/>
        </w:rPr>
      </w:pPr>
      <w:bookmarkStart w:id="0" w:name="_GoBack"/>
      <w:bookmarkEnd w:id="0"/>
    </w:p>
    <w:p w14:paraId="060E6674" w14:textId="77777777" w:rsidR="001E7425" w:rsidRPr="0028314C" w:rsidRDefault="001E7425" w:rsidP="001E742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36"/>
          <w:szCs w:val="36"/>
        </w:rPr>
      </w:pPr>
      <w:r w:rsidRPr="0028314C">
        <w:rPr>
          <w:sz w:val="36"/>
          <w:szCs w:val="36"/>
        </w:rPr>
        <w:t xml:space="preserve">Facility ID No.: </w:t>
      </w:r>
      <w:r w:rsidR="00382420" w:rsidRPr="0028314C">
        <w:rPr>
          <w:bCs/>
          <w:sz w:val="36"/>
          <w:szCs w:val="36"/>
        </w:rPr>
        <w:t>0070004</w:t>
      </w:r>
    </w:p>
    <w:p w14:paraId="717D3359" w14:textId="77777777" w:rsidR="001E7425" w:rsidRPr="0028314C" w:rsidRDefault="00382420" w:rsidP="001E742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bCs/>
          <w:sz w:val="36"/>
          <w:szCs w:val="36"/>
        </w:rPr>
      </w:pPr>
      <w:r w:rsidRPr="0028314C">
        <w:rPr>
          <w:sz w:val="36"/>
          <w:szCs w:val="36"/>
        </w:rPr>
        <w:t>Bradford</w:t>
      </w:r>
      <w:r w:rsidR="001E7425" w:rsidRPr="0028314C">
        <w:rPr>
          <w:bCs/>
          <w:sz w:val="36"/>
          <w:szCs w:val="36"/>
        </w:rPr>
        <w:t xml:space="preserve"> County</w:t>
      </w:r>
    </w:p>
    <w:p w14:paraId="6B27DAE9" w14:textId="77777777" w:rsidR="00533828" w:rsidRPr="0028314C" w:rsidRDefault="00533828" w:rsidP="00533828">
      <w:pPr>
        <w:jc w:val="center"/>
        <w:rPr>
          <w:sz w:val="28"/>
          <w:szCs w:val="28"/>
        </w:rPr>
      </w:pPr>
    </w:p>
    <w:p w14:paraId="730606F7" w14:textId="6571CEF5" w:rsidR="00533828" w:rsidRPr="0028314C" w:rsidRDefault="00533828" w:rsidP="00533828">
      <w:pPr>
        <w:pStyle w:val="Heading4"/>
        <w:suppressAutoHyphens/>
        <w:spacing w:before="0" w:after="120"/>
        <w:jc w:val="center"/>
        <w:rPr>
          <w:bCs w:val="0"/>
          <w:sz w:val="36"/>
          <w:szCs w:val="36"/>
        </w:rPr>
      </w:pPr>
      <w:r w:rsidRPr="0028314C">
        <w:rPr>
          <w:bCs w:val="0"/>
          <w:sz w:val="36"/>
          <w:szCs w:val="36"/>
        </w:rPr>
        <w:t xml:space="preserve">Title V Air Operation Permit </w:t>
      </w:r>
      <w:r w:rsidR="00227D94" w:rsidRPr="0028314C">
        <w:rPr>
          <w:bCs w:val="0"/>
          <w:sz w:val="36"/>
          <w:szCs w:val="36"/>
        </w:rPr>
        <w:t>Renewal</w:t>
      </w:r>
    </w:p>
    <w:p w14:paraId="49462857" w14:textId="6829056A" w:rsidR="001E7425" w:rsidRPr="0028314C" w:rsidRDefault="001E7425" w:rsidP="001E7425">
      <w:pPr>
        <w:jc w:val="center"/>
        <w:rPr>
          <w:bCs/>
          <w:sz w:val="28"/>
          <w:szCs w:val="28"/>
        </w:rPr>
      </w:pPr>
      <w:r w:rsidRPr="0028314C">
        <w:rPr>
          <w:sz w:val="28"/>
          <w:szCs w:val="28"/>
        </w:rPr>
        <w:t xml:space="preserve">Permit Project No.:  </w:t>
      </w:r>
      <w:r w:rsidRPr="0028314C">
        <w:rPr>
          <w:bCs/>
          <w:sz w:val="28"/>
          <w:szCs w:val="28"/>
        </w:rPr>
        <w:t>0</w:t>
      </w:r>
      <w:r w:rsidR="00382420" w:rsidRPr="0028314C">
        <w:rPr>
          <w:bCs/>
          <w:sz w:val="28"/>
          <w:szCs w:val="28"/>
        </w:rPr>
        <w:t>0</w:t>
      </w:r>
      <w:r w:rsidRPr="0028314C">
        <w:rPr>
          <w:bCs/>
          <w:sz w:val="28"/>
          <w:szCs w:val="28"/>
        </w:rPr>
        <w:t>700</w:t>
      </w:r>
      <w:r w:rsidR="00382420" w:rsidRPr="0028314C">
        <w:rPr>
          <w:bCs/>
          <w:sz w:val="28"/>
          <w:szCs w:val="28"/>
        </w:rPr>
        <w:t>04</w:t>
      </w:r>
      <w:r w:rsidRPr="0028314C">
        <w:rPr>
          <w:bCs/>
          <w:sz w:val="28"/>
          <w:szCs w:val="28"/>
        </w:rPr>
        <w:t>-0</w:t>
      </w:r>
      <w:r w:rsidR="00227D94" w:rsidRPr="0028314C">
        <w:rPr>
          <w:bCs/>
          <w:sz w:val="28"/>
          <w:szCs w:val="28"/>
        </w:rPr>
        <w:t>23</w:t>
      </w:r>
      <w:r w:rsidRPr="0028314C">
        <w:rPr>
          <w:bCs/>
          <w:sz w:val="28"/>
          <w:szCs w:val="28"/>
        </w:rPr>
        <w:t>-AV</w:t>
      </w:r>
    </w:p>
    <w:p w14:paraId="79EE2264" w14:textId="77777777" w:rsidR="001E7425" w:rsidRPr="0028314C" w:rsidRDefault="001E7425" w:rsidP="001E7425"/>
    <w:p w14:paraId="3FAA3D34" w14:textId="77777777" w:rsidR="00533828" w:rsidRPr="0028314C" w:rsidRDefault="00533828" w:rsidP="00533828">
      <w:pPr>
        <w:tabs>
          <w:tab w:val="left" w:pos="360"/>
          <w:tab w:val="left" w:pos="720"/>
          <w:tab w:val="left" w:pos="1080"/>
          <w:tab w:val="left" w:pos="1440"/>
          <w:tab w:val="right" w:pos="10080"/>
        </w:tabs>
        <w:jc w:val="center"/>
        <w:rPr>
          <w:sz w:val="28"/>
          <w:szCs w:val="28"/>
        </w:rPr>
      </w:pPr>
    </w:p>
    <w:p w14:paraId="00FADCDF" w14:textId="77777777" w:rsidR="00533828" w:rsidRPr="0028314C" w:rsidRDefault="00533828" w:rsidP="00533828">
      <w:pPr>
        <w:tabs>
          <w:tab w:val="left" w:pos="360"/>
          <w:tab w:val="left" w:pos="720"/>
          <w:tab w:val="left" w:pos="1080"/>
          <w:tab w:val="left" w:pos="1440"/>
          <w:tab w:val="right" w:pos="10080"/>
        </w:tabs>
        <w:jc w:val="center"/>
        <w:rPr>
          <w:szCs w:val="22"/>
        </w:rPr>
      </w:pPr>
    </w:p>
    <w:p w14:paraId="32F7F67C" w14:textId="3763D290" w:rsidR="00533828" w:rsidRPr="0028314C" w:rsidRDefault="0013287D" w:rsidP="00533828">
      <w:pPr>
        <w:jc w:val="center"/>
        <w:rPr>
          <w:szCs w:val="22"/>
        </w:rPr>
      </w:pPr>
      <w:r>
        <w:rPr>
          <w:noProof/>
          <w:szCs w:val="22"/>
        </w:rPr>
        <w:drawing>
          <wp:inline distT="0" distB="0" distL="0" distR="0" wp14:anchorId="68BE58E4" wp14:editId="50B1284C">
            <wp:extent cx="2280285" cy="1487170"/>
            <wp:effectExtent l="0" t="0" r="571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0285" cy="1487170"/>
                    </a:xfrm>
                    <a:prstGeom prst="rect">
                      <a:avLst/>
                    </a:prstGeom>
                    <a:noFill/>
                    <a:ln>
                      <a:noFill/>
                    </a:ln>
                  </pic:spPr>
                </pic:pic>
              </a:graphicData>
            </a:graphic>
          </wp:inline>
        </w:drawing>
      </w:r>
    </w:p>
    <w:p w14:paraId="6DB7B19C" w14:textId="77777777" w:rsidR="00533828" w:rsidRPr="0028314C" w:rsidRDefault="00533828" w:rsidP="00533828">
      <w:pPr>
        <w:jc w:val="center"/>
        <w:rPr>
          <w:szCs w:val="22"/>
        </w:rPr>
      </w:pPr>
    </w:p>
    <w:p w14:paraId="3B25ACB7" w14:textId="77777777" w:rsidR="00786675" w:rsidRPr="0028314C" w:rsidRDefault="00786675" w:rsidP="00533828">
      <w:pPr>
        <w:spacing w:after="60"/>
        <w:jc w:val="center"/>
        <w:outlineLvl w:val="0"/>
        <w:rPr>
          <w:b/>
          <w:szCs w:val="22"/>
          <w:u w:val="single"/>
        </w:rPr>
      </w:pPr>
    </w:p>
    <w:p w14:paraId="2F5FAE17" w14:textId="77777777" w:rsidR="00786675" w:rsidRPr="0028314C" w:rsidRDefault="00786675" w:rsidP="00533828">
      <w:pPr>
        <w:spacing w:after="60"/>
        <w:jc w:val="center"/>
        <w:outlineLvl w:val="0"/>
        <w:rPr>
          <w:b/>
          <w:szCs w:val="22"/>
          <w:u w:val="single"/>
        </w:rPr>
      </w:pPr>
    </w:p>
    <w:p w14:paraId="04A67862" w14:textId="77777777" w:rsidR="00533828" w:rsidRPr="0028314C" w:rsidRDefault="00533828" w:rsidP="00533828">
      <w:pPr>
        <w:spacing w:after="60"/>
        <w:jc w:val="center"/>
        <w:outlineLvl w:val="0"/>
        <w:rPr>
          <w:b/>
          <w:sz w:val="24"/>
          <w:szCs w:val="24"/>
        </w:rPr>
      </w:pPr>
      <w:r w:rsidRPr="0028314C">
        <w:rPr>
          <w:b/>
          <w:sz w:val="24"/>
          <w:szCs w:val="24"/>
          <w:u w:val="single"/>
        </w:rPr>
        <w:t xml:space="preserve">Permitting </w:t>
      </w:r>
      <w:r w:rsidR="00786675" w:rsidRPr="0028314C">
        <w:rPr>
          <w:b/>
          <w:sz w:val="24"/>
          <w:szCs w:val="24"/>
          <w:u w:val="single"/>
        </w:rPr>
        <w:t>Authority</w:t>
      </w:r>
      <w:r w:rsidRPr="0028314C">
        <w:rPr>
          <w:b/>
          <w:sz w:val="24"/>
          <w:szCs w:val="24"/>
          <w:u w:val="single"/>
        </w:rPr>
        <w:t>:</w:t>
      </w:r>
    </w:p>
    <w:p w14:paraId="0164FAC8" w14:textId="77777777" w:rsidR="00533828" w:rsidRPr="0028314C" w:rsidRDefault="00533828" w:rsidP="00533828">
      <w:pPr>
        <w:jc w:val="center"/>
        <w:rPr>
          <w:sz w:val="24"/>
          <w:szCs w:val="24"/>
        </w:rPr>
      </w:pPr>
      <w:r w:rsidRPr="0028314C">
        <w:rPr>
          <w:sz w:val="24"/>
          <w:szCs w:val="24"/>
        </w:rPr>
        <w:t>Department of Environmental Protection</w:t>
      </w:r>
    </w:p>
    <w:p w14:paraId="19F58075" w14:textId="77777777" w:rsidR="006B7233" w:rsidRPr="0028314C" w:rsidRDefault="006B7233" w:rsidP="006B7233">
      <w:pPr>
        <w:jc w:val="center"/>
        <w:rPr>
          <w:sz w:val="24"/>
          <w:szCs w:val="24"/>
        </w:rPr>
      </w:pPr>
      <w:r w:rsidRPr="0028314C">
        <w:rPr>
          <w:sz w:val="24"/>
          <w:szCs w:val="24"/>
        </w:rPr>
        <w:t xml:space="preserve">Northeast District </w:t>
      </w:r>
      <w:r w:rsidR="007C0B5A" w:rsidRPr="0028314C">
        <w:rPr>
          <w:sz w:val="24"/>
          <w:szCs w:val="24"/>
        </w:rPr>
        <w:t>Office</w:t>
      </w:r>
    </w:p>
    <w:p w14:paraId="7A4DCC03" w14:textId="77777777" w:rsidR="007C0B5A" w:rsidRPr="0028314C" w:rsidRDefault="007C0B5A" w:rsidP="006B7233">
      <w:pPr>
        <w:jc w:val="center"/>
        <w:rPr>
          <w:sz w:val="24"/>
          <w:szCs w:val="24"/>
        </w:rPr>
      </w:pPr>
      <w:r w:rsidRPr="0028314C">
        <w:rPr>
          <w:sz w:val="24"/>
          <w:szCs w:val="24"/>
        </w:rPr>
        <w:t>Waste and Air Resource Management</w:t>
      </w:r>
    </w:p>
    <w:p w14:paraId="15988DAF" w14:textId="77777777" w:rsidR="00786675" w:rsidRPr="0028314C" w:rsidRDefault="007C0B5A" w:rsidP="00533828">
      <w:pPr>
        <w:jc w:val="center"/>
        <w:rPr>
          <w:sz w:val="24"/>
          <w:szCs w:val="24"/>
          <w:highlight w:val="yellow"/>
        </w:rPr>
      </w:pPr>
      <w:r w:rsidRPr="0028314C">
        <w:rPr>
          <w:sz w:val="24"/>
          <w:szCs w:val="24"/>
        </w:rPr>
        <w:t>8800</w:t>
      </w:r>
      <w:r w:rsidR="00786675" w:rsidRPr="0028314C">
        <w:rPr>
          <w:sz w:val="24"/>
          <w:szCs w:val="24"/>
        </w:rPr>
        <w:t xml:space="preserve"> </w:t>
      </w:r>
      <w:proofErr w:type="spellStart"/>
      <w:r w:rsidR="00786675" w:rsidRPr="0028314C">
        <w:rPr>
          <w:sz w:val="24"/>
          <w:szCs w:val="24"/>
        </w:rPr>
        <w:t>Baymeadows</w:t>
      </w:r>
      <w:proofErr w:type="spellEnd"/>
      <w:r w:rsidR="00786675" w:rsidRPr="0028314C">
        <w:rPr>
          <w:sz w:val="24"/>
          <w:szCs w:val="24"/>
        </w:rPr>
        <w:t xml:space="preserve"> Way</w:t>
      </w:r>
      <w:r w:rsidRPr="0028314C">
        <w:rPr>
          <w:sz w:val="24"/>
          <w:szCs w:val="24"/>
        </w:rPr>
        <w:t xml:space="preserve"> West</w:t>
      </w:r>
      <w:r w:rsidR="00786675" w:rsidRPr="0028314C">
        <w:rPr>
          <w:sz w:val="24"/>
          <w:szCs w:val="24"/>
        </w:rPr>
        <w:t xml:space="preserve">, Suite </w:t>
      </w:r>
      <w:r w:rsidRPr="0028314C">
        <w:rPr>
          <w:sz w:val="24"/>
          <w:szCs w:val="24"/>
        </w:rPr>
        <w:t>1</w:t>
      </w:r>
      <w:r w:rsidR="00786675" w:rsidRPr="0028314C">
        <w:rPr>
          <w:sz w:val="24"/>
          <w:szCs w:val="24"/>
        </w:rPr>
        <w:t>00</w:t>
      </w:r>
      <w:r w:rsidR="00786675" w:rsidRPr="0028314C">
        <w:rPr>
          <w:sz w:val="24"/>
          <w:szCs w:val="24"/>
          <w:highlight w:val="yellow"/>
        </w:rPr>
        <w:t xml:space="preserve"> </w:t>
      </w:r>
    </w:p>
    <w:p w14:paraId="188034BD" w14:textId="77777777" w:rsidR="00786675" w:rsidRPr="0028314C" w:rsidRDefault="00786675" w:rsidP="00533828">
      <w:pPr>
        <w:jc w:val="center"/>
        <w:outlineLvl w:val="0"/>
        <w:rPr>
          <w:sz w:val="24"/>
          <w:szCs w:val="24"/>
        </w:rPr>
      </w:pPr>
      <w:r w:rsidRPr="0028314C">
        <w:rPr>
          <w:sz w:val="24"/>
          <w:szCs w:val="24"/>
        </w:rPr>
        <w:t>Jacksonville, Florida 32256</w:t>
      </w:r>
    </w:p>
    <w:p w14:paraId="0973F90D" w14:textId="77777777" w:rsidR="00533828" w:rsidRPr="0028314C" w:rsidRDefault="00533828" w:rsidP="00533828">
      <w:pPr>
        <w:jc w:val="center"/>
        <w:outlineLvl w:val="0"/>
        <w:rPr>
          <w:sz w:val="24"/>
          <w:szCs w:val="24"/>
        </w:rPr>
      </w:pPr>
      <w:r w:rsidRPr="0028314C">
        <w:rPr>
          <w:sz w:val="24"/>
          <w:szCs w:val="24"/>
        </w:rPr>
        <w:t>Telephone:  (</w:t>
      </w:r>
      <w:r w:rsidR="00786675" w:rsidRPr="0028314C">
        <w:rPr>
          <w:sz w:val="24"/>
          <w:szCs w:val="24"/>
        </w:rPr>
        <w:t>904</w:t>
      </w:r>
      <w:r w:rsidRPr="0028314C">
        <w:rPr>
          <w:sz w:val="24"/>
          <w:szCs w:val="24"/>
        </w:rPr>
        <w:t xml:space="preserve">) </w:t>
      </w:r>
      <w:r w:rsidR="00786675" w:rsidRPr="0028314C">
        <w:rPr>
          <w:sz w:val="24"/>
          <w:szCs w:val="24"/>
        </w:rPr>
        <w:t>256-1700</w:t>
      </w:r>
    </w:p>
    <w:p w14:paraId="412618A7" w14:textId="77777777" w:rsidR="00533828" w:rsidRPr="0028314C" w:rsidRDefault="00533828" w:rsidP="00533828">
      <w:pPr>
        <w:jc w:val="center"/>
        <w:rPr>
          <w:sz w:val="24"/>
          <w:szCs w:val="24"/>
        </w:rPr>
      </w:pPr>
      <w:r w:rsidRPr="0028314C">
        <w:rPr>
          <w:sz w:val="24"/>
          <w:szCs w:val="24"/>
        </w:rPr>
        <w:t xml:space="preserve">Fax:  </w:t>
      </w:r>
      <w:r w:rsidR="009C6561" w:rsidRPr="0028314C">
        <w:rPr>
          <w:sz w:val="24"/>
          <w:szCs w:val="24"/>
        </w:rPr>
        <w:t>(</w:t>
      </w:r>
      <w:r w:rsidR="00786675" w:rsidRPr="0028314C">
        <w:rPr>
          <w:sz w:val="24"/>
          <w:szCs w:val="24"/>
        </w:rPr>
        <w:t>904</w:t>
      </w:r>
      <w:r w:rsidR="009C6561" w:rsidRPr="0028314C">
        <w:rPr>
          <w:sz w:val="24"/>
          <w:szCs w:val="24"/>
        </w:rPr>
        <w:t xml:space="preserve">) </w:t>
      </w:r>
      <w:r w:rsidR="007C0B5A" w:rsidRPr="0028314C">
        <w:rPr>
          <w:sz w:val="24"/>
          <w:szCs w:val="24"/>
        </w:rPr>
        <w:t>256-1587</w:t>
      </w:r>
    </w:p>
    <w:p w14:paraId="6D8C8998" w14:textId="77777777" w:rsidR="007C0B5A" w:rsidRPr="0028314C" w:rsidRDefault="007C0B5A" w:rsidP="007C0B5A">
      <w:pPr>
        <w:jc w:val="center"/>
        <w:rPr>
          <w:b/>
          <w:sz w:val="24"/>
          <w:szCs w:val="24"/>
          <w:u w:val="single"/>
        </w:rPr>
      </w:pPr>
    </w:p>
    <w:p w14:paraId="43877EA2" w14:textId="77777777" w:rsidR="00533828" w:rsidRPr="0028314C" w:rsidRDefault="007C0B5A" w:rsidP="007C0B5A">
      <w:pPr>
        <w:jc w:val="center"/>
        <w:rPr>
          <w:sz w:val="24"/>
          <w:szCs w:val="24"/>
        </w:rPr>
      </w:pPr>
      <w:r w:rsidRPr="0028314C">
        <w:rPr>
          <w:b/>
          <w:sz w:val="24"/>
          <w:szCs w:val="24"/>
          <w:u w:val="single"/>
        </w:rPr>
        <w:t>Compliance Authority:</w:t>
      </w:r>
    </w:p>
    <w:p w14:paraId="4011F4C7" w14:textId="77777777" w:rsidR="007C0B5A" w:rsidRPr="0028314C" w:rsidRDefault="007C0B5A" w:rsidP="007C0B5A">
      <w:pPr>
        <w:spacing w:before="120"/>
        <w:jc w:val="center"/>
        <w:rPr>
          <w:sz w:val="24"/>
          <w:szCs w:val="24"/>
        </w:rPr>
      </w:pPr>
      <w:r w:rsidRPr="0028314C">
        <w:rPr>
          <w:sz w:val="24"/>
          <w:szCs w:val="24"/>
        </w:rPr>
        <w:t>Department of Environmental Protection</w:t>
      </w:r>
    </w:p>
    <w:p w14:paraId="0BE84DAA" w14:textId="77777777" w:rsidR="007C0B5A" w:rsidRPr="0028314C" w:rsidRDefault="007C0B5A" w:rsidP="007C0B5A">
      <w:pPr>
        <w:jc w:val="center"/>
        <w:rPr>
          <w:sz w:val="24"/>
          <w:szCs w:val="24"/>
        </w:rPr>
      </w:pPr>
      <w:r w:rsidRPr="0028314C">
        <w:rPr>
          <w:sz w:val="24"/>
          <w:szCs w:val="24"/>
        </w:rPr>
        <w:t>Northeast District Office</w:t>
      </w:r>
    </w:p>
    <w:p w14:paraId="69F81E4A" w14:textId="77777777" w:rsidR="007C0B5A" w:rsidRPr="0028314C" w:rsidRDefault="007C0B5A" w:rsidP="007C0B5A">
      <w:pPr>
        <w:jc w:val="center"/>
        <w:rPr>
          <w:sz w:val="24"/>
          <w:szCs w:val="24"/>
        </w:rPr>
      </w:pPr>
      <w:r w:rsidRPr="0028314C">
        <w:rPr>
          <w:sz w:val="24"/>
          <w:szCs w:val="24"/>
        </w:rPr>
        <w:t>Compliance Assurance</w:t>
      </w:r>
    </w:p>
    <w:p w14:paraId="6EAEEB2D" w14:textId="77777777" w:rsidR="007C0B5A" w:rsidRPr="0028314C" w:rsidRDefault="007C0B5A" w:rsidP="007C0B5A">
      <w:pPr>
        <w:jc w:val="center"/>
        <w:rPr>
          <w:sz w:val="24"/>
          <w:szCs w:val="24"/>
          <w:highlight w:val="yellow"/>
        </w:rPr>
      </w:pPr>
      <w:r w:rsidRPr="0028314C">
        <w:rPr>
          <w:sz w:val="24"/>
          <w:szCs w:val="24"/>
        </w:rPr>
        <w:t xml:space="preserve">8800 </w:t>
      </w:r>
      <w:proofErr w:type="spellStart"/>
      <w:r w:rsidRPr="0028314C">
        <w:rPr>
          <w:sz w:val="24"/>
          <w:szCs w:val="24"/>
        </w:rPr>
        <w:t>Baymeadows</w:t>
      </w:r>
      <w:proofErr w:type="spellEnd"/>
      <w:r w:rsidRPr="0028314C">
        <w:rPr>
          <w:sz w:val="24"/>
          <w:szCs w:val="24"/>
        </w:rPr>
        <w:t xml:space="preserve"> Way West, Suite 100</w:t>
      </w:r>
      <w:r w:rsidRPr="0028314C">
        <w:rPr>
          <w:sz w:val="24"/>
          <w:szCs w:val="24"/>
          <w:highlight w:val="yellow"/>
        </w:rPr>
        <w:t xml:space="preserve"> </w:t>
      </w:r>
    </w:p>
    <w:p w14:paraId="47810593" w14:textId="77777777" w:rsidR="007C0B5A" w:rsidRPr="0028314C" w:rsidRDefault="007C0B5A" w:rsidP="007C0B5A">
      <w:pPr>
        <w:jc w:val="center"/>
        <w:outlineLvl w:val="0"/>
        <w:rPr>
          <w:sz w:val="24"/>
          <w:szCs w:val="24"/>
        </w:rPr>
      </w:pPr>
      <w:r w:rsidRPr="0028314C">
        <w:rPr>
          <w:sz w:val="24"/>
          <w:szCs w:val="24"/>
        </w:rPr>
        <w:t>Jacksonville, Florida 32256</w:t>
      </w:r>
    </w:p>
    <w:p w14:paraId="3BBFA55B" w14:textId="77777777" w:rsidR="007C0B5A" w:rsidRPr="0028314C" w:rsidRDefault="007C0B5A" w:rsidP="007C0B5A">
      <w:pPr>
        <w:jc w:val="center"/>
        <w:outlineLvl w:val="0"/>
        <w:rPr>
          <w:sz w:val="24"/>
          <w:szCs w:val="24"/>
        </w:rPr>
      </w:pPr>
      <w:r w:rsidRPr="0028314C">
        <w:rPr>
          <w:sz w:val="24"/>
          <w:szCs w:val="24"/>
        </w:rPr>
        <w:t>Telephone:  (904) 256-1700</w:t>
      </w:r>
    </w:p>
    <w:p w14:paraId="42375C71" w14:textId="77777777" w:rsidR="006910A9" w:rsidRPr="0028314C" w:rsidRDefault="007C0B5A" w:rsidP="007C0B5A">
      <w:pPr>
        <w:jc w:val="center"/>
        <w:rPr>
          <w:szCs w:val="22"/>
        </w:rPr>
      </w:pPr>
      <w:r w:rsidRPr="0028314C">
        <w:rPr>
          <w:sz w:val="24"/>
          <w:szCs w:val="24"/>
        </w:rPr>
        <w:t>Fax:  (904) 256-1590</w:t>
      </w:r>
    </w:p>
    <w:p w14:paraId="60E2205C" w14:textId="77777777" w:rsidR="006910A9" w:rsidRPr="0028314C" w:rsidRDefault="006910A9" w:rsidP="006910A9">
      <w:pPr>
        <w:pStyle w:val="TOC1"/>
        <w:jc w:val="center"/>
        <w:rPr>
          <w:szCs w:val="22"/>
          <w:u w:val="single"/>
        </w:rPr>
        <w:sectPr w:rsidR="006910A9" w:rsidRPr="0028314C" w:rsidSect="00533828">
          <w:headerReference w:type="even" r:id="rId9"/>
          <w:headerReference w:type="default" r:id="rId10"/>
          <w:footerReference w:type="even" r:id="rId11"/>
          <w:footerReference w:type="default" r:id="rId12"/>
          <w:headerReference w:type="first" r:id="rId13"/>
          <w:footerReference w:type="first" r:id="rId14"/>
          <w:pgSz w:w="12240" w:h="15840" w:code="1"/>
          <w:pgMar w:top="1440" w:right="1152" w:bottom="720" w:left="1152" w:header="1440" w:footer="720" w:gutter="0"/>
          <w:paperSrc w:first="15" w:other="15"/>
          <w:pgNumType w:start="1"/>
          <w:cols w:space="720"/>
          <w:titlePg/>
        </w:sectPr>
      </w:pPr>
    </w:p>
    <w:p w14:paraId="5E0043EF" w14:textId="64051202" w:rsidR="006B7233" w:rsidRPr="0028314C" w:rsidRDefault="006B7233" w:rsidP="006B7233">
      <w:pPr>
        <w:pStyle w:val="TOC1"/>
        <w:jc w:val="center"/>
        <w:rPr>
          <w:szCs w:val="22"/>
          <w:u w:val="single"/>
        </w:rPr>
      </w:pPr>
      <w:r w:rsidRPr="0028314C">
        <w:rPr>
          <w:szCs w:val="22"/>
          <w:u w:val="single"/>
        </w:rPr>
        <w:lastRenderedPageBreak/>
        <w:t xml:space="preserve">Title V Air Operation Permit </w:t>
      </w:r>
      <w:r w:rsidR="00227D94" w:rsidRPr="0028314C">
        <w:rPr>
          <w:szCs w:val="22"/>
          <w:u w:val="single"/>
        </w:rPr>
        <w:t>Renewal</w:t>
      </w:r>
    </w:p>
    <w:p w14:paraId="4B3B11D9" w14:textId="389CD480" w:rsidR="006B7233" w:rsidRPr="0028314C" w:rsidRDefault="006910A9" w:rsidP="006B7233">
      <w:pPr>
        <w:jc w:val="center"/>
        <w:rPr>
          <w:bCs/>
          <w:szCs w:val="22"/>
        </w:rPr>
      </w:pPr>
      <w:r w:rsidRPr="0028314C">
        <w:rPr>
          <w:szCs w:val="22"/>
        </w:rPr>
        <w:t xml:space="preserve">Permit No. </w:t>
      </w:r>
      <w:r w:rsidR="00382420" w:rsidRPr="0028314C">
        <w:rPr>
          <w:szCs w:val="22"/>
        </w:rPr>
        <w:t>0</w:t>
      </w:r>
      <w:r w:rsidR="006B7233" w:rsidRPr="0028314C">
        <w:rPr>
          <w:bCs/>
          <w:szCs w:val="22"/>
        </w:rPr>
        <w:t>0700</w:t>
      </w:r>
      <w:r w:rsidR="00382420" w:rsidRPr="0028314C">
        <w:rPr>
          <w:bCs/>
          <w:szCs w:val="22"/>
        </w:rPr>
        <w:t>04</w:t>
      </w:r>
      <w:r w:rsidR="006B7233" w:rsidRPr="0028314C">
        <w:rPr>
          <w:bCs/>
          <w:szCs w:val="22"/>
        </w:rPr>
        <w:t>-0</w:t>
      </w:r>
      <w:r w:rsidR="00AE731D" w:rsidRPr="0028314C">
        <w:rPr>
          <w:bCs/>
          <w:szCs w:val="22"/>
        </w:rPr>
        <w:t>2</w:t>
      </w:r>
      <w:r w:rsidR="00227D94" w:rsidRPr="0028314C">
        <w:rPr>
          <w:bCs/>
          <w:szCs w:val="22"/>
        </w:rPr>
        <w:t>3</w:t>
      </w:r>
      <w:r w:rsidR="006B7233" w:rsidRPr="0028314C">
        <w:rPr>
          <w:bCs/>
          <w:szCs w:val="22"/>
        </w:rPr>
        <w:t>-AV</w:t>
      </w:r>
    </w:p>
    <w:p w14:paraId="34288C7F" w14:textId="77777777" w:rsidR="00307226" w:rsidRPr="0028314C" w:rsidRDefault="00307226" w:rsidP="006910A9">
      <w:pPr>
        <w:jc w:val="center"/>
        <w:rPr>
          <w:szCs w:val="22"/>
        </w:rPr>
      </w:pPr>
    </w:p>
    <w:p w14:paraId="12A2B5BD" w14:textId="77777777" w:rsidR="006910A9" w:rsidRPr="0028314C" w:rsidRDefault="006910A9" w:rsidP="006910A9">
      <w:pPr>
        <w:jc w:val="center"/>
        <w:rPr>
          <w:szCs w:val="22"/>
        </w:rPr>
      </w:pPr>
      <w:r w:rsidRPr="0028314C">
        <w:rPr>
          <w:b/>
          <w:szCs w:val="22"/>
          <w:u w:val="single"/>
        </w:rPr>
        <w:t>Table of Contents</w:t>
      </w:r>
    </w:p>
    <w:p w14:paraId="0722BFB9" w14:textId="77777777" w:rsidR="006910A9" w:rsidRPr="0028314C" w:rsidRDefault="006910A9" w:rsidP="000C1108">
      <w:pPr>
        <w:tabs>
          <w:tab w:val="left" w:pos="-1440"/>
          <w:tab w:val="left" w:pos="-720"/>
          <w:tab w:val="right" w:pos="10080"/>
        </w:tabs>
        <w:suppressAutoHyphens/>
        <w:rPr>
          <w:b/>
          <w:szCs w:val="22"/>
          <w:u w:val="single"/>
        </w:rPr>
      </w:pPr>
      <w:r w:rsidRPr="0028314C">
        <w:rPr>
          <w:b/>
          <w:szCs w:val="22"/>
          <w:u w:val="single"/>
        </w:rPr>
        <w:t>Section</w:t>
      </w:r>
      <w:r w:rsidRPr="0028314C">
        <w:rPr>
          <w:b/>
          <w:szCs w:val="22"/>
        </w:rPr>
        <w:tab/>
      </w:r>
      <w:r w:rsidRPr="0028314C">
        <w:rPr>
          <w:b/>
          <w:szCs w:val="22"/>
          <w:u w:val="single"/>
        </w:rPr>
        <w:t>Page Number</w:t>
      </w:r>
    </w:p>
    <w:p w14:paraId="5B21C830" w14:textId="77777777" w:rsidR="00AD07D0" w:rsidRPr="0028314C" w:rsidRDefault="00AD07D0" w:rsidP="00AD07D0">
      <w:pPr>
        <w:tabs>
          <w:tab w:val="left" w:pos="360"/>
          <w:tab w:val="left" w:pos="720"/>
          <w:tab w:val="left" w:pos="1080"/>
          <w:tab w:val="left" w:pos="1440"/>
          <w:tab w:val="right" w:leader="dot" w:pos="10080"/>
        </w:tabs>
        <w:rPr>
          <w:szCs w:val="22"/>
        </w:rPr>
      </w:pPr>
    </w:p>
    <w:p w14:paraId="3A09CB2E" w14:textId="77777777" w:rsidR="00AD07D0" w:rsidRPr="0028314C" w:rsidRDefault="00AD07D0" w:rsidP="00EF3A02">
      <w:pPr>
        <w:numPr>
          <w:ilvl w:val="0"/>
          <w:numId w:val="5"/>
        </w:numPr>
        <w:tabs>
          <w:tab w:val="left" w:pos="360"/>
          <w:tab w:val="left" w:pos="720"/>
          <w:tab w:val="left" w:pos="1080"/>
          <w:tab w:val="left" w:pos="1440"/>
          <w:tab w:val="right" w:leader="dot" w:pos="10080"/>
        </w:tabs>
        <w:ind w:hanging="1080"/>
        <w:rPr>
          <w:szCs w:val="22"/>
        </w:rPr>
      </w:pPr>
      <w:r w:rsidRPr="0028314C">
        <w:rPr>
          <w:szCs w:val="22"/>
        </w:rPr>
        <w:t>Facility Information.</w:t>
      </w:r>
    </w:p>
    <w:p w14:paraId="24C47336" w14:textId="77777777" w:rsidR="006B282A" w:rsidRPr="0028314C" w:rsidRDefault="006B282A" w:rsidP="006B282A">
      <w:pPr>
        <w:tabs>
          <w:tab w:val="left" w:pos="360"/>
          <w:tab w:val="left" w:pos="720"/>
          <w:tab w:val="left" w:pos="1080"/>
          <w:tab w:val="left" w:pos="1440"/>
          <w:tab w:val="right" w:leader="dot" w:pos="10080"/>
        </w:tabs>
        <w:ind w:left="1080"/>
        <w:rPr>
          <w:szCs w:val="22"/>
        </w:rPr>
      </w:pPr>
    </w:p>
    <w:p w14:paraId="1F84ADBE" w14:textId="77777777" w:rsidR="00AD07D0" w:rsidRPr="0028314C" w:rsidRDefault="00AD07D0" w:rsidP="00CE4B1C">
      <w:pPr>
        <w:tabs>
          <w:tab w:val="left" w:pos="360"/>
          <w:tab w:val="left" w:pos="720"/>
          <w:tab w:val="left" w:pos="1080"/>
          <w:tab w:val="left" w:pos="1440"/>
          <w:tab w:val="right" w:leader="dot" w:pos="10080"/>
        </w:tabs>
        <w:rPr>
          <w:szCs w:val="22"/>
        </w:rPr>
      </w:pPr>
      <w:r w:rsidRPr="0028314C">
        <w:rPr>
          <w:szCs w:val="22"/>
        </w:rPr>
        <w:tab/>
        <w:t>A.</w:t>
      </w:r>
      <w:r w:rsidRPr="0028314C">
        <w:rPr>
          <w:szCs w:val="22"/>
        </w:rPr>
        <w:tab/>
        <w:t xml:space="preserve">Facility Description. </w:t>
      </w:r>
      <w:r w:rsidRPr="0028314C">
        <w:rPr>
          <w:szCs w:val="22"/>
        </w:rPr>
        <w:tab/>
      </w:r>
      <w:r w:rsidR="000C7CAC" w:rsidRPr="0028314C">
        <w:rPr>
          <w:szCs w:val="22"/>
        </w:rPr>
        <w:t>2</w:t>
      </w:r>
      <w:r w:rsidR="00002CD7" w:rsidRPr="0028314C">
        <w:rPr>
          <w:szCs w:val="22"/>
        </w:rPr>
        <w:t>-3</w:t>
      </w:r>
      <w:r w:rsidR="000C7CAC" w:rsidRPr="0028314C">
        <w:rPr>
          <w:szCs w:val="22"/>
        </w:rPr>
        <w:t xml:space="preserve"> </w:t>
      </w:r>
    </w:p>
    <w:p w14:paraId="400A24AB" w14:textId="77777777" w:rsidR="00007A0C" w:rsidRPr="0028314C" w:rsidRDefault="00AD07D0" w:rsidP="00AD07D0">
      <w:pPr>
        <w:tabs>
          <w:tab w:val="left" w:pos="360"/>
          <w:tab w:val="left" w:pos="720"/>
          <w:tab w:val="left" w:pos="1080"/>
          <w:tab w:val="left" w:pos="1440"/>
          <w:tab w:val="right" w:leader="dot" w:pos="10080"/>
        </w:tabs>
        <w:rPr>
          <w:szCs w:val="22"/>
        </w:rPr>
      </w:pPr>
      <w:r w:rsidRPr="0028314C">
        <w:rPr>
          <w:szCs w:val="22"/>
        </w:rPr>
        <w:tab/>
      </w:r>
    </w:p>
    <w:p w14:paraId="602D9B5F" w14:textId="77777777" w:rsidR="00AD07D0" w:rsidRPr="0028314C" w:rsidRDefault="00AD07D0" w:rsidP="00007A0C">
      <w:pPr>
        <w:tabs>
          <w:tab w:val="left" w:pos="360"/>
          <w:tab w:val="left" w:pos="720"/>
          <w:tab w:val="left" w:pos="1080"/>
          <w:tab w:val="left" w:pos="1440"/>
          <w:tab w:val="right" w:leader="dot" w:pos="10080"/>
        </w:tabs>
        <w:ind w:left="360"/>
        <w:rPr>
          <w:szCs w:val="22"/>
        </w:rPr>
      </w:pPr>
      <w:r w:rsidRPr="0028314C">
        <w:rPr>
          <w:szCs w:val="22"/>
        </w:rPr>
        <w:t>B.</w:t>
      </w:r>
      <w:r w:rsidRPr="0028314C">
        <w:rPr>
          <w:szCs w:val="22"/>
        </w:rPr>
        <w:tab/>
        <w:t xml:space="preserve">Summary </w:t>
      </w:r>
      <w:r w:rsidR="000A0A5C" w:rsidRPr="0028314C">
        <w:rPr>
          <w:szCs w:val="22"/>
        </w:rPr>
        <w:t>of Emissions Unit</w:t>
      </w:r>
      <w:r w:rsidRPr="0028314C">
        <w:rPr>
          <w:szCs w:val="22"/>
        </w:rPr>
        <w:t xml:space="preserve">s. </w:t>
      </w:r>
      <w:r w:rsidRPr="0028314C">
        <w:rPr>
          <w:szCs w:val="22"/>
        </w:rPr>
        <w:tab/>
      </w:r>
      <w:r w:rsidR="000C7CAC" w:rsidRPr="0028314C">
        <w:rPr>
          <w:szCs w:val="22"/>
        </w:rPr>
        <w:t>3</w:t>
      </w:r>
    </w:p>
    <w:p w14:paraId="50AE70E4" w14:textId="77777777" w:rsidR="00007A0C" w:rsidRPr="0028314C" w:rsidRDefault="00AD07D0" w:rsidP="00AD07D0">
      <w:pPr>
        <w:tabs>
          <w:tab w:val="left" w:pos="360"/>
          <w:tab w:val="left" w:pos="720"/>
          <w:tab w:val="left" w:pos="1080"/>
          <w:tab w:val="left" w:pos="1440"/>
          <w:tab w:val="right" w:leader="dot" w:pos="10080"/>
        </w:tabs>
        <w:rPr>
          <w:szCs w:val="22"/>
        </w:rPr>
      </w:pPr>
      <w:r w:rsidRPr="0028314C">
        <w:rPr>
          <w:szCs w:val="22"/>
        </w:rPr>
        <w:tab/>
      </w:r>
    </w:p>
    <w:p w14:paraId="4F2DAB73" w14:textId="77777777" w:rsidR="00AD07D0" w:rsidRPr="0028314C" w:rsidRDefault="00AD07D0" w:rsidP="00007A0C">
      <w:pPr>
        <w:tabs>
          <w:tab w:val="left" w:pos="360"/>
          <w:tab w:val="left" w:pos="720"/>
          <w:tab w:val="left" w:pos="1080"/>
          <w:tab w:val="left" w:pos="1440"/>
          <w:tab w:val="right" w:leader="dot" w:pos="10080"/>
        </w:tabs>
        <w:ind w:left="360"/>
        <w:rPr>
          <w:szCs w:val="22"/>
        </w:rPr>
      </w:pPr>
      <w:r w:rsidRPr="0028314C">
        <w:rPr>
          <w:szCs w:val="22"/>
        </w:rPr>
        <w:t>C.</w:t>
      </w:r>
      <w:r w:rsidRPr="0028314C">
        <w:rPr>
          <w:szCs w:val="22"/>
        </w:rPr>
        <w:tab/>
        <w:t>Applicable Regulations.</w:t>
      </w:r>
      <w:r w:rsidR="00D91394" w:rsidRPr="0028314C">
        <w:rPr>
          <w:szCs w:val="22"/>
        </w:rPr>
        <w:t xml:space="preserve"> </w:t>
      </w:r>
      <w:r w:rsidRPr="0028314C">
        <w:rPr>
          <w:szCs w:val="22"/>
        </w:rPr>
        <w:tab/>
        <w:t xml:space="preserve"> </w:t>
      </w:r>
      <w:r w:rsidR="000C7CAC" w:rsidRPr="0028314C">
        <w:rPr>
          <w:szCs w:val="22"/>
        </w:rPr>
        <w:t>3</w:t>
      </w:r>
      <w:r w:rsidR="00A46FDD" w:rsidRPr="0028314C">
        <w:rPr>
          <w:szCs w:val="22"/>
        </w:rPr>
        <w:t>-4</w:t>
      </w:r>
    </w:p>
    <w:p w14:paraId="261745B4" w14:textId="77777777" w:rsidR="000A0A5C" w:rsidRPr="0028314C" w:rsidRDefault="00500AD5" w:rsidP="00AD07D0">
      <w:pPr>
        <w:tabs>
          <w:tab w:val="left" w:pos="360"/>
          <w:tab w:val="left" w:pos="720"/>
          <w:tab w:val="left" w:pos="1080"/>
          <w:tab w:val="left" w:pos="1440"/>
          <w:tab w:val="right" w:leader="dot" w:pos="10080"/>
        </w:tabs>
        <w:rPr>
          <w:szCs w:val="22"/>
        </w:rPr>
      </w:pPr>
      <w:r w:rsidRPr="0028314C">
        <w:rPr>
          <w:szCs w:val="22"/>
        </w:rPr>
        <w:tab/>
      </w:r>
      <w:r w:rsidRPr="0028314C">
        <w:rPr>
          <w:szCs w:val="22"/>
        </w:rPr>
        <w:tab/>
      </w:r>
    </w:p>
    <w:p w14:paraId="65D9C595" w14:textId="77777777" w:rsidR="00AD07D0" w:rsidRPr="0028314C" w:rsidRDefault="00AD07D0" w:rsidP="00AD07D0">
      <w:pPr>
        <w:tabs>
          <w:tab w:val="left" w:pos="360"/>
          <w:tab w:val="left" w:pos="720"/>
          <w:tab w:val="left" w:pos="1080"/>
          <w:tab w:val="left" w:pos="1440"/>
          <w:tab w:val="right" w:leader="dot" w:pos="10080"/>
        </w:tabs>
        <w:rPr>
          <w:szCs w:val="22"/>
        </w:rPr>
      </w:pPr>
      <w:r w:rsidRPr="0028314C">
        <w:rPr>
          <w:szCs w:val="22"/>
        </w:rPr>
        <w:t>II.</w:t>
      </w:r>
      <w:r w:rsidRPr="0028314C">
        <w:rPr>
          <w:szCs w:val="22"/>
        </w:rPr>
        <w:tab/>
        <w:t xml:space="preserve">Facility-wide Conditions. </w:t>
      </w:r>
      <w:r w:rsidRPr="0028314C">
        <w:rPr>
          <w:szCs w:val="22"/>
        </w:rPr>
        <w:tab/>
      </w:r>
      <w:r w:rsidR="00A46FDD" w:rsidRPr="0028314C">
        <w:rPr>
          <w:szCs w:val="22"/>
        </w:rPr>
        <w:t>5</w:t>
      </w:r>
      <w:r w:rsidR="00CE4B1C" w:rsidRPr="0028314C">
        <w:rPr>
          <w:szCs w:val="22"/>
        </w:rPr>
        <w:t>-</w:t>
      </w:r>
      <w:r w:rsidR="000C7CAC" w:rsidRPr="0028314C">
        <w:rPr>
          <w:szCs w:val="22"/>
        </w:rPr>
        <w:t>7</w:t>
      </w:r>
    </w:p>
    <w:p w14:paraId="6E7DD1FF" w14:textId="77777777" w:rsidR="005F79CF" w:rsidRPr="0028314C" w:rsidRDefault="005F79CF" w:rsidP="00AD07D0">
      <w:pPr>
        <w:tabs>
          <w:tab w:val="left" w:pos="360"/>
          <w:tab w:val="left" w:pos="720"/>
          <w:tab w:val="left" w:pos="1080"/>
          <w:tab w:val="left" w:pos="1440"/>
          <w:tab w:val="right" w:leader="dot" w:pos="10080"/>
        </w:tabs>
        <w:rPr>
          <w:szCs w:val="22"/>
        </w:rPr>
      </w:pPr>
    </w:p>
    <w:p w14:paraId="6BEE20EA" w14:textId="77777777" w:rsidR="005F79CF" w:rsidRPr="0028314C" w:rsidRDefault="005F79CF" w:rsidP="00AD07D0">
      <w:pPr>
        <w:tabs>
          <w:tab w:val="left" w:pos="360"/>
          <w:tab w:val="left" w:pos="720"/>
          <w:tab w:val="left" w:pos="1080"/>
          <w:tab w:val="left" w:pos="1440"/>
          <w:tab w:val="right" w:leader="dot" w:pos="10080"/>
        </w:tabs>
        <w:rPr>
          <w:szCs w:val="22"/>
        </w:rPr>
      </w:pPr>
      <w:r w:rsidRPr="0028314C">
        <w:rPr>
          <w:szCs w:val="22"/>
        </w:rPr>
        <w:t>III.</w:t>
      </w:r>
      <w:r w:rsidRPr="0028314C">
        <w:rPr>
          <w:szCs w:val="22"/>
        </w:rPr>
        <w:tab/>
        <w:t>Emissions Units and Conditions.</w:t>
      </w:r>
    </w:p>
    <w:p w14:paraId="2971A5D3" w14:textId="77777777" w:rsidR="00382420" w:rsidRPr="0028314C" w:rsidRDefault="00382420" w:rsidP="00382420">
      <w:pPr>
        <w:pStyle w:val="BodyText"/>
        <w:ind w:left="360" w:firstLine="90"/>
        <w:rPr>
          <w:szCs w:val="22"/>
        </w:rPr>
      </w:pPr>
    </w:p>
    <w:p w14:paraId="07F34A06" w14:textId="77777777" w:rsidR="00382420" w:rsidRPr="0028314C" w:rsidRDefault="00382420" w:rsidP="00EF3A02">
      <w:pPr>
        <w:pStyle w:val="BodyText"/>
        <w:numPr>
          <w:ilvl w:val="0"/>
          <w:numId w:val="6"/>
        </w:numPr>
        <w:spacing w:after="0"/>
        <w:rPr>
          <w:szCs w:val="22"/>
        </w:rPr>
      </w:pPr>
      <w:r w:rsidRPr="0028314C">
        <w:rPr>
          <w:szCs w:val="22"/>
        </w:rPr>
        <w:t>Emissions Unit 006 – No. 1 Boiler</w:t>
      </w:r>
    </w:p>
    <w:p w14:paraId="1B6B8EC4" w14:textId="77777777" w:rsidR="005F79CF" w:rsidRPr="0028314C" w:rsidRDefault="005F79CF" w:rsidP="006B282A">
      <w:pPr>
        <w:tabs>
          <w:tab w:val="left" w:pos="360"/>
          <w:tab w:val="left" w:pos="720"/>
          <w:tab w:val="left" w:pos="1080"/>
          <w:tab w:val="left" w:pos="1440"/>
          <w:tab w:val="right" w:leader="dot" w:pos="10080"/>
        </w:tabs>
        <w:rPr>
          <w:szCs w:val="22"/>
          <w:lang w:val="de-DE"/>
        </w:rPr>
      </w:pPr>
      <w:r w:rsidRPr="0028314C">
        <w:rPr>
          <w:szCs w:val="22"/>
          <w:lang w:val="de-DE"/>
        </w:rPr>
        <w:tab/>
      </w:r>
      <w:r w:rsidRPr="0028314C">
        <w:rPr>
          <w:szCs w:val="22"/>
          <w:lang w:val="de-DE"/>
        </w:rPr>
        <w:tab/>
      </w:r>
      <w:r w:rsidR="00382420" w:rsidRPr="0028314C">
        <w:rPr>
          <w:szCs w:val="22"/>
        </w:rPr>
        <w:t>Emissions Unit 00</w:t>
      </w:r>
      <w:r w:rsidR="005D753F" w:rsidRPr="0028314C">
        <w:rPr>
          <w:szCs w:val="22"/>
        </w:rPr>
        <w:t>7</w:t>
      </w:r>
      <w:r w:rsidR="00382420" w:rsidRPr="0028314C">
        <w:rPr>
          <w:szCs w:val="22"/>
        </w:rPr>
        <w:t xml:space="preserve"> – No. </w:t>
      </w:r>
      <w:r w:rsidR="005D753F" w:rsidRPr="0028314C">
        <w:rPr>
          <w:szCs w:val="22"/>
        </w:rPr>
        <w:t>2</w:t>
      </w:r>
      <w:r w:rsidR="00382420" w:rsidRPr="0028314C">
        <w:rPr>
          <w:szCs w:val="22"/>
        </w:rPr>
        <w:t xml:space="preserve"> Boiler </w:t>
      </w:r>
    </w:p>
    <w:p w14:paraId="0850ACBB" w14:textId="77777777" w:rsidR="005F79CF" w:rsidRPr="0028314C" w:rsidRDefault="005F79CF" w:rsidP="006B282A">
      <w:pPr>
        <w:tabs>
          <w:tab w:val="left" w:pos="360"/>
          <w:tab w:val="left" w:pos="720"/>
          <w:tab w:val="left" w:pos="1080"/>
          <w:tab w:val="left" w:pos="1440"/>
          <w:tab w:val="right" w:leader="dot" w:pos="10080"/>
        </w:tabs>
        <w:rPr>
          <w:szCs w:val="22"/>
        </w:rPr>
      </w:pPr>
      <w:r w:rsidRPr="0028314C">
        <w:rPr>
          <w:szCs w:val="22"/>
          <w:lang w:val="de-DE"/>
        </w:rPr>
        <w:tab/>
      </w:r>
      <w:r w:rsidRPr="0028314C">
        <w:rPr>
          <w:szCs w:val="22"/>
          <w:lang w:val="de-DE"/>
        </w:rPr>
        <w:tab/>
      </w:r>
      <w:r w:rsidR="005D753F" w:rsidRPr="0028314C">
        <w:rPr>
          <w:szCs w:val="22"/>
        </w:rPr>
        <w:t xml:space="preserve">Emissions Unit 008 – No. 3 Boiler </w:t>
      </w:r>
    </w:p>
    <w:p w14:paraId="19FF25E7" w14:textId="77777777" w:rsidR="0084137F" w:rsidRPr="0028314C" w:rsidRDefault="007255FF" w:rsidP="006B282A">
      <w:pPr>
        <w:tabs>
          <w:tab w:val="left" w:pos="360"/>
          <w:tab w:val="left" w:pos="720"/>
          <w:tab w:val="left" w:pos="1080"/>
          <w:tab w:val="left" w:pos="1440"/>
          <w:tab w:val="right" w:leader="dot" w:pos="10080"/>
        </w:tabs>
        <w:rPr>
          <w:szCs w:val="22"/>
        </w:rPr>
      </w:pPr>
      <w:r w:rsidRPr="0028314C">
        <w:rPr>
          <w:szCs w:val="22"/>
        </w:rPr>
        <w:tab/>
      </w:r>
      <w:r w:rsidR="00745837" w:rsidRPr="0028314C">
        <w:rPr>
          <w:szCs w:val="22"/>
        </w:rPr>
        <w:tab/>
      </w:r>
      <w:r w:rsidR="0084137F" w:rsidRPr="0028314C">
        <w:rPr>
          <w:szCs w:val="22"/>
        </w:rPr>
        <w:t>Emissions Unit 01</w:t>
      </w:r>
      <w:r w:rsidR="001A0B80" w:rsidRPr="0028314C">
        <w:rPr>
          <w:szCs w:val="22"/>
        </w:rPr>
        <w:t>7</w:t>
      </w:r>
      <w:r w:rsidR="0084137F" w:rsidRPr="0028314C">
        <w:rPr>
          <w:szCs w:val="22"/>
        </w:rPr>
        <w:t xml:space="preserve"> – No. 4 Boiler </w:t>
      </w:r>
      <w:r w:rsidR="000C7CAC" w:rsidRPr="0028314C">
        <w:rPr>
          <w:szCs w:val="22"/>
        </w:rPr>
        <w:tab/>
        <w:t>8-1</w:t>
      </w:r>
      <w:r w:rsidR="004E7B48" w:rsidRPr="0028314C">
        <w:rPr>
          <w:szCs w:val="22"/>
        </w:rPr>
        <w:t>6</w:t>
      </w:r>
    </w:p>
    <w:p w14:paraId="6C5DC996" w14:textId="77777777" w:rsidR="00007A0C" w:rsidRPr="0028314C" w:rsidRDefault="002C2E10" w:rsidP="00917B37">
      <w:pPr>
        <w:pStyle w:val="Style0"/>
        <w:tabs>
          <w:tab w:val="left" w:pos="360"/>
          <w:tab w:val="left" w:pos="720"/>
        </w:tabs>
        <w:rPr>
          <w:rFonts w:ascii="Times New Roman" w:hAnsi="Times New Roman"/>
          <w:sz w:val="22"/>
          <w:szCs w:val="22"/>
        </w:rPr>
      </w:pPr>
      <w:r w:rsidRPr="0028314C">
        <w:rPr>
          <w:rFonts w:ascii="Times New Roman" w:hAnsi="Times New Roman"/>
          <w:sz w:val="22"/>
          <w:szCs w:val="22"/>
        </w:rPr>
        <w:tab/>
      </w:r>
    </w:p>
    <w:p w14:paraId="650B61F2" w14:textId="255D0EA0" w:rsidR="003928E7" w:rsidRPr="0028314C" w:rsidRDefault="002C2E10" w:rsidP="00007A0C">
      <w:pPr>
        <w:pStyle w:val="Style0"/>
        <w:tabs>
          <w:tab w:val="left" w:pos="360"/>
          <w:tab w:val="left" w:pos="720"/>
        </w:tabs>
        <w:ind w:left="360"/>
        <w:rPr>
          <w:rFonts w:ascii="Times New Roman" w:hAnsi="Times New Roman"/>
          <w:sz w:val="22"/>
          <w:szCs w:val="22"/>
        </w:rPr>
      </w:pPr>
      <w:r w:rsidRPr="0028314C">
        <w:rPr>
          <w:rFonts w:ascii="Times New Roman" w:hAnsi="Times New Roman"/>
          <w:sz w:val="22"/>
          <w:szCs w:val="22"/>
        </w:rPr>
        <w:t>B.</w:t>
      </w:r>
      <w:r w:rsidRPr="0028314C">
        <w:rPr>
          <w:rFonts w:ascii="Times New Roman" w:hAnsi="Times New Roman"/>
          <w:sz w:val="22"/>
          <w:szCs w:val="22"/>
        </w:rPr>
        <w:tab/>
      </w:r>
      <w:r w:rsidR="0084137F" w:rsidRPr="0028314C">
        <w:rPr>
          <w:rFonts w:ascii="Times New Roman" w:hAnsi="Times New Roman"/>
          <w:sz w:val="22"/>
          <w:szCs w:val="22"/>
        </w:rPr>
        <w:t xml:space="preserve">Emissions Unit 016 - </w:t>
      </w:r>
      <w:r w:rsidR="005D753F" w:rsidRPr="0028314C">
        <w:rPr>
          <w:rFonts w:ascii="Times New Roman" w:hAnsi="Times New Roman"/>
          <w:sz w:val="22"/>
          <w:szCs w:val="22"/>
        </w:rPr>
        <w:t xml:space="preserve">SPN Fines </w:t>
      </w:r>
      <w:r w:rsidR="0084137F" w:rsidRPr="0028314C">
        <w:rPr>
          <w:rFonts w:ascii="Times New Roman" w:hAnsi="Times New Roman"/>
          <w:sz w:val="22"/>
          <w:szCs w:val="22"/>
        </w:rPr>
        <w:t>S</w:t>
      </w:r>
      <w:r w:rsidR="005D753F" w:rsidRPr="0028314C">
        <w:rPr>
          <w:rFonts w:ascii="Times New Roman" w:hAnsi="Times New Roman"/>
          <w:sz w:val="22"/>
          <w:szCs w:val="22"/>
        </w:rPr>
        <w:t>olvent Extraction Process</w:t>
      </w:r>
      <w:r w:rsidR="0037750C" w:rsidRPr="0028314C">
        <w:rPr>
          <w:rFonts w:ascii="Times New Roman" w:hAnsi="Times New Roman"/>
          <w:sz w:val="22"/>
          <w:szCs w:val="22"/>
        </w:rPr>
        <w:t xml:space="preserve">  </w:t>
      </w:r>
      <w:r w:rsidR="004E7B48" w:rsidRPr="0028314C">
        <w:rPr>
          <w:rFonts w:ascii="Times New Roman" w:hAnsi="Times New Roman"/>
          <w:sz w:val="22"/>
          <w:szCs w:val="22"/>
        </w:rPr>
        <w:t>......................................................</w:t>
      </w:r>
      <w:r w:rsidR="00942298">
        <w:rPr>
          <w:rFonts w:ascii="Times New Roman" w:hAnsi="Times New Roman"/>
          <w:sz w:val="22"/>
          <w:szCs w:val="22"/>
        </w:rPr>
        <w:t>.......</w:t>
      </w:r>
      <w:r w:rsidR="004E7B48" w:rsidRPr="0028314C">
        <w:rPr>
          <w:rFonts w:ascii="Times New Roman" w:hAnsi="Times New Roman"/>
          <w:sz w:val="22"/>
          <w:szCs w:val="22"/>
        </w:rPr>
        <w:t>.17-39</w:t>
      </w:r>
      <w:r w:rsidR="0037750C" w:rsidRPr="0028314C">
        <w:rPr>
          <w:rFonts w:ascii="Times New Roman" w:hAnsi="Times New Roman"/>
          <w:sz w:val="22"/>
          <w:szCs w:val="22"/>
        </w:rPr>
        <w:t xml:space="preserve">                   </w:t>
      </w:r>
      <w:r w:rsidR="006B282A" w:rsidRPr="0028314C">
        <w:rPr>
          <w:rFonts w:ascii="Times New Roman" w:hAnsi="Times New Roman"/>
          <w:sz w:val="22"/>
          <w:szCs w:val="22"/>
        </w:rPr>
        <w:t xml:space="preserve">              </w:t>
      </w:r>
      <w:r w:rsidR="0037750C" w:rsidRPr="0028314C">
        <w:rPr>
          <w:rFonts w:ascii="Times New Roman" w:hAnsi="Times New Roman"/>
          <w:sz w:val="22"/>
          <w:szCs w:val="22"/>
        </w:rPr>
        <w:t xml:space="preserve"> </w:t>
      </w:r>
    </w:p>
    <w:p w14:paraId="00B974D5" w14:textId="77777777" w:rsidR="00007A0C" w:rsidRPr="0028314C" w:rsidRDefault="00007A0C" w:rsidP="00A46FDD">
      <w:pPr>
        <w:tabs>
          <w:tab w:val="left" w:pos="720"/>
          <w:tab w:val="right" w:pos="10080"/>
        </w:tabs>
        <w:ind w:left="360"/>
        <w:rPr>
          <w:szCs w:val="22"/>
        </w:rPr>
      </w:pPr>
    </w:p>
    <w:p w14:paraId="1A70FA30" w14:textId="4550BCE9" w:rsidR="00F20DEB" w:rsidRPr="0028314C" w:rsidRDefault="000200C4" w:rsidP="00A46FDD">
      <w:pPr>
        <w:tabs>
          <w:tab w:val="left" w:pos="720"/>
          <w:tab w:val="right" w:pos="10080"/>
        </w:tabs>
        <w:ind w:left="360"/>
        <w:rPr>
          <w:color w:val="FF0000"/>
          <w:szCs w:val="22"/>
          <w:u w:val="double"/>
        </w:rPr>
      </w:pPr>
      <w:r w:rsidRPr="0028314C">
        <w:rPr>
          <w:szCs w:val="22"/>
        </w:rPr>
        <w:t>C</w:t>
      </w:r>
      <w:r w:rsidR="00A46FDD" w:rsidRPr="0028314C">
        <w:rPr>
          <w:szCs w:val="22"/>
        </w:rPr>
        <w:t>.</w:t>
      </w:r>
      <w:r w:rsidR="00A46FDD" w:rsidRPr="0028314C">
        <w:rPr>
          <w:szCs w:val="22"/>
        </w:rPr>
        <w:tab/>
      </w:r>
      <w:r w:rsidR="00122284" w:rsidRPr="0028314C">
        <w:rPr>
          <w:color w:val="FF0000"/>
          <w:szCs w:val="22"/>
          <w:u w:val="double"/>
        </w:rPr>
        <w:t xml:space="preserve">40 CFR 63 Subpart DDDDD Common Conditions </w:t>
      </w:r>
      <w:r w:rsidR="00A74D0C">
        <w:rPr>
          <w:color w:val="FF0000"/>
          <w:szCs w:val="22"/>
          <w:u w:val="double"/>
        </w:rPr>
        <w:t>– Gas 1 Subcategory</w:t>
      </w:r>
    </w:p>
    <w:p w14:paraId="65C3C2C7" w14:textId="777B0A01" w:rsidR="00745837" w:rsidRPr="0028314C" w:rsidRDefault="00F20DEB" w:rsidP="00A46FDD">
      <w:pPr>
        <w:tabs>
          <w:tab w:val="left" w:pos="720"/>
          <w:tab w:val="right" w:pos="10080"/>
        </w:tabs>
        <w:ind w:left="360"/>
        <w:rPr>
          <w:color w:val="FF0000"/>
          <w:szCs w:val="22"/>
        </w:rPr>
      </w:pPr>
      <w:r w:rsidRPr="0028314C">
        <w:rPr>
          <w:color w:val="FF0000"/>
          <w:szCs w:val="22"/>
          <w:u w:val="double"/>
        </w:rPr>
        <w:tab/>
      </w:r>
      <w:r w:rsidR="00122284" w:rsidRPr="0028314C">
        <w:rPr>
          <w:color w:val="FF0000"/>
          <w:szCs w:val="22"/>
          <w:u w:val="double"/>
        </w:rPr>
        <w:t>Existing Boilers</w:t>
      </w:r>
      <w:r w:rsidRPr="0028314C">
        <w:rPr>
          <w:color w:val="FF0000"/>
          <w:szCs w:val="22"/>
          <w:u w:val="double"/>
        </w:rPr>
        <w:t>: EU 006, 007, and 008 …………………………….</w:t>
      </w:r>
      <w:r w:rsidR="00122284" w:rsidRPr="0028314C">
        <w:rPr>
          <w:color w:val="FF0000"/>
          <w:szCs w:val="22"/>
          <w:u w:val="double"/>
        </w:rPr>
        <w:t xml:space="preserve">………………………………. </w:t>
      </w:r>
      <w:r w:rsidR="00A46FDD" w:rsidRPr="0028314C">
        <w:rPr>
          <w:color w:val="FF0000"/>
          <w:szCs w:val="22"/>
          <w:u w:val="double"/>
        </w:rPr>
        <w:tab/>
      </w:r>
      <w:r w:rsidR="0037750C" w:rsidRPr="0028314C">
        <w:rPr>
          <w:color w:val="FF0000"/>
          <w:szCs w:val="22"/>
          <w:u w:val="double"/>
        </w:rPr>
        <w:t>4</w:t>
      </w:r>
      <w:r w:rsidR="007C6191">
        <w:rPr>
          <w:color w:val="FF0000"/>
          <w:szCs w:val="22"/>
          <w:u w:val="double"/>
        </w:rPr>
        <w:t>1</w:t>
      </w:r>
      <w:r w:rsidR="00A46FDD" w:rsidRPr="0028314C">
        <w:rPr>
          <w:color w:val="FF0000"/>
          <w:szCs w:val="22"/>
          <w:u w:val="double"/>
        </w:rPr>
        <w:t>-</w:t>
      </w:r>
      <w:r w:rsidR="007C6191">
        <w:rPr>
          <w:color w:val="FF0000"/>
          <w:szCs w:val="22"/>
          <w:u w:val="double"/>
        </w:rPr>
        <w:t>50</w:t>
      </w:r>
    </w:p>
    <w:p w14:paraId="5F9DB016" w14:textId="77777777" w:rsidR="00A74D0C" w:rsidRDefault="00A74D0C" w:rsidP="00A74D0C">
      <w:pPr>
        <w:tabs>
          <w:tab w:val="left" w:pos="720"/>
          <w:tab w:val="right" w:pos="10080"/>
        </w:tabs>
        <w:ind w:left="360"/>
        <w:rPr>
          <w:szCs w:val="22"/>
        </w:rPr>
      </w:pPr>
    </w:p>
    <w:p w14:paraId="20E53D23" w14:textId="6469AB20" w:rsidR="00A74D0C" w:rsidRPr="0028314C" w:rsidRDefault="00A74D0C" w:rsidP="00A74D0C">
      <w:pPr>
        <w:tabs>
          <w:tab w:val="left" w:pos="720"/>
          <w:tab w:val="right" w:pos="10080"/>
        </w:tabs>
        <w:ind w:left="360"/>
        <w:rPr>
          <w:color w:val="FF0000"/>
          <w:szCs w:val="22"/>
          <w:u w:val="double"/>
        </w:rPr>
      </w:pPr>
      <w:r>
        <w:rPr>
          <w:szCs w:val="22"/>
        </w:rPr>
        <w:t>D</w:t>
      </w:r>
      <w:r w:rsidRPr="0028314C">
        <w:rPr>
          <w:szCs w:val="22"/>
        </w:rPr>
        <w:t>.</w:t>
      </w:r>
      <w:r w:rsidRPr="0028314C">
        <w:rPr>
          <w:szCs w:val="22"/>
        </w:rPr>
        <w:tab/>
      </w:r>
      <w:r w:rsidRPr="0028314C">
        <w:rPr>
          <w:color w:val="FF0000"/>
          <w:szCs w:val="22"/>
          <w:u w:val="double"/>
        </w:rPr>
        <w:t xml:space="preserve">40 CFR 63 Subpart DDDDD Common Conditions </w:t>
      </w:r>
      <w:r>
        <w:rPr>
          <w:color w:val="FF0000"/>
          <w:szCs w:val="22"/>
          <w:u w:val="double"/>
        </w:rPr>
        <w:t>– Light Liquid Fuel Subcategory</w:t>
      </w:r>
    </w:p>
    <w:p w14:paraId="156738B7" w14:textId="61D5701A" w:rsidR="00A74D0C" w:rsidRPr="0028314C" w:rsidRDefault="00A74D0C" w:rsidP="00A74D0C">
      <w:pPr>
        <w:tabs>
          <w:tab w:val="left" w:pos="720"/>
          <w:tab w:val="right" w:pos="10080"/>
        </w:tabs>
        <w:ind w:left="360"/>
        <w:rPr>
          <w:color w:val="FF0000"/>
          <w:szCs w:val="22"/>
        </w:rPr>
      </w:pPr>
      <w:r w:rsidRPr="0028314C">
        <w:rPr>
          <w:color w:val="FF0000"/>
          <w:szCs w:val="22"/>
          <w:u w:val="double"/>
        </w:rPr>
        <w:tab/>
        <w:t xml:space="preserve">Existing Boilers: EU 006, 007, and 008 …………………………….………………………………. </w:t>
      </w:r>
      <w:r w:rsidRPr="0028314C">
        <w:rPr>
          <w:color w:val="FF0000"/>
          <w:szCs w:val="22"/>
          <w:u w:val="double"/>
        </w:rPr>
        <w:tab/>
      </w:r>
      <w:r w:rsidR="007C6191">
        <w:rPr>
          <w:color w:val="FF0000"/>
          <w:szCs w:val="22"/>
          <w:u w:val="double"/>
        </w:rPr>
        <w:t>51</w:t>
      </w:r>
      <w:r w:rsidRPr="0028314C">
        <w:rPr>
          <w:color w:val="FF0000"/>
          <w:szCs w:val="22"/>
          <w:u w:val="double"/>
        </w:rPr>
        <w:t>-</w:t>
      </w:r>
      <w:r w:rsidR="007C6191">
        <w:rPr>
          <w:color w:val="FF0000"/>
          <w:szCs w:val="22"/>
          <w:u w:val="double"/>
        </w:rPr>
        <w:t>9</w:t>
      </w:r>
      <w:r w:rsidRPr="0028314C">
        <w:rPr>
          <w:color w:val="FF0000"/>
          <w:szCs w:val="22"/>
          <w:u w:val="double"/>
        </w:rPr>
        <w:t>4</w:t>
      </w:r>
    </w:p>
    <w:p w14:paraId="27C6FB71" w14:textId="77777777" w:rsidR="00A74D0C" w:rsidRDefault="00A74D0C" w:rsidP="00A74D0C">
      <w:pPr>
        <w:tabs>
          <w:tab w:val="left" w:pos="720"/>
          <w:tab w:val="right" w:pos="10080"/>
        </w:tabs>
        <w:ind w:left="360"/>
        <w:rPr>
          <w:szCs w:val="22"/>
        </w:rPr>
      </w:pPr>
    </w:p>
    <w:p w14:paraId="44D6E296" w14:textId="4999BB50" w:rsidR="00A74D0C" w:rsidRPr="0028314C" w:rsidRDefault="00A74D0C" w:rsidP="00A74D0C">
      <w:pPr>
        <w:tabs>
          <w:tab w:val="left" w:pos="720"/>
          <w:tab w:val="right" w:pos="10080"/>
        </w:tabs>
        <w:ind w:left="360"/>
        <w:rPr>
          <w:color w:val="FF0000"/>
          <w:szCs w:val="22"/>
          <w:u w:val="double"/>
        </w:rPr>
      </w:pPr>
      <w:r>
        <w:rPr>
          <w:szCs w:val="22"/>
        </w:rPr>
        <w:t>E</w:t>
      </w:r>
      <w:r w:rsidRPr="0028314C">
        <w:rPr>
          <w:szCs w:val="22"/>
        </w:rPr>
        <w:t>.</w:t>
      </w:r>
      <w:r w:rsidRPr="0028314C">
        <w:rPr>
          <w:szCs w:val="22"/>
        </w:rPr>
        <w:tab/>
      </w:r>
      <w:r w:rsidRPr="0028314C">
        <w:rPr>
          <w:color w:val="FF0000"/>
          <w:szCs w:val="22"/>
          <w:u w:val="double"/>
        </w:rPr>
        <w:t xml:space="preserve">40 CFR 63 Subpart DDDDD Common Conditions </w:t>
      </w:r>
      <w:r>
        <w:rPr>
          <w:color w:val="FF0000"/>
          <w:szCs w:val="22"/>
          <w:u w:val="double"/>
        </w:rPr>
        <w:t>– Heavy Liquid Fuel Subcategory</w:t>
      </w:r>
    </w:p>
    <w:p w14:paraId="02BF66EB" w14:textId="2F9BA321" w:rsidR="00A74D0C" w:rsidRPr="0028314C" w:rsidRDefault="00A74D0C" w:rsidP="00A74D0C">
      <w:pPr>
        <w:tabs>
          <w:tab w:val="left" w:pos="720"/>
          <w:tab w:val="right" w:pos="10080"/>
        </w:tabs>
        <w:ind w:left="360"/>
        <w:rPr>
          <w:color w:val="FF0000"/>
          <w:szCs w:val="22"/>
        </w:rPr>
      </w:pPr>
      <w:r w:rsidRPr="0028314C">
        <w:rPr>
          <w:color w:val="FF0000"/>
          <w:szCs w:val="22"/>
          <w:u w:val="double"/>
        </w:rPr>
        <w:tab/>
        <w:t>Existing Boilers: EU 006, 007, and 008 …………………………….</w:t>
      </w:r>
      <w:r w:rsidR="007C6191">
        <w:rPr>
          <w:color w:val="FF0000"/>
          <w:szCs w:val="22"/>
          <w:u w:val="double"/>
        </w:rPr>
        <w:t>……………………………….95</w:t>
      </w:r>
      <w:r w:rsidRPr="0028314C">
        <w:rPr>
          <w:color w:val="FF0000"/>
          <w:szCs w:val="22"/>
          <w:u w:val="double"/>
        </w:rPr>
        <w:t>-</w:t>
      </w:r>
      <w:r w:rsidR="007C6191">
        <w:rPr>
          <w:color w:val="FF0000"/>
          <w:szCs w:val="22"/>
          <w:u w:val="double"/>
        </w:rPr>
        <w:t>136</w:t>
      </w:r>
    </w:p>
    <w:p w14:paraId="03DBF15C" w14:textId="77777777" w:rsidR="00A74D0C" w:rsidRPr="0028314C" w:rsidRDefault="00A74D0C" w:rsidP="00A74D0C">
      <w:pPr>
        <w:tabs>
          <w:tab w:val="left" w:pos="360"/>
          <w:tab w:val="left" w:pos="720"/>
          <w:tab w:val="left" w:pos="1080"/>
          <w:tab w:val="left" w:pos="1440"/>
          <w:tab w:val="right" w:leader="dot" w:pos="10080"/>
        </w:tabs>
        <w:rPr>
          <w:szCs w:val="22"/>
        </w:rPr>
      </w:pPr>
    </w:p>
    <w:p w14:paraId="22143D5D" w14:textId="77777777" w:rsidR="00970280" w:rsidRPr="0028314C" w:rsidRDefault="00970280" w:rsidP="00AD07D0">
      <w:pPr>
        <w:tabs>
          <w:tab w:val="left" w:pos="360"/>
          <w:tab w:val="left" w:pos="720"/>
          <w:tab w:val="left" w:pos="1080"/>
          <w:tab w:val="left" w:pos="1440"/>
          <w:tab w:val="right" w:leader="dot" w:pos="10080"/>
        </w:tabs>
        <w:rPr>
          <w:szCs w:val="22"/>
        </w:rPr>
      </w:pPr>
    </w:p>
    <w:p w14:paraId="7D82DB65" w14:textId="5FFB2BD3" w:rsidR="005F79CF" w:rsidRPr="0028314C" w:rsidRDefault="00701217" w:rsidP="00AD07D0">
      <w:pPr>
        <w:tabs>
          <w:tab w:val="left" w:pos="360"/>
          <w:tab w:val="left" w:pos="720"/>
          <w:tab w:val="left" w:pos="1080"/>
          <w:tab w:val="left" w:pos="1440"/>
          <w:tab w:val="right" w:leader="dot" w:pos="10080"/>
        </w:tabs>
        <w:rPr>
          <w:szCs w:val="22"/>
        </w:rPr>
      </w:pPr>
      <w:r w:rsidRPr="0028314C">
        <w:rPr>
          <w:szCs w:val="22"/>
        </w:rPr>
        <w:t>I</w:t>
      </w:r>
      <w:r w:rsidR="005F79CF" w:rsidRPr="0028314C">
        <w:rPr>
          <w:szCs w:val="22"/>
        </w:rPr>
        <w:t>V.</w:t>
      </w:r>
      <w:r w:rsidR="005F79CF" w:rsidRPr="0028314C">
        <w:rPr>
          <w:szCs w:val="22"/>
        </w:rPr>
        <w:tab/>
      </w:r>
      <w:r w:rsidR="004642C4" w:rsidRPr="0028314C">
        <w:rPr>
          <w:szCs w:val="22"/>
        </w:rPr>
        <w:t>Appendices</w:t>
      </w:r>
      <w:r w:rsidR="005F79CF" w:rsidRPr="0028314C">
        <w:rPr>
          <w:szCs w:val="22"/>
        </w:rPr>
        <w:t xml:space="preserve">. </w:t>
      </w:r>
      <w:r w:rsidR="005F79CF" w:rsidRPr="0028314C">
        <w:rPr>
          <w:szCs w:val="22"/>
        </w:rPr>
        <w:tab/>
      </w:r>
      <w:r w:rsidR="00674899">
        <w:rPr>
          <w:szCs w:val="22"/>
        </w:rPr>
        <w:t>At</w:t>
      </w:r>
      <w:r w:rsidR="005F79CF" w:rsidRPr="0028314C">
        <w:rPr>
          <w:szCs w:val="22"/>
        </w:rPr>
        <w:t xml:space="preserve"> </w:t>
      </w:r>
      <w:r w:rsidR="007C6191">
        <w:rPr>
          <w:szCs w:val="22"/>
        </w:rPr>
        <w:t>End</w:t>
      </w:r>
    </w:p>
    <w:p w14:paraId="20279DE4" w14:textId="77777777" w:rsidR="00195321" w:rsidRPr="0028314C" w:rsidRDefault="000C6B5C" w:rsidP="00195321">
      <w:pPr>
        <w:tabs>
          <w:tab w:val="left" w:pos="360"/>
          <w:tab w:val="left" w:pos="720"/>
          <w:tab w:val="left" w:pos="1080"/>
          <w:tab w:val="left" w:pos="1440"/>
          <w:tab w:val="right" w:leader="dot" w:pos="10080"/>
        </w:tabs>
        <w:rPr>
          <w:szCs w:val="22"/>
        </w:rPr>
      </w:pPr>
      <w:r w:rsidRPr="0028314C">
        <w:rPr>
          <w:szCs w:val="22"/>
        </w:rPr>
        <w:tab/>
      </w:r>
      <w:r w:rsidR="00195321" w:rsidRPr="0028314C">
        <w:rPr>
          <w:szCs w:val="22"/>
        </w:rPr>
        <w:t>Appendix A, Glossary.</w:t>
      </w:r>
    </w:p>
    <w:p w14:paraId="2AE0F265" w14:textId="77777777" w:rsidR="000C6B5C" w:rsidRPr="0028314C" w:rsidRDefault="00195321" w:rsidP="000C6B5C">
      <w:pPr>
        <w:tabs>
          <w:tab w:val="left" w:pos="360"/>
          <w:tab w:val="left" w:pos="720"/>
          <w:tab w:val="left" w:pos="1080"/>
          <w:tab w:val="left" w:pos="1440"/>
          <w:tab w:val="right" w:leader="dot" w:pos="10080"/>
        </w:tabs>
        <w:rPr>
          <w:szCs w:val="22"/>
        </w:rPr>
      </w:pPr>
      <w:r w:rsidRPr="0028314C">
        <w:rPr>
          <w:szCs w:val="22"/>
        </w:rPr>
        <w:tab/>
      </w:r>
      <w:r w:rsidR="000C6B5C" w:rsidRPr="0028314C">
        <w:rPr>
          <w:szCs w:val="22"/>
        </w:rPr>
        <w:t>Appendix I, List of Insignificant Emissions Units and/or Activities.</w:t>
      </w:r>
    </w:p>
    <w:p w14:paraId="12BFD9DF" w14:textId="77777777" w:rsidR="000C6B5C" w:rsidRPr="0028314C" w:rsidRDefault="000C6B5C" w:rsidP="000C6B5C">
      <w:pPr>
        <w:tabs>
          <w:tab w:val="left" w:pos="360"/>
          <w:tab w:val="left" w:pos="720"/>
          <w:tab w:val="left" w:pos="1080"/>
          <w:tab w:val="left" w:pos="1440"/>
          <w:tab w:val="right" w:leader="dot" w:pos="10080"/>
        </w:tabs>
        <w:rPr>
          <w:szCs w:val="22"/>
        </w:rPr>
      </w:pPr>
      <w:r w:rsidRPr="0028314C">
        <w:rPr>
          <w:szCs w:val="22"/>
        </w:rPr>
        <w:tab/>
        <w:t xml:space="preserve">Appendix NESHAP, </w:t>
      </w:r>
      <w:r w:rsidR="00613EE4" w:rsidRPr="0028314C">
        <w:rPr>
          <w:szCs w:val="22"/>
        </w:rPr>
        <w:t xml:space="preserve">40 CFR 63 </w:t>
      </w:r>
      <w:r w:rsidRPr="0028314C">
        <w:rPr>
          <w:szCs w:val="22"/>
        </w:rPr>
        <w:t xml:space="preserve">Subpart A – General Provisions. </w:t>
      </w:r>
    </w:p>
    <w:p w14:paraId="6515F6EF" w14:textId="77777777" w:rsidR="000C6B5C" w:rsidRPr="0028314C" w:rsidRDefault="000C6B5C" w:rsidP="000C6B5C">
      <w:pPr>
        <w:tabs>
          <w:tab w:val="left" w:pos="360"/>
          <w:tab w:val="left" w:pos="720"/>
          <w:tab w:val="left" w:pos="1080"/>
          <w:tab w:val="left" w:pos="1440"/>
          <w:tab w:val="right" w:leader="dot" w:pos="10080"/>
        </w:tabs>
        <w:rPr>
          <w:szCs w:val="22"/>
        </w:rPr>
      </w:pPr>
      <w:r w:rsidRPr="0028314C">
        <w:rPr>
          <w:szCs w:val="22"/>
        </w:rPr>
        <w:tab/>
        <w:t xml:space="preserve">Appendix NESHAP, </w:t>
      </w:r>
      <w:r w:rsidR="00613EE4" w:rsidRPr="0028314C">
        <w:rPr>
          <w:szCs w:val="22"/>
        </w:rPr>
        <w:t xml:space="preserve">40 CFR 63 </w:t>
      </w:r>
      <w:r w:rsidRPr="0028314C">
        <w:rPr>
          <w:szCs w:val="22"/>
        </w:rPr>
        <w:t>Subpart ZZZZ</w:t>
      </w:r>
    </w:p>
    <w:p w14:paraId="16AF0E23" w14:textId="77777777" w:rsidR="001A0B80" w:rsidRPr="0028314C" w:rsidRDefault="001A0B80" w:rsidP="001A0B80">
      <w:pPr>
        <w:tabs>
          <w:tab w:val="left" w:pos="360"/>
          <w:tab w:val="left" w:pos="720"/>
          <w:tab w:val="left" w:pos="1080"/>
          <w:tab w:val="left" w:pos="1440"/>
          <w:tab w:val="right" w:leader="dot" w:pos="10080"/>
        </w:tabs>
        <w:rPr>
          <w:szCs w:val="22"/>
        </w:rPr>
      </w:pPr>
      <w:r w:rsidRPr="0028314C">
        <w:rPr>
          <w:szCs w:val="22"/>
        </w:rPr>
        <w:tab/>
        <w:t>Appendix NESHAP, 40 CFR 63 Subpart DDDDD</w:t>
      </w:r>
    </w:p>
    <w:p w14:paraId="54BE09FD" w14:textId="77777777" w:rsidR="000C6B5C" w:rsidRPr="0028314C" w:rsidRDefault="000C6B5C" w:rsidP="000C6B5C">
      <w:pPr>
        <w:tabs>
          <w:tab w:val="left" w:pos="360"/>
          <w:tab w:val="left" w:pos="720"/>
          <w:tab w:val="left" w:pos="1080"/>
          <w:tab w:val="left" w:pos="1440"/>
          <w:tab w:val="right" w:leader="dot" w:pos="10080"/>
        </w:tabs>
        <w:rPr>
          <w:szCs w:val="22"/>
        </w:rPr>
      </w:pPr>
      <w:r w:rsidRPr="0028314C">
        <w:rPr>
          <w:szCs w:val="22"/>
        </w:rPr>
        <w:tab/>
        <w:t>Appendix RR, Facility-wide Reporting Requirements.</w:t>
      </w:r>
    </w:p>
    <w:p w14:paraId="19920E5F" w14:textId="77777777" w:rsidR="000C6B5C" w:rsidRPr="0028314C" w:rsidRDefault="000C6B5C" w:rsidP="000C6B5C">
      <w:pPr>
        <w:tabs>
          <w:tab w:val="left" w:pos="360"/>
          <w:tab w:val="left" w:pos="720"/>
          <w:tab w:val="left" w:pos="1080"/>
          <w:tab w:val="left" w:pos="1440"/>
          <w:tab w:val="right" w:leader="dot" w:pos="10080"/>
        </w:tabs>
        <w:rPr>
          <w:szCs w:val="22"/>
        </w:rPr>
      </w:pPr>
      <w:r w:rsidRPr="0028314C">
        <w:rPr>
          <w:szCs w:val="22"/>
        </w:rPr>
        <w:tab/>
        <w:t xml:space="preserve">Appendix TR, </w:t>
      </w:r>
      <w:bookmarkStart w:id="1" w:name="OLE_LINK1"/>
      <w:bookmarkStart w:id="2" w:name="OLE_LINK2"/>
      <w:r w:rsidRPr="0028314C">
        <w:rPr>
          <w:szCs w:val="22"/>
        </w:rPr>
        <w:t>Facility-wide Testing Requirements.</w:t>
      </w:r>
      <w:bookmarkEnd w:id="1"/>
      <w:bookmarkEnd w:id="2"/>
    </w:p>
    <w:p w14:paraId="133E15BA" w14:textId="77777777" w:rsidR="000C6B5C" w:rsidRPr="0028314C" w:rsidRDefault="000C6B5C" w:rsidP="000C6B5C">
      <w:pPr>
        <w:tabs>
          <w:tab w:val="left" w:pos="360"/>
          <w:tab w:val="left" w:pos="720"/>
          <w:tab w:val="left" w:pos="1080"/>
          <w:tab w:val="left" w:pos="1440"/>
          <w:tab w:val="right" w:leader="dot" w:pos="10080"/>
        </w:tabs>
        <w:rPr>
          <w:szCs w:val="22"/>
        </w:rPr>
      </w:pPr>
      <w:r w:rsidRPr="0028314C">
        <w:rPr>
          <w:szCs w:val="22"/>
        </w:rPr>
        <w:tab/>
        <w:t>Appendix TV, Title V General Conditions.</w:t>
      </w:r>
    </w:p>
    <w:p w14:paraId="4FD4316C" w14:textId="77777777" w:rsidR="000C6B5C" w:rsidRPr="0028314C" w:rsidRDefault="000C6B5C" w:rsidP="000C6B5C">
      <w:pPr>
        <w:tabs>
          <w:tab w:val="left" w:pos="360"/>
          <w:tab w:val="left" w:pos="720"/>
          <w:tab w:val="left" w:pos="1080"/>
          <w:tab w:val="left" w:pos="1440"/>
          <w:tab w:val="right" w:leader="dot" w:pos="10080"/>
        </w:tabs>
        <w:rPr>
          <w:szCs w:val="22"/>
        </w:rPr>
      </w:pPr>
      <w:r w:rsidRPr="0028314C">
        <w:rPr>
          <w:szCs w:val="22"/>
        </w:rPr>
        <w:tab/>
        <w:t>Appendix U, List of Unregulated Emissions Units and/or Activities.</w:t>
      </w:r>
    </w:p>
    <w:p w14:paraId="1A78E68F" w14:textId="77777777" w:rsidR="000C6B5C" w:rsidRPr="0028314C" w:rsidRDefault="00D63F4A" w:rsidP="00D63F4A">
      <w:pPr>
        <w:tabs>
          <w:tab w:val="left" w:pos="360"/>
          <w:tab w:val="left" w:pos="720"/>
          <w:tab w:val="left" w:pos="1080"/>
          <w:tab w:val="left" w:pos="1440"/>
          <w:tab w:val="right" w:leader="dot" w:pos="10080"/>
        </w:tabs>
        <w:ind w:left="360" w:hanging="360"/>
        <w:rPr>
          <w:szCs w:val="22"/>
        </w:rPr>
      </w:pPr>
      <w:r w:rsidRPr="0028314C">
        <w:rPr>
          <w:szCs w:val="22"/>
        </w:rPr>
        <w:tab/>
        <w:t xml:space="preserve">Appendix CP-1, Compliance Plan for SPN Fines Extraction Process </w:t>
      </w:r>
    </w:p>
    <w:p w14:paraId="2B31CC20" w14:textId="77777777" w:rsidR="00D63F4A" w:rsidRPr="0028314C" w:rsidRDefault="00D63F4A" w:rsidP="004B723E">
      <w:pPr>
        <w:tabs>
          <w:tab w:val="left" w:pos="360"/>
          <w:tab w:val="left" w:pos="720"/>
          <w:tab w:val="left" w:pos="1080"/>
          <w:tab w:val="left" w:pos="1440"/>
          <w:tab w:val="right" w:leader="dot" w:pos="10080"/>
        </w:tabs>
        <w:rPr>
          <w:szCs w:val="22"/>
        </w:rPr>
      </w:pPr>
    </w:p>
    <w:p w14:paraId="3070A8BD" w14:textId="77777777" w:rsidR="00EB428B" w:rsidRPr="0028314C" w:rsidRDefault="004B723E" w:rsidP="00BB24CC">
      <w:pPr>
        <w:tabs>
          <w:tab w:val="left" w:pos="540"/>
          <w:tab w:val="left" w:pos="720"/>
          <w:tab w:val="left" w:pos="1080"/>
          <w:tab w:val="left" w:pos="1440"/>
          <w:tab w:val="right" w:leader="dot" w:pos="10080"/>
        </w:tabs>
        <w:rPr>
          <w:szCs w:val="22"/>
        </w:rPr>
      </w:pPr>
      <w:r w:rsidRPr="0028314C">
        <w:rPr>
          <w:szCs w:val="22"/>
        </w:rPr>
        <w:t>Referenced Attachments.</w:t>
      </w:r>
      <w:r w:rsidR="00D07701" w:rsidRPr="0028314C">
        <w:rPr>
          <w:szCs w:val="22"/>
        </w:rPr>
        <w:t xml:space="preserve"> </w:t>
      </w:r>
      <w:r w:rsidR="00D07701" w:rsidRPr="0028314C">
        <w:rPr>
          <w:szCs w:val="22"/>
        </w:rPr>
        <w:tab/>
        <w:t xml:space="preserve"> At End</w:t>
      </w:r>
    </w:p>
    <w:p w14:paraId="6D062E94" w14:textId="77777777" w:rsidR="003B523B" w:rsidRPr="0028314C" w:rsidRDefault="0085576F" w:rsidP="003B523B">
      <w:pPr>
        <w:tabs>
          <w:tab w:val="left" w:pos="360"/>
          <w:tab w:val="left" w:pos="720"/>
          <w:tab w:val="left" w:pos="1080"/>
          <w:tab w:val="left" w:pos="1440"/>
        </w:tabs>
        <w:rPr>
          <w:szCs w:val="22"/>
        </w:rPr>
      </w:pPr>
      <w:r w:rsidRPr="0028314C">
        <w:rPr>
          <w:szCs w:val="22"/>
        </w:rPr>
        <w:tab/>
      </w:r>
      <w:r w:rsidR="00B715E0" w:rsidRPr="0028314C">
        <w:rPr>
          <w:szCs w:val="22"/>
        </w:rPr>
        <w:t>Table</w:t>
      </w:r>
      <w:r w:rsidR="003B523B" w:rsidRPr="0028314C">
        <w:rPr>
          <w:szCs w:val="22"/>
        </w:rPr>
        <w:t xml:space="preserve"> H-1, Permit History/ID Number Changes</w:t>
      </w:r>
    </w:p>
    <w:p w14:paraId="2135CE64" w14:textId="77777777" w:rsidR="00EB428B" w:rsidRPr="0028314C" w:rsidRDefault="00186B07" w:rsidP="00B715E0">
      <w:pPr>
        <w:tabs>
          <w:tab w:val="left" w:pos="-1440"/>
          <w:tab w:val="left" w:pos="-72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28314C">
        <w:rPr>
          <w:szCs w:val="22"/>
        </w:rPr>
        <w:tab/>
      </w:r>
      <w:r w:rsidR="00EB428B" w:rsidRPr="0028314C">
        <w:rPr>
          <w:szCs w:val="22"/>
        </w:rPr>
        <w:t>Table 1</w:t>
      </w:r>
      <w:r w:rsidR="004A79AA" w:rsidRPr="0028314C">
        <w:rPr>
          <w:szCs w:val="22"/>
        </w:rPr>
        <w:t>-1</w:t>
      </w:r>
      <w:r w:rsidR="00BA06F9" w:rsidRPr="0028314C">
        <w:rPr>
          <w:szCs w:val="22"/>
        </w:rPr>
        <w:t>,</w:t>
      </w:r>
      <w:r w:rsidR="00EB428B" w:rsidRPr="0028314C">
        <w:rPr>
          <w:szCs w:val="22"/>
        </w:rPr>
        <w:t xml:space="preserve"> Summary of Air Pollutant Standards and Terms</w:t>
      </w:r>
      <w:r w:rsidR="00866E49" w:rsidRPr="0028314C">
        <w:rPr>
          <w:szCs w:val="22"/>
        </w:rPr>
        <w:t>.</w:t>
      </w:r>
    </w:p>
    <w:p w14:paraId="283B9817" w14:textId="77777777" w:rsidR="00EB428B" w:rsidRPr="0028314C" w:rsidRDefault="00EB428B" w:rsidP="00AD07D0">
      <w:pPr>
        <w:tabs>
          <w:tab w:val="left" w:pos="360"/>
          <w:tab w:val="left" w:pos="720"/>
          <w:tab w:val="left" w:pos="1080"/>
          <w:tab w:val="left" w:pos="1440"/>
          <w:tab w:val="right" w:leader="dot" w:pos="10080"/>
        </w:tabs>
        <w:rPr>
          <w:szCs w:val="22"/>
        </w:rPr>
      </w:pPr>
      <w:r w:rsidRPr="0028314C">
        <w:rPr>
          <w:szCs w:val="22"/>
        </w:rPr>
        <w:tab/>
        <w:t>Table 2</w:t>
      </w:r>
      <w:r w:rsidR="004A79AA" w:rsidRPr="0028314C">
        <w:rPr>
          <w:szCs w:val="22"/>
        </w:rPr>
        <w:t>-1</w:t>
      </w:r>
      <w:r w:rsidRPr="0028314C">
        <w:rPr>
          <w:szCs w:val="22"/>
        </w:rPr>
        <w:t xml:space="preserve">, </w:t>
      </w:r>
      <w:r w:rsidR="003B523B" w:rsidRPr="0028314C">
        <w:rPr>
          <w:szCs w:val="22"/>
        </w:rPr>
        <w:t xml:space="preserve">Summary of </w:t>
      </w:r>
      <w:r w:rsidRPr="0028314C">
        <w:rPr>
          <w:szCs w:val="22"/>
        </w:rPr>
        <w:t>Compliance Requirements</w:t>
      </w:r>
      <w:r w:rsidR="00866E49" w:rsidRPr="0028314C">
        <w:rPr>
          <w:szCs w:val="22"/>
        </w:rPr>
        <w:t>.</w:t>
      </w:r>
    </w:p>
    <w:p w14:paraId="54289EF0" w14:textId="29B3C5AE" w:rsidR="003B523B" w:rsidRPr="0028314C" w:rsidRDefault="00D16EB3" w:rsidP="005D753F">
      <w:pPr>
        <w:tabs>
          <w:tab w:val="left" w:pos="-1440"/>
          <w:tab w:val="left" w:pos="-72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Cs w:val="22"/>
        </w:rPr>
      </w:pPr>
      <w:r w:rsidRPr="0028314C">
        <w:rPr>
          <w:szCs w:val="22"/>
        </w:rPr>
        <w:tab/>
      </w:r>
      <w:r w:rsidR="003B523B" w:rsidRPr="0028314C">
        <w:rPr>
          <w:szCs w:val="22"/>
        </w:rPr>
        <w:t>Statement of Basis</w:t>
      </w:r>
      <w:r w:rsidR="00333AA9" w:rsidRPr="0028314C">
        <w:rPr>
          <w:szCs w:val="22"/>
        </w:rPr>
        <w:tab/>
      </w:r>
    </w:p>
    <w:p w14:paraId="35663A19" w14:textId="77777777" w:rsidR="006910A9" w:rsidRPr="0028314C" w:rsidRDefault="006910A9" w:rsidP="00A74727">
      <w:pPr>
        <w:rPr>
          <w:b/>
          <w:color w:val="00B050"/>
          <w:szCs w:val="22"/>
        </w:rPr>
        <w:sectPr w:rsidR="006910A9" w:rsidRPr="0028314C" w:rsidSect="00AD07D0">
          <w:headerReference w:type="even" r:id="rId15"/>
          <w:headerReference w:type="default" r:id="rId16"/>
          <w:footerReference w:type="default" r:id="rId17"/>
          <w:headerReference w:type="first" r:id="rId18"/>
          <w:footerReference w:type="first" r:id="rId19"/>
          <w:pgSz w:w="12240" w:h="15840" w:code="1"/>
          <w:pgMar w:top="1440" w:right="1080" w:bottom="720" w:left="1080" w:header="720" w:footer="720" w:gutter="0"/>
          <w:paperSrc w:first="256" w:other="256"/>
          <w:pgNumType w:fmt="lowerRoman" w:start="1"/>
          <w:cols w:space="720"/>
        </w:sectPr>
      </w:pPr>
    </w:p>
    <w:p w14:paraId="2DCFB3EA" w14:textId="1EC6EC71" w:rsidR="005A765F" w:rsidRPr="0028314C" w:rsidRDefault="005A765F" w:rsidP="005A765F">
      <w:pPr>
        <w:tabs>
          <w:tab w:val="left" w:pos="-1440"/>
          <w:tab w:val="left" w:pos="-720"/>
          <w:tab w:val="left" w:pos="4860"/>
          <w:tab w:val="left" w:pos="7470"/>
        </w:tabs>
        <w:suppressAutoHyphens/>
        <w:rPr>
          <w:szCs w:val="22"/>
        </w:rPr>
      </w:pPr>
      <w:r w:rsidRPr="0028314C">
        <w:rPr>
          <w:b/>
          <w:caps/>
          <w:szCs w:val="22"/>
        </w:rPr>
        <w:lastRenderedPageBreak/>
        <w:t>Permittee:</w:t>
      </w:r>
      <w:r w:rsidRPr="0028314C">
        <w:rPr>
          <w:b/>
          <w:szCs w:val="22"/>
        </w:rPr>
        <w:tab/>
      </w:r>
      <w:r w:rsidRPr="0028314C">
        <w:rPr>
          <w:szCs w:val="22"/>
        </w:rPr>
        <w:t xml:space="preserve">Permit No. </w:t>
      </w:r>
      <w:r w:rsidR="005D753F" w:rsidRPr="0028314C">
        <w:rPr>
          <w:szCs w:val="22"/>
        </w:rPr>
        <w:t>0</w:t>
      </w:r>
      <w:r w:rsidRPr="0028314C">
        <w:rPr>
          <w:bCs/>
          <w:szCs w:val="22"/>
        </w:rPr>
        <w:t>0700</w:t>
      </w:r>
      <w:r w:rsidR="005D753F" w:rsidRPr="0028314C">
        <w:rPr>
          <w:bCs/>
          <w:szCs w:val="22"/>
        </w:rPr>
        <w:t>04</w:t>
      </w:r>
      <w:r w:rsidRPr="0028314C">
        <w:rPr>
          <w:bCs/>
          <w:szCs w:val="22"/>
        </w:rPr>
        <w:t>-0</w:t>
      </w:r>
      <w:r w:rsidR="00AE731D" w:rsidRPr="0028314C">
        <w:rPr>
          <w:bCs/>
          <w:szCs w:val="22"/>
        </w:rPr>
        <w:t>2</w:t>
      </w:r>
      <w:r w:rsidR="00372567" w:rsidRPr="0028314C">
        <w:rPr>
          <w:bCs/>
          <w:szCs w:val="22"/>
        </w:rPr>
        <w:t>3</w:t>
      </w:r>
      <w:r w:rsidRPr="0028314C">
        <w:rPr>
          <w:bCs/>
          <w:szCs w:val="22"/>
        </w:rPr>
        <w:t>-AV</w:t>
      </w:r>
    </w:p>
    <w:p w14:paraId="1435E1E4" w14:textId="77777777" w:rsidR="005A765F" w:rsidRPr="0028314C" w:rsidRDefault="005D753F" w:rsidP="005A765F">
      <w:pPr>
        <w:tabs>
          <w:tab w:val="left" w:pos="4860"/>
          <w:tab w:val="left" w:pos="7470"/>
        </w:tabs>
        <w:rPr>
          <w:szCs w:val="22"/>
        </w:rPr>
      </w:pPr>
      <w:r w:rsidRPr="0028314C">
        <w:rPr>
          <w:bCs/>
          <w:szCs w:val="22"/>
        </w:rPr>
        <w:t xml:space="preserve">Griffin Industries </w:t>
      </w:r>
      <w:r w:rsidR="00054333" w:rsidRPr="0028314C">
        <w:rPr>
          <w:bCs/>
          <w:szCs w:val="22"/>
        </w:rPr>
        <w:t>LLC.</w:t>
      </w:r>
      <w:r w:rsidR="005A765F" w:rsidRPr="0028314C">
        <w:rPr>
          <w:szCs w:val="22"/>
        </w:rPr>
        <w:tab/>
      </w:r>
      <w:r w:rsidR="006427C6" w:rsidRPr="0028314C">
        <w:rPr>
          <w:szCs w:val="22"/>
        </w:rPr>
        <w:t>Hampton Facility</w:t>
      </w:r>
    </w:p>
    <w:p w14:paraId="72279F0C" w14:textId="77777777" w:rsidR="005A765F" w:rsidRPr="0028314C" w:rsidRDefault="005D753F" w:rsidP="005A765F">
      <w:pPr>
        <w:tabs>
          <w:tab w:val="left" w:pos="4860"/>
          <w:tab w:val="left" w:pos="7470"/>
        </w:tabs>
        <w:rPr>
          <w:szCs w:val="22"/>
        </w:rPr>
      </w:pPr>
      <w:r w:rsidRPr="0028314C">
        <w:t>1001 Orient Road</w:t>
      </w:r>
      <w:r w:rsidR="005A765F" w:rsidRPr="0028314C">
        <w:rPr>
          <w:szCs w:val="22"/>
        </w:rPr>
        <w:tab/>
        <w:t xml:space="preserve">Facility ID No. </w:t>
      </w:r>
      <w:r w:rsidR="006427C6" w:rsidRPr="0028314C">
        <w:rPr>
          <w:bCs/>
          <w:szCs w:val="22"/>
        </w:rPr>
        <w:t>0070004</w:t>
      </w:r>
    </w:p>
    <w:p w14:paraId="750D8A8A" w14:textId="6B65D93D" w:rsidR="005A765F" w:rsidRPr="0028314C" w:rsidRDefault="005D753F" w:rsidP="005A765F">
      <w:pPr>
        <w:tabs>
          <w:tab w:val="left" w:pos="4860"/>
          <w:tab w:val="left" w:pos="7470"/>
        </w:tabs>
        <w:ind w:left="2160" w:hanging="2160"/>
        <w:rPr>
          <w:szCs w:val="22"/>
        </w:rPr>
      </w:pPr>
      <w:r w:rsidRPr="0028314C">
        <w:t>Tampa, Florida 33619</w:t>
      </w:r>
      <w:r w:rsidR="005A765F" w:rsidRPr="0028314C">
        <w:tab/>
      </w:r>
      <w:r w:rsidR="005A765F" w:rsidRPr="0028314C">
        <w:rPr>
          <w:szCs w:val="22"/>
        </w:rPr>
        <w:tab/>
        <w:t xml:space="preserve">Title V Air Operation Permit </w:t>
      </w:r>
      <w:r w:rsidR="00122284" w:rsidRPr="0028314C">
        <w:rPr>
          <w:szCs w:val="22"/>
        </w:rPr>
        <w:t>Renewal</w:t>
      </w:r>
    </w:p>
    <w:p w14:paraId="2388C1A7" w14:textId="77777777" w:rsidR="005A765F" w:rsidRPr="0028314C" w:rsidRDefault="005A765F" w:rsidP="005A765F">
      <w:pPr>
        <w:rPr>
          <w:szCs w:val="22"/>
        </w:rPr>
      </w:pPr>
    </w:p>
    <w:p w14:paraId="6E536BB2" w14:textId="59515319" w:rsidR="00944E55" w:rsidRPr="0028314C" w:rsidRDefault="00AE52ED" w:rsidP="008C2444">
      <w:pPr>
        <w:pStyle w:val="BodyText3"/>
        <w:numPr>
          <w:ilvl w:val="12"/>
          <w:numId w:val="0"/>
        </w:numPr>
        <w:rPr>
          <w:sz w:val="22"/>
          <w:szCs w:val="22"/>
        </w:rPr>
      </w:pPr>
      <w:r w:rsidRPr="0028314C">
        <w:rPr>
          <w:sz w:val="22"/>
          <w:szCs w:val="22"/>
        </w:rPr>
        <w:t xml:space="preserve">The purpose of this permit is </w:t>
      </w:r>
      <w:r w:rsidR="00924396" w:rsidRPr="0028314C">
        <w:rPr>
          <w:sz w:val="22"/>
          <w:szCs w:val="22"/>
        </w:rPr>
        <w:t xml:space="preserve">for the </w:t>
      </w:r>
      <w:r w:rsidR="005A1476" w:rsidRPr="0028314C">
        <w:rPr>
          <w:sz w:val="22"/>
          <w:szCs w:val="22"/>
        </w:rPr>
        <w:t>renewal</w:t>
      </w:r>
      <w:r w:rsidR="00C12BD3" w:rsidRPr="0028314C">
        <w:rPr>
          <w:sz w:val="22"/>
          <w:szCs w:val="22"/>
        </w:rPr>
        <w:t xml:space="preserve"> of </w:t>
      </w:r>
      <w:r w:rsidRPr="0028314C">
        <w:rPr>
          <w:sz w:val="22"/>
          <w:szCs w:val="22"/>
        </w:rPr>
        <w:t xml:space="preserve">Title V </w:t>
      </w:r>
      <w:r w:rsidR="00176766" w:rsidRPr="0028314C">
        <w:rPr>
          <w:sz w:val="22"/>
          <w:szCs w:val="22"/>
        </w:rPr>
        <w:t>A</w:t>
      </w:r>
      <w:r w:rsidRPr="0028314C">
        <w:rPr>
          <w:sz w:val="22"/>
          <w:szCs w:val="22"/>
        </w:rPr>
        <w:t xml:space="preserve">ir </w:t>
      </w:r>
      <w:r w:rsidR="00176766" w:rsidRPr="0028314C">
        <w:rPr>
          <w:sz w:val="22"/>
          <w:szCs w:val="22"/>
        </w:rPr>
        <w:t>O</w:t>
      </w:r>
      <w:r w:rsidRPr="0028314C">
        <w:rPr>
          <w:sz w:val="22"/>
          <w:szCs w:val="22"/>
        </w:rPr>
        <w:t xml:space="preserve">peration </w:t>
      </w:r>
      <w:r w:rsidR="00176766" w:rsidRPr="0028314C">
        <w:rPr>
          <w:sz w:val="22"/>
          <w:szCs w:val="22"/>
        </w:rPr>
        <w:t>P</w:t>
      </w:r>
      <w:r w:rsidRPr="0028314C">
        <w:rPr>
          <w:sz w:val="22"/>
          <w:szCs w:val="22"/>
        </w:rPr>
        <w:t>ermit</w:t>
      </w:r>
      <w:r w:rsidR="005D753F" w:rsidRPr="0028314C">
        <w:rPr>
          <w:sz w:val="22"/>
          <w:szCs w:val="22"/>
        </w:rPr>
        <w:t xml:space="preserve"> No. 0</w:t>
      </w:r>
      <w:r w:rsidR="005D753F" w:rsidRPr="0028314C">
        <w:rPr>
          <w:bCs/>
          <w:sz w:val="22"/>
          <w:szCs w:val="22"/>
        </w:rPr>
        <w:t>070004-0</w:t>
      </w:r>
      <w:r w:rsidR="005A1476" w:rsidRPr="0028314C">
        <w:rPr>
          <w:bCs/>
          <w:sz w:val="22"/>
          <w:szCs w:val="22"/>
        </w:rPr>
        <w:t>21</w:t>
      </w:r>
      <w:r w:rsidR="005D753F" w:rsidRPr="0028314C">
        <w:rPr>
          <w:bCs/>
          <w:sz w:val="22"/>
          <w:szCs w:val="22"/>
        </w:rPr>
        <w:t>-</w:t>
      </w:r>
      <w:r w:rsidR="005A1476" w:rsidRPr="0028314C">
        <w:rPr>
          <w:bCs/>
          <w:sz w:val="22"/>
          <w:szCs w:val="22"/>
        </w:rPr>
        <w:t xml:space="preserve">AV.  </w:t>
      </w:r>
      <w:r w:rsidR="00944E55" w:rsidRPr="0028314C">
        <w:rPr>
          <w:sz w:val="22"/>
          <w:szCs w:val="22"/>
        </w:rPr>
        <w:t>In addition</w:t>
      </w:r>
      <w:r w:rsidR="008367AF" w:rsidRPr="0028314C">
        <w:rPr>
          <w:sz w:val="22"/>
          <w:szCs w:val="22"/>
        </w:rPr>
        <w:t>,</w:t>
      </w:r>
      <w:r w:rsidR="00944E55" w:rsidRPr="0028314C">
        <w:rPr>
          <w:sz w:val="22"/>
          <w:szCs w:val="22"/>
        </w:rPr>
        <w:t xml:space="preserve"> this permit revision </w:t>
      </w:r>
      <w:r w:rsidR="00AE731D" w:rsidRPr="0028314C">
        <w:rPr>
          <w:sz w:val="22"/>
          <w:szCs w:val="22"/>
        </w:rPr>
        <w:t>updates the Compliance Plan</w:t>
      </w:r>
      <w:r w:rsidR="00944E55" w:rsidRPr="0028314C">
        <w:rPr>
          <w:sz w:val="22"/>
          <w:szCs w:val="22"/>
        </w:rPr>
        <w:t xml:space="preserve"> for the SPN Fines process.  </w:t>
      </w:r>
    </w:p>
    <w:p w14:paraId="64C06ADD" w14:textId="77777777" w:rsidR="00AA656E" w:rsidRPr="0028314C" w:rsidRDefault="009412B7" w:rsidP="00AA656E">
      <w:pPr>
        <w:pStyle w:val="BodyText3"/>
        <w:jc w:val="both"/>
        <w:rPr>
          <w:sz w:val="22"/>
          <w:szCs w:val="22"/>
        </w:rPr>
      </w:pPr>
      <w:r w:rsidRPr="0028314C">
        <w:rPr>
          <w:sz w:val="22"/>
          <w:szCs w:val="22"/>
        </w:rPr>
        <w:t>T</w:t>
      </w:r>
      <w:r w:rsidR="00013224" w:rsidRPr="0028314C">
        <w:rPr>
          <w:sz w:val="22"/>
          <w:szCs w:val="22"/>
        </w:rPr>
        <w:t xml:space="preserve">he </w:t>
      </w:r>
      <w:r w:rsidR="005D753F" w:rsidRPr="0028314C">
        <w:rPr>
          <w:sz w:val="22"/>
          <w:szCs w:val="22"/>
        </w:rPr>
        <w:t>existing facility</w:t>
      </w:r>
      <w:r w:rsidR="00AA656E" w:rsidRPr="0028314C">
        <w:rPr>
          <w:sz w:val="22"/>
          <w:szCs w:val="22"/>
        </w:rPr>
        <w:t xml:space="preserve"> is located at </w:t>
      </w:r>
      <w:r w:rsidR="005D753F" w:rsidRPr="0028314C">
        <w:rPr>
          <w:sz w:val="22"/>
          <w:szCs w:val="22"/>
        </w:rPr>
        <w:t>11313 S.E. 52</w:t>
      </w:r>
      <w:r w:rsidR="005D753F" w:rsidRPr="0028314C">
        <w:rPr>
          <w:sz w:val="22"/>
          <w:szCs w:val="22"/>
          <w:vertAlign w:val="superscript"/>
        </w:rPr>
        <w:t>nd</w:t>
      </w:r>
      <w:r w:rsidR="005D753F" w:rsidRPr="0028314C">
        <w:rPr>
          <w:sz w:val="22"/>
          <w:szCs w:val="22"/>
        </w:rPr>
        <w:t xml:space="preserve"> Avenue</w:t>
      </w:r>
      <w:r w:rsidR="00AA656E" w:rsidRPr="0028314C">
        <w:rPr>
          <w:sz w:val="22"/>
          <w:szCs w:val="22"/>
        </w:rPr>
        <w:t xml:space="preserve">, </w:t>
      </w:r>
      <w:r w:rsidR="005D753F" w:rsidRPr="0028314C">
        <w:rPr>
          <w:sz w:val="22"/>
          <w:szCs w:val="22"/>
        </w:rPr>
        <w:t>Starke, Bradford County</w:t>
      </w:r>
      <w:r w:rsidR="00AA656E" w:rsidRPr="0028314C">
        <w:rPr>
          <w:sz w:val="22"/>
          <w:szCs w:val="22"/>
        </w:rPr>
        <w:t xml:space="preserve">; UTM Coordinates:  Zone </w:t>
      </w:r>
      <w:r w:rsidR="005D753F" w:rsidRPr="0028314C">
        <w:rPr>
          <w:sz w:val="22"/>
          <w:szCs w:val="22"/>
        </w:rPr>
        <w:t xml:space="preserve">17, 389.70 </w:t>
      </w:r>
      <w:r w:rsidR="00AA656E" w:rsidRPr="0028314C">
        <w:rPr>
          <w:sz w:val="22"/>
          <w:szCs w:val="22"/>
        </w:rPr>
        <w:t xml:space="preserve">km East and </w:t>
      </w:r>
      <w:r w:rsidR="005D753F" w:rsidRPr="0028314C">
        <w:rPr>
          <w:sz w:val="22"/>
          <w:szCs w:val="22"/>
        </w:rPr>
        <w:t xml:space="preserve">3294.90 </w:t>
      </w:r>
      <w:r w:rsidR="00AA656E" w:rsidRPr="0028314C">
        <w:rPr>
          <w:sz w:val="22"/>
          <w:szCs w:val="22"/>
        </w:rPr>
        <w:t xml:space="preserve">km </w:t>
      </w:r>
      <w:proofErr w:type="gramStart"/>
      <w:r w:rsidR="00AA656E" w:rsidRPr="0028314C">
        <w:rPr>
          <w:sz w:val="22"/>
          <w:szCs w:val="22"/>
        </w:rPr>
        <w:t>North</w:t>
      </w:r>
      <w:proofErr w:type="gramEnd"/>
      <w:r w:rsidR="00AA656E" w:rsidRPr="0028314C">
        <w:rPr>
          <w:sz w:val="22"/>
          <w:szCs w:val="22"/>
        </w:rPr>
        <w:t>.</w:t>
      </w:r>
    </w:p>
    <w:p w14:paraId="44D07A33" w14:textId="77777777" w:rsidR="00AE52ED" w:rsidRPr="0028314C" w:rsidRDefault="00AE52ED" w:rsidP="00931AAB">
      <w:pPr>
        <w:pStyle w:val="BodyText2"/>
        <w:spacing w:before="120" w:line="240" w:lineRule="auto"/>
        <w:rPr>
          <w:szCs w:val="22"/>
        </w:rPr>
      </w:pPr>
      <w:r w:rsidRPr="0028314C">
        <w:rPr>
          <w:szCs w:val="22"/>
        </w:rPr>
        <w:t>Th</w:t>
      </w:r>
      <w:r w:rsidR="006E4924" w:rsidRPr="0028314C">
        <w:rPr>
          <w:szCs w:val="22"/>
        </w:rPr>
        <w:t>is</w:t>
      </w:r>
      <w:r w:rsidRPr="0028314C">
        <w:rPr>
          <w:szCs w:val="22"/>
        </w:rPr>
        <w:t xml:space="preserve"> Title V air operation permit is issued under the provisions of Chapter 403, Florida Statutes (F.S.), and Florida Administrative Code (F.A.C.) Chapters 62-4, 62-210, 62-213.  The above named </w:t>
      </w:r>
      <w:proofErr w:type="spellStart"/>
      <w:r w:rsidRPr="0028314C">
        <w:rPr>
          <w:szCs w:val="22"/>
        </w:rPr>
        <w:t>permittee</w:t>
      </w:r>
      <w:proofErr w:type="spellEnd"/>
      <w:r w:rsidRPr="0028314C">
        <w:rPr>
          <w:szCs w:val="22"/>
        </w:rPr>
        <w:t xml:space="preserve"> is hereby authorized to operate the facility in accordance with the terms and conditions of this permit.</w:t>
      </w:r>
    </w:p>
    <w:p w14:paraId="135E0470" w14:textId="77777777" w:rsidR="00797AA3" w:rsidRPr="0028314C" w:rsidRDefault="00797AA3" w:rsidP="005A765F">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szCs w:val="22"/>
        </w:rPr>
      </w:pPr>
    </w:p>
    <w:p w14:paraId="73D479E3" w14:textId="0B298AA2" w:rsidR="005A765F" w:rsidRPr="0028314C" w:rsidRDefault="005A765F" w:rsidP="005A765F">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szCs w:val="22"/>
        </w:rPr>
      </w:pPr>
      <w:r w:rsidRPr="0028314C">
        <w:rPr>
          <w:szCs w:val="22"/>
        </w:rPr>
        <w:t xml:space="preserve">Effective Date:  </w:t>
      </w:r>
    </w:p>
    <w:p w14:paraId="3954EE6E" w14:textId="53B8252B" w:rsidR="005A765F" w:rsidRPr="0028314C" w:rsidRDefault="005A765F" w:rsidP="005A765F">
      <w:pPr>
        <w:tabs>
          <w:tab w:val="left" w:pos="-1440"/>
          <w:tab w:val="left" w:pos="-720"/>
          <w:tab w:val="left" w:pos="0"/>
          <w:tab w:val="left" w:pos="1440"/>
          <w:tab w:val="left" w:pos="2160"/>
          <w:tab w:val="left" w:pos="2880"/>
          <w:tab w:val="left" w:pos="3600"/>
          <w:tab w:val="left" w:pos="4320"/>
          <w:tab w:val="left" w:pos="5760"/>
          <w:tab w:val="left" w:pos="6480"/>
          <w:tab w:val="left" w:pos="7200"/>
          <w:tab w:val="left" w:pos="7920"/>
          <w:tab w:val="left" w:pos="8640"/>
          <w:tab w:val="left" w:pos="9360"/>
        </w:tabs>
        <w:suppressAutoHyphens/>
        <w:rPr>
          <w:szCs w:val="22"/>
        </w:rPr>
      </w:pPr>
      <w:r w:rsidRPr="0028314C">
        <w:rPr>
          <w:szCs w:val="22"/>
        </w:rPr>
        <w:t xml:space="preserve">Renewal Application Due Date:  </w:t>
      </w:r>
    </w:p>
    <w:p w14:paraId="0A4BBA45" w14:textId="5A76C4ED" w:rsidR="00AE52ED" w:rsidRPr="0028314C" w:rsidRDefault="005A765F" w:rsidP="00D656DF">
      <w:pPr>
        <w:tabs>
          <w:tab w:val="left" w:pos="0"/>
        </w:tabs>
        <w:rPr>
          <w:szCs w:val="22"/>
        </w:rPr>
      </w:pPr>
      <w:r w:rsidRPr="0028314C">
        <w:rPr>
          <w:szCs w:val="22"/>
        </w:rPr>
        <w:t xml:space="preserve">Expiration Date: </w:t>
      </w:r>
    </w:p>
    <w:p w14:paraId="1635A769" w14:textId="77777777" w:rsidR="00AE52ED" w:rsidRPr="0028314C" w:rsidRDefault="00AE52ED" w:rsidP="00AB3AB7">
      <w:pPr>
        <w:pStyle w:val="Style0"/>
        <w:tabs>
          <w:tab w:val="left" w:pos="-90"/>
        </w:tabs>
        <w:ind w:left="90"/>
        <w:rPr>
          <w:rFonts w:ascii="Times New Roman" w:hAnsi="Times New Roman"/>
          <w:sz w:val="22"/>
          <w:szCs w:val="22"/>
        </w:rPr>
      </w:pPr>
    </w:p>
    <w:p w14:paraId="23641F6B" w14:textId="77777777" w:rsidR="00AE731D" w:rsidRPr="0028314C" w:rsidRDefault="00AE731D" w:rsidP="00AE731D">
      <w:pPr>
        <w:pStyle w:val="Style0"/>
        <w:tabs>
          <w:tab w:val="left" w:pos="-90"/>
        </w:tabs>
        <w:rPr>
          <w:rFonts w:ascii="Times New Roman" w:hAnsi="Times New Roman"/>
          <w:sz w:val="22"/>
          <w:szCs w:val="22"/>
        </w:rPr>
      </w:pPr>
      <w:r w:rsidRPr="0028314C">
        <w:rPr>
          <w:rFonts w:ascii="Times New Roman" w:hAnsi="Times New Roman"/>
          <w:sz w:val="22"/>
          <w:szCs w:val="22"/>
        </w:rPr>
        <w:t>Executed in Jacksonville, Florida</w:t>
      </w:r>
    </w:p>
    <w:p w14:paraId="53160F28" w14:textId="77777777" w:rsidR="00AB3AB7" w:rsidRPr="0028314C" w:rsidRDefault="004D3B65" w:rsidP="00AB3AB7">
      <w:pPr>
        <w:tabs>
          <w:tab w:val="left" w:pos="-90"/>
          <w:tab w:val="left" w:pos="6840"/>
        </w:tabs>
        <w:ind w:left="90"/>
        <w:rPr>
          <w:i/>
          <w:szCs w:val="22"/>
        </w:rPr>
      </w:pPr>
      <w:r w:rsidRPr="0028314C">
        <w:rPr>
          <w:i/>
          <w:szCs w:val="22"/>
        </w:rPr>
        <w:t xml:space="preserve"> </w:t>
      </w:r>
    </w:p>
    <w:p w14:paraId="10504FB8" w14:textId="77777777" w:rsidR="009E4810" w:rsidRPr="0028314C" w:rsidRDefault="009E4810" w:rsidP="00AE731D">
      <w:pPr>
        <w:tabs>
          <w:tab w:val="left" w:pos="-90"/>
          <w:tab w:val="left" w:pos="6840"/>
        </w:tabs>
        <w:rPr>
          <w:u w:val="single"/>
        </w:rPr>
      </w:pPr>
    </w:p>
    <w:p w14:paraId="7F59DB1E" w14:textId="77777777" w:rsidR="00AE731D" w:rsidRPr="0028314C" w:rsidRDefault="00AE731D" w:rsidP="00AE731D">
      <w:pPr>
        <w:tabs>
          <w:tab w:val="left" w:pos="-90"/>
          <w:tab w:val="left" w:pos="6840"/>
        </w:tabs>
        <w:rPr>
          <w:u w:val="single"/>
        </w:rPr>
      </w:pPr>
    </w:p>
    <w:p w14:paraId="3538184B" w14:textId="5F32437C" w:rsidR="00AA656E" w:rsidRPr="0028314C" w:rsidRDefault="0013287D" w:rsidP="00AB3AB7">
      <w:pPr>
        <w:tabs>
          <w:tab w:val="left" w:pos="-90"/>
          <w:tab w:val="left" w:pos="6840"/>
        </w:tabs>
        <w:ind w:left="90"/>
        <w:rPr>
          <w:i/>
          <w:szCs w:val="22"/>
        </w:rPr>
      </w:pPr>
      <w:r>
        <w:rPr>
          <w:noProof/>
          <w:szCs w:val="22"/>
        </w:rPr>
        <mc:AlternateContent>
          <mc:Choice Requires="wps">
            <w:drawing>
              <wp:inline distT="0" distB="0" distL="0" distR="0" wp14:anchorId="6595AC03" wp14:editId="24825CF4">
                <wp:extent cx="3958542" cy="597069"/>
                <wp:effectExtent l="0" t="0" r="0" b="0"/>
                <wp:docPr id="5"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58542" cy="597069"/>
                        </a:xfrm>
                        <a:prstGeom prst="rect">
                          <a:avLst/>
                        </a:prstGeom>
                        <a:extLst>
                          <a:ext uri="{AF507438-7753-43E0-B8FC-AC1667EBCBE1}">
                            <a14:hiddenEffects xmlns:a14="http://schemas.microsoft.com/office/drawing/2010/main">
                              <a:effectLst/>
                            </a14:hiddenEffects>
                          </a:ext>
                        </a:extLst>
                      </wps:spPr>
                      <wps:txbx>
                        <w:txbxContent>
                          <w:p w14:paraId="04E2FC9E" w14:textId="4130BACD" w:rsidR="00EA29BF" w:rsidRDefault="00EA29BF" w:rsidP="0013287D">
                            <w:pPr>
                              <w:pStyle w:val="NormalWeb"/>
                              <w:spacing w:before="0" w:beforeAutospacing="0" w:after="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solidFill>
                                    <w14:srgbClr w14:val="FFFFFF"/>
                                  </w14:solidFill>
                                </w14:textFill>
                              </w:rPr>
                              <w:t>Draft/Proposed</w:t>
                            </w:r>
                          </w:p>
                        </w:txbxContent>
                      </wps:txbx>
                      <wps:bodyPr wrap="square" numCol="1" fromWordArt="1">
                        <a:prstTxWarp prst="textPlain">
                          <a:avLst>
                            <a:gd name="adj" fmla="val 50000"/>
                          </a:avLst>
                        </a:prstTxWarp>
                        <a:spAutoFit/>
                      </wps:bodyPr>
                    </wps:wsp>
                  </a:graphicData>
                </a:graphic>
              </wp:inline>
            </w:drawing>
          </mc:Choice>
          <mc:Fallback>
            <w:pict>
              <v:shapetype w14:anchorId="6595AC03" id="_x0000_t202" coordsize="21600,21600" o:spt="202" path="m,l,21600r21600,l21600,xe">
                <v:stroke joinstyle="miter"/>
                <v:path gradientshapeok="t" o:connecttype="rect"/>
              </v:shapetype>
              <v:shape id="WordArt 2" o:spid="_x0000_s1026" type="#_x0000_t202" style="width:311.7pt;height: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" filled="f" stroked="f">
                <o:lock v:ext="edit" shapetype="t"/>
                <v:textbox style="mso-fit-shape-to-text:t">
                  <w:txbxContent>
                    <w:p w14:paraId="04E2FC9E" w14:textId="4130BACD" w:rsidR="00EA29BF" w:rsidRDefault="00EA29BF" w:rsidP="0013287D">
                      <w:pPr>
                        <w:pStyle w:val="NormalWeb"/>
                        <w:spacing w:before="0" w:beforeAutospacing="0" w:after="0" w:afterAutospacing="0"/>
                        <w:jc w:val="center"/>
                      </w:pPr>
                      <w:r>
                        <w:rPr>
                          <w:rFonts w:ascii="Arial Black" w:hAnsi="Arial Black"/>
                          <w:outline/>
                          <w:color w:val="000000"/>
                          <w:sz w:val="72"/>
                          <w:szCs w:val="72"/>
                          <w14:textOutline w14:w="9525" w14:cap="flat" w14:cmpd="sng" w14:algn="ctr">
                            <w14:solidFill>
                              <w14:srgbClr w14:val="000000"/>
                            </w14:solidFill>
                            <w14:prstDash w14:val="solid"/>
                            <w14:round/>
                          </w14:textOutline>
                          <w14:textFill>
                            <w14:solidFill>
                              <w14:srgbClr w14:val="FFFFFF"/>
                            </w14:solidFill>
                          </w14:textFill>
                        </w:rPr>
                        <w:t>Draft/Proposed</w:t>
                      </w:r>
                    </w:p>
                  </w:txbxContent>
                </v:textbox>
                <w10:anchorlock/>
              </v:shape>
            </w:pict>
          </mc:Fallback>
        </mc:AlternateContent>
      </w:r>
    </w:p>
    <w:p w14:paraId="4408BB9B" w14:textId="77777777" w:rsidR="00D52C9B" w:rsidRPr="0028314C" w:rsidRDefault="00D52C9B" w:rsidP="00D52C9B">
      <w:pPr>
        <w:pStyle w:val="Style4"/>
        <w:numPr>
          <w:ilvl w:val="12"/>
          <w:numId w:val="0"/>
        </w:numPr>
        <w:tabs>
          <w:tab w:val="left" w:pos="8190"/>
        </w:tabs>
        <w:rPr>
          <w:sz w:val="22"/>
          <w:szCs w:val="22"/>
        </w:rPr>
      </w:pPr>
      <w:r w:rsidRPr="0028314C">
        <w:rPr>
          <w:sz w:val="22"/>
          <w:szCs w:val="22"/>
        </w:rPr>
        <w:t xml:space="preserve">__________________________________     </w:t>
      </w:r>
    </w:p>
    <w:p w14:paraId="1E11F24B" w14:textId="77777777" w:rsidR="00D52C9B" w:rsidRPr="0028314C" w:rsidRDefault="00D52C9B" w:rsidP="00D52C9B">
      <w:pPr>
        <w:tabs>
          <w:tab w:val="left" w:pos="4320"/>
        </w:tabs>
      </w:pPr>
      <w:r w:rsidRPr="0028314C">
        <w:t xml:space="preserve">Richard S. </w:t>
      </w:r>
      <w:proofErr w:type="spellStart"/>
      <w:r w:rsidRPr="0028314C">
        <w:t>Rachal</w:t>
      </w:r>
      <w:proofErr w:type="spellEnd"/>
      <w:r w:rsidRPr="0028314C">
        <w:t xml:space="preserve"> III, P.G.</w:t>
      </w:r>
    </w:p>
    <w:p w14:paraId="3188D793" w14:textId="77777777" w:rsidR="00D52C9B" w:rsidRPr="0028314C" w:rsidRDefault="00D52C9B" w:rsidP="00D52C9B">
      <w:pPr>
        <w:tabs>
          <w:tab w:val="left" w:pos="4320"/>
        </w:tabs>
      </w:pPr>
      <w:r w:rsidRPr="0028314C">
        <w:t>Program Administrator</w:t>
      </w:r>
    </w:p>
    <w:p w14:paraId="69C3024F" w14:textId="77777777" w:rsidR="00AB3AB7" w:rsidRPr="0028314C" w:rsidRDefault="00D52C9B" w:rsidP="00D52C9B">
      <w:pPr>
        <w:pStyle w:val="Footer"/>
        <w:tabs>
          <w:tab w:val="clear" w:pos="4320"/>
          <w:tab w:val="clear" w:pos="8640"/>
        </w:tabs>
        <w:rPr>
          <w:szCs w:val="22"/>
        </w:rPr>
      </w:pPr>
      <w:r w:rsidRPr="0028314C">
        <w:t>Waste and Air Resource Management</w:t>
      </w:r>
    </w:p>
    <w:p w14:paraId="793C7DB7" w14:textId="77777777" w:rsidR="00AE52ED" w:rsidRPr="0028314C" w:rsidRDefault="00AE52ED" w:rsidP="00AE52ED">
      <w:pPr>
        <w:jc w:val="both"/>
        <w:rPr>
          <w:szCs w:val="22"/>
        </w:rPr>
      </w:pPr>
    </w:p>
    <w:p w14:paraId="20AFE0B3" w14:textId="77777777" w:rsidR="00AE52ED" w:rsidRPr="0028314C" w:rsidRDefault="00AE52ED" w:rsidP="00AE52ED">
      <w:pPr>
        <w:jc w:val="both"/>
        <w:rPr>
          <w:szCs w:val="22"/>
        </w:rPr>
      </w:pPr>
    </w:p>
    <w:p w14:paraId="164BF963" w14:textId="77777777" w:rsidR="00AE52ED" w:rsidRPr="0028314C" w:rsidRDefault="00AE52ED" w:rsidP="00AE52ED">
      <w:pPr>
        <w:jc w:val="both"/>
        <w:rPr>
          <w:szCs w:val="22"/>
        </w:rPr>
      </w:pPr>
    </w:p>
    <w:p w14:paraId="7BAB13F1" w14:textId="7189CE9C" w:rsidR="00AE52ED" w:rsidRPr="0028314C" w:rsidRDefault="00D52C9B" w:rsidP="00AE52ED">
      <w:pPr>
        <w:jc w:val="both"/>
        <w:rPr>
          <w:szCs w:val="22"/>
        </w:rPr>
      </w:pPr>
      <w:r w:rsidRPr="0028314C">
        <w:rPr>
          <w:szCs w:val="22"/>
        </w:rPr>
        <w:t>RSR/</w:t>
      </w:r>
      <w:proofErr w:type="spellStart"/>
      <w:r w:rsidR="00797AA3" w:rsidRPr="0028314C">
        <w:rPr>
          <w:szCs w:val="22"/>
        </w:rPr>
        <w:t>rfs</w:t>
      </w:r>
      <w:proofErr w:type="spellEnd"/>
    </w:p>
    <w:p w14:paraId="6D29019B" w14:textId="77777777" w:rsidR="00AE52ED" w:rsidRPr="0028314C" w:rsidRDefault="00AE52ED" w:rsidP="00AE52ED">
      <w:pPr>
        <w:jc w:val="both"/>
        <w:rPr>
          <w:szCs w:val="22"/>
        </w:rPr>
      </w:pPr>
    </w:p>
    <w:p w14:paraId="592F774A" w14:textId="77777777" w:rsidR="004D3B65" w:rsidRPr="0028314C" w:rsidRDefault="004D3B65" w:rsidP="00AE52ED">
      <w:pPr>
        <w:jc w:val="both"/>
        <w:rPr>
          <w:szCs w:val="22"/>
        </w:rPr>
        <w:sectPr w:rsidR="004D3B65" w:rsidRPr="0028314C" w:rsidSect="00AE52ED">
          <w:headerReference w:type="even" r:id="rId20"/>
          <w:headerReference w:type="default" r:id="rId21"/>
          <w:footerReference w:type="default" r:id="rId22"/>
          <w:headerReference w:type="first" r:id="rId23"/>
          <w:pgSz w:w="12240" w:h="15840" w:code="1"/>
          <w:pgMar w:top="3168" w:right="1080" w:bottom="720" w:left="1080" w:header="720" w:footer="720" w:gutter="0"/>
          <w:paperSrc w:first="15" w:other="15"/>
          <w:pgNumType w:start="1"/>
          <w:cols w:space="720"/>
        </w:sectPr>
      </w:pPr>
    </w:p>
    <w:p w14:paraId="0D0045F3" w14:textId="77777777" w:rsidR="00572470" w:rsidRPr="0028314C" w:rsidRDefault="00572470" w:rsidP="001E5E57">
      <w:pPr>
        <w:spacing w:after="120"/>
        <w:rPr>
          <w:b/>
          <w:szCs w:val="22"/>
          <w:u w:val="single"/>
        </w:rPr>
      </w:pPr>
    </w:p>
    <w:p w14:paraId="5E883C9D" w14:textId="77777777" w:rsidR="00C01B12" w:rsidRPr="0028314C" w:rsidRDefault="00A9193B" w:rsidP="001E5E57">
      <w:pPr>
        <w:spacing w:after="120"/>
        <w:rPr>
          <w:smallCaps/>
          <w:szCs w:val="22"/>
          <w:u w:val="single"/>
        </w:rPr>
      </w:pPr>
      <w:r w:rsidRPr="0028314C">
        <w:rPr>
          <w:b/>
          <w:szCs w:val="22"/>
          <w:u w:val="single"/>
        </w:rPr>
        <w:t>Subsection A.  Facility Description</w:t>
      </w:r>
      <w:bookmarkStart w:id="3" w:name="SectionIA"/>
      <w:bookmarkEnd w:id="3"/>
      <w:r w:rsidR="009C2BF6" w:rsidRPr="0028314C">
        <w:rPr>
          <w:b/>
          <w:szCs w:val="22"/>
          <w:u w:val="single"/>
        </w:rPr>
        <w:t>:</w:t>
      </w:r>
    </w:p>
    <w:p w14:paraId="2B8A3BDD" w14:textId="35D7B29A" w:rsidR="00176766" w:rsidRPr="0028314C" w:rsidRDefault="007B42E6" w:rsidP="00176766">
      <w:pPr>
        <w:widowControl w:val="0"/>
        <w:rPr>
          <w:szCs w:val="22"/>
        </w:rPr>
      </w:pPr>
      <w:r w:rsidRPr="0028314C">
        <w:rPr>
          <w:szCs w:val="22"/>
        </w:rPr>
        <w:t>The facility operates an animal/poultry byproducts rendering, used cooking oil and grease trap processing, and Secondary Protein Nutrient (SPN) fines process plant (Standard Industrial Classification No. 2077).  The operations include four (4) active fossil fuel fired steam generators (boilers), a waste heat evaporator, feather rendering system, a blood processing system, two (2) animal/poultry byproducts rendering systems, and a SPN Fines Solvent Extraction Process, a cooking oil and grease processing system, an emergency diesel generator, and an onsite biological wastewater treatment and land application system</w:t>
      </w:r>
      <w:r w:rsidR="009412B7" w:rsidRPr="0028314C">
        <w:rPr>
          <w:szCs w:val="22"/>
        </w:rPr>
        <w:t>.</w:t>
      </w:r>
    </w:p>
    <w:p w14:paraId="7127452E" w14:textId="77777777" w:rsidR="00176766" w:rsidRPr="0028314C" w:rsidRDefault="00176766" w:rsidP="00176766">
      <w:pPr>
        <w:widowControl w:val="0"/>
        <w:rPr>
          <w:szCs w:val="22"/>
        </w:rPr>
      </w:pPr>
    </w:p>
    <w:p w14:paraId="0A95E2E3" w14:textId="77777777" w:rsidR="00176766" w:rsidRPr="0028314C" w:rsidRDefault="00176766" w:rsidP="00176766">
      <w:pPr>
        <w:widowControl w:val="0"/>
        <w:rPr>
          <w:szCs w:val="22"/>
          <w:u w:val="single"/>
        </w:rPr>
      </w:pPr>
      <w:r w:rsidRPr="0028314C">
        <w:rPr>
          <w:szCs w:val="22"/>
          <w:u w:val="single"/>
        </w:rPr>
        <w:t>Fossil Fuel Steam Generators</w:t>
      </w:r>
    </w:p>
    <w:p w14:paraId="332DC49B" w14:textId="77777777" w:rsidR="00176766" w:rsidRPr="0028314C" w:rsidRDefault="00176766" w:rsidP="00176766">
      <w:pPr>
        <w:widowControl w:val="0"/>
        <w:rPr>
          <w:szCs w:val="22"/>
        </w:rPr>
      </w:pPr>
    </w:p>
    <w:p w14:paraId="75DF86F7" w14:textId="77777777" w:rsidR="007B42E6" w:rsidRPr="0028314C" w:rsidRDefault="007B42E6" w:rsidP="007B42E6">
      <w:pPr>
        <w:autoSpaceDE w:val="0"/>
        <w:autoSpaceDN w:val="0"/>
        <w:adjustRightInd w:val="0"/>
        <w:rPr>
          <w:szCs w:val="22"/>
        </w:rPr>
      </w:pPr>
      <w:r w:rsidRPr="0028314C">
        <w:rPr>
          <w:szCs w:val="22"/>
        </w:rPr>
        <w:t>Boilers No. 1 (EU 006), No. 2 (EU 007) and No. 3 (EU 008) generate steam for process heat associated with the rendering and processing activities. Boilers No. 1 and No. 2 each have a maximum heat input rate of 33.5 million British thermal units per hour (</w:t>
      </w:r>
      <w:proofErr w:type="spellStart"/>
      <w:r w:rsidRPr="0028314C">
        <w:rPr>
          <w:szCs w:val="22"/>
        </w:rPr>
        <w:t>MMBtu</w:t>
      </w:r>
      <w:proofErr w:type="spellEnd"/>
      <w:r w:rsidRPr="0028314C">
        <w:rPr>
          <w:szCs w:val="22"/>
        </w:rPr>
        <w:t>/</w:t>
      </w:r>
      <w:proofErr w:type="spellStart"/>
      <w:r w:rsidRPr="0028314C">
        <w:rPr>
          <w:szCs w:val="22"/>
        </w:rPr>
        <w:t>hr</w:t>
      </w:r>
      <w:proofErr w:type="spellEnd"/>
      <w:r w:rsidRPr="0028314C">
        <w:rPr>
          <w:szCs w:val="22"/>
        </w:rPr>
        <w:t xml:space="preserve">) and Boiler No. 3 has a maximum heat input rate of 32.7 </w:t>
      </w:r>
      <w:proofErr w:type="spellStart"/>
      <w:r w:rsidRPr="0028314C">
        <w:rPr>
          <w:szCs w:val="22"/>
        </w:rPr>
        <w:t>MMBtu</w:t>
      </w:r>
      <w:proofErr w:type="spellEnd"/>
      <w:r w:rsidRPr="0028314C">
        <w:rPr>
          <w:szCs w:val="22"/>
        </w:rPr>
        <w:t>/hr.  These boilers are authorized to fire natural gas, No. 2 fuel oil, ultra</w:t>
      </w:r>
      <w:r w:rsidRPr="0028314C">
        <w:rPr>
          <w:rFonts w:ascii="Cambria Math" w:hAnsi="Cambria Math" w:cs="Cambria Math"/>
          <w:szCs w:val="22"/>
        </w:rPr>
        <w:t>‐</w:t>
      </w:r>
      <w:r w:rsidRPr="0028314C">
        <w:rPr>
          <w:szCs w:val="22"/>
        </w:rPr>
        <w:t xml:space="preserve">low sulfur diesel (ULSD), No. 6 fuel oil, on-specification used oil, and processed grease.   </w:t>
      </w:r>
    </w:p>
    <w:p w14:paraId="1B49AA25" w14:textId="77777777" w:rsidR="007B42E6" w:rsidRPr="0028314C" w:rsidRDefault="007B42E6" w:rsidP="007B42E6">
      <w:pPr>
        <w:autoSpaceDE w:val="0"/>
        <w:autoSpaceDN w:val="0"/>
        <w:adjustRightInd w:val="0"/>
        <w:rPr>
          <w:szCs w:val="22"/>
        </w:rPr>
      </w:pPr>
    </w:p>
    <w:p w14:paraId="7410FD05" w14:textId="77777777" w:rsidR="007B42E6" w:rsidRPr="0028314C" w:rsidRDefault="007B42E6" w:rsidP="007B42E6">
      <w:pPr>
        <w:autoSpaceDE w:val="0"/>
        <w:autoSpaceDN w:val="0"/>
        <w:adjustRightInd w:val="0"/>
        <w:rPr>
          <w:bCs/>
          <w:szCs w:val="22"/>
        </w:rPr>
      </w:pPr>
      <w:r w:rsidRPr="0028314C">
        <w:rPr>
          <w:szCs w:val="22"/>
        </w:rPr>
        <w:t xml:space="preserve">Boiler No. 4 (EU 017) provides steam solely for the proposed SPN Solvent Extraction Process. This boiler has a maximum heat input rate of 9.9 </w:t>
      </w:r>
      <w:proofErr w:type="spellStart"/>
      <w:r w:rsidRPr="0028314C">
        <w:rPr>
          <w:szCs w:val="22"/>
        </w:rPr>
        <w:t>MMBtu</w:t>
      </w:r>
      <w:proofErr w:type="spellEnd"/>
      <w:r w:rsidRPr="0028314C">
        <w:rPr>
          <w:szCs w:val="22"/>
        </w:rPr>
        <w:t xml:space="preserve">/hr.  This boiler is authorized to fire natural gas, No. 2 fuel oil, ULSD, on-specification used oil and processed grease.   </w:t>
      </w:r>
    </w:p>
    <w:p w14:paraId="0B01CBA5" w14:textId="77777777" w:rsidR="000200C4" w:rsidRPr="0028314C" w:rsidRDefault="000200C4" w:rsidP="00176766">
      <w:pPr>
        <w:autoSpaceDE w:val="0"/>
        <w:autoSpaceDN w:val="0"/>
        <w:adjustRightInd w:val="0"/>
        <w:rPr>
          <w:sz w:val="20"/>
        </w:rPr>
      </w:pPr>
    </w:p>
    <w:p w14:paraId="5EEE31A9" w14:textId="77777777" w:rsidR="00176766" w:rsidRPr="0028314C" w:rsidRDefault="00176766" w:rsidP="00176766">
      <w:pPr>
        <w:autoSpaceDE w:val="0"/>
        <w:autoSpaceDN w:val="0"/>
        <w:adjustRightInd w:val="0"/>
        <w:rPr>
          <w:szCs w:val="22"/>
          <w:u w:val="single"/>
        </w:rPr>
      </w:pPr>
      <w:r w:rsidRPr="0028314C">
        <w:rPr>
          <w:szCs w:val="22"/>
          <w:u w:val="single"/>
        </w:rPr>
        <w:t>Rendering Operation</w:t>
      </w:r>
    </w:p>
    <w:p w14:paraId="72F40D7D" w14:textId="77777777" w:rsidR="00176766" w:rsidRPr="0028314C" w:rsidRDefault="00176766" w:rsidP="00176766">
      <w:pPr>
        <w:autoSpaceDE w:val="0"/>
        <w:autoSpaceDN w:val="0"/>
        <w:adjustRightInd w:val="0"/>
        <w:rPr>
          <w:szCs w:val="22"/>
        </w:rPr>
      </w:pPr>
    </w:p>
    <w:p w14:paraId="6A536BE8" w14:textId="4DFE13DF" w:rsidR="007B42E6" w:rsidRPr="0028314C" w:rsidRDefault="007B42E6" w:rsidP="007B42E6">
      <w:pPr>
        <w:autoSpaceDE w:val="0"/>
        <w:autoSpaceDN w:val="0"/>
        <w:adjustRightInd w:val="0"/>
        <w:rPr>
          <w:color w:val="000000"/>
          <w:szCs w:val="22"/>
        </w:rPr>
      </w:pPr>
      <w:r w:rsidRPr="0028314C">
        <w:rPr>
          <w:color w:val="000000"/>
          <w:szCs w:val="22"/>
        </w:rPr>
        <w:t xml:space="preserve">The facility also includes a waste heat evaporator, feather rendering system, and two (2) animal/poultry byproducts rendering systems (EU001 and EU002). The waste heat evaporator utilizes heat extracted from the steam generated by the cookers to evaporate excess moisture from various liquid products. The continuous rendering system consists of a number of processes that grind, convey, cook, and remove fluids from red meat/poultry </w:t>
      </w:r>
      <w:proofErr w:type="spellStart"/>
      <w:r w:rsidRPr="0028314C">
        <w:rPr>
          <w:color w:val="000000"/>
          <w:szCs w:val="22"/>
        </w:rPr>
        <w:t>inedibles</w:t>
      </w:r>
      <w:proofErr w:type="spellEnd"/>
      <w:r w:rsidR="00F546F6" w:rsidRPr="0028314C">
        <w:rPr>
          <w:color w:val="000000"/>
          <w:szCs w:val="22"/>
        </w:rPr>
        <w:t>, blood,</w:t>
      </w:r>
      <w:r w:rsidRPr="0028314C">
        <w:rPr>
          <w:color w:val="000000"/>
          <w:szCs w:val="22"/>
        </w:rPr>
        <w:t xml:space="preserve"> and poultry feathers.</w:t>
      </w:r>
    </w:p>
    <w:p w14:paraId="1D5F95C6" w14:textId="77777777" w:rsidR="007B42E6" w:rsidRPr="0028314C" w:rsidRDefault="007B42E6" w:rsidP="007B42E6">
      <w:pPr>
        <w:autoSpaceDE w:val="0"/>
        <w:autoSpaceDN w:val="0"/>
        <w:adjustRightInd w:val="0"/>
        <w:rPr>
          <w:color w:val="000000"/>
          <w:szCs w:val="22"/>
        </w:rPr>
      </w:pPr>
    </w:p>
    <w:p w14:paraId="77019562" w14:textId="77777777" w:rsidR="007B42E6" w:rsidRPr="0028314C" w:rsidRDefault="007B42E6" w:rsidP="007B42E6">
      <w:pPr>
        <w:autoSpaceDE w:val="0"/>
        <w:autoSpaceDN w:val="0"/>
        <w:adjustRightInd w:val="0"/>
        <w:rPr>
          <w:color w:val="000000"/>
          <w:szCs w:val="22"/>
        </w:rPr>
      </w:pPr>
      <w:r w:rsidRPr="0028314C">
        <w:rPr>
          <w:color w:val="000000"/>
          <w:szCs w:val="22"/>
        </w:rPr>
        <w:t>Emissions and odors from the red meat byproducts cooker, the poultry byproducts cooker, and the feather dryer in the rendering building are controlled by a 10,000 cubic feet per minute (</w:t>
      </w:r>
      <w:proofErr w:type="spellStart"/>
      <w:r w:rsidRPr="0028314C">
        <w:rPr>
          <w:color w:val="000000"/>
          <w:szCs w:val="22"/>
        </w:rPr>
        <w:t>cfm</w:t>
      </w:r>
      <w:proofErr w:type="spellEnd"/>
      <w:r w:rsidRPr="0028314C">
        <w:rPr>
          <w:color w:val="000000"/>
          <w:szCs w:val="22"/>
        </w:rPr>
        <w:t xml:space="preserve">) </w:t>
      </w:r>
      <w:proofErr w:type="spellStart"/>
      <w:r w:rsidRPr="0028314C">
        <w:rPr>
          <w:color w:val="000000"/>
          <w:szCs w:val="22"/>
        </w:rPr>
        <w:t>Venturi</w:t>
      </w:r>
      <w:proofErr w:type="spellEnd"/>
      <w:r w:rsidRPr="0028314C">
        <w:rPr>
          <w:color w:val="000000"/>
          <w:szCs w:val="22"/>
        </w:rPr>
        <w:t xml:space="preserve"> scrubber/packed tower system, and two 40,000 </w:t>
      </w:r>
      <w:proofErr w:type="spellStart"/>
      <w:r w:rsidRPr="0028314C">
        <w:rPr>
          <w:color w:val="000000"/>
          <w:szCs w:val="22"/>
        </w:rPr>
        <w:t>cfm</w:t>
      </w:r>
      <w:proofErr w:type="spellEnd"/>
      <w:r w:rsidRPr="0028314C">
        <w:rPr>
          <w:color w:val="000000"/>
          <w:szCs w:val="22"/>
        </w:rPr>
        <w:t xml:space="preserve"> building air scrubbers. The scrubber is installed to control the odor and improve the work environment for the facility operators.</w:t>
      </w:r>
    </w:p>
    <w:p w14:paraId="12CCC33F" w14:textId="77777777" w:rsidR="007B42E6" w:rsidRPr="0028314C" w:rsidRDefault="007B42E6" w:rsidP="007B42E6">
      <w:pPr>
        <w:autoSpaceDE w:val="0"/>
        <w:autoSpaceDN w:val="0"/>
        <w:adjustRightInd w:val="0"/>
        <w:rPr>
          <w:color w:val="000000"/>
          <w:szCs w:val="22"/>
        </w:rPr>
      </w:pPr>
    </w:p>
    <w:p w14:paraId="17B6603C" w14:textId="546AF811" w:rsidR="00176766" w:rsidRPr="0028314C" w:rsidRDefault="00176766" w:rsidP="00176766">
      <w:pPr>
        <w:autoSpaceDE w:val="0"/>
        <w:autoSpaceDN w:val="0"/>
        <w:adjustRightInd w:val="0"/>
        <w:rPr>
          <w:szCs w:val="22"/>
        </w:rPr>
      </w:pPr>
      <w:r w:rsidRPr="0028314C">
        <w:rPr>
          <w:szCs w:val="22"/>
        </w:rPr>
        <w:t>EU</w:t>
      </w:r>
      <w:r w:rsidR="007B42E6" w:rsidRPr="0028314C">
        <w:rPr>
          <w:szCs w:val="22"/>
        </w:rPr>
        <w:t>s</w:t>
      </w:r>
      <w:r w:rsidRPr="0028314C">
        <w:rPr>
          <w:szCs w:val="22"/>
        </w:rPr>
        <w:t xml:space="preserve"> 001 &amp; </w:t>
      </w:r>
      <w:r w:rsidR="000200C4" w:rsidRPr="0028314C">
        <w:rPr>
          <w:szCs w:val="22"/>
        </w:rPr>
        <w:t xml:space="preserve">EU </w:t>
      </w:r>
      <w:r w:rsidRPr="0028314C">
        <w:rPr>
          <w:szCs w:val="22"/>
        </w:rPr>
        <w:t xml:space="preserve">002 are unregulated units as stated in the </w:t>
      </w:r>
      <w:r w:rsidR="00002EBB" w:rsidRPr="0028314C">
        <w:rPr>
          <w:szCs w:val="22"/>
        </w:rPr>
        <w:t xml:space="preserve">Appendix </w:t>
      </w:r>
      <w:r w:rsidRPr="0028314C">
        <w:rPr>
          <w:szCs w:val="22"/>
        </w:rPr>
        <w:t>U.</w:t>
      </w:r>
    </w:p>
    <w:p w14:paraId="4A969FF5" w14:textId="77777777" w:rsidR="00176766" w:rsidRPr="0028314C" w:rsidRDefault="00176766" w:rsidP="00176766">
      <w:pPr>
        <w:autoSpaceDE w:val="0"/>
        <w:autoSpaceDN w:val="0"/>
        <w:adjustRightInd w:val="0"/>
        <w:rPr>
          <w:szCs w:val="22"/>
        </w:rPr>
      </w:pPr>
    </w:p>
    <w:p w14:paraId="77BC29B5" w14:textId="77777777" w:rsidR="005F2A50" w:rsidRPr="0028314C" w:rsidRDefault="005F2A50" w:rsidP="00176766">
      <w:pPr>
        <w:pStyle w:val="BodyText2"/>
        <w:rPr>
          <w:u w:val="single"/>
        </w:rPr>
      </w:pPr>
      <w:r w:rsidRPr="0028314C">
        <w:rPr>
          <w:u w:val="single"/>
        </w:rPr>
        <w:t>Secondary Protein Nutrient (SPN) Fines Solvent Extraction Process</w:t>
      </w:r>
    </w:p>
    <w:p w14:paraId="0898F72C" w14:textId="77777777" w:rsidR="005F2A50" w:rsidRPr="0028314C" w:rsidRDefault="005F2A50" w:rsidP="005F2A50">
      <w:pPr>
        <w:autoSpaceDE w:val="0"/>
        <w:autoSpaceDN w:val="0"/>
        <w:adjustRightInd w:val="0"/>
      </w:pPr>
      <w:r w:rsidRPr="0028314C">
        <w:t>The SPN Fines Extraction Process enable</w:t>
      </w:r>
      <w:r w:rsidR="00D63F4A" w:rsidRPr="0028314C">
        <w:t>s</w:t>
      </w:r>
      <w:r w:rsidRPr="0028314C">
        <w:t xml:space="preserve"> the facility to extract the remaining oil/fat from residual SPN fines (to separate oil/fat and fines solids into separate marketable materials) currently produced by the Hampton facility and other Griffin facilities. </w:t>
      </w:r>
    </w:p>
    <w:p w14:paraId="6F4F148B" w14:textId="77777777" w:rsidR="00D63F4A" w:rsidRPr="0028314C" w:rsidRDefault="00D63F4A" w:rsidP="005F2A50">
      <w:pPr>
        <w:autoSpaceDE w:val="0"/>
        <w:autoSpaceDN w:val="0"/>
        <w:adjustRightInd w:val="0"/>
      </w:pPr>
    </w:p>
    <w:p w14:paraId="47D4163A" w14:textId="77777777" w:rsidR="005F2A50" w:rsidRPr="0028314C" w:rsidRDefault="005F2A50" w:rsidP="00D63F4A">
      <w:pPr>
        <w:pStyle w:val="BodyText2"/>
        <w:spacing w:after="0" w:line="240" w:lineRule="auto"/>
        <w:rPr>
          <w:szCs w:val="22"/>
        </w:rPr>
      </w:pPr>
      <w:r w:rsidRPr="0028314C">
        <w:rPr>
          <w:szCs w:val="22"/>
        </w:rPr>
        <w:t>The process consists of a closed loop system to recover and recycle the solvent used in the extraction process to reduce air pollutants emissions and to minimize solvent costs. The solvent will be removed from the oil extracted from the SPN fines using a distillation process and condensers. The vapor stream from the process condensers and final condenser, which include some non-condensable</w:t>
      </w:r>
      <w:r w:rsidR="00D57A4A" w:rsidRPr="0028314C">
        <w:rPr>
          <w:szCs w:val="22"/>
        </w:rPr>
        <w:t xml:space="preserve"> vapors</w:t>
      </w:r>
      <w:r w:rsidRPr="0028314C">
        <w:rPr>
          <w:szCs w:val="22"/>
        </w:rPr>
        <w:t xml:space="preserve">, will be vented to a mineral oil adsorption system for final control and solvent recovery. </w:t>
      </w:r>
    </w:p>
    <w:p w14:paraId="071731C5" w14:textId="70F5F5E8" w:rsidR="00F65FE7" w:rsidRPr="0028314C" w:rsidRDefault="00797AA3" w:rsidP="00176766">
      <w:pPr>
        <w:pStyle w:val="BodyText2"/>
        <w:rPr>
          <w:u w:val="single"/>
        </w:rPr>
      </w:pPr>
      <w:r w:rsidRPr="0028314C">
        <w:rPr>
          <w:u w:val="single"/>
        </w:rPr>
        <w:br w:type="page"/>
      </w:r>
      <w:r w:rsidR="00F65FE7" w:rsidRPr="0028314C">
        <w:rPr>
          <w:u w:val="single"/>
        </w:rPr>
        <w:lastRenderedPageBreak/>
        <w:t>Emergency Generator</w:t>
      </w:r>
    </w:p>
    <w:p w14:paraId="1FDD0C30" w14:textId="77777777" w:rsidR="00F65FE7" w:rsidRPr="0028314C" w:rsidRDefault="00F65FE7" w:rsidP="00172D69">
      <w:pPr>
        <w:pStyle w:val="BodyText2"/>
        <w:spacing w:line="240" w:lineRule="auto"/>
        <w:rPr>
          <w:szCs w:val="22"/>
        </w:rPr>
      </w:pPr>
      <w:r w:rsidRPr="0028314C">
        <w:rPr>
          <w:szCs w:val="22"/>
        </w:rPr>
        <w:t xml:space="preserve">The 377 HP </w:t>
      </w:r>
      <w:r w:rsidR="00172D69" w:rsidRPr="0028314C">
        <w:rPr>
          <w:szCs w:val="22"/>
        </w:rPr>
        <w:t xml:space="preserve">caterpillar </w:t>
      </w:r>
      <w:r w:rsidRPr="0028314C">
        <w:rPr>
          <w:szCs w:val="22"/>
        </w:rPr>
        <w:t xml:space="preserve">diesel fired emergency generator (EU 018) </w:t>
      </w:r>
      <w:r w:rsidR="00002EBB" w:rsidRPr="0028314C">
        <w:rPr>
          <w:szCs w:val="22"/>
        </w:rPr>
        <w:t xml:space="preserve">Model </w:t>
      </w:r>
      <w:r w:rsidRPr="0028314C">
        <w:rPr>
          <w:szCs w:val="22"/>
        </w:rPr>
        <w:t>No. 3306</w:t>
      </w:r>
      <w:r w:rsidR="00172D69" w:rsidRPr="0028314C">
        <w:rPr>
          <w:szCs w:val="22"/>
        </w:rPr>
        <w:t xml:space="preserve"> </w:t>
      </w:r>
      <w:r w:rsidRPr="0028314C">
        <w:rPr>
          <w:szCs w:val="22"/>
        </w:rPr>
        <w:t>was manufactured in 1995</w:t>
      </w:r>
      <w:r w:rsidR="000B6BEE" w:rsidRPr="0028314C">
        <w:rPr>
          <w:szCs w:val="22"/>
        </w:rPr>
        <w:t xml:space="preserve"> and installed in 2010</w:t>
      </w:r>
      <w:r w:rsidRPr="0028314C">
        <w:rPr>
          <w:szCs w:val="22"/>
        </w:rPr>
        <w:t xml:space="preserve">. The unit was installed for the required fire safety and backup for the SPN Fines </w:t>
      </w:r>
      <w:r w:rsidR="00B31336" w:rsidRPr="0028314C">
        <w:rPr>
          <w:szCs w:val="22"/>
        </w:rPr>
        <w:t>Solvent Extraction P</w:t>
      </w:r>
      <w:r w:rsidRPr="0028314C">
        <w:rPr>
          <w:szCs w:val="22"/>
        </w:rPr>
        <w:t>rocess.</w:t>
      </w:r>
    </w:p>
    <w:p w14:paraId="19A181B9" w14:textId="77777777" w:rsidR="007B42E6" w:rsidRPr="0028314C" w:rsidRDefault="007B42E6" w:rsidP="00172D69">
      <w:pPr>
        <w:pStyle w:val="BodyText2"/>
        <w:spacing w:line="240" w:lineRule="auto"/>
        <w:rPr>
          <w:u w:val="single"/>
        </w:rPr>
      </w:pPr>
    </w:p>
    <w:p w14:paraId="4548EC64" w14:textId="015D1F36" w:rsidR="007B42E6" w:rsidRPr="0028314C" w:rsidRDefault="007B42E6" w:rsidP="007B42E6">
      <w:pPr>
        <w:pStyle w:val="BodyText2"/>
        <w:rPr>
          <w:u w:val="single"/>
        </w:rPr>
      </w:pPr>
      <w:r w:rsidRPr="0028314C">
        <w:rPr>
          <w:u w:val="single"/>
        </w:rPr>
        <w:t>Insignificant Emissions Units and/or Activities</w:t>
      </w:r>
    </w:p>
    <w:p w14:paraId="7E295B0F" w14:textId="77777777" w:rsidR="00C2493F" w:rsidRPr="0028314C" w:rsidRDefault="00176766" w:rsidP="00176766">
      <w:pPr>
        <w:pStyle w:val="BodyText2"/>
      </w:pPr>
      <w:r w:rsidRPr="0028314C">
        <w:t>Also included in this permit are miscellaneous insignificant emissions units and/or activities.</w:t>
      </w:r>
    </w:p>
    <w:p w14:paraId="1397558C" w14:textId="77777777" w:rsidR="00C01B12" w:rsidRPr="0028314C" w:rsidRDefault="00C01B12" w:rsidP="00A30956">
      <w:pPr>
        <w:spacing w:after="120"/>
        <w:rPr>
          <w:b/>
          <w:szCs w:val="22"/>
        </w:rPr>
      </w:pPr>
      <w:r w:rsidRPr="0028314C">
        <w:rPr>
          <w:b/>
          <w:szCs w:val="22"/>
          <w:u w:val="single"/>
        </w:rPr>
        <w:t>Subsection B.  Summary of Emissions Units</w:t>
      </w:r>
      <w:bookmarkStart w:id="4" w:name="SectionIB"/>
      <w:bookmarkEnd w:id="4"/>
      <w:r w:rsidR="00F528D2" w:rsidRPr="0028314C">
        <w:rPr>
          <w:b/>
          <w:szCs w:val="22"/>
        </w:rPr>
        <w:t>:</w:t>
      </w:r>
    </w:p>
    <w:p w14:paraId="5565F36B" w14:textId="77777777" w:rsidR="00501E7D" w:rsidRPr="0028314C" w:rsidRDefault="00501E7D" w:rsidP="00A30956">
      <w:pPr>
        <w:spacing w:after="120"/>
        <w:rPr>
          <w:b/>
          <w:szCs w:val="22"/>
        </w:rPr>
      </w:pPr>
    </w:p>
    <w:tbl>
      <w:tblPr>
        <w:tblW w:w="7398" w:type="dxa"/>
        <w:tblInd w:w="19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098"/>
        <w:gridCol w:w="6300"/>
      </w:tblGrid>
      <w:tr w:rsidR="00F524A0" w:rsidRPr="0028314C" w14:paraId="06182C3F" w14:textId="77777777" w:rsidTr="00B34335">
        <w:tc>
          <w:tcPr>
            <w:tcW w:w="1098" w:type="dxa"/>
          </w:tcPr>
          <w:p w14:paraId="32EC7968" w14:textId="6A5E5023" w:rsidR="00F524A0" w:rsidRPr="0028314C" w:rsidRDefault="00F524A0" w:rsidP="006C2159">
            <w:pPr>
              <w:tabs>
                <w:tab w:val="left" w:pos="0"/>
                <w:tab w:val="left" w:pos="1170"/>
                <w:tab w:val="left" w:pos="1530"/>
                <w:tab w:val="left" w:pos="1710"/>
                <w:tab w:val="left" w:pos="4860"/>
                <w:tab w:val="left" w:pos="6750"/>
                <w:tab w:val="left" w:pos="8280"/>
              </w:tabs>
              <w:spacing w:after="120"/>
              <w:jc w:val="center"/>
              <w:rPr>
                <w:b/>
              </w:rPr>
            </w:pPr>
            <w:r w:rsidRPr="0028314C">
              <w:rPr>
                <w:b/>
              </w:rPr>
              <w:t>EU</w:t>
            </w:r>
            <w:r w:rsidR="006C2159" w:rsidRPr="0028314C">
              <w:rPr>
                <w:b/>
              </w:rPr>
              <w:t xml:space="preserve"> No.</w:t>
            </w:r>
          </w:p>
        </w:tc>
        <w:tc>
          <w:tcPr>
            <w:tcW w:w="6300" w:type="dxa"/>
          </w:tcPr>
          <w:p w14:paraId="34FA6C44" w14:textId="77777777" w:rsidR="00F524A0" w:rsidRPr="0028314C" w:rsidRDefault="00F524A0" w:rsidP="006C2159">
            <w:pPr>
              <w:tabs>
                <w:tab w:val="left" w:pos="0"/>
                <w:tab w:val="left" w:pos="1170"/>
                <w:tab w:val="left" w:pos="1530"/>
                <w:tab w:val="left" w:pos="1710"/>
                <w:tab w:val="left" w:pos="4860"/>
                <w:tab w:val="left" w:pos="6750"/>
                <w:tab w:val="left" w:pos="8280"/>
              </w:tabs>
              <w:spacing w:after="120"/>
              <w:rPr>
                <w:b/>
              </w:rPr>
            </w:pPr>
            <w:r w:rsidRPr="0028314C">
              <w:rPr>
                <w:b/>
              </w:rPr>
              <w:t>Description</w:t>
            </w:r>
          </w:p>
        </w:tc>
      </w:tr>
      <w:tr w:rsidR="00E61A68" w:rsidRPr="0028314C" w14:paraId="31225F64" w14:textId="77777777" w:rsidTr="00B34335">
        <w:trPr>
          <w:trHeight w:val="260"/>
        </w:trPr>
        <w:tc>
          <w:tcPr>
            <w:tcW w:w="7398" w:type="dxa"/>
            <w:gridSpan w:val="2"/>
          </w:tcPr>
          <w:p w14:paraId="6866218F" w14:textId="77777777" w:rsidR="00E61A68" w:rsidRPr="0028314C" w:rsidRDefault="00E61A68" w:rsidP="006C2159">
            <w:pPr>
              <w:spacing w:after="120"/>
              <w:rPr>
                <w:i/>
              </w:rPr>
            </w:pPr>
            <w:r w:rsidRPr="0028314C">
              <w:rPr>
                <w:i/>
              </w:rPr>
              <w:t>Regulated Emissions Units</w:t>
            </w:r>
          </w:p>
        </w:tc>
      </w:tr>
      <w:tr w:rsidR="00F524A0" w:rsidRPr="0028314C" w14:paraId="4EE79B87" w14:textId="77777777" w:rsidTr="00B34335">
        <w:tc>
          <w:tcPr>
            <w:tcW w:w="1098" w:type="dxa"/>
          </w:tcPr>
          <w:p w14:paraId="0EB23D26" w14:textId="77777777" w:rsidR="00F524A0" w:rsidRPr="0028314C" w:rsidRDefault="00F524A0" w:rsidP="00176766">
            <w:pPr>
              <w:tabs>
                <w:tab w:val="left" w:pos="0"/>
                <w:tab w:val="left" w:pos="1170"/>
                <w:tab w:val="left" w:pos="1530"/>
                <w:tab w:val="left" w:pos="1710"/>
                <w:tab w:val="left" w:pos="4860"/>
                <w:tab w:val="left" w:pos="6750"/>
                <w:tab w:val="left" w:pos="8280"/>
              </w:tabs>
              <w:jc w:val="center"/>
            </w:pPr>
            <w:r w:rsidRPr="0028314C">
              <w:t>006</w:t>
            </w:r>
          </w:p>
        </w:tc>
        <w:tc>
          <w:tcPr>
            <w:tcW w:w="6300" w:type="dxa"/>
          </w:tcPr>
          <w:p w14:paraId="66E088A9" w14:textId="77777777" w:rsidR="00F524A0" w:rsidRPr="0028314C" w:rsidRDefault="00F524A0" w:rsidP="00431576">
            <w:pPr>
              <w:tabs>
                <w:tab w:val="left" w:pos="0"/>
                <w:tab w:val="left" w:pos="1170"/>
                <w:tab w:val="left" w:pos="1530"/>
                <w:tab w:val="left" w:pos="1710"/>
                <w:tab w:val="left" w:pos="4860"/>
                <w:tab w:val="left" w:pos="6750"/>
                <w:tab w:val="left" w:pos="8280"/>
              </w:tabs>
            </w:pPr>
            <w:r w:rsidRPr="0028314C">
              <w:rPr>
                <w:snapToGrid w:val="0"/>
              </w:rPr>
              <w:t>Boiler No. 1</w:t>
            </w:r>
          </w:p>
        </w:tc>
      </w:tr>
      <w:tr w:rsidR="00F524A0" w:rsidRPr="0028314C" w14:paraId="32C856CE" w14:textId="77777777" w:rsidTr="00B34335">
        <w:trPr>
          <w:cantSplit/>
          <w:trHeight w:val="323"/>
        </w:trPr>
        <w:tc>
          <w:tcPr>
            <w:tcW w:w="1098" w:type="dxa"/>
          </w:tcPr>
          <w:p w14:paraId="2646659B" w14:textId="77777777" w:rsidR="00F524A0" w:rsidRPr="0028314C" w:rsidRDefault="00F524A0" w:rsidP="00176766">
            <w:pPr>
              <w:tabs>
                <w:tab w:val="left" w:pos="0"/>
                <w:tab w:val="left" w:pos="1170"/>
                <w:tab w:val="left" w:pos="1530"/>
                <w:tab w:val="left" w:pos="1710"/>
                <w:tab w:val="left" w:pos="4860"/>
                <w:tab w:val="left" w:pos="6750"/>
                <w:tab w:val="left" w:pos="8280"/>
              </w:tabs>
              <w:jc w:val="center"/>
            </w:pPr>
            <w:r w:rsidRPr="0028314C">
              <w:t>007</w:t>
            </w:r>
          </w:p>
        </w:tc>
        <w:tc>
          <w:tcPr>
            <w:tcW w:w="6300" w:type="dxa"/>
          </w:tcPr>
          <w:p w14:paraId="75B4C3CC" w14:textId="77777777" w:rsidR="00F524A0" w:rsidRPr="0028314C" w:rsidRDefault="00F524A0" w:rsidP="00431576">
            <w:pPr>
              <w:tabs>
                <w:tab w:val="left" w:pos="0"/>
                <w:tab w:val="left" w:pos="1170"/>
                <w:tab w:val="left" w:pos="1530"/>
                <w:tab w:val="left" w:pos="1710"/>
                <w:tab w:val="left" w:pos="4860"/>
                <w:tab w:val="left" w:pos="6750"/>
                <w:tab w:val="left" w:pos="8280"/>
              </w:tabs>
            </w:pPr>
            <w:r w:rsidRPr="0028314C">
              <w:rPr>
                <w:snapToGrid w:val="0"/>
              </w:rPr>
              <w:t>Boiler No. 2</w:t>
            </w:r>
          </w:p>
        </w:tc>
      </w:tr>
      <w:tr w:rsidR="00F524A0" w:rsidRPr="0028314C" w14:paraId="44AC6814" w14:textId="77777777" w:rsidTr="00B34335">
        <w:trPr>
          <w:cantSplit/>
        </w:trPr>
        <w:tc>
          <w:tcPr>
            <w:tcW w:w="1098" w:type="dxa"/>
          </w:tcPr>
          <w:p w14:paraId="4AB6F3AD" w14:textId="77777777" w:rsidR="00F524A0" w:rsidRPr="0028314C" w:rsidRDefault="00F524A0" w:rsidP="00176766">
            <w:pPr>
              <w:tabs>
                <w:tab w:val="left" w:pos="0"/>
                <w:tab w:val="left" w:pos="1170"/>
                <w:tab w:val="left" w:pos="1530"/>
                <w:tab w:val="left" w:pos="1710"/>
                <w:tab w:val="left" w:pos="4860"/>
                <w:tab w:val="left" w:pos="6750"/>
                <w:tab w:val="left" w:pos="8280"/>
              </w:tabs>
              <w:jc w:val="center"/>
            </w:pPr>
            <w:r w:rsidRPr="0028314C">
              <w:t>008</w:t>
            </w:r>
          </w:p>
        </w:tc>
        <w:tc>
          <w:tcPr>
            <w:tcW w:w="6300" w:type="dxa"/>
          </w:tcPr>
          <w:p w14:paraId="67AF21B1" w14:textId="77777777" w:rsidR="00F524A0" w:rsidRPr="0028314C" w:rsidRDefault="00F524A0" w:rsidP="00917B37">
            <w:r w:rsidRPr="0028314C">
              <w:rPr>
                <w:snapToGrid w:val="0"/>
              </w:rPr>
              <w:t>Boiler No. 3</w:t>
            </w:r>
          </w:p>
        </w:tc>
      </w:tr>
      <w:tr w:rsidR="00F524A0" w:rsidRPr="0028314C" w14:paraId="2C80EAE9" w14:textId="77777777" w:rsidTr="00B34335">
        <w:tc>
          <w:tcPr>
            <w:tcW w:w="1098" w:type="dxa"/>
          </w:tcPr>
          <w:p w14:paraId="2521ACDF" w14:textId="77777777" w:rsidR="00F524A0" w:rsidRPr="0028314C" w:rsidRDefault="00F524A0" w:rsidP="001A0B80">
            <w:pPr>
              <w:tabs>
                <w:tab w:val="left" w:pos="0"/>
                <w:tab w:val="left" w:pos="1170"/>
                <w:tab w:val="left" w:pos="1530"/>
                <w:tab w:val="left" w:pos="1710"/>
                <w:tab w:val="left" w:pos="4860"/>
                <w:tab w:val="left" w:pos="6750"/>
                <w:tab w:val="left" w:pos="8280"/>
              </w:tabs>
              <w:jc w:val="center"/>
            </w:pPr>
            <w:r w:rsidRPr="0028314C">
              <w:t>017</w:t>
            </w:r>
          </w:p>
        </w:tc>
        <w:tc>
          <w:tcPr>
            <w:tcW w:w="6300" w:type="dxa"/>
          </w:tcPr>
          <w:p w14:paraId="17F1A62E" w14:textId="77777777" w:rsidR="00F524A0" w:rsidRPr="0028314C" w:rsidRDefault="00F524A0" w:rsidP="00431576">
            <w:r w:rsidRPr="0028314C">
              <w:rPr>
                <w:snapToGrid w:val="0"/>
              </w:rPr>
              <w:t>Boiler No. 4</w:t>
            </w:r>
          </w:p>
        </w:tc>
      </w:tr>
      <w:tr w:rsidR="00F524A0" w:rsidRPr="0028314C" w14:paraId="31DEF750" w14:textId="77777777" w:rsidTr="00B34335">
        <w:tc>
          <w:tcPr>
            <w:tcW w:w="1098" w:type="dxa"/>
          </w:tcPr>
          <w:p w14:paraId="68C0A8F6" w14:textId="77777777" w:rsidR="00F524A0" w:rsidRPr="0028314C" w:rsidRDefault="00F524A0" w:rsidP="00240C1A">
            <w:pPr>
              <w:tabs>
                <w:tab w:val="left" w:pos="0"/>
                <w:tab w:val="left" w:pos="1170"/>
                <w:tab w:val="left" w:pos="1530"/>
                <w:tab w:val="left" w:pos="1710"/>
                <w:tab w:val="left" w:pos="4860"/>
                <w:tab w:val="left" w:pos="6750"/>
                <w:tab w:val="left" w:pos="8280"/>
              </w:tabs>
              <w:jc w:val="center"/>
            </w:pPr>
            <w:r w:rsidRPr="0028314C">
              <w:t>016</w:t>
            </w:r>
          </w:p>
        </w:tc>
        <w:tc>
          <w:tcPr>
            <w:tcW w:w="6300" w:type="dxa"/>
          </w:tcPr>
          <w:p w14:paraId="421EC7AC" w14:textId="77777777" w:rsidR="00F524A0" w:rsidRPr="0028314C" w:rsidRDefault="00F524A0" w:rsidP="00431576">
            <w:r w:rsidRPr="0028314C">
              <w:t>SPN Fines Solvent Extraction Process</w:t>
            </w:r>
          </w:p>
        </w:tc>
      </w:tr>
      <w:tr w:rsidR="00E572AC" w:rsidRPr="0028314C" w14:paraId="02E095E1" w14:textId="77777777" w:rsidTr="00B34335">
        <w:trPr>
          <w:trHeight w:val="389"/>
        </w:trPr>
        <w:tc>
          <w:tcPr>
            <w:tcW w:w="7398" w:type="dxa"/>
            <w:gridSpan w:val="2"/>
          </w:tcPr>
          <w:p w14:paraId="08676D81" w14:textId="77777777" w:rsidR="00E572AC" w:rsidRPr="0028314C" w:rsidRDefault="00E572AC" w:rsidP="000B6BEE">
            <w:pPr>
              <w:tabs>
                <w:tab w:val="left" w:pos="0"/>
                <w:tab w:val="left" w:pos="1170"/>
                <w:tab w:val="left" w:pos="1530"/>
                <w:tab w:val="left" w:pos="1710"/>
                <w:tab w:val="left" w:pos="4860"/>
                <w:tab w:val="left" w:pos="6750"/>
                <w:tab w:val="left" w:pos="8280"/>
              </w:tabs>
              <w:rPr>
                <w:i/>
              </w:rPr>
            </w:pPr>
            <w:r w:rsidRPr="0028314C">
              <w:rPr>
                <w:i/>
              </w:rPr>
              <w:t>Unregulated Emissions Units and Activities</w:t>
            </w:r>
          </w:p>
        </w:tc>
      </w:tr>
      <w:tr w:rsidR="00F524A0" w:rsidRPr="0028314C" w14:paraId="78B5825A" w14:textId="77777777" w:rsidTr="00B34335">
        <w:tc>
          <w:tcPr>
            <w:tcW w:w="1098" w:type="dxa"/>
          </w:tcPr>
          <w:p w14:paraId="7CE28C10" w14:textId="77777777" w:rsidR="00F524A0" w:rsidRPr="0028314C" w:rsidRDefault="00F524A0" w:rsidP="00431576">
            <w:pPr>
              <w:tabs>
                <w:tab w:val="left" w:pos="0"/>
                <w:tab w:val="left" w:pos="1170"/>
                <w:tab w:val="left" w:pos="1530"/>
                <w:tab w:val="left" w:pos="1710"/>
                <w:tab w:val="left" w:pos="4860"/>
                <w:tab w:val="left" w:pos="6750"/>
                <w:tab w:val="left" w:pos="8280"/>
              </w:tabs>
              <w:jc w:val="center"/>
            </w:pPr>
            <w:r w:rsidRPr="0028314C">
              <w:t>001</w:t>
            </w:r>
          </w:p>
        </w:tc>
        <w:tc>
          <w:tcPr>
            <w:tcW w:w="6300" w:type="dxa"/>
          </w:tcPr>
          <w:p w14:paraId="1A242BEA" w14:textId="77777777" w:rsidR="00F524A0" w:rsidRPr="0028314C" w:rsidRDefault="00F524A0" w:rsidP="00431576">
            <w:r w:rsidRPr="0028314C">
              <w:rPr>
                <w:szCs w:val="22"/>
              </w:rPr>
              <w:t>A</w:t>
            </w:r>
            <w:r w:rsidRPr="0028314C">
              <w:t>nimal Rendering System</w:t>
            </w:r>
          </w:p>
        </w:tc>
      </w:tr>
      <w:tr w:rsidR="00F524A0" w:rsidRPr="0028314C" w14:paraId="057BE04F" w14:textId="77777777" w:rsidTr="00B34335">
        <w:tc>
          <w:tcPr>
            <w:tcW w:w="1098" w:type="dxa"/>
          </w:tcPr>
          <w:p w14:paraId="6656A86F" w14:textId="77777777" w:rsidR="00F524A0" w:rsidRPr="0028314C" w:rsidRDefault="00F524A0" w:rsidP="00431576">
            <w:pPr>
              <w:tabs>
                <w:tab w:val="left" w:pos="0"/>
                <w:tab w:val="left" w:pos="1170"/>
                <w:tab w:val="left" w:pos="1530"/>
                <w:tab w:val="left" w:pos="1710"/>
                <w:tab w:val="left" w:pos="4860"/>
                <w:tab w:val="left" w:pos="6750"/>
                <w:tab w:val="left" w:pos="8280"/>
              </w:tabs>
              <w:jc w:val="center"/>
            </w:pPr>
            <w:r w:rsidRPr="0028314C">
              <w:t>002</w:t>
            </w:r>
          </w:p>
        </w:tc>
        <w:tc>
          <w:tcPr>
            <w:tcW w:w="6300" w:type="dxa"/>
          </w:tcPr>
          <w:p w14:paraId="2588A057" w14:textId="77777777" w:rsidR="00F524A0" w:rsidRPr="0028314C" w:rsidRDefault="00F524A0" w:rsidP="00431576">
            <w:r w:rsidRPr="0028314C">
              <w:rPr>
                <w:szCs w:val="22"/>
              </w:rPr>
              <w:t>A</w:t>
            </w:r>
            <w:r w:rsidRPr="0028314C">
              <w:t>nimal Rendering System</w:t>
            </w:r>
          </w:p>
        </w:tc>
      </w:tr>
    </w:tbl>
    <w:p w14:paraId="7C58DABD" w14:textId="77777777" w:rsidR="003E36E6" w:rsidRPr="0028314C" w:rsidRDefault="003E36E6" w:rsidP="00AA22B7">
      <w:pPr>
        <w:tabs>
          <w:tab w:val="left" w:pos="-2160"/>
          <w:tab w:val="left" w:pos="450"/>
          <w:tab w:val="left" w:pos="810"/>
          <w:tab w:val="left" w:pos="1710"/>
          <w:tab w:val="left" w:pos="2430"/>
          <w:tab w:val="left" w:pos="4860"/>
          <w:tab w:val="left" w:pos="6750"/>
          <w:tab w:val="left" w:pos="8280"/>
        </w:tabs>
        <w:ind w:right="90"/>
        <w:jc w:val="both"/>
        <w:rPr>
          <w:b/>
          <w:bCs/>
        </w:rPr>
      </w:pPr>
    </w:p>
    <w:p w14:paraId="77CC6CA8" w14:textId="77777777" w:rsidR="00C01B12" w:rsidRPr="0028314C" w:rsidRDefault="00C01B12" w:rsidP="00DC2550">
      <w:pPr>
        <w:spacing w:before="120" w:after="120"/>
        <w:rPr>
          <w:b/>
          <w:szCs w:val="22"/>
          <w:u w:val="single"/>
        </w:rPr>
      </w:pPr>
      <w:r w:rsidRPr="0028314C">
        <w:rPr>
          <w:b/>
          <w:szCs w:val="22"/>
          <w:u w:val="single"/>
        </w:rPr>
        <w:t xml:space="preserve">Subsection </w:t>
      </w:r>
      <w:r w:rsidR="001E5E57" w:rsidRPr="0028314C">
        <w:rPr>
          <w:b/>
          <w:szCs w:val="22"/>
          <w:u w:val="single"/>
        </w:rPr>
        <w:t>C</w:t>
      </w:r>
      <w:r w:rsidRPr="0028314C">
        <w:rPr>
          <w:b/>
          <w:szCs w:val="22"/>
          <w:u w:val="single"/>
        </w:rPr>
        <w:t xml:space="preserve">.  </w:t>
      </w:r>
      <w:r w:rsidR="001E5E57" w:rsidRPr="0028314C">
        <w:rPr>
          <w:b/>
          <w:szCs w:val="22"/>
          <w:u w:val="single"/>
        </w:rPr>
        <w:t>Applicable Regulations</w:t>
      </w:r>
      <w:r w:rsidR="00AA22B7" w:rsidRPr="0028314C">
        <w:rPr>
          <w:b/>
          <w:szCs w:val="22"/>
          <w:u w:val="single"/>
        </w:rPr>
        <w:t>:</w:t>
      </w:r>
    </w:p>
    <w:p w14:paraId="78716DBA" w14:textId="701B7759" w:rsidR="00E23E50" w:rsidRPr="0028314C" w:rsidRDefault="00EC4EC0" w:rsidP="00951925">
      <w:pPr>
        <w:spacing w:before="100" w:beforeAutospacing="1" w:after="100" w:afterAutospacing="1"/>
        <w:rPr>
          <w:szCs w:val="22"/>
        </w:rPr>
      </w:pPr>
      <w:r w:rsidRPr="0028314C">
        <w:rPr>
          <w:szCs w:val="22"/>
        </w:rPr>
        <w:t xml:space="preserve">Based on the Title V air operation permit application received </w:t>
      </w:r>
      <w:r w:rsidR="006C2159" w:rsidRPr="0028314C">
        <w:rPr>
          <w:szCs w:val="22"/>
        </w:rPr>
        <w:t>July 1, 2014</w:t>
      </w:r>
      <w:r w:rsidRPr="0028314C">
        <w:rPr>
          <w:szCs w:val="22"/>
        </w:rPr>
        <w:t xml:space="preserve">, this facility is a </w:t>
      </w:r>
      <w:r w:rsidR="000B307F" w:rsidRPr="0028314C">
        <w:rPr>
          <w:szCs w:val="22"/>
        </w:rPr>
        <w:t xml:space="preserve">TV </w:t>
      </w:r>
      <w:r w:rsidR="008E020F" w:rsidRPr="0028314C">
        <w:rPr>
          <w:szCs w:val="22"/>
        </w:rPr>
        <w:t>major source</w:t>
      </w:r>
      <w:r w:rsidRPr="0028314C">
        <w:rPr>
          <w:szCs w:val="22"/>
        </w:rPr>
        <w:t xml:space="preserve"> </w:t>
      </w:r>
      <w:r w:rsidR="000B307F" w:rsidRPr="0028314C">
        <w:rPr>
          <w:szCs w:val="22"/>
        </w:rPr>
        <w:t>for Particulate Matter (PM) Sulfur Dioxide (SO</w:t>
      </w:r>
      <w:r w:rsidR="000B307F" w:rsidRPr="0028314C">
        <w:rPr>
          <w:szCs w:val="22"/>
          <w:vertAlign w:val="subscript"/>
        </w:rPr>
        <w:t>2</w:t>
      </w:r>
      <w:r w:rsidR="000B307F" w:rsidRPr="0028314C">
        <w:rPr>
          <w:szCs w:val="22"/>
        </w:rPr>
        <w:t xml:space="preserve">), Volatile Organic Compounds (VOC) </w:t>
      </w:r>
      <w:r w:rsidR="00DE0C48" w:rsidRPr="0028314C">
        <w:rPr>
          <w:szCs w:val="22"/>
        </w:rPr>
        <w:t>and</w:t>
      </w:r>
      <w:r w:rsidRPr="0028314C">
        <w:rPr>
          <w:szCs w:val="22"/>
        </w:rPr>
        <w:t xml:space="preserve"> </w:t>
      </w:r>
      <w:r w:rsidR="008E020F" w:rsidRPr="0028314C">
        <w:rPr>
          <w:szCs w:val="22"/>
        </w:rPr>
        <w:t>H</w:t>
      </w:r>
      <w:r w:rsidRPr="0028314C">
        <w:rPr>
          <w:szCs w:val="22"/>
        </w:rPr>
        <w:t xml:space="preserve">azardous </w:t>
      </w:r>
      <w:r w:rsidR="008E020F" w:rsidRPr="0028314C">
        <w:rPr>
          <w:szCs w:val="22"/>
        </w:rPr>
        <w:t>A</w:t>
      </w:r>
      <w:r w:rsidRPr="0028314C">
        <w:rPr>
          <w:szCs w:val="22"/>
        </w:rPr>
        <w:t xml:space="preserve">ir </w:t>
      </w:r>
      <w:r w:rsidR="008E020F" w:rsidRPr="0028314C">
        <w:rPr>
          <w:szCs w:val="22"/>
        </w:rPr>
        <w:t>P</w:t>
      </w:r>
      <w:r w:rsidRPr="0028314C">
        <w:rPr>
          <w:szCs w:val="22"/>
        </w:rPr>
        <w:t>ollutants (HAP)</w:t>
      </w:r>
      <w:r w:rsidR="008E020F" w:rsidRPr="0028314C">
        <w:rPr>
          <w:szCs w:val="22"/>
        </w:rPr>
        <w:t xml:space="preserve"> with individual HAP (n-hexane) emissions above 10 TPY</w:t>
      </w:r>
      <w:r w:rsidRPr="0028314C">
        <w:rPr>
          <w:szCs w:val="22"/>
        </w:rPr>
        <w:t xml:space="preserve">.  </w:t>
      </w:r>
      <w:r w:rsidR="006C2159" w:rsidRPr="0028314C">
        <w:rPr>
          <w:szCs w:val="22"/>
        </w:rPr>
        <w:t>The existing facility is a PSD minor source of air pollutants in accordance with Rule 62-212.400, F.A.C.</w:t>
      </w:r>
      <w:r w:rsidR="009E6065" w:rsidRPr="0028314C">
        <w:rPr>
          <w:szCs w:val="22"/>
        </w:rPr>
        <w:t xml:space="preserve"> (</w:t>
      </w:r>
      <w:r w:rsidR="00BD1E0A" w:rsidRPr="0028314C">
        <w:rPr>
          <w:szCs w:val="22"/>
        </w:rPr>
        <w:t>The potential SO</w:t>
      </w:r>
      <w:r w:rsidR="00BD1E0A" w:rsidRPr="0028314C">
        <w:rPr>
          <w:szCs w:val="22"/>
          <w:vertAlign w:val="subscript"/>
        </w:rPr>
        <w:t xml:space="preserve">2 </w:t>
      </w:r>
      <w:r w:rsidR="00BD1E0A" w:rsidRPr="0028314C">
        <w:rPr>
          <w:szCs w:val="22"/>
        </w:rPr>
        <w:t>emissions are synthetically limited to less than 250 TPY in order to avoid being subject to PSD regulations</w:t>
      </w:r>
      <w:r w:rsidR="009E6065" w:rsidRPr="0028314C">
        <w:rPr>
          <w:szCs w:val="22"/>
        </w:rPr>
        <w:t>).</w:t>
      </w:r>
      <w:r w:rsidR="006C2159" w:rsidRPr="0028314C">
        <w:rPr>
          <w:szCs w:val="22"/>
        </w:rPr>
        <w:t xml:space="preserve">  A summary of applicable regulations is shown in the following table.  </w:t>
      </w:r>
    </w:p>
    <w:tbl>
      <w:tblPr>
        <w:tblW w:w="0" w:type="auto"/>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C6E59" w:rsidRPr="0028314C" w14:paraId="03CBE59D" w14:textId="77777777" w:rsidTr="00CC6E59">
        <w:tc>
          <w:tcPr>
            <w:tcW w:w="6894" w:type="dxa"/>
          </w:tcPr>
          <w:p w14:paraId="2506AAC2" w14:textId="77777777" w:rsidR="00CC6E59" w:rsidRPr="0028314C" w:rsidRDefault="00CC6E59" w:rsidP="00C73B18">
            <w:pPr>
              <w:rPr>
                <w:b/>
              </w:rPr>
            </w:pPr>
            <w:r w:rsidRPr="0028314C">
              <w:rPr>
                <w:b/>
              </w:rPr>
              <w:t>Regulation</w:t>
            </w:r>
          </w:p>
        </w:tc>
        <w:tc>
          <w:tcPr>
            <w:tcW w:w="3060" w:type="dxa"/>
          </w:tcPr>
          <w:p w14:paraId="0BD19EF5" w14:textId="77777777" w:rsidR="00CC6E59" w:rsidRPr="0028314C" w:rsidRDefault="00CC6E59" w:rsidP="00C73B18">
            <w:pPr>
              <w:pStyle w:val="Heading2"/>
              <w:rPr>
                <w:sz w:val="20"/>
                <w:u w:val="none"/>
              </w:rPr>
            </w:pPr>
            <w:r w:rsidRPr="0028314C">
              <w:rPr>
                <w:u w:val="none"/>
              </w:rPr>
              <w:t>EU No(s).</w:t>
            </w:r>
          </w:p>
        </w:tc>
      </w:tr>
      <w:tr w:rsidR="00CC6E59" w:rsidRPr="0028314C" w14:paraId="5F79BF2E" w14:textId="77777777" w:rsidTr="00CC6E59">
        <w:tc>
          <w:tcPr>
            <w:tcW w:w="6894" w:type="dxa"/>
          </w:tcPr>
          <w:p w14:paraId="40346BE3" w14:textId="77777777" w:rsidR="00CC6E59" w:rsidRPr="0028314C" w:rsidRDefault="00CC6E59" w:rsidP="00C73B18">
            <w:r w:rsidRPr="0028314C">
              <w:t>40 CFR 63, Subpart A, NESHAP General Provisions</w:t>
            </w:r>
          </w:p>
        </w:tc>
        <w:tc>
          <w:tcPr>
            <w:tcW w:w="3060" w:type="dxa"/>
          </w:tcPr>
          <w:p w14:paraId="361BB19E" w14:textId="1D6864FC" w:rsidR="00CC6E59" w:rsidRPr="0028314C" w:rsidRDefault="00BD1E0A" w:rsidP="00BD1E0A">
            <w:r w:rsidRPr="0028314C">
              <w:rPr>
                <w:szCs w:val="22"/>
              </w:rPr>
              <w:t>006, 007, 008, 016, 017</w:t>
            </w:r>
          </w:p>
        </w:tc>
      </w:tr>
      <w:tr w:rsidR="00CC6E59" w:rsidRPr="0028314C" w14:paraId="70D52AEC" w14:textId="77777777" w:rsidTr="00CC6E59">
        <w:tc>
          <w:tcPr>
            <w:tcW w:w="6894" w:type="dxa"/>
          </w:tcPr>
          <w:p w14:paraId="41EC8C21" w14:textId="77777777" w:rsidR="00CC6E59" w:rsidRPr="0028314C" w:rsidRDefault="00CC6E59" w:rsidP="00C73B18">
            <w:r w:rsidRPr="0028314C">
              <w:t>40 CFR 63, Subpart ZZZZ</w:t>
            </w:r>
            <w:r w:rsidRPr="0028314C">
              <w:rPr>
                <w:szCs w:val="22"/>
              </w:rPr>
              <w:t>- National Emissions Standards For Hazardous Air Pollutants For Stationary Reciprocating Internal Combustion Engines</w:t>
            </w:r>
          </w:p>
        </w:tc>
        <w:tc>
          <w:tcPr>
            <w:tcW w:w="3060" w:type="dxa"/>
          </w:tcPr>
          <w:p w14:paraId="2AC8B504" w14:textId="3142297D" w:rsidR="00CC6E59" w:rsidRPr="0028314C" w:rsidRDefault="00BD1E0A" w:rsidP="00C73B18">
            <w:r w:rsidRPr="0028314C">
              <w:t>018</w:t>
            </w:r>
          </w:p>
        </w:tc>
      </w:tr>
      <w:tr w:rsidR="00BD1E0A" w:rsidRPr="0028314C" w14:paraId="1CC28F98" w14:textId="77777777" w:rsidTr="00CC6E59">
        <w:tc>
          <w:tcPr>
            <w:tcW w:w="6894" w:type="dxa"/>
          </w:tcPr>
          <w:p w14:paraId="3CDCA316" w14:textId="77777777" w:rsidR="00BD1E0A" w:rsidRPr="0028314C" w:rsidRDefault="00BD1E0A" w:rsidP="00BD1E0A">
            <w:r w:rsidRPr="0028314C">
              <w:t>40 CFR 63, Subpart DDDDD – Industrial, Commercial, and Institutional Boilers and Process Heaters</w:t>
            </w:r>
          </w:p>
        </w:tc>
        <w:tc>
          <w:tcPr>
            <w:tcW w:w="3060" w:type="dxa"/>
          </w:tcPr>
          <w:p w14:paraId="77694680" w14:textId="416F2DB3" w:rsidR="00BD1E0A" w:rsidRPr="0028314C" w:rsidRDefault="00BD1E0A" w:rsidP="00BD1E0A">
            <w:r w:rsidRPr="0028314C">
              <w:rPr>
                <w:szCs w:val="22"/>
              </w:rPr>
              <w:t xml:space="preserve">006, 007, 008, 017 </w:t>
            </w:r>
          </w:p>
        </w:tc>
      </w:tr>
      <w:tr w:rsidR="00BD1E0A" w:rsidRPr="0028314C" w14:paraId="6BB443F0" w14:textId="77777777" w:rsidTr="00CC6E59">
        <w:tc>
          <w:tcPr>
            <w:tcW w:w="6894" w:type="dxa"/>
          </w:tcPr>
          <w:p w14:paraId="0ACA362F" w14:textId="39DDF2B5" w:rsidR="00BD1E0A" w:rsidRPr="0028314C" w:rsidRDefault="00BD1E0A" w:rsidP="00BD1E0A">
            <w:pPr>
              <w:rPr>
                <w:szCs w:val="22"/>
              </w:rPr>
            </w:pPr>
            <w:r w:rsidRPr="0028314C">
              <w:rPr>
                <w:szCs w:val="22"/>
              </w:rPr>
              <w:t>Case-By-Case MACT</w:t>
            </w:r>
            <w:r w:rsidRPr="0028314C">
              <w:rPr>
                <w:sz w:val="20"/>
              </w:rPr>
              <w:t xml:space="preserve"> </w:t>
            </w:r>
            <w:r w:rsidRPr="0028314C">
              <w:rPr>
                <w:szCs w:val="22"/>
              </w:rPr>
              <w:t>Determination pursuant to Section 112(g) of Clean Air Act.</w:t>
            </w:r>
          </w:p>
        </w:tc>
        <w:tc>
          <w:tcPr>
            <w:tcW w:w="3060" w:type="dxa"/>
          </w:tcPr>
          <w:p w14:paraId="0A8D59A2" w14:textId="56CF2719" w:rsidR="00BD1E0A" w:rsidRPr="0028314C" w:rsidRDefault="00BD1E0A" w:rsidP="00BD1E0A">
            <w:r w:rsidRPr="0028314C">
              <w:rPr>
                <w:szCs w:val="22"/>
              </w:rPr>
              <w:t>016</w:t>
            </w:r>
          </w:p>
        </w:tc>
      </w:tr>
      <w:tr w:rsidR="00BD1E0A" w:rsidRPr="0028314C" w14:paraId="4C338982" w14:textId="77777777" w:rsidTr="00CC6E59">
        <w:tc>
          <w:tcPr>
            <w:tcW w:w="6894" w:type="dxa"/>
          </w:tcPr>
          <w:p w14:paraId="426812CB" w14:textId="04E85E9B" w:rsidR="00BD1E0A" w:rsidRPr="0028314C" w:rsidRDefault="00BD1E0A" w:rsidP="00BD1E0A">
            <w:r w:rsidRPr="0028314C">
              <w:lastRenderedPageBreak/>
              <w:t xml:space="preserve">Rule 62-296.406, F.A.C. – Fossil Fuel Steam Generators with Less Than 250 Million Btu Per Hour Heat </w:t>
            </w:r>
            <w:r w:rsidRPr="0028314C">
              <w:rPr>
                <w:szCs w:val="22"/>
              </w:rPr>
              <w:t>Input</w:t>
            </w:r>
            <w:r w:rsidR="005F11AB" w:rsidRPr="0028314C">
              <w:rPr>
                <w:szCs w:val="22"/>
              </w:rPr>
              <w:t>, New and Existing Emissions Units</w:t>
            </w:r>
          </w:p>
        </w:tc>
        <w:tc>
          <w:tcPr>
            <w:tcW w:w="3060" w:type="dxa"/>
          </w:tcPr>
          <w:p w14:paraId="2DA5C998" w14:textId="77777777" w:rsidR="00BD1E0A" w:rsidRPr="0028314C" w:rsidRDefault="00BD1E0A" w:rsidP="00BD1E0A">
            <w:r w:rsidRPr="0028314C">
              <w:t>006</w:t>
            </w:r>
          </w:p>
        </w:tc>
      </w:tr>
      <w:tr w:rsidR="00400CB2" w:rsidRPr="0028314C" w14:paraId="132A0FB5" w14:textId="77777777" w:rsidTr="00CC6E59">
        <w:tc>
          <w:tcPr>
            <w:tcW w:w="6894" w:type="dxa"/>
          </w:tcPr>
          <w:p w14:paraId="1F38A350" w14:textId="53052C71" w:rsidR="00400CB2" w:rsidRPr="0028314C" w:rsidRDefault="00400CB2" w:rsidP="00C81317">
            <w:pPr>
              <w:rPr>
                <w:color w:val="FF0000"/>
                <w:szCs w:val="22"/>
                <w:u w:val="double"/>
              </w:rPr>
            </w:pPr>
            <w:r w:rsidRPr="0028314C">
              <w:rPr>
                <w:color w:val="FF0000"/>
                <w:szCs w:val="22"/>
                <w:u w:val="double"/>
              </w:rPr>
              <w:t>Rule 62-212.400(12), F.A.C.</w:t>
            </w:r>
          </w:p>
        </w:tc>
        <w:tc>
          <w:tcPr>
            <w:tcW w:w="3060" w:type="dxa"/>
          </w:tcPr>
          <w:p w14:paraId="5ADE09C7" w14:textId="1F9EC8CC" w:rsidR="00400CB2" w:rsidRPr="0028314C" w:rsidRDefault="00F75D7C" w:rsidP="00400CB2">
            <w:pPr>
              <w:rPr>
                <w:color w:val="FF0000"/>
                <w:szCs w:val="22"/>
                <w:u w:val="double"/>
              </w:rPr>
            </w:pPr>
            <w:r>
              <w:rPr>
                <w:color w:val="FF0000"/>
                <w:szCs w:val="22"/>
                <w:u w:val="double"/>
              </w:rPr>
              <w:t xml:space="preserve">006, 007, 008, </w:t>
            </w:r>
            <w:r w:rsidR="00400CB2" w:rsidRPr="0028314C">
              <w:rPr>
                <w:color w:val="FF0000"/>
                <w:szCs w:val="22"/>
                <w:u w:val="double"/>
              </w:rPr>
              <w:t>016, 017</w:t>
            </w:r>
            <w:r>
              <w:rPr>
                <w:color w:val="FF0000"/>
                <w:szCs w:val="22"/>
                <w:u w:val="double"/>
              </w:rPr>
              <w:t>*</w:t>
            </w:r>
          </w:p>
        </w:tc>
      </w:tr>
      <w:tr w:rsidR="00400CB2" w:rsidRPr="0028314C" w14:paraId="472B0191" w14:textId="77777777" w:rsidTr="00CC6E59">
        <w:tc>
          <w:tcPr>
            <w:tcW w:w="6894" w:type="dxa"/>
          </w:tcPr>
          <w:p w14:paraId="3F223B89" w14:textId="0249365B" w:rsidR="00400CB2" w:rsidRPr="0028314C" w:rsidRDefault="00400CB2" w:rsidP="00743C81">
            <w:r w:rsidRPr="0028314C">
              <w:rPr>
                <w:szCs w:val="22"/>
              </w:rPr>
              <w:t>State Rule Citations (Rule 62-296; 62-297.310(7); F.A.C.)</w:t>
            </w:r>
          </w:p>
        </w:tc>
        <w:tc>
          <w:tcPr>
            <w:tcW w:w="3060" w:type="dxa"/>
          </w:tcPr>
          <w:p w14:paraId="1F52D10F" w14:textId="0C1DF882" w:rsidR="00400CB2" w:rsidRPr="0028314C" w:rsidRDefault="00400CB2" w:rsidP="001E34FF">
            <w:r w:rsidRPr="0028314C">
              <w:rPr>
                <w:szCs w:val="22"/>
              </w:rPr>
              <w:t>006, 007, 008,</w:t>
            </w:r>
            <w:r w:rsidRPr="0028314C" w:rsidDel="008429EB">
              <w:rPr>
                <w:szCs w:val="22"/>
              </w:rPr>
              <w:t xml:space="preserve"> </w:t>
            </w:r>
            <w:r w:rsidRPr="0028314C">
              <w:rPr>
                <w:szCs w:val="22"/>
              </w:rPr>
              <w:t xml:space="preserve">016, </w:t>
            </w:r>
            <w:r w:rsidR="001E34FF" w:rsidRPr="0028314C">
              <w:rPr>
                <w:szCs w:val="22"/>
              </w:rPr>
              <w:t>017</w:t>
            </w:r>
          </w:p>
        </w:tc>
      </w:tr>
    </w:tbl>
    <w:p w14:paraId="6FE5A1E8" w14:textId="7BE82035" w:rsidR="00C1507D" w:rsidRPr="00F75D7C" w:rsidRDefault="00F75D7C" w:rsidP="00F75D7C">
      <w:pPr>
        <w:tabs>
          <w:tab w:val="left" w:pos="720"/>
        </w:tabs>
        <w:spacing w:before="120" w:after="120"/>
        <w:ind w:left="720" w:hanging="180"/>
        <w:rPr>
          <w:color w:val="FF0000"/>
          <w:szCs w:val="22"/>
          <w:u w:val="double"/>
        </w:rPr>
      </w:pPr>
      <w:bookmarkStart w:id="5" w:name="SectionII"/>
      <w:bookmarkEnd w:id="5"/>
      <w:r w:rsidRPr="00F75D7C">
        <w:rPr>
          <w:color w:val="FF0000"/>
          <w:szCs w:val="22"/>
          <w:u w:val="double"/>
        </w:rPr>
        <w:t>*</w:t>
      </w:r>
      <w:r>
        <w:rPr>
          <w:color w:val="FF0000"/>
          <w:szCs w:val="22"/>
          <w:u w:val="double"/>
        </w:rPr>
        <w:tab/>
      </w:r>
      <w:r w:rsidRPr="00F75D7C">
        <w:rPr>
          <w:color w:val="FF0000"/>
          <w:szCs w:val="22"/>
          <w:u w:val="double"/>
        </w:rPr>
        <w:t>Air Construction Permits 007004-010-AC</w:t>
      </w:r>
      <w:r w:rsidR="009F55E3">
        <w:rPr>
          <w:color w:val="FF0000"/>
          <w:szCs w:val="22"/>
          <w:u w:val="double"/>
        </w:rPr>
        <w:t xml:space="preserve"> and 0070004-012-AC</w:t>
      </w:r>
      <w:r w:rsidRPr="00F75D7C">
        <w:rPr>
          <w:color w:val="FF0000"/>
          <w:szCs w:val="22"/>
          <w:u w:val="double"/>
        </w:rPr>
        <w:t xml:space="preserve"> established </w:t>
      </w:r>
      <w:r w:rsidR="009F55E3">
        <w:rPr>
          <w:color w:val="FF0000"/>
          <w:szCs w:val="22"/>
          <w:u w:val="double"/>
        </w:rPr>
        <w:t xml:space="preserve">an </w:t>
      </w:r>
      <w:r w:rsidRPr="00F75D7C">
        <w:rPr>
          <w:color w:val="FF0000"/>
          <w:szCs w:val="22"/>
          <w:u w:val="double"/>
        </w:rPr>
        <w:t>SO</w:t>
      </w:r>
      <w:r w:rsidRPr="00172AD4">
        <w:rPr>
          <w:color w:val="FF0000"/>
          <w:szCs w:val="22"/>
          <w:u w:val="double"/>
          <w:vertAlign w:val="subscript"/>
        </w:rPr>
        <w:t>2</w:t>
      </w:r>
      <w:r w:rsidRPr="00F75D7C">
        <w:rPr>
          <w:color w:val="FF0000"/>
          <w:szCs w:val="22"/>
          <w:u w:val="double"/>
        </w:rPr>
        <w:t xml:space="preserve"> emission CAP </w:t>
      </w:r>
      <w:r w:rsidR="007F1375">
        <w:rPr>
          <w:color w:val="FF0000"/>
          <w:szCs w:val="22"/>
          <w:u w:val="double"/>
        </w:rPr>
        <w:t xml:space="preserve"> by limiting fuel oil sulfur content and fuel oil usage </w:t>
      </w:r>
      <w:r w:rsidRPr="00F75D7C">
        <w:rPr>
          <w:color w:val="FF0000"/>
          <w:szCs w:val="22"/>
          <w:u w:val="double"/>
        </w:rPr>
        <w:t>to reclassify facility as a PSD Minor source.</w:t>
      </w:r>
    </w:p>
    <w:p w14:paraId="2AE82B1D" w14:textId="77777777" w:rsidR="00F75D7C" w:rsidRDefault="00F75D7C" w:rsidP="00D27D9F">
      <w:pPr>
        <w:spacing w:before="120" w:after="120"/>
        <w:ind w:left="720"/>
        <w:rPr>
          <w:b/>
          <w:szCs w:val="22"/>
        </w:rPr>
      </w:pPr>
    </w:p>
    <w:p w14:paraId="27CACEAE" w14:textId="77777777" w:rsidR="00F75D7C" w:rsidRPr="0028314C" w:rsidRDefault="00F75D7C" w:rsidP="00D27D9F">
      <w:pPr>
        <w:spacing w:before="120" w:after="120"/>
        <w:ind w:left="720"/>
        <w:rPr>
          <w:b/>
          <w:szCs w:val="22"/>
        </w:rPr>
        <w:sectPr w:rsidR="00F75D7C" w:rsidRPr="0028314C" w:rsidSect="00E919B8">
          <w:headerReference w:type="even" r:id="rId24"/>
          <w:headerReference w:type="default" r:id="rId25"/>
          <w:footerReference w:type="default" r:id="rId26"/>
          <w:headerReference w:type="first" r:id="rId27"/>
          <w:pgSz w:w="12240" w:h="15840" w:code="1"/>
          <w:pgMar w:top="1440" w:right="1080" w:bottom="720" w:left="1080" w:header="720" w:footer="432" w:gutter="0"/>
          <w:paperSrc w:first="15" w:other="15"/>
          <w:cols w:space="720"/>
        </w:sectPr>
      </w:pPr>
    </w:p>
    <w:p w14:paraId="678DC61F" w14:textId="1449D7B9" w:rsidR="00C01B12" w:rsidRPr="0028314C" w:rsidRDefault="00C01B12" w:rsidP="00D27D9F">
      <w:pPr>
        <w:spacing w:before="120" w:after="120"/>
        <w:ind w:left="720"/>
        <w:rPr>
          <w:b/>
          <w:szCs w:val="22"/>
        </w:rPr>
      </w:pPr>
      <w:r w:rsidRPr="0028314C">
        <w:rPr>
          <w:b/>
          <w:szCs w:val="22"/>
        </w:rPr>
        <w:lastRenderedPageBreak/>
        <w:t>The following conditions apply facility-wide to all emission units and activities:</w:t>
      </w:r>
    </w:p>
    <w:p w14:paraId="44F66E99" w14:textId="77777777" w:rsidR="003E0B78" w:rsidRPr="0028314C" w:rsidRDefault="004642C4" w:rsidP="00D27D9F">
      <w:pPr>
        <w:numPr>
          <w:ilvl w:val="0"/>
          <w:numId w:val="1"/>
        </w:numPr>
        <w:tabs>
          <w:tab w:val="left" w:pos="720"/>
          <w:tab w:val="left" w:pos="1080"/>
          <w:tab w:val="left" w:pos="1440"/>
        </w:tabs>
        <w:suppressAutoHyphens/>
        <w:spacing w:after="120"/>
        <w:ind w:left="720" w:hanging="720"/>
        <w:rPr>
          <w:szCs w:val="22"/>
        </w:rPr>
      </w:pPr>
      <w:r w:rsidRPr="0028314C">
        <w:rPr>
          <w:szCs w:val="22"/>
          <w:u w:val="single"/>
        </w:rPr>
        <w:t>Appendices</w:t>
      </w:r>
      <w:r w:rsidR="005A3D44" w:rsidRPr="0028314C">
        <w:rPr>
          <w:szCs w:val="22"/>
          <w:u w:val="single"/>
        </w:rPr>
        <w:t>:</w:t>
      </w:r>
      <w:r w:rsidR="00C01B12" w:rsidRPr="0028314C">
        <w:rPr>
          <w:szCs w:val="22"/>
        </w:rPr>
        <w:t xml:space="preserve"> The </w:t>
      </w:r>
      <w:proofErr w:type="spellStart"/>
      <w:r w:rsidR="00C01B12" w:rsidRPr="0028314C">
        <w:rPr>
          <w:szCs w:val="22"/>
        </w:rPr>
        <w:t>permittee</w:t>
      </w:r>
      <w:proofErr w:type="spellEnd"/>
      <w:r w:rsidR="00C01B12" w:rsidRPr="0028314C">
        <w:rPr>
          <w:szCs w:val="22"/>
        </w:rPr>
        <w:t xml:space="preserve"> shall comply with all documents identified in Section </w:t>
      </w:r>
      <w:r w:rsidR="009D4543" w:rsidRPr="0028314C">
        <w:rPr>
          <w:szCs w:val="22"/>
        </w:rPr>
        <w:t>IV</w:t>
      </w:r>
      <w:r w:rsidR="00C01B12" w:rsidRPr="0028314C">
        <w:rPr>
          <w:szCs w:val="22"/>
        </w:rPr>
        <w:t xml:space="preserve">, </w:t>
      </w:r>
      <w:r w:rsidRPr="0028314C">
        <w:rPr>
          <w:szCs w:val="22"/>
        </w:rPr>
        <w:t>Appendices</w:t>
      </w:r>
      <w:r w:rsidR="00C01B12" w:rsidRPr="0028314C">
        <w:rPr>
          <w:szCs w:val="22"/>
        </w:rPr>
        <w:t>,</w:t>
      </w:r>
      <w:r w:rsidR="006910A9" w:rsidRPr="0028314C">
        <w:rPr>
          <w:szCs w:val="22"/>
        </w:rPr>
        <w:t xml:space="preserve"> listed</w:t>
      </w:r>
      <w:r w:rsidR="00C01B12" w:rsidRPr="0028314C">
        <w:rPr>
          <w:szCs w:val="22"/>
        </w:rPr>
        <w:t xml:space="preserve"> in the Table of Contents.  Each document is an enforceable part of this permit unless otherwise indicated.</w:t>
      </w:r>
      <w:r w:rsidR="00B25ABA" w:rsidRPr="0028314C">
        <w:rPr>
          <w:szCs w:val="22"/>
        </w:rPr>
        <w:t xml:space="preserve">  </w:t>
      </w:r>
    </w:p>
    <w:p w14:paraId="3CFDCD88" w14:textId="77777777" w:rsidR="00C01B12" w:rsidRPr="0028314C" w:rsidRDefault="00B25ABA" w:rsidP="00D27D9F">
      <w:pPr>
        <w:tabs>
          <w:tab w:val="left" w:pos="720"/>
          <w:tab w:val="left" w:pos="1080"/>
          <w:tab w:val="left" w:pos="1440"/>
        </w:tabs>
        <w:suppressAutoHyphens/>
        <w:spacing w:after="120"/>
        <w:ind w:left="720"/>
        <w:rPr>
          <w:szCs w:val="22"/>
        </w:rPr>
      </w:pPr>
      <w:r w:rsidRPr="0028314C">
        <w:rPr>
          <w:szCs w:val="22"/>
        </w:rPr>
        <w:t>[Rule 62-213.440, F.A.C.]</w:t>
      </w:r>
      <w:r w:rsidR="003730E3" w:rsidRPr="0028314C">
        <w:rPr>
          <w:szCs w:val="22"/>
        </w:rPr>
        <w:t xml:space="preserve"> </w:t>
      </w:r>
    </w:p>
    <w:p w14:paraId="1F70F85D" w14:textId="77777777" w:rsidR="005607F0" w:rsidRPr="0028314C" w:rsidRDefault="005607F0" w:rsidP="005607F0">
      <w:pPr>
        <w:tabs>
          <w:tab w:val="left" w:pos="360"/>
          <w:tab w:val="left" w:pos="720"/>
          <w:tab w:val="left" w:pos="1080"/>
          <w:tab w:val="left" w:pos="1440"/>
        </w:tabs>
        <w:spacing w:before="120" w:after="120"/>
        <w:ind w:left="360" w:hanging="360"/>
        <w:rPr>
          <w:b/>
          <w:u w:val="single"/>
        </w:rPr>
      </w:pPr>
      <w:r w:rsidRPr="0028314C">
        <w:rPr>
          <w:b/>
          <w:u w:val="single"/>
        </w:rPr>
        <w:t>Emissions and Controls</w:t>
      </w:r>
    </w:p>
    <w:p w14:paraId="1A9DF12A" w14:textId="77777777" w:rsidR="003730E3" w:rsidRPr="0028314C" w:rsidRDefault="00404382" w:rsidP="00D27D9F">
      <w:pPr>
        <w:spacing w:after="120"/>
        <w:ind w:left="720" w:hanging="720"/>
        <w:rPr>
          <w:b/>
          <w:szCs w:val="22"/>
        </w:rPr>
      </w:pPr>
      <w:r w:rsidRPr="0028314C">
        <w:rPr>
          <w:b/>
          <w:bCs/>
          <w:szCs w:val="22"/>
        </w:rPr>
        <w:t>FW2.</w:t>
      </w:r>
      <w:r w:rsidRPr="0028314C">
        <w:rPr>
          <w:bCs/>
          <w:szCs w:val="22"/>
        </w:rPr>
        <w:tab/>
      </w:r>
      <w:r w:rsidR="003730E3" w:rsidRPr="0028314C">
        <w:rPr>
          <w:bCs/>
          <w:szCs w:val="22"/>
          <w:u w:val="single"/>
        </w:rPr>
        <w:t>Facility Wide Allowable Air Emissions</w:t>
      </w:r>
      <w:r w:rsidR="00C26025" w:rsidRPr="0028314C">
        <w:rPr>
          <w:bCs/>
          <w:szCs w:val="22"/>
          <w:u w:val="single"/>
        </w:rPr>
        <w:t>:</w:t>
      </w:r>
      <w:r w:rsidR="003730E3" w:rsidRPr="0028314C">
        <w:rPr>
          <w:bCs/>
          <w:szCs w:val="22"/>
        </w:rPr>
        <w:t xml:space="preserve"> The maximum allowable SO</w:t>
      </w:r>
      <w:r w:rsidR="003730E3" w:rsidRPr="0028314C">
        <w:rPr>
          <w:bCs/>
          <w:szCs w:val="22"/>
          <w:vertAlign w:val="subscript"/>
        </w:rPr>
        <w:t>2</w:t>
      </w:r>
      <w:r w:rsidR="003730E3" w:rsidRPr="0028314C">
        <w:rPr>
          <w:bCs/>
          <w:szCs w:val="22"/>
        </w:rPr>
        <w:t xml:space="preserve"> emissions from this facility shall not exceed 249 tons for each 12-consecutive month period.</w:t>
      </w:r>
    </w:p>
    <w:p w14:paraId="3839AA4E" w14:textId="64EF39FF" w:rsidR="003730E3" w:rsidRPr="0028314C" w:rsidRDefault="003730E3" w:rsidP="00D27D9F">
      <w:pPr>
        <w:spacing w:after="120"/>
        <w:ind w:left="720"/>
        <w:rPr>
          <w:szCs w:val="22"/>
        </w:rPr>
      </w:pPr>
      <w:r w:rsidRPr="0028314C">
        <w:rPr>
          <w:bCs/>
          <w:szCs w:val="22"/>
        </w:rPr>
        <w:t>[</w:t>
      </w:r>
      <w:r w:rsidRPr="0028314C">
        <w:rPr>
          <w:szCs w:val="22"/>
        </w:rPr>
        <w:t>Rules 62-4.160(2), 62-210.200(</w:t>
      </w:r>
      <w:r w:rsidR="00DA56E1" w:rsidRPr="0028314C">
        <w:rPr>
          <w:szCs w:val="22"/>
        </w:rPr>
        <w:t>2</w:t>
      </w:r>
      <w:r w:rsidR="00844C92">
        <w:rPr>
          <w:szCs w:val="22"/>
        </w:rPr>
        <w:t>1</w:t>
      </w:r>
      <w:r w:rsidRPr="0028314C">
        <w:rPr>
          <w:szCs w:val="22"/>
        </w:rPr>
        <w:t>), F.A.C., and Permit No. 0070004-012-AC</w:t>
      </w:r>
      <w:r w:rsidR="00ED6C81" w:rsidRPr="0028314C">
        <w:rPr>
          <w:szCs w:val="22"/>
        </w:rPr>
        <w:t xml:space="preserve">; </w:t>
      </w:r>
      <w:r w:rsidR="00ED6C81" w:rsidRPr="0028314C">
        <w:rPr>
          <w:color w:val="FF0000"/>
          <w:szCs w:val="22"/>
          <w:u w:val="double"/>
        </w:rPr>
        <w:t>Rule 62-212</w:t>
      </w:r>
      <w:r w:rsidR="008A7531" w:rsidRPr="0028314C">
        <w:rPr>
          <w:color w:val="FF0000"/>
          <w:szCs w:val="22"/>
          <w:u w:val="double"/>
        </w:rPr>
        <w:t>.400</w:t>
      </w:r>
      <w:r w:rsidR="00ED6C81" w:rsidRPr="0028314C">
        <w:rPr>
          <w:color w:val="FF0000"/>
          <w:szCs w:val="22"/>
          <w:u w:val="double"/>
        </w:rPr>
        <w:t xml:space="preserve"> (PSD </w:t>
      </w:r>
      <w:r w:rsidR="00955632" w:rsidRPr="0028314C">
        <w:rPr>
          <w:color w:val="FF0000"/>
          <w:szCs w:val="22"/>
          <w:u w:val="double"/>
        </w:rPr>
        <w:t xml:space="preserve">Major Source Classification </w:t>
      </w:r>
      <w:r w:rsidR="00ED6C81" w:rsidRPr="0028314C">
        <w:rPr>
          <w:color w:val="FF0000"/>
          <w:szCs w:val="22"/>
          <w:u w:val="double"/>
        </w:rPr>
        <w:t>Avoidance)</w:t>
      </w:r>
      <w:r w:rsidR="00264D38" w:rsidRPr="0028314C">
        <w:rPr>
          <w:color w:val="FF0000"/>
          <w:szCs w:val="22"/>
          <w:u w:val="double"/>
        </w:rPr>
        <w:t>, F.A.C.</w:t>
      </w:r>
      <w:r w:rsidRPr="0028314C">
        <w:rPr>
          <w:szCs w:val="22"/>
        </w:rPr>
        <w:t>]</w:t>
      </w:r>
    </w:p>
    <w:p w14:paraId="24A9D2E0" w14:textId="77777777" w:rsidR="00566A65" w:rsidRPr="0028314C" w:rsidRDefault="003E0B78" w:rsidP="00D27D9F">
      <w:pPr>
        <w:tabs>
          <w:tab w:val="left" w:pos="0"/>
          <w:tab w:val="left" w:pos="1440"/>
        </w:tabs>
        <w:suppressAutoHyphens/>
        <w:spacing w:after="120"/>
        <w:ind w:left="720" w:hanging="720"/>
        <w:rPr>
          <w:szCs w:val="22"/>
        </w:rPr>
      </w:pPr>
      <w:r w:rsidRPr="0028314C">
        <w:rPr>
          <w:b/>
          <w:szCs w:val="22"/>
        </w:rPr>
        <w:t>FW3.</w:t>
      </w:r>
      <w:r w:rsidRPr="0028314C">
        <w:rPr>
          <w:szCs w:val="22"/>
        </w:rPr>
        <w:tab/>
      </w:r>
      <w:r w:rsidRPr="0028314C">
        <w:rPr>
          <w:szCs w:val="22"/>
          <w:u w:val="single"/>
        </w:rPr>
        <w:t>General Pollutant Emission Limiting Standards Objectionable Odor Prohibited</w:t>
      </w:r>
      <w:r w:rsidR="00C26025" w:rsidRPr="0028314C">
        <w:rPr>
          <w:szCs w:val="22"/>
          <w:u w:val="single"/>
        </w:rPr>
        <w:t>:</w:t>
      </w:r>
      <w:r w:rsidRPr="0028314C">
        <w:rPr>
          <w:szCs w:val="22"/>
        </w:rPr>
        <w:t xml:space="preserve"> No person shall cause, suffer, allow, or permit the discharge of air pollutants that cause or contribute to an objectionable odor.</w:t>
      </w:r>
      <w:r w:rsidR="00566A65" w:rsidRPr="0028314C">
        <w:rPr>
          <w:szCs w:val="22"/>
        </w:rPr>
        <w:t xml:space="preserve">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p>
    <w:p w14:paraId="220BA901" w14:textId="77777777" w:rsidR="003E0B78" w:rsidRPr="0028314C" w:rsidRDefault="003E0B78" w:rsidP="00DD2A22">
      <w:pPr>
        <w:spacing w:after="120"/>
        <w:ind w:left="720"/>
        <w:rPr>
          <w:szCs w:val="22"/>
        </w:rPr>
      </w:pPr>
      <w:r w:rsidRPr="0028314C">
        <w:rPr>
          <w:szCs w:val="22"/>
        </w:rPr>
        <w:t>[Rule 62-296.320(2),</w:t>
      </w:r>
      <w:r w:rsidR="00566A65" w:rsidRPr="0028314C">
        <w:rPr>
          <w:szCs w:val="22"/>
        </w:rPr>
        <w:t xml:space="preserve"> and 62-210.200(Definitions),</w:t>
      </w:r>
      <w:r w:rsidRPr="0028314C">
        <w:rPr>
          <w:szCs w:val="22"/>
        </w:rPr>
        <w:t xml:space="preserve"> F.A.C.</w:t>
      </w:r>
      <w:r w:rsidR="00DD2A22" w:rsidRPr="0028314C">
        <w:rPr>
          <w:szCs w:val="22"/>
        </w:rPr>
        <w:t xml:space="preserve"> </w:t>
      </w:r>
      <w:r w:rsidR="00DD2A22" w:rsidRPr="0028314C">
        <w:t>and Permit Nos. 0070004-009-AC, 0070004-010-AC and 0070004-012-AC]</w:t>
      </w:r>
    </w:p>
    <w:p w14:paraId="345F45BC" w14:textId="77777777" w:rsidR="003E0B78" w:rsidRPr="0028314C" w:rsidRDefault="003E0B78" w:rsidP="00D27D9F">
      <w:pPr>
        <w:tabs>
          <w:tab w:val="left" w:pos="0"/>
        </w:tabs>
        <w:suppressAutoHyphens/>
        <w:spacing w:after="120"/>
        <w:ind w:left="720" w:hanging="720"/>
        <w:rPr>
          <w:szCs w:val="22"/>
        </w:rPr>
      </w:pPr>
      <w:r w:rsidRPr="0028314C">
        <w:rPr>
          <w:b/>
          <w:szCs w:val="22"/>
        </w:rPr>
        <w:t>FW4.</w:t>
      </w:r>
      <w:r w:rsidRPr="0028314C">
        <w:rPr>
          <w:szCs w:val="22"/>
        </w:rPr>
        <w:tab/>
      </w:r>
      <w:r w:rsidRPr="0028314C">
        <w:rPr>
          <w:szCs w:val="22"/>
          <w:u w:val="single"/>
        </w:rPr>
        <w:t>General Particulate Emission Limiting Standards General Visible Emissions Standard</w:t>
      </w:r>
      <w:r w:rsidR="00C26025" w:rsidRPr="0028314C">
        <w:rPr>
          <w:szCs w:val="22"/>
          <w:u w:val="single"/>
        </w:rPr>
        <w:t>:</w:t>
      </w:r>
    </w:p>
    <w:p w14:paraId="460303E1" w14:textId="77777777" w:rsidR="003E0B78" w:rsidRPr="0028314C" w:rsidRDefault="003E0B78" w:rsidP="00D27D9F">
      <w:pPr>
        <w:pStyle w:val="BodyText2"/>
        <w:tabs>
          <w:tab w:val="left" w:pos="576"/>
          <w:tab w:val="left" w:pos="1296"/>
          <w:tab w:val="left" w:pos="2016"/>
          <w:tab w:val="left" w:pos="2736"/>
          <w:tab w:val="right" w:pos="8496"/>
        </w:tabs>
        <w:spacing w:line="240" w:lineRule="exact"/>
        <w:ind w:left="720"/>
        <w:rPr>
          <w:szCs w:val="22"/>
        </w:rPr>
      </w:pPr>
      <w:r w:rsidRPr="0028314C">
        <w:rPr>
          <w:szCs w:val="22"/>
        </w:rPr>
        <w:t xml:space="preserve">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that designated as Number 1 on the </w:t>
      </w:r>
      <w:proofErr w:type="spellStart"/>
      <w:r w:rsidRPr="0028314C">
        <w:rPr>
          <w:szCs w:val="22"/>
        </w:rPr>
        <w:t>Ringelmann</w:t>
      </w:r>
      <w:proofErr w:type="spellEnd"/>
      <w:r w:rsidRPr="0028314C">
        <w:rPr>
          <w:szCs w:val="22"/>
        </w:rPr>
        <w:t xml:space="preserve"> Chart (20 percent opacity).  EPA Method 9 is the method of compliance pursuant to Chapter 62-297, F.A.C.</w:t>
      </w:r>
    </w:p>
    <w:p w14:paraId="7CB8AC9F" w14:textId="77777777" w:rsidR="003E0B78" w:rsidRPr="0028314C" w:rsidRDefault="003E0B78" w:rsidP="00D27D9F">
      <w:pPr>
        <w:tabs>
          <w:tab w:val="left" w:pos="576"/>
          <w:tab w:val="left" w:pos="1296"/>
          <w:tab w:val="left" w:pos="2016"/>
          <w:tab w:val="left" w:pos="2736"/>
          <w:tab w:val="right" w:pos="8496"/>
        </w:tabs>
        <w:spacing w:after="120" w:line="240" w:lineRule="exact"/>
        <w:ind w:left="720"/>
        <w:rPr>
          <w:szCs w:val="22"/>
        </w:rPr>
      </w:pPr>
      <w:r w:rsidRPr="0028314C">
        <w:rPr>
          <w:szCs w:val="22"/>
        </w:rPr>
        <w:t>[Rules 62-296.320(4</w:t>
      </w:r>
      <w:proofErr w:type="gramStart"/>
      <w:r w:rsidRPr="0028314C">
        <w:rPr>
          <w:szCs w:val="22"/>
        </w:rPr>
        <w:t>)(</w:t>
      </w:r>
      <w:proofErr w:type="gramEnd"/>
      <w:r w:rsidRPr="0028314C">
        <w:rPr>
          <w:szCs w:val="22"/>
        </w:rPr>
        <w:t xml:space="preserve">b)1. &amp; </w:t>
      </w:r>
      <w:proofErr w:type="gramStart"/>
      <w:r w:rsidRPr="0028314C">
        <w:rPr>
          <w:szCs w:val="22"/>
        </w:rPr>
        <w:t>4.,</w:t>
      </w:r>
      <w:proofErr w:type="gramEnd"/>
      <w:r w:rsidRPr="0028314C">
        <w:rPr>
          <w:szCs w:val="22"/>
        </w:rPr>
        <w:t xml:space="preserve"> F.A.C.]</w:t>
      </w:r>
    </w:p>
    <w:p w14:paraId="048C832D" w14:textId="77777777" w:rsidR="00566A65" w:rsidRPr="0028314C" w:rsidRDefault="003E0B78" w:rsidP="00D27D9F">
      <w:pPr>
        <w:spacing w:after="120"/>
        <w:ind w:left="720" w:hanging="720"/>
        <w:rPr>
          <w:szCs w:val="22"/>
        </w:rPr>
      </w:pPr>
      <w:r w:rsidRPr="0028314C">
        <w:rPr>
          <w:b/>
          <w:szCs w:val="22"/>
        </w:rPr>
        <w:t>FW5.</w:t>
      </w:r>
      <w:r w:rsidRPr="0028314C">
        <w:rPr>
          <w:b/>
          <w:szCs w:val="22"/>
        </w:rPr>
        <w:tab/>
        <w:t>Not federally enforceable.</w:t>
      </w:r>
      <w:r w:rsidRPr="0028314C">
        <w:rPr>
          <w:szCs w:val="22"/>
        </w:rPr>
        <w:t xml:space="preserve">  </w:t>
      </w:r>
      <w:r w:rsidRPr="0028314C">
        <w:rPr>
          <w:szCs w:val="22"/>
          <w:u w:val="single"/>
        </w:rPr>
        <w:t>General Pollutant Emission Limiting Standards Volatile Organic Compounds Emissions or Organic Solvents Emissions</w:t>
      </w:r>
      <w:r w:rsidR="00C26025" w:rsidRPr="0028314C">
        <w:rPr>
          <w:szCs w:val="22"/>
          <w:u w:val="single"/>
        </w:rPr>
        <w:t>:</w:t>
      </w:r>
      <w:r w:rsidRPr="0028314C">
        <w:rPr>
          <w:szCs w:val="22"/>
        </w:rPr>
        <w:t xml:space="preserve">  The </w:t>
      </w:r>
      <w:proofErr w:type="spellStart"/>
      <w:r w:rsidRPr="0028314C">
        <w:rPr>
          <w:szCs w:val="22"/>
        </w:rPr>
        <w:t>permittee</w:t>
      </w:r>
      <w:proofErr w:type="spellEnd"/>
      <w:r w:rsidRPr="0028314C">
        <w:rPr>
          <w:szCs w:val="22"/>
        </w:rPr>
        <w:t xml:space="preserve"> shall allow no person to store, pump, handle, process, load, unload or use in any process or installation, volatile organic compounds or organic solvents without applying known and existing vapor emission control devices or systems deemed necessary and ordered by the Department.  </w:t>
      </w:r>
    </w:p>
    <w:p w14:paraId="1D911171" w14:textId="77777777" w:rsidR="003E0B78" w:rsidRPr="0028314C" w:rsidRDefault="00566A65" w:rsidP="00D27D9F">
      <w:pPr>
        <w:spacing w:after="120"/>
        <w:ind w:left="720"/>
        <w:rPr>
          <w:i/>
          <w:szCs w:val="22"/>
        </w:rPr>
      </w:pPr>
      <w:r w:rsidRPr="0028314C">
        <w:rPr>
          <w:i/>
          <w:szCs w:val="22"/>
        </w:rPr>
        <w:t xml:space="preserve">Permitting Note: </w:t>
      </w:r>
      <w:r w:rsidR="003E0B78" w:rsidRPr="0028314C">
        <w:rPr>
          <w:i/>
          <w:szCs w:val="22"/>
        </w:rPr>
        <w:t>Nothing was deemed necessary and ordered at this time.</w:t>
      </w:r>
    </w:p>
    <w:p w14:paraId="6156E973" w14:textId="77777777" w:rsidR="003E0B78" w:rsidRPr="0028314C" w:rsidRDefault="003E0B78" w:rsidP="00D27D9F">
      <w:pPr>
        <w:spacing w:after="120"/>
        <w:ind w:left="720"/>
        <w:rPr>
          <w:szCs w:val="22"/>
        </w:rPr>
      </w:pPr>
      <w:r w:rsidRPr="0028314C">
        <w:rPr>
          <w:szCs w:val="22"/>
        </w:rPr>
        <w:t>[Rule 62-296.320(1</w:t>
      </w:r>
      <w:proofErr w:type="gramStart"/>
      <w:r w:rsidRPr="0028314C">
        <w:rPr>
          <w:szCs w:val="22"/>
        </w:rPr>
        <w:t>)(</w:t>
      </w:r>
      <w:proofErr w:type="gramEnd"/>
      <w:r w:rsidRPr="0028314C">
        <w:rPr>
          <w:szCs w:val="22"/>
        </w:rPr>
        <w:t>a), F.A.C.]</w:t>
      </w:r>
    </w:p>
    <w:p w14:paraId="5E46D2F7" w14:textId="63589374" w:rsidR="007E6793" w:rsidRPr="0028314C" w:rsidRDefault="00153E91" w:rsidP="002F73F7">
      <w:pPr>
        <w:spacing w:after="120"/>
        <w:ind w:left="720" w:hanging="720"/>
        <w:rPr>
          <w:szCs w:val="22"/>
        </w:rPr>
      </w:pPr>
      <w:r w:rsidRPr="0028314C">
        <w:rPr>
          <w:b/>
          <w:szCs w:val="22"/>
        </w:rPr>
        <w:t>FW6.</w:t>
      </w:r>
      <w:r w:rsidRPr="0028314C">
        <w:rPr>
          <w:szCs w:val="22"/>
        </w:rPr>
        <w:tab/>
      </w:r>
      <w:r w:rsidR="007E6793" w:rsidRPr="0028314C">
        <w:rPr>
          <w:szCs w:val="22"/>
          <w:u w:val="single"/>
        </w:rPr>
        <w:t>Unconfined Particulate Matter</w:t>
      </w:r>
      <w:r w:rsidR="00C26025" w:rsidRPr="0028314C">
        <w:rPr>
          <w:szCs w:val="22"/>
          <w:u w:val="single"/>
        </w:rPr>
        <w:t>:</w:t>
      </w:r>
      <w:r w:rsidR="00533355" w:rsidRPr="0028314C">
        <w:rPr>
          <w:szCs w:val="22"/>
        </w:rPr>
        <w:t xml:space="preserve">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007E6793" w:rsidRPr="0028314C">
        <w:rPr>
          <w:szCs w:val="22"/>
        </w:rPr>
        <w:t xml:space="preserve">  Reasonable precautions to prevent emissions of unconfined particulate matter at this facility include:</w:t>
      </w:r>
    </w:p>
    <w:p w14:paraId="5E18470A" w14:textId="77777777" w:rsidR="00E87E61" w:rsidRPr="0028314C" w:rsidRDefault="00E87E61" w:rsidP="001D319B">
      <w:pPr>
        <w:tabs>
          <w:tab w:val="left" w:pos="360"/>
          <w:tab w:val="left" w:pos="630"/>
          <w:tab w:val="left" w:pos="1080"/>
          <w:tab w:val="left" w:pos="1440"/>
        </w:tabs>
        <w:spacing w:after="120"/>
        <w:ind w:left="1080" w:hanging="360"/>
        <w:rPr>
          <w:szCs w:val="22"/>
        </w:rPr>
      </w:pPr>
      <w:r w:rsidRPr="0028314C">
        <w:rPr>
          <w:szCs w:val="22"/>
        </w:rPr>
        <w:t>a.</w:t>
      </w:r>
      <w:r w:rsidRPr="0028314C">
        <w:rPr>
          <w:szCs w:val="22"/>
        </w:rPr>
        <w:tab/>
      </w:r>
      <w:r w:rsidR="00071421" w:rsidRPr="0028314C">
        <w:rPr>
          <w:szCs w:val="22"/>
        </w:rPr>
        <w:t>Vehicular traffic on paved and unpaved roads.</w:t>
      </w:r>
    </w:p>
    <w:p w14:paraId="646A2764" w14:textId="77777777" w:rsidR="00E87E61" w:rsidRPr="0028314C" w:rsidRDefault="00E87E61" w:rsidP="001D319B">
      <w:pPr>
        <w:tabs>
          <w:tab w:val="left" w:pos="360"/>
          <w:tab w:val="left" w:pos="720"/>
          <w:tab w:val="left" w:pos="1080"/>
          <w:tab w:val="left" w:pos="1440"/>
        </w:tabs>
        <w:spacing w:after="120"/>
        <w:ind w:left="1080" w:hanging="360"/>
        <w:rPr>
          <w:szCs w:val="22"/>
        </w:rPr>
      </w:pPr>
      <w:r w:rsidRPr="0028314C">
        <w:rPr>
          <w:szCs w:val="22"/>
        </w:rPr>
        <w:t>b.</w:t>
      </w:r>
      <w:r w:rsidRPr="0028314C">
        <w:rPr>
          <w:szCs w:val="22"/>
        </w:rPr>
        <w:tab/>
      </w:r>
      <w:r w:rsidR="00071421" w:rsidRPr="0028314C">
        <w:rPr>
          <w:szCs w:val="22"/>
        </w:rPr>
        <w:t>Wind-blown dust from yard areas.</w:t>
      </w:r>
    </w:p>
    <w:p w14:paraId="57762296" w14:textId="77777777" w:rsidR="00E87E61" w:rsidRPr="0028314C" w:rsidRDefault="00E87E61" w:rsidP="001D319B">
      <w:pPr>
        <w:tabs>
          <w:tab w:val="left" w:pos="360"/>
          <w:tab w:val="left" w:pos="720"/>
          <w:tab w:val="left" w:pos="1080"/>
          <w:tab w:val="left" w:pos="1440"/>
        </w:tabs>
        <w:spacing w:after="120"/>
        <w:ind w:left="1080" w:hanging="360"/>
        <w:rPr>
          <w:szCs w:val="22"/>
        </w:rPr>
      </w:pPr>
      <w:r w:rsidRPr="0028314C">
        <w:rPr>
          <w:szCs w:val="22"/>
        </w:rPr>
        <w:t>c.</w:t>
      </w:r>
      <w:r w:rsidRPr="0028314C">
        <w:rPr>
          <w:szCs w:val="22"/>
        </w:rPr>
        <w:tab/>
      </w:r>
      <w:r w:rsidR="00071421" w:rsidRPr="0028314C">
        <w:rPr>
          <w:szCs w:val="22"/>
        </w:rPr>
        <w:t>Periodic abrasive blasting</w:t>
      </w:r>
    </w:p>
    <w:p w14:paraId="6A19A69D" w14:textId="77777777" w:rsidR="00071421" w:rsidRPr="0028314C" w:rsidRDefault="00071421" w:rsidP="008F6930">
      <w:pPr>
        <w:tabs>
          <w:tab w:val="left" w:pos="360"/>
          <w:tab w:val="left" w:pos="720"/>
          <w:tab w:val="left" w:pos="1080"/>
          <w:tab w:val="left" w:pos="1440"/>
        </w:tabs>
        <w:spacing w:after="120"/>
        <w:ind w:left="720" w:hanging="360"/>
        <w:rPr>
          <w:szCs w:val="22"/>
        </w:rPr>
      </w:pPr>
      <w:r w:rsidRPr="0028314C">
        <w:rPr>
          <w:szCs w:val="22"/>
        </w:rPr>
        <w:tab/>
        <w:t>The following techniques may be used to control unconfined PM emissions on an as-needed basis:</w:t>
      </w:r>
    </w:p>
    <w:p w14:paraId="7519B1DE" w14:textId="77777777" w:rsidR="00071421" w:rsidRPr="0028314C" w:rsidRDefault="00071421" w:rsidP="001D319B">
      <w:pPr>
        <w:tabs>
          <w:tab w:val="left" w:pos="360"/>
          <w:tab w:val="left" w:pos="630"/>
          <w:tab w:val="left" w:pos="1080"/>
          <w:tab w:val="left" w:pos="1440"/>
        </w:tabs>
        <w:spacing w:after="120"/>
        <w:ind w:left="1080" w:hanging="360"/>
        <w:rPr>
          <w:szCs w:val="22"/>
        </w:rPr>
      </w:pPr>
      <w:r w:rsidRPr="0028314C">
        <w:rPr>
          <w:szCs w:val="22"/>
        </w:rPr>
        <w:t xml:space="preserve">a. </w:t>
      </w:r>
      <w:r w:rsidR="001D319B" w:rsidRPr="0028314C">
        <w:rPr>
          <w:szCs w:val="22"/>
        </w:rPr>
        <w:tab/>
      </w:r>
      <w:r w:rsidRPr="0028314C">
        <w:rPr>
          <w:szCs w:val="22"/>
        </w:rPr>
        <w:t>Paving and maintenance of roads, parking areas, and yards.</w:t>
      </w:r>
    </w:p>
    <w:p w14:paraId="75C993DF" w14:textId="77777777" w:rsidR="00071421" w:rsidRPr="0028314C" w:rsidRDefault="00A546E9" w:rsidP="001D319B">
      <w:pPr>
        <w:tabs>
          <w:tab w:val="left" w:pos="360"/>
          <w:tab w:val="left" w:pos="630"/>
          <w:tab w:val="left" w:pos="1080"/>
          <w:tab w:val="left" w:pos="1440"/>
        </w:tabs>
        <w:spacing w:after="120"/>
        <w:ind w:left="1080" w:hanging="360"/>
        <w:rPr>
          <w:szCs w:val="22"/>
        </w:rPr>
      </w:pPr>
      <w:r w:rsidRPr="0028314C">
        <w:rPr>
          <w:szCs w:val="22"/>
        </w:rPr>
        <w:lastRenderedPageBreak/>
        <w:t xml:space="preserve">b. </w:t>
      </w:r>
      <w:r w:rsidR="001D319B" w:rsidRPr="0028314C">
        <w:rPr>
          <w:szCs w:val="22"/>
        </w:rPr>
        <w:tab/>
      </w:r>
      <w:r w:rsidRPr="0028314C">
        <w:rPr>
          <w:szCs w:val="22"/>
        </w:rPr>
        <w:t>Chemical</w:t>
      </w:r>
      <w:r w:rsidR="00071421" w:rsidRPr="0028314C">
        <w:rPr>
          <w:szCs w:val="22"/>
        </w:rPr>
        <w:t xml:space="preserve"> (dust suppressants) or water application to:</w:t>
      </w:r>
    </w:p>
    <w:p w14:paraId="513AC686" w14:textId="77777777" w:rsidR="00071421" w:rsidRPr="0028314C" w:rsidRDefault="00071421" w:rsidP="00EF3A02">
      <w:pPr>
        <w:numPr>
          <w:ilvl w:val="0"/>
          <w:numId w:val="2"/>
        </w:numPr>
        <w:tabs>
          <w:tab w:val="left" w:pos="360"/>
          <w:tab w:val="left" w:pos="1170"/>
          <w:tab w:val="left" w:pos="1440"/>
        </w:tabs>
        <w:spacing w:after="120"/>
        <w:ind w:left="1440"/>
        <w:rPr>
          <w:szCs w:val="22"/>
        </w:rPr>
      </w:pPr>
      <w:r w:rsidRPr="0028314C">
        <w:rPr>
          <w:szCs w:val="22"/>
        </w:rPr>
        <w:t>Unpaved roads</w:t>
      </w:r>
    </w:p>
    <w:p w14:paraId="56DEEDE7" w14:textId="77777777" w:rsidR="00071421" w:rsidRPr="0028314C" w:rsidRDefault="00071421" w:rsidP="00EF3A02">
      <w:pPr>
        <w:numPr>
          <w:ilvl w:val="0"/>
          <w:numId w:val="2"/>
        </w:numPr>
        <w:tabs>
          <w:tab w:val="left" w:pos="360"/>
          <w:tab w:val="left" w:pos="1170"/>
          <w:tab w:val="left" w:pos="1440"/>
        </w:tabs>
        <w:spacing w:after="120"/>
        <w:ind w:left="1440"/>
        <w:rPr>
          <w:szCs w:val="22"/>
        </w:rPr>
      </w:pPr>
      <w:r w:rsidRPr="0028314C">
        <w:rPr>
          <w:szCs w:val="22"/>
        </w:rPr>
        <w:t>Unpaved yard areas</w:t>
      </w:r>
    </w:p>
    <w:p w14:paraId="41598DFC" w14:textId="77777777" w:rsidR="00071421" w:rsidRPr="0028314C" w:rsidRDefault="00A546E9" w:rsidP="00B76664">
      <w:pPr>
        <w:tabs>
          <w:tab w:val="left" w:pos="1080"/>
          <w:tab w:val="left" w:pos="1440"/>
        </w:tabs>
        <w:spacing w:after="120"/>
        <w:ind w:left="1080" w:hanging="360"/>
        <w:rPr>
          <w:szCs w:val="22"/>
        </w:rPr>
      </w:pPr>
      <w:r w:rsidRPr="0028314C">
        <w:rPr>
          <w:szCs w:val="22"/>
        </w:rPr>
        <w:t>c.</w:t>
      </w:r>
      <w:r w:rsidR="00B76664" w:rsidRPr="0028314C">
        <w:rPr>
          <w:szCs w:val="22"/>
        </w:rPr>
        <w:tab/>
      </w:r>
      <w:r w:rsidRPr="0028314C">
        <w:rPr>
          <w:szCs w:val="22"/>
        </w:rPr>
        <w:t xml:space="preserve"> Landscaping</w:t>
      </w:r>
      <w:r w:rsidR="00071421" w:rsidRPr="0028314C">
        <w:rPr>
          <w:szCs w:val="22"/>
        </w:rPr>
        <w:t xml:space="preserve"> or planting of vegetation</w:t>
      </w:r>
    </w:p>
    <w:p w14:paraId="23A8D8EF" w14:textId="77777777" w:rsidR="00071421" w:rsidRPr="0028314C" w:rsidRDefault="00A546E9" w:rsidP="00B76664">
      <w:pPr>
        <w:tabs>
          <w:tab w:val="left" w:pos="1080"/>
          <w:tab w:val="left" w:pos="1440"/>
        </w:tabs>
        <w:spacing w:after="120"/>
        <w:ind w:left="1080" w:hanging="360"/>
        <w:rPr>
          <w:szCs w:val="22"/>
        </w:rPr>
      </w:pPr>
      <w:r w:rsidRPr="0028314C">
        <w:rPr>
          <w:szCs w:val="22"/>
        </w:rPr>
        <w:t>d.</w:t>
      </w:r>
      <w:r w:rsidR="00B76664" w:rsidRPr="0028314C">
        <w:rPr>
          <w:szCs w:val="22"/>
        </w:rPr>
        <w:tab/>
      </w:r>
      <w:r w:rsidRPr="0028314C">
        <w:rPr>
          <w:szCs w:val="22"/>
        </w:rPr>
        <w:t xml:space="preserve"> Confining</w:t>
      </w:r>
      <w:r w:rsidR="00071421" w:rsidRPr="0028314C">
        <w:rPr>
          <w:szCs w:val="22"/>
        </w:rPr>
        <w:t xml:space="preserve"> abrasive blasting where possible.</w:t>
      </w:r>
    </w:p>
    <w:p w14:paraId="1F97213E" w14:textId="77777777" w:rsidR="00071421" w:rsidRPr="0028314C" w:rsidRDefault="008A53BB" w:rsidP="00B76664">
      <w:pPr>
        <w:tabs>
          <w:tab w:val="left" w:pos="1080"/>
          <w:tab w:val="left" w:pos="1440"/>
        </w:tabs>
        <w:spacing w:after="120"/>
        <w:ind w:left="1080" w:hanging="360"/>
        <w:rPr>
          <w:szCs w:val="22"/>
        </w:rPr>
      </w:pPr>
      <w:r w:rsidRPr="0028314C">
        <w:rPr>
          <w:szCs w:val="22"/>
        </w:rPr>
        <w:t xml:space="preserve"> </w:t>
      </w:r>
      <w:r w:rsidR="00A546E9" w:rsidRPr="0028314C">
        <w:rPr>
          <w:szCs w:val="22"/>
        </w:rPr>
        <w:t>e</w:t>
      </w:r>
      <w:r w:rsidRPr="0028314C">
        <w:rPr>
          <w:szCs w:val="22"/>
        </w:rPr>
        <w:t>.</w:t>
      </w:r>
      <w:r w:rsidR="00B76664" w:rsidRPr="0028314C">
        <w:rPr>
          <w:szCs w:val="22"/>
        </w:rPr>
        <w:tab/>
      </w:r>
      <w:r w:rsidR="00A546E9" w:rsidRPr="0028314C">
        <w:rPr>
          <w:szCs w:val="22"/>
        </w:rPr>
        <w:t xml:space="preserve"> Other</w:t>
      </w:r>
      <w:r w:rsidR="00071421" w:rsidRPr="0028314C">
        <w:rPr>
          <w:szCs w:val="22"/>
        </w:rPr>
        <w:t xml:space="preserve"> techniques, as necessary.</w:t>
      </w:r>
    </w:p>
    <w:p w14:paraId="03E307E4" w14:textId="77777777" w:rsidR="00071421" w:rsidRPr="0028314C" w:rsidRDefault="007E6793" w:rsidP="00D27D9F">
      <w:pPr>
        <w:tabs>
          <w:tab w:val="left" w:pos="360"/>
          <w:tab w:val="left" w:pos="720"/>
          <w:tab w:val="left" w:pos="1080"/>
          <w:tab w:val="left" w:pos="1440"/>
        </w:tabs>
        <w:spacing w:after="120"/>
        <w:ind w:left="720" w:hanging="360"/>
        <w:rPr>
          <w:szCs w:val="22"/>
        </w:rPr>
      </w:pPr>
      <w:r w:rsidRPr="0028314C">
        <w:rPr>
          <w:szCs w:val="22"/>
        </w:rPr>
        <w:tab/>
      </w:r>
      <w:r w:rsidR="00E87E61" w:rsidRPr="0028314C">
        <w:rPr>
          <w:szCs w:val="22"/>
        </w:rPr>
        <w:t>[Rule 62-296.320(4</w:t>
      </w:r>
      <w:proofErr w:type="gramStart"/>
      <w:r w:rsidR="00E87E61" w:rsidRPr="0028314C">
        <w:rPr>
          <w:szCs w:val="22"/>
        </w:rPr>
        <w:t>)(</w:t>
      </w:r>
      <w:proofErr w:type="gramEnd"/>
      <w:r w:rsidR="00E87E61" w:rsidRPr="0028314C">
        <w:rPr>
          <w:szCs w:val="22"/>
        </w:rPr>
        <w:t xml:space="preserve">c), F.A.C.; and, </w:t>
      </w:r>
      <w:r w:rsidR="00566A65" w:rsidRPr="0028314C">
        <w:rPr>
          <w:szCs w:val="22"/>
        </w:rPr>
        <w:t xml:space="preserve">Permit No. </w:t>
      </w:r>
      <w:r w:rsidR="003E0B78" w:rsidRPr="0028314C">
        <w:rPr>
          <w:szCs w:val="22"/>
        </w:rPr>
        <w:t>0070004-010-AC</w:t>
      </w:r>
      <w:r w:rsidR="0059134C" w:rsidRPr="0028314C">
        <w:rPr>
          <w:szCs w:val="22"/>
        </w:rPr>
        <w:t>]</w:t>
      </w:r>
      <w:r w:rsidR="00153E91" w:rsidRPr="0028314C">
        <w:rPr>
          <w:szCs w:val="22"/>
        </w:rPr>
        <w:t xml:space="preserve"> </w:t>
      </w:r>
    </w:p>
    <w:p w14:paraId="52A9C511" w14:textId="3E3E5883" w:rsidR="00296F14" w:rsidRPr="0028314C" w:rsidRDefault="00296F14" w:rsidP="00C11C73">
      <w:pPr>
        <w:tabs>
          <w:tab w:val="left" w:pos="0"/>
        </w:tabs>
        <w:suppressAutoHyphens/>
        <w:spacing w:after="120"/>
        <w:ind w:left="720" w:hanging="720"/>
        <w:rPr>
          <w:szCs w:val="22"/>
        </w:rPr>
      </w:pPr>
      <w:r w:rsidRPr="0028314C">
        <w:rPr>
          <w:b/>
          <w:szCs w:val="22"/>
        </w:rPr>
        <w:t>FW7.</w:t>
      </w:r>
      <w:r w:rsidRPr="0028314C">
        <w:rPr>
          <w:szCs w:val="22"/>
        </w:rPr>
        <w:tab/>
      </w:r>
      <w:r w:rsidRPr="0028314C">
        <w:rPr>
          <w:szCs w:val="22"/>
          <w:u w:val="single"/>
        </w:rPr>
        <w:t>Compliance Plan: CP-1</w:t>
      </w:r>
      <w:r w:rsidR="00C26025" w:rsidRPr="0028314C">
        <w:rPr>
          <w:szCs w:val="22"/>
          <w:u w:val="single"/>
        </w:rPr>
        <w:t>:</w:t>
      </w:r>
      <w:r w:rsidRPr="0028314C">
        <w:rPr>
          <w:szCs w:val="22"/>
        </w:rPr>
        <w:t xml:space="preserve"> Under Air Construction Permit No</w:t>
      </w:r>
      <w:r w:rsidR="00230CB7" w:rsidRPr="0028314C">
        <w:rPr>
          <w:szCs w:val="22"/>
        </w:rPr>
        <w:t>s</w:t>
      </w:r>
      <w:r w:rsidRPr="0028314C">
        <w:rPr>
          <w:szCs w:val="22"/>
        </w:rPr>
        <w:t xml:space="preserve">. </w:t>
      </w:r>
      <w:r w:rsidR="00624D28" w:rsidRPr="0028314C">
        <w:rPr>
          <w:szCs w:val="22"/>
        </w:rPr>
        <w:t>0</w:t>
      </w:r>
      <w:r w:rsidRPr="0028314C">
        <w:rPr>
          <w:szCs w:val="22"/>
        </w:rPr>
        <w:t>070004-015-AC</w:t>
      </w:r>
      <w:r w:rsidR="00230CB7" w:rsidRPr="0028314C">
        <w:rPr>
          <w:szCs w:val="22"/>
        </w:rPr>
        <w:t xml:space="preserve"> and 0070004-022-AC</w:t>
      </w:r>
      <w:r w:rsidRPr="0028314C">
        <w:rPr>
          <w:szCs w:val="22"/>
        </w:rPr>
        <w:t xml:space="preserve">, the </w:t>
      </w:r>
      <w:proofErr w:type="spellStart"/>
      <w:r w:rsidRPr="0028314C">
        <w:rPr>
          <w:szCs w:val="22"/>
        </w:rPr>
        <w:t>permittee</w:t>
      </w:r>
      <w:proofErr w:type="spellEnd"/>
      <w:r w:rsidRPr="0028314C">
        <w:rPr>
          <w:szCs w:val="22"/>
        </w:rPr>
        <w:t xml:space="preserve"> is authorized to add/install a secondary protein nutrient (SPN) fines solvent extraction process at the Hampton Facility. </w:t>
      </w:r>
      <w:r w:rsidR="00230CB7" w:rsidRPr="0028314C">
        <w:rPr>
          <w:szCs w:val="22"/>
        </w:rPr>
        <w:t xml:space="preserve">After initially starting up the SPN Fines process the applicant discovered that part of the process did not function as anticipated requiring additional construction to insure that the process could demonstrate compliance with applicable rules and regulations. </w:t>
      </w:r>
      <w:r w:rsidRPr="0028314C">
        <w:rPr>
          <w:szCs w:val="22"/>
        </w:rPr>
        <w:t>At the time of th</w:t>
      </w:r>
      <w:r w:rsidR="00230CB7" w:rsidRPr="0028314C">
        <w:rPr>
          <w:szCs w:val="22"/>
        </w:rPr>
        <w:t>is</w:t>
      </w:r>
      <w:r w:rsidRPr="0028314C">
        <w:rPr>
          <w:szCs w:val="22"/>
        </w:rPr>
        <w:t xml:space="preserve"> Title V </w:t>
      </w:r>
      <w:r w:rsidR="00B76664" w:rsidRPr="0028314C">
        <w:rPr>
          <w:szCs w:val="22"/>
        </w:rPr>
        <w:t xml:space="preserve">Permit </w:t>
      </w:r>
      <w:r w:rsidR="00C453D2" w:rsidRPr="0028314C">
        <w:rPr>
          <w:color w:val="FF0000"/>
          <w:szCs w:val="22"/>
          <w:u w:val="double"/>
        </w:rPr>
        <w:t>Renewal</w:t>
      </w:r>
      <w:r w:rsidR="00C453D2" w:rsidRPr="0028314C">
        <w:rPr>
          <w:szCs w:val="22"/>
        </w:rPr>
        <w:t xml:space="preserve"> </w:t>
      </w:r>
      <w:r w:rsidRPr="0028314C">
        <w:rPr>
          <w:szCs w:val="22"/>
        </w:rPr>
        <w:t>application submittal</w:t>
      </w:r>
      <w:r w:rsidR="00230CB7" w:rsidRPr="0028314C">
        <w:rPr>
          <w:szCs w:val="22"/>
        </w:rPr>
        <w:t xml:space="preserve"> (</w:t>
      </w:r>
      <w:r w:rsidR="00C453D2" w:rsidRPr="0028314C">
        <w:rPr>
          <w:color w:val="FF0000"/>
          <w:szCs w:val="22"/>
          <w:u w:val="double"/>
        </w:rPr>
        <w:t>July 1, 2014</w:t>
      </w:r>
      <w:r w:rsidR="00230CB7" w:rsidRPr="0028314C">
        <w:rPr>
          <w:szCs w:val="22"/>
        </w:rPr>
        <w:t>)</w:t>
      </w:r>
      <w:r w:rsidRPr="0028314C">
        <w:rPr>
          <w:szCs w:val="22"/>
        </w:rPr>
        <w:t xml:space="preserve">, the </w:t>
      </w:r>
      <w:proofErr w:type="spellStart"/>
      <w:r w:rsidRPr="0028314C">
        <w:rPr>
          <w:szCs w:val="22"/>
        </w:rPr>
        <w:t>Permittee</w:t>
      </w:r>
      <w:proofErr w:type="spellEnd"/>
      <w:r w:rsidRPr="0028314C">
        <w:rPr>
          <w:szCs w:val="22"/>
        </w:rPr>
        <w:t xml:space="preserve"> had not </w:t>
      </w:r>
      <w:r w:rsidR="00B76664" w:rsidRPr="0028314C">
        <w:rPr>
          <w:szCs w:val="22"/>
        </w:rPr>
        <w:t>demonstrated</w:t>
      </w:r>
      <w:r w:rsidRPr="0028314C">
        <w:rPr>
          <w:szCs w:val="22"/>
        </w:rPr>
        <w:t xml:space="preserve"> compliance with the terms and conditions of the </w:t>
      </w:r>
      <w:r w:rsidR="00230CB7" w:rsidRPr="0028314C">
        <w:rPr>
          <w:szCs w:val="22"/>
        </w:rPr>
        <w:t>original air construct</w:t>
      </w:r>
      <w:r w:rsidR="006A04BF" w:rsidRPr="0028314C">
        <w:rPr>
          <w:szCs w:val="22"/>
        </w:rPr>
        <w:t>ion permit (No. 0070004-015-AC)</w:t>
      </w:r>
      <w:r w:rsidR="00744A48" w:rsidRPr="0028314C">
        <w:rPr>
          <w:szCs w:val="22"/>
        </w:rPr>
        <w:t xml:space="preserve">. </w:t>
      </w:r>
      <w:r w:rsidRPr="0028314C">
        <w:rPr>
          <w:szCs w:val="22"/>
        </w:rPr>
        <w:t xml:space="preserve"> Pursuant to Rule 62-213.412(4), F.A.C., Appendix CP-1 is a part of this permit.</w:t>
      </w:r>
    </w:p>
    <w:p w14:paraId="55FA057A" w14:textId="77777777" w:rsidR="00296F14" w:rsidRPr="0028314C" w:rsidRDefault="00296F14" w:rsidP="00D27D9F">
      <w:pPr>
        <w:tabs>
          <w:tab w:val="left" w:pos="0"/>
        </w:tabs>
        <w:suppressAutoHyphens/>
        <w:spacing w:after="120"/>
        <w:ind w:left="720"/>
        <w:rPr>
          <w:szCs w:val="22"/>
        </w:rPr>
      </w:pPr>
      <w:r w:rsidRPr="0028314C">
        <w:rPr>
          <w:szCs w:val="22"/>
        </w:rPr>
        <w:t>[Rule 62-213.440(2), F.A.C.]</w:t>
      </w:r>
    </w:p>
    <w:p w14:paraId="73B0ED2A" w14:textId="77777777" w:rsidR="00566A65" w:rsidRPr="0028314C" w:rsidRDefault="00566A65" w:rsidP="00D27D9F">
      <w:pPr>
        <w:tabs>
          <w:tab w:val="left" w:pos="360"/>
          <w:tab w:val="left" w:pos="720"/>
          <w:tab w:val="left" w:pos="1080"/>
          <w:tab w:val="left" w:pos="1440"/>
        </w:tabs>
        <w:spacing w:after="120"/>
        <w:ind w:left="720" w:hanging="360"/>
        <w:rPr>
          <w:szCs w:val="22"/>
        </w:rPr>
      </w:pPr>
    </w:p>
    <w:p w14:paraId="658747E9" w14:textId="77777777" w:rsidR="00566A65" w:rsidRPr="0028314C" w:rsidRDefault="00566A65" w:rsidP="001A57DE">
      <w:pPr>
        <w:tabs>
          <w:tab w:val="left" w:pos="360"/>
          <w:tab w:val="left" w:pos="720"/>
          <w:tab w:val="left" w:pos="1080"/>
          <w:tab w:val="left" w:pos="1440"/>
        </w:tabs>
        <w:spacing w:after="120"/>
        <w:ind w:left="720" w:hanging="720"/>
      </w:pPr>
      <w:r w:rsidRPr="0028314C">
        <w:rPr>
          <w:b/>
          <w:u w:val="single"/>
        </w:rPr>
        <w:t>Annual Reports and Fees</w:t>
      </w:r>
      <w:r w:rsidRPr="0028314C">
        <w:t xml:space="preserve"> </w:t>
      </w:r>
    </w:p>
    <w:p w14:paraId="11DEA5F7" w14:textId="77777777" w:rsidR="00566A65" w:rsidRPr="0028314C" w:rsidRDefault="00566A65" w:rsidP="001A57DE">
      <w:pPr>
        <w:tabs>
          <w:tab w:val="left" w:pos="360"/>
          <w:tab w:val="left" w:pos="720"/>
          <w:tab w:val="left" w:pos="1080"/>
          <w:tab w:val="left" w:pos="1440"/>
        </w:tabs>
        <w:spacing w:after="120"/>
        <w:ind w:left="720" w:hanging="720"/>
        <w:rPr>
          <w:b/>
          <w:u w:val="single"/>
        </w:rPr>
      </w:pPr>
      <w:r w:rsidRPr="0028314C">
        <w:t>See Appendix RR, Facility-wide Reporting Requirements for additional details.</w:t>
      </w:r>
    </w:p>
    <w:p w14:paraId="6189D86E" w14:textId="07EE2FF5" w:rsidR="00153E91" w:rsidRPr="0028314C" w:rsidRDefault="00296F14" w:rsidP="00D27D9F">
      <w:pPr>
        <w:tabs>
          <w:tab w:val="left" w:pos="720"/>
          <w:tab w:val="left" w:pos="1080"/>
          <w:tab w:val="left" w:pos="1440"/>
        </w:tabs>
        <w:spacing w:after="120"/>
        <w:ind w:left="720" w:hanging="720"/>
        <w:rPr>
          <w:szCs w:val="22"/>
        </w:rPr>
      </w:pPr>
      <w:r w:rsidRPr="0028314C">
        <w:rPr>
          <w:b/>
          <w:szCs w:val="22"/>
        </w:rPr>
        <w:t>FW8</w:t>
      </w:r>
      <w:r w:rsidR="00322645" w:rsidRPr="0028314C">
        <w:rPr>
          <w:b/>
          <w:szCs w:val="22"/>
        </w:rPr>
        <w:t>.</w:t>
      </w:r>
      <w:r w:rsidR="00322645" w:rsidRPr="0028314C">
        <w:rPr>
          <w:b/>
          <w:szCs w:val="22"/>
        </w:rPr>
        <w:tab/>
      </w:r>
      <w:r w:rsidR="00C01B12" w:rsidRPr="0028314C">
        <w:rPr>
          <w:szCs w:val="22"/>
          <w:u w:val="single"/>
        </w:rPr>
        <w:t>Annual Reports</w:t>
      </w:r>
      <w:r w:rsidR="00C26025" w:rsidRPr="0028314C">
        <w:rPr>
          <w:szCs w:val="22"/>
          <w:u w:val="single"/>
        </w:rPr>
        <w:t>:</w:t>
      </w:r>
      <w:r w:rsidR="00153E91" w:rsidRPr="0028314C">
        <w:rPr>
          <w:szCs w:val="22"/>
        </w:rPr>
        <w:t xml:space="preserve"> When appropriate, any recording, monitoring, or reporting requirements that are time-specific shall be in accordance with the effective date of the permit, which defines day one.</w:t>
      </w:r>
    </w:p>
    <w:p w14:paraId="0040E5DB" w14:textId="77777777" w:rsidR="00153E91" w:rsidRPr="0028314C" w:rsidRDefault="00153E91" w:rsidP="00D27D9F">
      <w:pPr>
        <w:tabs>
          <w:tab w:val="left" w:pos="576"/>
          <w:tab w:val="left" w:pos="1296"/>
          <w:tab w:val="left" w:pos="2016"/>
          <w:tab w:val="left" w:pos="2736"/>
          <w:tab w:val="right" w:pos="8496"/>
        </w:tabs>
        <w:spacing w:after="120" w:line="240" w:lineRule="exact"/>
        <w:ind w:left="720"/>
        <w:rPr>
          <w:b/>
          <w:szCs w:val="22"/>
        </w:rPr>
      </w:pPr>
      <w:r w:rsidRPr="0028314C">
        <w:rPr>
          <w:szCs w:val="22"/>
        </w:rPr>
        <w:t>[Rule 62-213.440, F.A.C.]</w:t>
      </w:r>
    </w:p>
    <w:p w14:paraId="24A31543" w14:textId="7B7AFD62" w:rsidR="00904A7D" w:rsidRPr="0028314C" w:rsidRDefault="00296F14" w:rsidP="006A04BF">
      <w:pPr>
        <w:tabs>
          <w:tab w:val="left" w:pos="720"/>
          <w:tab w:val="left" w:pos="1080"/>
        </w:tabs>
        <w:suppressAutoHyphens/>
        <w:spacing w:after="120"/>
        <w:ind w:left="720" w:hanging="720"/>
        <w:rPr>
          <w:dstrike/>
          <w:color w:val="FF0000"/>
          <w:szCs w:val="22"/>
        </w:rPr>
      </w:pPr>
      <w:r w:rsidRPr="0028314C">
        <w:rPr>
          <w:b/>
          <w:szCs w:val="22"/>
        </w:rPr>
        <w:t>FW9</w:t>
      </w:r>
      <w:r w:rsidR="00153E91" w:rsidRPr="0028314C">
        <w:rPr>
          <w:b/>
          <w:szCs w:val="22"/>
        </w:rPr>
        <w:t>.</w:t>
      </w:r>
      <w:r w:rsidR="00153E91" w:rsidRPr="0028314C">
        <w:rPr>
          <w:szCs w:val="22"/>
        </w:rPr>
        <w:tab/>
      </w:r>
      <w:r w:rsidR="00904A7D" w:rsidRPr="0028314C">
        <w:rPr>
          <w:bCs/>
          <w:color w:val="FF0000"/>
          <w:szCs w:val="22"/>
          <w:u w:val="double"/>
        </w:rPr>
        <w:t>Electronic Annual Operating Report and Title V Annual Emissions Fees.  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Each Title V source must pay between January 15 and April 1 of each year an annual emissions fee in an amount determined as set forth in subsection 62-213.205(1), F.A.C.  The annual fee shall only apply to those regulated pollutants, except carbon monoxide and greenhouse gases, for which an allowable numeric emission-limiting standard is specified in the source’s most recent construction permit or operation permit.  Upon completing the required EAOR entries, the EAOR Title V Fee Invoice can be printed by the source showing which of the reported emissions are subject to the fee and the total Title V Annual Emissions Fee that is due.  The submission of the annual Title V emissions fee payment is also due (postmarked) by April 1</w:t>
      </w:r>
      <w:r w:rsidR="00904A7D" w:rsidRPr="0028314C">
        <w:rPr>
          <w:bCs/>
          <w:color w:val="FF0000"/>
          <w:szCs w:val="22"/>
          <w:u w:val="double"/>
          <w:vertAlign w:val="superscript"/>
        </w:rPr>
        <w:t>st</w:t>
      </w:r>
      <w:r w:rsidR="00904A7D" w:rsidRPr="0028314C">
        <w:rPr>
          <w:bCs/>
          <w:color w:val="FF0000"/>
          <w:szCs w:val="22"/>
          <w:u w:val="double"/>
        </w:rPr>
        <w:t xml:space="preserve"> of each year.  A copy of the system-generated EAOR Title V Annual Emissions Fee Invoice and the indicated total fee shall be submitted to:  </w:t>
      </w:r>
      <w:r w:rsidR="00904A7D" w:rsidRPr="0028314C">
        <w:rPr>
          <w:b/>
          <w:bCs/>
          <w:color w:val="FF0000"/>
          <w:szCs w:val="22"/>
          <w:u w:val="double"/>
        </w:rPr>
        <w:t>Major Air Pollution Source Annual Emissions Fee, P.O. Box 3070, Tallahassee, Florida  32315-3070.</w:t>
      </w:r>
      <w:r w:rsidR="00904A7D" w:rsidRPr="0028314C">
        <w:rPr>
          <w:bCs/>
          <w:color w:val="FF0000"/>
          <w:szCs w:val="22"/>
          <w:u w:val="double"/>
        </w:rPr>
        <w:t xml:space="preserve">  Additional information is available by accessing the Title V Annual Emissions Fee On-line Information Center at the following Internet web site:  </w:t>
      </w:r>
      <w:hyperlink r:id="rId28" w:history="1">
        <w:r w:rsidR="00904A7D" w:rsidRPr="0028314C">
          <w:rPr>
            <w:rStyle w:val="Hyperlink"/>
            <w:bCs/>
            <w:color w:val="FF0000"/>
            <w:szCs w:val="22"/>
            <w:u w:val="double"/>
          </w:rPr>
          <w:t>http://www.dep.state.fl.us/air/emission/tvfee.htm</w:t>
        </w:r>
      </w:hyperlink>
      <w:r w:rsidR="00904A7D" w:rsidRPr="0028314C">
        <w:rPr>
          <w:bCs/>
          <w:color w:val="FF0000"/>
          <w:szCs w:val="22"/>
          <w:u w:val="double"/>
        </w:rPr>
        <w:t xml:space="preserve">.  </w:t>
      </w:r>
    </w:p>
    <w:p w14:paraId="11FFC2AE" w14:textId="28D2D584" w:rsidR="001C0256" w:rsidRPr="0028314C" w:rsidRDefault="00904A7D" w:rsidP="00E07B0A">
      <w:pPr>
        <w:tabs>
          <w:tab w:val="left" w:pos="720"/>
          <w:tab w:val="left" w:pos="1080"/>
        </w:tabs>
        <w:suppressAutoHyphens/>
        <w:spacing w:after="120"/>
        <w:ind w:left="720"/>
        <w:rPr>
          <w:bCs/>
          <w:color w:val="FF0000"/>
          <w:szCs w:val="22"/>
          <w:u w:val="double"/>
        </w:rPr>
      </w:pPr>
      <w:r w:rsidRPr="0028314C">
        <w:rPr>
          <w:bCs/>
          <w:color w:val="FF0000"/>
          <w:szCs w:val="22"/>
          <w:u w:val="double"/>
        </w:rPr>
        <w:t xml:space="preserve">[Rules </w:t>
      </w:r>
      <w:r w:rsidRPr="0028314C">
        <w:rPr>
          <w:bCs/>
          <w:szCs w:val="22"/>
        </w:rPr>
        <w:t>62-210.370(3),</w:t>
      </w:r>
      <w:r w:rsidRPr="0028314C">
        <w:rPr>
          <w:bCs/>
          <w:color w:val="FF0000"/>
          <w:szCs w:val="22"/>
          <w:u w:val="double"/>
        </w:rPr>
        <w:t xml:space="preserve"> 62-210.900 &amp; 62-213.205, F.A.C.; and, §403.0872(11), Florida Statutes (2013)]</w:t>
      </w:r>
    </w:p>
    <w:p w14:paraId="0FAED97F" w14:textId="43E2BDAC" w:rsidR="00904A7D" w:rsidRPr="0028314C" w:rsidRDefault="00904A7D" w:rsidP="00904A7D">
      <w:pPr>
        <w:tabs>
          <w:tab w:val="left" w:pos="360"/>
          <w:tab w:val="left" w:pos="720"/>
          <w:tab w:val="left" w:pos="1080"/>
          <w:tab w:val="left" w:pos="1440"/>
        </w:tabs>
        <w:suppressAutoHyphens/>
        <w:spacing w:after="100"/>
        <w:ind w:left="720" w:hanging="630"/>
        <w:rPr>
          <w:bCs/>
          <w:i/>
          <w:iCs/>
          <w:color w:val="FF0000"/>
          <w:szCs w:val="22"/>
          <w:u w:val="double"/>
        </w:rPr>
      </w:pPr>
      <w:r w:rsidRPr="0028314C">
        <w:rPr>
          <w:bCs/>
          <w:i/>
          <w:iCs/>
          <w:color w:val="FF0000"/>
          <w:szCs w:val="22"/>
          <w:u w:val="double"/>
        </w:rPr>
        <w:lastRenderedPageBreak/>
        <w:tab/>
      </w:r>
      <w:r w:rsidRPr="0028314C">
        <w:rPr>
          <w:bCs/>
          <w:i/>
          <w:iCs/>
          <w:color w:val="FF0000"/>
          <w:szCs w:val="22"/>
          <w:u w:val="double"/>
        </w:rPr>
        <w:tab/>
        <w:t xml:space="preserve">{Permitting Note:  Resources to help you complete your AOR are available on the electronic AOR (EAOR) website at:  </w:t>
      </w:r>
      <w:hyperlink r:id="rId29" w:history="1">
        <w:r w:rsidRPr="0028314C">
          <w:rPr>
            <w:rStyle w:val="Hyperlink"/>
            <w:bCs/>
            <w:i/>
            <w:iCs/>
            <w:color w:val="FF0000"/>
            <w:szCs w:val="22"/>
            <w:u w:val="double"/>
          </w:rPr>
          <w:t>http://www.dep.state.fl.us/air/emission/eaor</w:t>
        </w:r>
      </w:hyperlink>
      <w:r w:rsidRPr="0028314C">
        <w:rPr>
          <w:bCs/>
          <w:i/>
          <w:iCs/>
          <w:color w:val="FF0000"/>
          <w:szCs w:val="22"/>
          <w:u w:val="double"/>
        </w:rPr>
        <w:t xml:space="preserve">.  If you have questions or need assistance after reviewing the information posted on the EAOR website, please contact the Department by phone at (850) 717-9000 or email at </w:t>
      </w:r>
      <w:hyperlink r:id="rId30" w:history="1">
        <w:r w:rsidRPr="0028314C">
          <w:rPr>
            <w:rStyle w:val="Hyperlink"/>
            <w:bCs/>
            <w:i/>
            <w:iCs/>
            <w:color w:val="FF0000"/>
            <w:szCs w:val="22"/>
            <w:u w:val="double"/>
          </w:rPr>
          <w:t>eaor@dep.state.fl.us</w:t>
        </w:r>
      </w:hyperlink>
      <w:r w:rsidRPr="0028314C">
        <w:rPr>
          <w:bCs/>
          <w:i/>
          <w:iCs/>
          <w:color w:val="FF0000"/>
          <w:szCs w:val="22"/>
          <w:u w:val="double"/>
        </w:rPr>
        <w:t>.}</w:t>
      </w:r>
    </w:p>
    <w:p w14:paraId="41DA8AC5" w14:textId="77777777" w:rsidR="00904A7D" w:rsidRPr="0028314C" w:rsidRDefault="00904A7D" w:rsidP="00904A7D">
      <w:pPr>
        <w:tabs>
          <w:tab w:val="left" w:pos="360"/>
          <w:tab w:val="left" w:pos="720"/>
          <w:tab w:val="left" w:pos="1080"/>
          <w:tab w:val="left" w:pos="1440"/>
        </w:tabs>
        <w:suppressAutoHyphens/>
        <w:spacing w:after="100"/>
        <w:ind w:left="720"/>
        <w:rPr>
          <w:bCs/>
          <w:i/>
          <w:iCs/>
          <w:color w:val="FF0000"/>
          <w:szCs w:val="22"/>
          <w:u w:val="double"/>
        </w:rPr>
      </w:pPr>
      <w:r w:rsidRPr="0028314C">
        <w:rPr>
          <w:bCs/>
          <w:i/>
          <w:iCs/>
          <w:color w:val="FF0000"/>
          <w:szCs w:val="22"/>
          <w:u w:val="double"/>
        </w:rPr>
        <w:t xml:space="preserve">{Permitting Note:  The Title V Annual Emissions Fee form (DEP Form No. 62-213.900(1)) has been repealed.  </w:t>
      </w:r>
      <w:r w:rsidRPr="0028314C">
        <w:rPr>
          <w:b/>
          <w:bCs/>
          <w:i/>
          <w:iCs/>
          <w:color w:val="FF0000"/>
          <w:szCs w:val="22"/>
          <w:u w:val="double"/>
        </w:rPr>
        <w:t>A separate Annual Emissions Fee form is no longer required to be submitted by March 1st each year.</w:t>
      </w:r>
      <w:r w:rsidRPr="0028314C">
        <w:rPr>
          <w:bCs/>
          <w:i/>
          <w:iCs/>
          <w:color w:val="FF0000"/>
          <w:szCs w:val="22"/>
          <w:u w:val="double"/>
        </w:rPr>
        <w:t>}</w:t>
      </w:r>
    </w:p>
    <w:p w14:paraId="59CF20C9" w14:textId="4ABBA274" w:rsidR="00904A7D" w:rsidRPr="0028314C" w:rsidRDefault="00296F14" w:rsidP="00D27D9F">
      <w:pPr>
        <w:tabs>
          <w:tab w:val="left" w:pos="1080"/>
          <w:tab w:val="left" w:pos="1440"/>
        </w:tabs>
        <w:suppressAutoHyphens/>
        <w:spacing w:after="120"/>
        <w:ind w:left="720" w:hanging="720"/>
        <w:rPr>
          <w:szCs w:val="22"/>
        </w:rPr>
      </w:pPr>
      <w:r w:rsidRPr="0028314C">
        <w:rPr>
          <w:b/>
          <w:szCs w:val="22"/>
        </w:rPr>
        <w:t>FW1</w:t>
      </w:r>
      <w:r w:rsidR="001A57DE" w:rsidRPr="0028314C">
        <w:rPr>
          <w:b/>
          <w:szCs w:val="22"/>
        </w:rPr>
        <w:t>0</w:t>
      </w:r>
      <w:r w:rsidR="00153E91" w:rsidRPr="0028314C">
        <w:rPr>
          <w:b/>
          <w:szCs w:val="22"/>
        </w:rPr>
        <w:t>.</w:t>
      </w:r>
      <w:r w:rsidR="00153E91" w:rsidRPr="0028314C">
        <w:rPr>
          <w:szCs w:val="22"/>
        </w:rPr>
        <w:tab/>
      </w:r>
      <w:r w:rsidR="00085EC1" w:rsidRPr="0028314C">
        <w:rPr>
          <w:szCs w:val="22"/>
          <w:u w:val="single"/>
        </w:rPr>
        <w:t>Annual Statement of Compliance</w:t>
      </w:r>
      <w:r w:rsidR="00C26025" w:rsidRPr="0028314C">
        <w:rPr>
          <w:szCs w:val="22"/>
          <w:u w:val="single"/>
        </w:rPr>
        <w:t>:</w:t>
      </w:r>
      <w:r w:rsidR="002E7F87" w:rsidRPr="0028314C">
        <w:rPr>
          <w:szCs w:val="22"/>
        </w:rPr>
        <w:t xml:space="preserve"> The </w:t>
      </w:r>
      <w:proofErr w:type="spellStart"/>
      <w:r w:rsidR="002E7F87" w:rsidRPr="0028314C">
        <w:rPr>
          <w:szCs w:val="22"/>
        </w:rPr>
        <w:t>permittee</w:t>
      </w:r>
      <w:proofErr w:type="spellEnd"/>
      <w:r w:rsidR="002E7F87" w:rsidRPr="0028314C">
        <w:rPr>
          <w:szCs w:val="22"/>
        </w:rPr>
        <w:t xml:space="preserve"> shall submit an annual statement of compliance to the compliance authority at the address shown on the cover of this permit within 60 days after the end of each calendar year during which the Title V permit was effective. </w:t>
      </w:r>
    </w:p>
    <w:p w14:paraId="64B1EBE8" w14:textId="3EE785DA" w:rsidR="002405F4" w:rsidRPr="0028314C" w:rsidRDefault="00904A7D" w:rsidP="00D27D9F">
      <w:pPr>
        <w:tabs>
          <w:tab w:val="left" w:pos="1080"/>
          <w:tab w:val="left" w:pos="1440"/>
        </w:tabs>
        <w:suppressAutoHyphens/>
        <w:spacing w:after="120"/>
        <w:ind w:left="720" w:hanging="720"/>
        <w:rPr>
          <w:szCs w:val="22"/>
        </w:rPr>
      </w:pPr>
      <w:r w:rsidRPr="0028314C">
        <w:rPr>
          <w:b/>
          <w:szCs w:val="22"/>
        </w:rPr>
        <w:tab/>
      </w:r>
      <w:r w:rsidR="002E7F87" w:rsidRPr="0028314C">
        <w:rPr>
          <w:szCs w:val="22"/>
        </w:rPr>
        <w:t>[Rules 62-213.440(3</w:t>
      </w:r>
      <w:proofErr w:type="gramStart"/>
      <w:r w:rsidR="002E7F87" w:rsidRPr="0028314C">
        <w:rPr>
          <w:szCs w:val="22"/>
        </w:rPr>
        <w:t>)(</w:t>
      </w:r>
      <w:proofErr w:type="gramEnd"/>
      <w:r w:rsidR="002E7F87" w:rsidRPr="0028314C">
        <w:rPr>
          <w:szCs w:val="22"/>
        </w:rPr>
        <w:t xml:space="preserve">a)2. &amp; 3. </w:t>
      </w:r>
      <w:proofErr w:type="gramStart"/>
      <w:r w:rsidR="002E7F87" w:rsidRPr="0028314C">
        <w:rPr>
          <w:szCs w:val="22"/>
        </w:rPr>
        <w:t>and</w:t>
      </w:r>
      <w:proofErr w:type="gramEnd"/>
      <w:r w:rsidR="002E7F87" w:rsidRPr="0028314C">
        <w:rPr>
          <w:szCs w:val="22"/>
        </w:rPr>
        <w:t xml:space="preserve"> </w:t>
      </w:r>
      <w:r w:rsidR="00013224" w:rsidRPr="0028314C">
        <w:rPr>
          <w:szCs w:val="22"/>
        </w:rPr>
        <w:t>(3)</w:t>
      </w:r>
      <w:r w:rsidR="002E7F87" w:rsidRPr="0028314C">
        <w:rPr>
          <w:szCs w:val="22"/>
        </w:rPr>
        <w:t>(b), F.A.C.]</w:t>
      </w:r>
    </w:p>
    <w:p w14:paraId="4C97D935" w14:textId="0340D6D8" w:rsidR="008A6F9C" w:rsidRPr="0028314C" w:rsidRDefault="00296F14" w:rsidP="00D27D9F">
      <w:pPr>
        <w:tabs>
          <w:tab w:val="left" w:pos="720"/>
        </w:tabs>
        <w:spacing w:after="120"/>
        <w:ind w:left="720" w:hanging="720"/>
        <w:rPr>
          <w:szCs w:val="22"/>
        </w:rPr>
      </w:pPr>
      <w:r w:rsidRPr="0028314C">
        <w:rPr>
          <w:b/>
          <w:szCs w:val="22"/>
        </w:rPr>
        <w:t>FW1</w:t>
      </w:r>
      <w:r w:rsidR="001A57DE" w:rsidRPr="0028314C">
        <w:rPr>
          <w:b/>
          <w:szCs w:val="22"/>
        </w:rPr>
        <w:t>1</w:t>
      </w:r>
      <w:r w:rsidR="00B47D51" w:rsidRPr="0028314C">
        <w:rPr>
          <w:b/>
          <w:szCs w:val="22"/>
        </w:rPr>
        <w:t>.</w:t>
      </w:r>
      <w:r w:rsidR="00B47D51" w:rsidRPr="0028314C">
        <w:rPr>
          <w:szCs w:val="22"/>
        </w:rPr>
        <w:tab/>
      </w:r>
      <w:r w:rsidR="008A6F9C" w:rsidRPr="0028314C">
        <w:rPr>
          <w:szCs w:val="22"/>
          <w:u w:val="single"/>
        </w:rPr>
        <w:t>Prevention of Accidental Releases (Section 112(r) of CAA)</w:t>
      </w:r>
      <w:r w:rsidR="00C26025" w:rsidRPr="0028314C">
        <w:rPr>
          <w:szCs w:val="22"/>
          <w:u w:val="single"/>
        </w:rPr>
        <w:t>:</w:t>
      </w:r>
      <w:r w:rsidR="008A6F9C" w:rsidRPr="0028314C">
        <w:rPr>
          <w:szCs w:val="22"/>
        </w:rPr>
        <w:t xml:space="preserve"> If and when the facility becomes subject to 112(r), the </w:t>
      </w:r>
      <w:proofErr w:type="spellStart"/>
      <w:r w:rsidR="008A6F9C" w:rsidRPr="0028314C">
        <w:rPr>
          <w:szCs w:val="22"/>
        </w:rPr>
        <w:t>permittee</w:t>
      </w:r>
      <w:proofErr w:type="spellEnd"/>
      <w:r w:rsidR="008A6F9C" w:rsidRPr="0028314C">
        <w:rPr>
          <w:szCs w:val="22"/>
        </w:rPr>
        <w:t xml:space="preserve"> shall:</w:t>
      </w:r>
    </w:p>
    <w:p w14:paraId="7874AF86" w14:textId="38577FC7" w:rsidR="002C7CC6" w:rsidRPr="0028314C" w:rsidRDefault="00904A7D" w:rsidP="00904A7D">
      <w:pPr>
        <w:numPr>
          <w:ilvl w:val="1"/>
          <w:numId w:val="1"/>
        </w:numPr>
        <w:tabs>
          <w:tab w:val="clear" w:pos="2250"/>
          <w:tab w:val="left" w:pos="360"/>
          <w:tab w:val="num" w:pos="1080"/>
          <w:tab w:val="left" w:pos="1440"/>
        </w:tabs>
        <w:spacing w:after="120"/>
        <w:ind w:left="1080" w:hanging="360"/>
        <w:rPr>
          <w:szCs w:val="22"/>
        </w:rPr>
      </w:pPr>
      <w:r w:rsidRPr="0028314C">
        <w:t xml:space="preserve">Submit its Risk Management Plan (RMP) to the Chemical Emergency Preparedness and Prevention Office (CEPPO) RMP Reporting Center.  Any Risk Management Plans, original submittals, revisions or updates to submittals, should be sent </w:t>
      </w:r>
      <w:r w:rsidRPr="0028314C">
        <w:rPr>
          <w:color w:val="FF0000"/>
          <w:szCs w:val="22"/>
          <w:u w:val="double"/>
        </w:rPr>
        <w:t>electronically through EPA’s Central Data Exchange system at the following address</w:t>
      </w:r>
      <w:r w:rsidRPr="0028314C">
        <w:t xml:space="preserve">:  </w:t>
      </w:r>
      <w:r w:rsidRPr="0028314C">
        <w:rPr>
          <w:color w:val="FF0000"/>
          <w:szCs w:val="22"/>
          <w:u w:val="double"/>
        </w:rPr>
        <w:t xml:space="preserve">:  </w:t>
      </w:r>
      <w:hyperlink r:id="rId31" w:history="1">
        <w:r w:rsidRPr="0028314C">
          <w:rPr>
            <w:rStyle w:val="Hyperlink"/>
            <w:color w:val="FF0000"/>
            <w:szCs w:val="22"/>
            <w:u w:val="double"/>
          </w:rPr>
          <w:t>https://cdx.epa.gov</w:t>
        </w:r>
      </w:hyperlink>
      <w:r w:rsidRPr="0028314C">
        <w:rPr>
          <w:color w:val="FF0000"/>
          <w:szCs w:val="22"/>
          <w:u w:val="double"/>
        </w:rPr>
        <w:t xml:space="preserve">.  Information on electronically submitting risk management plans using the Central Data Exchange system is available at:  </w:t>
      </w:r>
      <w:hyperlink r:id="rId32" w:history="1">
        <w:r w:rsidRPr="0028314C">
          <w:rPr>
            <w:rStyle w:val="Hyperlink"/>
            <w:color w:val="FF0000"/>
            <w:szCs w:val="22"/>
            <w:u w:val="double"/>
          </w:rPr>
          <w:t>http://www.epa.gov/osweroe1/content/rmp/index.htm</w:t>
        </w:r>
      </w:hyperlink>
      <w:r w:rsidRPr="0028314C">
        <w:rPr>
          <w:color w:val="FF0000"/>
          <w:szCs w:val="22"/>
          <w:u w:val="double"/>
        </w:rPr>
        <w:t xml:space="preserve">.  The RMP Reporting Center can be contacted at: </w:t>
      </w:r>
      <w:r w:rsidRPr="0028314C">
        <w:t>RMP Reporting Center, Post Office Box 10162, Fairfax, VA  22038, Telephone:  (703) 227-7650</w:t>
      </w:r>
      <w:r w:rsidR="002C7CC6" w:rsidRPr="0028314C">
        <w:rPr>
          <w:szCs w:val="22"/>
        </w:rPr>
        <w:t>.</w:t>
      </w:r>
    </w:p>
    <w:p w14:paraId="2F7EAFC0" w14:textId="77777777" w:rsidR="002C7CC6" w:rsidRPr="0028314C" w:rsidRDefault="002C7CC6" w:rsidP="00744A48">
      <w:pPr>
        <w:tabs>
          <w:tab w:val="left" w:pos="630"/>
          <w:tab w:val="left" w:pos="1080"/>
          <w:tab w:val="left" w:pos="1440"/>
        </w:tabs>
        <w:spacing w:after="120"/>
        <w:ind w:left="1080" w:hanging="360"/>
        <w:rPr>
          <w:szCs w:val="22"/>
        </w:rPr>
      </w:pPr>
      <w:r w:rsidRPr="0028314C">
        <w:rPr>
          <w:szCs w:val="22"/>
        </w:rPr>
        <w:t>b.</w:t>
      </w:r>
      <w:r w:rsidRPr="0028314C">
        <w:rPr>
          <w:szCs w:val="22"/>
        </w:rPr>
        <w:tab/>
        <w:t>Submit to the permitting authority Title V certification forms or a compliance schedule in accordance with Rule 62-213.440(2), F.A.C.</w:t>
      </w:r>
    </w:p>
    <w:p w14:paraId="2A292D32" w14:textId="77777777" w:rsidR="00AC436A" w:rsidRPr="0028314C" w:rsidRDefault="008A6F9C" w:rsidP="00C11C73">
      <w:pPr>
        <w:tabs>
          <w:tab w:val="left" w:pos="360"/>
          <w:tab w:val="left" w:pos="720"/>
          <w:tab w:val="left" w:pos="1080"/>
          <w:tab w:val="left" w:pos="1440"/>
        </w:tabs>
        <w:spacing w:after="120"/>
        <w:ind w:left="720" w:hanging="360"/>
        <w:rPr>
          <w:szCs w:val="22"/>
        </w:rPr>
      </w:pPr>
      <w:r w:rsidRPr="0028314C">
        <w:rPr>
          <w:szCs w:val="22"/>
        </w:rPr>
        <w:tab/>
        <w:t>[40 CFR 68]</w:t>
      </w:r>
    </w:p>
    <w:p w14:paraId="08B7A5D8" w14:textId="77777777" w:rsidR="000C3AA5" w:rsidRPr="0028314C" w:rsidRDefault="000C3AA5" w:rsidP="00D27D9F">
      <w:pPr>
        <w:tabs>
          <w:tab w:val="left" w:pos="360"/>
          <w:tab w:val="left" w:pos="720"/>
          <w:tab w:val="left" w:pos="1080"/>
          <w:tab w:val="left" w:pos="1440"/>
        </w:tabs>
        <w:spacing w:after="120"/>
        <w:ind w:left="720" w:hanging="360"/>
        <w:rPr>
          <w:szCs w:val="22"/>
        </w:rPr>
      </w:pPr>
    </w:p>
    <w:p w14:paraId="0861F84F" w14:textId="77777777" w:rsidR="000C3AA5" w:rsidRPr="0028314C" w:rsidRDefault="000C3AA5" w:rsidP="00D27D9F">
      <w:pPr>
        <w:tabs>
          <w:tab w:val="left" w:pos="360"/>
          <w:tab w:val="left" w:pos="720"/>
          <w:tab w:val="left" w:pos="1080"/>
          <w:tab w:val="left" w:pos="1440"/>
        </w:tabs>
        <w:spacing w:after="120"/>
        <w:ind w:left="720" w:hanging="360"/>
        <w:rPr>
          <w:szCs w:val="22"/>
        </w:rPr>
      </w:pPr>
    </w:p>
    <w:p w14:paraId="317FA1F4" w14:textId="77777777" w:rsidR="006910A9" w:rsidRPr="0028314C" w:rsidRDefault="006910A9" w:rsidP="00B76620">
      <w:pPr>
        <w:tabs>
          <w:tab w:val="left" w:pos="360"/>
          <w:tab w:val="left" w:pos="720"/>
          <w:tab w:val="left" w:pos="1080"/>
          <w:tab w:val="left" w:pos="1440"/>
        </w:tabs>
        <w:ind w:left="360" w:hanging="360"/>
        <w:jc w:val="both"/>
        <w:rPr>
          <w:b/>
          <w:szCs w:val="22"/>
        </w:rPr>
      </w:pPr>
    </w:p>
    <w:p w14:paraId="0874CA69" w14:textId="77777777" w:rsidR="00B76620" w:rsidRPr="0028314C" w:rsidRDefault="00B76620" w:rsidP="00B76620">
      <w:pPr>
        <w:tabs>
          <w:tab w:val="left" w:pos="360"/>
          <w:tab w:val="left" w:pos="720"/>
          <w:tab w:val="left" w:pos="1080"/>
          <w:tab w:val="left" w:pos="1440"/>
        </w:tabs>
        <w:ind w:left="360" w:hanging="360"/>
        <w:jc w:val="both"/>
        <w:rPr>
          <w:szCs w:val="22"/>
        </w:rPr>
        <w:sectPr w:rsidR="00B76620" w:rsidRPr="0028314C" w:rsidSect="00E919B8">
          <w:pgSz w:w="12240" w:h="15840" w:code="1"/>
          <w:pgMar w:top="1440" w:right="1080" w:bottom="720" w:left="1080" w:header="720" w:footer="432" w:gutter="0"/>
          <w:paperSrc w:first="15" w:other="15"/>
          <w:cols w:space="720"/>
        </w:sectPr>
      </w:pPr>
    </w:p>
    <w:p w14:paraId="0385DD8A" w14:textId="77777777" w:rsidR="00151782" w:rsidRPr="0028314C" w:rsidRDefault="00151782" w:rsidP="00030E24">
      <w:pPr>
        <w:spacing w:after="120"/>
        <w:ind w:left="720"/>
        <w:rPr>
          <w:b/>
          <w:szCs w:val="22"/>
        </w:rPr>
      </w:pPr>
      <w:r w:rsidRPr="0028314C">
        <w:rPr>
          <w:b/>
          <w:szCs w:val="22"/>
        </w:rPr>
        <w:lastRenderedPageBreak/>
        <w:t>The specific conditions in this section apply to the following emissions unit</w:t>
      </w:r>
      <w:r w:rsidR="007837FB" w:rsidRPr="0028314C">
        <w:rPr>
          <w:b/>
          <w:szCs w:val="22"/>
        </w:rPr>
        <w:t>(</w:t>
      </w:r>
      <w:r w:rsidRPr="0028314C">
        <w:rPr>
          <w:b/>
          <w:szCs w:val="22"/>
        </w:rPr>
        <w:t>s</w:t>
      </w:r>
      <w:r w:rsidR="007837FB" w:rsidRPr="0028314C">
        <w:rPr>
          <w:b/>
          <w:szCs w:val="22"/>
        </w:rPr>
        <w:t>)</w:t>
      </w:r>
      <w:r w:rsidRPr="0028314C">
        <w:rPr>
          <w:b/>
          <w:szCs w:val="22"/>
        </w:rPr>
        <w:t>:</w:t>
      </w:r>
    </w:p>
    <w:tbl>
      <w:tblPr>
        <w:tblpPr w:leftFromText="180" w:rightFromText="180" w:vertAnchor="text" w:horzAnchor="page" w:tblpX="2036" w:tblpY="285"/>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7218"/>
      </w:tblGrid>
      <w:tr w:rsidR="00F759BE" w:rsidRPr="0028314C" w14:paraId="3A015BF2" w14:textId="77777777" w:rsidTr="00744A48">
        <w:tc>
          <w:tcPr>
            <w:tcW w:w="1080" w:type="dxa"/>
          </w:tcPr>
          <w:p w14:paraId="41909DDF" w14:textId="77777777" w:rsidR="00F759BE" w:rsidRPr="0028314C" w:rsidRDefault="00F759BE" w:rsidP="00744A48">
            <w:pPr>
              <w:tabs>
                <w:tab w:val="left" w:pos="450"/>
                <w:tab w:val="left" w:pos="720"/>
              </w:tabs>
              <w:spacing w:after="120"/>
              <w:jc w:val="center"/>
              <w:rPr>
                <w:b/>
                <w:szCs w:val="22"/>
              </w:rPr>
            </w:pPr>
            <w:r w:rsidRPr="0028314C">
              <w:rPr>
                <w:b/>
                <w:szCs w:val="22"/>
              </w:rPr>
              <w:t>EU</w:t>
            </w:r>
            <w:r w:rsidR="00744A48" w:rsidRPr="0028314C">
              <w:rPr>
                <w:b/>
                <w:szCs w:val="22"/>
              </w:rPr>
              <w:t xml:space="preserve"> No.</w:t>
            </w:r>
          </w:p>
        </w:tc>
        <w:tc>
          <w:tcPr>
            <w:tcW w:w="7218" w:type="dxa"/>
          </w:tcPr>
          <w:p w14:paraId="64054A54" w14:textId="5B85D8FD" w:rsidR="00F759BE" w:rsidRPr="0028314C" w:rsidRDefault="005A2057" w:rsidP="00744A48">
            <w:pPr>
              <w:tabs>
                <w:tab w:val="left" w:pos="450"/>
                <w:tab w:val="left" w:pos="720"/>
              </w:tabs>
              <w:spacing w:after="120"/>
              <w:jc w:val="center"/>
              <w:rPr>
                <w:b/>
                <w:szCs w:val="22"/>
              </w:rPr>
            </w:pPr>
            <w:r w:rsidRPr="0028314C">
              <w:rPr>
                <w:b/>
                <w:szCs w:val="22"/>
              </w:rPr>
              <w:t>Brief Description</w:t>
            </w:r>
          </w:p>
        </w:tc>
      </w:tr>
      <w:tr w:rsidR="00F759BE" w:rsidRPr="0028314C" w14:paraId="510B7B46" w14:textId="77777777" w:rsidTr="00744A48">
        <w:tc>
          <w:tcPr>
            <w:tcW w:w="1080" w:type="dxa"/>
          </w:tcPr>
          <w:p w14:paraId="61312E2D" w14:textId="77777777" w:rsidR="00F759BE" w:rsidRPr="0028314C" w:rsidRDefault="00F759BE" w:rsidP="00F759BE">
            <w:pPr>
              <w:tabs>
                <w:tab w:val="left" w:pos="450"/>
                <w:tab w:val="left" w:pos="720"/>
              </w:tabs>
              <w:jc w:val="center"/>
              <w:rPr>
                <w:szCs w:val="22"/>
              </w:rPr>
            </w:pPr>
            <w:r w:rsidRPr="0028314C">
              <w:rPr>
                <w:szCs w:val="22"/>
              </w:rPr>
              <w:t>006</w:t>
            </w:r>
          </w:p>
        </w:tc>
        <w:tc>
          <w:tcPr>
            <w:tcW w:w="7218" w:type="dxa"/>
          </w:tcPr>
          <w:p w14:paraId="36C55754" w14:textId="77777777" w:rsidR="00F759BE" w:rsidRPr="0028314C" w:rsidRDefault="00D41432" w:rsidP="00D41432">
            <w:pPr>
              <w:tabs>
                <w:tab w:val="left" w:pos="450"/>
                <w:tab w:val="left" w:pos="720"/>
              </w:tabs>
              <w:spacing w:after="120"/>
              <w:rPr>
                <w:bCs/>
              </w:rPr>
            </w:pPr>
            <w:r w:rsidRPr="0028314C">
              <w:rPr>
                <w:i/>
                <w:szCs w:val="22"/>
              </w:rPr>
              <w:t>Description</w:t>
            </w:r>
            <w:r w:rsidRPr="0028314C">
              <w:rPr>
                <w:szCs w:val="22"/>
              </w:rPr>
              <w:t xml:space="preserve">:  </w:t>
            </w:r>
            <w:r w:rsidR="00F759BE" w:rsidRPr="0028314C">
              <w:rPr>
                <w:bCs/>
              </w:rPr>
              <w:t>No.1 Boiler</w:t>
            </w:r>
            <w:r w:rsidRPr="0028314C">
              <w:rPr>
                <w:bCs/>
              </w:rPr>
              <w:t xml:space="preserve"> is a 33.5 </w:t>
            </w:r>
            <w:proofErr w:type="spellStart"/>
            <w:r w:rsidRPr="0028314C">
              <w:rPr>
                <w:bCs/>
              </w:rPr>
              <w:t>MMBtu</w:t>
            </w:r>
            <w:proofErr w:type="spellEnd"/>
            <w:r w:rsidRPr="0028314C">
              <w:rPr>
                <w:bCs/>
              </w:rPr>
              <w:t>/</w:t>
            </w:r>
            <w:proofErr w:type="spellStart"/>
            <w:r w:rsidRPr="0028314C">
              <w:rPr>
                <w:bCs/>
              </w:rPr>
              <w:t>hr</w:t>
            </w:r>
            <w:proofErr w:type="spellEnd"/>
            <w:r w:rsidRPr="0028314C">
              <w:rPr>
                <w:bCs/>
              </w:rPr>
              <w:t xml:space="preserve"> capacity boiler that generates steam for process heat associated with the rendering and processing activities.</w:t>
            </w:r>
          </w:p>
          <w:p w14:paraId="4BB40955" w14:textId="77777777" w:rsidR="00D41432" w:rsidRPr="0028314C" w:rsidRDefault="00D41432" w:rsidP="003E073B">
            <w:pPr>
              <w:pStyle w:val="BodyText3"/>
              <w:rPr>
                <w:sz w:val="22"/>
                <w:szCs w:val="22"/>
              </w:rPr>
            </w:pPr>
            <w:r w:rsidRPr="0028314C">
              <w:rPr>
                <w:bCs/>
                <w:i/>
                <w:sz w:val="22"/>
                <w:szCs w:val="22"/>
              </w:rPr>
              <w:t xml:space="preserve">Fuels:  </w:t>
            </w:r>
            <w:r w:rsidR="003E073B" w:rsidRPr="0028314C">
              <w:rPr>
                <w:sz w:val="22"/>
                <w:szCs w:val="22"/>
              </w:rPr>
              <w:t xml:space="preserve"> This unit is authorized to fire natural gas, No. 2 fuel oil with a maximum sulfur content of 0.05% by weight; on-specification used oil</w:t>
            </w:r>
            <w:r w:rsidR="00743479" w:rsidRPr="0028314C">
              <w:rPr>
                <w:sz w:val="22"/>
                <w:szCs w:val="22"/>
              </w:rPr>
              <w:t xml:space="preserve"> with a maximum sulfur content of 0.5% by weight</w:t>
            </w:r>
            <w:r w:rsidR="003E073B" w:rsidRPr="0028314C">
              <w:rPr>
                <w:sz w:val="22"/>
                <w:szCs w:val="22"/>
              </w:rPr>
              <w:t>, No. 6 Fuel oil with a maximum sulfur content of 1.5% by weight; Ultra Low Sulfur Diesel (ULSD) and processed grease.</w:t>
            </w:r>
          </w:p>
          <w:p w14:paraId="54D6D739" w14:textId="77777777" w:rsidR="003E073B" w:rsidRPr="0028314C" w:rsidRDefault="003E073B" w:rsidP="00321264">
            <w:pPr>
              <w:pStyle w:val="BodyText3"/>
              <w:rPr>
                <w:sz w:val="22"/>
                <w:szCs w:val="22"/>
              </w:rPr>
            </w:pPr>
            <w:r w:rsidRPr="0028314C">
              <w:rPr>
                <w:i/>
                <w:sz w:val="22"/>
                <w:szCs w:val="22"/>
              </w:rPr>
              <w:t>Stack Parameters</w:t>
            </w:r>
            <w:r w:rsidRPr="0028314C">
              <w:rPr>
                <w:sz w:val="22"/>
                <w:szCs w:val="22"/>
              </w:rPr>
              <w:t xml:space="preserve">:  Exhaust gas exits at approximately </w:t>
            </w:r>
            <w:r w:rsidR="00321264" w:rsidRPr="0028314C">
              <w:rPr>
                <w:sz w:val="22"/>
                <w:szCs w:val="22"/>
              </w:rPr>
              <w:t>375</w:t>
            </w:r>
            <w:r w:rsidRPr="0028314C">
              <w:rPr>
                <w:sz w:val="22"/>
                <w:szCs w:val="22"/>
              </w:rPr>
              <w:t xml:space="preserve"> </w:t>
            </w:r>
            <w:r w:rsidRPr="0028314C">
              <w:rPr>
                <w:sz w:val="22"/>
                <w:szCs w:val="22"/>
                <w:vertAlign w:val="superscript"/>
              </w:rPr>
              <w:t>°</w:t>
            </w:r>
            <w:r w:rsidRPr="0028314C">
              <w:rPr>
                <w:sz w:val="22"/>
                <w:szCs w:val="22"/>
              </w:rPr>
              <w:t xml:space="preserve">F with a volumetric flow rate of </w:t>
            </w:r>
            <w:r w:rsidR="00321264" w:rsidRPr="0028314C">
              <w:rPr>
                <w:sz w:val="22"/>
                <w:szCs w:val="22"/>
              </w:rPr>
              <w:t>9,735</w:t>
            </w:r>
            <w:r w:rsidR="00A545BD" w:rsidRPr="0028314C">
              <w:rPr>
                <w:sz w:val="22"/>
                <w:szCs w:val="22"/>
              </w:rPr>
              <w:t xml:space="preserve"> </w:t>
            </w:r>
            <w:proofErr w:type="spellStart"/>
            <w:r w:rsidRPr="0028314C">
              <w:rPr>
                <w:sz w:val="22"/>
                <w:szCs w:val="22"/>
              </w:rPr>
              <w:t>acfm</w:t>
            </w:r>
            <w:proofErr w:type="spellEnd"/>
            <w:r w:rsidRPr="0028314C">
              <w:rPr>
                <w:sz w:val="22"/>
                <w:szCs w:val="22"/>
              </w:rPr>
              <w:t xml:space="preserve"> through a single stack that is approximately </w:t>
            </w:r>
            <w:r w:rsidR="00321264" w:rsidRPr="0028314C">
              <w:rPr>
                <w:sz w:val="22"/>
                <w:szCs w:val="22"/>
              </w:rPr>
              <w:t>2</w:t>
            </w:r>
            <w:r w:rsidRPr="0028314C">
              <w:rPr>
                <w:sz w:val="22"/>
                <w:szCs w:val="22"/>
              </w:rPr>
              <w:t xml:space="preserve"> feet in diameter and </w:t>
            </w:r>
            <w:r w:rsidR="00321264" w:rsidRPr="0028314C">
              <w:rPr>
                <w:sz w:val="22"/>
                <w:szCs w:val="22"/>
              </w:rPr>
              <w:t>31</w:t>
            </w:r>
            <w:r w:rsidRPr="0028314C">
              <w:rPr>
                <w:sz w:val="22"/>
                <w:szCs w:val="22"/>
              </w:rPr>
              <w:t xml:space="preserve"> feet above ground level.</w:t>
            </w:r>
          </w:p>
        </w:tc>
      </w:tr>
      <w:tr w:rsidR="00F759BE" w:rsidRPr="0028314C" w14:paraId="750EF3F2" w14:textId="77777777" w:rsidTr="0047323F">
        <w:trPr>
          <w:cantSplit/>
          <w:trHeight w:val="242"/>
        </w:trPr>
        <w:tc>
          <w:tcPr>
            <w:tcW w:w="1080" w:type="dxa"/>
          </w:tcPr>
          <w:p w14:paraId="408516E7" w14:textId="77777777" w:rsidR="00F759BE" w:rsidRPr="0028314C" w:rsidRDefault="00F759BE" w:rsidP="00F759BE">
            <w:pPr>
              <w:tabs>
                <w:tab w:val="left" w:pos="450"/>
                <w:tab w:val="left" w:pos="720"/>
              </w:tabs>
              <w:jc w:val="center"/>
              <w:rPr>
                <w:szCs w:val="22"/>
              </w:rPr>
            </w:pPr>
            <w:r w:rsidRPr="0028314C">
              <w:rPr>
                <w:szCs w:val="22"/>
              </w:rPr>
              <w:t>007</w:t>
            </w:r>
          </w:p>
        </w:tc>
        <w:tc>
          <w:tcPr>
            <w:tcW w:w="7218" w:type="dxa"/>
          </w:tcPr>
          <w:p w14:paraId="4CCC7A07" w14:textId="77777777" w:rsidR="003E073B" w:rsidRPr="0028314C" w:rsidRDefault="003E073B" w:rsidP="003E073B">
            <w:pPr>
              <w:tabs>
                <w:tab w:val="left" w:pos="450"/>
                <w:tab w:val="left" w:pos="720"/>
              </w:tabs>
              <w:spacing w:after="120"/>
              <w:rPr>
                <w:bCs/>
              </w:rPr>
            </w:pPr>
            <w:r w:rsidRPr="0028314C">
              <w:rPr>
                <w:i/>
                <w:szCs w:val="22"/>
              </w:rPr>
              <w:t>Description</w:t>
            </w:r>
            <w:r w:rsidRPr="0028314C">
              <w:rPr>
                <w:szCs w:val="22"/>
              </w:rPr>
              <w:t xml:space="preserve">:  </w:t>
            </w:r>
            <w:r w:rsidR="00F759BE" w:rsidRPr="0028314C">
              <w:rPr>
                <w:bCs/>
              </w:rPr>
              <w:t>No.2 Boiler</w:t>
            </w:r>
            <w:r w:rsidRPr="0028314C">
              <w:rPr>
                <w:bCs/>
              </w:rPr>
              <w:t xml:space="preserve"> is a 33.5 </w:t>
            </w:r>
            <w:proofErr w:type="spellStart"/>
            <w:r w:rsidRPr="0028314C">
              <w:rPr>
                <w:bCs/>
              </w:rPr>
              <w:t>MMBtu</w:t>
            </w:r>
            <w:proofErr w:type="spellEnd"/>
            <w:r w:rsidRPr="0028314C">
              <w:rPr>
                <w:bCs/>
              </w:rPr>
              <w:t>/</w:t>
            </w:r>
            <w:proofErr w:type="spellStart"/>
            <w:r w:rsidRPr="0028314C">
              <w:rPr>
                <w:bCs/>
              </w:rPr>
              <w:t>hr</w:t>
            </w:r>
            <w:proofErr w:type="spellEnd"/>
            <w:r w:rsidRPr="0028314C">
              <w:rPr>
                <w:bCs/>
              </w:rPr>
              <w:t xml:space="preserve"> capacity boiler that generates steam for process heat associated with the rendering and processing activities.</w:t>
            </w:r>
          </w:p>
          <w:p w14:paraId="5B723DC7" w14:textId="77777777" w:rsidR="003E073B" w:rsidRPr="0028314C" w:rsidRDefault="003E073B" w:rsidP="003E073B">
            <w:pPr>
              <w:pStyle w:val="BodyText3"/>
              <w:rPr>
                <w:sz w:val="22"/>
                <w:szCs w:val="22"/>
              </w:rPr>
            </w:pPr>
            <w:r w:rsidRPr="0028314C">
              <w:rPr>
                <w:bCs/>
                <w:i/>
                <w:sz w:val="22"/>
                <w:szCs w:val="22"/>
              </w:rPr>
              <w:t xml:space="preserve">Fuels:  </w:t>
            </w:r>
            <w:r w:rsidRPr="0028314C">
              <w:rPr>
                <w:sz w:val="22"/>
                <w:szCs w:val="22"/>
              </w:rPr>
              <w:t xml:space="preserve"> This unit is authorized to fire natural gas, No. 2 fuel oil with a maximum sulfur content of 0.05% by weight; on-specification used oil</w:t>
            </w:r>
            <w:r w:rsidR="00743479" w:rsidRPr="0028314C">
              <w:rPr>
                <w:sz w:val="22"/>
                <w:szCs w:val="22"/>
              </w:rPr>
              <w:t xml:space="preserve"> with a maximum sulfur content of 0.5% by weight</w:t>
            </w:r>
            <w:r w:rsidRPr="0028314C">
              <w:rPr>
                <w:sz w:val="22"/>
                <w:szCs w:val="22"/>
              </w:rPr>
              <w:t>, No. 6 Fuel oil with a maximum sulfur content of 1.5% by weight; Ultra Low Sulfur Diesel (ULSD) and processed.</w:t>
            </w:r>
          </w:p>
          <w:p w14:paraId="48B8CFF6" w14:textId="77777777" w:rsidR="00F759BE" w:rsidRPr="0028314C" w:rsidRDefault="003E073B" w:rsidP="00744A48">
            <w:pPr>
              <w:spacing w:after="120"/>
              <w:rPr>
                <w:szCs w:val="22"/>
              </w:rPr>
            </w:pPr>
            <w:r w:rsidRPr="0028314C">
              <w:rPr>
                <w:i/>
                <w:szCs w:val="22"/>
              </w:rPr>
              <w:t>Stack Parameters</w:t>
            </w:r>
            <w:r w:rsidRPr="0028314C">
              <w:rPr>
                <w:szCs w:val="22"/>
              </w:rPr>
              <w:t xml:space="preserve">:  Exhaust gas exits at approximately </w:t>
            </w:r>
            <w:r w:rsidR="00321264" w:rsidRPr="0028314C">
              <w:rPr>
                <w:szCs w:val="22"/>
              </w:rPr>
              <w:t>3</w:t>
            </w:r>
            <w:r w:rsidRPr="0028314C">
              <w:rPr>
                <w:szCs w:val="22"/>
              </w:rPr>
              <w:t xml:space="preserve">50 </w:t>
            </w:r>
            <w:r w:rsidRPr="0028314C">
              <w:rPr>
                <w:szCs w:val="22"/>
                <w:vertAlign w:val="superscript"/>
              </w:rPr>
              <w:t>°</w:t>
            </w:r>
            <w:r w:rsidRPr="0028314C">
              <w:rPr>
                <w:szCs w:val="22"/>
              </w:rPr>
              <w:t xml:space="preserve">F with a volumetric flow rate </w:t>
            </w:r>
            <w:r w:rsidR="001F03B1" w:rsidRPr="0028314C">
              <w:rPr>
                <w:szCs w:val="22"/>
              </w:rPr>
              <w:t xml:space="preserve">of </w:t>
            </w:r>
            <w:r w:rsidR="001F03B1" w:rsidRPr="0028314C">
              <w:rPr>
                <w:sz w:val="20"/>
              </w:rPr>
              <w:t>9,735</w:t>
            </w:r>
            <w:r w:rsidR="00A545BD" w:rsidRPr="0028314C">
              <w:rPr>
                <w:szCs w:val="22"/>
              </w:rPr>
              <w:t xml:space="preserve"> </w:t>
            </w:r>
            <w:proofErr w:type="spellStart"/>
            <w:r w:rsidRPr="0028314C">
              <w:rPr>
                <w:szCs w:val="22"/>
              </w:rPr>
              <w:t>acfm</w:t>
            </w:r>
            <w:proofErr w:type="spellEnd"/>
            <w:r w:rsidRPr="0028314C">
              <w:rPr>
                <w:szCs w:val="22"/>
              </w:rPr>
              <w:t xml:space="preserve"> through a single stack that is ap</w:t>
            </w:r>
            <w:r w:rsidR="00050552" w:rsidRPr="0028314C">
              <w:rPr>
                <w:szCs w:val="22"/>
              </w:rPr>
              <w:t xml:space="preserve">proximately </w:t>
            </w:r>
            <w:r w:rsidR="00321264" w:rsidRPr="0028314C">
              <w:rPr>
                <w:szCs w:val="22"/>
              </w:rPr>
              <w:t>2</w:t>
            </w:r>
            <w:r w:rsidR="00050552" w:rsidRPr="0028314C">
              <w:rPr>
                <w:szCs w:val="22"/>
              </w:rPr>
              <w:t xml:space="preserve"> feet in diameter </w:t>
            </w:r>
            <w:r w:rsidRPr="0028314C">
              <w:rPr>
                <w:szCs w:val="22"/>
              </w:rPr>
              <w:t xml:space="preserve">and </w:t>
            </w:r>
            <w:r w:rsidR="00321264" w:rsidRPr="0028314C">
              <w:rPr>
                <w:szCs w:val="22"/>
              </w:rPr>
              <w:t>25</w:t>
            </w:r>
            <w:r w:rsidRPr="0028314C">
              <w:rPr>
                <w:szCs w:val="22"/>
              </w:rPr>
              <w:t xml:space="preserve"> feet above ground level.</w:t>
            </w:r>
          </w:p>
        </w:tc>
      </w:tr>
      <w:tr w:rsidR="0047323F" w:rsidRPr="0028314C" w14:paraId="784E1E89" w14:textId="77777777" w:rsidTr="0047323F">
        <w:trPr>
          <w:cantSplit/>
          <w:trHeight w:val="242"/>
        </w:trPr>
        <w:tc>
          <w:tcPr>
            <w:tcW w:w="1080" w:type="dxa"/>
          </w:tcPr>
          <w:p w14:paraId="2BD7601A" w14:textId="080A44E8" w:rsidR="0047323F" w:rsidRPr="0028314C" w:rsidRDefault="0047323F" w:rsidP="0047323F">
            <w:pPr>
              <w:tabs>
                <w:tab w:val="left" w:pos="450"/>
                <w:tab w:val="left" w:pos="720"/>
              </w:tabs>
              <w:jc w:val="center"/>
              <w:rPr>
                <w:szCs w:val="22"/>
              </w:rPr>
            </w:pPr>
            <w:r w:rsidRPr="0028314C">
              <w:rPr>
                <w:szCs w:val="22"/>
              </w:rPr>
              <w:t>008</w:t>
            </w:r>
          </w:p>
        </w:tc>
        <w:tc>
          <w:tcPr>
            <w:tcW w:w="7218" w:type="dxa"/>
          </w:tcPr>
          <w:p w14:paraId="0D021E20" w14:textId="77777777" w:rsidR="0047323F" w:rsidRPr="0028314C" w:rsidRDefault="0047323F" w:rsidP="0047323F">
            <w:pPr>
              <w:tabs>
                <w:tab w:val="left" w:pos="450"/>
                <w:tab w:val="left" w:pos="720"/>
              </w:tabs>
              <w:spacing w:after="120"/>
              <w:rPr>
                <w:bCs/>
              </w:rPr>
            </w:pPr>
            <w:r w:rsidRPr="0028314C">
              <w:rPr>
                <w:i/>
                <w:szCs w:val="22"/>
              </w:rPr>
              <w:t>Description</w:t>
            </w:r>
            <w:r w:rsidRPr="0028314C">
              <w:rPr>
                <w:szCs w:val="22"/>
              </w:rPr>
              <w:t xml:space="preserve">:  </w:t>
            </w:r>
            <w:r w:rsidRPr="0028314C">
              <w:rPr>
                <w:bCs/>
              </w:rPr>
              <w:t xml:space="preserve">No. 3 Boiler is a 32.7 </w:t>
            </w:r>
            <w:proofErr w:type="spellStart"/>
            <w:r w:rsidRPr="0028314C">
              <w:rPr>
                <w:bCs/>
              </w:rPr>
              <w:t>MMBtu</w:t>
            </w:r>
            <w:proofErr w:type="spellEnd"/>
            <w:r w:rsidRPr="0028314C">
              <w:rPr>
                <w:bCs/>
              </w:rPr>
              <w:t>/</w:t>
            </w:r>
            <w:proofErr w:type="spellStart"/>
            <w:r w:rsidRPr="0028314C">
              <w:rPr>
                <w:bCs/>
              </w:rPr>
              <w:t>hr</w:t>
            </w:r>
            <w:proofErr w:type="spellEnd"/>
            <w:r w:rsidRPr="0028314C">
              <w:rPr>
                <w:bCs/>
              </w:rPr>
              <w:t xml:space="preserve"> capacity boiler that generates steam for process heat associated with the rendering and processing activities.</w:t>
            </w:r>
          </w:p>
          <w:p w14:paraId="254A5AB0" w14:textId="77777777" w:rsidR="0047323F" w:rsidRPr="0028314C" w:rsidRDefault="0047323F" w:rsidP="0047323F">
            <w:pPr>
              <w:pStyle w:val="BodyText3"/>
              <w:rPr>
                <w:sz w:val="22"/>
                <w:szCs w:val="22"/>
              </w:rPr>
            </w:pPr>
            <w:r w:rsidRPr="0028314C">
              <w:rPr>
                <w:bCs/>
                <w:i/>
                <w:sz w:val="22"/>
                <w:szCs w:val="22"/>
              </w:rPr>
              <w:t xml:space="preserve">Fuels:  </w:t>
            </w:r>
            <w:r w:rsidRPr="0028314C">
              <w:rPr>
                <w:sz w:val="22"/>
                <w:szCs w:val="22"/>
              </w:rPr>
              <w:t xml:space="preserve"> This unit is authorized to fire natural gas, No. 2 fuel oil with a maximum sulfur content of 0.05% by weight; on-specification used oil with a maximum sulfur content of 0.5% by weight, No. 6 Fuel oil with a maximum sulfur content of 1.5% by weight; Ultra Low Sulfur Diesel (ULSD) and processed grease.</w:t>
            </w:r>
          </w:p>
          <w:p w14:paraId="008E909A" w14:textId="3085DA18" w:rsidR="0047323F" w:rsidRPr="0028314C" w:rsidRDefault="0047323F" w:rsidP="0047323F">
            <w:pPr>
              <w:tabs>
                <w:tab w:val="left" w:pos="450"/>
                <w:tab w:val="left" w:pos="720"/>
              </w:tabs>
              <w:spacing w:after="120"/>
              <w:rPr>
                <w:i/>
                <w:szCs w:val="22"/>
              </w:rPr>
            </w:pPr>
            <w:r w:rsidRPr="0028314C">
              <w:rPr>
                <w:i/>
                <w:szCs w:val="22"/>
              </w:rPr>
              <w:t>Stack Parameters</w:t>
            </w:r>
            <w:r w:rsidRPr="0028314C">
              <w:rPr>
                <w:szCs w:val="22"/>
              </w:rPr>
              <w:t xml:space="preserve">:  Exhaust gas exits at approximately 355 </w:t>
            </w:r>
            <w:r w:rsidRPr="0028314C">
              <w:rPr>
                <w:szCs w:val="22"/>
                <w:vertAlign w:val="superscript"/>
              </w:rPr>
              <w:t>°</w:t>
            </w:r>
            <w:r w:rsidRPr="0028314C">
              <w:rPr>
                <w:szCs w:val="22"/>
              </w:rPr>
              <w:t xml:space="preserve">F with a volumetric flow rate of 11,943 </w:t>
            </w:r>
            <w:proofErr w:type="spellStart"/>
            <w:r w:rsidRPr="0028314C">
              <w:rPr>
                <w:szCs w:val="22"/>
              </w:rPr>
              <w:t>acfm</w:t>
            </w:r>
            <w:proofErr w:type="spellEnd"/>
            <w:r w:rsidRPr="0028314C">
              <w:rPr>
                <w:szCs w:val="22"/>
              </w:rPr>
              <w:t xml:space="preserve"> through a single stack that is approximately 2.6 feet in diameter and 38 feet above ground level.</w:t>
            </w:r>
          </w:p>
        </w:tc>
      </w:tr>
      <w:tr w:rsidR="0047323F" w:rsidRPr="0028314C" w14:paraId="4B701745" w14:textId="77777777" w:rsidTr="00744A48">
        <w:trPr>
          <w:cantSplit/>
          <w:trHeight w:val="242"/>
        </w:trPr>
        <w:tc>
          <w:tcPr>
            <w:tcW w:w="1080" w:type="dxa"/>
            <w:tcBorders>
              <w:bottom w:val="single" w:sz="4" w:space="0" w:color="auto"/>
            </w:tcBorders>
          </w:tcPr>
          <w:p w14:paraId="4B135FED" w14:textId="5336595D" w:rsidR="0047323F" w:rsidRPr="0028314C" w:rsidRDefault="0047323F" w:rsidP="0047323F">
            <w:pPr>
              <w:tabs>
                <w:tab w:val="left" w:pos="450"/>
                <w:tab w:val="left" w:pos="720"/>
              </w:tabs>
              <w:jc w:val="center"/>
              <w:rPr>
                <w:szCs w:val="22"/>
              </w:rPr>
            </w:pPr>
            <w:r w:rsidRPr="0028314C">
              <w:rPr>
                <w:szCs w:val="22"/>
              </w:rPr>
              <w:t>017</w:t>
            </w:r>
          </w:p>
        </w:tc>
        <w:tc>
          <w:tcPr>
            <w:tcW w:w="7218" w:type="dxa"/>
            <w:tcBorders>
              <w:bottom w:val="single" w:sz="4" w:space="0" w:color="auto"/>
            </w:tcBorders>
          </w:tcPr>
          <w:p w14:paraId="670F2584" w14:textId="77777777" w:rsidR="0047323F" w:rsidRPr="00624874" w:rsidRDefault="0047323F" w:rsidP="0047323F">
            <w:pPr>
              <w:pStyle w:val="BodyText2"/>
              <w:spacing w:line="240" w:lineRule="auto"/>
              <w:jc w:val="both"/>
              <w:rPr>
                <w:sz w:val="20"/>
              </w:rPr>
            </w:pPr>
            <w:r w:rsidRPr="00624874">
              <w:rPr>
                <w:i/>
                <w:sz w:val="20"/>
              </w:rPr>
              <w:t>Description</w:t>
            </w:r>
            <w:r w:rsidRPr="00624874">
              <w:rPr>
                <w:sz w:val="20"/>
              </w:rPr>
              <w:t xml:space="preserve">:  </w:t>
            </w:r>
            <w:r w:rsidRPr="00624874">
              <w:rPr>
                <w:bCs/>
                <w:sz w:val="20"/>
              </w:rPr>
              <w:t>No. 4 Boiler</w:t>
            </w:r>
            <w:r w:rsidRPr="00624874">
              <w:rPr>
                <w:sz w:val="20"/>
              </w:rPr>
              <w:t xml:space="preserve"> </w:t>
            </w:r>
            <w:r w:rsidRPr="00624874">
              <w:rPr>
                <w:bCs/>
                <w:sz w:val="20"/>
              </w:rPr>
              <w:t xml:space="preserve">is a 9.9 </w:t>
            </w:r>
            <w:proofErr w:type="spellStart"/>
            <w:r w:rsidRPr="00624874">
              <w:rPr>
                <w:bCs/>
                <w:sz w:val="20"/>
              </w:rPr>
              <w:t>MMBtu</w:t>
            </w:r>
            <w:proofErr w:type="spellEnd"/>
            <w:r w:rsidRPr="00624874">
              <w:rPr>
                <w:bCs/>
                <w:sz w:val="20"/>
              </w:rPr>
              <w:t>/hour capacity boiler that solely provides energy for SPN solvent extraction process.</w:t>
            </w:r>
            <w:r w:rsidRPr="00624874">
              <w:rPr>
                <w:sz w:val="20"/>
              </w:rPr>
              <w:t xml:space="preserve"> </w:t>
            </w:r>
          </w:p>
          <w:p w14:paraId="4B1F25E6" w14:textId="77777777" w:rsidR="0047323F" w:rsidRPr="00624874" w:rsidRDefault="0047323F" w:rsidP="0047323F">
            <w:pPr>
              <w:pStyle w:val="BodyText3"/>
              <w:rPr>
                <w:sz w:val="20"/>
                <w:szCs w:val="20"/>
              </w:rPr>
            </w:pPr>
            <w:r w:rsidRPr="00624874">
              <w:rPr>
                <w:bCs/>
                <w:i/>
                <w:sz w:val="20"/>
                <w:szCs w:val="20"/>
              </w:rPr>
              <w:t xml:space="preserve">Fuels:  </w:t>
            </w:r>
            <w:r w:rsidRPr="00624874">
              <w:rPr>
                <w:sz w:val="20"/>
                <w:szCs w:val="20"/>
              </w:rPr>
              <w:t xml:space="preserve"> This unit is authorized to fire natural gas, No. 2 fuel oil with a maximum sulfur content of 0.05% by weight; on-specification used oil with a maximum sulfur content of 0.05% by weight, Ultra Low Sulfur Diesel (ULSD), and processed grease.</w:t>
            </w:r>
          </w:p>
          <w:p w14:paraId="5B52E01D" w14:textId="77777777" w:rsidR="0047323F" w:rsidRPr="00624874" w:rsidRDefault="0047323F" w:rsidP="002B4BE1">
            <w:pPr>
              <w:tabs>
                <w:tab w:val="left" w:pos="450"/>
                <w:tab w:val="left" w:pos="720"/>
              </w:tabs>
              <w:spacing w:after="120"/>
              <w:rPr>
                <w:color w:val="FF0000"/>
                <w:sz w:val="20"/>
                <w:u w:val="double"/>
              </w:rPr>
            </w:pPr>
            <w:r w:rsidRPr="00624874">
              <w:rPr>
                <w:i/>
                <w:color w:val="FF0000"/>
                <w:sz w:val="20"/>
                <w:u w:val="double"/>
              </w:rPr>
              <w:t xml:space="preserve">Stack Parameters:  </w:t>
            </w:r>
            <w:r w:rsidR="00AE2DC4" w:rsidRPr="00624874">
              <w:rPr>
                <w:color w:val="FF0000"/>
                <w:sz w:val="20"/>
                <w:u w:val="double"/>
              </w:rPr>
              <w:t xml:space="preserve">Exhaust gas exists at approximately </w:t>
            </w:r>
            <w:r w:rsidR="002B4BE1" w:rsidRPr="00624874">
              <w:rPr>
                <w:color w:val="FF0000"/>
                <w:sz w:val="20"/>
                <w:u w:val="double"/>
              </w:rPr>
              <w:t>375</w:t>
            </w:r>
            <w:r w:rsidR="00AE2DC4" w:rsidRPr="00624874">
              <w:rPr>
                <w:color w:val="FF0000"/>
                <w:sz w:val="20"/>
                <w:u w:val="double"/>
              </w:rPr>
              <w:t xml:space="preserve"> °F with a volumetric flow rate of </w:t>
            </w:r>
            <w:r w:rsidR="002B4BE1" w:rsidRPr="00624874">
              <w:rPr>
                <w:color w:val="FF0000"/>
                <w:sz w:val="20"/>
                <w:u w:val="double"/>
              </w:rPr>
              <w:t xml:space="preserve">1,909 </w:t>
            </w:r>
            <w:proofErr w:type="spellStart"/>
            <w:r w:rsidR="002B4BE1" w:rsidRPr="00624874">
              <w:rPr>
                <w:color w:val="FF0000"/>
                <w:sz w:val="20"/>
                <w:u w:val="double"/>
              </w:rPr>
              <w:t>scfm</w:t>
            </w:r>
            <w:proofErr w:type="spellEnd"/>
            <w:r w:rsidR="002B4BE1" w:rsidRPr="00624874">
              <w:rPr>
                <w:color w:val="FF0000"/>
                <w:sz w:val="20"/>
                <w:u w:val="double"/>
              </w:rPr>
              <w:t xml:space="preserve"> </w:t>
            </w:r>
            <w:r w:rsidR="00AE2DC4" w:rsidRPr="00624874">
              <w:rPr>
                <w:color w:val="FF0000"/>
                <w:sz w:val="20"/>
                <w:u w:val="double"/>
              </w:rPr>
              <w:t>through a single stack that is approximately 2 feet in diameter and 15 feet above ground level.</w:t>
            </w:r>
          </w:p>
          <w:p w14:paraId="4153EB21" w14:textId="1184173A" w:rsidR="006813B9" w:rsidRPr="00624874" w:rsidRDefault="006813B9" w:rsidP="002B4BE1">
            <w:pPr>
              <w:tabs>
                <w:tab w:val="left" w:pos="450"/>
                <w:tab w:val="left" w:pos="720"/>
              </w:tabs>
              <w:spacing w:after="120"/>
              <w:rPr>
                <w:i/>
                <w:sz w:val="20"/>
                <w:u w:val="double"/>
              </w:rPr>
            </w:pPr>
            <w:r w:rsidRPr="00624874">
              <w:rPr>
                <w:i/>
                <w:color w:val="FF0000"/>
                <w:sz w:val="20"/>
                <w:u w:val="double"/>
              </w:rPr>
              <w:t>The boiler is equipped with an oxygen trim system</w:t>
            </w:r>
            <w:r w:rsidR="00624874">
              <w:rPr>
                <w:i/>
                <w:color w:val="FF0000"/>
                <w:sz w:val="20"/>
                <w:u w:val="double"/>
              </w:rPr>
              <w:t>.</w:t>
            </w:r>
          </w:p>
        </w:tc>
      </w:tr>
    </w:tbl>
    <w:p w14:paraId="08E2AA0E" w14:textId="5ECC1545" w:rsidR="003E073B" w:rsidRPr="0028314C" w:rsidRDefault="00C8506A" w:rsidP="0047323F">
      <w:pPr>
        <w:ind w:left="810"/>
      </w:pPr>
      <w:r w:rsidRPr="0028314C">
        <w:br w:type="page"/>
      </w:r>
      <w:r w:rsidR="00D41432" w:rsidRPr="0028314C">
        <w:lastRenderedPageBreak/>
        <w:t xml:space="preserve">{Permitting notes:  These emissions units are regulated under: Rule 62-296.406, F.A.C. – </w:t>
      </w:r>
      <w:r w:rsidR="00D41432" w:rsidRPr="0028314C">
        <w:rPr>
          <w:bCs/>
        </w:rPr>
        <w:t>Fossil Fuel Steam Generators with Less Than 250 Million Btu Per Hour Heat Input, New and Existing Emissions Units</w:t>
      </w:r>
      <w:r w:rsidR="00D41432" w:rsidRPr="0028314C">
        <w:t xml:space="preserve">; Best Available Control Technology (BACT) Determination dated </w:t>
      </w:r>
      <w:r w:rsidR="0068584D" w:rsidRPr="0028314C">
        <w:t>September 27, 2013</w:t>
      </w:r>
      <w:r w:rsidR="00D41432" w:rsidRPr="0028314C">
        <w:t xml:space="preserve"> is applicable to Emissions Unit 017, BACT Determinations dated </w:t>
      </w:r>
      <w:r w:rsidR="00D41432" w:rsidRPr="0028314C">
        <w:rPr>
          <w:szCs w:val="22"/>
        </w:rPr>
        <w:t>October 21, 1988, January 25, 1991, and April 20, 2010</w:t>
      </w:r>
      <w:r w:rsidR="00D41432" w:rsidRPr="0028314C">
        <w:rPr>
          <w:szCs w:val="22"/>
          <w:u w:val="single"/>
        </w:rPr>
        <w:t xml:space="preserve"> </w:t>
      </w:r>
      <w:r w:rsidR="00D41432" w:rsidRPr="0028314C">
        <w:t>are applicable to Emissions Units 006, 007, and 008.</w:t>
      </w:r>
      <w:r w:rsidR="003E073B" w:rsidRPr="0028314C">
        <w:t xml:space="preserve">  These emission units are subject to 40 CFR 63, Subpart DDDDD, </w:t>
      </w:r>
      <w:proofErr w:type="gramStart"/>
      <w:r w:rsidR="003E073B" w:rsidRPr="0028314C">
        <w:t>National</w:t>
      </w:r>
      <w:proofErr w:type="gramEnd"/>
      <w:r w:rsidR="003E073B" w:rsidRPr="0028314C">
        <w:t xml:space="preserve"> Emission Standards for Hazardous Air Pollutants for Major Sources: Industrial, Commercial, and Institutional Boilers and Process Heaters.</w:t>
      </w:r>
      <w:r w:rsidR="003E073B" w:rsidRPr="0028314C">
        <w:rPr>
          <w:szCs w:val="22"/>
        </w:rPr>
        <w:t xml:space="preserve"> Emissions Unit Nos. 006, 007, and 008 are classified as existing industrial boilers</w:t>
      </w:r>
      <w:r w:rsidR="00432263" w:rsidRPr="0028314C">
        <w:rPr>
          <w:szCs w:val="22"/>
        </w:rPr>
        <w:t>, and</w:t>
      </w:r>
      <w:r w:rsidR="003E073B" w:rsidRPr="0028314C">
        <w:rPr>
          <w:szCs w:val="22"/>
        </w:rPr>
        <w:t xml:space="preserve"> Emissions Unit No. 017 is classified as a new industrial boiler</w:t>
      </w:r>
      <w:r w:rsidR="00432263" w:rsidRPr="0028314C">
        <w:rPr>
          <w:szCs w:val="22"/>
        </w:rPr>
        <w:t xml:space="preserve"> under this Subpart</w:t>
      </w:r>
      <w:r w:rsidR="003E073B" w:rsidRPr="0028314C">
        <w:rPr>
          <w:szCs w:val="22"/>
        </w:rPr>
        <w:t>.</w:t>
      </w:r>
      <w:r w:rsidR="00BF5FAE" w:rsidRPr="0028314C">
        <w:rPr>
          <w:szCs w:val="22"/>
        </w:rPr>
        <w:t>}</w:t>
      </w:r>
      <w:r w:rsidR="003E073B" w:rsidRPr="0028314C">
        <w:rPr>
          <w:szCs w:val="22"/>
        </w:rPr>
        <w:t xml:space="preserve"> </w:t>
      </w:r>
    </w:p>
    <w:p w14:paraId="7AA2A064" w14:textId="77777777" w:rsidR="00D41432" w:rsidRPr="0028314C" w:rsidRDefault="00D41432" w:rsidP="00D41432">
      <w:pPr>
        <w:tabs>
          <w:tab w:val="left" w:pos="0"/>
        </w:tabs>
        <w:suppressAutoHyphens/>
        <w:ind w:right="-724"/>
      </w:pPr>
    </w:p>
    <w:p w14:paraId="0C5D14AD" w14:textId="77777777" w:rsidR="00151782" w:rsidRPr="0028314C" w:rsidRDefault="00151782" w:rsidP="00030E24">
      <w:pPr>
        <w:tabs>
          <w:tab w:val="left" w:pos="0"/>
        </w:tabs>
        <w:suppressAutoHyphens/>
        <w:spacing w:before="120" w:after="120"/>
        <w:ind w:left="720"/>
        <w:jc w:val="both"/>
        <w:rPr>
          <w:b/>
          <w:szCs w:val="22"/>
        </w:rPr>
      </w:pPr>
      <w:r w:rsidRPr="0028314C">
        <w:rPr>
          <w:b/>
          <w:szCs w:val="22"/>
        </w:rPr>
        <w:t>Essential Potential to Emit (PTE) Parameters</w:t>
      </w:r>
    </w:p>
    <w:p w14:paraId="0B7DE40E" w14:textId="77777777" w:rsidR="00217725" w:rsidRPr="0028314C" w:rsidRDefault="00A23302" w:rsidP="00264B32">
      <w:pPr>
        <w:spacing w:after="120"/>
        <w:ind w:left="720" w:hanging="720"/>
        <w:rPr>
          <w:szCs w:val="22"/>
        </w:rPr>
      </w:pPr>
      <w:r w:rsidRPr="0028314C">
        <w:rPr>
          <w:b/>
          <w:szCs w:val="22"/>
        </w:rPr>
        <w:t>A.</w:t>
      </w:r>
      <w:r w:rsidR="00217725" w:rsidRPr="0028314C">
        <w:rPr>
          <w:b/>
          <w:szCs w:val="22"/>
        </w:rPr>
        <w:t>1</w:t>
      </w:r>
      <w:r w:rsidRPr="0028314C">
        <w:rPr>
          <w:b/>
          <w:szCs w:val="22"/>
        </w:rPr>
        <w:t>.</w:t>
      </w:r>
      <w:r w:rsidR="009112DB" w:rsidRPr="0028314C">
        <w:rPr>
          <w:b/>
          <w:szCs w:val="22"/>
        </w:rPr>
        <w:tab/>
      </w:r>
      <w:r w:rsidR="009112DB" w:rsidRPr="0028314C">
        <w:rPr>
          <w:bCs/>
          <w:szCs w:val="22"/>
          <w:u w:val="single"/>
        </w:rPr>
        <w:t>Hours of Operation</w:t>
      </w:r>
      <w:r w:rsidR="00A119BE" w:rsidRPr="0028314C">
        <w:rPr>
          <w:bCs/>
          <w:szCs w:val="22"/>
          <w:u w:val="single"/>
        </w:rPr>
        <w:t>:</w:t>
      </w:r>
      <w:r w:rsidR="00217725" w:rsidRPr="0028314C">
        <w:rPr>
          <w:bCs/>
          <w:szCs w:val="22"/>
        </w:rPr>
        <w:t xml:space="preserve"> </w:t>
      </w:r>
      <w:r w:rsidR="00217725" w:rsidRPr="0028314C">
        <w:rPr>
          <w:szCs w:val="22"/>
        </w:rPr>
        <w:t xml:space="preserve">The hours of operation of </w:t>
      </w:r>
      <w:r w:rsidR="000D6D3B" w:rsidRPr="0028314C">
        <w:rPr>
          <w:szCs w:val="22"/>
        </w:rPr>
        <w:t xml:space="preserve">each of </w:t>
      </w:r>
      <w:r w:rsidR="00217725" w:rsidRPr="0028314C">
        <w:rPr>
          <w:szCs w:val="22"/>
        </w:rPr>
        <w:t>the emissions units are not restricted.</w:t>
      </w:r>
    </w:p>
    <w:p w14:paraId="77A29911" w14:textId="6A7792BB" w:rsidR="009112DB" w:rsidRPr="0028314C" w:rsidRDefault="00217725" w:rsidP="00264B32">
      <w:pPr>
        <w:pStyle w:val="Header"/>
        <w:tabs>
          <w:tab w:val="clear" w:pos="4320"/>
          <w:tab w:val="clear" w:pos="8640"/>
        </w:tabs>
        <w:suppressAutoHyphens/>
        <w:spacing w:after="120"/>
        <w:ind w:left="720" w:hanging="720"/>
        <w:rPr>
          <w:szCs w:val="22"/>
        </w:rPr>
      </w:pPr>
      <w:r w:rsidRPr="0028314C">
        <w:rPr>
          <w:szCs w:val="22"/>
        </w:rPr>
        <w:t xml:space="preserve"> </w:t>
      </w:r>
      <w:r w:rsidR="00264B32" w:rsidRPr="0028314C">
        <w:rPr>
          <w:szCs w:val="22"/>
        </w:rPr>
        <w:tab/>
      </w:r>
      <w:r w:rsidR="009112DB" w:rsidRPr="0028314C">
        <w:rPr>
          <w:szCs w:val="22"/>
        </w:rPr>
        <w:t>[Rules 62-4.160(2) and 62-210.200(PTE), F.A.C.]</w:t>
      </w:r>
    </w:p>
    <w:p w14:paraId="5CFD9105" w14:textId="77777777" w:rsidR="00217725" w:rsidRPr="0028314C" w:rsidRDefault="004D6F47" w:rsidP="00264B32">
      <w:pPr>
        <w:suppressAutoHyphens/>
        <w:spacing w:after="240"/>
        <w:ind w:left="720" w:hanging="720"/>
        <w:rPr>
          <w:szCs w:val="22"/>
        </w:rPr>
      </w:pPr>
      <w:r w:rsidRPr="0028314C">
        <w:rPr>
          <w:b/>
          <w:szCs w:val="22"/>
        </w:rPr>
        <w:t>A.</w:t>
      </w:r>
      <w:r w:rsidR="00217725" w:rsidRPr="0028314C">
        <w:rPr>
          <w:b/>
          <w:szCs w:val="22"/>
        </w:rPr>
        <w:t>2</w:t>
      </w:r>
      <w:r w:rsidRPr="0028314C">
        <w:rPr>
          <w:szCs w:val="22"/>
        </w:rPr>
        <w:t>.</w:t>
      </w:r>
      <w:r w:rsidRPr="0028314C">
        <w:rPr>
          <w:szCs w:val="22"/>
        </w:rPr>
        <w:tab/>
      </w:r>
      <w:r w:rsidR="00217725" w:rsidRPr="0028314C">
        <w:rPr>
          <w:szCs w:val="22"/>
          <w:u w:val="single"/>
        </w:rPr>
        <w:t>Maximum Operation Rates</w:t>
      </w:r>
      <w:r w:rsidR="00264475" w:rsidRPr="0028314C">
        <w:rPr>
          <w:szCs w:val="22"/>
          <w:u w:val="single"/>
        </w:rPr>
        <w:t>:</w:t>
      </w:r>
      <w:r w:rsidR="00217725" w:rsidRPr="0028314C">
        <w:rPr>
          <w:szCs w:val="22"/>
        </w:rPr>
        <w:t xml:space="preserve"> The maximum heat input rates for the emissions units are as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425"/>
        <w:gridCol w:w="3138"/>
      </w:tblGrid>
      <w:tr w:rsidR="00217725" w:rsidRPr="0028314C" w14:paraId="2120559A" w14:textId="77777777" w:rsidTr="00EF5773">
        <w:trPr>
          <w:jc w:val="center"/>
        </w:trPr>
        <w:tc>
          <w:tcPr>
            <w:tcW w:w="1425" w:type="dxa"/>
            <w:tcBorders>
              <w:top w:val="single" w:sz="4" w:space="0" w:color="auto"/>
              <w:bottom w:val="single" w:sz="6" w:space="0" w:color="auto"/>
            </w:tcBorders>
            <w:shd w:val="clear" w:color="auto" w:fill="FFFFFF"/>
          </w:tcPr>
          <w:p w14:paraId="5A6C0724" w14:textId="77777777" w:rsidR="00217725" w:rsidRPr="0028314C" w:rsidRDefault="00217725" w:rsidP="00264B32">
            <w:pPr>
              <w:tabs>
                <w:tab w:val="left" w:pos="1440"/>
                <w:tab w:val="left" w:pos="1884"/>
                <w:tab w:val="right" w:pos="8784"/>
              </w:tabs>
              <w:spacing w:after="120"/>
              <w:ind w:left="720" w:hanging="720"/>
              <w:jc w:val="center"/>
              <w:rPr>
                <w:b/>
                <w:bCs/>
                <w:szCs w:val="22"/>
              </w:rPr>
            </w:pPr>
            <w:r w:rsidRPr="0028314C">
              <w:rPr>
                <w:b/>
                <w:bCs/>
                <w:szCs w:val="22"/>
              </w:rPr>
              <w:t>E.U. ID No.</w:t>
            </w:r>
          </w:p>
        </w:tc>
        <w:tc>
          <w:tcPr>
            <w:tcW w:w="3138" w:type="dxa"/>
            <w:tcBorders>
              <w:top w:val="single" w:sz="4" w:space="0" w:color="auto"/>
              <w:bottom w:val="single" w:sz="6" w:space="0" w:color="auto"/>
            </w:tcBorders>
            <w:shd w:val="clear" w:color="auto" w:fill="FFFFFF"/>
          </w:tcPr>
          <w:p w14:paraId="7D5AD813" w14:textId="77777777" w:rsidR="00217725" w:rsidRPr="0028314C" w:rsidRDefault="00217725" w:rsidP="00264B32">
            <w:pPr>
              <w:tabs>
                <w:tab w:val="left" w:pos="1440"/>
                <w:tab w:val="left" w:pos="1884"/>
                <w:tab w:val="right" w:pos="8784"/>
              </w:tabs>
              <w:spacing w:after="120"/>
              <w:ind w:left="720" w:hanging="720"/>
              <w:jc w:val="center"/>
              <w:rPr>
                <w:b/>
                <w:bCs/>
                <w:szCs w:val="22"/>
              </w:rPr>
            </w:pPr>
            <w:r w:rsidRPr="0028314C">
              <w:rPr>
                <w:b/>
                <w:bCs/>
                <w:szCs w:val="22"/>
              </w:rPr>
              <w:t>Maximum Heat Input Rate (</w:t>
            </w:r>
            <w:proofErr w:type="spellStart"/>
            <w:r w:rsidRPr="0028314C">
              <w:rPr>
                <w:b/>
                <w:bCs/>
                <w:szCs w:val="22"/>
              </w:rPr>
              <w:t>MMBtu</w:t>
            </w:r>
            <w:proofErr w:type="spellEnd"/>
            <w:r w:rsidRPr="0028314C">
              <w:rPr>
                <w:b/>
                <w:bCs/>
                <w:szCs w:val="22"/>
              </w:rPr>
              <w:t>/</w:t>
            </w:r>
            <w:proofErr w:type="spellStart"/>
            <w:r w:rsidRPr="0028314C">
              <w:rPr>
                <w:b/>
                <w:bCs/>
                <w:szCs w:val="22"/>
              </w:rPr>
              <w:t>hr</w:t>
            </w:r>
            <w:proofErr w:type="spellEnd"/>
            <w:r w:rsidRPr="0028314C">
              <w:rPr>
                <w:b/>
                <w:bCs/>
                <w:szCs w:val="22"/>
              </w:rPr>
              <w:t>)</w:t>
            </w:r>
          </w:p>
        </w:tc>
      </w:tr>
      <w:tr w:rsidR="00217725" w:rsidRPr="0028314C" w14:paraId="0C961F56" w14:textId="77777777" w:rsidTr="00EF5773">
        <w:trPr>
          <w:jc w:val="center"/>
        </w:trPr>
        <w:tc>
          <w:tcPr>
            <w:tcW w:w="1425" w:type="dxa"/>
            <w:tcBorders>
              <w:top w:val="single" w:sz="6" w:space="0" w:color="auto"/>
            </w:tcBorders>
          </w:tcPr>
          <w:p w14:paraId="7080C2CB" w14:textId="77777777" w:rsidR="00217725" w:rsidRPr="0028314C" w:rsidRDefault="00217725" w:rsidP="00264B32">
            <w:pPr>
              <w:tabs>
                <w:tab w:val="left" w:pos="720"/>
                <w:tab w:val="left" w:pos="1440"/>
                <w:tab w:val="left" w:pos="2160"/>
                <w:tab w:val="left" w:pos="2880"/>
                <w:tab w:val="right" w:pos="8784"/>
              </w:tabs>
              <w:ind w:left="720" w:hanging="720"/>
              <w:jc w:val="center"/>
              <w:rPr>
                <w:szCs w:val="22"/>
              </w:rPr>
            </w:pPr>
            <w:r w:rsidRPr="0028314C">
              <w:rPr>
                <w:szCs w:val="22"/>
              </w:rPr>
              <w:t>006</w:t>
            </w:r>
          </w:p>
        </w:tc>
        <w:tc>
          <w:tcPr>
            <w:tcW w:w="3138" w:type="dxa"/>
            <w:tcBorders>
              <w:top w:val="single" w:sz="6" w:space="0" w:color="auto"/>
            </w:tcBorders>
          </w:tcPr>
          <w:p w14:paraId="16BDDB63" w14:textId="77777777" w:rsidR="00217725" w:rsidRPr="0028314C" w:rsidRDefault="00217725" w:rsidP="00264B32">
            <w:pPr>
              <w:tabs>
                <w:tab w:val="left" w:pos="720"/>
                <w:tab w:val="left" w:pos="1440"/>
                <w:tab w:val="left" w:pos="2160"/>
                <w:tab w:val="left" w:pos="2880"/>
                <w:tab w:val="right" w:pos="8784"/>
              </w:tabs>
              <w:ind w:left="720" w:hanging="720"/>
              <w:jc w:val="center"/>
              <w:rPr>
                <w:szCs w:val="22"/>
              </w:rPr>
            </w:pPr>
            <w:r w:rsidRPr="0028314C">
              <w:rPr>
                <w:szCs w:val="22"/>
              </w:rPr>
              <w:t>33.5</w:t>
            </w:r>
          </w:p>
        </w:tc>
      </w:tr>
      <w:tr w:rsidR="00217725" w:rsidRPr="0028314C" w14:paraId="78C3D089" w14:textId="77777777" w:rsidTr="00EF5773">
        <w:trPr>
          <w:jc w:val="center"/>
        </w:trPr>
        <w:tc>
          <w:tcPr>
            <w:tcW w:w="1425" w:type="dxa"/>
          </w:tcPr>
          <w:p w14:paraId="763CECD2" w14:textId="77777777" w:rsidR="00217725" w:rsidRPr="0028314C" w:rsidRDefault="00217725" w:rsidP="00264B32">
            <w:pPr>
              <w:tabs>
                <w:tab w:val="left" w:pos="720"/>
                <w:tab w:val="left" w:pos="1440"/>
                <w:tab w:val="left" w:pos="2160"/>
                <w:tab w:val="left" w:pos="2880"/>
                <w:tab w:val="right" w:pos="8784"/>
              </w:tabs>
              <w:ind w:left="720" w:hanging="720"/>
              <w:jc w:val="center"/>
              <w:rPr>
                <w:szCs w:val="22"/>
              </w:rPr>
            </w:pPr>
            <w:r w:rsidRPr="0028314C">
              <w:rPr>
                <w:szCs w:val="22"/>
              </w:rPr>
              <w:t>007</w:t>
            </w:r>
          </w:p>
        </w:tc>
        <w:tc>
          <w:tcPr>
            <w:tcW w:w="3138" w:type="dxa"/>
          </w:tcPr>
          <w:p w14:paraId="1A56388A" w14:textId="77777777" w:rsidR="00217725" w:rsidRPr="0028314C" w:rsidRDefault="00217725" w:rsidP="00264B32">
            <w:pPr>
              <w:tabs>
                <w:tab w:val="left" w:pos="720"/>
                <w:tab w:val="left" w:pos="1440"/>
                <w:tab w:val="left" w:pos="2160"/>
                <w:tab w:val="left" w:pos="2880"/>
                <w:tab w:val="right" w:pos="8784"/>
              </w:tabs>
              <w:ind w:left="720" w:hanging="720"/>
              <w:jc w:val="center"/>
              <w:rPr>
                <w:szCs w:val="22"/>
              </w:rPr>
            </w:pPr>
            <w:r w:rsidRPr="0028314C">
              <w:rPr>
                <w:szCs w:val="22"/>
              </w:rPr>
              <w:t>33.5</w:t>
            </w:r>
          </w:p>
        </w:tc>
      </w:tr>
      <w:tr w:rsidR="00217725" w:rsidRPr="0028314C" w14:paraId="57CD99B1" w14:textId="77777777" w:rsidTr="00EF5773">
        <w:trPr>
          <w:jc w:val="center"/>
        </w:trPr>
        <w:tc>
          <w:tcPr>
            <w:tcW w:w="1425" w:type="dxa"/>
          </w:tcPr>
          <w:p w14:paraId="0B23FFC6" w14:textId="77777777" w:rsidR="00217725" w:rsidRPr="0028314C" w:rsidRDefault="00217725" w:rsidP="00264B32">
            <w:pPr>
              <w:tabs>
                <w:tab w:val="left" w:pos="720"/>
                <w:tab w:val="left" w:pos="1440"/>
                <w:tab w:val="left" w:pos="2160"/>
                <w:tab w:val="left" w:pos="2880"/>
                <w:tab w:val="right" w:pos="8784"/>
              </w:tabs>
              <w:ind w:left="720" w:hanging="720"/>
              <w:jc w:val="center"/>
              <w:rPr>
                <w:szCs w:val="22"/>
              </w:rPr>
            </w:pPr>
            <w:r w:rsidRPr="0028314C">
              <w:rPr>
                <w:szCs w:val="22"/>
              </w:rPr>
              <w:t>008</w:t>
            </w:r>
          </w:p>
        </w:tc>
        <w:tc>
          <w:tcPr>
            <w:tcW w:w="3138" w:type="dxa"/>
          </w:tcPr>
          <w:p w14:paraId="7F1806E6" w14:textId="77777777" w:rsidR="00217725" w:rsidRPr="0028314C" w:rsidRDefault="00217725" w:rsidP="00264B32">
            <w:pPr>
              <w:tabs>
                <w:tab w:val="left" w:pos="720"/>
                <w:tab w:val="left" w:pos="1440"/>
                <w:tab w:val="left" w:pos="2160"/>
                <w:tab w:val="left" w:pos="2880"/>
                <w:tab w:val="right" w:pos="8784"/>
              </w:tabs>
              <w:ind w:left="720" w:hanging="720"/>
              <w:jc w:val="center"/>
              <w:rPr>
                <w:szCs w:val="22"/>
              </w:rPr>
            </w:pPr>
            <w:r w:rsidRPr="0028314C">
              <w:rPr>
                <w:szCs w:val="22"/>
              </w:rPr>
              <w:t>32.7</w:t>
            </w:r>
          </w:p>
        </w:tc>
      </w:tr>
      <w:tr w:rsidR="00217725" w:rsidRPr="0028314C" w14:paraId="37256B87" w14:textId="77777777" w:rsidTr="00EF5773">
        <w:trPr>
          <w:jc w:val="center"/>
        </w:trPr>
        <w:tc>
          <w:tcPr>
            <w:tcW w:w="1425" w:type="dxa"/>
          </w:tcPr>
          <w:p w14:paraId="058E0A20" w14:textId="77777777" w:rsidR="00217725" w:rsidRPr="0028314C" w:rsidRDefault="00217725" w:rsidP="00264B32">
            <w:pPr>
              <w:tabs>
                <w:tab w:val="left" w:pos="720"/>
                <w:tab w:val="left" w:pos="1440"/>
                <w:tab w:val="left" w:pos="2160"/>
                <w:tab w:val="left" w:pos="2880"/>
                <w:tab w:val="right" w:pos="8784"/>
              </w:tabs>
              <w:ind w:left="720" w:hanging="720"/>
              <w:jc w:val="center"/>
              <w:rPr>
                <w:szCs w:val="22"/>
              </w:rPr>
            </w:pPr>
            <w:r w:rsidRPr="0028314C">
              <w:rPr>
                <w:szCs w:val="22"/>
              </w:rPr>
              <w:t>01</w:t>
            </w:r>
            <w:r w:rsidR="00A46808" w:rsidRPr="0028314C">
              <w:rPr>
                <w:szCs w:val="22"/>
              </w:rPr>
              <w:t>7</w:t>
            </w:r>
          </w:p>
        </w:tc>
        <w:tc>
          <w:tcPr>
            <w:tcW w:w="3138" w:type="dxa"/>
          </w:tcPr>
          <w:p w14:paraId="3527138A" w14:textId="77777777" w:rsidR="00217725" w:rsidRPr="0028314C" w:rsidRDefault="00217725" w:rsidP="00264B32">
            <w:pPr>
              <w:tabs>
                <w:tab w:val="left" w:pos="720"/>
                <w:tab w:val="left" w:pos="1440"/>
                <w:tab w:val="left" w:pos="2160"/>
                <w:tab w:val="left" w:pos="2880"/>
                <w:tab w:val="right" w:pos="8784"/>
              </w:tabs>
              <w:ind w:left="720" w:hanging="720"/>
              <w:jc w:val="center"/>
              <w:rPr>
                <w:szCs w:val="22"/>
              </w:rPr>
            </w:pPr>
            <w:r w:rsidRPr="0028314C">
              <w:rPr>
                <w:szCs w:val="22"/>
              </w:rPr>
              <w:t>9.9</w:t>
            </w:r>
          </w:p>
        </w:tc>
      </w:tr>
    </w:tbl>
    <w:p w14:paraId="1D467C69" w14:textId="77777777" w:rsidR="00217725" w:rsidRPr="0028314C" w:rsidRDefault="00217725" w:rsidP="00814D60">
      <w:pPr>
        <w:suppressAutoHyphens/>
        <w:spacing w:before="240" w:after="120"/>
        <w:ind w:left="720"/>
        <w:rPr>
          <w:szCs w:val="22"/>
        </w:rPr>
      </w:pPr>
      <w:r w:rsidRPr="0028314C">
        <w:rPr>
          <w:szCs w:val="22"/>
        </w:rPr>
        <w:t>[Rules 62-4.160(2) and 62-210.200(PTE), F.A.C.</w:t>
      </w:r>
      <w:r w:rsidR="00222762" w:rsidRPr="0028314C">
        <w:rPr>
          <w:szCs w:val="22"/>
        </w:rPr>
        <w:t xml:space="preserve">, Permit No. </w:t>
      </w:r>
      <w:r w:rsidR="009A6077" w:rsidRPr="0028314C">
        <w:rPr>
          <w:szCs w:val="22"/>
        </w:rPr>
        <w:t>0070004-022-AC</w:t>
      </w:r>
      <w:r w:rsidRPr="0028314C">
        <w:rPr>
          <w:szCs w:val="22"/>
        </w:rPr>
        <w:t>]</w:t>
      </w:r>
    </w:p>
    <w:p w14:paraId="38436403" w14:textId="7A30CE26" w:rsidR="002B347D" w:rsidRPr="0028314C" w:rsidRDefault="002B347D" w:rsidP="00264B32">
      <w:pPr>
        <w:tabs>
          <w:tab w:val="left" w:pos="540"/>
        </w:tabs>
        <w:suppressAutoHyphens/>
        <w:spacing w:after="120"/>
        <w:ind w:left="720" w:hanging="720"/>
        <w:rPr>
          <w:szCs w:val="22"/>
        </w:rPr>
      </w:pPr>
      <w:r w:rsidRPr="0028314C">
        <w:rPr>
          <w:b/>
          <w:szCs w:val="22"/>
        </w:rPr>
        <w:t>A.3</w:t>
      </w:r>
      <w:r w:rsidRPr="0028314C">
        <w:rPr>
          <w:szCs w:val="22"/>
        </w:rPr>
        <w:t>.</w:t>
      </w:r>
      <w:r w:rsidRPr="0028314C">
        <w:rPr>
          <w:szCs w:val="22"/>
        </w:rPr>
        <w:tab/>
      </w:r>
      <w:r w:rsidR="001B22E6" w:rsidRPr="0028314C">
        <w:rPr>
          <w:szCs w:val="22"/>
        </w:rPr>
        <w:tab/>
      </w:r>
      <w:r w:rsidRPr="0028314C">
        <w:rPr>
          <w:szCs w:val="22"/>
          <w:u w:val="single"/>
        </w:rPr>
        <w:t>Method of Operation (Permitted Fuels</w:t>
      </w:r>
      <w:r w:rsidR="000D4699" w:rsidRPr="0028314C">
        <w:rPr>
          <w:szCs w:val="22"/>
          <w:u w:val="single"/>
        </w:rPr>
        <w:t>)-</w:t>
      </w:r>
      <w:r w:rsidRPr="0028314C">
        <w:rPr>
          <w:szCs w:val="22"/>
          <w:u w:val="single"/>
        </w:rPr>
        <w:t>EU 006,</w:t>
      </w:r>
      <w:r w:rsidR="004F7E3F" w:rsidRPr="0028314C">
        <w:rPr>
          <w:szCs w:val="22"/>
          <w:u w:val="single"/>
        </w:rPr>
        <w:t xml:space="preserve"> </w:t>
      </w:r>
      <w:r w:rsidRPr="0028314C">
        <w:rPr>
          <w:szCs w:val="22"/>
          <w:u w:val="single"/>
        </w:rPr>
        <w:t>007</w:t>
      </w:r>
      <w:r w:rsidR="004F7E3F" w:rsidRPr="0028314C">
        <w:rPr>
          <w:szCs w:val="22"/>
          <w:u w:val="single"/>
        </w:rPr>
        <w:t xml:space="preserve"> </w:t>
      </w:r>
      <w:r w:rsidR="00F667AA" w:rsidRPr="0028314C">
        <w:rPr>
          <w:szCs w:val="22"/>
          <w:u w:val="single"/>
        </w:rPr>
        <w:t>&amp;</w:t>
      </w:r>
      <w:r w:rsidRPr="0028314C">
        <w:rPr>
          <w:szCs w:val="22"/>
          <w:u w:val="single"/>
        </w:rPr>
        <w:t>,</w:t>
      </w:r>
      <w:r w:rsidR="004F7E3F" w:rsidRPr="0028314C">
        <w:rPr>
          <w:szCs w:val="22"/>
          <w:u w:val="single"/>
        </w:rPr>
        <w:t xml:space="preserve"> </w:t>
      </w:r>
      <w:r w:rsidRPr="0028314C">
        <w:rPr>
          <w:szCs w:val="22"/>
          <w:u w:val="single"/>
        </w:rPr>
        <w:t>008</w:t>
      </w:r>
      <w:r w:rsidRPr="0028314C">
        <w:rPr>
          <w:szCs w:val="22"/>
        </w:rPr>
        <w:t xml:space="preserve">: These emissions units are permitted to </w:t>
      </w:r>
      <w:r w:rsidR="000E0515" w:rsidRPr="0028314C">
        <w:rPr>
          <w:szCs w:val="22"/>
        </w:rPr>
        <w:t xml:space="preserve">fire </w:t>
      </w:r>
      <w:r w:rsidRPr="0028314C">
        <w:t>natural gas</w:t>
      </w:r>
      <w:r w:rsidRPr="0028314C">
        <w:rPr>
          <w:szCs w:val="22"/>
        </w:rPr>
        <w:t xml:space="preserve"> No.</w:t>
      </w:r>
      <w:r w:rsidR="004F7E3F" w:rsidRPr="0028314C">
        <w:rPr>
          <w:szCs w:val="22"/>
        </w:rPr>
        <w:t xml:space="preserve"> </w:t>
      </w:r>
      <w:r w:rsidRPr="0028314C">
        <w:rPr>
          <w:szCs w:val="22"/>
        </w:rPr>
        <w:t>6 fuel oil,</w:t>
      </w:r>
      <w:r w:rsidRPr="0028314C">
        <w:t xml:space="preserve"> No.</w:t>
      </w:r>
      <w:r w:rsidR="004F7E3F" w:rsidRPr="0028314C">
        <w:t xml:space="preserve"> </w:t>
      </w:r>
      <w:r w:rsidRPr="0028314C">
        <w:t>2 fuel oil,</w:t>
      </w:r>
      <w:r w:rsidRPr="0028314C">
        <w:rPr>
          <w:szCs w:val="22"/>
        </w:rPr>
        <w:t xml:space="preserve"> </w:t>
      </w:r>
      <w:r w:rsidR="00255825" w:rsidRPr="0028314C">
        <w:rPr>
          <w:szCs w:val="22"/>
        </w:rPr>
        <w:t xml:space="preserve">ULSD, </w:t>
      </w:r>
      <w:r w:rsidRPr="0028314C">
        <w:rPr>
          <w:szCs w:val="22"/>
        </w:rPr>
        <w:t xml:space="preserve">on-specification </w:t>
      </w:r>
      <w:r w:rsidR="00264475" w:rsidRPr="0028314C">
        <w:rPr>
          <w:szCs w:val="22"/>
        </w:rPr>
        <w:t>used</w:t>
      </w:r>
      <w:r w:rsidRPr="0028314C">
        <w:rPr>
          <w:szCs w:val="22"/>
        </w:rPr>
        <w:t xml:space="preserve"> oil and processed grease. </w:t>
      </w:r>
    </w:p>
    <w:p w14:paraId="0C6087D5" w14:textId="77777777" w:rsidR="00222762" w:rsidRPr="0028314C" w:rsidRDefault="00222762" w:rsidP="00264B32">
      <w:pPr>
        <w:spacing w:before="120" w:after="120"/>
        <w:ind w:left="720"/>
        <w:rPr>
          <w:i/>
        </w:rPr>
      </w:pPr>
      <w:r w:rsidRPr="0028314C">
        <w:rPr>
          <w:i/>
        </w:rPr>
        <w:t>{Note: Natural gas, No. 6 Fuel oil, No.</w:t>
      </w:r>
      <w:r w:rsidR="007625C5" w:rsidRPr="0028314C">
        <w:rPr>
          <w:i/>
        </w:rPr>
        <w:t xml:space="preserve"> </w:t>
      </w:r>
      <w:r w:rsidRPr="0028314C">
        <w:rPr>
          <w:i/>
        </w:rPr>
        <w:t>2 fuel oil, ULSD, and on-specification used oil are considered fossil fuel, while processed grease is not.}</w:t>
      </w:r>
    </w:p>
    <w:p w14:paraId="6E47A774" w14:textId="431EF563" w:rsidR="002B347D" w:rsidRPr="0028314C" w:rsidRDefault="00C74D89" w:rsidP="00264B32">
      <w:pPr>
        <w:tabs>
          <w:tab w:val="left" w:pos="540"/>
        </w:tabs>
        <w:suppressAutoHyphens/>
        <w:spacing w:after="120"/>
        <w:ind w:left="720" w:hanging="720"/>
        <w:rPr>
          <w:b/>
          <w:szCs w:val="22"/>
          <w:u w:val="single"/>
        </w:rPr>
      </w:pPr>
      <w:r w:rsidRPr="0028314C">
        <w:rPr>
          <w:szCs w:val="22"/>
        </w:rPr>
        <w:tab/>
      </w:r>
      <w:r w:rsidRPr="0028314C">
        <w:rPr>
          <w:szCs w:val="22"/>
        </w:rPr>
        <w:tab/>
        <w:t>[Rule 62-213.410, F.A.C.</w:t>
      </w:r>
      <w:r w:rsidR="000E0515" w:rsidRPr="0028314C">
        <w:rPr>
          <w:szCs w:val="22"/>
        </w:rPr>
        <w:t xml:space="preserve">; </w:t>
      </w:r>
      <w:r w:rsidR="000D6D3B" w:rsidRPr="0028314C">
        <w:rPr>
          <w:szCs w:val="22"/>
        </w:rPr>
        <w:t xml:space="preserve">Permit </w:t>
      </w:r>
      <w:r w:rsidR="000E0515" w:rsidRPr="0028314C">
        <w:rPr>
          <w:szCs w:val="22"/>
        </w:rPr>
        <w:t xml:space="preserve">No. 0070004-006-AC; </w:t>
      </w:r>
      <w:r w:rsidR="000D6D3B" w:rsidRPr="0028314C">
        <w:rPr>
          <w:szCs w:val="22"/>
        </w:rPr>
        <w:t xml:space="preserve">Permit </w:t>
      </w:r>
      <w:r w:rsidR="002B347D" w:rsidRPr="0028314C">
        <w:rPr>
          <w:szCs w:val="22"/>
        </w:rPr>
        <w:t>No. 0070004-016-AC]</w:t>
      </w:r>
    </w:p>
    <w:p w14:paraId="0D175C7A" w14:textId="77777777" w:rsidR="002B347D" w:rsidRPr="0028314C" w:rsidRDefault="002B347D" w:rsidP="00264B32">
      <w:pPr>
        <w:spacing w:after="120"/>
        <w:ind w:left="720" w:hanging="720"/>
      </w:pPr>
      <w:r w:rsidRPr="0028314C">
        <w:rPr>
          <w:b/>
          <w:szCs w:val="22"/>
        </w:rPr>
        <w:t>A.4</w:t>
      </w:r>
      <w:r w:rsidRPr="0028314C">
        <w:rPr>
          <w:szCs w:val="22"/>
        </w:rPr>
        <w:t>.</w:t>
      </w:r>
      <w:r w:rsidRPr="0028314C">
        <w:rPr>
          <w:szCs w:val="22"/>
        </w:rPr>
        <w:tab/>
      </w:r>
      <w:r w:rsidRPr="0028314C">
        <w:rPr>
          <w:szCs w:val="22"/>
          <w:u w:val="single"/>
        </w:rPr>
        <w:t>Method of Operation (Permitted Fuels</w:t>
      </w:r>
      <w:proofErr w:type="gramStart"/>
      <w:r w:rsidRPr="0028314C">
        <w:rPr>
          <w:szCs w:val="22"/>
          <w:u w:val="single"/>
        </w:rPr>
        <w:t>)</w:t>
      </w:r>
      <w:r w:rsidR="000D4699" w:rsidRPr="0028314C">
        <w:rPr>
          <w:szCs w:val="22"/>
          <w:u w:val="single"/>
        </w:rPr>
        <w:t>-</w:t>
      </w:r>
      <w:proofErr w:type="gramEnd"/>
      <w:r w:rsidRPr="0028314C">
        <w:rPr>
          <w:szCs w:val="22"/>
          <w:u w:val="single"/>
        </w:rPr>
        <w:t xml:space="preserve"> EU 01</w:t>
      </w:r>
      <w:r w:rsidR="00A46808" w:rsidRPr="0028314C">
        <w:rPr>
          <w:szCs w:val="22"/>
          <w:u w:val="single"/>
        </w:rPr>
        <w:t>7</w:t>
      </w:r>
      <w:r w:rsidRPr="0028314C">
        <w:t>: Th</w:t>
      </w:r>
      <w:r w:rsidR="00AC40E5" w:rsidRPr="0028314C">
        <w:t>is</w:t>
      </w:r>
      <w:r w:rsidRPr="0028314C">
        <w:t xml:space="preserve"> </w:t>
      </w:r>
      <w:r w:rsidR="00AC40E5" w:rsidRPr="0028314C">
        <w:rPr>
          <w:szCs w:val="22"/>
        </w:rPr>
        <w:t>emissions</w:t>
      </w:r>
      <w:r w:rsidR="00AC40E5" w:rsidRPr="0028314C">
        <w:t xml:space="preserve"> </w:t>
      </w:r>
      <w:r w:rsidRPr="0028314C">
        <w:t>unit is allowed to fire natural gas, No. 2 fuel oil,</w:t>
      </w:r>
      <w:r w:rsidR="000D6D3B" w:rsidRPr="0028314C">
        <w:t xml:space="preserve"> </w:t>
      </w:r>
      <w:r w:rsidR="00255825" w:rsidRPr="0028314C">
        <w:t>ULSD,</w:t>
      </w:r>
      <w:r w:rsidRPr="0028314C">
        <w:t xml:space="preserve"> on-specification used oil and processed grease.</w:t>
      </w:r>
    </w:p>
    <w:p w14:paraId="54435E21" w14:textId="77777777" w:rsidR="00222762" w:rsidRPr="0028314C" w:rsidRDefault="00222762" w:rsidP="00264B32">
      <w:pPr>
        <w:spacing w:before="120" w:after="120"/>
        <w:ind w:left="720"/>
        <w:rPr>
          <w:i/>
        </w:rPr>
      </w:pPr>
      <w:r w:rsidRPr="0028314C">
        <w:rPr>
          <w:i/>
        </w:rPr>
        <w:t>{Note: Natural gas, No.</w:t>
      </w:r>
      <w:r w:rsidR="00486154" w:rsidRPr="0028314C">
        <w:rPr>
          <w:i/>
        </w:rPr>
        <w:t xml:space="preserve"> </w:t>
      </w:r>
      <w:r w:rsidRPr="0028314C">
        <w:rPr>
          <w:i/>
        </w:rPr>
        <w:t>2 fuel oil and on-specification used oil are considered fossil fuel, while processed grease is not.}</w:t>
      </w:r>
    </w:p>
    <w:p w14:paraId="377EFF77" w14:textId="77777777" w:rsidR="002B347D" w:rsidRPr="0028314C" w:rsidRDefault="002B347D" w:rsidP="00264B32">
      <w:pPr>
        <w:spacing w:after="120"/>
        <w:ind w:left="720"/>
      </w:pPr>
      <w:r w:rsidRPr="0028314C">
        <w:t>[Rules 62-4.070(3) and 62-210.200(PTE), F.A.C.</w:t>
      </w:r>
      <w:r w:rsidR="000E0515" w:rsidRPr="0028314C">
        <w:t xml:space="preserve">; Permit </w:t>
      </w:r>
      <w:r w:rsidR="00D2595E" w:rsidRPr="0028314C">
        <w:t>N</w:t>
      </w:r>
      <w:r w:rsidR="000E0515" w:rsidRPr="0028314C">
        <w:t>o. 0070004-0</w:t>
      </w:r>
      <w:r w:rsidR="004F7E3F" w:rsidRPr="0028314C">
        <w:t>22</w:t>
      </w:r>
      <w:r w:rsidR="000E0515" w:rsidRPr="0028314C">
        <w:t>-AC</w:t>
      </w:r>
      <w:r w:rsidRPr="0028314C">
        <w:t>]</w:t>
      </w:r>
    </w:p>
    <w:p w14:paraId="062D3458" w14:textId="1FDD04FF" w:rsidR="00D62D39" w:rsidRPr="0028314C" w:rsidRDefault="00D62D39" w:rsidP="00264B32">
      <w:pPr>
        <w:pStyle w:val="BodyText2"/>
        <w:suppressAutoHyphens/>
        <w:spacing w:before="120" w:line="240" w:lineRule="auto"/>
        <w:ind w:left="720" w:hanging="720"/>
        <w:rPr>
          <w:color w:val="FF0000"/>
          <w:szCs w:val="22"/>
          <w:u w:val="double"/>
        </w:rPr>
      </w:pPr>
      <w:r w:rsidRPr="0028314C">
        <w:rPr>
          <w:b/>
          <w:color w:val="FF0000"/>
          <w:szCs w:val="22"/>
          <w:u w:val="double"/>
        </w:rPr>
        <w:t>A.</w:t>
      </w:r>
      <w:r w:rsidR="004958C6" w:rsidRPr="0028314C">
        <w:rPr>
          <w:b/>
          <w:color w:val="FF0000"/>
          <w:szCs w:val="22"/>
          <w:u w:val="double"/>
        </w:rPr>
        <w:t>5</w:t>
      </w:r>
      <w:r w:rsidRPr="0028314C">
        <w:rPr>
          <w:b/>
          <w:color w:val="FF0000"/>
          <w:szCs w:val="22"/>
          <w:u w:val="double"/>
        </w:rPr>
        <w:t>.</w:t>
      </w:r>
      <w:r w:rsidRPr="0028314C">
        <w:rPr>
          <w:b/>
          <w:color w:val="FF0000"/>
          <w:szCs w:val="22"/>
          <w:u w:val="double"/>
        </w:rPr>
        <w:tab/>
      </w:r>
      <w:r w:rsidRPr="0028314C">
        <w:rPr>
          <w:color w:val="FF0000"/>
          <w:szCs w:val="22"/>
          <w:u w:val="double"/>
        </w:rPr>
        <w:t xml:space="preserve">Emissions Unit Operating Rate Limitation </w:t>
      </w:r>
      <w:proofErr w:type="gramStart"/>
      <w:r w:rsidRPr="0028314C">
        <w:rPr>
          <w:color w:val="FF0000"/>
          <w:szCs w:val="22"/>
          <w:u w:val="double"/>
        </w:rPr>
        <w:t>After</w:t>
      </w:r>
      <w:proofErr w:type="gramEnd"/>
      <w:r w:rsidRPr="0028314C">
        <w:rPr>
          <w:color w:val="FF0000"/>
          <w:szCs w:val="22"/>
          <w:u w:val="double"/>
        </w:rPr>
        <w:t xml:space="preserve"> Testing.  See the related testing provisions in Appendix TR, Facility-wide Testing Requirements.  </w:t>
      </w:r>
    </w:p>
    <w:p w14:paraId="0F3DD383" w14:textId="77777777" w:rsidR="00D62D39" w:rsidRPr="0028314C" w:rsidRDefault="00D62D39" w:rsidP="004958C6">
      <w:pPr>
        <w:pStyle w:val="BodyText2"/>
        <w:suppressAutoHyphens/>
        <w:spacing w:before="120" w:line="240" w:lineRule="auto"/>
        <w:ind w:left="720"/>
        <w:rPr>
          <w:color w:val="FF0000"/>
          <w:szCs w:val="22"/>
          <w:u w:val="double"/>
        </w:rPr>
      </w:pPr>
      <w:r w:rsidRPr="0028314C">
        <w:rPr>
          <w:color w:val="FF0000"/>
          <w:szCs w:val="22"/>
          <w:u w:val="double"/>
        </w:rPr>
        <w:t>[Rule 62-297.310(2), F.A.C.]</w:t>
      </w:r>
    </w:p>
    <w:p w14:paraId="7D11342C" w14:textId="77777777" w:rsidR="00C02AF3" w:rsidRPr="0028314C" w:rsidRDefault="00C02AF3" w:rsidP="004958C6">
      <w:pPr>
        <w:pStyle w:val="BodyText2"/>
        <w:suppressAutoHyphens/>
        <w:spacing w:before="120" w:line="240" w:lineRule="auto"/>
        <w:ind w:left="720"/>
        <w:rPr>
          <w:color w:val="FF0000"/>
          <w:szCs w:val="22"/>
          <w:u w:val="double"/>
        </w:rPr>
      </w:pPr>
    </w:p>
    <w:p w14:paraId="180B6C4E" w14:textId="77777777" w:rsidR="00C02AF3" w:rsidRPr="0028314C" w:rsidRDefault="00C02AF3" w:rsidP="004958C6">
      <w:pPr>
        <w:pStyle w:val="BodyText2"/>
        <w:suppressAutoHyphens/>
        <w:spacing w:before="120" w:line="240" w:lineRule="auto"/>
        <w:ind w:left="720"/>
        <w:rPr>
          <w:color w:val="FF0000"/>
          <w:szCs w:val="22"/>
          <w:u w:val="double"/>
        </w:rPr>
      </w:pPr>
    </w:p>
    <w:p w14:paraId="1E1B4C27" w14:textId="5CF51303" w:rsidR="002B347D" w:rsidRPr="0028314C" w:rsidRDefault="004958C6" w:rsidP="00030E24">
      <w:pPr>
        <w:spacing w:after="120"/>
        <w:ind w:left="720" w:hanging="720"/>
        <w:rPr>
          <w:b/>
          <w:szCs w:val="22"/>
        </w:rPr>
      </w:pPr>
      <w:r w:rsidRPr="0028314C">
        <w:rPr>
          <w:b/>
          <w:szCs w:val="22"/>
        </w:rPr>
        <w:br w:type="page"/>
      </w:r>
    </w:p>
    <w:p w14:paraId="1845386E" w14:textId="77777777" w:rsidR="009112DB" w:rsidRPr="0028314C" w:rsidRDefault="009112DB" w:rsidP="000A7A77">
      <w:pPr>
        <w:spacing w:after="120"/>
        <w:ind w:left="720" w:hanging="720"/>
        <w:rPr>
          <w:b/>
          <w:szCs w:val="22"/>
        </w:rPr>
      </w:pPr>
      <w:r w:rsidRPr="0028314C">
        <w:rPr>
          <w:b/>
          <w:szCs w:val="22"/>
        </w:rPr>
        <w:lastRenderedPageBreak/>
        <w:t>Emission Limitations and Standards</w:t>
      </w:r>
    </w:p>
    <w:p w14:paraId="329299A5" w14:textId="77777777" w:rsidR="000D6D3B" w:rsidRPr="0028314C" w:rsidRDefault="000D6D3B" w:rsidP="000D6D3B">
      <w:pPr>
        <w:tabs>
          <w:tab w:val="left" w:pos="-1440"/>
          <w:tab w:val="left" w:pos="-720"/>
        </w:tabs>
        <w:suppressAutoHyphens/>
        <w:rPr>
          <w:i/>
        </w:rPr>
      </w:pPr>
      <w:r w:rsidRPr="0028314C">
        <w:t>{</w:t>
      </w:r>
      <w:r w:rsidRPr="0028314C">
        <w:rPr>
          <w:i/>
        </w:rPr>
        <w:t>Permitting note: Table 1-1, Summary of Air Pollutant Standards and Terms, summarizes information for convenience purposes only.  This table does not supersede any of the terms or conditions of this permit.}</w:t>
      </w:r>
    </w:p>
    <w:p w14:paraId="2245173F" w14:textId="07249A41" w:rsidR="000D6D3B" w:rsidRPr="0028314C" w:rsidRDefault="00D62D39" w:rsidP="000D6D3B">
      <w:pPr>
        <w:tabs>
          <w:tab w:val="left" w:pos="0"/>
        </w:tabs>
        <w:suppressAutoHyphens/>
        <w:spacing w:before="120" w:after="120"/>
        <w:rPr>
          <w:i/>
          <w:szCs w:val="22"/>
        </w:rPr>
      </w:pPr>
      <w:r w:rsidRPr="0028314C">
        <w:rPr>
          <w:i/>
          <w:szCs w:val="22"/>
        </w:rPr>
        <w:t xml:space="preserve">{Permitting Note:  </w:t>
      </w:r>
      <w:r w:rsidR="000D6D3B" w:rsidRPr="0028314C">
        <w:rPr>
          <w:i/>
          <w:szCs w:val="22"/>
        </w:rPr>
        <w:t>Unless otherwise specified, the averaging time for Condition A.</w:t>
      </w:r>
      <w:r w:rsidR="00C02AF3" w:rsidRPr="0028314C">
        <w:rPr>
          <w:i/>
          <w:szCs w:val="22"/>
        </w:rPr>
        <w:t>6</w:t>
      </w:r>
      <w:r w:rsidR="000D6D3B" w:rsidRPr="0028314C">
        <w:rPr>
          <w:i/>
          <w:szCs w:val="22"/>
        </w:rPr>
        <w:t>. is based on the specified averaging time of the applicable test method.</w:t>
      </w:r>
      <w:r w:rsidRPr="0028314C">
        <w:rPr>
          <w:i/>
          <w:szCs w:val="22"/>
        </w:rPr>
        <w:t>}</w:t>
      </w:r>
    </w:p>
    <w:p w14:paraId="1C0FA7B8" w14:textId="3862F212" w:rsidR="00FD1E98" w:rsidRPr="0028314C" w:rsidRDefault="00297A95" w:rsidP="00923C6F">
      <w:pPr>
        <w:spacing w:after="120"/>
        <w:ind w:left="720" w:hanging="720"/>
      </w:pPr>
      <w:r w:rsidRPr="0028314C">
        <w:rPr>
          <w:b/>
        </w:rPr>
        <w:t>A.</w:t>
      </w:r>
      <w:r w:rsidR="00C02AF3" w:rsidRPr="0028314C">
        <w:rPr>
          <w:b/>
        </w:rPr>
        <w:t>6</w:t>
      </w:r>
      <w:r w:rsidRPr="0028314C">
        <w:t>.</w:t>
      </w:r>
      <w:r w:rsidRPr="0028314C">
        <w:tab/>
      </w:r>
      <w:r w:rsidR="00FD1E98" w:rsidRPr="0028314C">
        <w:rPr>
          <w:u w:val="single"/>
        </w:rPr>
        <w:t>Visible Emissions Limit</w:t>
      </w:r>
      <w:r w:rsidR="00D0392E" w:rsidRPr="0028314C">
        <w:rPr>
          <w:u w:val="single"/>
        </w:rPr>
        <w:t xml:space="preserve">- </w:t>
      </w:r>
      <w:r w:rsidR="00D0392E" w:rsidRPr="0028314C">
        <w:rPr>
          <w:color w:val="FF0000"/>
          <w:szCs w:val="22"/>
          <w:u w:val="double"/>
        </w:rPr>
        <w:t>EU 006, 007, 008, 017</w:t>
      </w:r>
      <w:r w:rsidR="008C6B52" w:rsidRPr="0028314C">
        <w:rPr>
          <w:u w:val="single"/>
        </w:rPr>
        <w:t>:</w:t>
      </w:r>
      <w:r w:rsidR="008C6B52" w:rsidRPr="0028314C">
        <w:t xml:space="preserve"> </w:t>
      </w:r>
      <w:r w:rsidR="00FD1E98" w:rsidRPr="0028314C">
        <w:t xml:space="preserve">When firing fossil fuel(s), </w:t>
      </w:r>
      <w:r w:rsidR="008C6B52" w:rsidRPr="0028314C">
        <w:t>each emissions unit</w:t>
      </w:r>
      <w:r w:rsidR="00FD1E98" w:rsidRPr="0028314C">
        <w:t xml:space="preserve"> is limited to 20 percent opacity except for one two-minute period per hour during which opacity shall not exceed 40 percent.</w:t>
      </w:r>
    </w:p>
    <w:p w14:paraId="1FA1FDE9" w14:textId="7B2559B1" w:rsidR="00FD1E98" w:rsidRPr="0028314C" w:rsidRDefault="00FD1E98" w:rsidP="00923C6F">
      <w:pPr>
        <w:spacing w:after="120"/>
        <w:ind w:left="720"/>
      </w:pPr>
      <w:r w:rsidRPr="0028314C">
        <w:t>[Rule 62-296.406(1), F.A.C.</w:t>
      </w:r>
      <w:r w:rsidR="00AA1D84" w:rsidRPr="0028314C">
        <w:t>, Permit No</w:t>
      </w:r>
      <w:r w:rsidR="004F7E3F" w:rsidRPr="0028314C">
        <w:t>s</w:t>
      </w:r>
      <w:r w:rsidR="00AA1D84" w:rsidRPr="0028314C">
        <w:t>. 0070004-015-AC</w:t>
      </w:r>
      <w:r w:rsidR="004F7E3F" w:rsidRPr="0028314C">
        <w:t xml:space="preserve"> and 0070004-022-AC</w:t>
      </w:r>
      <w:r w:rsidRPr="0028314C">
        <w:t>]</w:t>
      </w:r>
    </w:p>
    <w:p w14:paraId="42FA862F" w14:textId="6EDCDFA4" w:rsidR="00B561F4" w:rsidRPr="0028314C" w:rsidRDefault="00B561F4" w:rsidP="00923C6F">
      <w:pPr>
        <w:suppressAutoHyphens/>
        <w:spacing w:after="120"/>
        <w:ind w:left="720" w:hanging="720"/>
        <w:rPr>
          <w:sz w:val="20"/>
        </w:rPr>
      </w:pPr>
      <w:r w:rsidRPr="0028314C">
        <w:rPr>
          <w:b/>
        </w:rPr>
        <w:t>A.</w:t>
      </w:r>
      <w:r w:rsidR="00C02AF3" w:rsidRPr="0028314C">
        <w:rPr>
          <w:b/>
        </w:rPr>
        <w:t>7</w:t>
      </w:r>
      <w:r w:rsidRPr="0028314C">
        <w:t>.</w:t>
      </w:r>
      <w:r w:rsidRPr="0028314C">
        <w:tab/>
      </w:r>
      <w:r w:rsidRPr="0028314C">
        <w:rPr>
          <w:szCs w:val="22"/>
          <w:u w:val="single"/>
        </w:rPr>
        <w:t>Particulate Matter (PM)</w:t>
      </w:r>
      <w:r w:rsidR="002B4E77" w:rsidRPr="0028314C">
        <w:rPr>
          <w:szCs w:val="22"/>
          <w:u w:val="single"/>
        </w:rPr>
        <w:t xml:space="preserve"> </w:t>
      </w:r>
      <w:r w:rsidR="000D4699" w:rsidRPr="0028314C">
        <w:rPr>
          <w:szCs w:val="22"/>
          <w:u w:val="single"/>
        </w:rPr>
        <w:t>-</w:t>
      </w:r>
      <w:r w:rsidRPr="0028314C">
        <w:rPr>
          <w:szCs w:val="22"/>
          <w:u w:val="single"/>
        </w:rPr>
        <w:t xml:space="preserve"> EU 006,</w:t>
      </w:r>
      <w:r w:rsidR="00486154" w:rsidRPr="0028314C">
        <w:rPr>
          <w:szCs w:val="22"/>
          <w:u w:val="single"/>
        </w:rPr>
        <w:t xml:space="preserve"> </w:t>
      </w:r>
      <w:r w:rsidRPr="0028314C">
        <w:rPr>
          <w:szCs w:val="22"/>
          <w:u w:val="single"/>
        </w:rPr>
        <w:t>007</w:t>
      </w:r>
      <w:r w:rsidR="00486154" w:rsidRPr="0028314C">
        <w:rPr>
          <w:szCs w:val="22"/>
          <w:u w:val="single"/>
        </w:rPr>
        <w:t xml:space="preserve"> </w:t>
      </w:r>
      <w:r w:rsidRPr="0028314C">
        <w:rPr>
          <w:szCs w:val="22"/>
          <w:u w:val="single"/>
        </w:rPr>
        <w:t>&amp; 008</w:t>
      </w:r>
      <w:r w:rsidRPr="0028314C">
        <w:rPr>
          <w:sz w:val="20"/>
        </w:rPr>
        <w:t xml:space="preserve">: </w:t>
      </w:r>
      <w:r w:rsidR="000D4699" w:rsidRPr="0028314C">
        <w:rPr>
          <w:rFonts w:eastAsia="MS Mincho"/>
        </w:rPr>
        <w:t>These units are subject to best available control technology (BACT) determination for PM emissions when firing fossil fuel.</w:t>
      </w:r>
    </w:p>
    <w:p w14:paraId="6CF3D4E2" w14:textId="77777777" w:rsidR="00B561F4" w:rsidRPr="0028314C" w:rsidRDefault="00B561F4" w:rsidP="003A06B2">
      <w:pPr>
        <w:suppressAutoHyphens/>
        <w:spacing w:after="120"/>
        <w:ind w:left="1260" w:hanging="540"/>
        <w:rPr>
          <w:szCs w:val="22"/>
        </w:rPr>
      </w:pPr>
      <w:r w:rsidRPr="0028314C">
        <w:rPr>
          <w:szCs w:val="22"/>
        </w:rPr>
        <w:t xml:space="preserve">a. </w:t>
      </w:r>
      <w:r w:rsidRPr="0028314C">
        <w:rPr>
          <w:szCs w:val="22"/>
        </w:rPr>
        <w:tab/>
        <w:t>Based on BACT determination dated 10/21/1988 and 01/25/1991, when firing No.</w:t>
      </w:r>
      <w:r w:rsidR="00486154" w:rsidRPr="0028314C">
        <w:rPr>
          <w:szCs w:val="22"/>
        </w:rPr>
        <w:t xml:space="preserve"> </w:t>
      </w:r>
      <w:r w:rsidRPr="0028314C">
        <w:rPr>
          <w:szCs w:val="22"/>
        </w:rPr>
        <w:t>6 fuel oil, the sulfur content of the fuel shall not exceed 1.5 %, by weight.</w:t>
      </w:r>
    </w:p>
    <w:p w14:paraId="613AC47B" w14:textId="77777777" w:rsidR="00806EFA" w:rsidRPr="0028314C" w:rsidRDefault="00B561F4" w:rsidP="003A06B2">
      <w:pPr>
        <w:pStyle w:val="BodyText2"/>
        <w:suppressAutoHyphens/>
        <w:spacing w:line="240" w:lineRule="auto"/>
        <w:ind w:left="1260" w:hanging="540"/>
        <w:rPr>
          <w:szCs w:val="22"/>
        </w:rPr>
      </w:pPr>
      <w:r w:rsidRPr="0028314C">
        <w:rPr>
          <w:szCs w:val="22"/>
        </w:rPr>
        <w:t xml:space="preserve">b. </w:t>
      </w:r>
      <w:r w:rsidRPr="0028314C">
        <w:rPr>
          <w:szCs w:val="22"/>
        </w:rPr>
        <w:tab/>
        <w:t>When firing No.</w:t>
      </w:r>
      <w:r w:rsidR="00486154" w:rsidRPr="0028314C">
        <w:rPr>
          <w:szCs w:val="22"/>
        </w:rPr>
        <w:t xml:space="preserve"> </w:t>
      </w:r>
      <w:r w:rsidRPr="0028314C">
        <w:rPr>
          <w:szCs w:val="22"/>
        </w:rPr>
        <w:t>2 fuel oil, the sulfur content of the fuel shall not exceed 0.05 %, by weight.</w:t>
      </w:r>
    </w:p>
    <w:p w14:paraId="26908F8E" w14:textId="77777777" w:rsidR="00B561F4" w:rsidRPr="0028314C" w:rsidRDefault="00B561F4" w:rsidP="003A06B2">
      <w:pPr>
        <w:pStyle w:val="BodyText2"/>
        <w:suppressAutoHyphens/>
        <w:spacing w:line="240" w:lineRule="auto"/>
        <w:ind w:left="720"/>
        <w:rPr>
          <w:szCs w:val="22"/>
        </w:rPr>
      </w:pPr>
      <w:r w:rsidRPr="0028314C">
        <w:rPr>
          <w:szCs w:val="22"/>
        </w:rPr>
        <w:t>[Rule 62-296.406(2), F.A.C.</w:t>
      </w:r>
      <w:r w:rsidR="004D4861" w:rsidRPr="0028314C">
        <w:rPr>
          <w:szCs w:val="22"/>
        </w:rPr>
        <w:t>,</w:t>
      </w:r>
      <w:r w:rsidRPr="0028314C">
        <w:rPr>
          <w:szCs w:val="22"/>
        </w:rPr>
        <w:t xml:space="preserve"> </w:t>
      </w:r>
      <w:r w:rsidR="00F747C4" w:rsidRPr="0028314C">
        <w:rPr>
          <w:szCs w:val="22"/>
        </w:rPr>
        <w:t xml:space="preserve">BACT Determination dated 10/21/1988; BACT Determination dated 01/25/1991, </w:t>
      </w:r>
      <w:r w:rsidRPr="0028314C">
        <w:rPr>
          <w:szCs w:val="22"/>
        </w:rPr>
        <w:t>and Permit No. 00700</w:t>
      </w:r>
      <w:r w:rsidR="00F667AA" w:rsidRPr="0028314C">
        <w:rPr>
          <w:szCs w:val="22"/>
        </w:rPr>
        <w:t>0</w:t>
      </w:r>
      <w:r w:rsidRPr="0028314C">
        <w:rPr>
          <w:szCs w:val="22"/>
        </w:rPr>
        <w:t>4-016-AC]</w:t>
      </w:r>
    </w:p>
    <w:p w14:paraId="390C5050" w14:textId="4E639B6A" w:rsidR="00C8228E" w:rsidRPr="0028314C" w:rsidRDefault="00F667AA" w:rsidP="00923C6F">
      <w:pPr>
        <w:suppressAutoHyphens/>
        <w:spacing w:after="120"/>
        <w:ind w:left="720" w:hanging="720"/>
        <w:rPr>
          <w:szCs w:val="22"/>
        </w:rPr>
      </w:pPr>
      <w:r w:rsidRPr="0028314C">
        <w:rPr>
          <w:rFonts w:eastAsia="MS Mincho"/>
          <w:b/>
        </w:rPr>
        <w:t>A.</w:t>
      </w:r>
      <w:r w:rsidR="00C02AF3" w:rsidRPr="0028314C">
        <w:rPr>
          <w:rFonts w:eastAsia="MS Mincho"/>
          <w:b/>
        </w:rPr>
        <w:t>8</w:t>
      </w:r>
      <w:r w:rsidRPr="0028314C">
        <w:rPr>
          <w:rFonts w:eastAsia="MS Mincho"/>
        </w:rPr>
        <w:t>.</w:t>
      </w:r>
      <w:r w:rsidRPr="0028314C">
        <w:rPr>
          <w:rFonts w:eastAsia="MS Mincho"/>
        </w:rPr>
        <w:tab/>
      </w:r>
      <w:r w:rsidR="00297A95" w:rsidRPr="0028314C">
        <w:rPr>
          <w:rFonts w:eastAsia="MS Mincho"/>
          <w:u w:val="single"/>
        </w:rPr>
        <w:t>Particulate Matter (PM</w:t>
      </w:r>
      <w:proofErr w:type="gramStart"/>
      <w:r w:rsidR="00297A95" w:rsidRPr="0028314C">
        <w:rPr>
          <w:rFonts w:eastAsia="MS Mincho"/>
          <w:u w:val="single"/>
        </w:rPr>
        <w:t>)</w:t>
      </w:r>
      <w:r w:rsidR="000D4699" w:rsidRPr="0028314C">
        <w:rPr>
          <w:rFonts w:eastAsia="MS Mincho"/>
          <w:u w:val="single"/>
        </w:rPr>
        <w:t>-</w:t>
      </w:r>
      <w:proofErr w:type="gramEnd"/>
      <w:r w:rsidRPr="0028314C">
        <w:rPr>
          <w:rFonts w:eastAsia="MS Mincho"/>
          <w:u w:val="single"/>
        </w:rPr>
        <w:t xml:space="preserve"> EU 01</w:t>
      </w:r>
      <w:r w:rsidR="00A46808" w:rsidRPr="0028314C">
        <w:rPr>
          <w:rFonts w:eastAsia="MS Mincho"/>
          <w:u w:val="single"/>
        </w:rPr>
        <w:t>7</w:t>
      </w:r>
      <w:r w:rsidR="00297A95" w:rsidRPr="0028314C">
        <w:rPr>
          <w:rFonts w:eastAsia="MS Mincho"/>
        </w:rPr>
        <w:t xml:space="preserve">: </w:t>
      </w:r>
      <w:r w:rsidR="000D4699" w:rsidRPr="0028314C">
        <w:rPr>
          <w:rFonts w:eastAsia="MS Mincho"/>
        </w:rPr>
        <w:t xml:space="preserve">The unit is subject to best available control technology (BACT) determination for PM emissions when firing fossil fuel. </w:t>
      </w:r>
      <w:r w:rsidR="00C8228E" w:rsidRPr="0028314C">
        <w:rPr>
          <w:szCs w:val="22"/>
        </w:rPr>
        <w:t xml:space="preserve">Based on BACT determination dated </w:t>
      </w:r>
      <w:r w:rsidR="00C8228E" w:rsidRPr="0028314C">
        <w:t>06/14/2010</w:t>
      </w:r>
      <w:r w:rsidR="00C8228E" w:rsidRPr="0028314C">
        <w:rPr>
          <w:szCs w:val="22"/>
        </w:rPr>
        <w:t>, when firing No.</w:t>
      </w:r>
      <w:r w:rsidR="00486154" w:rsidRPr="0028314C">
        <w:rPr>
          <w:szCs w:val="22"/>
        </w:rPr>
        <w:t xml:space="preserve"> </w:t>
      </w:r>
      <w:r w:rsidR="00C8228E" w:rsidRPr="0028314C">
        <w:rPr>
          <w:szCs w:val="22"/>
        </w:rPr>
        <w:t>2 fuel oil</w:t>
      </w:r>
      <w:r w:rsidR="00C8228E" w:rsidRPr="0028314C">
        <w:rPr>
          <w:rFonts w:eastAsia="MS Mincho"/>
        </w:rPr>
        <w:t xml:space="preserve"> and on-specification used oil</w:t>
      </w:r>
      <w:r w:rsidR="00C8228E" w:rsidRPr="0028314C">
        <w:rPr>
          <w:szCs w:val="22"/>
        </w:rPr>
        <w:t xml:space="preserve"> the sulfur content of the fuel shall not exceed 0.05 %, by weight.</w:t>
      </w:r>
    </w:p>
    <w:p w14:paraId="2871EDB9" w14:textId="3D1D2824" w:rsidR="00297A95" w:rsidRPr="0028314C" w:rsidRDefault="00297A95" w:rsidP="00E07B0A">
      <w:pPr>
        <w:suppressAutoHyphens/>
        <w:spacing w:after="120"/>
        <w:ind w:left="720"/>
        <w:rPr>
          <w:rFonts w:eastAsia="MS Mincho"/>
        </w:rPr>
      </w:pPr>
      <w:r w:rsidRPr="0028314C">
        <w:rPr>
          <w:rFonts w:eastAsia="MS Mincho"/>
        </w:rPr>
        <w:t>[</w:t>
      </w:r>
      <w:r w:rsidRPr="0028314C">
        <w:t>Rule 62-296.406(2), F.A.C.</w:t>
      </w:r>
      <w:r w:rsidR="00D41432" w:rsidRPr="0028314C">
        <w:t xml:space="preserve">; </w:t>
      </w:r>
      <w:r w:rsidR="000D4699" w:rsidRPr="0028314C">
        <w:t>BACT Determination dated 0</w:t>
      </w:r>
      <w:r w:rsidR="004F7E3F" w:rsidRPr="0028314C">
        <w:t>9</w:t>
      </w:r>
      <w:r w:rsidR="000D4699" w:rsidRPr="0028314C">
        <w:t>/</w:t>
      </w:r>
      <w:r w:rsidR="004F7E3F" w:rsidRPr="0028314C">
        <w:t>27</w:t>
      </w:r>
      <w:r w:rsidR="000D4699" w:rsidRPr="0028314C">
        <w:t>4/201</w:t>
      </w:r>
      <w:r w:rsidR="004F7E3F" w:rsidRPr="0028314C">
        <w:t>3</w:t>
      </w:r>
      <w:r w:rsidR="000D4699" w:rsidRPr="0028314C">
        <w:t xml:space="preserve">, </w:t>
      </w:r>
      <w:r w:rsidR="00F667AA" w:rsidRPr="0028314C">
        <w:t xml:space="preserve">and </w:t>
      </w:r>
      <w:r w:rsidR="009A6077" w:rsidRPr="0028314C">
        <w:t>Permit Nos. 0070004-015-AC and 0070004-022-AC</w:t>
      </w:r>
      <w:r w:rsidRPr="0028314C">
        <w:rPr>
          <w:rFonts w:eastAsia="MS Mincho"/>
        </w:rPr>
        <w:t>]</w:t>
      </w:r>
    </w:p>
    <w:p w14:paraId="35B991D2" w14:textId="74DF3270" w:rsidR="00F667AA" w:rsidRPr="0028314C" w:rsidRDefault="00F667AA" w:rsidP="00923C6F">
      <w:pPr>
        <w:pStyle w:val="BodyText2"/>
        <w:suppressAutoHyphens/>
        <w:spacing w:line="240" w:lineRule="auto"/>
        <w:ind w:left="720" w:hanging="720"/>
        <w:rPr>
          <w:szCs w:val="22"/>
        </w:rPr>
      </w:pPr>
      <w:r w:rsidRPr="0028314C">
        <w:rPr>
          <w:b/>
          <w:szCs w:val="22"/>
        </w:rPr>
        <w:t>A.</w:t>
      </w:r>
      <w:r w:rsidR="00C02AF3" w:rsidRPr="0028314C">
        <w:rPr>
          <w:b/>
          <w:szCs w:val="22"/>
        </w:rPr>
        <w:t>9</w:t>
      </w:r>
      <w:r w:rsidRPr="0028314C">
        <w:rPr>
          <w:szCs w:val="22"/>
        </w:rPr>
        <w:t xml:space="preserve">. </w:t>
      </w:r>
      <w:r w:rsidRPr="0028314C">
        <w:rPr>
          <w:szCs w:val="22"/>
        </w:rPr>
        <w:tab/>
      </w:r>
      <w:r w:rsidRPr="0028314C">
        <w:rPr>
          <w:szCs w:val="22"/>
          <w:u w:val="single"/>
        </w:rPr>
        <w:t>Sulfur Dioxide (SO2)</w:t>
      </w:r>
      <w:r w:rsidR="000D4699" w:rsidRPr="0028314C">
        <w:rPr>
          <w:szCs w:val="22"/>
          <w:u w:val="single"/>
        </w:rPr>
        <w:t xml:space="preserve"> -</w:t>
      </w:r>
      <w:r w:rsidRPr="0028314C">
        <w:rPr>
          <w:szCs w:val="22"/>
          <w:u w:val="single"/>
        </w:rPr>
        <w:t xml:space="preserve"> EU 006,</w:t>
      </w:r>
      <w:r w:rsidR="00486154" w:rsidRPr="0028314C">
        <w:rPr>
          <w:szCs w:val="22"/>
          <w:u w:val="single"/>
        </w:rPr>
        <w:t xml:space="preserve"> </w:t>
      </w:r>
      <w:r w:rsidRPr="0028314C">
        <w:rPr>
          <w:szCs w:val="22"/>
          <w:u w:val="single"/>
        </w:rPr>
        <w:t>007</w:t>
      </w:r>
      <w:r w:rsidR="00486154" w:rsidRPr="0028314C">
        <w:rPr>
          <w:szCs w:val="22"/>
          <w:u w:val="single"/>
        </w:rPr>
        <w:t xml:space="preserve"> </w:t>
      </w:r>
      <w:r w:rsidRPr="0028314C">
        <w:rPr>
          <w:szCs w:val="22"/>
          <w:u w:val="single"/>
        </w:rPr>
        <w:t>&amp; 008</w:t>
      </w:r>
      <w:r w:rsidRPr="0028314C">
        <w:rPr>
          <w:szCs w:val="22"/>
        </w:rPr>
        <w:t>:</w:t>
      </w:r>
      <w:r w:rsidR="000D4699" w:rsidRPr="0028314C">
        <w:rPr>
          <w:rFonts w:eastAsia="MS Mincho"/>
        </w:rPr>
        <w:t xml:space="preserve"> These units are subject to best available control technology (BACT) determination for SO</w:t>
      </w:r>
      <w:r w:rsidR="000D4699" w:rsidRPr="0028314C">
        <w:rPr>
          <w:rFonts w:eastAsia="MS Mincho"/>
          <w:sz w:val="16"/>
          <w:szCs w:val="16"/>
        </w:rPr>
        <w:t xml:space="preserve">2 </w:t>
      </w:r>
      <w:r w:rsidR="000D4699" w:rsidRPr="0028314C">
        <w:rPr>
          <w:rFonts w:eastAsia="MS Mincho"/>
        </w:rPr>
        <w:t>emissions when firing fossil fuel.</w:t>
      </w:r>
    </w:p>
    <w:p w14:paraId="2B1C074C" w14:textId="77777777" w:rsidR="00F667AA" w:rsidRPr="0028314C" w:rsidRDefault="00F667AA" w:rsidP="004D4861">
      <w:pPr>
        <w:pStyle w:val="BodyText2"/>
        <w:suppressAutoHyphens/>
        <w:spacing w:line="240" w:lineRule="auto"/>
        <w:ind w:left="1260" w:hanging="540"/>
        <w:rPr>
          <w:szCs w:val="22"/>
        </w:rPr>
      </w:pPr>
      <w:r w:rsidRPr="0028314C">
        <w:rPr>
          <w:szCs w:val="22"/>
        </w:rPr>
        <w:t xml:space="preserve">a. </w:t>
      </w:r>
      <w:r w:rsidRPr="0028314C">
        <w:rPr>
          <w:szCs w:val="22"/>
        </w:rPr>
        <w:tab/>
        <w:t>Based on BACT determination dated 10/21/1988 and 01/25/1991, when firing No.6 fuel oil, the sulfur content of the fuel shall not exceed 1.5 %, by weight.</w:t>
      </w:r>
    </w:p>
    <w:p w14:paraId="6D50B890" w14:textId="77777777" w:rsidR="00F667AA" w:rsidRPr="0028314C" w:rsidRDefault="00F667AA" w:rsidP="004D4861">
      <w:pPr>
        <w:pStyle w:val="BodyText2"/>
        <w:suppressAutoHyphens/>
        <w:spacing w:line="240" w:lineRule="auto"/>
        <w:ind w:left="1260" w:hanging="540"/>
        <w:rPr>
          <w:szCs w:val="22"/>
        </w:rPr>
      </w:pPr>
      <w:r w:rsidRPr="0028314C">
        <w:rPr>
          <w:szCs w:val="22"/>
        </w:rPr>
        <w:t xml:space="preserve">b. </w:t>
      </w:r>
      <w:r w:rsidRPr="0028314C">
        <w:rPr>
          <w:szCs w:val="22"/>
        </w:rPr>
        <w:tab/>
        <w:t>When firing No.</w:t>
      </w:r>
      <w:r w:rsidR="00C34EC1" w:rsidRPr="0028314C">
        <w:rPr>
          <w:szCs w:val="22"/>
        </w:rPr>
        <w:t xml:space="preserve"> </w:t>
      </w:r>
      <w:r w:rsidRPr="0028314C">
        <w:rPr>
          <w:szCs w:val="22"/>
        </w:rPr>
        <w:t>2 fuel oil, the sulfur content of the fuel shall not exceed 0.05 %, by weight.</w:t>
      </w:r>
    </w:p>
    <w:p w14:paraId="4CC550DE" w14:textId="77777777" w:rsidR="00F667AA" w:rsidRPr="0028314C" w:rsidRDefault="00F667AA" w:rsidP="00030E24">
      <w:pPr>
        <w:pStyle w:val="BodyText2"/>
        <w:suppressAutoHyphens/>
        <w:spacing w:line="240" w:lineRule="auto"/>
        <w:ind w:left="720"/>
        <w:rPr>
          <w:szCs w:val="22"/>
        </w:rPr>
      </w:pPr>
      <w:r w:rsidRPr="0028314C">
        <w:rPr>
          <w:szCs w:val="22"/>
        </w:rPr>
        <w:t>[Rule 62-296.406(3), F.A.C.</w:t>
      </w:r>
      <w:r w:rsidR="004D4861" w:rsidRPr="0028314C">
        <w:rPr>
          <w:szCs w:val="22"/>
        </w:rPr>
        <w:t>, BACT Determination dated 10/21/1988; BACT Determination dated 01/25/1991</w:t>
      </w:r>
      <w:r w:rsidR="00FB16A4" w:rsidRPr="0028314C">
        <w:rPr>
          <w:szCs w:val="22"/>
        </w:rPr>
        <w:t>, and</w:t>
      </w:r>
      <w:r w:rsidRPr="0028314C">
        <w:rPr>
          <w:szCs w:val="22"/>
        </w:rPr>
        <w:t xml:space="preserve"> Permit No. 0070004-016-AC]</w:t>
      </w:r>
    </w:p>
    <w:p w14:paraId="74F75299" w14:textId="12222508" w:rsidR="00C8228E" w:rsidRPr="0028314C" w:rsidRDefault="00F667AA" w:rsidP="00923C6F">
      <w:pPr>
        <w:suppressAutoHyphens/>
        <w:spacing w:after="120"/>
        <w:ind w:left="720" w:hanging="720"/>
        <w:rPr>
          <w:szCs w:val="22"/>
        </w:rPr>
      </w:pPr>
      <w:r w:rsidRPr="0028314C">
        <w:rPr>
          <w:rFonts w:eastAsia="MS Mincho"/>
          <w:b/>
        </w:rPr>
        <w:t>A.</w:t>
      </w:r>
      <w:r w:rsidR="00C02AF3" w:rsidRPr="0028314C">
        <w:rPr>
          <w:rFonts w:eastAsia="MS Mincho"/>
          <w:b/>
        </w:rPr>
        <w:t>10</w:t>
      </w:r>
      <w:r w:rsidRPr="0028314C">
        <w:rPr>
          <w:rFonts w:eastAsia="MS Mincho"/>
        </w:rPr>
        <w:t>.</w:t>
      </w:r>
      <w:r w:rsidRPr="0028314C">
        <w:rPr>
          <w:rFonts w:eastAsia="MS Mincho"/>
        </w:rPr>
        <w:tab/>
      </w:r>
      <w:r w:rsidR="00297A95" w:rsidRPr="0028314C">
        <w:rPr>
          <w:rFonts w:eastAsia="MS Mincho"/>
          <w:u w:val="single"/>
        </w:rPr>
        <w:t>Sulfur Dioxide (SO</w:t>
      </w:r>
      <w:r w:rsidR="00297A95" w:rsidRPr="0028314C">
        <w:rPr>
          <w:rFonts w:eastAsia="MS Mincho"/>
          <w:sz w:val="16"/>
          <w:szCs w:val="16"/>
          <w:u w:val="single"/>
        </w:rPr>
        <w:t>2</w:t>
      </w:r>
      <w:r w:rsidR="00297A95" w:rsidRPr="0028314C">
        <w:rPr>
          <w:rFonts w:eastAsia="MS Mincho"/>
          <w:u w:val="single"/>
        </w:rPr>
        <w:t>)</w:t>
      </w:r>
      <w:r w:rsidRPr="0028314C">
        <w:rPr>
          <w:rFonts w:eastAsia="MS Mincho"/>
          <w:u w:val="single"/>
        </w:rPr>
        <w:t xml:space="preserve"> </w:t>
      </w:r>
      <w:r w:rsidR="000D4699" w:rsidRPr="0028314C">
        <w:rPr>
          <w:rFonts w:eastAsia="MS Mincho"/>
          <w:u w:val="single"/>
        </w:rPr>
        <w:t xml:space="preserve">– </w:t>
      </w:r>
      <w:r w:rsidRPr="0028314C">
        <w:rPr>
          <w:rFonts w:eastAsia="MS Mincho"/>
          <w:u w:val="single"/>
        </w:rPr>
        <w:t>EU 01</w:t>
      </w:r>
      <w:r w:rsidR="00A46808" w:rsidRPr="0028314C">
        <w:rPr>
          <w:rFonts w:eastAsia="MS Mincho"/>
          <w:u w:val="single"/>
        </w:rPr>
        <w:t>7</w:t>
      </w:r>
      <w:r w:rsidR="00297A95" w:rsidRPr="0028314C">
        <w:rPr>
          <w:rFonts w:eastAsia="MS Mincho"/>
        </w:rPr>
        <w:t xml:space="preserve">: </w:t>
      </w:r>
      <w:r w:rsidR="000D4699" w:rsidRPr="0028314C">
        <w:rPr>
          <w:rFonts w:eastAsia="MS Mincho"/>
        </w:rPr>
        <w:t>The unit is subject to best available control technology (BACT) determination for SO</w:t>
      </w:r>
      <w:r w:rsidR="000D4699" w:rsidRPr="0028314C">
        <w:rPr>
          <w:rFonts w:eastAsia="MS Mincho"/>
          <w:sz w:val="16"/>
          <w:szCs w:val="16"/>
        </w:rPr>
        <w:t xml:space="preserve">2 </w:t>
      </w:r>
      <w:r w:rsidR="000D4699" w:rsidRPr="0028314C">
        <w:rPr>
          <w:rFonts w:eastAsia="MS Mincho"/>
        </w:rPr>
        <w:t xml:space="preserve">emissions when firing fossil fuel. </w:t>
      </w:r>
      <w:r w:rsidR="00C8228E" w:rsidRPr="0028314C">
        <w:rPr>
          <w:szCs w:val="22"/>
        </w:rPr>
        <w:t xml:space="preserve">Based on BACT determination dated </w:t>
      </w:r>
      <w:r w:rsidR="00C8228E" w:rsidRPr="0028314C">
        <w:t>0</w:t>
      </w:r>
      <w:r w:rsidR="004F7E3F" w:rsidRPr="0028314C">
        <w:t>9</w:t>
      </w:r>
      <w:r w:rsidR="00C8228E" w:rsidRPr="0028314C">
        <w:t>/</w:t>
      </w:r>
      <w:r w:rsidR="004F7E3F" w:rsidRPr="0028314C">
        <w:t>27</w:t>
      </w:r>
      <w:r w:rsidR="00C8228E" w:rsidRPr="0028314C">
        <w:t>/201</w:t>
      </w:r>
      <w:r w:rsidR="004F7E3F" w:rsidRPr="0028314C">
        <w:t>3</w:t>
      </w:r>
      <w:r w:rsidR="00C8228E" w:rsidRPr="0028314C">
        <w:rPr>
          <w:szCs w:val="22"/>
        </w:rPr>
        <w:t>, when firing No.</w:t>
      </w:r>
      <w:r w:rsidR="00486154" w:rsidRPr="0028314C">
        <w:rPr>
          <w:szCs w:val="22"/>
        </w:rPr>
        <w:t xml:space="preserve"> </w:t>
      </w:r>
      <w:r w:rsidR="00C8228E" w:rsidRPr="0028314C">
        <w:rPr>
          <w:szCs w:val="22"/>
        </w:rPr>
        <w:t>2 fuel oil</w:t>
      </w:r>
      <w:r w:rsidR="00C8228E" w:rsidRPr="0028314C">
        <w:rPr>
          <w:rFonts w:eastAsia="MS Mincho"/>
        </w:rPr>
        <w:t xml:space="preserve"> and on-specification used oil</w:t>
      </w:r>
      <w:r w:rsidR="00C8228E" w:rsidRPr="0028314C">
        <w:rPr>
          <w:szCs w:val="22"/>
        </w:rPr>
        <w:t xml:space="preserve"> the sulfur content of the fuel shall not exceed 0.05 %, by weight.</w:t>
      </w:r>
    </w:p>
    <w:p w14:paraId="4F28B323" w14:textId="77777777" w:rsidR="00C11C73" w:rsidRPr="0028314C" w:rsidRDefault="00297A95" w:rsidP="008F6930">
      <w:pPr>
        <w:suppressAutoHyphens/>
        <w:spacing w:after="120"/>
        <w:ind w:left="720"/>
        <w:rPr>
          <w:rFonts w:eastAsia="MS Mincho"/>
        </w:rPr>
      </w:pPr>
      <w:r w:rsidRPr="0028314C">
        <w:rPr>
          <w:rFonts w:eastAsia="MS Mincho"/>
        </w:rPr>
        <w:t>[</w:t>
      </w:r>
      <w:r w:rsidRPr="0028314C">
        <w:t>Rule 62-296.406(3), F.A.C</w:t>
      </w:r>
      <w:r w:rsidR="000D4699" w:rsidRPr="0028314C">
        <w:t>, BACT Determination dated 0</w:t>
      </w:r>
      <w:r w:rsidR="004F7E3F" w:rsidRPr="0028314C">
        <w:t>9</w:t>
      </w:r>
      <w:r w:rsidR="000D4699" w:rsidRPr="0028314C">
        <w:t>/</w:t>
      </w:r>
      <w:r w:rsidR="004F7E3F" w:rsidRPr="0028314C">
        <w:t>27</w:t>
      </w:r>
      <w:r w:rsidR="000D4699" w:rsidRPr="0028314C">
        <w:t>/201</w:t>
      </w:r>
      <w:r w:rsidR="004F7E3F" w:rsidRPr="0028314C">
        <w:t>3</w:t>
      </w:r>
      <w:r w:rsidR="000D4699" w:rsidRPr="0028314C">
        <w:t>, Permit No</w:t>
      </w:r>
      <w:r w:rsidR="004F7E3F" w:rsidRPr="0028314C">
        <w:t>s</w:t>
      </w:r>
      <w:r w:rsidR="000D4699" w:rsidRPr="0028314C">
        <w:t>. 0070004-015-AC</w:t>
      </w:r>
      <w:r w:rsidR="004F7E3F" w:rsidRPr="0028314C">
        <w:t xml:space="preserve"> and 0070004-022-AC</w:t>
      </w:r>
      <w:r w:rsidRPr="0028314C">
        <w:rPr>
          <w:rFonts w:eastAsia="MS Mincho"/>
        </w:rPr>
        <w:t>]</w:t>
      </w:r>
    </w:p>
    <w:p w14:paraId="1BA56A67" w14:textId="77777777" w:rsidR="00624874" w:rsidRDefault="0099080D" w:rsidP="0099080D">
      <w:pPr>
        <w:spacing w:after="120"/>
        <w:ind w:left="720" w:hanging="720"/>
        <w:rPr>
          <w:b/>
        </w:rPr>
      </w:pPr>
      <w:r w:rsidRPr="0028314C">
        <w:rPr>
          <w:b/>
        </w:rPr>
        <w:br w:type="page"/>
      </w:r>
    </w:p>
    <w:p w14:paraId="0EFCAFAE" w14:textId="77777777" w:rsidR="00624874" w:rsidRDefault="00624874" w:rsidP="0099080D">
      <w:pPr>
        <w:spacing w:after="120"/>
        <w:ind w:left="720" w:hanging="720"/>
        <w:rPr>
          <w:b/>
        </w:rPr>
      </w:pPr>
    </w:p>
    <w:p w14:paraId="63687957" w14:textId="33EFBB99" w:rsidR="00251F42" w:rsidRPr="0028314C" w:rsidRDefault="00251F42" w:rsidP="0099080D">
      <w:pPr>
        <w:spacing w:after="120"/>
        <w:ind w:left="720" w:hanging="720"/>
      </w:pPr>
      <w:r w:rsidRPr="0028314C">
        <w:rPr>
          <w:b/>
        </w:rPr>
        <w:t>A.1</w:t>
      </w:r>
      <w:r w:rsidR="00C02AF3" w:rsidRPr="0028314C">
        <w:rPr>
          <w:b/>
        </w:rPr>
        <w:t>1</w:t>
      </w:r>
      <w:r w:rsidRPr="0028314C">
        <w:t>.</w:t>
      </w:r>
      <w:r w:rsidRPr="0028314C">
        <w:tab/>
      </w:r>
      <w:r w:rsidRPr="0028314C">
        <w:rPr>
          <w:u w:val="single"/>
        </w:rPr>
        <w:t>On-specification Used Oil:</w:t>
      </w:r>
      <w:r w:rsidRPr="0028314C">
        <w:t xml:space="preserve"> The burning of “on-specification” used oil is allowed at this facility in accordance with all other conditions of this permit and the following additional conditions:</w:t>
      </w:r>
    </w:p>
    <w:p w14:paraId="3A03D7D9" w14:textId="77777777" w:rsidR="00251F42" w:rsidRPr="0028314C" w:rsidRDefault="00251F42" w:rsidP="0099080D">
      <w:pPr>
        <w:spacing w:after="120"/>
        <w:ind w:left="720"/>
      </w:pPr>
      <w:r w:rsidRPr="0028314C">
        <w:t xml:space="preserve">“On-specification” used oil is defined as that meets the 40 CFR 279 (Standards for the Management of Used Oil) specifications listed below.  </w:t>
      </w:r>
    </w:p>
    <w:tbl>
      <w:tblPr>
        <w:tblW w:w="5190" w:type="dxa"/>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120"/>
      </w:tblGrid>
      <w:tr w:rsidR="00251F42" w:rsidRPr="0028314C" w14:paraId="1CED0435" w14:textId="77777777" w:rsidTr="0099080D">
        <w:trPr>
          <w:cantSplit/>
          <w:trHeight w:val="483"/>
        </w:trPr>
        <w:tc>
          <w:tcPr>
            <w:tcW w:w="5190" w:type="dxa"/>
            <w:gridSpan w:val="2"/>
          </w:tcPr>
          <w:p w14:paraId="7E805941" w14:textId="77777777" w:rsidR="00251F42" w:rsidRPr="0028314C" w:rsidRDefault="00251F42" w:rsidP="0099080D">
            <w:pPr>
              <w:pStyle w:val="Heading2"/>
              <w:spacing w:after="120"/>
              <w:ind w:left="720"/>
              <w:rPr>
                <w:i/>
                <w:sz w:val="20"/>
              </w:rPr>
            </w:pPr>
            <w:r w:rsidRPr="0028314C">
              <w:rPr>
                <w:i/>
                <w:sz w:val="20"/>
              </w:rPr>
              <w:t>On-Spec Used Oil Specifications</w:t>
            </w:r>
          </w:p>
        </w:tc>
      </w:tr>
      <w:tr w:rsidR="00251F42" w:rsidRPr="0028314C" w14:paraId="68A3CA24" w14:textId="77777777" w:rsidTr="0099080D">
        <w:tc>
          <w:tcPr>
            <w:tcW w:w="2070" w:type="dxa"/>
          </w:tcPr>
          <w:p w14:paraId="4BC726D1" w14:textId="77777777" w:rsidR="00251F42" w:rsidRPr="0028314C" w:rsidRDefault="00251F42" w:rsidP="0099080D">
            <w:pPr>
              <w:ind w:left="720"/>
              <w:jc w:val="center"/>
              <w:rPr>
                <w:b/>
              </w:rPr>
            </w:pPr>
            <w:r w:rsidRPr="0028314C">
              <w:rPr>
                <w:b/>
              </w:rPr>
              <w:t>Pollutant</w:t>
            </w:r>
          </w:p>
        </w:tc>
        <w:tc>
          <w:tcPr>
            <w:tcW w:w="3120" w:type="dxa"/>
          </w:tcPr>
          <w:p w14:paraId="3228F74B" w14:textId="77777777" w:rsidR="00251F42" w:rsidRPr="0028314C" w:rsidRDefault="00251F42" w:rsidP="0099080D">
            <w:pPr>
              <w:ind w:left="720"/>
              <w:rPr>
                <w:b/>
              </w:rPr>
            </w:pPr>
            <w:r w:rsidRPr="0028314C">
              <w:rPr>
                <w:b/>
              </w:rPr>
              <w:t>Allowable Level</w:t>
            </w:r>
          </w:p>
        </w:tc>
      </w:tr>
      <w:tr w:rsidR="00251F42" w:rsidRPr="0028314C" w14:paraId="300A509D" w14:textId="77777777" w:rsidTr="0099080D">
        <w:tc>
          <w:tcPr>
            <w:tcW w:w="2070" w:type="dxa"/>
          </w:tcPr>
          <w:p w14:paraId="6E8EB55F" w14:textId="77777777" w:rsidR="00251F42" w:rsidRPr="0028314C" w:rsidRDefault="00251F42" w:rsidP="0099080D">
            <w:pPr>
              <w:ind w:left="720"/>
            </w:pPr>
            <w:r w:rsidRPr="0028314C">
              <w:t>Arsenic</w:t>
            </w:r>
          </w:p>
        </w:tc>
        <w:tc>
          <w:tcPr>
            <w:tcW w:w="3120" w:type="dxa"/>
          </w:tcPr>
          <w:p w14:paraId="73D0E5BC" w14:textId="77777777" w:rsidR="00251F42" w:rsidRPr="0028314C" w:rsidRDefault="00251F42" w:rsidP="0099080D">
            <w:pPr>
              <w:ind w:left="720"/>
            </w:pPr>
            <w:r w:rsidRPr="0028314C">
              <w:t>5 ppm maximum</w:t>
            </w:r>
          </w:p>
        </w:tc>
      </w:tr>
      <w:tr w:rsidR="00251F42" w:rsidRPr="0028314C" w14:paraId="26ED961E" w14:textId="77777777" w:rsidTr="0099080D">
        <w:tc>
          <w:tcPr>
            <w:tcW w:w="2070" w:type="dxa"/>
          </w:tcPr>
          <w:p w14:paraId="16C35F7E" w14:textId="77777777" w:rsidR="00251F42" w:rsidRPr="0028314C" w:rsidRDefault="00251F42" w:rsidP="0099080D">
            <w:pPr>
              <w:ind w:left="720"/>
            </w:pPr>
            <w:r w:rsidRPr="0028314C">
              <w:t>Cadmium</w:t>
            </w:r>
          </w:p>
        </w:tc>
        <w:tc>
          <w:tcPr>
            <w:tcW w:w="3120" w:type="dxa"/>
          </w:tcPr>
          <w:p w14:paraId="6033310C" w14:textId="77777777" w:rsidR="00251F42" w:rsidRPr="0028314C" w:rsidRDefault="00251F42" w:rsidP="0099080D">
            <w:pPr>
              <w:ind w:left="720"/>
            </w:pPr>
            <w:r w:rsidRPr="0028314C">
              <w:t>2 ppm maximum</w:t>
            </w:r>
          </w:p>
        </w:tc>
      </w:tr>
      <w:tr w:rsidR="00251F42" w:rsidRPr="0028314C" w14:paraId="72C35215" w14:textId="77777777" w:rsidTr="0099080D">
        <w:tc>
          <w:tcPr>
            <w:tcW w:w="2070" w:type="dxa"/>
          </w:tcPr>
          <w:p w14:paraId="03A4C0F0" w14:textId="77777777" w:rsidR="00251F42" w:rsidRPr="0028314C" w:rsidRDefault="00251F42" w:rsidP="0099080D">
            <w:pPr>
              <w:ind w:left="720"/>
            </w:pPr>
            <w:r w:rsidRPr="0028314C">
              <w:t>Chromium</w:t>
            </w:r>
          </w:p>
        </w:tc>
        <w:tc>
          <w:tcPr>
            <w:tcW w:w="3120" w:type="dxa"/>
          </w:tcPr>
          <w:p w14:paraId="628A67F7" w14:textId="77777777" w:rsidR="00251F42" w:rsidRPr="0028314C" w:rsidRDefault="00251F42" w:rsidP="0099080D">
            <w:pPr>
              <w:ind w:left="720"/>
            </w:pPr>
            <w:r w:rsidRPr="0028314C">
              <w:t>10 ppm maximum</w:t>
            </w:r>
          </w:p>
        </w:tc>
      </w:tr>
      <w:tr w:rsidR="00251F42" w:rsidRPr="0028314C" w14:paraId="6FE46012" w14:textId="77777777" w:rsidTr="0099080D">
        <w:tc>
          <w:tcPr>
            <w:tcW w:w="2070" w:type="dxa"/>
          </w:tcPr>
          <w:p w14:paraId="4A30EA49" w14:textId="77777777" w:rsidR="00251F42" w:rsidRPr="0028314C" w:rsidRDefault="00251F42" w:rsidP="0099080D">
            <w:pPr>
              <w:ind w:left="720"/>
            </w:pPr>
            <w:r w:rsidRPr="0028314C">
              <w:t>Lead</w:t>
            </w:r>
          </w:p>
        </w:tc>
        <w:tc>
          <w:tcPr>
            <w:tcW w:w="3120" w:type="dxa"/>
          </w:tcPr>
          <w:p w14:paraId="5198D9B2" w14:textId="77777777" w:rsidR="00251F42" w:rsidRPr="0028314C" w:rsidRDefault="00251F42" w:rsidP="0099080D">
            <w:pPr>
              <w:ind w:left="720"/>
            </w:pPr>
            <w:r w:rsidRPr="0028314C">
              <w:t>100 ppm maximum</w:t>
            </w:r>
          </w:p>
        </w:tc>
      </w:tr>
      <w:tr w:rsidR="00251F42" w:rsidRPr="0028314C" w14:paraId="2DA4C95C" w14:textId="77777777" w:rsidTr="0099080D">
        <w:tc>
          <w:tcPr>
            <w:tcW w:w="2070" w:type="dxa"/>
          </w:tcPr>
          <w:p w14:paraId="27468DA6" w14:textId="77777777" w:rsidR="00251F42" w:rsidRPr="0028314C" w:rsidRDefault="00251F42" w:rsidP="0099080D">
            <w:pPr>
              <w:ind w:left="720"/>
            </w:pPr>
            <w:r w:rsidRPr="0028314C">
              <w:t>Total Halogens</w:t>
            </w:r>
          </w:p>
        </w:tc>
        <w:tc>
          <w:tcPr>
            <w:tcW w:w="3120" w:type="dxa"/>
          </w:tcPr>
          <w:p w14:paraId="58B4DD90" w14:textId="77777777" w:rsidR="00251F42" w:rsidRPr="0028314C" w:rsidRDefault="00251F42" w:rsidP="0099080D">
            <w:pPr>
              <w:ind w:left="720"/>
            </w:pPr>
            <w:r w:rsidRPr="0028314C">
              <w:t>1,000 ppm maximum</w:t>
            </w:r>
          </w:p>
        </w:tc>
      </w:tr>
      <w:tr w:rsidR="00251F42" w:rsidRPr="0028314C" w14:paraId="541068A2" w14:textId="77777777" w:rsidTr="0099080D">
        <w:tc>
          <w:tcPr>
            <w:tcW w:w="2070" w:type="dxa"/>
          </w:tcPr>
          <w:p w14:paraId="25CDA56A" w14:textId="77777777" w:rsidR="00251F42" w:rsidRPr="0028314C" w:rsidRDefault="00251F42" w:rsidP="0099080D">
            <w:pPr>
              <w:ind w:left="720"/>
            </w:pPr>
            <w:r w:rsidRPr="0028314C">
              <w:t>Flash Point</w:t>
            </w:r>
          </w:p>
        </w:tc>
        <w:tc>
          <w:tcPr>
            <w:tcW w:w="3120" w:type="dxa"/>
          </w:tcPr>
          <w:p w14:paraId="5D4FA8ED" w14:textId="77777777" w:rsidR="00251F42" w:rsidRPr="0028314C" w:rsidRDefault="00251F42" w:rsidP="0099080D">
            <w:pPr>
              <w:ind w:left="720"/>
            </w:pPr>
            <w:r w:rsidRPr="0028314C">
              <w:t>100°F minimum</w:t>
            </w:r>
          </w:p>
        </w:tc>
      </w:tr>
      <w:tr w:rsidR="00251F42" w:rsidRPr="0028314C" w14:paraId="05AE0097" w14:textId="77777777" w:rsidTr="0099080D">
        <w:tc>
          <w:tcPr>
            <w:tcW w:w="2070" w:type="dxa"/>
          </w:tcPr>
          <w:p w14:paraId="148AF535" w14:textId="77777777" w:rsidR="00251F42" w:rsidRPr="0028314C" w:rsidRDefault="00251F42" w:rsidP="0099080D">
            <w:pPr>
              <w:ind w:left="720"/>
            </w:pPr>
            <w:r w:rsidRPr="0028314C">
              <w:t>PCBs</w:t>
            </w:r>
          </w:p>
        </w:tc>
        <w:tc>
          <w:tcPr>
            <w:tcW w:w="3120" w:type="dxa"/>
          </w:tcPr>
          <w:p w14:paraId="31EDAA60" w14:textId="77777777" w:rsidR="00251F42" w:rsidRPr="0028314C" w:rsidRDefault="00251F42" w:rsidP="0099080D">
            <w:pPr>
              <w:ind w:left="720"/>
              <w:rPr>
                <w:bCs/>
              </w:rPr>
            </w:pPr>
            <w:r w:rsidRPr="0028314C">
              <w:rPr>
                <w:bCs/>
              </w:rPr>
              <w:t>See Condition A.1</w:t>
            </w:r>
            <w:r w:rsidR="00FB16A4" w:rsidRPr="0028314C">
              <w:rPr>
                <w:bCs/>
              </w:rPr>
              <w:t>1</w:t>
            </w:r>
            <w:r w:rsidRPr="0028314C">
              <w:rPr>
                <w:bCs/>
              </w:rPr>
              <w:t>.</w:t>
            </w:r>
          </w:p>
        </w:tc>
      </w:tr>
    </w:tbl>
    <w:p w14:paraId="7F5960EA" w14:textId="77777777" w:rsidR="00251F42" w:rsidRPr="0028314C" w:rsidRDefault="00251F42" w:rsidP="0099080D">
      <w:pPr>
        <w:spacing w:after="120"/>
        <w:ind w:left="720" w:hanging="900"/>
        <w:rPr>
          <w:bCs/>
        </w:rPr>
      </w:pPr>
    </w:p>
    <w:p w14:paraId="22E7FCD3" w14:textId="77777777" w:rsidR="00251F42" w:rsidRPr="0028314C" w:rsidRDefault="00251F42" w:rsidP="0099080D">
      <w:pPr>
        <w:spacing w:after="120"/>
        <w:ind w:left="720"/>
      </w:pPr>
      <w:r w:rsidRPr="0028314C">
        <w:t xml:space="preserve">The facility shall demonstrate compliance with the on-specification used oil specification by using approved EPA, DEP, or ASTM test methods or a certified on-specification used oil analysis. For used oil generated on site, the compliance demonstration is required upon Department’s request. For the used oil purchased from the fuel supplier, the facility shall demonstrate compliance using the certification from the supplier. Documentations shall be maintained on site to show that it meets the standards. </w:t>
      </w:r>
    </w:p>
    <w:p w14:paraId="38DB0265" w14:textId="77777777" w:rsidR="00BD5C32" w:rsidRPr="0028314C" w:rsidRDefault="00BD5C32" w:rsidP="0099080D">
      <w:pPr>
        <w:spacing w:after="120"/>
        <w:ind w:left="720"/>
      </w:pPr>
      <w:r w:rsidRPr="0028314C">
        <w:t>Also, the sulfur content of the used oil fired in EUs 006, 007, and 008 is limited to 0.5 %, by weight. The sulfur content of the used oil fired in EU 017 is limited to 0.05%, by weight.</w:t>
      </w:r>
    </w:p>
    <w:p w14:paraId="44F7AB11" w14:textId="77777777" w:rsidR="00BD5C32" w:rsidRDefault="00BD5C32" w:rsidP="0099080D">
      <w:pPr>
        <w:spacing w:after="120"/>
        <w:ind w:left="720"/>
      </w:pPr>
      <w:r w:rsidRPr="0028314C">
        <w:t>[Rules 62-4.070(3), F.A.C., Permit No</w:t>
      </w:r>
      <w:r w:rsidR="004F7E3F" w:rsidRPr="0028314C">
        <w:t>s</w:t>
      </w:r>
      <w:r w:rsidRPr="0028314C">
        <w:t>. 0070004-015-AC</w:t>
      </w:r>
      <w:r w:rsidR="004F7E3F" w:rsidRPr="0028314C">
        <w:t xml:space="preserve"> and 0070004-022-AC</w:t>
      </w:r>
      <w:r w:rsidRPr="0028314C">
        <w:t>, and Permit No. 0070004-016-AC]</w:t>
      </w:r>
    </w:p>
    <w:p w14:paraId="4D77FC62" w14:textId="7156B940" w:rsidR="009D2638" w:rsidRPr="0028314C" w:rsidRDefault="009D2638" w:rsidP="000D4699">
      <w:pPr>
        <w:spacing w:after="120"/>
        <w:ind w:left="720" w:hanging="720"/>
      </w:pPr>
      <w:r w:rsidRPr="0028314C">
        <w:rPr>
          <w:b/>
          <w:szCs w:val="22"/>
        </w:rPr>
        <w:t>A.1</w:t>
      </w:r>
      <w:r w:rsidR="00C02AF3" w:rsidRPr="0028314C">
        <w:rPr>
          <w:b/>
          <w:szCs w:val="22"/>
        </w:rPr>
        <w:t>2</w:t>
      </w:r>
      <w:r w:rsidRPr="0028314C">
        <w:rPr>
          <w:b/>
          <w:szCs w:val="22"/>
        </w:rPr>
        <w:t>.</w:t>
      </w:r>
      <w:r w:rsidRPr="0028314C">
        <w:rPr>
          <w:b/>
          <w:szCs w:val="22"/>
        </w:rPr>
        <w:tab/>
      </w:r>
      <w:r w:rsidRPr="0028314C">
        <w:rPr>
          <w:u w:val="single"/>
        </w:rPr>
        <w:t>On-specification Used Oil PCB Concentration</w:t>
      </w:r>
      <w:r w:rsidRPr="0028314C">
        <w:t>: On-specification used oil may be fired as follows:</w:t>
      </w:r>
    </w:p>
    <w:p w14:paraId="77E05445" w14:textId="77777777" w:rsidR="009D2638" w:rsidRPr="0028314C" w:rsidRDefault="009D2638" w:rsidP="000D4699">
      <w:pPr>
        <w:spacing w:after="120"/>
        <w:ind w:left="1170" w:hanging="360"/>
      </w:pPr>
      <w:r w:rsidRPr="0028314C">
        <w:t>1.</w:t>
      </w:r>
      <w:r w:rsidRPr="0028314C">
        <w:tab/>
        <w:t>At any time provided the maximum concentration of PCBs shall be less than 2 ppm whether generated on or off-site.  The analysis and recordkeeping requirements apply to each amount prior to blending even if</w:t>
      </w:r>
      <w:r w:rsidR="007C0319" w:rsidRPr="0028314C">
        <w:t xml:space="preserve"> it is</w:t>
      </w:r>
      <w:r w:rsidRPr="0028314C">
        <w:t xml:space="preserve"> to be blended with 90%virgin oil.</w:t>
      </w:r>
    </w:p>
    <w:p w14:paraId="740DD439" w14:textId="77777777" w:rsidR="009D2638" w:rsidRPr="0028314C" w:rsidRDefault="009D2638" w:rsidP="000D4699">
      <w:pPr>
        <w:tabs>
          <w:tab w:val="left" w:pos="0"/>
        </w:tabs>
        <w:suppressAutoHyphens/>
        <w:spacing w:after="120"/>
        <w:ind w:left="1170" w:hanging="360"/>
      </w:pPr>
      <w:r w:rsidRPr="0028314C">
        <w:t>2.</w:t>
      </w:r>
      <w:r w:rsidRPr="0028314C">
        <w:tab/>
      </w:r>
      <w:proofErr w:type="gramStart"/>
      <w:r w:rsidR="00E6426C" w:rsidRPr="0028314C">
        <w:t>Only</w:t>
      </w:r>
      <w:proofErr w:type="gramEnd"/>
      <w:r w:rsidR="00E6426C" w:rsidRPr="0028314C">
        <w:t xml:space="preserve"> d</w:t>
      </w:r>
      <w:r w:rsidRPr="0028314C">
        <w:t xml:space="preserve">uring normal operation temperature and not during startup or shutdown if the maximum concentration of PCBs is </w:t>
      </w:r>
      <w:r w:rsidRPr="0028314C">
        <w:sym w:font="Symbol" w:char="F0B3"/>
      </w:r>
      <w:r w:rsidRPr="0028314C">
        <w:t xml:space="preserve"> 2 but </w:t>
      </w:r>
      <w:r w:rsidRPr="0028314C">
        <w:sym w:font="Symbol" w:char="F03C"/>
      </w:r>
      <w:r w:rsidRPr="0028314C">
        <w:t xml:space="preserve"> 50 ppm. </w:t>
      </w:r>
    </w:p>
    <w:p w14:paraId="519383F8" w14:textId="58FEF9A9" w:rsidR="00624874" w:rsidRDefault="004F7E3F" w:rsidP="008F6930">
      <w:pPr>
        <w:spacing w:after="120"/>
        <w:ind w:left="720"/>
      </w:pPr>
      <w:r w:rsidRPr="0028314C">
        <w:t>[Rules 62-4.070(3), F.A.C., Permit Nos. 0070004-015-AC and 0070004-022-AC, and Permit No. 0070004-016-AC]</w:t>
      </w:r>
    </w:p>
    <w:p w14:paraId="48BCA169" w14:textId="77777777" w:rsidR="00624874" w:rsidRDefault="00624874">
      <w:r>
        <w:br w:type="page"/>
      </w:r>
    </w:p>
    <w:p w14:paraId="51D0F976" w14:textId="77777777" w:rsidR="009D2638" w:rsidRPr="0028314C" w:rsidRDefault="009D2638" w:rsidP="008F6930">
      <w:pPr>
        <w:spacing w:after="120"/>
        <w:ind w:left="720"/>
      </w:pPr>
    </w:p>
    <w:p w14:paraId="2A70C1F2" w14:textId="5A7637AC" w:rsidR="003C36D0" w:rsidRPr="001A0A07" w:rsidRDefault="00C313C3" w:rsidP="00C313C3">
      <w:pPr>
        <w:spacing w:after="120"/>
        <w:ind w:left="720" w:hanging="810"/>
        <w:rPr>
          <w:color w:val="7030A0"/>
          <w:szCs w:val="22"/>
          <w:u w:val="double"/>
        </w:rPr>
      </w:pPr>
      <w:r w:rsidRPr="001A0A07">
        <w:rPr>
          <w:b/>
          <w:color w:val="7030A0"/>
          <w:szCs w:val="22"/>
          <w:u w:val="double"/>
        </w:rPr>
        <w:t>A.</w:t>
      </w:r>
      <w:r w:rsidR="00456C6F" w:rsidRPr="001A0A07">
        <w:rPr>
          <w:b/>
          <w:color w:val="7030A0"/>
          <w:szCs w:val="22"/>
          <w:u w:val="double"/>
        </w:rPr>
        <w:t>13</w:t>
      </w:r>
      <w:r w:rsidRPr="001A0A07">
        <w:rPr>
          <w:b/>
          <w:color w:val="7030A0"/>
          <w:szCs w:val="22"/>
          <w:u w:val="double"/>
        </w:rPr>
        <w:t>.</w:t>
      </w:r>
      <w:r w:rsidRPr="001A0A07">
        <w:rPr>
          <w:color w:val="7030A0"/>
          <w:szCs w:val="22"/>
          <w:u w:val="double"/>
        </w:rPr>
        <w:tab/>
      </w:r>
      <w:r w:rsidR="00C86A5C" w:rsidRPr="001A0A07">
        <w:rPr>
          <w:color w:val="7030A0"/>
          <w:szCs w:val="22"/>
          <w:u w:val="double"/>
        </w:rPr>
        <w:t>Tune-Up of Boiler</w:t>
      </w:r>
      <w:r w:rsidRPr="001A0A07">
        <w:rPr>
          <w:color w:val="7030A0"/>
          <w:szCs w:val="22"/>
          <w:u w:val="double"/>
        </w:rPr>
        <w:t xml:space="preserve"> – EU 017.  </w:t>
      </w:r>
      <w:r w:rsidR="003D5823" w:rsidRPr="001A0A07">
        <w:rPr>
          <w:color w:val="7030A0"/>
          <w:szCs w:val="22"/>
          <w:u w:val="double"/>
        </w:rPr>
        <w:t>The applicable work practice standards of Table 3 to 40 CFR 63 Subpart DDDDD must be</w:t>
      </w:r>
      <w:r w:rsidR="00C07E44" w:rsidRPr="001A0A07">
        <w:rPr>
          <w:color w:val="7030A0"/>
          <w:szCs w:val="22"/>
          <w:u w:val="double"/>
        </w:rPr>
        <w:t xml:space="preserve"> met</w:t>
      </w:r>
      <w:r w:rsidR="003D5823" w:rsidRPr="001A0A07">
        <w:rPr>
          <w:color w:val="7030A0"/>
          <w:szCs w:val="22"/>
          <w:u w:val="double"/>
        </w:rPr>
        <w:t xml:space="preserve">.  </w:t>
      </w:r>
      <w:r w:rsidRPr="001A0A07">
        <w:rPr>
          <w:color w:val="7030A0"/>
          <w:szCs w:val="22"/>
          <w:u w:val="double"/>
        </w:rPr>
        <w:t xml:space="preserve">A tune-up of the boiler shall be conducted </w:t>
      </w:r>
      <w:r w:rsidR="00E570A0" w:rsidRPr="001A0A07">
        <w:rPr>
          <w:color w:val="7030A0"/>
          <w:szCs w:val="22"/>
          <w:u w:val="double"/>
        </w:rPr>
        <w:t>every 5 years</w:t>
      </w:r>
      <w:r w:rsidRPr="001A0A07">
        <w:rPr>
          <w:color w:val="7030A0"/>
          <w:szCs w:val="22"/>
          <w:u w:val="double"/>
        </w:rPr>
        <w:t xml:space="preserve"> as specified in </w:t>
      </w:r>
      <w:r w:rsidR="00851216" w:rsidRPr="001A0A07">
        <w:rPr>
          <w:color w:val="7030A0"/>
          <w:szCs w:val="22"/>
          <w:u w:val="double"/>
        </w:rPr>
        <w:t>Condition A.</w:t>
      </w:r>
      <w:r w:rsidR="00456C6F" w:rsidRPr="001A0A07">
        <w:rPr>
          <w:color w:val="7030A0"/>
          <w:szCs w:val="22"/>
          <w:u w:val="double"/>
        </w:rPr>
        <w:t>15</w:t>
      </w:r>
      <w:r w:rsidR="00851216" w:rsidRPr="001A0A07">
        <w:rPr>
          <w:color w:val="7030A0"/>
          <w:szCs w:val="22"/>
          <w:u w:val="double"/>
        </w:rPr>
        <w:t>.</w:t>
      </w:r>
      <w:r w:rsidRPr="001A0A07">
        <w:rPr>
          <w:color w:val="7030A0"/>
          <w:szCs w:val="22"/>
          <w:u w:val="double"/>
        </w:rPr>
        <w:t xml:space="preserve">  This requirement applies</w:t>
      </w:r>
      <w:r w:rsidR="00E27CFE" w:rsidRPr="001A0A07">
        <w:rPr>
          <w:color w:val="7030A0"/>
          <w:szCs w:val="22"/>
          <w:u w:val="double"/>
        </w:rPr>
        <w:t xml:space="preserve"> </w:t>
      </w:r>
      <w:r w:rsidR="0043115B" w:rsidRPr="001A0A07">
        <w:rPr>
          <w:color w:val="7030A0"/>
          <w:szCs w:val="22"/>
          <w:u w:val="double"/>
        </w:rPr>
        <w:t xml:space="preserve">at all times the </w:t>
      </w:r>
      <w:r w:rsidRPr="001A0A07">
        <w:rPr>
          <w:color w:val="7030A0"/>
          <w:szCs w:val="22"/>
          <w:u w:val="double"/>
        </w:rPr>
        <w:t>boiler</w:t>
      </w:r>
      <w:r w:rsidR="0043115B" w:rsidRPr="001A0A07">
        <w:rPr>
          <w:color w:val="7030A0"/>
          <w:szCs w:val="22"/>
          <w:u w:val="double"/>
        </w:rPr>
        <w:t xml:space="preserve"> is operating</w:t>
      </w:r>
      <w:r w:rsidRPr="001A0A07">
        <w:rPr>
          <w:color w:val="7030A0"/>
          <w:szCs w:val="22"/>
          <w:u w:val="double"/>
        </w:rPr>
        <w:t xml:space="preserve"> and </w:t>
      </w:r>
      <w:r w:rsidR="00E27CFE" w:rsidRPr="001A0A07">
        <w:rPr>
          <w:color w:val="7030A0"/>
          <w:szCs w:val="22"/>
          <w:u w:val="double"/>
        </w:rPr>
        <w:t>also during periods of startup and shutdown</w:t>
      </w:r>
      <w:r w:rsidRPr="001A0A07">
        <w:rPr>
          <w:color w:val="7030A0"/>
          <w:szCs w:val="22"/>
          <w:u w:val="double"/>
        </w:rPr>
        <w:t>.</w:t>
      </w:r>
      <w:r w:rsidR="003C36D0" w:rsidRPr="001A0A07">
        <w:rPr>
          <w:color w:val="7030A0"/>
          <w:szCs w:val="22"/>
          <w:u w:val="double"/>
        </w:rPr>
        <w:t xml:space="preserve"> </w:t>
      </w:r>
    </w:p>
    <w:p w14:paraId="5C2EA193" w14:textId="501A9753" w:rsidR="003C417E" w:rsidRPr="001A0A07" w:rsidRDefault="003C36D0" w:rsidP="00923C6F">
      <w:pPr>
        <w:spacing w:after="120"/>
        <w:ind w:left="1170" w:hanging="450"/>
        <w:rPr>
          <w:color w:val="7030A0"/>
          <w:szCs w:val="22"/>
          <w:u w:val="double"/>
        </w:rPr>
      </w:pPr>
      <w:r w:rsidRPr="001A0A07">
        <w:rPr>
          <w:color w:val="7030A0"/>
          <w:szCs w:val="22"/>
          <w:u w:val="double"/>
        </w:rPr>
        <w:t xml:space="preserve">a.  </w:t>
      </w:r>
      <w:r w:rsidR="00923C6F" w:rsidRPr="001A0A07">
        <w:rPr>
          <w:color w:val="7030A0"/>
          <w:szCs w:val="22"/>
          <w:u w:val="double"/>
        </w:rPr>
        <w:tab/>
      </w:r>
      <w:r w:rsidRPr="001A0A07">
        <w:rPr>
          <w:i/>
          <w:color w:val="7030A0"/>
          <w:szCs w:val="22"/>
          <w:u w:val="double"/>
        </w:rPr>
        <w:t>Initial Tune-up</w:t>
      </w:r>
      <w:r w:rsidRPr="001A0A07">
        <w:rPr>
          <w:color w:val="7030A0"/>
          <w:szCs w:val="22"/>
          <w:u w:val="double"/>
        </w:rPr>
        <w:t xml:space="preserve">:  The first </w:t>
      </w:r>
      <w:r w:rsidR="00564B6C" w:rsidRPr="001A0A07">
        <w:rPr>
          <w:color w:val="7030A0"/>
          <w:szCs w:val="22"/>
          <w:u w:val="double"/>
        </w:rPr>
        <w:t>5-year</w:t>
      </w:r>
      <w:r w:rsidRPr="001A0A07">
        <w:rPr>
          <w:color w:val="7030A0"/>
          <w:szCs w:val="22"/>
          <w:u w:val="double"/>
        </w:rPr>
        <w:t xml:space="preserve"> tune-up shall be no later than January 31, 201</w:t>
      </w:r>
      <w:r w:rsidR="00E570A0" w:rsidRPr="001A0A07">
        <w:rPr>
          <w:color w:val="7030A0"/>
          <w:szCs w:val="22"/>
          <w:u w:val="double"/>
        </w:rPr>
        <w:t>8</w:t>
      </w:r>
      <w:r w:rsidRPr="001A0A07">
        <w:rPr>
          <w:color w:val="7030A0"/>
          <w:szCs w:val="22"/>
          <w:u w:val="double"/>
        </w:rPr>
        <w:t>.</w:t>
      </w:r>
    </w:p>
    <w:p w14:paraId="17BEAB89" w14:textId="5AE34B0B" w:rsidR="003C36D0" w:rsidRPr="001A0A07" w:rsidRDefault="003C36D0" w:rsidP="00923C6F">
      <w:pPr>
        <w:spacing w:after="120"/>
        <w:ind w:left="1170" w:hanging="450"/>
        <w:rPr>
          <w:color w:val="7030A0"/>
          <w:szCs w:val="22"/>
          <w:u w:val="double"/>
        </w:rPr>
      </w:pPr>
      <w:r w:rsidRPr="001A0A07">
        <w:rPr>
          <w:color w:val="7030A0"/>
          <w:szCs w:val="22"/>
          <w:u w:val="double"/>
        </w:rPr>
        <w:t xml:space="preserve">b. </w:t>
      </w:r>
      <w:r w:rsidR="00923C6F" w:rsidRPr="001A0A07">
        <w:rPr>
          <w:color w:val="7030A0"/>
          <w:szCs w:val="22"/>
          <w:u w:val="double"/>
        </w:rPr>
        <w:tab/>
      </w:r>
      <w:r w:rsidRPr="001A0A07">
        <w:rPr>
          <w:i/>
          <w:color w:val="7030A0"/>
          <w:szCs w:val="22"/>
          <w:u w:val="double"/>
        </w:rPr>
        <w:t>Subsequent Tune-ups</w:t>
      </w:r>
      <w:r w:rsidRPr="001A0A07">
        <w:rPr>
          <w:color w:val="7030A0"/>
          <w:szCs w:val="22"/>
          <w:u w:val="double"/>
        </w:rPr>
        <w:t xml:space="preserve">:  </w:t>
      </w:r>
      <w:r w:rsidR="003E1F4F" w:rsidRPr="001A0A07">
        <w:rPr>
          <w:color w:val="7030A0"/>
          <w:szCs w:val="22"/>
          <w:u w:val="double"/>
        </w:rPr>
        <w:t xml:space="preserve">Thereafter, </w:t>
      </w:r>
      <w:r w:rsidR="003D5823" w:rsidRPr="001A0A07">
        <w:rPr>
          <w:color w:val="7030A0"/>
          <w:szCs w:val="22"/>
          <w:u w:val="double"/>
        </w:rPr>
        <w:t xml:space="preserve">performance tune-ups </w:t>
      </w:r>
      <w:r w:rsidR="00751795" w:rsidRPr="001A0A07">
        <w:rPr>
          <w:color w:val="7030A0"/>
          <w:szCs w:val="22"/>
          <w:u w:val="double"/>
        </w:rPr>
        <w:t xml:space="preserve">shall be </w:t>
      </w:r>
      <w:r w:rsidR="003D5823" w:rsidRPr="001A0A07">
        <w:rPr>
          <w:color w:val="7030A0"/>
          <w:szCs w:val="22"/>
          <w:u w:val="double"/>
        </w:rPr>
        <w:t>conducte</w:t>
      </w:r>
      <w:r w:rsidR="00751795" w:rsidRPr="001A0A07">
        <w:rPr>
          <w:color w:val="7030A0"/>
          <w:szCs w:val="22"/>
          <w:u w:val="double"/>
        </w:rPr>
        <w:t xml:space="preserve">d </w:t>
      </w:r>
      <w:r w:rsidR="00E570A0" w:rsidRPr="001A0A07">
        <w:rPr>
          <w:color w:val="7030A0"/>
          <w:szCs w:val="22"/>
          <w:u w:val="double"/>
        </w:rPr>
        <w:t>on a 5-year basis</w:t>
      </w:r>
      <w:r w:rsidR="003D5823" w:rsidRPr="001A0A07">
        <w:rPr>
          <w:color w:val="7030A0"/>
          <w:szCs w:val="22"/>
          <w:u w:val="double"/>
        </w:rPr>
        <w:t xml:space="preserve"> as specified in Condition A.15.  </w:t>
      </w:r>
      <w:r w:rsidR="001E4C9E" w:rsidRPr="001A0A07">
        <w:rPr>
          <w:color w:val="7030A0"/>
          <w:szCs w:val="22"/>
          <w:u w:val="double"/>
        </w:rPr>
        <w:t xml:space="preserve">Each </w:t>
      </w:r>
      <w:r w:rsidR="003D5823" w:rsidRPr="001A0A07">
        <w:rPr>
          <w:color w:val="7030A0"/>
          <w:szCs w:val="22"/>
          <w:u w:val="double"/>
        </w:rPr>
        <w:t>5-year</w:t>
      </w:r>
      <w:r w:rsidR="001E4C9E" w:rsidRPr="001A0A07">
        <w:rPr>
          <w:color w:val="7030A0"/>
          <w:szCs w:val="22"/>
          <w:u w:val="double"/>
        </w:rPr>
        <w:t xml:space="preserve"> tune-up shall be conducted no more than </w:t>
      </w:r>
      <w:r w:rsidR="00E570A0" w:rsidRPr="001A0A07">
        <w:rPr>
          <w:color w:val="7030A0"/>
          <w:szCs w:val="22"/>
          <w:u w:val="double"/>
        </w:rPr>
        <w:t>61</w:t>
      </w:r>
      <w:r w:rsidR="001E4C9E" w:rsidRPr="001A0A07">
        <w:rPr>
          <w:color w:val="7030A0"/>
          <w:szCs w:val="22"/>
          <w:u w:val="double"/>
        </w:rPr>
        <w:t xml:space="preserve"> months after the previous tune-up.</w:t>
      </w:r>
    </w:p>
    <w:p w14:paraId="06FE3C86" w14:textId="009CBB6F" w:rsidR="00923C6F" w:rsidRPr="001A0A07" w:rsidRDefault="00A846EF" w:rsidP="008F6930">
      <w:pPr>
        <w:spacing w:after="120"/>
        <w:ind w:left="720"/>
        <w:rPr>
          <w:color w:val="7030A0"/>
          <w:szCs w:val="22"/>
          <w:u w:val="double"/>
        </w:rPr>
      </w:pPr>
      <w:r w:rsidRPr="001A0A07">
        <w:rPr>
          <w:color w:val="7030A0"/>
          <w:szCs w:val="22"/>
          <w:u w:val="double"/>
        </w:rPr>
        <w:t>[40 CFR 63.7500(a</w:t>
      </w:r>
      <w:proofErr w:type="gramStart"/>
      <w:r w:rsidRPr="001A0A07">
        <w:rPr>
          <w:color w:val="7030A0"/>
          <w:szCs w:val="22"/>
          <w:u w:val="double"/>
        </w:rPr>
        <w:t>)(</w:t>
      </w:r>
      <w:proofErr w:type="gramEnd"/>
      <w:r w:rsidRPr="001A0A07">
        <w:rPr>
          <w:color w:val="7030A0"/>
          <w:szCs w:val="22"/>
          <w:u w:val="double"/>
        </w:rPr>
        <w:t xml:space="preserve">1), </w:t>
      </w:r>
      <w:r w:rsidR="00383C5C" w:rsidRPr="001A0A07">
        <w:rPr>
          <w:color w:val="7030A0"/>
          <w:szCs w:val="22"/>
          <w:u w:val="double"/>
        </w:rPr>
        <w:t>Table 3</w:t>
      </w:r>
      <w:r w:rsidR="00E570A0" w:rsidRPr="001A0A07">
        <w:rPr>
          <w:color w:val="7030A0"/>
          <w:szCs w:val="22"/>
          <w:u w:val="double"/>
        </w:rPr>
        <w:t xml:space="preserve"> No. 1</w:t>
      </w:r>
      <w:r w:rsidR="00383C5C" w:rsidRPr="001A0A07">
        <w:rPr>
          <w:color w:val="7030A0"/>
          <w:szCs w:val="22"/>
          <w:u w:val="double"/>
        </w:rPr>
        <w:t>.,</w:t>
      </w:r>
      <w:r w:rsidR="0043115B" w:rsidRPr="001A0A07">
        <w:rPr>
          <w:color w:val="7030A0"/>
          <w:szCs w:val="22"/>
          <w:u w:val="double"/>
        </w:rPr>
        <w:t xml:space="preserve"> </w:t>
      </w:r>
      <w:r w:rsidR="001320EC" w:rsidRPr="001A0A07">
        <w:rPr>
          <w:color w:val="7030A0"/>
          <w:szCs w:val="22"/>
          <w:u w:val="double"/>
        </w:rPr>
        <w:t xml:space="preserve">40 CFR 63.7500(e), </w:t>
      </w:r>
      <w:r w:rsidR="0043115B" w:rsidRPr="001A0A07">
        <w:rPr>
          <w:color w:val="7030A0"/>
          <w:szCs w:val="22"/>
          <w:u w:val="double"/>
        </w:rPr>
        <w:t>40 CFR 63.7500(f)</w:t>
      </w:r>
      <w:r w:rsidR="000768A0" w:rsidRPr="001A0A07">
        <w:rPr>
          <w:color w:val="7030A0"/>
          <w:szCs w:val="22"/>
          <w:u w:val="double"/>
        </w:rPr>
        <w:t>, 40 CFR 63.7505(a)</w:t>
      </w:r>
      <w:r w:rsidR="003C36D0" w:rsidRPr="001A0A07">
        <w:rPr>
          <w:color w:val="7030A0"/>
          <w:szCs w:val="22"/>
          <w:u w:val="double"/>
        </w:rPr>
        <w:t>, 40 CFR 63.7510(g)</w:t>
      </w:r>
      <w:r w:rsidR="001E4C9E" w:rsidRPr="001A0A07">
        <w:rPr>
          <w:color w:val="7030A0"/>
          <w:szCs w:val="22"/>
          <w:u w:val="double"/>
        </w:rPr>
        <w:t>, 40 CFR 63.7515(d)</w:t>
      </w:r>
      <w:r w:rsidR="0043115B" w:rsidRPr="001A0A07">
        <w:rPr>
          <w:color w:val="7030A0"/>
          <w:szCs w:val="22"/>
          <w:u w:val="double"/>
        </w:rPr>
        <w:t xml:space="preserve">] </w:t>
      </w:r>
    </w:p>
    <w:p w14:paraId="09FB9CA9" w14:textId="2F73AD30" w:rsidR="00F47E09" w:rsidRPr="001A0A07" w:rsidRDefault="008904DD" w:rsidP="00F20796">
      <w:pPr>
        <w:spacing w:after="120"/>
        <w:ind w:left="720" w:hanging="720"/>
        <w:rPr>
          <w:color w:val="7030A0"/>
          <w:szCs w:val="22"/>
          <w:u w:val="double"/>
        </w:rPr>
      </w:pPr>
      <w:r w:rsidRPr="001A0A07">
        <w:rPr>
          <w:b/>
          <w:color w:val="7030A0"/>
          <w:szCs w:val="22"/>
          <w:u w:val="double"/>
        </w:rPr>
        <w:t>A.</w:t>
      </w:r>
      <w:r w:rsidR="00456C6F" w:rsidRPr="001A0A07">
        <w:rPr>
          <w:b/>
          <w:color w:val="7030A0"/>
          <w:szCs w:val="22"/>
          <w:u w:val="double"/>
        </w:rPr>
        <w:t>14</w:t>
      </w:r>
      <w:r w:rsidRPr="001A0A07">
        <w:rPr>
          <w:b/>
          <w:color w:val="7030A0"/>
          <w:szCs w:val="22"/>
          <w:u w:val="double"/>
        </w:rPr>
        <w:t>.</w:t>
      </w:r>
      <w:r w:rsidRPr="001A0A07">
        <w:rPr>
          <w:color w:val="7030A0"/>
          <w:szCs w:val="22"/>
          <w:u w:val="double"/>
        </w:rPr>
        <w:tab/>
      </w:r>
      <w:r w:rsidR="003D5823" w:rsidRPr="001A0A07">
        <w:rPr>
          <w:color w:val="7030A0"/>
          <w:szCs w:val="22"/>
          <w:u w:val="double"/>
        </w:rPr>
        <w:t xml:space="preserve">EU 017 </w:t>
      </w:r>
      <w:r w:rsidR="00123C03" w:rsidRPr="001A0A07">
        <w:rPr>
          <w:color w:val="7030A0"/>
          <w:szCs w:val="22"/>
          <w:u w:val="double"/>
        </w:rPr>
        <w:t>Boiler Operation –</w:t>
      </w:r>
      <w:r w:rsidR="003D5823" w:rsidRPr="001A0A07">
        <w:rPr>
          <w:color w:val="7030A0"/>
          <w:szCs w:val="22"/>
          <w:u w:val="double"/>
        </w:rPr>
        <w:t xml:space="preserve"> Minimiz</w:t>
      </w:r>
      <w:r w:rsidR="004411AE" w:rsidRPr="001A0A07">
        <w:rPr>
          <w:color w:val="7030A0"/>
          <w:szCs w:val="22"/>
          <w:u w:val="double"/>
        </w:rPr>
        <w:t>e</w:t>
      </w:r>
      <w:r w:rsidR="003D5823" w:rsidRPr="001A0A07">
        <w:rPr>
          <w:color w:val="7030A0"/>
          <w:szCs w:val="22"/>
          <w:u w:val="double"/>
        </w:rPr>
        <w:t xml:space="preserve"> Emissions</w:t>
      </w:r>
      <w:r w:rsidR="00123C03" w:rsidRPr="001A0A07">
        <w:rPr>
          <w:color w:val="7030A0"/>
          <w:szCs w:val="22"/>
          <w:u w:val="double"/>
        </w:rPr>
        <w:t xml:space="preserve">.  </w:t>
      </w:r>
      <w:r w:rsidRPr="001A0A07">
        <w:rPr>
          <w:color w:val="7030A0"/>
          <w:szCs w:val="22"/>
          <w:u w:val="double"/>
        </w:rPr>
        <w:t xml:space="preserve">At all times, you must operate and maintain </w:t>
      </w:r>
      <w:r w:rsidR="00123C03" w:rsidRPr="001A0A07">
        <w:rPr>
          <w:color w:val="7030A0"/>
          <w:szCs w:val="22"/>
          <w:u w:val="double"/>
        </w:rPr>
        <w:t>the boiler</w:t>
      </w:r>
      <w:r w:rsidRPr="001A0A07">
        <w:rPr>
          <w:color w:val="7030A0"/>
          <w:szCs w:val="22"/>
          <w:u w:val="double"/>
        </w:rPr>
        <w:t xml:space="preserv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w:t>
      </w:r>
    </w:p>
    <w:p w14:paraId="14B5C7D1" w14:textId="3024732E" w:rsidR="00F47E09" w:rsidRPr="001A0A07" w:rsidRDefault="008904DD" w:rsidP="008904DD">
      <w:pPr>
        <w:spacing w:after="120"/>
        <w:ind w:left="720"/>
        <w:rPr>
          <w:color w:val="7030A0"/>
          <w:szCs w:val="22"/>
          <w:u w:val="double"/>
        </w:rPr>
      </w:pPr>
      <w:r w:rsidRPr="001A0A07">
        <w:rPr>
          <w:color w:val="7030A0"/>
          <w:szCs w:val="22"/>
          <w:u w:val="double"/>
        </w:rPr>
        <w:t>[40 CFR 63.7500(a</w:t>
      </w:r>
      <w:proofErr w:type="gramStart"/>
      <w:r w:rsidRPr="001A0A07">
        <w:rPr>
          <w:color w:val="7030A0"/>
          <w:szCs w:val="22"/>
          <w:u w:val="double"/>
        </w:rPr>
        <w:t>)(</w:t>
      </w:r>
      <w:proofErr w:type="gramEnd"/>
      <w:r w:rsidRPr="001A0A07">
        <w:rPr>
          <w:color w:val="7030A0"/>
          <w:szCs w:val="22"/>
          <w:u w:val="double"/>
        </w:rPr>
        <w:t>3)]</w:t>
      </w:r>
    </w:p>
    <w:p w14:paraId="3554A5C1" w14:textId="2FF62A23" w:rsidR="00796D36" w:rsidRPr="001A0A07" w:rsidRDefault="002D4379" w:rsidP="00796D36">
      <w:pPr>
        <w:spacing w:after="120"/>
        <w:ind w:left="720" w:hanging="720"/>
        <w:rPr>
          <w:color w:val="7030A0"/>
          <w:szCs w:val="22"/>
          <w:u w:val="double"/>
        </w:rPr>
      </w:pPr>
      <w:r w:rsidRPr="001A0A07">
        <w:rPr>
          <w:b/>
          <w:color w:val="7030A0"/>
          <w:szCs w:val="22"/>
          <w:u w:val="double"/>
        </w:rPr>
        <w:t>A.</w:t>
      </w:r>
      <w:r w:rsidR="00456C6F" w:rsidRPr="001A0A07">
        <w:rPr>
          <w:b/>
          <w:color w:val="7030A0"/>
          <w:szCs w:val="22"/>
          <w:u w:val="double"/>
        </w:rPr>
        <w:t>15</w:t>
      </w:r>
      <w:r w:rsidRPr="001A0A07">
        <w:rPr>
          <w:b/>
          <w:color w:val="7030A0"/>
          <w:szCs w:val="22"/>
          <w:u w:val="double"/>
        </w:rPr>
        <w:t>.</w:t>
      </w:r>
      <w:r w:rsidRPr="001A0A07">
        <w:rPr>
          <w:color w:val="7030A0"/>
          <w:szCs w:val="22"/>
          <w:u w:val="double"/>
        </w:rPr>
        <w:tab/>
        <w:t xml:space="preserve">Continuous Compliance Demonstration – EU 017.  </w:t>
      </w:r>
      <w:r w:rsidR="00796D36" w:rsidRPr="001A0A07">
        <w:rPr>
          <w:color w:val="7030A0"/>
          <w:szCs w:val="22"/>
          <w:u w:val="double"/>
        </w:rPr>
        <w:t xml:space="preserve">A tune-up of the boiler as specified in the below paragraphs shall be conducted </w:t>
      </w:r>
      <w:r w:rsidR="00C652F5" w:rsidRPr="001A0A07">
        <w:rPr>
          <w:color w:val="7030A0"/>
          <w:szCs w:val="22"/>
          <w:u w:val="double"/>
        </w:rPr>
        <w:t xml:space="preserve">every 5 years </w:t>
      </w:r>
      <w:r w:rsidR="00796D36" w:rsidRPr="001A0A07">
        <w:rPr>
          <w:color w:val="7030A0"/>
          <w:szCs w:val="22"/>
          <w:u w:val="double"/>
        </w:rPr>
        <w:t>to demonstrate continuous compliance.</w:t>
      </w:r>
      <w:r w:rsidR="00C652F5" w:rsidRPr="001A0A07">
        <w:rPr>
          <w:color w:val="7030A0"/>
          <w:szCs w:val="22"/>
          <w:u w:val="double"/>
        </w:rPr>
        <w:t xml:space="preserve"> The burner inspection specified in paragraph (a)(10)(</w:t>
      </w:r>
      <w:proofErr w:type="spellStart"/>
      <w:r w:rsidR="00C652F5" w:rsidRPr="001A0A07">
        <w:rPr>
          <w:color w:val="7030A0"/>
          <w:szCs w:val="22"/>
          <w:u w:val="double"/>
        </w:rPr>
        <w:t>i</w:t>
      </w:r>
      <w:proofErr w:type="spellEnd"/>
      <w:r w:rsidR="00C652F5" w:rsidRPr="001A0A07">
        <w:rPr>
          <w:color w:val="7030A0"/>
          <w:szCs w:val="22"/>
          <w:u w:val="double"/>
        </w:rPr>
        <w:t>) of 40 CFR 63.7540 may be delayed until the next scheduled or unscheduled unit shutdown, but each burner must be inspected at least once every 72 months.</w:t>
      </w:r>
    </w:p>
    <w:p w14:paraId="1986826D" w14:textId="64DB12A7" w:rsidR="002D4379" w:rsidRPr="001A0A07" w:rsidRDefault="002D4379" w:rsidP="00923C6F">
      <w:pPr>
        <w:spacing w:after="120"/>
        <w:ind w:left="1170" w:hanging="450"/>
        <w:rPr>
          <w:color w:val="7030A0"/>
          <w:szCs w:val="22"/>
          <w:u w:val="double"/>
        </w:rPr>
      </w:pPr>
      <w:r w:rsidRPr="001A0A07">
        <w:rPr>
          <w:color w:val="7030A0"/>
          <w:szCs w:val="22"/>
          <w:u w:val="double"/>
        </w:rPr>
        <w:t>(</w:t>
      </w:r>
      <w:proofErr w:type="spellStart"/>
      <w:r w:rsidRPr="001A0A07">
        <w:rPr>
          <w:color w:val="7030A0"/>
          <w:szCs w:val="22"/>
          <w:u w:val="double"/>
        </w:rPr>
        <w:t>i</w:t>
      </w:r>
      <w:proofErr w:type="spellEnd"/>
      <w:r w:rsidRPr="001A0A07">
        <w:rPr>
          <w:color w:val="7030A0"/>
          <w:szCs w:val="22"/>
          <w:u w:val="double"/>
        </w:rPr>
        <w:t xml:space="preserve">) </w:t>
      </w:r>
      <w:r w:rsidR="00796D36" w:rsidRPr="001A0A07">
        <w:rPr>
          <w:color w:val="7030A0"/>
          <w:szCs w:val="22"/>
          <w:u w:val="double"/>
        </w:rPr>
        <w:tab/>
      </w:r>
      <w:r w:rsidRPr="001A0A07">
        <w:rPr>
          <w:color w:val="7030A0"/>
          <w:szCs w:val="22"/>
          <w:u w:val="double"/>
        </w:rPr>
        <w:t>As applicable, inspect the burner, and clean or replace any components of the burner as necessary (you may delay the burner inspection until the next scheduled unit shutdown). At units where entry into a piece of process equipment or into a storage vessel is required to complete the tune-up inspections, inspections are required only during planned entries into the storage vessel or process equipment;</w:t>
      </w:r>
    </w:p>
    <w:p w14:paraId="58464EFC" w14:textId="52E8AEA5" w:rsidR="002D4379" w:rsidRPr="001A0A07" w:rsidRDefault="002D4379" w:rsidP="00923C6F">
      <w:pPr>
        <w:spacing w:before="100" w:beforeAutospacing="1" w:after="100" w:afterAutospacing="1"/>
        <w:ind w:left="1170" w:hanging="450"/>
        <w:rPr>
          <w:color w:val="7030A0"/>
          <w:szCs w:val="22"/>
          <w:u w:val="double"/>
        </w:rPr>
      </w:pPr>
      <w:r w:rsidRPr="001A0A07">
        <w:rPr>
          <w:color w:val="7030A0"/>
          <w:szCs w:val="22"/>
          <w:u w:val="double"/>
        </w:rPr>
        <w:t xml:space="preserve">(ii) </w:t>
      </w:r>
      <w:r w:rsidR="00796D36" w:rsidRPr="001A0A07">
        <w:rPr>
          <w:color w:val="7030A0"/>
          <w:szCs w:val="22"/>
          <w:u w:val="double"/>
        </w:rPr>
        <w:tab/>
      </w:r>
      <w:r w:rsidRPr="001A0A07">
        <w:rPr>
          <w:color w:val="7030A0"/>
          <w:szCs w:val="22"/>
          <w:u w:val="double"/>
        </w:rPr>
        <w:t>Inspect the flame pattern, as applicable, and adjust the burner as necessary to optimize the flame pattern. The adjustment should be consistent with the manufacturer's specifications, if available;</w:t>
      </w:r>
    </w:p>
    <w:p w14:paraId="1C510D04" w14:textId="52378692" w:rsidR="002D4379" w:rsidRPr="001A0A07" w:rsidRDefault="002D4379" w:rsidP="00923C6F">
      <w:pPr>
        <w:spacing w:before="100" w:beforeAutospacing="1" w:after="100" w:afterAutospacing="1"/>
        <w:ind w:left="1170" w:hanging="450"/>
        <w:rPr>
          <w:color w:val="7030A0"/>
          <w:szCs w:val="22"/>
          <w:u w:val="double"/>
        </w:rPr>
      </w:pPr>
      <w:r w:rsidRPr="001A0A07">
        <w:rPr>
          <w:color w:val="7030A0"/>
          <w:szCs w:val="22"/>
          <w:u w:val="double"/>
        </w:rPr>
        <w:t>(iii)</w:t>
      </w:r>
      <w:r w:rsidR="00796D36" w:rsidRPr="001A0A07">
        <w:rPr>
          <w:color w:val="7030A0"/>
          <w:szCs w:val="22"/>
          <w:u w:val="double"/>
        </w:rPr>
        <w:tab/>
      </w:r>
      <w:r w:rsidRPr="001A0A07">
        <w:rPr>
          <w:color w:val="7030A0"/>
          <w:szCs w:val="22"/>
          <w:u w:val="double"/>
        </w:rPr>
        <w:t>Inspect the system controlling the air-to-fuel ratio, as applicable, and ensure that it is correctly calibrated and functioning properly (you may delay the inspection until th</w:t>
      </w:r>
      <w:r w:rsidR="005C3465" w:rsidRPr="001A0A07">
        <w:rPr>
          <w:color w:val="7030A0"/>
          <w:szCs w:val="22"/>
          <w:u w:val="double"/>
        </w:rPr>
        <w:t>e next scheduled unit shutdown)</w:t>
      </w:r>
      <w:r w:rsidRPr="001A0A07">
        <w:rPr>
          <w:color w:val="7030A0"/>
          <w:szCs w:val="22"/>
          <w:u w:val="double"/>
        </w:rPr>
        <w:t>;</w:t>
      </w:r>
    </w:p>
    <w:p w14:paraId="6C6D0268" w14:textId="4E86C157" w:rsidR="002D4379" w:rsidRPr="001A0A07" w:rsidRDefault="002D4379" w:rsidP="00923C6F">
      <w:pPr>
        <w:spacing w:before="100" w:beforeAutospacing="1" w:after="100" w:afterAutospacing="1"/>
        <w:ind w:left="1170" w:hanging="450"/>
        <w:rPr>
          <w:color w:val="7030A0"/>
          <w:szCs w:val="22"/>
          <w:u w:val="double"/>
        </w:rPr>
      </w:pPr>
      <w:proofErr w:type="gramStart"/>
      <w:r w:rsidRPr="001A0A07">
        <w:rPr>
          <w:color w:val="7030A0"/>
          <w:szCs w:val="22"/>
          <w:u w:val="double"/>
        </w:rPr>
        <w:t xml:space="preserve">(iv) </w:t>
      </w:r>
      <w:r w:rsidR="00796D36" w:rsidRPr="001A0A07">
        <w:rPr>
          <w:color w:val="7030A0"/>
          <w:szCs w:val="22"/>
          <w:u w:val="double"/>
        </w:rPr>
        <w:tab/>
      </w:r>
      <w:r w:rsidRPr="001A0A07">
        <w:rPr>
          <w:color w:val="7030A0"/>
          <w:szCs w:val="22"/>
          <w:u w:val="double"/>
        </w:rPr>
        <w:t>Optimize</w:t>
      </w:r>
      <w:proofErr w:type="gramEnd"/>
      <w:r w:rsidRPr="001A0A07">
        <w:rPr>
          <w:color w:val="7030A0"/>
          <w:szCs w:val="22"/>
          <w:u w:val="double"/>
        </w:rPr>
        <w:t xml:space="preserve"> total emissions of CO. This optimization should be consistent with the manufacturer's specifications, if available, and with any NO</w:t>
      </w:r>
      <w:r w:rsidRPr="001A0A07">
        <w:rPr>
          <w:color w:val="7030A0"/>
          <w:szCs w:val="22"/>
          <w:u w:val="double"/>
          <w:vertAlign w:val="subscript"/>
        </w:rPr>
        <w:t>X</w:t>
      </w:r>
      <w:r w:rsidRPr="001A0A07">
        <w:rPr>
          <w:color w:val="7030A0"/>
          <w:szCs w:val="22"/>
          <w:u w:val="double"/>
        </w:rPr>
        <w:t xml:space="preserve"> requirement to which the unit is subject;</w:t>
      </w:r>
    </w:p>
    <w:p w14:paraId="2D023336" w14:textId="3F7C24AE" w:rsidR="002D4379" w:rsidRPr="001A0A07" w:rsidRDefault="002D4379" w:rsidP="00923C6F">
      <w:pPr>
        <w:spacing w:before="100" w:beforeAutospacing="1" w:after="100" w:afterAutospacing="1"/>
        <w:ind w:left="1170" w:hanging="450"/>
        <w:rPr>
          <w:color w:val="7030A0"/>
          <w:szCs w:val="22"/>
          <w:u w:val="double"/>
        </w:rPr>
      </w:pPr>
      <w:r w:rsidRPr="001A0A07">
        <w:rPr>
          <w:color w:val="7030A0"/>
          <w:szCs w:val="22"/>
          <w:u w:val="double"/>
        </w:rPr>
        <w:t xml:space="preserve">(v) </w:t>
      </w:r>
      <w:r w:rsidR="00796D36" w:rsidRPr="001A0A07">
        <w:rPr>
          <w:color w:val="7030A0"/>
          <w:szCs w:val="22"/>
          <w:u w:val="double"/>
        </w:rPr>
        <w:tab/>
      </w:r>
      <w:r w:rsidRPr="001A0A07">
        <w:rPr>
          <w:color w:val="7030A0"/>
          <w:szCs w:val="22"/>
          <w:u w:val="double"/>
        </w:rPr>
        <w:t>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14:paraId="487379F4" w14:textId="42FDFEEE" w:rsidR="002D4379" w:rsidRPr="001A0A07" w:rsidRDefault="002D4379" w:rsidP="00923C6F">
      <w:pPr>
        <w:spacing w:before="100" w:beforeAutospacing="1" w:after="100" w:afterAutospacing="1"/>
        <w:ind w:left="1170" w:hanging="450"/>
        <w:rPr>
          <w:color w:val="7030A0"/>
          <w:szCs w:val="22"/>
          <w:u w:val="double"/>
        </w:rPr>
      </w:pPr>
      <w:r w:rsidRPr="001A0A07">
        <w:rPr>
          <w:color w:val="7030A0"/>
          <w:szCs w:val="22"/>
          <w:u w:val="double"/>
        </w:rPr>
        <w:lastRenderedPageBreak/>
        <w:t xml:space="preserve">(vi) </w:t>
      </w:r>
      <w:r w:rsidR="00796D36" w:rsidRPr="001A0A07">
        <w:rPr>
          <w:color w:val="7030A0"/>
          <w:szCs w:val="22"/>
          <w:u w:val="double"/>
        </w:rPr>
        <w:tab/>
      </w:r>
      <w:r w:rsidRPr="001A0A07">
        <w:rPr>
          <w:color w:val="7030A0"/>
          <w:szCs w:val="22"/>
          <w:u w:val="double"/>
        </w:rPr>
        <w:t>Maintain on-site and submit, if requested by the Administrator, an annual report containing the information in paragraphs (vi</w:t>
      </w:r>
      <w:proofErr w:type="gramStart"/>
      <w:r w:rsidRPr="001A0A07">
        <w:rPr>
          <w:color w:val="7030A0"/>
          <w:szCs w:val="22"/>
          <w:u w:val="double"/>
        </w:rPr>
        <w:t>)(</w:t>
      </w:r>
      <w:proofErr w:type="gramEnd"/>
      <w:r w:rsidRPr="001A0A07">
        <w:rPr>
          <w:color w:val="7030A0"/>
          <w:szCs w:val="22"/>
          <w:u w:val="double"/>
        </w:rPr>
        <w:t xml:space="preserve">A) through (C) of this </w:t>
      </w:r>
      <w:r w:rsidR="00F32578" w:rsidRPr="001A0A07">
        <w:rPr>
          <w:color w:val="7030A0"/>
          <w:szCs w:val="22"/>
          <w:u w:val="double"/>
        </w:rPr>
        <w:t>Condi</w:t>
      </w:r>
      <w:r w:rsidRPr="001A0A07">
        <w:rPr>
          <w:color w:val="7030A0"/>
          <w:szCs w:val="22"/>
          <w:u w:val="double"/>
        </w:rPr>
        <w:t>tion,</w:t>
      </w:r>
    </w:p>
    <w:p w14:paraId="111A6F98" w14:textId="23458A80" w:rsidR="002D4379" w:rsidRPr="001A0A07" w:rsidRDefault="002D4379" w:rsidP="00923C6F">
      <w:pPr>
        <w:spacing w:before="100" w:beforeAutospacing="1" w:after="100" w:afterAutospacing="1"/>
        <w:ind w:left="1710" w:hanging="540"/>
        <w:rPr>
          <w:color w:val="7030A0"/>
          <w:szCs w:val="22"/>
          <w:u w:val="double"/>
        </w:rPr>
      </w:pPr>
      <w:r w:rsidRPr="001A0A07">
        <w:rPr>
          <w:color w:val="7030A0"/>
          <w:szCs w:val="22"/>
          <w:u w:val="double"/>
        </w:rPr>
        <w:t xml:space="preserve">(A) </w:t>
      </w:r>
      <w:r w:rsidR="00796D36" w:rsidRPr="001A0A07">
        <w:rPr>
          <w:color w:val="7030A0"/>
          <w:szCs w:val="22"/>
          <w:u w:val="double"/>
        </w:rPr>
        <w:tab/>
      </w:r>
      <w:r w:rsidRPr="001A0A07">
        <w:rPr>
          <w:color w:val="7030A0"/>
          <w:szCs w:val="22"/>
          <w:u w:val="double"/>
        </w:rPr>
        <w:t>The concentrations of CO in the effluent stream in parts per million by volume, and oxygen in volume percent, measured at high fire or typical operating load, before and after the tune-up of the boiler or process heater;</w:t>
      </w:r>
    </w:p>
    <w:p w14:paraId="3E37C78D" w14:textId="7846103F" w:rsidR="002D4379" w:rsidRPr="001A0A07" w:rsidRDefault="002D4379" w:rsidP="00923C6F">
      <w:pPr>
        <w:spacing w:before="100" w:beforeAutospacing="1" w:after="100" w:afterAutospacing="1"/>
        <w:ind w:left="1710" w:hanging="540"/>
        <w:rPr>
          <w:color w:val="7030A0"/>
          <w:szCs w:val="22"/>
          <w:u w:val="double"/>
        </w:rPr>
      </w:pPr>
      <w:r w:rsidRPr="001A0A07">
        <w:rPr>
          <w:color w:val="7030A0"/>
          <w:szCs w:val="22"/>
          <w:u w:val="double"/>
        </w:rPr>
        <w:t xml:space="preserve">(B) </w:t>
      </w:r>
      <w:r w:rsidR="00796D36" w:rsidRPr="001A0A07">
        <w:rPr>
          <w:color w:val="7030A0"/>
          <w:szCs w:val="22"/>
          <w:u w:val="double"/>
        </w:rPr>
        <w:tab/>
      </w:r>
      <w:r w:rsidRPr="001A0A07">
        <w:rPr>
          <w:color w:val="7030A0"/>
          <w:szCs w:val="22"/>
          <w:u w:val="double"/>
        </w:rPr>
        <w:t>A description of any corrective actions taken as a part of the tune-up; and</w:t>
      </w:r>
    </w:p>
    <w:p w14:paraId="7CEF41F0" w14:textId="32EA2F8F" w:rsidR="002D4379" w:rsidRPr="001A0A07" w:rsidRDefault="002D4379" w:rsidP="00923C6F">
      <w:pPr>
        <w:spacing w:before="100" w:beforeAutospacing="1" w:after="100" w:afterAutospacing="1"/>
        <w:ind w:left="1710" w:hanging="540"/>
        <w:rPr>
          <w:color w:val="7030A0"/>
          <w:szCs w:val="22"/>
          <w:u w:val="double"/>
        </w:rPr>
      </w:pPr>
      <w:r w:rsidRPr="001A0A07">
        <w:rPr>
          <w:color w:val="7030A0"/>
          <w:szCs w:val="22"/>
          <w:u w:val="double"/>
        </w:rPr>
        <w:t xml:space="preserve">(C) </w:t>
      </w:r>
      <w:r w:rsidR="00796D36" w:rsidRPr="001A0A07">
        <w:rPr>
          <w:color w:val="7030A0"/>
          <w:szCs w:val="22"/>
          <w:u w:val="double"/>
        </w:rPr>
        <w:tab/>
      </w:r>
      <w:r w:rsidRPr="001A0A07">
        <w:rPr>
          <w:color w:val="7030A0"/>
          <w:szCs w:val="22"/>
          <w:u w:val="double"/>
        </w:rPr>
        <w:t>The type and amount of fuel used over the 12 months prior to the tune-up, but only if the unit was physically and legally capable of using more than one type of fuel during that period. Units sharing a fuel meter may estimate the fuel used by each unit.</w:t>
      </w:r>
    </w:p>
    <w:p w14:paraId="71A12759" w14:textId="53BA0019" w:rsidR="00923C6F" w:rsidRPr="001A0A07" w:rsidRDefault="002D4379" w:rsidP="002D4379">
      <w:pPr>
        <w:spacing w:after="120"/>
        <w:ind w:left="720"/>
        <w:rPr>
          <w:color w:val="7030A0"/>
          <w:szCs w:val="22"/>
          <w:u w:val="double"/>
        </w:rPr>
      </w:pPr>
      <w:r w:rsidRPr="001A0A07">
        <w:rPr>
          <w:color w:val="7030A0"/>
          <w:szCs w:val="22"/>
          <w:u w:val="double"/>
        </w:rPr>
        <w:t>[40 CFR 63.7540(a), 40 CFR 63.7540</w:t>
      </w:r>
      <w:r w:rsidR="00996111" w:rsidRPr="001A0A07">
        <w:rPr>
          <w:color w:val="7030A0"/>
          <w:szCs w:val="22"/>
          <w:u w:val="double"/>
        </w:rPr>
        <w:t>(a</w:t>
      </w:r>
      <w:proofErr w:type="gramStart"/>
      <w:r w:rsidR="00996111" w:rsidRPr="001A0A07">
        <w:rPr>
          <w:color w:val="7030A0"/>
          <w:szCs w:val="22"/>
          <w:u w:val="double"/>
        </w:rPr>
        <w:t>)</w:t>
      </w:r>
      <w:r w:rsidRPr="001A0A07">
        <w:rPr>
          <w:color w:val="7030A0"/>
          <w:szCs w:val="22"/>
          <w:u w:val="double"/>
        </w:rPr>
        <w:t>(</w:t>
      </w:r>
      <w:proofErr w:type="gramEnd"/>
      <w:r w:rsidRPr="001A0A07">
        <w:rPr>
          <w:color w:val="7030A0"/>
          <w:szCs w:val="22"/>
          <w:u w:val="double"/>
        </w:rPr>
        <w:t>10)(</w:t>
      </w:r>
      <w:proofErr w:type="spellStart"/>
      <w:r w:rsidRPr="001A0A07">
        <w:rPr>
          <w:color w:val="7030A0"/>
          <w:szCs w:val="22"/>
          <w:u w:val="double"/>
        </w:rPr>
        <w:t>i</w:t>
      </w:r>
      <w:proofErr w:type="spellEnd"/>
      <w:r w:rsidRPr="001A0A07">
        <w:rPr>
          <w:color w:val="7030A0"/>
          <w:szCs w:val="22"/>
          <w:u w:val="double"/>
        </w:rPr>
        <w:t>)-(vi), 40 CFR 63.7540</w:t>
      </w:r>
      <w:r w:rsidR="00996111" w:rsidRPr="001A0A07">
        <w:rPr>
          <w:color w:val="7030A0"/>
          <w:szCs w:val="22"/>
          <w:u w:val="double"/>
        </w:rPr>
        <w:t>(a)</w:t>
      </w:r>
      <w:r w:rsidR="00446630" w:rsidRPr="001A0A07">
        <w:rPr>
          <w:color w:val="7030A0"/>
          <w:szCs w:val="22"/>
          <w:u w:val="double"/>
        </w:rPr>
        <w:t>(</w:t>
      </w:r>
      <w:r w:rsidR="00C652F5" w:rsidRPr="001A0A07">
        <w:rPr>
          <w:color w:val="7030A0"/>
          <w:szCs w:val="22"/>
          <w:u w:val="double"/>
        </w:rPr>
        <w:t>12</w:t>
      </w:r>
      <w:r w:rsidR="00446630" w:rsidRPr="001A0A07">
        <w:rPr>
          <w:color w:val="7030A0"/>
          <w:szCs w:val="22"/>
          <w:u w:val="double"/>
        </w:rPr>
        <w:t>)</w:t>
      </w:r>
      <w:r w:rsidRPr="001A0A07">
        <w:rPr>
          <w:color w:val="7030A0"/>
          <w:szCs w:val="22"/>
          <w:u w:val="double"/>
        </w:rPr>
        <w:t>]</w:t>
      </w:r>
    </w:p>
    <w:p w14:paraId="3B42180B" w14:textId="68FE7A1F" w:rsidR="002D4379" w:rsidRPr="001A0A07" w:rsidRDefault="00996111" w:rsidP="00996111">
      <w:pPr>
        <w:spacing w:after="120"/>
        <w:ind w:left="720" w:hanging="720"/>
        <w:rPr>
          <w:color w:val="7030A0"/>
          <w:szCs w:val="22"/>
          <w:u w:val="double"/>
        </w:rPr>
      </w:pPr>
      <w:r w:rsidRPr="001A0A07">
        <w:rPr>
          <w:b/>
          <w:color w:val="7030A0"/>
          <w:szCs w:val="22"/>
          <w:u w:val="double"/>
        </w:rPr>
        <w:t>A.</w:t>
      </w:r>
      <w:r w:rsidR="00456C6F" w:rsidRPr="001A0A07">
        <w:rPr>
          <w:b/>
          <w:color w:val="7030A0"/>
          <w:szCs w:val="22"/>
          <w:u w:val="double"/>
        </w:rPr>
        <w:t>16</w:t>
      </w:r>
      <w:r w:rsidRPr="001A0A07">
        <w:rPr>
          <w:b/>
          <w:color w:val="7030A0"/>
          <w:szCs w:val="22"/>
          <w:u w:val="double"/>
        </w:rPr>
        <w:t>.</w:t>
      </w:r>
      <w:r w:rsidRPr="001A0A07">
        <w:rPr>
          <w:color w:val="7030A0"/>
          <w:szCs w:val="22"/>
          <w:u w:val="double"/>
        </w:rPr>
        <w:tab/>
        <w:t>Boiler Tune-Up- EU 017.  If the boiler is not operating on the required date for a tune-up, the tune-up must be conducted within 30 calendar days of startup.</w:t>
      </w:r>
    </w:p>
    <w:p w14:paraId="374F66BE" w14:textId="009BA88C" w:rsidR="00996111" w:rsidRPr="001A0A07" w:rsidRDefault="00996111" w:rsidP="00923C6F">
      <w:pPr>
        <w:spacing w:after="120"/>
        <w:ind w:left="720"/>
        <w:rPr>
          <w:color w:val="7030A0"/>
          <w:szCs w:val="22"/>
          <w:u w:val="double"/>
        </w:rPr>
      </w:pPr>
      <w:r w:rsidRPr="001A0A07">
        <w:rPr>
          <w:color w:val="7030A0"/>
          <w:szCs w:val="22"/>
          <w:u w:val="double"/>
        </w:rPr>
        <w:t>[40 CFR 63.7540(a)</w:t>
      </w:r>
      <w:r w:rsidR="00C237A5" w:rsidRPr="001A0A07">
        <w:rPr>
          <w:color w:val="7030A0"/>
          <w:szCs w:val="22"/>
          <w:u w:val="double"/>
        </w:rPr>
        <w:t>, (a</w:t>
      </w:r>
      <w:proofErr w:type="gramStart"/>
      <w:r w:rsidR="00C237A5" w:rsidRPr="001A0A07">
        <w:rPr>
          <w:color w:val="7030A0"/>
          <w:szCs w:val="22"/>
          <w:u w:val="double"/>
        </w:rPr>
        <w:t>)</w:t>
      </w:r>
      <w:r w:rsidRPr="001A0A07">
        <w:rPr>
          <w:color w:val="7030A0"/>
          <w:szCs w:val="22"/>
          <w:u w:val="double"/>
        </w:rPr>
        <w:t>(</w:t>
      </w:r>
      <w:proofErr w:type="gramEnd"/>
      <w:r w:rsidRPr="001A0A07">
        <w:rPr>
          <w:color w:val="7030A0"/>
          <w:szCs w:val="22"/>
          <w:u w:val="double"/>
        </w:rPr>
        <w:t>13)</w:t>
      </w:r>
      <w:r w:rsidR="00CC5401" w:rsidRPr="001A0A07">
        <w:rPr>
          <w:color w:val="7030A0"/>
          <w:szCs w:val="22"/>
          <w:u w:val="double"/>
        </w:rPr>
        <w:t>]</w:t>
      </w:r>
    </w:p>
    <w:p w14:paraId="121DE287" w14:textId="77777777" w:rsidR="00C05C34" w:rsidRDefault="00C05C34" w:rsidP="00C73B18">
      <w:pPr>
        <w:spacing w:after="120"/>
        <w:rPr>
          <w:b/>
          <w:szCs w:val="22"/>
        </w:rPr>
      </w:pPr>
    </w:p>
    <w:p w14:paraId="1BE342A7" w14:textId="77777777" w:rsidR="00715699" w:rsidRPr="0028314C" w:rsidRDefault="00715699" w:rsidP="00C73B18">
      <w:pPr>
        <w:spacing w:after="120"/>
        <w:rPr>
          <w:b/>
          <w:szCs w:val="22"/>
        </w:rPr>
      </w:pPr>
      <w:r w:rsidRPr="0028314C">
        <w:rPr>
          <w:b/>
          <w:szCs w:val="22"/>
        </w:rPr>
        <w:t>State Excess Emissions</w:t>
      </w:r>
    </w:p>
    <w:p w14:paraId="7880BA6F" w14:textId="77777777" w:rsidR="00715699" w:rsidRPr="0028314C" w:rsidRDefault="00715699" w:rsidP="00715699">
      <w:pPr>
        <w:tabs>
          <w:tab w:val="left" w:pos="1080"/>
          <w:tab w:val="left" w:pos="1440"/>
        </w:tabs>
        <w:spacing w:after="120"/>
        <w:rPr>
          <w:i/>
          <w:szCs w:val="22"/>
        </w:rPr>
      </w:pPr>
      <w:r w:rsidRPr="0028314C">
        <w:rPr>
          <w:i/>
          <w:szCs w:val="22"/>
        </w:rPr>
        <w:t xml:space="preserve">Rule 62-210.700 (Excess Emissions), F.A.C. cannot vary any requirement of an NSPS, NESHAP or Acid Rain program provision. This rule only applies to emissions limits specified by State regulations or by State permits. </w:t>
      </w:r>
    </w:p>
    <w:p w14:paraId="47970DE4" w14:textId="616A49FE" w:rsidR="000E6553" w:rsidRPr="0028314C" w:rsidRDefault="000E6553" w:rsidP="000D4699">
      <w:pPr>
        <w:tabs>
          <w:tab w:val="left" w:pos="1080"/>
          <w:tab w:val="left" w:pos="1440"/>
        </w:tabs>
        <w:spacing w:after="120"/>
        <w:ind w:left="720" w:hanging="720"/>
        <w:rPr>
          <w:szCs w:val="22"/>
        </w:rPr>
      </w:pPr>
      <w:r w:rsidRPr="0028314C">
        <w:rPr>
          <w:b/>
          <w:szCs w:val="22"/>
        </w:rPr>
        <w:t>A.</w:t>
      </w:r>
      <w:r w:rsidR="009D2638" w:rsidRPr="0028314C">
        <w:rPr>
          <w:b/>
          <w:szCs w:val="22"/>
        </w:rPr>
        <w:t>1</w:t>
      </w:r>
      <w:r w:rsidR="00456C6F" w:rsidRPr="0028314C">
        <w:rPr>
          <w:b/>
          <w:szCs w:val="22"/>
        </w:rPr>
        <w:t>7</w:t>
      </w:r>
      <w:r w:rsidRPr="0028314C">
        <w:rPr>
          <w:szCs w:val="22"/>
        </w:rPr>
        <w:t>.</w:t>
      </w:r>
      <w:r w:rsidRPr="0028314C">
        <w:rPr>
          <w:szCs w:val="22"/>
        </w:rPr>
        <w:tab/>
      </w:r>
      <w:r w:rsidRPr="0028314C">
        <w:rPr>
          <w:szCs w:val="22"/>
          <w:u w:val="single"/>
        </w:rPr>
        <w:t>Excess Emissions Allowed</w:t>
      </w:r>
      <w:r w:rsidR="00806EFA" w:rsidRPr="0028314C">
        <w:rPr>
          <w:szCs w:val="22"/>
          <w:u w:val="single"/>
        </w:rPr>
        <w:t>:</w:t>
      </w:r>
      <w:r w:rsidRPr="0028314C">
        <w:rPr>
          <w:szCs w:val="22"/>
        </w:rPr>
        <w:t xml:space="preserve">  Excess emissions resulting from malfunction shall be permitted provided that best operational practices </w:t>
      </w:r>
      <w:r w:rsidRPr="0028314C">
        <w:t>to</w:t>
      </w:r>
      <w:r w:rsidRPr="0028314C">
        <w:rPr>
          <w:szCs w:val="22"/>
        </w:rPr>
        <w:t xml:space="preserve"> minimize emissions are adhered to and the duration of excess emissions shall be minimized, but in no case exceed two hours in any 24-hour period unless specifically authorized by the Department for longer duration.  </w:t>
      </w:r>
    </w:p>
    <w:p w14:paraId="08FCB92D" w14:textId="77777777" w:rsidR="000E6553" w:rsidRPr="0028314C" w:rsidRDefault="000E6553" w:rsidP="00030E24">
      <w:pPr>
        <w:tabs>
          <w:tab w:val="left" w:pos="1080"/>
          <w:tab w:val="left" w:pos="1440"/>
        </w:tabs>
        <w:spacing w:after="120"/>
        <w:ind w:left="720"/>
      </w:pPr>
      <w:r w:rsidRPr="0028314C">
        <w:t>[</w:t>
      </w:r>
      <w:r w:rsidRPr="0028314C">
        <w:rPr>
          <w:szCs w:val="22"/>
        </w:rPr>
        <w:t>Rule 62-210.700(1), F.A.C.]</w:t>
      </w:r>
    </w:p>
    <w:p w14:paraId="7D60E5B1" w14:textId="784DEA10" w:rsidR="004001E7" w:rsidRPr="0028314C" w:rsidRDefault="000E6553" w:rsidP="000D4699">
      <w:pPr>
        <w:tabs>
          <w:tab w:val="left" w:pos="1080"/>
          <w:tab w:val="left" w:pos="1440"/>
        </w:tabs>
        <w:spacing w:after="120"/>
        <w:ind w:left="720" w:hanging="720"/>
        <w:rPr>
          <w:szCs w:val="22"/>
        </w:rPr>
      </w:pPr>
      <w:r w:rsidRPr="0028314C">
        <w:rPr>
          <w:b/>
          <w:szCs w:val="22"/>
        </w:rPr>
        <w:t>A.</w:t>
      </w:r>
      <w:r w:rsidR="009D2638" w:rsidRPr="0028314C">
        <w:rPr>
          <w:b/>
          <w:szCs w:val="22"/>
        </w:rPr>
        <w:t>1</w:t>
      </w:r>
      <w:r w:rsidR="00456C6F" w:rsidRPr="0028314C">
        <w:rPr>
          <w:b/>
          <w:szCs w:val="22"/>
        </w:rPr>
        <w:t>8</w:t>
      </w:r>
      <w:r w:rsidRPr="0028314C">
        <w:rPr>
          <w:szCs w:val="22"/>
        </w:rPr>
        <w:t>.</w:t>
      </w:r>
      <w:r w:rsidRPr="0028314C">
        <w:rPr>
          <w:szCs w:val="22"/>
        </w:rPr>
        <w:tab/>
      </w:r>
      <w:r w:rsidRPr="0028314C">
        <w:rPr>
          <w:szCs w:val="22"/>
          <w:u w:val="single"/>
        </w:rPr>
        <w:t>Excess Emissions Prohibited</w:t>
      </w:r>
      <w:r w:rsidRPr="0028314C">
        <w:rPr>
          <w:szCs w:val="22"/>
        </w:rPr>
        <w:t xml:space="preserve">: Excess emissions which are caused entirely or in part by poor maintenance, poor operation, or any other equipment or </w:t>
      </w:r>
      <w:r w:rsidRPr="0028314C">
        <w:t>process</w:t>
      </w:r>
      <w:r w:rsidRPr="0028314C">
        <w:rPr>
          <w:szCs w:val="22"/>
        </w:rPr>
        <w:t xml:space="preserve"> failure which may reasonably be prevented during startup, shutdown or malfunction shall be prohibited.  </w:t>
      </w:r>
    </w:p>
    <w:p w14:paraId="0958BBC7" w14:textId="77777777" w:rsidR="000E6553" w:rsidRPr="0028314C" w:rsidRDefault="000E6553" w:rsidP="00030E24">
      <w:pPr>
        <w:tabs>
          <w:tab w:val="left" w:pos="1080"/>
          <w:tab w:val="left" w:pos="1440"/>
        </w:tabs>
        <w:spacing w:after="120"/>
        <w:ind w:left="720"/>
        <w:rPr>
          <w:szCs w:val="22"/>
          <w:highlight w:val="yellow"/>
        </w:rPr>
      </w:pPr>
      <w:r w:rsidRPr="0028314C">
        <w:rPr>
          <w:szCs w:val="22"/>
        </w:rPr>
        <w:t>[Rule 62-210.700(4), F.A.C]</w:t>
      </w:r>
    </w:p>
    <w:p w14:paraId="64DBC778" w14:textId="4ACB3975" w:rsidR="00C86A5C" w:rsidRPr="001A0A07" w:rsidRDefault="00456C6F" w:rsidP="00456C6F">
      <w:pPr>
        <w:pStyle w:val="NormalWeb"/>
        <w:ind w:left="720" w:hanging="720"/>
        <w:rPr>
          <w:color w:val="7030A0"/>
          <w:sz w:val="22"/>
          <w:szCs w:val="22"/>
          <w:u w:val="double"/>
        </w:rPr>
      </w:pPr>
      <w:r w:rsidRPr="001A0A07">
        <w:rPr>
          <w:b/>
          <w:color w:val="7030A0"/>
          <w:sz w:val="22"/>
          <w:szCs w:val="22"/>
          <w:u w:val="double"/>
        </w:rPr>
        <w:t>A.19.</w:t>
      </w:r>
      <w:r w:rsidRPr="001A0A07">
        <w:rPr>
          <w:color w:val="7030A0"/>
          <w:sz w:val="22"/>
          <w:szCs w:val="22"/>
          <w:u w:val="double"/>
        </w:rPr>
        <w:tab/>
        <w:t xml:space="preserve">Affirmative Defense for Violation of Emission Standards </w:t>
      </w:r>
      <w:proofErr w:type="gramStart"/>
      <w:r w:rsidRPr="001A0A07">
        <w:rPr>
          <w:color w:val="7030A0"/>
          <w:sz w:val="22"/>
          <w:szCs w:val="22"/>
          <w:u w:val="double"/>
        </w:rPr>
        <w:t>During</w:t>
      </w:r>
      <w:proofErr w:type="gramEnd"/>
      <w:r w:rsidRPr="001A0A07">
        <w:rPr>
          <w:color w:val="7030A0"/>
          <w:sz w:val="22"/>
          <w:szCs w:val="22"/>
          <w:u w:val="double"/>
        </w:rPr>
        <w:t xml:space="preserve"> Malfunction – EU 017.  </w:t>
      </w:r>
      <w:r w:rsidR="00C86A5C" w:rsidRPr="001A0A07">
        <w:rPr>
          <w:color w:val="7030A0"/>
          <w:sz w:val="22"/>
          <w:szCs w:val="22"/>
          <w:u w:val="double"/>
        </w:rPr>
        <w:t>In response to an action to enforce the standards set forth in §63.7500 you may assert an affirmative defense to a claim for civil penalties for violations of such standards that are caused by malfunction, as defined at §63.2. Appropriate penalties may be assessed if you fail to meet your burden of proving all of the requirements in the affirmative defense. The affirmative defense shall not be available for claims for injunctive relief.</w:t>
      </w:r>
    </w:p>
    <w:p w14:paraId="5E80241A" w14:textId="57D7E5C3" w:rsidR="00C86A5C" w:rsidRPr="001A0A07" w:rsidRDefault="00C86A5C" w:rsidP="00456C6F">
      <w:pPr>
        <w:pStyle w:val="NormalWeb"/>
        <w:ind w:left="1170" w:hanging="450"/>
        <w:rPr>
          <w:color w:val="7030A0"/>
          <w:sz w:val="22"/>
          <w:szCs w:val="22"/>
          <w:u w:val="double"/>
        </w:rPr>
      </w:pPr>
      <w:r w:rsidRPr="001A0A07">
        <w:rPr>
          <w:color w:val="7030A0"/>
          <w:sz w:val="22"/>
          <w:szCs w:val="22"/>
          <w:u w:val="double"/>
        </w:rPr>
        <w:t xml:space="preserve">(a) </w:t>
      </w:r>
      <w:r w:rsidR="00456C6F" w:rsidRPr="001A0A07">
        <w:rPr>
          <w:color w:val="7030A0"/>
          <w:sz w:val="22"/>
          <w:szCs w:val="22"/>
          <w:u w:val="double"/>
        </w:rPr>
        <w:tab/>
      </w:r>
      <w:r w:rsidRPr="001A0A07">
        <w:rPr>
          <w:i/>
          <w:iCs/>
          <w:color w:val="7030A0"/>
          <w:sz w:val="22"/>
          <w:szCs w:val="22"/>
          <w:u w:val="double"/>
        </w:rPr>
        <w:t>Assertion of affirmative defense.</w:t>
      </w:r>
      <w:r w:rsidRPr="001A0A07">
        <w:rPr>
          <w:color w:val="7030A0"/>
          <w:sz w:val="22"/>
          <w:szCs w:val="22"/>
          <w:u w:val="double"/>
        </w:rPr>
        <w:t xml:space="preserve"> To establish the affirmative defense in any action to enforce such a standard, you must timely meet the reporting requirements in paragraph (b) of this section, and must prove by a preponderance of evidence that:</w:t>
      </w:r>
    </w:p>
    <w:p w14:paraId="74F5EDA8" w14:textId="425E6B2D" w:rsidR="00C86A5C" w:rsidRPr="001A0A07" w:rsidRDefault="00C86A5C" w:rsidP="00456C6F">
      <w:pPr>
        <w:pStyle w:val="NormalWeb"/>
        <w:ind w:left="1530" w:hanging="360"/>
        <w:rPr>
          <w:color w:val="7030A0"/>
          <w:sz w:val="22"/>
          <w:szCs w:val="22"/>
          <w:u w:val="double"/>
        </w:rPr>
      </w:pPr>
      <w:r w:rsidRPr="001A0A07">
        <w:rPr>
          <w:color w:val="7030A0"/>
          <w:sz w:val="22"/>
          <w:szCs w:val="22"/>
          <w:u w:val="double"/>
        </w:rPr>
        <w:t xml:space="preserve">(1) </w:t>
      </w:r>
      <w:r w:rsidR="00456C6F" w:rsidRPr="001A0A07">
        <w:rPr>
          <w:color w:val="7030A0"/>
          <w:sz w:val="22"/>
          <w:szCs w:val="22"/>
          <w:u w:val="double"/>
        </w:rPr>
        <w:tab/>
      </w:r>
      <w:r w:rsidRPr="001A0A07">
        <w:rPr>
          <w:color w:val="7030A0"/>
          <w:sz w:val="22"/>
          <w:szCs w:val="22"/>
          <w:u w:val="double"/>
        </w:rPr>
        <w:t>The violation:</w:t>
      </w:r>
    </w:p>
    <w:p w14:paraId="19AB3BAC" w14:textId="40FA21E6" w:rsidR="00C86A5C" w:rsidRPr="001A0A07" w:rsidRDefault="00C86A5C" w:rsidP="00923C6F">
      <w:pPr>
        <w:pStyle w:val="NormalWeb"/>
        <w:ind w:left="1980" w:hanging="450"/>
        <w:rPr>
          <w:color w:val="7030A0"/>
          <w:sz w:val="22"/>
          <w:szCs w:val="22"/>
          <w:u w:val="double"/>
        </w:rPr>
      </w:pPr>
      <w:r w:rsidRPr="001A0A07">
        <w:rPr>
          <w:color w:val="7030A0"/>
          <w:sz w:val="22"/>
          <w:szCs w:val="22"/>
          <w:u w:val="double"/>
        </w:rPr>
        <w:lastRenderedPageBreak/>
        <w:t>(</w:t>
      </w:r>
      <w:proofErr w:type="spellStart"/>
      <w:r w:rsidRPr="001A0A07">
        <w:rPr>
          <w:color w:val="7030A0"/>
          <w:sz w:val="22"/>
          <w:szCs w:val="22"/>
          <w:u w:val="double"/>
        </w:rPr>
        <w:t>i</w:t>
      </w:r>
      <w:proofErr w:type="spellEnd"/>
      <w:r w:rsidRPr="001A0A07">
        <w:rPr>
          <w:color w:val="7030A0"/>
          <w:sz w:val="22"/>
          <w:szCs w:val="22"/>
          <w:u w:val="double"/>
        </w:rPr>
        <w:t xml:space="preserve">) </w:t>
      </w:r>
      <w:r w:rsidR="00456C6F" w:rsidRPr="001A0A07">
        <w:rPr>
          <w:color w:val="7030A0"/>
          <w:sz w:val="22"/>
          <w:szCs w:val="22"/>
          <w:u w:val="double"/>
        </w:rPr>
        <w:tab/>
      </w:r>
      <w:r w:rsidRPr="001A0A07">
        <w:rPr>
          <w:color w:val="7030A0"/>
          <w:sz w:val="22"/>
          <w:szCs w:val="22"/>
          <w:u w:val="double"/>
        </w:rPr>
        <w:t>Was caused by a sudden, infrequent, and unavoidable failure of air pollution control equipment, process equipment, or a process to operate in a normal or usual manner; and</w:t>
      </w:r>
    </w:p>
    <w:p w14:paraId="591CEFDA" w14:textId="56F34F11" w:rsidR="00C86A5C" w:rsidRPr="001A0A07" w:rsidRDefault="00C86A5C" w:rsidP="00923C6F">
      <w:pPr>
        <w:pStyle w:val="NormalWeb"/>
        <w:ind w:left="1980" w:hanging="450"/>
        <w:rPr>
          <w:color w:val="7030A0"/>
          <w:sz w:val="22"/>
          <w:szCs w:val="22"/>
          <w:u w:val="double"/>
        </w:rPr>
      </w:pPr>
      <w:r w:rsidRPr="001A0A07">
        <w:rPr>
          <w:color w:val="7030A0"/>
          <w:sz w:val="22"/>
          <w:szCs w:val="22"/>
          <w:u w:val="double"/>
        </w:rPr>
        <w:t xml:space="preserve">(ii) </w:t>
      </w:r>
      <w:r w:rsidR="00456C6F" w:rsidRPr="001A0A07">
        <w:rPr>
          <w:color w:val="7030A0"/>
          <w:sz w:val="22"/>
          <w:szCs w:val="22"/>
          <w:u w:val="double"/>
        </w:rPr>
        <w:tab/>
      </w:r>
      <w:r w:rsidRPr="001A0A07">
        <w:rPr>
          <w:color w:val="7030A0"/>
          <w:sz w:val="22"/>
          <w:szCs w:val="22"/>
          <w:u w:val="double"/>
        </w:rPr>
        <w:t>Could not have been prevented through careful planning, proper design, or better operation and maintenance practices; and</w:t>
      </w:r>
    </w:p>
    <w:p w14:paraId="462A6B24" w14:textId="28E18470" w:rsidR="00C86A5C" w:rsidRPr="001A0A07" w:rsidRDefault="00C86A5C" w:rsidP="00923C6F">
      <w:pPr>
        <w:pStyle w:val="NormalWeb"/>
        <w:ind w:left="1980" w:hanging="450"/>
        <w:rPr>
          <w:color w:val="7030A0"/>
          <w:sz w:val="22"/>
          <w:szCs w:val="22"/>
          <w:u w:val="double"/>
        </w:rPr>
      </w:pPr>
      <w:r w:rsidRPr="001A0A07">
        <w:rPr>
          <w:color w:val="7030A0"/>
          <w:sz w:val="22"/>
          <w:szCs w:val="22"/>
          <w:u w:val="double"/>
        </w:rPr>
        <w:t>(iii)</w:t>
      </w:r>
      <w:r w:rsidR="00456C6F" w:rsidRPr="001A0A07">
        <w:rPr>
          <w:color w:val="7030A0"/>
          <w:sz w:val="22"/>
          <w:szCs w:val="22"/>
          <w:u w:val="double"/>
        </w:rPr>
        <w:tab/>
      </w:r>
      <w:r w:rsidRPr="001A0A07">
        <w:rPr>
          <w:color w:val="7030A0"/>
          <w:sz w:val="22"/>
          <w:szCs w:val="22"/>
          <w:u w:val="double"/>
        </w:rPr>
        <w:t>Did not stem from any activity or event that could have been foreseen and avoided, or planned for; and</w:t>
      </w:r>
    </w:p>
    <w:p w14:paraId="645D21F6" w14:textId="0B35C55F" w:rsidR="00C86A5C" w:rsidRPr="001A0A07" w:rsidRDefault="00C86A5C" w:rsidP="00923C6F">
      <w:pPr>
        <w:pStyle w:val="NormalWeb"/>
        <w:ind w:left="1980" w:hanging="450"/>
        <w:rPr>
          <w:color w:val="7030A0"/>
          <w:sz w:val="22"/>
          <w:szCs w:val="22"/>
          <w:u w:val="double"/>
        </w:rPr>
      </w:pPr>
      <w:proofErr w:type="gramStart"/>
      <w:r w:rsidRPr="001A0A07">
        <w:rPr>
          <w:color w:val="7030A0"/>
          <w:sz w:val="22"/>
          <w:szCs w:val="22"/>
          <w:u w:val="double"/>
        </w:rPr>
        <w:t xml:space="preserve">(iv) </w:t>
      </w:r>
      <w:r w:rsidR="00923C6F" w:rsidRPr="001A0A07">
        <w:rPr>
          <w:color w:val="7030A0"/>
          <w:sz w:val="22"/>
          <w:szCs w:val="22"/>
          <w:u w:val="double"/>
        </w:rPr>
        <w:tab/>
      </w:r>
      <w:r w:rsidRPr="001A0A07">
        <w:rPr>
          <w:color w:val="7030A0"/>
          <w:sz w:val="22"/>
          <w:szCs w:val="22"/>
          <w:u w:val="double"/>
        </w:rPr>
        <w:t>Was</w:t>
      </w:r>
      <w:proofErr w:type="gramEnd"/>
      <w:r w:rsidRPr="001A0A07">
        <w:rPr>
          <w:color w:val="7030A0"/>
          <w:sz w:val="22"/>
          <w:szCs w:val="22"/>
          <w:u w:val="double"/>
        </w:rPr>
        <w:t xml:space="preserve"> not part of a recurring pattern indicative of inadequate design, operation, or maintenance; and</w:t>
      </w:r>
    </w:p>
    <w:p w14:paraId="6987A37D" w14:textId="214A8249" w:rsidR="00C86A5C" w:rsidRPr="001A0A07" w:rsidRDefault="00C86A5C" w:rsidP="00456C6F">
      <w:pPr>
        <w:pStyle w:val="NormalWeb"/>
        <w:ind w:left="1530" w:hanging="450"/>
        <w:rPr>
          <w:color w:val="7030A0"/>
          <w:sz w:val="22"/>
          <w:szCs w:val="22"/>
          <w:u w:val="double"/>
        </w:rPr>
      </w:pPr>
      <w:r w:rsidRPr="001A0A07">
        <w:rPr>
          <w:color w:val="7030A0"/>
          <w:sz w:val="22"/>
          <w:szCs w:val="22"/>
          <w:u w:val="double"/>
        </w:rPr>
        <w:t xml:space="preserve">(2) </w:t>
      </w:r>
      <w:r w:rsidR="00456C6F" w:rsidRPr="001A0A07">
        <w:rPr>
          <w:color w:val="7030A0"/>
          <w:sz w:val="22"/>
          <w:szCs w:val="22"/>
          <w:u w:val="double"/>
        </w:rPr>
        <w:tab/>
      </w:r>
      <w:r w:rsidRPr="001A0A07">
        <w:rPr>
          <w:color w:val="7030A0"/>
          <w:sz w:val="22"/>
          <w:szCs w:val="22"/>
          <w:u w:val="double"/>
        </w:rPr>
        <w:t>Repairs were made as expeditiously as possible when a violation occurred; and</w:t>
      </w:r>
    </w:p>
    <w:p w14:paraId="0E36DF7C" w14:textId="3E06F139" w:rsidR="00C86A5C" w:rsidRPr="001A0A07" w:rsidRDefault="00C86A5C" w:rsidP="00456C6F">
      <w:pPr>
        <w:pStyle w:val="NormalWeb"/>
        <w:ind w:left="1530" w:hanging="450"/>
        <w:rPr>
          <w:color w:val="7030A0"/>
          <w:sz w:val="22"/>
          <w:szCs w:val="22"/>
          <w:u w:val="double"/>
        </w:rPr>
      </w:pPr>
      <w:r w:rsidRPr="001A0A07">
        <w:rPr>
          <w:color w:val="7030A0"/>
          <w:sz w:val="22"/>
          <w:szCs w:val="22"/>
          <w:u w:val="double"/>
        </w:rPr>
        <w:t xml:space="preserve">(3) </w:t>
      </w:r>
      <w:r w:rsidR="00456C6F" w:rsidRPr="001A0A07">
        <w:rPr>
          <w:color w:val="7030A0"/>
          <w:sz w:val="22"/>
          <w:szCs w:val="22"/>
          <w:u w:val="double"/>
        </w:rPr>
        <w:tab/>
      </w:r>
      <w:r w:rsidRPr="001A0A07">
        <w:rPr>
          <w:color w:val="7030A0"/>
          <w:sz w:val="22"/>
          <w:szCs w:val="22"/>
          <w:u w:val="double"/>
        </w:rPr>
        <w:t>The frequency, amount, and duration of the violation (including any bypass) were minimized to the maximum extent practicable; and</w:t>
      </w:r>
    </w:p>
    <w:p w14:paraId="6A285423" w14:textId="2B60F9DD" w:rsidR="00C86A5C" w:rsidRPr="001A0A07" w:rsidRDefault="00C86A5C" w:rsidP="00456C6F">
      <w:pPr>
        <w:pStyle w:val="NormalWeb"/>
        <w:ind w:left="1530" w:hanging="450"/>
        <w:rPr>
          <w:color w:val="7030A0"/>
          <w:sz w:val="22"/>
          <w:szCs w:val="22"/>
          <w:u w:val="double"/>
        </w:rPr>
      </w:pPr>
      <w:r w:rsidRPr="001A0A07">
        <w:rPr>
          <w:color w:val="7030A0"/>
          <w:sz w:val="22"/>
          <w:szCs w:val="22"/>
          <w:u w:val="double"/>
        </w:rPr>
        <w:t xml:space="preserve">(4) </w:t>
      </w:r>
      <w:r w:rsidR="00456C6F" w:rsidRPr="001A0A07">
        <w:rPr>
          <w:color w:val="7030A0"/>
          <w:sz w:val="22"/>
          <w:szCs w:val="22"/>
          <w:u w:val="double"/>
        </w:rPr>
        <w:tab/>
      </w:r>
      <w:r w:rsidRPr="001A0A07">
        <w:rPr>
          <w:color w:val="7030A0"/>
          <w:sz w:val="22"/>
          <w:szCs w:val="22"/>
          <w:u w:val="double"/>
        </w:rPr>
        <w:t>If the violation resulted from a bypass of control equipment or a process, then the bypass was unavoidable to prevent loss of life, personal injury, or severe property damage; and</w:t>
      </w:r>
    </w:p>
    <w:p w14:paraId="2830B67B" w14:textId="358D3260" w:rsidR="00C86A5C" w:rsidRPr="001A0A07" w:rsidRDefault="00C86A5C" w:rsidP="00456C6F">
      <w:pPr>
        <w:pStyle w:val="NormalWeb"/>
        <w:ind w:left="1530" w:hanging="450"/>
        <w:rPr>
          <w:color w:val="7030A0"/>
          <w:sz w:val="22"/>
          <w:szCs w:val="22"/>
          <w:u w:val="double"/>
        </w:rPr>
      </w:pPr>
      <w:r w:rsidRPr="001A0A07">
        <w:rPr>
          <w:color w:val="7030A0"/>
          <w:sz w:val="22"/>
          <w:szCs w:val="22"/>
          <w:u w:val="double"/>
        </w:rPr>
        <w:t xml:space="preserve">(5) </w:t>
      </w:r>
      <w:r w:rsidR="00456C6F" w:rsidRPr="001A0A07">
        <w:rPr>
          <w:color w:val="7030A0"/>
          <w:sz w:val="22"/>
          <w:szCs w:val="22"/>
          <w:u w:val="double"/>
        </w:rPr>
        <w:tab/>
      </w:r>
      <w:r w:rsidRPr="001A0A07">
        <w:rPr>
          <w:color w:val="7030A0"/>
          <w:sz w:val="22"/>
          <w:szCs w:val="22"/>
          <w:u w:val="double"/>
        </w:rPr>
        <w:t>All possible steps were taken to minimize the impact of the violation on ambient air quality, the environment, and human health; and</w:t>
      </w:r>
    </w:p>
    <w:p w14:paraId="6FD55882" w14:textId="04D25290" w:rsidR="00C86A5C" w:rsidRPr="001A0A07" w:rsidRDefault="00C86A5C" w:rsidP="00456C6F">
      <w:pPr>
        <w:pStyle w:val="NormalWeb"/>
        <w:ind w:left="1530" w:hanging="450"/>
        <w:rPr>
          <w:color w:val="7030A0"/>
          <w:sz w:val="22"/>
          <w:szCs w:val="22"/>
          <w:u w:val="double"/>
        </w:rPr>
      </w:pPr>
      <w:r w:rsidRPr="001A0A07">
        <w:rPr>
          <w:color w:val="7030A0"/>
          <w:sz w:val="22"/>
          <w:szCs w:val="22"/>
          <w:u w:val="double"/>
        </w:rPr>
        <w:t xml:space="preserve">(6) </w:t>
      </w:r>
      <w:r w:rsidR="00456C6F" w:rsidRPr="001A0A07">
        <w:rPr>
          <w:color w:val="7030A0"/>
          <w:sz w:val="22"/>
          <w:szCs w:val="22"/>
          <w:u w:val="double"/>
        </w:rPr>
        <w:tab/>
      </w:r>
      <w:r w:rsidRPr="001A0A07">
        <w:rPr>
          <w:color w:val="7030A0"/>
          <w:sz w:val="22"/>
          <w:szCs w:val="22"/>
          <w:u w:val="double"/>
        </w:rPr>
        <w:t>All emissions monitoring and control systems were kept in operation if at all possible, consistent with safety and good air pollution control practices; and</w:t>
      </w:r>
    </w:p>
    <w:p w14:paraId="66B16C89" w14:textId="13B60EF2" w:rsidR="00C86A5C" w:rsidRPr="001A0A07" w:rsidRDefault="00C86A5C" w:rsidP="00456C6F">
      <w:pPr>
        <w:pStyle w:val="NormalWeb"/>
        <w:ind w:left="1530" w:hanging="450"/>
        <w:rPr>
          <w:color w:val="7030A0"/>
          <w:sz w:val="22"/>
          <w:szCs w:val="22"/>
          <w:u w:val="double"/>
        </w:rPr>
      </w:pPr>
      <w:r w:rsidRPr="001A0A07">
        <w:rPr>
          <w:color w:val="7030A0"/>
          <w:sz w:val="22"/>
          <w:szCs w:val="22"/>
          <w:u w:val="double"/>
        </w:rPr>
        <w:t xml:space="preserve">(7) </w:t>
      </w:r>
      <w:r w:rsidR="00456C6F" w:rsidRPr="001A0A07">
        <w:rPr>
          <w:color w:val="7030A0"/>
          <w:sz w:val="22"/>
          <w:szCs w:val="22"/>
          <w:u w:val="double"/>
        </w:rPr>
        <w:tab/>
      </w:r>
      <w:r w:rsidRPr="001A0A07">
        <w:rPr>
          <w:color w:val="7030A0"/>
          <w:sz w:val="22"/>
          <w:szCs w:val="22"/>
          <w:u w:val="double"/>
        </w:rPr>
        <w:t>All of the actions in response to the violation were documented by properly signed, contemporaneous operating logs; and</w:t>
      </w:r>
    </w:p>
    <w:p w14:paraId="3F9DA09B" w14:textId="4A6808F8" w:rsidR="00C86A5C" w:rsidRPr="001A0A07" w:rsidRDefault="00C86A5C" w:rsidP="00456C6F">
      <w:pPr>
        <w:pStyle w:val="NormalWeb"/>
        <w:ind w:left="1530" w:hanging="450"/>
        <w:rPr>
          <w:color w:val="7030A0"/>
          <w:sz w:val="22"/>
          <w:szCs w:val="22"/>
          <w:u w:val="double"/>
        </w:rPr>
      </w:pPr>
      <w:r w:rsidRPr="001A0A07">
        <w:rPr>
          <w:color w:val="7030A0"/>
          <w:sz w:val="22"/>
          <w:szCs w:val="22"/>
          <w:u w:val="double"/>
        </w:rPr>
        <w:t xml:space="preserve">(8) </w:t>
      </w:r>
      <w:r w:rsidR="00456C6F" w:rsidRPr="001A0A07">
        <w:rPr>
          <w:color w:val="7030A0"/>
          <w:sz w:val="22"/>
          <w:szCs w:val="22"/>
          <w:u w:val="double"/>
        </w:rPr>
        <w:tab/>
      </w:r>
      <w:proofErr w:type="gramStart"/>
      <w:r w:rsidRPr="001A0A07">
        <w:rPr>
          <w:color w:val="7030A0"/>
          <w:sz w:val="22"/>
          <w:szCs w:val="22"/>
          <w:u w:val="double"/>
        </w:rPr>
        <w:t>At</w:t>
      </w:r>
      <w:proofErr w:type="gramEnd"/>
      <w:r w:rsidRPr="001A0A07">
        <w:rPr>
          <w:color w:val="7030A0"/>
          <w:sz w:val="22"/>
          <w:szCs w:val="22"/>
          <w:u w:val="double"/>
        </w:rPr>
        <w:t xml:space="preserve"> all times, the affected source was operated in a manner consistent with good practices for minimizing emissions; and</w:t>
      </w:r>
    </w:p>
    <w:p w14:paraId="1D27362C" w14:textId="142CEEA2" w:rsidR="00C86A5C" w:rsidRPr="001A0A07" w:rsidRDefault="00C86A5C" w:rsidP="00456C6F">
      <w:pPr>
        <w:pStyle w:val="NormalWeb"/>
        <w:ind w:left="1530" w:hanging="450"/>
        <w:rPr>
          <w:color w:val="7030A0"/>
          <w:sz w:val="22"/>
          <w:szCs w:val="22"/>
          <w:u w:val="double"/>
        </w:rPr>
      </w:pPr>
      <w:r w:rsidRPr="001A0A07">
        <w:rPr>
          <w:color w:val="7030A0"/>
          <w:sz w:val="22"/>
          <w:szCs w:val="22"/>
          <w:u w:val="double"/>
        </w:rPr>
        <w:t xml:space="preserve">(9) </w:t>
      </w:r>
      <w:r w:rsidR="00456C6F" w:rsidRPr="001A0A07">
        <w:rPr>
          <w:color w:val="7030A0"/>
          <w:sz w:val="22"/>
          <w:szCs w:val="22"/>
          <w:u w:val="double"/>
        </w:rPr>
        <w:tab/>
      </w:r>
      <w:r w:rsidRPr="001A0A07">
        <w:rPr>
          <w:color w:val="7030A0"/>
          <w:sz w:val="22"/>
          <w:szCs w:val="22"/>
          <w:u w:val="double"/>
        </w:rPr>
        <w:t>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14:paraId="53BD7C06" w14:textId="7BDC6888" w:rsidR="00C86A5C" w:rsidRPr="001A0A07" w:rsidRDefault="00C86A5C" w:rsidP="00456C6F">
      <w:pPr>
        <w:spacing w:after="120"/>
        <w:ind w:left="1170" w:hanging="450"/>
        <w:rPr>
          <w:color w:val="7030A0"/>
          <w:szCs w:val="22"/>
          <w:u w:val="double"/>
        </w:rPr>
      </w:pPr>
      <w:r w:rsidRPr="001A0A07">
        <w:rPr>
          <w:color w:val="7030A0"/>
          <w:szCs w:val="22"/>
          <w:u w:val="double"/>
        </w:rPr>
        <w:t xml:space="preserve">(b) </w:t>
      </w:r>
      <w:r w:rsidR="00456C6F" w:rsidRPr="001A0A07">
        <w:rPr>
          <w:color w:val="7030A0"/>
          <w:szCs w:val="22"/>
          <w:u w:val="double"/>
        </w:rPr>
        <w:tab/>
      </w:r>
      <w:r w:rsidRPr="001A0A07">
        <w:rPr>
          <w:i/>
          <w:iCs/>
          <w:color w:val="7030A0"/>
          <w:szCs w:val="22"/>
          <w:u w:val="double"/>
        </w:rPr>
        <w:t>Report.</w:t>
      </w:r>
      <w:r w:rsidRPr="001A0A07">
        <w:rPr>
          <w:color w:val="7030A0"/>
          <w:szCs w:val="22"/>
          <w:u w:val="double"/>
        </w:rPr>
        <w:t xml:space="preserve"> The owner or operator seeking to assert an affirmative defense shall submit a written report to the Administrator with all necessary supporting documentation, that it has met the requirements set forth in §63.7500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14:paraId="26A26079" w14:textId="6500734C" w:rsidR="00456C6F" w:rsidRPr="001A0A07" w:rsidRDefault="00456C6F" w:rsidP="00C86A5C">
      <w:pPr>
        <w:spacing w:after="120"/>
        <w:ind w:left="720"/>
        <w:rPr>
          <w:color w:val="7030A0"/>
          <w:szCs w:val="22"/>
          <w:u w:val="double"/>
        </w:rPr>
      </w:pPr>
      <w:r w:rsidRPr="001A0A07">
        <w:rPr>
          <w:color w:val="7030A0"/>
          <w:szCs w:val="22"/>
          <w:u w:val="double"/>
        </w:rPr>
        <w:t>[40 CFR 63.7501]</w:t>
      </w:r>
    </w:p>
    <w:p w14:paraId="42C05B6F" w14:textId="3E5BDB7F" w:rsidR="00456C6F" w:rsidRPr="0028314C" w:rsidRDefault="00456C6F" w:rsidP="00C86A5C">
      <w:pPr>
        <w:spacing w:after="120"/>
        <w:ind w:left="720"/>
        <w:rPr>
          <w:b/>
          <w:caps/>
          <w:color w:val="0070C0"/>
        </w:rPr>
      </w:pPr>
      <w:r w:rsidRPr="0028314C">
        <w:rPr>
          <w:color w:val="0070C0"/>
          <w:sz w:val="20"/>
        </w:rPr>
        <w:lastRenderedPageBreak/>
        <w:t xml:space="preserve">  </w:t>
      </w:r>
    </w:p>
    <w:p w14:paraId="27E371EE" w14:textId="77777777" w:rsidR="00997DF8" w:rsidRPr="0028314C" w:rsidRDefault="00997DF8" w:rsidP="00C73B18">
      <w:pPr>
        <w:spacing w:after="120"/>
        <w:rPr>
          <w:b/>
          <w:caps/>
        </w:rPr>
      </w:pPr>
      <w:r w:rsidRPr="0028314C">
        <w:rPr>
          <w:b/>
          <w:caps/>
        </w:rPr>
        <w:t xml:space="preserve">Compliance and Testing Requirements </w:t>
      </w:r>
    </w:p>
    <w:p w14:paraId="08346FD7" w14:textId="77777777" w:rsidR="00270C63" w:rsidRPr="0028314C" w:rsidRDefault="00270C63" w:rsidP="00270C63">
      <w:pPr>
        <w:spacing w:after="120"/>
        <w:rPr>
          <w:i/>
        </w:rPr>
      </w:pPr>
      <w:r w:rsidRPr="0028314C">
        <w:t>{</w:t>
      </w:r>
      <w:r w:rsidRPr="0028314C">
        <w:rPr>
          <w:i/>
        </w:rPr>
        <w:t>Permitting note:  Table 2-1, Summary of Compliance Requirements, summarizes information for convenience purposes only.  This table does not supersede any of the terms or conditions of this permit.}</w:t>
      </w:r>
    </w:p>
    <w:p w14:paraId="0E7B4296" w14:textId="02BFDD9A" w:rsidR="00997DF8" w:rsidRPr="0028314C" w:rsidRDefault="00997DF8" w:rsidP="000D4699">
      <w:pPr>
        <w:tabs>
          <w:tab w:val="left" w:pos="720"/>
        </w:tabs>
        <w:suppressAutoHyphens/>
        <w:spacing w:after="120"/>
        <w:ind w:left="720" w:hanging="720"/>
        <w:rPr>
          <w:szCs w:val="22"/>
        </w:rPr>
      </w:pPr>
      <w:r w:rsidRPr="0028314C">
        <w:rPr>
          <w:b/>
          <w:szCs w:val="22"/>
        </w:rPr>
        <w:t>A.</w:t>
      </w:r>
      <w:r w:rsidR="00A943CC" w:rsidRPr="0028314C">
        <w:rPr>
          <w:b/>
          <w:szCs w:val="22"/>
        </w:rPr>
        <w:t>20</w:t>
      </w:r>
      <w:r w:rsidRPr="0028314C">
        <w:rPr>
          <w:b/>
          <w:szCs w:val="22"/>
        </w:rPr>
        <w:t>.</w:t>
      </w:r>
      <w:r w:rsidRPr="0028314C">
        <w:rPr>
          <w:szCs w:val="22"/>
        </w:rPr>
        <w:t xml:space="preserve"> </w:t>
      </w:r>
      <w:r w:rsidR="000D4699" w:rsidRPr="0028314C">
        <w:rPr>
          <w:szCs w:val="22"/>
        </w:rPr>
        <w:tab/>
      </w:r>
      <w:r w:rsidRPr="0028314C">
        <w:rPr>
          <w:szCs w:val="22"/>
          <w:u w:val="single"/>
        </w:rPr>
        <w:t>Compliance Determination (Visible Emissions)</w:t>
      </w:r>
      <w:r w:rsidR="000D4699" w:rsidRPr="0028314C">
        <w:rPr>
          <w:szCs w:val="22"/>
          <w:u w:val="single"/>
        </w:rPr>
        <w:t xml:space="preserve"> - EU 006,</w:t>
      </w:r>
      <w:r w:rsidR="00521BF6" w:rsidRPr="0028314C">
        <w:rPr>
          <w:szCs w:val="22"/>
          <w:u w:val="single"/>
        </w:rPr>
        <w:t xml:space="preserve"> </w:t>
      </w:r>
      <w:r w:rsidR="000D4699" w:rsidRPr="0028314C">
        <w:rPr>
          <w:szCs w:val="22"/>
          <w:u w:val="single"/>
        </w:rPr>
        <w:t>007,</w:t>
      </w:r>
      <w:r w:rsidR="00521BF6" w:rsidRPr="0028314C">
        <w:rPr>
          <w:szCs w:val="22"/>
          <w:u w:val="single"/>
        </w:rPr>
        <w:t xml:space="preserve"> </w:t>
      </w:r>
      <w:r w:rsidR="000D4699" w:rsidRPr="0028314C">
        <w:rPr>
          <w:szCs w:val="22"/>
          <w:u w:val="single"/>
        </w:rPr>
        <w:t>008 &amp; 017</w:t>
      </w:r>
      <w:r w:rsidR="000D4699" w:rsidRPr="0028314C">
        <w:rPr>
          <w:u w:val="single"/>
        </w:rPr>
        <w:t>:</w:t>
      </w:r>
      <w:r w:rsidRPr="0028314C">
        <w:rPr>
          <w:szCs w:val="22"/>
        </w:rPr>
        <w:t xml:space="preserve"> The test method for Visible Emissions (VE) shall be </w:t>
      </w:r>
      <w:r w:rsidR="000564B5">
        <w:rPr>
          <w:szCs w:val="22"/>
        </w:rPr>
        <w:t>EPA</w:t>
      </w:r>
      <w:r w:rsidRPr="0028314C">
        <w:rPr>
          <w:szCs w:val="22"/>
        </w:rPr>
        <w:t xml:space="preserve"> Method 9, incorporated in Chapter 62-297, F.A.C. </w:t>
      </w:r>
      <w:r w:rsidR="000D4699" w:rsidRPr="0028314C">
        <w:rPr>
          <w:szCs w:val="22"/>
        </w:rPr>
        <w:t xml:space="preserve"> </w:t>
      </w:r>
      <w:r w:rsidRPr="0028314C">
        <w:rPr>
          <w:szCs w:val="22"/>
        </w:rPr>
        <w:t>The VE test shall be conducted on each emissions unit during each federal fiscal year (October 1 - September 30).</w:t>
      </w:r>
    </w:p>
    <w:p w14:paraId="29B61DDB" w14:textId="613231E9" w:rsidR="00997DF8" w:rsidRPr="0028314C" w:rsidRDefault="00997DF8" w:rsidP="00806EFA">
      <w:pPr>
        <w:tabs>
          <w:tab w:val="left" w:pos="540"/>
        </w:tabs>
        <w:suppressAutoHyphens/>
        <w:spacing w:after="120"/>
        <w:ind w:left="720" w:hanging="540"/>
        <w:rPr>
          <w:szCs w:val="22"/>
        </w:rPr>
      </w:pPr>
      <w:r w:rsidRPr="0028314C">
        <w:rPr>
          <w:szCs w:val="22"/>
        </w:rPr>
        <w:tab/>
      </w:r>
      <w:r w:rsidRPr="0028314C">
        <w:rPr>
          <w:szCs w:val="22"/>
        </w:rPr>
        <w:tab/>
        <w:t>[Rules 62-213.440, and 62-297.310(7), F.A.C.</w:t>
      </w:r>
      <w:r w:rsidR="00117208" w:rsidRPr="0028314C">
        <w:rPr>
          <w:szCs w:val="22"/>
        </w:rPr>
        <w:t xml:space="preserve">; </w:t>
      </w:r>
      <w:r w:rsidR="009A6077" w:rsidRPr="0028314C">
        <w:t>Permit Nos. 0070004-015-AC and 0070004-022-AC</w:t>
      </w:r>
      <w:r w:rsidR="00117208" w:rsidRPr="0028314C">
        <w:rPr>
          <w:szCs w:val="22"/>
        </w:rPr>
        <w:t>, Permit No. 0070004-016-AC</w:t>
      </w:r>
      <w:r w:rsidRPr="0028314C">
        <w:rPr>
          <w:szCs w:val="22"/>
        </w:rPr>
        <w:t>]</w:t>
      </w:r>
    </w:p>
    <w:p w14:paraId="14422F5B" w14:textId="2BABCA88" w:rsidR="00DF5549" w:rsidRPr="0028314C" w:rsidRDefault="00DF5549" w:rsidP="00DF5549">
      <w:pPr>
        <w:pStyle w:val="BodyText2"/>
        <w:tabs>
          <w:tab w:val="left" w:pos="720"/>
        </w:tabs>
        <w:suppressAutoHyphens/>
        <w:spacing w:line="240" w:lineRule="auto"/>
        <w:ind w:left="720" w:hanging="720"/>
      </w:pPr>
      <w:r w:rsidRPr="0028314C">
        <w:rPr>
          <w:b/>
          <w:bCs/>
        </w:rPr>
        <w:t>A.</w:t>
      </w:r>
      <w:r w:rsidR="00A943CC" w:rsidRPr="0028314C">
        <w:rPr>
          <w:b/>
          <w:bCs/>
        </w:rPr>
        <w:t>21</w:t>
      </w:r>
      <w:r w:rsidRPr="0028314C">
        <w:t xml:space="preserve">. </w:t>
      </w:r>
      <w:r w:rsidRPr="0028314C">
        <w:tab/>
      </w:r>
      <w:r w:rsidRPr="0028314C">
        <w:rPr>
          <w:u w:val="single"/>
        </w:rPr>
        <w:t>Compliance Determination (Particulate Matter)</w:t>
      </w:r>
      <w:r w:rsidR="00752F9E" w:rsidRPr="0028314C">
        <w:rPr>
          <w:u w:val="single"/>
        </w:rPr>
        <w:t xml:space="preserve"> </w:t>
      </w:r>
      <w:r w:rsidR="00752F9E" w:rsidRPr="0028314C">
        <w:rPr>
          <w:color w:val="FF0000"/>
          <w:u w:val="double"/>
        </w:rPr>
        <w:t xml:space="preserve">– EU 006, 007, 008, </w:t>
      </w:r>
      <w:proofErr w:type="gramStart"/>
      <w:r w:rsidR="00752F9E" w:rsidRPr="0028314C">
        <w:rPr>
          <w:color w:val="FF0000"/>
          <w:u w:val="double"/>
        </w:rPr>
        <w:t>017</w:t>
      </w:r>
      <w:proofErr w:type="gramEnd"/>
      <w:r w:rsidRPr="0028314C">
        <w:t>: The emissions units shall be assumed to be in compliance with the Particulate Matter emission limits stated in Condition No</w:t>
      </w:r>
      <w:r w:rsidR="00FF148E" w:rsidRPr="0028314C">
        <w:t>s</w:t>
      </w:r>
      <w:r w:rsidRPr="0028314C">
        <w:t>. A.</w:t>
      </w:r>
      <w:r w:rsidR="00752F9E" w:rsidRPr="0028314C">
        <w:t>7</w:t>
      </w:r>
      <w:r w:rsidRPr="0028314C">
        <w:t>.</w:t>
      </w:r>
      <w:r w:rsidR="00FF148E" w:rsidRPr="0028314C">
        <w:t xml:space="preserve"> and A.</w:t>
      </w:r>
      <w:r w:rsidR="00752F9E" w:rsidRPr="0028314C">
        <w:t>8</w:t>
      </w:r>
      <w:r w:rsidR="00FF148E" w:rsidRPr="0028314C">
        <w:t>.</w:t>
      </w:r>
      <w:r w:rsidRPr="0028314C">
        <w:t>, if the unit complies with the Visible Emissions limitations stated in Condition No. A.</w:t>
      </w:r>
      <w:r w:rsidR="001D17DF" w:rsidRPr="0028314C">
        <w:t>6</w:t>
      </w:r>
      <w:r w:rsidRPr="0028314C">
        <w:t xml:space="preserve">. and </w:t>
      </w:r>
      <w:r w:rsidR="00FF148E" w:rsidRPr="0028314C">
        <w:t xml:space="preserve">the </w:t>
      </w:r>
      <w:r w:rsidRPr="0028314C">
        <w:t>Sulfur Dioxide Emissions limitations stated in Condition No</w:t>
      </w:r>
      <w:r w:rsidR="00FF148E" w:rsidRPr="0028314C">
        <w:t>s</w:t>
      </w:r>
      <w:r w:rsidRPr="0028314C">
        <w:t>.</w:t>
      </w:r>
      <w:r w:rsidR="00FB5BDD" w:rsidRPr="0028314C">
        <w:t xml:space="preserve"> </w:t>
      </w:r>
      <w:r w:rsidRPr="0028314C">
        <w:t>A.</w:t>
      </w:r>
      <w:r w:rsidR="001D17DF" w:rsidRPr="0028314C">
        <w:t>9</w:t>
      </w:r>
      <w:r w:rsidRPr="0028314C">
        <w:t>.</w:t>
      </w:r>
      <w:r w:rsidR="00FF148E" w:rsidRPr="0028314C">
        <w:t xml:space="preserve"> and A.</w:t>
      </w:r>
      <w:r w:rsidR="001D17DF" w:rsidRPr="0028314C">
        <w:t>10</w:t>
      </w:r>
      <w:r w:rsidR="00FF148E" w:rsidRPr="0028314C">
        <w:t>.</w:t>
      </w:r>
    </w:p>
    <w:p w14:paraId="4A1F7812" w14:textId="77777777" w:rsidR="00DF5549" w:rsidRPr="0028314C" w:rsidRDefault="00DF5549" w:rsidP="0005089E">
      <w:pPr>
        <w:tabs>
          <w:tab w:val="left" w:pos="720"/>
        </w:tabs>
        <w:suppressAutoHyphens/>
        <w:spacing w:after="120"/>
        <w:ind w:left="720" w:hanging="720"/>
      </w:pPr>
      <w:r w:rsidRPr="0028314C">
        <w:tab/>
        <w:t>[Rules 62-213.440 and 62-296.406(3), F.A.C.]</w:t>
      </w:r>
    </w:p>
    <w:p w14:paraId="34FBCD3B" w14:textId="19410E96" w:rsidR="00955EBB" w:rsidRPr="0028314C" w:rsidRDefault="00955EBB" w:rsidP="00D976AF">
      <w:pPr>
        <w:pStyle w:val="BodyText2"/>
        <w:suppressAutoHyphens/>
        <w:spacing w:line="240" w:lineRule="auto"/>
        <w:ind w:left="720" w:hanging="720"/>
        <w:rPr>
          <w:szCs w:val="22"/>
        </w:rPr>
      </w:pPr>
      <w:r w:rsidRPr="0028314C">
        <w:rPr>
          <w:b/>
          <w:szCs w:val="22"/>
        </w:rPr>
        <w:t>A.</w:t>
      </w:r>
      <w:r w:rsidR="00A943CC" w:rsidRPr="0028314C">
        <w:rPr>
          <w:b/>
          <w:szCs w:val="22"/>
        </w:rPr>
        <w:t>22.</w:t>
      </w:r>
      <w:r w:rsidRPr="0028314C">
        <w:rPr>
          <w:szCs w:val="22"/>
        </w:rPr>
        <w:tab/>
      </w:r>
      <w:r w:rsidRPr="0028314C">
        <w:rPr>
          <w:szCs w:val="22"/>
          <w:u w:val="single"/>
        </w:rPr>
        <w:t>Compliance Demonstration for Fuel Sulfur Content Limitation</w:t>
      </w:r>
      <w:r w:rsidRPr="0028314C">
        <w:rPr>
          <w:szCs w:val="22"/>
        </w:rPr>
        <w:t>: The owner or operator shall demonstrate compliance with the sulfur content limitations for No.6 fuel oil, off site generated on-specification used oil</w:t>
      </w:r>
      <w:r w:rsidR="00117208" w:rsidRPr="0028314C">
        <w:rPr>
          <w:szCs w:val="22"/>
        </w:rPr>
        <w:t>, ULSD,</w:t>
      </w:r>
      <w:r w:rsidRPr="0028314C">
        <w:rPr>
          <w:szCs w:val="22"/>
        </w:rPr>
        <w:t xml:space="preserve"> and No. 2 fuel oil based on fuel supplier certification. </w:t>
      </w:r>
    </w:p>
    <w:p w14:paraId="3AFD1A9D" w14:textId="77777777" w:rsidR="00955EBB" w:rsidRPr="0028314C" w:rsidRDefault="00955EBB" w:rsidP="00030E24">
      <w:pPr>
        <w:pStyle w:val="BodyText2"/>
        <w:suppressAutoHyphens/>
        <w:spacing w:line="240" w:lineRule="auto"/>
        <w:ind w:left="720"/>
        <w:rPr>
          <w:szCs w:val="22"/>
        </w:rPr>
      </w:pPr>
      <w:r w:rsidRPr="0028314C">
        <w:rPr>
          <w:szCs w:val="22"/>
        </w:rPr>
        <w:t xml:space="preserve">The fuel certification provided by the supplier shall also show that the sulfur content was determined using the certified ASTM method such as ASTM D4057-88 and ASTM D129-91, ASTM D2622-94 or ASTM D4294- 90, adopted and incorporated by reference in Rule 62- 297.440(1), F.A.C. or other EPA approved methods. </w:t>
      </w:r>
      <w:r w:rsidRPr="0028314C">
        <w:rPr>
          <w:dstrike/>
          <w:color w:val="FF0000"/>
          <w:szCs w:val="22"/>
        </w:rPr>
        <w:t xml:space="preserve">As an alternative method for the test methods stated previously, the facility can use ASTM D5453 to determine the sulfur content of the processed grease. </w:t>
      </w:r>
      <w:r w:rsidRPr="0028314C">
        <w:rPr>
          <w:szCs w:val="22"/>
        </w:rPr>
        <w:t>For on-specification used oil that is generated on site, the owner or operator shall demonstrate compliance with the sulfur content limit by fuel sampling and analysis using the methods as stated above at least once annually.</w:t>
      </w:r>
    </w:p>
    <w:p w14:paraId="488E2E6E" w14:textId="77777777" w:rsidR="00284A3E" w:rsidRPr="0028314C" w:rsidRDefault="00955EBB" w:rsidP="004F7E3F">
      <w:pPr>
        <w:pStyle w:val="BodyText2"/>
        <w:suppressAutoHyphens/>
        <w:spacing w:after="0" w:line="240" w:lineRule="auto"/>
        <w:ind w:left="720"/>
        <w:rPr>
          <w:szCs w:val="22"/>
        </w:rPr>
      </w:pPr>
      <w:r w:rsidRPr="0028314C">
        <w:rPr>
          <w:szCs w:val="22"/>
        </w:rPr>
        <w:t>[Rule 62-4.070, F.A.C.</w:t>
      </w:r>
      <w:r w:rsidR="00743479" w:rsidRPr="0028314C">
        <w:rPr>
          <w:szCs w:val="22"/>
        </w:rPr>
        <w:t xml:space="preserve">, </w:t>
      </w:r>
      <w:r w:rsidR="00117208" w:rsidRPr="0028314C">
        <w:rPr>
          <w:szCs w:val="22"/>
        </w:rPr>
        <w:t>Permit No</w:t>
      </w:r>
      <w:r w:rsidR="004F7E3F" w:rsidRPr="0028314C">
        <w:rPr>
          <w:szCs w:val="22"/>
        </w:rPr>
        <w:t>s</w:t>
      </w:r>
      <w:r w:rsidR="00117208" w:rsidRPr="0028314C">
        <w:rPr>
          <w:szCs w:val="22"/>
        </w:rPr>
        <w:t>. 0070004-015-AC</w:t>
      </w:r>
      <w:r w:rsidR="004F7E3F" w:rsidRPr="0028314C">
        <w:rPr>
          <w:szCs w:val="22"/>
        </w:rPr>
        <w:t xml:space="preserve"> and 0070004-022-AC</w:t>
      </w:r>
      <w:r w:rsidR="00117208" w:rsidRPr="0028314C">
        <w:rPr>
          <w:szCs w:val="22"/>
        </w:rPr>
        <w:t xml:space="preserve">, </w:t>
      </w:r>
      <w:r w:rsidRPr="0028314C">
        <w:rPr>
          <w:szCs w:val="22"/>
        </w:rPr>
        <w:t>and Permit No. 0070004-016-AC]</w:t>
      </w:r>
    </w:p>
    <w:p w14:paraId="6F8DF8AF" w14:textId="522FBEFE" w:rsidR="00997DF8" w:rsidRPr="0028314C" w:rsidRDefault="00F25260" w:rsidP="007A10B6">
      <w:pPr>
        <w:pStyle w:val="BodyText2"/>
        <w:suppressAutoHyphens/>
        <w:spacing w:line="240" w:lineRule="auto"/>
        <w:ind w:left="720" w:hanging="720"/>
        <w:rPr>
          <w:szCs w:val="22"/>
        </w:rPr>
      </w:pPr>
      <w:r w:rsidRPr="0028314C">
        <w:rPr>
          <w:b/>
          <w:sz w:val="20"/>
        </w:rPr>
        <w:t>A.</w:t>
      </w:r>
      <w:r w:rsidR="00A943CC" w:rsidRPr="0028314C">
        <w:rPr>
          <w:b/>
          <w:sz w:val="20"/>
        </w:rPr>
        <w:t>23</w:t>
      </w:r>
      <w:r w:rsidRPr="0028314C">
        <w:rPr>
          <w:sz w:val="20"/>
        </w:rPr>
        <w:t>.</w:t>
      </w:r>
      <w:r w:rsidRPr="0028314C">
        <w:rPr>
          <w:sz w:val="20"/>
        </w:rPr>
        <w:tab/>
      </w:r>
      <w:r w:rsidR="00284A3E" w:rsidRPr="0028314C">
        <w:rPr>
          <w:color w:val="FF0000"/>
          <w:szCs w:val="22"/>
          <w:u w:val="double"/>
        </w:rPr>
        <w:t>Processed Grease Sulfur Content Determination</w:t>
      </w:r>
      <w:r w:rsidR="00284A3E" w:rsidRPr="0028314C">
        <w:rPr>
          <w:szCs w:val="22"/>
        </w:rPr>
        <w:t xml:space="preserve">: </w:t>
      </w:r>
      <w:r w:rsidR="00997DF8" w:rsidRPr="0028314C">
        <w:rPr>
          <w:szCs w:val="22"/>
        </w:rPr>
        <w:t>For the purpose of estimating actual SO</w:t>
      </w:r>
      <w:r w:rsidR="00997DF8" w:rsidRPr="0028314C">
        <w:rPr>
          <w:szCs w:val="22"/>
          <w:vertAlign w:val="subscript"/>
        </w:rPr>
        <w:t>2</w:t>
      </w:r>
      <w:r w:rsidR="00997DF8" w:rsidRPr="0028314C">
        <w:rPr>
          <w:szCs w:val="22"/>
        </w:rPr>
        <w:t xml:space="preserve"> emissions, the owner or operator shall conduct fuel sampling and analysis to determine the sulfur content of the processed grease at least once annually. The sulfur content shall be determined using the certified ASTM method such as ASTM D4057-88 and ASTM D129-91, ASTM D2622-94 or ASTM D4294- 90, adopted and incorporated by reference in Rule 62- 297.440(1), F.A.C. The facility can also use ASTM D5453 as an alternative method to the adopted ASTM methods.</w:t>
      </w:r>
    </w:p>
    <w:p w14:paraId="348A4497" w14:textId="77777777" w:rsidR="00997DF8" w:rsidRPr="0028314C" w:rsidRDefault="004F7E3F" w:rsidP="004F7E3F">
      <w:pPr>
        <w:pStyle w:val="BodyText2"/>
        <w:suppressAutoHyphens/>
        <w:spacing w:line="240" w:lineRule="auto"/>
        <w:ind w:left="720"/>
        <w:rPr>
          <w:szCs w:val="22"/>
        </w:rPr>
      </w:pPr>
      <w:r w:rsidRPr="0028314C">
        <w:rPr>
          <w:szCs w:val="22"/>
        </w:rPr>
        <w:t>[Rule 62-4.070, F.A.C., Permit Nos. 0070004-015-AC and 0070004-022-AC, and Permit No. 0070004-016-AC]</w:t>
      </w:r>
    </w:p>
    <w:p w14:paraId="377627CD" w14:textId="20EA3F65" w:rsidR="00F25260" w:rsidRPr="0028314C" w:rsidRDefault="00404382" w:rsidP="00030E24">
      <w:pPr>
        <w:pStyle w:val="BodyText2"/>
        <w:suppressAutoHyphens/>
        <w:spacing w:line="240" w:lineRule="auto"/>
        <w:ind w:left="720" w:hanging="720"/>
        <w:rPr>
          <w:szCs w:val="22"/>
        </w:rPr>
      </w:pPr>
      <w:r w:rsidRPr="0028314C">
        <w:rPr>
          <w:b/>
          <w:szCs w:val="22"/>
        </w:rPr>
        <w:t>A.</w:t>
      </w:r>
      <w:r w:rsidR="002006BA" w:rsidRPr="0028314C">
        <w:rPr>
          <w:b/>
          <w:szCs w:val="22"/>
        </w:rPr>
        <w:t>2</w:t>
      </w:r>
      <w:r w:rsidR="00A943CC" w:rsidRPr="0028314C">
        <w:rPr>
          <w:b/>
          <w:szCs w:val="22"/>
        </w:rPr>
        <w:t>4</w:t>
      </w:r>
      <w:r w:rsidRPr="0028314C">
        <w:rPr>
          <w:szCs w:val="22"/>
        </w:rPr>
        <w:t>.</w:t>
      </w:r>
      <w:r w:rsidRPr="0028314C">
        <w:rPr>
          <w:szCs w:val="22"/>
        </w:rPr>
        <w:tab/>
      </w:r>
      <w:r w:rsidR="000D43AD" w:rsidRPr="0028314C">
        <w:rPr>
          <w:color w:val="FF0000"/>
          <w:szCs w:val="22"/>
          <w:u w:val="double"/>
        </w:rPr>
        <w:t>Sulfur Dioxide Emissions Cap Demonstration</w:t>
      </w:r>
      <w:r w:rsidR="000D43AD" w:rsidRPr="0028314C">
        <w:rPr>
          <w:szCs w:val="22"/>
        </w:rPr>
        <w:t xml:space="preserve">:  </w:t>
      </w:r>
      <w:r w:rsidR="00F25260" w:rsidRPr="0028314C">
        <w:rPr>
          <w:szCs w:val="22"/>
        </w:rPr>
        <w:t>In order to demonstrate compliance with the SO</w:t>
      </w:r>
      <w:r w:rsidR="00F25260" w:rsidRPr="0028314C">
        <w:rPr>
          <w:szCs w:val="22"/>
          <w:vertAlign w:val="subscript"/>
        </w:rPr>
        <w:t>2</w:t>
      </w:r>
      <w:r w:rsidR="00F25260" w:rsidRPr="0028314C">
        <w:rPr>
          <w:szCs w:val="22"/>
        </w:rPr>
        <w:t xml:space="preserve"> emissions cap (</w:t>
      </w:r>
      <w:r w:rsidRPr="0028314C">
        <w:rPr>
          <w:szCs w:val="22"/>
        </w:rPr>
        <w:t>Facility Wide Condition FW2</w:t>
      </w:r>
      <w:r w:rsidR="00F25260" w:rsidRPr="0028314C">
        <w:rPr>
          <w:szCs w:val="22"/>
        </w:rPr>
        <w:t>, Section II of the Title V permit), the owner or operator shall calculate the total actual SO</w:t>
      </w:r>
      <w:r w:rsidR="00F25260" w:rsidRPr="0028314C">
        <w:rPr>
          <w:szCs w:val="22"/>
          <w:vertAlign w:val="subscript"/>
        </w:rPr>
        <w:t>2</w:t>
      </w:r>
      <w:r w:rsidR="00F25260" w:rsidRPr="0028314C">
        <w:rPr>
          <w:szCs w:val="22"/>
        </w:rPr>
        <w:t xml:space="preserve"> emissions rate using the following equation on a monthly basis:</w:t>
      </w:r>
    </w:p>
    <w:p w14:paraId="4AE1C03C" w14:textId="77777777" w:rsidR="00404382" w:rsidRPr="0028314C" w:rsidRDefault="00404382" w:rsidP="00030E24">
      <w:pPr>
        <w:pStyle w:val="BodyText2"/>
        <w:suppressAutoHyphens/>
        <w:spacing w:line="240" w:lineRule="auto"/>
        <w:ind w:left="720"/>
        <w:rPr>
          <w:sz w:val="20"/>
        </w:rPr>
      </w:pPr>
    </w:p>
    <w:p w14:paraId="519892B1" w14:textId="41295C12" w:rsidR="00F25260" w:rsidRPr="0028314C" w:rsidRDefault="0013287D" w:rsidP="00030E24">
      <w:pPr>
        <w:pStyle w:val="BodyText2"/>
        <w:suppressAutoHyphens/>
        <w:ind w:left="720"/>
        <w:rPr>
          <w:sz w:val="20"/>
        </w:rPr>
      </w:pPr>
      <w:r>
        <w:rPr>
          <w:noProof/>
        </w:rPr>
        <w:drawing>
          <wp:inline distT="0" distB="0" distL="0" distR="0" wp14:anchorId="66BBCA10" wp14:editId="0385DAD9">
            <wp:extent cx="4843780" cy="497840"/>
            <wp:effectExtent l="0" t="0" r="0" b="0"/>
            <wp:docPr id="4" name="Picture 4" descr="cid:_1_09F38B4409F37D7000752645852576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_1_09F38B4409F37D7000752645852576E9"/>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4843780" cy="497840"/>
                    </a:xfrm>
                    <a:prstGeom prst="rect">
                      <a:avLst/>
                    </a:prstGeom>
                    <a:noFill/>
                    <a:ln>
                      <a:noFill/>
                    </a:ln>
                  </pic:spPr>
                </pic:pic>
              </a:graphicData>
            </a:graphic>
          </wp:inline>
        </w:drawing>
      </w:r>
    </w:p>
    <w:p w14:paraId="6540626C" w14:textId="77777777" w:rsidR="00F25260" w:rsidRPr="0028314C" w:rsidRDefault="00F25260" w:rsidP="00030E24">
      <w:pPr>
        <w:autoSpaceDE w:val="0"/>
        <w:autoSpaceDN w:val="0"/>
        <w:adjustRightInd w:val="0"/>
        <w:spacing w:after="120"/>
        <w:ind w:left="720"/>
      </w:pPr>
      <w:r w:rsidRPr="0028314C">
        <w:lastRenderedPageBreak/>
        <w:t>Where:</w:t>
      </w:r>
    </w:p>
    <w:p w14:paraId="720CA611" w14:textId="77777777" w:rsidR="00F25260" w:rsidRPr="0028314C" w:rsidRDefault="00F25260" w:rsidP="00030E24">
      <w:pPr>
        <w:autoSpaceDE w:val="0"/>
        <w:autoSpaceDN w:val="0"/>
        <w:adjustRightInd w:val="0"/>
        <w:spacing w:before="120" w:after="120"/>
        <w:ind w:left="720"/>
      </w:pPr>
      <w:r w:rsidRPr="0028314C">
        <w:t>X = total actual emissions of SO</w:t>
      </w:r>
      <w:r w:rsidRPr="0028314C">
        <w:rPr>
          <w:vertAlign w:val="subscript"/>
        </w:rPr>
        <w:t>2</w:t>
      </w:r>
      <w:r w:rsidRPr="0028314C">
        <w:t xml:space="preserve"> in pounds;</w:t>
      </w:r>
    </w:p>
    <w:p w14:paraId="6A4BDC66" w14:textId="77777777" w:rsidR="00F25260" w:rsidRPr="0028314C" w:rsidRDefault="00F25260" w:rsidP="00030E24">
      <w:pPr>
        <w:autoSpaceDE w:val="0"/>
        <w:autoSpaceDN w:val="0"/>
        <w:adjustRightInd w:val="0"/>
        <w:spacing w:after="120"/>
        <w:ind w:left="720"/>
      </w:pPr>
      <w:r w:rsidRPr="0028314C">
        <w:t>PG = total amount of processed grease used in the boilers (</w:t>
      </w:r>
      <w:proofErr w:type="spellStart"/>
      <w:r w:rsidRPr="0028314C">
        <w:t>lb</w:t>
      </w:r>
      <w:proofErr w:type="spellEnd"/>
      <w:r w:rsidRPr="0028314C">
        <w:t>);</w:t>
      </w:r>
    </w:p>
    <w:p w14:paraId="7B532991" w14:textId="77777777" w:rsidR="00F25260" w:rsidRPr="0028314C" w:rsidRDefault="00F25260" w:rsidP="00030E24">
      <w:pPr>
        <w:autoSpaceDE w:val="0"/>
        <w:autoSpaceDN w:val="0"/>
        <w:adjustRightInd w:val="0"/>
        <w:spacing w:after="120"/>
        <w:ind w:left="720"/>
      </w:pPr>
      <w:r w:rsidRPr="0028314C">
        <w:t>NG = total amount of natural gas fired in the boilers (</w:t>
      </w:r>
      <w:proofErr w:type="spellStart"/>
      <w:r w:rsidRPr="0028314C">
        <w:t>MMBtu</w:t>
      </w:r>
      <w:proofErr w:type="spellEnd"/>
      <w:r w:rsidRPr="0028314C">
        <w:t>);</w:t>
      </w:r>
    </w:p>
    <w:p w14:paraId="406E8AD3" w14:textId="77777777" w:rsidR="00F25260" w:rsidRPr="0028314C" w:rsidRDefault="00F25260" w:rsidP="00030E24">
      <w:pPr>
        <w:autoSpaceDE w:val="0"/>
        <w:autoSpaceDN w:val="0"/>
        <w:adjustRightInd w:val="0"/>
        <w:spacing w:after="120"/>
        <w:ind w:left="720"/>
      </w:pPr>
      <w:r w:rsidRPr="0028314C">
        <w:t>FO1 = total amount of No. 2 fuel oil fired in the boilers (</w:t>
      </w:r>
      <w:proofErr w:type="spellStart"/>
      <w:r w:rsidRPr="0028314C">
        <w:t>lb</w:t>
      </w:r>
      <w:proofErr w:type="spellEnd"/>
      <w:r w:rsidRPr="0028314C">
        <w:t>);</w:t>
      </w:r>
    </w:p>
    <w:p w14:paraId="6BD090E6" w14:textId="77777777" w:rsidR="00F25260" w:rsidRPr="0028314C" w:rsidRDefault="00F25260" w:rsidP="00030E24">
      <w:pPr>
        <w:autoSpaceDE w:val="0"/>
        <w:autoSpaceDN w:val="0"/>
        <w:adjustRightInd w:val="0"/>
        <w:spacing w:after="120"/>
        <w:ind w:left="720"/>
      </w:pPr>
      <w:r w:rsidRPr="0028314C">
        <w:t>FO2 = total amount of No. 6 fuel oil fired in the boilers (</w:t>
      </w:r>
      <w:proofErr w:type="spellStart"/>
      <w:r w:rsidRPr="0028314C">
        <w:t>lb</w:t>
      </w:r>
      <w:proofErr w:type="spellEnd"/>
      <w:r w:rsidRPr="0028314C">
        <w:t>);</w:t>
      </w:r>
    </w:p>
    <w:p w14:paraId="3B53B600" w14:textId="77777777" w:rsidR="00F25260" w:rsidRPr="0028314C" w:rsidRDefault="00F25260" w:rsidP="00030E24">
      <w:pPr>
        <w:autoSpaceDE w:val="0"/>
        <w:autoSpaceDN w:val="0"/>
        <w:adjustRightInd w:val="0"/>
        <w:spacing w:after="120"/>
        <w:ind w:left="720"/>
      </w:pPr>
      <w:r w:rsidRPr="0028314C">
        <w:t>FO3 = total amount of on-spec used oil fired in the boilers (</w:t>
      </w:r>
      <w:proofErr w:type="spellStart"/>
      <w:r w:rsidRPr="0028314C">
        <w:t>lb</w:t>
      </w:r>
      <w:proofErr w:type="spellEnd"/>
      <w:r w:rsidRPr="0028314C">
        <w:t>);</w:t>
      </w:r>
    </w:p>
    <w:p w14:paraId="1579EDF4" w14:textId="761304CF" w:rsidR="00923C6F" w:rsidRDefault="00F25260" w:rsidP="00030E24">
      <w:pPr>
        <w:autoSpaceDE w:val="0"/>
        <w:autoSpaceDN w:val="0"/>
        <w:adjustRightInd w:val="0"/>
        <w:spacing w:after="120"/>
        <w:ind w:left="720"/>
      </w:pPr>
      <w:r w:rsidRPr="0028314C">
        <w:t>SPG = percent sulfur in the processed grease;</w:t>
      </w:r>
    </w:p>
    <w:p w14:paraId="01AA55DA" w14:textId="77777777" w:rsidR="00F25260" w:rsidRPr="0028314C" w:rsidRDefault="00F25260" w:rsidP="00030E24">
      <w:pPr>
        <w:autoSpaceDE w:val="0"/>
        <w:autoSpaceDN w:val="0"/>
        <w:adjustRightInd w:val="0"/>
        <w:spacing w:after="120"/>
        <w:ind w:left="720"/>
      </w:pPr>
      <w:r w:rsidRPr="0028314C">
        <w:t>S1 = weighted average percent sulfur in the No. 2 fuel oil;</w:t>
      </w:r>
    </w:p>
    <w:p w14:paraId="7EAC461D" w14:textId="77777777" w:rsidR="00F25260" w:rsidRPr="0028314C" w:rsidRDefault="00F25260" w:rsidP="00030E24">
      <w:pPr>
        <w:autoSpaceDE w:val="0"/>
        <w:autoSpaceDN w:val="0"/>
        <w:adjustRightInd w:val="0"/>
        <w:spacing w:after="120"/>
        <w:ind w:left="720"/>
      </w:pPr>
      <w:r w:rsidRPr="0028314C">
        <w:t xml:space="preserve">S2 = weighted average percent sulfur in the No. 6 fuel oil; </w:t>
      </w:r>
    </w:p>
    <w:p w14:paraId="320AB009" w14:textId="77777777" w:rsidR="00F25260" w:rsidRPr="0028314C" w:rsidRDefault="00F25260" w:rsidP="007A299E">
      <w:pPr>
        <w:pStyle w:val="BodyText2"/>
        <w:suppressAutoHyphens/>
        <w:ind w:left="720"/>
        <w:rPr>
          <w:szCs w:val="22"/>
        </w:rPr>
      </w:pPr>
      <w:r w:rsidRPr="0028314C">
        <w:rPr>
          <w:szCs w:val="22"/>
        </w:rPr>
        <w:t>S3 = weighted average percent sulfur in the on-spec used oil.</w:t>
      </w:r>
    </w:p>
    <w:p w14:paraId="5F10250E" w14:textId="77777777" w:rsidR="00F25260" w:rsidRPr="0028314C" w:rsidRDefault="00F25260" w:rsidP="007A299E">
      <w:pPr>
        <w:pStyle w:val="BodyText2"/>
        <w:suppressAutoHyphens/>
        <w:spacing w:line="240" w:lineRule="auto"/>
        <w:ind w:left="720"/>
        <w:rPr>
          <w:szCs w:val="22"/>
        </w:rPr>
      </w:pPr>
      <w:r w:rsidRPr="0028314C">
        <w:rPr>
          <w:szCs w:val="22"/>
        </w:rPr>
        <w:t>The owner or operator shall determine the 12 operating months rolling sum of actual SO</w:t>
      </w:r>
      <w:r w:rsidRPr="0028314C">
        <w:rPr>
          <w:szCs w:val="22"/>
          <w:vertAlign w:val="subscript"/>
        </w:rPr>
        <w:t>2</w:t>
      </w:r>
      <w:r w:rsidRPr="0028314C">
        <w:rPr>
          <w:szCs w:val="22"/>
        </w:rPr>
        <w:t xml:space="preserve"> emissions by summing the monthly actual emissions rate for the previous 12 operating months.</w:t>
      </w:r>
    </w:p>
    <w:p w14:paraId="096A777C" w14:textId="77777777" w:rsidR="00117208" w:rsidRPr="0028314C" w:rsidRDefault="00117208" w:rsidP="00117208">
      <w:pPr>
        <w:pStyle w:val="BodyText2"/>
        <w:suppressAutoHyphens/>
        <w:spacing w:before="120" w:line="240" w:lineRule="auto"/>
        <w:ind w:left="720"/>
        <w:rPr>
          <w:i/>
          <w:sz w:val="20"/>
        </w:rPr>
      </w:pPr>
      <w:r w:rsidRPr="0028314C">
        <w:rPr>
          <w:i/>
          <w:sz w:val="20"/>
        </w:rPr>
        <w:t>{Note: As specified in Condition A.4., Emissions Unit No. 017 is not permitted to use No.6 fuel oil.}</w:t>
      </w:r>
    </w:p>
    <w:p w14:paraId="54768B04" w14:textId="77777777" w:rsidR="00F25260" w:rsidRPr="0028314C" w:rsidRDefault="004F7E3F" w:rsidP="004F7E3F">
      <w:pPr>
        <w:pStyle w:val="BodyText2"/>
        <w:suppressAutoHyphens/>
        <w:spacing w:line="240" w:lineRule="auto"/>
        <w:ind w:left="720"/>
        <w:rPr>
          <w:szCs w:val="22"/>
        </w:rPr>
      </w:pPr>
      <w:r w:rsidRPr="0028314C">
        <w:rPr>
          <w:szCs w:val="22"/>
        </w:rPr>
        <w:t>[Rule 62-4.070, F.A.C., Permit Nos. 0070004-015-AC and 0070004-022-AC, and Permit No. 0070004-016-AC]</w:t>
      </w:r>
    </w:p>
    <w:p w14:paraId="62BFF06B" w14:textId="16494F7D" w:rsidR="00F25260" w:rsidRPr="0028314C" w:rsidRDefault="00D16B47" w:rsidP="00030E24">
      <w:pPr>
        <w:pStyle w:val="BodyText2"/>
        <w:suppressAutoHyphens/>
        <w:spacing w:line="240" w:lineRule="auto"/>
        <w:ind w:left="720" w:hanging="720"/>
        <w:rPr>
          <w:szCs w:val="22"/>
        </w:rPr>
      </w:pPr>
      <w:r w:rsidRPr="0028314C">
        <w:rPr>
          <w:b/>
          <w:szCs w:val="22"/>
        </w:rPr>
        <w:t>A.</w:t>
      </w:r>
      <w:r w:rsidR="006B387E" w:rsidRPr="0028314C">
        <w:rPr>
          <w:b/>
          <w:szCs w:val="22"/>
        </w:rPr>
        <w:t>2</w:t>
      </w:r>
      <w:r w:rsidR="00A943CC" w:rsidRPr="0028314C">
        <w:rPr>
          <w:b/>
          <w:szCs w:val="22"/>
        </w:rPr>
        <w:t>5</w:t>
      </w:r>
      <w:r w:rsidRPr="0028314C">
        <w:rPr>
          <w:szCs w:val="22"/>
        </w:rPr>
        <w:t>.</w:t>
      </w:r>
      <w:r w:rsidRPr="0028314C">
        <w:rPr>
          <w:szCs w:val="22"/>
        </w:rPr>
        <w:tab/>
      </w:r>
      <w:r w:rsidR="007A10B6" w:rsidRPr="0028314C">
        <w:rPr>
          <w:color w:val="FF0000"/>
          <w:szCs w:val="22"/>
          <w:u w:val="double"/>
        </w:rPr>
        <w:t>Monthly Fuel Sulfur Content Weighted Average Determination</w:t>
      </w:r>
      <w:r w:rsidR="007A10B6" w:rsidRPr="0028314C">
        <w:rPr>
          <w:szCs w:val="22"/>
        </w:rPr>
        <w:t xml:space="preserve">:  </w:t>
      </w:r>
      <w:r w:rsidR="00F25260" w:rsidRPr="0028314C">
        <w:rPr>
          <w:szCs w:val="22"/>
        </w:rPr>
        <w:t xml:space="preserve">The monthly weighted average of sulfur content (SPG, S1, S2 or S3 as specified in </w:t>
      </w:r>
      <w:r w:rsidR="00FB5BDD" w:rsidRPr="0028314C">
        <w:rPr>
          <w:szCs w:val="22"/>
        </w:rPr>
        <w:t>C</w:t>
      </w:r>
      <w:r w:rsidR="00F25260" w:rsidRPr="0028314C">
        <w:rPr>
          <w:szCs w:val="22"/>
        </w:rPr>
        <w:t>ondition No.</w:t>
      </w:r>
      <w:r w:rsidR="00AC61B1" w:rsidRPr="0028314C">
        <w:rPr>
          <w:szCs w:val="22"/>
        </w:rPr>
        <w:t xml:space="preserve"> </w:t>
      </w:r>
      <w:r w:rsidR="006B387E" w:rsidRPr="0028314C">
        <w:rPr>
          <w:szCs w:val="22"/>
        </w:rPr>
        <w:t>A</w:t>
      </w:r>
      <w:r w:rsidR="00F25260" w:rsidRPr="0028314C">
        <w:rPr>
          <w:szCs w:val="22"/>
        </w:rPr>
        <w:t>.</w:t>
      </w:r>
      <w:r w:rsidR="002006BA" w:rsidRPr="0028314C">
        <w:rPr>
          <w:szCs w:val="22"/>
        </w:rPr>
        <w:t>2</w:t>
      </w:r>
      <w:r w:rsidR="00A943CC" w:rsidRPr="0028314C">
        <w:rPr>
          <w:szCs w:val="22"/>
        </w:rPr>
        <w:t>4</w:t>
      </w:r>
      <w:r w:rsidR="002006BA" w:rsidRPr="0028314C">
        <w:rPr>
          <w:szCs w:val="22"/>
        </w:rPr>
        <w:t>.</w:t>
      </w:r>
      <w:r w:rsidR="00F25260" w:rsidRPr="0028314C">
        <w:rPr>
          <w:szCs w:val="22"/>
        </w:rPr>
        <w:t xml:space="preserve">) of each fuel fired (except natural gas) shall be determined by summing the product of the sulfur content and the corresponding volume of fuel fired, and divide the sum by the total volume of the fuel fired. </w:t>
      </w:r>
    </w:p>
    <w:p w14:paraId="78771C26" w14:textId="58FF5362" w:rsidR="00141383" w:rsidRPr="0028314C" w:rsidRDefault="004F7E3F" w:rsidP="004F7E3F">
      <w:pPr>
        <w:pStyle w:val="BodyText2"/>
        <w:suppressAutoHyphens/>
        <w:spacing w:line="240" w:lineRule="auto"/>
        <w:ind w:left="720"/>
        <w:rPr>
          <w:szCs w:val="22"/>
        </w:rPr>
      </w:pPr>
      <w:r w:rsidRPr="0028314C">
        <w:rPr>
          <w:szCs w:val="22"/>
        </w:rPr>
        <w:t>[Rule 62-4.070, F.A.C., Permit Nos. 0070004-015-AC and 0070004-022-AC, and Permit No. 0070004-016-AC]</w:t>
      </w:r>
    </w:p>
    <w:p w14:paraId="0C7FD17F" w14:textId="1B065568" w:rsidR="00F25260" w:rsidRPr="0028314C" w:rsidRDefault="006B387E" w:rsidP="00030E24">
      <w:pPr>
        <w:pStyle w:val="BodyText2"/>
        <w:suppressAutoHyphens/>
        <w:spacing w:line="240" w:lineRule="auto"/>
        <w:ind w:left="720" w:hanging="720"/>
        <w:rPr>
          <w:szCs w:val="22"/>
        </w:rPr>
      </w:pPr>
      <w:r w:rsidRPr="0028314C">
        <w:rPr>
          <w:b/>
          <w:szCs w:val="22"/>
        </w:rPr>
        <w:t>A.2</w:t>
      </w:r>
      <w:r w:rsidR="00A943CC" w:rsidRPr="0028314C">
        <w:rPr>
          <w:b/>
          <w:szCs w:val="22"/>
        </w:rPr>
        <w:t>6</w:t>
      </w:r>
      <w:r w:rsidRPr="0028314C">
        <w:rPr>
          <w:szCs w:val="22"/>
        </w:rPr>
        <w:t>.</w:t>
      </w:r>
      <w:r w:rsidRPr="0028314C">
        <w:rPr>
          <w:szCs w:val="22"/>
        </w:rPr>
        <w:tab/>
      </w:r>
      <w:r w:rsidR="007A10B6" w:rsidRPr="0028314C">
        <w:rPr>
          <w:color w:val="FF0000"/>
          <w:szCs w:val="22"/>
          <w:u w:val="double"/>
        </w:rPr>
        <w:t>Monthly Fuel Fired Determination</w:t>
      </w:r>
      <w:r w:rsidR="007A10B6" w:rsidRPr="0028314C">
        <w:rPr>
          <w:szCs w:val="22"/>
        </w:rPr>
        <w:t xml:space="preserve">:  </w:t>
      </w:r>
      <w:r w:rsidR="00F25260" w:rsidRPr="0028314C">
        <w:rPr>
          <w:szCs w:val="22"/>
        </w:rPr>
        <w:t xml:space="preserve">The monthly total amount (PG, FO1, FO2 or FO3 as specified in </w:t>
      </w:r>
      <w:r w:rsidR="00FB5BDD" w:rsidRPr="0028314C">
        <w:rPr>
          <w:szCs w:val="22"/>
        </w:rPr>
        <w:t>C</w:t>
      </w:r>
      <w:r w:rsidR="00F25260" w:rsidRPr="0028314C">
        <w:rPr>
          <w:szCs w:val="22"/>
        </w:rPr>
        <w:t>ondition No.</w:t>
      </w:r>
      <w:r w:rsidR="00743479" w:rsidRPr="0028314C">
        <w:rPr>
          <w:szCs w:val="22"/>
        </w:rPr>
        <w:t xml:space="preserve"> </w:t>
      </w:r>
      <w:r w:rsidRPr="0028314C">
        <w:rPr>
          <w:szCs w:val="22"/>
        </w:rPr>
        <w:t>A</w:t>
      </w:r>
      <w:r w:rsidR="00F25260" w:rsidRPr="0028314C">
        <w:rPr>
          <w:szCs w:val="22"/>
        </w:rPr>
        <w:t>.</w:t>
      </w:r>
      <w:r w:rsidR="00141383" w:rsidRPr="0028314C">
        <w:rPr>
          <w:szCs w:val="22"/>
        </w:rPr>
        <w:t>2</w:t>
      </w:r>
      <w:r w:rsidR="00A943CC" w:rsidRPr="0028314C">
        <w:rPr>
          <w:szCs w:val="22"/>
        </w:rPr>
        <w:t>4</w:t>
      </w:r>
      <w:r w:rsidR="00743479" w:rsidRPr="0028314C">
        <w:rPr>
          <w:szCs w:val="22"/>
        </w:rPr>
        <w:t>.</w:t>
      </w:r>
      <w:r w:rsidR="00F25260" w:rsidRPr="0028314C">
        <w:rPr>
          <w:szCs w:val="22"/>
        </w:rPr>
        <w:t>) of each fuel fired (except for natural gas) shall be determined by summing the product of the density and the corresponding volume of the fuel fired.</w:t>
      </w:r>
    </w:p>
    <w:p w14:paraId="1E94BA00" w14:textId="77777777" w:rsidR="00FB5BDD" w:rsidRPr="0028314C" w:rsidRDefault="00F25260" w:rsidP="00D608EC">
      <w:pPr>
        <w:pStyle w:val="BodyText2"/>
        <w:suppressAutoHyphens/>
        <w:spacing w:line="240" w:lineRule="auto"/>
        <w:ind w:left="720"/>
        <w:rPr>
          <w:szCs w:val="22"/>
        </w:rPr>
      </w:pPr>
      <w:r w:rsidRPr="0028314C">
        <w:rPr>
          <w:szCs w:val="22"/>
        </w:rPr>
        <w:t>[Rules 62-4.070(3), F.A.C.</w:t>
      </w:r>
      <w:r w:rsidR="006F036D" w:rsidRPr="0028314C">
        <w:rPr>
          <w:szCs w:val="22"/>
        </w:rPr>
        <w:t xml:space="preserve">; </w:t>
      </w:r>
      <w:r w:rsidR="00293D95" w:rsidRPr="0028314C">
        <w:rPr>
          <w:szCs w:val="22"/>
        </w:rPr>
        <w:t>Permit No. 0070004-015-AC</w:t>
      </w:r>
      <w:r w:rsidR="004F7E3F" w:rsidRPr="0028314C">
        <w:rPr>
          <w:szCs w:val="22"/>
        </w:rPr>
        <w:t xml:space="preserve"> and 0070004-022-AC</w:t>
      </w:r>
      <w:r w:rsidR="00293D95" w:rsidRPr="0028314C">
        <w:rPr>
          <w:szCs w:val="22"/>
        </w:rPr>
        <w:t xml:space="preserve">, </w:t>
      </w:r>
      <w:r w:rsidR="006F036D" w:rsidRPr="0028314C">
        <w:rPr>
          <w:szCs w:val="22"/>
        </w:rPr>
        <w:t>Permit No. 0070004-016-AC</w:t>
      </w:r>
      <w:r w:rsidRPr="0028314C">
        <w:rPr>
          <w:szCs w:val="22"/>
        </w:rPr>
        <w:t>]</w:t>
      </w:r>
    </w:p>
    <w:p w14:paraId="1E47062E" w14:textId="7793B025" w:rsidR="00D608EC" w:rsidRPr="0028314C" w:rsidRDefault="00D608EC" w:rsidP="00D608EC">
      <w:pPr>
        <w:tabs>
          <w:tab w:val="left" w:pos="720"/>
        </w:tabs>
        <w:spacing w:after="120"/>
        <w:ind w:left="720" w:hanging="720"/>
        <w:rPr>
          <w:color w:val="FF0000"/>
          <w:szCs w:val="22"/>
          <w:u w:val="double"/>
        </w:rPr>
      </w:pPr>
      <w:r w:rsidRPr="0028314C">
        <w:rPr>
          <w:b/>
          <w:color w:val="FF0000"/>
          <w:szCs w:val="22"/>
          <w:u w:val="double"/>
        </w:rPr>
        <w:t>A.2</w:t>
      </w:r>
      <w:r w:rsidR="00A943CC" w:rsidRPr="0028314C">
        <w:rPr>
          <w:b/>
          <w:color w:val="FF0000"/>
          <w:szCs w:val="22"/>
          <w:u w:val="double"/>
        </w:rPr>
        <w:t>7</w:t>
      </w:r>
      <w:r w:rsidRPr="0028314C">
        <w:rPr>
          <w:b/>
          <w:color w:val="FF0000"/>
          <w:szCs w:val="22"/>
          <w:u w:val="double"/>
        </w:rPr>
        <w:t>.</w:t>
      </w:r>
      <w:r w:rsidRPr="0028314C">
        <w:rPr>
          <w:b/>
          <w:color w:val="FF0000"/>
          <w:szCs w:val="22"/>
          <w:u w:val="double"/>
        </w:rPr>
        <w:tab/>
      </w:r>
      <w:r w:rsidRPr="0028314C">
        <w:rPr>
          <w:color w:val="FF0000"/>
          <w:szCs w:val="22"/>
          <w:u w:val="double"/>
        </w:rPr>
        <w:t xml:space="preserve">Common Testing Requirements.  Unless otherwise specified, tests shall be conducted in accordance with the requirements and procedures specified in Appendix TR, Facility-Wide Testing Requirements, of this permit. </w:t>
      </w:r>
    </w:p>
    <w:p w14:paraId="6378326C" w14:textId="0D1E6122" w:rsidR="00D608EC" w:rsidRPr="0028314C" w:rsidRDefault="00D608EC" w:rsidP="00D608EC">
      <w:pPr>
        <w:tabs>
          <w:tab w:val="left" w:pos="720"/>
        </w:tabs>
        <w:spacing w:after="120"/>
        <w:ind w:left="720" w:hanging="720"/>
        <w:rPr>
          <w:color w:val="FF0000"/>
          <w:szCs w:val="22"/>
          <w:u w:val="double"/>
        </w:rPr>
      </w:pPr>
      <w:r w:rsidRPr="0028314C">
        <w:rPr>
          <w:b/>
          <w:color w:val="FF0000"/>
          <w:szCs w:val="22"/>
          <w:u w:val="double"/>
        </w:rPr>
        <w:tab/>
      </w:r>
      <w:r w:rsidRPr="0028314C">
        <w:rPr>
          <w:color w:val="FF0000"/>
          <w:szCs w:val="22"/>
          <w:u w:val="double"/>
        </w:rPr>
        <w:t>[Rule 62-297.310, F.A.C.]</w:t>
      </w:r>
    </w:p>
    <w:p w14:paraId="338066EF" w14:textId="77777777" w:rsidR="00612539" w:rsidRDefault="00612539">
      <w:pPr>
        <w:rPr>
          <w:b/>
          <w:bCs/>
          <w:u w:val="single"/>
        </w:rPr>
      </w:pPr>
      <w:r>
        <w:rPr>
          <w:b/>
          <w:bCs/>
          <w:u w:val="single"/>
        </w:rPr>
        <w:br w:type="page"/>
      </w:r>
    </w:p>
    <w:p w14:paraId="4AB042B4" w14:textId="596FDD0F" w:rsidR="00D72D13" w:rsidRPr="0028314C" w:rsidRDefault="00F21535" w:rsidP="00141383">
      <w:pPr>
        <w:pStyle w:val="BodyText2"/>
        <w:suppressAutoHyphens/>
        <w:rPr>
          <w:b/>
          <w:bCs/>
          <w:u w:val="single"/>
        </w:rPr>
      </w:pPr>
      <w:r w:rsidRPr="0028314C">
        <w:rPr>
          <w:b/>
          <w:bCs/>
          <w:u w:val="single"/>
        </w:rPr>
        <w:lastRenderedPageBreak/>
        <w:t>Notification</w:t>
      </w:r>
      <w:r w:rsidR="00E92603" w:rsidRPr="0028314C">
        <w:rPr>
          <w:b/>
          <w:bCs/>
          <w:u w:val="single"/>
        </w:rPr>
        <w:t>,</w:t>
      </w:r>
      <w:r w:rsidRPr="0028314C">
        <w:rPr>
          <w:b/>
          <w:bCs/>
          <w:u w:val="single"/>
        </w:rPr>
        <w:t xml:space="preserve"> </w:t>
      </w:r>
      <w:r w:rsidR="00E56EF6" w:rsidRPr="0028314C">
        <w:rPr>
          <w:b/>
          <w:bCs/>
          <w:u w:val="single"/>
        </w:rPr>
        <w:t>Recordkeeping</w:t>
      </w:r>
      <w:r w:rsidR="00E92603" w:rsidRPr="0028314C">
        <w:rPr>
          <w:b/>
          <w:bCs/>
          <w:u w:val="single"/>
        </w:rPr>
        <w:t>,</w:t>
      </w:r>
      <w:r w:rsidR="00E56EF6" w:rsidRPr="0028314C">
        <w:rPr>
          <w:b/>
          <w:bCs/>
          <w:u w:val="single"/>
        </w:rPr>
        <w:t xml:space="preserve"> and Reporting Requirements:</w:t>
      </w:r>
    </w:p>
    <w:p w14:paraId="64336443" w14:textId="6C04CAB9" w:rsidR="00084BB4" w:rsidRPr="0028314C" w:rsidRDefault="00084BB4" w:rsidP="00084BB4">
      <w:pPr>
        <w:pStyle w:val="HTMLPreformatted"/>
        <w:tabs>
          <w:tab w:val="clear" w:pos="916"/>
          <w:tab w:val="left" w:pos="360"/>
        </w:tabs>
        <w:spacing w:after="120"/>
        <w:ind w:left="720" w:hanging="720"/>
        <w:rPr>
          <w:rFonts w:ascii="Times New Roman" w:hAnsi="Times New Roman" w:cs="Times New Roman"/>
          <w:sz w:val="22"/>
          <w:szCs w:val="22"/>
        </w:rPr>
      </w:pPr>
      <w:r w:rsidRPr="0028314C">
        <w:rPr>
          <w:rFonts w:ascii="Times New Roman" w:hAnsi="Times New Roman" w:cs="Times New Roman"/>
          <w:b/>
          <w:sz w:val="22"/>
          <w:szCs w:val="22"/>
        </w:rPr>
        <w:t>A.2</w:t>
      </w:r>
      <w:r w:rsidR="00A943CC" w:rsidRPr="0028314C">
        <w:rPr>
          <w:rFonts w:ascii="Times New Roman" w:hAnsi="Times New Roman" w:cs="Times New Roman"/>
          <w:b/>
          <w:sz w:val="22"/>
          <w:szCs w:val="22"/>
        </w:rPr>
        <w:t>8</w:t>
      </w:r>
      <w:r w:rsidRPr="0028314C">
        <w:rPr>
          <w:rFonts w:ascii="Times New Roman" w:hAnsi="Times New Roman" w:cs="Times New Roman"/>
          <w:b/>
          <w:sz w:val="22"/>
          <w:szCs w:val="22"/>
        </w:rPr>
        <w:t>.</w:t>
      </w:r>
      <w:r w:rsidRPr="0028314C">
        <w:rPr>
          <w:rFonts w:ascii="Times New Roman" w:hAnsi="Times New Roman" w:cs="Times New Roman"/>
          <w:b/>
        </w:rPr>
        <w:tab/>
      </w:r>
      <w:r w:rsidR="000479FC" w:rsidRPr="0028314C">
        <w:rPr>
          <w:rFonts w:ascii="Times New Roman" w:hAnsi="Times New Roman" w:cs="Times New Roman"/>
          <w:sz w:val="22"/>
          <w:szCs w:val="22"/>
          <w:u w:val="single"/>
        </w:rPr>
        <w:t>Notifications - EU 017.</w:t>
      </w:r>
      <w:r w:rsidR="000479FC" w:rsidRPr="0028314C">
        <w:rPr>
          <w:rFonts w:ascii="Times New Roman" w:hAnsi="Times New Roman" w:cs="Times New Roman"/>
          <w:b/>
        </w:rPr>
        <w:t xml:space="preserve">  </w:t>
      </w:r>
      <w:r w:rsidRPr="0028314C">
        <w:rPr>
          <w:rFonts w:ascii="Times New Roman" w:hAnsi="Times New Roman" w:cs="Times New Roman"/>
          <w:sz w:val="22"/>
          <w:szCs w:val="22"/>
        </w:rPr>
        <w:t xml:space="preserve">The applicable notification requirements in §63.7545 according to the schedule in 63.7545 and in Subpart </w:t>
      </w:r>
      <w:proofErr w:type="gramStart"/>
      <w:r w:rsidRPr="0028314C">
        <w:rPr>
          <w:rFonts w:ascii="Times New Roman" w:hAnsi="Times New Roman" w:cs="Times New Roman"/>
          <w:sz w:val="22"/>
          <w:szCs w:val="22"/>
        </w:rPr>
        <w:t>A</w:t>
      </w:r>
      <w:proofErr w:type="gramEnd"/>
      <w:r w:rsidRPr="0028314C">
        <w:rPr>
          <w:rFonts w:ascii="Times New Roman" w:hAnsi="Times New Roman" w:cs="Times New Roman"/>
          <w:sz w:val="22"/>
          <w:szCs w:val="22"/>
        </w:rPr>
        <w:t xml:space="preserve"> of Part 63 shall be met.  </w:t>
      </w:r>
    </w:p>
    <w:p w14:paraId="229A4704" w14:textId="77777777" w:rsidR="00084BB4" w:rsidRPr="0028314C" w:rsidRDefault="00084BB4" w:rsidP="00084BB4">
      <w:pPr>
        <w:pStyle w:val="HTMLPreformatted"/>
        <w:tabs>
          <w:tab w:val="clear" w:pos="916"/>
          <w:tab w:val="clear" w:pos="1832"/>
          <w:tab w:val="left" w:pos="720"/>
        </w:tabs>
        <w:spacing w:after="120"/>
        <w:ind w:left="720"/>
        <w:rPr>
          <w:rFonts w:ascii="Times New Roman" w:hAnsi="Times New Roman" w:cs="Times New Roman"/>
          <w:sz w:val="22"/>
          <w:szCs w:val="22"/>
        </w:rPr>
      </w:pPr>
      <w:r w:rsidRPr="0028314C">
        <w:rPr>
          <w:rFonts w:ascii="Times New Roman" w:hAnsi="Times New Roman" w:cs="Times New Roman"/>
          <w:sz w:val="22"/>
          <w:szCs w:val="22"/>
        </w:rPr>
        <w:t>[40 CFR 63.7495(d)]</w:t>
      </w:r>
    </w:p>
    <w:p w14:paraId="1462FEA4" w14:textId="5AB84D23" w:rsidR="000F700A" w:rsidRPr="001A0A07" w:rsidRDefault="005D4D9A" w:rsidP="005D4D9A">
      <w:pPr>
        <w:spacing w:before="100" w:beforeAutospacing="1" w:after="100" w:afterAutospacing="1"/>
        <w:ind w:left="720" w:hanging="720"/>
        <w:rPr>
          <w:color w:val="7030A0"/>
          <w:szCs w:val="22"/>
          <w:u w:val="double"/>
        </w:rPr>
      </w:pPr>
      <w:r w:rsidRPr="001A0A07">
        <w:rPr>
          <w:b/>
          <w:color w:val="7030A0"/>
          <w:szCs w:val="22"/>
          <w:u w:val="double"/>
        </w:rPr>
        <w:t>A.</w:t>
      </w:r>
      <w:r w:rsidR="00A943CC" w:rsidRPr="001A0A07">
        <w:rPr>
          <w:b/>
          <w:color w:val="7030A0"/>
          <w:szCs w:val="22"/>
          <w:u w:val="double"/>
        </w:rPr>
        <w:t>29</w:t>
      </w:r>
      <w:r w:rsidRPr="001A0A07">
        <w:rPr>
          <w:b/>
          <w:color w:val="7030A0"/>
          <w:szCs w:val="22"/>
          <w:u w:val="double"/>
        </w:rPr>
        <w:t>.</w:t>
      </w:r>
      <w:r w:rsidRPr="001A0A07">
        <w:rPr>
          <w:color w:val="7030A0"/>
          <w:szCs w:val="22"/>
          <w:u w:val="double"/>
        </w:rPr>
        <w:tab/>
      </w:r>
      <w:r w:rsidR="000F700A" w:rsidRPr="001A0A07">
        <w:rPr>
          <w:color w:val="7030A0"/>
          <w:szCs w:val="22"/>
          <w:u w:val="double"/>
        </w:rPr>
        <w:t>Notification of Compliance Status</w:t>
      </w:r>
      <w:r w:rsidRPr="001A0A07">
        <w:rPr>
          <w:color w:val="7030A0"/>
          <w:szCs w:val="22"/>
          <w:u w:val="double"/>
        </w:rPr>
        <w:t xml:space="preserve"> – EU 017.  </w:t>
      </w:r>
      <w:r w:rsidR="007E5229" w:rsidRPr="001A0A07">
        <w:rPr>
          <w:color w:val="7030A0"/>
          <w:szCs w:val="22"/>
          <w:u w:val="double"/>
        </w:rPr>
        <w:t>A Notification of Compliance Status must be submitted according to 40 CFR 63.9(h</w:t>
      </w:r>
      <w:proofErr w:type="gramStart"/>
      <w:r w:rsidR="007E5229" w:rsidRPr="001A0A07">
        <w:rPr>
          <w:color w:val="7030A0"/>
          <w:szCs w:val="22"/>
          <w:u w:val="double"/>
        </w:rPr>
        <w:t>)(</w:t>
      </w:r>
      <w:proofErr w:type="gramEnd"/>
      <w:r w:rsidR="007E5229" w:rsidRPr="001A0A07">
        <w:rPr>
          <w:color w:val="7030A0"/>
          <w:szCs w:val="22"/>
          <w:u w:val="double"/>
        </w:rPr>
        <w:t xml:space="preserve">2)(ii).  For the initial compliance demonstration for the boiler, the Notification of Compliance Status must be submitted before the close of business on the 60th day following the completion of all initial compliance demonstrations according to 40 CFR 63.10(d)(2). </w:t>
      </w:r>
      <w:r w:rsidRPr="001A0A07">
        <w:rPr>
          <w:color w:val="7030A0"/>
          <w:szCs w:val="22"/>
          <w:u w:val="double"/>
        </w:rPr>
        <w:t>The Notification of Compliance Status</w:t>
      </w:r>
      <w:r w:rsidR="000F700A" w:rsidRPr="001A0A07">
        <w:rPr>
          <w:color w:val="7030A0"/>
          <w:szCs w:val="22"/>
          <w:u w:val="double"/>
        </w:rPr>
        <w:t xml:space="preserve"> must contain </w:t>
      </w:r>
      <w:r w:rsidR="007E5229" w:rsidRPr="001A0A07">
        <w:rPr>
          <w:color w:val="7030A0"/>
          <w:szCs w:val="22"/>
          <w:u w:val="double"/>
        </w:rPr>
        <w:t xml:space="preserve">all </w:t>
      </w:r>
      <w:r w:rsidR="000F700A" w:rsidRPr="001A0A07">
        <w:rPr>
          <w:color w:val="7030A0"/>
          <w:szCs w:val="22"/>
          <w:u w:val="double"/>
        </w:rPr>
        <w:t xml:space="preserve">the information specified in </w:t>
      </w:r>
      <w:r w:rsidRPr="001A0A07">
        <w:rPr>
          <w:color w:val="7030A0"/>
          <w:szCs w:val="22"/>
          <w:u w:val="double"/>
        </w:rPr>
        <w:t xml:space="preserve">the below </w:t>
      </w:r>
      <w:r w:rsidR="000F700A" w:rsidRPr="001A0A07">
        <w:rPr>
          <w:color w:val="7030A0"/>
          <w:szCs w:val="22"/>
          <w:u w:val="double"/>
        </w:rPr>
        <w:t>paragraphs</w:t>
      </w:r>
      <w:r w:rsidRPr="001A0A07">
        <w:rPr>
          <w:color w:val="7030A0"/>
          <w:szCs w:val="22"/>
          <w:u w:val="double"/>
        </w:rPr>
        <w:t>:</w:t>
      </w:r>
    </w:p>
    <w:p w14:paraId="34CF9E4A" w14:textId="7673C697" w:rsidR="000F700A" w:rsidRPr="001A0A07" w:rsidRDefault="000F700A" w:rsidP="00CE1FAE">
      <w:pPr>
        <w:spacing w:before="100" w:beforeAutospacing="1" w:after="100" w:afterAutospacing="1"/>
        <w:ind w:left="1080" w:hanging="360"/>
        <w:rPr>
          <w:color w:val="7030A0"/>
          <w:szCs w:val="22"/>
          <w:u w:val="double"/>
        </w:rPr>
      </w:pPr>
      <w:r w:rsidRPr="001A0A07">
        <w:rPr>
          <w:color w:val="7030A0"/>
          <w:szCs w:val="22"/>
          <w:u w:val="double"/>
        </w:rPr>
        <w:t xml:space="preserve">(1) </w:t>
      </w:r>
      <w:r w:rsidR="00CE1FAE" w:rsidRPr="001A0A07">
        <w:rPr>
          <w:color w:val="7030A0"/>
          <w:szCs w:val="22"/>
          <w:u w:val="double"/>
        </w:rPr>
        <w:tab/>
      </w:r>
      <w:r w:rsidRPr="001A0A07">
        <w:rPr>
          <w:color w:val="7030A0"/>
          <w:szCs w:val="22"/>
          <w:u w:val="double"/>
        </w:rPr>
        <w:t>A description of the affected unit(s) including identification of which subcategories the unit is in, the design heat input capacity of the unit, a description of the add-on controls used on the unit to comply with this subpart, description of the fuel(s) burned, including whether the fuel(s) were a secondary material determined by you or the EPA through a petition process to be a non-waste under §241.3 of this chapter, whether the fuel(s) were a secondary material processed from discarded non-hazardous secondary materials within the meaning of §241.3 of this chapter, and justification for the selection of fuel(s) burned during the compliance demonstration.</w:t>
      </w:r>
    </w:p>
    <w:p w14:paraId="6DB79663" w14:textId="0A760033" w:rsidR="007E5229" w:rsidRPr="001A0A07" w:rsidRDefault="007E5229" w:rsidP="007E5229">
      <w:pPr>
        <w:ind w:left="1080" w:hanging="360"/>
        <w:rPr>
          <w:color w:val="7030A0"/>
          <w:szCs w:val="22"/>
          <w:u w:val="double"/>
        </w:rPr>
      </w:pPr>
      <w:r w:rsidRPr="001A0A07">
        <w:rPr>
          <w:color w:val="7030A0"/>
          <w:szCs w:val="22"/>
          <w:u w:val="double"/>
        </w:rPr>
        <w:t>(</w:t>
      </w:r>
      <w:r w:rsidR="00612539" w:rsidRPr="001A0A07">
        <w:rPr>
          <w:color w:val="7030A0"/>
          <w:szCs w:val="22"/>
          <w:u w:val="double"/>
        </w:rPr>
        <w:t>2</w:t>
      </w:r>
      <w:r w:rsidRPr="001A0A07">
        <w:rPr>
          <w:color w:val="7030A0"/>
          <w:szCs w:val="22"/>
          <w:u w:val="double"/>
        </w:rPr>
        <w:t xml:space="preserve">) </w:t>
      </w:r>
      <w:r w:rsidRPr="001A0A07">
        <w:rPr>
          <w:color w:val="7030A0"/>
          <w:szCs w:val="22"/>
          <w:u w:val="double"/>
        </w:rPr>
        <w:tab/>
        <w:t>A signed certification that you have met all applicable work practice standards.</w:t>
      </w:r>
    </w:p>
    <w:p w14:paraId="371136F2" w14:textId="4CE47BFD" w:rsidR="007E5229" w:rsidRPr="001A0A07" w:rsidRDefault="007E5229" w:rsidP="007E5229">
      <w:pPr>
        <w:tabs>
          <w:tab w:val="left" w:pos="1170"/>
        </w:tabs>
        <w:spacing w:before="100" w:beforeAutospacing="1" w:after="100" w:afterAutospacing="1"/>
        <w:ind w:left="1080" w:hanging="360"/>
        <w:rPr>
          <w:color w:val="7030A0"/>
          <w:szCs w:val="22"/>
          <w:u w:val="double"/>
        </w:rPr>
      </w:pPr>
      <w:r w:rsidRPr="001A0A07">
        <w:rPr>
          <w:color w:val="7030A0"/>
          <w:szCs w:val="22"/>
          <w:u w:val="double"/>
        </w:rPr>
        <w:t>(</w:t>
      </w:r>
      <w:r w:rsidR="00612539" w:rsidRPr="001A0A07">
        <w:rPr>
          <w:color w:val="7030A0"/>
          <w:szCs w:val="22"/>
          <w:u w:val="double"/>
        </w:rPr>
        <w:t>3</w:t>
      </w:r>
      <w:r w:rsidRPr="001A0A07">
        <w:rPr>
          <w:color w:val="7030A0"/>
          <w:szCs w:val="22"/>
          <w:u w:val="double"/>
        </w:rPr>
        <w:t xml:space="preserve">) </w:t>
      </w:r>
      <w:r w:rsidRPr="001A0A07">
        <w:rPr>
          <w:color w:val="7030A0"/>
          <w:szCs w:val="22"/>
          <w:u w:val="double"/>
        </w:rPr>
        <w:tab/>
        <w:t>If you had a deviation from any work practice standard, you must also submit a description of the deviation, the duration of the deviation, and the corrective action taken in the Notification of Compliance Status report.</w:t>
      </w:r>
    </w:p>
    <w:p w14:paraId="1BCCF9A5" w14:textId="5AB42AEB" w:rsidR="000F700A" w:rsidRPr="001A0A07" w:rsidRDefault="000F700A" w:rsidP="007E5229">
      <w:pPr>
        <w:spacing w:before="100" w:beforeAutospacing="1" w:after="100" w:afterAutospacing="1"/>
        <w:ind w:left="1080" w:hanging="360"/>
        <w:rPr>
          <w:color w:val="7030A0"/>
          <w:szCs w:val="22"/>
          <w:u w:val="double"/>
        </w:rPr>
      </w:pPr>
      <w:r w:rsidRPr="001A0A07">
        <w:rPr>
          <w:color w:val="7030A0"/>
          <w:szCs w:val="22"/>
          <w:u w:val="double"/>
        </w:rPr>
        <w:t>(</w:t>
      </w:r>
      <w:r w:rsidR="00612539" w:rsidRPr="001A0A07">
        <w:rPr>
          <w:color w:val="7030A0"/>
          <w:szCs w:val="22"/>
          <w:u w:val="double"/>
        </w:rPr>
        <w:t>4</w:t>
      </w:r>
      <w:r w:rsidRPr="001A0A07">
        <w:rPr>
          <w:color w:val="7030A0"/>
          <w:szCs w:val="22"/>
          <w:u w:val="double"/>
        </w:rPr>
        <w:t xml:space="preserve">) </w:t>
      </w:r>
      <w:r w:rsidR="00CE1FAE" w:rsidRPr="001A0A07">
        <w:rPr>
          <w:color w:val="7030A0"/>
          <w:szCs w:val="22"/>
          <w:u w:val="double"/>
        </w:rPr>
        <w:tab/>
      </w:r>
      <w:r w:rsidRPr="001A0A07">
        <w:rPr>
          <w:color w:val="7030A0"/>
          <w:szCs w:val="22"/>
          <w:u w:val="double"/>
        </w:rPr>
        <w:t>In addition to the information required in §63.9(h</w:t>
      </w:r>
      <w:proofErr w:type="gramStart"/>
      <w:r w:rsidRPr="001A0A07">
        <w:rPr>
          <w:color w:val="7030A0"/>
          <w:szCs w:val="22"/>
          <w:u w:val="double"/>
        </w:rPr>
        <w:t>)(</w:t>
      </w:r>
      <w:proofErr w:type="gramEnd"/>
      <w:r w:rsidRPr="001A0A07">
        <w:rPr>
          <w:color w:val="7030A0"/>
          <w:szCs w:val="22"/>
          <w:u w:val="double"/>
        </w:rPr>
        <w:t>2), your notification of compliance status must include the following certification(s) of compliance, as applicable, and signed by a responsible official:</w:t>
      </w:r>
    </w:p>
    <w:p w14:paraId="2191F048" w14:textId="142F9157" w:rsidR="000F700A" w:rsidRPr="001A0A07" w:rsidRDefault="000F700A" w:rsidP="00612539">
      <w:pPr>
        <w:spacing w:before="100" w:beforeAutospacing="1" w:after="100" w:afterAutospacing="1"/>
        <w:ind w:left="1530" w:hanging="450"/>
        <w:rPr>
          <w:color w:val="7030A0"/>
          <w:szCs w:val="22"/>
          <w:u w:val="double"/>
        </w:rPr>
      </w:pPr>
      <w:r w:rsidRPr="001A0A07">
        <w:rPr>
          <w:color w:val="7030A0"/>
          <w:szCs w:val="22"/>
          <w:u w:val="double"/>
        </w:rPr>
        <w:t>(</w:t>
      </w:r>
      <w:proofErr w:type="spellStart"/>
      <w:r w:rsidRPr="001A0A07">
        <w:rPr>
          <w:color w:val="7030A0"/>
          <w:szCs w:val="22"/>
          <w:u w:val="double"/>
        </w:rPr>
        <w:t>i</w:t>
      </w:r>
      <w:proofErr w:type="spellEnd"/>
      <w:r w:rsidRPr="001A0A07">
        <w:rPr>
          <w:color w:val="7030A0"/>
          <w:szCs w:val="22"/>
          <w:u w:val="double"/>
        </w:rPr>
        <w:t xml:space="preserve">) </w:t>
      </w:r>
      <w:r w:rsidR="00CE1FAE" w:rsidRPr="001A0A07">
        <w:rPr>
          <w:color w:val="7030A0"/>
          <w:szCs w:val="22"/>
          <w:u w:val="double"/>
        </w:rPr>
        <w:tab/>
      </w:r>
      <w:r w:rsidRPr="001A0A07">
        <w:rPr>
          <w:color w:val="7030A0"/>
          <w:szCs w:val="22"/>
          <w:u w:val="double"/>
        </w:rPr>
        <w:t>“This facility complies with the required initial tune-up according to the procedures in §63.7540(a</w:t>
      </w:r>
      <w:proofErr w:type="gramStart"/>
      <w:r w:rsidRPr="001A0A07">
        <w:rPr>
          <w:color w:val="7030A0"/>
          <w:szCs w:val="22"/>
          <w:u w:val="double"/>
        </w:rPr>
        <w:t>)(</w:t>
      </w:r>
      <w:proofErr w:type="gramEnd"/>
      <w:r w:rsidRPr="001A0A07">
        <w:rPr>
          <w:color w:val="7030A0"/>
          <w:szCs w:val="22"/>
          <w:u w:val="double"/>
        </w:rPr>
        <w:t>10)(</w:t>
      </w:r>
      <w:proofErr w:type="spellStart"/>
      <w:r w:rsidRPr="001A0A07">
        <w:rPr>
          <w:color w:val="7030A0"/>
          <w:szCs w:val="22"/>
          <w:u w:val="double"/>
        </w:rPr>
        <w:t>i</w:t>
      </w:r>
      <w:proofErr w:type="spellEnd"/>
      <w:r w:rsidRPr="001A0A07">
        <w:rPr>
          <w:color w:val="7030A0"/>
          <w:szCs w:val="22"/>
          <w:u w:val="double"/>
        </w:rPr>
        <w:t>) through (vi).”</w:t>
      </w:r>
    </w:p>
    <w:p w14:paraId="76BBBC9D" w14:textId="0B5D5376" w:rsidR="000F700A" w:rsidRPr="001A0A07" w:rsidRDefault="000F700A" w:rsidP="00612539">
      <w:pPr>
        <w:spacing w:before="100" w:beforeAutospacing="1" w:after="100" w:afterAutospacing="1"/>
        <w:ind w:left="1530" w:hanging="450"/>
        <w:rPr>
          <w:color w:val="7030A0"/>
          <w:szCs w:val="22"/>
          <w:u w:val="double"/>
        </w:rPr>
      </w:pPr>
      <w:r w:rsidRPr="001A0A07">
        <w:rPr>
          <w:color w:val="7030A0"/>
          <w:szCs w:val="22"/>
          <w:u w:val="double"/>
        </w:rPr>
        <w:t xml:space="preserve">(ii) </w:t>
      </w:r>
      <w:r w:rsidR="00CE1FAE" w:rsidRPr="001A0A07">
        <w:rPr>
          <w:color w:val="7030A0"/>
          <w:szCs w:val="22"/>
          <w:u w:val="double"/>
        </w:rPr>
        <w:tab/>
      </w:r>
      <w:r w:rsidR="00084E75" w:rsidRPr="001A0A07">
        <w:rPr>
          <w:color w:val="7030A0"/>
          <w:szCs w:val="22"/>
          <w:u w:val="double"/>
        </w:rPr>
        <w:t xml:space="preserve">N/A/ - energy assessment not required for EU 017 </w:t>
      </w:r>
    </w:p>
    <w:p w14:paraId="7B413559" w14:textId="51129271" w:rsidR="000F700A" w:rsidRPr="001A0A07" w:rsidRDefault="000F700A" w:rsidP="00612539">
      <w:pPr>
        <w:pStyle w:val="HTMLPreformatted"/>
        <w:tabs>
          <w:tab w:val="clear" w:pos="916"/>
          <w:tab w:val="left" w:pos="360"/>
        </w:tabs>
        <w:spacing w:after="120"/>
        <w:ind w:left="1530" w:hanging="450"/>
        <w:rPr>
          <w:rFonts w:ascii="Times New Roman" w:hAnsi="Times New Roman" w:cs="Times New Roman"/>
          <w:color w:val="7030A0"/>
          <w:sz w:val="22"/>
          <w:szCs w:val="22"/>
          <w:u w:val="double"/>
        </w:rPr>
      </w:pPr>
      <w:r w:rsidRPr="001A0A07">
        <w:rPr>
          <w:rFonts w:ascii="Times New Roman" w:hAnsi="Times New Roman" w:cs="Times New Roman"/>
          <w:color w:val="7030A0"/>
          <w:sz w:val="22"/>
          <w:szCs w:val="22"/>
          <w:u w:val="double"/>
        </w:rPr>
        <w:t>(iii)</w:t>
      </w:r>
      <w:r w:rsidR="00CE1FAE" w:rsidRPr="001A0A07">
        <w:rPr>
          <w:rFonts w:ascii="Times New Roman" w:hAnsi="Times New Roman" w:cs="Times New Roman"/>
          <w:color w:val="7030A0"/>
          <w:sz w:val="22"/>
          <w:szCs w:val="22"/>
          <w:u w:val="double"/>
        </w:rPr>
        <w:tab/>
      </w:r>
      <w:r w:rsidRPr="001A0A07">
        <w:rPr>
          <w:rFonts w:ascii="Times New Roman" w:hAnsi="Times New Roman" w:cs="Times New Roman"/>
          <w:color w:val="7030A0"/>
          <w:sz w:val="22"/>
          <w:szCs w:val="22"/>
          <w:u w:val="double"/>
        </w:rPr>
        <w:t>Except for units that burn only natural gas</w:t>
      </w:r>
      <w:r w:rsidR="004E080E" w:rsidRPr="001A0A07">
        <w:rPr>
          <w:rFonts w:ascii="Times New Roman" w:hAnsi="Times New Roman" w:cs="Times New Roman"/>
          <w:color w:val="7030A0"/>
          <w:sz w:val="22"/>
          <w:szCs w:val="22"/>
          <w:u w:val="double"/>
        </w:rPr>
        <w:t xml:space="preserve"> </w:t>
      </w:r>
      <w:r w:rsidRPr="001A0A07">
        <w:rPr>
          <w:rFonts w:ascii="Times New Roman" w:hAnsi="Times New Roman" w:cs="Times New Roman"/>
          <w:color w:val="7030A0"/>
          <w:sz w:val="22"/>
          <w:szCs w:val="22"/>
          <w:u w:val="double"/>
        </w:rPr>
        <w:t>include the following: “No secondary materials that are solid waste were combusted in any affected unit.”</w:t>
      </w:r>
    </w:p>
    <w:p w14:paraId="008EA88A" w14:textId="6D476A22" w:rsidR="000F700A" w:rsidRPr="001A0A07" w:rsidRDefault="000F700A" w:rsidP="000F700A">
      <w:pPr>
        <w:pStyle w:val="HTMLPreformatted"/>
        <w:tabs>
          <w:tab w:val="clear" w:pos="916"/>
          <w:tab w:val="clear" w:pos="1832"/>
          <w:tab w:val="left" w:pos="720"/>
        </w:tabs>
        <w:spacing w:after="120"/>
        <w:ind w:left="720"/>
        <w:rPr>
          <w:rFonts w:ascii="Times New Roman" w:hAnsi="Times New Roman" w:cs="Times New Roman"/>
          <w:color w:val="7030A0"/>
          <w:sz w:val="22"/>
          <w:szCs w:val="22"/>
          <w:u w:val="double"/>
        </w:rPr>
      </w:pPr>
      <w:r w:rsidRPr="001A0A07">
        <w:rPr>
          <w:rFonts w:ascii="Times New Roman" w:hAnsi="Times New Roman" w:cs="Times New Roman"/>
          <w:color w:val="7030A0"/>
          <w:sz w:val="22"/>
          <w:szCs w:val="22"/>
          <w:u w:val="double"/>
        </w:rPr>
        <w:t>[40 CFR 63.7545(e</w:t>
      </w:r>
      <w:proofErr w:type="gramStart"/>
      <w:r w:rsidRPr="001A0A07">
        <w:rPr>
          <w:rFonts w:ascii="Times New Roman" w:hAnsi="Times New Roman" w:cs="Times New Roman"/>
          <w:color w:val="7030A0"/>
          <w:sz w:val="22"/>
          <w:szCs w:val="22"/>
          <w:u w:val="double"/>
        </w:rPr>
        <w:t>)</w:t>
      </w:r>
      <w:r w:rsidR="005D4D9A" w:rsidRPr="001A0A07">
        <w:rPr>
          <w:rFonts w:ascii="Times New Roman" w:hAnsi="Times New Roman" w:cs="Times New Roman"/>
          <w:color w:val="7030A0"/>
          <w:sz w:val="22"/>
          <w:szCs w:val="22"/>
          <w:u w:val="double"/>
        </w:rPr>
        <w:t>(</w:t>
      </w:r>
      <w:proofErr w:type="gramEnd"/>
      <w:r w:rsidR="005D4D9A" w:rsidRPr="001A0A07">
        <w:rPr>
          <w:rFonts w:ascii="Times New Roman" w:hAnsi="Times New Roman" w:cs="Times New Roman"/>
          <w:color w:val="7030A0"/>
          <w:sz w:val="22"/>
          <w:szCs w:val="22"/>
          <w:u w:val="double"/>
        </w:rPr>
        <w:t>1),</w:t>
      </w:r>
      <w:r w:rsidR="007E5229" w:rsidRPr="001A0A07">
        <w:rPr>
          <w:rFonts w:ascii="Times New Roman" w:hAnsi="Times New Roman" w:cs="Times New Roman"/>
          <w:color w:val="7030A0"/>
          <w:sz w:val="22"/>
          <w:szCs w:val="22"/>
          <w:u w:val="double"/>
        </w:rPr>
        <w:t xml:space="preserve">(6), (7), </w:t>
      </w:r>
      <w:r w:rsidR="005D4D9A" w:rsidRPr="001A0A07">
        <w:rPr>
          <w:rFonts w:ascii="Times New Roman" w:hAnsi="Times New Roman" w:cs="Times New Roman"/>
          <w:color w:val="7030A0"/>
          <w:sz w:val="22"/>
          <w:szCs w:val="22"/>
          <w:u w:val="double"/>
        </w:rPr>
        <w:t>(8)</w:t>
      </w:r>
      <w:r w:rsidRPr="001A0A07">
        <w:rPr>
          <w:rFonts w:ascii="Times New Roman" w:hAnsi="Times New Roman" w:cs="Times New Roman"/>
          <w:color w:val="7030A0"/>
          <w:sz w:val="22"/>
          <w:szCs w:val="22"/>
          <w:u w:val="double"/>
        </w:rPr>
        <w:t>]</w:t>
      </w:r>
    </w:p>
    <w:p w14:paraId="3EE4BF5E" w14:textId="54927817" w:rsidR="005D3DA5" w:rsidRPr="001A0A07" w:rsidRDefault="00E04D91" w:rsidP="005D3DA5">
      <w:pPr>
        <w:pStyle w:val="NormalWeb"/>
        <w:ind w:left="720" w:hanging="720"/>
        <w:rPr>
          <w:color w:val="7030A0"/>
          <w:sz w:val="22"/>
          <w:szCs w:val="22"/>
          <w:u w:val="double"/>
        </w:rPr>
      </w:pPr>
      <w:r w:rsidRPr="001A0A07">
        <w:rPr>
          <w:b/>
          <w:color w:val="7030A0"/>
          <w:sz w:val="22"/>
          <w:szCs w:val="22"/>
          <w:u w:val="double"/>
        </w:rPr>
        <w:t>A</w:t>
      </w:r>
      <w:r w:rsidR="002C519C" w:rsidRPr="001A0A07">
        <w:rPr>
          <w:b/>
          <w:color w:val="7030A0"/>
          <w:sz w:val="22"/>
          <w:szCs w:val="22"/>
          <w:u w:val="double"/>
        </w:rPr>
        <w:t>.</w:t>
      </w:r>
      <w:r w:rsidRPr="001A0A07">
        <w:rPr>
          <w:b/>
          <w:color w:val="7030A0"/>
          <w:sz w:val="22"/>
          <w:szCs w:val="22"/>
          <w:u w:val="double"/>
        </w:rPr>
        <w:t>3</w:t>
      </w:r>
      <w:r w:rsidR="002C519C" w:rsidRPr="001A0A07">
        <w:rPr>
          <w:b/>
          <w:color w:val="7030A0"/>
          <w:sz w:val="22"/>
          <w:szCs w:val="22"/>
          <w:u w:val="double"/>
        </w:rPr>
        <w:t>0.</w:t>
      </w:r>
      <w:r w:rsidR="002C519C" w:rsidRPr="001A0A07">
        <w:rPr>
          <w:color w:val="7030A0"/>
          <w:sz w:val="22"/>
          <w:szCs w:val="22"/>
          <w:u w:val="double"/>
        </w:rPr>
        <w:tab/>
        <w:t>If you operate a uni</w:t>
      </w:r>
      <w:r w:rsidR="00C97C2C" w:rsidRPr="001A0A07">
        <w:rPr>
          <w:color w:val="7030A0"/>
          <w:sz w:val="22"/>
          <w:szCs w:val="22"/>
          <w:u w:val="double"/>
        </w:rPr>
        <w:t xml:space="preserve">t designed to burn natural gas </w:t>
      </w:r>
      <w:r w:rsidR="002C519C" w:rsidRPr="001A0A07">
        <w:rPr>
          <w:color w:val="7030A0"/>
          <w:sz w:val="22"/>
          <w:szCs w:val="22"/>
          <w:u w:val="double"/>
        </w:rPr>
        <w:t>and you intend to use</w:t>
      </w:r>
      <w:r w:rsidR="00C97C2C" w:rsidRPr="001A0A07">
        <w:rPr>
          <w:color w:val="7030A0"/>
          <w:sz w:val="22"/>
          <w:szCs w:val="22"/>
          <w:u w:val="double"/>
        </w:rPr>
        <w:t xml:space="preserve"> a fuel other than natural gas </w:t>
      </w:r>
      <w:r w:rsidR="002C519C" w:rsidRPr="001A0A07">
        <w:rPr>
          <w:color w:val="7030A0"/>
          <w:sz w:val="22"/>
          <w:szCs w:val="22"/>
          <w:u w:val="double"/>
        </w:rPr>
        <w:t>to fire the affected unit during a period of natural gas curtailment or supply interruption, as defined in §63.7575, you must submit a notification of alternative fuel use within 48 hours of the declaration of each period of natural gas curtailment or supply interruption, as defined in §63.7575. The notification must include the information specified in paragraphs (f</w:t>
      </w:r>
      <w:proofErr w:type="gramStart"/>
      <w:r w:rsidR="002C519C" w:rsidRPr="001A0A07">
        <w:rPr>
          <w:color w:val="7030A0"/>
          <w:sz w:val="22"/>
          <w:szCs w:val="22"/>
          <w:u w:val="double"/>
        </w:rPr>
        <w:t>)(</w:t>
      </w:r>
      <w:proofErr w:type="gramEnd"/>
      <w:r w:rsidR="002C519C" w:rsidRPr="001A0A07">
        <w:rPr>
          <w:color w:val="7030A0"/>
          <w:sz w:val="22"/>
          <w:szCs w:val="22"/>
          <w:u w:val="double"/>
        </w:rPr>
        <w:t>1) through (5) of this section.</w:t>
      </w:r>
    </w:p>
    <w:p w14:paraId="1215F07C" w14:textId="77777777" w:rsidR="005D3DA5" w:rsidRPr="001A0A07" w:rsidRDefault="005D3DA5">
      <w:pPr>
        <w:rPr>
          <w:color w:val="7030A0"/>
          <w:szCs w:val="22"/>
          <w:u w:val="double"/>
        </w:rPr>
      </w:pPr>
      <w:r w:rsidRPr="001A0A07">
        <w:rPr>
          <w:color w:val="7030A0"/>
          <w:szCs w:val="22"/>
          <w:u w:val="double"/>
        </w:rPr>
        <w:br w:type="page"/>
      </w:r>
    </w:p>
    <w:p w14:paraId="7623C03A" w14:textId="77777777" w:rsidR="002C519C" w:rsidRPr="001A0A07" w:rsidRDefault="002C519C" w:rsidP="005D3DA5">
      <w:pPr>
        <w:pStyle w:val="NormalWeb"/>
        <w:ind w:left="720" w:hanging="720"/>
        <w:rPr>
          <w:color w:val="7030A0"/>
          <w:sz w:val="22"/>
          <w:szCs w:val="22"/>
          <w:u w:val="double"/>
        </w:rPr>
      </w:pPr>
    </w:p>
    <w:p w14:paraId="688E4247" w14:textId="7C7244A5" w:rsidR="002C519C" w:rsidRPr="001A0A07" w:rsidRDefault="002C519C" w:rsidP="005D3DA5">
      <w:pPr>
        <w:spacing w:before="100" w:beforeAutospacing="1" w:after="100" w:afterAutospacing="1"/>
        <w:ind w:left="1080" w:hanging="360"/>
        <w:rPr>
          <w:color w:val="7030A0"/>
          <w:szCs w:val="22"/>
          <w:u w:val="double"/>
        </w:rPr>
      </w:pPr>
      <w:r w:rsidRPr="001A0A07">
        <w:rPr>
          <w:color w:val="7030A0"/>
          <w:szCs w:val="22"/>
          <w:u w:val="double"/>
        </w:rPr>
        <w:t xml:space="preserve">(1) </w:t>
      </w:r>
      <w:r w:rsidR="005D3DA5" w:rsidRPr="001A0A07">
        <w:rPr>
          <w:color w:val="7030A0"/>
          <w:szCs w:val="22"/>
          <w:u w:val="double"/>
        </w:rPr>
        <w:tab/>
      </w:r>
      <w:r w:rsidRPr="001A0A07">
        <w:rPr>
          <w:color w:val="7030A0"/>
          <w:szCs w:val="22"/>
          <w:u w:val="double"/>
        </w:rPr>
        <w:t>Company name and address.</w:t>
      </w:r>
    </w:p>
    <w:p w14:paraId="3491826C" w14:textId="0640BBD3" w:rsidR="002C519C" w:rsidRPr="001A0A07" w:rsidRDefault="002C519C" w:rsidP="005D3DA5">
      <w:pPr>
        <w:spacing w:before="100" w:beforeAutospacing="1" w:after="100" w:afterAutospacing="1"/>
        <w:ind w:left="1080" w:hanging="360"/>
        <w:rPr>
          <w:color w:val="7030A0"/>
          <w:szCs w:val="22"/>
          <w:u w:val="double"/>
        </w:rPr>
      </w:pPr>
      <w:r w:rsidRPr="001A0A07">
        <w:rPr>
          <w:color w:val="7030A0"/>
          <w:szCs w:val="22"/>
          <w:u w:val="double"/>
        </w:rPr>
        <w:t xml:space="preserve">(2) </w:t>
      </w:r>
      <w:r w:rsidR="005D3DA5" w:rsidRPr="001A0A07">
        <w:rPr>
          <w:color w:val="7030A0"/>
          <w:szCs w:val="22"/>
          <w:u w:val="double"/>
        </w:rPr>
        <w:tab/>
      </w:r>
      <w:r w:rsidRPr="001A0A07">
        <w:rPr>
          <w:color w:val="7030A0"/>
          <w:szCs w:val="22"/>
          <w:u w:val="double"/>
        </w:rPr>
        <w:t>Identification of the affected unit.</w:t>
      </w:r>
    </w:p>
    <w:p w14:paraId="4D4540E6" w14:textId="4EE6C5D8" w:rsidR="002C519C" w:rsidRPr="001A0A07" w:rsidRDefault="002C519C" w:rsidP="005D3DA5">
      <w:pPr>
        <w:spacing w:before="100" w:beforeAutospacing="1" w:after="100" w:afterAutospacing="1"/>
        <w:ind w:left="1080" w:hanging="360"/>
        <w:rPr>
          <w:color w:val="7030A0"/>
          <w:szCs w:val="22"/>
          <w:u w:val="double"/>
        </w:rPr>
      </w:pPr>
      <w:r w:rsidRPr="001A0A07">
        <w:rPr>
          <w:color w:val="7030A0"/>
          <w:szCs w:val="22"/>
          <w:u w:val="double"/>
        </w:rPr>
        <w:t xml:space="preserve">(3) </w:t>
      </w:r>
      <w:r w:rsidR="005D3DA5" w:rsidRPr="001A0A07">
        <w:rPr>
          <w:color w:val="7030A0"/>
          <w:szCs w:val="22"/>
          <w:u w:val="double"/>
        </w:rPr>
        <w:tab/>
      </w:r>
      <w:r w:rsidRPr="001A0A07">
        <w:rPr>
          <w:color w:val="7030A0"/>
          <w:szCs w:val="22"/>
          <w:u w:val="double"/>
        </w:rPr>
        <w:t>Reason you are unable to use natural gas or equivalent fuel, including the date when the natural gas curtailment was declared or the natural gas supply interruption began.</w:t>
      </w:r>
    </w:p>
    <w:p w14:paraId="74D7A552" w14:textId="46C07A95" w:rsidR="002C519C" w:rsidRPr="001A0A07" w:rsidRDefault="002C519C" w:rsidP="005D3DA5">
      <w:pPr>
        <w:spacing w:before="100" w:beforeAutospacing="1" w:after="100" w:afterAutospacing="1"/>
        <w:ind w:left="1080" w:hanging="360"/>
        <w:rPr>
          <w:color w:val="7030A0"/>
          <w:szCs w:val="22"/>
          <w:u w:val="double"/>
        </w:rPr>
      </w:pPr>
      <w:r w:rsidRPr="001A0A07">
        <w:rPr>
          <w:color w:val="7030A0"/>
          <w:szCs w:val="22"/>
          <w:u w:val="double"/>
        </w:rPr>
        <w:t xml:space="preserve">(4) </w:t>
      </w:r>
      <w:r w:rsidR="005D3DA5" w:rsidRPr="001A0A07">
        <w:rPr>
          <w:color w:val="7030A0"/>
          <w:szCs w:val="22"/>
          <w:u w:val="double"/>
        </w:rPr>
        <w:tab/>
      </w:r>
      <w:r w:rsidRPr="001A0A07">
        <w:rPr>
          <w:color w:val="7030A0"/>
          <w:szCs w:val="22"/>
          <w:u w:val="double"/>
        </w:rPr>
        <w:t>Type of alternative fuel that you intend to use.</w:t>
      </w:r>
    </w:p>
    <w:p w14:paraId="0FEE3EF7" w14:textId="612B7DB8" w:rsidR="002C519C" w:rsidRPr="001A0A07" w:rsidRDefault="002C519C" w:rsidP="005D3DA5">
      <w:pPr>
        <w:spacing w:after="120"/>
        <w:ind w:left="1080" w:hanging="360"/>
        <w:rPr>
          <w:color w:val="7030A0"/>
          <w:szCs w:val="22"/>
          <w:u w:val="double"/>
        </w:rPr>
      </w:pPr>
      <w:r w:rsidRPr="001A0A07">
        <w:rPr>
          <w:color w:val="7030A0"/>
          <w:szCs w:val="22"/>
          <w:u w:val="double"/>
        </w:rPr>
        <w:t xml:space="preserve">(5) </w:t>
      </w:r>
      <w:r w:rsidR="005D3DA5" w:rsidRPr="001A0A07">
        <w:rPr>
          <w:color w:val="7030A0"/>
          <w:szCs w:val="22"/>
          <w:u w:val="double"/>
        </w:rPr>
        <w:tab/>
      </w:r>
      <w:r w:rsidRPr="001A0A07">
        <w:rPr>
          <w:color w:val="7030A0"/>
          <w:szCs w:val="22"/>
          <w:u w:val="double"/>
        </w:rPr>
        <w:t>Dates when the alternative fuel use is expected to begin and end.</w:t>
      </w:r>
    </w:p>
    <w:p w14:paraId="41F24D17" w14:textId="77777777" w:rsidR="002C519C" w:rsidRPr="001A0A07" w:rsidRDefault="002C519C" w:rsidP="005D3DA5">
      <w:pPr>
        <w:spacing w:after="120"/>
        <w:ind w:firstLine="720"/>
        <w:rPr>
          <w:color w:val="7030A0"/>
          <w:szCs w:val="22"/>
          <w:u w:val="double"/>
        </w:rPr>
      </w:pPr>
      <w:r w:rsidRPr="001A0A07">
        <w:rPr>
          <w:color w:val="7030A0"/>
          <w:szCs w:val="22"/>
          <w:u w:val="double"/>
        </w:rPr>
        <w:t>[40 CFR 63.7545(f)]</w:t>
      </w:r>
    </w:p>
    <w:p w14:paraId="6BD3DDDC" w14:textId="723FA332" w:rsidR="006D11B7" w:rsidRPr="001A0A07" w:rsidRDefault="00B4593B" w:rsidP="00CE1FAE">
      <w:pPr>
        <w:spacing w:before="100" w:beforeAutospacing="1" w:after="100" w:afterAutospacing="1"/>
        <w:ind w:left="720" w:hanging="720"/>
        <w:rPr>
          <w:color w:val="7030A0"/>
          <w:szCs w:val="22"/>
          <w:u w:val="double"/>
        </w:rPr>
      </w:pPr>
      <w:r w:rsidRPr="001A0A07">
        <w:rPr>
          <w:b/>
          <w:color w:val="7030A0"/>
          <w:szCs w:val="22"/>
          <w:u w:val="double"/>
        </w:rPr>
        <w:t>A.31.</w:t>
      </w:r>
      <w:r w:rsidR="00CE1FAE" w:rsidRPr="001A0A07">
        <w:rPr>
          <w:color w:val="7030A0"/>
          <w:szCs w:val="22"/>
          <w:u w:val="double"/>
        </w:rPr>
        <w:tab/>
      </w:r>
      <w:r w:rsidR="00A565F8" w:rsidRPr="001A0A07">
        <w:rPr>
          <w:color w:val="7030A0"/>
          <w:szCs w:val="22"/>
          <w:u w:val="double"/>
        </w:rPr>
        <w:t xml:space="preserve">Notice of Fuel Switch or Physical Change.  </w:t>
      </w:r>
      <w:r w:rsidR="006D11B7" w:rsidRPr="001A0A07">
        <w:rPr>
          <w:color w:val="7030A0"/>
          <w:szCs w:val="22"/>
          <w:u w:val="double"/>
        </w:rPr>
        <w:t xml:space="preserve">If </w:t>
      </w:r>
      <w:r w:rsidR="00C462EC" w:rsidRPr="001A0A07">
        <w:rPr>
          <w:color w:val="7030A0"/>
          <w:szCs w:val="22"/>
          <w:u w:val="double"/>
        </w:rPr>
        <w:t>the owner or operator has</w:t>
      </w:r>
      <w:r w:rsidR="006D11B7" w:rsidRPr="001A0A07">
        <w:rPr>
          <w:color w:val="7030A0"/>
          <w:szCs w:val="22"/>
          <w:u w:val="double"/>
        </w:rPr>
        <w:t xml:space="preserve"> switched fuels or made a physical change to the boiler and the fuel switch or physical change resulted in the applicability of a different subcategory, notice </w:t>
      </w:r>
      <w:r w:rsidR="00C462EC" w:rsidRPr="001A0A07">
        <w:rPr>
          <w:color w:val="7030A0"/>
          <w:szCs w:val="22"/>
          <w:u w:val="double"/>
        </w:rPr>
        <w:t xml:space="preserve">must be provided </w:t>
      </w:r>
      <w:r w:rsidR="006D11B7" w:rsidRPr="001A0A07">
        <w:rPr>
          <w:color w:val="7030A0"/>
          <w:szCs w:val="22"/>
          <w:u w:val="double"/>
        </w:rPr>
        <w:t xml:space="preserve">of the date upon which </w:t>
      </w:r>
      <w:r w:rsidR="00C462EC" w:rsidRPr="001A0A07">
        <w:rPr>
          <w:color w:val="7030A0"/>
          <w:szCs w:val="22"/>
          <w:u w:val="double"/>
        </w:rPr>
        <w:t>the owner or operator</w:t>
      </w:r>
      <w:r w:rsidR="006D11B7" w:rsidRPr="001A0A07">
        <w:rPr>
          <w:color w:val="7030A0"/>
          <w:szCs w:val="22"/>
          <w:u w:val="double"/>
        </w:rPr>
        <w:t xml:space="preserve"> switched fuels or made the physical change within 30 days of the switch/change. The notification must identify:</w:t>
      </w:r>
    </w:p>
    <w:p w14:paraId="39F32879" w14:textId="1C9B179A" w:rsidR="006D11B7" w:rsidRPr="001A0A07" w:rsidRDefault="006D11B7" w:rsidP="00CE1FAE">
      <w:pPr>
        <w:spacing w:before="100" w:beforeAutospacing="1" w:after="100" w:afterAutospacing="1"/>
        <w:ind w:left="1080" w:hanging="360"/>
        <w:rPr>
          <w:color w:val="7030A0"/>
          <w:szCs w:val="22"/>
          <w:u w:val="double"/>
        </w:rPr>
      </w:pPr>
      <w:r w:rsidRPr="001A0A07">
        <w:rPr>
          <w:color w:val="7030A0"/>
          <w:szCs w:val="22"/>
          <w:u w:val="double"/>
        </w:rPr>
        <w:t xml:space="preserve">(1) </w:t>
      </w:r>
      <w:r w:rsidR="00CE1FAE" w:rsidRPr="001A0A07">
        <w:rPr>
          <w:color w:val="7030A0"/>
          <w:szCs w:val="22"/>
          <w:u w:val="double"/>
        </w:rPr>
        <w:tab/>
      </w:r>
      <w:r w:rsidRPr="001A0A07">
        <w:rPr>
          <w:color w:val="7030A0"/>
          <w:szCs w:val="22"/>
          <w:u w:val="double"/>
        </w:rPr>
        <w:t xml:space="preserve">The name of the owner or operator of the </w:t>
      </w:r>
      <w:r w:rsidR="00CE1FAE" w:rsidRPr="001A0A07">
        <w:rPr>
          <w:color w:val="7030A0"/>
          <w:szCs w:val="22"/>
          <w:u w:val="double"/>
        </w:rPr>
        <w:t>boiler</w:t>
      </w:r>
      <w:r w:rsidRPr="001A0A07">
        <w:rPr>
          <w:color w:val="7030A0"/>
          <w:szCs w:val="22"/>
          <w:u w:val="double"/>
        </w:rPr>
        <w:t>, the location of the source, the boiler(s) and process heater(s) that have switched fuels, were physically changed, and the date of the notice.</w:t>
      </w:r>
    </w:p>
    <w:p w14:paraId="406484FF" w14:textId="2686A3E1" w:rsidR="006D11B7" w:rsidRPr="001A0A07" w:rsidRDefault="006D11B7" w:rsidP="00CE1FAE">
      <w:pPr>
        <w:spacing w:before="100" w:beforeAutospacing="1" w:after="100" w:afterAutospacing="1"/>
        <w:ind w:left="1080" w:hanging="360"/>
        <w:rPr>
          <w:color w:val="7030A0"/>
          <w:szCs w:val="22"/>
          <w:u w:val="double"/>
        </w:rPr>
      </w:pPr>
      <w:r w:rsidRPr="001A0A07">
        <w:rPr>
          <w:color w:val="7030A0"/>
          <w:szCs w:val="22"/>
          <w:u w:val="double"/>
        </w:rPr>
        <w:t xml:space="preserve">(2) </w:t>
      </w:r>
      <w:r w:rsidR="00CE1FAE" w:rsidRPr="001A0A07">
        <w:rPr>
          <w:color w:val="7030A0"/>
          <w:szCs w:val="22"/>
          <w:u w:val="double"/>
        </w:rPr>
        <w:tab/>
      </w:r>
      <w:r w:rsidRPr="001A0A07">
        <w:rPr>
          <w:color w:val="7030A0"/>
          <w:szCs w:val="22"/>
          <w:u w:val="double"/>
        </w:rPr>
        <w:t>The currently applicable subcategory under this subpart.</w:t>
      </w:r>
    </w:p>
    <w:p w14:paraId="51DE53AF" w14:textId="1CDEB306" w:rsidR="000F700A" w:rsidRPr="001A0A07" w:rsidRDefault="006D11B7" w:rsidP="00CE1FAE">
      <w:pPr>
        <w:pStyle w:val="HTMLPreformatted"/>
        <w:tabs>
          <w:tab w:val="clear" w:pos="916"/>
          <w:tab w:val="left" w:pos="360"/>
        </w:tabs>
        <w:spacing w:after="120"/>
        <w:ind w:left="1080" w:hanging="360"/>
        <w:rPr>
          <w:rFonts w:ascii="Times New Roman" w:hAnsi="Times New Roman" w:cs="Times New Roman"/>
          <w:color w:val="7030A0"/>
          <w:sz w:val="22"/>
          <w:szCs w:val="22"/>
          <w:u w:val="double"/>
        </w:rPr>
      </w:pPr>
      <w:r w:rsidRPr="001A0A07">
        <w:rPr>
          <w:rFonts w:ascii="Times New Roman" w:hAnsi="Times New Roman" w:cs="Times New Roman"/>
          <w:color w:val="7030A0"/>
          <w:sz w:val="22"/>
          <w:szCs w:val="22"/>
          <w:u w:val="double"/>
        </w:rPr>
        <w:t xml:space="preserve">(3) </w:t>
      </w:r>
      <w:r w:rsidR="00CE1FAE" w:rsidRPr="001A0A07">
        <w:rPr>
          <w:rFonts w:ascii="Times New Roman" w:hAnsi="Times New Roman" w:cs="Times New Roman"/>
          <w:color w:val="7030A0"/>
          <w:sz w:val="22"/>
          <w:szCs w:val="22"/>
          <w:u w:val="double"/>
        </w:rPr>
        <w:tab/>
      </w:r>
      <w:r w:rsidRPr="001A0A07">
        <w:rPr>
          <w:rFonts w:ascii="Times New Roman" w:hAnsi="Times New Roman" w:cs="Times New Roman"/>
          <w:color w:val="7030A0"/>
          <w:sz w:val="22"/>
          <w:szCs w:val="22"/>
          <w:u w:val="double"/>
        </w:rPr>
        <w:t>The date upon which the fuel switch or physical change occurred.</w:t>
      </w:r>
    </w:p>
    <w:p w14:paraId="20866143" w14:textId="70769747" w:rsidR="006D11B7" w:rsidRPr="001A0A07" w:rsidRDefault="006D11B7" w:rsidP="006D11B7">
      <w:pPr>
        <w:pStyle w:val="HTMLPreformatted"/>
        <w:tabs>
          <w:tab w:val="clear" w:pos="916"/>
          <w:tab w:val="clear" w:pos="1832"/>
          <w:tab w:val="left" w:pos="720"/>
        </w:tabs>
        <w:spacing w:after="120"/>
        <w:ind w:left="720"/>
        <w:rPr>
          <w:rFonts w:ascii="Times New Roman" w:hAnsi="Times New Roman" w:cs="Times New Roman"/>
          <w:color w:val="7030A0"/>
          <w:sz w:val="22"/>
          <w:szCs w:val="22"/>
          <w:u w:val="double"/>
        </w:rPr>
      </w:pPr>
      <w:r w:rsidRPr="001A0A07">
        <w:rPr>
          <w:rFonts w:ascii="Times New Roman" w:hAnsi="Times New Roman" w:cs="Times New Roman"/>
          <w:color w:val="7030A0"/>
          <w:sz w:val="22"/>
          <w:szCs w:val="22"/>
          <w:u w:val="double"/>
        </w:rPr>
        <w:t>[40 CFR 63.7545(h)]</w:t>
      </w:r>
    </w:p>
    <w:p w14:paraId="036C4F7C" w14:textId="483E2C84" w:rsidR="00896679" w:rsidRPr="0028314C" w:rsidRDefault="00896679" w:rsidP="007A299E">
      <w:pPr>
        <w:pStyle w:val="BodyText2"/>
        <w:suppressAutoHyphens/>
        <w:spacing w:line="240" w:lineRule="auto"/>
        <w:ind w:left="720" w:hanging="720"/>
        <w:rPr>
          <w:szCs w:val="22"/>
        </w:rPr>
      </w:pPr>
      <w:r w:rsidRPr="0028314C">
        <w:rPr>
          <w:b/>
          <w:szCs w:val="22"/>
        </w:rPr>
        <w:t>A.</w:t>
      </w:r>
      <w:r w:rsidR="00A943CC" w:rsidRPr="0028314C">
        <w:rPr>
          <w:b/>
          <w:szCs w:val="22"/>
        </w:rPr>
        <w:t>3</w:t>
      </w:r>
      <w:r w:rsidR="00B4593B">
        <w:rPr>
          <w:b/>
          <w:szCs w:val="22"/>
        </w:rPr>
        <w:t>2</w:t>
      </w:r>
      <w:r w:rsidR="006B387E" w:rsidRPr="0028314C">
        <w:rPr>
          <w:b/>
          <w:szCs w:val="22"/>
        </w:rPr>
        <w:t>.</w:t>
      </w:r>
      <w:r w:rsidR="006B387E" w:rsidRPr="0028314C">
        <w:rPr>
          <w:b/>
          <w:szCs w:val="22"/>
        </w:rPr>
        <w:tab/>
      </w:r>
      <w:r w:rsidR="00F50246" w:rsidRPr="0028314C">
        <w:rPr>
          <w:szCs w:val="22"/>
          <w:u w:val="single"/>
        </w:rPr>
        <w:t>Records – EU 006, 007, 008, 017.</w:t>
      </w:r>
      <w:r w:rsidR="00F50246" w:rsidRPr="0028314C">
        <w:rPr>
          <w:b/>
          <w:szCs w:val="22"/>
        </w:rPr>
        <w:t xml:space="preserve">  </w:t>
      </w:r>
      <w:r w:rsidRPr="0028314C">
        <w:rPr>
          <w:szCs w:val="22"/>
        </w:rPr>
        <w:t>The owner or operator shall maintain the following records and retain them on site for at least five years.</w:t>
      </w:r>
    </w:p>
    <w:p w14:paraId="6D31FCA5" w14:textId="77777777" w:rsidR="00896679" w:rsidRPr="0028314C" w:rsidRDefault="00896679" w:rsidP="00EF3A02">
      <w:pPr>
        <w:pStyle w:val="BodyText2"/>
        <w:numPr>
          <w:ilvl w:val="0"/>
          <w:numId w:val="4"/>
        </w:numPr>
        <w:suppressAutoHyphens/>
        <w:spacing w:line="240" w:lineRule="auto"/>
        <w:ind w:left="1350" w:hanging="180"/>
        <w:rPr>
          <w:szCs w:val="22"/>
        </w:rPr>
      </w:pPr>
      <w:r w:rsidRPr="0028314C">
        <w:rPr>
          <w:szCs w:val="22"/>
        </w:rPr>
        <w:t>Fuel usage for each fuel type during each operating month. Purchasing receipts for No.6 fuel oil, No.</w:t>
      </w:r>
      <w:r w:rsidR="00521BF6" w:rsidRPr="0028314C">
        <w:rPr>
          <w:szCs w:val="22"/>
        </w:rPr>
        <w:t xml:space="preserve"> </w:t>
      </w:r>
      <w:r w:rsidRPr="0028314C">
        <w:rPr>
          <w:szCs w:val="22"/>
        </w:rPr>
        <w:t xml:space="preserve">2 fuel oil, natural gas, and on-specification used oil shall be maintained. For the used oil generated on site, the owner or operator shall maintain the record of fuel usage with supporting information how the usage rate is measured/estimated.  </w:t>
      </w:r>
    </w:p>
    <w:p w14:paraId="31B6336A" w14:textId="77777777" w:rsidR="00896679" w:rsidRPr="0028314C" w:rsidRDefault="00896679" w:rsidP="00EF3A02">
      <w:pPr>
        <w:pStyle w:val="BodyText2"/>
        <w:numPr>
          <w:ilvl w:val="0"/>
          <w:numId w:val="4"/>
        </w:numPr>
        <w:suppressAutoHyphens/>
        <w:spacing w:line="240" w:lineRule="auto"/>
        <w:ind w:left="1350" w:hanging="180"/>
        <w:rPr>
          <w:sz w:val="20"/>
        </w:rPr>
      </w:pPr>
      <w:r w:rsidRPr="0028314C">
        <w:rPr>
          <w:szCs w:val="22"/>
        </w:rPr>
        <w:t>Fuel supplier certification for each shipment of No. 6 fuel oil, No.</w:t>
      </w:r>
      <w:r w:rsidR="00521BF6" w:rsidRPr="0028314C">
        <w:rPr>
          <w:szCs w:val="22"/>
        </w:rPr>
        <w:t xml:space="preserve"> </w:t>
      </w:r>
      <w:r w:rsidRPr="0028314C">
        <w:rPr>
          <w:szCs w:val="22"/>
        </w:rPr>
        <w:t>2 fuel oil, and on-specification used oil. The fuel supplier certification shall at least include the information such as the name of the oil supplier, the sulfur content of the oil and the method used to determine the sulfur content</w:t>
      </w:r>
      <w:r w:rsidRPr="0028314C">
        <w:rPr>
          <w:sz w:val="20"/>
        </w:rPr>
        <w:t xml:space="preserve">.  </w:t>
      </w:r>
    </w:p>
    <w:p w14:paraId="35DF2B85" w14:textId="77777777" w:rsidR="00896679" w:rsidRPr="0028314C" w:rsidRDefault="00896679" w:rsidP="00EF3A02">
      <w:pPr>
        <w:pStyle w:val="BodyText2"/>
        <w:numPr>
          <w:ilvl w:val="0"/>
          <w:numId w:val="4"/>
        </w:numPr>
        <w:suppressAutoHyphens/>
        <w:spacing w:line="240" w:lineRule="auto"/>
        <w:ind w:left="1350" w:hanging="180"/>
        <w:rPr>
          <w:szCs w:val="22"/>
        </w:rPr>
      </w:pPr>
      <w:r w:rsidRPr="0028314C">
        <w:rPr>
          <w:szCs w:val="22"/>
        </w:rPr>
        <w:t>For any fuel sampling and analysis conducted, the result of the fuel analysis.</w:t>
      </w:r>
    </w:p>
    <w:p w14:paraId="4D956821" w14:textId="77777777" w:rsidR="00896679" w:rsidRPr="0028314C" w:rsidRDefault="00896679" w:rsidP="00EF3A02">
      <w:pPr>
        <w:pStyle w:val="BodyText2"/>
        <w:numPr>
          <w:ilvl w:val="0"/>
          <w:numId w:val="4"/>
        </w:numPr>
        <w:suppressAutoHyphens/>
        <w:spacing w:line="240" w:lineRule="auto"/>
        <w:ind w:left="1350" w:hanging="180"/>
        <w:rPr>
          <w:szCs w:val="22"/>
        </w:rPr>
      </w:pPr>
      <w:r w:rsidRPr="0028314C">
        <w:rPr>
          <w:szCs w:val="22"/>
        </w:rPr>
        <w:t>SO</w:t>
      </w:r>
      <w:r w:rsidRPr="0028314C">
        <w:rPr>
          <w:szCs w:val="22"/>
          <w:vertAlign w:val="subscript"/>
        </w:rPr>
        <w:t>2</w:t>
      </w:r>
      <w:r w:rsidRPr="0028314C">
        <w:rPr>
          <w:szCs w:val="22"/>
        </w:rPr>
        <w:t xml:space="preserve"> emissions calculation for each operating month, and each consecutive 12-month period.</w:t>
      </w:r>
    </w:p>
    <w:p w14:paraId="77C89985" w14:textId="77777777" w:rsidR="00896679" w:rsidRPr="0028314C" w:rsidRDefault="00896679" w:rsidP="00EF3A02">
      <w:pPr>
        <w:pStyle w:val="BodyText2"/>
        <w:numPr>
          <w:ilvl w:val="0"/>
          <w:numId w:val="4"/>
        </w:numPr>
        <w:suppressAutoHyphens/>
        <w:spacing w:line="240" w:lineRule="auto"/>
        <w:ind w:left="1350" w:hanging="180"/>
        <w:rPr>
          <w:szCs w:val="22"/>
        </w:rPr>
      </w:pPr>
      <w:r w:rsidRPr="0028314C">
        <w:rPr>
          <w:szCs w:val="22"/>
        </w:rPr>
        <w:t>Data and computations used to estimate the air pollutant emissions rates.</w:t>
      </w:r>
    </w:p>
    <w:p w14:paraId="65B673DB" w14:textId="15A28697" w:rsidR="00923C6F" w:rsidRPr="0028314C" w:rsidRDefault="00896679" w:rsidP="00F524C8">
      <w:pPr>
        <w:pStyle w:val="BodyText2"/>
        <w:suppressAutoHyphens/>
        <w:spacing w:line="240" w:lineRule="auto"/>
        <w:ind w:left="720"/>
        <w:rPr>
          <w:szCs w:val="22"/>
        </w:rPr>
      </w:pPr>
      <w:r w:rsidRPr="0028314C">
        <w:rPr>
          <w:szCs w:val="22"/>
        </w:rPr>
        <w:t>[</w:t>
      </w:r>
      <w:r w:rsidR="00BC5BD8" w:rsidRPr="0028314C">
        <w:rPr>
          <w:szCs w:val="22"/>
        </w:rPr>
        <w:t>Rule 62-4.070, F.A.C</w:t>
      </w:r>
      <w:r w:rsidR="006F036D" w:rsidRPr="0028314C">
        <w:rPr>
          <w:szCs w:val="22"/>
        </w:rPr>
        <w:t>.; Permit No. 0070004-016-</w:t>
      </w:r>
      <w:r w:rsidR="00DE2646" w:rsidRPr="0028314C">
        <w:rPr>
          <w:szCs w:val="22"/>
        </w:rPr>
        <w:t>AC]</w:t>
      </w:r>
    </w:p>
    <w:p w14:paraId="5A695303" w14:textId="77777777" w:rsidR="00896679" w:rsidRPr="0028314C" w:rsidRDefault="00923C6F" w:rsidP="00F524C8">
      <w:pPr>
        <w:pStyle w:val="BodyText2"/>
        <w:suppressAutoHyphens/>
        <w:spacing w:line="240" w:lineRule="auto"/>
        <w:ind w:left="720"/>
        <w:rPr>
          <w:szCs w:val="22"/>
        </w:rPr>
      </w:pPr>
      <w:r w:rsidRPr="0028314C">
        <w:rPr>
          <w:szCs w:val="22"/>
        </w:rPr>
        <w:br w:type="page"/>
      </w:r>
    </w:p>
    <w:p w14:paraId="516E412A" w14:textId="423DDAA6" w:rsidR="008C173B" w:rsidRPr="001A0A07" w:rsidRDefault="008C173B" w:rsidP="008C173B">
      <w:pPr>
        <w:pStyle w:val="Heading2"/>
        <w:rPr>
          <w:color w:val="7030A0"/>
          <w:szCs w:val="22"/>
          <w:u w:val="double"/>
        </w:rPr>
      </w:pPr>
      <w:r w:rsidRPr="001A0A07">
        <w:rPr>
          <w:color w:val="7030A0"/>
          <w:szCs w:val="22"/>
          <w:u w:val="double"/>
        </w:rPr>
        <w:lastRenderedPageBreak/>
        <w:t>A.</w:t>
      </w:r>
      <w:r w:rsidR="00A943CC" w:rsidRPr="001A0A07">
        <w:rPr>
          <w:color w:val="7030A0"/>
          <w:szCs w:val="22"/>
          <w:u w:val="double"/>
        </w:rPr>
        <w:t>3</w:t>
      </w:r>
      <w:r w:rsidR="00B4593B" w:rsidRPr="001A0A07">
        <w:rPr>
          <w:color w:val="7030A0"/>
          <w:szCs w:val="22"/>
          <w:u w:val="double"/>
        </w:rPr>
        <w:t>3</w:t>
      </w:r>
      <w:r w:rsidRPr="001A0A07">
        <w:rPr>
          <w:color w:val="7030A0"/>
          <w:szCs w:val="22"/>
          <w:u w:val="double"/>
        </w:rPr>
        <w:t>.</w:t>
      </w:r>
      <w:r w:rsidRPr="001A0A07">
        <w:rPr>
          <w:color w:val="7030A0"/>
          <w:szCs w:val="22"/>
          <w:u w:val="double"/>
        </w:rPr>
        <w:tab/>
      </w:r>
      <w:r w:rsidRPr="001A0A07">
        <w:rPr>
          <w:b w:val="0"/>
          <w:color w:val="7030A0"/>
          <w:szCs w:val="22"/>
          <w:u w:val="double"/>
        </w:rPr>
        <w:t>Records- EU 017.</w:t>
      </w:r>
      <w:r w:rsidRPr="001A0A07">
        <w:rPr>
          <w:color w:val="7030A0"/>
          <w:szCs w:val="22"/>
          <w:u w:val="double"/>
        </w:rPr>
        <w:t xml:space="preserve">  </w:t>
      </w:r>
    </w:p>
    <w:p w14:paraId="0DC6C9AB" w14:textId="0B8CB79B" w:rsidR="008C173B" w:rsidRPr="001A0A07" w:rsidRDefault="008C173B" w:rsidP="00923C6F">
      <w:pPr>
        <w:pStyle w:val="NormalWeb"/>
        <w:tabs>
          <w:tab w:val="left" w:pos="1080"/>
        </w:tabs>
        <w:ind w:left="720"/>
        <w:rPr>
          <w:color w:val="7030A0"/>
          <w:sz w:val="22"/>
          <w:szCs w:val="22"/>
          <w:u w:val="double"/>
        </w:rPr>
      </w:pPr>
      <w:r w:rsidRPr="001A0A07">
        <w:rPr>
          <w:color w:val="7030A0"/>
          <w:sz w:val="22"/>
          <w:szCs w:val="22"/>
          <w:u w:val="double"/>
        </w:rPr>
        <w:t xml:space="preserve">(a) </w:t>
      </w:r>
      <w:r w:rsidR="00923C6F" w:rsidRPr="001A0A07">
        <w:rPr>
          <w:color w:val="7030A0"/>
          <w:sz w:val="22"/>
          <w:szCs w:val="22"/>
          <w:u w:val="double"/>
        </w:rPr>
        <w:tab/>
      </w:r>
      <w:r w:rsidR="00F50BE2" w:rsidRPr="001A0A07">
        <w:rPr>
          <w:color w:val="7030A0"/>
          <w:sz w:val="22"/>
          <w:szCs w:val="22"/>
          <w:u w:val="double"/>
        </w:rPr>
        <w:t>R</w:t>
      </w:r>
      <w:r w:rsidRPr="001A0A07">
        <w:rPr>
          <w:color w:val="7030A0"/>
          <w:sz w:val="22"/>
          <w:szCs w:val="22"/>
          <w:u w:val="double"/>
        </w:rPr>
        <w:t xml:space="preserve">ecords </w:t>
      </w:r>
      <w:r w:rsidR="00F50BE2" w:rsidRPr="001A0A07">
        <w:rPr>
          <w:color w:val="7030A0"/>
          <w:sz w:val="22"/>
          <w:szCs w:val="22"/>
          <w:u w:val="double"/>
        </w:rPr>
        <w:t xml:space="preserve">must be kept </w:t>
      </w:r>
      <w:r w:rsidRPr="001A0A07">
        <w:rPr>
          <w:color w:val="7030A0"/>
          <w:sz w:val="22"/>
          <w:szCs w:val="22"/>
          <w:u w:val="double"/>
        </w:rPr>
        <w:t>according to paragraphs (a</w:t>
      </w:r>
      <w:proofErr w:type="gramStart"/>
      <w:r w:rsidRPr="001A0A07">
        <w:rPr>
          <w:color w:val="7030A0"/>
          <w:sz w:val="22"/>
          <w:szCs w:val="22"/>
          <w:u w:val="double"/>
        </w:rPr>
        <w:t>)(</w:t>
      </w:r>
      <w:proofErr w:type="gramEnd"/>
      <w:r w:rsidRPr="001A0A07">
        <w:rPr>
          <w:color w:val="7030A0"/>
          <w:sz w:val="22"/>
          <w:szCs w:val="22"/>
          <w:u w:val="double"/>
        </w:rPr>
        <w:t xml:space="preserve">1) and (2) of this </w:t>
      </w:r>
      <w:r w:rsidR="00FE18FA" w:rsidRPr="001A0A07">
        <w:rPr>
          <w:color w:val="7030A0"/>
          <w:sz w:val="22"/>
          <w:szCs w:val="22"/>
          <w:u w:val="double"/>
        </w:rPr>
        <w:t>condi</w:t>
      </w:r>
      <w:r w:rsidRPr="001A0A07">
        <w:rPr>
          <w:color w:val="7030A0"/>
          <w:sz w:val="22"/>
          <w:szCs w:val="22"/>
          <w:u w:val="double"/>
        </w:rPr>
        <w:t>tion.</w:t>
      </w:r>
    </w:p>
    <w:p w14:paraId="1E335DB2" w14:textId="3B9C0E89" w:rsidR="008C173B" w:rsidRPr="001A0A07" w:rsidRDefault="008C173B" w:rsidP="00923C6F">
      <w:pPr>
        <w:pStyle w:val="NormalWeb"/>
        <w:ind w:left="1350" w:hanging="360"/>
        <w:rPr>
          <w:color w:val="7030A0"/>
          <w:sz w:val="22"/>
          <w:szCs w:val="22"/>
          <w:u w:val="double"/>
        </w:rPr>
      </w:pPr>
      <w:r w:rsidRPr="001A0A07">
        <w:rPr>
          <w:color w:val="7030A0"/>
          <w:sz w:val="22"/>
          <w:szCs w:val="22"/>
          <w:u w:val="double"/>
        </w:rPr>
        <w:t xml:space="preserve">(1) </w:t>
      </w:r>
      <w:r w:rsidR="00923C6F" w:rsidRPr="001A0A07">
        <w:rPr>
          <w:color w:val="7030A0"/>
          <w:sz w:val="22"/>
          <w:szCs w:val="22"/>
          <w:u w:val="double"/>
        </w:rPr>
        <w:tab/>
      </w:r>
      <w:r w:rsidR="00E85DD1" w:rsidRPr="001A0A07">
        <w:rPr>
          <w:color w:val="7030A0"/>
          <w:sz w:val="22"/>
          <w:szCs w:val="22"/>
          <w:u w:val="double"/>
        </w:rPr>
        <w:t xml:space="preserve">A copy of each notification and report that was submitted to comply with </w:t>
      </w:r>
      <w:r w:rsidR="00FE18FA" w:rsidRPr="001A0A07">
        <w:rPr>
          <w:color w:val="7030A0"/>
          <w:sz w:val="22"/>
          <w:szCs w:val="22"/>
          <w:u w:val="double"/>
        </w:rPr>
        <w:t>40 CFR 63 Subpart DDDDD</w:t>
      </w:r>
      <w:r w:rsidRPr="001A0A07">
        <w:rPr>
          <w:color w:val="7030A0"/>
          <w:sz w:val="22"/>
          <w:szCs w:val="22"/>
          <w:u w:val="double"/>
        </w:rPr>
        <w:t xml:space="preserve">, including all documentation supporting any Initial Notification or Notification of Compliance Status or semiannual compliance report that </w:t>
      </w:r>
      <w:r w:rsidR="00E85DD1" w:rsidRPr="001A0A07">
        <w:rPr>
          <w:color w:val="7030A0"/>
          <w:sz w:val="22"/>
          <w:szCs w:val="22"/>
          <w:u w:val="double"/>
        </w:rPr>
        <w:t xml:space="preserve">was </w:t>
      </w:r>
      <w:r w:rsidRPr="001A0A07">
        <w:rPr>
          <w:color w:val="7030A0"/>
          <w:sz w:val="22"/>
          <w:szCs w:val="22"/>
          <w:u w:val="double"/>
        </w:rPr>
        <w:t>submitted, according to the requirements in §63.10(b)(2)(xiv).</w:t>
      </w:r>
    </w:p>
    <w:p w14:paraId="7333C9B5" w14:textId="5C82E2A5" w:rsidR="00AA25D1" w:rsidRPr="001A0A07" w:rsidRDefault="008C173B" w:rsidP="00923C6F">
      <w:pPr>
        <w:spacing w:after="120"/>
        <w:ind w:left="1350" w:hanging="360"/>
        <w:rPr>
          <w:color w:val="7030A0"/>
          <w:szCs w:val="22"/>
          <w:u w:val="double"/>
        </w:rPr>
      </w:pPr>
      <w:r w:rsidRPr="001A0A07">
        <w:rPr>
          <w:color w:val="7030A0"/>
          <w:szCs w:val="22"/>
          <w:u w:val="double"/>
        </w:rPr>
        <w:t xml:space="preserve">(2) </w:t>
      </w:r>
      <w:r w:rsidR="00923C6F" w:rsidRPr="001A0A07">
        <w:rPr>
          <w:color w:val="7030A0"/>
          <w:szCs w:val="22"/>
          <w:u w:val="double"/>
        </w:rPr>
        <w:tab/>
      </w:r>
      <w:r w:rsidRPr="001A0A07">
        <w:rPr>
          <w:color w:val="7030A0"/>
          <w:szCs w:val="22"/>
          <w:u w:val="double"/>
        </w:rPr>
        <w:t>Records of other compliance demonstrations and performance evaluations as required in §63.10(b</w:t>
      </w:r>
      <w:proofErr w:type="gramStart"/>
      <w:r w:rsidRPr="001A0A07">
        <w:rPr>
          <w:color w:val="7030A0"/>
          <w:szCs w:val="22"/>
          <w:u w:val="double"/>
        </w:rPr>
        <w:t>)(</w:t>
      </w:r>
      <w:proofErr w:type="gramEnd"/>
      <w:r w:rsidRPr="001A0A07">
        <w:rPr>
          <w:color w:val="7030A0"/>
          <w:szCs w:val="22"/>
          <w:u w:val="double"/>
        </w:rPr>
        <w:t>2)(viii).</w:t>
      </w:r>
    </w:p>
    <w:p w14:paraId="75BB9FF5" w14:textId="70406F70" w:rsidR="00B47078" w:rsidRPr="001A0A07" w:rsidRDefault="00B47078" w:rsidP="005D3DA5">
      <w:pPr>
        <w:pStyle w:val="NormalWeb"/>
        <w:ind w:left="1080" w:hanging="360"/>
        <w:rPr>
          <w:color w:val="7030A0"/>
          <w:sz w:val="22"/>
          <w:szCs w:val="22"/>
          <w:u w:val="double"/>
        </w:rPr>
      </w:pPr>
      <w:r w:rsidRPr="001A0A07">
        <w:rPr>
          <w:color w:val="7030A0"/>
          <w:sz w:val="22"/>
          <w:szCs w:val="22"/>
          <w:u w:val="double"/>
        </w:rPr>
        <w:t>(</w:t>
      </w:r>
      <w:r w:rsidR="005D3DA5" w:rsidRPr="001A0A07">
        <w:rPr>
          <w:color w:val="7030A0"/>
          <w:sz w:val="22"/>
          <w:szCs w:val="22"/>
          <w:u w:val="double"/>
        </w:rPr>
        <w:t>b</w:t>
      </w:r>
      <w:r w:rsidRPr="001A0A07">
        <w:rPr>
          <w:color w:val="7030A0"/>
          <w:sz w:val="22"/>
          <w:szCs w:val="22"/>
          <w:u w:val="double"/>
        </w:rPr>
        <w:t>)</w:t>
      </w:r>
      <w:r w:rsidR="005D3DA5" w:rsidRPr="001A0A07">
        <w:rPr>
          <w:color w:val="7030A0"/>
          <w:sz w:val="22"/>
          <w:szCs w:val="22"/>
          <w:u w:val="double"/>
        </w:rPr>
        <w:tab/>
      </w:r>
      <w:r w:rsidRPr="001A0A07">
        <w:rPr>
          <w:color w:val="7030A0"/>
          <w:sz w:val="22"/>
          <w:szCs w:val="22"/>
          <w:u w:val="double"/>
        </w:rPr>
        <w:t>If you operate a unit in the unit designed to burn gas 1 subcategory that is subject to this subpart, and you use an alternative fuel other than natural gas, you must keep records of the total hours per calendar year that alternative fuel is burned and the total hours per calendar year that the unit operated during periods of gas curtailment or gas supply emergencies.</w:t>
      </w:r>
    </w:p>
    <w:p w14:paraId="18724E5A" w14:textId="73000D80" w:rsidR="008C173B" w:rsidRPr="001A0A07" w:rsidRDefault="008C173B" w:rsidP="005D3DA5">
      <w:pPr>
        <w:pStyle w:val="NormalWeb"/>
        <w:ind w:left="1080" w:hanging="360"/>
        <w:rPr>
          <w:color w:val="7030A0"/>
          <w:sz w:val="22"/>
          <w:szCs w:val="22"/>
          <w:u w:val="double"/>
        </w:rPr>
      </w:pPr>
      <w:r w:rsidRPr="001A0A07">
        <w:rPr>
          <w:color w:val="7030A0"/>
          <w:sz w:val="22"/>
          <w:szCs w:val="22"/>
          <w:u w:val="double"/>
        </w:rPr>
        <w:t>(</w:t>
      </w:r>
      <w:r w:rsidR="005D3DA5" w:rsidRPr="001A0A07">
        <w:rPr>
          <w:color w:val="7030A0"/>
          <w:sz w:val="22"/>
          <w:szCs w:val="22"/>
          <w:u w:val="double"/>
        </w:rPr>
        <w:t>c</w:t>
      </w:r>
      <w:r w:rsidRPr="001A0A07">
        <w:rPr>
          <w:color w:val="7030A0"/>
          <w:sz w:val="22"/>
          <w:szCs w:val="22"/>
          <w:u w:val="double"/>
        </w:rPr>
        <w:t xml:space="preserve">) </w:t>
      </w:r>
      <w:r w:rsidR="005D3DA5" w:rsidRPr="001A0A07">
        <w:rPr>
          <w:color w:val="7030A0"/>
          <w:sz w:val="22"/>
          <w:szCs w:val="22"/>
          <w:u w:val="double"/>
        </w:rPr>
        <w:tab/>
      </w:r>
      <w:r w:rsidR="007E25A1" w:rsidRPr="001A0A07">
        <w:rPr>
          <w:color w:val="7030A0"/>
          <w:sz w:val="22"/>
          <w:szCs w:val="22"/>
          <w:u w:val="double"/>
        </w:rPr>
        <w:t>Maintain</w:t>
      </w:r>
      <w:r w:rsidRPr="001A0A07">
        <w:rPr>
          <w:color w:val="7030A0"/>
          <w:sz w:val="22"/>
          <w:szCs w:val="22"/>
          <w:u w:val="double"/>
        </w:rPr>
        <w:t xml:space="preserve"> records of the calendar date, time, occurrence and duration of each startup and shutdown.</w:t>
      </w:r>
    </w:p>
    <w:p w14:paraId="1732F362" w14:textId="43D13BD4" w:rsidR="00E03A4F" w:rsidRPr="001A0A07" w:rsidRDefault="008C173B" w:rsidP="005D3DA5">
      <w:pPr>
        <w:spacing w:after="120"/>
        <w:ind w:left="1080" w:hanging="360"/>
        <w:rPr>
          <w:color w:val="7030A0"/>
          <w:szCs w:val="22"/>
          <w:u w:val="double"/>
        </w:rPr>
      </w:pPr>
      <w:r w:rsidRPr="001A0A07">
        <w:rPr>
          <w:color w:val="7030A0"/>
          <w:szCs w:val="22"/>
          <w:u w:val="double"/>
        </w:rPr>
        <w:t>(</w:t>
      </w:r>
      <w:r w:rsidR="005D3DA5" w:rsidRPr="001A0A07">
        <w:rPr>
          <w:color w:val="7030A0"/>
          <w:szCs w:val="22"/>
          <w:u w:val="double"/>
        </w:rPr>
        <w:t>d</w:t>
      </w:r>
      <w:r w:rsidRPr="001A0A07">
        <w:rPr>
          <w:color w:val="7030A0"/>
          <w:szCs w:val="22"/>
          <w:u w:val="double"/>
        </w:rPr>
        <w:t>)</w:t>
      </w:r>
      <w:r w:rsidR="005D3DA5" w:rsidRPr="001A0A07">
        <w:rPr>
          <w:color w:val="7030A0"/>
          <w:szCs w:val="22"/>
          <w:u w:val="double"/>
        </w:rPr>
        <w:tab/>
      </w:r>
      <w:r w:rsidR="007E25A1" w:rsidRPr="001A0A07">
        <w:rPr>
          <w:color w:val="7030A0"/>
          <w:szCs w:val="22"/>
          <w:u w:val="double"/>
        </w:rPr>
        <w:t>M</w:t>
      </w:r>
      <w:r w:rsidRPr="001A0A07">
        <w:rPr>
          <w:color w:val="7030A0"/>
          <w:szCs w:val="22"/>
          <w:u w:val="double"/>
        </w:rPr>
        <w:t xml:space="preserve">aintain records of the type(s) and amount(s) of fuels used during each startup and shutdown. </w:t>
      </w:r>
    </w:p>
    <w:p w14:paraId="688172D4" w14:textId="056FE88D" w:rsidR="008C173B" w:rsidRPr="001A0A07" w:rsidRDefault="00B47078" w:rsidP="00923C6F">
      <w:pPr>
        <w:spacing w:after="120"/>
        <w:ind w:left="720"/>
        <w:rPr>
          <w:color w:val="7030A0"/>
          <w:szCs w:val="22"/>
          <w:u w:val="double"/>
        </w:rPr>
      </w:pPr>
      <w:r w:rsidRPr="001A0A07">
        <w:rPr>
          <w:color w:val="7030A0"/>
          <w:szCs w:val="22"/>
          <w:u w:val="double"/>
        </w:rPr>
        <w:t>[40 CFR 63.7555(a)</w:t>
      </w:r>
      <w:proofErr w:type="gramStart"/>
      <w:r w:rsidR="002C519C" w:rsidRPr="001A0A07">
        <w:rPr>
          <w:color w:val="7030A0"/>
          <w:szCs w:val="22"/>
          <w:u w:val="double"/>
        </w:rPr>
        <w:t>,</w:t>
      </w:r>
      <w:r w:rsidRPr="001A0A07">
        <w:rPr>
          <w:color w:val="7030A0"/>
          <w:szCs w:val="22"/>
          <w:u w:val="double"/>
        </w:rPr>
        <w:t>(</w:t>
      </w:r>
      <w:proofErr w:type="gramEnd"/>
      <w:r w:rsidRPr="001A0A07">
        <w:rPr>
          <w:color w:val="7030A0"/>
          <w:szCs w:val="22"/>
          <w:u w:val="double"/>
        </w:rPr>
        <w:t xml:space="preserve">h) </w:t>
      </w:r>
      <w:r w:rsidR="008C173B" w:rsidRPr="001A0A07">
        <w:rPr>
          <w:color w:val="7030A0"/>
          <w:szCs w:val="22"/>
          <w:u w:val="double"/>
        </w:rPr>
        <w:t>(</w:t>
      </w:r>
      <w:proofErr w:type="spellStart"/>
      <w:r w:rsidR="008C173B" w:rsidRPr="001A0A07">
        <w:rPr>
          <w:color w:val="7030A0"/>
          <w:szCs w:val="22"/>
          <w:u w:val="double"/>
        </w:rPr>
        <w:t>i</w:t>
      </w:r>
      <w:proofErr w:type="spellEnd"/>
      <w:r w:rsidR="008C173B" w:rsidRPr="001A0A07">
        <w:rPr>
          <w:color w:val="7030A0"/>
          <w:szCs w:val="22"/>
          <w:u w:val="double"/>
        </w:rPr>
        <w:t>),(j)]</w:t>
      </w:r>
    </w:p>
    <w:p w14:paraId="6C652351" w14:textId="2763A295" w:rsidR="00923C6F" w:rsidRPr="001A0A07" w:rsidRDefault="003A695C" w:rsidP="0051178C">
      <w:pPr>
        <w:pStyle w:val="Heading2"/>
        <w:ind w:left="360" w:hanging="360"/>
        <w:rPr>
          <w:color w:val="7030A0"/>
          <w:szCs w:val="22"/>
          <w:u w:val="double"/>
        </w:rPr>
      </w:pPr>
      <w:r w:rsidRPr="001A0A07">
        <w:rPr>
          <w:color w:val="7030A0"/>
          <w:szCs w:val="22"/>
          <w:u w:val="double"/>
        </w:rPr>
        <w:t>A.</w:t>
      </w:r>
      <w:r w:rsidR="00A943CC" w:rsidRPr="001A0A07">
        <w:rPr>
          <w:color w:val="7030A0"/>
          <w:szCs w:val="22"/>
          <w:u w:val="double"/>
        </w:rPr>
        <w:t>3</w:t>
      </w:r>
      <w:r w:rsidR="00B4593B" w:rsidRPr="001A0A07">
        <w:rPr>
          <w:color w:val="7030A0"/>
          <w:szCs w:val="22"/>
          <w:u w:val="double"/>
        </w:rPr>
        <w:t>4</w:t>
      </w:r>
      <w:r w:rsidRPr="001A0A07">
        <w:rPr>
          <w:color w:val="7030A0"/>
          <w:szCs w:val="22"/>
          <w:u w:val="double"/>
        </w:rPr>
        <w:t xml:space="preserve">.  </w:t>
      </w:r>
      <w:r w:rsidR="005D3DA5" w:rsidRPr="001A0A07">
        <w:rPr>
          <w:color w:val="7030A0"/>
          <w:szCs w:val="22"/>
          <w:u w:val="double"/>
        </w:rPr>
        <w:tab/>
      </w:r>
      <w:r w:rsidRPr="001A0A07">
        <w:rPr>
          <w:b w:val="0"/>
          <w:color w:val="7030A0"/>
          <w:szCs w:val="22"/>
          <w:u w:val="double"/>
        </w:rPr>
        <w:t xml:space="preserve">Records </w:t>
      </w:r>
      <w:r w:rsidR="0051178C" w:rsidRPr="001A0A07">
        <w:rPr>
          <w:b w:val="0"/>
          <w:color w:val="7030A0"/>
          <w:szCs w:val="22"/>
          <w:u w:val="double"/>
        </w:rPr>
        <w:t>–</w:t>
      </w:r>
      <w:r w:rsidRPr="001A0A07">
        <w:rPr>
          <w:b w:val="0"/>
          <w:color w:val="7030A0"/>
          <w:szCs w:val="22"/>
          <w:u w:val="double"/>
        </w:rPr>
        <w:t xml:space="preserve"> </w:t>
      </w:r>
      <w:r w:rsidR="0051178C" w:rsidRPr="001A0A07">
        <w:rPr>
          <w:b w:val="0"/>
          <w:color w:val="7030A0"/>
          <w:szCs w:val="22"/>
          <w:u w:val="double"/>
        </w:rPr>
        <w:t xml:space="preserve">Form and </w:t>
      </w:r>
      <w:r w:rsidRPr="001A0A07">
        <w:rPr>
          <w:b w:val="0"/>
          <w:color w:val="7030A0"/>
          <w:szCs w:val="22"/>
          <w:u w:val="double"/>
        </w:rPr>
        <w:t>Duration- EU 017.</w:t>
      </w:r>
      <w:r w:rsidRPr="001A0A07">
        <w:rPr>
          <w:color w:val="7030A0"/>
          <w:szCs w:val="22"/>
          <w:u w:val="double"/>
        </w:rPr>
        <w:t xml:space="preserve">  </w:t>
      </w:r>
    </w:p>
    <w:p w14:paraId="0F84BD96" w14:textId="77777777" w:rsidR="00923C6F" w:rsidRPr="001A0A07" w:rsidRDefault="00923C6F" w:rsidP="0051178C">
      <w:pPr>
        <w:pStyle w:val="Heading2"/>
        <w:ind w:left="360" w:hanging="360"/>
        <w:rPr>
          <w:b w:val="0"/>
          <w:color w:val="7030A0"/>
          <w:szCs w:val="22"/>
          <w:u w:val="double"/>
        </w:rPr>
      </w:pPr>
    </w:p>
    <w:p w14:paraId="75E187D7" w14:textId="01936910" w:rsidR="003A695C" w:rsidRPr="001A0A07" w:rsidRDefault="00923C6F" w:rsidP="00923C6F">
      <w:pPr>
        <w:pStyle w:val="Heading2"/>
        <w:ind w:left="1080" w:hanging="360"/>
        <w:rPr>
          <w:b w:val="0"/>
          <w:color w:val="7030A0"/>
          <w:szCs w:val="22"/>
          <w:u w:val="double"/>
        </w:rPr>
      </w:pPr>
      <w:r w:rsidRPr="001A0A07">
        <w:rPr>
          <w:b w:val="0"/>
          <w:color w:val="7030A0"/>
          <w:szCs w:val="22"/>
          <w:u w:val="double"/>
        </w:rPr>
        <w:t>(a)</w:t>
      </w:r>
      <w:r w:rsidRPr="001A0A07">
        <w:rPr>
          <w:b w:val="0"/>
          <w:color w:val="7030A0"/>
          <w:szCs w:val="22"/>
          <w:u w:val="double"/>
        </w:rPr>
        <w:tab/>
      </w:r>
      <w:r w:rsidR="0051178C" w:rsidRPr="001A0A07">
        <w:rPr>
          <w:b w:val="0"/>
          <w:color w:val="7030A0"/>
          <w:szCs w:val="22"/>
          <w:u w:val="double"/>
        </w:rPr>
        <w:t>R</w:t>
      </w:r>
      <w:r w:rsidR="003A695C" w:rsidRPr="001A0A07">
        <w:rPr>
          <w:b w:val="0"/>
          <w:color w:val="7030A0"/>
          <w:szCs w:val="22"/>
          <w:u w:val="double"/>
        </w:rPr>
        <w:t>ecords must be in a form suitable and readily available for expeditious review, according to §63.10(b</w:t>
      </w:r>
      <w:proofErr w:type="gramStart"/>
      <w:r w:rsidR="003A695C" w:rsidRPr="001A0A07">
        <w:rPr>
          <w:b w:val="0"/>
          <w:color w:val="7030A0"/>
          <w:szCs w:val="22"/>
          <w:u w:val="double"/>
        </w:rPr>
        <w:t>)(</w:t>
      </w:r>
      <w:proofErr w:type="gramEnd"/>
      <w:r w:rsidR="003A695C" w:rsidRPr="001A0A07">
        <w:rPr>
          <w:b w:val="0"/>
          <w:color w:val="7030A0"/>
          <w:szCs w:val="22"/>
          <w:u w:val="double"/>
        </w:rPr>
        <w:t>1).</w:t>
      </w:r>
    </w:p>
    <w:p w14:paraId="6825276F" w14:textId="54B857DE" w:rsidR="003A695C" w:rsidRPr="001A0A07" w:rsidRDefault="003A695C" w:rsidP="00923C6F">
      <w:pPr>
        <w:pStyle w:val="NormalWeb"/>
        <w:ind w:left="1080" w:hanging="360"/>
        <w:rPr>
          <w:color w:val="7030A0"/>
          <w:sz w:val="22"/>
          <w:szCs w:val="22"/>
          <w:u w:val="double"/>
        </w:rPr>
      </w:pPr>
      <w:r w:rsidRPr="001A0A07">
        <w:rPr>
          <w:color w:val="7030A0"/>
          <w:sz w:val="22"/>
          <w:szCs w:val="22"/>
          <w:u w:val="double"/>
        </w:rPr>
        <w:t xml:space="preserve">(b) </w:t>
      </w:r>
      <w:r w:rsidR="0051178C" w:rsidRPr="001A0A07">
        <w:rPr>
          <w:color w:val="7030A0"/>
          <w:sz w:val="22"/>
          <w:szCs w:val="22"/>
          <w:u w:val="double"/>
        </w:rPr>
        <w:tab/>
      </w:r>
      <w:r w:rsidRPr="001A0A07">
        <w:rPr>
          <w:color w:val="7030A0"/>
          <w:sz w:val="22"/>
          <w:szCs w:val="22"/>
          <w:u w:val="double"/>
        </w:rPr>
        <w:t xml:space="preserve">As specified in §63.10(b)(1), each record </w:t>
      </w:r>
      <w:r w:rsidR="0051178C" w:rsidRPr="001A0A07">
        <w:rPr>
          <w:color w:val="7030A0"/>
          <w:sz w:val="22"/>
          <w:szCs w:val="22"/>
          <w:u w:val="double"/>
        </w:rPr>
        <w:t xml:space="preserve">must be kept </w:t>
      </w:r>
      <w:r w:rsidRPr="001A0A07">
        <w:rPr>
          <w:color w:val="7030A0"/>
          <w:sz w:val="22"/>
          <w:szCs w:val="22"/>
          <w:u w:val="double"/>
        </w:rPr>
        <w:t>for 5 years following the date of each occurrence, measurement, maintenance, corrective action, report, or record.</w:t>
      </w:r>
    </w:p>
    <w:p w14:paraId="2D313D6F" w14:textId="28C0C001" w:rsidR="003A695C" w:rsidRPr="001A0A07" w:rsidRDefault="003A695C" w:rsidP="00923C6F">
      <w:pPr>
        <w:spacing w:after="120"/>
        <w:ind w:left="1080" w:hanging="360"/>
        <w:rPr>
          <w:color w:val="7030A0"/>
          <w:szCs w:val="22"/>
          <w:u w:val="double"/>
        </w:rPr>
      </w:pPr>
      <w:r w:rsidRPr="001A0A07">
        <w:rPr>
          <w:color w:val="7030A0"/>
          <w:szCs w:val="22"/>
          <w:u w:val="double"/>
        </w:rPr>
        <w:t xml:space="preserve">(c) </w:t>
      </w:r>
      <w:r w:rsidR="0051178C" w:rsidRPr="001A0A07">
        <w:rPr>
          <w:color w:val="7030A0"/>
          <w:szCs w:val="22"/>
          <w:u w:val="double"/>
        </w:rPr>
        <w:tab/>
        <w:t>E</w:t>
      </w:r>
      <w:r w:rsidRPr="001A0A07">
        <w:rPr>
          <w:color w:val="7030A0"/>
          <w:szCs w:val="22"/>
          <w:u w:val="double"/>
        </w:rPr>
        <w:t xml:space="preserve">ach record </w:t>
      </w:r>
      <w:r w:rsidR="0051178C" w:rsidRPr="001A0A07">
        <w:rPr>
          <w:color w:val="7030A0"/>
          <w:szCs w:val="22"/>
          <w:u w:val="double"/>
        </w:rPr>
        <w:t xml:space="preserve">must be kept </w:t>
      </w:r>
      <w:r w:rsidRPr="001A0A07">
        <w:rPr>
          <w:color w:val="7030A0"/>
          <w:szCs w:val="22"/>
          <w:u w:val="double"/>
        </w:rPr>
        <w:t xml:space="preserve">on site, or must be accessible from </w:t>
      </w:r>
      <w:proofErr w:type="spellStart"/>
      <w:r w:rsidRPr="001A0A07">
        <w:rPr>
          <w:color w:val="7030A0"/>
          <w:szCs w:val="22"/>
          <w:u w:val="double"/>
        </w:rPr>
        <w:t>on site</w:t>
      </w:r>
      <w:proofErr w:type="spellEnd"/>
      <w:r w:rsidRPr="001A0A07">
        <w:rPr>
          <w:color w:val="7030A0"/>
          <w:szCs w:val="22"/>
          <w:u w:val="double"/>
        </w:rPr>
        <w:t xml:space="preserve"> (for example, through a computer network), for at least 2 years after the date of each occurrence, measurement, maintenance, corrective action, report, or record, according to §63.10(b)(1). </w:t>
      </w:r>
      <w:r w:rsidR="0051178C" w:rsidRPr="001A0A07">
        <w:rPr>
          <w:color w:val="7030A0"/>
          <w:szCs w:val="22"/>
          <w:u w:val="double"/>
        </w:rPr>
        <w:t>The re</w:t>
      </w:r>
      <w:r w:rsidRPr="001A0A07">
        <w:rPr>
          <w:color w:val="7030A0"/>
          <w:szCs w:val="22"/>
          <w:u w:val="double"/>
        </w:rPr>
        <w:t>cords</w:t>
      </w:r>
      <w:r w:rsidR="0051178C" w:rsidRPr="001A0A07">
        <w:rPr>
          <w:color w:val="7030A0"/>
          <w:szCs w:val="22"/>
          <w:u w:val="double"/>
        </w:rPr>
        <w:t xml:space="preserve"> can be kept</w:t>
      </w:r>
      <w:r w:rsidRPr="001A0A07">
        <w:rPr>
          <w:color w:val="7030A0"/>
          <w:szCs w:val="22"/>
          <w:u w:val="double"/>
        </w:rPr>
        <w:t xml:space="preserve"> off site for the remaining 3 years.</w:t>
      </w:r>
    </w:p>
    <w:p w14:paraId="1F46E56E" w14:textId="2E49F35A" w:rsidR="003A695C" w:rsidRPr="001A0A07" w:rsidRDefault="003A695C" w:rsidP="00923C6F">
      <w:pPr>
        <w:spacing w:after="120"/>
        <w:ind w:left="720"/>
        <w:rPr>
          <w:color w:val="7030A0"/>
          <w:szCs w:val="22"/>
          <w:u w:val="double"/>
        </w:rPr>
      </w:pPr>
      <w:r w:rsidRPr="001A0A07">
        <w:rPr>
          <w:color w:val="7030A0"/>
          <w:szCs w:val="22"/>
          <w:u w:val="double"/>
        </w:rPr>
        <w:t>[40 CFR 63.75</w:t>
      </w:r>
      <w:r w:rsidR="00047707" w:rsidRPr="001A0A07">
        <w:rPr>
          <w:color w:val="7030A0"/>
          <w:szCs w:val="22"/>
          <w:u w:val="double"/>
        </w:rPr>
        <w:t>60</w:t>
      </w:r>
      <w:r w:rsidRPr="001A0A07">
        <w:rPr>
          <w:color w:val="7030A0"/>
          <w:szCs w:val="22"/>
          <w:u w:val="double"/>
        </w:rPr>
        <w:t>(a)</w:t>
      </w:r>
      <w:proofErr w:type="gramStart"/>
      <w:r w:rsidRPr="001A0A07">
        <w:rPr>
          <w:color w:val="7030A0"/>
          <w:szCs w:val="22"/>
          <w:u w:val="double"/>
        </w:rPr>
        <w:t>,(</w:t>
      </w:r>
      <w:proofErr w:type="gramEnd"/>
      <w:r w:rsidRPr="001A0A07">
        <w:rPr>
          <w:color w:val="7030A0"/>
          <w:szCs w:val="22"/>
          <w:u w:val="double"/>
        </w:rPr>
        <w:t>b)</w:t>
      </w:r>
      <w:r w:rsidR="00D10548" w:rsidRPr="001A0A07">
        <w:rPr>
          <w:color w:val="7030A0"/>
          <w:szCs w:val="22"/>
          <w:u w:val="double"/>
        </w:rPr>
        <w:t>,</w:t>
      </w:r>
      <w:r w:rsidR="00C921D1" w:rsidRPr="001A0A07">
        <w:rPr>
          <w:color w:val="7030A0"/>
          <w:szCs w:val="22"/>
          <w:u w:val="double"/>
        </w:rPr>
        <w:t>(c)</w:t>
      </w:r>
      <w:r w:rsidRPr="001A0A07">
        <w:rPr>
          <w:color w:val="7030A0"/>
          <w:szCs w:val="22"/>
          <w:u w:val="double"/>
        </w:rPr>
        <w:t>]</w:t>
      </w:r>
    </w:p>
    <w:p w14:paraId="0A56268E" w14:textId="1E88E66D" w:rsidR="002907BB" w:rsidRPr="001A0A07" w:rsidRDefault="00AA25D1" w:rsidP="005D3DA5">
      <w:pPr>
        <w:spacing w:before="100" w:beforeAutospacing="1" w:after="100" w:afterAutospacing="1"/>
        <w:ind w:left="720" w:hanging="720"/>
        <w:rPr>
          <w:color w:val="7030A0"/>
          <w:szCs w:val="22"/>
          <w:u w:val="double"/>
        </w:rPr>
      </w:pPr>
      <w:r w:rsidRPr="001A0A07">
        <w:rPr>
          <w:b/>
          <w:color w:val="7030A0"/>
          <w:szCs w:val="22"/>
          <w:u w:val="double"/>
        </w:rPr>
        <w:t>A.</w:t>
      </w:r>
      <w:r w:rsidR="00A943CC" w:rsidRPr="001A0A07">
        <w:rPr>
          <w:b/>
          <w:color w:val="7030A0"/>
          <w:szCs w:val="22"/>
          <w:u w:val="double"/>
        </w:rPr>
        <w:t>3</w:t>
      </w:r>
      <w:r w:rsidR="00B4593B" w:rsidRPr="001A0A07">
        <w:rPr>
          <w:b/>
          <w:color w:val="7030A0"/>
          <w:szCs w:val="22"/>
          <w:u w:val="double"/>
        </w:rPr>
        <w:t>5</w:t>
      </w:r>
      <w:r w:rsidRPr="001A0A07">
        <w:rPr>
          <w:b/>
          <w:color w:val="7030A0"/>
          <w:szCs w:val="22"/>
          <w:u w:val="double"/>
        </w:rPr>
        <w:t>.</w:t>
      </w:r>
      <w:r w:rsidRPr="001A0A07">
        <w:rPr>
          <w:color w:val="7030A0"/>
          <w:szCs w:val="22"/>
          <w:u w:val="double"/>
        </w:rPr>
        <w:tab/>
        <w:t>Report</w:t>
      </w:r>
      <w:r w:rsidR="002907BB" w:rsidRPr="001A0A07">
        <w:rPr>
          <w:color w:val="7030A0"/>
          <w:szCs w:val="22"/>
          <w:u w:val="double"/>
        </w:rPr>
        <w:t xml:space="preserve"> Submis</w:t>
      </w:r>
      <w:r w:rsidRPr="001A0A07">
        <w:rPr>
          <w:color w:val="7030A0"/>
          <w:szCs w:val="22"/>
          <w:u w:val="double"/>
        </w:rPr>
        <w:t>s</w:t>
      </w:r>
      <w:r w:rsidR="002907BB" w:rsidRPr="001A0A07">
        <w:rPr>
          <w:color w:val="7030A0"/>
          <w:szCs w:val="22"/>
          <w:u w:val="double"/>
        </w:rPr>
        <w:t>ion</w:t>
      </w:r>
      <w:r w:rsidRPr="001A0A07">
        <w:rPr>
          <w:color w:val="7030A0"/>
          <w:szCs w:val="22"/>
          <w:u w:val="double"/>
        </w:rPr>
        <w:t xml:space="preserve">- EU 017.  </w:t>
      </w:r>
      <w:r w:rsidR="002907BB" w:rsidRPr="001A0A07">
        <w:rPr>
          <w:color w:val="7030A0"/>
          <w:szCs w:val="22"/>
          <w:u w:val="double"/>
        </w:rPr>
        <w:t>Each applicable report in Table 9 of 40 CFR 63 subpart DDDDD must be submitted electronically using CEDRI (Compliance and Emissions Data Reporting Interface) that is accessed through the EPA's Central Data Exchange (CDX) (</w:t>
      </w:r>
      <w:r w:rsidR="002907BB" w:rsidRPr="001A0A07">
        <w:rPr>
          <w:i/>
          <w:iCs/>
          <w:color w:val="7030A0"/>
          <w:szCs w:val="22"/>
          <w:u w:val="double"/>
        </w:rPr>
        <w:t>www.epa.gov/cdx</w:t>
      </w:r>
      <w:r w:rsidR="002907BB" w:rsidRPr="001A0A07">
        <w:rPr>
          <w:color w:val="7030A0"/>
          <w:szCs w:val="22"/>
          <w:u w:val="double"/>
        </w:rPr>
        <w:t xml:space="preserve">).  However, if the reporting form specific to 40 CFR 63 subpart DDDDD is not available in CEDRI at the time that the report is due, the report may be submitted to the Administrator at the appropriate address listed in 40 CFR 63.13 and copied to the Compliance Authority. </w:t>
      </w:r>
      <w:r w:rsidR="004C76A7" w:rsidRPr="001A0A07">
        <w:rPr>
          <w:color w:val="7030A0"/>
          <w:szCs w:val="22"/>
          <w:u w:val="double"/>
        </w:rPr>
        <w:t xml:space="preserve">At the discretion of the Administrator, </w:t>
      </w:r>
      <w:r w:rsidR="00BA0DED" w:rsidRPr="001A0A07">
        <w:rPr>
          <w:color w:val="7030A0"/>
          <w:szCs w:val="22"/>
          <w:u w:val="double"/>
        </w:rPr>
        <w:t xml:space="preserve">these reports </w:t>
      </w:r>
      <w:r w:rsidR="004C76A7" w:rsidRPr="001A0A07">
        <w:rPr>
          <w:color w:val="7030A0"/>
          <w:szCs w:val="22"/>
          <w:u w:val="double"/>
        </w:rPr>
        <w:t xml:space="preserve">must also </w:t>
      </w:r>
      <w:r w:rsidR="00BA0DED" w:rsidRPr="001A0A07">
        <w:rPr>
          <w:color w:val="7030A0"/>
          <w:szCs w:val="22"/>
          <w:u w:val="double"/>
        </w:rPr>
        <w:t xml:space="preserve">be </w:t>
      </w:r>
      <w:r w:rsidR="004C76A7" w:rsidRPr="001A0A07">
        <w:rPr>
          <w:color w:val="7030A0"/>
          <w:szCs w:val="22"/>
          <w:u w:val="double"/>
        </w:rPr>
        <w:t>submit</w:t>
      </w:r>
      <w:r w:rsidR="00BA0DED" w:rsidRPr="001A0A07">
        <w:rPr>
          <w:color w:val="7030A0"/>
          <w:szCs w:val="22"/>
          <w:u w:val="double"/>
        </w:rPr>
        <w:t>ted</w:t>
      </w:r>
      <w:r w:rsidR="004C76A7" w:rsidRPr="001A0A07">
        <w:rPr>
          <w:color w:val="7030A0"/>
          <w:szCs w:val="22"/>
          <w:u w:val="double"/>
        </w:rPr>
        <w:t xml:space="preserve"> to the Administrator in the format specified by the Administrator.</w:t>
      </w:r>
    </w:p>
    <w:p w14:paraId="068A68A7" w14:textId="77777777" w:rsidR="005D3DA5" w:rsidRPr="001A0A07" w:rsidRDefault="005D3DA5">
      <w:pPr>
        <w:rPr>
          <w:color w:val="7030A0"/>
          <w:szCs w:val="22"/>
          <w:u w:val="double"/>
        </w:rPr>
      </w:pPr>
      <w:r w:rsidRPr="001A0A07">
        <w:rPr>
          <w:color w:val="7030A0"/>
          <w:szCs w:val="22"/>
          <w:u w:val="double"/>
        </w:rPr>
        <w:br w:type="page"/>
      </w:r>
    </w:p>
    <w:p w14:paraId="0198933A" w14:textId="3460F456" w:rsidR="00AA25D1" w:rsidRPr="001A0A07" w:rsidRDefault="00AA25D1" w:rsidP="005D3DA5">
      <w:pPr>
        <w:spacing w:before="100" w:beforeAutospacing="1" w:after="120"/>
        <w:ind w:left="720"/>
        <w:rPr>
          <w:color w:val="7030A0"/>
          <w:szCs w:val="22"/>
          <w:u w:val="double"/>
        </w:rPr>
      </w:pPr>
      <w:r w:rsidRPr="001A0A07">
        <w:rPr>
          <w:color w:val="7030A0"/>
          <w:szCs w:val="22"/>
          <w:u w:val="double"/>
        </w:rPr>
        <w:lastRenderedPageBreak/>
        <w:t>Unless the EPA Administrator has approved a different schedule for submission of reports under §63.10(a), each report</w:t>
      </w:r>
      <w:r w:rsidR="002907BB" w:rsidRPr="001A0A07">
        <w:rPr>
          <w:color w:val="7030A0"/>
          <w:szCs w:val="22"/>
          <w:u w:val="double"/>
        </w:rPr>
        <w:t xml:space="preserve"> must be submitted</w:t>
      </w:r>
      <w:r w:rsidRPr="001A0A07">
        <w:rPr>
          <w:color w:val="7030A0"/>
          <w:szCs w:val="22"/>
          <w:u w:val="double"/>
        </w:rPr>
        <w:t xml:space="preserve"> according to paragraph (h) </w:t>
      </w:r>
      <w:r w:rsidR="002907BB" w:rsidRPr="001A0A07">
        <w:rPr>
          <w:color w:val="7030A0"/>
          <w:szCs w:val="22"/>
          <w:u w:val="double"/>
        </w:rPr>
        <w:t>of 40 CFR 63.7550</w:t>
      </w:r>
      <w:r w:rsidRPr="001A0A07">
        <w:rPr>
          <w:color w:val="7030A0"/>
          <w:szCs w:val="22"/>
          <w:u w:val="double"/>
        </w:rPr>
        <w:t xml:space="preserve">, by the date in Table 9 to </w:t>
      </w:r>
      <w:r w:rsidR="002907BB" w:rsidRPr="001A0A07">
        <w:rPr>
          <w:color w:val="7030A0"/>
          <w:szCs w:val="22"/>
          <w:u w:val="double"/>
        </w:rPr>
        <w:t xml:space="preserve">40 CFR 63 Subpart DDDDD </w:t>
      </w:r>
      <w:r w:rsidRPr="001A0A07">
        <w:rPr>
          <w:color w:val="7030A0"/>
          <w:szCs w:val="22"/>
          <w:u w:val="double"/>
        </w:rPr>
        <w:t xml:space="preserve">and according to the requirements in paragraphs </w:t>
      </w:r>
      <w:r w:rsidR="002919A9" w:rsidRPr="001A0A07">
        <w:rPr>
          <w:color w:val="7030A0"/>
          <w:szCs w:val="22"/>
          <w:u w:val="double"/>
        </w:rPr>
        <w:t>(</w:t>
      </w:r>
      <w:r w:rsidRPr="001A0A07">
        <w:rPr>
          <w:color w:val="7030A0"/>
          <w:szCs w:val="22"/>
          <w:u w:val="double"/>
        </w:rPr>
        <w:t xml:space="preserve">1) through (4) of </w:t>
      </w:r>
      <w:r w:rsidR="002919A9" w:rsidRPr="001A0A07">
        <w:rPr>
          <w:color w:val="7030A0"/>
          <w:szCs w:val="22"/>
          <w:u w:val="double"/>
        </w:rPr>
        <w:t>Condition A.</w:t>
      </w:r>
      <w:r w:rsidR="00894342" w:rsidRPr="001A0A07">
        <w:rPr>
          <w:color w:val="7030A0"/>
          <w:szCs w:val="22"/>
          <w:u w:val="double"/>
        </w:rPr>
        <w:t>3</w:t>
      </w:r>
      <w:r w:rsidR="00B4593B" w:rsidRPr="001A0A07">
        <w:rPr>
          <w:color w:val="7030A0"/>
          <w:szCs w:val="22"/>
          <w:u w:val="double"/>
        </w:rPr>
        <w:t>6</w:t>
      </w:r>
      <w:r w:rsidR="002919A9" w:rsidRPr="001A0A07">
        <w:rPr>
          <w:color w:val="7030A0"/>
          <w:szCs w:val="22"/>
          <w:u w:val="double"/>
        </w:rPr>
        <w:t>.</w:t>
      </w:r>
      <w:r w:rsidRPr="001A0A07">
        <w:rPr>
          <w:color w:val="7030A0"/>
          <w:szCs w:val="22"/>
          <w:u w:val="double"/>
        </w:rPr>
        <w:t xml:space="preserve"> </w:t>
      </w:r>
      <w:r w:rsidR="00F6129D" w:rsidRPr="001A0A07">
        <w:rPr>
          <w:color w:val="7030A0"/>
          <w:szCs w:val="22"/>
          <w:u w:val="double"/>
        </w:rPr>
        <w:t>You</w:t>
      </w:r>
      <w:r w:rsidRPr="001A0A07">
        <w:rPr>
          <w:color w:val="7030A0"/>
          <w:szCs w:val="22"/>
          <w:u w:val="double"/>
        </w:rPr>
        <w:t xml:space="preserve"> may submit only </w:t>
      </w:r>
      <w:r w:rsidR="00F6129D" w:rsidRPr="001A0A07">
        <w:rPr>
          <w:color w:val="7030A0"/>
          <w:szCs w:val="22"/>
          <w:u w:val="double"/>
        </w:rPr>
        <w:t xml:space="preserve">a biennial </w:t>
      </w:r>
      <w:r w:rsidRPr="001A0A07">
        <w:rPr>
          <w:color w:val="7030A0"/>
          <w:szCs w:val="22"/>
          <w:u w:val="double"/>
        </w:rPr>
        <w:t>compliance report</w:t>
      </w:r>
      <w:r w:rsidR="00F6129D" w:rsidRPr="001A0A07">
        <w:rPr>
          <w:color w:val="7030A0"/>
          <w:szCs w:val="22"/>
          <w:u w:val="double"/>
        </w:rPr>
        <w:t xml:space="preserve"> </w:t>
      </w:r>
      <w:r w:rsidRPr="001A0A07">
        <w:rPr>
          <w:color w:val="7030A0"/>
          <w:szCs w:val="22"/>
          <w:u w:val="double"/>
        </w:rPr>
        <w:t xml:space="preserve">as specified in paragraphs (1) through (4) </w:t>
      </w:r>
      <w:r w:rsidR="00CE5376" w:rsidRPr="001A0A07">
        <w:rPr>
          <w:color w:val="7030A0"/>
          <w:szCs w:val="22"/>
          <w:u w:val="double"/>
        </w:rPr>
        <w:t xml:space="preserve">of </w:t>
      </w:r>
      <w:r w:rsidR="002919A9" w:rsidRPr="001A0A07">
        <w:rPr>
          <w:color w:val="7030A0"/>
          <w:szCs w:val="22"/>
          <w:u w:val="double"/>
        </w:rPr>
        <w:t>Condition A.</w:t>
      </w:r>
      <w:r w:rsidR="00894342" w:rsidRPr="001A0A07">
        <w:rPr>
          <w:color w:val="7030A0"/>
          <w:szCs w:val="22"/>
          <w:u w:val="double"/>
        </w:rPr>
        <w:t>3</w:t>
      </w:r>
      <w:r w:rsidR="00B4593B" w:rsidRPr="001A0A07">
        <w:rPr>
          <w:color w:val="7030A0"/>
          <w:szCs w:val="22"/>
          <w:u w:val="double"/>
        </w:rPr>
        <w:t>6</w:t>
      </w:r>
      <w:r w:rsidR="002919A9" w:rsidRPr="001A0A07">
        <w:rPr>
          <w:color w:val="7030A0"/>
          <w:szCs w:val="22"/>
          <w:u w:val="double"/>
        </w:rPr>
        <w:t>.</w:t>
      </w:r>
      <w:r w:rsidRPr="001A0A07">
        <w:rPr>
          <w:color w:val="7030A0"/>
          <w:szCs w:val="22"/>
          <w:u w:val="double"/>
        </w:rPr>
        <w:t>, instead of a semi-annual compliance report.</w:t>
      </w:r>
    </w:p>
    <w:p w14:paraId="4979F8B4" w14:textId="5E929108" w:rsidR="00923C6F" w:rsidRPr="001A0A07" w:rsidRDefault="002907BB" w:rsidP="00923C6F">
      <w:pPr>
        <w:spacing w:after="120"/>
        <w:ind w:left="630"/>
        <w:rPr>
          <w:color w:val="7030A0"/>
          <w:szCs w:val="22"/>
          <w:u w:val="double"/>
        </w:rPr>
      </w:pPr>
      <w:r w:rsidRPr="001A0A07">
        <w:rPr>
          <w:color w:val="7030A0"/>
          <w:szCs w:val="22"/>
          <w:u w:val="double"/>
        </w:rPr>
        <w:t>[40 CFR 63.7550(a), (b), &amp; (h</w:t>
      </w:r>
      <w:proofErr w:type="gramStart"/>
      <w:r w:rsidRPr="001A0A07">
        <w:rPr>
          <w:color w:val="7030A0"/>
          <w:szCs w:val="22"/>
          <w:u w:val="double"/>
        </w:rPr>
        <w:t>)(</w:t>
      </w:r>
      <w:proofErr w:type="gramEnd"/>
      <w:r w:rsidRPr="001A0A07">
        <w:rPr>
          <w:color w:val="7030A0"/>
          <w:szCs w:val="22"/>
          <w:u w:val="double"/>
        </w:rPr>
        <w:t>3)]</w:t>
      </w:r>
    </w:p>
    <w:p w14:paraId="5B4D8F29" w14:textId="20D67E58" w:rsidR="002907BB" w:rsidRPr="001A0A07" w:rsidRDefault="002907BB" w:rsidP="002907BB">
      <w:pPr>
        <w:spacing w:before="100" w:beforeAutospacing="1" w:after="100" w:afterAutospacing="1"/>
        <w:rPr>
          <w:color w:val="7030A0"/>
          <w:szCs w:val="22"/>
          <w:u w:val="double"/>
        </w:rPr>
      </w:pPr>
      <w:r w:rsidRPr="001A0A07">
        <w:rPr>
          <w:b/>
          <w:color w:val="7030A0"/>
          <w:szCs w:val="22"/>
          <w:u w:val="double"/>
        </w:rPr>
        <w:t>A.</w:t>
      </w:r>
      <w:r w:rsidR="00A943CC" w:rsidRPr="001A0A07">
        <w:rPr>
          <w:b/>
          <w:color w:val="7030A0"/>
          <w:szCs w:val="22"/>
          <w:u w:val="double"/>
        </w:rPr>
        <w:t>3</w:t>
      </w:r>
      <w:r w:rsidR="00B4593B" w:rsidRPr="001A0A07">
        <w:rPr>
          <w:b/>
          <w:color w:val="7030A0"/>
          <w:szCs w:val="22"/>
          <w:u w:val="double"/>
        </w:rPr>
        <w:t>6</w:t>
      </w:r>
      <w:r w:rsidRPr="001A0A07">
        <w:rPr>
          <w:b/>
          <w:color w:val="7030A0"/>
          <w:szCs w:val="22"/>
          <w:u w:val="double"/>
        </w:rPr>
        <w:t>.</w:t>
      </w:r>
      <w:r w:rsidRPr="001A0A07">
        <w:rPr>
          <w:color w:val="7030A0"/>
          <w:szCs w:val="22"/>
          <w:u w:val="double"/>
        </w:rPr>
        <w:tab/>
        <w:t xml:space="preserve">Compliance Reports- EU 017.  </w:t>
      </w:r>
    </w:p>
    <w:p w14:paraId="5554D968" w14:textId="6452F3B8" w:rsidR="00AA25D1" w:rsidRPr="001A0A07" w:rsidRDefault="00AA25D1" w:rsidP="00923C6F">
      <w:pPr>
        <w:spacing w:before="100" w:beforeAutospacing="1" w:after="100" w:afterAutospacing="1"/>
        <w:ind w:left="1080" w:hanging="360"/>
        <w:rPr>
          <w:color w:val="7030A0"/>
          <w:szCs w:val="22"/>
          <w:u w:val="double"/>
        </w:rPr>
      </w:pPr>
      <w:r w:rsidRPr="001A0A07">
        <w:rPr>
          <w:color w:val="7030A0"/>
          <w:szCs w:val="22"/>
          <w:u w:val="double"/>
        </w:rPr>
        <w:t xml:space="preserve">(1) </w:t>
      </w:r>
      <w:r w:rsidR="004C76A7" w:rsidRPr="001A0A07">
        <w:rPr>
          <w:color w:val="7030A0"/>
          <w:szCs w:val="22"/>
          <w:u w:val="double"/>
        </w:rPr>
        <w:tab/>
      </w:r>
      <w:r w:rsidRPr="001A0A07">
        <w:rPr>
          <w:color w:val="7030A0"/>
          <w:szCs w:val="22"/>
          <w:u w:val="double"/>
        </w:rPr>
        <w:t xml:space="preserve">The first compliance report must cover the period beginning on the compliance date that is specified for </w:t>
      </w:r>
      <w:r w:rsidR="005D3DA5" w:rsidRPr="001A0A07">
        <w:rPr>
          <w:color w:val="7030A0"/>
          <w:szCs w:val="22"/>
          <w:u w:val="double"/>
        </w:rPr>
        <w:t>the</w:t>
      </w:r>
      <w:r w:rsidRPr="001A0A07">
        <w:rPr>
          <w:color w:val="7030A0"/>
          <w:szCs w:val="22"/>
          <w:u w:val="double"/>
        </w:rPr>
        <w:t xml:space="preserve"> boiler in §63.7495 </w:t>
      </w:r>
      <w:r w:rsidR="00A565F8" w:rsidRPr="001A0A07">
        <w:rPr>
          <w:color w:val="7030A0"/>
          <w:szCs w:val="22"/>
          <w:u w:val="double"/>
        </w:rPr>
        <w:t xml:space="preserve">(startup of the boiler) </w:t>
      </w:r>
      <w:r w:rsidRPr="001A0A07">
        <w:rPr>
          <w:color w:val="7030A0"/>
          <w:szCs w:val="22"/>
          <w:u w:val="double"/>
        </w:rPr>
        <w:t>and ending on July 31 or January 31, whichever date is the first date that occurs at least 5 years</w:t>
      </w:r>
      <w:r w:rsidR="005D3DA5" w:rsidRPr="001A0A07">
        <w:rPr>
          <w:color w:val="7030A0"/>
          <w:szCs w:val="22"/>
          <w:u w:val="double"/>
        </w:rPr>
        <w:t xml:space="preserve"> (</w:t>
      </w:r>
      <w:r w:rsidRPr="001A0A07">
        <w:rPr>
          <w:color w:val="7030A0"/>
          <w:szCs w:val="22"/>
          <w:u w:val="double"/>
        </w:rPr>
        <w:t>if submitting an 5-year compliance report) after the compliance date that is specified for your source in §63.7495.</w:t>
      </w:r>
    </w:p>
    <w:p w14:paraId="3325539C" w14:textId="4D3D1182" w:rsidR="00AA25D1" w:rsidRPr="001A0A07" w:rsidRDefault="00AA25D1" w:rsidP="00923C6F">
      <w:pPr>
        <w:spacing w:before="100" w:beforeAutospacing="1" w:after="100" w:afterAutospacing="1"/>
        <w:ind w:left="1080" w:hanging="360"/>
        <w:rPr>
          <w:color w:val="7030A0"/>
          <w:szCs w:val="22"/>
          <w:u w:val="double"/>
        </w:rPr>
      </w:pPr>
      <w:r w:rsidRPr="001A0A07">
        <w:rPr>
          <w:color w:val="7030A0"/>
          <w:szCs w:val="22"/>
          <w:u w:val="double"/>
        </w:rPr>
        <w:t xml:space="preserve">(2) </w:t>
      </w:r>
      <w:r w:rsidR="004C76A7" w:rsidRPr="001A0A07">
        <w:rPr>
          <w:color w:val="7030A0"/>
          <w:szCs w:val="22"/>
          <w:u w:val="double"/>
        </w:rPr>
        <w:tab/>
      </w:r>
      <w:r w:rsidRPr="001A0A07">
        <w:rPr>
          <w:color w:val="7030A0"/>
          <w:szCs w:val="22"/>
          <w:u w:val="double"/>
        </w:rPr>
        <w:t>The first 5-year compliance report must be postmarked or submitted no later than January 31.</w:t>
      </w:r>
    </w:p>
    <w:p w14:paraId="3A054B08" w14:textId="77FD2FDA" w:rsidR="00AA25D1" w:rsidRPr="001A0A07" w:rsidRDefault="00AA25D1" w:rsidP="00923C6F">
      <w:pPr>
        <w:spacing w:before="100" w:beforeAutospacing="1" w:after="100" w:afterAutospacing="1"/>
        <w:ind w:left="1080" w:hanging="360"/>
        <w:rPr>
          <w:color w:val="7030A0"/>
          <w:szCs w:val="22"/>
          <w:u w:val="double"/>
        </w:rPr>
      </w:pPr>
      <w:r w:rsidRPr="001A0A07">
        <w:rPr>
          <w:color w:val="7030A0"/>
          <w:szCs w:val="22"/>
          <w:u w:val="double"/>
        </w:rPr>
        <w:t xml:space="preserve">(3) </w:t>
      </w:r>
      <w:r w:rsidR="004C76A7" w:rsidRPr="001A0A07">
        <w:rPr>
          <w:color w:val="7030A0"/>
          <w:szCs w:val="22"/>
          <w:u w:val="double"/>
        </w:rPr>
        <w:tab/>
      </w:r>
      <w:r w:rsidRPr="001A0A07">
        <w:rPr>
          <w:color w:val="7030A0"/>
          <w:szCs w:val="22"/>
          <w:u w:val="double"/>
        </w:rPr>
        <w:t>Each subsequent 5-year compliance report must cover the 5-year periods from January 1 to December 31.</w:t>
      </w:r>
    </w:p>
    <w:p w14:paraId="24CE0BA2" w14:textId="745B832E" w:rsidR="00AA25D1" w:rsidRPr="001A0A07" w:rsidRDefault="00AA25D1" w:rsidP="00923C6F">
      <w:pPr>
        <w:spacing w:after="120"/>
        <w:ind w:left="1080" w:hanging="360"/>
        <w:rPr>
          <w:color w:val="7030A0"/>
          <w:szCs w:val="22"/>
          <w:u w:val="double"/>
        </w:rPr>
      </w:pPr>
      <w:r w:rsidRPr="001A0A07">
        <w:rPr>
          <w:color w:val="7030A0"/>
          <w:szCs w:val="22"/>
          <w:u w:val="double"/>
        </w:rPr>
        <w:t xml:space="preserve">(4) </w:t>
      </w:r>
      <w:r w:rsidR="00840632" w:rsidRPr="001A0A07">
        <w:rPr>
          <w:color w:val="7030A0"/>
          <w:szCs w:val="22"/>
          <w:u w:val="double"/>
        </w:rPr>
        <w:tab/>
      </w:r>
      <w:r w:rsidRPr="001A0A07">
        <w:rPr>
          <w:color w:val="7030A0"/>
          <w:szCs w:val="22"/>
          <w:u w:val="double"/>
        </w:rPr>
        <w:t>Each subsequent 5-year compliance report must be postmarked or submitted no later than January 31.</w:t>
      </w:r>
    </w:p>
    <w:p w14:paraId="7A0B0BCC" w14:textId="3EFD54E4" w:rsidR="00E33DBF" w:rsidRPr="001A0A07" w:rsidRDefault="00E33DBF" w:rsidP="00923C6F">
      <w:pPr>
        <w:spacing w:before="100" w:beforeAutospacing="1" w:after="100" w:afterAutospacing="1"/>
        <w:ind w:left="1080" w:hanging="360"/>
        <w:rPr>
          <w:color w:val="7030A0"/>
          <w:szCs w:val="22"/>
          <w:u w:val="double"/>
        </w:rPr>
      </w:pPr>
      <w:r w:rsidRPr="001A0A07">
        <w:rPr>
          <w:color w:val="7030A0"/>
          <w:szCs w:val="22"/>
          <w:u w:val="double"/>
        </w:rPr>
        <w:t>(</w:t>
      </w:r>
      <w:r w:rsidR="004C76A7" w:rsidRPr="001A0A07">
        <w:rPr>
          <w:color w:val="7030A0"/>
          <w:szCs w:val="22"/>
          <w:u w:val="double"/>
        </w:rPr>
        <w:t>5</w:t>
      </w:r>
      <w:r w:rsidRPr="001A0A07">
        <w:rPr>
          <w:color w:val="7030A0"/>
          <w:szCs w:val="22"/>
          <w:u w:val="double"/>
        </w:rPr>
        <w:t xml:space="preserve">) </w:t>
      </w:r>
      <w:r w:rsidR="004C76A7" w:rsidRPr="001A0A07">
        <w:rPr>
          <w:color w:val="7030A0"/>
          <w:szCs w:val="22"/>
          <w:u w:val="double"/>
        </w:rPr>
        <w:tab/>
      </w:r>
      <w:r w:rsidR="00790626" w:rsidRPr="001A0A07">
        <w:rPr>
          <w:i/>
          <w:color w:val="7030A0"/>
          <w:szCs w:val="22"/>
          <w:u w:val="double"/>
        </w:rPr>
        <w:t>Tune Ups.</w:t>
      </w:r>
      <w:r w:rsidR="00790626" w:rsidRPr="001A0A07">
        <w:rPr>
          <w:color w:val="7030A0"/>
          <w:szCs w:val="22"/>
          <w:u w:val="double"/>
        </w:rPr>
        <w:t xml:space="preserve">  The</w:t>
      </w:r>
      <w:r w:rsidRPr="001A0A07">
        <w:rPr>
          <w:color w:val="7030A0"/>
          <w:szCs w:val="22"/>
          <w:u w:val="double"/>
        </w:rPr>
        <w:t xml:space="preserve"> compliance report must </w:t>
      </w:r>
      <w:r w:rsidR="00A565F8" w:rsidRPr="001A0A07">
        <w:rPr>
          <w:color w:val="7030A0"/>
          <w:szCs w:val="22"/>
          <w:u w:val="double"/>
        </w:rPr>
        <w:t xml:space="preserve">be submitted </w:t>
      </w:r>
      <w:r w:rsidRPr="001A0A07">
        <w:rPr>
          <w:color w:val="7030A0"/>
          <w:szCs w:val="22"/>
          <w:u w:val="double"/>
        </w:rPr>
        <w:t>with</w:t>
      </w:r>
      <w:r w:rsidR="004C76A7" w:rsidRPr="001A0A07">
        <w:rPr>
          <w:color w:val="7030A0"/>
          <w:szCs w:val="22"/>
          <w:u w:val="double"/>
        </w:rPr>
        <w:t xml:space="preserve"> the information in paragraphs </w:t>
      </w:r>
      <w:r w:rsidRPr="001A0A07">
        <w:rPr>
          <w:color w:val="7030A0"/>
          <w:szCs w:val="22"/>
          <w:u w:val="double"/>
        </w:rPr>
        <w:t>(5</w:t>
      </w:r>
      <w:proofErr w:type="gramStart"/>
      <w:r w:rsidRPr="001A0A07">
        <w:rPr>
          <w:color w:val="7030A0"/>
          <w:szCs w:val="22"/>
          <w:u w:val="double"/>
        </w:rPr>
        <w:t>)(</w:t>
      </w:r>
      <w:proofErr w:type="spellStart"/>
      <w:proofErr w:type="gramEnd"/>
      <w:r w:rsidRPr="001A0A07">
        <w:rPr>
          <w:color w:val="7030A0"/>
          <w:szCs w:val="22"/>
          <w:u w:val="double"/>
        </w:rPr>
        <w:t>i</w:t>
      </w:r>
      <w:proofErr w:type="spellEnd"/>
      <w:r w:rsidRPr="001A0A07">
        <w:rPr>
          <w:color w:val="7030A0"/>
          <w:szCs w:val="22"/>
          <w:u w:val="double"/>
        </w:rPr>
        <w:t>) through (</w:t>
      </w:r>
      <w:r w:rsidR="00790626" w:rsidRPr="001A0A07">
        <w:rPr>
          <w:color w:val="7030A0"/>
          <w:szCs w:val="22"/>
          <w:u w:val="double"/>
        </w:rPr>
        <w:t>v</w:t>
      </w:r>
      <w:r w:rsidRPr="001A0A07">
        <w:rPr>
          <w:color w:val="7030A0"/>
          <w:szCs w:val="22"/>
          <w:u w:val="double"/>
        </w:rPr>
        <w:t xml:space="preserve">) </w:t>
      </w:r>
      <w:r w:rsidR="00790626" w:rsidRPr="001A0A07">
        <w:rPr>
          <w:color w:val="7030A0"/>
          <w:szCs w:val="22"/>
          <w:u w:val="double"/>
        </w:rPr>
        <w:t>of this Condition</w:t>
      </w:r>
      <w:r w:rsidRPr="001A0A07">
        <w:rPr>
          <w:color w:val="7030A0"/>
          <w:szCs w:val="22"/>
          <w:u w:val="double"/>
        </w:rPr>
        <w:t>.</w:t>
      </w:r>
    </w:p>
    <w:p w14:paraId="4B6CD81F" w14:textId="2AE11856" w:rsidR="00E33DBF" w:rsidRPr="001A0A07" w:rsidRDefault="00E33DBF" w:rsidP="00923C6F">
      <w:pPr>
        <w:spacing w:before="100" w:beforeAutospacing="1" w:after="100" w:afterAutospacing="1"/>
        <w:ind w:left="1620" w:hanging="450"/>
        <w:rPr>
          <w:color w:val="7030A0"/>
          <w:szCs w:val="22"/>
          <w:u w:val="double"/>
        </w:rPr>
      </w:pPr>
      <w:r w:rsidRPr="001A0A07">
        <w:rPr>
          <w:color w:val="7030A0"/>
          <w:szCs w:val="22"/>
          <w:u w:val="double"/>
        </w:rPr>
        <w:t>(</w:t>
      </w:r>
      <w:proofErr w:type="spellStart"/>
      <w:r w:rsidRPr="001A0A07">
        <w:rPr>
          <w:color w:val="7030A0"/>
          <w:szCs w:val="22"/>
          <w:u w:val="double"/>
        </w:rPr>
        <w:t>i</w:t>
      </w:r>
      <w:proofErr w:type="spellEnd"/>
      <w:r w:rsidRPr="001A0A07">
        <w:rPr>
          <w:color w:val="7030A0"/>
          <w:szCs w:val="22"/>
          <w:u w:val="double"/>
        </w:rPr>
        <w:t>) Company and Facility name and address.</w:t>
      </w:r>
    </w:p>
    <w:p w14:paraId="29ABE7E4" w14:textId="77777777" w:rsidR="00E33DBF" w:rsidRPr="001A0A07" w:rsidRDefault="00E33DBF" w:rsidP="00923C6F">
      <w:pPr>
        <w:spacing w:before="100" w:beforeAutospacing="1" w:after="100" w:afterAutospacing="1"/>
        <w:ind w:left="1620" w:hanging="450"/>
        <w:rPr>
          <w:color w:val="7030A0"/>
          <w:szCs w:val="22"/>
          <w:u w:val="double"/>
        </w:rPr>
      </w:pPr>
      <w:r w:rsidRPr="001A0A07">
        <w:rPr>
          <w:color w:val="7030A0"/>
          <w:szCs w:val="22"/>
          <w:u w:val="double"/>
        </w:rPr>
        <w:t>(ii) Process unit information, emissions limitations, and operating parameter limitations.</w:t>
      </w:r>
    </w:p>
    <w:p w14:paraId="42EBEC5F" w14:textId="77777777" w:rsidR="00E33DBF" w:rsidRPr="001A0A07" w:rsidRDefault="00E33DBF" w:rsidP="00923C6F">
      <w:pPr>
        <w:spacing w:before="100" w:beforeAutospacing="1" w:after="100" w:afterAutospacing="1"/>
        <w:ind w:left="1620" w:hanging="450"/>
        <w:rPr>
          <w:color w:val="7030A0"/>
          <w:szCs w:val="22"/>
          <w:u w:val="double"/>
        </w:rPr>
      </w:pPr>
      <w:r w:rsidRPr="001A0A07">
        <w:rPr>
          <w:color w:val="7030A0"/>
          <w:szCs w:val="22"/>
          <w:u w:val="double"/>
        </w:rPr>
        <w:t>(iii) Date of report and beginning and ending dates of the reporting period.</w:t>
      </w:r>
    </w:p>
    <w:p w14:paraId="11399CB2" w14:textId="6FD7CA7B" w:rsidR="00E33DBF" w:rsidRPr="001A0A07" w:rsidRDefault="00E33DBF" w:rsidP="00923C6F">
      <w:pPr>
        <w:pStyle w:val="HTMLPreformatted"/>
        <w:tabs>
          <w:tab w:val="clear" w:pos="916"/>
          <w:tab w:val="clear" w:pos="1832"/>
          <w:tab w:val="left" w:pos="720"/>
        </w:tabs>
        <w:spacing w:after="120"/>
        <w:ind w:left="1620" w:hanging="450"/>
        <w:rPr>
          <w:rFonts w:ascii="Times New Roman" w:hAnsi="Times New Roman" w:cs="Times New Roman"/>
          <w:color w:val="7030A0"/>
          <w:sz w:val="22"/>
          <w:szCs w:val="22"/>
          <w:u w:val="double"/>
        </w:rPr>
      </w:pPr>
      <w:proofErr w:type="gramStart"/>
      <w:r w:rsidRPr="001A0A07">
        <w:rPr>
          <w:rFonts w:ascii="Times New Roman" w:hAnsi="Times New Roman" w:cs="Times New Roman"/>
          <w:color w:val="7030A0"/>
          <w:sz w:val="22"/>
          <w:szCs w:val="22"/>
          <w:u w:val="double"/>
        </w:rPr>
        <w:t>(iv) The</w:t>
      </w:r>
      <w:proofErr w:type="gramEnd"/>
      <w:r w:rsidRPr="001A0A07">
        <w:rPr>
          <w:rFonts w:ascii="Times New Roman" w:hAnsi="Times New Roman" w:cs="Times New Roman"/>
          <w:color w:val="7030A0"/>
          <w:sz w:val="22"/>
          <w:szCs w:val="22"/>
          <w:u w:val="double"/>
        </w:rPr>
        <w:t xml:space="preserve"> total operating time during the reporting period.</w:t>
      </w:r>
    </w:p>
    <w:p w14:paraId="7EAFBA2F" w14:textId="2A887E0B" w:rsidR="00B60B2A" w:rsidRPr="001A0A07" w:rsidRDefault="00B60B2A" w:rsidP="00923C6F">
      <w:pPr>
        <w:pStyle w:val="HTMLPreformatted"/>
        <w:tabs>
          <w:tab w:val="clear" w:pos="916"/>
          <w:tab w:val="clear" w:pos="1832"/>
          <w:tab w:val="left" w:pos="720"/>
        </w:tabs>
        <w:spacing w:after="120"/>
        <w:ind w:left="1620" w:hanging="450"/>
        <w:rPr>
          <w:rFonts w:ascii="Times New Roman" w:hAnsi="Times New Roman" w:cs="Times New Roman"/>
          <w:color w:val="7030A0"/>
          <w:sz w:val="22"/>
          <w:szCs w:val="22"/>
          <w:u w:val="double"/>
        </w:rPr>
      </w:pPr>
      <w:r w:rsidRPr="001A0A07">
        <w:rPr>
          <w:rFonts w:ascii="Times New Roman" w:hAnsi="Times New Roman" w:cs="Times New Roman"/>
          <w:color w:val="7030A0"/>
          <w:sz w:val="22"/>
          <w:szCs w:val="22"/>
          <w:u w:val="double"/>
        </w:rPr>
        <w:t xml:space="preserve">(v) </w:t>
      </w:r>
      <w:r w:rsidR="005D3DA5" w:rsidRPr="001A0A07">
        <w:rPr>
          <w:rFonts w:ascii="Times New Roman" w:hAnsi="Times New Roman" w:cs="Times New Roman"/>
          <w:color w:val="7030A0"/>
          <w:sz w:val="22"/>
          <w:szCs w:val="22"/>
          <w:u w:val="double"/>
        </w:rPr>
        <w:tab/>
      </w:r>
      <w:r w:rsidRPr="001A0A07">
        <w:rPr>
          <w:rFonts w:ascii="Times New Roman" w:hAnsi="Times New Roman" w:cs="Times New Roman"/>
          <w:color w:val="7030A0"/>
          <w:sz w:val="22"/>
          <w:szCs w:val="22"/>
          <w:u w:val="double"/>
        </w:rPr>
        <w:t>Include the date of the most recent tune-up for each unit subject to only the requirement to conduct an 5-year tune-up according to §63.7540(a</w:t>
      </w:r>
      <w:proofErr w:type="gramStart"/>
      <w:r w:rsidRPr="001A0A07">
        <w:rPr>
          <w:rFonts w:ascii="Times New Roman" w:hAnsi="Times New Roman" w:cs="Times New Roman"/>
          <w:color w:val="7030A0"/>
          <w:sz w:val="22"/>
          <w:szCs w:val="22"/>
          <w:u w:val="double"/>
        </w:rPr>
        <w:t>)</w:t>
      </w:r>
      <w:r w:rsidR="005D3DA5" w:rsidRPr="001A0A07">
        <w:rPr>
          <w:rFonts w:ascii="Times New Roman" w:hAnsi="Times New Roman" w:cs="Times New Roman"/>
          <w:color w:val="7030A0"/>
          <w:sz w:val="22"/>
          <w:szCs w:val="22"/>
          <w:u w:val="double"/>
        </w:rPr>
        <w:t>(</w:t>
      </w:r>
      <w:proofErr w:type="gramEnd"/>
      <w:r w:rsidR="005D3DA5" w:rsidRPr="001A0A07">
        <w:rPr>
          <w:rFonts w:ascii="Times New Roman" w:hAnsi="Times New Roman" w:cs="Times New Roman"/>
          <w:color w:val="7030A0"/>
          <w:sz w:val="22"/>
          <w:szCs w:val="22"/>
          <w:u w:val="double"/>
        </w:rPr>
        <w:t>12)</w:t>
      </w:r>
      <w:r w:rsidRPr="001A0A07">
        <w:rPr>
          <w:rFonts w:ascii="Times New Roman" w:hAnsi="Times New Roman" w:cs="Times New Roman"/>
          <w:color w:val="7030A0"/>
          <w:sz w:val="22"/>
          <w:szCs w:val="22"/>
          <w:u w:val="double"/>
        </w:rPr>
        <w:t>. Include the date of the most recent burner inspection if it was not done on a 5-year period and was delayed until the next scheduled or unscheduled unit shutdown.</w:t>
      </w:r>
    </w:p>
    <w:p w14:paraId="2A3780A0" w14:textId="0C30A7D4" w:rsidR="00A565F8" w:rsidRPr="001A0A07" w:rsidRDefault="00A565F8" w:rsidP="00923C6F">
      <w:pPr>
        <w:pStyle w:val="NormalWeb"/>
        <w:ind w:firstLine="720"/>
        <w:rPr>
          <w:color w:val="7030A0"/>
          <w:sz w:val="22"/>
          <w:szCs w:val="22"/>
          <w:u w:val="double"/>
        </w:rPr>
      </w:pPr>
      <w:r w:rsidRPr="001A0A07">
        <w:rPr>
          <w:color w:val="7030A0"/>
          <w:sz w:val="22"/>
          <w:szCs w:val="22"/>
          <w:u w:val="double"/>
        </w:rPr>
        <w:t>[40 CFR 63.7550(a)</w:t>
      </w:r>
      <w:proofErr w:type="gramStart"/>
      <w:r w:rsidRPr="001A0A07">
        <w:rPr>
          <w:color w:val="7030A0"/>
          <w:sz w:val="22"/>
          <w:szCs w:val="22"/>
          <w:u w:val="double"/>
        </w:rPr>
        <w:t>,(</w:t>
      </w:r>
      <w:proofErr w:type="gramEnd"/>
      <w:r w:rsidRPr="001A0A07">
        <w:rPr>
          <w:color w:val="7030A0"/>
          <w:sz w:val="22"/>
          <w:szCs w:val="22"/>
          <w:u w:val="double"/>
        </w:rPr>
        <w:t>b), (c)(1), (c)(5)(</w:t>
      </w:r>
      <w:proofErr w:type="spellStart"/>
      <w:r w:rsidRPr="001A0A07">
        <w:rPr>
          <w:color w:val="7030A0"/>
          <w:sz w:val="22"/>
          <w:szCs w:val="22"/>
          <w:u w:val="double"/>
        </w:rPr>
        <w:t>i</w:t>
      </w:r>
      <w:proofErr w:type="spellEnd"/>
      <w:r w:rsidRPr="001A0A07">
        <w:rPr>
          <w:color w:val="7030A0"/>
          <w:sz w:val="22"/>
          <w:szCs w:val="22"/>
          <w:u w:val="double"/>
        </w:rPr>
        <w:t>)-(iv), (c)(5)(xiv)</w:t>
      </w:r>
      <w:r w:rsidR="00CE5376" w:rsidRPr="001A0A07">
        <w:rPr>
          <w:color w:val="7030A0"/>
          <w:sz w:val="22"/>
          <w:szCs w:val="22"/>
          <w:u w:val="double"/>
        </w:rPr>
        <w:t>]</w:t>
      </w:r>
    </w:p>
    <w:p w14:paraId="4604AE4A" w14:textId="75B0F204" w:rsidR="0061282E" w:rsidRPr="001A0A07" w:rsidRDefault="0061282E" w:rsidP="004D6DA8">
      <w:pPr>
        <w:pStyle w:val="CommentText"/>
        <w:spacing w:after="120"/>
        <w:ind w:left="630" w:hanging="630"/>
        <w:rPr>
          <w:color w:val="7030A0"/>
          <w:sz w:val="22"/>
          <w:szCs w:val="22"/>
          <w:u w:val="double"/>
        </w:rPr>
      </w:pPr>
      <w:r w:rsidRPr="001A0A07">
        <w:rPr>
          <w:b/>
          <w:color w:val="7030A0"/>
          <w:sz w:val="22"/>
          <w:szCs w:val="22"/>
          <w:u w:val="double"/>
        </w:rPr>
        <w:t>A.</w:t>
      </w:r>
      <w:r w:rsidR="00A943CC" w:rsidRPr="001A0A07">
        <w:rPr>
          <w:b/>
          <w:color w:val="7030A0"/>
          <w:sz w:val="22"/>
          <w:szCs w:val="22"/>
          <w:u w:val="double"/>
        </w:rPr>
        <w:t>3</w:t>
      </w:r>
      <w:r w:rsidR="00B4593B" w:rsidRPr="001A0A07">
        <w:rPr>
          <w:b/>
          <w:color w:val="7030A0"/>
          <w:sz w:val="22"/>
          <w:szCs w:val="22"/>
          <w:u w:val="double"/>
        </w:rPr>
        <w:t>7</w:t>
      </w:r>
      <w:r w:rsidRPr="001A0A07">
        <w:rPr>
          <w:b/>
          <w:color w:val="7030A0"/>
          <w:sz w:val="22"/>
          <w:szCs w:val="22"/>
          <w:u w:val="double"/>
        </w:rPr>
        <w:t>.</w:t>
      </w:r>
      <w:r w:rsidRPr="001A0A07">
        <w:rPr>
          <w:color w:val="7030A0"/>
          <w:sz w:val="22"/>
          <w:szCs w:val="22"/>
          <w:u w:val="double"/>
        </w:rPr>
        <w:t xml:space="preserve">  </w:t>
      </w:r>
      <w:r w:rsidR="004D6DA8" w:rsidRPr="001A0A07">
        <w:rPr>
          <w:color w:val="7030A0"/>
          <w:sz w:val="22"/>
          <w:szCs w:val="22"/>
          <w:u w:val="double"/>
        </w:rPr>
        <w:tab/>
      </w:r>
      <w:r w:rsidRPr="001A0A07">
        <w:rPr>
          <w:color w:val="7030A0"/>
          <w:sz w:val="22"/>
          <w:szCs w:val="22"/>
          <w:u w:val="double"/>
        </w:rPr>
        <w:t>Deviation</w:t>
      </w:r>
      <w:r w:rsidR="00761349" w:rsidRPr="001A0A07">
        <w:rPr>
          <w:color w:val="7030A0"/>
          <w:sz w:val="22"/>
          <w:szCs w:val="22"/>
          <w:u w:val="double"/>
        </w:rPr>
        <w:t xml:space="preserve"> Report</w:t>
      </w:r>
      <w:r w:rsidRPr="001A0A07">
        <w:rPr>
          <w:color w:val="7030A0"/>
          <w:sz w:val="22"/>
          <w:szCs w:val="22"/>
          <w:u w:val="double"/>
        </w:rPr>
        <w:t xml:space="preserve">s – EU 017.   </w:t>
      </w:r>
      <w:r w:rsidR="00761349" w:rsidRPr="001A0A07">
        <w:rPr>
          <w:color w:val="7030A0"/>
          <w:sz w:val="22"/>
          <w:szCs w:val="22"/>
          <w:u w:val="double"/>
        </w:rPr>
        <w:t>Report</w:t>
      </w:r>
      <w:r w:rsidRPr="001A0A07">
        <w:rPr>
          <w:color w:val="7030A0"/>
          <w:sz w:val="22"/>
          <w:szCs w:val="22"/>
          <w:u w:val="double"/>
        </w:rPr>
        <w:t xml:space="preserve"> each instance in which each emission limit and operating limit </w:t>
      </w:r>
      <w:r w:rsidR="00761349" w:rsidRPr="001A0A07">
        <w:rPr>
          <w:color w:val="7030A0"/>
          <w:sz w:val="22"/>
          <w:szCs w:val="22"/>
          <w:u w:val="double"/>
        </w:rPr>
        <w:t>was not met in Table 3 to 40 CFR 63 subpart DDDDD</w:t>
      </w:r>
      <w:r w:rsidRPr="001A0A07">
        <w:rPr>
          <w:color w:val="7030A0"/>
          <w:sz w:val="22"/>
          <w:szCs w:val="22"/>
          <w:u w:val="double"/>
        </w:rPr>
        <w:t xml:space="preserve">. These instances are deviations from the emission limits or operating limits, respectively. These deviations must be reported according to the requirements in </w:t>
      </w:r>
      <w:r w:rsidR="00761349" w:rsidRPr="001A0A07">
        <w:rPr>
          <w:color w:val="7030A0"/>
          <w:sz w:val="22"/>
          <w:szCs w:val="22"/>
          <w:u w:val="double"/>
        </w:rPr>
        <w:t xml:space="preserve">40 CFR </w:t>
      </w:r>
      <w:r w:rsidRPr="001A0A07">
        <w:rPr>
          <w:color w:val="7030A0"/>
          <w:sz w:val="22"/>
          <w:szCs w:val="22"/>
          <w:u w:val="double"/>
        </w:rPr>
        <w:t>63.7550.</w:t>
      </w:r>
    </w:p>
    <w:p w14:paraId="0BA3518D" w14:textId="6B323FBA" w:rsidR="0061282E" w:rsidRPr="001A0A07" w:rsidRDefault="0061282E" w:rsidP="004D6DA8">
      <w:pPr>
        <w:pStyle w:val="CommentText"/>
        <w:ind w:left="630"/>
        <w:rPr>
          <w:color w:val="7030A0"/>
          <w:sz w:val="22"/>
          <w:szCs w:val="22"/>
          <w:u w:val="double"/>
        </w:rPr>
      </w:pPr>
      <w:r w:rsidRPr="001A0A07">
        <w:rPr>
          <w:color w:val="7030A0"/>
          <w:sz w:val="22"/>
          <w:szCs w:val="22"/>
          <w:u w:val="double"/>
        </w:rPr>
        <w:t>[40 CFR 63.7540(b)]</w:t>
      </w:r>
    </w:p>
    <w:p w14:paraId="1455C0FB" w14:textId="77777777" w:rsidR="0061282E" w:rsidRPr="001A0A07" w:rsidRDefault="0061282E" w:rsidP="0061282E">
      <w:pPr>
        <w:pStyle w:val="CommentText"/>
        <w:rPr>
          <w:u w:val="double"/>
        </w:rPr>
      </w:pPr>
    </w:p>
    <w:p w14:paraId="2387922B" w14:textId="0AFD4606" w:rsidR="00E56EF6" w:rsidRPr="0028314C" w:rsidRDefault="00E56EF6" w:rsidP="00795165">
      <w:pPr>
        <w:spacing w:after="120"/>
        <w:ind w:left="720" w:hanging="720"/>
      </w:pPr>
      <w:r w:rsidRPr="0028314C">
        <w:rPr>
          <w:b/>
          <w:bCs/>
        </w:rPr>
        <w:lastRenderedPageBreak/>
        <w:t>A.</w:t>
      </w:r>
      <w:r w:rsidR="00A943CC" w:rsidRPr="0028314C">
        <w:rPr>
          <w:b/>
          <w:bCs/>
        </w:rPr>
        <w:t>3</w:t>
      </w:r>
      <w:r w:rsidR="00B4593B">
        <w:rPr>
          <w:b/>
          <w:bCs/>
        </w:rPr>
        <w:t>8</w:t>
      </w:r>
      <w:r w:rsidRPr="0028314C">
        <w:rPr>
          <w:bCs/>
        </w:rPr>
        <w:t>.</w:t>
      </w:r>
      <w:r w:rsidRPr="0028314C">
        <w:rPr>
          <w:bCs/>
        </w:rPr>
        <w:tab/>
      </w:r>
      <w:r w:rsidRPr="0028314C">
        <w:rPr>
          <w:bCs/>
          <w:u w:val="single"/>
        </w:rPr>
        <w:t>Excess Emissions</w:t>
      </w:r>
      <w:r w:rsidR="0011614E" w:rsidRPr="0028314C">
        <w:rPr>
          <w:bCs/>
          <w:u w:val="single"/>
        </w:rPr>
        <w:t>- Malfunction Notification</w:t>
      </w:r>
      <w:r w:rsidR="0011614E" w:rsidRPr="0028314C">
        <w:rPr>
          <w:b/>
          <w:bCs/>
          <w:u w:val="single"/>
        </w:rPr>
        <w:t>.</w:t>
      </w:r>
      <w:r w:rsidRPr="0028314C">
        <w:t xml:space="preserve">  In the case of excess emissions resulting from malfunctions, each owner or operator shall notify the Department Air Program immediately in accordance with Rule 62-4.130, F.A.C.  A full written report on the malfunctions shall be submitted in a quarterly report, if requested by the Department.</w:t>
      </w:r>
    </w:p>
    <w:p w14:paraId="22FF4DE5" w14:textId="77777777" w:rsidR="00E56EF6" w:rsidRPr="0028314C" w:rsidRDefault="00E56EF6" w:rsidP="00030E24">
      <w:pPr>
        <w:tabs>
          <w:tab w:val="left" w:pos="630"/>
        </w:tabs>
        <w:suppressAutoHyphens/>
        <w:spacing w:after="120"/>
        <w:ind w:left="720"/>
      </w:pPr>
      <w:r w:rsidRPr="0028314C">
        <w:t>[Rule 62-210.700(6), F.A.C.]</w:t>
      </w:r>
    </w:p>
    <w:p w14:paraId="61A8FD90" w14:textId="4A11B851" w:rsidR="00D608EC" w:rsidRPr="0028314C" w:rsidRDefault="00FA07E8" w:rsidP="00030E24">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hanging="720"/>
      </w:pPr>
      <w:r w:rsidRPr="0028314C">
        <w:rPr>
          <w:b/>
        </w:rPr>
        <w:t>A.</w:t>
      </w:r>
      <w:r w:rsidR="00A943CC" w:rsidRPr="0028314C">
        <w:rPr>
          <w:b/>
        </w:rPr>
        <w:t>3</w:t>
      </w:r>
      <w:r w:rsidR="00B4593B">
        <w:rPr>
          <w:b/>
        </w:rPr>
        <w:t>9</w:t>
      </w:r>
      <w:r w:rsidRPr="0028314C">
        <w:t>.</w:t>
      </w:r>
      <w:r w:rsidRPr="0028314C">
        <w:tab/>
      </w:r>
      <w:r w:rsidR="00E56EF6" w:rsidRPr="0028314C">
        <w:rPr>
          <w:u w:val="single"/>
        </w:rPr>
        <w:t>Other Reporting Requirements</w:t>
      </w:r>
      <w:r w:rsidR="00E56EF6" w:rsidRPr="0028314C">
        <w:t xml:space="preserve">.  See </w:t>
      </w:r>
      <w:r w:rsidR="00E56EF6" w:rsidRPr="0028314C">
        <w:rPr>
          <w:bCs/>
        </w:rPr>
        <w:t>Appendix RR, Facility-Wide Reporting Requirements</w:t>
      </w:r>
      <w:r w:rsidR="00E56EF6" w:rsidRPr="0028314C">
        <w:t>, for additional reporting requirements.</w:t>
      </w:r>
    </w:p>
    <w:p w14:paraId="45B7A0FF" w14:textId="4EACC4CB" w:rsidR="00E56EF6" w:rsidRPr="0028314C" w:rsidRDefault="00E56EF6" w:rsidP="00030E24">
      <w:p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720" w:hanging="720"/>
        <w:rPr>
          <w:spacing w:val="-3"/>
        </w:rPr>
      </w:pPr>
    </w:p>
    <w:p w14:paraId="2B14726D" w14:textId="77777777" w:rsidR="00E56EF6" w:rsidRPr="0028314C" w:rsidRDefault="00E56EF6" w:rsidP="00030E24">
      <w:pPr>
        <w:tabs>
          <w:tab w:val="left" w:pos="0"/>
        </w:tabs>
        <w:suppressAutoHyphens/>
        <w:spacing w:before="120" w:after="120"/>
        <w:ind w:left="720"/>
        <w:rPr>
          <w:b/>
          <w:u w:val="single"/>
        </w:rPr>
      </w:pPr>
      <w:r w:rsidRPr="0028314C">
        <w:rPr>
          <w:b/>
          <w:u w:val="single"/>
        </w:rPr>
        <w:t>Other Requirements</w:t>
      </w:r>
    </w:p>
    <w:p w14:paraId="4A7695C4" w14:textId="4B241628" w:rsidR="00896679" w:rsidRPr="0028314C" w:rsidRDefault="00FA07E8" w:rsidP="00030E24">
      <w:pPr>
        <w:spacing w:after="120"/>
        <w:ind w:left="720" w:hanging="720"/>
        <w:rPr>
          <w:szCs w:val="22"/>
        </w:rPr>
      </w:pPr>
      <w:r w:rsidRPr="0028314C">
        <w:rPr>
          <w:b/>
        </w:rPr>
        <w:t>A.</w:t>
      </w:r>
      <w:r w:rsidR="00B4593B">
        <w:rPr>
          <w:b/>
        </w:rPr>
        <w:t>40</w:t>
      </w:r>
      <w:r w:rsidRPr="0028314C">
        <w:t>.</w:t>
      </w:r>
      <w:r w:rsidRPr="0028314C">
        <w:tab/>
      </w:r>
      <w:r w:rsidR="00E56EF6" w:rsidRPr="0028314C">
        <w:rPr>
          <w:u w:val="single"/>
        </w:rPr>
        <w:t>Federal Rule Requirements</w:t>
      </w:r>
      <w:r w:rsidR="00C02AF3" w:rsidRPr="0028314C">
        <w:rPr>
          <w:color w:val="FF0000"/>
          <w:u w:val="double"/>
        </w:rPr>
        <w:t>- 40 CFR 63, Subpart A</w:t>
      </w:r>
      <w:r w:rsidR="00465229" w:rsidRPr="0028314C">
        <w:rPr>
          <w:color w:val="FF0000"/>
          <w:u w:val="double"/>
        </w:rPr>
        <w:t>- EU 017</w:t>
      </w:r>
      <w:r w:rsidR="00E56EF6" w:rsidRPr="0028314C">
        <w:t>.  In addition to the specific conditions listed above, t</w:t>
      </w:r>
      <w:r w:rsidR="00465229" w:rsidRPr="0028314C">
        <w:t>his</w:t>
      </w:r>
      <w:r w:rsidR="00E56EF6" w:rsidRPr="0028314C">
        <w:t xml:space="preserve"> emissions unit</w:t>
      </w:r>
      <w:r w:rsidR="00465229" w:rsidRPr="0028314C">
        <w:t xml:space="preserve"> is</w:t>
      </w:r>
      <w:r w:rsidR="00E56EF6" w:rsidRPr="0028314C">
        <w:t xml:space="preserve"> also subject to the applicable requirements contained </w:t>
      </w:r>
      <w:r w:rsidR="00896679" w:rsidRPr="0028314C">
        <w:t xml:space="preserve">in </w:t>
      </w:r>
      <w:r w:rsidR="00896679" w:rsidRPr="0028314C">
        <w:rPr>
          <w:szCs w:val="22"/>
          <w:u w:val="single"/>
        </w:rPr>
        <w:t>40 CFR 63, Subpart A-General Provision</w:t>
      </w:r>
      <w:r w:rsidR="00896679" w:rsidRPr="0028314C">
        <w:rPr>
          <w:szCs w:val="22"/>
        </w:rPr>
        <w:t xml:space="preserve">:  Table 10 of 40 CFR 63 Subpart DDDDD, shows which parts of the General Provisions in </w:t>
      </w:r>
      <w:r w:rsidR="00521BF6" w:rsidRPr="0028314C">
        <w:rPr>
          <w:szCs w:val="22"/>
        </w:rPr>
        <w:t xml:space="preserve">40 CFR </w:t>
      </w:r>
      <w:r w:rsidR="00896679" w:rsidRPr="0028314C">
        <w:rPr>
          <w:szCs w:val="22"/>
        </w:rPr>
        <w:t>63.1 through 63.15 are applicable.</w:t>
      </w:r>
    </w:p>
    <w:p w14:paraId="425C55B2" w14:textId="5975652A" w:rsidR="008E6BC8" w:rsidRPr="0028314C" w:rsidRDefault="00C02AF3" w:rsidP="00DD6F32">
      <w:pPr>
        <w:tabs>
          <w:tab w:val="left" w:pos="0"/>
        </w:tabs>
        <w:suppressAutoHyphens/>
        <w:spacing w:before="120" w:after="120"/>
        <w:rPr>
          <w:szCs w:val="22"/>
        </w:rPr>
      </w:pPr>
      <w:r w:rsidRPr="0028314C">
        <w:rPr>
          <w:szCs w:val="22"/>
        </w:rPr>
        <w:tab/>
      </w:r>
      <w:r w:rsidR="00896679" w:rsidRPr="0028314C">
        <w:rPr>
          <w:szCs w:val="22"/>
        </w:rPr>
        <w:t>[40 CFR 63.7565]</w:t>
      </w:r>
    </w:p>
    <w:p w14:paraId="00C9EB9D" w14:textId="77777777" w:rsidR="00C81845" w:rsidRPr="001A0A07" w:rsidRDefault="00C02AF3" w:rsidP="00C02AF3">
      <w:pPr>
        <w:tabs>
          <w:tab w:val="left" w:pos="540"/>
          <w:tab w:val="left" w:pos="10800"/>
        </w:tabs>
        <w:suppressAutoHyphens/>
        <w:spacing w:after="120"/>
        <w:ind w:left="720" w:hanging="720"/>
        <w:jc w:val="both"/>
        <w:rPr>
          <w:color w:val="7030A0"/>
          <w:szCs w:val="22"/>
          <w:u w:val="double"/>
        </w:rPr>
      </w:pPr>
      <w:r w:rsidRPr="001A0A07">
        <w:rPr>
          <w:b/>
          <w:color w:val="7030A0"/>
          <w:u w:val="double"/>
        </w:rPr>
        <w:t>A.</w:t>
      </w:r>
      <w:r w:rsidR="00A943CC" w:rsidRPr="001A0A07">
        <w:rPr>
          <w:b/>
          <w:color w:val="7030A0"/>
          <w:u w:val="double"/>
        </w:rPr>
        <w:t>4</w:t>
      </w:r>
      <w:r w:rsidR="00B4593B" w:rsidRPr="001A0A07">
        <w:rPr>
          <w:b/>
          <w:color w:val="7030A0"/>
          <w:u w:val="double"/>
        </w:rPr>
        <w:t>1</w:t>
      </w:r>
      <w:r w:rsidRPr="001A0A07">
        <w:rPr>
          <w:b/>
          <w:color w:val="7030A0"/>
          <w:u w:val="double"/>
        </w:rPr>
        <w:t>.</w:t>
      </w:r>
      <w:r w:rsidRPr="001A0A07">
        <w:rPr>
          <w:color w:val="7030A0"/>
          <w:u w:val="double"/>
        </w:rPr>
        <w:tab/>
      </w:r>
      <w:r w:rsidRPr="001A0A07">
        <w:rPr>
          <w:color w:val="7030A0"/>
          <w:u w:val="double"/>
        </w:rPr>
        <w:tab/>
        <w:t xml:space="preserve">40 CFR 63 Subpart DDDDD Applicability – EU 017.  40 CFR 63, Subpart DDDDD, </w:t>
      </w:r>
      <w:proofErr w:type="gramStart"/>
      <w:r w:rsidRPr="001A0A07">
        <w:rPr>
          <w:color w:val="7030A0"/>
          <w:u w:val="double"/>
        </w:rPr>
        <w:t>National</w:t>
      </w:r>
      <w:proofErr w:type="gramEnd"/>
      <w:r w:rsidRPr="001A0A07">
        <w:rPr>
          <w:color w:val="7030A0"/>
          <w:u w:val="double"/>
        </w:rPr>
        <w:t xml:space="preserve"> Emission Standards for Hazardous Air Pollutants for Major Sources: Industrial, Commercial, and Institutio</w:t>
      </w:r>
      <w:r w:rsidR="00ED79A2" w:rsidRPr="001A0A07">
        <w:rPr>
          <w:color w:val="7030A0"/>
          <w:u w:val="double"/>
        </w:rPr>
        <w:t xml:space="preserve">nal Boilers and Process Heaters shall apply to this emissions unit.  Pursuant to 40 CFR 63.7490(b), the emissions unit is classified as a new unit.  </w:t>
      </w:r>
      <w:r w:rsidRPr="001A0A07">
        <w:rPr>
          <w:color w:val="7030A0"/>
          <w:szCs w:val="22"/>
          <w:u w:val="double"/>
        </w:rPr>
        <w:t xml:space="preserve"> </w:t>
      </w:r>
      <w:r w:rsidR="00795165" w:rsidRPr="001A0A07">
        <w:rPr>
          <w:color w:val="7030A0"/>
          <w:szCs w:val="22"/>
          <w:u w:val="double"/>
        </w:rPr>
        <w:t xml:space="preserve">Pursuant to 40 CFR 63.7499(l), this emissions unit is classified as designed to burn gas 1 fuels.  </w:t>
      </w:r>
    </w:p>
    <w:p w14:paraId="37BB0EF0" w14:textId="0CF3C06D" w:rsidR="00C02AF3" w:rsidRPr="001A0A07" w:rsidRDefault="00C81845" w:rsidP="00C02AF3">
      <w:pPr>
        <w:tabs>
          <w:tab w:val="left" w:pos="540"/>
          <w:tab w:val="left" w:pos="10800"/>
        </w:tabs>
        <w:suppressAutoHyphens/>
        <w:spacing w:after="120"/>
        <w:ind w:left="720" w:hanging="720"/>
        <w:jc w:val="both"/>
        <w:rPr>
          <w:color w:val="7030A0"/>
          <w:szCs w:val="22"/>
          <w:u w:val="double"/>
        </w:rPr>
      </w:pPr>
      <w:r w:rsidRPr="001A0A07">
        <w:rPr>
          <w:b/>
          <w:color w:val="7030A0"/>
          <w:u w:val="double"/>
        </w:rPr>
        <w:tab/>
      </w:r>
      <w:r w:rsidRPr="001A0A07">
        <w:rPr>
          <w:b/>
          <w:color w:val="7030A0"/>
          <w:u w:val="double"/>
        </w:rPr>
        <w:tab/>
      </w:r>
      <w:r w:rsidR="00500CAD" w:rsidRPr="001A0A07">
        <w:rPr>
          <w:color w:val="7030A0"/>
          <w:szCs w:val="22"/>
          <w:u w:val="double"/>
        </w:rPr>
        <w:t xml:space="preserve">In the event authorized fuels (as stated in Condition A. permit) other than natural gas are fired in the boiler such that the boiler </w:t>
      </w:r>
      <w:r w:rsidRPr="001A0A07">
        <w:rPr>
          <w:color w:val="7030A0"/>
          <w:szCs w:val="22"/>
          <w:u w:val="double"/>
        </w:rPr>
        <w:t>is not in</w:t>
      </w:r>
      <w:r w:rsidR="00500CAD" w:rsidRPr="001A0A07">
        <w:rPr>
          <w:color w:val="7030A0"/>
          <w:szCs w:val="22"/>
          <w:u w:val="double"/>
        </w:rPr>
        <w:t xml:space="preserve"> the </w:t>
      </w:r>
      <w:r w:rsidRPr="001A0A07">
        <w:rPr>
          <w:i/>
          <w:color w:val="7030A0"/>
          <w:szCs w:val="22"/>
          <w:u w:val="double"/>
        </w:rPr>
        <w:t xml:space="preserve">Unit designed to burn </w:t>
      </w:r>
      <w:r w:rsidR="00500CAD" w:rsidRPr="001A0A07">
        <w:rPr>
          <w:i/>
          <w:color w:val="7030A0"/>
          <w:szCs w:val="22"/>
          <w:u w:val="double"/>
        </w:rPr>
        <w:t xml:space="preserve">Gas 1 subcategory </w:t>
      </w:r>
      <w:r w:rsidRPr="001A0A07">
        <w:rPr>
          <w:color w:val="7030A0"/>
          <w:szCs w:val="22"/>
          <w:u w:val="double"/>
        </w:rPr>
        <w:t>as defined in 40 CFR 63.7575</w:t>
      </w:r>
      <w:r w:rsidR="00500CAD" w:rsidRPr="001A0A07">
        <w:rPr>
          <w:color w:val="7030A0"/>
          <w:szCs w:val="22"/>
          <w:u w:val="double"/>
        </w:rPr>
        <w:t>, p</w:t>
      </w:r>
      <w:r w:rsidR="00423F35" w:rsidRPr="001A0A07">
        <w:rPr>
          <w:color w:val="7030A0"/>
          <w:szCs w:val="22"/>
          <w:u w:val="double"/>
        </w:rPr>
        <w:t xml:space="preserve">ursuant to 40 CFR 63.7499(t), this emissions unit is classified as designed to burn </w:t>
      </w:r>
      <w:r w:rsidR="00147F62" w:rsidRPr="001A0A07">
        <w:rPr>
          <w:color w:val="7030A0"/>
          <w:szCs w:val="22"/>
          <w:u w:val="double"/>
        </w:rPr>
        <w:t>H</w:t>
      </w:r>
      <w:r w:rsidR="00423F35" w:rsidRPr="001A0A07">
        <w:rPr>
          <w:color w:val="7030A0"/>
          <w:szCs w:val="22"/>
          <w:u w:val="double"/>
        </w:rPr>
        <w:t xml:space="preserve">eavy </w:t>
      </w:r>
      <w:r w:rsidR="00147F62" w:rsidRPr="001A0A07">
        <w:rPr>
          <w:color w:val="7030A0"/>
          <w:szCs w:val="22"/>
          <w:u w:val="double"/>
        </w:rPr>
        <w:t>L</w:t>
      </w:r>
      <w:r w:rsidR="00423F35" w:rsidRPr="001A0A07">
        <w:rPr>
          <w:color w:val="7030A0"/>
          <w:szCs w:val="22"/>
          <w:u w:val="double"/>
        </w:rPr>
        <w:t xml:space="preserve">iquid </w:t>
      </w:r>
      <w:r w:rsidR="00147F62" w:rsidRPr="001A0A07">
        <w:rPr>
          <w:color w:val="7030A0"/>
          <w:szCs w:val="22"/>
          <w:u w:val="double"/>
        </w:rPr>
        <w:t>F</w:t>
      </w:r>
      <w:r w:rsidR="00423F35" w:rsidRPr="001A0A07">
        <w:rPr>
          <w:color w:val="7030A0"/>
          <w:szCs w:val="22"/>
          <w:u w:val="double"/>
        </w:rPr>
        <w:t>uel.</w:t>
      </w:r>
    </w:p>
    <w:p w14:paraId="06269EB0" w14:textId="124FE5D4" w:rsidR="00C02AF3" w:rsidRPr="001A0A07" w:rsidRDefault="00C81845" w:rsidP="00C81845">
      <w:pPr>
        <w:tabs>
          <w:tab w:val="left" w:pos="540"/>
          <w:tab w:val="left" w:pos="10800"/>
        </w:tabs>
        <w:suppressAutoHyphens/>
        <w:spacing w:after="120"/>
        <w:ind w:left="720" w:hanging="720"/>
        <w:jc w:val="both"/>
        <w:rPr>
          <w:color w:val="7030A0"/>
          <w:u w:val="double"/>
        </w:rPr>
      </w:pPr>
      <w:r w:rsidRPr="001A0A07">
        <w:rPr>
          <w:rFonts w:ascii="Arial" w:hAnsi="Arial" w:cs="Arial"/>
          <w:i/>
          <w:iCs/>
          <w:sz w:val="20"/>
          <w:u w:val="double"/>
        </w:rPr>
        <w:tab/>
      </w:r>
      <w:r w:rsidRPr="001A0A07">
        <w:rPr>
          <w:rFonts w:ascii="Arial" w:hAnsi="Arial" w:cs="Arial"/>
          <w:i/>
          <w:iCs/>
          <w:sz w:val="20"/>
          <w:u w:val="double"/>
        </w:rPr>
        <w:tab/>
      </w:r>
      <w:r w:rsidR="00C02AF3" w:rsidRPr="001A0A07">
        <w:rPr>
          <w:color w:val="7030A0"/>
          <w:u w:val="double"/>
        </w:rPr>
        <w:t>[</w:t>
      </w:r>
      <w:r w:rsidR="00A702C8" w:rsidRPr="001A0A07">
        <w:rPr>
          <w:color w:val="7030A0"/>
          <w:u w:val="double"/>
        </w:rPr>
        <w:t>40 CFR</w:t>
      </w:r>
      <w:r w:rsidR="00ED79A2" w:rsidRPr="001A0A07">
        <w:rPr>
          <w:color w:val="7030A0"/>
          <w:u w:val="double"/>
        </w:rPr>
        <w:t xml:space="preserve"> 63.7485; 40 CFR 63.7490(a)</w:t>
      </w:r>
      <w:proofErr w:type="gramStart"/>
      <w:r w:rsidR="00ED79A2" w:rsidRPr="001A0A07">
        <w:rPr>
          <w:color w:val="7030A0"/>
          <w:u w:val="double"/>
        </w:rPr>
        <w:t>,(</w:t>
      </w:r>
      <w:proofErr w:type="gramEnd"/>
      <w:r w:rsidR="00ED79A2" w:rsidRPr="001A0A07">
        <w:rPr>
          <w:color w:val="7030A0"/>
          <w:u w:val="double"/>
        </w:rPr>
        <w:t>b)</w:t>
      </w:r>
      <w:r w:rsidR="00A702C8" w:rsidRPr="001A0A07">
        <w:rPr>
          <w:color w:val="7030A0"/>
          <w:u w:val="double"/>
        </w:rPr>
        <w:t xml:space="preserve">; </w:t>
      </w:r>
      <w:r w:rsidR="00ED79A2" w:rsidRPr="001A0A07">
        <w:rPr>
          <w:color w:val="7030A0"/>
          <w:szCs w:val="22"/>
          <w:u w:val="double"/>
        </w:rPr>
        <w:t>40 CFR 63.7495(</w:t>
      </w:r>
      <w:r w:rsidR="00B02E88" w:rsidRPr="001A0A07">
        <w:rPr>
          <w:color w:val="7030A0"/>
          <w:szCs w:val="22"/>
          <w:u w:val="double"/>
        </w:rPr>
        <w:t>a</w:t>
      </w:r>
      <w:r w:rsidR="00ED79A2" w:rsidRPr="001A0A07">
        <w:rPr>
          <w:color w:val="7030A0"/>
          <w:szCs w:val="22"/>
          <w:u w:val="double"/>
        </w:rPr>
        <w:t>)</w:t>
      </w:r>
      <w:r w:rsidR="002E20E8" w:rsidRPr="001A0A07">
        <w:rPr>
          <w:color w:val="7030A0"/>
          <w:szCs w:val="22"/>
          <w:u w:val="double"/>
        </w:rPr>
        <w:t>;</w:t>
      </w:r>
      <w:r w:rsidR="00423F35" w:rsidRPr="001A0A07">
        <w:rPr>
          <w:color w:val="7030A0"/>
          <w:szCs w:val="22"/>
          <w:u w:val="double"/>
        </w:rPr>
        <w:t xml:space="preserve"> </w:t>
      </w:r>
      <w:r w:rsidR="00795165" w:rsidRPr="001A0A07">
        <w:rPr>
          <w:color w:val="7030A0"/>
          <w:szCs w:val="22"/>
          <w:u w:val="double"/>
        </w:rPr>
        <w:t xml:space="preserve">40 CFR 63.7499(l), </w:t>
      </w:r>
      <w:r w:rsidR="00423F35" w:rsidRPr="001A0A07">
        <w:rPr>
          <w:color w:val="7030A0"/>
          <w:szCs w:val="22"/>
          <w:u w:val="double"/>
        </w:rPr>
        <w:t xml:space="preserve">40 CFR 63.7499(t), </w:t>
      </w:r>
      <w:r w:rsidR="00C02AF3" w:rsidRPr="001A0A07">
        <w:rPr>
          <w:color w:val="7030A0"/>
          <w:u w:val="double"/>
        </w:rPr>
        <w:t>Rule 62-204.800, FAC]</w:t>
      </w:r>
    </w:p>
    <w:p w14:paraId="74762E34" w14:textId="2667FA23" w:rsidR="00CA556A" w:rsidRPr="00795165" w:rsidRDefault="00CA556A" w:rsidP="00465229">
      <w:pPr>
        <w:tabs>
          <w:tab w:val="left" w:pos="720"/>
        </w:tabs>
        <w:suppressAutoHyphens/>
        <w:spacing w:before="120" w:after="120"/>
        <w:ind w:left="720" w:hanging="720"/>
        <w:rPr>
          <w:color w:val="FF0000"/>
          <w:szCs w:val="22"/>
        </w:rPr>
        <w:sectPr w:rsidR="00CA556A" w:rsidRPr="00795165" w:rsidSect="004F7E3F">
          <w:headerReference w:type="even" r:id="rId35"/>
          <w:headerReference w:type="default" r:id="rId36"/>
          <w:headerReference w:type="first" r:id="rId37"/>
          <w:pgSz w:w="12240" w:h="15840" w:code="1"/>
          <w:pgMar w:top="1080" w:right="1080" w:bottom="1080" w:left="1166" w:header="720" w:footer="720" w:gutter="0"/>
          <w:paperSrc w:first="7" w:other="7"/>
          <w:cols w:space="720"/>
        </w:sectPr>
      </w:pPr>
      <w:r w:rsidRPr="00795165">
        <w:rPr>
          <w:b/>
          <w:color w:val="FF0000"/>
          <w:szCs w:val="22"/>
        </w:rPr>
        <w:t>A.</w:t>
      </w:r>
      <w:r w:rsidR="00A943CC" w:rsidRPr="00795165">
        <w:rPr>
          <w:b/>
          <w:color w:val="FF0000"/>
          <w:szCs w:val="22"/>
        </w:rPr>
        <w:t>4</w:t>
      </w:r>
      <w:r w:rsidR="00B4593B" w:rsidRPr="00795165">
        <w:rPr>
          <w:b/>
          <w:color w:val="FF0000"/>
          <w:szCs w:val="22"/>
        </w:rPr>
        <w:t>2</w:t>
      </w:r>
      <w:r w:rsidRPr="00795165">
        <w:rPr>
          <w:b/>
          <w:color w:val="FF0000"/>
          <w:szCs w:val="22"/>
        </w:rPr>
        <w:t>.</w:t>
      </w:r>
      <w:r w:rsidRPr="00795165">
        <w:rPr>
          <w:b/>
          <w:color w:val="FF0000"/>
          <w:szCs w:val="22"/>
        </w:rPr>
        <w:tab/>
      </w:r>
      <w:r w:rsidRPr="00795165">
        <w:rPr>
          <w:color w:val="FF0000"/>
          <w:szCs w:val="22"/>
          <w:u w:val="double"/>
        </w:rPr>
        <w:t>EU 006, 007, and 008</w:t>
      </w:r>
      <w:r w:rsidRPr="00795165">
        <w:rPr>
          <w:color w:val="FF0000"/>
          <w:szCs w:val="22"/>
        </w:rPr>
        <w:t xml:space="preserve">.  In addition to the </w:t>
      </w:r>
      <w:r w:rsidR="004057FD" w:rsidRPr="00795165">
        <w:rPr>
          <w:color w:val="FF0000"/>
          <w:szCs w:val="22"/>
        </w:rPr>
        <w:t>permit</w:t>
      </w:r>
      <w:r w:rsidRPr="00795165">
        <w:rPr>
          <w:color w:val="FF0000"/>
          <w:szCs w:val="22"/>
        </w:rPr>
        <w:t xml:space="preserve"> conditions listed above, </w:t>
      </w:r>
      <w:r w:rsidR="00C56109">
        <w:rPr>
          <w:color w:val="FF0000"/>
          <w:szCs w:val="22"/>
        </w:rPr>
        <w:t>Emissions Units 006, 007, and 008</w:t>
      </w:r>
      <w:r w:rsidRPr="00795165">
        <w:rPr>
          <w:color w:val="FF0000"/>
          <w:szCs w:val="22"/>
        </w:rPr>
        <w:t xml:space="preserve"> are also subject to the </w:t>
      </w:r>
      <w:r w:rsidR="00432E03" w:rsidRPr="00795165">
        <w:rPr>
          <w:color w:val="FF0000"/>
          <w:szCs w:val="22"/>
        </w:rPr>
        <w:t xml:space="preserve">40 CFR 63 Subpart DDDDD </w:t>
      </w:r>
      <w:r w:rsidRPr="00795165">
        <w:rPr>
          <w:color w:val="FF0000"/>
          <w:szCs w:val="22"/>
        </w:rPr>
        <w:t>requirements stated in Subsection</w:t>
      </w:r>
      <w:r w:rsidR="00B4593B" w:rsidRPr="00795165">
        <w:rPr>
          <w:color w:val="FF0000"/>
          <w:szCs w:val="22"/>
        </w:rPr>
        <w:t>s C, D, and E of this permit depending upon the 40 CFR 63 Subpart DDDDD subcategory.</w:t>
      </w:r>
    </w:p>
    <w:p w14:paraId="61C4C0C6" w14:textId="77777777" w:rsidR="005A2057" w:rsidRPr="0028314C" w:rsidRDefault="005A2057" w:rsidP="005A2057">
      <w:pPr>
        <w:spacing w:after="120"/>
        <w:ind w:left="720"/>
        <w:rPr>
          <w:b/>
          <w:szCs w:val="22"/>
        </w:rPr>
      </w:pPr>
      <w:r w:rsidRPr="0028314C">
        <w:rPr>
          <w:b/>
          <w:szCs w:val="22"/>
        </w:rPr>
        <w:lastRenderedPageBreak/>
        <w:t>The specific conditions in this section apply to the following emissions unit(s):</w:t>
      </w:r>
    </w:p>
    <w:p w14:paraId="441A6A21" w14:textId="77777777" w:rsidR="001E6868" w:rsidRPr="0028314C" w:rsidRDefault="001E6868" w:rsidP="005A2057">
      <w:pPr>
        <w:ind w:left="720"/>
        <w:rPr>
          <w:szCs w:val="22"/>
        </w:rPr>
      </w:pPr>
    </w:p>
    <w:tbl>
      <w:tblPr>
        <w:tblW w:w="8320" w:type="dxa"/>
        <w:tblInd w:w="843"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105"/>
        <w:gridCol w:w="7215"/>
      </w:tblGrid>
      <w:tr w:rsidR="001E6868" w:rsidRPr="0028314C" w14:paraId="5C508A90" w14:textId="77777777" w:rsidTr="005A2057">
        <w:tc>
          <w:tcPr>
            <w:tcW w:w="1105" w:type="dxa"/>
          </w:tcPr>
          <w:p w14:paraId="44665326" w14:textId="1CAB1D3C" w:rsidR="001E6868" w:rsidRPr="0028314C" w:rsidRDefault="001E6868" w:rsidP="005A2057">
            <w:pPr>
              <w:rPr>
                <w:b/>
                <w:szCs w:val="22"/>
              </w:rPr>
            </w:pPr>
            <w:r w:rsidRPr="0028314C">
              <w:rPr>
                <w:b/>
                <w:szCs w:val="22"/>
              </w:rPr>
              <w:t>EU</w:t>
            </w:r>
            <w:r w:rsidR="005A2057" w:rsidRPr="0028314C">
              <w:rPr>
                <w:b/>
                <w:szCs w:val="22"/>
              </w:rPr>
              <w:t xml:space="preserve"> No.</w:t>
            </w:r>
          </w:p>
        </w:tc>
        <w:tc>
          <w:tcPr>
            <w:tcW w:w="7215" w:type="dxa"/>
          </w:tcPr>
          <w:p w14:paraId="2490A682" w14:textId="77777777" w:rsidR="001E6868" w:rsidRPr="0028314C" w:rsidRDefault="001E6868" w:rsidP="005A2057">
            <w:pPr>
              <w:jc w:val="center"/>
              <w:rPr>
                <w:szCs w:val="22"/>
              </w:rPr>
            </w:pPr>
            <w:r w:rsidRPr="0028314C">
              <w:rPr>
                <w:b/>
                <w:szCs w:val="22"/>
              </w:rPr>
              <w:t>Brief Description</w:t>
            </w:r>
          </w:p>
        </w:tc>
      </w:tr>
      <w:tr w:rsidR="001E6868" w:rsidRPr="0028314C" w14:paraId="1FAE40A1" w14:textId="77777777" w:rsidTr="005A2057">
        <w:tc>
          <w:tcPr>
            <w:tcW w:w="1105" w:type="dxa"/>
          </w:tcPr>
          <w:p w14:paraId="18E09F24" w14:textId="77777777" w:rsidR="001E6868" w:rsidRPr="0028314C" w:rsidRDefault="001E6868" w:rsidP="005A2057">
            <w:pPr>
              <w:ind w:left="-33"/>
              <w:jc w:val="center"/>
              <w:rPr>
                <w:szCs w:val="22"/>
              </w:rPr>
            </w:pPr>
            <w:r w:rsidRPr="0028314C">
              <w:rPr>
                <w:szCs w:val="22"/>
              </w:rPr>
              <w:t>016</w:t>
            </w:r>
          </w:p>
        </w:tc>
        <w:tc>
          <w:tcPr>
            <w:tcW w:w="7215" w:type="dxa"/>
          </w:tcPr>
          <w:p w14:paraId="7C45DFF9" w14:textId="483D6D66" w:rsidR="001E6868" w:rsidRPr="0028314C" w:rsidRDefault="001E6868" w:rsidP="005A2057">
            <w:pPr>
              <w:ind w:left="-17"/>
              <w:rPr>
                <w:b/>
                <w:szCs w:val="22"/>
              </w:rPr>
            </w:pPr>
            <w:r w:rsidRPr="0028314C">
              <w:rPr>
                <w:szCs w:val="22"/>
              </w:rPr>
              <w:t>Secondary Protein Nutrient (SPN) Fines Solvent Extraction Process</w:t>
            </w:r>
            <w:r w:rsidR="00BF5FAE" w:rsidRPr="0028314C">
              <w:rPr>
                <w:szCs w:val="22"/>
              </w:rPr>
              <w:t xml:space="preserve"> consists of a closed loop system to recover and recycle the solvent used in the extraction process to reduce air pollutants emissions and to minimize solvent costs. The solvent will be removed from the oil extracted from the SPN fines using a distillation process and condensers. The vapor stream from the process condensers and final condenser, which might include some non- condensable</w:t>
            </w:r>
            <w:r w:rsidR="00D57A4A" w:rsidRPr="0028314C">
              <w:rPr>
                <w:szCs w:val="22"/>
              </w:rPr>
              <w:t xml:space="preserve"> vapors</w:t>
            </w:r>
            <w:r w:rsidR="00BF5FAE" w:rsidRPr="0028314C">
              <w:rPr>
                <w:szCs w:val="22"/>
              </w:rPr>
              <w:t>, will be vented to a mineral oil adsorption system for final control and solvent recovery.</w:t>
            </w:r>
          </w:p>
        </w:tc>
      </w:tr>
    </w:tbl>
    <w:p w14:paraId="37B4D135" w14:textId="77777777" w:rsidR="00BF5FAE" w:rsidRPr="0028314C" w:rsidRDefault="00BF5FAE" w:rsidP="004306BC">
      <w:pPr>
        <w:spacing w:before="120"/>
        <w:ind w:left="806"/>
        <w:rPr>
          <w:szCs w:val="22"/>
        </w:rPr>
      </w:pPr>
      <w:r w:rsidRPr="0028314C">
        <w:rPr>
          <w:szCs w:val="22"/>
        </w:rPr>
        <w:t xml:space="preserve">{Permitting note:  The SPN </w:t>
      </w:r>
      <w:r w:rsidR="002E4442" w:rsidRPr="0028314C">
        <w:rPr>
          <w:szCs w:val="22"/>
        </w:rPr>
        <w:t>F</w:t>
      </w:r>
      <w:r w:rsidRPr="0028314C">
        <w:rPr>
          <w:szCs w:val="22"/>
        </w:rPr>
        <w:t xml:space="preserve">ines </w:t>
      </w:r>
      <w:r w:rsidR="002E4442" w:rsidRPr="0028314C">
        <w:rPr>
          <w:szCs w:val="22"/>
        </w:rPr>
        <w:t>S</w:t>
      </w:r>
      <w:r w:rsidRPr="0028314C">
        <w:rPr>
          <w:szCs w:val="22"/>
        </w:rPr>
        <w:t xml:space="preserve">olvent </w:t>
      </w:r>
      <w:r w:rsidR="002E4442" w:rsidRPr="0028314C">
        <w:rPr>
          <w:szCs w:val="22"/>
        </w:rPr>
        <w:t>E</w:t>
      </w:r>
      <w:r w:rsidRPr="0028314C">
        <w:rPr>
          <w:szCs w:val="22"/>
        </w:rPr>
        <w:t xml:space="preserve">xtraction </w:t>
      </w:r>
      <w:r w:rsidR="002E4442" w:rsidRPr="0028314C">
        <w:rPr>
          <w:szCs w:val="22"/>
        </w:rPr>
        <w:t>P</w:t>
      </w:r>
      <w:r w:rsidRPr="0028314C">
        <w:rPr>
          <w:szCs w:val="22"/>
        </w:rPr>
        <w:t>rocess is subject to Case by Case MACT Determination pursuant to Section 112(g) of Clean Air Act. This is to establish Maximum Achievable Control Technology (MACT) limitations where EPA has failed to promulgate a relevant standard to ensure control of HAP emissions for major source of HAPs.}</w:t>
      </w:r>
    </w:p>
    <w:p w14:paraId="2ECABC4A" w14:textId="77777777" w:rsidR="001E6868" w:rsidRPr="0028314C" w:rsidRDefault="001E6868" w:rsidP="005A2057">
      <w:pPr>
        <w:spacing w:after="120"/>
        <w:ind w:left="720"/>
        <w:rPr>
          <w:b/>
          <w:szCs w:val="22"/>
        </w:rPr>
      </w:pPr>
    </w:p>
    <w:p w14:paraId="346F1F6D" w14:textId="77777777" w:rsidR="0000104C" w:rsidRPr="0028314C" w:rsidRDefault="0000104C" w:rsidP="00030E24">
      <w:pPr>
        <w:pStyle w:val="BodyText2"/>
        <w:tabs>
          <w:tab w:val="left" w:pos="720"/>
        </w:tabs>
        <w:suppressAutoHyphens/>
        <w:spacing w:line="240" w:lineRule="auto"/>
        <w:ind w:left="720" w:hanging="720"/>
        <w:rPr>
          <w:b/>
          <w:bCs/>
          <w:szCs w:val="22"/>
        </w:rPr>
      </w:pPr>
      <w:r w:rsidRPr="0028314C">
        <w:rPr>
          <w:b/>
          <w:bCs/>
          <w:szCs w:val="22"/>
        </w:rPr>
        <w:t xml:space="preserve">B.0.  </w:t>
      </w:r>
      <w:r w:rsidRPr="0028314C">
        <w:rPr>
          <w:b/>
          <w:bCs/>
          <w:szCs w:val="22"/>
        </w:rPr>
        <w:tab/>
        <w:t>Upon demonstration of compliance with Air Construction Permit No. 0070004-0</w:t>
      </w:r>
      <w:r w:rsidR="007625C5" w:rsidRPr="0028314C">
        <w:rPr>
          <w:b/>
          <w:bCs/>
          <w:szCs w:val="22"/>
        </w:rPr>
        <w:t>22</w:t>
      </w:r>
      <w:r w:rsidRPr="0028314C">
        <w:rPr>
          <w:b/>
          <w:bCs/>
          <w:szCs w:val="22"/>
        </w:rPr>
        <w:t xml:space="preserve">-AC and the milestones identified in Compliance Plan, Appendix CP-1, </w:t>
      </w:r>
      <w:proofErr w:type="gramStart"/>
      <w:r w:rsidRPr="0028314C">
        <w:rPr>
          <w:b/>
          <w:bCs/>
          <w:szCs w:val="22"/>
        </w:rPr>
        <w:t>the</w:t>
      </w:r>
      <w:proofErr w:type="gramEnd"/>
      <w:r w:rsidRPr="0028314C">
        <w:rPr>
          <w:b/>
          <w:bCs/>
          <w:szCs w:val="22"/>
        </w:rPr>
        <w:t xml:space="preserve"> </w:t>
      </w:r>
      <w:proofErr w:type="spellStart"/>
      <w:r w:rsidRPr="0028314C">
        <w:rPr>
          <w:b/>
          <w:bCs/>
          <w:szCs w:val="22"/>
        </w:rPr>
        <w:t>permittee</w:t>
      </w:r>
      <w:proofErr w:type="spellEnd"/>
      <w:r w:rsidRPr="0028314C">
        <w:rPr>
          <w:b/>
          <w:bCs/>
          <w:szCs w:val="22"/>
        </w:rPr>
        <w:t xml:space="preserve"> shall operate the referenced emissions unit in accordance with the conditions specified below.</w:t>
      </w:r>
    </w:p>
    <w:p w14:paraId="26155EF5" w14:textId="77777777" w:rsidR="0000104C" w:rsidRPr="0028314C" w:rsidRDefault="00DD6F32" w:rsidP="00030E24">
      <w:pPr>
        <w:spacing w:after="120"/>
        <w:ind w:left="720"/>
        <w:rPr>
          <w:szCs w:val="22"/>
        </w:rPr>
      </w:pPr>
      <w:r w:rsidRPr="0028314C">
        <w:rPr>
          <w:szCs w:val="22"/>
        </w:rPr>
        <w:t>[Rule 62-213.440(2), F.A.C.]</w:t>
      </w:r>
    </w:p>
    <w:p w14:paraId="1CE8A5FD" w14:textId="77777777" w:rsidR="00DD6F32" w:rsidRPr="0028314C" w:rsidRDefault="00DD6F32" w:rsidP="00030E24">
      <w:pPr>
        <w:spacing w:after="120"/>
        <w:ind w:left="720"/>
        <w:rPr>
          <w:szCs w:val="22"/>
        </w:rPr>
      </w:pPr>
    </w:p>
    <w:p w14:paraId="24348B3E" w14:textId="77777777" w:rsidR="00D52F93" w:rsidRPr="0028314C" w:rsidRDefault="00C166D8" w:rsidP="00030E24">
      <w:pPr>
        <w:tabs>
          <w:tab w:val="left" w:pos="0"/>
        </w:tabs>
        <w:suppressAutoHyphens/>
        <w:spacing w:after="120"/>
        <w:ind w:left="720"/>
        <w:rPr>
          <w:b/>
          <w:szCs w:val="22"/>
        </w:rPr>
      </w:pPr>
      <w:r w:rsidRPr="0028314C">
        <w:rPr>
          <w:b/>
          <w:szCs w:val="22"/>
        </w:rPr>
        <w:t>Essential Potential</w:t>
      </w:r>
      <w:r w:rsidR="00D52F93" w:rsidRPr="0028314C">
        <w:rPr>
          <w:b/>
          <w:szCs w:val="22"/>
        </w:rPr>
        <w:t xml:space="preserve"> </w:t>
      </w:r>
      <w:r w:rsidRPr="0028314C">
        <w:rPr>
          <w:b/>
          <w:szCs w:val="22"/>
        </w:rPr>
        <w:t>to Emit</w:t>
      </w:r>
      <w:r w:rsidR="00D52F93" w:rsidRPr="0028314C">
        <w:rPr>
          <w:b/>
          <w:szCs w:val="22"/>
        </w:rPr>
        <w:t xml:space="preserve"> (PTE) P</w:t>
      </w:r>
      <w:r w:rsidRPr="0028314C">
        <w:rPr>
          <w:b/>
          <w:szCs w:val="22"/>
        </w:rPr>
        <w:t>arameters:</w:t>
      </w:r>
    </w:p>
    <w:p w14:paraId="0ECE8312" w14:textId="77777777" w:rsidR="00007B26" w:rsidRPr="0028314C" w:rsidRDefault="00007B26" w:rsidP="00030E24">
      <w:pPr>
        <w:spacing w:after="120"/>
        <w:ind w:left="720"/>
        <w:rPr>
          <w:b/>
          <w:caps/>
          <w:szCs w:val="22"/>
        </w:rPr>
      </w:pPr>
    </w:p>
    <w:p w14:paraId="23871033" w14:textId="720D91D7" w:rsidR="00007B26" w:rsidRPr="0028314C" w:rsidRDefault="00EC3AEF" w:rsidP="00030E24">
      <w:pPr>
        <w:spacing w:after="120"/>
        <w:ind w:left="720"/>
        <w:rPr>
          <w:b/>
          <w:szCs w:val="22"/>
        </w:rPr>
      </w:pPr>
      <w:r w:rsidRPr="0028314C">
        <w:rPr>
          <w:b/>
          <w:szCs w:val="22"/>
        </w:rPr>
        <w:t>Equipment</w:t>
      </w:r>
    </w:p>
    <w:p w14:paraId="04030D07" w14:textId="03B51C51" w:rsidR="00007B26" w:rsidRPr="0028314C" w:rsidRDefault="006B387E" w:rsidP="00030E24">
      <w:pPr>
        <w:spacing w:after="120"/>
        <w:ind w:left="720" w:hanging="630"/>
        <w:rPr>
          <w:szCs w:val="22"/>
        </w:rPr>
      </w:pPr>
      <w:r w:rsidRPr="0028314C">
        <w:rPr>
          <w:b/>
          <w:szCs w:val="22"/>
        </w:rPr>
        <w:t>B.1.</w:t>
      </w:r>
      <w:r w:rsidRPr="0028314C">
        <w:rPr>
          <w:szCs w:val="22"/>
        </w:rPr>
        <w:tab/>
      </w:r>
      <w:r w:rsidR="00007B26" w:rsidRPr="0028314C">
        <w:rPr>
          <w:szCs w:val="22"/>
          <w:u w:val="single"/>
        </w:rPr>
        <w:t>Secondary Protein Nutrient (SPN) Fines Solvent Extraction Process</w:t>
      </w:r>
      <w:r w:rsidR="00007B26" w:rsidRPr="0028314C">
        <w:rPr>
          <w:szCs w:val="22"/>
        </w:rPr>
        <w:t xml:space="preserve">: The </w:t>
      </w:r>
      <w:proofErr w:type="spellStart"/>
      <w:r w:rsidR="00007B26" w:rsidRPr="0028314C">
        <w:rPr>
          <w:szCs w:val="22"/>
        </w:rPr>
        <w:t>permittee</w:t>
      </w:r>
      <w:proofErr w:type="spellEnd"/>
      <w:r w:rsidR="00007B26" w:rsidRPr="0028314C">
        <w:rPr>
          <w:szCs w:val="22"/>
        </w:rPr>
        <w:t xml:space="preserve"> is authorized to </w:t>
      </w:r>
      <w:r w:rsidR="00DD6F32" w:rsidRPr="0028314C">
        <w:rPr>
          <w:szCs w:val="22"/>
        </w:rPr>
        <w:t xml:space="preserve">operate </w:t>
      </w:r>
      <w:r w:rsidR="00007B26" w:rsidRPr="0028314C">
        <w:rPr>
          <w:szCs w:val="22"/>
        </w:rPr>
        <w:t>a SPN Fines Solvent Extraction Process. This is a collection of continuous process equipment and activities that produce meal products by removing fat/oil from SPN fines through direct contact with an organic solvent, such as a hexane isomer blend.</w:t>
      </w:r>
    </w:p>
    <w:p w14:paraId="04178097" w14:textId="0BBF8B02" w:rsidR="00007B26" w:rsidRPr="0028314C" w:rsidRDefault="00007B26" w:rsidP="00030E24">
      <w:pPr>
        <w:spacing w:after="120"/>
        <w:ind w:left="720"/>
        <w:rPr>
          <w:szCs w:val="22"/>
        </w:rPr>
      </w:pPr>
      <w:r w:rsidRPr="0028314C">
        <w:rPr>
          <w:szCs w:val="22"/>
        </w:rPr>
        <w:t>The process equipment include</w:t>
      </w:r>
      <w:r w:rsidR="00270207" w:rsidRPr="0028314C">
        <w:rPr>
          <w:szCs w:val="22"/>
        </w:rPr>
        <w:t>s</w:t>
      </w:r>
      <w:r w:rsidRPr="0028314C">
        <w:rPr>
          <w:szCs w:val="22"/>
        </w:rPr>
        <w:t xml:space="preserve"> raw material preparation operations, solvent extractors, </w:t>
      </w:r>
      <w:proofErr w:type="spellStart"/>
      <w:r w:rsidRPr="0028314C">
        <w:rPr>
          <w:szCs w:val="22"/>
        </w:rPr>
        <w:t>desolventizers</w:t>
      </w:r>
      <w:proofErr w:type="spellEnd"/>
      <w:r w:rsidRPr="0028314C">
        <w:rPr>
          <w:szCs w:val="22"/>
        </w:rPr>
        <w:t>, meal dryers, meal coolers, meal conveyor systems, oil distillation units, solvent evaporators and condensers, solvent recovery system, vessels storing solvent-laden materials, residual meal storage/processing and storage vessels.</w:t>
      </w:r>
    </w:p>
    <w:p w14:paraId="14ACD96E" w14:textId="77777777" w:rsidR="00007B26" w:rsidRPr="0028314C" w:rsidRDefault="00007B26" w:rsidP="00030E24">
      <w:pPr>
        <w:spacing w:after="120"/>
        <w:ind w:left="720"/>
        <w:rPr>
          <w:szCs w:val="22"/>
        </w:rPr>
      </w:pPr>
      <w:r w:rsidRPr="0028314C">
        <w:rPr>
          <w:szCs w:val="22"/>
        </w:rPr>
        <w:t>[</w:t>
      </w:r>
      <w:r w:rsidR="009A6077" w:rsidRPr="0028314C">
        <w:rPr>
          <w:szCs w:val="22"/>
        </w:rPr>
        <w:t>Permit Nos. 0070004-015-AC and 0070004-022-AC</w:t>
      </w:r>
      <w:r w:rsidRPr="0028314C">
        <w:rPr>
          <w:szCs w:val="22"/>
        </w:rPr>
        <w:t>]</w:t>
      </w:r>
    </w:p>
    <w:p w14:paraId="2B959159" w14:textId="77777777" w:rsidR="00CE2F1D" w:rsidRPr="0028314C" w:rsidRDefault="00CE2F1D" w:rsidP="00030E24">
      <w:pPr>
        <w:spacing w:after="120"/>
        <w:ind w:left="720"/>
        <w:rPr>
          <w:b/>
          <w:caps/>
          <w:szCs w:val="22"/>
        </w:rPr>
      </w:pPr>
    </w:p>
    <w:p w14:paraId="0DA0D3DA" w14:textId="6DEC17A7" w:rsidR="00EC3AEF" w:rsidRPr="0028314C" w:rsidRDefault="00EC3AEF" w:rsidP="00EC3AEF">
      <w:pPr>
        <w:spacing w:after="120"/>
        <w:ind w:left="720"/>
        <w:rPr>
          <w:b/>
          <w:szCs w:val="22"/>
        </w:rPr>
      </w:pPr>
      <w:r w:rsidRPr="0028314C">
        <w:rPr>
          <w:b/>
          <w:szCs w:val="22"/>
        </w:rPr>
        <w:t>Performance Restrictions</w:t>
      </w:r>
    </w:p>
    <w:p w14:paraId="0969252E" w14:textId="77777777" w:rsidR="00007B26" w:rsidRPr="0028314C" w:rsidRDefault="006B387E" w:rsidP="00030E24">
      <w:pPr>
        <w:spacing w:after="120"/>
        <w:ind w:left="720" w:hanging="630"/>
        <w:rPr>
          <w:caps/>
          <w:szCs w:val="22"/>
        </w:rPr>
      </w:pPr>
      <w:r w:rsidRPr="0028314C">
        <w:rPr>
          <w:b/>
          <w:szCs w:val="22"/>
        </w:rPr>
        <w:t>B.2.</w:t>
      </w:r>
      <w:r w:rsidR="00C64FE1" w:rsidRPr="0028314C">
        <w:rPr>
          <w:szCs w:val="22"/>
        </w:rPr>
        <w:tab/>
      </w:r>
      <w:r w:rsidR="00007B26" w:rsidRPr="0028314C">
        <w:rPr>
          <w:szCs w:val="22"/>
          <w:u w:val="single"/>
        </w:rPr>
        <w:t>Hours of Operation</w:t>
      </w:r>
      <w:r w:rsidR="00007B26" w:rsidRPr="0028314C">
        <w:rPr>
          <w:szCs w:val="22"/>
        </w:rPr>
        <w:t xml:space="preserve">: The hours of operation of </w:t>
      </w:r>
      <w:r w:rsidR="00DD6F32" w:rsidRPr="0028314C">
        <w:rPr>
          <w:szCs w:val="22"/>
        </w:rPr>
        <w:t xml:space="preserve">this emission unit </w:t>
      </w:r>
      <w:r w:rsidR="00007B26" w:rsidRPr="0028314C">
        <w:rPr>
          <w:szCs w:val="22"/>
        </w:rPr>
        <w:t xml:space="preserve">are not limited (8760 hours per year).  </w:t>
      </w:r>
    </w:p>
    <w:p w14:paraId="21C4170D" w14:textId="23F5DB3A" w:rsidR="00007B26" w:rsidRPr="0028314C" w:rsidRDefault="00007B26" w:rsidP="00D636E0">
      <w:pPr>
        <w:spacing w:before="60" w:after="120"/>
        <w:ind w:left="720"/>
        <w:rPr>
          <w:szCs w:val="22"/>
        </w:rPr>
      </w:pPr>
      <w:r w:rsidRPr="0028314C">
        <w:rPr>
          <w:szCs w:val="22"/>
        </w:rPr>
        <w:t>[Rules 62-4.070(3) and 62-210.200(PTE), F.A.C.]</w:t>
      </w:r>
    </w:p>
    <w:p w14:paraId="7AB5102E" w14:textId="77777777" w:rsidR="00007B26" w:rsidRPr="0028314C" w:rsidRDefault="00007B26" w:rsidP="00030E24">
      <w:pPr>
        <w:spacing w:after="120"/>
        <w:ind w:left="720"/>
        <w:rPr>
          <w:caps/>
          <w:szCs w:val="22"/>
        </w:rPr>
      </w:pPr>
    </w:p>
    <w:p w14:paraId="0F3AB956" w14:textId="77777777" w:rsidR="00007B26" w:rsidRPr="0028314C" w:rsidRDefault="006B387E" w:rsidP="00030E24">
      <w:pPr>
        <w:spacing w:after="120"/>
        <w:ind w:left="720" w:hanging="630"/>
        <w:rPr>
          <w:caps/>
          <w:szCs w:val="22"/>
        </w:rPr>
      </w:pPr>
      <w:r w:rsidRPr="0028314C">
        <w:rPr>
          <w:b/>
          <w:szCs w:val="22"/>
        </w:rPr>
        <w:lastRenderedPageBreak/>
        <w:t>B.3.</w:t>
      </w:r>
      <w:r w:rsidRPr="0028314C">
        <w:rPr>
          <w:b/>
          <w:szCs w:val="22"/>
        </w:rPr>
        <w:tab/>
      </w:r>
      <w:r w:rsidR="00007B26" w:rsidRPr="0028314C">
        <w:rPr>
          <w:szCs w:val="22"/>
          <w:u w:val="single"/>
        </w:rPr>
        <w:t>Maximum Throughput Rate</w:t>
      </w:r>
      <w:r w:rsidR="00007B26" w:rsidRPr="0028314C">
        <w:rPr>
          <w:szCs w:val="22"/>
        </w:rPr>
        <w:t xml:space="preserve">: The maximum feeding rate of the SPN fines into the extractor is 100 tons/day, monthly averaged. </w:t>
      </w:r>
    </w:p>
    <w:p w14:paraId="5AE4DF33" w14:textId="77777777" w:rsidR="00007B26" w:rsidRPr="0028314C" w:rsidRDefault="00007B26" w:rsidP="00030E24">
      <w:pPr>
        <w:spacing w:before="60" w:after="120"/>
        <w:ind w:left="720"/>
        <w:rPr>
          <w:caps/>
          <w:szCs w:val="22"/>
        </w:rPr>
      </w:pPr>
      <w:r w:rsidRPr="0028314C">
        <w:rPr>
          <w:i/>
          <w:szCs w:val="22"/>
        </w:rPr>
        <w:t>The SPN fines</w:t>
      </w:r>
      <w:r w:rsidRPr="0028314C">
        <w:rPr>
          <w:szCs w:val="22"/>
        </w:rPr>
        <w:t xml:space="preserve"> are concentrated semi-solid matrix of solids and oil/fat that result from dewatering of wastewater emulsions that are collected from the rendering facilities or Griffin’s customers. </w:t>
      </w:r>
    </w:p>
    <w:p w14:paraId="195381E5" w14:textId="77777777" w:rsidR="00007B26" w:rsidRPr="0028314C" w:rsidRDefault="00007B26" w:rsidP="00030E24">
      <w:pPr>
        <w:spacing w:before="60" w:after="120"/>
        <w:ind w:left="720"/>
        <w:rPr>
          <w:szCs w:val="22"/>
        </w:rPr>
      </w:pPr>
      <w:r w:rsidRPr="0028314C">
        <w:rPr>
          <w:szCs w:val="22"/>
        </w:rPr>
        <w:t>[Rules 62-4.070(3) and 62-210.200(PTE), F.A.C.</w:t>
      </w:r>
      <w:r w:rsidR="00DD6F32" w:rsidRPr="0028314C">
        <w:rPr>
          <w:szCs w:val="22"/>
        </w:rPr>
        <w:t>, Permit No</w:t>
      </w:r>
      <w:r w:rsidR="000019BA" w:rsidRPr="0028314C">
        <w:rPr>
          <w:szCs w:val="22"/>
        </w:rPr>
        <w:t>s</w:t>
      </w:r>
      <w:r w:rsidR="00DD6F32" w:rsidRPr="0028314C">
        <w:rPr>
          <w:szCs w:val="22"/>
        </w:rPr>
        <w:t>. 0070004-015-AC</w:t>
      </w:r>
      <w:r w:rsidR="000019BA" w:rsidRPr="0028314C">
        <w:rPr>
          <w:szCs w:val="22"/>
        </w:rPr>
        <w:t xml:space="preserve"> and 0070004-022-AC</w:t>
      </w:r>
      <w:r w:rsidRPr="0028314C">
        <w:rPr>
          <w:szCs w:val="22"/>
        </w:rPr>
        <w:t>]</w:t>
      </w:r>
    </w:p>
    <w:p w14:paraId="33AAE3EB" w14:textId="77777777" w:rsidR="00007B26" w:rsidRPr="0028314C" w:rsidRDefault="00007B26" w:rsidP="00030E24">
      <w:pPr>
        <w:spacing w:after="120"/>
        <w:ind w:left="720"/>
        <w:rPr>
          <w:szCs w:val="22"/>
        </w:rPr>
      </w:pPr>
    </w:p>
    <w:p w14:paraId="75B28C75" w14:textId="77777777" w:rsidR="00C33D24" w:rsidRPr="0028314C" w:rsidRDefault="00C33D24" w:rsidP="00C33D24">
      <w:pPr>
        <w:spacing w:after="120"/>
        <w:ind w:left="720" w:hanging="720"/>
        <w:rPr>
          <w:b/>
          <w:szCs w:val="22"/>
        </w:rPr>
      </w:pPr>
      <w:r w:rsidRPr="0028314C">
        <w:rPr>
          <w:b/>
          <w:szCs w:val="22"/>
        </w:rPr>
        <w:t>Emission Limitations and Standards</w:t>
      </w:r>
    </w:p>
    <w:p w14:paraId="317063DB" w14:textId="5DC3660E" w:rsidR="00715699" w:rsidRPr="0028314C" w:rsidRDefault="00C33D24" w:rsidP="00715699">
      <w:pPr>
        <w:tabs>
          <w:tab w:val="left" w:pos="360"/>
          <w:tab w:val="left" w:pos="720"/>
          <w:tab w:val="left" w:pos="1080"/>
          <w:tab w:val="left" w:pos="1440"/>
          <w:tab w:val="right" w:pos="10080"/>
        </w:tabs>
        <w:rPr>
          <w:i/>
          <w:szCs w:val="22"/>
        </w:rPr>
      </w:pPr>
      <w:r w:rsidRPr="0028314C">
        <w:rPr>
          <w:i/>
          <w:szCs w:val="22"/>
        </w:rPr>
        <w:t>{</w:t>
      </w:r>
      <w:r w:rsidR="00715699" w:rsidRPr="0028314C">
        <w:rPr>
          <w:i/>
          <w:szCs w:val="22"/>
        </w:rPr>
        <w:t>Permitting Note:  The attached Table 1, Summary of Air Pollutant Standards, summarizes information for convenience purposes only.  This table does not supersede any of the terms or conditions of this permit.}</w:t>
      </w:r>
    </w:p>
    <w:p w14:paraId="3FB3A206" w14:textId="77777777" w:rsidR="00007B26" w:rsidRPr="0028314C" w:rsidRDefault="00007B26" w:rsidP="00030E24">
      <w:pPr>
        <w:pStyle w:val="PlainText"/>
        <w:spacing w:after="120"/>
        <w:ind w:left="720"/>
        <w:rPr>
          <w:rFonts w:ascii="Times New Roman" w:hAnsi="Times New Roman"/>
          <w:sz w:val="22"/>
          <w:szCs w:val="22"/>
        </w:rPr>
      </w:pPr>
    </w:p>
    <w:p w14:paraId="695B955F" w14:textId="5096D526" w:rsidR="00007B26" w:rsidRPr="0028314C" w:rsidRDefault="00C64FE1" w:rsidP="00030E24">
      <w:pPr>
        <w:pStyle w:val="PlainText"/>
        <w:spacing w:after="120"/>
        <w:ind w:left="720" w:hanging="630"/>
        <w:rPr>
          <w:rFonts w:ascii="Times New Roman" w:hAnsi="Times New Roman"/>
          <w:sz w:val="22"/>
          <w:szCs w:val="22"/>
        </w:rPr>
      </w:pPr>
      <w:r w:rsidRPr="0028314C">
        <w:rPr>
          <w:rFonts w:ascii="Times New Roman" w:hAnsi="Times New Roman"/>
          <w:b/>
          <w:sz w:val="22"/>
          <w:szCs w:val="22"/>
        </w:rPr>
        <w:t>B.4.</w:t>
      </w:r>
      <w:r w:rsidRPr="0028314C">
        <w:rPr>
          <w:rFonts w:ascii="Times New Roman" w:hAnsi="Times New Roman"/>
          <w:sz w:val="22"/>
          <w:szCs w:val="22"/>
        </w:rPr>
        <w:tab/>
      </w:r>
      <w:r w:rsidR="00007B26" w:rsidRPr="0028314C">
        <w:rPr>
          <w:rFonts w:ascii="Times New Roman" w:hAnsi="Times New Roman"/>
          <w:sz w:val="22"/>
          <w:szCs w:val="22"/>
        </w:rPr>
        <w:t xml:space="preserve">The owner or operator shall either comply with the compliance ratio option specified in </w:t>
      </w:r>
      <w:r w:rsidR="00DD6F32" w:rsidRPr="0028314C">
        <w:rPr>
          <w:rFonts w:ascii="Times New Roman" w:hAnsi="Times New Roman"/>
          <w:sz w:val="22"/>
          <w:szCs w:val="22"/>
        </w:rPr>
        <w:t xml:space="preserve">Condition </w:t>
      </w:r>
      <w:r w:rsidR="00007B26" w:rsidRPr="0028314C">
        <w:rPr>
          <w:rFonts w:ascii="Times New Roman" w:hAnsi="Times New Roman"/>
          <w:sz w:val="22"/>
          <w:szCs w:val="22"/>
        </w:rPr>
        <w:t>No</w:t>
      </w:r>
      <w:r w:rsidR="00DD6F32" w:rsidRPr="0028314C">
        <w:rPr>
          <w:rFonts w:ascii="Times New Roman" w:hAnsi="Times New Roman"/>
          <w:sz w:val="22"/>
          <w:szCs w:val="22"/>
        </w:rPr>
        <w:t>s</w:t>
      </w:r>
      <w:r w:rsidR="00007B26" w:rsidRPr="0028314C">
        <w:rPr>
          <w:rFonts w:ascii="Times New Roman" w:hAnsi="Times New Roman"/>
          <w:sz w:val="22"/>
          <w:szCs w:val="22"/>
        </w:rPr>
        <w:t>.</w:t>
      </w:r>
      <w:r w:rsidRPr="0028314C">
        <w:rPr>
          <w:rFonts w:ascii="Times New Roman" w:hAnsi="Times New Roman"/>
          <w:sz w:val="22"/>
          <w:szCs w:val="22"/>
        </w:rPr>
        <w:t>B.</w:t>
      </w:r>
      <w:r w:rsidR="00007B26" w:rsidRPr="0028314C">
        <w:rPr>
          <w:rFonts w:ascii="Times New Roman" w:hAnsi="Times New Roman"/>
          <w:sz w:val="22"/>
          <w:szCs w:val="22"/>
        </w:rPr>
        <w:t>5</w:t>
      </w:r>
      <w:r w:rsidR="00DD6F32" w:rsidRPr="0028314C">
        <w:rPr>
          <w:rFonts w:ascii="Times New Roman" w:hAnsi="Times New Roman"/>
          <w:sz w:val="22"/>
          <w:szCs w:val="22"/>
        </w:rPr>
        <w:t>.</w:t>
      </w:r>
      <w:r w:rsidR="00007B26" w:rsidRPr="0028314C">
        <w:rPr>
          <w:rFonts w:ascii="Times New Roman" w:hAnsi="Times New Roman"/>
          <w:sz w:val="22"/>
          <w:szCs w:val="22"/>
        </w:rPr>
        <w:t xml:space="preserve"> </w:t>
      </w:r>
      <w:proofErr w:type="gramStart"/>
      <w:r w:rsidR="00007B26" w:rsidRPr="0028314C">
        <w:rPr>
          <w:rFonts w:ascii="Times New Roman" w:hAnsi="Times New Roman"/>
          <w:sz w:val="22"/>
          <w:szCs w:val="22"/>
        </w:rPr>
        <w:t>though</w:t>
      </w:r>
      <w:proofErr w:type="gramEnd"/>
      <w:r w:rsidR="00007B26" w:rsidRPr="0028314C">
        <w:rPr>
          <w:rFonts w:ascii="Times New Roman" w:hAnsi="Times New Roman"/>
          <w:sz w:val="22"/>
          <w:szCs w:val="22"/>
        </w:rPr>
        <w:t xml:space="preserve"> </w:t>
      </w:r>
      <w:r w:rsidRPr="0028314C">
        <w:rPr>
          <w:rFonts w:ascii="Times New Roman" w:hAnsi="Times New Roman"/>
          <w:sz w:val="22"/>
          <w:szCs w:val="22"/>
        </w:rPr>
        <w:t>B.</w:t>
      </w:r>
      <w:r w:rsidR="00007B26" w:rsidRPr="0028314C">
        <w:rPr>
          <w:rFonts w:ascii="Times New Roman" w:hAnsi="Times New Roman"/>
          <w:sz w:val="22"/>
          <w:szCs w:val="22"/>
        </w:rPr>
        <w:t>7</w:t>
      </w:r>
      <w:r w:rsidR="00DD6F32" w:rsidRPr="0028314C">
        <w:rPr>
          <w:rFonts w:ascii="Times New Roman" w:hAnsi="Times New Roman"/>
          <w:sz w:val="22"/>
          <w:szCs w:val="22"/>
        </w:rPr>
        <w:t>.</w:t>
      </w:r>
      <w:r w:rsidR="00007B26" w:rsidRPr="0028314C">
        <w:rPr>
          <w:rFonts w:ascii="Times New Roman" w:hAnsi="Times New Roman"/>
          <w:sz w:val="22"/>
          <w:szCs w:val="22"/>
        </w:rPr>
        <w:t xml:space="preserve"> </w:t>
      </w:r>
      <w:r w:rsidR="00007B26" w:rsidRPr="0028314C">
        <w:rPr>
          <w:rFonts w:ascii="Times New Roman" w:hAnsi="Times New Roman"/>
          <w:b/>
          <w:sz w:val="22"/>
          <w:szCs w:val="22"/>
        </w:rPr>
        <w:t>OR</w:t>
      </w:r>
      <w:r w:rsidR="00007B26" w:rsidRPr="0028314C">
        <w:rPr>
          <w:rFonts w:ascii="Times New Roman" w:hAnsi="Times New Roman"/>
          <w:sz w:val="22"/>
          <w:szCs w:val="22"/>
        </w:rPr>
        <w:t xml:space="preserve"> low HAP solvent option specified in </w:t>
      </w:r>
      <w:r w:rsidR="00DD6F32" w:rsidRPr="0028314C">
        <w:rPr>
          <w:rFonts w:ascii="Times New Roman" w:hAnsi="Times New Roman"/>
          <w:sz w:val="22"/>
          <w:szCs w:val="22"/>
        </w:rPr>
        <w:t xml:space="preserve">Condition </w:t>
      </w:r>
      <w:r w:rsidR="00007B26" w:rsidRPr="0028314C">
        <w:rPr>
          <w:rFonts w:ascii="Times New Roman" w:hAnsi="Times New Roman"/>
          <w:sz w:val="22"/>
          <w:szCs w:val="22"/>
        </w:rPr>
        <w:t>No</w:t>
      </w:r>
      <w:r w:rsidR="00DD6F32" w:rsidRPr="0028314C">
        <w:rPr>
          <w:rFonts w:ascii="Times New Roman" w:hAnsi="Times New Roman"/>
          <w:sz w:val="22"/>
          <w:szCs w:val="22"/>
        </w:rPr>
        <w:t>s</w:t>
      </w:r>
      <w:r w:rsidR="00007B26" w:rsidRPr="0028314C">
        <w:rPr>
          <w:rFonts w:ascii="Times New Roman" w:hAnsi="Times New Roman"/>
          <w:sz w:val="22"/>
          <w:szCs w:val="22"/>
        </w:rPr>
        <w:t>.</w:t>
      </w:r>
      <w:r w:rsidR="00654E7D" w:rsidRPr="0028314C">
        <w:rPr>
          <w:rFonts w:ascii="Times New Roman" w:hAnsi="Times New Roman"/>
          <w:sz w:val="22"/>
          <w:szCs w:val="22"/>
        </w:rPr>
        <w:t xml:space="preserve"> </w:t>
      </w:r>
      <w:r w:rsidRPr="0028314C">
        <w:rPr>
          <w:rFonts w:ascii="Times New Roman" w:hAnsi="Times New Roman"/>
          <w:sz w:val="22"/>
          <w:szCs w:val="22"/>
        </w:rPr>
        <w:t>B.</w:t>
      </w:r>
      <w:r w:rsidR="00007B26" w:rsidRPr="0028314C">
        <w:rPr>
          <w:rFonts w:ascii="Times New Roman" w:hAnsi="Times New Roman"/>
          <w:sz w:val="22"/>
          <w:szCs w:val="22"/>
        </w:rPr>
        <w:t xml:space="preserve">8 through </w:t>
      </w:r>
      <w:r w:rsidRPr="0028314C">
        <w:rPr>
          <w:rFonts w:ascii="Times New Roman" w:hAnsi="Times New Roman"/>
          <w:sz w:val="22"/>
          <w:szCs w:val="22"/>
        </w:rPr>
        <w:t>B.</w:t>
      </w:r>
      <w:r w:rsidR="00007B26" w:rsidRPr="0028314C">
        <w:rPr>
          <w:rFonts w:ascii="Times New Roman" w:hAnsi="Times New Roman"/>
          <w:sz w:val="22"/>
          <w:szCs w:val="22"/>
        </w:rPr>
        <w:t>9.</w:t>
      </w:r>
    </w:p>
    <w:p w14:paraId="4D4707CE" w14:textId="77777777" w:rsidR="000C13A5" w:rsidRPr="0028314C" w:rsidRDefault="000C13A5" w:rsidP="000C13A5">
      <w:pPr>
        <w:pStyle w:val="PlainText"/>
        <w:spacing w:after="120"/>
        <w:rPr>
          <w:rFonts w:ascii="Times New Roman" w:hAnsi="Times New Roman"/>
          <w:sz w:val="22"/>
          <w:szCs w:val="22"/>
          <w:u w:val="single"/>
        </w:rPr>
      </w:pPr>
    </w:p>
    <w:p w14:paraId="7D238693" w14:textId="77777777" w:rsidR="00007B26" w:rsidRPr="0028314C" w:rsidRDefault="00007B26" w:rsidP="000C13A5">
      <w:pPr>
        <w:pStyle w:val="PlainText"/>
        <w:spacing w:after="120"/>
        <w:rPr>
          <w:rFonts w:ascii="Times New Roman" w:hAnsi="Times New Roman"/>
          <w:sz w:val="22"/>
          <w:szCs w:val="22"/>
          <w:u w:val="single"/>
        </w:rPr>
      </w:pPr>
      <w:r w:rsidRPr="0028314C">
        <w:rPr>
          <w:rFonts w:ascii="Times New Roman" w:hAnsi="Times New Roman"/>
          <w:sz w:val="22"/>
          <w:szCs w:val="22"/>
          <w:u w:val="single"/>
        </w:rPr>
        <w:t>Compliance Ratio Option</w:t>
      </w:r>
    </w:p>
    <w:p w14:paraId="1F43C6DA" w14:textId="146E64A2" w:rsidR="00007B26" w:rsidRPr="0028314C" w:rsidRDefault="00C64FE1" w:rsidP="00030E24">
      <w:pPr>
        <w:autoSpaceDE w:val="0"/>
        <w:autoSpaceDN w:val="0"/>
        <w:adjustRightInd w:val="0"/>
        <w:spacing w:after="120"/>
        <w:ind w:left="720" w:hanging="630"/>
        <w:rPr>
          <w:szCs w:val="22"/>
        </w:rPr>
      </w:pPr>
      <w:r w:rsidRPr="0028314C">
        <w:rPr>
          <w:b/>
          <w:szCs w:val="22"/>
        </w:rPr>
        <w:t>B.5</w:t>
      </w:r>
      <w:r w:rsidRPr="0028314C">
        <w:rPr>
          <w:szCs w:val="22"/>
        </w:rPr>
        <w:t>.</w:t>
      </w:r>
      <w:r w:rsidRPr="0028314C">
        <w:rPr>
          <w:szCs w:val="22"/>
        </w:rPr>
        <w:tab/>
      </w:r>
      <w:r w:rsidR="00007B26" w:rsidRPr="0028314C">
        <w:rPr>
          <w:szCs w:val="22"/>
        </w:rPr>
        <w:t>The emission requirements limit the number of gallons of HAP lost per ton of SPN fines processed. For each operating month, the owner or operator shall calculate a compliance ratio which compares the actual HAP loss to the allowable HAP loss for the previous 12 operating months as shown in Equation 1 of this condition. An operating month, is any calendar month in which the unit processes SPN fines, excluding any entire calendar month in which the unit operated under an initial startup period (see specific condition No.</w:t>
      </w:r>
      <w:r w:rsidR="00EA2631" w:rsidRPr="0028314C">
        <w:rPr>
          <w:szCs w:val="22"/>
        </w:rPr>
        <w:t xml:space="preserve"> </w:t>
      </w:r>
      <w:r w:rsidR="00D636E0" w:rsidRPr="0028314C">
        <w:rPr>
          <w:szCs w:val="22"/>
        </w:rPr>
        <w:t>B.</w:t>
      </w:r>
      <w:r w:rsidR="00007B26" w:rsidRPr="0028314C">
        <w:rPr>
          <w:szCs w:val="22"/>
        </w:rPr>
        <w:t>11</w:t>
      </w:r>
      <w:r w:rsidR="00EA2631" w:rsidRPr="0028314C">
        <w:rPr>
          <w:szCs w:val="22"/>
        </w:rPr>
        <w:t>.</w:t>
      </w:r>
      <w:r w:rsidR="00007B26" w:rsidRPr="0028314C">
        <w:rPr>
          <w:szCs w:val="22"/>
        </w:rPr>
        <w:t>) or a malfunction period (see specific condition No</w:t>
      </w:r>
      <w:r w:rsidR="00EA2631" w:rsidRPr="0028314C">
        <w:rPr>
          <w:szCs w:val="22"/>
        </w:rPr>
        <w:t xml:space="preserve">. </w:t>
      </w:r>
      <w:r w:rsidR="00D636E0" w:rsidRPr="0028314C">
        <w:rPr>
          <w:szCs w:val="22"/>
        </w:rPr>
        <w:t>B.</w:t>
      </w:r>
      <w:r w:rsidR="00007B26" w:rsidRPr="0028314C">
        <w:rPr>
          <w:szCs w:val="22"/>
        </w:rPr>
        <w:t>12</w:t>
      </w:r>
      <w:r w:rsidR="00EA2631" w:rsidRPr="0028314C">
        <w:rPr>
          <w:szCs w:val="22"/>
        </w:rPr>
        <w:t>.</w:t>
      </w:r>
      <w:r w:rsidR="00007B26" w:rsidRPr="0028314C">
        <w:rPr>
          <w:szCs w:val="22"/>
        </w:rPr>
        <w:t>). Equation 1 of this section follows:</w:t>
      </w:r>
    </w:p>
    <w:p w14:paraId="06304D33" w14:textId="77777777" w:rsidR="00007B26" w:rsidRPr="0028314C" w:rsidRDefault="00007B26" w:rsidP="00030E24">
      <w:pPr>
        <w:autoSpaceDE w:val="0"/>
        <w:autoSpaceDN w:val="0"/>
        <w:adjustRightInd w:val="0"/>
        <w:spacing w:after="120"/>
        <w:ind w:left="720"/>
        <w:rPr>
          <w:szCs w:val="22"/>
        </w:rPr>
      </w:pPr>
    </w:p>
    <w:p w14:paraId="060E5341" w14:textId="77777777" w:rsidR="00007B26" w:rsidRPr="0028314C" w:rsidRDefault="00007B26" w:rsidP="00030E24">
      <w:pPr>
        <w:autoSpaceDE w:val="0"/>
        <w:autoSpaceDN w:val="0"/>
        <w:adjustRightInd w:val="0"/>
        <w:spacing w:after="120"/>
        <w:ind w:left="720"/>
        <w:rPr>
          <w:szCs w:val="22"/>
        </w:rPr>
      </w:pPr>
      <w:r w:rsidRPr="0028314C">
        <w:rPr>
          <w:szCs w:val="22"/>
        </w:rPr>
        <w:tab/>
      </w:r>
      <w:r w:rsidRPr="0028314C">
        <w:rPr>
          <w:szCs w:val="22"/>
        </w:rPr>
        <w:tab/>
      </w:r>
      <w:r w:rsidRPr="0028314C">
        <w:rPr>
          <w:position w:val="-24"/>
          <w:szCs w:val="22"/>
        </w:rPr>
        <w:object w:dxaOrig="4099" w:dyaOrig="620" w14:anchorId="4D43A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35pt;height:30.35pt" o:ole="">
            <v:imagedata r:id="rId38" o:title=""/>
          </v:shape>
          <o:OLEObject Type="Embed" ProgID="Equation.3" ShapeID="_x0000_i1025" DrawAspect="Content" ObjectID="_1473574705" r:id="rId39"/>
        </w:object>
      </w:r>
      <w:r w:rsidRPr="0028314C">
        <w:rPr>
          <w:szCs w:val="22"/>
        </w:rPr>
        <w:tab/>
      </w:r>
      <w:r w:rsidRPr="0028314C">
        <w:rPr>
          <w:szCs w:val="22"/>
        </w:rPr>
        <w:tab/>
        <w:t>(Eq. 1)</w:t>
      </w:r>
    </w:p>
    <w:p w14:paraId="5417F474" w14:textId="77777777" w:rsidR="00007B26" w:rsidRPr="0028314C" w:rsidRDefault="00007B26" w:rsidP="00030E24">
      <w:pPr>
        <w:autoSpaceDE w:val="0"/>
        <w:autoSpaceDN w:val="0"/>
        <w:adjustRightInd w:val="0"/>
        <w:spacing w:after="120"/>
        <w:ind w:left="720"/>
        <w:rPr>
          <w:szCs w:val="22"/>
        </w:rPr>
      </w:pPr>
      <w:r w:rsidRPr="0028314C">
        <w:rPr>
          <w:szCs w:val="22"/>
        </w:rPr>
        <w:t>Equation 1 of this condition can also be expressed as a function of total solvent loss as shown in Equation 2 of this condition. Equation 2 of this condition follows:</w:t>
      </w:r>
    </w:p>
    <w:p w14:paraId="3609F004" w14:textId="77777777" w:rsidR="00007B26" w:rsidRPr="0028314C" w:rsidRDefault="00007B26" w:rsidP="00030E24">
      <w:pPr>
        <w:autoSpaceDE w:val="0"/>
        <w:autoSpaceDN w:val="0"/>
        <w:adjustRightInd w:val="0"/>
        <w:spacing w:after="120"/>
        <w:ind w:left="720"/>
        <w:rPr>
          <w:szCs w:val="22"/>
        </w:rPr>
      </w:pPr>
    </w:p>
    <w:p w14:paraId="3649962E" w14:textId="77777777" w:rsidR="00007B26" w:rsidRPr="0028314C" w:rsidRDefault="002E4442" w:rsidP="00030E24">
      <w:pPr>
        <w:autoSpaceDE w:val="0"/>
        <w:autoSpaceDN w:val="0"/>
        <w:adjustRightInd w:val="0"/>
        <w:spacing w:after="120"/>
        <w:ind w:left="720" w:firstLine="360"/>
        <w:rPr>
          <w:szCs w:val="22"/>
        </w:rPr>
      </w:pPr>
      <w:r w:rsidRPr="0028314C">
        <w:rPr>
          <w:position w:val="-60"/>
          <w:szCs w:val="22"/>
        </w:rPr>
        <w:object w:dxaOrig="4620" w:dyaOrig="980" w14:anchorId="36BA140C">
          <v:shape id="_x0000_i1026" type="#_x0000_t75" style="width:246.7pt;height:48.85pt" o:ole="">
            <v:imagedata r:id="rId40" o:title=""/>
          </v:shape>
          <o:OLEObject Type="Embed" ProgID="Equation.3" ShapeID="_x0000_i1026" DrawAspect="Content" ObjectID="_1473574706" r:id="rId41"/>
        </w:object>
      </w:r>
      <w:r w:rsidR="00007B26" w:rsidRPr="0028314C">
        <w:rPr>
          <w:szCs w:val="22"/>
        </w:rPr>
        <w:tab/>
        <w:t>(Eq. 2)</w:t>
      </w:r>
    </w:p>
    <w:p w14:paraId="3D06BEE5" w14:textId="77777777" w:rsidR="00007B26" w:rsidRPr="0028314C" w:rsidRDefault="00007B26" w:rsidP="000C13A5">
      <w:pPr>
        <w:autoSpaceDE w:val="0"/>
        <w:autoSpaceDN w:val="0"/>
        <w:adjustRightInd w:val="0"/>
        <w:spacing w:after="120"/>
        <w:ind w:left="720" w:firstLine="360"/>
        <w:rPr>
          <w:szCs w:val="22"/>
        </w:rPr>
      </w:pPr>
      <w:r w:rsidRPr="0028314C">
        <w:rPr>
          <w:szCs w:val="22"/>
        </w:rPr>
        <w:t>Where:</w:t>
      </w:r>
    </w:p>
    <w:p w14:paraId="46D63095" w14:textId="179DEE46" w:rsidR="00007B26" w:rsidRPr="0028314C" w:rsidRDefault="00007B26" w:rsidP="000C13A5">
      <w:pPr>
        <w:autoSpaceDE w:val="0"/>
        <w:autoSpaceDN w:val="0"/>
        <w:adjustRightInd w:val="0"/>
        <w:spacing w:before="120" w:after="120"/>
        <w:ind w:left="1170"/>
        <w:rPr>
          <w:szCs w:val="22"/>
        </w:rPr>
      </w:pPr>
      <w:r w:rsidRPr="0028314C">
        <w:rPr>
          <w:i/>
          <w:szCs w:val="22"/>
        </w:rPr>
        <w:t xml:space="preserve">f </w:t>
      </w:r>
      <w:r w:rsidRPr="0028314C">
        <w:rPr>
          <w:szCs w:val="22"/>
        </w:rPr>
        <w:t xml:space="preserve"> = </w:t>
      </w:r>
      <w:r w:rsidR="00FD65F0" w:rsidRPr="0028314C">
        <w:rPr>
          <w:szCs w:val="22"/>
        </w:rPr>
        <w:t xml:space="preserve"> </w:t>
      </w:r>
      <w:r w:rsidRPr="0028314C">
        <w:rPr>
          <w:szCs w:val="22"/>
        </w:rPr>
        <w:t xml:space="preserve">The weighted average volume fraction of HAP in solvent received during the previous 12 operating months, as determined in </w:t>
      </w:r>
      <w:r w:rsidR="00241749" w:rsidRPr="0028314C">
        <w:rPr>
          <w:szCs w:val="22"/>
        </w:rPr>
        <w:t xml:space="preserve">Condition </w:t>
      </w:r>
      <w:r w:rsidRPr="0028314C">
        <w:rPr>
          <w:szCs w:val="22"/>
        </w:rPr>
        <w:t>No</w:t>
      </w:r>
      <w:r w:rsidR="00241749" w:rsidRPr="0028314C">
        <w:rPr>
          <w:szCs w:val="22"/>
        </w:rPr>
        <w:t>s</w:t>
      </w:r>
      <w:r w:rsidRPr="0028314C">
        <w:rPr>
          <w:szCs w:val="22"/>
        </w:rPr>
        <w:t>.</w:t>
      </w:r>
      <w:r w:rsidR="00241749" w:rsidRPr="0028314C">
        <w:rPr>
          <w:szCs w:val="22"/>
        </w:rPr>
        <w:t xml:space="preserve"> </w:t>
      </w:r>
      <w:r w:rsidR="00D636E0" w:rsidRPr="0028314C">
        <w:rPr>
          <w:szCs w:val="22"/>
        </w:rPr>
        <w:t>B.</w:t>
      </w:r>
      <w:r w:rsidRPr="0028314C">
        <w:rPr>
          <w:szCs w:val="22"/>
        </w:rPr>
        <w:t>20</w:t>
      </w:r>
      <w:r w:rsidR="00241749" w:rsidRPr="0028314C">
        <w:rPr>
          <w:szCs w:val="22"/>
        </w:rPr>
        <w:t>.</w:t>
      </w:r>
      <w:r w:rsidRPr="0028314C">
        <w:rPr>
          <w:szCs w:val="22"/>
        </w:rPr>
        <w:t xml:space="preserve"> &amp; </w:t>
      </w:r>
      <w:r w:rsidR="00D636E0" w:rsidRPr="0028314C">
        <w:rPr>
          <w:szCs w:val="22"/>
        </w:rPr>
        <w:t>B.</w:t>
      </w:r>
      <w:r w:rsidRPr="0028314C">
        <w:rPr>
          <w:szCs w:val="22"/>
        </w:rPr>
        <w:t>21</w:t>
      </w:r>
      <w:r w:rsidR="009877D0" w:rsidRPr="0028314C">
        <w:rPr>
          <w:szCs w:val="22"/>
        </w:rPr>
        <w:t>.</w:t>
      </w:r>
      <w:r w:rsidRPr="0028314C">
        <w:rPr>
          <w:szCs w:val="22"/>
        </w:rPr>
        <w:t>, dimensionless.</w:t>
      </w:r>
    </w:p>
    <w:p w14:paraId="2212925B" w14:textId="77777777" w:rsidR="00007B26" w:rsidRPr="0028314C" w:rsidRDefault="00007B26" w:rsidP="000C13A5">
      <w:pPr>
        <w:autoSpaceDE w:val="0"/>
        <w:autoSpaceDN w:val="0"/>
        <w:adjustRightInd w:val="0"/>
        <w:spacing w:before="120" w:after="120"/>
        <w:ind w:left="1170"/>
        <w:rPr>
          <w:szCs w:val="22"/>
        </w:rPr>
      </w:pPr>
      <w:r w:rsidRPr="0028314C">
        <w:rPr>
          <w:szCs w:val="22"/>
        </w:rPr>
        <w:t>0.64 = The average volume fraction of HAP in solvent in the baseline performance data, dimensionless.</w:t>
      </w:r>
    </w:p>
    <w:p w14:paraId="3D8578D0" w14:textId="7A291E0A" w:rsidR="000C13A5" w:rsidRPr="0028314C" w:rsidRDefault="00007B26" w:rsidP="000C13A5">
      <w:pPr>
        <w:autoSpaceDE w:val="0"/>
        <w:autoSpaceDN w:val="0"/>
        <w:adjustRightInd w:val="0"/>
        <w:spacing w:before="120" w:after="120"/>
        <w:ind w:left="1170"/>
        <w:rPr>
          <w:szCs w:val="22"/>
        </w:rPr>
      </w:pPr>
      <w:r w:rsidRPr="0028314C">
        <w:rPr>
          <w:szCs w:val="22"/>
        </w:rPr>
        <w:t xml:space="preserve">Actual Solvent Loss = Gallons of actual solvent loss during previous 12 operating months, as determined in </w:t>
      </w:r>
      <w:r w:rsidR="00241749" w:rsidRPr="0028314C">
        <w:rPr>
          <w:szCs w:val="22"/>
        </w:rPr>
        <w:t xml:space="preserve">Condition </w:t>
      </w:r>
      <w:r w:rsidRPr="0028314C">
        <w:rPr>
          <w:szCs w:val="22"/>
        </w:rPr>
        <w:t>No</w:t>
      </w:r>
      <w:r w:rsidR="00241749" w:rsidRPr="0028314C">
        <w:rPr>
          <w:szCs w:val="22"/>
        </w:rPr>
        <w:t>s</w:t>
      </w:r>
      <w:r w:rsidRPr="0028314C">
        <w:rPr>
          <w:szCs w:val="22"/>
        </w:rPr>
        <w:t>.</w:t>
      </w:r>
      <w:r w:rsidR="00241749" w:rsidRPr="0028314C">
        <w:rPr>
          <w:szCs w:val="22"/>
        </w:rPr>
        <w:t xml:space="preserve"> </w:t>
      </w:r>
      <w:r w:rsidR="00582B2B" w:rsidRPr="0028314C">
        <w:rPr>
          <w:szCs w:val="22"/>
        </w:rPr>
        <w:t>B.</w:t>
      </w:r>
      <w:r w:rsidRPr="0028314C">
        <w:rPr>
          <w:szCs w:val="22"/>
        </w:rPr>
        <w:t>16</w:t>
      </w:r>
      <w:r w:rsidR="00241749" w:rsidRPr="0028314C">
        <w:rPr>
          <w:szCs w:val="22"/>
        </w:rPr>
        <w:t>.</w:t>
      </w:r>
      <w:r w:rsidRPr="0028314C">
        <w:rPr>
          <w:szCs w:val="22"/>
        </w:rPr>
        <w:t xml:space="preserve"> through </w:t>
      </w:r>
      <w:r w:rsidR="00582B2B" w:rsidRPr="0028314C">
        <w:rPr>
          <w:szCs w:val="22"/>
        </w:rPr>
        <w:t>B.</w:t>
      </w:r>
      <w:r w:rsidRPr="0028314C">
        <w:rPr>
          <w:szCs w:val="22"/>
        </w:rPr>
        <w:t>19.</w:t>
      </w:r>
    </w:p>
    <w:p w14:paraId="1FB1918A" w14:textId="04B4B323" w:rsidR="00007B26" w:rsidRPr="0028314C" w:rsidRDefault="000C13A5" w:rsidP="000C13A5">
      <w:pPr>
        <w:autoSpaceDE w:val="0"/>
        <w:autoSpaceDN w:val="0"/>
        <w:adjustRightInd w:val="0"/>
        <w:spacing w:before="120" w:after="120"/>
        <w:rPr>
          <w:b/>
          <w:szCs w:val="22"/>
        </w:rPr>
      </w:pPr>
      <w:r w:rsidRPr="0028314C">
        <w:rPr>
          <w:szCs w:val="22"/>
        </w:rPr>
        <w:br w:type="page"/>
      </w:r>
      <w:r w:rsidRPr="0028314C">
        <w:rPr>
          <w:b/>
          <w:szCs w:val="22"/>
        </w:rPr>
        <w:lastRenderedPageBreak/>
        <w:t>Condition B.5. continued:</w:t>
      </w:r>
    </w:p>
    <w:p w14:paraId="2D111DE5" w14:textId="77777777" w:rsidR="000C13A5" w:rsidRPr="0028314C" w:rsidRDefault="000C13A5" w:rsidP="000C13A5">
      <w:pPr>
        <w:autoSpaceDE w:val="0"/>
        <w:autoSpaceDN w:val="0"/>
        <w:adjustRightInd w:val="0"/>
        <w:spacing w:before="120" w:after="120"/>
        <w:rPr>
          <w:szCs w:val="22"/>
        </w:rPr>
      </w:pPr>
    </w:p>
    <w:p w14:paraId="44788F8A" w14:textId="77777777" w:rsidR="00007B26" w:rsidRPr="0028314C" w:rsidRDefault="00007B26" w:rsidP="009E1FF0">
      <w:pPr>
        <w:autoSpaceDE w:val="0"/>
        <w:autoSpaceDN w:val="0"/>
        <w:adjustRightInd w:val="0"/>
        <w:spacing w:before="120" w:after="120"/>
        <w:ind w:left="1170"/>
        <w:rPr>
          <w:szCs w:val="22"/>
        </w:rPr>
      </w:pPr>
      <w:r w:rsidRPr="0028314C">
        <w:rPr>
          <w:szCs w:val="22"/>
        </w:rPr>
        <w:t xml:space="preserve">SPN = Tons of SPN fines processed during the previous 12 operating months, as determined in </w:t>
      </w:r>
      <w:r w:rsidR="00241749" w:rsidRPr="0028314C">
        <w:rPr>
          <w:szCs w:val="22"/>
        </w:rPr>
        <w:t xml:space="preserve">Condition </w:t>
      </w:r>
      <w:r w:rsidRPr="0028314C">
        <w:rPr>
          <w:szCs w:val="22"/>
        </w:rPr>
        <w:t>No</w:t>
      </w:r>
      <w:r w:rsidR="00241749" w:rsidRPr="0028314C">
        <w:rPr>
          <w:szCs w:val="22"/>
        </w:rPr>
        <w:t>s</w:t>
      </w:r>
      <w:r w:rsidRPr="0028314C">
        <w:rPr>
          <w:szCs w:val="22"/>
        </w:rPr>
        <w:t>.</w:t>
      </w:r>
      <w:r w:rsidR="00241749" w:rsidRPr="0028314C">
        <w:rPr>
          <w:szCs w:val="22"/>
        </w:rPr>
        <w:t xml:space="preserve"> </w:t>
      </w:r>
      <w:r w:rsidR="00E60088" w:rsidRPr="0028314C">
        <w:rPr>
          <w:szCs w:val="22"/>
        </w:rPr>
        <w:t>B.</w:t>
      </w:r>
      <w:r w:rsidRPr="0028314C">
        <w:rPr>
          <w:szCs w:val="22"/>
        </w:rPr>
        <w:t>22</w:t>
      </w:r>
      <w:r w:rsidR="00241749" w:rsidRPr="0028314C">
        <w:rPr>
          <w:szCs w:val="22"/>
        </w:rPr>
        <w:t>.</w:t>
      </w:r>
      <w:r w:rsidRPr="0028314C">
        <w:rPr>
          <w:szCs w:val="22"/>
        </w:rPr>
        <w:t xml:space="preserve"> &amp; No.</w:t>
      </w:r>
      <w:r w:rsidR="00E60088" w:rsidRPr="0028314C">
        <w:rPr>
          <w:szCs w:val="22"/>
        </w:rPr>
        <w:t>B.</w:t>
      </w:r>
      <w:r w:rsidRPr="0028314C">
        <w:rPr>
          <w:szCs w:val="22"/>
        </w:rPr>
        <w:t>23.</w:t>
      </w:r>
    </w:p>
    <w:p w14:paraId="60278203" w14:textId="77777777" w:rsidR="00007B26" w:rsidRPr="0028314C" w:rsidRDefault="00007B26" w:rsidP="009E1FF0">
      <w:pPr>
        <w:autoSpaceDE w:val="0"/>
        <w:autoSpaceDN w:val="0"/>
        <w:adjustRightInd w:val="0"/>
        <w:spacing w:before="120" w:after="120"/>
        <w:ind w:left="1170"/>
        <w:rPr>
          <w:szCs w:val="22"/>
        </w:rPr>
      </w:pPr>
      <w:r w:rsidRPr="0028314C">
        <w:rPr>
          <w:szCs w:val="22"/>
        </w:rPr>
        <w:t>SLF = 1.5, the corresponding solvent loss factor (gal/ton) for SPN fines.</w:t>
      </w:r>
    </w:p>
    <w:p w14:paraId="66B3A7F8" w14:textId="77777777" w:rsidR="00007B26" w:rsidRPr="0028314C" w:rsidRDefault="00007B26" w:rsidP="00030E24">
      <w:pPr>
        <w:autoSpaceDE w:val="0"/>
        <w:autoSpaceDN w:val="0"/>
        <w:adjustRightInd w:val="0"/>
        <w:spacing w:after="120"/>
        <w:ind w:left="720"/>
        <w:rPr>
          <w:szCs w:val="22"/>
        </w:rPr>
      </w:pPr>
      <w:r w:rsidRPr="0028314C">
        <w:rPr>
          <w:szCs w:val="22"/>
        </w:rPr>
        <w:t>[40 CFR 63.43</w:t>
      </w:r>
      <w:r w:rsidR="00DD6F32" w:rsidRPr="0028314C">
        <w:rPr>
          <w:szCs w:val="22"/>
        </w:rPr>
        <w:t xml:space="preserve">; </w:t>
      </w:r>
      <w:r w:rsidR="009A6077" w:rsidRPr="0028314C">
        <w:rPr>
          <w:szCs w:val="22"/>
        </w:rPr>
        <w:t>Permit Nos. 0070004-015-AC and 0070004-022-AC</w:t>
      </w:r>
      <w:r w:rsidRPr="0028314C">
        <w:rPr>
          <w:szCs w:val="22"/>
        </w:rPr>
        <w:t>]</w:t>
      </w:r>
      <w:r w:rsidRPr="0028314C">
        <w:rPr>
          <w:szCs w:val="22"/>
        </w:rPr>
        <w:tab/>
      </w:r>
    </w:p>
    <w:p w14:paraId="4C459D86" w14:textId="77777777" w:rsidR="00007B26" w:rsidRPr="0028314C" w:rsidRDefault="00C64FE1" w:rsidP="00030E24">
      <w:pPr>
        <w:spacing w:after="120"/>
        <w:ind w:left="720" w:hanging="720"/>
        <w:rPr>
          <w:szCs w:val="22"/>
        </w:rPr>
      </w:pPr>
      <w:r w:rsidRPr="0028314C">
        <w:rPr>
          <w:b/>
          <w:szCs w:val="22"/>
        </w:rPr>
        <w:t>B.</w:t>
      </w:r>
      <w:r w:rsidR="00007B26" w:rsidRPr="0028314C">
        <w:rPr>
          <w:b/>
          <w:szCs w:val="22"/>
        </w:rPr>
        <w:t>6.</w:t>
      </w:r>
      <w:r w:rsidR="00007B26" w:rsidRPr="0028314C">
        <w:rPr>
          <w:szCs w:val="22"/>
        </w:rPr>
        <w:t xml:space="preserve"> </w:t>
      </w:r>
      <w:r w:rsidR="00007B26" w:rsidRPr="0028314C">
        <w:rPr>
          <w:szCs w:val="22"/>
        </w:rPr>
        <w:tab/>
        <w:t xml:space="preserve">When the unit has processed the SPN fines for 12 operating months, calculate the compliance ratio by the end of each calendar month following an operating month using Equation 2 of </w:t>
      </w:r>
      <w:r w:rsidR="00FA55BC" w:rsidRPr="0028314C">
        <w:rPr>
          <w:szCs w:val="22"/>
        </w:rPr>
        <w:t xml:space="preserve">Condition </w:t>
      </w:r>
      <w:r w:rsidR="00007B26" w:rsidRPr="0028314C">
        <w:rPr>
          <w:szCs w:val="22"/>
        </w:rPr>
        <w:t>No.</w:t>
      </w:r>
      <w:r w:rsidR="00FA55BC" w:rsidRPr="0028314C">
        <w:rPr>
          <w:szCs w:val="22"/>
        </w:rPr>
        <w:t xml:space="preserve"> </w:t>
      </w:r>
      <w:r w:rsidRPr="0028314C">
        <w:rPr>
          <w:szCs w:val="22"/>
        </w:rPr>
        <w:t>B.</w:t>
      </w:r>
      <w:r w:rsidR="00007B26" w:rsidRPr="0028314C">
        <w:rPr>
          <w:szCs w:val="22"/>
        </w:rPr>
        <w:t>5. When calculating the compliance ratio, consider the conditions and exclusions in paragraphs (1) through (5) of this condition:</w:t>
      </w:r>
    </w:p>
    <w:p w14:paraId="25B8F7AC" w14:textId="77777777" w:rsidR="00007B26" w:rsidRPr="0028314C" w:rsidRDefault="00007B26" w:rsidP="00DD6F32">
      <w:pPr>
        <w:autoSpaceDE w:val="0"/>
        <w:autoSpaceDN w:val="0"/>
        <w:adjustRightInd w:val="0"/>
        <w:spacing w:before="120" w:after="120"/>
        <w:ind w:left="1080" w:hanging="360"/>
        <w:rPr>
          <w:szCs w:val="22"/>
        </w:rPr>
      </w:pPr>
      <w:r w:rsidRPr="0028314C">
        <w:rPr>
          <w:szCs w:val="22"/>
        </w:rPr>
        <w:t xml:space="preserve">(1) </w:t>
      </w:r>
      <w:r w:rsidRPr="0028314C">
        <w:rPr>
          <w:szCs w:val="22"/>
        </w:rPr>
        <w:tab/>
        <w:t>If the unit processes any quantity of SPN fines in a calendar month and the source is not operating under an initial startup period or malfunction period, then the owner or operator shall categorize the month as an operating month, as defined below.</w:t>
      </w:r>
    </w:p>
    <w:p w14:paraId="44023ABB" w14:textId="77777777" w:rsidR="00007B26" w:rsidRPr="0028314C" w:rsidRDefault="00007B26" w:rsidP="00DD6F32">
      <w:pPr>
        <w:spacing w:before="120" w:after="120"/>
        <w:ind w:left="1080"/>
        <w:rPr>
          <w:szCs w:val="22"/>
        </w:rPr>
      </w:pPr>
      <w:r w:rsidRPr="0028314C">
        <w:rPr>
          <w:i/>
          <w:szCs w:val="22"/>
        </w:rPr>
        <w:t>Operating month</w:t>
      </w:r>
      <w:r w:rsidRPr="0028314C">
        <w:rPr>
          <w:szCs w:val="22"/>
        </w:rPr>
        <w:t xml:space="preserve"> means any calendar month in which the unit processes any quantity of SPN fines, excluding any entire calendar month in which the unit operated under an initial startup period or a malfunction period. An operating month may include time intervals characterized by several types of operating status. However, an operating month must have at least one normal operating period.</w:t>
      </w:r>
    </w:p>
    <w:p w14:paraId="2493E915" w14:textId="77777777" w:rsidR="00DD6F32" w:rsidRPr="0028314C" w:rsidRDefault="00007B26" w:rsidP="00DD6F32">
      <w:pPr>
        <w:spacing w:after="120"/>
        <w:ind w:left="1080"/>
        <w:rPr>
          <w:szCs w:val="22"/>
        </w:rPr>
      </w:pPr>
      <w:r w:rsidRPr="0028314C">
        <w:rPr>
          <w:i/>
          <w:szCs w:val="22"/>
        </w:rPr>
        <w:t>Calendar month</w:t>
      </w:r>
      <w:r w:rsidRPr="0028314C">
        <w:rPr>
          <w:szCs w:val="22"/>
        </w:rPr>
        <w:t xml:space="preserve"> means 1 month as specified in a calendar.</w:t>
      </w:r>
    </w:p>
    <w:p w14:paraId="31914CF3" w14:textId="77777777" w:rsidR="00007B26" w:rsidRPr="0028314C" w:rsidRDefault="00007B26" w:rsidP="00DD6F32">
      <w:pPr>
        <w:autoSpaceDE w:val="0"/>
        <w:autoSpaceDN w:val="0"/>
        <w:adjustRightInd w:val="0"/>
        <w:spacing w:before="120" w:after="120"/>
        <w:ind w:left="1080" w:hanging="360"/>
        <w:rPr>
          <w:szCs w:val="22"/>
        </w:rPr>
      </w:pPr>
      <w:r w:rsidRPr="0028314C">
        <w:rPr>
          <w:szCs w:val="22"/>
        </w:rPr>
        <w:t xml:space="preserve">(2) </w:t>
      </w:r>
      <w:r w:rsidRPr="0028314C">
        <w:rPr>
          <w:szCs w:val="22"/>
        </w:rPr>
        <w:tab/>
        <w:t>The 12-month compliance ratio may include operating months occurring prior to a source shutdown and operating months that follow after the unit resumes operation.</w:t>
      </w:r>
    </w:p>
    <w:p w14:paraId="2E41C48B" w14:textId="77777777" w:rsidR="00007B26" w:rsidRPr="0028314C" w:rsidRDefault="00007B26" w:rsidP="00DD6F32">
      <w:pPr>
        <w:autoSpaceDE w:val="0"/>
        <w:autoSpaceDN w:val="0"/>
        <w:adjustRightInd w:val="0"/>
        <w:spacing w:before="120" w:after="120"/>
        <w:ind w:left="1080" w:hanging="360"/>
        <w:rPr>
          <w:szCs w:val="22"/>
        </w:rPr>
      </w:pPr>
      <w:r w:rsidRPr="0028314C">
        <w:rPr>
          <w:szCs w:val="22"/>
        </w:rPr>
        <w:t xml:space="preserve">(3) </w:t>
      </w:r>
      <w:r w:rsidRPr="0028314C">
        <w:rPr>
          <w:szCs w:val="22"/>
        </w:rPr>
        <w:tab/>
        <w:t>If the unit shuts down and processes no SPN fines for an entire calendar month, then the owner or operator shall categorize the month as a non-operating month. Exclude any non-operating months from the compliance ratio determination.</w:t>
      </w:r>
    </w:p>
    <w:p w14:paraId="2C1DE02A" w14:textId="77777777" w:rsidR="00007B26" w:rsidRPr="0028314C" w:rsidRDefault="00007B26" w:rsidP="00DD6F32">
      <w:pPr>
        <w:autoSpaceDE w:val="0"/>
        <w:autoSpaceDN w:val="0"/>
        <w:adjustRightInd w:val="0"/>
        <w:spacing w:before="60" w:after="120"/>
        <w:ind w:left="1080" w:hanging="360"/>
        <w:rPr>
          <w:szCs w:val="22"/>
        </w:rPr>
      </w:pPr>
      <w:r w:rsidRPr="0028314C">
        <w:rPr>
          <w:szCs w:val="22"/>
        </w:rPr>
        <w:t xml:space="preserve">(4) </w:t>
      </w:r>
      <w:r w:rsidRPr="0028314C">
        <w:rPr>
          <w:szCs w:val="22"/>
        </w:rPr>
        <w:tab/>
        <w:t>If the unit is subject to an initial startup period as defined below, exclude from the compliance ratio determination any solvent and SPN fines information recorded for the initial startup period.</w:t>
      </w:r>
    </w:p>
    <w:p w14:paraId="112D72AB" w14:textId="77777777" w:rsidR="00007B26" w:rsidRPr="0028314C" w:rsidRDefault="00007B26" w:rsidP="00DD6F32">
      <w:pPr>
        <w:spacing w:before="120" w:after="120"/>
        <w:ind w:left="1080"/>
        <w:rPr>
          <w:szCs w:val="22"/>
        </w:rPr>
      </w:pPr>
      <w:r w:rsidRPr="0028314C">
        <w:rPr>
          <w:i/>
          <w:szCs w:val="22"/>
        </w:rPr>
        <w:t>Initial startup period</w:t>
      </w:r>
      <w:r w:rsidRPr="0028314C">
        <w:rPr>
          <w:szCs w:val="22"/>
        </w:rPr>
        <w:t xml:space="preserve"> means a period of time from the initial startup date of the unit, for which the owner or operator operates the unit under an initial startup period subject to specific condition No.</w:t>
      </w:r>
      <w:r w:rsidR="00C64FE1" w:rsidRPr="0028314C">
        <w:rPr>
          <w:szCs w:val="22"/>
        </w:rPr>
        <w:t>B.</w:t>
      </w:r>
      <w:r w:rsidRPr="0028314C">
        <w:rPr>
          <w:szCs w:val="22"/>
        </w:rPr>
        <w:t>11. During an initial startup period, the unit is in compliance with the standards by following the operating and maintenance procedures listed for minimizing HAP emissions in the Startup, Shutdown and Malfunction (SSM) plan rather than being subject to a HAP emission limit. The initial startup period following initial startup may not exceed 6 calendar months. Solvent and SPN processed information recorded during the initial startup period is excluded from use in any compliance ratio determinations.</w:t>
      </w:r>
    </w:p>
    <w:p w14:paraId="1794C192" w14:textId="77777777" w:rsidR="00007B26" w:rsidRPr="0028314C" w:rsidRDefault="00007B26" w:rsidP="00DD6F32">
      <w:pPr>
        <w:autoSpaceDE w:val="0"/>
        <w:autoSpaceDN w:val="0"/>
        <w:adjustRightInd w:val="0"/>
        <w:spacing w:before="120" w:after="120"/>
        <w:ind w:left="1080" w:hanging="360"/>
        <w:rPr>
          <w:szCs w:val="22"/>
        </w:rPr>
      </w:pPr>
      <w:r w:rsidRPr="0028314C">
        <w:rPr>
          <w:szCs w:val="22"/>
        </w:rPr>
        <w:t xml:space="preserve">(5) </w:t>
      </w:r>
      <w:r w:rsidRPr="0028314C">
        <w:rPr>
          <w:szCs w:val="22"/>
        </w:rPr>
        <w:tab/>
        <w:t>If the unit is subject to a malfunction period as defined below, exclude from the compliance ratio determination any solvent and SPN fines information recorded for the malfunction period.</w:t>
      </w:r>
    </w:p>
    <w:p w14:paraId="118EFC19" w14:textId="77777777" w:rsidR="00282C0A" w:rsidRPr="0028314C" w:rsidRDefault="00007B26" w:rsidP="00DD6F32">
      <w:pPr>
        <w:spacing w:before="120" w:after="120"/>
        <w:ind w:left="1080"/>
        <w:rPr>
          <w:szCs w:val="22"/>
        </w:rPr>
      </w:pPr>
      <w:r w:rsidRPr="0028314C">
        <w:rPr>
          <w:i/>
          <w:szCs w:val="22"/>
        </w:rPr>
        <w:t>Malfunction period</w:t>
      </w:r>
      <w:r w:rsidRPr="0028314C">
        <w:rPr>
          <w:szCs w:val="22"/>
        </w:rPr>
        <w:t xml:space="preserve"> means a period of time between the beginning and end of a process malfunction and the time reasonably necessary for the unit to correct the malfunction for which the owner or operator choose to operate the unit under a malfunction period subject </w:t>
      </w:r>
      <w:r w:rsidR="00FA55BC" w:rsidRPr="0028314C">
        <w:rPr>
          <w:szCs w:val="22"/>
        </w:rPr>
        <w:t xml:space="preserve">Condition </w:t>
      </w:r>
      <w:r w:rsidRPr="0028314C">
        <w:rPr>
          <w:szCs w:val="22"/>
        </w:rPr>
        <w:t>No.</w:t>
      </w:r>
      <w:r w:rsidR="00FA55BC" w:rsidRPr="0028314C">
        <w:rPr>
          <w:szCs w:val="22"/>
        </w:rPr>
        <w:t xml:space="preserve"> </w:t>
      </w:r>
      <w:r w:rsidR="00C64FE1" w:rsidRPr="0028314C">
        <w:rPr>
          <w:szCs w:val="22"/>
        </w:rPr>
        <w:t>B.</w:t>
      </w:r>
      <w:r w:rsidRPr="0028314C">
        <w:rPr>
          <w:szCs w:val="22"/>
        </w:rPr>
        <w:t xml:space="preserve">12. This period may include the duration of an unscheduled process shutdown, continued operation during a malfunction or the subsequent process startup after a shutdown resulting from a malfunction. During </w:t>
      </w:r>
    </w:p>
    <w:p w14:paraId="0B873CFF" w14:textId="213CD7D3" w:rsidR="00282C0A" w:rsidRPr="0028314C" w:rsidRDefault="00282C0A" w:rsidP="00282C0A">
      <w:pPr>
        <w:autoSpaceDE w:val="0"/>
        <w:autoSpaceDN w:val="0"/>
        <w:adjustRightInd w:val="0"/>
        <w:spacing w:before="120" w:after="120"/>
        <w:rPr>
          <w:b/>
          <w:szCs w:val="22"/>
        </w:rPr>
      </w:pPr>
      <w:r w:rsidRPr="0028314C">
        <w:rPr>
          <w:szCs w:val="22"/>
        </w:rPr>
        <w:br w:type="page"/>
      </w:r>
      <w:r w:rsidRPr="0028314C">
        <w:rPr>
          <w:b/>
          <w:szCs w:val="22"/>
        </w:rPr>
        <w:lastRenderedPageBreak/>
        <w:t>Condition B.6. continued:</w:t>
      </w:r>
    </w:p>
    <w:p w14:paraId="5E3BC71F" w14:textId="77777777" w:rsidR="00282C0A" w:rsidRPr="0028314C" w:rsidRDefault="00282C0A" w:rsidP="00DD6F32">
      <w:pPr>
        <w:spacing w:before="120" w:after="120"/>
        <w:ind w:left="1080"/>
        <w:rPr>
          <w:szCs w:val="22"/>
        </w:rPr>
      </w:pPr>
    </w:p>
    <w:p w14:paraId="40D2C166" w14:textId="3569FC9C" w:rsidR="00007B26" w:rsidRPr="0028314C" w:rsidRDefault="00007B26" w:rsidP="00DD6F32">
      <w:pPr>
        <w:spacing w:before="120" w:after="120"/>
        <w:ind w:left="1080"/>
        <w:rPr>
          <w:szCs w:val="22"/>
        </w:rPr>
      </w:pPr>
      <w:r w:rsidRPr="0028314C">
        <w:rPr>
          <w:szCs w:val="22"/>
        </w:rPr>
        <w:t>a malfunction period, the unit complies with the standards by following the operating and maintenance procedures described for minimizing HAP emissions in the SSM plan rather than being subject to a HAP emission limit. Therefore, solvent and SPN fines processed information recorded during a malfunction period is excluded from use in any compliance ratio determinations.</w:t>
      </w:r>
    </w:p>
    <w:p w14:paraId="70524B35" w14:textId="77777777" w:rsidR="00007B26" w:rsidRPr="0028314C" w:rsidRDefault="00007B26" w:rsidP="00030E24">
      <w:pPr>
        <w:autoSpaceDE w:val="0"/>
        <w:autoSpaceDN w:val="0"/>
        <w:adjustRightInd w:val="0"/>
        <w:spacing w:after="120"/>
        <w:ind w:left="720"/>
        <w:rPr>
          <w:szCs w:val="22"/>
        </w:rPr>
      </w:pPr>
      <w:r w:rsidRPr="0028314C">
        <w:rPr>
          <w:szCs w:val="22"/>
        </w:rPr>
        <w:t>[40 CFR 63.43</w:t>
      </w:r>
      <w:r w:rsidR="00DD6F32" w:rsidRPr="0028314C">
        <w:rPr>
          <w:szCs w:val="22"/>
        </w:rPr>
        <w:t xml:space="preserve">; </w:t>
      </w:r>
      <w:r w:rsidR="009A6077" w:rsidRPr="0028314C">
        <w:rPr>
          <w:szCs w:val="22"/>
        </w:rPr>
        <w:t>Permit Nos. 0070004-015-AC and 0070004-022-AC</w:t>
      </w:r>
      <w:r w:rsidRPr="0028314C">
        <w:rPr>
          <w:szCs w:val="22"/>
        </w:rPr>
        <w:t>]</w:t>
      </w:r>
    </w:p>
    <w:p w14:paraId="6FF83E3D" w14:textId="77777777" w:rsidR="00007B26" w:rsidRPr="0028314C" w:rsidRDefault="00C64FE1" w:rsidP="00030E24">
      <w:pPr>
        <w:autoSpaceDE w:val="0"/>
        <w:autoSpaceDN w:val="0"/>
        <w:adjustRightInd w:val="0"/>
        <w:spacing w:after="120"/>
        <w:ind w:left="720" w:hanging="720"/>
        <w:rPr>
          <w:szCs w:val="22"/>
        </w:rPr>
      </w:pPr>
      <w:r w:rsidRPr="0028314C">
        <w:rPr>
          <w:b/>
          <w:szCs w:val="22"/>
        </w:rPr>
        <w:t>B.7.</w:t>
      </w:r>
      <w:r w:rsidRPr="0028314C">
        <w:rPr>
          <w:szCs w:val="22"/>
        </w:rPr>
        <w:tab/>
      </w:r>
      <w:r w:rsidR="00007B26" w:rsidRPr="0028314C">
        <w:rPr>
          <w:szCs w:val="22"/>
        </w:rPr>
        <w:t>If the compliance ratio is less than or equal to 1.00, the unit was in compliance with the HAP emission requirements for the previous operating month.</w:t>
      </w:r>
    </w:p>
    <w:p w14:paraId="21789190" w14:textId="77777777" w:rsidR="00007B26" w:rsidRPr="0028314C" w:rsidRDefault="00007B26" w:rsidP="00030E24">
      <w:pPr>
        <w:autoSpaceDE w:val="0"/>
        <w:autoSpaceDN w:val="0"/>
        <w:adjustRightInd w:val="0"/>
        <w:spacing w:after="120"/>
        <w:ind w:left="720"/>
        <w:rPr>
          <w:szCs w:val="22"/>
        </w:rPr>
      </w:pPr>
      <w:r w:rsidRPr="0028314C">
        <w:rPr>
          <w:szCs w:val="22"/>
        </w:rPr>
        <w:t>[40 CFR 63.43</w:t>
      </w:r>
      <w:r w:rsidR="00DD6F32" w:rsidRPr="0028314C">
        <w:rPr>
          <w:szCs w:val="22"/>
        </w:rPr>
        <w:t xml:space="preserve">; </w:t>
      </w:r>
      <w:r w:rsidR="009A6077" w:rsidRPr="0028314C">
        <w:rPr>
          <w:szCs w:val="22"/>
        </w:rPr>
        <w:t>Permit Nos. 0070004-015-AC and 0070004-022-AC</w:t>
      </w:r>
      <w:r w:rsidRPr="0028314C">
        <w:rPr>
          <w:szCs w:val="22"/>
        </w:rPr>
        <w:t>]</w:t>
      </w:r>
    </w:p>
    <w:p w14:paraId="29750E44" w14:textId="77777777" w:rsidR="00007B26" w:rsidRPr="0028314C" w:rsidRDefault="00007B26" w:rsidP="00030E24">
      <w:pPr>
        <w:autoSpaceDE w:val="0"/>
        <w:autoSpaceDN w:val="0"/>
        <w:adjustRightInd w:val="0"/>
        <w:spacing w:after="120"/>
        <w:ind w:left="720"/>
        <w:rPr>
          <w:szCs w:val="22"/>
        </w:rPr>
      </w:pPr>
    </w:p>
    <w:p w14:paraId="0AB10F16" w14:textId="77777777" w:rsidR="00007B26" w:rsidRPr="0028314C" w:rsidRDefault="00007B26" w:rsidP="00282C0A">
      <w:pPr>
        <w:autoSpaceDE w:val="0"/>
        <w:autoSpaceDN w:val="0"/>
        <w:adjustRightInd w:val="0"/>
        <w:spacing w:after="120"/>
        <w:rPr>
          <w:szCs w:val="22"/>
          <w:u w:val="single"/>
        </w:rPr>
      </w:pPr>
      <w:r w:rsidRPr="0028314C">
        <w:rPr>
          <w:szCs w:val="22"/>
          <w:u w:val="single"/>
        </w:rPr>
        <w:t>Low-HAP Solvent Option</w:t>
      </w:r>
    </w:p>
    <w:p w14:paraId="208C587D" w14:textId="1B5F71FB" w:rsidR="00007B26" w:rsidRPr="0028314C" w:rsidRDefault="00E9560E" w:rsidP="00030E24">
      <w:pPr>
        <w:spacing w:after="120"/>
        <w:ind w:left="720" w:hanging="720"/>
        <w:rPr>
          <w:szCs w:val="22"/>
        </w:rPr>
      </w:pPr>
      <w:r w:rsidRPr="0028314C">
        <w:rPr>
          <w:b/>
          <w:szCs w:val="22"/>
        </w:rPr>
        <w:t>B.</w:t>
      </w:r>
      <w:r w:rsidR="00007B26" w:rsidRPr="0028314C">
        <w:rPr>
          <w:b/>
          <w:szCs w:val="22"/>
        </w:rPr>
        <w:t>8.</w:t>
      </w:r>
      <w:r w:rsidRPr="0028314C">
        <w:rPr>
          <w:szCs w:val="22"/>
        </w:rPr>
        <w:tab/>
      </w:r>
      <w:r w:rsidR="00007B26" w:rsidRPr="0028314C">
        <w:rPr>
          <w:szCs w:val="22"/>
        </w:rPr>
        <w:t xml:space="preserve">For low-HAP solvent option, the owner or operator shall exclusively use solvent where the volume fraction of each HAP comprises 1 percent or less by volume of the solvent (low-HAP solvent) in each delivery, and the owner or operator shall meet the requirements in paragraphs (1) through (3) of this condition. The unit is not subject to the requirements in </w:t>
      </w:r>
      <w:r w:rsidR="00684498" w:rsidRPr="0028314C">
        <w:rPr>
          <w:szCs w:val="22"/>
        </w:rPr>
        <w:t>S</w:t>
      </w:r>
      <w:r w:rsidR="00007B26" w:rsidRPr="0028314C">
        <w:rPr>
          <w:szCs w:val="22"/>
        </w:rPr>
        <w:t xml:space="preserve">ubsection </w:t>
      </w:r>
      <w:r w:rsidR="00684498" w:rsidRPr="0028314C">
        <w:rPr>
          <w:szCs w:val="22"/>
        </w:rPr>
        <w:t>B</w:t>
      </w:r>
      <w:r w:rsidR="00007B26" w:rsidRPr="0028314C">
        <w:rPr>
          <w:szCs w:val="22"/>
        </w:rPr>
        <w:t xml:space="preserve"> of this permit unless specifically referenced in paragraphs (1) through (3) of this condition.</w:t>
      </w:r>
    </w:p>
    <w:p w14:paraId="7583C833" w14:textId="38C68144" w:rsidR="00007B26" w:rsidRPr="0028314C" w:rsidRDefault="00007B26" w:rsidP="00DD6F32">
      <w:pPr>
        <w:spacing w:after="120"/>
        <w:ind w:left="1080" w:hanging="360"/>
        <w:rPr>
          <w:szCs w:val="22"/>
        </w:rPr>
      </w:pPr>
      <w:r w:rsidRPr="0028314C">
        <w:rPr>
          <w:szCs w:val="22"/>
        </w:rPr>
        <w:t>(1)</w:t>
      </w:r>
      <w:r w:rsidR="00E9560E" w:rsidRPr="0028314C">
        <w:rPr>
          <w:szCs w:val="22"/>
        </w:rPr>
        <w:tab/>
        <w:t>T</w:t>
      </w:r>
      <w:r w:rsidRPr="0028314C">
        <w:rPr>
          <w:szCs w:val="22"/>
        </w:rPr>
        <w:t xml:space="preserve">he owner or operator shall determine the HAP content of the solvent in accordance with the specifications in </w:t>
      </w:r>
      <w:r w:rsidR="00FA55BC" w:rsidRPr="0028314C">
        <w:rPr>
          <w:szCs w:val="22"/>
        </w:rPr>
        <w:t xml:space="preserve">Condition </w:t>
      </w:r>
      <w:r w:rsidRPr="0028314C">
        <w:rPr>
          <w:szCs w:val="22"/>
        </w:rPr>
        <w:t>No.</w:t>
      </w:r>
      <w:r w:rsidR="00FA55BC" w:rsidRPr="0028314C">
        <w:rPr>
          <w:szCs w:val="22"/>
        </w:rPr>
        <w:t xml:space="preserve"> </w:t>
      </w:r>
      <w:r w:rsidR="00E9560E" w:rsidRPr="0028314C">
        <w:rPr>
          <w:szCs w:val="22"/>
        </w:rPr>
        <w:t>B.</w:t>
      </w:r>
      <w:r w:rsidR="00684498" w:rsidRPr="0028314C">
        <w:rPr>
          <w:szCs w:val="22"/>
        </w:rPr>
        <w:t>21.</w:t>
      </w:r>
      <w:r w:rsidRPr="0028314C">
        <w:rPr>
          <w:szCs w:val="22"/>
        </w:rPr>
        <w:t>(1).</w:t>
      </w:r>
    </w:p>
    <w:p w14:paraId="5BA4447C" w14:textId="77777777" w:rsidR="00007B26" w:rsidRPr="0028314C" w:rsidRDefault="00007B26" w:rsidP="00DD6F32">
      <w:pPr>
        <w:spacing w:after="120"/>
        <w:ind w:left="1080" w:hanging="360"/>
        <w:rPr>
          <w:szCs w:val="22"/>
        </w:rPr>
      </w:pPr>
      <w:r w:rsidRPr="0028314C">
        <w:rPr>
          <w:szCs w:val="22"/>
        </w:rPr>
        <w:t>(2)</w:t>
      </w:r>
      <w:r w:rsidR="00E9560E" w:rsidRPr="0028314C">
        <w:rPr>
          <w:szCs w:val="22"/>
        </w:rPr>
        <w:tab/>
      </w:r>
      <w:r w:rsidRPr="0028314C">
        <w:rPr>
          <w:szCs w:val="22"/>
        </w:rPr>
        <w:t>The owner or operator shall maintain documentation of the HAP content determination for each delivery of the solvent at the facility at all times.</w:t>
      </w:r>
    </w:p>
    <w:p w14:paraId="47E441E8" w14:textId="77777777" w:rsidR="00007B26" w:rsidRPr="0028314C" w:rsidRDefault="00007B26" w:rsidP="00DD6F32">
      <w:pPr>
        <w:spacing w:after="120"/>
        <w:ind w:left="1080" w:hanging="360"/>
        <w:rPr>
          <w:szCs w:val="22"/>
        </w:rPr>
      </w:pPr>
      <w:r w:rsidRPr="0028314C">
        <w:rPr>
          <w:szCs w:val="22"/>
        </w:rPr>
        <w:t>(3)</w:t>
      </w:r>
      <w:r w:rsidR="00E9560E" w:rsidRPr="0028314C">
        <w:rPr>
          <w:szCs w:val="22"/>
        </w:rPr>
        <w:tab/>
      </w:r>
      <w:r w:rsidRPr="0028314C">
        <w:rPr>
          <w:szCs w:val="22"/>
        </w:rPr>
        <w:t xml:space="preserve">The owner or operator shall submit an annual compliance certification in accordance with </w:t>
      </w:r>
      <w:r w:rsidR="00276A10" w:rsidRPr="0028314C">
        <w:rPr>
          <w:szCs w:val="22"/>
        </w:rPr>
        <w:t xml:space="preserve">Condition </w:t>
      </w:r>
      <w:r w:rsidRPr="0028314C">
        <w:rPr>
          <w:szCs w:val="22"/>
        </w:rPr>
        <w:t>No.</w:t>
      </w:r>
      <w:r w:rsidR="00276A10" w:rsidRPr="0028314C">
        <w:rPr>
          <w:szCs w:val="22"/>
        </w:rPr>
        <w:t xml:space="preserve"> </w:t>
      </w:r>
      <w:r w:rsidR="00E9560E" w:rsidRPr="0028314C">
        <w:rPr>
          <w:szCs w:val="22"/>
        </w:rPr>
        <w:t>B.</w:t>
      </w:r>
      <w:r w:rsidRPr="0028314C">
        <w:rPr>
          <w:szCs w:val="22"/>
        </w:rPr>
        <w:t>2</w:t>
      </w:r>
      <w:r w:rsidR="00E85063" w:rsidRPr="0028314C">
        <w:rPr>
          <w:szCs w:val="22"/>
        </w:rPr>
        <w:t>6</w:t>
      </w:r>
      <w:r w:rsidRPr="0028314C">
        <w:rPr>
          <w:szCs w:val="22"/>
        </w:rPr>
        <w:t xml:space="preserve">. The certification should only include the information required under </w:t>
      </w:r>
      <w:r w:rsidR="00276A10" w:rsidRPr="0028314C">
        <w:rPr>
          <w:szCs w:val="22"/>
        </w:rPr>
        <w:t xml:space="preserve">Condition </w:t>
      </w:r>
      <w:r w:rsidRPr="0028314C">
        <w:rPr>
          <w:szCs w:val="22"/>
        </w:rPr>
        <w:t>No.</w:t>
      </w:r>
      <w:r w:rsidR="00E9560E" w:rsidRPr="0028314C">
        <w:rPr>
          <w:szCs w:val="22"/>
        </w:rPr>
        <w:t>B.</w:t>
      </w:r>
      <w:r w:rsidRPr="0028314C">
        <w:rPr>
          <w:szCs w:val="22"/>
        </w:rPr>
        <w:t>2</w:t>
      </w:r>
      <w:r w:rsidR="00E85063" w:rsidRPr="0028314C">
        <w:rPr>
          <w:szCs w:val="22"/>
        </w:rPr>
        <w:t>6</w:t>
      </w:r>
      <w:r w:rsidR="00276A10" w:rsidRPr="0028314C">
        <w:rPr>
          <w:szCs w:val="22"/>
        </w:rPr>
        <w:t>.</w:t>
      </w:r>
      <w:r w:rsidRPr="0028314C">
        <w:rPr>
          <w:szCs w:val="22"/>
        </w:rPr>
        <w:t xml:space="preserve"> (1) and (2), and a certification indicating whether the unit complied with all of the requirements in this condition.</w:t>
      </w:r>
    </w:p>
    <w:p w14:paraId="1AC13A99" w14:textId="77777777" w:rsidR="00007B26" w:rsidRPr="0028314C" w:rsidRDefault="00007B26" w:rsidP="00030E24">
      <w:pPr>
        <w:spacing w:after="120"/>
        <w:ind w:left="720"/>
        <w:rPr>
          <w:szCs w:val="22"/>
        </w:rPr>
      </w:pPr>
      <w:r w:rsidRPr="0028314C">
        <w:rPr>
          <w:szCs w:val="22"/>
        </w:rPr>
        <w:t>[40 CFR 63.43</w:t>
      </w:r>
      <w:r w:rsidR="00DD6F32" w:rsidRPr="0028314C">
        <w:rPr>
          <w:szCs w:val="22"/>
        </w:rPr>
        <w:t xml:space="preserve">; </w:t>
      </w:r>
      <w:r w:rsidR="009A6077" w:rsidRPr="0028314C">
        <w:rPr>
          <w:szCs w:val="22"/>
        </w:rPr>
        <w:t>Permit Nos. 0070004-015-AC and 0070004-022-AC</w:t>
      </w:r>
      <w:r w:rsidRPr="0028314C">
        <w:rPr>
          <w:szCs w:val="22"/>
        </w:rPr>
        <w:t>]</w:t>
      </w:r>
    </w:p>
    <w:p w14:paraId="3365F5FB" w14:textId="77777777" w:rsidR="00007B26" w:rsidRPr="0028314C" w:rsidRDefault="00E9560E" w:rsidP="00030E24">
      <w:pPr>
        <w:spacing w:after="120"/>
        <w:ind w:left="720" w:hanging="720"/>
        <w:rPr>
          <w:szCs w:val="22"/>
        </w:rPr>
      </w:pPr>
      <w:r w:rsidRPr="0028314C">
        <w:rPr>
          <w:b/>
          <w:szCs w:val="22"/>
        </w:rPr>
        <w:t>B.9</w:t>
      </w:r>
      <w:r w:rsidRPr="0028314C">
        <w:rPr>
          <w:szCs w:val="22"/>
        </w:rPr>
        <w:t>.</w:t>
      </w:r>
      <w:r w:rsidRPr="0028314C">
        <w:rPr>
          <w:szCs w:val="22"/>
        </w:rPr>
        <w:tab/>
      </w:r>
      <w:r w:rsidR="00007B26" w:rsidRPr="0028314C">
        <w:rPr>
          <w:szCs w:val="22"/>
        </w:rPr>
        <w:t>The owner or operator may change compliance options for the unit if the owner or operator submits a notice to the Department at least 60 days prior to changing compliance options. If the unit changes from the low-HAP solvent option to the compliance ratio determination option, the owner or operator shall determine the compliance ratio for the most recent 12 operating months beginning with the first month after changing compliance options.</w:t>
      </w:r>
    </w:p>
    <w:p w14:paraId="699A69C9" w14:textId="77777777" w:rsidR="00007B26" w:rsidRPr="0028314C" w:rsidRDefault="00007B26" w:rsidP="00360B90">
      <w:pPr>
        <w:tabs>
          <w:tab w:val="num" w:pos="360"/>
          <w:tab w:val="left" w:pos="3570"/>
        </w:tabs>
        <w:spacing w:after="120"/>
        <w:ind w:firstLine="720"/>
        <w:rPr>
          <w:szCs w:val="22"/>
        </w:rPr>
      </w:pPr>
      <w:r w:rsidRPr="0028314C">
        <w:rPr>
          <w:szCs w:val="22"/>
        </w:rPr>
        <w:t>[40 CFR 63.43</w:t>
      </w:r>
      <w:r w:rsidR="00DD6F32" w:rsidRPr="0028314C">
        <w:rPr>
          <w:szCs w:val="22"/>
        </w:rPr>
        <w:t xml:space="preserve">; </w:t>
      </w:r>
      <w:r w:rsidR="009A6077" w:rsidRPr="0028314C">
        <w:rPr>
          <w:szCs w:val="22"/>
        </w:rPr>
        <w:t>Permit Nos. 0070004-015-AC and 0070004-022-AC</w:t>
      </w:r>
      <w:r w:rsidRPr="0028314C">
        <w:rPr>
          <w:szCs w:val="22"/>
        </w:rPr>
        <w:t>]</w:t>
      </w:r>
    </w:p>
    <w:p w14:paraId="63D93F6D" w14:textId="77777777" w:rsidR="00007B26" w:rsidRPr="0028314C" w:rsidRDefault="00A432C8" w:rsidP="00030E24">
      <w:pPr>
        <w:tabs>
          <w:tab w:val="num" w:pos="360"/>
          <w:tab w:val="left" w:pos="3570"/>
        </w:tabs>
        <w:spacing w:after="120"/>
        <w:ind w:left="720"/>
        <w:rPr>
          <w:szCs w:val="22"/>
        </w:rPr>
      </w:pPr>
      <w:r w:rsidRPr="0028314C">
        <w:rPr>
          <w:szCs w:val="22"/>
        </w:rPr>
        <w:br w:type="page"/>
      </w:r>
    </w:p>
    <w:p w14:paraId="206318A8" w14:textId="77777777" w:rsidR="00007B26" w:rsidRPr="0028314C" w:rsidRDefault="00007B26" w:rsidP="00282C0A">
      <w:pPr>
        <w:tabs>
          <w:tab w:val="num" w:pos="360"/>
          <w:tab w:val="left" w:pos="3570"/>
        </w:tabs>
        <w:spacing w:after="120"/>
        <w:ind w:left="720" w:hanging="720"/>
        <w:rPr>
          <w:b/>
          <w:caps/>
          <w:szCs w:val="22"/>
        </w:rPr>
      </w:pPr>
      <w:r w:rsidRPr="0028314C">
        <w:rPr>
          <w:b/>
          <w:caps/>
          <w:szCs w:val="22"/>
        </w:rPr>
        <w:lastRenderedPageBreak/>
        <w:t>General Compliance Requirements</w:t>
      </w:r>
    </w:p>
    <w:p w14:paraId="1A9F0BBD" w14:textId="77777777" w:rsidR="00007B26" w:rsidRPr="0028314C" w:rsidRDefault="00A432C8" w:rsidP="00582B2B">
      <w:pPr>
        <w:autoSpaceDE w:val="0"/>
        <w:autoSpaceDN w:val="0"/>
        <w:adjustRightInd w:val="0"/>
        <w:spacing w:after="120"/>
        <w:ind w:left="720" w:hanging="720"/>
        <w:rPr>
          <w:szCs w:val="22"/>
        </w:rPr>
      </w:pPr>
      <w:r w:rsidRPr="0028314C">
        <w:rPr>
          <w:b/>
          <w:iCs/>
          <w:szCs w:val="22"/>
        </w:rPr>
        <w:t>B.</w:t>
      </w:r>
      <w:r w:rsidR="00007B26" w:rsidRPr="0028314C">
        <w:rPr>
          <w:b/>
          <w:iCs/>
          <w:szCs w:val="22"/>
        </w:rPr>
        <w:t>10</w:t>
      </w:r>
      <w:r w:rsidR="00007B26" w:rsidRPr="0028314C">
        <w:rPr>
          <w:iCs/>
          <w:szCs w:val="22"/>
        </w:rPr>
        <w:t>.</w:t>
      </w:r>
      <w:r w:rsidR="00007B26" w:rsidRPr="0028314C">
        <w:rPr>
          <w:szCs w:val="22"/>
        </w:rPr>
        <w:tab/>
        <w:t>The owner or operator shall:</w:t>
      </w:r>
    </w:p>
    <w:p w14:paraId="6292189E" w14:textId="77777777" w:rsidR="00007B26" w:rsidRPr="0028314C" w:rsidRDefault="00A432C8" w:rsidP="00DD6F32">
      <w:pPr>
        <w:autoSpaceDE w:val="0"/>
        <w:autoSpaceDN w:val="0"/>
        <w:adjustRightInd w:val="0"/>
        <w:spacing w:after="120"/>
        <w:ind w:left="1080" w:hanging="360"/>
        <w:rPr>
          <w:szCs w:val="22"/>
        </w:rPr>
      </w:pPr>
      <w:r w:rsidRPr="0028314C">
        <w:rPr>
          <w:szCs w:val="22"/>
        </w:rPr>
        <w:t>a.</w:t>
      </w:r>
      <w:r w:rsidRPr="0028314C">
        <w:rPr>
          <w:szCs w:val="22"/>
        </w:rPr>
        <w:tab/>
      </w:r>
      <w:r w:rsidR="00007B26" w:rsidRPr="0028314C">
        <w:rPr>
          <w:szCs w:val="22"/>
        </w:rPr>
        <w:t>Comply with the requirements of this subsection by initial startup date of the unit.</w:t>
      </w:r>
    </w:p>
    <w:p w14:paraId="19C73FC4" w14:textId="77777777" w:rsidR="00007B26" w:rsidRPr="0028314C" w:rsidRDefault="00007B26" w:rsidP="00EF3A02">
      <w:pPr>
        <w:numPr>
          <w:ilvl w:val="0"/>
          <w:numId w:val="3"/>
        </w:numPr>
        <w:autoSpaceDE w:val="0"/>
        <w:autoSpaceDN w:val="0"/>
        <w:adjustRightInd w:val="0"/>
        <w:spacing w:after="120"/>
        <w:ind w:left="1080"/>
        <w:rPr>
          <w:szCs w:val="22"/>
        </w:rPr>
      </w:pPr>
      <w:r w:rsidRPr="0028314C">
        <w:rPr>
          <w:szCs w:val="22"/>
        </w:rPr>
        <w:t xml:space="preserve">Develop and implement a plan for demonstrating compliance in accordance with </w:t>
      </w:r>
      <w:r w:rsidR="00DD6F32" w:rsidRPr="0028314C">
        <w:rPr>
          <w:szCs w:val="22"/>
        </w:rPr>
        <w:t xml:space="preserve">Condition </w:t>
      </w:r>
      <w:r w:rsidRPr="0028314C">
        <w:rPr>
          <w:szCs w:val="22"/>
        </w:rPr>
        <w:t>No.</w:t>
      </w:r>
      <w:r w:rsidR="00DD6F32" w:rsidRPr="0028314C">
        <w:rPr>
          <w:szCs w:val="22"/>
        </w:rPr>
        <w:t xml:space="preserve"> </w:t>
      </w:r>
      <w:r w:rsidR="00E60088" w:rsidRPr="0028314C">
        <w:rPr>
          <w:szCs w:val="22"/>
        </w:rPr>
        <w:t>B.</w:t>
      </w:r>
      <w:r w:rsidRPr="0028314C">
        <w:rPr>
          <w:szCs w:val="22"/>
        </w:rPr>
        <w:t>13.</w:t>
      </w:r>
    </w:p>
    <w:p w14:paraId="0BE5F7EE" w14:textId="4B3F9E07" w:rsidR="00007B26" w:rsidRPr="0028314C" w:rsidRDefault="00007B26" w:rsidP="00EF3A02">
      <w:pPr>
        <w:numPr>
          <w:ilvl w:val="0"/>
          <w:numId w:val="3"/>
        </w:numPr>
        <w:autoSpaceDE w:val="0"/>
        <w:autoSpaceDN w:val="0"/>
        <w:adjustRightInd w:val="0"/>
        <w:spacing w:after="120"/>
        <w:ind w:left="1080"/>
        <w:rPr>
          <w:szCs w:val="22"/>
        </w:rPr>
      </w:pPr>
      <w:r w:rsidRPr="0028314C">
        <w:rPr>
          <w:szCs w:val="22"/>
        </w:rPr>
        <w:t xml:space="preserve">Develop a written SSM plan in accordance with </w:t>
      </w:r>
      <w:r w:rsidR="00A42B25" w:rsidRPr="0028314C">
        <w:rPr>
          <w:szCs w:val="22"/>
        </w:rPr>
        <w:t>C</w:t>
      </w:r>
      <w:r w:rsidRPr="0028314C">
        <w:rPr>
          <w:szCs w:val="22"/>
        </w:rPr>
        <w:t>ondition No.</w:t>
      </w:r>
      <w:r w:rsidR="0010091D" w:rsidRPr="0028314C">
        <w:rPr>
          <w:szCs w:val="22"/>
        </w:rPr>
        <w:t xml:space="preserve"> </w:t>
      </w:r>
      <w:r w:rsidR="00E60088" w:rsidRPr="0028314C">
        <w:rPr>
          <w:szCs w:val="22"/>
        </w:rPr>
        <w:t>B.</w:t>
      </w:r>
      <w:r w:rsidRPr="0028314C">
        <w:rPr>
          <w:szCs w:val="22"/>
        </w:rPr>
        <w:t>15.</w:t>
      </w:r>
    </w:p>
    <w:p w14:paraId="10652202" w14:textId="77777777" w:rsidR="00007B26" w:rsidRPr="0028314C" w:rsidRDefault="00007B26" w:rsidP="00EF3A02">
      <w:pPr>
        <w:numPr>
          <w:ilvl w:val="0"/>
          <w:numId w:val="3"/>
        </w:numPr>
        <w:autoSpaceDE w:val="0"/>
        <w:autoSpaceDN w:val="0"/>
        <w:adjustRightInd w:val="0"/>
        <w:spacing w:after="120"/>
        <w:ind w:left="1080"/>
        <w:rPr>
          <w:szCs w:val="22"/>
        </w:rPr>
      </w:pPr>
      <w:r w:rsidRPr="0028314C">
        <w:rPr>
          <w:szCs w:val="22"/>
        </w:rPr>
        <w:t xml:space="preserve">Maintain all the necessary records used to demonstrate compliance with the standard in accordance with </w:t>
      </w:r>
      <w:r w:rsidR="00DD6F32" w:rsidRPr="0028314C">
        <w:rPr>
          <w:szCs w:val="22"/>
        </w:rPr>
        <w:t xml:space="preserve">Condition </w:t>
      </w:r>
      <w:r w:rsidRPr="0028314C">
        <w:rPr>
          <w:szCs w:val="22"/>
        </w:rPr>
        <w:t>No</w:t>
      </w:r>
      <w:r w:rsidR="00DD6F32" w:rsidRPr="0028314C">
        <w:rPr>
          <w:szCs w:val="22"/>
        </w:rPr>
        <w:t>s</w:t>
      </w:r>
      <w:r w:rsidRPr="0028314C">
        <w:rPr>
          <w:szCs w:val="22"/>
        </w:rPr>
        <w:t xml:space="preserve">. </w:t>
      </w:r>
      <w:r w:rsidR="00E60088" w:rsidRPr="0028314C">
        <w:rPr>
          <w:szCs w:val="22"/>
        </w:rPr>
        <w:t>B.</w:t>
      </w:r>
      <w:r w:rsidRPr="0028314C">
        <w:rPr>
          <w:szCs w:val="22"/>
        </w:rPr>
        <w:t>3</w:t>
      </w:r>
      <w:r w:rsidR="00E85063" w:rsidRPr="0028314C">
        <w:rPr>
          <w:szCs w:val="22"/>
        </w:rPr>
        <w:t>0</w:t>
      </w:r>
      <w:r w:rsidR="00DD6F32" w:rsidRPr="0028314C">
        <w:rPr>
          <w:szCs w:val="22"/>
        </w:rPr>
        <w:t>.</w:t>
      </w:r>
      <w:r w:rsidRPr="0028314C">
        <w:rPr>
          <w:szCs w:val="22"/>
        </w:rPr>
        <w:t xml:space="preserve"> through </w:t>
      </w:r>
      <w:r w:rsidR="00E60088" w:rsidRPr="0028314C">
        <w:rPr>
          <w:szCs w:val="22"/>
        </w:rPr>
        <w:t>B.</w:t>
      </w:r>
      <w:r w:rsidRPr="0028314C">
        <w:rPr>
          <w:szCs w:val="22"/>
        </w:rPr>
        <w:t>3</w:t>
      </w:r>
      <w:r w:rsidR="00E85063" w:rsidRPr="0028314C">
        <w:rPr>
          <w:szCs w:val="22"/>
        </w:rPr>
        <w:t>7</w:t>
      </w:r>
      <w:r w:rsidRPr="0028314C">
        <w:rPr>
          <w:szCs w:val="22"/>
        </w:rPr>
        <w:t xml:space="preserve">. </w:t>
      </w:r>
    </w:p>
    <w:p w14:paraId="12D65137" w14:textId="77777777" w:rsidR="00007B26" w:rsidRPr="0028314C" w:rsidRDefault="00007B26" w:rsidP="00EF3A02">
      <w:pPr>
        <w:numPr>
          <w:ilvl w:val="0"/>
          <w:numId w:val="3"/>
        </w:numPr>
        <w:autoSpaceDE w:val="0"/>
        <w:autoSpaceDN w:val="0"/>
        <w:adjustRightInd w:val="0"/>
        <w:spacing w:after="120"/>
        <w:ind w:left="1080"/>
        <w:rPr>
          <w:szCs w:val="22"/>
        </w:rPr>
      </w:pPr>
      <w:r w:rsidRPr="0028314C">
        <w:rPr>
          <w:szCs w:val="22"/>
        </w:rPr>
        <w:t>Submit the reports as specified below:</w:t>
      </w:r>
    </w:p>
    <w:p w14:paraId="42F65E15" w14:textId="77777777" w:rsidR="00007B26" w:rsidRPr="0028314C" w:rsidRDefault="00007B26" w:rsidP="00DD6F32">
      <w:pPr>
        <w:autoSpaceDE w:val="0"/>
        <w:autoSpaceDN w:val="0"/>
        <w:adjustRightInd w:val="0"/>
        <w:spacing w:after="120"/>
        <w:ind w:left="1710" w:hanging="270"/>
        <w:rPr>
          <w:szCs w:val="22"/>
        </w:rPr>
      </w:pPr>
      <w:r w:rsidRPr="0028314C">
        <w:rPr>
          <w:szCs w:val="22"/>
        </w:rPr>
        <w:t xml:space="preserve">(i) Annual compliance certifications in accordance with </w:t>
      </w:r>
      <w:r w:rsidR="00DD6F32" w:rsidRPr="0028314C">
        <w:rPr>
          <w:szCs w:val="22"/>
        </w:rPr>
        <w:t xml:space="preserve">Condition </w:t>
      </w:r>
      <w:r w:rsidRPr="0028314C">
        <w:rPr>
          <w:szCs w:val="22"/>
        </w:rPr>
        <w:t>No.</w:t>
      </w:r>
      <w:r w:rsidR="00DD6F32" w:rsidRPr="0028314C">
        <w:rPr>
          <w:szCs w:val="22"/>
        </w:rPr>
        <w:t xml:space="preserve"> </w:t>
      </w:r>
      <w:r w:rsidR="00E60088" w:rsidRPr="0028314C">
        <w:rPr>
          <w:szCs w:val="22"/>
        </w:rPr>
        <w:t>B.</w:t>
      </w:r>
      <w:r w:rsidRPr="0028314C">
        <w:rPr>
          <w:szCs w:val="22"/>
        </w:rPr>
        <w:t>2</w:t>
      </w:r>
      <w:r w:rsidR="006449B0" w:rsidRPr="0028314C">
        <w:rPr>
          <w:szCs w:val="22"/>
        </w:rPr>
        <w:t>6</w:t>
      </w:r>
      <w:r w:rsidRPr="0028314C">
        <w:rPr>
          <w:szCs w:val="22"/>
        </w:rPr>
        <w:t>.</w:t>
      </w:r>
    </w:p>
    <w:p w14:paraId="008420D4" w14:textId="77777777" w:rsidR="00007B26" w:rsidRPr="0028314C" w:rsidRDefault="00007B26" w:rsidP="00030E24">
      <w:pPr>
        <w:autoSpaceDE w:val="0"/>
        <w:autoSpaceDN w:val="0"/>
        <w:adjustRightInd w:val="0"/>
        <w:spacing w:after="120"/>
        <w:ind w:left="720" w:firstLine="720"/>
        <w:rPr>
          <w:szCs w:val="22"/>
        </w:rPr>
      </w:pPr>
      <w:r w:rsidRPr="0028314C">
        <w:rPr>
          <w:szCs w:val="22"/>
        </w:rPr>
        <w:t xml:space="preserve">(ii) Periodic SSM reports in accordance with </w:t>
      </w:r>
      <w:r w:rsidR="00DD6F32" w:rsidRPr="0028314C">
        <w:rPr>
          <w:szCs w:val="22"/>
        </w:rPr>
        <w:t xml:space="preserve">Condition </w:t>
      </w:r>
      <w:r w:rsidRPr="0028314C">
        <w:rPr>
          <w:szCs w:val="22"/>
        </w:rPr>
        <w:t>No.</w:t>
      </w:r>
      <w:r w:rsidR="00DD6F32" w:rsidRPr="0028314C">
        <w:rPr>
          <w:szCs w:val="22"/>
        </w:rPr>
        <w:t xml:space="preserve"> </w:t>
      </w:r>
      <w:r w:rsidR="00E60088" w:rsidRPr="0028314C">
        <w:rPr>
          <w:szCs w:val="22"/>
        </w:rPr>
        <w:t>B.</w:t>
      </w:r>
      <w:r w:rsidRPr="0028314C">
        <w:rPr>
          <w:szCs w:val="22"/>
        </w:rPr>
        <w:t>2</w:t>
      </w:r>
      <w:r w:rsidR="00E85063" w:rsidRPr="0028314C">
        <w:rPr>
          <w:szCs w:val="22"/>
        </w:rPr>
        <w:t>8</w:t>
      </w:r>
      <w:r w:rsidRPr="0028314C">
        <w:rPr>
          <w:szCs w:val="22"/>
        </w:rPr>
        <w:t>.</w:t>
      </w:r>
    </w:p>
    <w:p w14:paraId="67EC0648" w14:textId="77777777" w:rsidR="00007B26" w:rsidRPr="0028314C" w:rsidRDefault="00007B26" w:rsidP="00030E24">
      <w:pPr>
        <w:autoSpaceDE w:val="0"/>
        <w:autoSpaceDN w:val="0"/>
        <w:adjustRightInd w:val="0"/>
        <w:spacing w:after="120"/>
        <w:ind w:left="720" w:firstLine="720"/>
        <w:rPr>
          <w:szCs w:val="22"/>
        </w:rPr>
      </w:pPr>
      <w:r w:rsidRPr="0028314C">
        <w:rPr>
          <w:szCs w:val="22"/>
        </w:rPr>
        <w:t xml:space="preserve">(iii) Immediate SSM reports in accordance with </w:t>
      </w:r>
      <w:r w:rsidR="00DD6F32" w:rsidRPr="0028314C">
        <w:rPr>
          <w:szCs w:val="22"/>
        </w:rPr>
        <w:t xml:space="preserve">Condition </w:t>
      </w:r>
      <w:r w:rsidRPr="0028314C">
        <w:rPr>
          <w:szCs w:val="22"/>
        </w:rPr>
        <w:t>No.</w:t>
      </w:r>
      <w:r w:rsidR="00DD6F32" w:rsidRPr="0028314C">
        <w:rPr>
          <w:szCs w:val="22"/>
        </w:rPr>
        <w:t xml:space="preserve"> </w:t>
      </w:r>
      <w:r w:rsidR="00E60088" w:rsidRPr="0028314C">
        <w:rPr>
          <w:szCs w:val="22"/>
        </w:rPr>
        <w:t>B.</w:t>
      </w:r>
      <w:r w:rsidR="00E85063" w:rsidRPr="0028314C">
        <w:rPr>
          <w:szCs w:val="22"/>
        </w:rPr>
        <w:t>29</w:t>
      </w:r>
      <w:r w:rsidRPr="0028314C">
        <w:rPr>
          <w:szCs w:val="22"/>
        </w:rPr>
        <w:t>.</w:t>
      </w:r>
    </w:p>
    <w:p w14:paraId="64B9EADF" w14:textId="629E4BEE" w:rsidR="00007B26" w:rsidRPr="0028314C" w:rsidRDefault="00007B26" w:rsidP="00360B90">
      <w:pPr>
        <w:tabs>
          <w:tab w:val="num" w:pos="360"/>
          <w:tab w:val="left" w:pos="3570"/>
        </w:tabs>
        <w:spacing w:after="120"/>
        <w:ind w:left="720" w:hanging="360"/>
        <w:rPr>
          <w:szCs w:val="22"/>
        </w:rPr>
      </w:pPr>
      <w:r w:rsidRPr="0028314C">
        <w:rPr>
          <w:szCs w:val="22"/>
        </w:rPr>
        <w:tab/>
        <w:t>[40 CFR 63.43</w:t>
      </w:r>
      <w:r w:rsidR="00DD6F32" w:rsidRPr="0028314C">
        <w:rPr>
          <w:szCs w:val="22"/>
        </w:rPr>
        <w:t>,</w:t>
      </w:r>
      <w:r w:rsidRPr="0028314C">
        <w:rPr>
          <w:szCs w:val="22"/>
        </w:rPr>
        <w:t xml:space="preserve"> Rule 62-4.070, F.A.C.</w:t>
      </w:r>
      <w:r w:rsidR="00DD6F32" w:rsidRPr="0028314C">
        <w:rPr>
          <w:szCs w:val="22"/>
        </w:rPr>
        <w:t xml:space="preserve">; </w:t>
      </w:r>
      <w:r w:rsidR="009A6077" w:rsidRPr="0028314C">
        <w:rPr>
          <w:szCs w:val="22"/>
        </w:rPr>
        <w:t>Permit Nos. 0070004-015-AC and 0070004-022-AC</w:t>
      </w:r>
      <w:r w:rsidRPr="0028314C">
        <w:rPr>
          <w:szCs w:val="22"/>
        </w:rPr>
        <w:t>]</w:t>
      </w:r>
    </w:p>
    <w:p w14:paraId="490DD100" w14:textId="77777777" w:rsidR="00863A93" w:rsidRPr="0028314C" w:rsidRDefault="00060EC8" w:rsidP="00030E24">
      <w:pPr>
        <w:autoSpaceDE w:val="0"/>
        <w:autoSpaceDN w:val="0"/>
        <w:adjustRightInd w:val="0"/>
        <w:spacing w:after="120"/>
        <w:ind w:left="720" w:hanging="720"/>
        <w:rPr>
          <w:szCs w:val="22"/>
        </w:rPr>
      </w:pPr>
      <w:r w:rsidRPr="0028314C">
        <w:rPr>
          <w:b/>
          <w:szCs w:val="22"/>
        </w:rPr>
        <w:t>B.</w:t>
      </w:r>
      <w:r w:rsidR="00007B26" w:rsidRPr="0028314C">
        <w:rPr>
          <w:b/>
          <w:szCs w:val="22"/>
        </w:rPr>
        <w:t>11</w:t>
      </w:r>
      <w:r w:rsidR="00007B26" w:rsidRPr="0028314C">
        <w:rPr>
          <w:szCs w:val="22"/>
        </w:rPr>
        <w:t>.</w:t>
      </w:r>
      <w:r w:rsidRPr="0028314C">
        <w:rPr>
          <w:szCs w:val="22"/>
        </w:rPr>
        <w:tab/>
      </w:r>
      <w:r w:rsidR="00007B26" w:rsidRPr="0028314C">
        <w:rPr>
          <w:szCs w:val="22"/>
          <w:u w:val="single"/>
        </w:rPr>
        <w:t>Initial Startup Period</w:t>
      </w:r>
      <w:r w:rsidR="00360B90" w:rsidRPr="0028314C">
        <w:rPr>
          <w:szCs w:val="22"/>
          <w:u w:val="single"/>
        </w:rPr>
        <w:t>:</w:t>
      </w:r>
      <w:r w:rsidR="00007B26" w:rsidRPr="0028314C">
        <w:rPr>
          <w:szCs w:val="22"/>
        </w:rPr>
        <w:t xml:space="preserve"> For up to 6 calendar months after the startup date of the unit, the owner or operator shall meet all of the requirements listed in </w:t>
      </w:r>
      <w:r w:rsidR="00863A93" w:rsidRPr="0028314C">
        <w:rPr>
          <w:szCs w:val="22"/>
        </w:rPr>
        <w:t xml:space="preserve">Condition </w:t>
      </w:r>
      <w:r w:rsidR="00007B26" w:rsidRPr="0028314C">
        <w:rPr>
          <w:szCs w:val="22"/>
        </w:rPr>
        <w:t>No.</w:t>
      </w:r>
      <w:r w:rsidR="00863A93" w:rsidRPr="0028314C">
        <w:rPr>
          <w:szCs w:val="22"/>
        </w:rPr>
        <w:t xml:space="preserve"> </w:t>
      </w:r>
      <w:r w:rsidRPr="0028314C">
        <w:rPr>
          <w:szCs w:val="22"/>
        </w:rPr>
        <w:t>B.</w:t>
      </w:r>
      <w:r w:rsidR="00007B26" w:rsidRPr="0028314C">
        <w:rPr>
          <w:szCs w:val="22"/>
        </w:rPr>
        <w:t>10</w:t>
      </w:r>
      <w:r w:rsidR="00863A93" w:rsidRPr="0028314C">
        <w:rPr>
          <w:szCs w:val="22"/>
        </w:rPr>
        <w:t>.</w:t>
      </w:r>
      <w:r w:rsidR="00007B26" w:rsidRPr="0028314C">
        <w:rPr>
          <w:szCs w:val="22"/>
        </w:rPr>
        <w:t xml:space="preserve"> and Table 1 of </w:t>
      </w:r>
      <w:r w:rsidR="00863A93" w:rsidRPr="0028314C">
        <w:rPr>
          <w:szCs w:val="22"/>
        </w:rPr>
        <w:t xml:space="preserve">Condition </w:t>
      </w:r>
      <w:r w:rsidR="00007B26" w:rsidRPr="0028314C">
        <w:rPr>
          <w:szCs w:val="22"/>
        </w:rPr>
        <w:t>No.</w:t>
      </w:r>
      <w:r w:rsidR="00863A93" w:rsidRPr="0028314C">
        <w:rPr>
          <w:szCs w:val="22"/>
        </w:rPr>
        <w:t xml:space="preserve"> </w:t>
      </w:r>
      <w:r w:rsidRPr="0028314C">
        <w:rPr>
          <w:szCs w:val="22"/>
        </w:rPr>
        <w:t>B.</w:t>
      </w:r>
      <w:r w:rsidR="00007B26" w:rsidRPr="0028314C">
        <w:rPr>
          <w:szCs w:val="22"/>
        </w:rPr>
        <w:t>12</w:t>
      </w:r>
      <w:r w:rsidR="00863A93" w:rsidRPr="0028314C">
        <w:rPr>
          <w:szCs w:val="22"/>
        </w:rPr>
        <w:t>.</w:t>
      </w:r>
      <w:r w:rsidR="00007B26" w:rsidRPr="0028314C">
        <w:rPr>
          <w:szCs w:val="22"/>
        </w:rPr>
        <w:t xml:space="preserve"> during the initial startup period, and the schedules for demonstrating compliance for the unit operating under the initial startup period in Table 2 of </w:t>
      </w:r>
      <w:r w:rsidR="00863A93" w:rsidRPr="0028314C">
        <w:rPr>
          <w:szCs w:val="22"/>
        </w:rPr>
        <w:t xml:space="preserve">Condition </w:t>
      </w:r>
      <w:r w:rsidR="00007B26" w:rsidRPr="0028314C">
        <w:rPr>
          <w:szCs w:val="22"/>
        </w:rPr>
        <w:t>No.</w:t>
      </w:r>
      <w:r w:rsidR="00863A93" w:rsidRPr="0028314C">
        <w:rPr>
          <w:szCs w:val="22"/>
        </w:rPr>
        <w:t xml:space="preserve"> </w:t>
      </w:r>
      <w:r w:rsidRPr="0028314C">
        <w:rPr>
          <w:szCs w:val="22"/>
        </w:rPr>
        <w:t>B.</w:t>
      </w:r>
      <w:r w:rsidR="00007B26" w:rsidRPr="0028314C">
        <w:rPr>
          <w:szCs w:val="22"/>
        </w:rPr>
        <w:t xml:space="preserve">12. </w:t>
      </w:r>
      <w:r w:rsidR="00863A93" w:rsidRPr="0028314C">
        <w:rPr>
          <w:szCs w:val="22"/>
        </w:rPr>
        <w:t xml:space="preserve"> </w:t>
      </w:r>
    </w:p>
    <w:p w14:paraId="3217DA2C" w14:textId="77777777" w:rsidR="00007B26" w:rsidRPr="0028314C" w:rsidRDefault="00007B26" w:rsidP="00863A93">
      <w:pPr>
        <w:autoSpaceDE w:val="0"/>
        <w:autoSpaceDN w:val="0"/>
        <w:adjustRightInd w:val="0"/>
        <w:spacing w:after="120"/>
        <w:ind w:left="720"/>
        <w:rPr>
          <w:szCs w:val="22"/>
        </w:rPr>
      </w:pPr>
      <w:r w:rsidRPr="0028314C">
        <w:rPr>
          <w:szCs w:val="22"/>
        </w:rPr>
        <w:t>After a maximum of 6 calendar months, the unit must then meet all of the requirements listed in Table 1 for the unit under normal operation.</w:t>
      </w:r>
    </w:p>
    <w:p w14:paraId="58199669" w14:textId="2FA7CBBB" w:rsidR="00007B26" w:rsidRPr="0028314C" w:rsidRDefault="00007B26" w:rsidP="00360B90">
      <w:pPr>
        <w:tabs>
          <w:tab w:val="num" w:pos="360"/>
          <w:tab w:val="left" w:pos="3570"/>
        </w:tabs>
        <w:spacing w:after="120"/>
        <w:ind w:left="720" w:hanging="360"/>
        <w:rPr>
          <w:szCs w:val="22"/>
        </w:rPr>
      </w:pPr>
      <w:r w:rsidRPr="0028314C">
        <w:rPr>
          <w:szCs w:val="22"/>
        </w:rPr>
        <w:tab/>
        <w:t>[40 CFR 63.43</w:t>
      </w:r>
      <w:r w:rsidR="00863A93" w:rsidRPr="0028314C">
        <w:rPr>
          <w:szCs w:val="22"/>
        </w:rPr>
        <w:t>,</w:t>
      </w:r>
      <w:r w:rsidRPr="0028314C">
        <w:rPr>
          <w:szCs w:val="22"/>
        </w:rPr>
        <w:t xml:space="preserve"> Rule 62-4.070, F.A.C.</w:t>
      </w:r>
      <w:r w:rsidR="00863A93" w:rsidRPr="0028314C">
        <w:rPr>
          <w:szCs w:val="22"/>
        </w:rPr>
        <w:t xml:space="preserve">; </w:t>
      </w:r>
      <w:r w:rsidR="009A6077" w:rsidRPr="0028314C">
        <w:rPr>
          <w:szCs w:val="22"/>
        </w:rPr>
        <w:t>Permit Nos. 0070004-015-AC and 0070004-022-AC</w:t>
      </w:r>
      <w:r w:rsidRPr="0028314C">
        <w:rPr>
          <w:szCs w:val="22"/>
        </w:rPr>
        <w:t>]</w:t>
      </w:r>
    </w:p>
    <w:p w14:paraId="0E50CB18" w14:textId="1B041BA6" w:rsidR="00007B26" w:rsidRPr="0028314C" w:rsidRDefault="009148DE" w:rsidP="00282C0A">
      <w:pPr>
        <w:autoSpaceDE w:val="0"/>
        <w:autoSpaceDN w:val="0"/>
        <w:adjustRightInd w:val="0"/>
        <w:spacing w:after="120"/>
        <w:ind w:left="720" w:hanging="720"/>
        <w:rPr>
          <w:szCs w:val="22"/>
        </w:rPr>
      </w:pPr>
      <w:r w:rsidRPr="0028314C">
        <w:rPr>
          <w:b/>
          <w:szCs w:val="22"/>
        </w:rPr>
        <w:t>B.</w:t>
      </w:r>
      <w:r w:rsidR="00007B26" w:rsidRPr="0028314C">
        <w:rPr>
          <w:b/>
          <w:szCs w:val="22"/>
        </w:rPr>
        <w:t>12</w:t>
      </w:r>
      <w:r w:rsidR="00007B26" w:rsidRPr="0028314C">
        <w:rPr>
          <w:szCs w:val="22"/>
        </w:rPr>
        <w:t>.</w:t>
      </w:r>
      <w:r w:rsidR="00360B90" w:rsidRPr="0028314C">
        <w:rPr>
          <w:szCs w:val="22"/>
        </w:rPr>
        <w:tab/>
      </w:r>
      <w:r w:rsidR="00007B26" w:rsidRPr="0028314C">
        <w:rPr>
          <w:iCs/>
          <w:szCs w:val="22"/>
          <w:u w:val="single"/>
        </w:rPr>
        <w:t>Malfunctio</w:t>
      </w:r>
      <w:r w:rsidR="00007B26" w:rsidRPr="0028314C">
        <w:rPr>
          <w:szCs w:val="22"/>
          <w:u w:val="single"/>
        </w:rPr>
        <w:t>n</w:t>
      </w:r>
      <w:r w:rsidR="00360B90" w:rsidRPr="0028314C">
        <w:rPr>
          <w:szCs w:val="22"/>
          <w:u w:val="single"/>
        </w:rPr>
        <w:t>:</w:t>
      </w:r>
      <w:r w:rsidR="00007B26" w:rsidRPr="0028314C">
        <w:rPr>
          <w:szCs w:val="22"/>
        </w:rPr>
        <w:t xml:space="preserve"> A </w:t>
      </w:r>
      <w:r w:rsidR="00007B26" w:rsidRPr="0028314C">
        <w:rPr>
          <w:iCs/>
          <w:szCs w:val="22"/>
        </w:rPr>
        <w:t>malfunction</w:t>
      </w:r>
      <w:r w:rsidR="00007B26" w:rsidRPr="0028314C">
        <w:rPr>
          <w:i/>
          <w:iCs/>
          <w:szCs w:val="22"/>
        </w:rPr>
        <w:t xml:space="preserve"> </w:t>
      </w:r>
      <w:r w:rsidR="00007B26" w:rsidRPr="0028314C">
        <w:rPr>
          <w:szCs w:val="22"/>
        </w:rPr>
        <w:t>is defined in 40 CFR 63.2. In general, it means any sudden, infrequent, and not reasonably preventable failure of air pollution control equipment or process equipment to function in a usual manner. If the unit experiences an unscheduled shutdown as a result of a malfunction, continues to operate during a malfunction (including the period reasonably necessary to correct the malfunction), or starts up after a shutdown resulting from a malfunction, then the owner or operator shall meet the requirements associated with the compliance option. Routine or scheduled process startups and shutdowns resulting from, but not limited to, market demands and maintenance activities, are not startups or shutdowns resulting from a malfunction and, therefore, do not qualify for malfunction. Within 15 days of the beginning date of the malfunction, the owner or operator shall choose to comply with one of the options listed in paragraphs (1) through (2) as stated below:</w:t>
      </w:r>
    </w:p>
    <w:p w14:paraId="4C8C1C34" w14:textId="55444008" w:rsidR="00007B26" w:rsidRPr="0028314C" w:rsidRDefault="00007B26" w:rsidP="00863A93">
      <w:pPr>
        <w:autoSpaceDE w:val="0"/>
        <w:autoSpaceDN w:val="0"/>
        <w:adjustRightInd w:val="0"/>
        <w:spacing w:before="120" w:after="120"/>
        <w:ind w:left="1080" w:hanging="360"/>
        <w:rPr>
          <w:szCs w:val="22"/>
        </w:rPr>
      </w:pPr>
      <w:r w:rsidRPr="0028314C">
        <w:rPr>
          <w:szCs w:val="22"/>
        </w:rPr>
        <w:t xml:space="preserve">(1) </w:t>
      </w:r>
      <w:r w:rsidRPr="0028314C">
        <w:rPr>
          <w:szCs w:val="22"/>
        </w:rPr>
        <w:tab/>
      </w:r>
      <w:r w:rsidRPr="0028314C">
        <w:rPr>
          <w:i/>
          <w:iCs/>
          <w:szCs w:val="22"/>
        </w:rPr>
        <w:t xml:space="preserve">Normal operation. </w:t>
      </w:r>
      <w:r w:rsidRPr="0028314C">
        <w:rPr>
          <w:szCs w:val="22"/>
        </w:rPr>
        <w:t>The unit shall meet all of the requirements listed in specific condition No.</w:t>
      </w:r>
      <w:r w:rsidR="006E1E5D" w:rsidRPr="0028314C">
        <w:rPr>
          <w:szCs w:val="22"/>
        </w:rPr>
        <w:t xml:space="preserve"> </w:t>
      </w:r>
      <w:r w:rsidR="009148DE" w:rsidRPr="0028314C">
        <w:rPr>
          <w:szCs w:val="22"/>
        </w:rPr>
        <w:t>B.</w:t>
      </w:r>
      <w:r w:rsidRPr="0028314C">
        <w:rPr>
          <w:szCs w:val="22"/>
        </w:rPr>
        <w:t>10</w:t>
      </w:r>
      <w:r w:rsidR="00D9326F" w:rsidRPr="0028314C">
        <w:rPr>
          <w:szCs w:val="22"/>
        </w:rPr>
        <w:t>.</w:t>
      </w:r>
      <w:r w:rsidRPr="0028314C">
        <w:rPr>
          <w:szCs w:val="22"/>
        </w:rPr>
        <w:t xml:space="preserve"> and Table 1 for unit operating under normal operation period.</w:t>
      </w:r>
    </w:p>
    <w:p w14:paraId="3622D17B" w14:textId="5D099FCC" w:rsidR="00007B26" w:rsidRPr="0028314C" w:rsidRDefault="00007B26" w:rsidP="00863A93">
      <w:pPr>
        <w:autoSpaceDE w:val="0"/>
        <w:autoSpaceDN w:val="0"/>
        <w:adjustRightInd w:val="0"/>
        <w:spacing w:after="120"/>
        <w:ind w:left="1080" w:hanging="360"/>
        <w:rPr>
          <w:szCs w:val="22"/>
        </w:rPr>
      </w:pPr>
      <w:r w:rsidRPr="0028314C">
        <w:rPr>
          <w:szCs w:val="22"/>
        </w:rPr>
        <w:t xml:space="preserve"> (2) </w:t>
      </w:r>
      <w:r w:rsidRPr="0028314C">
        <w:rPr>
          <w:i/>
          <w:iCs/>
          <w:szCs w:val="22"/>
        </w:rPr>
        <w:t xml:space="preserve">Malfunction period. </w:t>
      </w:r>
      <w:r w:rsidRPr="0028314C">
        <w:rPr>
          <w:szCs w:val="22"/>
        </w:rPr>
        <w:t>Throughout the malfunction period, the owner or operator shall meet all of the requirements listed in specific condition No.</w:t>
      </w:r>
      <w:r w:rsidR="00D9326F" w:rsidRPr="0028314C">
        <w:rPr>
          <w:szCs w:val="22"/>
        </w:rPr>
        <w:t xml:space="preserve"> </w:t>
      </w:r>
      <w:r w:rsidR="009148DE" w:rsidRPr="0028314C">
        <w:rPr>
          <w:szCs w:val="22"/>
        </w:rPr>
        <w:t>B.</w:t>
      </w:r>
      <w:r w:rsidRPr="0028314C">
        <w:rPr>
          <w:szCs w:val="22"/>
        </w:rPr>
        <w:t>10</w:t>
      </w:r>
      <w:r w:rsidR="00D9326F" w:rsidRPr="0028314C">
        <w:rPr>
          <w:szCs w:val="22"/>
        </w:rPr>
        <w:t>.</w:t>
      </w:r>
      <w:r w:rsidRPr="0028314C">
        <w:rPr>
          <w:szCs w:val="22"/>
        </w:rPr>
        <w:t xml:space="preserve"> and Table 1 for unit operating during a malfunction period. At the end of the malfunction period, the unit shall then meet all of the requirements listed in Table 1 for unit under normal operation. Table 1 of this section follows:</w:t>
      </w:r>
    </w:p>
    <w:p w14:paraId="70CB264F" w14:textId="07A55EF7" w:rsidR="00007B26" w:rsidRPr="0028314C" w:rsidRDefault="00282C0A" w:rsidP="00030E24">
      <w:pPr>
        <w:tabs>
          <w:tab w:val="num" w:pos="360"/>
          <w:tab w:val="left" w:pos="3570"/>
        </w:tabs>
        <w:spacing w:after="120"/>
        <w:ind w:left="720" w:hanging="360"/>
        <w:rPr>
          <w:szCs w:val="22"/>
          <w:u w:val="single"/>
        </w:rPr>
      </w:pPr>
      <w:r w:rsidRPr="0028314C">
        <w:rPr>
          <w:szCs w:val="22"/>
          <w:u w:val="single"/>
        </w:rPr>
        <w:br w:type="page"/>
      </w:r>
    </w:p>
    <w:p w14:paraId="3C89A19B" w14:textId="77777777" w:rsidR="00007B26" w:rsidRPr="0028314C" w:rsidRDefault="00007B26" w:rsidP="00030E24">
      <w:pPr>
        <w:spacing w:after="120"/>
        <w:ind w:left="720"/>
        <w:rPr>
          <w:szCs w:val="22"/>
        </w:rPr>
      </w:pPr>
      <w:r w:rsidRPr="0028314C">
        <w:rPr>
          <w:szCs w:val="22"/>
        </w:rPr>
        <w:lastRenderedPageBreak/>
        <w:t>TABLE 1 - REQUIREMENTS FOR COMPLIANCE WITH HAP EMISSIONS STANDARDs</w:t>
      </w:r>
      <w:r w:rsidRPr="0028314C">
        <w:rPr>
          <w:szCs w:val="22"/>
        </w:rPr>
        <w:tab/>
      </w:r>
      <w:r w:rsidRPr="0028314C">
        <w:rPr>
          <w:szCs w:val="22"/>
        </w:rPr>
        <w:tab/>
      </w:r>
      <w:r w:rsidRPr="0028314C">
        <w:rPr>
          <w:szCs w:val="22"/>
        </w:rPr>
        <w:tab/>
      </w:r>
      <w:r w:rsidRPr="0028314C">
        <w:rPr>
          <w:szCs w:val="22"/>
        </w:rPr>
        <w:tab/>
      </w:r>
      <w:r w:rsidRPr="0028314C">
        <w:rPr>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1980"/>
        <w:gridCol w:w="2700"/>
        <w:gridCol w:w="2448"/>
      </w:tblGrid>
      <w:tr w:rsidR="00007B26" w:rsidRPr="0028314C" w14:paraId="4EF29A58" w14:textId="77777777" w:rsidTr="00863A93">
        <w:tc>
          <w:tcPr>
            <w:tcW w:w="2808" w:type="dxa"/>
          </w:tcPr>
          <w:p w14:paraId="0709895C" w14:textId="77777777" w:rsidR="00007B26" w:rsidRPr="0028314C" w:rsidRDefault="00007B26" w:rsidP="00863A93">
            <w:pPr>
              <w:spacing w:after="120"/>
              <w:rPr>
                <w:b/>
                <w:szCs w:val="22"/>
              </w:rPr>
            </w:pPr>
            <w:r w:rsidRPr="0028314C">
              <w:rPr>
                <w:b/>
                <w:szCs w:val="22"/>
              </w:rPr>
              <w:t>Is the owner or operator required to ...</w:t>
            </w:r>
          </w:p>
        </w:tc>
        <w:tc>
          <w:tcPr>
            <w:tcW w:w="1980" w:type="dxa"/>
          </w:tcPr>
          <w:p w14:paraId="13E73DEE" w14:textId="77777777" w:rsidR="00007B26" w:rsidRPr="0028314C" w:rsidRDefault="00007B26" w:rsidP="00863A93">
            <w:pPr>
              <w:spacing w:after="120"/>
              <w:rPr>
                <w:b/>
                <w:szCs w:val="22"/>
              </w:rPr>
            </w:pPr>
            <w:r w:rsidRPr="0028314C">
              <w:rPr>
                <w:b/>
                <w:szCs w:val="22"/>
              </w:rPr>
              <w:t>For periods of normal operation</w:t>
            </w:r>
          </w:p>
        </w:tc>
        <w:tc>
          <w:tcPr>
            <w:tcW w:w="2700" w:type="dxa"/>
          </w:tcPr>
          <w:p w14:paraId="293F8D15" w14:textId="77777777" w:rsidR="00007B26" w:rsidRPr="0028314C" w:rsidRDefault="00007B26" w:rsidP="00863A93">
            <w:pPr>
              <w:spacing w:after="120"/>
              <w:rPr>
                <w:b/>
                <w:szCs w:val="22"/>
              </w:rPr>
            </w:pPr>
            <w:r w:rsidRPr="0028314C">
              <w:rPr>
                <w:b/>
                <w:szCs w:val="22"/>
              </w:rPr>
              <w:t xml:space="preserve">For initial startup periods </w:t>
            </w:r>
          </w:p>
        </w:tc>
        <w:tc>
          <w:tcPr>
            <w:tcW w:w="2448" w:type="dxa"/>
          </w:tcPr>
          <w:p w14:paraId="06142C42" w14:textId="77777777" w:rsidR="00007B26" w:rsidRPr="0028314C" w:rsidRDefault="00007B26" w:rsidP="00863A93">
            <w:pPr>
              <w:spacing w:after="120"/>
              <w:rPr>
                <w:b/>
                <w:szCs w:val="22"/>
              </w:rPr>
            </w:pPr>
            <w:r w:rsidRPr="0028314C">
              <w:rPr>
                <w:b/>
                <w:szCs w:val="22"/>
              </w:rPr>
              <w:t xml:space="preserve">For malfunction periods </w:t>
            </w:r>
          </w:p>
        </w:tc>
      </w:tr>
      <w:tr w:rsidR="00007B26" w:rsidRPr="0028314C" w14:paraId="49CFB2CA" w14:textId="77777777" w:rsidTr="00863A93">
        <w:tc>
          <w:tcPr>
            <w:tcW w:w="2808" w:type="dxa"/>
          </w:tcPr>
          <w:p w14:paraId="4C180EEA" w14:textId="77777777" w:rsidR="00007B26" w:rsidRPr="0028314C" w:rsidRDefault="00007B26" w:rsidP="00FA55BC">
            <w:pPr>
              <w:spacing w:after="120"/>
              <w:rPr>
                <w:szCs w:val="22"/>
              </w:rPr>
            </w:pPr>
            <w:r w:rsidRPr="0028314C">
              <w:rPr>
                <w:szCs w:val="22"/>
              </w:rPr>
              <w:t xml:space="preserve">(a)  Operate and maintain the unit in accordance with the SSM plan as described in </w:t>
            </w:r>
            <w:r w:rsidR="00FA55BC" w:rsidRPr="0028314C">
              <w:rPr>
                <w:szCs w:val="22"/>
              </w:rPr>
              <w:t xml:space="preserve">Condition </w:t>
            </w:r>
            <w:r w:rsidRPr="0028314C">
              <w:rPr>
                <w:szCs w:val="22"/>
              </w:rPr>
              <w:t>No.</w:t>
            </w:r>
            <w:r w:rsidR="00FA55BC" w:rsidRPr="0028314C">
              <w:rPr>
                <w:szCs w:val="22"/>
              </w:rPr>
              <w:t xml:space="preserve"> </w:t>
            </w:r>
            <w:r w:rsidR="009148DE" w:rsidRPr="0028314C">
              <w:rPr>
                <w:szCs w:val="22"/>
              </w:rPr>
              <w:t>B.</w:t>
            </w:r>
            <w:r w:rsidRPr="0028314C">
              <w:rPr>
                <w:szCs w:val="22"/>
              </w:rPr>
              <w:t>13</w:t>
            </w:r>
            <w:r w:rsidR="00FA55BC" w:rsidRPr="0028314C">
              <w:rPr>
                <w:szCs w:val="22"/>
              </w:rPr>
              <w:t>.</w:t>
            </w:r>
            <w:r w:rsidR="009148DE" w:rsidRPr="0028314C">
              <w:rPr>
                <w:szCs w:val="22"/>
              </w:rPr>
              <w:t>?</w:t>
            </w:r>
          </w:p>
        </w:tc>
        <w:tc>
          <w:tcPr>
            <w:tcW w:w="1980" w:type="dxa"/>
          </w:tcPr>
          <w:p w14:paraId="520104E4" w14:textId="77777777" w:rsidR="00007B26" w:rsidRPr="0028314C" w:rsidRDefault="00007B26" w:rsidP="00863A93">
            <w:pPr>
              <w:spacing w:after="120"/>
              <w:rPr>
                <w:szCs w:val="22"/>
              </w:rPr>
            </w:pPr>
            <w:r w:rsidRPr="0028314C">
              <w:rPr>
                <w:szCs w:val="22"/>
              </w:rPr>
              <w:t>No, the unit is not subject to the SSM plan, but rather the HAP emission limits.</w:t>
            </w:r>
          </w:p>
        </w:tc>
        <w:tc>
          <w:tcPr>
            <w:tcW w:w="2700" w:type="dxa"/>
          </w:tcPr>
          <w:p w14:paraId="0C258F86" w14:textId="77777777" w:rsidR="00007B26" w:rsidRPr="0028314C" w:rsidRDefault="00007B26" w:rsidP="00863A93">
            <w:pPr>
              <w:spacing w:after="120"/>
              <w:rPr>
                <w:szCs w:val="22"/>
              </w:rPr>
            </w:pPr>
            <w:r w:rsidRPr="0028314C">
              <w:rPr>
                <w:szCs w:val="22"/>
              </w:rPr>
              <w:t>Yes, throughout the entire initial startup period.</w:t>
            </w:r>
          </w:p>
        </w:tc>
        <w:tc>
          <w:tcPr>
            <w:tcW w:w="2448" w:type="dxa"/>
          </w:tcPr>
          <w:p w14:paraId="17FFC25A" w14:textId="77777777" w:rsidR="00007B26" w:rsidRPr="0028314C" w:rsidRDefault="00007B26" w:rsidP="00863A93">
            <w:pPr>
              <w:spacing w:after="120"/>
              <w:rPr>
                <w:szCs w:val="22"/>
              </w:rPr>
            </w:pPr>
            <w:r w:rsidRPr="0028314C">
              <w:rPr>
                <w:szCs w:val="22"/>
              </w:rPr>
              <w:t>Yes, throughout the entire malfunction period.</w:t>
            </w:r>
          </w:p>
        </w:tc>
      </w:tr>
      <w:tr w:rsidR="00007B26" w:rsidRPr="0028314C" w14:paraId="0F6FBDDB" w14:textId="77777777" w:rsidTr="00863A93">
        <w:tc>
          <w:tcPr>
            <w:tcW w:w="2808" w:type="dxa"/>
          </w:tcPr>
          <w:p w14:paraId="400ABCC9" w14:textId="77777777" w:rsidR="00007B26" w:rsidRPr="0028314C" w:rsidRDefault="00007B26" w:rsidP="00863A93">
            <w:pPr>
              <w:spacing w:after="120"/>
              <w:rPr>
                <w:szCs w:val="22"/>
              </w:rPr>
            </w:pPr>
            <w:r w:rsidRPr="0028314C">
              <w:rPr>
                <w:szCs w:val="22"/>
              </w:rPr>
              <w:t>(b) Determine and record the extraction solvent loss in gallons from the unit?</w:t>
            </w:r>
          </w:p>
        </w:tc>
        <w:tc>
          <w:tcPr>
            <w:tcW w:w="1980" w:type="dxa"/>
          </w:tcPr>
          <w:p w14:paraId="76F936D8" w14:textId="77777777" w:rsidR="00007B26" w:rsidRPr="0028314C" w:rsidRDefault="00007B26" w:rsidP="00863A93">
            <w:pPr>
              <w:spacing w:after="120"/>
              <w:rPr>
                <w:szCs w:val="22"/>
              </w:rPr>
            </w:pPr>
            <w:r w:rsidRPr="0028314C">
              <w:rPr>
                <w:szCs w:val="22"/>
              </w:rPr>
              <w:t>Yes, as described in specific condition No.</w:t>
            </w:r>
            <w:r w:rsidR="009148DE" w:rsidRPr="0028314C">
              <w:rPr>
                <w:szCs w:val="22"/>
              </w:rPr>
              <w:t>B.</w:t>
            </w:r>
            <w:r w:rsidRPr="0028314C">
              <w:rPr>
                <w:szCs w:val="22"/>
              </w:rPr>
              <w:t xml:space="preserve"> 16 through </w:t>
            </w:r>
            <w:r w:rsidR="009148DE" w:rsidRPr="0028314C">
              <w:rPr>
                <w:szCs w:val="22"/>
              </w:rPr>
              <w:t>B.</w:t>
            </w:r>
            <w:r w:rsidRPr="0028314C">
              <w:rPr>
                <w:szCs w:val="22"/>
              </w:rPr>
              <w:t>19.</w:t>
            </w:r>
          </w:p>
        </w:tc>
        <w:tc>
          <w:tcPr>
            <w:tcW w:w="2700" w:type="dxa"/>
          </w:tcPr>
          <w:p w14:paraId="51B9F5C7" w14:textId="77777777" w:rsidR="00007B26" w:rsidRPr="0028314C" w:rsidRDefault="00007B26" w:rsidP="00E85063">
            <w:pPr>
              <w:spacing w:after="120"/>
              <w:rPr>
                <w:szCs w:val="22"/>
              </w:rPr>
            </w:pPr>
            <w:r w:rsidRPr="0028314C">
              <w:rPr>
                <w:szCs w:val="22"/>
              </w:rPr>
              <w:t xml:space="preserve">Yes, as described in specific condition No. </w:t>
            </w:r>
            <w:r w:rsidR="009148DE" w:rsidRPr="0028314C">
              <w:rPr>
                <w:szCs w:val="22"/>
              </w:rPr>
              <w:t>B.</w:t>
            </w:r>
            <w:r w:rsidRPr="0028314C">
              <w:rPr>
                <w:szCs w:val="22"/>
              </w:rPr>
              <w:t>3</w:t>
            </w:r>
            <w:r w:rsidR="00E85063" w:rsidRPr="0028314C">
              <w:rPr>
                <w:szCs w:val="22"/>
              </w:rPr>
              <w:t>5</w:t>
            </w:r>
            <w:r w:rsidRPr="0028314C">
              <w:rPr>
                <w:szCs w:val="22"/>
              </w:rPr>
              <w:t>.</w:t>
            </w:r>
          </w:p>
        </w:tc>
        <w:tc>
          <w:tcPr>
            <w:tcW w:w="2448" w:type="dxa"/>
          </w:tcPr>
          <w:p w14:paraId="6616B021" w14:textId="77777777" w:rsidR="00007B26" w:rsidRPr="0028314C" w:rsidRDefault="00007B26" w:rsidP="00E85063">
            <w:pPr>
              <w:spacing w:after="120"/>
              <w:rPr>
                <w:szCs w:val="22"/>
              </w:rPr>
            </w:pPr>
            <w:r w:rsidRPr="0028314C">
              <w:rPr>
                <w:szCs w:val="22"/>
              </w:rPr>
              <w:t xml:space="preserve">Yes, as described in specific condition No. </w:t>
            </w:r>
            <w:r w:rsidR="009148DE" w:rsidRPr="0028314C">
              <w:rPr>
                <w:szCs w:val="22"/>
              </w:rPr>
              <w:t>B.</w:t>
            </w:r>
            <w:r w:rsidRPr="0028314C">
              <w:rPr>
                <w:szCs w:val="22"/>
              </w:rPr>
              <w:t>3</w:t>
            </w:r>
            <w:r w:rsidR="00E85063" w:rsidRPr="0028314C">
              <w:rPr>
                <w:szCs w:val="22"/>
              </w:rPr>
              <w:t>5</w:t>
            </w:r>
            <w:r w:rsidRPr="0028314C">
              <w:rPr>
                <w:szCs w:val="22"/>
              </w:rPr>
              <w:t>.</w:t>
            </w:r>
          </w:p>
        </w:tc>
      </w:tr>
      <w:tr w:rsidR="00007B26" w:rsidRPr="0028314C" w14:paraId="569D96BE" w14:textId="77777777" w:rsidTr="00863A93">
        <w:tc>
          <w:tcPr>
            <w:tcW w:w="2808" w:type="dxa"/>
          </w:tcPr>
          <w:p w14:paraId="4CD32232" w14:textId="77777777" w:rsidR="00007B26" w:rsidRPr="0028314C" w:rsidRDefault="00007B26" w:rsidP="00863A93">
            <w:pPr>
              <w:spacing w:after="120"/>
              <w:rPr>
                <w:szCs w:val="22"/>
              </w:rPr>
            </w:pPr>
            <w:r w:rsidRPr="0028314C">
              <w:rPr>
                <w:szCs w:val="22"/>
              </w:rPr>
              <w:t xml:space="preserve">(c) Record the volume fraction of HAP present at greater than 1 percent by volume and gallons of extraction solvent in shipment received? </w:t>
            </w:r>
          </w:p>
        </w:tc>
        <w:tc>
          <w:tcPr>
            <w:tcW w:w="1980" w:type="dxa"/>
          </w:tcPr>
          <w:p w14:paraId="5AD3B560" w14:textId="77777777" w:rsidR="00007B26" w:rsidRPr="0028314C" w:rsidRDefault="00007B26" w:rsidP="00863A93">
            <w:pPr>
              <w:spacing w:after="120"/>
              <w:rPr>
                <w:szCs w:val="22"/>
              </w:rPr>
            </w:pPr>
            <w:r w:rsidRPr="0028314C">
              <w:rPr>
                <w:szCs w:val="22"/>
              </w:rPr>
              <w:t xml:space="preserve">Yes </w:t>
            </w:r>
          </w:p>
        </w:tc>
        <w:tc>
          <w:tcPr>
            <w:tcW w:w="2700" w:type="dxa"/>
          </w:tcPr>
          <w:p w14:paraId="06E1FC38" w14:textId="77777777" w:rsidR="00007B26" w:rsidRPr="0028314C" w:rsidRDefault="00007B26" w:rsidP="00863A93">
            <w:pPr>
              <w:spacing w:after="120"/>
              <w:rPr>
                <w:szCs w:val="22"/>
              </w:rPr>
            </w:pPr>
            <w:r w:rsidRPr="0028314C">
              <w:rPr>
                <w:szCs w:val="22"/>
              </w:rPr>
              <w:t>Yes</w:t>
            </w:r>
          </w:p>
        </w:tc>
        <w:tc>
          <w:tcPr>
            <w:tcW w:w="2448" w:type="dxa"/>
          </w:tcPr>
          <w:p w14:paraId="2695A9BE" w14:textId="77777777" w:rsidR="00007B26" w:rsidRPr="0028314C" w:rsidRDefault="00007B26" w:rsidP="00863A93">
            <w:pPr>
              <w:spacing w:after="120"/>
              <w:rPr>
                <w:szCs w:val="22"/>
              </w:rPr>
            </w:pPr>
            <w:r w:rsidRPr="0028314C">
              <w:rPr>
                <w:szCs w:val="22"/>
              </w:rPr>
              <w:t>Yes</w:t>
            </w:r>
          </w:p>
        </w:tc>
      </w:tr>
      <w:tr w:rsidR="00007B26" w:rsidRPr="0028314C" w14:paraId="63525DFF" w14:textId="77777777" w:rsidTr="00863A93">
        <w:tc>
          <w:tcPr>
            <w:tcW w:w="2808" w:type="dxa"/>
          </w:tcPr>
          <w:p w14:paraId="76ACE41E" w14:textId="77777777" w:rsidR="00007B26" w:rsidRPr="0028314C" w:rsidRDefault="00007B26" w:rsidP="00863A93">
            <w:pPr>
              <w:spacing w:after="120"/>
              <w:rPr>
                <w:szCs w:val="22"/>
              </w:rPr>
            </w:pPr>
            <w:r w:rsidRPr="0028314C">
              <w:rPr>
                <w:szCs w:val="22"/>
              </w:rPr>
              <w:t>(d) Determine and record the tons of SPN fines processed by the unit?</w:t>
            </w:r>
          </w:p>
        </w:tc>
        <w:tc>
          <w:tcPr>
            <w:tcW w:w="1980" w:type="dxa"/>
          </w:tcPr>
          <w:p w14:paraId="61B83EB8" w14:textId="77777777" w:rsidR="00007B26" w:rsidRPr="0028314C" w:rsidRDefault="00007B26" w:rsidP="00863A93">
            <w:pPr>
              <w:spacing w:after="120"/>
              <w:rPr>
                <w:szCs w:val="22"/>
              </w:rPr>
            </w:pPr>
            <w:r w:rsidRPr="0028314C">
              <w:rPr>
                <w:szCs w:val="22"/>
              </w:rPr>
              <w:t>Yes, as described in specific condition No.</w:t>
            </w:r>
            <w:r w:rsidR="009148DE" w:rsidRPr="0028314C">
              <w:rPr>
                <w:szCs w:val="22"/>
              </w:rPr>
              <w:t>B.</w:t>
            </w:r>
            <w:r w:rsidRPr="0028314C">
              <w:rPr>
                <w:szCs w:val="22"/>
              </w:rPr>
              <w:t xml:space="preserve">22 through </w:t>
            </w:r>
            <w:r w:rsidR="009148DE" w:rsidRPr="0028314C">
              <w:rPr>
                <w:szCs w:val="22"/>
              </w:rPr>
              <w:t>B.</w:t>
            </w:r>
            <w:r w:rsidRPr="0028314C">
              <w:rPr>
                <w:szCs w:val="22"/>
              </w:rPr>
              <w:t>24.</w:t>
            </w:r>
          </w:p>
        </w:tc>
        <w:tc>
          <w:tcPr>
            <w:tcW w:w="2700" w:type="dxa"/>
          </w:tcPr>
          <w:p w14:paraId="744B015E" w14:textId="77777777" w:rsidR="00007B26" w:rsidRPr="0028314C" w:rsidRDefault="00007B26" w:rsidP="00863A93">
            <w:pPr>
              <w:spacing w:after="120"/>
              <w:rPr>
                <w:szCs w:val="22"/>
              </w:rPr>
            </w:pPr>
            <w:r w:rsidRPr="0028314C">
              <w:rPr>
                <w:szCs w:val="22"/>
              </w:rPr>
              <w:t>No</w:t>
            </w:r>
          </w:p>
        </w:tc>
        <w:tc>
          <w:tcPr>
            <w:tcW w:w="2448" w:type="dxa"/>
          </w:tcPr>
          <w:p w14:paraId="7C805BE5" w14:textId="77777777" w:rsidR="00007B26" w:rsidRPr="0028314C" w:rsidRDefault="00007B26" w:rsidP="00863A93">
            <w:pPr>
              <w:spacing w:after="120"/>
              <w:rPr>
                <w:szCs w:val="22"/>
              </w:rPr>
            </w:pPr>
            <w:r w:rsidRPr="0028314C">
              <w:rPr>
                <w:szCs w:val="22"/>
              </w:rPr>
              <w:t>No</w:t>
            </w:r>
          </w:p>
        </w:tc>
      </w:tr>
      <w:tr w:rsidR="00282C0A" w:rsidRPr="0028314C" w14:paraId="06D0E82E" w14:textId="77777777" w:rsidTr="00863A93">
        <w:tc>
          <w:tcPr>
            <w:tcW w:w="2808" w:type="dxa"/>
          </w:tcPr>
          <w:p w14:paraId="46BCA41B" w14:textId="78B17293" w:rsidR="00282C0A" w:rsidRPr="0028314C" w:rsidRDefault="00282C0A" w:rsidP="00282C0A">
            <w:pPr>
              <w:spacing w:after="120"/>
              <w:rPr>
                <w:szCs w:val="22"/>
              </w:rPr>
            </w:pPr>
            <w:r w:rsidRPr="0028314C">
              <w:rPr>
                <w:szCs w:val="22"/>
              </w:rPr>
              <w:t>(e) Determine the weighted average volume fraction of HAP in extraction solvent received as described in Condition Nos .B.20. &amp; B.21. by the end of the following calendar month?</w:t>
            </w:r>
          </w:p>
        </w:tc>
        <w:tc>
          <w:tcPr>
            <w:tcW w:w="1980" w:type="dxa"/>
          </w:tcPr>
          <w:p w14:paraId="4DF07261" w14:textId="4A8564CB" w:rsidR="00282C0A" w:rsidRPr="0028314C" w:rsidRDefault="00282C0A" w:rsidP="00282C0A">
            <w:pPr>
              <w:spacing w:after="120"/>
              <w:rPr>
                <w:szCs w:val="22"/>
              </w:rPr>
            </w:pPr>
            <w:r w:rsidRPr="0028314C">
              <w:rPr>
                <w:szCs w:val="22"/>
              </w:rPr>
              <w:t>Yes</w:t>
            </w:r>
          </w:p>
        </w:tc>
        <w:tc>
          <w:tcPr>
            <w:tcW w:w="2700" w:type="dxa"/>
          </w:tcPr>
          <w:p w14:paraId="1C60D386" w14:textId="7A788F18" w:rsidR="00282C0A" w:rsidRPr="0028314C" w:rsidRDefault="00282C0A" w:rsidP="00282C0A">
            <w:pPr>
              <w:spacing w:after="120"/>
              <w:rPr>
                <w:szCs w:val="22"/>
              </w:rPr>
            </w:pPr>
            <w:r w:rsidRPr="0028314C">
              <w:rPr>
                <w:szCs w:val="22"/>
              </w:rPr>
              <w:t>Yes. For the unit commencing operation under an initial startup period, the HAP volume fraction in any solvent received during an initial startup period is included in the weighted average HAP determination for the next operating month.</w:t>
            </w:r>
          </w:p>
        </w:tc>
        <w:tc>
          <w:tcPr>
            <w:tcW w:w="2448" w:type="dxa"/>
          </w:tcPr>
          <w:p w14:paraId="7E167344" w14:textId="77777777" w:rsidR="00282C0A" w:rsidRPr="0028314C" w:rsidRDefault="00282C0A" w:rsidP="00282C0A">
            <w:pPr>
              <w:spacing w:after="120"/>
              <w:rPr>
                <w:szCs w:val="22"/>
              </w:rPr>
            </w:pPr>
            <w:r w:rsidRPr="0028314C">
              <w:rPr>
                <w:szCs w:val="22"/>
              </w:rPr>
              <w:t xml:space="preserve">No, the HAP volume fraction in any solvent received during a malfunction period is included in the weighted average HAP determination for the next operating month. </w:t>
            </w:r>
          </w:p>
          <w:p w14:paraId="499F7ED1" w14:textId="3E50F91B" w:rsidR="00282C0A" w:rsidRPr="0028314C" w:rsidRDefault="00282C0A" w:rsidP="00282C0A">
            <w:pPr>
              <w:spacing w:after="120"/>
              <w:rPr>
                <w:szCs w:val="22"/>
              </w:rPr>
            </w:pPr>
            <w:r w:rsidRPr="0028314C">
              <w:rPr>
                <w:szCs w:val="22"/>
              </w:rPr>
              <w:t>Operating month means any calendar month that the unit processed SPN fines, excluding initial startup period and malfunction period.</w:t>
            </w:r>
          </w:p>
        </w:tc>
      </w:tr>
    </w:tbl>
    <w:p w14:paraId="56484E13" w14:textId="6B8B90A8" w:rsidR="008C45F0" w:rsidRDefault="008C45F0"/>
    <w:p w14:paraId="643973A4" w14:textId="77777777" w:rsidR="008C45F0" w:rsidRDefault="008C45F0">
      <w:r>
        <w:br w:type="page"/>
      </w:r>
    </w:p>
    <w:p w14:paraId="158D5F3E" w14:textId="77777777" w:rsidR="008C45F0" w:rsidRDefault="008C45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1980"/>
        <w:gridCol w:w="2700"/>
        <w:gridCol w:w="2448"/>
      </w:tblGrid>
      <w:tr w:rsidR="008C45F0" w:rsidRPr="0028314C" w14:paraId="292BCA8E" w14:textId="77777777" w:rsidTr="00863A93">
        <w:tc>
          <w:tcPr>
            <w:tcW w:w="2808" w:type="dxa"/>
          </w:tcPr>
          <w:p w14:paraId="00D79188" w14:textId="5B7FBD08" w:rsidR="008C45F0" w:rsidRPr="0028314C" w:rsidRDefault="008C45F0" w:rsidP="008C45F0">
            <w:pPr>
              <w:spacing w:after="120"/>
              <w:rPr>
                <w:szCs w:val="22"/>
              </w:rPr>
            </w:pPr>
            <w:r w:rsidRPr="0028314C">
              <w:rPr>
                <w:b/>
                <w:szCs w:val="22"/>
              </w:rPr>
              <w:t>Is the owner or operator required to ...</w:t>
            </w:r>
          </w:p>
        </w:tc>
        <w:tc>
          <w:tcPr>
            <w:tcW w:w="1980" w:type="dxa"/>
          </w:tcPr>
          <w:p w14:paraId="68F6C554" w14:textId="4E83D5BD" w:rsidR="008C45F0" w:rsidRPr="0028314C" w:rsidRDefault="008C45F0" w:rsidP="008C45F0">
            <w:pPr>
              <w:spacing w:after="120"/>
              <w:rPr>
                <w:szCs w:val="22"/>
              </w:rPr>
            </w:pPr>
            <w:r w:rsidRPr="0028314C">
              <w:rPr>
                <w:b/>
                <w:szCs w:val="22"/>
              </w:rPr>
              <w:t>For periods of normal operation</w:t>
            </w:r>
          </w:p>
        </w:tc>
        <w:tc>
          <w:tcPr>
            <w:tcW w:w="2700" w:type="dxa"/>
          </w:tcPr>
          <w:p w14:paraId="5DFD06D3" w14:textId="32AB9AD6" w:rsidR="008C45F0" w:rsidRPr="0028314C" w:rsidRDefault="008C45F0" w:rsidP="008C45F0">
            <w:pPr>
              <w:spacing w:after="120"/>
              <w:rPr>
                <w:szCs w:val="22"/>
              </w:rPr>
            </w:pPr>
            <w:r w:rsidRPr="0028314C">
              <w:rPr>
                <w:b/>
                <w:szCs w:val="22"/>
              </w:rPr>
              <w:t xml:space="preserve">For initial startup periods </w:t>
            </w:r>
          </w:p>
        </w:tc>
        <w:tc>
          <w:tcPr>
            <w:tcW w:w="2448" w:type="dxa"/>
          </w:tcPr>
          <w:p w14:paraId="4EFBB3C1" w14:textId="7C5FE226" w:rsidR="008C45F0" w:rsidRPr="0028314C" w:rsidRDefault="008C45F0" w:rsidP="008C45F0">
            <w:pPr>
              <w:spacing w:after="120"/>
              <w:rPr>
                <w:szCs w:val="22"/>
              </w:rPr>
            </w:pPr>
            <w:r w:rsidRPr="0028314C">
              <w:rPr>
                <w:b/>
                <w:szCs w:val="22"/>
              </w:rPr>
              <w:t xml:space="preserve">For malfunction periods </w:t>
            </w:r>
          </w:p>
        </w:tc>
      </w:tr>
      <w:tr w:rsidR="008C45F0" w:rsidRPr="0028314C" w14:paraId="78977B28" w14:textId="77777777" w:rsidTr="00863A93">
        <w:tc>
          <w:tcPr>
            <w:tcW w:w="2808" w:type="dxa"/>
          </w:tcPr>
          <w:p w14:paraId="7917BC87" w14:textId="0DDDA4A7" w:rsidR="008C45F0" w:rsidRPr="0028314C" w:rsidRDefault="008C45F0" w:rsidP="008C45F0">
            <w:pPr>
              <w:spacing w:after="120"/>
              <w:rPr>
                <w:szCs w:val="22"/>
              </w:rPr>
            </w:pPr>
            <w:r w:rsidRPr="0028314C">
              <w:rPr>
                <w:szCs w:val="22"/>
              </w:rPr>
              <w:t>(f) Determine and record the actual solvent loss, weighted average volume fraction HAP, SPN fines processed and compliance ratio for each 12 operating month period as described in Condition Nos. B.4. though B.7. by the end of the following calendar month?</w:t>
            </w:r>
          </w:p>
        </w:tc>
        <w:tc>
          <w:tcPr>
            <w:tcW w:w="1980" w:type="dxa"/>
          </w:tcPr>
          <w:p w14:paraId="1EA86D2C" w14:textId="0B025D95" w:rsidR="008C45F0" w:rsidRPr="0028314C" w:rsidRDefault="008C45F0" w:rsidP="008C45F0">
            <w:pPr>
              <w:spacing w:after="120"/>
              <w:rPr>
                <w:szCs w:val="22"/>
              </w:rPr>
            </w:pPr>
            <w:r w:rsidRPr="0028314C">
              <w:rPr>
                <w:szCs w:val="22"/>
              </w:rPr>
              <w:t>Yes</w:t>
            </w:r>
          </w:p>
        </w:tc>
        <w:tc>
          <w:tcPr>
            <w:tcW w:w="2700" w:type="dxa"/>
          </w:tcPr>
          <w:p w14:paraId="3E70FAA4" w14:textId="74CCD878" w:rsidR="008C45F0" w:rsidRPr="0028314C" w:rsidRDefault="008C45F0" w:rsidP="008C45F0">
            <w:pPr>
              <w:spacing w:after="120"/>
              <w:rPr>
                <w:szCs w:val="22"/>
              </w:rPr>
            </w:pPr>
            <w:r w:rsidRPr="0028314C">
              <w:rPr>
                <w:szCs w:val="22"/>
              </w:rPr>
              <w:t>No, these requirements are not applicable because the unit is not required to determine the compliance ratio with data recorded for an initial startup period.</w:t>
            </w:r>
          </w:p>
        </w:tc>
        <w:tc>
          <w:tcPr>
            <w:tcW w:w="2448" w:type="dxa"/>
          </w:tcPr>
          <w:p w14:paraId="0F4C2E43" w14:textId="71996E66" w:rsidR="008C45F0" w:rsidRPr="0028314C" w:rsidRDefault="008C45F0" w:rsidP="008C45F0">
            <w:pPr>
              <w:spacing w:after="120"/>
              <w:rPr>
                <w:szCs w:val="22"/>
              </w:rPr>
            </w:pPr>
            <w:r w:rsidRPr="0028314C">
              <w:rPr>
                <w:szCs w:val="22"/>
              </w:rPr>
              <w:t>No, these requirements are not applicable because the unit is not required to determine the compliance ratio with data recorded for a malfunction period.</w:t>
            </w:r>
          </w:p>
        </w:tc>
      </w:tr>
      <w:tr w:rsidR="00007B26" w:rsidRPr="0028314C" w14:paraId="74CEA3A2" w14:textId="77777777" w:rsidTr="00863A93">
        <w:tc>
          <w:tcPr>
            <w:tcW w:w="2808" w:type="dxa"/>
          </w:tcPr>
          <w:p w14:paraId="7F94AD87" w14:textId="77777777" w:rsidR="00007B26" w:rsidRPr="0028314C" w:rsidRDefault="00007B26" w:rsidP="00863A93">
            <w:pPr>
              <w:spacing w:after="120"/>
              <w:rPr>
                <w:szCs w:val="22"/>
              </w:rPr>
            </w:pPr>
            <w:r w:rsidRPr="0028314C">
              <w:rPr>
                <w:szCs w:val="22"/>
              </w:rPr>
              <w:t>(g) Submit a Notification of Compliance Status or Annual Compliance Certification as appropriate?</w:t>
            </w:r>
          </w:p>
        </w:tc>
        <w:tc>
          <w:tcPr>
            <w:tcW w:w="1980" w:type="dxa"/>
          </w:tcPr>
          <w:p w14:paraId="05D1FF32" w14:textId="77777777" w:rsidR="00007B26" w:rsidRPr="0028314C" w:rsidRDefault="00007B26" w:rsidP="00E85063">
            <w:pPr>
              <w:spacing w:after="120"/>
              <w:rPr>
                <w:szCs w:val="22"/>
              </w:rPr>
            </w:pPr>
            <w:r w:rsidRPr="0028314C">
              <w:rPr>
                <w:szCs w:val="22"/>
              </w:rPr>
              <w:t xml:space="preserve">Yes, as described in </w:t>
            </w:r>
            <w:r w:rsidR="00FA55BC" w:rsidRPr="0028314C">
              <w:rPr>
                <w:szCs w:val="22"/>
              </w:rPr>
              <w:t xml:space="preserve">Condition </w:t>
            </w:r>
            <w:r w:rsidRPr="0028314C">
              <w:rPr>
                <w:szCs w:val="22"/>
              </w:rPr>
              <w:t>No</w:t>
            </w:r>
            <w:r w:rsidR="00FA55BC" w:rsidRPr="0028314C">
              <w:rPr>
                <w:szCs w:val="22"/>
              </w:rPr>
              <w:t>s</w:t>
            </w:r>
            <w:r w:rsidRPr="0028314C">
              <w:rPr>
                <w:szCs w:val="22"/>
              </w:rPr>
              <w:t>.</w:t>
            </w:r>
            <w:r w:rsidR="00FA55BC" w:rsidRPr="0028314C">
              <w:rPr>
                <w:szCs w:val="22"/>
              </w:rPr>
              <w:t xml:space="preserve"> </w:t>
            </w:r>
            <w:r w:rsidR="009148DE" w:rsidRPr="0028314C">
              <w:rPr>
                <w:szCs w:val="22"/>
              </w:rPr>
              <w:t>B.</w:t>
            </w:r>
            <w:r w:rsidRPr="0028314C">
              <w:rPr>
                <w:szCs w:val="22"/>
              </w:rPr>
              <w:t>2</w:t>
            </w:r>
            <w:r w:rsidR="00E85063" w:rsidRPr="0028314C">
              <w:rPr>
                <w:szCs w:val="22"/>
              </w:rPr>
              <w:t>5</w:t>
            </w:r>
            <w:r w:rsidR="00FA55BC" w:rsidRPr="0028314C">
              <w:rPr>
                <w:szCs w:val="22"/>
              </w:rPr>
              <w:t>.</w:t>
            </w:r>
            <w:r w:rsidRPr="0028314C">
              <w:rPr>
                <w:szCs w:val="22"/>
              </w:rPr>
              <w:t xml:space="preserve"> &amp; </w:t>
            </w:r>
            <w:r w:rsidR="009148DE" w:rsidRPr="0028314C">
              <w:rPr>
                <w:szCs w:val="22"/>
              </w:rPr>
              <w:t>B.</w:t>
            </w:r>
            <w:r w:rsidRPr="0028314C">
              <w:rPr>
                <w:szCs w:val="22"/>
              </w:rPr>
              <w:t>2</w:t>
            </w:r>
            <w:r w:rsidR="00E85063" w:rsidRPr="0028314C">
              <w:rPr>
                <w:szCs w:val="22"/>
              </w:rPr>
              <w:t>6</w:t>
            </w:r>
            <w:r w:rsidRPr="0028314C">
              <w:rPr>
                <w:szCs w:val="22"/>
              </w:rPr>
              <w:t>.</w:t>
            </w:r>
          </w:p>
        </w:tc>
        <w:tc>
          <w:tcPr>
            <w:tcW w:w="2700" w:type="dxa"/>
          </w:tcPr>
          <w:p w14:paraId="6437CB0C" w14:textId="77777777" w:rsidR="00007B26" w:rsidRPr="0028314C" w:rsidRDefault="00007B26" w:rsidP="00863A93">
            <w:pPr>
              <w:spacing w:after="120"/>
              <w:rPr>
                <w:szCs w:val="22"/>
              </w:rPr>
            </w:pPr>
            <w:r w:rsidRPr="0028314C">
              <w:rPr>
                <w:szCs w:val="22"/>
              </w:rPr>
              <w:t>No. However, the owner or operator may be required to submit an annual compliance certification for previous operating months, if the deadline for the annual compliance certification happens to occur during the initial startup period.</w:t>
            </w:r>
          </w:p>
        </w:tc>
        <w:tc>
          <w:tcPr>
            <w:tcW w:w="2448" w:type="dxa"/>
          </w:tcPr>
          <w:p w14:paraId="4B7579CE" w14:textId="77777777" w:rsidR="00007B26" w:rsidRPr="0028314C" w:rsidRDefault="00007B26" w:rsidP="00863A93">
            <w:pPr>
              <w:spacing w:after="120"/>
              <w:rPr>
                <w:szCs w:val="22"/>
              </w:rPr>
            </w:pPr>
            <w:r w:rsidRPr="0028314C">
              <w:rPr>
                <w:szCs w:val="22"/>
              </w:rPr>
              <w:t>No.  However, the owner or operator may be required to submit an annual compliance certification for previous operating months, if the deadline for the annual compliance certification happens to occur during the malfunction period.</w:t>
            </w:r>
          </w:p>
        </w:tc>
      </w:tr>
      <w:tr w:rsidR="00282C0A" w:rsidRPr="0028314C" w14:paraId="55CCE725" w14:textId="77777777" w:rsidTr="00863A93">
        <w:tc>
          <w:tcPr>
            <w:tcW w:w="2808" w:type="dxa"/>
          </w:tcPr>
          <w:p w14:paraId="67484F3F" w14:textId="248DD5CE" w:rsidR="00282C0A" w:rsidRPr="0028314C" w:rsidRDefault="00282C0A" w:rsidP="00282C0A">
            <w:pPr>
              <w:spacing w:after="120"/>
              <w:rPr>
                <w:szCs w:val="22"/>
              </w:rPr>
            </w:pPr>
            <w:r w:rsidRPr="0028314C">
              <w:rPr>
                <w:szCs w:val="22"/>
              </w:rPr>
              <w:t>(h) Submit a Deviation Notification Report by the end of the calendar month following the month in which the owner or operator determined that the compliance ratio exceeds 1.00 as described in specific condition No.</w:t>
            </w:r>
            <w:r w:rsidR="00725F43" w:rsidRPr="0028314C">
              <w:rPr>
                <w:szCs w:val="22"/>
              </w:rPr>
              <w:t xml:space="preserve"> </w:t>
            </w:r>
            <w:r w:rsidRPr="0028314C">
              <w:rPr>
                <w:szCs w:val="22"/>
              </w:rPr>
              <w:t>B.27</w:t>
            </w:r>
            <w:r w:rsidR="00725F43" w:rsidRPr="0028314C">
              <w:rPr>
                <w:szCs w:val="22"/>
              </w:rPr>
              <w:t>.</w:t>
            </w:r>
            <w:r w:rsidRPr="0028314C">
              <w:rPr>
                <w:szCs w:val="22"/>
              </w:rPr>
              <w:t>?</w:t>
            </w:r>
          </w:p>
        </w:tc>
        <w:tc>
          <w:tcPr>
            <w:tcW w:w="1980" w:type="dxa"/>
          </w:tcPr>
          <w:p w14:paraId="5C150631" w14:textId="707A18F9" w:rsidR="00282C0A" w:rsidRPr="0028314C" w:rsidRDefault="00282C0A" w:rsidP="00282C0A">
            <w:pPr>
              <w:spacing w:after="120"/>
              <w:rPr>
                <w:szCs w:val="22"/>
              </w:rPr>
            </w:pPr>
            <w:r w:rsidRPr="0028314C">
              <w:rPr>
                <w:szCs w:val="22"/>
              </w:rPr>
              <w:t>Yes</w:t>
            </w:r>
          </w:p>
        </w:tc>
        <w:tc>
          <w:tcPr>
            <w:tcW w:w="2700" w:type="dxa"/>
          </w:tcPr>
          <w:p w14:paraId="2D9B6BA1" w14:textId="171D048B" w:rsidR="00282C0A" w:rsidRPr="0028314C" w:rsidRDefault="00282C0A" w:rsidP="00282C0A">
            <w:pPr>
              <w:spacing w:after="120"/>
              <w:rPr>
                <w:szCs w:val="22"/>
              </w:rPr>
            </w:pPr>
            <w:r w:rsidRPr="0028314C">
              <w:rPr>
                <w:szCs w:val="22"/>
              </w:rPr>
              <w:t>No, these requirements are not applicable because the unit is not required to determine the compliance ratio with data recorded for an initial startup period.</w:t>
            </w:r>
          </w:p>
        </w:tc>
        <w:tc>
          <w:tcPr>
            <w:tcW w:w="2448" w:type="dxa"/>
          </w:tcPr>
          <w:p w14:paraId="3E7CD38F" w14:textId="4F43F42E" w:rsidR="00282C0A" w:rsidRPr="0028314C" w:rsidRDefault="00282C0A" w:rsidP="00282C0A">
            <w:pPr>
              <w:spacing w:after="120"/>
              <w:rPr>
                <w:szCs w:val="22"/>
              </w:rPr>
            </w:pPr>
            <w:r w:rsidRPr="0028314C">
              <w:rPr>
                <w:szCs w:val="22"/>
              </w:rPr>
              <w:t>No, these requirements are not applicable because the unit is not required to determine the compliance ratio with data recorded for a malfunction period</w:t>
            </w:r>
          </w:p>
        </w:tc>
      </w:tr>
      <w:tr w:rsidR="00282C0A" w:rsidRPr="0028314C" w14:paraId="4B9164E4" w14:textId="77777777" w:rsidTr="00863A93">
        <w:tc>
          <w:tcPr>
            <w:tcW w:w="2808" w:type="dxa"/>
          </w:tcPr>
          <w:p w14:paraId="09FEB58F" w14:textId="67E1EFAA" w:rsidR="00282C0A" w:rsidRPr="0028314C" w:rsidRDefault="00282C0A" w:rsidP="00282C0A">
            <w:pPr>
              <w:spacing w:after="120"/>
              <w:rPr>
                <w:szCs w:val="22"/>
              </w:rPr>
            </w:pPr>
            <w:r w:rsidRPr="0028314C">
              <w:rPr>
                <w:szCs w:val="22"/>
              </w:rPr>
              <w:t>(i) Submit a Periodic SSM Report as described in specific condition No.</w:t>
            </w:r>
            <w:r w:rsidR="00725F43" w:rsidRPr="0028314C">
              <w:rPr>
                <w:szCs w:val="22"/>
              </w:rPr>
              <w:t xml:space="preserve"> </w:t>
            </w:r>
            <w:r w:rsidRPr="0028314C">
              <w:rPr>
                <w:szCs w:val="22"/>
              </w:rPr>
              <w:t>B.28</w:t>
            </w:r>
            <w:r w:rsidR="00725F43" w:rsidRPr="0028314C">
              <w:rPr>
                <w:szCs w:val="22"/>
              </w:rPr>
              <w:t>.</w:t>
            </w:r>
            <w:r w:rsidRPr="0028314C">
              <w:rPr>
                <w:szCs w:val="22"/>
              </w:rPr>
              <w:t>?</w:t>
            </w:r>
          </w:p>
        </w:tc>
        <w:tc>
          <w:tcPr>
            <w:tcW w:w="1980" w:type="dxa"/>
          </w:tcPr>
          <w:p w14:paraId="0B87EA39" w14:textId="526833BF" w:rsidR="00282C0A" w:rsidRPr="0028314C" w:rsidRDefault="00282C0A" w:rsidP="00282C0A">
            <w:pPr>
              <w:spacing w:after="120"/>
              <w:rPr>
                <w:szCs w:val="22"/>
              </w:rPr>
            </w:pPr>
            <w:r w:rsidRPr="0028314C">
              <w:rPr>
                <w:szCs w:val="22"/>
              </w:rPr>
              <w:t>No, a SSM activity is not categorized as normal operation.</w:t>
            </w:r>
          </w:p>
        </w:tc>
        <w:tc>
          <w:tcPr>
            <w:tcW w:w="2700" w:type="dxa"/>
          </w:tcPr>
          <w:p w14:paraId="783133D1" w14:textId="02961A74" w:rsidR="00282C0A" w:rsidRPr="0028314C" w:rsidRDefault="00282C0A" w:rsidP="00282C0A">
            <w:pPr>
              <w:spacing w:after="120"/>
              <w:rPr>
                <w:szCs w:val="22"/>
              </w:rPr>
            </w:pPr>
            <w:r w:rsidRPr="0028314C">
              <w:rPr>
                <w:szCs w:val="22"/>
              </w:rPr>
              <w:t>Yes</w:t>
            </w:r>
          </w:p>
        </w:tc>
        <w:tc>
          <w:tcPr>
            <w:tcW w:w="2448" w:type="dxa"/>
          </w:tcPr>
          <w:p w14:paraId="129DD217" w14:textId="5381957A" w:rsidR="00282C0A" w:rsidRPr="0028314C" w:rsidRDefault="00282C0A" w:rsidP="00282C0A">
            <w:pPr>
              <w:spacing w:after="120"/>
              <w:rPr>
                <w:szCs w:val="22"/>
              </w:rPr>
            </w:pPr>
            <w:r w:rsidRPr="0028314C">
              <w:rPr>
                <w:szCs w:val="22"/>
              </w:rPr>
              <w:t>Yes</w:t>
            </w:r>
          </w:p>
        </w:tc>
      </w:tr>
      <w:tr w:rsidR="00282C0A" w:rsidRPr="0028314C" w14:paraId="02D0802C" w14:textId="77777777" w:rsidTr="00863A93">
        <w:tc>
          <w:tcPr>
            <w:tcW w:w="2808" w:type="dxa"/>
          </w:tcPr>
          <w:p w14:paraId="5DAD1238" w14:textId="61B42C37" w:rsidR="00282C0A" w:rsidRPr="0028314C" w:rsidRDefault="00282C0A" w:rsidP="00282C0A">
            <w:pPr>
              <w:spacing w:after="120"/>
              <w:rPr>
                <w:szCs w:val="22"/>
              </w:rPr>
            </w:pPr>
            <w:r w:rsidRPr="0028314C">
              <w:rPr>
                <w:szCs w:val="22"/>
              </w:rPr>
              <w:t>(j) Submit an Immediate SSM Report as described in specific condition No.</w:t>
            </w:r>
            <w:r w:rsidR="00725F43" w:rsidRPr="0028314C">
              <w:rPr>
                <w:szCs w:val="22"/>
              </w:rPr>
              <w:t xml:space="preserve"> </w:t>
            </w:r>
            <w:r w:rsidRPr="0028314C">
              <w:rPr>
                <w:szCs w:val="22"/>
              </w:rPr>
              <w:t>B.29</w:t>
            </w:r>
            <w:r w:rsidR="00725F43" w:rsidRPr="0028314C">
              <w:rPr>
                <w:szCs w:val="22"/>
              </w:rPr>
              <w:t>.</w:t>
            </w:r>
            <w:r w:rsidRPr="0028314C">
              <w:rPr>
                <w:szCs w:val="22"/>
              </w:rPr>
              <w:t>?</w:t>
            </w:r>
          </w:p>
        </w:tc>
        <w:tc>
          <w:tcPr>
            <w:tcW w:w="1980" w:type="dxa"/>
          </w:tcPr>
          <w:p w14:paraId="53A0C988" w14:textId="274A34B0" w:rsidR="00282C0A" w:rsidRPr="0028314C" w:rsidRDefault="00282C0A" w:rsidP="00282C0A">
            <w:pPr>
              <w:spacing w:after="120"/>
              <w:rPr>
                <w:szCs w:val="22"/>
              </w:rPr>
            </w:pPr>
            <w:r w:rsidRPr="0028314C">
              <w:rPr>
                <w:szCs w:val="22"/>
              </w:rPr>
              <w:t>No, a SSM activity is not categorized as normal operation.</w:t>
            </w:r>
          </w:p>
        </w:tc>
        <w:tc>
          <w:tcPr>
            <w:tcW w:w="2700" w:type="dxa"/>
          </w:tcPr>
          <w:p w14:paraId="5A60426B" w14:textId="64D40CFE" w:rsidR="00282C0A" w:rsidRPr="0028314C" w:rsidRDefault="00282C0A" w:rsidP="00282C0A">
            <w:pPr>
              <w:spacing w:after="120"/>
              <w:rPr>
                <w:szCs w:val="22"/>
              </w:rPr>
            </w:pPr>
            <w:r w:rsidRPr="0028314C">
              <w:rPr>
                <w:szCs w:val="22"/>
              </w:rPr>
              <w:t>Yes, only if the unit does not follow the SSM plan</w:t>
            </w:r>
          </w:p>
        </w:tc>
        <w:tc>
          <w:tcPr>
            <w:tcW w:w="2448" w:type="dxa"/>
          </w:tcPr>
          <w:p w14:paraId="39E0DECF" w14:textId="360349EF" w:rsidR="00282C0A" w:rsidRPr="0028314C" w:rsidRDefault="00282C0A" w:rsidP="00282C0A">
            <w:pPr>
              <w:spacing w:after="120"/>
              <w:rPr>
                <w:szCs w:val="22"/>
              </w:rPr>
            </w:pPr>
            <w:r w:rsidRPr="0028314C">
              <w:rPr>
                <w:szCs w:val="22"/>
              </w:rPr>
              <w:t>Yes, only if the unit does not follow the SSM plan</w:t>
            </w:r>
          </w:p>
        </w:tc>
      </w:tr>
    </w:tbl>
    <w:p w14:paraId="366868DA" w14:textId="77777777" w:rsidR="00863A93" w:rsidRPr="0028314C" w:rsidRDefault="00863A93">
      <w:pPr>
        <w:rPr>
          <w:szCs w:val="22"/>
        </w:rPr>
      </w:pPr>
    </w:p>
    <w:p w14:paraId="403EC602" w14:textId="6A345C96" w:rsidR="008C45F0" w:rsidRDefault="008C45F0">
      <w:pPr>
        <w:rPr>
          <w:szCs w:val="22"/>
        </w:rPr>
      </w:pPr>
      <w:r>
        <w:rPr>
          <w:szCs w:val="22"/>
        </w:rPr>
        <w:br w:type="page"/>
      </w:r>
    </w:p>
    <w:p w14:paraId="75D0CCD7" w14:textId="77777777" w:rsidR="00007B26" w:rsidRPr="0028314C" w:rsidRDefault="00007B26" w:rsidP="00030E24">
      <w:pPr>
        <w:autoSpaceDE w:val="0"/>
        <w:autoSpaceDN w:val="0"/>
        <w:adjustRightInd w:val="0"/>
        <w:spacing w:after="120"/>
        <w:ind w:left="720"/>
        <w:rPr>
          <w:szCs w:val="22"/>
        </w:rPr>
      </w:pPr>
    </w:p>
    <w:p w14:paraId="433F0B0D" w14:textId="72887040" w:rsidR="00007B26" w:rsidRPr="0028314C" w:rsidRDefault="00007B26" w:rsidP="00453FE9">
      <w:pPr>
        <w:spacing w:after="120"/>
        <w:ind w:left="720"/>
        <w:jc w:val="center"/>
        <w:rPr>
          <w:szCs w:val="22"/>
        </w:rPr>
      </w:pPr>
      <w:r w:rsidRPr="0028314C">
        <w:rPr>
          <w:szCs w:val="22"/>
        </w:rPr>
        <w:t>TABLE 2 - SCHEDULES FOR DEMONSTRATING COMPLIANCE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0"/>
        <w:gridCol w:w="1980"/>
        <w:gridCol w:w="3078"/>
        <w:gridCol w:w="3240"/>
      </w:tblGrid>
      <w:tr w:rsidR="00007B26" w:rsidRPr="0028314C" w14:paraId="29BB86CB" w14:textId="77777777" w:rsidTr="00007B26">
        <w:tc>
          <w:tcPr>
            <w:tcW w:w="1620" w:type="dxa"/>
          </w:tcPr>
          <w:p w14:paraId="2CCB379C" w14:textId="77777777" w:rsidR="00007B26" w:rsidRPr="0028314C" w:rsidRDefault="00007B26" w:rsidP="00863A93">
            <w:pPr>
              <w:spacing w:after="120"/>
              <w:rPr>
                <w:szCs w:val="22"/>
              </w:rPr>
            </w:pPr>
            <w:r w:rsidRPr="0028314C">
              <w:rPr>
                <w:szCs w:val="22"/>
              </w:rPr>
              <w:t>If the unit is operating under</w:t>
            </w:r>
          </w:p>
        </w:tc>
        <w:tc>
          <w:tcPr>
            <w:tcW w:w="1980" w:type="dxa"/>
          </w:tcPr>
          <w:p w14:paraId="0B2120AF" w14:textId="77777777" w:rsidR="00007B26" w:rsidRPr="0028314C" w:rsidRDefault="00007B26" w:rsidP="00863A93">
            <w:pPr>
              <w:spacing w:after="120"/>
              <w:rPr>
                <w:szCs w:val="22"/>
              </w:rPr>
            </w:pPr>
            <w:r w:rsidRPr="0028314C">
              <w:rPr>
                <w:szCs w:val="22"/>
              </w:rPr>
              <w:t>Then the recordkeeping schedule</w:t>
            </w:r>
          </w:p>
        </w:tc>
        <w:tc>
          <w:tcPr>
            <w:tcW w:w="3078" w:type="dxa"/>
          </w:tcPr>
          <w:p w14:paraId="10EF9838" w14:textId="77777777" w:rsidR="00007B26" w:rsidRPr="0028314C" w:rsidRDefault="00007B26" w:rsidP="00863A93">
            <w:pPr>
              <w:spacing w:after="120"/>
              <w:rPr>
                <w:szCs w:val="22"/>
              </w:rPr>
            </w:pPr>
            <w:r w:rsidRPr="0028314C">
              <w:rPr>
                <w:szCs w:val="22"/>
              </w:rPr>
              <w:t>The owner or operator shall determine the first compliance ratio by the end of the calendar month following</w:t>
            </w:r>
          </w:p>
        </w:tc>
        <w:tc>
          <w:tcPr>
            <w:tcW w:w="3240" w:type="dxa"/>
          </w:tcPr>
          <w:p w14:paraId="52AF4A20" w14:textId="77777777" w:rsidR="00007B26" w:rsidRPr="0028314C" w:rsidRDefault="00007B26" w:rsidP="00863A93">
            <w:pPr>
              <w:spacing w:after="120"/>
              <w:rPr>
                <w:szCs w:val="22"/>
              </w:rPr>
            </w:pPr>
            <w:r w:rsidRPr="0028314C">
              <w:rPr>
                <w:szCs w:val="22"/>
              </w:rPr>
              <w:t>Base the first compliance ratio on information recorded.</w:t>
            </w:r>
          </w:p>
        </w:tc>
      </w:tr>
      <w:tr w:rsidR="00007B26" w:rsidRPr="0028314C" w14:paraId="75BD6803" w14:textId="77777777" w:rsidTr="00007B26">
        <w:tc>
          <w:tcPr>
            <w:tcW w:w="1620" w:type="dxa"/>
          </w:tcPr>
          <w:p w14:paraId="1A2ED312" w14:textId="77777777" w:rsidR="00007B26" w:rsidRPr="0028314C" w:rsidRDefault="00007B26" w:rsidP="00863A93">
            <w:pPr>
              <w:spacing w:after="120"/>
              <w:rPr>
                <w:szCs w:val="22"/>
              </w:rPr>
            </w:pPr>
            <w:r w:rsidRPr="0028314C">
              <w:rPr>
                <w:szCs w:val="22"/>
              </w:rPr>
              <w:t>(1) Normal operation</w:t>
            </w:r>
          </w:p>
        </w:tc>
        <w:tc>
          <w:tcPr>
            <w:tcW w:w="1980" w:type="dxa"/>
          </w:tcPr>
          <w:p w14:paraId="11640B4B" w14:textId="77777777" w:rsidR="00007B26" w:rsidRPr="0028314C" w:rsidRDefault="00007B26" w:rsidP="00863A93">
            <w:pPr>
              <w:spacing w:after="120"/>
              <w:rPr>
                <w:szCs w:val="22"/>
              </w:rPr>
            </w:pPr>
            <w:r w:rsidRPr="0028314C">
              <w:rPr>
                <w:szCs w:val="22"/>
              </w:rPr>
              <w:t>Begins on the startup date of the unit.</w:t>
            </w:r>
          </w:p>
        </w:tc>
        <w:tc>
          <w:tcPr>
            <w:tcW w:w="3078" w:type="dxa"/>
          </w:tcPr>
          <w:p w14:paraId="46120719" w14:textId="77777777" w:rsidR="00007B26" w:rsidRPr="0028314C" w:rsidRDefault="00007B26" w:rsidP="00863A93">
            <w:pPr>
              <w:spacing w:after="120"/>
              <w:rPr>
                <w:szCs w:val="22"/>
              </w:rPr>
            </w:pPr>
            <w:r w:rsidRPr="0028314C">
              <w:rPr>
                <w:szCs w:val="22"/>
              </w:rPr>
              <w:t>The first 12 operating months after the startup date of the unit.</w:t>
            </w:r>
          </w:p>
        </w:tc>
        <w:tc>
          <w:tcPr>
            <w:tcW w:w="3240" w:type="dxa"/>
          </w:tcPr>
          <w:p w14:paraId="3CA73588" w14:textId="77777777" w:rsidR="00007B26" w:rsidRPr="0028314C" w:rsidRDefault="00007B26" w:rsidP="00863A93">
            <w:pPr>
              <w:spacing w:after="120"/>
              <w:rPr>
                <w:szCs w:val="22"/>
              </w:rPr>
            </w:pPr>
            <w:r w:rsidRPr="0028314C">
              <w:rPr>
                <w:szCs w:val="22"/>
              </w:rPr>
              <w:t>During the first 12 operating months after the initial startup period, which can last for up to 6 months.</w:t>
            </w:r>
          </w:p>
        </w:tc>
      </w:tr>
      <w:tr w:rsidR="00007B26" w:rsidRPr="0028314C" w14:paraId="0944187C" w14:textId="77777777" w:rsidTr="00007B26">
        <w:tc>
          <w:tcPr>
            <w:tcW w:w="1620" w:type="dxa"/>
          </w:tcPr>
          <w:p w14:paraId="7E4C3179" w14:textId="77777777" w:rsidR="00007B26" w:rsidRPr="0028314C" w:rsidRDefault="00007B26" w:rsidP="00863A93">
            <w:pPr>
              <w:spacing w:after="120"/>
              <w:rPr>
                <w:szCs w:val="22"/>
              </w:rPr>
            </w:pPr>
            <w:r w:rsidRPr="0028314C">
              <w:rPr>
                <w:szCs w:val="22"/>
              </w:rPr>
              <w:t>(2) An initial startup period</w:t>
            </w:r>
          </w:p>
        </w:tc>
        <w:tc>
          <w:tcPr>
            <w:tcW w:w="1980" w:type="dxa"/>
          </w:tcPr>
          <w:p w14:paraId="4C12EEDC" w14:textId="77777777" w:rsidR="00007B26" w:rsidRPr="0028314C" w:rsidRDefault="00007B26" w:rsidP="00863A93">
            <w:pPr>
              <w:spacing w:after="120"/>
              <w:rPr>
                <w:szCs w:val="22"/>
              </w:rPr>
            </w:pPr>
            <w:r w:rsidRPr="0028314C">
              <w:rPr>
                <w:szCs w:val="22"/>
              </w:rPr>
              <w:t>Begins on the startup date of the unit.</w:t>
            </w:r>
          </w:p>
        </w:tc>
        <w:tc>
          <w:tcPr>
            <w:tcW w:w="3078" w:type="dxa"/>
          </w:tcPr>
          <w:p w14:paraId="0D624A29" w14:textId="77777777" w:rsidR="00007B26" w:rsidRPr="0028314C" w:rsidRDefault="00007B26" w:rsidP="00863A93">
            <w:pPr>
              <w:spacing w:after="120"/>
              <w:rPr>
                <w:szCs w:val="22"/>
              </w:rPr>
            </w:pPr>
            <w:r w:rsidRPr="0028314C">
              <w:rPr>
                <w:szCs w:val="22"/>
              </w:rPr>
              <w:t>The first 12 operating months after termination of the initial startup period, which can last for up to 6 months.</w:t>
            </w:r>
          </w:p>
        </w:tc>
        <w:tc>
          <w:tcPr>
            <w:tcW w:w="3240" w:type="dxa"/>
          </w:tcPr>
          <w:p w14:paraId="0EC3D160" w14:textId="77777777" w:rsidR="00007B26" w:rsidRPr="0028314C" w:rsidRDefault="00007B26" w:rsidP="00863A93">
            <w:pPr>
              <w:spacing w:after="120"/>
              <w:rPr>
                <w:szCs w:val="22"/>
              </w:rPr>
            </w:pPr>
            <w:r w:rsidRPr="0028314C">
              <w:rPr>
                <w:szCs w:val="22"/>
              </w:rPr>
              <w:t>During the first 12 operating months after the initial startup period, which can last for up to 6 months.</w:t>
            </w:r>
          </w:p>
        </w:tc>
      </w:tr>
    </w:tbl>
    <w:p w14:paraId="0E6B45B5" w14:textId="77777777" w:rsidR="00007B26" w:rsidRDefault="00007B26" w:rsidP="00282C0A">
      <w:pPr>
        <w:tabs>
          <w:tab w:val="num" w:pos="360"/>
          <w:tab w:val="left" w:pos="3570"/>
        </w:tabs>
        <w:spacing w:before="240" w:after="120"/>
        <w:ind w:left="720" w:hanging="360"/>
        <w:rPr>
          <w:szCs w:val="22"/>
        </w:rPr>
      </w:pPr>
      <w:r w:rsidRPr="0028314C">
        <w:rPr>
          <w:szCs w:val="22"/>
        </w:rPr>
        <w:t>[40 CFR 63.43</w:t>
      </w:r>
      <w:r w:rsidR="00863A93" w:rsidRPr="0028314C">
        <w:rPr>
          <w:szCs w:val="22"/>
        </w:rPr>
        <w:t>,</w:t>
      </w:r>
      <w:r w:rsidRPr="0028314C">
        <w:rPr>
          <w:szCs w:val="22"/>
        </w:rPr>
        <w:t xml:space="preserve"> Rule 62-4.070, F.A.C.</w:t>
      </w:r>
      <w:r w:rsidR="00863A93" w:rsidRPr="0028314C">
        <w:rPr>
          <w:szCs w:val="22"/>
        </w:rPr>
        <w:t xml:space="preserve">; </w:t>
      </w:r>
      <w:r w:rsidR="009A6077" w:rsidRPr="0028314C">
        <w:rPr>
          <w:szCs w:val="22"/>
        </w:rPr>
        <w:t>Permit Nos. 0070004-015-AC and 0070004-022-AC</w:t>
      </w:r>
      <w:r w:rsidRPr="0028314C">
        <w:rPr>
          <w:szCs w:val="22"/>
        </w:rPr>
        <w:t>]</w:t>
      </w:r>
    </w:p>
    <w:p w14:paraId="625D96FE" w14:textId="77777777" w:rsidR="008C45F0" w:rsidRDefault="008C45F0" w:rsidP="00282C0A">
      <w:pPr>
        <w:tabs>
          <w:tab w:val="num" w:pos="360"/>
          <w:tab w:val="left" w:pos="3570"/>
        </w:tabs>
        <w:spacing w:after="120"/>
        <w:ind w:left="720" w:hanging="720"/>
        <w:rPr>
          <w:b/>
          <w:caps/>
          <w:szCs w:val="22"/>
        </w:rPr>
      </w:pPr>
    </w:p>
    <w:p w14:paraId="63A17F3B" w14:textId="0D14646E" w:rsidR="00007B26" w:rsidRPr="0028314C" w:rsidRDefault="00007B26" w:rsidP="00282C0A">
      <w:pPr>
        <w:tabs>
          <w:tab w:val="num" w:pos="360"/>
          <w:tab w:val="left" w:pos="3570"/>
        </w:tabs>
        <w:spacing w:after="120"/>
        <w:ind w:left="720" w:hanging="720"/>
        <w:rPr>
          <w:b/>
          <w:caps/>
          <w:szCs w:val="22"/>
        </w:rPr>
      </w:pPr>
      <w:r w:rsidRPr="0028314C">
        <w:rPr>
          <w:b/>
          <w:caps/>
          <w:szCs w:val="22"/>
        </w:rPr>
        <w:t>Compliance Plan</w:t>
      </w:r>
    </w:p>
    <w:p w14:paraId="60CE2797" w14:textId="77777777" w:rsidR="00007B26" w:rsidRPr="0028314C" w:rsidRDefault="00A432C8" w:rsidP="00030E24">
      <w:pPr>
        <w:spacing w:after="120"/>
        <w:ind w:left="720" w:hanging="720"/>
        <w:rPr>
          <w:szCs w:val="22"/>
        </w:rPr>
      </w:pPr>
      <w:r w:rsidRPr="0028314C">
        <w:rPr>
          <w:b/>
          <w:szCs w:val="22"/>
        </w:rPr>
        <w:t>B.</w:t>
      </w:r>
      <w:r w:rsidR="00007B26" w:rsidRPr="0028314C">
        <w:rPr>
          <w:b/>
          <w:szCs w:val="22"/>
        </w:rPr>
        <w:t>13</w:t>
      </w:r>
      <w:r w:rsidR="00007B26" w:rsidRPr="0028314C">
        <w:rPr>
          <w:szCs w:val="22"/>
        </w:rPr>
        <w:t xml:space="preserve">. </w:t>
      </w:r>
      <w:r w:rsidRPr="0028314C">
        <w:rPr>
          <w:szCs w:val="22"/>
        </w:rPr>
        <w:tab/>
      </w:r>
      <w:r w:rsidR="00007B26" w:rsidRPr="0028314C">
        <w:rPr>
          <w:szCs w:val="22"/>
        </w:rPr>
        <w:t>The owner or operator shall develop and implement a written Compliance plan for demonstrating compliance that provides the detailed procedures he/she will follow to monitor and record data necessary for demonstrating compliance with the emissions standard. The owner or operator shall develop and implement his/her own site-specific Compliance plan for demonstrating compliance before the compliance date for the unit. The Compliance plan for demonstrating compliance must include the items in paragraphs (1) through (7) of this condition:</w:t>
      </w:r>
    </w:p>
    <w:p w14:paraId="5FD1B61A" w14:textId="77777777" w:rsidR="00007B26" w:rsidRPr="0028314C" w:rsidRDefault="00007B26" w:rsidP="00863A93">
      <w:pPr>
        <w:spacing w:after="120"/>
        <w:ind w:left="1080" w:hanging="360"/>
        <w:rPr>
          <w:szCs w:val="22"/>
        </w:rPr>
      </w:pPr>
      <w:r w:rsidRPr="0028314C">
        <w:rPr>
          <w:szCs w:val="22"/>
        </w:rPr>
        <w:t xml:space="preserve">(1) </w:t>
      </w:r>
      <w:r w:rsidRPr="0028314C">
        <w:rPr>
          <w:szCs w:val="22"/>
        </w:rPr>
        <w:tab/>
        <w:t>The name and address of the owner or operator.</w:t>
      </w:r>
    </w:p>
    <w:p w14:paraId="0B43F304" w14:textId="77777777" w:rsidR="00007B26" w:rsidRPr="0028314C" w:rsidRDefault="00007B26" w:rsidP="00863A93">
      <w:pPr>
        <w:spacing w:after="120"/>
        <w:ind w:left="1080" w:hanging="360"/>
        <w:rPr>
          <w:szCs w:val="22"/>
        </w:rPr>
      </w:pPr>
      <w:r w:rsidRPr="0028314C">
        <w:rPr>
          <w:szCs w:val="22"/>
        </w:rPr>
        <w:t xml:space="preserve">(2) </w:t>
      </w:r>
      <w:r w:rsidRPr="0028314C">
        <w:rPr>
          <w:szCs w:val="22"/>
        </w:rPr>
        <w:tab/>
        <w:t>The physical address of the facility.</w:t>
      </w:r>
    </w:p>
    <w:p w14:paraId="48CEA5B0" w14:textId="77777777" w:rsidR="00007B26" w:rsidRPr="0028314C" w:rsidRDefault="00007B26" w:rsidP="00863A93">
      <w:pPr>
        <w:spacing w:after="120"/>
        <w:ind w:left="1080" w:hanging="360"/>
        <w:rPr>
          <w:szCs w:val="22"/>
        </w:rPr>
      </w:pPr>
      <w:r w:rsidRPr="0028314C">
        <w:rPr>
          <w:szCs w:val="22"/>
        </w:rPr>
        <w:t xml:space="preserve">(3) </w:t>
      </w:r>
      <w:r w:rsidRPr="0028314C">
        <w:rPr>
          <w:szCs w:val="22"/>
        </w:rPr>
        <w:tab/>
        <w:t>A detailed description of all methods of measurement the unit will use to determine the solvent losses, HAP content of solvent, and the tons of SPN fines processed.</w:t>
      </w:r>
    </w:p>
    <w:p w14:paraId="3AB7247C" w14:textId="77777777" w:rsidR="00007B26" w:rsidRPr="0028314C" w:rsidRDefault="00007B26" w:rsidP="00863A93">
      <w:pPr>
        <w:spacing w:after="120"/>
        <w:ind w:left="1080" w:hanging="360"/>
        <w:rPr>
          <w:szCs w:val="22"/>
        </w:rPr>
      </w:pPr>
      <w:r w:rsidRPr="0028314C">
        <w:rPr>
          <w:szCs w:val="22"/>
        </w:rPr>
        <w:t xml:space="preserve">(4) </w:t>
      </w:r>
      <w:r w:rsidRPr="0028314C">
        <w:rPr>
          <w:szCs w:val="22"/>
        </w:rPr>
        <w:tab/>
        <w:t>When each measurement will be made.</w:t>
      </w:r>
    </w:p>
    <w:p w14:paraId="1EFF70D5" w14:textId="77777777" w:rsidR="00007B26" w:rsidRPr="0028314C" w:rsidRDefault="00007B26" w:rsidP="00863A93">
      <w:pPr>
        <w:spacing w:after="120"/>
        <w:ind w:left="1080" w:hanging="360"/>
        <w:rPr>
          <w:szCs w:val="22"/>
        </w:rPr>
      </w:pPr>
      <w:r w:rsidRPr="0028314C">
        <w:rPr>
          <w:szCs w:val="22"/>
        </w:rPr>
        <w:t xml:space="preserve">(5) </w:t>
      </w:r>
      <w:r w:rsidRPr="0028314C">
        <w:rPr>
          <w:szCs w:val="22"/>
        </w:rPr>
        <w:tab/>
        <w:t>Examples of each calculation that will be used to determine the compliance status. Include examples of how the owner or operator will convert data measured with one parameter to other terms for use in compliance determination.</w:t>
      </w:r>
    </w:p>
    <w:p w14:paraId="48984F4E" w14:textId="77777777" w:rsidR="00007B26" w:rsidRPr="0028314C" w:rsidRDefault="00007B26" w:rsidP="00863A93">
      <w:pPr>
        <w:spacing w:after="120"/>
        <w:ind w:left="1080" w:hanging="360"/>
        <w:rPr>
          <w:szCs w:val="22"/>
        </w:rPr>
      </w:pPr>
      <w:r w:rsidRPr="0028314C">
        <w:rPr>
          <w:szCs w:val="22"/>
        </w:rPr>
        <w:t xml:space="preserve">(6) </w:t>
      </w:r>
      <w:r w:rsidRPr="0028314C">
        <w:rPr>
          <w:szCs w:val="22"/>
        </w:rPr>
        <w:tab/>
        <w:t>Example logs of how data will be recorded.</w:t>
      </w:r>
    </w:p>
    <w:p w14:paraId="16273875" w14:textId="77777777" w:rsidR="00007B26" w:rsidRPr="0028314C" w:rsidRDefault="00007B26" w:rsidP="00863A93">
      <w:pPr>
        <w:spacing w:after="120"/>
        <w:ind w:left="1080" w:hanging="360"/>
        <w:rPr>
          <w:szCs w:val="22"/>
        </w:rPr>
      </w:pPr>
      <w:r w:rsidRPr="0028314C">
        <w:rPr>
          <w:szCs w:val="22"/>
        </w:rPr>
        <w:t xml:space="preserve">(7) </w:t>
      </w:r>
      <w:r w:rsidRPr="0028314C">
        <w:rPr>
          <w:szCs w:val="22"/>
        </w:rPr>
        <w:tab/>
        <w:t>A plan to ensure that the data continue to meet compliance demonstration needs.</w:t>
      </w:r>
    </w:p>
    <w:p w14:paraId="79ADA12A" w14:textId="415856FC" w:rsidR="00007B26" w:rsidRPr="0028314C" w:rsidRDefault="00007B26" w:rsidP="00030E24">
      <w:pPr>
        <w:spacing w:after="120"/>
        <w:ind w:left="720"/>
        <w:rPr>
          <w:szCs w:val="22"/>
        </w:rPr>
      </w:pPr>
      <w:r w:rsidRPr="0028314C">
        <w:rPr>
          <w:szCs w:val="22"/>
        </w:rPr>
        <w:t>[40 CFR 63.43</w:t>
      </w:r>
      <w:r w:rsidR="00A432C8" w:rsidRPr="0028314C">
        <w:rPr>
          <w:szCs w:val="22"/>
        </w:rPr>
        <w:t>,</w:t>
      </w:r>
      <w:r w:rsidR="00EC19C9" w:rsidRPr="0028314C">
        <w:rPr>
          <w:szCs w:val="22"/>
        </w:rPr>
        <w:t xml:space="preserve"> </w:t>
      </w:r>
      <w:r w:rsidRPr="0028314C">
        <w:rPr>
          <w:szCs w:val="22"/>
        </w:rPr>
        <w:t>Rule 62-4.070, F.A.C.</w:t>
      </w:r>
      <w:r w:rsidR="00863A93" w:rsidRPr="0028314C">
        <w:rPr>
          <w:szCs w:val="22"/>
        </w:rPr>
        <w:t>,</w:t>
      </w:r>
      <w:r w:rsidR="00A432C8" w:rsidRPr="0028314C">
        <w:rPr>
          <w:szCs w:val="22"/>
        </w:rPr>
        <w:t xml:space="preserve"> and Permit No. 0070004-0</w:t>
      </w:r>
      <w:r w:rsidR="00F43A2A" w:rsidRPr="0028314C">
        <w:rPr>
          <w:szCs w:val="22"/>
        </w:rPr>
        <w:t>22</w:t>
      </w:r>
      <w:r w:rsidR="00A432C8" w:rsidRPr="0028314C">
        <w:rPr>
          <w:szCs w:val="22"/>
        </w:rPr>
        <w:t>-AC</w:t>
      </w:r>
      <w:r w:rsidRPr="0028314C">
        <w:rPr>
          <w:szCs w:val="22"/>
        </w:rPr>
        <w:t>]</w:t>
      </w:r>
    </w:p>
    <w:p w14:paraId="250BD8DB" w14:textId="77777777" w:rsidR="00007B26" w:rsidRPr="0028314C" w:rsidRDefault="00A432C8" w:rsidP="00030E24">
      <w:pPr>
        <w:spacing w:after="120"/>
        <w:ind w:left="720" w:hanging="720"/>
        <w:rPr>
          <w:szCs w:val="22"/>
        </w:rPr>
      </w:pPr>
      <w:r w:rsidRPr="0028314C">
        <w:rPr>
          <w:b/>
          <w:szCs w:val="22"/>
        </w:rPr>
        <w:t>B.</w:t>
      </w:r>
      <w:r w:rsidR="00007B26" w:rsidRPr="0028314C">
        <w:rPr>
          <w:b/>
          <w:szCs w:val="22"/>
        </w:rPr>
        <w:t>14</w:t>
      </w:r>
      <w:r w:rsidR="00007B26" w:rsidRPr="0028314C">
        <w:rPr>
          <w:szCs w:val="22"/>
        </w:rPr>
        <w:t xml:space="preserve">. </w:t>
      </w:r>
      <w:r w:rsidR="00007B26" w:rsidRPr="0028314C">
        <w:rPr>
          <w:szCs w:val="22"/>
        </w:rPr>
        <w:tab/>
        <w:t>The Department may require the owner or operator to revise the plan for demonstrating compliance. The Department may require reasonable revisions if the procedures lack detail, are inconsistent or do not accurately determine solvent loss, HAP content of the solvent, or the tons of SPN fines processed.</w:t>
      </w:r>
    </w:p>
    <w:p w14:paraId="528B1AEE" w14:textId="77777777" w:rsidR="00007B26" w:rsidRPr="0028314C" w:rsidRDefault="00007B26" w:rsidP="00030E24">
      <w:pPr>
        <w:spacing w:after="120"/>
        <w:ind w:left="720"/>
        <w:rPr>
          <w:szCs w:val="22"/>
        </w:rPr>
      </w:pPr>
      <w:r w:rsidRPr="0028314C">
        <w:rPr>
          <w:szCs w:val="22"/>
        </w:rPr>
        <w:t xml:space="preserve">[40 CFR </w:t>
      </w:r>
      <w:r w:rsidR="00A432C8" w:rsidRPr="0028314C">
        <w:rPr>
          <w:szCs w:val="22"/>
        </w:rPr>
        <w:t>63.43, Rule</w:t>
      </w:r>
      <w:r w:rsidRPr="0028314C">
        <w:rPr>
          <w:szCs w:val="22"/>
        </w:rPr>
        <w:t xml:space="preserve"> 62-4.070, F.A.C.</w:t>
      </w:r>
      <w:r w:rsidR="00863A93" w:rsidRPr="0028314C">
        <w:rPr>
          <w:szCs w:val="22"/>
        </w:rPr>
        <w:t>,</w:t>
      </w:r>
      <w:r w:rsidR="00A432C8" w:rsidRPr="0028314C">
        <w:rPr>
          <w:szCs w:val="22"/>
        </w:rPr>
        <w:t xml:space="preserve"> </w:t>
      </w:r>
      <w:r w:rsidR="009A6077" w:rsidRPr="0028314C">
        <w:rPr>
          <w:szCs w:val="22"/>
        </w:rPr>
        <w:t>Permit Nos. 0070004-015-AC and 0070004-022-AC</w:t>
      </w:r>
      <w:r w:rsidRPr="0028314C">
        <w:rPr>
          <w:szCs w:val="22"/>
        </w:rPr>
        <w:t>]</w:t>
      </w:r>
    </w:p>
    <w:p w14:paraId="3B766F9B" w14:textId="77777777" w:rsidR="008C45F0" w:rsidRDefault="008C45F0" w:rsidP="00C55F8E">
      <w:pPr>
        <w:tabs>
          <w:tab w:val="num" w:pos="360"/>
          <w:tab w:val="left" w:pos="3570"/>
        </w:tabs>
        <w:spacing w:after="120"/>
        <w:ind w:left="720" w:hanging="720"/>
        <w:rPr>
          <w:b/>
          <w:caps/>
          <w:szCs w:val="22"/>
        </w:rPr>
      </w:pPr>
    </w:p>
    <w:p w14:paraId="183AE851" w14:textId="77777777" w:rsidR="00007B26" w:rsidRPr="0028314C" w:rsidRDefault="00007B26" w:rsidP="00C55F8E">
      <w:pPr>
        <w:tabs>
          <w:tab w:val="num" w:pos="360"/>
          <w:tab w:val="left" w:pos="3570"/>
        </w:tabs>
        <w:spacing w:after="120"/>
        <w:ind w:left="720" w:hanging="720"/>
        <w:rPr>
          <w:b/>
          <w:caps/>
          <w:szCs w:val="22"/>
        </w:rPr>
      </w:pPr>
      <w:r w:rsidRPr="0028314C">
        <w:rPr>
          <w:b/>
          <w:caps/>
          <w:szCs w:val="22"/>
        </w:rPr>
        <w:t>Startup, Shutdown and Malfunction (SSM) Plan</w:t>
      </w:r>
    </w:p>
    <w:p w14:paraId="41EB2E46" w14:textId="46E94FF4" w:rsidR="00007B26" w:rsidRPr="0028314C" w:rsidRDefault="00A432C8" w:rsidP="00030E24">
      <w:pPr>
        <w:spacing w:after="120"/>
        <w:ind w:left="720" w:hanging="720"/>
        <w:rPr>
          <w:szCs w:val="22"/>
        </w:rPr>
      </w:pPr>
      <w:r w:rsidRPr="0028314C">
        <w:rPr>
          <w:b/>
          <w:szCs w:val="22"/>
        </w:rPr>
        <w:t>B.</w:t>
      </w:r>
      <w:r w:rsidR="00007B26" w:rsidRPr="0028314C">
        <w:rPr>
          <w:b/>
          <w:szCs w:val="22"/>
        </w:rPr>
        <w:t>15</w:t>
      </w:r>
      <w:r w:rsidR="00007B26" w:rsidRPr="0028314C">
        <w:rPr>
          <w:szCs w:val="22"/>
        </w:rPr>
        <w:t xml:space="preserve">. </w:t>
      </w:r>
      <w:r w:rsidR="00007B26" w:rsidRPr="0028314C">
        <w:rPr>
          <w:szCs w:val="22"/>
        </w:rPr>
        <w:tab/>
        <w:t>The owner or operator shall develop a written SSM plan in accordance with 40 CFR 63.6(e)(3) and implement the plan, when applicable. The owner or operator shall complete the SSM plan before the initial startup date of the unit. The SSM plan provides detailed procedures for operating and maintaining the unit to minimize emissions during a qualifying SSM event for which the unit chooses the malfunction period (see specific condition No.</w:t>
      </w:r>
      <w:r w:rsidR="001C15DB" w:rsidRPr="0028314C">
        <w:rPr>
          <w:szCs w:val="22"/>
        </w:rPr>
        <w:t xml:space="preserve"> </w:t>
      </w:r>
      <w:r w:rsidRPr="0028314C">
        <w:rPr>
          <w:szCs w:val="22"/>
        </w:rPr>
        <w:t>B.</w:t>
      </w:r>
      <w:r w:rsidR="00007B26" w:rsidRPr="0028314C">
        <w:rPr>
          <w:szCs w:val="22"/>
        </w:rPr>
        <w:t>12</w:t>
      </w:r>
      <w:r w:rsidR="001C15DB" w:rsidRPr="0028314C">
        <w:rPr>
          <w:szCs w:val="22"/>
        </w:rPr>
        <w:t>.</w:t>
      </w:r>
      <w:r w:rsidR="00007B26" w:rsidRPr="0028314C">
        <w:rPr>
          <w:szCs w:val="22"/>
        </w:rPr>
        <w:t>), or the initial startup period (see specific condition No.</w:t>
      </w:r>
      <w:r w:rsidR="005B11F5" w:rsidRPr="0028314C">
        <w:rPr>
          <w:szCs w:val="22"/>
        </w:rPr>
        <w:t xml:space="preserve"> </w:t>
      </w:r>
      <w:r w:rsidRPr="0028314C">
        <w:rPr>
          <w:szCs w:val="22"/>
        </w:rPr>
        <w:t>B.</w:t>
      </w:r>
      <w:r w:rsidR="00007B26" w:rsidRPr="0028314C">
        <w:rPr>
          <w:szCs w:val="22"/>
        </w:rPr>
        <w:t>11</w:t>
      </w:r>
      <w:r w:rsidR="005B11F5" w:rsidRPr="0028314C">
        <w:rPr>
          <w:szCs w:val="22"/>
        </w:rPr>
        <w:t>.</w:t>
      </w:r>
      <w:r w:rsidR="00007B26" w:rsidRPr="0028314C">
        <w:rPr>
          <w:szCs w:val="22"/>
        </w:rPr>
        <w:t>). The SSM plan must specify a program of corrective action for malfunctioning process and air pollution control equipment and reflect the best practices now in use by the industry to minimize emissions. Some or all of the procedures may come from plans the owner or operator developed for other purposes such as a Standard Operating Procedure manual or an Occupational Safety and Health Administration Process Safety Management (PSM) plan. To qualify as a SSM plan, other such plans must meet all the applicable requirements of National Emissions Standards for Hazardous Air Pollutants (NESHAP).</w:t>
      </w:r>
    </w:p>
    <w:p w14:paraId="765B1A01" w14:textId="314E7701" w:rsidR="00007B26" w:rsidRDefault="0014587D" w:rsidP="00360B90">
      <w:pPr>
        <w:tabs>
          <w:tab w:val="num" w:pos="360"/>
          <w:tab w:val="left" w:pos="3570"/>
        </w:tabs>
        <w:spacing w:after="120"/>
        <w:ind w:left="720" w:hanging="360"/>
        <w:rPr>
          <w:szCs w:val="22"/>
        </w:rPr>
      </w:pPr>
      <w:r w:rsidRPr="0028314C">
        <w:rPr>
          <w:szCs w:val="22"/>
        </w:rPr>
        <w:tab/>
        <w:t>[40 CFR 63.43</w:t>
      </w:r>
      <w:r w:rsidR="00863A93" w:rsidRPr="0028314C">
        <w:rPr>
          <w:szCs w:val="22"/>
        </w:rPr>
        <w:t>,</w:t>
      </w:r>
      <w:r w:rsidRPr="0028314C">
        <w:rPr>
          <w:szCs w:val="22"/>
        </w:rPr>
        <w:t xml:space="preserve"> </w:t>
      </w:r>
      <w:r w:rsidR="00007B26" w:rsidRPr="0028314C">
        <w:rPr>
          <w:szCs w:val="22"/>
        </w:rPr>
        <w:t>Rule 62-4.070, F.A.C.</w:t>
      </w:r>
      <w:r w:rsidR="006F71DE" w:rsidRPr="0028314C">
        <w:rPr>
          <w:szCs w:val="22"/>
        </w:rPr>
        <w:t xml:space="preserve">, </w:t>
      </w:r>
      <w:r w:rsidR="009A6077" w:rsidRPr="0028314C">
        <w:rPr>
          <w:szCs w:val="22"/>
        </w:rPr>
        <w:t>Permit Nos. 0070004-015-AC and 0070004-022-AC</w:t>
      </w:r>
      <w:r w:rsidR="00007B26" w:rsidRPr="0028314C">
        <w:rPr>
          <w:szCs w:val="22"/>
        </w:rPr>
        <w:t>]</w:t>
      </w:r>
    </w:p>
    <w:p w14:paraId="20018BC1" w14:textId="42CE11B6" w:rsidR="00007B26" w:rsidRDefault="00007B26" w:rsidP="00030E24">
      <w:pPr>
        <w:tabs>
          <w:tab w:val="num" w:pos="360"/>
          <w:tab w:val="left" w:pos="3570"/>
        </w:tabs>
        <w:spacing w:after="120"/>
        <w:ind w:left="720"/>
        <w:rPr>
          <w:bCs/>
          <w:szCs w:val="22"/>
        </w:rPr>
      </w:pPr>
    </w:p>
    <w:p w14:paraId="768A4071" w14:textId="77777777" w:rsidR="008C45F0" w:rsidRPr="0028314C" w:rsidRDefault="008C45F0" w:rsidP="00030E24">
      <w:pPr>
        <w:tabs>
          <w:tab w:val="num" w:pos="360"/>
          <w:tab w:val="left" w:pos="3570"/>
        </w:tabs>
        <w:spacing w:after="120"/>
        <w:ind w:left="720"/>
        <w:rPr>
          <w:bCs/>
          <w:szCs w:val="22"/>
        </w:rPr>
      </w:pPr>
    </w:p>
    <w:p w14:paraId="765B3A76" w14:textId="77777777" w:rsidR="00007B26" w:rsidRPr="0028314C" w:rsidRDefault="00007B26" w:rsidP="00C55F8E">
      <w:pPr>
        <w:tabs>
          <w:tab w:val="num" w:pos="360"/>
          <w:tab w:val="left" w:pos="3570"/>
        </w:tabs>
        <w:spacing w:after="120"/>
        <w:ind w:left="720" w:hanging="720"/>
        <w:rPr>
          <w:b/>
          <w:bCs/>
          <w:caps/>
          <w:szCs w:val="22"/>
        </w:rPr>
      </w:pPr>
      <w:r w:rsidRPr="0028314C">
        <w:rPr>
          <w:b/>
          <w:bCs/>
          <w:caps/>
          <w:szCs w:val="22"/>
        </w:rPr>
        <w:t>Actual Solvent Loss Determination</w:t>
      </w:r>
    </w:p>
    <w:p w14:paraId="0CEFEBEA" w14:textId="773376A3" w:rsidR="00007B26" w:rsidRPr="0028314C" w:rsidRDefault="009148DE" w:rsidP="00030E24">
      <w:pPr>
        <w:spacing w:after="120"/>
        <w:ind w:left="720" w:hanging="720"/>
        <w:rPr>
          <w:szCs w:val="22"/>
        </w:rPr>
      </w:pPr>
      <w:r w:rsidRPr="0028314C">
        <w:rPr>
          <w:b/>
          <w:szCs w:val="22"/>
        </w:rPr>
        <w:t>B.</w:t>
      </w:r>
      <w:r w:rsidR="00007B26" w:rsidRPr="0028314C">
        <w:rPr>
          <w:b/>
          <w:szCs w:val="22"/>
        </w:rPr>
        <w:t>16</w:t>
      </w:r>
      <w:r w:rsidR="00007B26" w:rsidRPr="0028314C">
        <w:rPr>
          <w:szCs w:val="22"/>
        </w:rPr>
        <w:t xml:space="preserve">. </w:t>
      </w:r>
      <w:r w:rsidR="00007B26" w:rsidRPr="0028314C">
        <w:rPr>
          <w:szCs w:val="22"/>
        </w:rPr>
        <w:tab/>
        <w:t>By the end of each calendar month following an operating month, the owner or operator shall determine the total solvent loss in gallons for the previous operating month. The total solvent loss for an operating month includes all solvent losses that occur during normal operating periods within the operating month. If the owner or operator has determined solvent losses for 12 or more operating months, then he/she shall also determine the 12 operating months rolling sum of actual solvent loss in gallons by summing the monthly actual solvent loss for the previous 12 operating months. The 12 operating months rolling sum of solvent loss is the ``actual solvent loss,'' which is used to calculate the compliance ratio as described in specific condition No.</w:t>
      </w:r>
      <w:r w:rsidR="006F3301" w:rsidRPr="0028314C">
        <w:rPr>
          <w:szCs w:val="22"/>
        </w:rPr>
        <w:t xml:space="preserve"> </w:t>
      </w:r>
      <w:r w:rsidRPr="0028314C">
        <w:rPr>
          <w:szCs w:val="22"/>
        </w:rPr>
        <w:t>B.</w:t>
      </w:r>
      <w:r w:rsidR="00007B26" w:rsidRPr="0028314C">
        <w:rPr>
          <w:szCs w:val="22"/>
        </w:rPr>
        <w:t>5.</w:t>
      </w:r>
    </w:p>
    <w:p w14:paraId="6B3A17B8" w14:textId="35C27D97" w:rsidR="00007B26" w:rsidRPr="0028314C" w:rsidRDefault="00C55F8E" w:rsidP="00360B90">
      <w:pPr>
        <w:spacing w:after="120"/>
        <w:ind w:left="720" w:hanging="360"/>
        <w:rPr>
          <w:szCs w:val="22"/>
        </w:rPr>
      </w:pPr>
      <w:r w:rsidRPr="0028314C">
        <w:rPr>
          <w:szCs w:val="22"/>
        </w:rPr>
        <w:tab/>
        <w:t>[40 CFR 63.43</w:t>
      </w:r>
      <w:r w:rsidR="00863A93" w:rsidRPr="0028314C">
        <w:rPr>
          <w:szCs w:val="22"/>
        </w:rPr>
        <w:t xml:space="preserve">, </w:t>
      </w:r>
      <w:r w:rsidR="00007B26" w:rsidRPr="0028314C">
        <w:rPr>
          <w:szCs w:val="22"/>
        </w:rPr>
        <w:t>Rule 62-4.070, F.A.C.</w:t>
      </w:r>
      <w:r w:rsidR="00863A93" w:rsidRPr="0028314C">
        <w:rPr>
          <w:szCs w:val="22"/>
        </w:rPr>
        <w:t>,</w:t>
      </w:r>
      <w:r w:rsidRPr="0028314C">
        <w:rPr>
          <w:szCs w:val="22"/>
        </w:rPr>
        <w:t xml:space="preserve"> </w:t>
      </w:r>
      <w:r w:rsidR="009A6077" w:rsidRPr="0028314C">
        <w:rPr>
          <w:szCs w:val="22"/>
        </w:rPr>
        <w:t>Permit Nos. 0070004-015-AC and 0070004-022-AC</w:t>
      </w:r>
      <w:r w:rsidR="00007B26" w:rsidRPr="0028314C">
        <w:rPr>
          <w:szCs w:val="22"/>
        </w:rPr>
        <w:t>]</w:t>
      </w:r>
    </w:p>
    <w:p w14:paraId="3702047A" w14:textId="77777777" w:rsidR="00007B26" w:rsidRPr="0028314C" w:rsidRDefault="009148DE" w:rsidP="00030E24">
      <w:pPr>
        <w:spacing w:after="120"/>
        <w:ind w:left="720" w:hanging="720"/>
        <w:rPr>
          <w:szCs w:val="22"/>
        </w:rPr>
      </w:pPr>
      <w:r w:rsidRPr="0028314C">
        <w:rPr>
          <w:b/>
          <w:szCs w:val="22"/>
        </w:rPr>
        <w:t>B.</w:t>
      </w:r>
      <w:r w:rsidR="00007B26" w:rsidRPr="0028314C">
        <w:rPr>
          <w:b/>
          <w:szCs w:val="22"/>
        </w:rPr>
        <w:t>17</w:t>
      </w:r>
      <w:r w:rsidR="00007B26" w:rsidRPr="0028314C">
        <w:rPr>
          <w:szCs w:val="22"/>
        </w:rPr>
        <w:t>.</w:t>
      </w:r>
      <w:r w:rsidR="00007B26" w:rsidRPr="0028314C">
        <w:rPr>
          <w:szCs w:val="22"/>
        </w:rPr>
        <w:tab/>
        <w:t>To determine the actual solvent loss from the unit, follow the procedures in the compliance plan for demonstrating compliance to determine the items in paragraphs (1) through (7) as described below:</w:t>
      </w:r>
    </w:p>
    <w:p w14:paraId="63727D0E" w14:textId="77777777" w:rsidR="00007B26" w:rsidRPr="0028314C" w:rsidRDefault="00007B26" w:rsidP="00863A93">
      <w:pPr>
        <w:spacing w:before="120" w:after="120"/>
        <w:ind w:left="1170" w:hanging="360"/>
        <w:rPr>
          <w:szCs w:val="22"/>
        </w:rPr>
      </w:pPr>
      <w:r w:rsidRPr="0028314C">
        <w:rPr>
          <w:szCs w:val="22"/>
        </w:rPr>
        <w:t xml:space="preserve">(1) </w:t>
      </w:r>
      <w:r w:rsidRPr="0028314C">
        <w:rPr>
          <w:szCs w:val="22"/>
        </w:rPr>
        <w:tab/>
        <w:t xml:space="preserve">The dates that define each operating status period during a calendar month. The dates that define each operating status period include the beginning date of each calendar month and the date of any change in the unit operating status. If the unit maintains the same operating status during an entire calendar month, these dates are the beginning and ending dates of the calendar month. </w:t>
      </w:r>
    </w:p>
    <w:p w14:paraId="3A347FE4" w14:textId="77777777" w:rsidR="00007B26" w:rsidRPr="0028314C" w:rsidRDefault="00007B26" w:rsidP="00863A93">
      <w:pPr>
        <w:spacing w:before="120" w:after="120"/>
        <w:ind w:left="1170" w:hanging="360"/>
        <w:rPr>
          <w:szCs w:val="22"/>
        </w:rPr>
      </w:pPr>
      <w:r w:rsidRPr="0028314C">
        <w:rPr>
          <w:szCs w:val="22"/>
        </w:rPr>
        <w:t xml:space="preserve">(2) </w:t>
      </w:r>
      <w:r w:rsidRPr="0028314C">
        <w:rPr>
          <w:szCs w:val="22"/>
        </w:rPr>
        <w:tab/>
        <w:t>Unit operating status. The owner or operator shall categorize the operating status of the unit for each recorded time interval in accordance with criteria in Table 3, as follows:</w:t>
      </w:r>
    </w:p>
    <w:p w14:paraId="60B6A026" w14:textId="30D71A46" w:rsidR="008C45F0" w:rsidRDefault="008C45F0">
      <w:pPr>
        <w:rPr>
          <w:caps/>
          <w:szCs w:val="22"/>
        </w:rPr>
      </w:pPr>
      <w:r>
        <w:rPr>
          <w:caps/>
          <w:szCs w:val="22"/>
        </w:rPr>
        <w:br w:type="page"/>
      </w:r>
    </w:p>
    <w:p w14:paraId="0B1B26B2" w14:textId="7F399FDB" w:rsidR="00007B26" w:rsidRPr="0028314C" w:rsidRDefault="00007B26" w:rsidP="004008F3">
      <w:pPr>
        <w:spacing w:after="120"/>
        <w:ind w:left="720"/>
        <w:jc w:val="center"/>
        <w:rPr>
          <w:caps/>
          <w:szCs w:val="22"/>
        </w:rPr>
      </w:pPr>
      <w:r w:rsidRPr="0028314C">
        <w:rPr>
          <w:caps/>
          <w:szCs w:val="22"/>
        </w:rPr>
        <w:lastRenderedPageBreak/>
        <w:t>Table 3 – Unit Operating Status</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1"/>
        <w:gridCol w:w="6381"/>
      </w:tblGrid>
      <w:tr w:rsidR="00007B26" w:rsidRPr="0028314C" w14:paraId="4FC3874E" w14:textId="77777777" w:rsidTr="00007B26">
        <w:trPr>
          <w:trHeight w:val="287"/>
        </w:trPr>
        <w:tc>
          <w:tcPr>
            <w:tcW w:w="2880" w:type="dxa"/>
          </w:tcPr>
          <w:p w14:paraId="2BA83E7A" w14:textId="77777777" w:rsidR="00007B26" w:rsidRPr="0028314C" w:rsidRDefault="00007B26" w:rsidP="00863A93">
            <w:pPr>
              <w:spacing w:after="120"/>
              <w:rPr>
                <w:b/>
                <w:szCs w:val="22"/>
                <w:u w:val="single"/>
              </w:rPr>
            </w:pPr>
            <w:r w:rsidRPr="0028314C">
              <w:rPr>
                <w:b/>
                <w:szCs w:val="22"/>
                <w:u w:val="single"/>
              </w:rPr>
              <w:t>Unit Operating Status</w:t>
            </w:r>
          </w:p>
        </w:tc>
        <w:tc>
          <w:tcPr>
            <w:tcW w:w="6444" w:type="dxa"/>
          </w:tcPr>
          <w:p w14:paraId="7071908E" w14:textId="77777777" w:rsidR="00007B26" w:rsidRPr="0028314C" w:rsidRDefault="00007B26" w:rsidP="00863A93">
            <w:pPr>
              <w:spacing w:after="120"/>
              <w:ind w:left="-18"/>
              <w:rPr>
                <w:b/>
                <w:szCs w:val="22"/>
                <w:u w:val="single"/>
              </w:rPr>
            </w:pPr>
            <w:r w:rsidRPr="0028314C">
              <w:rPr>
                <w:b/>
                <w:szCs w:val="22"/>
                <w:u w:val="single"/>
              </w:rPr>
              <w:t>If During a Recorded Time Interval</w:t>
            </w:r>
          </w:p>
        </w:tc>
      </w:tr>
      <w:tr w:rsidR="00007B26" w:rsidRPr="0028314C" w14:paraId="5FC47FD3" w14:textId="77777777" w:rsidTr="00007B26">
        <w:trPr>
          <w:trHeight w:val="530"/>
        </w:trPr>
        <w:tc>
          <w:tcPr>
            <w:tcW w:w="2880" w:type="dxa"/>
          </w:tcPr>
          <w:p w14:paraId="1B2A8E95" w14:textId="77777777" w:rsidR="00007B26" w:rsidRPr="0028314C" w:rsidRDefault="00007B26" w:rsidP="00863A93">
            <w:pPr>
              <w:spacing w:after="120"/>
              <w:rPr>
                <w:szCs w:val="22"/>
              </w:rPr>
            </w:pPr>
            <w:r w:rsidRPr="0028314C">
              <w:rPr>
                <w:szCs w:val="22"/>
              </w:rPr>
              <w:t>Normal Operating Period</w:t>
            </w:r>
          </w:p>
        </w:tc>
        <w:tc>
          <w:tcPr>
            <w:tcW w:w="6444" w:type="dxa"/>
          </w:tcPr>
          <w:p w14:paraId="4AACBC66" w14:textId="77777777" w:rsidR="00007B26" w:rsidRPr="0028314C" w:rsidRDefault="00007B26" w:rsidP="00863A93">
            <w:pPr>
              <w:spacing w:after="120"/>
              <w:ind w:left="-18"/>
              <w:rPr>
                <w:szCs w:val="22"/>
              </w:rPr>
            </w:pPr>
            <w:r w:rsidRPr="0028314C">
              <w:rPr>
                <w:szCs w:val="22"/>
              </w:rPr>
              <w:t>The unit processes any amount of SPN fines and it is not operating under initial startup period or malfunction period.</w:t>
            </w:r>
          </w:p>
        </w:tc>
      </w:tr>
      <w:tr w:rsidR="00007B26" w:rsidRPr="0028314C" w14:paraId="37C41BE6" w14:textId="77777777" w:rsidTr="00AA6873">
        <w:trPr>
          <w:trHeight w:val="530"/>
        </w:trPr>
        <w:tc>
          <w:tcPr>
            <w:tcW w:w="2880" w:type="dxa"/>
          </w:tcPr>
          <w:p w14:paraId="1068BBA4" w14:textId="77777777" w:rsidR="00007B26" w:rsidRPr="0028314C" w:rsidRDefault="00007B26" w:rsidP="00863A93">
            <w:pPr>
              <w:spacing w:after="120"/>
              <w:rPr>
                <w:szCs w:val="22"/>
              </w:rPr>
            </w:pPr>
            <w:r w:rsidRPr="0028314C">
              <w:rPr>
                <w:szCs w:val="22"/>
              </w:rPr>
              <w:t>Non-Operating Period</w:t>
            </w:r>
          </w:p>
        </w:tc>
        <w:tc>
          <w:tcPr>
            <w:tcW w:w="6444" w:type="dxa"/>
          </w:tcPr>
          <w:p w14:paraId="1CF32AF8" w14:textId="77777777" w:rsidR="00007B26" w:rsidRPr="0028314C" w:rsidRDefault="00007B26" w:rsidP="00863A93">
            <w:pPr>
              <w:spacing w:after="120"/>
              <w:ind w:left="-18"/>
              <w:rPr>
                <w:szCs w:val="22"/>
              </w:rPr>
            </w:pPr>
            <w:r w:rsidRPr="0028314C">
              <w:rPr>
                <w:szCs w:val="22"/>
              </w:rPr>
              <w:t xml:space="preserve">The unit does not process any SPN fines and it is not operating under initial startup period or malfunction period. </w:t>
            </w:r>
          </w:p>
        </w:tc>
      </w:tr>
      <w:tr w:rsidR="00007B26" w:rsidRPr="0028314C" w14:paraId="61668F84" w14:textId="77777777" w:rsidTr="00007B26">
        <w:trPr>
          <w:trHeight w:val="350"/>
        </w:trPr>
        <w:tc>
          <w:tcPr>
            <w:tcW w:w="2880" w:type="dxa"/>
          </w:tcPr>
          <w:p w14:paraId="796F1C0B" w14:textId="77777777" w:rsidR="00007B26" w:rsidRPr="0028314C" w:rsidRDefault="00007B26" w:rsidP="00863A93">
            <w:pPr>
              <w:spacing w:after="120"/>
              <w:rPr>
                <w:szCs w:val="22"/>
              </w:rPr>
            </w:pPr>
            <w:r w:rsidRPr="0028314C">
              <w:rPr>
                <w:szCs w:val="22"/>
              </w:rPr>
              <w:t>Initial Startup Period</w:t>
            </w:r>
          </w:p>
        </w:tc>
        <w:tc>
          <w:tcPr>
            <w:tcW w:w="6444" w:type="dxa"/>
          </w:tcPr>
          <w:p w14:paraId="3693DBDD" w14:textId="77777777" w:rsidR="00007B26" w:rsidRPr="0028314C" w:rsidRDefault="00007B26" w:rsidP="00863A93">
            <w:pPr>
              <w:spacing w:after="120"/>
              <w:ind w:left="-18"/>
              <w:rPr>
                <w:szCs w:val="22"/>
              </w:rPr>
            </w:pPr>
            <w:r w:rsidRPr="0028314C">
              <w:rPr>
                <w:szCs w:val="22"/>
              </w:rPr>
              <w:t>Up to 6 calendar months after the initial startup date of the unit.</w:t>
            </w:r>
          </w:p>
        </w:tc>
      </w:tr>
      <w:tr w:rsidR="00007B26" w:rsidRPr="0028314C" w14:paraId="2781F5F0" w14:textId="77777777" w:rsidTr="00007B26">
        <w:tc>
          <w:tcPr>
            <w:tcW w:w="2880" w:type="dxa"/>
          </w:tcPr>
          <w:p w14:paraId="369C99D0" w14:textId="77777777" w:rsidR="00007B26" w:rsidRPr="0028314C" w:rsidRDefault="00007B26" w:rsidP="00863A93">
            <w:pPr>
              <w:spacing w:after="120"/>
              <w:rPr>
                <w:szCs w:val="22"/>
              </w:rPr>
            </w:pPr>
            <w:r w:rsidRPr="0028314C">
              <w:rPr>
                <w:szCs w:val="22"/>
              </w:rPr>
              <w:t>Malfunction Period</w:t>
            </w:r>
          </w:p>
        </w:tc>
        <w:tc>
          <w:tcPr>
            <w:tcW w:w="6444" w:type="dxa"/>
          </w:tcPr>
          <w:p w14:paraId="30C598C1" w14:textId="77777777" w:rsidR="00007B26" w:rsidRPr="0028314C" w:rsidRDefault="00007B26" w:rsidP="00863A93">
            <w:pPr>
              <w:spacing w:after="120"/>
              <w:ind w:left="-18"/>
              <w:rPr>
                <w:szCs w:val="22"/>
              </w:rPr>
            </w:pPr>
            <w:r w:rsidRPr="0028314C">
              <w:rPr>
                <w:szCs w:val="22"/>
              </w:rPr>
              <w:t>The owner or operator chooses to operate the unit under a malfunction period subject to specific condition No.</w:t>
            </w:r>
            <w:r w:rsidR="002C716D" w:rsidRPr="0028314C">
              <w:rPr>
                <w:szCs w:val="22"/>
              </w:rPr>
              <w:t>B.</w:t>
            </w:r>
            <w:r w:rsidRPr="0028314C">
              <w:rPr>
                <w:szCs w:val="22"/>
              </w:rPr>
              <w:t>12 (2).</w:t>
            </w:r>
          </w:p>
        </w:tc>
      </w:tr>
    </w:tbl>
    <w:p w14:paraId="782F831F" w14:textId="77777777" w:rsidR="005D2500" w:rsidRPr="0028314C" w:rsidRDefault="005D2500" w:rsidP="00863A93">
      <w:pPr>
        <w:spacing w:after="120"/>
        <w:ind w:left="1170" w:hanging="360"/>
        <w:rPr>
          <w:szCs w:val="22"/>
        </w:rPr>
      </w:pPr>
    </w:p>
    <w:p w14:paraId="78FFD326" w14:textId="107ACB1C" w:rsidR="00007B26" w:rsidRPr="0028314C" w:rsidRDefault="00007B26" w:rsidP="00863A93">
      <w:pPr>
        <w:spacing w:after="120"/>
        <w:ind w:left="1170" w:hanging="360"/>
        <w:rPr>
          <w:szCs w:val="22"/>
        </w:rPr>
      </w:pPr>
      <w:r w:rsidRPr="0028314C">
        <w:rPr>
          <w:szCs w:val="22"/>
        </w:rPr>
        <w:t xml:space="preserve">(3) </w:t>
      </w:r>
      <w:r w:rsidRPr="0028314C">
        <w:rPr>
          <w:szCs w:val="22"/>
        </w:rPr>
        <w:tab/>
        <w:t>Measuring the beginning and ending solvent inventory. The owner or operator is required to measure and record the solvent inventory on the beginning and ending dates of each normal operating period that occurs during an operating month. An operating month is any calendar month with at least one normal operating period. The owner or operator shall consistently follow the procedures described in the Compliance plan for demonstrating compliance, as specified in specific condition No.</w:t>
      </w:r>
      <w:r w:rsidR="00C30003" w:rsidRPr="0028314C">
        <w:rPr>
          <w:szCs w:val="22"/>
        </w:rPr>
        <w:t xml:space="preserve"> </w:t>
      </w:r>
      <w:r w:rsidR="002C716D" w:rsidRPr="0028314C">
        <w:rPr>
          <w:szCs w:val="22"/>
        </w:rPr>
        <w:t>B.</w:t>
      </w:r>
      <w:r w:rsidRPr="0028314C">
        <w:rPr>
          <w:szCs w:val="22"/>
        </w:rPr>
        <w:t>13, to determine the extraction solvent inventory, and maintain readily available records of the actual solvent loss inventory. In general, the owner or operator shall measure and record the solvent inventory only when the unit is actively processing SPN fines. When the unit is not active, some or all of the solvent working capacity is transferred to solvent storage tanks which can artificially inflate the solvent inventory.</w:t>
      </w:r>
    </w:p>
    <w:p w14:paraId="09544BAC" w14:textId="77777777" w:rsidR="00007B26" w:rsidRPr="0028314C" w:rsidRDefault="00007B26" w:rsidP="00863A93">
      <w:pPr>
        <w:spacing w:before="120" w:after="120"/>
        <w:ind w:left="1170" w:hanging="360"/>
        <w:rPr>
          <w:szCs w:val="22"/>
        </w:rPr>
      </w:pPr>
      <w:r w:rsidRPr="0028314C">
        <w:rPr>
          <w:szCs w:val="22"/>
        </w:rPr>
        <w:t xml:space="preserve">(4) </w:t>
      </w:r>
      <w:r w:rsidRPr="0028314C">
        <w:rPr>
          <w:szCs w:val="22"/>
        </w:rPr>
        <w:tab/>
        <w:t xml:space="preserve">Gallons of extraction solvent received. Record the total gallons of extraction solvent received in each shipment. For most processes, the gallons of solvent received represents purchases of delivered solvent added to the solvent storage inventory. </w:t>
      </w:r>
    </w:p>
    <w:p w14:paraId="01E7CA7F" w14:textId="77777777" w:rsidR="00007B26" w:rsidRPr="0028314C" w:rsidRDefault="00007B26" w:rsidP="00863A93">
      <w:pPr>
        <w:spacing w:before="120" w:after="120"/>
        <w:ind w:left="1170" w:hanging="360"/>
        <w:rPr>
          <w:szCs w:val="22"/>
        </w:rPr>
      </w:pPr>
      <w:r w:rsidRPr="0028314C">
        <w:rPr>
          <w:szCs w:val="22"/>
        </w:rPr>
        <w:t xml:space="preserve">(5) </w:t>
      </w:r>
      <w:r w:rsidRPr="0028314C">
        <w:rPr>
          <w:szCs w:val="22"/>
        </w:rPr>
        <w:tab/>
        <w:t xml:space="preserve">Solvent inventory adjustments. In some situations, solvent losses determined directly from the measured solvent inventory and quantity of solvent received is not an accurate estimate of the ``actual solvent loss'' for use in determining compliance ratios. In such cases, the owner or operator may adjust the total solvent loss for each normal operating period as long as he/she provides a reasonable justification for the adjustment. Situations that may require adjustments of the total solvent loss include, but are not limited to, changes in solvent working capacity. In records the owner or operator keeps on-site, document any process modifications resulting in changes to the solvent working capacity in the unit. Solvent working capacity is as defined below. </w:t>
      </w:r>
    </w:p>
    <w:p w14:paraId="345028C7" w14:textId="77777777" w:rsidR="00007B26" w:rsidRPr="0028314C" w:rsidRDefault="00007B26" w:rsidP="00863A93">
      <w:pPr>
        <w:spacing w:before="120" w:after="120"/>
        <w:ind w:left="1170"/>
        <w:rPr>
          <w:szCs w:val="22"/>
        </w:rPr>
      </w:pPr>
      <w:r w:rsidRPr="0028314C">
        <w:rPr>
          <w:i/>
          <w:caps/>
          <w:szCs w:val="22"/>
        </w:rPr>
        <w:t>Solvent working capacity</w:t>
      </w:r>
      <w:r w:rsidRPr="0028314C">
        <w:rPr>
          <w:szCs w:val="22"/>
        </w:rPr>
        <w:t xml:space="preserve"> means the volume of extraction solvent normally retained in solvent recovery equipment. Examples include components such as the solvent extractor, desolventizer-toaster, solvent storage and working tanks, mineral oil absorption system, condensers, and oil/solvent distillation system.</w:t>
      </w:r>
    </w:p>
    <w:p w14:paraId="02392E72" w14:textId="77777777" w:rsidR="00007B26" w:rsidRPr="0028314C" w:rsidRDefault="00007B26" w:rsidP="00863A93">
      <w:pPr>
        <w:spacing w:before="120" w:after="120"/>
        <w:ind w:left="1170"/>
        <w:rPr>
          <w:szCs w:val="22"/>
        </w:rPr>
      </w:pPr>
      <w:r w:rsidRPr="0028314C">
        <w:rPr>
          <w:szCs w:val="22"/>
        </w:rPr>
        <w:t>In general, solvent working capacity is the volume of solvent normally retained in solvent recovery equipment such as the extractor, desolventizer-toaster, solvent storage, working tanks, mineral oil absorber, condensers, and oil/solvent distillation system. If the change occurs during a normal operating period, the owner or operator shall determine the difference in working solvent volume and make a one-time documented adjustment to the solvent inventory.</w:t>
      </w:r>
    </w:p>
    <w:p w14:paraId="66B76EDA" w14:textId="72DFBF06" w:rsidR="00007B26" w:rsidRPr="0028314C" w:rsidRDefault="00EB5E17" w:rsidP="002C716D">
      <w:pPr>
        <w:spacing w:after="120"/>
        <w:ind w:left="720"/>
        <w:rPr>
          <w:szCs w:val="22"/>
        </w:rPr>
      </w:pPr>
      <w:r w:rsidRPr="0028314C">
        <w:rPr>
          <w:szCs w:val="22"/>
        </w:rPr>
        <w:t>[40 CFR 63.43</w:t>
      </w:r>
      <w:r w:rsidR="00863A93" w:rsidRPr="0028314C">
        <w:rPr>
          <w:szCs w:val="22"/>
        </w:rPr>
        <w:t xml:space="preserve">, </w:t>
      </w:r>
      <w:r w:rsidR="00007B26" w:rsidRPr="0028314C">
        <w:rPr>
          <w:szCs w:val="22"/>
        </w:rPr>
        <w:t>Rule 62-4.070, F.A.C.</w:t>
      </w:r>
      <w:r w:rsidR="00863A93" w:rsidRPr="0028314C">
        <w:rPr>
          <w:szCs w:val="22"/>
        </w:rPr>
        <w:t xml:space="preserve">, </w:t>
      </w:r>
      <w:r w:rsidR="009A6077" w:rsidRPr="0028314C">
        <w:rPr>
          <w:szCs w:val="22"/>
        </w:rPr>
        <w:t>Permit Nos. 0070004-015-AC and 0070004-022-AC</w:t>
      </w:r>
      <w:r w:rsidR="00007B26" w:rsidRPr="0028314C">
        <w:rPr>
          <w:szCs w:val="22"/>
        </w:rPr>
        <w:t>]</w:t>
      </w:r>
    </w:p>
    <w:p w14:paraId="65D5144A" w14:textId="77777777" w:rsidR="00007B26" w:rsidRPr="0028314C" w:rsidRDefault="00E301C5" w:rsidP="00030E24">
      <w:pPr>
        <w:spacing w:after="120"/>
        <w:ind w:left="720" w:hanging="720"/>
        <w:rPr>
          <w:szCs w:val="22"/>
        </w:rPr>
      </w:pPr>
      <w:r w:rsidRPr="0028314C">
        <w:rPr>
          <w:b/>
          <w:szCs w:val="22"/>
        </w:rPr>
        <w:lastRenderedPageBreak/>
        <w:t>B.</w:t>
      </w:r>
      <w:r w:rsidR="00007B26" w:rsidRPr="0028314C">
        <w:rPr>
          <w:b/>
          <w:szCs w:val="22"/>
        </w:rPr>
        <w:t>18</w:t>
      </w:r>
      <w:r w:rsidR="00007B26" w:rsidRPr="0028314C">
        <w:rPr>
          <w:szCs w:val="22"/>
        </w:rPr>
        <w:t xml:space="preserve">. </w:t>
      </w:r>
      <w:r w:rsidR="00007B26" w:rsidRPr="0028314C">
        <w:rPr>
          <w:szCs w:val="22"/>
        </w:rPr>
        <w:tab/>
        <w:t xml:space="preserve">Use Equation 3 as described below to determine the actual solvent loss occurring from the unit for all normal operating periods recorded within a calendar month. Equation </w:t>
      </w:r>
      <w:r w:rsidR="006C53FF" w:rsidRPr="0028314C">
        <w:rPr>
          <w:szCs w:val="22"/>
        </w:rPr>
        <w:t>3</w:t>
      </w:r>
      <w:r w:rsidR="00007B26" w:rsidRPr="0028314C">
        <w:rPr>
          <w:szCs w:val="22"/>
        </w:rPr>
        <w:t xml:space="preserve"> of this section follows:</w:t>
      </w:r>
    </w:p>
    <w:p w14:paraId="3A7842F5" w14:textId="77777777" w:rsidR="00007B26" w:rsidRPr="0028314C" w:rsidRDefault="00007B26" w:rsidP="00030E24">
      <w:pPr>
        <w:spacing w:after="120"/>
        <w:ind w:left="720"/>
        <w:rPr>
          <w:szCs w:val="22"/>
        </w:rPr>
      </w:pPr>
      <w:r w:rsidRPr="0028314C">
        <w:rPr>
          <w:szCs w:val="22"/>
        </w:rPr>
        <w:tab/>
      </w:r>
      <w:r w:rsidR="00E212E3" w:rsidRPr="0028314C">
        <w:rPr>
          <w:position w:val="-28"/>
          <w:szCs w:val="22"/>
        </w:rPr>
        <w:object w:dxaOrig="7460" w:dyaOrig="680" w14:anchorId="1B9FE6E7">
          <v:shape id="_x0000_i1027" type="#_x0000_t75" style="width:372.65pt;height:33.8pt" o:ole="">
            <v:imagedata r:id="rId42" o:title=""/>
          </v:shape>
          <o:OLEObject Type="Embed" ProgID="Equation.3" ShapeID="_x0000_i1027" DrawAspect="Content" ObjectID="_1473574707" r:id="rId43"/>
        </w:object>
      </w:r>
      <w:r w:rsidRPr="0028314C">
        <w:rPr>
          <w:szCs w:val="22"/>
        </w:rPr>
        <w:tab/>
        <w:t>(Eq. 3)</w:t>
      </w:r>
    </w:p>
    <w:p w14:paraId="486C1E5B" w14:textId="77777777" w:rsidR="00007B26" w:rsidRPr="0028314C" w:rsidRDefault="00007B26" w:rsidP="005D2500">
      <w:pPr>
        <w:autoSpaceDE w:val="0"/>
        <w:autoSpaceDN w:val="0"/>
        <w:adjustRightInd w:val="0"/>
        <w:spacing w:after="120"/>
        <w:ind w:left="720" w:firstLine="810"/>
        <w:rPr>
          <w:szCs w:val="22"/>
        </w:rPr>
      </w:pPr>
      <w:r w:rsidRPr="0028314C">
        <w:rPr>
          <w:szCs w:val="22"/>
        </w:rPr>
        <w:t>Where:</w:t>
      </w:r>
    </w:p>
    <w:p w14:paraId="76D551BC" w14:textId="40BB6794" w:rsidR="00007B26" w:rsidRPr="0028314C" w:rsidRDefault="00007B26" w:rsidP="005D2500">
      <w:pPr>
        <w:spacing w:before="120" w:after="120"/>
        <w:ind w:left="1530"/>
        <w:rPr>
          <w:szCs w:val="22"/>
        </w:rPr>
      </w:pPr>
      <w:r w:rsidRPr="0028314C">
        <w:rPr>
          <w:szCs w:val="22"/>
        </w:rPr>
        <w:t>SOLV</w:t>
      </w:r>
      <w:r w:rsidRPr="0028314C">
        <w:rPr>
          <w:szCs w:val="22"/>
          <w:vertAlign w:val="subscript"/>
        </w:rPr>
        <w:t>B</w:t>
      </w:r>
      <w:r w:rsidRPr="0028314C">
        <w:rPr>
          <w:szCs w:val="22"/>
        </w:rPr>
        <w:t xml:space="preserve"> = Gallons of solvent in the inventory at the beginning of normal operating period ``i'' as determined in specific condition No. </w:t>
      </w:r>
      <w:r w:rsidR="00E301C5" w:rsidRPr="0028314C">
        <w:rPr>
          <w:szCs w:val="22"/>
        </w:rPr>
        <w:t>B.</w:t>
      </w:r>
      <w:r w:rsidRPr="0028314C">
        <w:rPr>
          <w:szCs w:val="22"/>
        </w:rPr>
        <w:t>17</w:t>
      </w:r>
      <w:r w:rsidR="00D874A5" w:rsidRPr="0028314C">
        <w:rPr>
          <w:szCs w:val="22"/>
        </w:rPr>
        <w:t>.</w:t>
      </w:r>
      <w:r w:rsidRPr="0028314C">
        <w:rPr>
          <w:szCs w:val="22"/>
        </w:rPr>
        <w:t>(3).</w:t>
      </w:r>
    </w:p>
    <w:p w14:paraId="70ADA0D7" w14:textId="736946E6" w:rsidR="00007B26" w:rsidRPr="0028314C" w:rsidRDefault="00007B26" w:rsidP="005D2500">
      <w:pPr>
        <w:spacing w:before="60" w:after="120"/>
        <w:ind w:left="1530"/>
        <w:rPr>
          <w:szCs w:val="22"/>
        </w:rPr>
      </w:pPr>
      <w:r w:rsidRPr="0028314C">
        <w:rPr>
          <w:szCs w:val="22"/>
        </w:rPr>
        <w:t>SOLV</w:t>
      </w:r>
      <w:r w:rsidRPr="0028314C">
        <w:rPr>
          <w:szCs w:val="22"/>
          <w:vertAlign w:val="subscript"/>
        </w:rPr>
        <w:t>E</w:t>
      </w:r>
      <w:r w:rsidRPr="0028314C">
        <w:rPr>
          <w:szCs w:val="22"/>
        </w:rPr>
        <w:t xml:space="preserve"> = Gallons of solvent in the inventory at the end of normal operating period ``i'' as determined in specific condition No.</w:t>
      </w:r>
      <w:r w:rsidR="00D874A5" w:rsidRPr="0028314C">
        <w:rPr>
          <w:szCs w:val="22"/>
        </w:rPr>
        <w:t xml:space="preserve"> </w:t>
      </w:r>
      <w:r w:rsidR="00E301C5" w:rsidRPr="0028314C">
        <w:rPr>
          <w:szCs w:val="22"/>
        </w:rPr>
        <w:t>B.</w:t>
      </w:r>
      <w:r w:rsidRPr="0028314C">
        <w:rPr>
          <w:szCs w:val="22"/>
        </w:rPr>
        <w:t>17</w:t>
      </w:r>
      <w:r w:rsidR="00D874A5" w:rsidRPr="0028314C">
        <w:rPr>
          <w:szCs w:val="22"/>
        </w:rPr>
        <w:t>.</w:t>
      </w:r>
      <w:r w:rsidRPr="0028314C">
        <w:rPr>
          <w:szCs w:val="22"/>
        </w:rPr>
        <w:t>(3).</w:t>
      </w:r>
    </w:p>
    <w:p w14:paraId="50004892" w14:textId="60BB8B28" w:rsidR="00007B26" w:rsidRPr="0028314C" w:rsidRDefault="00007B26" w:rsidP="005D2500">
      <w:pPr>
        <w:spacing w:before="60" w:after="120"/>
        <w:ind w:left="1530"/>
        <w:rPr>
          <w:szCs w:val="22"/>
        </w:rPr>
      </w:pPr>
      <w:r w:rsidRPr="0028314C">
        <w:rPr>
          <w:szCs w:val="22"/>
        </w:rPr>
        <w:t>SOLV</w:t>
      </w:r>
      <w:r w:rsidRPr="0028314C">
        <w:rPr>
          <w:szCs w:val="22"/>
          <w:vertAlign w:val="subscript"/>
        </w:rPr>
        <w:t>R</w:t>
      </w:r>
      <w:r w:rsidRPr="0028314C">
        <w:rPr>
          <w:szCs w:val="22"/>
        </w:rPr>
        <w:t xml:space="preserve"> = Gallons of solvent received between the beginning and ending inventory dates of normal operating period ``i'' as determined in specific condition No.</w:t>
      </w:r>
      <w:r w:rsidR="00D874A5" w:rsidRPr="0028314C">
        <w:rPr>
          <w:szCs w:val="22"/>
        </w:rPr>
        <w:t xml:space="preserve"> </w:t>
      </w:r>
      <w:r w:rsidR="00E301C5" w:rsidRPr="0028314C">
        <w:rPr>
          <w:szCs w:val="22"/>
        </w:rPr>
        <w:t>B.</w:t>
      </w:r>
      <w:r w:rsidR="002C716D" w:rsidRPr="0028314C">
        <w:rPr>
          <w:szCs w:val="22"/>
        </w:rPr>
        <w:t xml:space="preserve"> </w:t>
      </w:r>
      <w:r w:rsidRPr="0028314C">
        <w:rPr>
          <w:szCs w:val="22"/>
        </w:rPr>
        <w:t>17</w:t>
      </w:r>
      <w:r w:rsidR="00D874A5" w:rsidRPr="0028314C">
        <w:rPr>
          <w:szCs w:val="22"/>
        </w:rPr>
        <w:t>.</w:t>
      </w:r>
      <w:r w:rsidRPr="0028314C">
        <w:rPr>
          <w:szCs w:val="22"/>
        </w:rPr>
        <w:t>(4).</w:t>
      </w:r>
    </w:p>
    <w:p w14:paraId="35ECFB9B" w14:textId="1759B5F3" w:rsidR="00007B26" w:rsidRPr="0028314C" w:rsidRDefault="00007B26" w:rsidP="005D2500">
      <w:pPr>
        <w:spacing w:before="60" w:after="120"/>
        <w:ind w:left="1530"/>
        <w:rPr>
          <w:szCs w:val="22"/>
        </w:rPr>
      </w:pPr>
      <w:r w:rsidRPr="0028314C">
        <w:rPr>
          <w:szCs w:val="22"/>
        </w:rPr>
        <w:t>SOLV</w:t>
      </w:r>
      <w:r w:rsidRPr="0028314C">
        <w:rPr>
          <w:szCs w:val="22"/>
          <w:vertAlign w:val="subscript"/>
        </w:rPr>
        <w:t>A</w:t>
      </w:r>
      <w:r w:rsidRPr="0028314C">
        <w:rPr>
          <w:szCs w:val="22"/>
        </w:rPr>
        <w:t xml:space="preserve"> = Gallons of solvent added or removed from the extraction solvent inventory during normal operating period ``i'' as determined in specific condition No. </w:t>
      </w:r>
      <w:r w:rsidR="002C716D" w:rsidRPr="0028314C">
        <w:rPr>
          <w:szCs w:val="22"/>
        </w:rPr>
        <w:t>B. 17</w:t>
      </w:r>
      <w:r w:rsidR="00D874A5" w:rsidRPr="0028314C">
        <w:rPr>
          <w:szCs w:val="22"/>
        </w:rPr>
        <w:t>.</w:t>
      </w:r>
      <w:r w:rsidR="002C716D" w:rsidRPr="0028314C">
        <w:rPr>
          <w:szCs w:val="22"/>
        </w:rPr>
        <w:t>(</w:t>
      </w:r>
      <w:r w:rsidRPr="0028314C">
        <w:rPr>
          <w:szCs w:val="22"/>
        </w:rPr>
        <w:t>5).</w:t>
      </w:r>
    </w:p>
    <w:p w14:paraId="5F7D38BB" w14:textId="77777777" w:rsidR="00007B26" w:rsidRPr="0028314C" w:rsidRDefault="00007B26" w:rsidP="005D2500">
      <w:pPr>
        <w:spacing w:before="60" w:after="120"/>
        <w:ind w:left="1530"/>
        <w:rPr>
          <w:szCs w:val="22"/>
        </w:rPr>
      </w:pPr>
      <w:r w:rsidRPr="0028314C">
        <w:rPr>
          <w:szCs w:val="22"/>
        </w:rPr>
        <w:t>n = Number of normal operating periods in a calendar month.</w:t>
      </w:r>
    </w:p>
    <w:p w14:paraId="61F64C73" w14:textId="15D65BA5" w:rsidR="00007B26" w:rsidRDefault="00007B26" w:rsidP="00030E24">
      <w:pPr>
        <w:spacing w:after="120"/>
        <w:ind w:left="720"/>
        <w:rPr>
          <w:szCs w:val="22"/>
        </w:rPr>
      </w:pPr>
      <w:r w:rsidRPr="0028314C">
        <w:rPr>
          <w:szCs w:val="22"/>
        </w:rPr>
        <w:t>[40 CFR 63.43</w:t>
      </w:r>
      <w:r w:rsidR="00011435" w:rsidRPr="0028314C">
        <w:rPr>
          <w:szCs w:val="22"/>
        </w:rPr>
        <w:t xml:space="preserve">, </w:t>
      </w:r>
      <w:r w:rsidRPr="0028314C">
        <w:rPr>
          <w:szCs w:val="22"/>
        </w:rPr>
        <w:t>Rule 62-4.070, F.A.C.</w:t>
      </w:r>
      <w:r w:rsidR="00011435" w:rsidRPr="0028314C">
        <w:rPr>
          <w:szCs w:val="22"/>
        </w:rPr>
        <w:t xml:space="preserve">, </w:t>
      </w:r>
      <w:r w:rsidR="009A6077" w:rsidRPr="0028314C">
        <w:rPr>
          <w:szCs w:val="22"/>
        </w:rPr>
        <w:t>Permit Nos. 0070004-015-AC and 0070004-022-AC</w:t>
      </w:r>
      <w:r w:rsidRPr="0028314C">
        <w:rPr>
          <w:szCs w:val="22"/>
        </w:rPr>
        <w:t>]</w:t>
      </w:r>
    </w:p>
    <w:p w14:paraId="65F7AF28" w14:textId="38ADA0FD" w:rsidR="00011435" w:rsidRPr="0028314C" w:rsidRDefault="001A455C" w:rsidP="00030E24">
      <w:pPr>
        <w:spacing w:after="120"/>
        <w:ind w:left="720" w:hanging="720"/>
        <w:rPr>
          <w:szCs w:val="22"/>
        </w:rPr>
      </w:pPr>
      <w:r w:rsidRPr="0028314C">
        <w:rPr>
          <w:b/>
          <w:szCs w:val="22"/>
        </w:rPr>
        <w:t>B.</w:t>
      </w:r>
      <w:r w:rsidR="00007B26" w:rsidRPr="0028314C">
        <w:rPr>
          <w:b/>
          <w:szCs w:val="22"/>
        </w:rPr>
        <w:t>19</w:t>
      </w:r>
      <w:r w:rsidR="00007B26" w:rsidRPr="0028314C">
        <w:rPr>
          <w:szCs w:val="22"/>
        </w:rPr>
        <w:t xml:space="preserve">. </w:t>
      </w:r>
      <w:r w:rsidR="00007B26" w:rsidRPr="0028314C">
        <w:rPr>
          <w:szCs w:val="22"/>
        </w:rPr>
        <w:tab/>
        <w:t>The actual solvent loss is the total solvent losses during normal operating periods for the previous 12 operating months. The owner or operator shall determine the actual solvent loss by summing the monthly actual solvent losses for the previous 12 operating months. The owner or operator shall record the actual solvent loss by the end of each calendar month following an operating month. Use the actual solvent loss in Equation 2 in specific condition No.</w:t>
      </w:r>
      <w:r w:rsidR="002C716D" w:rsidRPr="0028314C">
        <w:rPr>
          <w:szCs w:val="22"/>
        </w:rPr>
        <w:t>B.</w:t>
      </w:r>
      <w:r w:rsidR="00007B26" w:rsidRPr="0028314C">
        <w:rPr>
          <w:szCs w:val="22"/>
        </w:rPr>
        <w:t>5 to determine the compliance ratio. Actual solvent loss does not include losses that occur during operating status periods listed in paragraphs (1) through (3) of this condition. If any one of these three operating status periods span an entire month, then the month is treated as non-operating and there is no compliance ratio determination.</w:t>
      </w:r>
    </w:p>
    <w:p w14:paraId="6A077A6E" w14:textId="667929D0" w:rsidR="00007B26" w:rsidRPr="0028314C" w:rsidRDefault="00007B26" w:rsidP="00030E24">
      <w:pPr>
        <w:spacing w:before="120" w:after="120"/>
        <w:ind w:left="720"/>
        <w:rPr>
          <w:szCs w:val="22"/>
        </w:rPr>
      </w:pPr>
      <w:r w:rsidRPr="0028314C">
        <w:rPr>
          <w:szCs w:val="22"/>
        </w:rPr>
        <w:t xml:space="preserve">    </w:t>
      </w:r>
      <w:r w:rsidRPr="0028314C">
        <w:rPr>
          <w:szCs w:val="22"/>
        </w:rPr>
        <w:tab/>
        <w:t>(1) Non-operating periods as described in specific condition No.</w:t>
      </w:r>
      <w:r w:rsidR="00E92EA8" w:rsidRPr="0028314C">
        <w:rPr>
          <w:szCs w:val="22"/>
        </w:rPr>
        <w:t xml:space="preserve"> </w:t>
      </w:r>
      <w:r w:rsidR="00E301C5" w:rsidRPr="0028314C">
        <w:rPr>
          <w:szCs w:val="22"/>
        </w:rPr>
        <w:t>B.</w:t>
      </w:r>
      <w:r w:rsidRPr="0028314C">
        <w:rPr>
          <w:szCs w:val="22"/>
        </w:rPr>
        <w:t>17.</w:t>
      </w:r>
    </w:p>
    <w:p w14:paraId="3BF0B331" w14:textId="74B88953" w:rsidR="00007B26" w:rsidRPr="0028314C" w:rsidRDefault="00007B26" w:rsidP="00030E24">
      <w:pPr>
        <w:spacing w:after="120"/>
        <w:ind w:left="720"/>
        <w:rPr>
          <w:szCs w:val="22"/>
        </w:rPr>
      </w:pPr>
      <w:r w:rsidRPr="0028314C">
        <w:rPr>
          <w:szCs w:val="22"/>
        </w:rPr>
        <w:t xml:space="preserve">    </w:t>
      </w:r>
      <w:r w:rsidRPr="0028314C">
        <w:rPr>
          <w:szCs w:val="22"/>
        </w:rPr>
        <w:tab/>
        <w:t>(2) Initial startup periods as described in specific condition No.</w:t>
      </w:r>
      <w:r w:rsidR="00E92EA8" w:rsidRPr="0028314C">
        <w:rPr>
          <w:szCs w:val="22"/>
        </w:rPr>
        <w:t xml:space="preserve"> </w:t>
      </w:r>
      <w:r w:rsidR="00E301C5" w:rsidRPr="0028314C">
        <w:rPr>
          <w:szCs w:val="22"/>
        </w:rPr>
        <w:t>B.</w:t>
      </w:r>
      <w:r w:rsidRPr="0028314C">
        <w:rPr>
          <w:szCs w:val="22"/>
        </w:rPr>
        <w:t>11.</w:t>
      </w:r>
    </w:p>
    <w:p w14:paraId="1C17217D" w14:textId="1D4B81A0" w:rsidR="00007B26" w:rsidRPr="0028314C" w:rsidRDefault="00007B26" w:rsidP="00030E24">
      <w:pPr>
        <w:spacing w:after="120"/>
        <w:ind w:left="720"/>
        <w:rPr>
          <w:szCs w:val="22"/>
        </w:rPr>
      </w:pPr>
      <w:r w:rsidRPr="0028314C">
        <w:rPr>
          <w:szCs w:val="22"/>
        </w:rPr>
        <w:t xml:space="preserve">    </w:t>
      </w:r>
      <w:r w:rsidRPr="0028314C">
        <w:rPr>
          <w:szCs w:val="22"/>
        </w:rPr>
        <w:tab/>
        <w:t>(3) Malfunction periods as described in specific condition No.</w:t>
      </w:r>
      <w:r w:rsidR="00E92EA8" w:rsidRPr="0028314C">
        <w:rPr>
          <w:szCs w:val="22"/>
        </w:rPr>
        <w:t xml:space="preserve"> </w:t>
      </w:r>
      <w:r w:rsidR="00E301C5" w:rsidRPr="0028314C">
        <w:rPr>
          <w:szCs w:val="22"/>
        </w:rPr>
        <w:t>B.</w:t>
      </w:r>
      <w:r w:rsidRPr="0028314C">
        <w:rPr>
          <w:szCs w:val="22"/>
        </w:rPr>
        <w:t>12.</w:t>
      </w:r>
    </w:p>
    <w:p w14:paraId="3E6C8536" w14:textId="77777777" w:rsidR="00007B26" w:rsidRPr="0028314C" w:rsidRDefault="00007B26" w:rsidP="009A6077">
      <w:pPr>
        <w:spacing w:after="240"/>
        <w:ind w:left="720"/>
        <w:rPr>
          <w:szCs w:val="22"/>
        </w:rPr>
      </w:pPr>
      <w:r w:rsidRPr="0028314C">
        <w:rPr>
          <w:szCs w:val="22"/>
        </w:rPr>
        <w:t>[40 CFR 63.43</w:t>
      </w:r>
      <w:r w:rsidR="00011435" w:rsidRPr="0028314C">
        <w:rPr>
          <w:szCs w:val="22"/>
        </w:rPr>
        <w:t xml:space="preserve">, </w:t>
      </w:r>
      <w:r w:rsidRPr="0028314C">
        <w:rPr>
          <w:szCs w:val="22"/>
        </w:rPr>
        <w:t>Rule 62-4.070, F.A.C.</w:t>
      </w:r>
      <w:r w:rsidR="00011435" w:rsidRPr="0028314C">
        <w:rPr>
          <w:szCs w:val="22"/>
        </w:rPr>
        <w:t xml:space="preserve">, </w:t>
      </w:r>
      <w:r w:rsidR="009A6077" w:rsidRPr="0028314C">
        <w:rPr>
          <w:szCs w:val="22"/>
        </w:rPr>
        <w:t>Permit Nos. 0070004-015-AC and 0070004-022-AC</w:t>
      </w:r>
      <w:r w:rsidRPr="0028314C">
        <w:rPr>
          <w:szCs w:val="22"/>
        </w:rPr>
        <w:t>]</w:t>
      </w:r>
    </w:p>
    <w:p w14:paraId="643F496C" w14:textId="77777777" w:rsidR="00007B26" w:rsidRPr="0028314C" w:rsidRDefault="00007B26" w:rsidP="005D2500">
      <w:pPr>
        <w:spacing w:after="120"/>
        <w:rPr>
          <w:b/>
          <w:bCs/>
          <w:caps/>
          <w:szCs w:val="22"/>
        </w:rPr>
      </w:pPr>
      <w:r w:rsidRPr="0028314C">
        <w:rPr>
          <w:b/>
          <w:bCs/>
          <w:caps/>
          <w:szCs w:val="22"/>
        </w:rPr>
        <w:t>Weighted average volume fraction of HAP in the actual solvent loss</w:t>
      </w:r>
    </w:p>
    <w:p w14:paraId="6AF0A825" w14:textId="77777777" w:rsidR="00007B26" w:rsidRPr="0028314C" w:rsidRDefault="00E301C5" w:rsidP="009A6077">
      <w:pPr>
        <w:spacing w:before="120" w:after="120"/>
        <w:ind w:left="720" w:hanging="720"/>
        <w:rPr>
          <w:szCs w:val="22"/>
        </w:rPr>
      </w:pPr>
      <w:r w:rsidRPr="0028314C">
        <w:rPr>
          <w:b/>
          <w:szCs w:val="22"/>
        </w:rPr>
        <w:t>B.</w:t>
      </w:r>
      <w:r w:rsidR="00007B26" w:rsidRPr="0028314C">
        <w:rPr>
          <w:b/>
          <w:szCs w:val="22"/>
        </w:rPr>
        <w:t>20</w:t>
      </w:r>
      <w:r w:rsidR="00007B26" w:rsidRPr="0028314C">
        <w:rPr>
          <w:szCs w:val="22"/>
        </w:rPr>
        <w:t>.</w:t>
      </w:r>
      <w:r w:rsidRPr="0028314C">
        <w:rPr>
          <w:szCs w:val="22"/>
        </w:rPr>
        <w:tab/>
      </w:r>
      <w:r w:rsidR="00007B26" w:rsidRPr="0028314C">
        <w:rPr>
          <w:szCs w:val="22"/>
        </w:rPr>
        <w:t xml:space="preserve">By the end of each calendar month following an operating month, the owner or operator shall determine the weighted average volume fraction of HAP in extraction solvent received since the end of the previous operating month. If the owner or operator has determined the monthly weighted average volume fraction of HAP in solvent received for 12 or more operating months, then also determine an overall weighted average volume fraction of HAP in solvent received for the previous 12 operating months. Use the volume fraction of HAP determined as a 12 operating months weighted average in Equation 2 in </w:t>
      </w:r>
      <w:r w:rsidR="003E0AD2" w:rsidRPr="0028314C">
        <w:rPr>
          <w:szCs w:val="22"/>
        </w:rPr>
        <w:t>C</w:t>
      </w:r>
      <w:r w:rsidR="00007B26" w:rsidRPr="0028314C">
        <w:rPr>
          <w:szCs w:val="22"/>
        </w:rPr>
        <w:t>ondition No.</w:t>
      </w:r>
      <w:r w:rsidRPr="0028314C">
        <w:rPr>
          <w:szCs w:val="22"/>
        </w:rPr>
        <w:t>B.</w:t>
      </w:r>
      <w:r w:rsidR="00007B26" w:rsidRPr="0028314C">
        <w:rPr>
          <w:szCs w:val="22"/>
        </w:rPr>
        <w:t>5 to determine the compliance ratio.</w:t>
      </w:r>
    </w:p>
    <w:p w14:paraId="2D6F9392" w14:textId="2334D954" w:rsidR="00007B26" w:rsidRPr="0028314C" w:rsidRDefault="0099752A" w:rsidP="00030E24">
      <w:pPr>
        <w:spacing w:after="120"/>
        <w:ind w:left="720"/>
        <w:rPr>
          <w:szCs w:val="22"/>
        </w:rPr>
      </w:pPr>
      <w:r w:rsidRPr="0028314C">
        <w:rPr>
          <w:szCs w:val="22"/>
        </w:rPr>
        <w:t>[40 CFR 63.43</w:t>
      </w:r>
      <w:r w:rsidR="00011435" w:rsidRPr="0028314C">
        <w:rPr>
          <w:szCs w:val="22"/>
        </w:rPr>
        <w:t xml:space="preserve">, </w:t>
      </w:r>
      <w:r w:rsidR="00007B26" w:rsidRPr="0028314C">
        <w:rPr>
          <w:szCs w:val="22"/>
        </w:rPr>
        <w:t>Rule 62-4.070, F.A.C.</w:t>
      </w:r>
      <w:r w:rsidR="00011435" w:rsidRPr="0028314C">
        <w:rPr>
          <w:szCs w:val="22"/>
        </w:rPr>
        <w:t xml:space="preserve"> </w:t>
      </w:r>
      <w:r w:rsidR="009A6077" w:rsidRPr="0028314C">
        <w:rPr>
          <w:szCs w:val="22"/>
        </w:rPr>
        <w:t>Permit Nos. 0070004-015-AC and 0070004-022-AC</w:t>
      </w:r>
      <w:r w:rsidR="00007B26" w:rsidRPr="0028314C">
        <w:rPr>
          <w:szCs w:val="22"/>
        </w:rPr>
        <w:t>]</w:t>
      </w:r>
    </w:p>
    <w:p w14:paraId="113EF99F" w14:textId="77777777" w:rsidR="008C45F0" w:rsidRDefault="008C45F0">
      <w:pPr>
        <w:rPr>
          <w:b/>
          <w:szCs w:val="22"/>
        </w:rPr>
      </w:pPr>
      <w:r>
        <w:rPr>
          <w:b/>
          <w:szCs w:val="22"/>
        </w:rPr>
        <w:br w:type="page"/>
      </w:r>
    </w:p>
    <w:p w14:paraId="2C7D12E5" w14:textId="7805CAB8" w:rsidR="00007B26" w:rsidRPr="0028314C" w:rsidRDefault="00E301C5" w:rsidP="00030E24">
      <w:pPr>
        <w:spacing w:after="120"/>
        <w:ind w:left="720" w:hanging="720"/>
        <w:rPr>
          <w:szCs w:val="22"/>
        </w:rPr>
      </w:pPr>
      <w:r w:rsidRPr="0028314C">
        <w:rPr>
          <w:b/>
          <w:szCs w:val="22"/>
        </w:rPr>
        <w:lastRenderedPageBreak/>
        <w:t>B.</w:t>
      </w:r>
      <w:r w:rsidR="00007B26" w:rsidRPr="0028314C">
        <w:rPr>
          <w:b/>
          <w:szCs w:val="22"/>
        </w:rPr>
        <w:t>21</w:t>
      </w:r>
      <w:r w:rsidR="00007B26" w:rsidRPr="0028314C">
        <w:rPr>
          <w:szCs w:val="22"/>
        </w:rPr>
        <w:t>.</w:t>
      </w:r>
      <w:r w:rsidR="00007B26" w:rsidRPr="0028314C">
        <w:rPr>
          <w:szCs w:val="22"/>
        </w:rPr>
        <w:tab/>
        <w:t>To determine the volume fraction of HAP in the extraction solvent determined as a 12 operating months weighted average, the owner or operator shall comply with paragraphs (1) through (3) of this condition:</w:t>
      </w:r>
    </w:p>
    <w:p w14:paraId="5BEB0471" w14:textId="5682CD54" w:rsidR="00011435" w:rsidRPr="0028314C" w:rsidRDefault="00007B26" w:rsidP="005D2500">
      <w:pPr>
        <w:spacing w:before="60" w:after="120"/>
        <w:ind w:left="1080" w:hanging="360"/>
        <w:rPr>
          <w:szCs w:val="22"/>
        </w:rPr>
      </w:pPr>
      <w:r w:rsidRPr="0028314C">
        <w:rPr>
          <w:szCs w:val="22"/>
        </w:rPr>
        <w:t xml:space="preserve">(1) </w:t>
      </w:r>
      <w:r w:rsidRPr="0028314C">
        <w:rPr>
          <w:szCs w:val="22"/>
        </w:rPr>
        <w:tab/>
        <w:t>Record the volume fraction of each HAP comprising more than 1 percent by volume of the solvent in each delivery of solvent. To determine the HAP content of the material in each delivery of solvent, the reference method is EPA Method 311 of appendix A of 40 CFR 63. The owner or operator may use EPA Method 311, an approved alternative method, or any other reasonable means for determining the HAP content. Other reasonable means of determining HAP content include, but are not limited to, a material safety data sheet or a manufacturer's certificate of analysis. A certificate of analysis is a legal and binding document provided by a solvent manufacturer. The purpose of a certificate of analysis is to list the test methods and analytical results that determine chemical properties of the solvent and the volume percentage of all HAP components present in the solvent at quantities greater than 1 percent by volume. The owner or operator is not required to test the materials that he/she uses, but the Department may require a test using EPA Method 311 (or an approved alternative method) to confirm the reported HAP content. However, if the results of an analysis by EPA Method 311 are different from the HAP content determined by another means, the EPA Method 311 results will govern compliance determinations.</w:t>
      </w:r>
    </w:p>
    <w:p w14:paraId="0A1F4905" w14:textId="77777777" w:rsidR="00007B26" w:rsidRPr="0028314C" w:rsidRDefault="00007B26" w:rsidP="00011435">
      <w:pPr>
        <w:spacing w:before="60" w:after="120"/>
        <w:ind w:left="1080" w:hanging="360"/>
        <w:rPr>
          <w:szCs w:val="22"/>
        </w:rPr>
      </w:pPr>
      <w:r w:rsidRPr="0028314C">
        <w:rPr>
          <w:szCs w:val="22"/>
        </w:rPr>
        <w:t xml:space="preserve">(2) </w:t>
      </w:r>
      <w:r w:rsidRPr="0028314C">
        <w:rPr>
          <w:szCs w:val="22"/>
        </w:rPr>
        <w:tab/>
        <w:t>Determine the weighted average volume fraction of HAP in the extraction solvent each operating month. The weighted average volume fraction of HAP for an operating month includes all solvent received since the end of the last operating month, regardless of the operating status at the time of the delivery. Determine the monthly weighted average volume fraction of HAP by summing the products of the HAP volume fraction of each delivery and the volume of each delivery and dividing the sum by the total volume of all deliveries as expressed in Equation 4 as shown below. Record the result by the end of each calendar month following an operating month. Equation 4 of this section follows:</w:t>
      </w:r>
    </w:p>
    <w:p w14:paraId="6D410853" w14:textId="36FF3046" w:rsidR="00007B26" w:rsidRPr="0028314C" w:rsidRDefault="006C53FF" w:rsidP="005D2500">
      <w:pPr>
        <w:spacing w:after="120"/>
        <w:ind w:left="1080" w:firstLine="250"/>
        <w:rPr>
          <w:szCs w:val="22"/>
        </w:rPr>
      </w:pPr>
      <w:r w:rsidRPr="0028314C">
        <w:rPr>
          <w:position w:val="-24"/>
          <w:szCs w:val="22"/>
        </w:rPr>
        <w:object w:dxaOrig="8680" w:dyaOrig="960" w14:anchorId="6069FDE3">
          <v:shape id="_x0000_i1028" type="#_x0000_t75" style="width:418.4pt;height:47.9pt" o:ole="">
            <v:imagedata r:id="rId44" o:title=""/>
          </v:shape>
          <o:OLEObject Type="Embed" ProgID="Equation.3" ShapeID="_x0000_i1028" DrawAspect="Content" ObjectID="_1473574708" r:id="rId45"/>
        </w:object>
      </w:r>
      <w:r w:rsidR="00007B26" w:rsidRPr="0028314C">
        <w:rPr>
          <w:szCs w:val="22"/>
        </w:rPr>
        <w:t xml:space="preserve">   (Eq. 4)</w:t>
      </w:r>
    </w:p>
    <w:p w14:paraId="72E94B3D" w14:textId="77777777" w:rsidR="00007B26" w:rsidRPr="0028314C" w:rsidRDefault="00007B26" w:rsidP="00011435">
      <w:pPr>
        <w:spacing w:after="120"/>
        <w:ind w:left="1080"/>
        <w:rPr>
          <w:szCs w:val="22"/>
        </w:rPr>
      </w:pPr>
      <w:r w:rsidRPr="0028314C">
        <w:rPr>
          <w:szCs w:val="22"/>
        </w:rPr>
        <w:t>Where:</w:t>
      </w:r>
    </w:p>
    <w:p w14:paraId="7AF8635C" w14:textId="77777777" w:rsidR="00007B26" w:rsidRPr="0028314C" w:rsidRDefault="00007B26" w:rsidP="00011435">
      <w:pPr>
        <w:spacing w:before="60" w:after="120"/>
        <w:ind w:left="1080"/>
        <w:rPr>
          <w:szCs w:val="22"/>
        </w:rPr>
      </w:pPr>
      <w:r w:rsidRPr="0028314C">
        <w:rPr>
          <w:szCs w:val="22"/>
        </w:rPr>
        <w:t>Received</w:t>
      </w:r>
      <w:r w:rsidRPr="0028314C">
        <w:rPr>
          <w:szCs w:val="22"/>
          <w:vertAlign w:val="subscript"/>
        </w:rPr>
        <w:t>i</w:t>
      </w:r>
      <w:r w:rsidRPr="0028314C">
        <w:rPr>
          <w:szCs w:val="22"/>
        </w:rPr>
        <w:t xml:space="preserve"> = Gallons of extraction solvent received in delivery ``i.''</w:t>
      </w:r>
    </w:p>
    <w:p w14:paraId="2608B889" w14:textId="77777777" w:rsidR="00007B26" w:rsidRPr="0028314C" w:rsidRDefault="00007B26" w:rsidP="00011435">
      <w:pPr>
        <w:spacing w:before="60" w:after="120"/>
        <w:ind w:left="1080"/>
        <w:rPr>
          <w:szCs w:val="22"/>
        </w:rPr>
      </w:pPr>
      <w:r w:rsidRPr="0028314C">
        <w:rPr>
          <w:szCs w:val="22"/>
        </w:rPr>
        <w:t>Content</w:t>
      </w:r>
      <w:r w:rsidRPr="0028314C">
        <w:rPr>
          <w:szCs w:val="22"/>
          <w:vertAlign w:val="subscript"/>
        </w:rPr>
        <w:t>i</w:t>
      </w:r>
      <w:r w:rsidRPr="0028314C">
        <w:rPr>
          <w:szCs w:val="22"/>
        </w:rPr>
        <w:t xml:space="preserve"> = The volume fraction of HAP in extraction solvent delivery ``i.''</w:t>
      </w:r>
    </w:p>
    <w:p w14:paraId="379C19D7" w14:textId="77777777" w:rsidR="00007B26" w:rsidRPr="0028314C" w:rsidRDefault="00007B26" w:rsidP="00011435">
      <w:pPr>
        <w:spacing w:before="60" w:after="120"/>
        <w:ind w:left="1080"/>
        <w:rPr>
          <w:szCs w:val="22"/>
        </w:rPr>
      </w:pPr>
      <w:r w:rsidRPr="0028314C">
        <w:rPr>
          <w:szCs w:val="22"/>
        </w:rPr>
        <w:t>Total Received = Total gallons of extraction solvent received since the end of the previous operating month.</w:t>
      </w:r>
    </w:p>
    <w:p w14:paraId="7A981E2D" w14:textId="77777777" w:rsidR="00007B26" w:rsidRPr="0028314C" w:rsidRDefault="00007B26" w:rsidP="00011435">
      <w:pPr>
        <w:spacing w:before="60" w:after="120"/>
        <w:ind w:left="1080"/>
        <w:rPr>
          <w:szCs w:val="22"/>
        </w:rPr>
      </w:pPr>
      <w:r w:rsidRPr="0028314C">
        <w:rPr>
          <w:szCs w:val="22"/>
        </w:rPr>
        <w:t>n = Number of extraction solvent deliveries since the end of the previous operating month.</w:t>
      </w:r>
    </w:p>
    <w:p w14:paraId="38CA92B8" w14:textId="77777777" w:rsidR="003E0AD2" w:rsidRPr="0028314C" w:rsidRDefault="00007B26" w:rsidP="00011435">
      <w:pPr>
        <w:spacing w:before="60" w:after="120"/>
        <w:ind w:left="1080" w:hanging="360"/>
        <w:rPr>
          <w:szCs w:val="22"/>
        </w:rPr>
      </w:pPr>
      <w:r w:rsidRPr="0028314C">
        <w:rPr>
          <w:szCs w:val="22"/>
        </w:rPr>
        <w:t xml:space="preserve">(3) </w:t>
      </w:r>
      <w:r w:rsidRPr="0028314C">
        <w:rPr>
          <w:szCs w:val="22"/>
        </w:rPr>
        <w:tab/>
        <w:t>Determine the volume fraction of HAP in the extraction solvent as a 12 operating months weighted average. When the unit has processed SPN fines for 12 operating months, sum the products of the monthly weighted average HAP volume fraction and corresponding volume of solvent received, and divide the sum by the total volume of solvent received for the 12 operating months, as expressed by Equation 5 as described below. Record the result by the end of each calendar month following an operating month and use it in Equation 2 of specific condition No.</w:t>
      </w:r>
      <w:r w:rsidR="00E301C5" w:rsidRPr="0028314C">
        <w:rPr>
          <w:szCs w:val="22"/>
        </w:rPr>
        <w:t>B.</w:t>
      </w:r>
      <w:r w:rsidRPr="0028314C">
        <w:rPr>
          <w:szCs w:val="22"/>
        </w:rPr>
        <w:t>5 to determine the compliance ratio.</w:t>
      </w:r>
      <w:r w:rsidRPr="0028314C">
        <w:rPr>
          <w:szCs w:val="22"/>
        </w:rPr>
        <w:tab/>
      </w:r>
    </w:p>
    <w:p w14:paraId="092B467A" w14:textId="77777777" w:rsidR="00011435" w:rsidRPr="0028314C" w:rsidRDefault="00011435" w:rsidP="00011435">
      <w:pPr>
        <w:spacing w:after="120"/>
        <w:ind w:left="1080"/>
        <w:rPr>
          <w:szCs w:val="22"/>
        </w:rPr>
      </w:pPr>
      <w:r w:rsidRPr="0028314C">
        <w:rPr>
          <w:position w:val="-24"/>
          <w:szCs w:val="22"/>
        </w:rPr>
        <w:object w:dxaOrig="10640" w:dyaOrig="960" w14:anchorId="5D3DE2BA">
          <v:shape id="_x0000_i1029" type="#_x0000_t75" style="width:458.05pt;height:41.65pt" o:ole="">
            <v:imagedata r:id="rId46" o:title=""/>
          </v:shape>
          <o:OLEObject Type="Embed" ProgID="Equation.3" ShapeID="_x0000_i1029" DrawAspect="Content" ObjectID="_1473574709" r:id="rId47"/>
        </w:object>
      </w:r>
      <w:r w:rsidRPr="0028314C">
        <w:rPr>
          <w:szCs w:val="22"/>
        </w:rPr>
        <w:t>(Eq. 5)</w:t>
      </w:r>
    </w:p>
    <w:p w14:paraId="5C3B73FC" w14:textId="77777777" w:rsidR="00007B26" w:rsidRPr="0028314C" w:rsidRDefault="00007B26" w:rsidP="00011435">
      <w:pPr>
        <w:spacing w:after="120"/>
        <w:ind w:left="1080"/>
        <w:rPr>
          <w:szCs w:val="22"/>
        </w:rPr>
      </w:pPr>
      <w:r w:rsidRPr="0028314C">
        <w:rPr>
          <w:szCs w:val="22"/>
        </w:rPr>
        <w:t>Where:</w:t>
      </w:r>
    </w:p>
    <w:p w14:paraId="6FDD7731" w14:textId="77777777" w:rsidR="00007B26" w:rsidRPr="0028314C" w:rsidRDefault="00007B26" w:rsidP="00011435">
      <w:pPr>
        <w:spacing w:before="120" w:after="120"/>
        <w:ind w:left="1080"/>
        <w:rPr>
          <w:szCs w:val="22"/>
        </w:rPr>
      </w:pPr>
      <w:r w:rsidRPr="0028314C">
        <w:rPr>
          <w:szCs w:val="22"/>
        </w:rPr>
        <w:t>Received</w:t>
      </w:r>
      <w:r w:rsidRPr="0028314C">
        <w:rPr>
          <w:szCs w:val="22"/>
          <w:vertAlign w:val="subscript"/>
        </w:rPr>
        <w:t>i</w:t>
      </w:r>
      <w:r w:rsidRPr="0028314C">
        <w:rPr>
          <w:szCs w:val="22"/>
        </w:rPr>
        <w:t xml:space="preserve"> = Gallons of extraction solvent received in operating month ``i'' as determined in accordance with specific condition No.</w:t>
      </w:r>
      <w:r w:rsidR="006F37B8" w:rsidRPr="0028314C">
        <w:rPr>
          <w:szCs w:val="22"/>
        </w:rPr>
        <w:t>B.</w:t>
      </w:r>
      <w:r w:rsidRPr="0028314C">
        <w:rPr>
          <w:szCs w:val="22"/>
        </w:rPr>
        <w:t>17 (4).</w:t>
      </w:r>
    </w:p>
    <w:p w14:paraId="1E327B2E" w14:textId="77777777" w:rsidR="00007B26" w:rsidRPr="0028314C" w:rsidRDefault="00007B26" w:rsidP="00011435">
      <w:pPr>
        <w:spacing w:before="60" w:after="120"/>
        <w:ind w:left="1080"/>
        <w:rPr>
          <w:szCs w:val="22"/>
        </w:rPr>
      </w:pPr>
      <w:r w:rsidRPr="0028314C">
        <w:rPr>
          <w:szCs w:val="22"/>
        </w:rPr>
        <w:t>Content</w:t>
      </w:r>
      <w:r w:rsidRPr="0028314C">
        <w:rPr>
          <w:szCs w:val="22"/>
          <w:vertAlign w:val="subscript"/>
        </w:rPr>
        <w:t xml:space="preserve">i </w:t>
      </w:r>
      <w:r w:rsidRPr="0028314C">
        <w:rPr>
          <w:szCs w:val="22"/>
        </w:rPr>
        <w:t>= Average volume fraction of HAP in extraction solvent received in operating month ``i'' as determined in accordance with specific condition No.</w:t>
      </w:r>
      <w:r w:rsidR="00726DF3" w:rsidRPr="0028314C">
        <w:rPr>
          <w:szCs w:val="22"/>
        </w:rPr>
        <w:t>B.</w:t>
      </w:r>
      <w:r w:rsidRPr="0028314C">
        <w:rPr>
          <w:szCs w:val="22"/>
        </w:rPr>
        <w:t>21 (1).</w:t>
      </w:r>
    </w:p>
    <w:p w14:paraId="11AC483D" w14:textId="77777777" w:rsidR="00007B26" w:rsidRPr="0028314C" w:rsidRDefault="00007B26" w:rsidP="00030E24">
      <w:pPr>
        <w:spacing w:before="60" w:after="120"/>
        <w:ind w:left="720"/>
        <w:rPr>
          <w:szCs w:val="22"/>
        </w:rPr>
      </w:pPr>
      <w:r w:rsidRPr="0028314C">
        <w:rPr>
          <w:szCs w:val="22"/>
        </w:rPr>
        <w:t>Total Received = Total gallons of extraction solvent received during the previous 12 operating months.</w:t>
      </w:r>
    </w:p>
    <w:p w14:paraId="195C0C4D" w14:textId="77777777" w:rsidR="00E301C5" w:rsidRPr="0028314C" w:rsidRDefault="00007B26" w:rsidP="00030E24">
      <w:pPr>
        <w:tabs>
          <w:tab w:val="num" w:pos="360"/>
          <w:tab w:val="left" w:pos="3570"/>
        </w:tabs>
        <w:spacing w:after="120"/>
        <w:ind w:left="720"/>
        <w:rPr>
          <w:szCs w:val="22"/>
        </w:rPr>
      </w:pPr>
      <w:r w:rsidRPr="0028314C">
        <w:rPr>
          <w:szCs w:val="22"/>
        </w:rPr>
        <w:tab/>
      </w:r>
    </w:p>
    <w:p w14:paraId="7B50AC07" w14:textId="77777777" w:rsidR="00007B26" w:rsidRDefault="00007B26" w:rsidP="00030E24">
      <w:pPr>
        <w:tabs>
          <w:tab w:val="num" w:pos="360"/>
          <w:tab w:val="left" w:pos="3570"/>
        </w:tabs>
        <w:spacing w:after="120"/>
        <w:ind w:left="720"/>
        <w:rPr>
          <w:szCs w:val="22"/>
        </w:rPr>
      </w:pPr>
      <w:r w:rsidRPr="0028314C">
        <w:rPr>
          <w:szCs w:val="22"/>
        </w:rPr>
        <w:t>[40 CFR 63.43</w:t>
      </w:r>
      <w:r w:rsidR="00011435" w:rsidRPr="0028314C">
        <w:rPr>
          <w:szCs w:val="22"/>
        </w:rPr>
        <w:t xml:space="preserve">, </w:t>
      </w:r>
      <w:r w:rsidRPr="0028314C">
        <w:rPr>
          <w:szCs w:val="22"/>
        </w:rPr>
        <w:t>Rule 62-4.070, F.A.C.</w:t>
      </w:r>
      <w:r w:rsidR="00011435" w:rsidRPr="0028314C">
        <w:rPr>
          <w:szCs w:val="22"/>
        </w:rPr>
        <w:t xml:space="preserve">, </w:t>
      </w:r>
      <w:r w:rsidR="009A6077" w:rsidRPr="0028314C">
        <w:rPr>
          <w:szCs w:val="22"/>
        </w:rPr>
        <w:t>Permit Nos. 0070004-015-AC and 0070004-022-AC</w:t>
      </w:r>
      <w:r w:rsidRPr="0028314C">
        <w:rPr>
          <w:szCs w:val="22"/>
        </w:rPr>
        <w:t>]</w:t>
      </w:r>
    </w:p>
    <w:p w14:paraId="2DEC8134" w14:textId="77777777" w:rsidR="008C45F0" w:rsidRDefault="008C45F0" w:rsidP="005D2500">
      <w:pPr>
        <w:tabs>
          <w:tab w:val="num" w:pos="360"/>
          <w:tab w:val="left" w:pos="3570"/>
        </w:tabs>
        <w:spacing w:after="120"/>
        <w:ind w:left="-90"/>
        <w:rPr>
          <w:b/>
          <w:bCs/>
          <w:caps/>
          <w:szCs w:val="22"/>
        </w:rPr>
      </w:pPr>
    </w:p>
    <w:p w14:paraId="65258300" w14:textId="77777777" w:rsidR="008C45F0" w:rsidRDefault="008C45F0" w:rsidP="005D2500">
      <w:pPr>
        <w:tabs>
          <w:tab w:val="num" w:pos="360"/>
          <w:tab w:val="left" w:pos="3570"/>
        </w:tabs>
        <w:spacing w:after="120"/>
        <w:ind w:left="-90"/>
        <w:rPr>
          <w:b/>
          <w:bCs/>
          <w:caps/>
          <w:szCs w:val="22"/>
        </w:rPr>
      </w:pPr>
    </w:p>
    <w:p w14:paraId="396A8434" w14:textId="31E80AA1" w:rsidR="00007B26" w:rsidRPr="0028314C" w:rsidRDefault="00007B26" w:rsidP="005D2500">
      <w:pPr>
        <w:tabs>
          <w:tab w:val="num" w:pos="360"/>
          <w:tab w:val="left" w:pos="3570"/>
        </w:tabs>
        <w:spacing w:after="120"/>
        <w:ind w:left="-90"/>
        <w:rPr>
          <w:b/>
          <w:bCs/>
          <w:caps/>
          <w:szCs w:val="22"/>
        </w:rPr>
      </w:pPr>
      <w:r w:rsidRPr="0028314C">
        <w:rPr>
          <w:b/>
          <w:bCs/>
          <w:caps/>
          <w:szCs w:val="22"/>
        </w:rPr>
        <w:t>Quantity of SPN Fines Processed</w:t>
      </w:r>
    </w:p>
    <w:p w14:paraId="465E84E0" w14:textId="77777777" w:rsidR="00007B26" w:rsidRPr="0028314C" w:rsidRDefault="00007B26" w:rsidP="00030E24">
      <w:pPr>
        <w:tabs>
          <w:tab w:val="num" w:pos="360"/>
          <w:tab w:val="left" w:pos="3570"/>
        </w:tabs>
        <w:spacing w:after="120"/>
        <w:ind w:left="720"/>
        <w:rPr>
          <w:bCs/>
          <w:szCs w:val="22"/>
        </w:rPr>
      </w:pPr>
    </w:p>
    <w:p w14:paraId="331C51E1" w14:textId="77777777" w:rsidR="00007B26" w:rsidRPr="0028314C" w:rsidRDefault="00E301C5" w:rsidP="00030E24">
      <w:pPr>
        <w:spacing w:after="120"/>
        <w:ind w:left="720" w:hanging="720"/>
        <w:rPr>
          <w:szCs w:val="22"/>
        </w:rPr>
      </w:pPr>
      <w:r w:rsidRPr="0028314C">
        <w:rPr>
          <w:b/>
          <w:szCs w:val="22"/>
        </w:rPr>
        <w:t>B.</w:t>
      </w:r>
      <w:r w:rsidR="00007B26" w:rsidRPr="0028314C">
        <w:rPr>
          <w:b/>
          <w:szCs w:val="22"/>
        </w:rPr>
        <w:t>22</w:t>
      </w:r>
      <w:r w:rsidR="00007B26" w:rsidRPr="0028314C">
        <w:rPr>
          <w:szCs w:val="22"/>
        </w:rPr>
        <w:t xml:space="preserve">. </w:t>
      </w:r>
      <w:r w:rsidR="00007B26" w:rsidRPr="0028314C">
        <w:rPr>
          <w:szCs w:val="22"/>
        </w:rPr>
        <w:tab/>
        <w:t>The owner or operator shall determine the feeding rate of SPN fines into the primary extractor for the operating month. This feeding rate is defined as the point of delivery of SPN fines to the feeder hopper, as measured in specific condition No.</w:t>
      </w:r>
      <w:r w:rsidRPr="0028314C">
        <w:rPr>
          <w:szCs w:val="22"/>
        </w:rPr>
        <w:t>B.</w:t>
      </w:r>
      <w:r w:rsidR="00007B26" w:rsidRPr="0028314C">
        <w:rPr>
          <w:szCs w:val="22"/>
        </w:rPr>
        <w:t xml:space="preserve">24. The quantity of SPN fines processed shall be determined by using the Equation 6 as shown below: </w:t>
      </w:r>
    </w:p>
    <w:p w14:paraId="607DE9AC" w14:textId="77777777" w:rsidR="00007B26" w:rsidRPr="0028314C" w:rsidRDefault="00007B26" w:rsidP="00030E24">
      <w:pPr>
        <w:spacing w:after="120"/>
        <w:ind w:left="720" w:hanging="360"/>
        <w:rPr>
          <w:szCs w:val="22"/>
        </w:rPr>
      </w:pPr>
    </w:p>
    <w:p w14:paraId="597A4985" w14:textId="77777777" w:rsidR="00F43A2A" w:rsidRPr="0028314C" w:rsidRDefault="00007B26" w:rsidP="00F43A2A">
      <w:pPr>
        <w:spacing w:after="120"/>
        <w:ind w:left="720" w:hanging="360"/>
        <w:rPr>
          <w:szCs w:val="22"/>
        </w:rPr>
      </w:pPr>
      <w:r w:rsidRPr="0028314C">
        <w:rPr>
          <w:szCs w:val="22"/>
        </w:rPr>
        <w:tab/>
        <w:t>Monthly SPN Fines Processed (ton) = ∑ (Weight SPN&amp;Truck - Weight Truck)     (Eq. 6)</w:t>
      </w:r>
      <w:r w:rsidRPr="0028314C">
        <w:rPr>
          <w:szCs w:val="22"/>
        </w:rPr>
        <w:tab/>
      </w:r>
      <w:r w:rsidRPr="0028314C">
        <w:rPr>
          <w:szCs w:val="22"/>
        </w:rPr>
        <w:tab/>
      </w:r>
    </w:p>
    <w:p w14:paraId="43634B95" w14:textId="77777777" w:rsidR="00007B26" w:rsidRPr="0028314C" w:rsidRDefault="00F43A2A" w:rsidP="00F43A2A">
      <w:pPr>
        <w:spacing w:after="120"/>
        <w:ind w:left="720" w:hanging="360"/>
        <w:rPr>
          <w:szCs w:val="22"/>
        </w:rPr>
      </w:pPr>
      <w:r w:rsidRPr="0028314C">
        <w:rPr>
          <w:szCs w:val="22"/>
        </w:rPr>
        <w:tab/>
      </w:r>
      <w:r w:rsidR="00007B26" w:rsidRPr="0028314C">
        <w:rPr>
          <w:szCs w:val="22"/>
        </w:rPr>
        <w:t>Where:</w:t>
      </w:r>
    </w:p>
    <w:p w14:paraId="53576BEB" w14:textId="77777777" w:rsidR="00007B26" w:rsidRPr="0028314C" w:rsidRDefault="00007B26" w:rsidP="00030E24">
      <w:pPr>
        <w:spacing w:before="120" w:after="120"/>
        <w:ind w:left="720"/>
        <w:rPr>
          <w:szCs w:val="22"/>
        </w:rPr>
      </w:pPr>
      <w:r w:rsidRPr="0028314C">
        <w:rPr>
          <w:szCs w:val="22"/>
        </w:rPr>
        <w:t xml:space="preserve">Weight </w:t>
      </w:r>
      <w:r w:rsidRPr="0028314C">
        <w:rPr>
          <w:szCs w:val="22"/>
          <w:vertAlign w:val="subscript"/>
        </w:rPr>
        <w:t xml:space="preserve">SPN&amp; Truck </w:t>
      </w:r>
      <w:r w:rsidRPr="0028314C">
        <w:rPr>
          <w:szCs w:val="22"/>
        </w:rPr>
        <w:t>= Weight of each truck load carrying the SPN fines to the blending area prior to the feeder hopper in ton.</w:t>
      </w:r>
    </w:p>
    <w:p w14:paraId="5BD3F993" w14:textId="77777777" w:rsidR="00007B26" w:rsidRPr="0028314C" w:rsidRDefault="00007B26" w:rsidP="00030E24">
      <w:pPr>
        <w:spacing w:before="120" w:after="120"/>
        <w:ind w:left="720"/>
        <w:rPr>
          <w:szCs w:val="22"/>
        </w:rPr>
      </w:pPr>
      <w:r w:rsidRPr="0028314C">
        <w:rPr>
          <w:szCs w:val="22"/>
        </w:rPr>
        <w:t>Weight Truck = Weight of the truck in ton.</w:t>
      </w:r>
    </w:p>
    <w:p w14:paraId="063FB99C" w14:textId="77777777" w:rsidR="00007B26" w:rsidRPr="0028314C" w:rsidRDefault="00007B26" w:rsidP="00030E24">
      <w:pPr>
        <w:spacing w:after="120"/>
        <w:ind w:left="720"/>
        <w:rPr>
          <w:szCs w:val="22"/>
        </w:rPr>
      </w:pPr>
      <w:r w:rsidRPr="0028314C">
        <w:rPr>
          <w:szCs w:val="22"/>
        </w:rPr>
        <w:t>By the end of each calendar month following an operating month, the owner or operator shall determine the total tons of SPN fines processed for the operating month. The total SPN fines processed for an operating month includes the total of SPN fines processed during all normal operating periods that occur within the operating month. If the owner or operator has determined the tons of SPN fines processed for 12 or more operating months, then he/she shall also determine the 12 operating months rolling sum of SPN fines processed by summing the tons of SPN fines processed for the previous 12 operating months. The 12 operating months rolling sum of SPN fines processed is used to calculate the compliance ratio as described in specific condition No.</w:t>
      </w:r>
      <w:r w:rsidR="00E301C5" w:rsidRPr="0028314C">
        <w:rPr>
          <w:szCs w:val="22"/>
        </w:rPr>
        <w:t>B.</w:t>
      </w:r>
      <w:r w:rsidRPr="0028314C">
        <w:rPr>
          <w:szCs w:val="22"/>
        </w:rPr>
        <w:t>5.</w:t>
      </w:r>
    </w:p>
    <w:p w14:paraId="55C04626" w14:textId="77777777" w:rsidR="00007B26" w:rsidRPr="0028314C" w:rsidRDefault="00007B26" w:rsidP="00726DF3">
      <w:pPr>
        <w:spacing w:after="120"/>
        <w:ind w:left="720"/>
        <w:rPr>
          <w:szCs w:val="22"/>
        </w:rPr>
      </w:pPr>
      <w:r w:rsidRPr="0028314C">
        <w:rPr>
          <w:szCs w:val="22"/>
        </w:rPr>
        <w:t>[40 CFR 63.43</w:t>
      </w:r>
      <w:r w:rsidR="00011435" w:rsidRPr="0028314C">
        <w:rPr>
          <w:szCs w:val="22"/>
        </w:rPr>
        <w:t>,</w:t>
      </w:r>
      <w:r w:rsidRPr="0028314C">
        <w:rPr>
          <w:szCs w:val="22"/>
        </w:rPr>
        <w:t xml:space="preserve"> Rule 62-4.070, F.A.C.</w:t>
      </w:r>
      <w:r w:rsidR="00011435" w:rsidRPr="0028314C">
        <w:rPr>
          <w:szCs w:val="22"/>
        </w:rPr>
        <w:t xml:space="preserve">, </w:t>
      </w:r>
      <w:r w:rsidR="009A6077" w:rsidRPr="0028314C">
        <w:rPr>
          <w:szCs w:val="22"/>
        </w:rPr>
        <w:t>Permit Nos. 0070004-015-AC and 0070004-022-AC</w:t>
      </w:r>
      <w:r w:rsidRPr="0028314C">
        <w:rPr>
          <w:szCs w:val="22"/>
        </w:rPr>
        <w:t>]</w:t>
      </w:r>
    </w:p>
    <w:p w14:paraId="35407FD7" w14:textId="77777777" w:rsidR="008C45F0" w:rsidRDefault="008C45F0">
      <w:pPr>
        <w:rPr>
          <w:b/>
          <w:szCs w:val="22"/>
        </w:rPr>
      </w:pPr>
      <w:r>
        <w:rPr>
          <w:b/>
          <w:szCs w:val="22"/>
        </w:rPr>
        <w:br w:type="page"/>
      </w:r>
    </w:p>
    <w:p w14:paraId="36287E16" w14:textId="6B1F9268" w:rsidR="00007B26" w:rsidRPr="0028314C" w:rsidRDefault="00726DF3" w:rsidP="00726DF3">
      <w:pPr>
        <w:spacing w:after="120"/>
        <w:ind w:left="720" w:hanging="720"/>
        <w:rPr>
          <w:szCs w:val="22"/>
        </w:rPr>
      </w:pPr>
      <w:r w:rsidRPr="0028314C">
        <w:rPr>
          <w:b/>
          <w:szCs w:val="22"/>
        </w:rPr>
        <w:lastRenderedPageBreak/>
        <w:t>B.</w:t>
      </w:r>
      <w:r w:rsidR="00007B26" w:rsidRPr="0028314C">
        <w:rPr>
          <w:b/>
          <w:szCs w:val="22"/>
        </w:rPr>
        <w:t>23</w:t>
      </w:r>
      <w:r w:rsidRPr="0028314C">
        <w:rPr>
          <w:b/>
          <w:szCs w:val="22"/>
        </w:rPr>
        <w:t>.</w:t>
      </w:r>
      <w:r w:rsidRPr="0028314C">
        <w:rPr>
          <w:b/>
          <w:szCs w:val="22"/>
        </w:rPr>
        <w:tab/>
      </w:r>
      <w:r w:rsidRPr="0028314C">
        <w:rPr>
          <w:szCs w:val="22"/>
        </w:rPr>
        <w:t>T</w:t>
      </w:r>
      <w:r w:rsidR="00007B26" w:rsidRPr="0028314C">
        <w:rPr>
          <w:szCs w:val="22"/>
        </w:rPr>
        <w:t>he owner or operator shall follow the procedures in the Compliance plan to determine the tons of SPN fines processed. The procedures shall identify the items in paragraphs (1) and (3) of this condition:</w:t>
      </w:r>
    </w:p>
    <w:p w14:paraId="4A79D13B" w14:textId="77777777" w:rsidR="00007B26" w:rsidRPr="0028314C" w:rsidRDefault="00007B26" w:rsidP="00011435">
      <w:pPr>
        <w:spacing w:after="120"/>
        <w:ind w:left="1080" w:hanging="360"/>
        <w:rPr>
          <w:szCs w:val="22"/>
        </w:rPr>
      </w:pPr>
      <w:r w:rsidRPr="0028314C">
        <w:rPr>
          <w:szCs w:val="22"/>
        </w:rPr>
        <w:t xml:space="preserve">(1) </w:t>
      </w:r>
      <w:r w:rsidRPr="0028314C">
        <w:rPr>
          <w:szCs w:val="22"/>
        </w:rPr>
        <w:tab/>
        <w:t>The dates that define each operating status period. The dates that define each operating status period include the beginning date of each calendar month and the date of any change in the unit operating status. The dates on the SPN fines process rate log shall be consistent with the dates recorded for the solvent inventory.</w:t>
      </w:r>
    </w:p>
    <w:p w14:paraId="3E5CA9F6" w14:textId="77777777" w:rsidR="00007B26" w:rsidRPr="0028314C" w:rsidRDefault="00007B26" w:rsidP="00011435">
      <w:pPr>
        <w:spacing w:after="120"/>
        <w:ind w:left="1080" w:hanging="360"/>
        <w:rPr>
          <w:szCs w:val="22"/>
        </w:rPr>
      </w:pPr>
      <w:r w:rsidRPr="0028314C">
        <w:rPr>
          <w:szCs w:val="22"/>
        </w:rPr>
        <w:t xml:space="preserve">(2) </w:t>
      </w:r>
      <w:r w:rsidRPr="0028314C">
        <w:rPr>
          <w:szCs w:val="22"/>
        </w:rPr>
        <w:tab/>
        <w:t>Unit operating status. The owner or operator shall categorize the unit operation for each recorded time interval. The unit operating status for each time interval recorded on the SPN fines processed shall be consistent with the operating status recorded on the solvent inventory logs as described in specific condition No.</w:t>
      </w:r>
      <w:r w:rsidR="00726DF3" w:rsidRPr="0028314C">
        <w:rPr>
          <w:szCs w:val="22"/>
        </w:rPr>
        <w:t>B.</w:t>
      </w:r>
      <w:r w:rsidRPr="0028314C">
        <w:rPr>
          <w:szCs w:val="22"/>
        </w:rPr>
        <w:t xml:space="preserve">17 (2). </w:t>
      </w:r>
    </w:p>
    <w:p w14:paraId="03F120EE" w14:textId="77777777" w:rsidR="00007B26" w:rsidRPr="0028314C" w:rsidRDefault="00007B26" w:rsidP="00011435">
      <w:pPr>
        <w:spacing w:after="120"/>
        <w:ind w:left="1080" w:hanging="360"/>
        <w:rPr>
          <w:szCs w:val="22"/>
        </w:rPr>
      </w:pPr>
      <w:r w:rsidRPr="0028314C">
        <w:rPr>
          <w:szCs w:val="22"/>
        </w:rPr>
        <w:t>(3)</w:t>
      </w:r>
      <w:r w:rsidRPr="0028314C">
        <w:rPr>
          <w:szCs w:val="22"/>
        </w:rPr>
        <w:tab/>
        <w:t>The quantity of SPN fines processed does not include SPN fines processed during the initial startup periods (as described in specific condition No.</w:t>
      </w:r>
      <w:r w:rsidR="00726DF3" w:rsidRPr="0028314C">
        <w:rPr>
          <w:szCs w:val="22"/>
        </w:rPr>
        <w:t>B.</w:t>
      </w:r>
      <w:r w:rsidRPr="0028314C">
        <w:rPr>
          <w:szCs w:val="22"/>
        </w:rPr>
        <w:t>11.) and malfunction periods (as described in specific condition No.</w:t>
      </w:r>
      <w:r w:rsidR="00726DF3" w:rsidRPr="0028314C">
        <w:rPr>
          <w:szCs w:val="22"/>
        </w:rPr>
        <w:t>B.</w:t>
      </w:r>
      <w:r w:rsidRPr="0028314C">
        <w:rPr>
          <w:szCs w:val="22"/>
        </w:rPr>
        <w:t>12.). If the unit did not processed any SPN fines or malfunction span an entire calendar month, then the calendar month is treated as a non-operating month and there is no compliance ratio determination.</w:t>
      </w:r>
    </w:p>
    <w:p w14:paraId="548906C7" w14:textId="77777777" w:rsidR="00007B26" w:rsidRDefault="00007B26" w:rsidP="00030E24">
      <w:pPr>
        <w:spacing w:after="120"/>
        <w:ind w:left="720"/>
        <w:rPr>
          <w:szCs w:val="22"/>
        </w:rPr>
      </w:pPr>
      <w:r w:rsidRPr="0028314C">
        <w:rPr>
          <w:szCs w:val="22"/>
        </w:rPr>
        <w:t>[40 CFR 63.43</w:t>
      </w:r>
      <w:r w:rsidR="00011435" w:rsidRPr="0028314C">
        <w:rPr>
          <w:szCs w:val="22"/>
        </w:rPr>
        <w:t>,</w:t>
      </w:r>
      <w:r w:rsidRPr="0028314C">
        <w:rPr>
          <w:szCs w:val="22"/>
        </w:rPr>
        <w:t xml:space="preserve"> Rule 62-4.070, F.A.C.</w:t>
      </w:r>
      <w:r w:rsidR="00011435" w:rsidRPr="0028314C">
        <w:rPr>
          <w:szCs w:val="22"/>
        </w:rPr>
        <w:t xml:space="preserve">, </w:t>
      </w:r>
      <w:r w:rsidR="009A6077" w:rsidRPr="0028314C">
        <w:rPr>
          <w:szCs w:val="22"/>
        </w:rPr>
        <w:t>Permit Nos. 0070004-015-AC and 0070004-022-AC</w:t>
      </w:r>
      <w:r w:rsidRPr="0028314C">
        <w:rPr>
          <w:szCs w:val="22"/>
        </w:rPr>
        <w:t>]</w:t>
      </w:r>
    </w:p>
    <w:p w14:paraId="5FCBA851" w14:textId="77777777" w:rsidR="008C45F0" w:rsidRDefault="008C45F0" w:rsidP="00030E24">
      <w:pPr>
        <w:pStyle w:val="NormalWeb"/>
        <w:spacing w:before="0" w:beforeAutospacing="0" w:after="120" w:afterAutospacing="0"/>
        <w:ind w:left="720" w:hanging="720"/>
        <w:rPr>
          <w:b/>
          <w:iCs/>
          <w:sz w:val="22"/>
          <w:szCs w:val="22"/>
        </w:rPr>
      </w:pPr>
    </w:p>
    <w:p w14:paraId="5362ED69" w14:textId="77777777" w:rsidR="00007B26" w:rsidRPr="0028314C" w:rsidRDefault="00E301C5" w:rsidP="00030E24">
      <w:pPr>
        <w:pStyle w:val="NormalWeb"/>
        <w:spacing w:before="0" w:beforeAutospacing="0" w:after="120" w:afterAutospacing="0"/>
        <w:ind w:left="720" w:hanging="720"/>
        <w:rPr>
          <w:sz w:val="22"/>
          <w:szCs w:val="22"/>
        </w:rPr>
      </w:pPr>
      <w:r w:rsidRPr="0028314C">
        <w:rPr>
          <w:b/>
          <w:iCs/>
          <w:sz w:val="22"/>
          <w:szCs w:val="22"/>
        </w:rPr>
        <w:t>B.</w:t>
      </w:r>
      <w:r w:rsidR="00007B26" w:rsidRPr="0028314C">
        <w:rPr>
          <w:b/>
          <w:iCs/>
          <w:sz w:val="22"/>
          <w:szCs w:val="22"/>
        </w:rPr>
        <w:t>24</w:t>
      </w:r>
      <w:r w:rsidR="00007B26" w:rsidRPr="0028314C">
        <w:rPr>
          <w:iCs/>
          <w:sz w:val="22"/>
          <w:szCs w:val="22"/>
        </w:rPr>
        <w:t xml:space="preserve">. </w:t>
      </w:r>
      <w:r w:rsidRPr="0028314C">
        <w:rPr>
          <w:iCs/>
          <w:sz w:val="22"/>
          <w:szCs w:val="22"/>
        </w:rPr>
        <w:tab/>
      </w:r>
      <w:r w:rsidR="00007B26" w:rsidRPr="0028314C">
        <w:rPr>
          <w:iCs/>
          <w:sz w:val="22"/>
          <w:szCs w:val="22"/>
          <w:u w:val="single"/>
        </w:rPr>
        <w:t>Feeding Weight</w:t>
      </w:r>
      <w:r w:rsidR="00360B90" w:rsidRPr="0028314C">
        <w:rPr>
          <w:iCs/>
          <w:sz w:val="22"/>
          <w:szCs w:val="22"/>
          <w:u w:val="single"/>
        </w:rPr>
        <w:t>:</w:t>
      </w:r>
      <w:r w:rsidR="00007B26" w:rsidRPr="0028314C">
        <w:rPr>
          <w:i/>
          <w:iCs/>
          <w:sz w:val="22"/>
          <w:szCs w:val="22"/>
        </w:rPr>
        <w:t xml:space="preserve"> </w:t>
      </w:r>
      <w:r w:rsidR="00007B26" w:rsidRPr="0028314C">
        <w:rPr>
          <w:sz w:val="22"/>
          <w:szCs w:val="22"/>
        </w:rPr>
        <w:t>The owner or operator shall install, calibrate, operate, and maintain a device to measure and record the total weight of the SPN fines feed to the extractor. The accuracy of the weight measurement device or procedure must be ±0.5 percent of the weight being measured. The owner or operator shall verify the calibration of the weight measurement device in accordance with the schedule specified by the manufacturer, or if no calibration schedule is specified, at least once no later than 12 months from the last calibration date.</w:t>
      </w:r>
    </w:p>
    <w:p w14:paraId="66D88507" w14:textId="77777777" w:rsidR="005D2500" w:rsidRPr="0028314C" w:rsidRDefault="00007B26" w:rsidP="00F43A2A">
      <w:pPr>
        <w:pStyle w:val="NormalWeb"/>
        <w:spacing w:before="0" w:beforeAutospacing="0" w:after="120" w:afterAutospacing="0"/>
        <w:ind w:left="720"/>
        <w:rPr>
          <w:sz w:val="22"/>
          <w:szCs w:val="22"/>
        </w:rPr>
      </w:pPr>
      <w:r w:rsidRPr="0028314C">
        <w:rPr>
          <w:sz w:val="22"/>
          <w:szCs w:val="22"/>
        </w:rPr>
        <w:t>[40 CFR 63.43</w:t>
      </w:r>
      <w:r w:rsidR="00011435" w:rsidRPr="0028314C">
        <w:rPr>
          <w:sz w:val="22"/>
          <w:szCs w:val="22"/>
        </w:rPr>
        <w:t>,</w:t>
      </w:r>
      <w:r w:rsidRPr="0028314C">
        <w:rPr>
          <w:sz w:val="22"/>
          <w:szCs w:val="22"/>
        </w:rPr>
        <w:t xml:space="preserve"> Rule 62-4.070, F.A.C.</w:t>
      </w:r>
      <w:r w:rsidR="00011435" w:rsidRPr="0028314C">
        <w:rPr>
          <w:sz w:val="22"/>
          <w:szCs w:val="22"/>
        </w:rPr>
        <w:t xml:space="preserve">, </w:t>
      </w:r>
      <w:r w:rsidR="009A6077" w:rsidRPr="0028314C">
        <w:rPr>
          <w:sz w:val="22"/>
          <w:szCs w:val="22"/>
        </w:rPr>
        <w:t>Permit Nos. 0070004-015-AC and 0070004-022-AC</w:t>
      </w:r>
      <w:r w:rsidRPr="0028314C">
        <w:rPr>
          <w:sz w:val="22"/>
          <w:szCs w:val="22"/>
        </w:rPr>
        <w:t>]</w:t>
      </w:r>
    </w:p>
    <w:p w14:paraId="6E41983D" w14:textId="77777777" w:rsidR="005D2500" w:rsidRPr="0028314C" w:rsidRDefault="005D2500" w:rsidP="00F43A2A">
      <w:pPr>
        <w:pStyle w:val="NormalWeb"/>
        <w:spacing w:before="0" w:beforeAutospacing="0" w:after="120" w:afterAutospacing="0"/>
        <w:ind w:left="720"/>
        <w:rPr>
          <w:b/>
          <w:bCs/>
          <w:caps/>
          <w:sz w:val="22"/>
          <w:szCs w:val="22"/>
        </w:rPr>
      </w:pPr>
    </w:p>
    <w:p w14:paraId="153AA938" w14:textId="5946052E" w:rsidR="00007B26" w:rsidRPr="0028314C" w:rsidRDefault="00007B26" w:rsidP="005D2500">
      <w:pPr>
        <w:pStyle w:val="NormalWeb"/>
        <w:spacing w:before="0" w:beforeAutospacing="0" w:after="120" w:afterAutospacing="0"/>
        <w:rPr>
          <w:b/>
          <w:bCs/>
          <w:caps/>
          <w:sz w:val="22"/>
          <w:szCs w:val="22"/>
        </w:rPr>
      </w:pPr>
      <w:r w:rsidRPr="0028314C">
        <w:rPr>
          <w:b/>
          <w:bCs/>
          <w:caps/>
          <w:sz w:val="22"/>
          <w:szCs w:val="22"/>
        </w:rPr>
        <w:t>Notification</w:t>
      </w:r>
    </w:p>
    <w:p w14:paraId="22EE2327" w14:textId="77777777" w:rsidR="00007B26" w:rsidRPr="0028314C" w:rsidRDefault="00E301C5" w:rsidP="007A299E">
      <w:pPr>
        <w:pStyle w:val="BodyText2"/>
        <w:suppressAutoHyphens/>
        <w:spacing w:line="240" w:lineRule="auto"/>
        <w:ind w:left="720" w:hanging="634"/>
        <w:rPr>
          <w:szCs w:val="22"/>
        </w:rPr>
      </w:pPr>
      <w:r w:rsidRPr="0028314C">
        <w:rPr>
          <w:b/>
          <w:szCs w:val="22"/>
        </w:rPr>
        <w:t>B.</w:t>
      </w:r>
      <w:r w:rsidR="00007B26" w:rsidRPr="0028314C">
        <w:rPr>
          <w:b/>
          <w:szCs w:val="22"/>
        </w:rPr>
        <w:t>2</w:t>
      </w:r>
      <w:r w:rsidR="003E0AD2" w:rsidRPr="0028314C">
        <w:rPr>
          <w:b/>
          <w:szCs w:val="22"/>
        </w:rPr>
        <w:t>5</w:t>
      </w:r>
      <w:r w:rsidR="00007B26" w:rsidRPr="0028314C">
        <w:rPr>
          <w:szCs w:val="22"/>
        </w:rPr>
        <w:t>.</w:t>
      </w:r>
      <w:r w:rsidRPr="0028314C">
        <w:rPr>
          <w:szCs w:val="22"/>
        </w:rPr>
        <w:tab/>
      </w:r>
      <w:r w:rsidRPr="0028314C">
        <w:rPr>
          <w:szCs w:val="22"/>
          <w:u w:val="single"/>
        </w:rPr>
        <w:t>N</w:t>
      </w:r>
      <w:r w:rsidR="00007B26" w:rsidRPr="0028314C">
        <w:rPr>
          <w:szCs w:val="22"/>
          <w:u w:val="single"/>
        </w:rPr>
        <w:t>otification of Compliance Status</w:t>
      </w:r>
      <w:r w:rsidR="00360B90" w:rsidRPr="0028314C">
        <w:rPr>
          <w:szCs w:val="22"/>
          <w:u w:val="single"/>
        </w:rPr>
        <w:t>:</w:t>
      </w:r>
      <w:r w:rsidR="00007B26" w:rsidRPr="0028314C">
        <w:rPr>
          <w:szCs w:val="22"/>
        </w:rPr>
        <w:t xml:space="preserve"> The owner or operator shall submit a notification of compliance status report to the Department no later than 60 days after determining the unit’s initial 12 operating months compliance ratio. The notification of compliance status is generally due no later than 20 calendar months after initial startup (6 calendar months for the initial startup period, 12 operating months to record data, and 2 calendar months to complete the report). The notification of compliance status must contain the items in paragraphs (1) through (6) of this condition:</w:t>
      </w:r>
    </w:p>
    <w:p w14:paraId="24C766E9" w14:textId="77777777" w:rsidR="00007B26" w:rsidRPr="0028314C" w:rsidRDefault="00007B26" w:rsidP="00567B71">
      <w:pPr>
        <w:spacing w:before="60" w:after="120"/>
        <w:ind w:left="1080" w:hanging="360"/>
        <w:rPr>
          <w:szCs w:val="22"/>
        </w:rPr>
      </w:pPr>
      <w:r w:rsidRPr="0028314C">
        <w:rPr>
          <w:szCs w:val="22"/>
        </w:rPr>
        <w:t xml:space="preserve">(1) </w:t>
      </w:r>
      <w:r w:rsidRPr="0028314C">
        <w:rPr>
          <w:szCs w:val="22"/>
        </w:rPr>
        <w:tab/>
        <w:t>The name and address of the permittee.</w:t>
      </w:r>
    </w:p>
    <w:p w14:paraId="10C3C706" w14:textId="77777777" w:rsidR="00007B26" w:rsidRPr="0028314C" w:rsidRDefault="00007B26" w:rsidP="00567B71">
      <w:pPr>
        <w:spacing w:after="120"/>
        <w:ind w:left="1080" w:hanging="360"/>
        <w:rPr>
          <w:szCs w:val="22"/>
        </w:rPr>
      </w:pPr>
      <w:r w:rsidRPr="0028314C">
        <w:rPr>
          <w:szCs w:val="22"/>
        </w:rPr>
        <w:t xml:space="preserve">(2) </w:t>
      </w:r>
      <w:r w:rsidRPr="0028314C">
        <w:rPr>
          <w:szCs w:val="22"/>
        </w:rPr>
        <w:tab/>
        <w:t>The physical address of the facility.</w:t>
      </w:r>
    </w:p>
    <w:p w14:paraId="41B6E481" w14:textId="77777777" w:rsidR="00007B26" w:rsidRPr="0028314C" w:rsidRDefault="00007B26" w:rsidP="00567B71">
      <w:pPr>
        <w:spacing w:after="120"/>
        <w:ind w:left="1080" w:hanging="360"/>
        <w:rPr>
          <w:szCs w:val="22"/>
        </w:rPr>
      </w:pPr>
      <w:r w:rsidRPr="0028314C">
        <w:rPr>
          <w:szCs w:val="22"/>
        </w:rPr>
        <w:t xml:space="preserve">(3) </w:t>
      </w:r>
      <w:r w:rsidRPr="0028314C">
        <w:rPr>
          <w:szCs w:val="22"/>
        </w:rPr>
        <w:tab/>
        <w:t>The SPN fines processed during the previous 12 operating months.</w:t>
      </w:r>
    </w:p>
    <w:p w14:paraId="206912F7" w14:textId="4860F49A" w:rsidR="00007B26" w:rsidRPr="0028314C" w:rsidRDefault="00007B26" w:rsidP="00567B71">
      <w:pPr>
        <w:spacing w:after="120"/>
        <w:ind w:left="1080" w:hanging="360"/>
        <w:rPr>
          <w:szCs w:val="22"/>
        </w:rPr>
      </w:pPr>
      <w:r w:rsidRPr="0028314C">
        <w:rPr>
          <w:szCs w:val="22"/>
        </w:rPr>
        <w:t xml:space="preserve">(4) </w:t>
      </w:r>
      <w:r w:rsidRPr="0028314C">
        <w:rPr>
          <w:szCs w:val="22"/>
        </w:rPr>
        <w:tab/>
        <w:t xml:space="preserve">Each HAP identified under </w:t>
      </w:r>
      <w:r w:rsidR="003E0AD2" w:rsidRPr="0028314C">
        <w:rPr>
          <w:szCs w:val="22"/>
        </w:rPr>
        <w:t>C</w:t>
      </w:r>
      <w:r w:rsidRPr="0028314C">
        <w:rPr>
          <w:szCs w:val="22"/>
        </w:rPr>
        <w:t>ondition No.</w:t>
      </w:r>
      <w:r w:rsidR="0099752A" w:rsidRPr="0028314C">
        <w:rPr>
          <w:szCs w:val="22"/>
        </w:rPr>
        <w:t xml:space="preserve"> </w:t>
      </w:r>
      <w:r w:rsidR="00E301C5" w:rsidRPr="0028314C">
        <w:rPr>
          <w:szCs w:val="22"/>
        </w:rPr>
        <w:t>B.</w:t>
      </w:r>
      <w:r w:rsidRPr="0028314C">
        <w:rPr>
          <w:szCs w:val="22"/>
        </w:rPr>
        <w:t>20</w:t>
      </w:r>
      <w:r w:rsidR="0099752A" w:rsidRPr="0028314C">
        <w:rPr>
          <w:szCs w:val="22"/>
        </w:rPr>
        <w:t>.</w:t>
      </w:r>
      <w:r w:rsidRPr="0028314C">
        <w:rPr>
          <w:szCs w:val="22"/>
        </w:rPr>
        <w:t xml:space="preserve"> as being present in concentrations greater than 1 percent by volume in each delivery of solvent received during the 12 operating months period used for the initial compliance determination.</w:t>
      </w:r>
    </w:p>
    <w:p w14:paraId="7A0948FF" w14:textId="77777777" w:rsidR="00007B26" w:rsidRPr="0028314C" w:rsidRDefault="00007B26" w:rsidP="00567B71">
      <w:pPr>
        <w:spacing w:after="120"/>
        <w:ind w:left="1080" w:hanging="360"/>
        <w:rPr>
          <w:szCs w:val="22"/>
        </w:rPr>
      </w:pPr>
      <w:r w:rsidRPr="0028314C">
        <w:rPr>
          <w:szCs w:val="22"/>
        </w:rPr>
        <w:t xml:space="preserve">(5) </w:t>
      </w:r>
      <w:r w:rsidRPr="0028314C">
        <w:rPr>
          <w:szCs w:val="22"/>
        </w:rPr>
        <w:tab/>
        <w:t>A statement designating the unit as a major source of HAP.</w:t>
      </w:r>
    </w:p>
    <w:p w14:paraId="5142527A" w14:textId="77777777" w:rsidR="00007B26" w:rsidRPr="0028314C" w:rsidRDefault="00007B26" w:rsidP="00567B71">
      <w:pPr>
        <w:spacing w:after="120"/>
        <w:ind w:left="1080" w:hanging="360"/>
        <w:rPr>
          <w:szCs w:val="22"/>
        </w:rPr>
      </w:pPr>
      <w:r w:rsidRPr="0028314C">
        <w:rPr>
          <w:szCs w:val="22"/>
        </w:rPr>
        <w:lastRenderedPageBreak/>
        <w:t xml:space="preserve">(6) </w:t>
      </w:r>
      <w:r w:rsidRPr="0028314C">
        <w:rPr>
          <w:szCs w:val="22"/>
        </w:rPr>
        <w:tab/>
        <w:t>A compliance certification indicating whether the unit complied with all of the requirements of this subsection throughout the 12 operating months used for the initial compliance determination. This certification must include a certification of the items in paragraphs (i) through (iii) as described below:</w:t>
      </w:r>
    </w:p>
    <w:p w14:paraId="7862E543" w14:textId="32CEF003" w:rsidR="00007B26" w:rsidRPr="0028314C" w:rsidRDefault="00007B26" w:rsidP="00567B71">
      <w:pPr>
        <w:spacing w:after="120"/>
        <w:ind w:left="1530" w:hanging="360"/>
        <w:rPr>
          <w:szCs w:val="22"/>
        </w:rPr>
      </w:pPr>
      <w:r w:rsidRPr="0028314C">
        <w:rPr>
          <w:szCs w:val="22"/>
        </w:rPr>
        <w:t xml:space="preserve">(i) </w:t>
      </w:r>
      <w:r w:rsidRPr="0028314C">
        <w:rPr>
          <w:szCs w:val="22"/>
        </w:rPr>
        <w:tab/>
        <w:t xml:space="preserve">The Compliance plan for demonstrating compliance (as described in </w:t>
      </w:r>
      <w:r w:rsidR="003E0AD2" w:rsidRPr="0028314C">
        <w:rPr>
          <w:szCs w:val="22"/>
        </w:rPr>
        <w:t>C</w:t>
      </w:r>
      <w:r w:rsidRPr="0028314C">
        <w:rPr>
          <w:szCs w:val="22"/>
        </w:rPr>
        <w:t>ondition No.</w:t>
      </w:r>
      <w:r w:rsidR="0099752A" w:rsidRPr="0028314C">
        <w:rPr>
          <w:szCs w:val="22"/>
        </w:rPr>
        <w:t xml:space="preserve"> </w:t>
      </w:r>
      <w:r w:rsidR="00E301C5" w:rsidRPr="0028314C">
        <w:rPr>
          <w:szCs w:val="22"/>
        </w:rPr>
        <w:t>B.</w:t>
      </w:r>
      <w:r w:rsidRPr="0028314C">
        <w:rPr>
          <w:szCs w:val="22"/>
        </w:rPr>
        <w:t>13</w:t>
      </w:r>
      <w:r w:rsidR="0099752A" w:rsidRPr="0028314C">
        <w:rPr>
          <w:szCs w:val="22"/>
        </w:rPr>
        <w:t>.</w:t>
      </w:r>
      <w:r w:rsidRPr="0028314C">
        <w:rPr>
          <w:szCs w:val="22"/>
        </w:rPr>
        <w:t xml:space="preserve">) and SSM plan (as described in </w:t>
      </w:r>
      <w:r w:rsidR="003E0AD2" w:rsidRPr="0028314C">
        <w:rPr>
          <w:szCs w:val="22"/>
        </w:rPr>
        <w:t>C</w:t>
      </w:r>
      <w:r w:rsidRPr="0028314C">
        <w:rPr>
          <w:szCs w:val="22"/>
        </w:rPr>
        <w:t>ondition No.</w:t>
      </w:r>
      <w:r w:rsidR="0099752A" w:rsidRPr="0028314C">
        <w:rPr>
          <w:szCs w:val="22"/>
        </w:rPr>
        <w:t xml:space="preserve"> </w:t>
      </w:r>
      <w:r w:rsidR="00E301C5" w:rsidRPr="0028314C">
        <w:rPr>
          <w:szCs w:val="22"/>
        </w:rPr>
        <w:t>B.</w:t>
      </w:r>
      <w:r w:rsidRPr="0028314C">
        <w:rPr>
          <w:szCs w:val="22"/>
        </w:rPr>
        <w:t>15</w:t>
      </w:r>
      <w:r w:rsidR="0099752A" w:rsidRPr="0028314C">
        <w:rPr>
          <w:szCs w:val="22"/>
        </w:rPr>
        <w:t>.</w:t>
      </w:r>
      <w:r w:rsidRPr="0028314C">
        <w:rPr>
          <w:szCs w:val="22"/>
        </w:rPr>
        <w:t>) are complete and available on-site for inspection.</w:t>
      </w:r>
    </w:p>
    <w:p w14:paraId="05023E78" w14:textId="77777777" w:rsidR="00007B26" w:rsidRPr="0028314C" w:rsidRDefault="00007B26" w:rsidP="00567B71">
      <w:pPr>
        <w:spacing w:after="120"/>
        <w:ind w:left="1530" w:hanging="360"/>
        <w:rPr>
          <w:szCs w:val="22"/>
        </w:rPr>
      </w:pPr>
      <w:r w:rsidRPr="0028314C">
        <w:rPr>
          <w:szCs w:val="22"/>
        </w:rPr>
        <w:t xml:space="preserve">(ii) </w:t>
      </w:r>
      <w:r w:rsidRPr="0028314C">
        <w:rPr>
          <w:szCs w:val="22"/>
        </w:rPr>
        <w:tab/>
        <w:t>The owner or operator is following the procedures described in the Compliance plan for demonstrating compliance.</w:t>
      </w:r>
    </w:p>
    <w:p w14:paraId="42233046" w14:textId="77777777" w:rsidR="00007B26" w:rsidRPr="0028314C" w:rsidRDefault="00007B26" w:rsidP="00567B71">
      <w:pPr>
        <w:spacing w:after="120"/>
        <w:ind w:left="1530" w:hanging="360"/>
        <w:rPr>
          <w:szCs w:val="22"/>
        </w:rPr>
      </w:pPr>
      <w:r w:rsidRPr="0028314C">
        <w:rPr>
          <w:szCs w:val="22"/>
        </w:rPr>
        <w:t>(iii) The compliance ratio is less than or equal to 1.00.</w:t>
      </w:r>
    </w:p>
    <w:p w14:paraId="5AFFCD7D" w14:textId="77777777" w:rsidR="00726DF3" w:rsidRDefault="00007B26" w:rsidP="00030E24">
      <w:pPr>
        <w:pStyle w:val="BodyText2"/>
        <w:suppressAutoHyphens/>
        <w:ind w:left="720"/>
        <w:rPr>
          <w:szCs w:val="22"/>
        </w:rPr>
      </w:pPr>
      <w:r w:rsidRPr="0028314C">
        <w:rPr>
          <w:szCs w:val="22"/>
        </w:rPr>
        <w:t>[40 CFR 63.9 (h), Rule 62-4.070, F.A.C.</w:t>
      </w:r>
      <w:r w:rsidR="00567B71" w:rsidRPr="0028314C">
        <w:rPr>
          <w:szCs w:val="22"/>
        </w:rPr>
        <w:t xml:space="preserve"> </w:t>
      </w:r>
      <w:r w:rsidR="009A6077" w:rsidRPr="0028314C">
        <w:rPr>
          <w:szCs w:val="22"/>
        </w:rPr>
        <w:t>Permit Nos. 0070004-015-AC and 0070004-022-AC</w:t>
      </w:r>
      <w:r w:rsidRPr="0028314C">
        <w:rPr>
          <w:szCs w:val="22"/>
        </w:rPr>
        <w:t>]</w:t>
      </w:r>
    </w:p>
    <w:p w14:paraId="1E11EB68" w14:textId="77777777" w:rsidR="008C45F0" w:rsidRDefault="008C45F0" w:rsidP="005D2500">
      <w:pPr>
        <w:pStyle w:val="BodyText2"/>
        <w:suppressAutoHyphens/>
        <w:rPr>
          <w:b/>
          <w:caps/>
          <w:szCs w:val="22"/>
        </w:rPr>
      </w:pPr>
    </w:p>
    <w:p w14:paraId="227B0902" w14:textId="12D8B12E" w:rsidR="00007B26" w:rsidRPr="0028314C" w:rsidRDefault="00007B26" w:rsidP="005D2500">
      <w:pPr>
        <w:pStyle w:val="BodyText2"/>
        <w:suppressAutoHyphens/>
        <w:rPr>
          <w:caps/>
          <w:szCs w:val="22"/>
        </w:rPr>
      </w:pPr>
      <w:r w:rsidRPr="0028314C">
        <w:rPr>
          <w:b/>
          <w:caps/>
          <w:szCs w:val="22"/>
        </w:rPr>
        <w:t>Reporting</w:t>
      </w:r>
    </w:p>
    <w:p w14:paraId="651547F9" w14:textId="77777777" w:rsidR="00007B26" w:rsidRPr="0028314C" w:rsidRDefault="00A363A3" w:rsidP="007A299E">
      <w:pPr>
        <w:pStyle w:val="BodyText2"/>
        <w:suppressAutoHyphens/>
        <w:spacing w:line="240" w:lineRule="auto"/>
        <w:ind w:left="720" w:hanging="634"/>
        <w:rPr>
          <w:szCs w:val="22"/>
        </w:rPr>
      </w:pPr>
      <w:r w:rsidRPr="0028314C">
        <w:rPr>
          <w:b/>
          <w:szCs w:val="22"/>
        </w:rPr>
        <w:t>B.</w:t>
      </w:r>
      <w:r w:rsidR="00007B26" w:rsidRPr="0028314C">
        <w:rPr>
          <w:b/>
          <w:szCs w:val="22"/>
        </w:rPr>
        <w:t>2</w:t>
      </w:r>
      <w:r w:rsidR="003E0AD2" w:rsidRPr="0028314C">
        <w:rPr>
          <w:b/>
          <w:szCs w:val="22"/>
        </w:rPr>
        <w:t>6</w:t>
      </w:r>
      <w:r w:rsidR="00007B26" w:rsidRPr="0028314C">
        <w:rPr>
          <w:szCs w:val="22"/>
        </w:rPr>
        <w:t xml:space="preserve">. </w:t>
      </w:r>
      <w:r w:rsidRPr="0028314C">
        <w:rPr>
          <w:szCs w:val="22"/>
        </w:rPr>
        <w:tab/>
      </w:r>
      <w:r w:rsidR="00007B26" w:rsidRPr="0028314C">
        <w:rPr>
          <w:szCs w:val="22"/>
          <w:u w:val="single"/>
        </w:rPr>
        <w:t>Annual Compliance Certifications</w:t>
      </w:r>
      <w:r w:rsidR="00360B90" w:rsidRPr="0028314C">
        <w:rPr>
          <w:szCs w:val="22"/>
          <w:u w:val="single"/>
        </w:rPr>
        <w:t>:</w:t>
      </w:r>
      <w:r w:rsidR="00007B26" w:rsidRPr="0028314C">
        <w:rPr>
          <w:szCs w:val="22"/>
        </w:rPr>
        <w:t xml:space="preserve"> The first annual compliance certification is due 12 calendar months after the owner or operator submitted the notification of compliance status. Each subsequent annual compliance certification is due 12 calendar months after the previous annual compliance certification. The annual compliance certification provides the compliance status for each operating month during the 12 calendar months period ending 60 days prior to the date on which the report is due. Include the information in paragraphs (1) through (6) of this condition in the annual certification:</w:t>
      </w:r>
    </w:p>
    <w:p w14:paraId="7C7708C6" w14:textId="77777777" w:rsidR="00007B26" w:rsidRPr="0028314C" w:rsidRDefault="00007B26" w:rsidP="00567B71">
      <w:pPr>
        <w:spacing w:before="60" w:after="120"/>
        <w:ind w:left="1170" w:hanging="450"/>
        <w:rPr>
          <w:szCs w:val="22"/>
        </w:rPr>
      </w:pPr>
      <w:r w:rsidRPr="0028314C">
        <w:rPr>
          <w:szCs w:val="22"/>
        </w:rPr>
        <w:t xml:space="preserve">(1) </w:t>
      </w:r>
      <w:r w:rsidRPr="0028314C">
        <w:rPr>
          <w:szCs w:val="22"/>
        </w:rPr>
        <w:tab/>
        <w:t>The name and address of the permittee.</w:t>
      </w:r>
    </w:p>
    <w:p w14:paraId="7D9894A7" w14:textId="77777777" w:rsidR="00007B26" w:rsidRPr="0028314C" w:rsidRDefault="00007B26" w:rsidP="00567B71">
      <w:pPr>
        <w:spacing w:after="120"/>
        <w:ind w:left="1170" w:hanging="450"/>
        <w:rPr>
          <w:szCs w:val="22"/>
        </w:rPr>
      </w:pPr>
      <w:r w:rsidRPr="0028314C">
        <w:rPr>
          <w:szCs w:val="22"/>
        </w:rPr>
        <w:t xml:space="preserve">(2) </w:t>
      </w:r>
      <w:r w:rsidRPr="0028314C">
        <w:rPr>
          <w:szCs w:val="22"/>
        </w:rPr>
        <w:tab/>
        <w:t>The physical address of the facility.</w:t>
      </w:r>
    </w:p>
    <w:p w14:paraId="618BCD44" w14:textId="77777777" w:rsidR="00007B26" w:rsidRPr="0028314C" w:rsidRDefault="00007B26" w:rsidP="00567B71">
      <w:pPr>
        <w:spacing w:after="120"/>
        <w:ind w:left="1170" w:hanging="450"/>
        <w:rPr>
          <w:szCs w:val="22"/>
        </w:rPr>
      </w:pPr>
      <w:r w:rsidRPr="0028314C">
        <w:rPr>
          <w:szCs w:val="22"/>
        </w:rPr>
        <w:t xml:space="preserve">(3) </w:t>
      </w:r>
      <w:r w:rsidRPr="0028314C">
        <w:rPr>
          <w:szCs w:val="22"/>
        </w:rPr>
        <w:tab/>
        <w:t>The SPN fines processed during the 12 calendar months period covered by the report.</w:t>
      </w:r>
    </w:p>
    <w:p w14:paraId="4B4E9A9F" w14:textId="2DDCA305" w:rsidR="00007B26" w:rsidRPr="0028314C" w:rsidRDefault="00007B26" w:rsidP="00567B71">
      <w:pPr>
        <w:spacing w:after="120"/>
        <w:ind w:left="1170" w:hanging="450"/>
        <w:rPr>
          <w:szCs w:val="22"/>
        </w:rPr>
      </w:pPr>
      <w:r w:rsidRPr="0028314C">
        <w:rPr>
          <w:szCs w:val="22"/>
        </w:rPr>
        <w:t xml:space="preserve">(4) </w:t>
      </w:r>
      <w:r w:rsidRPr="0028314C">
        <w:rPr>
          <w:szCs w:val="22"/>
        </w:rPr>
        <w:tab/>
        <w:t xml:space="preserve">Each HAP identified under </w:t>
      </w:r>
      <w:r w:rsidR="003E0AD2" w:rsidRPr="0028314C">
        <w:rPr>
          <w:szCs w:val="22"/>
        </w:rPr>
        <w:t>C</w:t>
      </w:r>
      <w:r w:rsidRPr="0028314C">
        <w:rPr>
          <w:szCs w:val="22"/>
        </w:rPr>
        <w:t>ondition No.</w:t>
      </w:r>
      <w:r w:rsidR="00643653" w:rsidRPr="0028314C">
        <w:rPr>
          <w:szCs w:val="22"/>
        </w:rPr>
        <w:t xml:space="preserve"> </w:t>
      </w:r>
      <w:r w:rsidR="00A363A3" w:rsidRPr="0028314C">
        <w:rPr>
          <w:szCs w:val="22"/>
        </w:rPr>
        <w:t>B.</w:t>
      </w:r>
      <w:r w:rsidRPr="0028314C">
        <w:rPr>
          <w:szCs w:val="22"/>
        </w:rPr>
        <w:t>20</w:t>
      </w:r>
      <w:r w:rsidR="00643653" w:rsidRPr="0028314C">
        <w:rPr>
          <w:szCs w:val="22"/>
        </w:rPr>
        <w:t>.</w:t>
      </w:r>
      <w:r w:rsidRPr="0028314C">
        <w:rPr>
          <w:szCs w:val="22"/>
        </w:rPr>
        <w:t xml:space="preserve"> as being present in concentrations greater than 1 percent by volume in each delivery of solvent received during the 12 calendar months period covered by the report.</w:t>
      </w:r>
    </w:p>
    <w:p w14:paraId="218E9556" w14:textId="77777777" w:rsidR="00007B26" w:rsidRPr="0028314C" w:rsidRDefault="00007B26" w:rsidP="00567B71">
      <w:pPr>
        <w:spacing w:after="120"/>
        <w:ind w:left="1170" w:hanging="450"/>
        <w:rPr>
          <w:szCs w:val="22"/>
        </w:rPr>
      </w:pPr>
      <w:r w:rsidRPr="0028314C">
        <w:rPr>
          <w:szCs w:val="22"/>
        </w:rPr>
        <w:t xml:space="preserve">(5) </w:t>
      </w:r>
      <w:r w:rsidRPr="0028314C">
        <w:rPr>
          <w:szCs w:val="22"/>
        </w:rPr>
        <w:tab/>
        <w:t xml:space="preserve">A statement designating the unit as a major source of HAP </w:t>
      </w:r>
    </w:p>
    <w:p w14:paraId="7603DA55" w14:textId="77777777" w:rsidR="00007B26" w:rsidRPr="0028314C" w:rsidRDefault="00007B26" w:rsidP="00567B71">
      <w:pPr>
        <w:spacing w:after="120"/>
        <w:ind w:left="1170" w:hanging="450"/>
        <w:rPr>
          <w:szCs w:val="22"/>
        </w:rPr>
      </w:pPr>
      <w:r w:rsidRPr="0028314C">
        <w:rPr>
          <w:szCs w:val="22"/>
        </w:rPr>
        <w:t xml:space="preserve">(6) </w:t>
      </w:r>
      <w:r w:rsidRPr="0028314C">
        <w:rPr>
          <w:szCs w:val="22"/>
        </w:rPr>
        <w:tab/>
        <w:t>A compliance certification to indicate whether the unit was in compliance for each compliance determination made during the 12 calendar months period covered by the report. For each such compliance determination, the owner or operator shall include a certification of the items in paragraphs (i) through (ii) as shown below:</w:t>
      </w:r>
    </w:p>
    <w:p w14:paraId="0CDBE3C5" w14:textId="77777777" w:rsidR="00007B26" w:rsidRPr="0028314C" w:rsidRDefault="00007B26" w:rsidP="00567B71">
      <w:pPr>
        <w:spacing w:after="120"/>
        <w:ind w:left="1530" w:hanging="360"/>
        <w:rPr>
          <w:szCs w:val="22"/>
        </w:rPr>
      </w:pPr>
      <w:r w:rsidRPr="0028314C">
        <w:rPr>
          <w:szCs w:val="22"/>
        </w:rPr>
        <w:t xml:space="preserve">(i) </w:t>
      </w:r>
      <w:r w:rsidRPr="0028314C">
        <w:rPr>
          <w:szCs w:val="22"/>
        </w:rPr>
        <w:tab/>
        <w:t>The owner or operator is following the procedures described in the Compliance plan for demonstrating compliance.</w:t>
      </w:r>
    </w:p>
    <w:p w14:paraId="6ABDBDD4" w14:textId="77777777" w:rsidR="00007B26" w:rsidRPr="0028314C" w:rsidRDefault="00007B26" w:rsidP="00567B71">
      <w:pPr>
        <w:spacing w:after="120"/>
        <w:ind w:left="1530" w:hanging="360"/>
        <w:rPr>
          <w:szCs w:val="22"/>
        </w:rPr>
      </w:pPr>
      <w:r w:rsidRPr="0028314C">
        <w:rPr>
          <w:szCs w:val="22"/>
        </w:rPr>
        <w:t xml:space="preserve">(ii) </w:t>
      </w:r>
      <w:r w:rsidRPr="0028314C">
        <w:rPr>
          <w:szCs w:val="22"/>
        </w:rPr>
        <w:tab/>
        <w:t>The compliance ratio is less than or equal to 1.00.</w:t>
      </w:r>
    </w:p>
    <w:p w14:paraId="0C284FE0" w14:textId="77777777" w:rsidR="00007B26" w:rsidRPr="0028314C" w:rsidRDefault="00007B26" w:rsidP="00030E24">
      <w:pPr>
        <w:spacing w:after="120"/>
        <w:ind w:left="720"/>
        <w:rPr>
          <w:szCs w:val="22"/>
        </w:rPr>
      </w:pPr>
      <w:r w:rsidRPr="0028314C">
        <w:rPr>
          <w:szCs w:val="22"/>
        </w:rPr>
        <w:t>[40 CFR 63.10, Rule 62-4.070, F.A.C.</w:t>
      </w:r>
      <w:r w:rsidR="00567B71" w:rsidRPr="0028314C">
        <w:rPr>
          <w:szCs w:val="22"/>
        </w:rPr>
        <w:t xml:space="preserve">, </w:t>
      </w:r>
      <w:r w:rsidR="009A6077" w:rsidRPr="0028314C">
        <w:rPr>
          <w:szCs w:val="22"/>
        </w:rPr>
        <w:t>Permit Nos. 0070004-015-AC and 0070004-022-AC</w:t>
      </w:r>
      <w:r w:rsidRPr="0028314C">
        <w:rPr>
          <w:szCs w:val="22"/>
        </w:rPr>
        <w:t xml:space="preserve">]    </w:t>
      </w:r>
    </w:p>
    <w:p w14:paraId="57BA447C" w14:textId="77777777" w:rsidR="008C45F0" w:rsidRDefault="008C45F0">
      <w:pPr>
        <w:rPr>
          <w:b/>
          <w:szCs w:val="22"/>
        </w:rPr>
      </w:pPr>
      <w:r>
        <w:rPr>
          <w:b/>
          <w:szCs w:val="22"/>
        </w:rPr>
        <w:br w:type="page"/>
      </w:r>
    </w:p>
    <w:p w14:paraId="1954E920" w14:textId="3080C960" w:rsidR="00007B26" w:rsidRPr="0028314C" w:rsidRDefault="00A363A3" w:rsidP="00030E24">
      <w:pPr>
        <w:spacing w:after="120"/>
        <w:ind w:left="720" w:hanging="630"/>
        <w:rPr>
          <w:szCs w:val="22"/>
        </w:rPr>
      </w:pPr>
      <w:r w:rsidRPr="0028314C">
        <w:rPr>
          <w:b/>
          <w:szCs w:val="22"/>
        </w:rPr>
        <w:lastRenderedPageBreak/>
        <w:t>B.</w:t>
      </w:r>
      <w:r w:rsidR="00007B26" w:rsidRPr="0028314C">
        <w:rPr>
          <w:b/>
          <w:szCs w:val="22"/>
        </w:rPr>
        <w:t>2</w:t>
      </w:r>
      <w:r w:rsidR="003E0AD2" w:rsidRPr="0028314C">
        <w:rPr>
          <w:b/>
          <w:szCs w:val="22"/>
        </w:rPr>
        <w:t>7</w:t>
      </w:r>
      <w:r w:rsidR="00007B26" w:rsidRPr="0028314C">
        <w:rPr>
          <w:szCs w:val="22"/>
        </w:rPr>
        <w:t xml:space="preserve">. </w:t>
      </w:r>
      <w:r w:rsidR="00007B26" w:rsidRPr="0028314C">
        <w:rPr>
          <w:szCs w:val="22"/>
        </w:rPr>
        <w:tab/>
      </w:r>
      <w:r w:rsidR="00007B26" w:rsidRPr="0028314C">
        <w:rPr>
          <w:szCs w:val="22"/>
          <w:u w:val="single"/>
        </w:rPr>
        <w:t>Deviation Notification Report</w:t>
      </w:r>
      <w:r w:rsidR="00360B90" w:rsidRPr="0028314C">
        <w:rPr>
          <w:szCs w:val="22"/>
          <w:u w:val="single"/>
        </w:rPr>
        <w:t>:</w:t>
      </w:r>
      <w:r w:rsidR="00007B26" w:rsidRPr="0028314C">
        <w:rPr>
          <w:szCs w:val="22"/>
        </w:rPr>
        <w:t xml:space="preserve"> The owner or operator shall submit a deviation report for each compliance determination made in which the compliance ratio exceeds 1.00 as determined under </w:t>
      </w:r>
      <w:r w:rsidR="00C12C24" w:rsidRPr="0028314C">
        <w:rPr>
          <w:szCs w:val="22"/>
        </w:rPr>
        <w:t>C</w:t>
      </w:r>
      <w:r w:rsidR="00007B26" w:rsidRPr="0028314C">
        <w:rPr>
          <w:szCs w:val="22"/>
        </w:rPr>
        <w:t>ondition No.</w:t>
      </w:r>
      <w:r w:rsidR="006717F4" w:rsidRPr="0028314C">
        <w:rPr>
          <w:szCs w:val="22"/>
        </w:rPr>
        <w:t xml:space="preserve"> </w:t>
      </w:r>
      <w:r w:rsidRPr="0028314C">
        <w:rPr>
          <w:szCs w:val="22"/>
        </w:rPr>
        <w:t>B.</w:t>
      </w:r>
      <w:r w:rsidR="00007B26" w:rsidRPr="0028314C">
        <w:rPr>
          <w:szCs w:val="22"/>
        </w:rPr>
        <w:t>7. The owner or operator shall submit the deviation report by the end of the month following the calendar month in which the deviation was determined. The deviation notification report must include the items in paragraphs (1) through (4) of this condition:</w:t>
      </w:r>
    </w:p>
    <w:p w14:paraId="69804093" w14:textId="77777777" w:rsidR="00007B26" w:rsidRPr="0028314C" w:rsidRDefault="00007B26" w:rsidP="00567B71">
      <w:pPr>
        <w:spacing w:before="60" w:after="120"/>
        <w:ind w:left="1080" w:hanging="360"/>
        <w:rPr>
          <w:szCs w:val="22"/>
        </w:rPr>
      </w:pPr>
      <w:r w:rsidRPr="0028314C">
        <w:rPr>
          <w:szCs w:val="22"/>
        </w:rPr>
        <w:t xml:space="preserve">(1) </w:t>
      </w:r>
      <w:r w:rsidRPr="0028314C">
        <w:rPr>
          <w:szCs w:val="22"/>
        </w:rPr>
        <w:tab/>
        <w:t>The name and address of the permittee.</w:t>
      </w:r>
    </w:p>
    <w:p w14:paraId="783A2579" w14:textId="77777777" w:rsidR="00007B26" w:rsidRPr="0028314C" w:rsidRDefault="00007B26" w:rsidP="00567B71">
      <w:pPr>
        <w:spacing w:after="120"/>
        <w:ind w:left="1080" w:hanging="360"/>
        <w:rPr>
          <w:szCs w:val="22"/>
        </w:rPr>
      </w:pPr>
      <w:r w:rsidRPr="0028314C">
        <w:rPr>
          <w:szCs w:val="22"/>
        </w:rPr>
        <w:t xml:space="preserve">(2) </w:t>
      </w:r>
      <w:r w:rsidRPr="0028314C">
        <w:rPr>
          <w:szCs w:val="22"/>
        </w:rPr>
        <w:tab/>
        <w:t>The physical address of the facility.</w:t>
      </w:r>
    </w:p>
    <w:p w14:paraId="69BC81D9" w14:textId="77777777" w:rsidR="00567B71" w:rsidRPr="0028314C" w:rsidRDefault="00007B26" w:rsidP="00567B71">
      <w:pPr>
        <w:spacing w:after="120"/>
        <w:ind w:left="1080" w:hanging="360"/>
        <w:rPr>
          <w:szCs w:val="22"/>
        </w:rPr>
      </w:pPr>
      <w:r w:rsidRPr="0028314C">
        <w:rPr>
          <w:szCs w:val="22"/>
        </w:rPr>
        <w:t xml:space="preserve">(3) </w:t>
      </w:r>
      <w:r w:rsidRPr="0028314C">
        <w:rPr>
          <w:szCs w:val="22"/>
        </w:rPr>
        <w:tab/>
        <w:t xml:space="preserve">The SPN fines processed during the 12 operating months period for which the owner or operator determined the deviation.    </w:t>
      </w:r>
    </w:p>
    <w:p w14:paraId="76C2C4B5" w14:textId="77777777" w:rsidR="00007B26" w:rsidRPr="0028314C" w:rsidRDefault="00007B26" w:rsidP="00567B71">
      <w:pPr>
        <w:spacing w:after="120"/>
        <w:ind w:left="1080" w:hanging="360"/>
        <w:rPr>
          <w:szCs w:val="22"/>
        </w:rPr>
      </w:pPr>
      <w:r w:rsidRPr="0028314C">
        <w:rPr>
          <w:szCs w:val="22"/>
        </w:rPr>
        <w:t xml:space="preserve">(4) </w:t>
      </w:r>
      <w:r w:rsidRPr="0028314C">
        <w:rPr>
          <w:szCs w:val="22"/>
        </w:rPr>
        <w:tab/>
        <w:t>The compliance ratio comprising the deviation. The owner or operator may reduce the frequency of submittal of the deviation notification report if the Department does not object as provided in 40 CFR 63.10(e)(3)(iii).</w:t>
      </w:r>
    </w:p>
    <w:p w14:paraId="29015BAD" w14:textId="77777777" w:rsidR="00007B26" w:rsidRDefault="00007B26" w:rsidP="00D636E0">
      <w:pPr>
        <w:spacing w:after="120"/>
        <w:ind w:left="720"/>
        <w:rPr>
          <w:szCs w:val="22"/>
        </w:rPr>
      </w:pPr>
      <w:r w:rsidRPr="0028314C">
        <w:rPr>
          <w:szCs w:val="22"/>
        </w:rPr>
        <w:t>[40 CFR 63.10, Rule 62-4.070, F.A.C.</w:t>
      </w:r>
      <w:r w:rsidR="00567B71" w:rsidRPr="0028314C">
        <w:rPr>
          <w:szCs w:val="22"/>
        </w:rPr>
        <w:t xml:space="preserve">, </w:t>
      </w:r>
      <w:r w:rsidR="009A6077" w:rsidRPr="0028314C">
        <w:rPr>
          <w:szCs w:val="22"/>
        </w:rPr>
        <w:t>Permit Nos. 0070004-015-AC and 0070004-022-AC</w:t>
      </w:r>
      <w:r w:rsidRPr="0028314C">
        <w:rPr>
          <w:szCs w:val="22"/>
        </w:rPr>
        <w:t>]</w:t>
      </w:r>
    </w:p>
    <w:p w14:paraId="4E00B3B7" w14:textId="444C8E83" w:rsidR="00007B26" w:rsidRPr="0028314C" w:rsidRDefault="00A363A3" w:rsidP="005D2500">
      <w:pPr>
        <w:spacing w:after="120"/>
        <w:ind w:left="720" w:hanging="720"/>
        <w:rPr>
          <w:szCs w:val="22"/>
        </w:rPr>
      </w:pPr>
      <w:r w:rsidRPr="0028314C">
        <w:rPr>
          <w:b/>
          <w:szCs w:val="22"/>
        </w:rPr>
        <w:t>B.</w:t>
      </w:r>
      <w:r w:rsidR="00007B26" w:rsidRPr="0028314C">
        <w:rPr>
          <w:b/>
          <w:szCs w:val="22"/>
        </w:rPr>
        <w:t>2</w:t>
      </w:r>
      <w:r w:rsidR="00C12C24" w:rsidRPr="0028314C">
        <w:rPr>
          <w:b/>
          <w:szCs w:val="22"/>
        </w:rPr>
        <w:t>8</w:t>
      </w:r>
      <w:r w:rsidR="00007B26" w:rsidRPr="0028314C">
        <w:rPr>
          <w:szCs w:val="22"/>
        </w:rPr>
        <w:t xml:space="preserve">. </w:t>
      </w:r>
      <w:r w:rsidR="00007B26" w:rsidRPr="0028314C">
        <w:rPr>
          <w:szCs w:val="22"/>
        </w:rPr>
        <w:tab/>
      </w:r>
      <w:r w:rsidR="00007B26" w:rsidRPr="0028314C">
        <w:rPr>
          <w:szCs w:val="22"/>
          <w:u w:val="single"/>
        </w:rPr>
        <w:t>Periodic Startup, Shutdown, and Malfunction Report</w:t>
      </w:r>
      <w:r w:rsidR="00360B90" w:rsidRPr="0028314C">
        <w:rPr>
          <w:szCs w:val="22"/>
          <w:u w:val="single"/>
        </w:rPr>
        <w:t>:</w:t>
      </w:r>
      <w:r w:rsidR="00007B26" w:rsidRPr="0028314C">
        <w:rPr>
          <w:szCs w:val="22"/>
        </w:rPr>
        <w:t xml:space="preserve"> The owner or operator shall submit a periodic SSM report by the end of the calendar month following each month in which the initial startup period or malfunction period occurred. The periodic SSM report must include the items in paragraphs (1) through (3) of this condition:    </w:t>
      </w:r>
    </w:p>
    <w:p w14:paraId="0BFB600E" w14:textId="77777777" w:rsidR="00007B26" w:rsidRPr="0028314C" w:rsidRDefault="00007B26" w:rsidP="00567B71">
      <w:pPr>
        <w:spacing w:before="60" w:after="120"/>
        <w:ind w:left="1080" w:hanging="360"/>
        <w:rPr>
          <w:szCs w:val="22"/>
        </w:rPr>
      </w:pPr>
      <w:r w:rsidRPr="0028314C">
        <w:rPr>
          <w:szCs w:val="22"/>
        </w:rPr>
        <w:t xml:space="preserve">(1) </w:t>
      </w:r>
      <w:r w:rsidRPr="0028314C">
        <w:rPr>
          <w:szCs w:val="22"/>
        </w:rPr>
        <w:tab/>
        <w:t xml:space="preserve">The name, title, and signature of the responsible official who is certifying that the report accurately states that all actions taken during the initial startup or malfunction period were consistent with the SSM plan.    </w:t>
      </w:r>
    </w:p>
    <w:p w14:paraId="45A0B421" w14:textId="77777777" w:rsidR="00007B26" w:rsidRPr="0028314C" w:rsidRDefault="00007B26" w:rsidP="00567B71">
      <w:pPr>
        <w:spacing w:after="120"/>
        <w:ind w:left="1080" w:hanging="360"/>
        <w:rPr>
          <w:szCs w:val="22"/>
        </w:rPr>
      </w:pPr>
      <w:r w:rsidRPr="0028314C">
        <w:rPr>
          <w:szCs w:val="22"/>
        </w:rPr>
        <w:t xml:space="preserve">(2) </w:t>
      </w:r>
      <w:r w:rsidRPr="0028314C">
        <w:rPr>
          <w:szCs w:val="22"/>
        </w:rPr>
        <w:tab/>
        <w:t>A description of events occurring during the time period, the time and duration of the events, and reason the time interval qualifies as an initial startup period or malfunction period.</w:t>
      </w:r>
    </w:p>
    <w:p w14:paraId="412B34EC" w14:textId="77777777" w:rsidR="00007B26" w:rsidRPr="0028314C" w:rsidRDefault="00007B26" w:rsidP="00567B71">
      <w:pPr>
        <w:spacing w:after="120"/>
        <w:ind w:left="1080" w:hanging="360"/>
        <w:rPr>
          <w:szCs w:val="22"/>
        </w:rPr>
      </w:pPr>
      <w:r w:rsidRPr="0028314C">
        <w:rPr>
          <w:szCs w:val="22"/>
        </w:rPr>
        <w:t xml:space="preserve">(3) </w:t>
      </w:r>
      <w:r w:rsidRPr="0028314C">
        <w:rPr>
          <w:szCs w:val="22"/>
        </w:rPr>
        <w:tab/>
        <w:t>An estimate of the solvent loss during the initial startup or malfunction period with supporting documentation.</w:t>
      </w:r>
    </w:p>
    <w:p w14:paraId="319A20E5" w14:textId="47077E1E" w:rsidR="00007B26" w:rsidRPr="0028314C" w:rsidRDefault="00007B26" w:rsidP="00D636E0">
      <w:pPr>
        <w:spacing w:after="120"/>
        <w:ind w:left="720"/>
        <w:rPr>
          <w:szCs w:val="22"/>
        </w:rPr>
      </w:pPr>
      <w:r w:rsidRPr="0028314C">
        <w:rPr>
          <w:szCs w:val="22"/>
        </w:rPr>
        <w:t>[40 CFR 63.10(d)(5)</w:t>
      </w:r>
      <w:r w:rsidR="00567B71" w:rsidRPr="0028314C">
        <w:rPr>
          <w:szCs w:val="22"/>
        </w:rPr>
        <w:t xml:space="preserve">, </w:t>
      </w:r>
      <w:r w:rsidR="009A6077" w:rsidRPr="0028314C">
        <w:rPr>
          <w:szCs w:val="22"/>
        </w:rPr>
        <w:t>Permit Nos. 0070004-015-AC and 0070004-022-AC</w:t>
      </w:r>
      <w:r w:rsidRPr="0028314C">
        <w:rPr>
          <w:szCs w:val="22"/>
        </w:rPr>
        <w:t>]</w:t>
      </w:r>
    </w:p>
    <w:p w14:paraId="15641888" w14:textId="77777777" w:rsidR="00007B26" w:rsidRPr="0028314C" w:rsidRDefault="00060EC8" w:rsidP="00030E24">
      <w:pPr>
        <w:spacing w:after="120"/>
        <w:ind w:left="720" w:hanging="720"/>
        <w:rPr>
          <w:szCs w:val="22"/>
        </w:rPr>
      </w:pPr>
      <w:r w:rsidRPr="0028314C">
        <w:rPr>
          <w:b/>
          <w:szCs w:val="22"/>
        </w:rPr>
        <w:t>B.</w:t>
      </w:r>
      <w:r w:rsidR="00C12C24" w:rsidRPr="0028314C">
        <w:rPr>
          <w:b/>
          <w:szCs w:val="22"/>
        </w:rPr>
        <w:t>29</w:t>
      </w:r>
      <w:r w:rsidR="00007B26" w:rsidRPr="0028314C">
        <w:rPr>
          <w:szCs w:val="22"/>
        </w:rPr>
        <w:t xml:space="preserve">. </w:t>
      </w:r>
      <w:r w:rsidR="00007B26" w:rsidRPr="0028314C">
        <w:rPr>
          <w:szCs w:val="22"/>
        </w:rPr>
        <w:tab/>
      </w:r>
      <w:r w:rsidR="00007B26" w:rsidRPr="0028314C">
        <w:rPr>
          <w:szCs w:val="22"/>
          <w:u w:val="single"/>
        </w:rPr>
        <w:t>Immediate SSM Reports</w:t>
      </w:r>
      <w:r w:rsidRPr="0028314C">
        <w:rPr>
          <w:szCs w:val="22"/>
          <w:u w:val="single"/>
        </w:rPr>
        <w:t>:</w:t>
      </w:r>
      <w:r w:rsidR="00007B26" w:rsidRPr="0028314C">
        <w:rPr>
          <w:szCs w:val="22"/>
        </w:rPr>
        <w:t xml:space="preserve"> If the owner or operator handles a SSM during an initial startup period or a malfunction period differently from procedures in the SSM plan, then the owner or operator shall submit an immediate SSM report. Immediate SSM reports consist of a telephone call or facsimile transmission to the Department within 2 working days after starting actions inconsistent with the SSM plan, followed by a letter within 7 working days after the end of the event. The letter must include the items in paragraphs (1) through (3) of this condition:</w:t>
      </w:r>
    </w:p>
    <w:p w14:paraId="3C0DDBDF" w14:textId="77777777" w:rsidR="00007B26" w:rsidRPr="0028314C" w:rsidRDefault="00007B26" w:rsidP="00567B71">
      <w:pPr>
        <w:spacing w:before="60" w:after="120"/>
        <w:ind w:left="1080" w:hanging="360"/>
        <w:rPr>
          <w:szCs w:val="22"/>
        </w:rPr>
      </w:pPr>
      <w:r w:rsidRPr="0028314C">
        <w:rPr>
          <w:szCs w:val="22"/>
        </w:rPr>
        <w:t xml:space="preserve">(1) </w:t>
      </w:r>
      <w:r w:rsidR="00060EC8" w:rsidRPr="0028314C">
        <w:rPr>
          <w:szCs w:val="22"/>
        </w:rPr>
        <w:tab/>
      </w:r>
      <w:r w:rsidRPr="0028314C">
        <w:rPr>
          <w:szCs w:val="22"/>
        </w:rPr>
        <w:t>The name, title, and signature of the facility’s responsible official who is certifying the accuracy of the report, an explanation of the event, and the reasons for not following the SSM plan.</w:t>
      </w:r>
    </w:p>
    <w:p w14:paraId="7AB8BD68" w14:textId="77777777" w:rsidR="00007B26" w:rsidRPr="0028314C" w:rsidRDefault="00007B26" w:rsidP="005D2500">
      <w:pPr>
        <w:spacing w:after="120"/>
        <w:ind w:left="1080" w:hanging="360"/>
        <w:rPr>
          <w:szCs w:val="22"/>
        </w:rPr>
      </w:pPr>
      <w:r w:rsidRPr="0028314C">
        <w:rPr>
          <w:szCs w:val="22"/>
        </w:rPr>
        <w:t xml:space="preserve">(2) </w:t>
      </w:r>
      <w:r w:rsidR="00060EC8" w:rsidRPr="0028314C">
        <w:rPr>
          <w:szCs w:val="22"/>
        </w:rPr>
        <w:tab/>
      </w:r>
      <w:r w:rsidRPr="0028314C">
        <w:rPr>
          <w:szCs w:val="22"/>
        </w:rPr>
        <w:t>A description and date of the SSM event, its duration, and reason it qualifies as a SSM.</w:t>
      </w:r>
    </w:p>
    <w:p w14:paraId="1C473A91" w14:textId="77777777" w:rsidR="00007B26" w:rsidRPr="0028314C" w:rsidRDefault="00007B26" w:rsidP="00567B71">
      <w:pPr>
        <w:spacing w:after="120"/>
        <w:ind w:left="1080" w:hanging="360"/>
        <w:rPr>
          <w:szCs w:val="22"/>
        </w:rPr>
      </w:pPr>
      <w:r w:rsidRPr="0028314C">
        <w:rPr>
          <w:szCs w:val="22"/>
        </w:rPr>
        <w:t xml:space="preserve">(3) </w:t>
      </w:r>
      <w:r w:rsidRPr="0028314C">
        <w:rPr>
          <w:szCs w:val="22"/>
        </w:rPr>
        <w:tab/>
        <w:t>An estimate of the solvent loss for the duration of the SSM event with supporting documentation.</w:t>
      </w:r>
    </w:p>
    <w:p w14:paraId="739E82D9" w14:textId="3EC4DBF2" w:rsidR="00007B26" w:rsidRPr="0028314C" w:rsidRDefault="009E4086" w:rsidP="002C716D">
      <w:pPr>
        <w:spacing w:after="120"/>
        <w:ind w:left="720"/>
        <w:rPr>
          <w:szCs w:val="22"/>
        </w:rPr>
      </w:pPr>
      <w:r>
        <w:rPr>
          <w:szCs w:val="22"/>
        </w:rPr>
        <w:t>[40 CFR 63.10</w:t>
      </w:r>
      <w:r w:rsidR="00007B26" w:rsidRPr="0028314C">
        <w:rPr>
          <w:szCs w:val="22"/>
        </w:rPr>
        <w:t>(d)(5)</w:t>
      </w:r>
      <w:r w:rsidR="00567B71" w:rsidRPr="0028314C">
        <w:rPr>
          <w:szCs w:val="22"/>
        </w:rPr>
        <w:t xml:space="preserve">, </w:t>
      </w:r>
      <w:r w:rsidR="009A6077" w:rsidRPr="0028314C">
        <w:rPr>
          <w:szCs w:val="22"/>
        </w:rPr>
        <w:t>Permit Nos. 0070004-015-AC and 0070004-022-AC</w:t>
      </w:r>
      <w:r w:rsidR="00007B26" w:rsidRPr="0028314C">
        <w:rPr>
          <w:szCs w:val="22"/>
        </w:rPr>
        <w:t>]</w:t>
      </w:r>
    </w:p>
    <w:p w14:paraId="0C333D32" w14:textId="480413AD" w:rsidR="008C45F0" w:rsidRDefault="008C45F0">
      <w:pPr>
        <w:rPr>
          <w:b/>
          <w:caps/>
          <w:szCs w:val="22"/>
        </w:rPr>
      </w:pPr>
      <w:r>
        <w:rPr>
          <w:b/>
          <w:caps/>
          <w:szCs w:val="22"/>
        </w:rPr>
        <w:br w:type="page"/>
      </w:r>
    </w:p>
    <w:p w14:paraId="5F73B6C0" w14:textId="77777777" w:rsidR="005D2500" w:rsidRPr="0028314C" w:rsidRDefault="005D2500" w:rsidP="00030E24">
      <w:pPr>
        <w:pStyle w:val="BodyText2"/>
        <w:suppressAutoHyphens/>
        <w:ind w:left="720"/>
        <w:rPr>
          <w:b/>
          <w:caps/>
          <w:szCs w:val="22"/>
        </w:rPr>
      </w:pPr>
    </w:p>
    <w:p w14:paraId="230EA530" w14:textId="5B2A98C2" w:rsidR="00007B26" w:rsidRPr="0028314C" w:rsidRDefault="00007B26" w:rsidP="005D2500">
      <w:pPr>
        <w:pStyle w:val="BodyText2"/>
        <w:suppressAutoHyphens/>
        <w:rPr>
          <w:b/>
          <w:caps/>
          <w:szCs w:val="22"/>
        </w:rPr>
      </w:pPr>
      <w:r w:rsidRPr="0028314C">
        <w:rPr>
          <w:b/>
          <w:caps/>
          <w:szCs w:val="22"/>
        </w:rPr>
        <w:t>Recordkeeping</w:t>
      </w:r>
    </w:p>
    <w:p w14:paraId="03E3DAB6" w14:textId="23A2FA92" w:rsidR="00007B26" w:rsidRPr="0028314C" w:rsidRDefault="00060EC8" w:rsidP="007A299E">
      <w:pPr>
        <w:pStyle w:val="BodyText2"/>
        <w:suppressAutoHyphens/>
        <w:spacing w:line="240" w:lineRule="auto"/>
        <w:ind w:left="720" w:hanging="720"/>
        <w:rPr>
          <w:szCs w:val="22"/>
        </w:rPr>
      </w:pPr>
      <w:r w:rsidRPr="0028314C">
        <w:rPr>
          <w:b/>
          <w:szCs w:val="22"/>
        </w:rPr>
        <w:t>B.</w:t>
      </w:r>
      <w:r w:rsidR="00007B26" w:rsidRPr="0028314C">
        <w:rPr>
          <w:b/>
          <w:szCs w:val="22"/>
        </w:rPr>
        <w:t>3</w:t>
      </w:r>
      <w:r w:rsidR="00C12C24" w:rsidRPr="0028314C">
        <w:rPr>
          <w:b/>
          <w:szCs w:val="22"/>
        </w:rPr>
        <w:t>0</w:t>
      </w:r>
      <w:r w:rsidR="00007B26" w:rsidRPr="0028314C">
        <w:rPr>
          <w:szCs w:val="22"/>
        </w:rPr>
        <w:t>.</w:t>
      </w:r>
      <w:r w:rsidR="00007B26" w:rsidRPr="0028314C">
        <w:rPr>
          <w:szCs w:val="22"/>
        </w:rPr>
        <w:tab/>
        <w:t xml:space="preserve">Prepare a Compliance plan for demonstrating compliance (as described in </w:t>
      </w:r>
      <w:r w:rsidR="00C12C24" w:rsidRPr="0028314C">
        <w:rPr>
          <w:szCs w:val="22"/>
        </w:rPr>
        <w:t>C</w:t>
      </w:r>
      <w:r w:rsidR="00007B26" w:rsidRPr="0028314C">
        <w:rPr>
          <w:szCs w:val="22"/>
        </w:rPr>
        <w:t>ondition No.</w:t>
      </w:r>
      <w:r w:rsidRPr="0028314C">
        <w:rPr>
          <w:szCs w:val="22"/>
        </w:rPr>
        <w:t>B.</w:t>
      </w:r>
      <w:r w:rsidR="00007B26" w:rsidRPr="0028314C">
        <w:rPr>
          <w:szCs w:val="22"/>
        </w:rPr>
        <w:t xml:space="preserve">13) and a SSM plan (as described in </w:t>
      </w:r>
      <w:r w:rsidR="00C12C24" w:rsidRPr="0028314C">
        <w:rPr>
          <w:szCs w:val="22"/>
        </w:rPr>
        <w:t>C</w:t>
      </w:r>
      <w:r w:rsidR="00007B26" w:rsidRPr="0028314C">
        <w:rPr>
          <w:szCs w:val="22"/>
        </w:rPr>
        <w:t>ondition No.</w:t>
      </w:r>
      <w:r w:rsidR="00F94D1A" w:rsidRPr="0028314C">
        <w:rPr>
          <w:szCs w:val="22"/>
        </w:rPr>
        <w:t xml:space="preserve"> </w:t>
      </w:r>
      <w:r w:rsidRPr="0028314C">
        <w:rPr>
          <w:szCs w:val="22"/>
        </w:rPr>
        <w:t>B.</w:t>
      </w:r>
      <w:r w:rsidR="00007B26" w:rsidRPr="0028314C">
        <w:rPr>
          <w:szCs w:val="22"/>
        </w:rPr>
        <w:t>15</w:t>
      </w:r>
      <w:r w:rsidR="00F94D1A" w:rsidRPr="0028314C">
        <w:rPr>
          <w:szCs w:val="22"/>
        </w:rPr>
        <w:t>.</w:t>
      </w:r>
      <w:r w:rsidR="00007B26" w:rsidRPr="0028314C">
        <w:rPr>
          <w:szCs w:val="22"/>
        </w:rPr>
        <w:t>). In these two plans, describe the procedures the owner or operator will follow in obtaining and recording data, and determining compliance under normal operations or a SSM subject to initial startup period or the malfunction period. Complete both plans before the compliance date for the unit and keep them on-site and readily available as long as the source is operational. The Compliance plan will be incorporated by reference in the Title V Air Operation Permit kept on-site and readily available as long as the unit is operational. If the owner or operator makes any changes to the Compliance plan for demonstrating compliance, then all previous versions of the Compliance plan must be kept and readily available for inspection for at least 5 years after each revision.  The owner or operator shall also keep the SSM plan on-site and readily available as long as the unit is operational</w:t>
      </w:r>
    </w:p>
    <w:p w14:paraId="574A3B67" w14:textId="5EE4D572" w:rsidR="00007B26" w:rsidRPr="0028314C" w:rsidRDefault="00EC1DA5" w:rsidP="00030E24">
      <w:pPr>
        <w:pStyle w:val="BodyText2"/>
        <w:suppressAutoHyphens/>
        <w:ind w:left="720" w:hanging="720"/>
        <w:rPr>
          <w:szCs w:val="22"/>
        </w:rPr>
      </w:pPr>
      <w:r>
        <w:rPr>
          <w:szCs w:val="22"/>
        </w:rPr>
        <w:tab/>
        <w:t>[40 CFR 63.10</w:t>
      </w:r>
      <w:r w:rsidR="00007B26" w:rsidRPr="0028314C">
        <w:rPr>
          <w:szCs w:val="22"/>
        </w:rPr>
        <w:t>(b)</w:t>
      </w:r>
      <w:r w:rsidR="00567B71" w:rsidRPr="0028314C">
        <w:rPr>
          <w:szCs w:val="22"/>
        </w:rPr>
        <w:t xml:space="preserve">, </w:t>
      </w:r>
      <w:r w:rsidR="009A6077" w:rsidRPr="0028314C">
        <w:rPr>
          <w:szCs w:val="22"/>
        </w:rPr>
        <w:t>Permit Nos. 0070004-015-AC and 0070004-022-AC</w:t>
      </w:r>
      <w:r w:rsidR="00007B26" w:rsidRPr="0028314C">
        <w:rPr>
          <w:szCs w:val="22"/>
        </w:rPr>
        <w:t>]</w:t>
      </w:r>
    </w:p>
    <w:p w14:paraId="55D5BC9A" w14:textId="77777777" w:rsidR="00007B26" w:rsidRPr="0028314C" w:rsidRDefault="001A455C" w:rsidP="007A299E">
      <w:pPr>
        <w:pStyle w:val="BodyText2"/>
        <w:suppressAutoHyphens/>
        <w:spacing w:line="240" w:lineRule="auto"/>
        <w:ind w:left="720" w:hanging="720"/>
        <w:rPr>
          <w:szCs w:val="22"/>
        </w:rPr>
      </w:pPr>
      <w:r w:rsidRPr="0028314C">
        <w:rPr>
          <w:b/>
          <w:szCs w:val="22"/>
        </w:rPr>
        <w:t>B.</w:t>
      </w:r>
      <w:r w:rsidR="00007B26" w:rsidRPr="0028314C">
        <w:rPr>
          <w:b/>
          <w:szCs w:val="22"/>
        </w:rPr>
        <w:t>3</w:t>
      </w:r>
      <w:r w:rsidR="00C12C24" w:rsidRPr="0028314C">
        <w:rPr>
          <w:b/>
          <w:szCs w:val="22"/>
        </w:rPr>
        <w:t>1</w:t>
      </w:r>
      <w:r w:rsidR="00007B26" w:rsidRPr="0028314C">
        <w:rPr>
          <w:szCs w:val="22"/>
        </w:rPr>
        <w:t xml:space="preserve">. </w:t>
      </w:r>
      <w:r w:rsidR="00007B26" w:rsidRPr="0028314C">
        <w:rPr>
          <w:szCs w:val="22"/>
        </w:rPr>
        <w:tab/>
        <w:t>For the solvent inventory, record the information in paragraphs (i) through (vii) of this condition in accordance with the Compliance plan for demonstrating compliance:</w:t>
      </w:r>
    </w:p>
    <w:p w14:paraId="03B14627" w14:textId="77777777" w:rsidR="00007B26" w:rsidRPr="0028314C" w:rsidRDefault="00007B26" w:rsidP="00567B71">
      <w:pPr>
        <w:spacing w:before="60" w:after="120"/>
        <w:ind w:left="1080" w:hanging="360"/>
        <w:rPr>
          <w:szCs w:val="22"/>
        </w:rPr>
      </w:pPr>
      <w:r w:rsidRPr="0028314C">
        <w:rPr>
          <w:szCs w:val="22"/>
        </w:rPr>
        <w:t xml:space="preserve">(i) </w:t>
      </w:r>
      <w:r w:rsidRPr="0028314C">
        <w:rPr>
          <w:szCs w:val="22"/>
        </w:rPr>
        <w:tab/>
        <w:t>Dates that define each operating status period during a calendar month.</w:t>
      </w:r>
    </w:p>
    <w:p w14:paraId="42DCF05A" w14:textId="77777777" w:rsidR="00007B26" w:rsidRPr="0028314C" w:rsidRDefault="00007B26" w:rsidP="00567B71">
      <w:pPr>
        <w:spacing w:after="120"/>
        <w:ind w:left="1080" w:hanging="360"/>
        <w:rPr>
          <w:szCs w:val="22"/>
        </w:rPr>
      </w:pPr>
      <w:r w:rsidRPr="0028314C">
        <w:rPr>
          <w:szCs w:val="22"/>
        </w:rPr>
        <w:t xml:space="preserve">(ii) </w:t>
      </w:r>
      <w:r w:rsidRPr="0028314C">
        <w:rPr>
          <w:szCs w:val="22"/>
        </w:rPr>
        <w:tab/>
        <w:t>The operating status of the unit such as normal operation, non-operating, initial startup period, or malfunction period for each recorded time interval.</w:t>
      </w:r>
    </w:p>
    <w:p w14:paraId="30FD90A7" w14:textId="77777777" w:rsidR="00007B26" w:rsidRPr="0028314C" w:rsidRDefault="00007B26" w:rsidP="00567B71">
      <w:pPr>
        <w:spacing w:after="120"/>
        <w:ind w:left="1080" w:hanging="360"/>
        <w:rPr>
          <w:szCs w:val="22"/>
        </w:rPr>
      </w:pPr>
      <w:r w:rsidRPr="0028314C">
        <w:rPr>
          <w:szCs w:val="22"/>
        </w:rPr>
        <w:t xml:space="preserve">(iii) Record the gallons of extraction solvent in the inventory on the beginning and ending dates of each normal operating period. </w:t>
      </w:r>
    </w:p>
    <w:p w14:paraId="0AA315FC" w14:textId="77777777" w:rsidR="00007B26" w:rsidRPr="0028314C" w:rsidRDefault="00007B26" w:rsidP="00567B71">
      <w:pPr>
        <w:spacing w:after="120"/>
        <w:ind w:left="1080" w:hanging="360"/>
        <w:rPr>
          <w:szCs w:val="22"/>
        </w:rPr>
      </w:pPr>
      <w:r w:rsidRPr="0028314C">
        <w:rPr>
          <w:szCs w:val="22"/>
        </w:rPr>
        <w:t>(iv)</w:t>
      </w:r>
      <w:r w:rsidR="001A455C" w:rsidRPr="0028314C">
        <w:rPr>
          <w:szCs w:val="22"/>
        </w:rPr>
        <w:tab/>
      </w:r>
      <w:r w:rsidRPr="0028314C">
        <w:rPr>
          <w:szCs w:val="22"/>
        </w:rPr>
        <w:t>The gallons of all extraction solvent received, purchased, and recovered during each calendar month.</w:t>
      </w:r>
    </w:p>
    <w:p w14:paraId="2D8F2AAE" w14:textId="77777777" w:rsidR="00007B26" w:rsidRPr="0028314C" w:rsidRDefault="00007B26" w:rsidP="00567B71">
      <w:pPr>
        <w:spacing w:after="120"/>
        <w:ind w:left="1080" w:hanging="360"/>
        <w:rPr>
          <w:szCs w:val="22"/>
        </w:rPr>
      </w:pPr>
      <w:r w:rsidRPr="0028314C">
        <w:rPr>
          <w:szCs w:val="22"/>
        </w:rPr>
        <w:t xml:space="preserve">(v) </w:t>
      </w:r>
      <w:r w:rsidRPr="0028314C">
        <w:rPr>
          <w:szCs w:val="22"/>
        </w:rPr>
        <w:tab/>
        <w:t>All extraction solvent inventory adjustments, additions or subtractions. The owner or operator shall document the reason for the adjustment and justify the quantity of the adjustment.</w:t>
      </w:r>
    </w:p>
    <w:p w14:paraId="68652FA6" w14:textId="77777777" w:rsidR="00007B26" w:rsidRPr="0028314C" w:rsidRDefault="00007B26" w:rsidP="00567B71">
      <w:pPr>
        <w:spacing w:after="120"/>
        <w:ind w:left="1080" w:hanging="360"/>
        <w:rPr>
          <w:szCs w:val="22"/>
        </w:rPr>
      </w:pPr>
      <w:r w:rsidRPr="0028314C">
        <w:rPr>
          <w:szCs w:val="22"/>
        </w:rPr>
        <w:t>(vi) The total solvent loss for each calendar month, regardless of the unit operating status.</w:t>
      </w:r>
    </w:p>
    <w:p w14:paraId="0CE1D65D" w14:textId="77777777" w:rsidR="00007B26" w:rsidRPr="0028314C" w:rsidRDefault="00007B26" w:rsidP="00567B71">
      <w:pPr>
        <w:spacing w:after="120"/>
        <w:ind w:left="1080" w:hanging="360"/>
        <w:rPr>
          <w:szCs w:val="22"/>
        </w:rPr>
      </w:pPr>
      <w:r w:rsidRPr="0028314C">
        <w:rPr>
          <w:szCs w:val="22"/>
        </w:rPr>
        <w:t>(vii) The actual solvent loss in gallons for each operating month.</w:t>
      </w:r>
    </w:p>
    <w:p w14:paraId="4EE96635" w14:textId="449EBC50" w:rsidR="00007B26" w:rsidRPr="0028314C" w:rsidRDefault="00EC1DA5" w:rsidP="002C716D">
      <w:pPr>
        <w:spacing w:after="120"/>
        <w:ind w:left="720"/>
        <w:rPr>
          <w:szCs w:val="22"/>
        </w:rPr>
      </w:pPr>
      <w:r>
        <w:rPr>
          <w:szCs w:val="22"/>
        </w:rPr>
        <w:t>[40 CFR 63.10</w:t>
      </w:r>
      <w:r w:rsidR="00007B26" w:rsidRPr="0028314C">
        <w:rPr>
          <w:szCs w:val="22"/>
        </w:rPr>
        <w:t>(b), Rule 62-4.070, F.A.C.</w:t>
      </w:r>
      <w:r w:rsidR="00567B71" w:rsidRPr="0028314C">
        <w:rPr>
          <w:szCs w:val="22"/>
        </w:rPr>
        <w:t xml:space="preserve">, </w:t>
      </w:r>
      <w:r w:rsidR="009A6077" w:rsidRPr="0028314C">
        <w:rPr>
          <w:szCs w:val="22"/>
        </w:rPr>
        <w:t>Permit Nos. 0070004-015-AC and 0070004-022-AC</w:t>
      </w:r>
      <w:r w:rsidR="00007B26" w:rsidRPr="0028314C">
        <w:rPr>
          <w:szCs w:val="22"/>
        </w:rPr>
        <w:t>]</w:t>
      </w:r>
    </w:p>
    <w:p w14:paraId="6604AE43" w14:textId="77777777" w:rsidR="00007B26" w:rsidRPr="0028314C" w:rsidRDefault="001A455C" w:rsidP="00030E24">
      <w:pPr>
        <w:spacing w:after="120"/>
        <w:ind w:left="720" w:hanging="720"/>
        <w:rPr>
          <w:szCs w:val="22"/>
        </w:rPr>
      </w:pPr>
      <w:r w:rsidRPr="0028314C">
        <w:rPr>
          <w:b/>
          <w:szCs w:val="22"/>
        </w:rPr>
        <w:t>B.</w:t>
      </w:r>
      <w:r w:rsidR="00007B26" w:rsidRPr="0028314C">
        <w:rPr>
          <w:b/>
          <w:szCs w:val="22"/>
        </w:rPr>
        <w:t>3</w:t>
      </w:r>
      <w:r w:rsidR="00C12C24" w:rsidRPr="0028314C">
        <w:rPr>
          <w:b/>
          <w:szCs w:val="22"/>
        </w:rPr>
        <w:t>2</w:t>
      </w:r>
      <w:r w:rsidR="00007B26" w:rsidRPr="0028314C">
        <w:rPr>
          <w:szCs w:val="22"/>
        </w:rPr>
        <w:t xml:space="preserve">. </w:t>
      </w:r>
      <w:r w:rsidR="00007B26" w:rsidRPr="0028314C">
        <w:rPr>
          <w:szCs w:val="22"/>
        </w:rPr>
        <w:tab/>
        <w:t>For the weighted average volume fraction of HAP in the extraction solvent, the owner or operator shall record the items in paragraphs (i) through (iii) of this condition:</w:t>
      </w:r>
    </w:p>
    <w:p w14:paraId="5C9E275D" w14:textId="77777777" w:rsidR="00007B26" w:rsidRPr="0028314C" w:rsidRDefault="00007B26" w:rsidP="00567B71">
      <w:pPr>
        <w:spacing w:after="120"/>
        <w:ind w:left="1080" w:hanging="360"/>
        <w:rPr>
          <w:szCs w:val="22"/>
        </w:rPr>
      </w:pPr>
      <w:r w:rsidRPr="0028314C">
        <w:rPr>
          <w:szCs w:val="22"/>
        </w:rPr>
        <w:t xml:space="preserve">(i) </w:t>
      </w:r>
      <w:r w:rsidRPr="0028314C">
        <w:rPr>
          <w:szCs w:val="22"/>
        </w:rPr>
        <w:tab/>
        <w:t>The gallons of extraction solvent received in each delivery.</w:t>
      </w:r>
    </w:p>
    <w:p w14:paraId="3A59119F" w14:textId="77777777" w:rsidR="00007B26" w:rsidRPr="0028314C" w:rsidRDefault="00007B26" w:rsidP="00567B71">
      <w:pPr>
        <w:spacing w:after="120"/>
        <w:ind w:left="1080" w:hanging="360"/>
        <w:rPr>
          <w:szCs w:val="22"/>
        </w:rPr>
      </w:pPr>
      <w:r w:rsidRPr="0028314C">
        <w:rPr>
          <w:szCs w:val="22"/>
        </w:rPr>
        <w:t xml:space="preserve">(ii) </w:t>
      </w:r>
      <w:r w:rsidRPr="0028314C">
        <w:rPr>
          <w:szCs w:val="22"/>
        </w:rPr>
        <w:tab/>
        <w:t>The volume fraction of each HAP exceeding 1 percent by volume in each delivery of extraction solvent.</w:t>
      </w:r>
    </w:p>
    <w:p w14:paraId="0605DDC0" w14:textId="77777777" w:rsidR="00007B26" w:rsidRPr="0028314C" w:rsidRDefault="00007B26" w:rsidP="00567B71">
      <w:pPr>
        <w:spacing w:after="120"/>
        <w:ind w:left="1080" w:hanging="360"/>
        <w:rPr>
          <w:szCs w:val="22"/>
        </w:rPr>
      </w:pPr>
      <w:r w:rsidRPr="0028314C">
        <w:rPr>
          <w:szCs w:val="22"/>
        </w:rPr>
        <w:t xml:space="preserve">(iii) The weighted average volume fraction of HAP in extraction solvent received since the end of the last operating month as determined in accordance with </w:t>
      </w:r>
      <w:r w:rsidR="00567B71" w:rsidRPr="0028314C">
        <w:rPr>
          <w:szCs w:val="22"/>
        </w:rPr>
        <w:t xml:space="preserve">Condition </w:t>
      </w:r>
      <w:r w:rsidRPr="0028314C">
        <w:rPr>
          <w:szCs w:val="22"/>
        </w:rPr>
        <w:t>No.</w:t>
      </w:r>
      <w:r w:rsidR="00567B71" w:rsidRPr="0028314C">
        <w:rPr>
          <w:szCs w:val="22"/>
        </w:rPr>
        <w:t xml:space="preserve"> </w:t>
      </w:r>
      <w:r w:rsidR="001A455C" w:rsidRPr="0028314C">
        <w:rPr>
          <w:szCs w:val="22"/>
        </w:rPr>
        <w:t>B.</w:t>
      </w:r>
      <w:r w:rsidRPr="0028314C">
        <w:rPr>
          <w:szCs w:val="22"/>
        </w:rPr>
        <w:t>21.</w:t>
      </w:r>
    </w:p>
    <w:p w14:paraId="2A18D230" w14:textId="75A0C988" w:rsidR="00007B26" w:rsidRPr="0028314C" w:rsidRDefault="00EC1DA5" w:rsidP="002C716D">
      <w:pPr>
        <w:spacing w:after="120"/>
        <w:ind w:left="720"/>
        <w:rPr>
          <w:szCs w:val="22"/>
        </w:rPr>
      </w:pPr>
      <w:r>
        <w:rPr>
          <w:szCs w:val="22"/>
        </w:rPr>
        <w:t>[40 CFR 63.10</w:t>
      </w:r>
      <w:r w:rsidR="00007B26" w:rsidRPr="0028314C">
        <w:rPr>
          <w:szCs w:val="22"/>
        </w:rPr>
        <w:t>(b), Rule 62-4.070, F.A.C.</w:t>
      </w:r>
      <w:r w:rsidR="00567B71" w:rsidRPr="0028314C">
        <w:rPr>
          <w:szCs w:val="22"/>
        </w:rPr>
        <w:t xml:space="preserve">, </w:t>
      </w:r>
      <w:r w:rsidR="009A6077" w:rsidRPr="0028314C">
        <w:rPr>
          <w:szCs w:val="22"/>
        </w:rPr>
        <w:t>Permit Nos. 0070004-015-AC and 0070004-022-AC</w:t>
      </w:r>
      <w:r w:rsidR="00007B26" w:rsidRPr="0028314C">
        <w:rPr>
          <w:szCs w:val="22"/>
        </w:rPr>
        <w:t>]</w:t>
      </w:r>
    </w:p>
    <w:p w14:paraId="7685F91F" w14:textId="77777777" w:rsidR="00007B26" w:rsidRPr="0028314C" w:rsidRDefault="001A455C" w:rsidP="00030E24">
      <w:pPr>
        <w:spacing w:after="120"/>
        <w:ind w:left="720" w:hanging="720"/>
        <w:rPr>
          <w:szCs w:val="22"/>
        </w:rPr>
      </w:pPr>
      <w:r w:rsidRPr="0028314C">
        <w:rPr>
          <w:b/>
          <w:szCs w:val="22"/>
        </w:rPr>
        <w:lastRenderedPageBreak/>
        <w:t>B.</w:t>
      </w:r>
      <w:r w:rsidR="00007B26" w:rsidRPr="0028314C">
        <w:rPr>
          <w:b/>
          <w:szCs w:val="22"/>
        </w:rPr>
        <w:t>3</w:t>
      </w:r>
      <w:r w:rsidR="00C12C24" w:rsidRPr="0028314C">
        <w:rPr>
          <w:b/>
          <w:szCs w:val="22"/>
        </w:rPr>
        <w:t>3</w:t>
      </w:r>
      <w:r w:rsidR="00007B26" w:rsidRPr="0028314C">
        <w:rPr>
          <w:szCs w:val="22"/>
        </w:rPr>
        <w:t xml:space="preserve">. </w:t>
      </w:r>
      <w:r w:rsidR="00007B26" w:rsidRPr="0028314C">
        <w:rPr>
          <w:szCs w:val="22"/>
        </w:rPr>
        <w:tab/>
        <w:t>For SPN fines processed, record the items in paragraphs (i) through (vi) of this condition, in accordance with the plan for demonstrating compliance:</w:t>
      </w:r>
    </w:p>
    <w:p w14:paraId="0CB311ED" w14:textId="77777777" w:rsidR="00007B26" w:rsidRPr="0028314C" w:rsidRDefault="00007B26" w:rsidP="00567B71">
      <w:pPr>
        <w:spacing w:before="60" w:after="120"/>
        <w:ind w:left="1170" w:hanging="360"/>
        <w:rPr>
          <w:szCs w:val="22"/>
        </w:rPr>
      </w:pPr>
      <w:r w:rsidRPr="0028314C">
        <w:rPr>
          <w:szCs w:val="22"/>
        </w:rPr>
        <w:t>(i)</w:t>
      </w:r>
      <w:r w:rsidRPr="0028314C">
        <w:rPr>
          <w:szCs w:val="22"/>
        </w:rPr>
        <w:tab/>
        <w:t>The dates that define each operating status period. These dates must be the same as the dates entered for the extraction solvent inventory.</w:t>
      </w:r>
    </w:p>
    <w:p w14:paraId="4CC367B8" w14:textId="77777777" w:rsidR="00007B26" w:rsidRPr="0028314C" w:rsidRDefault="00007B26" w:rsidP="00567B71">
      <w:pPr>
        <w:spacing w:after="120"/>
        <w:ind w:left="1170" w:hanging="360"/>
        <w:rPr>
          <w:szCs w:val="22"/>
        </w:rPr>
      </w:pPr>
      <w:r w:rsidRPr="0028314C">
        <w:rPr>
          <w:szCs w:val="22"/>
        </w:rPr>
        <w:t xml:space="preserve">(ii) </w:t>
      </w:r>
      <w:r w:rsidRPr="0028314C">
        <w:rPr>
          <w:szCs w:val="22"/>
        </w:rPr>
        <w:tab/>
        <w:t xml:space="preserve">The operating status of the unit such as normal operation, non- operating, initial startup period or malfunction period for each recorded time interval. </w:t>
      </w:r>
    </w:p>
    <w:p w14:paraId="7F6EE7A4" w14:textId="77777777" w:rsidR="00007B26" w:rsidRPr="0028314C" w:rsidRDefault="00007B26" w:rsidP="00567B71">
      <w:pPr>
        <w:spacing w:after="120"/>
        <w:ind w:left="1170" w:hanging="360"/>
        <w:rPr>
          <w:szCs w:val="22"/>
        </w:rPr>
      </w:pPr>
      <w:r w:rsidRPr="0028314C">
        <w:rPr>
          <w:szCs w:val="22"/>
        </w:rPr>
        <w:t>(iii) The SPN fines being processed on the beginning and ending dates of each normal operating period.</w:t>
      </w:r>
    </w:p>
    <w:p w14:paraId="5CB96AB3" w14:textId="77777777" w:rsidR="00007B26" w:rsidRPr="0028314C" w:rsidRDefault="00007B26" w:rsidP="00567B71">
      <w:pPr>
        <w:spacing w:after="120"/>
        <w:ind w:left="1170" w:hanging="360"/>
        <w:rPr>
          <w:szCs w:val="22"/>
        </w:rPr>
      </w:pPr>
      <w:r w:rsidRPr="0028314C">
        <w:rPr>
          <w:szCs w:val="22"/>
        </w:rPr>
        <w:t xml:space="preserve"> (iv) All listed SPN fines processed adjustments, additions or subtractions for normal operating periods. The owner or operator shall document the reason for the adjustment and justify the quantity of the adjustment.</w:t>
      </w:r>
    </w:p>
    <w:p w14:paraId="503F3310" w14:textId="77777777" w:rsidR="00007B26" w:rsidRPr="0028314C" w:rsidRDefault="00007B26" w:rsidP="00567B71">
      <w:pPr>
        <w:spacing w:after="120"/>
        <w:ind w:left="1170" w:hanging="360"/>
        <w:rPr>
          <w:szCs w:val="22"/>
        </w:rPr>
      </w:pPr>
      <w:r w:rsidRPr="0028314C">
        <w:rPr>
          <w:szCs w:val="22"/>
        </w:rPr>
        <w:t xml:space="preserve">(v) </w:t>
      </w:r>
      <w:r w:rsidR="00567B71" w:rsidRPr="0028314C">
        <w:rPr>
          <w:szCs w:val="22"/>
        </w:rPr>
        <w:tab/>
      </w:r>
      <w:r w:rsidRPr="0028314C">
        <w:rPr>
          <w:szCs w:val="22"/>
        </w:rPr>
        <w:t>The tons of SPN fines processed during each operating month.</w:t>
      </w:r>
    </w:p>
    <w:p w14:paraId="2396C515" w14:textId="77777777" w:rsidR="00007B26" w:rsidRPr="0028314C" w:rsidRDefault="00007B26" w:rsidP="00567B71">
      <w:pPr>
        <w:spacing w:after="120"/>
        <w:ind w:left="1170" w:hanging="360"/>
        <w:rPr>
          <w:szCs w:val="22"/>
        </w:rPr>
      </w:pPr>
      <w:r w:rsidRPr="0028314C">
        <w:rPr>
          <w:szCs w:val="22"/>
        </w:rPr>
        <w:t>(vi) The weight scale calibration record.</w:t>
      </w:r>
    </w:p>
    <w:p w14:paraId="6A13690E" w14:textId="6E8D002D" w:rsidR="00007B26" w:rsidRPr="0028314C" w:rsidRDefault="00EC1DA5" w:rsidP="00726DF3">
      <w:pPr>
        <w:spacing w:after="120"/>
        <w:ind w:left="720"/>
        <w:rPr>
          <w:szCs w:val="22"/>
        </w:rPr>
      </w:pPr>
      <w:r>
        <w:rPr>
          <w:szCs w:val="22"/>
        </w:rPr>
        <w:t>[40 CFR 63.10</w:t>
      </w:r>
      <w:r w:rsidR="00007B26" w:rsidRPr="0028314C">
        <w:rPr>
          <w:szCs w:val="22"/>
        </w:rPr>
        <w:t>(b), Rule 62-4.070, F.A.C.</w:t>
      </w:r>
      <w:r w:rsidR="00567B71" w:rsidRPr="0028314C">
        <w:rPr>
          <w:szCs w:val="22"/>
        </w:rPr>
        <w:t xml:space="preserve">, </w:t>
      </w:r>
      <w:r w:rsidR="009A6077" w:rsidRPr="0028314C">
        <w:rPr>
          <w:szCs w:val="22"/>
        </w:rPr>
        <w:t>Permit Nos. 0070004-015-AC and 0070004-022-AC</w:t>
      </w:r>
      <w:r w:rsidR="00007B26" w:rsidRPr="0028314C">
        <w:rPr>
          <w:szCs w:val="22"/>
        </w:rPr>
        <w:t>]</w:t>
      </w:r>
    </w:p>
    <w:p w14:paraId="05B2214B" w14:textId="77777777" w:rsidR="00007B26" w:rsidRPr="0028314C" w:rsidRDefault="00007B26" w:rsidP="00030E24">
      <w:pPr>
        <w:spacing w:after="120"/>
        <w:ind w:left="720"/>
        <w:rPr>
          <w:szCs w:val="22"/>
        </w:rPr>
      </w:pPr>
    </w:p>
    <w:p w14:paraId="1DB4009B" w14:textId="77777777" w:rsidR="00007B26" w:rsidRPr="0028314C" w:rsidRDefault="00E60088" w:rsidP="00030E24">
      <w:pPr>
        <w:spacing w:after="120"/>
        <w:ind w:left="720" w:hanging="720"/>
        <w:rPr>
          <w:szCs w:val="22"/>
        </w:rPr>
      </w:pPr>
      <w:r w:rsidRPr="0028314C">
        <w:rPr>
          <w:b/>
          <w:szCs w:val="22"/>
        </w:rPr>
        <w:t>B.</w:t>
      </w:r>
      <w:r w:rsidR="00007B26" w:rsidRPr="0028314C">
        <w:rPr>
          <w:b/>
          <w:szCs w:val="22"/>
        </w:rPr>
        <w:t>3</w:t>
      </w:r>
      <w:r w:rsidR="00C12C24" w:rsidRPr="0028314C">
        <w:rPr>
          <w:b/>
          <w:szCs w:val="22"/>
        </w:rPr>
        <w:t>4</w:t>
      </w:r>
      <w:r w:rsidR="00007B26" w:rsidRPr="0028314C">
        <w:rPr>
          <w:szCs w:val="22"/>
        </w:rPr>
        <w:t>.</w:t>
      </w:r>
      <w:r w:rsidRPr="0028314C">
        <w:rPr>
          <w:szCs w:val="22"/>
        </w:rPr>
        <w:tab/>
      </w:r>
      <w:r w:rsidR="00007B26" w:rsidRPr="0028314C">
        <w:rPr>
          <w:szCs w:val="22"/>
        </w:rPr>
        <w:t>After the unit has processed the SPN fines for 12 operating months, and the unit is not operating during an initial startup period or a malfunction period, record the items in paragraphs (1) through (5) of this condition by the end of the calendar month following each operating month:</w:t>
      </w:r>
    </w:p>
    <w:p w14:paraId="1D88034B" w14:textId="77777777" w:rsidR="00007B26" w:rsidRPr="0028314C" w:rsidRDefault="00007B26" w:rsidP="00567B71">
      <w:pPr>
        <w:spacing w:before="60" w:after="120"/>
        <w:ind w:left="1170" w:hanging="450"/>
        <w:rPr>
          <w:szCs w:val="22"/>
        </w:rPr>
      </w:pPr>
      <w:r w:rsidRPr="0028314C">
        <w:rPr>
          <w:szCs w:val="22"/>
        </w:rPr>
        <w:t xml:space="preserve">(1) </w:t>
      </w:r>
      <w:r w:rsidR="00567B71" w:rsidRPr="0028314C">
        <w:rPr>
          <w:szCs w:val="22"/>
        </w:rPr>
        <w:tab/>
      </w:r>
      <w:r w:rsidRPr="0028314C">
        <w:rPr>
          <w:szCs w:val="22"/>
        </w:rPr>
        <w:t xml:space="preserve">The 12 operating months rolling sum of the actual solvent loss in gallons as described in </w:t>
      </w:r>
      <w:r w:rsidR="00567B71" w:rsidRPr="0028314C">
        <w:rPr>
          <w:szCs w:val="22"/>
        </w:rPr>
        <w:t xml:space="preserve">Condition </w:t>
      </w:r>
      <w:r w:rsidRPr="0028314C">
        <w:rPr>
          <w:szCs w:val="22"/>
        </w:rPr>
        <w:t>No.</w:t>
      </w:r>
      <w:r w:rsidR="00567B71" w:rsidRPr="0028314C">
        <w:rPr>
          <w:szCs w:val="22"/>
        </w:rPr>
        <w:t xml:space="preserve"> </w:t>
      </w:r>
      <w:r w:rsidR="001A455C" w:rsidRPr="0028314C">
        <w:rPr>
          <w:szCs w:val="22"/>
        </w:rPr>
        <w:t>B.</w:t>
      </w:r>
      <w:r w:rsidRPr="0028314C">
        <w:rPr>
          <w:szCs w:val="22"/>
        </w:rPr>
        <w:t>19.</w:t>
      </w:r>
    </w:p>
    <w:p w14:paraId="05F30494" w14:textId="77777777" w:rsidR="00007B26" w:rsidRPr="0028314C" w:rsidRDefault="00007B26" w:rsidP="00567B71">
      <w:pPr>
        <w:spacing w:after="120"/>
        <w:ind w:left="1170" w:hanging="450"/>
        <w:rPr>
          <w:szCs w:val="22"/>
        </w:rPr>
      </w:pPr>
      <w:r w:rsidRPr="0028314C">
        <w:rPr>
          <w:szCs w:val="22"/>
        </w:rPr>
        <w:t xml:space="preserve">(2) </w:t>
      </w:r>
      <w:r w:rsidR="00567B71" w:rsidRPr="0028314C">
        <w:rPr>
          <w:szCs w:val="22"/>
        </w:rPr>
        <w:tab/>
      </w:r>
      <w:r w:rsidRPr="0028314C">
        <w:rPr>
          <w:szCs w:val="22"/>
        </w:rPr>
        <w:t xml:space="preserve">The weighted average volume fraction of HAP in extraction solvent received for the previous 12 operating months as described in </w:t>
      </w:r>
      <w:r w:rsidR="00567B71" w:rsidRPr="0028314C">
        <w:rPr>
          <w:szCs w:val="22"/>
        </w:rPr>
        <w:t xml:space="preserve">Condition </w:t>
      </w:r>
      <w:r w:rsidRPr="0028314C">
        <w:rPr>
          <w:szCs w:val="22"/>
        </w:rPr>
        <w:t>No.</w:t>
      </w:r>
      <w:r w:rsidR="001A455C" w:rsidRPr="0028314C">
        <w:rPr>
          <w:szCs w:val="22"/>
        </w:rPr>
        <w:t>B.</w:t>
      </w:r>
      <w:r w:rsidRPr="0028314C">
        <w:rPr>
          <w:szCs w:val="22"/>
        </w:rPr>
        <w:t>21(3).</w:t>
      </w:r>
    </w:p>
    <w:p w14:paraId="57035B4F" w14:textId="77777777" w:rsidR="00567B71" w:rsidRPr="0028314C" w:rsidRDefault="00007B26" w:rsidP="00567B71">
      <w:pPr>
        <w:spacing w:after="120"/>
        <w:ind w:left="1170" w:hanging="450"/>
        <w:rPr>
          <w:szCs w:val="22"/>
        </w:rPr>
      </w:pPr>
      <w:r w:rsidRPr="0028314C">
        <w:rPr>
          <w:szCs w:val="22"/>
        </w:rPr>
        <w:t xml:space="preserve">(3) </w:t>
      </w:r>
      <w:r w:rsidR="00567B71" w:rsidRPr="0028314C">
        <w:rPr>
          <w:szCs w:val="22"/>
        </w:rPr>
        <w:tab/>
      </w:r>
      <w:r w:rsidRPr="0028314C">
        <w:rPr>
          <w:szCs w:val="22"/>
        </w:rPr>
        <w:t>The 12 operating months rolling sum of SPN fines processed in tons.</w:t>
      </w:r>
    </w:p>
    <w:p w14:paraId="5915B63C" w14:textId="77777777" w:rsidR="00007B26" w:rsidRPr="0028314C" w:rsidRDefault="00007B26" w:rsidP="00567B71">
      <w:pPr>
        <w:spacing w:after="120"/>
        <w:ind w:left="1170" w:hanging="450"/>
        <w:rPr>
          <w:szCs w:val="22"/>
        </w:rPr>
      </w:pPr>
      <w:r w:rsidRPr="0028314C">
        <w:rPr>
          <w:szCs w:val="22"/>
        </w:rPr>
        <w:t xml:space="preserve">(4) </w:t>
      </w:r>
      <w:r w:rsidR="00567B71" w:rsidRPr="0028314C">
        <w:rPr>
          <w:szCs w:val="22"/>
        </w:rPr>
        <w:tab/>
      </w:r>
      <w:r w:rsidR="001A455C" w:rsidRPr="0028314C">
        <w:rPr>
          <w:szCs w:val="22"/>
        </w:rPr>
        <w:t>A</w:t>
      </w:r>
      <w:r w:rsidRPr="0028314C">
        <w:rPr>
          <w:szCs w:val="22"/>
        </w:rPr>
        <w:t xml:space="preserve"> determination of the compliance ratio. Calculate the compliance ratio using Equation 2 of </w:t>
      </w:r>
      <w:r w:rsidR="00567B71" w:rsidRPr="0028314C">
        <w:rPr>
          <w:szCs w:val="22"/>
        </w:rPr>
        <w:t xml:space="preserve">Condition </w:t>
      </w:r>
      <w:r w:rsidRPr="0028314C">
        <w:rPr>
          <w:szCs w:val="22"/>
        </w:rPr>
        <w:t>No.</w:t>
      </w:r>
      <w:r w:rsidR="00567B71" w:rsidRPr="0028314C">
        <w:rPr>
          <w:szCs w:val="22"/>
        </w:rPr>
        <w:t xml:space="preserve"> </w:t>
      </w:r>
      <w:r w:rsidR="001A455C" w:rsidRPr="0028314C">
        <w:rPr>
          <w:szCs w:val="22"/>
        </w:rPr>
        <w:t>B.</w:t>
      </w:r>
      <w:r w:rsidRPr="0028314C">
        <w:rPr>
          <w:szCs w:val="22"/>
        </w:rPr>
        <w:t>5.</w:t>
      </w:r>
    </w:p>
    <w:p w14:paraId="30FCFD34" w14:textId="77777777" w:rsidR="00007B26" w:rsidRPr="0028314C" w:rsidRDefault="00007B26" w:rsidP="00567B71">
      <w:pPr>
        <w:spacing w:after="120"/>
        <w:ind w:left="1170" w:hanging="450"/>
        <w:rPr>
          <w:szCs w:val="22"/>
        </w:rPr>
      </w:pPr>
      <w:r w:rsidRPr="0028314C">
        <w:rPr>
          <w:szCs w:val="22"/>
        </w:rPr>
        <w:t>(5)</w:t>
      </w:r>
      <w:r w:rsidR="001A455C" w:rsidRPr="0028314C">
        <w:rPr>
          <w:szCs w:val="22"/>
        </w:rPr>
        <w:t xml:space="preserve"> </w:t>
      </w:r>
      <w:r w:rsidR="00567B71" w:rsidRPr="0028314C">
        <w:rPr>
          <w:szCs w:val="22"/>
        </w:rPr>
        <w:tab/>
      </w:r>
      <w:r w:rsidRPr="0028314C">
        <w:rPr>
          <w:szCs w:val="22"/>
        </w:rPr>
        <w:t xml:space="preserve">A statement of whether the unit is in compliance with all of the requirements. This includes a determination of whether the unit has met all of the applicable requirements in </w:t>
      </w:r>
      <w:r w:rsidR="00567B71" w:rsidRPr="0028314C">
        <w:rPr>
          <w:szCs w:val="22"/>
        </w:rPr>
        <w:t xml:space="preserve">Condition </w:t>
      </w:r>
      <w:r w:rsidRPr="0028314C">
        <w:rPr>
          <w:szCs w:val="22"/>
        </w:rPr>
        <w:t>No</w:t>
      </w:r>
      <w:r w:rsidR="00567B71" w:rsidRPr="0028314C">
        <w:rPr>
          <w:szCs w:val="22"/>
        </w:rPr>
        <w:t>s</w:t>
      </w:r>
      <w:r w:rsidRPr="0028314C">
        <w:rPr>
          <w:szCs w:val="22"/>
        </w:rPr>
        <w:t>.</w:t>
      </w:r>
      <w:r w:rsidR="001A455C" w:rsidRPr="0028314C">
        <w:rPr>
          <w:szCs w:val="22"/>
        </w:rPr>
        <w:t>B.</w:t>
      </w:r>
      <w:r w:rsidRPr="0028314C">
        <w:rPr>
          <w:szCs w:val="22"/>
        </w:rPr>
        <w:t xml:space="preserve">4 through </w:t>
      </w:r>
      <w:r w:rsidR="002C716D" w:rsidRPr="0028314C">
        <w:rPr>
          <w:szCs w:val="22"/>
        </w:rPr>
        <w:t>B.</w:t>
      </w:r>
      <w:r w:rsidRPr="0028314C">
        <w:rPr>
          <w:szCs w:val="22"/>
        </w:rPr>
        <w:t>12.</w:t>
      </w:r>
    </w:p>
    <w:p w14:paraId="748A92D2" w14:textId="43512EE7" w:rsidR="00007B26" w:rsidRPr="0028314C" w:rsidRDefault="00EC1DA5" w:rsidP="00726DF3">
      <w:pPr>
        <w:spacing w:after="120"/>
        <w:ind w:left="720"/>
        <w:rPr>
          <w:szCs w:val="22"/>
        </w:rPr>
      </w:pPr>
      <w:r>
        <w:rPr>
          <w:szCs w:val="22"/>
        </w:rPr>
        <w:t>[40 CFR 63.10</w:t>
      </w:r>
      <w:r w:rsidR="00007B26" w:rsidRPr="0028314C">
        <w:rPr>
          <w:szCs w:val="22"/>
        </w:rPr>
        <w:t>(b), Rule 62-4.070, F.A.C.</w:t>
      </w:r>
      <w:r w:rsidR="00567B71" w:rsidRPr="0028314C">
        <w:rPr>
          <w:szCs w:val="22"/>
        </w:rPr>
        <w:t xml:space="preserve">, </w:t>
      </w:r>
      <w:r w:rsidR="009A6077" w:rsidRPr="0028314C">
        <w:rPr>
          <w:szCs w:val="22"/>
        </w:rPr>
        <w:t>Permit Nos. 0070004-015-AC and 0070004-022-AC</w:t>
      </w:r>
      <w:r w:rsidR="00007B26" w:rsidRPr="0028314C">
        <w:rPr>
          <w:szCs w:val="22"/>
        </w:rPr>
        <w:t>]</w:t>
      </w:r>
    </w:p>
    <w:p w14:paraId="517A046A" w14:textId="77777777" w:rsidR="00007B26" w:rsidRPr="0028314C" w:rsidRDefault="00E60088" w:rsidP="00030E24">
      <w:pPr>
        <w:spacing w:after="120"/>
        <w:ind w:left="720" w:hanging="720"/>
        <w:rPr>
          <w:szCs w:val="22"/>
        </w:rPr>
      </w:pPr>
      <w:r w:rsidRPr="0028314C">
        <w:rPr>
          <w:b/>
          <w:szCs w:val="22"/>
        </w:rPr>
        <w:t>B.</w:t>
      </w:r>
      <w:r w:rsidR="00007B26" w:rsidRPr="0028314C">
        <w:rPr>
          <w:b/>
          <w:szCs w:val="22"/>
        </w:rPr>
        <w:t>3</w:t>
      </w:r>
      <w:r w:rsidR="00C12C24" w:rsidRPr="0028314C">
        <w:rPr>
          <w:b/>
          <w:szCs w:val="22"/>
        </w:rPr>
        <w:t>5</w:t>
      </w:r>
      <w:r w:rsidR="00007B26" w:rsidRPr="0028314C">
        <w:rPr>
          <w:szCs w:val="22"/>
        </w:rPr>
        <w:t xml:space="preserve">. </w:t>
      </w:r>
      <w:r w:rsidR="00007B26" w:rsidRPr="0028314C">
        <w:rPr>
          <w:szCs w:val="22"/>
        </w:rPr>
        <w:tab/>
        <w:t>For each SSM event subject to an initial startup period or a malfunction period, record the items in paragraphs (1) through (3) of this condition by the end of the calendar month following each month in which the initial startup period or malfunction period occurred:</w:t>
      </w:r>
    </w:p>
    <w:p w14:paraId="510825C9" w14:textId="77777777" w:rsidR="00007B26" w:rsidRPr="0028314C" w:rsidRDefault="00007B26" w:rsidP="00567B71">
      <w:pPr>
        <w:spacing w:before="60" w:after="120"/>
        <w:ind w:left="1170" w:hanging="450"/>
        <w:rPr>
          <w:szCs w:val="22"/>
        </w:rPr>
      </w:pPr>
      <w:r w:rsidRPr="0028314C">
        <w:rPr>
          <w:szCs w:val="22"/>
        </w:rPr>
        <w:t xml:space="preserve">(1) </w:t>
      </w:r>
      <w:r w:rsidRPr="0028314C">
        <w:rPr>
          <w:szCs w:val="22"/>
        </w:rPr>
        <w:tab/>
        <w:t>A description and date of the SSM event, its duration, and reason it qualifies as an initial startup or malfunction.</w:t>
      </w:r>
    </w:p>
    <w:p w14:paraId="409E613E" w14:textId="77777777" w:rsidR="00007B26" w:rsidRPr="0028314C" w:rsidRDefault="00007B26" w:rsidP="00567B71">
      <w:pPr>
        <w:spacing w:after="120"/>
        <w:ind w:left="1170" w:hanging="450"/>
        <w:rPr>
          <w:szCs w:val="22"/>
        </w:rPr>
      </w:pPr>
      <w:r w:rsidRPr="0028314C">
        <w:rPr>
          <w:szCs w:val="22"/>
        </w:rPr>
        <w:t xml:space="preserve"> (2) </w:t>
      </w:r>
      <w:r w:rsidRPr="0028314C">
        <w:rPr>
          <w:szCs w:val="22"/>
        </w:rPr>
        <w:tab/>
        <w:t>An estimate of the solvent loss in gallons for the duration of the initial startup or malfunction period with supporting documentation.</w:t>
      </w:r>
    </w:p>
    <w:p w14:paraId="17055D78" w14:textId="77777777" w:rsidR="00007B26" w:rsidRPr="0028314C" w:rsidRDefault="00007B26" w:rsidP="00567B71">
      <w:pPr>
        <w:spacing w:after="120"/>
        <w:ind w:left="1170" w:hanging="450"/>
        <w:rPr>
          <w:szCs w:val="22"/>
        </w:rPr>
      </w:pPr>
      <w:r w:rsidRPr="0028314C">
        <w:rPr>
          <w:szCs w:val="22"/>
        </w:rPr>
        <w:t xml:space="preserve"> (3) </w:t>
      </w:r>
      <w:r w:rsidRPr="0028314C">
        <w:rPr>
          <w:szCs w:val="22"/>
        </w:rPr>
        <w:tab/>
        <w:t>A checklist or other mechanism to indicate whether the SSM plan was followed during the initial startup or malfunction period.</w:t>
      </w:r>
    </w:p>
    <w:p w14:paraId="43DF852F" w14:textId="1FEDFDDF" w:rsidR="00007B26" w:rsidRPr="0028314C" w:rsidRDefault="00EC1DA5" w:rsidP="00726DF3">
      <w:pPr>
        <w:spacing w:after="120"/>
        <w:ind w:left="720"/>
        <w:rPr>
          <w:szCs w:val="22"/>
        </w:rPr>
      </w:pPr>
      <w:r>
        <w:rPr>
          <w:szCs w:val="22"/>
        </w:rPr>
        <w:t>[40 CFR 63.10</w:t>
      </w:r>
      <w:r w:rsidR="00007B26" w:rsidRPr="0028314C">
        <w:rPr>
          <w:szCs w:val="22"/>
        </w:rPr>
        <w:t>(b), Rule 62-4.070, F.A.C.</w:t>
      </w:r>
      <w:r w:rsidR="00567B71" w:rsidRPr="0028314C">
        <w:rPr>
          <w:szCs w:val="22"/>
        </w:rPr>
        <w:t xml:space="preserve">, </w:t>
      </w:r>
      <w:r w:rsidR="009A6077" w:rsidRPr="0028314C">
        <w:rPr>
          <w:szCs w:val="22"/>
        </w:rPr>
        <w:t>Permit Nos. 0070004-015-AC and 0070004-022-AC</w:t>
      </w:r>
      <w:r w:rsidR="00007B26" w:rsidRPr="0028314C">
        <w:rPr>
          <w:szCs w:val="22"/>
        </w:rPr>
        <w:t>]</w:t>
      </w:r>
    </w:p>
    <w:p w14:paraId="6D7F7FDF" w14:textId="77777777" w:rsidR="00007B26" w:rsidRPr="0028314C" w:rsidRDefault="00E60088" w:rsidP="00030E24">
      <w:pPr>
        <w:spacing w:after="120"/>
        <w:ind w:left="720" w:hanging="720"/>
        <w:rPr>
          <w:szCs w:val="22"/>
        </w:rPr>
      </w:pPr>
      <w:r w:rsidRPr="0028314C">
        <w:rPr>
          <w:b/>
          <w:bCs/>
          <w:szCs w:val="22"/>
        </w:rPr>
        <w:lastRenderedPageBreak/>
        <w:t>B.</w:t>
      </w:r>
      <w:r w:rsidR="00007B26" w:rsidRPr="0028314C">
        <w:rPr>
          <w:b/>
          <w:bCs/>
          <w:szCs w:val="22"/>
        </w:rPr>
        <w:t>3</w:t>
      </w:r>
      <w:r w:rsidR="00C12C24" w:rsidRPr="0028314C">
        <w:rPr>
          <w:b/>
          <w:bCs/>
          <w:szCs w:val="22"/>
        </w:rPr>
        <w:t>6</w:t>
      </w:r>
      <w:r w:rsidRPr="0028314C">
        <w:rPr>
          <w:bCs/>
          <w:szCs w:val="22"/>
        </w:rPr>
        <w:t>.</w:t>
      </w:r>
      <w:r w:rsidRPr="0028314C">
        <w:rPr>
          <w:bCs/>
          <w:szCs w:val="22"/>
        </w:rPr>
        <w:tab/>
        <w:t>T</w:t>
      </w:r>
      <w:r w:rsidR="00007B26" w:rsidRPr="0028314C">
        <w:rPr>
          <w:szCs w:val="22"/>
        </w:rPr>
        <w:t>he records must be in a form suitable and readily available for review in accordance with 40 CFR 63.10(b)(1).</w:t>
      </w:r>
    </w:p>
    <w:p w14:paraId="4F59776F" w14:textId="6D59AA46" w:rsidR="00007B26" w:rsidRPr="0028314C" w:rsidRDefault="00EC1DA5" w:rsidP="00726DF3">
      <w:pPr>
        <w:spacing w:after="120"/>
        <w:ind w:left="720"/>
        <w:rPr>
          <w:szCs w:val="22"/>
        </w:rPr>
      </w:pPr>
      <w:r>
        <w:rPr>
          <w:szCs w:val="22"/>
        </w:rPr>
        <w:t>[40 CFR 63.10</w:t>
      </w:r>
      <w:r w:rsidR="00007B26" w:rsidRPr="0028314C">
        <w:rPr>
          <w:szCs w:val="22"/>
        </w:rPr>
        <w:t>(b), Rule 62-4.070, F.A.C.</w:t>
      </w:r>
      <w:r w:rsidR="00567B71" w:rsidRPr="0028314C">
        <w:rPr>
          <w:szCs w:val="22"/>
        </w:rPr>
        <w:t xml:space="preserve">, </w:t>
      </w:r>
      <w:r w:rsidR="009A6077" w:rsidRPr="0028314C">
        <w:rPr>
          <w:szCs w:val="22"/>
        </w:rPr>
        <w:t>Permit Nos. 0070004-015-AC and 0070004-022-AC</w:t>
      </w:r>
      <w:r w:rsidR="00007B26" w:rsidRPr="0028314C">
        <w:rPr>
          <w:szCs w:val="22"/>
        </w:rPr>
        <w:t>]</w:t>
      </w:r>
    </w:p>
    <w:p w14:paraId="7B91F22A" w14:textId="77777777" w:rsidR="00007B26" w:rsidRPr="0028314C" w:rsidRDefault="00E60088" w:rsidP="00030E24">
      <w:pPr>
        <w:spacing w:after="120"/>
        <w:ind w:left="720" w:hanging="720"/>
        <w:rPr>
          <w:szCs w:val="22"/>
        </w:rPr>
      </w:pPr>
      <w:r w:rsidRPr="0028314C">
        <w:rPr>
          <w:b/>
          <w:szCs w:val="22"/>
        </w:rPr>
        <w:t>B.3</w:t>
      </w:r>
      <w:r w:rsidR="00C12C24" w:rsidRPr="0028314C">
        <w:rPr>
          <w:b/>
          <w:szCs w:val="22"/>
        </w:rPr>
        <w:t>7</w:t>
      </w:r>
      <w:r w:rsidRPr="0028314C">
        <w:rPr>
          <w:szCs w:val="22"/>
        </w:rPr>
        <w:t>.</w:t>
      </w:r>
      <w:r w:rsidRPr="0028314C">
        <w:rPr>
          <w:szCs w:val="22"/>
        </w:rPr>
        <w:tab/>
        <w:t>T</w:t>
      </w:r>
      <w:r w:rsidR="00007B26" w:rsidRPr="0028314C">
        <w:rPr>
          <w:szCs w:val="22"/>
        </w:rPr>
        <w:t>he owner or operator shall keep each record for 5 years following the date of each occurrence, measurement, maintenance, corrective action, report, or record. The owner or operator shall keep each record on-site for at least 2 years after the date of each occurrence, measurement, maintenance, corrective action, report, or record. The owner or operator can keep the records off-site for the remaining 3 years.</w:t>
      </w:r>
    </w:p>
    <w:p w14:paraId="290426ED" w14:textId="5CED6D16" w:rsidR="00007B26" w:rsidRPr="0028314C" w:rsidRDefault="00EC1DA5" w:rsidP="00030E24">
      <w:pPr>
        <w:spacing w:after="120"/>
        <w:ind w:left="720"/>
        <w:rPr>
          <w:szCs w:val="22"/>
        </w:rPr>
      </w:pPr>
      <w:r>
        <w:rPr>
          <w:szCs w:val="22"/>
        </w:rPr>
        <w:t>[40 CFR 63.10</w:t>
      </w:r>
      <w:r w:rsidR="00007B26" w:rsidRPr="0028314C">
        <w:rPr>
          <w:szCs w:val="22"/>
        </w:rPr>
        <w:t>(b), Rule 62-4.070, F.A.C.</w:t>
      </w:r>
      <w:r w:rsidR="00567B71" w:rsidRPr="0028314C">
        <w:rPr>
          <w:szCs w:val="22"/>
        </w:rPr>
        <w:t xml:space="preserve">, </w:t>
      </w:r>
      <w:r w:rsidR="009A6077" w:rsidRPr="0028314C">
        <w:rPr>
          <w:szCs w:val="22"/>
        </w:rPr>
        <w:t>Permit Nos. 0070004-015-AC and 0070004-022-AC</w:t>
      </w:r>
      <w:r w:rsidR="00007B26" w:rsidRPr="0028314C">
        <w:rPr>
          <w:szCs w:val="22"/>
        </w:rPr>
        <w:t>]</w:t>
      </w:r>
    </w:p>
    <w:p w14:paraId="04759DAA" w14:textId="77777777" w:rsidR="00CA556A" w:rsidRPr="0028314C" w:rsidRDefault="00CA556A" w:rsidP="00030E24">
      <w:pPr>
        <w:spacing w:after="120"/>
        <w:ind w:left="720"/>
      </w:pPr>
    </w:p>
    <w:p w14:paraId="6E8710A0" w14:textId="77777777" w:rsidR="00D13952" w:rsidRDefault="00D13952" w:rsidP="00030E24">
      <w:pPr>
        <w:spacing w:after="120"/>
        <w:ind w:left="720"/>
        <w:rPr>
          <w:b/>
          <w:caps/>
        </w:rPr>
        <w:sectPr w:rsidR="00D13952" w:rsidSect="004E1C54">
          <w:headerReference w:type="even" r:id="rId48"/>
          <w:headerReference w:type="default" r:id="rId49"/>
          <w:headerReference w:type="first" r:id="rId50"/>
          <w:pgSz w:w="12240" w:h="15840" w:code="1"/>
          <w:pgMar w:top="1080" w:right="1080" w:bottom="1080" w:left="1080" w:header="720" w:footer="720" w:gutter="0"/>
          <w:cols w:space="720"/>
        </w:sectPr>
      </w:pPr>
    </w:p>
    <w:p w14:paraId="3A83F380" w14:textId="77777777" w:rsidR="00B82343" w:rsidRPr="00B70D82" w:rsidRDefault="00B82343" w:rsidP="00B82343">
      <w:pPr>
        <w:spacing w:after="120"/>
        <w:ind w:left="720"/>
        <w:rPr>
          <w:b/>
          <w:szCs w:val="22"/>
        </w:rPr>
      </w:pPr>
      <w:r w:rsidRPr="00B70D82">
        <w:rPr>
          <w:b/>
          <w:szCs w:val="22"/>
        </w:rPr>
        <w:lastRenderedPageBreak/>
        <w:t>The specific conditions in this section apply to the following emissions unit(s):</w:t>
      </w:r>
    </w:p>
    <w:tbl>
      <w:tblPr>
        <w:tblpPr w:leftFromText="180" w:rightFromText="180" w:vertAnchor="text" w:horzAnchor="page" w:tblpX="2036" w:tblpY="285"/>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7218"/>
      </w:tblGrid>
      <w:tr w:rsidR="00B70D82" w:rsidRPr="00B70D82" w14:paraId="2840F2D3" w14:textId="77777777" w:rsidTr="00D76F56">
        <w:tc>
          <w:tcPr>
            <w:tcW w:w="1080" w:type="dxa"/>
          </w:tcPr>
          <w:p w14:paraId="732139C2" w14:textId="77777777" w:rsidR="00B82343" w:rsidRPr="00B70D82" w:rsidRDefault="00B82343" w:rsidP="00D76F56">
            <w:pPr>
              <w:tabs>
                <w:tab w:val="left" w:pos="450"/>
                <w:tab w:val="left" w:pos="720"/>
              </w:tabs>
              <w:spacing w:after="120"/>
              <w:jc w:val="center"/>
              <w:rPr>
                <w:b/>
                <w:szCs w:val="22"/>
              </w:rPr>
            </w:pPr>
            <w:r w:rsidRPr="00B70D82">
              <w:rPr>
                <w:b/>
                <w:szCs w:val="22"/>
              </w:rPr>
              <w:t>EU No.</w:t>
            </w:r>
          </w:p>
        </w:tc>
        <w:tc>
          <w:tcPr>
            <w:tcW w:w="7218" w:type="dxa"/>
          </w:tcPr>
          <w:p w14:paraId="5CB1B386" w14:textId="77777777" w:rsidR="00B82343" w:rsidRPr="00B70D82" w:rsidRDefault="00B82343" w:rsidP="00D76F56">
            <w:pPr>
              <w:tabs>
                <w:tab w:val="left" w:pos="450"/>
                <w:tab w:val="left" w:pos="720"/>
              </w:tabs>
              <w:spacing w:after="120"/>
              <w:jc w:val="center"/>
              <w:rPr>
                <w:b/>
                <w:szCs w:val="22"/>
              </w:rPr>
            </w:pPr>
            <w:r w:rsidRPr="00B70D82">
              <w:rPr>
                <w:b/>
                <w:szCs w:val="22"/>
              </w:rPr>
              <w:t>Brief Description</w:t>
            </w:r>
          </w:p>
        </w:tc>
      </w:tr>
      <w:tr w:rsidR="00B70D82" w:rsidRPr="00B70D82" w14:paraId="4CD18481" w14:textId="77777777" w:rsidTr="00D76F56">
        <w:tc>
          <w:tcPr>
            <w:tcW w:w="1080" w:type="dxa"/>
          </w:tcPr>
          <w:p w14:paraId="5EB045A4" w14:textId="77777777" w:rsidR="00B82343" w:rsidRPr="00B70D82" w:rsidRDefault="00B82343" w:rsidP="00D76F56">
            <w:pPr>
              <w:tabs>
                <w:tab w:val="left" w:pos="450"/>
                <w:tab w:val="left" w:pos="720"/>
              </w:tabs>
              <w:jc w:val="center"/>
              <w:rPr>
                <w:szCs w:val="22"/>
              </w:rPr>
            </w:pPr>
            <w:r w:rsidRPr="00B70D82">
              <w:rPr>
                <w:szCs w:val="22"/>
              </w:rPr>
              <w:t>006</w:t>
            </w:r>
          </w:p>
        </w:tc>
        <w:tc>
          <w:tcPr>
            <w:tcW w:w="7218" w:type="dxa"/>
          </w:tcPr>
          <w:p w14:paraId="2B6C9F3D" w14:textId="77777777" w:rsidR="00B82343" w:rsidRPr="00B70D82" w:rsidRDefault="00B82343" w:rsidP="00D76F56">
            <w:pPr>
              <w:tabs>
                <w:tab w:val="left" w:pos="450"/>
                <w:tab w:val="left" w:pos="720"/>
              </w:tabs>
              <w:spacing w:after="120"/>
              <w:rPr>
                <w:bCs/>
              </w:rPr>
            </w:pPr>
            <w:r w:rsidRPr="00B70D82">
              <w:rPr>
                <w:i/>
                <w:szCs w:val="22"/>
              </w:rPr>
              <w:t>Description</w:t>
            </w:r>
            <w:r w:rsidRPr="00B70D82">
              <w:rPr>
                <w:szCs w:val="22"/>
              </w:rPr>
              <w:t xml:space="preserve">:  </w:t>
            </w:r>
            <w:r w:rsidRPr="00B70D82">
              <w:rPr>
                <w:bCs/>
              </w:rPr>
              <w:t>No.1 Boiler is a 33.5 MMBtu/hr capacity boiler that generates steam for process heat associated with the rendering and processing activities.</w:t>
            </w:r>
          </w:p>
          <w:p w14:paraId="0125A7E7" w14:textId="77777777" w:rsidR="00B82343" w:rsidRPr="00B70D82" w:rsidRDefault="00B82343" w:rsidP="00D76F56">
            <w:pPr>
              <w:pStyle w:val="BodyText3"/>
              <w:rPr>
                <w:sz w:val="22"/>
                <w:szCs w:val="22"/>
              </w:rPr>
            </w:pPr>
            <w:r w:rsidRPr="00B70D82">
              <w:rPr>
                <w:bCs/>
                <w:i/>
                <w:sz w:val="22"/>
                <w:szCs w:val="22"/>
              </w:rPr>
              <w:t xml:space="preserve">Fuels:  </w:t>
            </w:r>
            <w:r w:rsidRPr="00B70D82">
              <w:rPr>
                <w:sz w:val="22"/>
                <w:szCs w:val="22"/>
              </w:rPr>
              <w:t xml:space="preserve"> This unit is authorized to fire natural gas, No. 2 fuel oil with a maximum sulfur content of 0.05% by weight; on-specification used oil with a maximum sulfur content of 0.5% by weight, No. 6 Fuel oil with a maximum sulfur content of 1.5% by weight; Ultra Low Sulfur Diesel (ULSD) and processed grease.</w:t>
            </w:r>
          </w:p>
          <w:p w14:paraId="1CA6FA00" w14:textId="77777777" w:rsidR="00B82343" w:rsidRPr="00B70D82" w:rsidRDefault="00B82343" w:rsidP="00D76F56">
            <w:pPr>
              <w:pStyle w:val="BodyText3"/>
              <w:rPr>
                <w:sz w:val="22"/>
                <w:szCs w:val="22"/>
              </w:rPr>
            </w:pPr>
            <w:r w:rsidRPr="00B70D82">
              <w:rPr>
                <w:i/>
                <w:sz w:val="22"/>
                <w:szCs w:val="22"/>
              </w:rPr>
              <w:t>Stack Parameters</w:t>
            </w:r>
            <w:r w:rsidRPr="00B70D82">
              <w:rPr>
                <w:sz w:val="22"/>
                <w:szCs w:val="22"/>
              </w:rPr>
              <w:t xml:space="preserve">:  Exhaust gas exits at approximately 375 </w:t>
            </w:r>
            <w:r w:rsidRPr="00B70D82">
              <w:rPr>
                <w:sz w:val="22"/>
                <w:szCs w:val="22"/>
                <w:vertAlign w:val="superscript"/>
              </w:rPr>
              <w:t>°</w:t>
            </w:r>
            <w:r w:rsidRPr="00B70D82">
              <w:rPr>
                <w:sz w:val="22"/>
                <w:szCs w:val="22"/>
              </w:rPr>
              <w:t>F with a volumetric flow rate of 9,735 acfm through a single stack that is approximately 2 feet in diameter and 31 feet above ground level.</w:t>
            </w:r>
          </w:p>
        </w:tc>
      </w:tr>
      <w:tr w:rsidR="00B70D82" w:rsidRPr="00B70D82" w14:paraId="1A2C0469" w14:textId="77777777" w:rsidTr="00D76F56">
        <w:trPr>
          <w:cantSplit/>
          <w:trHeight w:val="242"/>
        </w:trPr>
        <w:tc>
          <w:tcPr>
            <w:tcW w:w="1080" w:type="dxa"/>
          </w:tcPr>
          <w:p w14:paraId="1CD5182D" w14:textId="77777777" w:rsidR="00B82343" w:rsidRPr="00B70D82" w:rsidRDefault="00B82343" w:rsidP="00D76F56">
            <w:pPr>
              <w:tabs>
                <w:tab w:val="left" w:pos="450"/>
                <w:tab w:val="left" w:pos="720"/>
              </w:tabs>
              <w:jc w:val="center"/>
              <w:rPr>
                <w:szCs w:val="22"/>
              </w:rPr>
            </w:pPr>
            <w:r w:rsidRPr="00B70D82">
              <w:rPr>
                <w:szCs w:val="22"/>
              </w:rPr>
              <w:t>007</w:t>
            </w:r>
          </w:p>
        </w:tc>
        <w:tc>
          <w:tcPr>
            <w:tcW w:w="7218" w:type="dxa"/>
          </w:tcPr>
          <w:p w14:paraId="360D4745" w14:textId="77777777" w:rsidR="00B82343" w:rsidRPr="00B70D82" w:rsidRDefault="00B82343" w:rsidP="00D76F56">
            <w:pPr>
              <w:tabs>
                <w:tab w:val="left" w:pos="450"/>
                <w:tab w:val="left" w:pos="720"/>
              </w:tabs>
              <w:spacing w:after="120"/>
              <w:rPr>
                <w:bCs/>
              </w:rPr>
            </w:pPr>
            <w:r w:rsidRPr="00B70D82">
              <w:rPr>
                <w:i/>
                <w:szCs w:val="22"/>
              </w:rPr>
              <w:t>Description</w:t>
            </w:r>
            <w:r w:rsidRPr="00B70D82">
              <w:rPr>
                <w:szCs w:val="22"/>
              </w:rPr>
              <w:t xml:space="preserve">:  </w:t>
            </w:r>
            <w:r w:rsidRPr="00B70D82">
              <w:rPr>
                <w:bCs/>
              </w:rPr>
              <w:t>No.2 Boiler is a 33.5 MMBtu/hr capacity boiler that generates steam for process heat associated with the rendering and processing activities.</w:t>
            </w:r>
          </w:p>
          <w:p w14:paraId="36740280" w14:textId="77777777" w:rsidR="00B82343" w:rsidRPr="00B70D82" w:rsidRDefault="00B82343" w:rsidP="00D76F56">
            <w:pPr>
              <w:pStyle w:val="BodyText3"/>
              <w:rPr>
                <w:sz w:val="22"/>
                <w:szCs w:val="22"/>
              </w:rPr>
            </w:pPr>
            <w:r w:rsidRPr="00B70D82">
              <w:rPr>
                <w:bCs/>
                <w:i/>
                <w:sz w:val="22"/>
                <w:szCs w:val="22"/>
              </w:rPr>
              <w:t xml:space="preserve">Fuels:  </w:t>
            </w:r>
            <w:r w:rsidRPr="00B70D82">
              <w:rPr>
                <w:sz w:val="22"/>
                <w:szCs w:val="22"/>
              </w:rPr>
              <w:t xml:space="preserve"> This unit is authorized to fire natural gas, No. 2 fuel oil with a maximum sulfur content of 0.05% by weight; on-specification used oil with a maximum sulfur content of 0.5% by weight, No. 6 Fuel oil with a maximum sulfur content of 1.5% by weight; Ultra Low Sulfur Diesel (ULSD) and processed.</w:t>
            </w:r>
          </w:p>
          <w:p w14:paraId="1B90B993" w14:textId="77777777" w:rsidR="00B82343" w:rsidRPr="00B70D82" w:rsidRDefault="00B82343" w:rsidP="00D76F56">
            <w:pPr>
              <w:spacing w:after="120"/>
              <w:rPr>
                <w:szCs w:val="22"/>
              </w:rPr>
            </w:pPr>
            <w:r w:rsidRPr="00B70D82">
              <w:rPr>
                <w:i/>
                <w:szCs w:val="22"/>
              </w:rPr>
              <w:t>Stack Parameters</w:t>
            </w:r>
            <w:r w:rsidRPr="00B70D82">
              <w:rPr>
                <w:szCs w:val="22"/>
              </w:rPr>
              <w:t xml:space="preserve">:  Exhaust gas exits at approximately 350 </w:t>
            </w:r>
            <w:r w:rsidRPr="00B70D82">
              <w:rPr>
                <w:szCs w:val="22"/>
                <w:vertAlign w:val="superscript"/>
              </w:rPr>
              <w:t>°</w:t>
            </w:r>
            <w:r w:rsidRPr="00B70D82">
              <w:rPr>
                <w:szCs w:val="22"/>
              </w:rPr>
              <w:t xml:space="preserve">F with a volumetric flow rate of </w:t>
            </w:r>
            <w:r w:rsidRPr="00B70D82">
              <w:rPr>
                <w:sz w:val="20"/>
              </w:rPr>
              <w:t>9,735</w:t>
            </w:r>
            <w:r w:rsidRPr="00B70D82">
              <w:rPr>
                <w:szCs w:val="22"/>
              </w:rPr>
              <w:t xml:space="preserve"> acfm through a single stack that is approximately 2 feet in diameter and 25 feet above ground level.</w:t>
            </w:r>
          </w:p>
        </w:tc>
      </w:tr>
      <w:tr w:rsidR="00B70D82" w:rsidRPr="00B70D82" w14:paraId="0593E0C0" w14:textId="77777777" w:rsidTr="00D76F56">
        <w:trPr>
          <w:cantSplit/>
          <w:trHeight w:val="242"/>
        </w:trPr>
        <w:tc>
          <w:tcPr>
            <w:tcW w:w="1080" w:type="dxa"/>
          </w:tcPr>
          <w:p w14:paraId="25B1F8FA" w14:textId="77777777" w:rsidR="00B82343" w:rsidRPr="00B70D82" w:rsidRDefault="00B82343" w:rsidP="00D76F56">
            <w:pPr>
              <w:tabs>
                <w:tab w:val="left" w:pos="450"/>
                <w:tab w:val="left" w:pos="720"/>
              </w:tabs>
              <w:jc w:val="center"/>
              <w:rPr>
                <w:szCs w:val="22"/>
              </w:rPr>
            </w:pPr>
            <w:r w:rsidRPr="00B70D82">
              <w:rPr>
                <w:szCs w:val="22"/>
              </w:rPr>
              <w:t>008</w:t>
            </w:r>
          </w:p>
        </w:tc>
        <w:tc>
          <w:tcPr>
            <w:tcW w:w="7218" w:type="dxa"/>
          </w:tcPr>
          <w:p w14:paraId="37A95794" w14:textId="77777777" w:rsidR="00B82343" w:rsidRPr="00B70D82" w:rsidRDefault="00B82343" w:rsidP="00D76F56">
            <w:pPr>
              <w:tabs>
                <w:tab w:val="left" w:pos="450"/>
                <w:tab w:val="left" w:pos="720"/>
              </w:tabs>
              <w:spacing w:after="120"/>
              <w:rPr>
                <w:bCs/>
              </w:rPr>
            </w:pPr>
            <w:r w:rsidRPr="00B70D82">
              <w:rPr>
                <w:i/>
                <w:szCs w:val="22"/>
              </w:rPr>
              <w:t>Description</w:t>
            </w:r>
            <w:r w:rsidRPr="00B70D82">
              <w:rPr>
                <w:szCs w:val="22"/>
              </w:rPr>
              <w:t xml:space="preserve">:  </w:t>
            </w:r>
            <w:r w:rsidRPr="00B70D82">
              <w:rPr>
                <w:bCs/>
              </w:rPr>
              <w:t>No. 3 Boiler is a 32.7 MMBtu/hr capacity boiler that generates steam for process heat associated with the rendering and processing activities.</w:t>
            </w:r>
          </w:p>
          <w:p w14:paraId="76918A8D" w14:textId="77777777" w:rsidR="00B82343" w:rsidRPr="00B70D82" w:rsidRDefault="00B82343" w:rsidP="00D76F56">
            <w:pPr>
              <w:pStyle w:val="BodyText3"/>
              <w:rPr>
                <w:sz w:val="22"/>
                <w:szCs w:val="22"/>
              </w:rPr>
            </w:pPr>
            <w:r w:rsidRPr="00B70D82">
              <w:rPr>
                <w:bCs/>
                <w:i/>
                <w:sz w:val="22"/>
                <w:szCs w:val="22"/>
              </w:rPr>
              <w:t xml:space="preserve">Fuels:  </w:t>
            </w:r>
            <w:r w:rsidRPr="00B70D82">
              <w:rPr>
                <w:sz w:val="22"/>
                <w:szCs w:val="22"/>
              </w:rPr>
              <w:t xml:space="preserve"> This unit is authorized to fire natural gas, No. 2 fuel oil with a maximum sulfur content of 0.05% by weight; on-specification used oil with a maximum sulfur content of 0.5% by weight, No. 6 Fuel oil with a maximum sulfur content of 1.5% by weight; Ultra Low Sulfur Diesel (ULSD) and processed grease.</w:t>
            </w:r>
          </w:p>
          <w:p w14:paraId="487D2F7E" w14:textId="77777777" w:rsidR="00B82343" w:rsidRPr="00B70D82" w:rsidRDefault="00B82343" w:rsidP="00D76F56">
            <w:pPr>
              <w:tabs>
                <w:tab w:val="left" w:pos="450"/>
                <w:tab w:val="left" w:pos="720"/>
              </w:tabs>
              <w:spacing w:after="120"/>
              <w:rPr>
                <w:i/>
                <w:szCs w:val="22"/>
              </w:rPr>
            </w:pPr>
            <w:r w:rsidRPr="00B70D82">
              <w:rPr>
                <w:i/>
                <w:szCs w:val="22"/>
              </w:rPr>
              <w:t>Stack Parameters</w:t>
            </w:r>
            <w:r w:rsidRPr="00B70D82">
              <w:rPr>
                <w:szCs w:val="22"/>
              </w:rPr>
              <w:t xml:space="preserve">:  Exhaust gas exits at approximately 355 </w:t>
            </w:r>
            <w:r w:rsidRPr="00B70D82">
              <w:rPr>
                <w:szCs w:val="22"/>
                <w:vertAlign w:val="superscript"/>
              </w:rPr>
              <w:t>°</w:t>
            </w:r>
            <w:r w:rsidRPr="00B70D82">
              <w:rPr>
                <w:szCs w:val="22"/>
              </w:rPr>
              <w:t>F with a volumetric flow rate of 11,943 acfm through a single stack that is approximately 2.6 feet in diameter and 38 feet above ground level.</w:t>
            </w:r>
          </w:p>
        </w:tc>
      </w:tr>
    </w:tbl>
    <w:p w14:paraId="1521CF6A" w14:textId="77777777" w:rsidR="00B82343" w:rsidRPr="00763169" w:rsidRDefault="00B82343" w:rsidP="00B82343">
      <w:pPr>
        <w:spacing w:after="120"/>
        <w:ind w:left="720"/>
        <w:rPr>
          <w:b/>
          <w:caps/>
          <w:color w:val="7030A0"/>
        </w:rPr>
      </w:pPr>
    </w:p>
    <w:p w14:paraId="4D1EC8AF" w14:textId="77777777" w:rsidR="00B82343" w:rsidRPr="00763169" w:rsidRDefault="00B82343" w:rsidP="00B82343">
      <w:pPr>
        <w:spacing w:after="120"/>
        <w:ind w:left="720"/>
        <w:rPr>
          <w:b/>
          <w:caps/>
          <w:color w:val="7030A0"/>
        </w:rPr>
      </w:pPr>
    </w:p>
    <w:p w14:paraId="3105BDBD" w14:textId="77777777" w:rsidR="00B82343" w:rsidRPr="00763169" w:rsidRDefault="00B82343" w:rsidP="00B82343">
      <w:pPr>
        <w:spacing w:after="120"/>
        <w:ind w:left="720"/>
        <w:rPr>
          <w:b/>
          <w:caps/>
          <w:color w:val="7030A0"/>
        </w:rPr>
      </w:pPr>
    </w:p>
    <w:p w14:paraId="444CBF2C" w14:textId="77777777" w:rsidR="00B82343" w:rsidRPr="00763169" w:rsidRDefault="00B82343" w:rsidP="00B82343">
      <w:pPr>
        <w:tabs>
          <w:tab w:val="left" w:pos="0"/>
        </w:tabs>
        <w:suppressAutoHyphens/>
        <w:spacing w:after="120"/>
        <w:ind w:left="720"/>
        <w:rPr>
          <w:b/>
          <w:color w:val="7030A0"/>
          <w:sz w:val="16"/>
          <w:szCs w:val="16"/>
        </w:rPr>
      </w:pPr>
    </w:p>
    <w:p w14:paraId="4F4EC7B6" w14:textId="77777777" w:rsidR="00B82343" w:rsidRPr="00763169" w:rsidRDefault="00B82343" w:rsidP="00B82343">
      <w:pPr>
        <w:spacing w:after="120"/>
        <w:rPr>
          <w:color w:val="7030A0"/>
          <w:szCs w:val="22"/>
        </w:rPr>
      </w:pPr>
    </w:p>
    <w:p w14:paraId="1C506AF5"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54240AAD"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05BA683E"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5B3DBA62"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6A2433B7"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09E0E5D3"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13DD8A2D"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350A8E81"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7109C081"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1E2B064F"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739DB879"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04BAE782"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115008EC"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4672FD08"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4461F7B2"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7D682EB1"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20D44400"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0A4165AE"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09E68819"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6BFFF049"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54B20C1E" w14:textId="77777777" w:rsidR="00B82343" w:rsidRPr="00763169" w:rsidRDefault="00B82343" w:rsidP="00B82343">
      <w:pPr>
        <w:tabs>
          <w:tab w:val="left" w:pos="360"/>
          <w:tab w:val="left" w:pos="720"/>
          <w:tab w:val="left" w:pos="1080"/>
          <w:tab w:val="left" w:pos="1440"/>
          <w:tab w:val="right" w:leader="dot" w:pos="10080"/>
        </w:tabs>
        <w:spacing w:after="120"/>
        <w:ind w:left="720" w:hanging="720"/>
        <w:rPr>
          <w:color w:val="7030A0"/>
          <w:szCs w:val="22"/>
        </w:rPr>
      </w:pPr>
    </w:p>
    <w:p w14:paraId="4D87AE71" w14:textId="6E79F9CD" w:rsidR="00B82343" w:rsidRPr="001A0A07" w:rsidRDefault="00B82343" w:rsidP="00B82343">
      <w:pPr>
        <w:spacing w:after="120"/>
        <w:ind w:left="720" w:hanging="720"/>
        <w:rPr>
          <w:color w:val="7030A0"/>
          <w:szCs w:val="22"/>
          <w:u w:val="double"/>
        </w:rPr>
      </w:pPr>
      <w:r w:rsidRPr="001A0A07">
        <w:rPr>
          <w:b/>
          <w:color w:val="7030A0"/>
          <w:szCs w:val="22"/>
          <w:u w:val="double"/>
        </w:rPr>
        <w:t>C.1.</w:t>
      </w:r>
      <w:r w:rsidRPr="001A0A07">
        <w:rPr>
          <w:b/>
          <w:color w:val="7030A0"/>
          <w:szCs w:val="22"/>
          <w:u w:val="double"/>
        </w:rPr>
        <w:tab/>
      </w:r>
      <w:r w:rsidRPr="001A0A07">
        <w:rPr>
          <w:color w:val="7030A0"/>
          <w:szCs w:val="22"/>
          <w:u w:val="double"/>
        </w:rPr>
        <w:t>40 CFR 63 Subpart DDDDD Applicability.</w:t>
      </w:r>
      <w:r w:rsidRPr="001A0A07">
        <w:rPr>
          <w:b/>
          <w:color w:val="7030A0"/>
          <w:szCs w:val="22"/>
          <w:u w:val="double"/>
        </w:rPr>
        <w:t xml:space="preserve">  </w:t>
      </w:r>
      <w:r w:rsidRPr="001A0A07">
        <w:rPr>
          <w:color w:val="7030A0"/>
          <w:szCs w:val="22"/>
          <w:u w:val="double"/>
        </w:rPr>
        <w:t xml:space="preserve">40 CFR 63, Subpart DDDDD, </w:t>
      </w:r>
      <w:proofErr w:type="gramStart"/>
      <w:r w:rsidRPr="001A0A07">
        <w:rPr>
          <w:color w:val="7030A0"/>
          <w:szCs w:val="22"/>
          <w:u w:val="double"/>
        </w:rPr>
        <w:t>National</w:t>
      </w:r>
      <w:proofErr w:type="gramEnd"/>
      <w:r w:rsidRPr="001A0A07">
        <w:rPr>
          <w:color w:val="7030A0"/>
          <w:szCs w:val="22"/>
          <w:u w:val="double"/>
        </w:rPr>
        <w:t xml:space="preserve"> Emission Standards for Hazardous Air Pollutants for Major Sources: Industrial, Commercial, and Institutional Boilers and Process Heaters shall apply to these emissions units. Pursuant to 40 CFR 63.7499(l), these emissions units are classified as existing units in the subcategory, as defined in 40 CFR 63.7575, designed to burn gas 1 fuels.</w:t>
      </w:r>
    </w:p>
    <w:p w14:paraId="693C1331" w14:textId="204F31BB" w:rsidR="00B82343" w:rsidRPr="001A0A07" w:rsidRDefault="00B82343" w:rsidP="00B82343">
      <w:pPr>
        <w:spacing w:after="120"/>
        <w:ind w:left="720" w:hanging="720"/>
        <w:rPr>
          <w:color w:val="7030A0"/>
          <w:szCs w:val="22"/>
          <w:u w:val="double"/>
        </w:rPr>
      </w:pPr>
      <w:r w:rsidRPr="001A0A07">
        <w:rPr>
          <w:b/>
          <w:color w:val="7030A0"/>
          <w:szCs w:val="22"/>
          <w:u w:val="double"/>
        </w:rPr>
        <w:tab/>
      </w:r>
      <w:r w:rsidRPr="001A0A07">
        <w:rPr>
          <w:color w:val="7030A0"/>
          <w:szCs w:val="22"/>
          <w:u w:val="double"/>
        </w:rPr>
        <w:t>[40 CFR 63.7490(a</w:t>
      </w:r>
      <w:proofErr w:type="gramStart"/>
      <w:r w:rsidRPr="001A0A07">
        <w:rPr>
          <w:color w:val="7030A0"/>
          <w:szCs w:val="22"/>
          <w:u w:val="double"/>
        </w:rPr>
        <w:t>)(</w:t>
      </w:r>
      <w:proofErr w:type="gramEnd"/>
      <w:r w:rsidRPr="001A0A07">
        <w:rPr>
          <w:color w:val="7030A0"/>
          <w:szCs w:val="22"/>
          <w:u w:val="double"/>
        </w:rPr>
        <w:t>1), 40 CFR 63.7490(d), 40 CFR 63.7499(l)]</w:t>
      </w:r>
    </w:p>
    <w:p w14:paraId="40B93F74" w14:textId="77777777" w:rsidR="00B82343" w:rsidRPr="001A0A07" w:rsidRDefault="00B82343" w:rsidP="00B82343">
      <w:pPr>
        <w:spacing w:after="120"/>
        <w:ind w:left="720" w:hanging="720"/>
        <w:rPr>
          <w:color w:val="7030A0"/>
          <w:szCs w:val="22"/>
          <w:u w:val="double"/>
        </w:rPr>
      </w:pPr>
      <w:r w:rsidRPr="001A0A07">
        <w:rPr>
          <w:color w:val="7030A0"/>
          <w:szCs w:val="22"/>
          <w:u w:val="double"/>
        </w:rPr>
        <w:br w:type="page"/>
      </w:r>
    </w:p>
    <w:p w14:paraId="29363F80" w14:textId="4027312E" w:rsidR="00887F6E" w:rsidRPr="001A0A07" w:rsidRDefault="00887F6E" w:rsidP="00887F6E">
      <w:pPr>
        <w:spacing w:after="120"/>
        <w:ind w:left="720" w:hanging="720"/>
        <w:rPr>
          <w:color w:val="7030A0"/>
          <w:szCs w:val="22"/>
          <w:u w:val="double"/>
        </w:rPr>
      </w:pPr>
      <w:r w:rsidRPr="001A0A07">
        <w:rPr>
          <w:b/>
          <w:color w:val="7030A0"/>
          <w:szCs w:val="22"/>
          <w:u w:val="double"/>
        </w:rPr>
        <w:lastRenderedPageBreak/>
        <w:t>C.2</w:t>
      </w:r>
      <w:r w:rsidRPr="001A0A07">
        <w:rPr>
          <w:color w:val="7030A0"/>
          <w:szCs w:val="22"/>
          <w:u w:val="double"/>
        </w:rPr>
        <w:t>.</w:t>
      </w:r>
      <w:r w:rsidRPr="001A0A07">
        <w:rPr>
          <w:color w:val="7030A0"/>
          <w:szCs w:val="22"/>
          <w:u w:val="double"/>
        </w:rPr>
        <w:tab/>
        <w:t xml:space="preserve">Compliance Date: The owner or operator shall comply with the 40 CFR 63, Subpart DDDDD no later than </w:t>
      </w:r>
      <w:r w:rsidR="00273F6F" w:rsidRPr="001A0A07">
        <w:rPr>
          <w:color w:val="7030A0"/>
          <w:szCs w:val="22"/>
          <w:u w:val="double"/>
        </w:rPr>
        <w:t>January 31, 2016</w:t>
      </w:r>
      <w:r w:rsidRPr="001A0A07">
        <w:rPr>
          <w:color w:val="7030A0"/>
          <w:szCs w:val="22"/>
          <w:u w:val="double"/>
        </w:rPr>
        <w:t>.</w:t>
      </w:r>
    </w:p>
    <w:p w14:paraId="212EECC4" w14:textId="274C6173" w:rsidR="00887F6E" w:rsidRPr="001A0A07" w:rsidRDefault="00887F6E" w:rsidP="00887F6E">
      <w:pPr>
        <w:spacing w:after="120"/>
        <w:ind w:left="720"/>
        <w:rPr>
          <w:color w:val="7030A0"/>
          <w:szCs w:val="22"/>
          <w:u w:val="double"/>
        </w:rPr>
      </w:pPr>
      <w:r w:rsidRPr="001A0A07">
        <w:rPr>
          <w:color w:val="7030A0"/>
          <w:szCs w:val="22"/>
          <w:u w:val="double"/>
        </w:rPr>
        <w:t>[40 CFR 63.7495(</w:t>
      </w:r>
      <w:r w:rsidR="00EA29BF" w:rsidRPr="001A0A07">
        <w:rPr>
          <w:color w:val="7030A0"/>
          <w:szCs w:val="22"/>
          <w:u w:val="double"/>
        </w:rPr>
        <w:t>b</w:t>
      </w:r>
      <w:r w:rsidRPr="001A0A07">
        <w:rPr>
          <w:color w:val="7030A0"/>
          <w:szCs w:val="22"/>
          <w:u w:val="double"/>
        </w:rPr>
        <w:t>)]</w:t>
      </w:r>
    </w:p>
    <w:p w14:paraId="48A18E14" w14:textId="5411BDEA" w:rsidR="00AD2E3E" w:rsidRPr="001A0A07" w:rsidRDefault="00A70481" w:rsidP="00AD2E3E">
      <w:pPr>
        <w:spacing w:after="120"/>
        <w:ind w:left="720" w:hanging="720"/>
        <w:rPr>
          <w:color w:val="7030A0"/>
          <w:u w:val="double"/>
        </w:rPr>
      </w:pPr>
      <w:r w:rsidRPr="001A0A07">
        <w:rPr>
          <w:b/>
          <w:color w:val="7030A0"/>
          <w:u w:val="double"/>
        </w:rPr>
        <w:t>C</w:t>
      </w:r>
      <w:r w:rsidR="00AD2E3E" w:rsidRPr="001A0A07">
        <w:rPr>
          <w:b/>
          <w:color w:val="7030A0"/>
          <w:u w:val="double"/>
        </w:rPr>
        <w:t>.</w:t>
      </w:r>
      <w:r w:rsidRPr="001A0A07">
        <w:rPr>
          <w:b/>
          <w:color w:val="7030A0"/>
          <w:u w:val="double"/>
        </w:rPr>
        <w:t>3</w:t>
      </w:r>
      <w:r w:rsidR="00AD2E3E" w:rsidRPr="001A0A07">
        <w:rPr>
          <w:b/>
          <w:color w:val="7030A0"/>
          <w:u w:val="double"/>
        </w:rPr>
        <w:t>.</w:t>
      </w:r>
      <w:r w:rsidR="00AD2E3E" w:rsidRPr="001A0A07">
        <w:rPr>
          <w:b/>
          <w:color w:val="7030A0"/>
          <w:u w:val="double"/>
        </w:rPr>
        <w:tab/>
      </w:r>
      <w:r w:rsidR="00AD2E3E" w:rsidRPr="001A0A07">
        <w:rPr>
          <w:color w:val="7030A0"/>
          <w:u w:val="double"/>
        </w:rPr>
        <w:t xml:space="preserve">Minimize Emissions.  At all times, any affected source (as defined in 40 CFR 63.7490), including associated air pollution control equipment and monitoring equipment, must be operated and maintained in a manner consistent with safety and good air pollution control practices for minimizing emissions.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  </w:t>
      </w:r>
    </w:p>
    <w:p w14:paraId="78D4667C" w14:textId="77777777" w:rsidR="00AD2E3E" w:rsidRPr="001A0A07" w:rsidRDefault="00AD2E3E" w:rsidP="00AD2E3E">
      <w:pPr>
        <w:spacing w:after="120"/>
        <w:ind w:firstLine="720"/>
        <w:rPr>
          <w:color w:val="7030A0"/>
          <w:u w:val="double"/>
        </w:rPr>
      </w:pPr>
      <w:r w:rsidRPr="001A0A07">
        <w:rPr>
          <w:color w:val="7030A0"/>
          <w:u w:val="double"/>
        </w:rPr>
        <w:t>[40 CFR 63.7500(a</w:t>
      </w:r>
      <w:proofErr w:type="gramStart"/>
      <w:r w:rsidRPr="001A0A07">
        <w:rPr>
          <w:color w:val="7030A0"/>
          <w:u w:val="double"/>
        </w:rPr>
        <w:t>)(</w:t>
      </w:r>
      <w:proofErr w:type="gramEnd"/>
      <w:r w:rsidRPr="001A0A07">
        <w:rPr>
          <w:color w:val="7030A0"/>
          <w:u w:val="double"/>
        </w:rPr>
        <w:t>3)]</w:t>
      </w:r>
    </w:p>
    <w:p w14:paraId="5C8A81C7" w14:textId="77777777" w:rsidR="00AD2E3E" w:rsidRPr="001A0A07" w:rsidRDefault="00AD2E3E" w:rsidP="00030E24">
      <w:pPr>
        <w:spacing w:after="120"/>
        <w:ind w:left="720"/>
        <w:rPr>
          <w:b/>
          <w:caps/>
          <w:color w:val="7030A0"/>
          <w:u w:val="double"/>
        </w:rPr>
      </w:pPr>
    </w:p>
    <w:p w14:paraId="4BE8F464" w14:textId="77777777" w:rsidR="00887F6E" w:rsidRPr="001A0A07" w:rsidRDefault="00887F6E" w:rsidP="00887F6E">
      <w:pPr>
        <w:tabs>
          <w:tab w:val="left" w:pos="0"/>
        </w:tabs>
        <w:suppressAutoHyphens/>
        <w:spacing w:after="120"/>
        <w:rPr>
          <w:b/>
          <w:color w:val="7030A0"/>
          <w:u w:val="double"/>
        </w:rPr>
      </w:pPr>
      <w:r w:rsidRPr="001A0A07">
        <w:rPr>
          <w:b/>
          <w:color w:val="7030A0"/>
          <w:u w:val="double"/>
        </w:rPr>
        <w:t>Emission Limitations and Standards</w:t>
      </w:r>
    </w:p>
    <w:p w14:paraId="145D6234" w14:textId="3609DA88" w:rsidR="001C703D" w:rsidRPr="001A0A07" w:rsidRDefault="00A70481" w:rsidP="001C703D">
      <w:pPr>
        <w:spacing w:after="120"/>
        <w:ind w:left="630" w:hanging="630"/>
        <w:rPr>
          <w:color w:val="7030A0"/>
          <w:szCs w:val="22"/>
          <w:u w:val="double"/>
        </w:rPr>
      </w:pPr>
      <w:r w:rsidRPr="001A0A07">
        <w:rPr>
          <w:b/>
          <w:color w:val="7030A0"/>
          <w:u w:val="double"/>
        </w:rPr>
        <w:t>C</w:t>
      </w:r>
      <w:r w:rsidR="001C703D" w:rsidRPr="001A0A07">
        <w:rPr>
          <w:b/>
          <w:color w:val="7030A0"/>
          <w:u w:val="double"/>
        </w:rPr>
        <w:t>.4.</w:t>
      </w:r>
      <w:r w:rsidR="001C703D" w:rsidRPr="001A0A07">
        <w:rPr>
          <w:b/>
          <w:color w:val="7030A0"/>
          <w:u w:val="double"/>
        </w:rPr>
        <w:tab/>
      </w:r>
      <w:r w:rsidR="001C703D" w:rsidRPr="001A0A07">
        <w:rPr>
          <w:color w:val="7030A0"/>
          <w:szCs w:val="22"/>
          <w:u w:val="double"/>
        </w:rPr>
        <w:t xml:space="preserve">Work Practice Standards.  The applicable work practice standards of Table 3 to 40 CFR 63 Subpart DDDDD must be met unless EPA has approved an alternative as provided in 40 CFR 63.6(g).  </w:t>
      </w:r>
    </w:p>
    <w:p w14:paraId="5D8D306B" w14:textId="19150089" w:rsidR="001C703D" w:rsidRPr="001A0A07" w:rsidRDefault="001C703D" w:rsidP="000C3589">
      <w:pPr>
        <w:pStyle w:val="ListParagraph"/>
        <w:numPr>
          <w:ilvl w:val="0"/>
          <w:numId w:val="29"/>
        </w:numPr>
        <w:spacing w:after="60"/>
        <w:rPr>
          <w:color w:val="7030A0"/>
          <w:sz w:val="22"/>
          <w:szCs w:val="22"/>
          <w:u w:val="double"/>
        </w:rPr>
      </w:pPr>
      <w:r w:rsidRPr="001A0A07">
        <w:rPr>
          <w:i/>
          <w:color w:val="7030A0"/>
          <w:sz w:val="22"/>
          <w:szCs w:val="22"/>
          <w:u w:val="double"/>
        </w:rPr>
        <w:t>Tune-Ups</w:t>
      </w:r>
      <w:r w:rsidRPr="001A0A07">
        <w:rPr>
          <w:color w:val="7030A0"/>
          <w:sz w:val="22"/>
          <w:szCs w:val="22"/>
          <w:u w:val="double"/>
        </w:rPr>
        <w:t xml:space="preserve">.  This tune-up shall be conducted as a work practice for </w:t>
      </w:r>
      <w:r w:rsidR="000C3589" w:rsidRPr="001A0A07">
        <w:rPr>
          <w:color w:val="7030A0"/>
          <w:sz w:val="22"/>
          <w:szCs w:val="22"/>
          <w:u w:val="double"/>
        </w:rPr>
        <w:t>all regulated emissions under 40 CFR 63 Subpart DDDDD.</w:t>
      </w:r>
    </w:p>
    <w:p w14:paraId="0C87564F" w14:textId="1D1C8DAE" w:rsidR="001C703D" w:rsidRPr="001A0A07" w:rsidRDefault="001C703D" w:rsidP="001C703D">
      <w:pPr>
        <w:spacing w:after="60"/>
        <w:ind w:left="2430" w:hanging="360"/>
        <w:rPr>
          <w:color w:val="7030A0"/>
          <w:szCs w:val="22"/>
          <w:u w:val="double"/>
        </w:rPr>
      </w:pPr>
      <w:r w:rsidRPr="001A0A07">
        <w:rPr>
          <w:color w:val="7030A0"/>
          <w:szCs w:val="22"/>
          <w:u w:val="double"/>
        </w:rPr>
        <w:t>i.</w:t>
      </w:r>
      <w:r w:rsidRPr="001A0A07">
        <w:rPr>
          <w:color w:val="7030A0"/>
          <w:szCs w:val="22"/>
          <w:u w:val="double"/>
        </w:rPr>
        <w:tab/>
      </w:r>
      <w:r w:rsidRPr="001A0A07">
        <w:rPr>
          <w:i/>
          <w:color w:val="7030A0"/>
          <w:szCs w:val="22"/>
          <w:u w:val="double"/>
        </w:rPr>
        <w:t>Initial Tune-Ups</w:t>
      </w:r>
      <w:r w:rsidRPr="001A0A07">
        <w:rPr>
          <w:color w:val="7030A0"/>
          <w:szCs w:val="22"/>
          <w:u w:val="double"/>
        </w:rPr>
        <w:t>.  An initial tune-up of the boilers following the procedures described in 40 CFR 63.7540(a</w:t>
      </w:r>
      <w:proofErr w:type="gramStart"/>
      <w:r w:rsidRPr="001A0A07">
        <w:rPr>
          <w:color w:val="7030A0"/>
          <w:szCs w:val="22"/>
          <w:u w:val="double"/>
        </w:rPr>
        <w:t>)(</w:t>
      </w:r>
      <w:proofErr w:type="gramEnd"/>
      <w:r w:rsidRPr="001A0A07">
        <w:rPr>
          <w:color w:val="7030A0"/>
          <w:szCs w:val="22"/>
          <w:u w:val="double"/>
        </w:rPr>
        <w:t xml:space="preserve">10)(i) through (vi) must be completed no later than </w:t>
      </w:r>
      <w:r w:rsidR="00273F6F" w:rsidRPr="001A0A07">
        <w:rPr>
          <w:color w:val="7030A0"/>
          <w:szCs w:val="22"/>
          <w:u w:val="double"/>
        </w:rPr>
        <w:t>January 31, 2016</w:t>
      </w:r>
      <w:r w:rsidRPr="001A0A07">
        <w:rPr>
          <w:color w:val="7030A0"/>
          <w:szCs w:val="22"/>
          <w:u w:val="double"/>
        </w:rPr>
        <w:t xml:space="preserve">, except as specified in </w:t>
      </w:r>
      <w:r w:rsidR="0043479E" w:rsidRPr="001A0A07">
        <w:rPr>
          <w:color w:val="7030A0"/>
          <w:szCs w:val="22"/>
          <w:u w:val="double"/>
        </w:rPr>
        <w:t>Condition C9.</w:t>
      </w:r>
      <w:r w:rsidRPr="001A0A07">
        <w:rPr>
          <w:color w:val="7030A0"/>
          <w:szCs w:val="22"/>
          <w:u w:val="double"/>
        </w:rPr>
        <w:t xml:space="preserve">  </w:t>
      </w:r>
    </w:p>
    <w:p w14:paraId="3F06DB95" w14:textId="77777777" w:rsidR="001C703D" w:rsidRPr="001A0A07" w:rsidRDefault="001C703D" w:rsidP="001C703D">
      <w:pPr>
        <w:spacing w:after="60"/>
        <w:ind w:left="2430" w:hanging="360"/>
        <w:rPr>
          <w:color w:val="7030A0"/>
          <w:szCs w:val="22"/>
          <w:u w:val="double"/>
        </w:rPr>
      </w:pPr>
      <w:r w:rsidRPr="001A0A07">
        <w:rPr>
          <w:color w:val="7030A0"/>
          <w:szCs w:val="22"/>
          <w:u w:val="double"/>
        </w:rPr>
        <w:t>ii.</w:t>
      </w:r>
      <w:r w:rsidRPr="001A0A07">
        <w:rPr>
          <w:color w:val="7030A0"/>
          <w:szCs w:val="22"/>
          <w:u w:val="double"/>
        </w:rPr>
        <w:tab/>
      </w:r>
      <w:r w:rsidRPr="001A0A07">
        <w:rPr>
          <w:i/>
          <w:color w:val="7030A0"/>
          <w:szCs w:val="22"/>
          <w:u w:val="double"/>
        </w:rPr>
        <w:t>Subsequent Tune-Ups</w:t>
      </w:r>
      <w:r w:rsidRPr="001A0A07">
        <w:rPr>
          <w:color w:val="7030A0"/>
          <w:szCs w:val="22"/>
          <w:u w:val="double"/>
        </w:rPr>
        <w:t>.  Subsequent to the initial tune-up, performance tune-ups shall be conducted on an annual basis according to §63.7540(a</w:t>
      </w:r>
      <w:proofErr w:type="gramStart"/>
      <w:r w:rsidRPr="001A0A07">
        <w:rPr>
          <w:color w:val="7030A0"/>
          <w:szCs w:val="22"/>
          <w:u w:val="double"/>
        </w:rPr>
        <w:t>)(</w:t>
      </w:r>
      <w:proofErr w:type="gramEnd"/>
      <w:r w:rsidRPr="001A0A07">
        <w:rPr>
          <w:color w:val="7030A0"/>
          <w:szCs w:val="22"/>
          <w:u w:val="double"/>
        </w:rPr>
        <w:t>10). Each annual tune-up specified in §63.7540(a</w:t>
      </w:r>
      <w:proofErr w:type="gramStart"/>
      <w:r w:rsidRPr="001A0A07">
        <w:rPr>
          <w:color w:val="7030A0"/>
          <w:szCs w:val="22"/>
          <w:u w:val="double"/>
        </w:rPr>
        <w:t>)(</w:t>
      </w:r>
      <w:proofErr w:type="gramEnd"/>
      <w:r w:rsidRPr="001A0A07">
        <w:rPr>
          <w:color w:val="7030A0"/>
          <w:szCs w:val="22"/>
          <w:u w:val="double"/>
        </w:rPr>
        <w:t>10) must be no more than 13 months after the previous tune-up. For units that are not operating at the time of their scheduled tune-up, a subsequent tune-up must be completed by following the procedures described in §63.7540(a</w:t>
      </w:r>
      <w:proofErr w:type="gramStart"/>
      <w:r w:rsidRPr="001A0A07">
        <w:rPr>
          <w:color w:val="7030A0"/>
          <w:szCs w:val="22"/>
          <w:u w:val="double"/>
        </w:rPr>
        <w:t>)(</w:t>
      </w:r>
      <w:proofErr w:type="gramEnd"/>
      <w:r w:rsidRPr="001A0A07">
        <w:rPr>
          <w:color w:val="7030A0"/>
          <w:szCs w:val="22"/>
          <w:u w:val="double"/>
        </w:rPr>
        <w:t xml:space="preserve">10)(i) through (vi) and the schedule described in §63.7540(a)(13). </w:t>
      </w:r>
    </w:p>
    <w:p w14:paraId="0522B687" w14:textId="159ECF91" w:rsidR="001C703D" w:rsidRPr="001A0A07" w:rsidRDefault="001C703D" w:rsidP="001C703D">
      <w:pPr>
        <w:tabs>
          <w:tab w:val="left" w:pos="1440"/>
        </w:tabs>
        <w:spacing w:after="60"/>
        <w:ind w:left="2520" w:hanging="1440"/>
        <w:rPr>
          <w:color w:val="7030A0"/>
          <w:szCs w:val="22"/>
          <w:u w:val="double"/>
        </w:rPr>
      </w:pPr>
      <w:r w:rsidRPr="001A0A07">
        <w:rPr>
          <w:color w:val="7030A0"/>
          <w:szCs w:val="22"/>
          <w:u w:val="double"/>
        </w:rPr>
        <w:t>b.</w:t>
      </w:r>
      <w:r w:rsidRPr="001A0A07">
        <w:rPr>
          <w:color w:val="7030A0"/>
          <w:szCs w:val="22"/>
          <w:u w:val="double"/>
        </w:rPr>
        <w:tab/>
      </w:r>
      <w:r w:rsidRPr="001A0A07">
        <w:rPr>
          <w:i/>
          <w:color w:val="7030A0"/>
          <w:szCs w:val="22"/>
          <w:u w:val="double"/>
        </w:rPr>
        <w:t>Energy Assessment</w:t>
      </w:r>
      <w:r w:rsidRPr="001A0A07">
        <w:rPr>
          <w:color w:val="7030A0"/>
          <w:szCs w:val="22"/>
          <w:u w:val="double"/>
        </w:rPr>
        <w:t xml:space="preserve">.  The one-time energy assessment specified in Table 3 to 40 CFR 63 subpart DDDDD must be performed by a qualified energy assessor by </w:t>
      </w:r>
      <w:r w:rsidR="00273F6F" w:rsidRPr="001A0A07">
        <w:rPr>
          <w:color w:val="7030A0"/>
          <w:szCs w:val="22"/>
          <w:u w:val="double"/>
        </w:rPr>
        <w:t>January 31, 2016</w:t>
      </w:r>
      <w:r w:rsidRPr="001A0A07">
        <w:rPr>
          <w:color w:val="7030A0"/>
          <w:szCs w:val="22"/>
          <w:u w:val="double"/>
        </w:rPr>
        <w:t xml:space="preserve">, except as specified in </w:t>
      </w:r>
      <w:r w:rsidR="0043479E" w:rsidRPr="001A0A07">
        <w:rPr>
          <w:color w:val="7030A0"/>
          <w:szCs w:val="22"/>
          <w:u w:val="double"/>
        </w:rPr>
        <w:t>Condition C.9.</w:t>
      </w:r>
      <w:r w:rsidRPr="001A0A07">
        <w:rPr>
          <w:color w:val="7030A0"/>
          <w:szCs w:val="22"/>
          <w:u w:val="double"/>
        </w:rPr>
        <w:t xml:space="preserve">  An energy assessment completed on or after January 1, 2008, that meets or is amended to meet the energy assessment requirements in Table 3 of 40 CFR 63 subpart DDDDD, satisfies the energy assessment requirement. A facility that operates under an energy management program compatible with ISO 50001 that includes the affected units also satisfies the energy assessment requirement. The energy assessment must include the following with the extent of the evaluation for items a. to e. appropriate for the on-site technical hours listed in 40 CFR 63.7575:</w:t>
      </w:r>
    </w:p>
    <w:p w14:paraId="1FC112E4" w14:textId="77777777" w:rsidR="001C703D" w:rsidRPr="001A0A07" w:rsidRDefault="001C703D" w:rsidP="001C703D">
      <w:pPr>
        <w:pStyle w:val="ListParagraph"/>
        <w:numPr>
          <w:ilvl w:val="0"/>
          <w:numId w:val="30"/>
        </w:numPr>
        <w:rPr>
          <w:color w:val="7030A0"/>
          <w:sz w:val="22"/>
          <w:szCs w:val="22"/>
          <w:u w:val="double"/>
        </w:rPr>
      </w:pPr>
      <w:r w:rsidRPr="001A0A07">
        <w:rPr>
          <w:color w:val="7030A0"/>
          <w:sz w:val="22"/>
          <w:szCs w:val="22"/>
          <w:u w:val="double"/>
        </w:rPr>
        <w:t>A visual inspection of the boiler or process heater system.</w:t>
      </w:r>
    </w:p>
    <w:p w14:paraId="4CFE70FF" w14:textId="77777777" w:rsidR="001C703D" w:rsidRPr="001A0A07" w:rsidRDefault="001C703D" w:rsidP="001C703D">
      <w:pPr>
        <w:pStyle w:val="ListParagraph"/>
        <w:numPr>
          <w:ilvl w:val="0"/>
          <w:numId w:val="30"/>
        </w:numPr>
        <w:rPr>
          <w:color w:val="7030A0"/>
          <w:sz w:val="22"/>
          <w:szCs w:val="22"/>
          <w:u w:val="double"/>
        </w:rPr>
      </w:pPr>
      <w:r w:rsidRPr="001A0A07">
        <w:rPr>
          <w:color w:val="7030A0"/>
          <w:sz w:val="22"/>
          <w:szCs w:val="22"/>
          <w:u w:val="double"/>
        </w:rPr>
        <w:t>An evaluation of operating characteristics of the boiler or process heater systems, specifications of energy using systems, operating and maintenance procedures, and unusual operating constraints.</w:t>
      </w:r>
    </w:p>
    <w:p w14:paraId="5841BB01" w14:textId="77777777" w:rsidR="001C703D" w:rsidRPr="001A0A07" w:rsidRDefault="001C703D" w:rsidP="001C703D">
      <w:pPr>
        <w:pStyle w:val="ListParagraph"/>
        <w:numPr>
          <w:ilvl w:val="0"/>
          <w:numId w:val="30"/>
        </w:numPr>
        <w:rPr>
          <w:color w:val="7030A0"/>
          <w:sz w:val="22"/>
          <w:szCs w:val="22"/>
          <w:u w:val="double"/>
        </w:rPr>
      </w:pPr>
      <w:r w:rsidRPr="001A0A07">
        <w:rPr>
          <w:color w:val="7030A0"/>
          <w:sz w:val="22"/>
          <w:szCs w:val="22"/>
          <w:u w:val="double"/>
        </w:rPr>
        <w:t>An inventory of major energy use systems consuming energy from affected boilers and process heaters and which are under the control of the boiler/process heater owner/operator.</w:t>
      </w:r>
    </w:p>
    <w:p w14:paraId="6CB0036E" w14:textId="77777777" w:rsidR="001C703D" w:rsidRPr="001A0A07" w:rsidRDefault="001C703D" w:rsidP="001C703D">
      <w:pPr>
        <w:pStyle w:val="ListParagraph"/>
        <w:numPr>
          <w:ilvl w:val="0"/>
          <w:numId w:val="30"/>
        </w:numPr>
        <w:rPr>
          <w:color w:val="7030A0"/>
          <w:sz w:val="22"/>
          <w:szCs w:val="22"/>
          <w:u w:val="double"/>
        </w:rPr>
      </w:pPr>
      <w:r w:rsidRPr="001A0A07">
        <w:rPr>
          <w:color w:val="7030A0"/>
          <w:sz w:val="22"/>
          <w:szCs w:val="22"/>
          <w:u w:val="double"/>
        </w:rPr>
        <w:lastRenderedPageBreak/>
        <w:t>A review of available architectural and engineering plans, facility operation and maintenance procedures and logs, and fuel usage.</w:t>
      </w:r>
    </w:p>
    <w:p w14:paraId="37808CA5" w14:textId="77777777" w:rsidR="001C703D" w:rsidRPr="001A0A07" w:rsidRDefault="001C703D" w:rsidP="001C703D">
      <w:pPr>
        <w:pStyle w:val="ListParagraph"/>
        <w:numPr>
          <w:ilvl w:val="0"/>
          <w:numId w:val="30"/>
        </w:numPr>
        <w:rPr>
          <w:color w:val="7030A0"/>
          <w:sz w:val="22"/>
          <w:szCs w:val="22"/>
          <w:u w:val="double"/>
        </w:rPr>
      </w:pPr>
      <w:r w:rsidRPr="001A0A07">
        <w:rPr>
          <w:color w:val="7030A0"/>
          <w:sz w:val="22"/>
          <w:szCs w:val="22"/>
          <w:u w:val="double"/>
        </w:rPr>
        <w:t>A review of the facility's energy management practices and provide recommendations for improvements consistent with the definition of energy management practices, if identified.</w:t>
      </w:r>
    </w:p>
    <w:p w14:paraId="59A06F2E" w14:textId="77777777" w:rsidR="001C703D" w:rsidRPr="001A0A07" w:rsidRDefault="001C703D" w:rsidP="001C703D">
      <w:pPr>
        <w:pStyle w:val="ListParagraph"/>
        <w:numPr>
          <w:ilvl w:val="0"/>
          <w:numId w:val="30"/>
        </w:numPr>
        <w:rPr>
          <w:color w:val="7030A0"/>
          <w:sz w:val="22"/>
          <w:szCs w:val="22"/>
          <w:u w:val="double"/>
        </w:rPr>
      </w:pPr>
      <w:r w:rsidRPr="001A0A07">
        <w:rPr>
          <w:color w:val="7030A0"/>
          <w:sz w:val="22"/>
          <w:szCs w:val="22"/>
          <w:u w:val="double"/>
        </w:rPr>
        <w:t>A list of cost-effective energy conservation measures that are within the facility's control.</w:t>
      </w:r>
    </w:p>
    <w:p w14:paraId="7AD61E5C" w14:textId="77777777" w:rsidR="001C703D" w:rsidRPr="001A0A07" w:rsidRDefault="001C703D" w:rsidP="001C703D">
      <w:pPr>
        <w:pStyle w:val="ListParagraph"/>
        <w:numPr>
          <w:ilvl w:val="0"/>
          <w:numId w:val="30"/>
        </w:numPr>
        <w:rPr>
          <w:color w:val="7030A0"/>
          <w:sz w:val="22"/>
          <w:szCs w:val="22"/>
          <w:u w:val="double"/>
        </w:rPr>
      </w:pPr>
      <w:r w:rsidRPr="001A0A07">
        <w:rPr>
          <w:color w:val="7030A0"/>
          <w:sz w:val="22"/>
          <w:szCs w:val="22"/>
          <w:u w:val="double"/>
        </w:rPr>
        <w:t>A list of the energy savings potential of the energy conservation measures identified.</w:t>
      </w:r>
    </w:p>
    <w:p w14:paraId="0357A9C9" w14:textId="77777777" w:rsidR="001C703D" w:rsidRPr="001A0A07" w:rsidRDefault="001C703D" w:rsidP="001C703D">
      <w:pPr>
        <w:pStyle w:val="ListParagraph"/>
        <w:numPr>
          <w:ilvl w:val="0"/>
          <w:numId w:val="30"/>
        </w:numPr>
        <w:spacing w:after="120"/>
        <w:rPr>
          <w:color w:val="7030A0"/>
          <w:sz w:val="22"/>
          <w:szCs w:val="22"/>
          <w:u w:val="double"/>
        </w:rPr>
      </w:pPr>
      <w:r w:rsidRPr="001A0A07">
        <w:rPr>
          <w:color w:val="7030A0"/>
          <w:sz w:val="22"/>
          <w:szCs w:val="22"/>
          <w:u w:val="double"/>
        </w:rPr>
        <w:t>A comprehensive report detailing the ways to improve efficiency, the cost of specific improvements, benefits, and the time frame for recouping those investments.</w:t>
      </w:r>
    </w:p>
    <w:p w14:paraId="551928F5" w14:textId="3CD0E89D" w:rsidR="001C703D" w:rsidRPr="001A0A07" w:rsidRDefault="001C703D" w:rsidP="001F1A8E">
      <w:pPr>
        <w:ind w:left="720"/>
        <w:rPr>
          <w:color w:val="7030A0"/>
          <w:u w:val="double"/>
        </w:rPr>
      </w:pPr>
      <w:r w:rsidRPr="001A0A07">
        <w:rPr>
          <w:color w:val="7030A0"/>
          <w:u w:val="double"/>
        </w:rPr>
        <w:t>[Rules 40 CFR 63.7500(a</w:t>
      </w:r>
      <w:proofErr w:type="gramStart"/>
      <w:r w:rsidRPr="001A0A07">
        <w:rPr>
          <w:color w:val="7030A0"/>
          <w:u w:val="double"/>
        </w:rPr>
        <w:t>)(</w:t>
      </w:r>
      <w:proofErr w:type="gramEnd"/>
      <w:r w:rsidRPr="001A0A07">
        <w:rPr>
          <w:color w:val="7030A0"/>
          <w:u w:val="double"/>
        </w:rPr>
        <w:t xml:space="preserve">1),(b), (e), (f), 63.7510(e), 63.7515(d), 63.7515(g), Table 3 to 40 CFR 63 </w:t>
      </w:r>
      <w:r w:rsidR="005133BB" w:rsidRPr="001A0A07">
        <w:rPr>
          <w:color w:val="7030A0"/>
          <w:u w:val="double"/>
        </w:rPr>
        <w:t>S</w:t>
      </w:r>
      <w:r w:rsidRPr="001A0A07">
        <w:rPr>
          <w:color w:val="7030A0"/>
          <w:u w:val="double"/>
        </w:rPr>
        <w:t>ubpart DDDDD]</w:t>
      </w:r>
    </w:p>
    <w:p w14:paraId="18007A9D" w14:textId="77777777" w:rsidR="001F1A8E" w:rsidRPr="001A0A07" w:rsidRDefault="001F1A8E" w:rsidP="001C703D">
      <w:pPr>
        <w:spacing w:after="60"/>
        <w:ind w:left="720"/>
        <w:rPr>
          <w:color w:val="7030A0"/>
          <w:u w:val="double"/>
        </w:rPr>
      </w:pPr>
    </w:p>
    <w:p w14:paraId="3BA205AF" w14:textId="432933BF" w:rsidR="001C703D" w:rsidRPr="001A0A07" w:rsidRDefault="00A70481" w:rsidP="001C703D">
      <w:pPr>
        <w:spacing w:after="120"/>
        <w:ind w:left="630" w:hanging="630"/>
        <w:rPr>
          <w:color w:val="7030A0"/>
          <w:u w:val="double"/>
        </w:rPr>
      </w:pPr>
      <w:r w:rsidRPr="001A0A07">
        <w:rPr>
          <w:b/>
          <w:color w:val="7030A0"/>
          <w:u w:val="double"/>
        </w:rPr>
        <w:t>C</w:t>
      </w:r>
      <w:r w:rsidR="001C703D" w:rsidRPr="001A0A07">
        <w:rPr>
          <w:b/>
          <w:color w:val="7030A0"/>
          <w:u w:val="double"/>
        </w:rPr>
        <w:t>.</w:t>
      </w:r>
      <w:r w:rsidRPr="001A0A07">
        <w:rPr>
          <w:b/>
          <w:color w:val="7030A0"/>
          <w:u w:val="double"/>
        </w:rPr>
        <w:t>5</w:t>
      </w:r>
      <w:r w:rsidR="001C703D" w:rsidRPr="001A0A07">
        <w:rPr>
          <w:b/>
          <w:color w:val="7030A0"/>
          <w:u w:val="double"/>
        </w:rPr>
        <w:t>.</w:t>
      </w:r>
      <w:r w:rsidR="001C703D" w:rsidRPr="001A0A07">
        <w:rPr>
          <w:b/>
          <w:color w:val="7030A0"/>
          <w:u w:val="double"/>
        </w:rPr>
        <w:tab/>
      </w:r>
      <w:r w:rsidR="001C703D" w:rsidRPr="001A0A07">
        <w:rPr>
          <w:color w:val="7030A0"/>
          <w:u w:val="double"/>
        </w:rPr>
        <w:t xml:space="preserve">The emissions units shall be in compliance with the work practice standards of 40 CFR 63 subpart DDDDD at all times the affected units are operating, except during periods of startup and shutdown, during which time the emissions units must comply only with Table 3 to 40 CFR 63 Subpart DDDDD.  </w:t>
      </w:r>
    </w:p>
    <w:p w14:paraId="51C0E0BE" w14:textId="77777777" w:rsidR="001C703D" w:rsidRPr="001A0A07" w:rsidRDefault="001C703D" w:rsidP="001C703D">
      <w:pPr>
        <w:spacing w:after="120"/>
        <w:ind w:left="630"/>
        <w:rPr>
          <w:color w:val="7030A0"/>
          <w:u w:val="double"/>
        </w:rPr>
      </w:pPr>
      <w:r w:rsidRPr="001A0A07">
        <w:rPr>
          <w:color w:val="7030A0"/>
          <w:u w:val="double"/>
        </w:rPr>
        <w:t>[40 CFR 63.7500(f) and 63.7505(a)]</w:t>
      </w:r>
    </w:p>
    <w:p w14:paraId="0CE97941" w14:textId="77777777" w:rsidR="00F265DF" w:rsidRPr="001A0A07" w:rsidRDefault="00F265DF" w:rsidP="00C1239F">
      <w:pPr>
        <w:spacing w:after="120"/>
        <w:rPr>
          <w:b/>
          <w:color w:val="7030A0"/>
          <w:u w:val="double"/>
        </w:rPr>
      </w:pPr>
    </w:p>
    <w:p w14:paraId="22730875" w14:textId="77777777" w:rsidR="00C1239F" w:rsidRPr="001A0A07" w:rsidRDefault="00C1239F" w:rsidP="00C1239F">
      <w:pPr>
        <w:spacing w:after="120"/>
        <w:rPr>
          <w:b/>
          <w:color w:val="7030A0"/>
          <w:u w:val="double"/>
        </w:rPr>
      </w:pPr>
      <w:r w:rsidRPr="001A0A07">
        <w:rPr>
          <w:b/>
          <w:color w:val="7030A0"/>
          <w:u w:val="double"/>
        </w:rPr>
        <w:t>Excess Emissions</w:t>
      </w:r>
    </w:p>
    <w:p w14:paraId="321828C7" w14:textId="77777777" w:rsidR="00C1239F" w:rsidRPr="001A0A07" w:rsidRDefault="00C1239F" w:rsidP="00C1239F">
      <w:pPr>
        <w:spacing w:after="120"/>
        <w:rPr>
          <w:i/>
          <w:color w:val="7030A0"/>
          <w:u w:val="double"/>
        </w:rPr>
      </w:pPr>
      <w:r w:rsidRPr="001A0A07">
        <w:rPr>
          <w:i/>
          <w:color w:val="7030A0"/>
          <w:u w:val="double"/>
        </w:rPr>
        <w:t>Rule 62-210.700 (Excess Emissions), F.A.C. cannot vary any requirement of an NSPS, NESHAP or Acid Rain program provision.</w:t>
      </w:r>
    </w:p>
    <w:p w14:paraId="63E11D94" w14:textId="3574BC91" w:rsidR="00C1239F" w:rsidRPr="001A0A07" w:rsidRDefault="00A70481" w:rsidP="00C1239F">
      <w:pPr>
        <w:tabs>
          <w:tab w:val="left" w:pos="720"/>
          <w:tab w:val="left" w:pos="1080"/>
          <w:tab w:val="left" w:pos="1440"/>
        </w:tabs>
        <w:spacing w:after="120"/>
        <w:ind w:left="630" w:hanging="630"/>
        <w:rPr>
          <w:color w:val="7030A0"/>
          <w:u w:val="double"/>
        </w:rPr>
      </w:pPr>
      <w:r w:rsidRPr="001A0A07">
        <w:rPr>
          <w:b/>
          <w:color w:val="7030A0"/>
          <w:szCs w:val="22"/>
          <w:u w:val="double"/>
        </w:rPr>
        <w:t>C</w:t>
      </w:r>
      <w:r w:rsidR="00C1239F" w:rsidRPr="001A0A07">
        <w:rPr>
          <w:b/>
          <w:color w:val="7030A0"/>
          <w:szCs w:val="22"/>
          <w:u w:val="double"/>
        </w:rPr>
        <w:t>.</w:t>
      </w:r>
      <w:r w:rsidRPr="001A0A07">
        <w:rPr>
          <w:b/>
          <w:color w:val="7030A0"/>
          <w:szCs w:val="22"/>
          <w:u w:val="double"/>
        </w:rPr>
        <w:t>6</w:t>
      </w:r>
      <w:r w:rsidR="00C1239F" w:rsidRPr="001A0A07">
        <w:rPr>
          <w:b/>
          <w:color w:val="7030A0"/>
          <w:szCs w:val="22"/>
          <w:u w:val="double"/>
        </w:rPr>
        <w:t>.</w:t>
      </w:r>
      <w:r w:rsidR="00C1239F" w:rsidRPr="001A0A07">
        <w:rPr>
          <w:b/>
          <w:color w:val="7030A0"/>
          <w:szCs w:val="22"/>
          <w:u w:val="double"/>
        </w:rPr>
        <w:tab/>
      </w:r>
      <w:r w:rsidR="00C1239F" w:rsidRPr="001A0A07">
        <w:rPr>
          <w:color w:val="7030A0"/>
          <w:szCs w:val="22"/>
          <w:u w:val="double"/>
        </w:rPr>
        <w:t xml:space="preserve">Excess Emissions Allowed.  </w:t>
      </w:r>
      <w:r w:rsidR="00C1239F" w:rsidRPr="001A0A07">
        <w:rPr>
          <w:color w:val="7030A0"/>
          <w:u w:val="double"/>
        </w:rPr>
        <w:t xml:space="preserve">Excess emissions resulting from startup, shutdown or malfunction shall be permitted provided that best operational practices to minimize emissions are adhered to and the duration of excess emissions shall be minimized but in no case exceed two hours in any 24 hour period unless specifically authorized by the Department for longer duration.  </w:t>
      </w:r>
    </w:p>
    <w:p w14:paraId="4E3894F3" w14:textId="77777777" w:rsidR="00C1239F" w:rsidRPr="001A0A07" w:rsidRDefault="00C1239F" w:rsidP="00C1239F">
      <w:pPr>
        <w:tabs>
          <w:tab w:val="left" w:pos="630"/>
          <w:tab w:val="left" w:pos="1080"/>
          <w:tab w:val="left" w:pos="1440"/>
        </w:tabs>
        <w:spacing w:after="120"/>
        <w:ind w:left="630" w:hanging="630"/>
        <w:rPr>
          <w:color w:val="7030A0"/>
          <w:u w:val="double"/>
        </w:rPr>
      </w:pPr>
      <w:r w:rsidRPr="001A0A07">
        <w:rPr>
          <w:color w:val="7030A0"/>
          <w:u w:val="double"/>
        </w:rPr>
        <w:tab/>
        <w:t>[Rule 62-210.700(1), F.A.C]</w:t>
      </w:r>
    </w:p>
    <w:p w14:paraId="6BB7147A" w14:textId="0B4E2518" w:rsidR="00C1239F" w:rsidRPr="001A0A07" w:rsidRDefault="00A70481" w:rsidP="00C1239F">
      <w:pPr>
        <w:spacing w:after="120"/>
        <w:ind w:left="630" w:hanging="630"/>
        <w:rPr>
          <w:strike/>
          <w:color w:val="7030A0"/>
          <w:u w:val="double"/>
        </w:rPr>
      </w:pPr>
      <w:r w:rsidRPr="001A0A07">
        <w:rPr>
          <w:b/>
          <w:color w:val="7030A0"/>
          <w:szCs w:val="22"/>
          <w:u w:val="double"/>
        </w:rPr>
        <w:t>C</w:t>
      </w:r>
      <w:r w:rsidR="00C1239F" w:rsidRPr="001A0A07">
        <w:rPr>
          <w:b/>
          <w:color w:val="7030A0"/>
          <w:szCs w:val="22"/>
          <w:u w:val="double"/>
        </w:rPr>
        <w:t>.</w:t>
      </w:r>
      <w:r w:rsidRPr="001A0A07">
        <w:rPr>
          <w:b/>
          <w:color w:val="7030A0"/>
          <w:szCs w:val="22"/>
          <w:u w:val="double"/>
        </w:rPr>
        <w:t>7</w:t>
      </w:r>
      <w:r w:rsidR="00C1239F" w:rsidRPr="001A0A07">
        <w:rPr>
          <w:b/>
          <w:color w:val="7030A0"/>
          <w:szCs w:val="22"/>
          <w:u w:val="double"/>
        </w:rPr>
        <w:t>.</w:t>
      </w:r>
      <w:r w:rsidR="00C1239F" w:rsidRPr="001A0A07">
        <w:rPr>
          <w:b/>
          <w:color w:val="7030A0"/>
          <w:szCs w:val="22"/>
          <w:u w:val="double"/>
        </w:rPr>
        <w:tab/>
      </w:r>
      <w:r w:rsidR="00C1239F" w:rsidRPr="001A0A07">
        <w:rPr>
          <w:color w:val="7030A0"/>
          <w:szCs w:val="22"/>
          <w:u w:val="double"/>
        </w:rPr>
        <w:t xml:space="preserve">Excess Emissions Prohibited.  </w:t>
      </w:r>
      <w:r w:rsidR="00C1239F" w:rsidRPr="001A0A07">
        <w:rPr>
          <w:color w:val="7030A0"/>
          <w:u w:val="double"/>
        </w:rPr>
        <w:t xml:space="preserve">Excess emissions which are caused entirely or in part by poor maintenance, poor operation, or any other equipment or process failure which may reasonably be prevented during startup, shutdown or malfunction shall be prohibited.  </w:t>
      </w:r>
    </w:p>
    <w:p w14:paraId="6999833B" w14:textId="77777777" w:rsidR="00C1239F" w:rsidRPr="001A0A07" w:rsidRDefault="00C1239F" w:rsidP="00C1239F">
      <w:pPr>
        <w:spacing w:after="120"/>
        <w:ind w:firstLine="630"/>
        <w:rPr>
          <w:strike/>
          <w:color w:val="7030A0"/>
          <w:u w:val="double"/>
        </w:rPr>
      </w:pPr>
      <w:r w:rsidRPr="001A0A07">
        <w:rPr>
          <w:color w:val="7030A0"/>
          <w:u w:val="double"/>
        </w:rPr>
        <w:t>[Rule 62-210.700(4), F.A.C.]</w:t>
      </w:r>
    </w:p>
    <w:p w14:paraId="414C5277" w14:textId="43DCF8BF" w:rsidR="00C1239F" w:rsidRPr="001A0A07" w:rsidRDefault="00A70481" w:rsidP="00C1239F">
      <w:pPr>
        <w:pStyle w:val="Heading2"/>
        <w:ind w:left="630" w:hanging="630"/>
        <w:rPr>
          <w:b w:val="0"/>
          <w:color w:val="7030A0"/>
          <w:szCs w:val="22"/>
          <w:u w:val="double"/>
        </w:rPr>
      </w:pPr>
      <w:r w:rsidRPr="001A0A07">
        <w:rPr>
          <w:color w:val="7030A0"/>
          <w:u w:val="double"/>
        </w:rPr>
        <w:t>C</w:t>
      </w:r>
      <w:r w:rsidR="00C1239F" w:rsidRPr="001A0A07">
        <w:rPr>
          <w:color w:val="7030A0"/>
          <w:u w:val="double"/>
        </w:rPr>
        <w:t>.</w:t>
      </w:r>
      <w:r w:rsidRPr="001A0A07">
        <w:rPr>
          <w:color w:val="7030A0"/>
          <w:u w:val="double"/>
        </w:rPr>
        <w:t>8</w:t>
      </w:r>
      <w:r w:rsidR="00C1239F" w:rsidRPr="001A0A07">
        <w:rPr>
          <w:color w:val="7030A0"/>
          <w:u w:val="double"/>
        </w:rPr>
        <w:t>.</w:t>
      </w:r>
      <w:r w:rsidR="00C1239F" w:rsidRPr="001A0A07">
        <w:rPr>
          <w:color w:val="7030A0"/>
          <w:u w:val="double"/>
        </w:rPr>
        <w:tab/>
      </w:r>
      <w:r w:rsidR="00C1239F" w:rsidRPr="001A0A07">
        <w:rPr>
          <w:b w:val="0"/>
          <w:color w:val="7030A0"/>
          <w:u w:val="double"/>
        </w:rPr>
        <w:t xml:space="preserve">Affirmative Defense for Violation of Emission Standards </w:t>
      </w:r>
      <w:proofErr w:type="gramStart"/>
      <w:r w:rsidR="00C1239F" w:rsidRPr="001A0A07">
        <w:rPr>
          <w:b w:val="0"/>
          <w:color w:val="7030A0"/>
          <w:u w:val="double"/>
        </w:rPr>
        <w:t>During</w:t>
      </w:r>
      <w:proofErr w:type="gramEnd"/>
      <w:r w:rsidR="00C1239F" w:rsidRPr="001A0A07">
        <w:rPr>
          <w:b w:val="0"/>
          <w:color w:val="7030A0"/>
          <w:u w:val="double"/>
        </w:rPr>
        <w:t xml:space="preserve"> Malfunction.  </w:t>
      </w:r>
      <w:r w:rsidR="00C1239F" w:rsidRPr="001A0A07">
        <w:rPr>
          <w:b w:val="0"/>
          <w:color w:val="7030A0"/>
          <w:szCs w:val="22"/>
          <w:u w:val="double"/>
        </w:rPr>
        <w:t>In response to an action to enforce the standards set forth in §63.7500 you may assert an affirmative defense to a claim for civil penalties for violations of such standards that are caused by malfunction, as defined at §63.2. Appropriate penalties may be assessed if you fail to meet your burden of proving all of the requirements in the affirmative defense. The affirmative defense shall not be available for claims for injunctive relief.</w:t>
      </w:r>
    </w:p>
    <w:p w14:paraId="405E09B1" w14:textId="72A6A6C9" w:rsidR="001F1A8E" w:rsidRPr="001A0A07" w:rsidRDefault="00C1239F" w:rsidP="001F1A8E">
      <w:pPr>
        <w:pStyle w:val="NormalWeb"/>
        <w:ind w:left="990" w:hanging="360"/>
        <w:rPr>
          <w:color w:val="7030A0"/>
          <w:szCs w:val="22"/>
          <w:u w:val="double"/>
        </w:rPr>
      </w:pPr>
      <w:r w:rsidRPr="001A0A07">
        <w:rPr>
          <w:color w:val="7030A0"/>
          <w:sz w:val="22"/>
          <w:szCs w:val="22"/>
          <w:u w:val="double"/>
        </w:rPr>
        <w:t xml:space="preserve">(a) </w:t>
      </w:r>
      <w:r w:rsidRPr="001A0A07">
        <w:rPr>
          <w:color w:val="7030A0"/>
          <w:sz w:val="22"/>
          <w:szCs w:val="22"/>
          <w:u w:val="double"/>
        </w:rPr>
        <w:tab/>
      </w:r>
      <w:r w:rsidRPr="001A0A07">
        <w:rPr>
          <w:i/>
          <w:iCs/>
          <w:color w:val="7030A0"/>
          <w:sz w:val="22"/>
          <w:szCs w:val="22"/>
          <w:u w:val="double"/>
        </w:rPr>
        <w:t>Assertion of affirmative defense.</w:t>
      </w:r>
      <w:r w:rsidRPr="001A0A07">
        <w:rPr>
          <w:color w:val="7030A0"/>
          <w:sz w:val="22"/>
          <w:szCs w:val="22"/>
          <w:u w:val="double"/>
        </w:rPr>
        <w:t xml:space="preserve"> To establish the affirmative defense in any action to enforce such a standard, you must timely meet the reporting requirements in paragraph (b) of this section, and must prove by a preponderance of evidence that:</w:t>
      </w:r>
      <w:r w:rsidR="001F1A8E" w:rsidRPr="001A0A07">
        <w:rPr>
          <w:color w:val="7030A0"/>
          <w:sz w:val="22"/>
          <w:szCs w:val="22"/>
          <w:u w:val="double"/>
        </w:rPr>
        <w:br w:type="page"/>
      </w:r>
    </w:p>
    <w:p w14:paraId="4BB73AF7" w14:textId="081247ED" w:rsidR="00C1239F" w:rsidRPr="001A0A07" w:rsidRDefault="00C1239F" w:rsidP="001F1A8E">
      <w:pPr>
        <w:pStyle w:val="NormalWeb"/>
        <w:ind w:left="1350" w:hanging="360"/>
        <w:rPr>
          <w:color w:val="7030A0"/>
          <w:sz w:val="22"/>
          <w:szCs w:val="22"/>
          <w:u w:val="double"/>
        </w:rPr>
      </w:pPr>
      <w:r w:rsidRPr="001A0A07">
        <w:rPr>
          <w:color w:val="7030A0"/>
          <w:sz w:val="22"/>
          <w:szCs w:val="22"/>
          <w:u w:val="double"/>
        </w:rPr>
        <w:lastRenderedPageBreak/>
        <w:t xml:space="preserve">(1) </w:t>
      </w:r>
      <w:r w:rsidRPr="001A0A07">
        <w:rPr>
          <w:color w:val="7030A0"/>
          <w:sz w:val="22"/>
          <w:szCs w:val="22"/>
          <w:u w:val="double"/>
        </w:rPr>
        <w:tab/>
        <w:t>The violation:</w:t>
      </w:r>
    </w:p>
    <w:p w14:paraId="4F5DF08B" w14:textId="77777777" w:rsidR="00C1239F" w:rsidRPr="001A0A07" w:rsidRDefault="00C1239F" w:rsidP="00C1239F">
      <w:pPr>
        <w:pStyle w:val="NormalWeb"/>
        <w:ind w:left="1890" w:hanging="450"/>
        <w:rPr>
          <w:color w:val="7030A0"/>
          <w:sz w:val="22"/>
          <w:szCs w:val="22"/>
          <w:u w:val="double"/>
        </w:rPr>
      </w:pPr>
      <w:r w:rsidRPr="001A0A07">
        <w:rPr>
          <w:color w:val="7030A0"/>
          <w:sz w:val="22"/>
          <w:szCs w:val="22"/>
          <w:u w:val="double"/>
        </w:rPr>
        <w:t xml:space="preserve">(i) </w:t>
      </w:r>
      <w:r w:rsidRPr="001A0A07">
        <w:rPr>
          <w:color w:val="7030A0"/>
          <w:sz w:val="22"/>
          <w:szCs w:val="22"/>
          <w:u w:val="double"/>
        </w:rPr>
        <w:tab/>
        <w:t>Was caused by a sudden, infrequent, and unavoidable failure of air pollution control equipment, process equipment, or a process to operate in a normal or usual manner; and</w:t>
      </w:r>
    </w:p>
    <w:p w14:paraId="61E1E407" w14:textId="77777777" w:rsidR="00C1239F" w:rsidRPr="001A0A07" w:rsidRDefault="00C1239F" w:rsidP="00C1239F">
      <w:pPr>
        <w:pStyle w:val="NormalWeb"/>
        <w:ind w:left="1890" w:hanging="450"/>
        <w:rPr>
          <w:color w:val="7030A0"/>
          <w:sz w:val="22"/>
          <w:szCs w:val="22"/>
          <w:u w:val="double"/>
        </w:rPr>
      </w:pPr>
      <w:r w:rsidRPr="001A0A07">
        <w:rPr>
          <w:color w:val="7030A0"/>
          <w:sz w:val="22"/>
          <w:szCs w:val="22"/>
          <w:u w:val="double"/>
        </w:rPr>
        <w:t xml:space="preserve">(ii) </w:t>
      </w:r>
      <w:r w:rsidRPr="001A0A07">
        <w:rPr>
          <w:color w:val="7030A0"/>
          <w:sz w:val="22"/>
          <w:szCs w:val="22"/>
          <w:u w:val="double"/>
        </w:rPr>
        <w:tab/>
        <w:t>Could not have been prevented through careful planning, proper design, or better operation and maintenance practices; and</w:t>
      </w:r>
    </w:p>
    <w:p w14:paraId="31F5D116" w14:textId="77777777" w:rsidR="00C1239F" w:rsidRPr="001A0A07" w:rsidRDefault="00C1239F" w:rsidP="00C1239F">
      <w:pPr>
        <w:pStyle w:val="NormalWeb"/>
        <w:ind w:left="1890" w:hanging="450"/>
        <w:rPr>
          <w:color w:val="7030A0"/>
          <w:sz w:val="22"/>
          <w:szCs w:val="22"/>
          <w:u w:val="double"/>
        </w:rPr>
      </w:pPr>
      <w:r w:rsidRPr="001A0A07">
        <w:rPr>
          <w:color w:val="7030A0"/>
          <w:sz w:val="22"/>
          <w:szCs w:val="22"/>
          <w:u w:val="double"/>
        </w:rPr>
        <w:t xml:space="preserve">(iii) </w:t>
      </w:r>
      <w:r w:rsidRPr="001A0A07">
        <w:rPr>
          <w:color w:val="7030A0"/>
          <w:sz w:val="22"/>
          <w:szCs w:val="22"/>
          <w:u w:val="double"/>
        </w:rPr>
        <w:tab/>
        <w:t>Did not stem from any activity or event that could have been foreseen and avoided, or planned for; and</w:t>
      </w:r>
    </w:p>
    <w:p w14:paraId="3E630C17" w14:textId="77777777" w:rsidR="00C1239F" w:rsidRPr="001A0A07" w:rsidRDefault="00C1239F" w:rsidP="00C1239F">
      <w:pPr>
        <w:pStyle w:val="NormalWeb"/>
        <w:ind w:left="1890" w:hanging="450"/>
        <w:rPr>
          <w:color w:val="7030A0"/>
          <w:sz w:val="22"/>
          <w:szCs w:val="22"/>
          <w:u w:val="double"/>
        </w:rPr>
      </w:pPr>
      <w:proofErr w:type="gramStart"/>
      <w:r w:rsidRPr="001A0A07">
        <w:rPr>
          <w:color w:val="7030A0"/>
          <w:sz w:val="22"/>
          <w:szCs w:val="22"/>
          <w:u w:val="double"/>
        </w:rPr>
        <w:t xml:space="preserve">(iv) </w:t>
      </w:r>
      <w:r w:rsidRPr="001A0A07">
        <w:rPr>
          <w:color w:val="7030A0"/>
          <w:sz w:val="22"/>
          <w:szCs w:val="22"/>
          <w:u w:val="double"/>
        </w:rPr>
        <w:tab/>
        <w:t>Was</w:t>
      </w:r>
      <w:proofErr w:type="gramEnd"/>
      <w:r w:rsidRPr="001A0A07">
        <w:rPr>
          <w:color w:val="7030A0"/>
          <w:sz w:val="22"/>
          <w:szCs w:val="22"/>
          <w:u w:val="double"/>
        </w:rPr>
        <w:t xml:space="preserve"> not part of a recurring pattern indicative of inadequate design, operation, or maintenance; and</w:t>
      </w:r>
    </w:p>
    <w:p w14:paraId="78D392B0" w14:textId="77777777" w:rsidR="00C1239F" w:rsidRPr="001A0A07" w:rsidRDefault="00C1239F" w:rsidP="00C1239F">
      <w:pPr>
        <w:pStyle w:val="NormalWeb"/>
        <w:ind w:left="1440" w:hanging="360"/>
        <w:rPr>
          <w:color w:val="7030A0"/>
          <w:sz w:val="22"/>
          <w:szCs w:val="22"/>
          <w:u w:val="double"/>
        </w:rPr>
      </w:pPr>
      <w:r w:rsidRPr="001A0A07">
        <w:rPr>
          <w:color w:val="7030A0"/>
          <w:sz w:val="22"/>
          <w:szCs w:val="22"/>
          <w:u w:val="double"/>
        </w:rPr>
        <w:t xml:space="preserve">(2) </w:t>
      </w:r>
      <w:r w:rsidRPr="001A0A07">
        <w:rPr>
          <w:color w:val="7030A0"/>
          <w:sz w:val="22"/>
          <w:szCs w:val="22"/>
          <w:u w:val="double"/>
        </w:rPr>
        <w:tab/>
        <w:t>Repairs were made as expeditiously as possible when a violation occurred; and</w:t>
      </w:r>
    </w:p>
    <w:p w14:paraId="67AF5CF3" w14:textId="77777777" w:rsidR="00C1239F" w:rsidRPr="001A0A07" w:rsidRDefault="00C1239F" w:rsidP="00C1239F">
      <w:pPr>
        <w:pStyle w:val="NormalWeb"/>
        <w:ind w:left="1440" w:hanging="360"/>
        <w:rPr>
          <w:color w:val="7030A0"/>
          <w:sz w:val="22"/>
          <w:szCs w:val="22"/>
          <w:u w:val="double"/>
        </w:rPr>
      </w:pPr>
      <w:r w:rsidRPr="001A0A07">
        <w:rPr>
          <w:color w:val="7030A0"/>
          <w:sz w:val="22"/>
          <w:szCs w:val="22"/>
          <w:u w:val="double"/>
        </w:rPr>
        <w:t xml:space="preserve">(3) </w:t>
      </w:r>
      <w:r w:rsidRPr="001A0A07">
        <w:rPr>
          <w:color w:val="7030A0"/>
          <w:sz w:val="22"/>
          <w:szCs w:val="22"/>
          <w:u w:val="double"/>
        </w:rPr>
        <w:tab/>
        <w:t>The frequency, amount, and duration of the violation (including any bypass) were minimized to the maximum extent practicable; and</w:t>
      </w:r>
    </w:p>
    <w:p w14:paraId="4D8DCF96" w14:textId="77777777" w:rsidR="00C1239F" w:rsidRPr="001A0A07" w:rsidRDefault="00C1239F" w:rsidP="00C1239F">
      <w:pPr>
        <w:pStyle w:val="NormalWeb"/>
        <w:ind w:left="1440" w:hanging="360"/>
        <w:rPr>
          <w:color w:val="7030A0"/>
          <w:sz w:val="22"/>
          <w:szCs w:val="22"/>
          <w:u w:val="double"/>
        </w:rPr>
      </w:pPr>
      <w:r w:rsidRPr="001A0A07">
        <w:rPr>
          <w:color w:val="7030A0"/>
          <w:sz w:val="22"/>
          <w:szCs w:val="22"/>
          <w:u w:val="double"/>
        </w:rPr>
        <w:t xml:space="preserve">(4) </w:t>
      </w:r>
      <w:r w:rsidRPr="001A0A07">
        <w:rPr>
          <w:color w:val="7030A0"/>
          <w:sz w:val="22"/>
          <w:szCs w:val="22"/>
          <w:u w:val="double"/>
        </w:rPr>
        <w:tab/>
        <w:t>If the violation resulted from a bypass of control equipment or a process, then the bypass was unavoidable to prevent loss of life, personal injury, or severe property damage; and</w:t>
      </w:r>
    </w:p>
    <w:p w14:paraId="54618A41" w14:textId="77777777" w:rsidR="00C1239F" w:rsidRPr="001A0A07" w:rsidRDefault="00C1239F" w:rsidP="00C1239F">
      <w:pPr>
        <w:pStyle w:val="NormalWeb"/>
        <w:ind w:left="1530" w:hanging="450"/>
        <w:rPr>
          <w:color w:val="7030A0"/>
          <w:sz w:val="22"/>
          <w:szCs w:val="22"/>
          <w:u w:val="double"/>
        </w:rPr>
      </w:pPr>
      <w:r w:rsidRPr="001A0A07">
        <w:rPr>
          <w:color w:val="7030A0"/>
          <w:sz w:val="22"/>
          <w:szCs w:val="22"/>
          <w:u w:val="double"/>
        </w:rPr>
        <w:t xml:space="preserve">(5) </w:t>
      </w:r>
      <w:r w:rsidRPr="001A0A07">
        <w:rPr>
          <w:color w:val="7030A0"/>
          <w:sz w:val="22"/>
          <w:szCs w:val="22"/>
          <w:u w:val="double"/>
        </w:rPr>
        <w:tab/>
        <w:t>All possible steps were taken to minimize the impact of the violation on ambient air quality, the environment, and human health; and</w:t>
      </w:r>
    </w:p>
    <w:p w14:paraId="3D01B482" w14:textId="77777777" w:rsidR="00C1239F" w:rsidRPr="001A0A07" w:rsidRDefault="00C1239F" w:rsidP="00C1239F">
      <w:pPr>
        <w:pStyle w:val="NormalWeb"/>
        <w:ind w:left="1530" w:hanging="450"/>
        <w:rPr>
          <w:color w:val="7030A0"/>
          <w:sz w:val="22"/>
          <w:szCs w:val="22"/>
          <w:u w:val="double"/>
        </w:rPr>
      </w:pPr>
      <w:r w:rsidRPr="001A0A07">
        <w:rPr>
          <w:color w:val="7030A0"/>
          <w:sz w:val="22"/>
          <w:szCs w:val="22"/>
          <w:u w:val="double"/>
        </w:rPr>
        <w:t xml:space="preserve">(6) </w:t>
      </w:r>
      <w:r w:rsidRPr="001A0A07">
        <w:rPr>
          <w:color w:val="7030A0"/>
          <w:sz w:val="22"/>
          <w:szCs w:val="22"/>
          <w:u w:val="double"/>
        </w:rPr>
        <w:tab/>
        <w:t>All emissions monitoring and control systems were kept in operation if at all possible, consistent with safety and good air pollution control practices; and</w:t>
      </w:r>
    </w:p>
    <w:p w14:paraId="0576B15A" w14:textId="77777777" w:rsidR="00C1239F" w:rsidRPr="001A0A07" w:rsidRDefault="00C1239F" w:rsidP="00C1239F">
      <w:pPr>
        <w:pStyle w:val="NormalWeb"/>
        <w:ind w:left="1530" w:hanging="450"/>
        <w:rPr>
          <w:color w:val="7030A0"/>
          <w:sz w:val="22"/>
          <w:szCs w:val="22"/>
          <w:u w:val="double"/>
        </w:rPr>
      </w:pPr>
      <w:r w:rsidRPr="001A0A07">
        <w:rPr>
          <w:color w:val="7030A0"/>
          <w:sz w:val="22"/>
          <w:szCs w:val="22"/>
          <w:u w:val="double"/>
        </w:rPr>
        <w:t xml:space="preserve">(7) </w:t>
      </w:r>
      <w:r w:rsidRPr="001A0A07">
        <w:rPr>
          <w:color w:val="7030A0"/>
          <w:sz w:val="22"/>
          <w:szCs w:val="22"/>
          <w:u w:val="double"/>
        </w:rPr>
        <w:tab/>
        <w:t>All of the actions in response to the violation were documented by properly signed, contemporaneous operating logs; and</w:t>
      </w:r>
    </w:p>
    <w:p w14:paraId="357E802B" w14:textId="77777777" w:rsidR="00C1239F" w:rsidRPr="001A0A07" w:rsidRDefault="00C1239F" w:rsidP="00C1239F">
      <w:pPr>
        <w:pStyle w:val="NormalWeb"/>
        <w:ind w:left="1530" w:hanging="450"/>
        <w:rPr>
          <w:color w:val="7030A0"/>
          <w:sz w:val="22"/>
          <w:szCs w:val="22"/>
          <w:u w:val="double"/>
        </w:rPr>
      </w:pPr>
      <w:r w:rsidRPr="001A0A07">
        <w:rPr>
          <w:color w:val="7030A0"/>
          <w:sz w:val="22"/>
          <w:szCs w:val="22"/>
          <w:u w:val="double"/>
        </w:rPr>
        <w:t xml:space="preserve">(8) </w:t>
      </w:r>
      <w:r w:rsidRPr="001A0A07">
        <w:rPr>
          <w:color w:val="7030A0"/>
          <w:sz w:val="22"/>
          <w:szCs w:val="22"/>
          <w:u w:val="double"/>
        </w:rPr>
        <w:tab/>
      </w:r>
      <w:proofErr w:type="gramStart"/>
      <w:r w:rsidRPr="001A0A07">
        <w:rPr>
          <w:color w:val="7030A0"/>
          <w:sz w:val="22"/>
          <w:szCs w:val="22"/>
          <w:u w:val="double"/>
        </w:rPr>
        <w:t>At</w:t>
      </w:r>
      <w:proofErr w:type="gramEnd"/>
      <w:r w:rsidRPr="001A0A07">
        <w:rPr>
          <w:color w:val="7030A0"/>
          <w:sz w:val="22"/>
          <w:szCs w:val="22"/>
          <w:u w:val="double"/>
        </w:rPr>
        <w:t xml:space="preserve"> all times, the affected source was operated in a manner consistent with good practices for minimizing emissions; and</w:t>
      </w:r>
    </w:p>
    <w:p w14:paraId="5107CD7C" w14:textId="77777777" w:rsidR="00C1239F" w:rsidRPr="001A0A07" w:rsidRDefault="00C1239F" w:rsidP="00C1239F">
      <w:pPr>
        <w:pStyle w:val="NormalWeb"/>
        <w:ind w:left="1530" w:hanging="450"/>
        <w:rPr>
          <w:color w:val="7030A0"/>
          <w:sz w:val="22"/>
          <w:szCs w:val="22"/>
          <w:u w:val="double"/>
        </w:rPr>
      </w:pPr>
      <w:r w:rsidRPr="001A0A07">
        <w:rPr>
          <w:color w:val="7030A0"/>
          <w:sz w:val="22"/>
          <w:szCs w:val="22"/>
          <w:u w:val="double"/>
        </w:rPr>
        <w:t xml:space="preserve">(9) </w:t>
      </w:r>
      <w:r w:rsidRPr="001A0A07">
        <w:rPr>
          <w:color w:val="7030A0"/>
          <w:sz w:val="22"/>
          <w:szCs w:val="22"/>
          <w:u w:val="double"/>
        </w:rPr>
        <w:tab/>
        <w:t>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14:paraId="5F6CECBF" w14:textId="77777777" w:rsidR="005220ED" w:rsidRPr="001A0A07" w:rsidRDefault="00C1239F" w:rsidP="00C1239F">
      <w:pPr>
        <w:pStyle w:val="NormalWeb"/>
        <w:ind w:left="990" w:hanging="360"/>
        <w:rPr>
          <w:color w:val="7030A0"/>
          <w:sz w:val="22"/>
          <w:szCs w:val="22"/>
          <w:u w:val="double"/>
        </w:rPr>
      </w:pPr>
      <w:r w:rsidRPr="001A0A07">
        <w:rPr>
          <w:color w:val="7030A0"/>
          <w:sz w:val="22"/>
          <w:szCs w:val="22"/>
          <w:u w:val="double"/>
        </w:rPr>
        <w:t xml:space="preserve">(b) </w:t>
      </w:r>
      <w:r w:rsidRPr="001A0A07">
        <w:rPr>
          <w:color w:val="7030A0"/>
          <w:sz w:val="22"/>
          <w:szCs w:val="22"/>
          <w:u w:val="double"/>
        </w:rPr>
        <w:tab/>
      </w:r>
      <w:r w:rsidRPr="001A0A07">
        <w:rPr>
          <w:i/>
          <w:iCs/>
          <w:color w:val="7030A0"/>
          <w:sz w:val="22"/>
          <w:szCs w:val="22"/>
          <w:u w:val="double"/>
        </w:rPr>
        <w:t>Report.</w:t>
      </w:r>
      <w:r w:rsidRPr="001A0A07">
        <w:rPr>
          <w:color w:val="7030A0"/>
          <w:sz w:val="22"/>
          <w:szCs w:val="22"/>
          <w:u w:val="double"/>
        </w:rPr>
        <w:t xml:space="preserve"> The owner or operator seeking to assert an affirmative defense shall submit a written report to the Administrator with all necessary supporting documentation, that it has met the requirements set forth in §63.7500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w:t>
      </w:r>
      <w:r w:rsidRPr="001A0A07">
        <w:rPr>
          <w:color w:val="7030A0"/>
          <w:sz w:val="20"/>
          <w:szCs w:val="20"/>
          <w:u w:val="double"/>
        </w:rPr>
        <w:t xml:space="preserve"> </w:t>
      </w:r>
      <w:r w:rsidRPr="001A0A07">
        <w:rPr>
          <w:color w:val="7030A0"/>
          <w:sz w:val="22"/>
          <w:szCs w:val="22"/>
          <w:u w:val="double"/>
        </w:rPr>
        <w:t xml:space="preserve">emission report is due less than 45 days after the initial occurrence of the violation, the affirmative defense report may be included in the second compliance, </w:t>
      </w:r>
      <w:r w:rsidRPr="001A0A07">
        <w:rPr>
          <w:color w:val="7030A0"/>
          <w:sz w:val="22"/>
          <w:szCs w:val="22"/>
          <w:u w:val="double"/>
        </w:rPr>
        <w:lastRenderedPageBreak/>
        <w:t>deviation report or excess emission report due after the initial occurrence of the violation of the relevant standard.</w:t>
      </w:r>
      <w:r w:rsidRPr="001A0A07">
        <w:rPr>
          <w:color w:val="7030A0"/>
          <w:sz w:val="22"/>
          <w:szCs w:val="22"/>
          <w:u w:val="double"/>
        </w:rPr>
        <w:tab/>
      </w:r>
      <w:r w:rsidR="00A70481" w:rsidRPr="001A0A07">
        <w:rPr>
          <w:color w:val="7030A0"/>
          <w:sz w:val="22"/>
          <w:szCs w:val="22"/>
          <w:u w:val="double"/>
        </w:rPr>
        <w:tab/>
      </w:r>
      <w:r w:rsidR="00A70481" w:rsidRPr="001A0A07">
        <w:rPr>
          <w:color w:val="7030A0"/>
          <w:sz w:val="22"/>
          <w:szCs w:val="22"/>
          <w:u w:val="double"/>
        </w:rPr>
        <w:tab/>
      </w:r>
    </w:p>
    <w:p w14:paraId="3362DC0C" w14:textId="70C337EC" w:rsidR="00C1239F" w:rsidRPr="001A0A07" w:rsidRDefault="00C1239F" w:rsidP="005220ED">
      <w:pPr>
        <w:pStyle w:val="NormalWeb"/>
        <w:ind w:left="990" w:hanging="270"/>
        <w:rPr>
          <w:color w:val="7030A0"/>
          <w:sz w:val="22"/>
          <w:szCs w:val="22"/>
          <w:u w:val="double"/>
        </w:rPr>
      </w:pPr>
      <w:r w:rsidRPr="001A0A07">
        <w:rPr>
          <w:color w:val="7030A0"/>
          <w:sz w:val="22"/>
          <w:szCs w:val="22"/>
          <w:u w:val="double"/>
        </w:rPr>
        <w:t>[40 CFR 63.7501]</w:t>
      </w:r>
    </w:p>
    <w:p w14:paraId="2FD0279A" w14:textId="77777777" w:rsidR="005B3E42" w:rsidRPr="001A0A07" w:rsidRDefault="005B3E42" w:rsidP="005B3E42">
      <w:pPr>
        <w:spacing w:after="120"/>
        <w:ind w:hanging="90"/>
        <w:rPr>
          <w:b/>
          <w:color w:val="7030A0"/>
          <w:szCs w:val="22"/>
          <w:u w:val="double"/>
        </w:rPr>
      </w:pPr>
    </w:p>
    <w:p w14:paraId="50C1A47D" w14:textId="77777777" w:rsidR="005B3E42" w:rsidRPr="001A0A07" w:rsidRDefault="005B3E42" w:rsidP="005B3E42">
      <w:pPr>
        <w:spacing w:after="120"/>
        <w:ind w:hanging="90"/>
        <w:rPr>
          <w:b/>
          <w:color w:val="7030A0"/>
          <w:szCs w:val="22"/>
          <w:u w:val="double"/>
        </w:rPr>
      </w:pPr>
      <w:r w:rsidRPr="001A0A07">
        <w:rPr>
          <w:b/>
          <w:color w:val="7030A0"/>
          <w:szCs w:val="22"/>
          <w:u w:val="double"/>
        </w:rPr>
        <w:t>Initial Compliance Demonstrations</w:t>
      </w:r>
    </w:p>
    <w:p w14:paraId="0117DDB1" w14:textId="7BC695D3" w:rsidR="0030532F" w:rsidRPr="001A0A07" w:rsidRDefault="00A70481" w:rsidP="0030532F">
      <w:pPr>
        <w:pStyle w:val="NormalWeb"/>
        <w:ind w:left="630" w:hanging="630"/>
        <w:rPr>
          <w:color w:val="7030A0"/>
          <w:sz w:val="22"/>
          <w:szCs w:val="22"/>
          <w:highlight w:val="yellow"/>
          <w:u w:val="double"/>
        </w:rPr>
      </w:pPr>
      <w:r w:rsidRPr="001A0A07">
        <w:rPr>
          <w:b/>
          <w:color w:val="7030A0"/>
          <w:sz w:val="22"/>
          <w:szCs w:val="22"/>
          <w:u w:val="double"/>
        </w:rPr>
        <w:t>C</w:t>
      </w:r>
      <w:r w:rsidR="0030532F" w:rsidRPr="001A0A07">
        <w:rPr>
          <w:b/>
          <w:color w:val="7030A0"/>
          <w:sz w:val="22"/>
          <w:szCs w:val="22"/>
          <w:u w:val="double"/>
        </w:rPr>
        <w:t>.</w:t>
      </w:r>
      <w:r w:rsidRPr="001A0A07">
        <w:rPr>
          <w:b/>
          <w:color w:val="7030A0"/>
          <w:sz w:val="22"/>
          <w:szCs w:val="22"/>
          <w:u w:val="double"/>
        </w:rPr>
        <w:t>9</w:t>
      </w:r>
      <w:r w:rsidR="0030532F" w:rsidRPr="001A0A07">
        <w:rPr>
          <w:b/>
          <w:color w:val="7030A0"/>
          <w:sz w:val="22"/>
          <w:szCs w:val="22"/>
          <w:u w:val="double"/>
        </w:rPr>
        <w:t>.</w:t>
      </w:r>
      <w:r w:rsidR="0030532F" w:rsidRPr="001A0A07">
        <w:rPr>
          <w:b/>
          <w:color w:val="7030A0"/>
          <w:sz w:val="22"/>
          <w:szCs w:val="22"/>
          <w:u w:val="double"/>
        </w:rPr>
        <w:tab/>
      </w:r>
      <w:r w:rsidR="0030532F" w:rsidRPr="001A0A07">
        <w:rPr>
          <w:color w:val="7030A0"/>
          <w:sz w:val="22"/>
          <w:szCs w:val="22"/>
          <w:u w:val="double"/>
        </w:rPr>
        <w:t xml:space="preserve">Initial Compliance Demonstration.  </w:t>
      </w:r>
      <w:r w:rsidR="00C05C34" w:rsidRPr="001A0A07">
        <w:rPr>
          <w:color w:val="7030A0"/>
          <w:sz w:val="22"/>
          <w:szCs w:val="22"/>
          <w:u w:val="double"/>
        </w:rPr>
        <w:t>For existing affected sources (as defined in §63.7490) that have not operated between the effective date of the rule and the compliance date that is specified for your source in §63.7495, you must complete a</w:t>
      </w:r>
      <w:r w:rsidR="0030532F" w:rsidRPr="001A0A07">
        <w:rPr>
          <w:color w:val="7030A0"/>
          <w:sz w:val="22"/>
          <w:szCs w:val="22"/>
          <w:u w:val="double"/>
        </w:rPr>
        <w:t>n initial tune-up by following the procedures described in §63.7540(a)(10)(i) through (vi) no later than 30 days after the re-start of the affected source and, if applicable, complete the one-time energy assessment specified in Table 3 of 40 CFR 63 Subpart DDDDD, no later than the compliance date specified in §63.7495</w:t>
      </w:r>
      <w:r w:rsidR="0030532F" w:rsidRPr="001A0A07">
        <w:rPr>
          <w:color w:val="7030A0"/>
          <w:sz w:val="22"/>
          <w:szCs w:val="22"/>
          <w:highlight w:val="yellow"/>
          <w:u w:val="double"/>
        </w:rPr>
        <w:t xml:space="preserve"> </w:t>
      </w:r>
    </w:p>
    <w:p w14:paraId="18E1931E" w14:textId="0BA06FF9" w:rsidR="00C01D74" w:rsidRPr="001A0A07" w:rsidRDefault="00C01D74" w:rsidP="00C01D74">
      <w:pPr>
        <w:pStyle w:val="NormalWeb"/>
        <w:ind w:left="990" w:hanging="360"/>
        <w:rPr>
          <w:color w:val="7030A0"/>
          <w:sz w:val="22"/>
          <w:szCs w:val="22"/>
          <w:u w:val="double"/>
        </w:rPr>
      </w:pPr>
      <w:r w:rsidRPr="001A0A07">
        <w:rPr>
          <w:color w:val="7030A0"/>
          <w:sz w:val="22"/>
          <w:szCs w:val="22"/>
          <w:u w:val="double"/>
        </w:rPr>
        <w:t>[40 CFR 63.7510(j)]</w:t>
      </w:r>
    </w:p>
    <w:p w14:paraId="28F2272F" w14:textId="2A0B1E45" w:rsidR="00450E6B" w:rsidRPr="001A0A07" w:rsidRDefault="00A70481" w:rsidP="00450E6B">
      <w:pPr>
        <w:spacing w:after="120"/>
        <w:ind w:left="630" w:hanging="720"/>
        <w:rPr>
          <w:color w:val="7030A0"/>
          <w:szCs w:val="22"/>
          <w:u w:val="double"/>
        </w:rPr>
      </w:pPr>
      <w:r w:rsidRPr="001A0A07">
        <w:rPr>
          <w:b/>
          <w:color w:val="7030A0"/>
          <w:szCs w:val="22"/>
          <w:u w:val="double"/>
        </w:rPr>
        <w:t>C</w:t>
      </w:r>
      <w:r w:rsidR="00450E6B" w:rsidRPr="001A0A07">
        <w:rPr>
          <w:b/>
          <w:color w:val="7030A0"/>
          <w:szCs w:val="22"/>
          <w:u w:val="double"/>
        </w:rPr>
        <w:t>.</w:t>
      </w:r>
      <w:r w:rsidRPr="001A0A07">
        <w:rPr>
          <w:b/>
          <w:color w:val="7030A0"/>
          <w:szCs w:val="22"/>
          <w:u w:val="double"/>
        </w:rPr>
        <w:t>10</w:t>
      </w:r>
      <w:r w:rsidR="00450E6B" w:rsidRPr="001A0A07">
        <w:rPr>
          <w:b/>
          <w:color w:val="7030A0"/>
          <w:szCs w:val="22"/>
          <w:u w:val="double"/>
        </w:rPr>
        <w:t>.</w:t>
      </w:r>
      <w:r w:rsidR="00450E6B" w:rsidRPr="001A0A07">
        <w:rPr>
          <w:b/>
          <w:color w:val="7030A0"/>
          <w:szCs w:val="22"/>
          <w:u w:val="double"/>
        </w:rPr>
        <w:tab/>
      </w:r>
      <w:r w:rsidR="00450E6B" w:rsidRPr="001A0A07">
        <w:rPr>
          <w:color w:val="7030A0"/>
          <w:szCs w:val="22"/>
          <w:u w:val="double"/>
        </w:rPr>
        <w:t xml:space="preserve">Initial Compliance Demonstration- NOCS Statement.  </w:t>
      </w:r>
      <w:r w:rsidR="006C2492" w:rsidRPr="001A0A07">
        <w:rPr>
          <w:color w:val="7030A0"/>
          <w:szCs w:val="22"/>
          <w:u w:val="double"/>
        </w:rPr>
        <w:t xml:space="preserve">If you own or operate a </w:t>
      </w:r>
      <w:r w:rsidR="00450E6B" w:rsidRPr="001A0A07">
        <w:rPr>
          <w:color w:val="7030A0"/>
          <w:szCs w:val="22"/>
          <w:u w:val="double"/>
        </w:rPr>
        <w:t>unit in the unit designed to burn gas 1 subcategory, you must submit a signed statement in the Notification of Compliance Status report that indicates that you conducted a tune-up of the unit.</w:t>
      </w:r>
    </w:p>
    <w:p w14:paraId="6CD60C3E" w14:textId="77777777" w:rsidR="00450E6B" w:rsidRPr="001A0A07" w:rsidRDefault="00450E6B" w:rsidP="00450E6B">
      <w:pPr>
        <w:numPr>
          <w:ilvl w:val="0"/>
          <w:numId w:val="12"/>
        </w:numPr>
        <w:spacing w:after="120"/>
        <w:rPr>
          <w:color w:val="7030A0"/>
          <w:szCs w:val="22"/>
          <w:u w:val="double"/>
        </w:rPr>
      </w:pPr>
      <w:r w:rsidRPr="001A0A07">
        <w:rPr>
          <w:color w:val="7030A0"/>
          <w:szCs w:val="22"/>
          <w:u w:val="double"/>
        </w:rPr>
        <w:t>The owner or operator must include with the Notification of Compliance Status a signed certification that the energy assessment was completed according to Table 3 to 40 CFR 63 subpart DDDDD and is an accurate depiction of the facility at the time of the assessment.</w:t>
      </w:r>
    </w:p>
    <w:p w14:paraId="6AA08A67" w14:textId="77777777" w:rsidR="00450E6B" w:rsidRPr="001A0A07" w:rsidRDefault="00450E6B" w:rsidP="00450E6B">
      <w:pPr>
        <w:numPr>
          <w:ilvl w:val="0"/>
          <w:numId w:val="12"/>
        </w:numPr>
        <w:spacing w:after="120"/>
        <w:rPr>
          <w:color w:val="7030A0"/>
          <w:szCs w:val="22"/>
          <w:u w:val="double"/>
        </w:rPr>
      </w:pPr>
      <w:r w:rsidRPr="001A0A07">
        <w:rPr>
          <w:color w:val="7030A0"/>
          <w:szCs w:val="22"/>
          <w:u w:val="double"/>
        </w:rPr>
        <w:t>The Notification of Compliance Status must be submitted containing the results of the initial compliance demonstration according to the requirements in 40 CFR 63.7545(e).</w:t>
      </w:r>
    </w:p>
    <w:p w14:paraId="2BEA7034" w14:textId="77777777" w:rsidR="00450E6B" w:rsidRPr="001A0A07" w:rsidRDefault="00450E6B" w:rsidP="00450E6B">
      <w:pPr>
        <w:spacing w:after="120"/>
        <w:ind w:left="720"/>
        <w:rPr>
          <w:color w:val="7030A0"/>
          <w:szCs w:val="22"/>
          <w:u w:val="double"/>
        </w:rPr>
      </w:pPr>
      <w:r w:rsidRPr="001A0A07">
        <w:rPr>
          <w:color w:val="7030A0"/>
          <w:szCs w:val="22"/>
          <w:u w:val="double"/>
        </w:rPr>
        <w:t>[40 CFR 63.7530(d)</w:t>
      </w:r>
      <w:proofErr w:type="gramStart"/>
      <w:r w:rsidRPr="001A0A07">
        <w:rPr>
          <w:color w:val="7030A0"/>
          <w:szCs w:val="22"/>
          <w:u w:val="double"/>
        </w:rPr>
        <w:t>,(</w:t>
      </w:r>
      <w:proofErr w:type="gramEnd"/>
      <w:r w:rsidRPr="001A0A07">
        <w:rPr>
          <w:color w:val="7030A0"/>
          <w:szCs w:val="22"/>
          <w:u w:val="double"/>
        </w:rPr>
        <w:t>e),(f)]</w:t>
      </w:r>
    </w:p>
    <w:p w14:paraId="076C9F5B" w14:textId="77777777" w:rsidR="00AD2E3E" w:rsidRPr="001A0A07" w:rsidRDefault="00AD2E3E" w:rsidP="00AD2E3E">
      <w:pPr>
        <w:spacing w:after="120"/>
        <w:ind w:hanging="90"/>
        <w:rPr>
          <w:b/>
          <w:color w:val="7030A0"/>
          <w:szCs w:val="22"/>
          <w:u w:val="double"/>
        </w:rPr>
      </w:pPr>
    </w:p>
    <w:p w14:paraId="721D46AA" w14:textId="77777777" w:rsidR="00AD2E3E" w:rsidRPr="001A0A07" w:rsidRDefault="00AD2E3E" w:rsidP="00AD2E3E">
      <w:pPr>
        <w:spacing w:after="120"/>
        <w:ind w:hanging="90"/>
        <w:rPr>
          <w:b/>
          <w:color w:val="7030A0"/>
          <w:szCs w:val="22"/>
          <w:u w:val="double"/>
        </w:rPr>
      </w:pPr>
      <w:r w:rsidRPr="001A0A07">
        <w:rPr>
          <w:b/>
          <w:color w:val="7030A0"/>
          <w:szCs w:val="22"/>
          <w:u w:val="double"/>
        </w:rPr>
        <w:t>Continuous Compliance Demonstrations</w:t>
      </w:r>
    </w:p>
    <w:p w14:paraId="6A200613" w14:textId="38DE0822" w:rsidR="00A857AC" w:rsidRPr="001A0A07" w:rsidRDefault="006C2492" w:rsidP="00A857AC">
      <w:pPr>
        <w:pStyle w:val="NormalWeb"/>
        <w:ind w:left="630" w:hanging="630"/>
        <w:rPr>
          <w:color w:val="7030A0"/>
          <w:sz w:val="22"/>
          <w:szCs w:val="22"/>
          <w:u w:val="double"/>
        </w:rPr>
      </w:pPr>
      <w:r w:rsidRPr="001A0A07">
        <w:rPr>
          <w:b/>
          <w:color w:val="7030A0"/>
          <w:sz w:val="22"/>
          <w:szCs w:val="22"/>
          <w:u w:val="double"/>
        </w:rPr>
        <w:t>C</w:t>
      </w:r>
      <w:r w:rsidR="00A857AC" w:rsidRPr="001A0A07">
        <w:rPr>
          <w:b/>
          <w:color w:val="7030A0"/>
          <w:sz w:val="22"/>
          <w:szCs w:val="22"/>
          <w:u w:val="double"/>
        </w:rPr>
        <w:t>.</w:t>
      </w:r>
      <w:r w:rsidRPr="001A0A07">
        <w:rPr>
          <w:b/>
          <w:color w:val="7030A0"/>
          <w:sz w:val="22"/>
          <w:szCs w:val="22"/>
          <w:u w:val="double"/>
        </w:rPr>
        <w:t>11</w:t>
      </w:r>
      <w:r w:rsidR="00A857AC" w:rsidRPr="001A0A07">
        <w:rPr>
          <w:b/>
          <w:color w:val="7030A0"/>
          <w:sz w:val="22"/>
          <w:szCs w:val="22"/>
          <w:u w:val="double"/>
        </w:rPr>
        <w:t>.</w:t>
      </w:r>
      <w:r w:rsidR="00A857AC" w:rsidRPr="001A0A07">
        <w:rPr>
          <w:b/>
          <w:color w:val="7030A0"/>
          <w:sz w:val="22"/>
          <w:szCs w:val="22"/>
          <w:u w:val="double"/>
        </w:rPr>
        <w:tab/>
      </w:r>
      <w:r w:rsidR="00A857AC" w:rsidRPr="001A0A07">
        <w:rPr>
          <w:color w:val="7030A0"/>
          <w:sz w:val="22"/>
          <w:szCs w:val="22"/>
          <w:u w:val="double"/>
        </w:rPr>
        <w:t>Continuous compliance must be demonstrated with the work practice standards in Table 3 of 40 CFR 63 Subpart DDDDD that apply according to the methods specified in Table 8 of 40 CFR 63 Subpart DDDDD and paragraphs (a)(1) through (19) of 40 CFR 63.7540.</w:t>
      </w:r>
    </w:p>
    <w:p w14:paraId="6424CEDB" w14:textId="76FB9F38" w:rsidR="00A857AC" w:rsidRPr="001A0A07" w:rsidRDefault="00A857AC" w:rsidP="00A857AC">
      <w:pPr>
        <w:pStyle w:val="NormalWeb"/>
        <w:ind w:left="1080" w:hanging="450"/>
        <w:rPr>
          <w:color w:val="7030A0"/>
          <w:sz w:val="22"/>
          <w:szCs w:val="22"/>
          <w:u w:val="double"/>
        </w:rPr>
      </w:pPr>
      <w:r w:rsidRPr="001A0A07">
        <w:rPr>
          <w:color w:val="7030A0"/>
          <w:sz w:val="22"/>
          <w:szCs w:val="22"/>
          <w:u w:val="double"/>
        </w:rPr>
        <w:t>(</w:t>
      </w:r>
      <w:r w:rsidR="006C2492" w:rsidRPr="001A0A07">
        <w:rPr>
          <w:color w:val="7030A0"/>
          <w:sz w:val="22"/>
          <w:szCs w:val="22"/>
          <w:u w:val="double"/>
        </w:rPr>
        <w:t>1</w:t>
      </w:r>
      <w:r w:rsidRPr="001A0A07">
        <w:rPr>
          <w:color w:val="7030A0"/>
          <w:sz w:val="22"/>
          <w:szCs w:val="22"/>
          <w:u w:val="double"/>
        </w:rPr>
        <w:t>) If your boiler or process heater has a heat input capacity of 10 million Btu per hour or greater, you must conduct an annual tune-up of the boiler or process heater to demonstrate continuous compliance as specified in paragraphs</w:t>
      </w:r>
      <w:r w:rsidR="006C2492" w:rsidRPr="001A0A07">
        <w:rPr>
          <w:color w:val="7030A0"/>
          <w:sz w:val="22"/>
          <w:szCs w:val="22"/>
          <w:u w:val="double"/>
        </w:rPr>
        <w:t xml:space="preserve"> </w:t>
      </w:r>
      <w:r w:rsidRPr="001A0A07">
        <w:rPr>
          <w:color w:val="7030A0"/>
          <w:sz w:val="22"/>
          <w:szCs w:val="22"/>
          <w:u w:val="double"/>
        </w:rPr>
        <w:t xml:space="preserve">(1)(i) through (vi) of this condition. </w:t>
      </w:r>
    </w:p>
    <w:p w14:paraId="73208EF5" w14:textId="77777777" w:rsidR="00A857AC" w:rsidRPr="001A0A07" w:rsidRDefault="00A857AC" w:rsidP="00A857AC">
      <w:pPr>
        <w:pStyle w:val="NormalWeb"/>
        <w:ind w:left="1530" w:hanging="450"/>
        <w:rPr>
          <w:color w:val="7030A0"/>
          <w:sz w:val="22"/>
          <w:szCs w:val="22"/>
          <w:u w:val="double"/>
        </w:rPr>
      </w:pPr>
      <w:r w:rsidRPr="001A0A07">
        <w:rPr>
          <w:color w:val="7030A0"/>
          <w:sz w:val="22"/>
          <w:szCs w:val="22"/>
          <w:u w:val="double"/>
        </w:rPr>
        <w:t xml:space="preserve">(i) </w:t>
      </w:r>
      <w:r w:rsidRPr="001A0A07">
        <w:rPr>
          <w:color w:val="7030A0"/>
          <w:sz w:val="22"/>
          <w:szCs w:val="22"/>
          <w:u w:val="double"/>
        </w:rPr>
        <w:tab/>
        <w:t>As applicable, inspect the burner, and clean or replace any components of the burner as necessary (you may delay the burner inspection until the next scheduled unit shutdown). Units that produce electricity for sale may delay the burner inspection until the first outage, not to exceed 36 months from the previous inspection. At units where entry into a piece of process equipment or into a storage vessel is required to complete the tune-up inspections, inspections are required only during planned entries into the storage vessel or process equipment;</w:t>
      </w:r>
    </w:p>
    <w:p w14:paraId="43194052" w14:textId="77777777" w:rsidR="00A857AC" w:rsidRPr="001A0A07" w:rsidRDefault="00A857AC" w:rsidP="00A857AC">
      <w:pPr>
        <w:pStyle w:val="NormalWeb"/>
        <w:ind w:left="1530" w:hanging="450"/>
        <w:rPr>
          <w:color w:val="7030A0"/>
          <w:sz w:val="22"/>
          <w:szCs w:val="22"/>
          <w:u w:val="double"/>
        </w:rPr>
      </w:pPr>
      <w:r w:rsidRPr="001A0A07">
        <w:rPr>
          <w:color w:val="7030A0"/>
          <w:sz w:val="22"/>
          <w:szCs w:val="22"/>
          <w:u w:val="double"/>
        </w:rPr>
        <w:lastRenderedPageBreak/>
        <w:t xml:space="preserve">(ii) </w:t>
      </w:r>
      <w:r w:rsidRPr="001A0A07">
        <w:rPr>
          <w:color w:val="7030A0"/>
          <w:sz w:val="22"/>
          <w:szCs w:val="22"/>
          <w:u w:val="double"/>
        </w:rPr>
        <w:tab/>
        <w:t>Inspect the flame pattern, as applicable, and adjust the burner as necessary to optimize the flame pattern. The adjustment should be consistent with the manufacturer's specifications, if available;</w:t>
      </w:r>
    </w:p>
    <w:p w14:paraId="3AC5523F" w14:textId="77777777" w:rsidR="00A857AC" w:rsidRPr="001A0A07" w:rsidRDefault="00A857AC" w:rsidP="00A857AC">
      <w:pPr>
        <w:pStyle w:val="NormalWeb"/>
        <w:ind w:left="1530" w:hanging="450"/>
        <w:rPr>
          <w:color w:val="7030A0"/>
          <w:sz w:val="22"/>
          <w:szCs w:val="22"/>
          <w:u w:val="double"/>
        </w:rPr>
      </w:pPr>
      <w:r w:rsidRPr="001A0A07">
        <w:rPr>
          <w:color w:val="7030A0"/>
          <w:sz w:val="22"/>
          <w:szCs w:val="22"/>
          <w:u w:val="double"/>
        </w:rPr>
        <w:t xml:space="preserve">(iii) </w:t>
      </w:r>
      <w:r w:rsidRPr="001A0A07">
        <w:rPr>
          <w:color w:val="7030A0"/>
          <w:sz w:val="22"/>
          <w:szCs w:val="22"/>
          <w:u w:val="double"/>
        </w:rPr>
        <w:tab/>
        <w:t>Inspect the system controlling the air-to-fuel ratio, as applicable, and ensure that it is correctly calibrated and functioning properly (you may delay the inspection until the next scheduled unit shutdown). Units that produce electricity for sale may delay the inspection until the first outage, not to exceed 36 months from the previous inspection;</w:t>
      </w:r>
    </w:p>
    <w:p w14:paraId="3EF1072A" w14:textId="77777777" w:rsidR="00A857AC" w:rsidRPr="001A0A07" w:rsidRDefault="00A857AC" w:rsidP="00A857AC">
      <w:pPr>
        <w:pStyle w:val="NormalWeb"/>
        <w:ind w:left="1530" w:hanging="450"/>
        <w:rPr>
          <w:color w:val="7030A0"/>
          <w:sz w:val="22"/>
          <w:szCs w:val="22"/>
          <w:u w:val="double"/>
        </w:rPr>
      </w:pPr>
      <w:proofErr w:type="gramStart"/>
      <w:r w:rsidRPr="001A0A07">
        <w:rPr>
          <w:color w:val="7030A0"/>
          <w:sz w:val="22"/>
          <w:szCs w:val="22"/>
          <w:u w:val="double"/>
        </w:rPr>
        <w:t xml:space="preserve">(iv) </w:t>
      </w:r>
      <w:r w:rsidRPr="001A0A07">
        <w:rPr>
          <w:color w:val="7030A0"/>
          <w:sz w:val="22"/>
          <w:szCs w:val="22"/>
          <w:u w:val="double"/>
        </w:rPr>
        <w:tab/>
        <w:t>Optimize</w:t>
      </w:r>
      <w:proofErr w:type="gramEnd"/>
      <w:r w:rsidRPr="001A0A07">
        <w:rPr>
          <w:color w:val="7030A0"/>
          <w:sz w:val="22"/>
          <w:szCs w:val="22"/>
          <w:u w:val="double"/>
        </w:rPr>
        <w:t xml:space="preserve"> total emissions of CO. This optimization should be consistent with the manufacturer's specifications, if available, and with any NO</w:t>
      </w:r>
      <w:r w:rsidRPr="001A0A07">
        <w:rPr>
          <w:color w:val="7030A0"/>
          <w:sz w:val="22"/>
          <w:szCs w:val="22"/>
          <w:u w:val="double"/>
          <w:vertAlign w:val="subscript"/>
        </w:rPr>
        <w:t>X</w:t>
      </w:r>
      <w:r w:rsidRPr="001A0A07">
        <w:rPr>
          <w:color w:val="7030A0"/>
          <w:sz w:val="22"/>
          <w:szCs w:val="22"/>
          <w:u w:val="double"/>
        </w:rPr>
        <w:t xml:space="preserve"> requirement to which the unit is subject;</w:t>
      </w:r>
    </w:p>
    <w:p w14:paraId="3FACACA7" w14:textId="77777777" w:rsidR="00A857AC" w:rsidRPr="001A0A07" w:rsidRDefault="00A857AC" w:rsidP="00A857AC">
      <w:pPr>
        <w:pStyle w:val="NormalWeb"/>
        <w:ind w:left="1530" w:hanging="450"/>
        <w:rPr>
          <w:color w:val="7030A0"/>
          <w:sz w:val="22"/>
          <w:szCs w:val="22"/>
          <w:u w:val="double"/>
        </w:rPr>
      </w:pPr>
      <w:r w:rsidRPr="001A0A07">
        <w:rPr>
          <w:color w:val="7030A0"/>
          <w:sz w:val="22"/>
          <w:szCs w:val="22"/>
          <w:u w:val="double"/>
        </w:rPr>
        <w:t xml:space="preserve">(v) </w:t>
      </w:r>
      <w:r w:rsidRPr="001A0A07">
        <w:rPr>
          <w:color w:val="7030A0"/>
          <w:sz w:val="22"/>
          <w:szCs w:val="22"/>
          <w:u w:val="double"/>
        </w:rPr>
        <w:tab/>
        <w:t>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14:paraId="5E6846B4" w14:textId="06E0B959" w:rsidR="00A857AC" w:rsidRPr="001A0A07" w:rsidRDefault="00A857AC" w:rsidP="00A857AC">
      <w:pPr>
        <w:pStyle w:val="NormalWeb"/>
        <w:ind w:left="1530" w:hanging="450"/>
        <w:rPr>
          <w:color w:val="7030A0"/>
          <w:sz w:val="22"/>
          <w:szCs w:val="22"/>
          <w:u w:val="double"/>
        </w:rPr>
      </w:pPr>
      <w:r w:rsidRPr="001A0A07">
        <w:rPr>
          <w:color w:val="7030A0"/>
          <w:sz w:val="22"/>
          <w:szCs w:val="22"/>
          <w:u w:val="double"/>
        </w:rPr>
        <w:t xml:space="preserve">(vi) </w:t>
      </w:r>
      <w:r w:rsidRPr="001A0A07">
        <w:rPr>
          <w:color w:val="7030A0"/>
          <w:sz w:val="22"/>
          <w:szCs w:val="22"/>
          <w:u w:val="double"/>
        </w:rPr>
        <w:tab/>
        <w:t>Maintain on-site and submit, if requested by the Administrator, an annual report containing the information in paragraphs (1</w:t>
      </w:r>
      <w:proofErr w:type="gramStart"/>
      <w:r w:rsidRPr="001A0A07">
        <w:rPr>
          <w:color w:val="7030A0"/>
          <w:sz w:val="22"/>
          <w:szCs w:val="22"/>
          <w:u w:val="double"/>
        </w:rPr>
        <w:t>)(</w:t>
      </w:r>
      <w:proofErr w:type="gramEnd"/>
      <w:r w:rsidRPr="001A0A07">
        <w:rPr>
          <w:color w:val="7030A0"/>
          <w:sz w:val="22"/>
          <w:szCs w:val="22"/>
          <w:u w:val="double"/>
        </w:rPr>
        <w:t>vi)(A) through (C) of this condition,</w:t>
      </w:r>
    </w:p>
    <w:p w14:paraId="616D3E88" w14:textId="77777777" w:rsidR="00A857AC" w:rsidRPr="001A0A07" w:rsidRDefault="00A857AC" w:rsidP="00A857AC">
      <w:pPr>
        <w:pStyle w:val="NormalWeb"/>
        <w:ind w:left="1980" w:hanging="450"/>
        <w:rPr>
          <w:color w:val="7030A0"/>
          <w:sz w:val="22"/>
          <w:szCs w:val="22"/>
          <w:u w:val="double"/>
        </w:rPr>
      </w:pPr>
      <w:r w:rsidRPr="001A0A07">
        <w:rPr>
          <w:color w:val="7030A0"/>
          <w:sz w:val="22"/>
          <w:szCs w:val="22"/>
          <w:u w:val="double"/>
        </w:rPr>
        <w:t xml:space="preserve">(A) </w:t>
      </w:r>
      <w:r w:rsidRPr="001A0A07">
        <w:rPr>
          <w:color w:val="7030A0"/>
          <w:sz w:val="22"/>
          <w:szCs w:val="22"/>
          <w:u w:val="double"/>
        </w:rPr>
        <w:tab/>
        <w:t>The concentrations of CO in the effluent stream in parts per million by volume, and oxygen in volume percent, measured at high fire or typical operating load, before and after the tune-up of the boiler or process heater;</w:t>
      </w:r>
    </w:p>
    <w:p w14:paraId="3704CAC3" w14:textId="77777777" w:rsidR="00A857AC" w:rsidRPr="001A0A07" w:rsidRDefault="00A857AC" w:rsidP="00A857AC">
      <w:pPr>
        <w:pStyle w:val="NormalWeb"/>
        <w:ind w:left="1980" w:hanging="450"/>
        <w:rPr>
          <w:color w:val="7030A0"/>
          <w:sz w:val="22"/>
          <w:szCs w:val="22"/>
          <w:u w:val="double"/>
        </w:rPr>
      </w:pPr>
      <w:r w:rsidRPr="001A0A07">
        <w:rPr>
          <w:color w:val="7030A0"/>
          <w:sz w:val="22"/>
          <w:szCs w:val="22"/>
          <w:u w:val="double"/>
        </w:rPr>
        <w:t xml:space="preserve">(B) </w:t>
      </w:r>
      <w:r w:rsidRPr="001A0A07">
        <w:rPr>
          <w:color w:val="7030A0"/>
          <w:sz w:val="22"/>
          <w:szCs w:val="22"/>
          <w:u w:val="double"/>
        </w:rPr>
        <w:tab/>
        <w:t>A description of any corrective actions taken as a part of the tune-up; and</w:t>
      </w:r>
    </w:p>
    <w:p w14:paraId="4DE36F22" w14:textId="77777777" w:rsidR="00A857AC" w:rsidRPr="001A0A07" w:rsidRDefault="00A857AC" w:rsidP="00A857AC">
      <w:pPr>
        <w:pStyle w:val="NormalWeb"/>
        <w:ind w:left="1980" w:hanging="450"/>
        <w:rPr>
          <w:color w:val="7030A0"/>
          <w:sz w:val="22"/>
          <w:szCs w:val="22"/>
          <w:u w:val="double"/>
        </w:rPr>
      </w:pPr>
      <w:r w:rsidRPr="001A0A07">
        <w:rPr>
          <w:color w:val="7030A0"/>
          <w:sz w:val="22"/>
          <w:szCs w:val="22"/>
          <w:u w:val="double"/>
        </w:rPr>
        <w:t xml:space="preserve">(C) </w:t>
      </w:r>
      <w:r w:rsidRPr="001A0A07">
        <w:rPr>
          <w:color w:val="7030A0"/>
          <w:sz w:val="22"/>
          <w:szCs w:val="22"/>
          <w:u w:val="double"/>
        </w:rPr>
        <w:tab/>
        <w:t>The type and amount of fuel used over the 12 months prior to the tune-up, but only if the unit was physically and legally capable of using more than one type of fuel during that period. Units sharing a fuel meter may estimate the fuel used by each unit.</w:t>
      </w:r>
    </w:p>
    <w:p w14:paraId="292B5274" w14:textId="2847EE00" w:rsidR="00A857AC" w:rsidRPr="001A0A07" w:rsidRDefault="00A857AC" w:rsidP="00A857AC">
      <w:pPr>
        <w:pStyle w:val="NormalWeb"/>
        <w:ind w:left="1080" w:hanging="450"/>
        <w:rPr>
          <w:color w:val="7030A0"/>
          <w:sz w:val="22"/>
          <w:szCs w:val="22"/>
          <w:u w:val="double"/>
        </w:rPr>
      </w:pPr>
      <w:r w:rsidRPr="001A0A07">
        <w:rPr>
          <w:color w:val="7030A0"/>
          <w:sz w:val="22"/>
          <w:szCs w:val="22"/>
          <w:u w:val="double"/>
        </w:rPr>
        <w:t>(</w:t>
      </w:r>
      <w:r w:rsidR="006C2492" w:rsidRPr="001A0A07">
        <w:rPr>
          <w:color w:val="7030A0"/>
          <w:sz w:val="22"/>
          <w:szCs w:val="22"/>
          <w:u w:val="double"/>
        </w:rPr>
        <w:t>2</w:t>
      </w:r>
      <w:r w:rsidRPr="001A0A07">
        <w:rPr>
          <w:color w:val="7030A0"/>
          <w:sz w:val="22"/>
          <w:szCs w:val="22"/>
          <w:u w:val="double"/>
        </w:rPr>
        <w:t xml:space="preserve">) </w:t>
      </w:r>
      <w:r w:rsidRPr="001A0A07">
        <w:rPr>
          <w:color w:val="7030A0"/>
          <w:sz w:val="22"/>
          <w:szCs w:val="22"/>
          <w:u w:val="double"/>
        </w:rPr>
        <w:tab/>
        <w:t>If the unit is not operating on the required date for a tune-up, the tune-up must be conducted within 30 calendar days of startup.</w:t>
      </w:r>
    </w:p>
    <w:p w14:paraId="6E2143FE" w14:textId="5B678C98" w:rsidR="00A857AC" w:rsidRPr="001A0A07" w:rsidRDefault="00A857AC" w:rsidP="00A857AC">
      <w:pPr>
        <w:pStyle w:val="HTMLPreformatted"/>
        <w:tabs>
          <w:tab w:val="clear" w:pos="916"/>
          <w:tab w:val="left" w:pos="360"/>
        </w:tabs>
        <w:spacing w:after="120"/>
        <w:ind w:left="720" w:hanging="720"/>
        <w:rPr>
          <w:rFonts w:ascii="Times New Roman" w:hAnsi="Times New Roman" w:cs="Times New Roman"/>
          <w:b/>
          <w:color w:val="7030A0"/>
          <w:sz w:val="22"/>
          <w:szCs w:val="22"/>
          <w:u w:val="double"/>
        </w:rPr>
      </w:pPr>
      <w:r w:rsidRPr="001A0A07">
        <w:rPr>
          <w:rFonts w:ascii="Times New Roman" w:hAnsi="Times New Roman" w:cs="Times New Roman"/>
          <w:color w:val="7030A0"/>
          <w:sz w:val="22"/>
          <w:szCs w:val="22"/>
          <w:u w:val="double"/>
        </w:rPr>
        <w:t>[40 CFR 63.7540(a</w:t>
      </w:r>
      <w:proofErr w:type="gramStart"/>
      <w:r w:rsidRPr="001A0A07">
        <w:rPr>
          <w:rFonts w:ascii="Times New Roman" w:hAnsi="Times New Roman" w:cs="Times New Roman"/>
          <w:color w:val="7030A0"/>
          <w:sz w:val="22"/>
          <w:szCs w:val="22"/>
          <w:u w:val="double"/>
        </w:rPr>
        <w:t>)(</w:t>
      </w:r>
      <w:proofErr w:type="gramEnd"/>
      <w:r w:rsidRPr="001A0A07">
        <w:rPr>
          <w:rFonts w:ascii="Times New Roman" w:hAnsi="Times New Roman" w:cs="Times New Roman"/>
          <w:color w:val="7030A0"/>
          <w:sz w:val="22"/>
          <w:szCs w:val="22"/>
          <w:u w:val="double"/>
        </w:rPr>
        <w:t>10),(13)]</w:t>
      </w:r>
    </w:p>
    <w:p w14:paraId="65BEC47B" w14:textId="77777777" w:rsidR="00466294" w:rsidRPr="001A0A07" w:rsidRDefault="00466294" w:rsidP="00466294">
      <w:pPr>
        <w:pStyle w:val="HTMLPreformatted"/>
        <w:tabs>
          <w:tab w:val="clear" w:pos="916"/>
          <w:tab w:val="left" w:pos="360"/>
        </w:tabs>
        <w:spacing w:after="120"/>
        <w:ind w:left="720" w:hanging="720"/>
        <w:rPr>
          <w:rFonts w:ascii="Times New Roman" w:hAnsi="Times New Roman" w:cs="Times New Roman"/>
          <w:b/>
          <w:color w:val="7030A0"/>
          <w:sz w:val="22"/>
          <w:szCs w:val="22"/>
          <w:u w:val="double"/>
        </w:rPr>
      </w:pPr>
    </w:p>
    <w:p w14:paraId="19BFEB55" w14:textId="77777777" w:rsidR="00466294" w:rsidRPr="001A0A07" w:rsidRDefault="00466294" w:rsidP="00466294">
      <w:pPr>
        <w:pStyle w:val="HTMLPreformatted"/>
        <w:tabs>
          <w:tab w:val="clear" w:pos="916"/>
          <w:tab w:val="left" w:pos="360"/>
        </w:tabs>
        <w:spacing w:after="120"/>
        <w:ind w:left="720" w:hanging="720"/>
        <w:rPr>
          <w:rFonts w:ascii="Times New Roman" w:hAnsi="Times New Roman" w:cs="Times New Roman"/>
          <w:b/>
          <w:color w:val="7030A0"/>
          <w:sz w:val="22"/>
          <w:szCs w:val="22"/>
          <w:u w:val="double"/>
        </w:rPr>
      </w:pPr>
      <w:r w:rsidRPr="001A0A07">
        <w:rPr>
          <w:rFonts w:ascii="Times New Roman" w:hAnsi="Times New Roman" w:cs="Times New Roman"/>
          <w:b/>
          <w:color w:val="7030A0"/>
          <w:sz w:val="22"/>
          <w:szCs w:val="22"/>
          <w:u w:val="double"/>
        </w:rPr>
        <w:t>Notifications</w:t>
      </w:r>
    </w:p>
    <w:p w14:paraId="72B3D618" w14:textId="7247357C" w:rsidR="00466294" w:rsidRPr="001A0A07" w:rsidRDefault="008A425E" w:rsidP="00466294">
      <w:pPr>
        <w:pStyle w:val="HTMLPreformatted"/>
        <w:tabs>
          <w:tab w:val="clear" w:pos="916"/>
          <w:tab w:val="left" w:pos="360"/>
        </w:tabs>
        <w:spacing w:after="120"/>
        <w:ind w:left="720" w:hanging="720"/>
        <w:rPr>
          <w:rFonts w:ascii="Times New Roman" w:hAnsi="Times New Roman" w:cs="Times New Roman"/>
          <w:color w:val="7030A0"/>
          <w:sz w:val="22"/>
          <w:szCs w:val="22"/>
          <w:u w:val="double"/>
        </w:rPr>
      </w:pPr>
      <w:r w:rsidRPr="001A0A07">
        <w:rPr>
          <w:rFonts w:ascii="Times New Roman" w:hAnsi="Times New Roman" w:cs="Times New Roman"/>
          <w:b/>
          <w:color w:val="7030A0"/>
          <w:sz w:val="22"/>
          <w:szCs w:val="22"/>
          <w:u w:val="double"/>
        </w:rPr>
        <w:t>C</w:t>
      </w:r>
      <w:r w:rsidR="00466294" w:rsidRPr="001A0A07">
        <w:rPr>
          <w:rFonts w:ascii="Times New Roman" w:hAnsi="Times New Roman" w:cs="Times New Roman"/>
          <w:b/>
          <w:color w:val="7030A0"/>
          <w:sz w:val="22"/>
          <w:szCs w:val="22"/>
          <w:u w:val="double"/>
        </w:rPr>
        <w:t>.</w:t>
      </w:r>
      <w:r w:rsidRPr="001A0A07">
        <w:rPr>
          <w:rFonts w:ascii="Times New Roman" w:hAnsi="Times New Roman" w:cs="Times New Roman"/>
          <w:b/>
          <w:color w:val="7030A0"/>
          <w:sz w:val="22"/>
          <w:szCs w:val="22"/>
          <w:u w:val="double"/>
        </w:rPr>
        <w:t>12</w:t>
      </w:r>
      <w:r w:rsidR="00466294" w:rsidRPr="001A0A07">
        <w:rPr>
          <w:rFonts w:ascii="Times New Roman" w:hAnsi="Times New Roman" w:cs="Times New Roman"/>
          <w:b/>
          <w:color w:val="7030A0"/>
          <w:sz w:val="22"/>
          <w:szCs w:val="22"/>
          <w:u w:val="double"/>
        </w:rPr>
        <w:t>.</w:t>
      </w:r>
      <w:r w:rsidR="00466294" w:rsidRPr="001A0A07">
        <w:rPr>
          <w:rFonts w:ascii="Times New Roman" w:hAnsi="Times New Roman" w:cs="Times New Roman"/>
          <w:b/>
          <w:color w:val="7030A0"/>
          <w:sz w:val="22"/>
          <w:szCs w:val="22"/>
          <w:u w:val="double"/>
        </w:rPr>
        <w:tab/>
      </w:r>
      <w:r w:rsidR="00466294" w:rsidRPr="001A0A07">
        <w:rPr>
          <w:rFonts w:ascii="Times New Roman" w:hAnsi="Times New Roman" w:cs="Times New Roman"/>
          <w:color w:val="7030A0"/>
          <w:sz w:val="22"/>
          <w:szCs w:val="22"/>
          <w:u w:val="double"/>
        </w:rPr>
        <w:t>Notifications.</w:t>
      </w:r>
      <w:r w:rsidR="00466294" w:rsidRPr="001A0A07">
        <w:rPr>
          <w:rFonts w:ascii="Times New Roman" w:hAnsi="Times New Roman" w:cs="Times New Roman"/>
          <w:b/>
          <w:color w:val="7030A0"/>
          <w:sz w:val="22"/>
          <w:szCs w:val="22"/>
          <w:u w:val="double"/>
        </w:rPr>
        <w:t xml:space="preserve">  </w:t>
      </w:r>
      <w:r w:rsidR="00466294" w:rsidRPr="001A0A07">
        <w:rPr>
          <w:rFonts w:ascii="Times New Roman" w:hAnsi="Times New Roman" w:cs="Times New Roman"/>
          <w:color w:val="7030A0"/>
          <w:sz w:val="22"/>
          <w:szCs w:val="22"/>
          <w:u w:val="double"/>
        </w:rPr>
        <w:t xml:space="preserve">The applicable notification requirements in §63.7545 according to the schedule in 63.7545 and in Subpart </w:t>
      </w:r>
      <w:proofErr w:type="gramStart"/>
      <w:r w:rsidR="00466294" w:rsidRPr="001A0A07">
        <w:rPr>
          <w:rFonts w:ascii="Times New Roman" w:hAnsi="Times New Roman" w:cs="Times New Roman"/>
          <w:color w:val="7030A0"/>
          <w:sz w:val="22"/>
          <w:szCs w:val="22"/>
          <w:u w:val="double"/>
        </w:rPr>
        <w:t>A</w:t>
      </w:r>
      <w:proofErr w:type="gramEnd"/>
      <w:r w:rsidR="00466294" w:rsidRPr="001A0A07">
        <w:rPr>
          <w:rFonts w:ascii="Times New Roman" w:hAnsi="Times New Roman" w:cs="Times New Roman"/>
          <w:color w:val="7030A0"/>
          <w:sz w:val="22"/>
          <w:szCs w:val="22"/>
          <w:u w:val="double"/>
        </w:rPr>
        <w:t xml:space="preserve"> of Part 63 shall be met.  </w:t>
      </w:r>
    </w:p>
    <w:p w14:paraId="78295C17" w14:textId="77777777" w:rsidR="00466294" w:rsidRPr="001A0A07" w:rsidRDefault="00466294" w:rsidP="00466294">
      <w:pPr>
        <w:pStyle w:val="HTMLPreformatted"/>
        <w:tabs>
          <w:tab w:val="clear" w:pos="916"/>
          <w:tab w:val="clear" w:pos="1832"/>
          <w:tab w:val="left" w:pos="720"/>
        </w:tabs>
        <w:spacing w:after="120"/>
        <w:ind w:left="720"/>
        <w:rPr>
          <w:rFonts w:ascii="Times New Roman" w:hAnsi="Times New Roman" w:cs="Times New Roman"/>
          <w:color w:val="7030A0"/>
          <w:sz w:val="22"/>
          <w:szCs w:val="22"/>
          <w:u w:val="double"/>
        </w:rPr>
      </w:pPr>
      <w:r w:rsidRPr="001A0A07">
        <w:rPr>
          <w:rFonts w:ascii="Times New Roman" w:hAnsi="Times New Roman" w:cs="Times New Roman"/>
          <w:color w:val="7030A0"/>
          <w:sz w:val="22"/>
          <w:szCs w:val="22"/>
          <w:u w:val="double"/>
        </w:rPr>
        <w:t>[40 CFR 63.7495(d)]</w:t>
      </w:r>
    </w:p>
    <w:p w14:paraId="2BEF10B4" w14:textId="45F83428" w:rsidR="002729F0" w:rsidRPr="001A0A07" w:rsidRDefault="008A425E" w:rsidP="002729F0">
      <w:pPr>
        <w:spacing w:after="120"/>
        <w:ind w:left="720" w:hanging="720"/>
        <w:rPr>
          <w:color w:val="7030A0"/>
          <w:sz w:val="20"/>
          <w:u w:val="double"/>
        </w:rPr>
      </w:pPr>
      <w:r w:rsidRPr="001A0A07">
        <w:rPr>
          <w:b/>
          <w:color w:val="7030A0"/>
          <w:sz w:val="20"/>
          <w:u w:val="double"/>
        </w:rPr>
        <w:t>C.13</w:t>
      </w:r>
      <w:r w:rsidR="002729F0" w:rsidRPr="001A0A07">
        <w:rPr>
          <w:b/>
          <w:color w:val="7030A0"/>
          <w:szCs w:val="22"/>
          <w:u w:val="double"/>
        </w:rPr>
        <w:t>.</w:t>
      </w:r>
      <w:r w:rsidR="002729F0" w:rsidRPr="001A0A07">
        <w:rPr>
          <w:b/>
          <w:color w:val="7030A0"/>
          <w:szCs w:val="22"/>
          <w:u w:val="double"/>
        </w:rPr>
        <w:tab/>
      </w:r>
      <w:r w:rsidR="002729F0" w:rsidRPr="001A0A07">
        <w:rPr>
          <w:color w:val="7030A0"/>
          <w:szCs w:val="22"/>
          <w:u w:val="double"/>
        </w:rPr>
        <w:t>Notification of Compliance Status (NOCS).  A Notification of Compliance Status must be submitted according to 40 CFR 63.9(h</w:t>
      </w:r>
      <w:proofErr w:type="gramStart"/>
      <w:r w:rsidR="002729F0" w:rsidRPr="001A0A07">
        <w:rPr>
          <w:color w:val="7030A0"/>
          <w:szCs w:val="22"/>
          <w:u w:val="double"/>
        </w:rPr>
        <w:t>)(</w:t>
      </w:r>
      <w:proofErr w:type="gramEnd"/>
      <w:r w:rsidR="002729F0" w:rsidRPr="001A0A07">
        <w:rPr>
          <w:color w:val="7030A0"/>
          <w:szCs w:val="22"/>
          <w:u w:val="double"/>
        </w:rPr>
        <w:t xml:space="preserve">2)(ii).  For the initial compliance demonstration for each boiler, the Notification of Compliance Status must be submitted, including all performance test results and fuel analyses, before the close of business on the 60th day following the completion of all performance test and/or other initial compliance demonstrations for all boilers at the facility according to 40 CFR </w:t>
      </w:r>
      <w:r w:rsidR="002729F0" w:rsidRPr="001A0A07">
        <w:rPr>
          <w:color w:val="7030A0"/>
          <w:szCs w:val="22"/>
          <w:u w:val="double"/>
        </w:rPr>
        <w:lastRenderedPageBreak/>
        <w:t>63.10(d)(2).  The Notification of Compliance Status report must contain all the information specified in the below paragraphs.</w:t>
      </w:r>
      <w:r w:rsidR="002729F0" w:rsidRPr="001A0A07">
        <w:rPr>
          <w:color w:val="7030A0"/>
          <w:sz w:val="20"/>
          <w:u w:val="double"/>
        </w:rPr>
        <w:t xml:space="preserve">    </w:t>
      </w:r>
    </w:p>
    <w:p w14:paraId="277D5314" w14:textId="77777777" w:rsidR="002729F0" w:rsidRPr="001A0A07" w:rsidRDefault="002729F0" w:rsidP="002729F0">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(1) </w:t>
      </w:r>
      <w:r w:rsidRPr="001A0A07">
        <w:rPr>
          <w:color w:val="7030A0"/>
          <w:szCs w:val="22"/>
          <w:u w:val="double"/>
        </w:rPr>
        <w:tab/>
      </w:r>
      <w:r w:rsidRPr="001A0A07">
        <w:rPr>
          <w:color w:val="7030A0"/>
          <w:szCs w:val="22"/>
          <w:u w:val="double"/>
        </w:rPr>
        <w:tab/>
        <w:t>A description of the affected unit(s) including identification of which subcategories the unit is in, the design heat input capacity of the unit, a description of the add-on controls used on the unit to comply with this subpart, description of the fuel(s) burned, including whether the fuel(s) were a secondary material determined by you or the EPA through a petition process to be a non-waste under §241.3 of this chapter, whether the fuel(s) were a secondary material processed from discarded non-hazardous secondary materials within the meaning of §241.3 of this chapter, and justification for the selection of fuel(s) burned during the compliance demonstration.</w:t>
      </w:r>
    </w:p>
    <w:p w14:paraId="38EC6604" w14:textId="24069EA6" w:rsidR="00051C9F" w:rsidRPr="001A0A07" w:rsidRDefault="00051C9F" w:rsidP="00051C9F">
      <w:pPr>
        <w:ind w:left="1260" w:hanging="540"/>
        <w:rPr>
          <w:color w:val="7030A0"/>
          <w:szCs w:val="22"/>
          <w:u w:val="double"/>
        </w:rPr>
      </w:pPr>
      <w:r w:rsidRPr="001A0A07">
        <w:rPr>
          <w:color w:val="7030A0"/>
          <w:szCs w:val="22"/>
          <w:u w:val="double"/>
        </w:rPr>
        <w:t>(</w:t>
      </w:r>
      <w:r w:rsidR="008A425E" w:rsidRPr="001A0A07">
        <w:rPr>
          <w:color w:val="7030A0"/>
          <w:szCs w:val="22"/>
          <w:u w:val="double"/>
        </w:rPr>
        <w:t>2</w:t>
      </w:r>
      <w:r w:rsidRPr="001A0A07">
        <w:rPr>
          <w:color w:val="7030A0"/>
          <w:szCs w:val="22"/>
          <w:u w:val="double"/>
        </w:rPr>
        <w:t xml:space="preserve">) </w:t>
      </w:r>
      <w:r w:rsidRPr="001A0A07">
        <w:rPr>
          <w:color w:val="7030A0"/>
          <w:szCs w:val="22"/>
          <w:u w:val="double"/>
        </w:rPr>
        <w:tab/>
        <w:t>A signed certification that you have met all applicable work practice standards.</w:t>
      </w:r>
    </w:p>
    <w:p w14:paraId="601284F6" w14:textId="1DBCB9D1" w:rsidR="00051C9F" w:rsidRPr="001A0A07" w:rsidRDefault="00051C9F" w:rsidP="00051C9F">
      <w:pPr>
        <w:tabs>
          <w:tab w:val="left" w:pos="1170"/>
        </w:tabs>
        <w:spacing w:before="100" w:beforeAutospacing="1" w:after="100" w:afterAutospacing="1"/>
        <w:ind w:left="1260" w:hanging="540"/>
        <w:rPr>
          <w:color w:val="7030A0"/>
          <w:szCs w:val="22"/>
          <w:u w:val="double"/>
        </w:rPr>
      </w:pPr>
      <w:r w:rsidRPr="001A0A07">
        <w:rPr>
          <w:color w:val="7030A0"/>
          <w:szCs w:val="22"/>
          <w:u w:val="double"/>
        </w:rPr>
        <w:t>(</w:t>
      </w:r>
      <w:r w:rsidR="008A425E" w:rsidRPr="001A0A07">
        <w:rPr>
          <w:color w:val="7030A0"/>
          <w:szCs w:val="22"/>
          <w:u w:val="double"/>
        </w:rPr>
        <w:t>3</w:t>
      </w:r>
      <w:r w:rsidRPr="001A0A07">
        <w:rPr>
          <w:color w:val="7030A0"/>
          <w:szCs w:val="22"/>
          <w:u w:val="double"/>
        </w:rPr>
        <w:t xml:space="preserve">) </w:t>
      </w:r>
      <w:r w:rsidRPr="001A0A07">
        <w:rPr>
          <w:color w:val="7030A0"/>
          <w:szCs w:val="22"/>
          <w:u w:val="double"/>
        </w:rPr>
        <w:tab/>
      </w:r>
      <w:r w:rsidR="007E5229" w:rsidRPr="001A0A07">
        <w:rPr>
          <w:color w:val="7030A0"/>
          <w:szCs w:val="22"/>
          <w:u w:val="double"/>
        </w:rPr>
        <w:tab/>
      </w:r>
      <w:r w:rsidRPr="001A0A07">
        <w:rPr>
          <w:color w:val="7030A0"/>
          <w:szCs w:val="22"/>
          <w:u w:val="double"/>
        </w:rPr>
        <w:t>If you had a deviation from any work practice standard, you must also submit a description of the deviation, the duration of the deviation, and the corrective action taken in the Notification of Compliance Status report.</w:t>
      </w:r>
    </w:p>
    <w:p w14:paraId="4183C595" w14:textId="3B619793" w:rsidR="00051C9F" w:rsidRPr="001A0A07" w:rsidRDefault="00051C9F" w:rsidP="00051C9F">
      <w:pPr>
        <w:tabs>
          <w:tab w:val="left" w:pos="1170"/>
        </w:tabs>
        <w:spacing w:before="100" w:beforeAutospacing="1" w:after="100" w:afterAutospacing="1"/>
        <w:ind w:left="1260" w:hanging="540"/>
        <w:rPr>
          <w:color w:val="7030A0"/>
          <w:szCs w:val="22"/>
          <w:u w:val="double"/>
        </w:rPr>
      </w:pPr>
      <w:r w:rsidRPr="001A0A07">
        <w:rPr>
          <w:color w:val="7030A0"/>
          <w:szCs w:val="22"/>
          <w:u w:val="double"/>
        </w:rPr>
        <w:t>(</w:t>
      </w:r>
      <w:r w:rsidR="008A425E" w:rsidRPr="001A0A07">
        <w:rPr>
          <w:color w:val="7030A0"/>
          <w:szCs w:val="22"/>
          <w:u w:val="double"/>
        </w:rPr>
        <w:t>4</w:t>
      </w:r>
      <w:r w:rsidRPr="001A0A07">
        <w:rPr>
          <w:color w:val="7030A0"/>
          <w:szCs w:val="22"/>
          <w:u w:val="double"/>
        </w:rPr>
        <w:t xml:space="preserve">) </w:t>
      </w:r>
      <w:r w:rsidRPr="001A0A07">
        <w:rPr>
          <w:color w:val="7030A0"/>
          <w:szCs w:val="22"/>
          <w:u w:val="double"/>
        </w:rPr>
        <w:tab/>
      </w:r>
      <w:r w:rsidR="00E7060F" w:rsidRPr="001A0A07">
        <w:rPr>
          <w:color w:val="7030A0"/>
          <w:szCs w:val="22"/>
          <w:u w:val="double"/>
        </w:rPr>
        <w:tab/>
      </w:r>
      <w:r w:rsidRPr="001A0A07">
        <w:rPr>
          <w:color w:val="7030A0"/>
          <w:szCs w:val="22"/>
          <w:u w:val="double"/>
        </w:rPr>
        <w:t>In addition to the information required in §63.9(h</w:t>
      </w:r>
      <w:proofErr w:type="gramStart"/>
      <w:r w:rsidRPr="001A0A07">
        <w:rPr>
          <w:color w:val="7030A0"/>
          <w:szCs w:val="22"/>
          <w:u w:val="double"/>
        </w:rPr>
        <w:t>)(</w:t>
      </w:r>
      <w:proofErr w:type="gramEnd"/>
      <w:r w:rsidRPr="001A0A07">
        <w:rPr>
          <w:color w:val="7030A0"/>
          <w:szCs w:val="22"/>
          <w:u w:val="double"/>
        </w:rPr>
        <w:t>2), your notification of compliance status must include the following certification(s) of compliance, as applicable, and signed by a responsible official:</w:t>
      </w:r>
    </w:p>
    <w:p w14:paraId="773FB466" w14:textId="77777777" w:rsidR="00051C9F" w:rsidRPr="001A0A07" w:rsidRDefault="00051C9F" w:rsidP="00051C9F">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 </w:t>
      </w:r>
      <w:r w:rsidRPr="001A0A07">
        <w:rPr>
          <w:color w:val="7030A0"/>
          <w:szCs w:val="22"/>
          <w:u w:val="double"/>
        </w:rPr>
        <w:tab/>
        <w:t>“This facility complies with the required initial tune-up according to the procedures in §63.7540(a</w:t>
      </w:r>
      <w:proofErr w:type="gramStart"/>
      <w:r w:rsidRPr="001A0A07">
        <w:rPr>
          <w:color w:val="7030A0"/>
          <w:szCs w:val="22"/>
          <w:u w:val="double"/>
        </w:rPr>
        <w:t>)(</w:t>
      </w:r>
      <w:proofErr w:type="gramEnd"/>
      <w:r w:rsidRPr="001A0A07">
        <w:rPr>
          <w:color w:val="7030A0"/>
          <w:szCs w:val="22"/>
          <w:u w:val="double"/>
        </w:rPr>
        <w:t>10)(i) through (vi).”</w:t>
      </w:r>
    </w:p>
    <w:p w14:paraId="61F8B400" w14:textId="77777777" w:rsidR="00051C9F" w:rsidRPr="001A0A07" w:rsidRDefault="00051C9F" w:rsidP="00051C9F">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(ii) </w:t>
      </w:r>
      <w:r w:rsidRPr="001A0A07">
        <w:rPr>
          <w:color w:val="7030A0"/>
          <w:szCs w:val="22"/>
          <w:u w:val="double"/>
        </w:rPr>
        <w:tab/>
        <w:t>“This facility has had an energy assessment performed according to §63.7530(e).”</w:t>
      </w:r>
    </w:p>
    <w:p w14:paraId="1D1E4316" w14:textId="77777777" w:rsidR="00051C9F" w:rsidRPr="001A0A07" w:rsidRDefault="00051C9F" w:rsidP="008A425E">
      <w:pPr>
        <w:pStyle w:val="ListParagraph"/>
        <w:numPr>
          <w:ilvl w:val="0"/>
          <w:numId w:val="41"/>
        </w:numPr>
        <w:tabs>
          <w:tab w:val="left" w:pos="1170"/>
        </w:tabs>
        <w:spacing w:after="120"/>
        <w:ind w:left="1800" w:hanging="540"/>
        <w:rPr>
          <w:color w:val="7030A0"/>
          <w:sz w:val="22"/>
          <w:szCs w:val="22"/>
          <w:u w:val="double"/>
        </w:rPr>
      </w:pPr>
      <w:r w:rsidRPr="001A0A07">
        <w:rPr>
          <w:color w:val="7030A0"/>
          <w:sz w:val="22"/>
          <w:szCs w:val="22"/>
          <w:u w:val="double"/>
        </w:rPr>
        <w:t xml:space="preserve"> Except for units that burn only natural gas, refinery gas, or other gas 1 fuel, or units that qualify for a statutory exemption as provided in section 129(g)(1) of the Clean Air Act, include the following: “No secondary materials that are solid waste were combusted in any affected unit.”</w:t>
      </w:r>
    </w:p>
    <w:p w14:paraId="2D0069BA" w14:textId="62A2974D" w:rsidR="00051C9F" w:rsidRPr="001A0A07" w:rsidRDefault="00051C9F" w:rsidP="00051C9F">
      <w:pPr>
        <w:spacing w:after="120"/>
        <w:ind w:firstLine="720"/>
        <w:rPr>
          <w:color w:val="7030A0"/>
          <w:u w:val="double"/>
        </w:rPr>
      </w:pPr>
      <w:r w:rsidRPr="001A0A07">
        <w:rPr>
          <w:color w:val="7030A0"/>
          <w:u w:val="double"/>
        </w:rPr>
        <w:t>[40 CFR 63.7545(e</w:t>
      </w:r>
      <w:proofErr w:type="gramStart"/>
      <w:r w:rsidRPr="001A0A07">
        <w:rPr>
          <w:color w:val="7030A0"/>
          <w:u w:val="double"/>
        </w:rPr>
        <w:t>)</w:t>
      </w:r>
      <w:r w:rsidR="00303841" w:rsidRPr="001A0A07">
        <w:rPr>
          <w:color w:val="7030A0"/>
          <w:szCs w:val="22"/>
          <w:u w:val="double"/>
        </w:rPr>
        <w:t>(</w:t>
      </w:r>
      <w:proofErr w:type="gramEnd"/>
      <w:r w:rsidR="00303841" w:rsidRPr="001A0A07">
        <w:rPr>
          <w:color w:val="7030A0"/>
          <w:szCs w:val="22"/>
          <w:u w:val="double"/>
        </w:rPr>
        <w:t>1),(6), (7), (8)</w:t>
      </w:r>
      <w:r w:rsidRPr="001A0A07">
        <w:rPr>
          <w:color w:val="7030A0"/>
          <w:u w:val="double"/>
        </w:rPr>
        <w:t>]</w:t>
      </w:r>
    </w:p>
    <w:p w14:paraId="333BBADF" w14:textId="2AE7E2B1" w:rsidR="00152250" w:rsidRPr="001A0A07" w:rsidRDefault="008A425E" w:rsidP="008A425E">
      <w:pPr>
        <w:pStyle w:val="NormalWeb"/>
        <w:ind w:left="720" w:hanging="720"/>
        <w:rPr>
          <w:color w:val="7030A0"/>
          <w:sz w:val="22"/>
          <w:szCs w:val="22"/>
          <w:u w:val="double"/>
        </w:rPr>
      </w:pPr>
      <w:r w:rsidRPr="001A0A07">
        <w:rPr>
          <w:b/>
          <w:color w:val="7030A0"/>
          <w:sz w:val="22"/>
          <w:szCs w:val="22"/>
          <w:u w:val="double"/>
        </w:rPr>
        <w:t>C</w:t>
      </w:r>
      <w:r w:rsidR="00152250" w:rsidRPr="001A0A07">
        <w:rPr>
          <w:b/>
          <w:color w:val="7030A0"/>
          <w:sz w:val="22"/>
          <w:szCs w:val="22"/>
          <w:u w:val="double"/>
        </w:rPr>
        <w:t>.</w:t>
      </w:r>
      <w:r w:rsidRPr="001A0A07">
        <w:rPr>
          <w:b/>
          <w:color w:val="7030A0"/>
          <w:sz w:val="22"/>
          <w:szCs w:val="22"/>
          <w:u w:val="double"/>
        </w:rPr>
        <w:t>14</w:t>
      </w:r>
      <w:r w:rsidR="00152250" w:rsidRPr="001A0A07">
        <w:rPr>
          <w:b/>
          <w:color w:val="7030A0"/>
          <w:sz w:val="22"/>
          <w:szCs w:val="22"/>
          <w:u w:val="double"/>
        </w:rPr>
        <w:t>.</w:t>
      </w:r>
      <w:r w:rsidR="00152250" w:rsidRPr="001A0A07">
        <w:rPr>
          <w:color w:val="7030A0"/>
          <w:sz w:val="22"/>
          <w:szCs w:val="22"/>
          <w:u w:val="double"/>
        </w:rPr>
        <w:tab/>
        <w:t>If you operate a uni</w:t>
      </w:r>
      <w:r w:rsidR="00DB06A5" w:rsidRPr="001A0A07">
        <w:rPr>
          <w:color w:val="7030A0"/>
          <w:sz w:val="22"/>
          <w:szCs w:val="22"/>
          <w:u w:val="double"/>
        </w:rPr>
        <w:t xml:space="preserve">t designed to burn natural gas </w:t>
      </w:r>
      <w:r w:rsidR="00152250" w:rsidRPr="001A0A07">
        <w:rPr>
          <w:color w:val="7030A0"/>
          <w:sz w:val="22"/>
          <w:szCs w:val="22"/>
          <w:u w:val="double"/>
        </w:rPr>
        <w:t xml:space="preserve">and you intend to use a fuel other than natural gas to fire the affected unit during a period of natural gas curtailment or supply interruption, as defined in §63.7575, you must submit a notification of alternative fuel use within 48 hours of the declaration of each period of natural gas curtailment or supply interruption, as defined in §63.7575. The notification must include the information specified in paragraphs (1) through (5) of this </w:t>
      </w:r>
      <w:r w:rsidRPr="001A0A07">
        <w:rPr>
          <w:color w:val="7030A0"/>
          <w:sz w:val="22"/>
          <w:szCs w:val="22"/>
          <w:u w:val="double"/>
        </w:rPr>
        <w:t>condi</w:t>
      </w:r>
      <w:r w:rsidR="00152250" w:rsidRPr="001A0A07">
        <w:rPr>
          <w:color w:val="7030A0"/>
          <w:sz w:val="22"/>
          <w:szCs w:val="22"/>
          <w:u w:val="double"/>
        </w:rPr>
        <w:t>tion.</w:t>
      </w:r>
    </w:p>
    <w:p w14:paraId="157CD821" w14:textId="747A4891" w:rsidR="00152250" w:rsidRPr="001A0A07" w:rsidRDefault="00152250" w:rsidP="008A425E">
      <w:pPr>
        <w:spacing w:before="100" w:beforeAutospacing="1" w:after="100" w:afterAutospacing="1"/>
        <w:ind w:left="1170" w:hanging="360"/>
        <w:rPr>
          <w:color w:val="7030A0"/>
          <w:szCs w:val="22"/>
          <w:u w:val="double"/>
        </w:rPr>
      </w:pPr>
      <w:r w:rsidRPr="001A0A07">
        <w:rPr>
          <w:color w:val="7030A0"/>
          <w:szCs w:val="22"/>
          <w:u w:val="double"/>
        </w:rPr>
        <w:t xml:space="preserve">(1) </w:t>
      </w:r>
      <w:r w:rsidR="008A425E" w:rsidRPr="001A0A07">
        <w:rPr>
          <w:color w:val="7030A0"/>
          <w:szCs w:val="22"/>
          <w:u w:val="double"/>
        </w:rPr>
        <w:tab/>
      </w:r>
      <w:r w:rsidRPr="001A0A07">
        <w:rPr>
          <w:color w:val="7030A0"/>
          <w:szCs w:val="22"/>
          <w:u w:val="double"/>
        </w:rPr>
        <w:t>Company name and address.</w:t>
      </w:r>
    </w:p>
    <w:p w14:paraId="717C18AA" w14:textId="123EDD09" w:rsidR="00152250" w:rsidRPr="001A0A07" w:rsidRDefault="00152250" w:rsidP="008A425E">
      <w:pPr>
        <w:spacing w:before="100" w:beforeAutospacing="1" w:after="100" w:afterAutospacing="1"/>
        <w:ind w:left="1170" w:hanging="360"/>
        <w:rPr>
          <w:color w:val="7030A0"/>
          <w:szCs w:val="22"/>
          <w:u w:val="double"/>
        </w:rPr>
      </w:pPr>
      <w:r w:rsidRPr="001A0A07">
        <w:rPr>
          <w:color w:val="7030A0"/>
          <w:szCs w:val="22"/>
          <w:u w:val="double"/>
        </w:rPr>
        <w:t xml:space="preserve">(2) </w:t>
      </w:r>
      <w:r w:rsidR="008A425E" w:rsidRPr="001A0A07">
        <w:rPr>
          <w:color w:val="7030A0"/>
          <w:szCs w:val="22"/>
          <w:u w:val="double"/>
        </w:rPr>
        <w:tab/>
      </w:r>
      <w:r w:rsidRPr="001A0A07">
        <w:rPr>
          <w:color w:val="7030A0"/>
          <w:szCs w:val="22"/>
          <w:u w:val="double"/>
        </w:rPr>
        <w:t>Identification of the affected unit.</w:t>
      </w:r>
    </w:p>
    <w:p w14:paraId="40CB382E" w14:textId="10B26D93" w:rsidR="00152250" w:rsidRPr="001A0A07" w:rsidRDefault="00152250" w:rsidP="008A425E">
      <w:pPr>
        <w:spacing w:before="100" w:beforeAutospacing="1" w:after="100" w:afterAutospacing="1"/>
        <w:ind w:left="1170" w:hanging="360"/>
        <w:rPr>
          <w:color w:val="7030A0"/>
          <w:szCs w:val="22"/>
          <w:u w:val="double"/>
        </w:rPr>
      </w:pPr>
      <w:r w:rsidRPr="001A0A07">
        <w:rPr>
          <w:color w:val="7030A0"/>
          <w:szCs w:val="22"/>
          <w:u w:val="double"/>
        </w:rPr>
        <w:t xml:space="preserve">(3) </w:t>
      </w:r>
      <w:r w:rsidR="008A425E" w:rsidRPr="001A0A07">
        <w:rPr>
          <w:color w:val="7030A0"/>
          <w:szCs w:val="22"/>
          <w:u w:val="double"/>
        </w:rPr>
        <w:tab/>
      </w:r>
      <w:r w:rsidRPr="001A0A07">
        <w:rPr>
          <w:color w:val="7030A0"/>
          <w:szCs w:val="22"/>
          <w:u w:val="double"/>
        </w:rPr>
        <w:t>Reason you are unable to use natural gas or equivalent fuel, including the date when the natural gas curtailment was declared or the natural gas supply interruption began.</w:t>
      </w:r>
    </w:p>
    <w:p w14:paraId="4F371174" w14:textId="282268EF" w:rsidR="00152250" w:rsidRPr="001A0A07" w:rsidRDefault="00152250" w:rsidP="008A425E">
      <w:pPr>
        <w:spacing w:before="100" w:beforeAutospacing="1" w:after="100" w:afterAutospacing="1"/>
        <w:ind w:left="1170" w:hanging="360"/>
        <w:rPr>
          <w:color w:val="7030A0"/>
          <w:szCs w:val="22"/>
          <w:u w:val="double"/>
        </w:rPr>
      </w:pPr>
      <w:r w:rsidRPr="001A0A07">
        <w:rPr>
          <w:color w:val="7030A0"/>
          <w:szCs w:val="22"/>
          <w:u w:val="double"/>
        </w:rPr>
        <w:t xml:space="preserve">(4) </w:t>
      </w:r>
      <w:r w:rsidR="008A425E" w:rsidRPr="001A0A07">
        <w:rPr>
          <w:color w:val="7030A0"/>
          <w:szCs w:val="22"/>
          <w:u w:val="double"/>
        </w:rPr>
        <w:tab/>
      </w:r>
      <w:r w:rsidRPr="001A0A07">
        <w:rPr>
          <w:color w:val="7030A0"/>
          <w:szCs w:val="22"/>
          <w:u w:val="double"/>
        </w:rPr>
        <w:t>Type of alternative fuel that you intend to use.</w:t>
      </w:r>
    </w:p>
    <w:p w14:paraId="0EA579B1" w14:textId="1CAF5C0A" w:rsidR="00152250" w:rsidRPr="001A0A07" w:rsidRDefault="00152250" w:rsidP="008A425E">
      <w:pPr>
        <w:spacing w:after="120"/>
        <w:ind w:left="1170" w:hanging="360"/>
        <w:rPr>
          <w:color w:val="7030A0"/>
          <w:szCs w:val="22"/>
          <w:u w:val="double"/>
        </w:rPr>
      </w:pPr>
      <w:r w:rsidRPr="001A0A07">
        <w:rPr>
          <w:color w:val="7030A0"/>
          <w:szCs w:val="22"/>
          <w:u w:val="double"/>
        </w:rPr>
        <w:lastRenderedPageBreak/>
        <w:t xml:space="preserve">(5) </w:t>
      </w:r>
      <w:r w:rsidR="008A425E" w:rsidRPr="001A0A07">
        <w:rPr>
          <w:color w:val="7030A0"/>
          <w:szCs w:val="22"/>
          <w:u w:val="double"/>
        </w:rPr>
        <w:tab/>
      </w:r>
      <w:r w:rsidRPr="001A0A07">
        <w:rPr>
          <w:color w:val="7030A0"/>
          <w:szCs w:val="22"/>
          <w:u w:val="double"/>
        </w:rPr>
        <w:t>Dates when the alternative fuel use is expected to begin and end.</w:t>
      </w:r>
    </w:p>
    <w:p w14:paraId="7D3A3A03" w14:textId="77777777" w:rsidR="00152250" w:rsidRPr="001A0A07" w:rsidRDefault="00152250" w:rsidP="008A425E">
      <w:pPr>
        <w:spacing w:after="120"/>
        <w:ind w:left="1170" w:hanging="360"/>
        <w:rPr>
          <w:color w:val="7030A0"/>
          <w:szCs w:val="22"/>
          <w:u w:val="double"/>
        </w:rPr>
      </w:pPr>
      <w:r w:rsidRPr="001A0A07">
        <w:rPr>
          <w:color w:val="7030A0"/>
          <w:szCs w:val="22"/>
          <w:u w:val="double"/>
        </w:rPr>
        <w:t>[40 CFR 63.7545(f)]</w:t>
      </w:r>
    </w:p>
    <w:p w14:paraId="4F07485D" w14:textId="4BCDDA47" w:rsidR="00152250" w:rsidRPr="001A0A07" w:rsidRDefault="00152250" w:rsidP="00152250">
      <w:pPr>
        <w:tabs>
          <w:tab w:val="left" w:pos="1066"/>
        </w:tabs>
        <w:rPr>
          <w:color w:val="7030A0"/>
          <w:u w:val="double"/>
        </w:rPr>
      </w:pPr>
    </w:p>
    <w:p w14:paraId="239F15EF" w14:textId="56679635" w:rsidR="005D011A" w:rsidRPr="001A0A07" w:rsidRDefault="008A425E" w:rsidP="005D011A">
      <w:pPr>
        <w:spacing w:after="120"/>
        <w:ind w:left="720" w:hanging="720"/>
        <w:rPr>
          <w:color w:val="7030A0"/>
          <w:u w:val="double"/>
        </w:rPr>
      </w:pPr>
      <w:r w:rsidRPr="001A0A07">
        <w:rPr>
          <w:b/>
          <w:color w:val="7030A0"/>
          <w:u w:val="double"/>
        </w:rPr>
        <w:t>C</w:t>
      </w:r>
      <w:r w:rsidR="005D011A" w:rsidRPr="001A0A07">
        <w:rPr>
          <w:b/>
          <w:color w:val="7030A0"/>
          <w:u w:val="double"/>
        </w:rPr>
        <w:t>.</w:t>
      </w:r>
      <w:r w:rsidRPr="001A0A07">
        <w:rPr>
          <w:b/>
          <w:color w:val="7030A0"/>
          <w:u w:val="double"/>
        </w:rPr>
        <w:t>15</w:t>
      </w:r>
      <w:r w:rsidR="005D011A" w:rsidRPr="001A0A07">
        <w:rPr>
          <w:b/>
          <w:color w:val="7030A0"/>
          <w:u w:val="double"/>
        </w:rPr>
        <w:t>.</w:t>
      </w:r>
      <w:r w:rsidR="005D011A" w:rsidRPr="001A0A07">
        <w:rPr>
          <w:color w:val="7030A0"/>
          <w:u w:val="double"/>
        </w:rPr>
        <w:tab/>
        <w:t>Notice of Fuel Switch or Physical Change.  If owner or operator has switched fuels or made a physical change to the boiler and the fuel switch or physical change resulted in the applicability of a different subcategory, notice must be provided of the date upon which the owner or operator switched fuels or made the physical change within 30 days of the switch/change.  The notification must identify:</w:t>
      </w:r>
    </w:p>
    <w:p w14:paraId="291926F3" w14:textId="77777777" w:rsidR="005D011A" w:rsidRPr="001A0A07" w:rsidRDefault="005D011A" w:rsidP="005D011A">
      <w:pPr>
        <w:numPr>
          <w:ilvl w:val="0"/>
          <w:numId w:val="42"/>
        </w:numPr>
        <w:spacing w:after="120"/>
        <w:rPr>
          <w:color w:val="7030A0"/>
          <w:u w:val="double"/>
        </w:rPr>
      </w:pPr>
      <w:r w:rsidRPr="001A0A07">
        <w:rPr>
          <w:color w:val="7030A0"/>
          <w:u w:val="double"/>
        </w:rPr>
        <w:t>The name of the owner or operator of the affected source, as defined in 40 CFR 63.7490, the location of the source, the boiler(s) that have switched fuels, were physically changed, and the date of the notice.</w:t>
      </w:r>
    </w:p>
    <w:p w14:paraId="44F809CD" w14:textId="77777777" w:rsidR="005D011A" w:rsidRPr="001A0A07" w:rsidRDefault="005D011A" w:rsidP="005D011A">
      <w:pPr>
        <w:numPr>
          <w:ilvl w:val="0"/>
          <w:numId w:val="42"/>
        </w:numPr>
        <w:spacing w:after="120"/>
        <w:rPr>
          <w:color w:val="7030A0"/>
          <w:u w:val="double"/>
        </w:rPr>
      </w:pPr>
      <w:r w:rsidRPr="001A0A07">
        <w:rPr>
          <w:color w:val="7030A0"/>
          <w:u w:val="double"/>
        </w:rPr>
        <w:t>The currently applicable subcategory under this subpart.</w:t>
      </w:r>
    </w:p>
    <w:p w14:paraId="7A9CC8EC" w14:textId="77777777" w:rsidR="005D011A" w:rsidRPr="001A0A07" w:rsidRDefault="005D011A" w:rsidP="005D011A">
      <w:pPr>
        <w:numPr>
          <w:ilvl w:val="0"/>
          <w:numId w:val="42"/>
        </w:numPr>
        <w:spacing w:after="120"/>
        <w:rPr>
          <w:color w:val="7030A0"/>
          <w:u w:val="double"/>
        </w:rPr>
      </w:pPr>
      <w:r w:rsidRPr="001A0A07">
        <w:rPr>
          <w:color w:val="7030A0"/>
          <w:u w:val="double"/>
        </w:rPr>
        <w:t>The date upon which the fuel switch or physical change occurred.</w:t>
      </w:r>
    </w:p>
    <w:p w14:paraId="6BD50290" w14:textId="77777777" w:rsidR="005D011A" w:rsidRPr="001A0A07" w:rsidRDefault="005D011A" w:rsidP="005D011A">
      <w:pPr>
        <w:spacing w:after="120"/>
        <w:ind w:firstLine="720"/>
        <w:rPr>
          <w:color w:val="7030A0"/>
          <w:u w:val="double"/>
        </w:rPr>
      </w:pPr>
      <w:r w:rsidRPr="001A0A07">
        <w:rPr>
          <w:color w:val="7030A0"/>
          <w:u w:val="double"/>
        </w:rPr>
        <w:t>[40 CFR 63.7545(h)]</w:t>
      </w:r>
    </w:p>
    <w:p w14:paraId="32365F3F" w14:textId="77777777" w:rsidR="008963CE" w:rsidRPr="001A0A07" w:rsidRDefault="008963CE" w:rsidP="00152250">
      <w:pPr>
        <w:tabs>
          <w:tab w:val="left" w:pos="1066"/>
        </w:tabs>
        <w:rPr>
          <w:color w:val="7030A0"/>
          <w:u w:val="double"/>
        </w:rPr>
      </w:pPr>
    </w:p>
    <w:p w14:paraId="6AF0B06D" w14:textId="77777777" w:rsidR="008963CE" w:rsidRPr="001A0A07" w:rsidRDefault="008963CE" w:rsidP="008963CE">
      <w:pPr>
        <w:spacing w:after="120"/>
        <w:rPr>
          <w:color w:val="7030A0"/>
          <w:u w:val="double"/>
        </w:rPr>
      </w:pPr>
      <w:r w:rsidRPr="001A0A07">
        <w:rPr>
          <w:b/>
          <w:color w:val="7030A0"/>
          <w:u w:val="double"/>
        </w:rPr>
        <w:t>Recordkeeping and Reporting Requirements</w:t>
      </w:r>
    </w:p>
    <w:p w14:paraId="2EAD3CCF" w14:textId="124CA7C7" w:rsidR="008963CE" w:rsidRPr="001A0A07" w:rsidRDefault="008A425E" w:rsidP="008963CE">
      <w:pPr>
        <w:spacing w:after="120"/>
        <w:ind w:left="720" w:hanging="720"/>
        <w:rPr>
          <w:color w:val="7030A0"/>
          <w:szCs w:val="22"/>
          <w:u w:val="double"/>
        </w:rPr>
      </w:pPr>
      <w:r w:rsidRPr="001A0A07">
        <w:rPr>
          <w:b/>
          <w:color w:val="7030A0"/>
          <w:szCs w:val="22"/>
          <w:u w:val="double"/>
        </w:rPr>
        <w:t>C</w:t>
      </w:r>
      <w:r w:rsidR="008963CE" w:rsidRPr="001A0A07">
        <w:rPr>
          <w:b/>
          <w:color w:val="7030A0"/>
          <w:szCs w:val="22"/>
          <w:u w:val="double"/>
        </w:rPr>
        <w:t>.</w:t>
      </w:r>
      <w:r w:rsidRPr="001A0A07">
        <w:rPr>
          <w:b/>
          <w:color w:val="7030A0"/>
          <w:szCs w:val="22"/>
          <w:u w:val="double"/>
        </w:rPr>
        <w:t>16</w:t>
      </w:r>
      <w:r w:rsidR="008963CE" w:rsidRPr="001A0A07">
        <w:rPr>
          <w:b/>
          <w:color w:val="7030A0"/>
          <w:szCs w:val="22"/>
          <w:u w:val="double"/>
        </w:rPr>
        <w:t>.</w:t>
      </w:r>
      <w:r w:rsidR="008963CE" w:rsidRPr="001A0A07">
        <w:rPr>
          <w:b/>
          <w:color w:val="7030A0"/>
          <w:szCs w:val="22"/>
          <w:u w:val="double"/>
        </w:rPr>
        <w:tab/>
      </w:r>
      <w:r w:rsidR="008963CE" w:rsidRPr="001A0A07">
        <w:rPr>
          <w:color w:val="7030A0"/>
          <w:szCs w:val="22"/>
          <w:u w:val="double"/>
        </w:rPr>
        <w:t>Recordkeeping.  A copy of each notification and report that was submitted to comply with this subpart, including all documentation supporting any Initial Notification or Notification of Compliance Status or semiannual compliance report that was submitted, according to the requirements in §63.10(b)(2)(xiv), must be kept.  Records of other compliance demonstrations and performance evaluations as required in 40 CFR 63.10(b</w:t>
      </w:r>
      <w:proofErr w:type="gramStart"/>
      <w:r w:rsidR="008963CE" w:rsidRPr="001A0A07">
        <w:rPr>
          <w:color w:val="7030A0"/>
          <w:szCs w:val="22"/>
          <w:u w:val="double"/>
        </w:rPr>
        <w:t>)(</w:t>
      </w:r>
      <w:proofErr w:type="gramEnd"/>
      <w:r w:rsidR="008963CE" w:rsidRPr="001A0A07">
        <w:rPr>
          <w:color w:val="7030A0"/>
          <w:szCs w:val="22"/>
          <w:u w:val="double"/>
        </w:rPr>
        <w:t xml:space="preserve">2)(viii), must be kept.  </w:t>
      </w:r>
    </w:p>
    <w:p w14:paraId="4702AABD" w14:textId="77777777" w:rsidR="008963CE" w:rsidRPr="001A0A07" w:rsidRDefault="008963CE" w:rsidP="008963CE">
      <w:pPr>
        <w:spacing w:after="120"/>
        <w:ind w:firstLine="720"/>
        <w:rPr>
          <w:color w:val="7030A0"/>
          <w:szCs w:val="22"/>
          <w:u w:val="double"/>
        </w:rPr>
      </w:pPr>
      <w:r w:rsidRPr="001A0A07">
        <w:rPr>
          <w:color w:val="7030A0"/>
          <w:szCs w:val="22"/>
          <w:u w:val="double"/>
        </w:rPr>
        <w:t>[40 CFR 63.7555(a)]</w:t>
      </w:r>
    </w:p>
    <w:p w14:paraId="57EFE55D" w14:textId="77777777" w:rsidR="008A425E" w:rsidRPr="001A0A07" w:rsidRDefault="008A425E" w:rsidP="008A425E">
      <w:pPr>
        <w:spacing w:before="100" w:beforeAutospacing="1" w:after="100" w:afterAutospacing="1"/>
        <w:ind w:left="720" w:hanging="720"/>
        <w:rPr>
          <w:color w:val="7030A0"/>
          <w:szCs w:val="22"/>
          <w:u w:val="double"/>
        </w:rPr>
      </w:pPr>
      <w:r w:rsidRPr="001A0A07">
        <w:rPr>
          <w:b/>
          <w:color w:val="7030A0"/>
          <w:szCs w:val="22"/>
          <w:u w:val="double"/>
        </w:rPr>
        <w:t>C.17.</w:t>
      </w:r>
      <w:r w:rsidRPr="001A0A07">
        <w:rPr>
          <w:b/>
          <w:color w:val="7030A0"/>
          <w:szCs w:val="22"/>
          <w:u w:val="double"/>
        </w:rPr>
        <w:tab/>
      </w:r>
      <w:r w:rsidRPr="001A0A07">
        <w:rPr>
          <w:color w:val="7030A0"/>
          <w:szCs w:val="22"/>
          <w:u w:val="double"/>
        </w:rPr>
        <w:t xml:space="preserve">Recordkeeping.  </w:t>
      </w:r>
    </w:p>
    <w:p w14:paraId="37470152" w14:textId="390E85C0" w:rsidR="00884978" w:rsidRPr="001A0A07" w:rsidRDefault="008A425E" w:rsidP="008A425E">
      <w:pPr>
        <w:spacing w:before="100" w:beforeAutospacing="1" w:after="100" w:afterAutospacing="1"/>
        <w:ind w:left="1350" w:hanging="540"/>
        <w:rPr>
          <w:color w:val="7030A0"/>
          <w:szCs w:val="22"/>
          <w:u w:val="double"/>
        </w:rPr>
      </w:pPr>
      <w:r w:rsidRPr="001A0A07">
        <w:rPr>
          <w:color w:val="7030A0"/>
          <w:szCs w:val="22"/>
          <w:u w:val="double"/>
        </w:rPr>
        <w:t>(a)</w:t>
      </w:r>
      <w:r w:rsidRPr="001A0A07">
        <w:rPr>
          <w:b/>
          <w:color w:val="7030A0"/>
          <w:szCs w:val="22"/>
          <w:u w:val="double"/>
        </w:rPr>
        <w:tab/>
      </w:r>
      <w:r w:rsidR="00884978" w:rsidRPr="001A0A07">
        <w:rPr>
          <w:color w:val="7030A0"/>
          <w:szCs w:val="22"/>
          <w:u w:val="double"/>
        </w:rPr>
        <w:t xml:space="preserve">If you operate a unit in the unit designed to burn gas 1 subcategory that is subject to this subpart, and you use an alternative fuel other than natural gas, you must keep records of the total hours per calendar year that </w:t>
      </w:r>
      <w:r w:rsidR="008543BB" w:rsidRPr="001A0A07">
        <w:rPr>
          <w:color w:val="7030A0"/>
          <w:szCs w:val="22"/>
          <w:u w:val="double"/>
        </w:rPr>
        <w:t xml:space="preserve">the </w:t>
      </w:r>
      <w:r w:rsidR="00884978" w:rsidRPr="001A0A07">
        <w:rPr>
          <w:color w:val="7030A0"/>
          <w:szCs w:val="22"/>
          <w:u w:val="double"/>
        </w:rPr>
        <w:t>alternative fuel is burned and the total hours per calendar year that the unit operated during periods of gas curtailment or gas supply emergencies.</w:t>
      </w:r>
    </w:p>
    <w:p w14:paraId="3A0A7397" w14:textId="0590CFE2" w:rsidR="00884978" w:rsidRPr="001A0A07" w:rsidRDefault="00884978" w:rsidP="008A425E">
      <w:pPr>
        <w:spacing w:before="100" w:beforeAutospacing="1" w:after="100" w:afterAutospacing="1"/>
        <w:ind w:left="1350" w:hanging="450"/>
        <w:rPr>
          <w:color w:val="7030A0"/>
          <w:szCs w:val="22"/>
          <w:u w:val="double"/>
        </w:rPr>
      </w:pPr>
      <w:r w:rsidRPr="001A0A07">
        <w:rPr>
          <w:color w:val="7030A0"/>
          <w:szCs w:val="22"/>
          <w:u w:val="double"/>
        </w:rPr>
        <w:t>(</w:t>
      </w:r>
      <w:r w:rsidR="008A425E" w:rsidRPr="001A0A07">
        <w:rPr>
          <w:color w:val="7030A0"/>
          <w:szCs w:val="22"/>
          <w:u w:val="double"/>
        </w:rPr>
        <w:t>b</w:t>
      </w:r>
      <w:r w:rsidRPr="001A0A07">
        <w:rPr>
          <w:color w:val="7030A0"/>
          <w:szCs w:val="22"/>
          <w:u w:val="double"/>
        </w:rPr>
        <w:t xml:space="preserve">) </w:t>
      </w:r>
      <w:r w:rsidR="008A425E" w:rsidRPr="001A0A07">
        <w:rPr>
          <w:color w:val="7030A0"/>
          <w:szCs w:val="22"/>
          <w:u w:val="double"/>
        </w:rPr>
        <w:tab/>
      </w:r>
      <w:r w:rsidRPr="001A0A07">
        <w:rPr>
          <w:color w:val="7030A0"/>
          <w:szCs w:val="22"/>
          <w:u w:val="double"/>
        </w:rPr>
        <w:t>You must maintain records of the calendar date, time, occurrence and duration of each startup and shutdown.</w:t>
      </w:r>
    </w:p>
    <w:p w14:paraId="3BA3C524" w14:textId="1F83CFD2" w:rsidR="00884978" w:rsidRPr="001A0A07" w:rsidRDefault="00884978" w:rsidP="008A425E">
      <w:pPr>
        <w:spacing w:after="120"/>
        <w:ind w:left="1350" w:hanging="450"/>
        <w:rPr>
          <w:color w:val="7030A0"/>
          <w:szCs w:val="22"/>
          <w:u w:val="double"/>
        </w:rPr>
      </w:pPr>
      <w:r w:rsidRPr="001A0A07">
        <w:rPr>
          <w:color w:val="7030A0"/>
          <w:szCs w:val="22"/>
          <w:u w:val="double"/>
        </w:rPr>
        <w:t>(</w:t>
      </w:r>
      <w:r w:rsidR="008A425E" w:rsidRPr="001A0A07">
        <w:rPr>
          <w:color w:val="7030A0"/>
          <w:szCs w:val="22"/>
          <w:u w:val="double"/>
        </w:rPr>
        <w:t>c</w:t>
      </w:r>
      <w:r w:rsidRPr="001A0A07">
        <w:rPr>
          <w:color w:val="7030A0"/>
          <w:szCs w:val="22"/>
          <w:u w:val="double"/>
        </w:rPr>
        <w:t xml:space="preserve">) </w:t>
      </w:r>
      <w:r w:rsidR="008A425E" w:rsidRPr="001A0A07">
        <w:rPr>
          <w:color w:val="7030A0"/>
          <w:szCs w:val="22"/>
          <w:u w:val="double"/>
        </w:rPr>
        <w:tab/>
      </w:r>
      <w:r w:rsidRPr="001A0A07">
        <w:rPr>
          <w:color w:val="7030A0"/>
          <w:szCs w:val="22"/>
          <w:u w:val="double"/>
        </w:rPr>
        <w:t>You must maintain records of the type(s) and amount(s) of fuels used during each startup and shutdown.</w:t>
      </w:r>
    </w:p>
    <w:p w14:paraId="6877CC68" w14:textId="57389580" w:rsidR="00884978" w:rsidRPr="001A0A07" w:rsidRDefault="00884978" w:rsidP="00884978">
      <w:pPr>
        <w:spacing w:after="120"/>
        <w:ind w:firstLine="720"/>
        <w:rPr>
          <w:color w:val="7030A0"/>
          <w:szCs w:val="22"/>
          <w:u w:val="double"/>
        </w:rPr>
      </w:pPr>
      <w:r w:rsidRPr="001A0A07">
        <w:rPr>
          <w:color w:val="7030A0"/>
          <w:szCs w:val="22"/>
          <w:u w:val="double"/>
        </w:rPr>
        <w:t>[40 CFR 63.7555(h)</w:t>
      </w:r>
      <w:proofErr w:type="gramStart"/>
      <w:r w:rsidR="008A425E" w:rsidRPr="001A0A07">
        <w:rPr>
          <w:color w:val="7030A0"/>
          <w:szCs w:val="22"/>
          <w:u w:val="double"/>
        </w:rPr>
        <w:t>,(</w:t>
      </w:r>
      <w:proofErr w:type="gramEnd"/>
      <w:r w:rsidR="008A425E" w:rsidRPr="001A0A07">
        <w:rPr>
          <w:color w:val="7030A0"/>
          <w:szCs w:val="22"/>
          <w:u w:val="double"/>
        </w:rPr>
        <w:t>i),(j)</w:t>
      </w:r>
      <w:r w:rsidRPr="001A0A07">
        <w:rPr>
          <w:color w:val="7030A0"/>
          <w:szCs w:val="22"/>
          <w:u w:val="double"/>
        </w:rPr>
        <w:t>]</w:t>
      </w:r>
    </w:p>
    <w:p w14:paraId="6E310C19" w14:textId="657D8AA6" w:rsidR="00884978" w:rsidRPr="001A0A07" w:rsidRDefault="008A425E" w:rsidP="00884978">
      <w:pPr>
        <w:spacing w:after="120"/>
        <w:ind w:left="720" w:hanging="720"/>
        <w:rPr>
          <w:color w:val="7030A0"/>
          <w:szCs w:val="22"/>
          <w:u w:val="double"/>
        </w:rPr>
      </w:pPr>
      <w:r w:rsidRPr="001A0A07">
        <w:rPr>
          <w:b/>
          <w:color w:val="7030A0"/>
          <w:szCs w:val="22"/>
          <w:u w:val="double"/>
        </w:rPr>
        <w:t>C</w:t>
      </w:r>
      <w:r w:rsidR="00884978" w:rsidRPr="001A0A07">
        <w:rPr>
          <w:b/>
          <w:color w:val="7030A0"/>
          <w:szCs w:val="22"/>
          <w:u w:val="double"/>
        </w:rPr>
        <w:t>.</w:t>
      </w:r>
      <w:r w:rsidRPr="001A0A07">
        <w:rPr>
          <w:b/>
          <w:color w:val="7030A0"/>
          <w:szCs w:val="22"/>
          <w:u w:val="double"/>
        </w:rPr>
        <w:t>18</w:t>
      </w:r>
      <w:r w:rsidR="00884978" w:rsidRPr="001A0A07">
        <w:rPr>
          <w:b/>
          <w:color w:val="7030A0"/>
          <w:szCs w:val="22"/>
          <w:u w:val="double"/>
        </w:rPr>
        <w:t>.</w:t>
      </w:r>
      <w:r w:rsidR="00884978" w:rsidRPr="001A0A07">
        <w:rPr>
          <w:color w:val="7030A0"/>
          <w:szCs w:val="22"/>
          <w:u w:val="double"/>
        </w:rPr>
        <w:tab/>
        <w:t>Startup, Shutdown Records.  Records shall be maintained of the calendar date, time, occurrence and duration of each startup and shutdown. Records of the type(s) and amount(s) of fuels used during each startup and shutdown shall also be maintained.</w:t>
      </w:r>
    </w:p>
    <w:p w14:paraId="6AA9FDC3" w14:textId="142F5286" w:rsidR="00884978" w:rsidRPr="001A0A07" w:rsidRDefault="00884978" w:rsidP="00884978">
      <w:pPr>
        <w:spacing w:after="120"/>
        <w:ind w:left="720"/>
        <w:rPr>
          <w:color w:val="7030A0"/>
          <w:szCs w:val="22"/>
          <w:u w:val="double"/>
        </w:rPr>
      </w:pPr>
      <w:r w:rsidRPr="001A0A07">
        <w:rPr>
          <w:color w:val="7030A0"/>
          <w:szCs w:val="22"/>
          <w:u w:val="double"/>
        </w:rPr>
        <w:t>[40 CFR 63.75</w:t>
      </w:r>
      <w:r w:rsidR="003F6FB4" w:rsidRPr="001A0A07">
        <w:rPr>
          <w:color w:val="7030A0"/>
          <w:szCs w:val="22"/>
          <w:u w:val="double"/>
        </w:rPr>
        <w:t>5</w:t>
      </w:r>
      <w:r w:rsidRPr="001A0A07">
        <w:rPr>
          <w:color w:val="7030A0"/>
          <w:szCs w:val="22"/>
          <w:u w:val="double"/>
        </w:rPr>
        <w:t>5(i)</w:t>
      </w:r>
      <w:proofErr w:type="gramStart"/>
      <w:r w:rsidRPr="001A0A07">
        <w:rPr>
          <w:color w:val="7030A0"/>
          <w:szCs w:val="22"/>
          <w:u w:val="double"/>
        </w:rPr>
        <w:t>,(</w:t>
      </w:r>
      <w:proofErr w:type="gramEnd"/>
      <w:r w:rsidRPr="001A0A07">
        <w:rPr>
          <w:color w:val="7030A0"/>
          <w:szCs w:val="22"/>
          <w:u w:val="double"/>
        </w:rPr>
        <w:t>j)]</w:t>
      </w:r>
    </w:p>
    <w:p w14:paraId="160CF2E6" w14:textId="78501904" w:rsidR="00FE0047" w:rsidRPr="001A0A07" w:rsidRDefault="008A425E" w:rsidP="00FE0047">
      <w:pPr>
        <w:pStyle w:val="Heading2"/>
        <w:ind w:left="360" w:hanging="360"/>
        <w:rPr>
          <w:color w:val="7030A0"/>
          <w:szCs w:val="22"/>
          <w:u w:val="double"/>
        </w:rPr>
      </w:pPr>
      <w:r w:rsidRPr="001A0A07">
        <w:rPr>
          <w:color w:val="7030A0"/>
          <w:u w:val="double"/>
        </w:rPr>
        <w:lastRenderedPageBreak/>
        <w:t>C</w:t>
      </w:r>
      <w:r w:rsidR="00FE0047" w:rsidRPr="001A0A07">
        <w:rPr>
          <w:color w:val="7030A0"/>
          <w:u w:val="double"/>
        </w:rPr>
        <w:t>.</w:t>
      </w:r>
      <w:r w:rsidRPr="001A0A07">
        <w:rPr>
          <w:color w:val="7030A0"/>
          <w:u w:val="double"/>
        </w:rPr>
        <w:t>19</w:t>
      </w:r>
      <w:r w:rsidR="00FE0047" w:rsidRPr="001A0A07">
        <w:rPr>
          <w:color w:val="7030A0"/>
          <w:u w:val="double"/>
        </w:rPr>
        <w:t>.</w:t>
      </w:r>
      <w:r w:rsidR="00FE0047" w:rsidRPr="001A0A07">
        <w:rPr>
          <w:color w:val="7030A0"/>
          <w:u w:val="double"/>
        </w:rPr>
        <w:tab/>
      </w:r>
      <w:r w:rsidR="00FE0047" w:rsidRPr="001A0A07">
        <w:rPr>
          <w:b w:val="0"/>
          <w:color w:val="7030A0"/>
          <w:u w:val="double"/>
        </w:rPr>
        <w:t>Recordkeeping Form and Duration.</w:t>
      </w:r>
      <w:r w:rsidR="00FE0047" w:rsidRPr="001A0A07">
        <w:rPr>
          <w:color w:val="7030A0"/>
          <w:u w:val="double"/>
        </w:rPr>
        <w:t xml:space="preserve">  </w:t>
      </w:r>
    </w:p>
    <w:p w14:paraId="09CF2ECF" w14:textId="77777777" w:rsidR="00FE0047" w:rsidRPr="001A0A07" w:rsidRDefault="00FE0047" w:rsidP="00FE0047">
      <w:pPr>
        <w:pStyle w:val="Heading2"/>
        <w:ind w:left="360" w:hanging="360"/>
        <w:rPr>
          <w:b w:val="0"/>
          <w:color w:val="7030A0"/>
          <w:szCs w:val="22"/>
          <w:u w:val="double"/>
        </w:rPr>
      </w:pPr>
    </w:p>
    <w:p w14:paraId="6C437916" w14:textId="77777777" w:rsidR="00FE0047" w:rsidRPr="001A0A07" w:rsidRDefault="00FE0047" w:rsidP="00FE0047">
      <w:pPr>
        <w:pStyle w:val="Heading2"/>
        <w:ind w:left="1080" w:hanging="360"/>
        <w:rPr>
          <w:b w:val="0"/>
          <w:color w:val="7030A0"/>
          <w:szCs w:val="22"/>
          <w:u w:val="double"/>
        </w:rPr>
      </w:pPr>
      <w:r w:rsidRPr="001A0A07">
        <w:rPr>
          <w:b w:val="0"/>
          <w:color w:val="7030A0"/>
          <w:szCs w:val="22"/>
          <w:u w:val="double"/>
        </w:rPr>
        <w:t>(a)</w:t>
      </w:r>
      <w:r w:rsidRPr="001A0A07">
        <w:rPr>
          <w:b w:val="0"/>
          <w:color w:val="7030A0"/>
          <w:szCs w:val="22"/>
          <w:u w:val="double"/>
        </w:rPr>
        <w:tab/>
        <w:t>Records must be in a form suitable and readily available for expeditious review, according to §63.10(b</w:t>
      </w:r>
      <w:proofErr w:type="gramStart"/>
      <w:r w:rsidRPr="001A0A07">
        <w:rPr>
          <w:b w:val="0"/>
          <w:color w:val="7030A0"/>
          <w:szCs w:val="22"/>
          <w:u w:val="double"/>
        </w:rPr>
        <w:t>)(</w:t>
      </w:r>
      <w:proofErr w:type="gramEnd"/>
      <w:r w:rsidRPr="001A0A07">
        <w:rPr>
          <w:b w:val="0"/>
          <w:color w:val="7030A0"/>
          <w:szCs w:val="22"/>
          <w:u w:val="double"/>
        </w:rPr>
        <w:t>1).</w:t>
      </w:r>
    </w:p>
    <w:p w14:paraId="7389428A" w14:textId="77777777" w:rsidR="00FE0047" w:rsidRPr="001A0A07" w:rsidRDefault="00FE0047" w:rsidP="00FE0047">
      <w:pPr>
        <w:pStyle w:val="NormalWeb"/>
        <w:ind w:left="1080" w:hanging="360"/>
        <w:rPr>
          <w:color w:val="7030A0"/>
          <w:sz w:val="22"/>
          <w:szCs w:val="22"/>
          <w:u w:val="double"/>
        </w:rPr>
      </w:pPr>
      <w:r w:rsidRPr="001A0A07">
        <w:rPr>
          <w:color w:val="7030A0"/>
          <w:sz w:val="22"/>
          <w:szCs w:val="22"/>
          <w:u w:val="double"/>
        </w:rPr>
        <w:t xml:space="preserve">(b) </w:t>
      </w:r>
      <w:r w:rsidRPr="001A0A07">
        <w:rPr>
          <w:color w:val="7030A0"/>
          <w:sz w:val="22"/>
          <w:szCs w:val="22"/>
          <w:u w:val="double"/>
        </w:rPr>
        <w:tab/>
        <w:t>As specified in §63.10(b)(1), each record must be kept for 5 years following the date of each occurrence, measurement, maintenance, corrective action, report, or record.</w:t>
      </w:r>
    </w:p>
    <w:p w14:paraId="73CAAA95" w14:textId="77777777" w:rsidR="00FE0047" w:rsidRPr="001A0A07" w:rsidRDefault="00FE0047" w:rsidP="00FE0047">
      <w:pPr>
        <w:spacing w:after="120"/>
        <w:ind w:left="1080" w:hanging="360"/>
        <w:rPr>
          <w:color w:val="7030A0"/>
          <w:szCs w:val="22"/>
          <w:u w:val="double"/>
        </w:rPr>
      </w:pPr>
      <w:r w:rsidRPr="001A0A07">
        <w:rPr>
          <w:color w:val="7030A0"/>
          <w:szCs w:val="22"/>
          <w:u w:val="double"/>
        </w:rPr>
        <w:t xml:space="preserve">(c) </w:t>
      </w:r>
      <w:r w:rsidRPr="001A0A07">
        <w:rPr>
          <w:color w:val="7030A0"/>
          <w:szCs w:val="22"/>
          <w:u w:val="double"/>
        </w:rPr>
        <w:tab/>
        <w:t>Each record must be kept on site, or must be accessible from on site (for example, through a computer network), for at least 2 years after the date of each occurrence, measurement, maintenance, corrective action, report, or record, according to §63.10(b)(1). The records can be kept off site for the remaining 3 years.</w:t>
      </w:r>
    </w:p>
    <w:p w14:paraId="40FEF91C" w14:textId="77777777" w:rsidR="00FE0047" w:rsidRPr="001A0A07" w:rsidRDefault="00FE0047" w:rsidP="00FE0047">
      <w:pPr>
        <w:spacing w:after="120"/>
        <w:ind w:left="1080" w:hanging="360"/>
        <w:rPr>
          <w:color w:val="7030A0"/>
          <w:szCs w:val="22"/>
          <w:u w:val="double"/>
        </w:rPr>
      </w:pPr>
      <w:r w:rsidRPr="001A0A07">
        <w:rPr>
          <w:color w:val="7030A0"/>
          <w:szCs w:val="22"/>
          <w:u w:val="double"/>
        </w:rPr>
        <w:t>[40 CFR 63.7560(a)</w:t>
      </w:r>
      <w:proofErr w:type="gramStart"/>
      <w:r w:rsidRPr="001A0A07">
        <w:rPr>
          <w:color w:val="7030A0"/>
          <w:szCs w:val="22"/>
          <w:u w:val="double"/>
        </w:rPr>
        <w:t>,(</w:t>
      </w:r>
      <w:proofErr w:type="gramEnd"/>
      <w:r w:rsidRPr="001A0A07">
        <w:rPr>
          <w:color w:val="7030A0"/>
          <w:szCs w:val="22"/>
          <w:u w:val="double"/>
        </w:rPr>
        <w:t>b),(c)]</w:t>
      </w:r>
    </w:p>
    <w:p w14:paraId="07D6B57E" w14:textId="74140461" w:rsidR="00FE0047" w:rsidRPr="001A0A07" w:rsidRDefault="008A425E" w:rsidP="00FE0047">
      <w:pPr>
        <w:spacing w:after="120"/>
        <w:ind w:left="720" w:hanging="720"/>
        <w:rPr>
          <w:color w:val="7030A0"/>
          <w:u w:val="double"/>
        </w:rPr>
      </w:pPr>
      <w:r w:rsidRPr="001A0A07">
        <w:rPr>
          <w:b/>
          <w:color w:val="7030A0"/>
          <w:u w:val="double"/>
        </w:rPr>
        <w:t>C</w:t>
      </w:r>
      <w:r w:rsidR="00FE0047" w:rsidRPr="001A0A07">
        <w:rPr>
          <w:b/>
          <w:color w:val="7030A0"/>
          <w:u w:val="double"/>
        </w:rPr>
        <w:t>.</w:t>
      </w:r>
      <w:r w:rsidRPr="001A0A07">
        <w:rPr>
          <w:b/>
          <w:color w:val="7030A0"/>
          <w:u w:val="double"/>
        </w:rPr>
        <w:t>2</w:t>
      </w:r>
      <w:r w:rsidR="00FE0047" w:rsidRPr="001A0A07">
        <w:rPr>
          <w:b/>
          <w:color w:val="7030A0"/>
          <w:u w:val="double"/>
        </w:rPr>
        <w:t>0.</w:t>
      </w:r>
      <w:r w:rsidR="00FE0047" w:rsidRPr="001A0A07">
        <w:rPr>
          <w:b/>
          <w:color w:val="7030A0"/>
          <w:u w:val="double"/>
        </w:rPr>
        <w:tab/>
      </w:r>
      <w:r w:rsidR="00FE0047" w:rsidRPr="001A0A07">
        <w:rPr>
          <w:color w:val="7030A0"/>
          <w:u w:val="double"/>
        </w:rPr>
        <w:t xml:space="preserve">Report Submission.  Each applicable report in Table 9 of 40 CFR 63 subpart DDDDD must be submitted.   Unless the EPA Administrator has approved a different schedule for submission of reports under 40 CFR 63.10(a), each report must be submitted, according to paragraph (h) of 40 CFR 63.7550, by the date in Table 9 of 40 CFR 63 Subpart DDDDD and according to the requirements in paragraphs (1) through (4) of </w:t>
      </w:r>
      <w:r w:rsidR="00312088" w:rsidRPr="001A0A07">
        <w:rPr>
          <w:color w:val="7030A0"/>
          <w:u w:val="double"/>
        </w:rPr>
        <w:t>Condition C.21</w:t>
      </w:r>
      <w:r w:rsidR="00FE0047" w:rsidRPr="001A0A07">
        <w:rPr>
          <w:color w:val="7030A0"/>
          <w:u w:val="double"/>
        </w:rPr>
        <w:t xml:space="preserve">.  </w:t>
      </w:r>
    </w:p>
    <w:p w14:paraId="52FD4CA8" w14:textId="77777777" w:rsidR="00FE0047" w:rsidRPr="001A0A07" w:rsidRDefault="00FE0047" w:rsidP="00FE0047">
      <w:pPr>
        <w:spacing w:after="120"/>
        <w:ind w:left="720"/>
        <w:rPr>
          <w:color w:val="7030A0"/>
          <w:u w:val="double"/>
        </w:rPr>
      </w:pPr>
      <w:r w:rsidRPr="001A0A07">
        <w:rPr>
          <w:color w:val="7030A0"/>
          <w:u w:val="double"/>
        </w:rPr>
        <w:t>[40 CFR 63.7550(a), (b)]</w:t>
      </w:r>
    </w:p>
    <w:p w14:paraId="5A72B779" w14:textId="74221713" w:rsidR="00FE0047" w:rsidRPr="001A0A07" w:rsidRDefault="008A425E" w:rsidP="00FE0047">
      <w:pPr>
        <w:spacing w:after="120"/>
        <w:rPr>
          <w:color w:val="7030A0"/>
          <w:szCs w:val="22"/>
          <w:u w:val="double"/>
        </w:rPr>
      </w:pPr>
      <w:r w:rsidRPr="001A0A07">
        <w:rPr>
          <w:b/>
          <w:color w:val="7030A0"/>
          <w:szCs w:val="22"/>
          <w:u w:val="double"/>
        </w:rPr>
        <w:t>C</w:t>
      </w:r>
      <w:r w:rsidR="00FE0047" w:rsidRPr="001A0A07">
        <w:rPr>
          <w:b/>
          <w:color w:val="7030A0"/>
          <w:szCs w:val="22"/>
          <w:u w:val="double"/>
        </w:rPr>
        <w:t>.</w:t>
      </w:r>
      <w:r w:rsidRPr="001A0A07">
        <w:rPr>
          <w:b/>
          <w:color w:val="7030A0"/>
          <w:szCs w:val="22"/>
          <w:u w:val="double"/>
        </w:rPr>
        <w:t>2</w:t>
      </w:r>
      <w:r w:rsidR="00FE0047" w:rsidRPr="001A0A07">
        <w:rPr>
          <w:b/>
          <w:color w:val="7030A0"/>
          <w:szCs w:val="22"/>
          <w:u w:val="double"/>
        </w:rPr>
        <w:t>1.</w:t>
      </w:r>
      <w:r w:rsidR="00FE0047" w:rsidRPr="001A0A07">
        <w:rPr>
          <w:b/>
          <w:color w:val="7030A0"/>
          <w:szCs w:val="22"/>
          <w:u w:val="double"/>
        </w:rPr>
        <w:tab/>
      </w:r>
      <w:r w:rsidR="00FE0047" w:rsidRPr="001A0A07">
        <w:rPr>
          <w:color w:val="7030A0"/>
          <w:szCs w:val="22"/>
          <w:u w:val="double"/>
        </w:rPr>
        <w:t>Compliance Reports – Reporting Periods and Submittals.</w:t>
      </w:r>
    </w:p>
    <w:p w14:paraId="7DF5931E" w14:textId="340DBDA0" w:rsidR="00FE0047" w:rsidRPr="001A0A07" w:rsidRDefault="00FE0047" w:rsidP="00FE0047">
      <w:pPr>
        <w:spacing w:after="120"/>
        <w:ind w:left="1080" w:hanging="360"/>
        <w:rPr>
          <w:color w:val="7030A0"/>
          <w:szCs w:val="22"/>
          <w:u w:val="double"/>
        </w:rPr>
      </w:pPr>
      <w:r w:rsidRPr="001A0A07">
        <w:rPr>
          <w:color w:val="7030A0"/>
          <w:szCs w:val="22"/>
          <w:u w:val="double"/>
        </w:rPr>
        <w:t>(1)</w:t>
      </w:r>
      <w:r w:rsidRPr="001A0A07">
        <w:rPr>
          <w:color w:val="7030A0"/>
          <w:szCs w:val="22"/>
          <w:u w:val="double"/>
        </w:rPr>
        <w:tab/>
        <w:t xml:space="preserve">The first compliance report must cover the period beginning on the compliance date that is specified for each boiler or process heater in §63.7495 and ending on July 31 or January 31, whichever date is the first date that occurs at least 1 </w:t>
      </w:r>
      <w:r w:rsidR="003179D1" w:rsidRPr="001A0A07">
        <w:rPr>
          <w:color w:val="7030A0"/>
          <w:szCs w:val="22"/>
          <w:u w:val="double"/>
        </w:rPr>
        <w:t xml:space="preserve">year </w:t>
      </w:r>
      <w:r w:rsidRPr="001A0A07">
        <w:rPr>
          <w:color w:val="7030A0"/>
          <w:szCs w:val="22"/>
          <w:u w:val="double"/>
        </w:rPr>
        <w:t>after the compliance date that is specified for your source in §63.7495.</w:t>
      </w:r>
    </w:p>
    <w:p w14:paraId="5119D0E5" w14:textId="0E3062E4" w:rsidR="00FE0047" w:rsidRPr="001A0A07" w:rsidRDefault="00FE0047" w:rsidP="00FE0047">
      <w:pPr>
        <w:spacing w:after="120"/>
        <w:ind w:left="1080" w:hanging="360"/>
        <w:rPr>
          <w:color w:val="7030A0"/>
          <w:szCs w:val="22"/>
          <w:u w:val="double"/>
        </w:rPr>
      </w:pPr>
      <w:r w:rsidRPr="001A0A07">
        <w:rPr>
          <w:color w:val="7030A0"/>
          <w:szCs w:val="22"/>
          <w:u w:val="double"/>
        </w:rPr>
        <w:t>(2)</w:t>
      </w:r>
      <w:r w:rsidRPr="001A0A07">
        <w:rPr>
          <w:color w:val="7030A0"/>
          <w:szCs w:val="22"/>
          <w:u w:val="double"/>
        </w:rPr>
        <w:tab/>
        <w:t>The first annual compliance report must be postmarked or submitted no later than January 31.</w:t>
      </w:r>
    </w:p>
    <w:p w14:paraId="666FC9B7" w14:textId="16989DF0" w:rsidR="00FE0047" w:rsidRPr="001A0A07" w:rsidRDefault="00FE0047" w:rsidP="00FE0047">
      <w:pPr>
        <w:spacing w:after="120"/>
        <w:ind w:left="1080" w:hanging="360"/>
        <w:rPr>
          <w:color w:val="7030A0"/>
          <w:szCs w:val="22"/>
          <w:u w:val="double"/>
        </w:rPr>
      </w:pPr>
      <w:r w:rsidRPr="001A0A07">
        <w:rPr>
          <w:color w:val="7030A0"/>
          <w:szCs w:val="22"/>
          <w:u w:val="double"/>
        </w:rPr>
        <w:t>(3)</w:t>
      </w:r>
      <w:r w:rsidRPr="001A0A07">
        <w:rPr>
          <w:color w:val="7030A0"/>
          <w:szCs w:val="22"/>
          <w:u w:val="double"/>
        </w:rPr>
        <w:tab/>
        <w:t xml:space="preserve">Each subsequent </w:t>
      </w:r>
      <w:r w:rsidR="003179D1" w:rsidRPr="001A0A07">
        <w:rPr>
          <w:color w:val="7030A0"/>
          <w:szCs w:val="22"/>
          <w:u w:val="double"/>
        </w:rPr>
        <w:t>a</w:t>
      </w:r>
      <w:r w:rsidRPr="001A0A07">
        <w:rPr>
          <w:color w:val="7030A0"/>
          <w:szCs w:val="22"/>
          <w:u w:val="double"/>
        </w:rPr>
        <w:t>nnual compliance reports must cover the applicable 1-year periods from January 1 to December 31.</w:t>
      </w:r>
    </w:p>
    <w:p w14:paraId="699A5A3A" w14:textId="77EFD0E2" w:rsidR="00FE0047" w:rsidRPr="001A0A07" w:rsidRDefault="00FE0047" w:rsidP="00FE0047">
      <w:pPr>
        <w:spacing w:after="120"/>
        <w:ind w:left="1080" w:hanging="360"/>
        <w:rPr>
          <w:color w:val="7030A0"/>
          <w:szCs w:val="22"/>
          <w:u w:val="double"/>
        </w:rPr>
      </w:pPr>
      <w:r w:rsidRPr="001A0A07">
        <w:rPr>
          <w:color w:val="7030A0"/>
          <w:szCs w:val="22"/>
          <w:u w:val="double"/>
        </w:rPr>
        <w:t>(4)</w:t>
      </w:r>
      <w:r w:rsidRPr="001A0A07">
        <w:rPr>
          <w:color w:val="7030A0"/>
          <w:szCs w:val="22"/>
          <w:u w:val="double"/>
        </w:rPr>
        <w:tab/>
        <w:t>Each subsequent compliance report must be postmarked or submitted no later than than January 31.</w:t>
      </w:r>
    </w:p>
    <w:p w14:paraId="618460B9" w14:textId="77777777" w:rsidR="00FE0047" w:rsidRPr="001A0A07" w:rsidRDefault="00FE0047" w:rsidP="00312088">
      <w:pPr>
        <w:ind w:left="1080" w:hanging="360"/>
        <w:rPr>
          <w:color w:val="7030A0"/>
          <w:szCs w:val="22"/>
          <w:u w:val="double"/>
        </w:rPr>
      </w:pPr>
      <w:r w:rsidRPr="001A0A07">
        <w:rPr>
          <w:color w:val="7030A0"/>
          <w:szCs w:val="22"/>
          <w:u w:val="double"/>
        </w:rPr>
        <w:t>[40 CFR 63.7550(b</w:t>
      </w:r>
      <w:proofErr w:type="gramStart"/>
      <w:r w:rsidRPr="001A0A07">
        <w:rPr>
          <w:color w:val="7030A0"/>
          <w:szCs w:val="22"/>
          <w:u w:val="double"/>
        </w:rPr>
        <w:t>)(</w:t>
      </w:r>
      <w:proofErr w:type="gramEnd"/>
      <w:r w:rsidRPr="001A0A07">
        <w:rPr>
          <w:color w:val="7030A0"/>
          <w:szCs w:val="22"/>
          <w:u w:val="double"/>
        </w:rPr>
        <w:t>1)-(4)]</w:t>
      </w:r>
    </w:p>
    <w:p w14:paraId="42F47A61" w14:textId="77777777" w:rsidR="00312088" w:rsidRPr="001A0A07" w:rsidRDefault="00312088" w:rsidP="00FE0047">
      <w:pPr>
        <w:spacing w:after="120"/>
        <w:ind w:left="1080" w:hanging="360"/>
        <w:rPr>
          <w:color w:val="7030A0"/>
          <w:szCs w:val="22"/>
          <w:u w:val="double"/>
        </w:rPr>
      </w:pPr>
    </w:p>
    <w:p w14:paraId="2E7F8A80" w14:textId="446B9EEE" w:rsidR="00FE0047" w:rsidRPr="001A0A07" w:rsidRDefault="008A425E" w:rsidP="00FE0047">
      <w:pPr>
        <w:spacing w:after="120"/>
        <w:ind w:left="720" w:hanging="720"/>
        <w:rPr>
          <w:color w:val="7030A0"/>
          <w:u w:val="double"/>
        </w:rPr>
      </w:pPr>
      <w:r w:rsidRPr="001A0A07">
        <w:rPr>
          <w:b/>
          <w:color w:val="7030A0"/>
          <w:u w:val="double"/>
        </w:rPr>
        <w:t>C</w:t>
      </w:r>
      <w:r w:rsidR="00FE0047" w:rsidRPr="001A0A07">
        <w:rPr>
          <w:b/>
          <w:color w:val="7030A0"/>
          <w:u w:val="double"/>
        </w:rPr>
        <w:t>.</w:t>
      </w:r>
      <w:r w:rsidRPr="001A0A07">
        <w:rPr>
          <w:b/>
          <w:color w:val="7030A0"/>
          <w:u w:val="double"/>
        </w:rPr>
        <w:t>2</w:t>
      </w:r>
      <w:r w:rsidR="00FE0047" w:rsidRPr="001A0A07">
        <w:rPr>
          <w:b/>
          <w:color w:val="7030A0"/>
          <w:u w:val="double"/>
        </w:rPr>
        <w:t>2.</w:t>
      </w:r>
      <w:r w:rsidR="00FE0047" w:rsidRPr="001A0A07">
        <w:rPr>
          <w:b/>
          <w:color w:val="7030A0"/>
          <w:u w:val="double"/>
        </w:rPr>
        <w:tab/>
      </w:r>
      <w:r w:rsidR="00FE0047" w:rsidRPr="001A0A07">
        <w:rPr>
          <w:color w:val="7030A0"/>
          <w:u w:val="double"/>
        </w:rPr>
        <w:t>Compliance Reports.  The compliance report must contain the following information:</w:t>
      </w:r>
    </w:p>
    <w:p w14:paraId="6DF11C8D" w14:textId="38CA95EA" w:rsidR="00FE0047" w:rsidRPr="001A0A07" w:rsidRDefault="00FE0047" w:rsidP="00FE0047">
      <w:pPr>
        <w:spacing w:after="120"/>
        <w:ind w:left="1080" w:hanging="360"/>
        <w:rPr>
          <w:color w:val="7030A0"/>
          <w:u w:val="double"/>
        </w:rPr>
      </w:pPr>
      <w:r w:rsidRPr="001A0A07">
        <w:rPr>
          <w:color w:val="7030A0"/>
          <w:u w:val="double"/>
        </w:rPr>
        <w:t>(1)</w:t>
      </w:r>
      <w:r w:rsidRPr="001A0A07">
        <w:rPr>
          <w:color w:val="7030A0"/>
          <w:u w:val="double"/>
        </w:rPr>
        <w:tab/>
      </w:r>
      <w:r w:rsidRPr="001A0A07">
        <w:rPr>
          <w:i/>
          <w:color w:val="7030A0"/>
          <w:u w:val="double"/>
        </w:rPr>
        <w:t>Tune Ups.</w:t>
      </w:r>
      <w:r w:rsidRPr="001A0A07">
        <w:rPr>
          <w:color w:val="7030A0"/>
          <w:u w:val="double"/>
        </w:rPr>
        <w:t xml:space="preserve">  A compliance report must be submitted with the information in </w:t>
      </w:r>
      <w:r w:rsidR="009472FA" w:rsidRPr="001A0A07">
        <w:rPr>
          <w:color w:val="7030A0"/>
          <w:u w:val="double"/>
        </w:rPr>
        <w:t xml:space="preserve">the below </w:t>
      </w:r>
      <w:r w:rsidRPr="001A0A07">
        <w:rPr>
          <w:color w:val="7030A0"/>
          <w:u w:val="double"/>
        </w:rPr>
        <w:t>paragraphs</w:t>
      </w:r>
      <w:r w:rsidR="009472FA" w:rsidRPr="001A0A07">
        <w:rPr>
          <w:color w:val="7030A0"/>
          <w:u w:val="double"/>
        </w:rPr>
        <w:t>:</w:t>
      </w:r>
    </w:p>
    <w:p w14:paraId="2192E89D" w14:textId="3B367783" w:rsidR="00FE0047" w:rsidRPr="001A0A07" w:rsidRDefault="00FE0047" w:rsidP="00FE0047">
      <w:pPr>
        <w:spacing w:after="120"/>
        <w:ind w:left="1260" w:hanging="540"/>
        <w:rPr>
          <w:color w:val="7030A0"/>
          <w:szCs w:val="22"/>
          <w:u w:val="double"/>
        </w:rPr>
      </w:pPr>
      <w:r w:rsidRPr="001A0A07">
        <w:rPr>
          <w:color w:val="7030A0"/>
          <w:szCs w:val="22"/>
          <w:u w:val="double"/>
        </w:rPr>
        <w:t>(</w:t>
      </w:r>
      <w:r w:rsidR="009472FA" w:rsidRPr="001A0A07">
        <w:rPr>
          <w:color w:val="7030A0"/>
          <w:szCs w:val="22"/>
          <w:u w:val="double"/>
        </w:rPr>
        <w:t>2</w:t>
      </w:r>
      <w:r w:rsidRPr="001A0A07">
        <w:rPr>
          <w:color w:val="7030A0"/>
          <w:szCs w:val="22"/>
          <w:u w:val="double"/>
        </w:rPr>
        <w:t>)(i)</w:t>
      </w:r>
      <w:r w:rsidRPr="001A0A07">
        <w:rPr>
          <w:color w:val="7030A0"/>
          <w:szCs w:val="22"/>
          <w:u w:val="double"/>
        </w:rPr>
        <w:tab/>
        <w:t>Company and Facility name and address.</w:t>
      </w:r>
      <w:r w:rsidRPr="001A0A07">
        <w:rPr>
          <w:color w:val="7030A0"/>
          <w:szCs w:val="22"/>
          <w:u w:val="double"/>
        </w:rPr>
        <w:tab/>
      </w:r>
    </w:p>
    <w:p w14:paraId="1BF2953F" w14:textId="77777777" w:rsidR="00FE0047" w:rsidRPr="001A0A07" w:rsidRDefault="00FE0047" w:rsidP="00FE0047">
      <w:pPr>
        <w:spacing w:after="120"/>
        <w:ind w:left="1350" w:hanging="450"/>
        <w:rPr>
          <w:color w:val="7030A0"/>
          <w:szCs w:val="22"/>
          <w:u w:val="double"/>
        </w:rPr>
      </w:pPr>
      <w:r w:rsidRPr="001A0A07">
        <w:rPr>
          <w:color w:val="7030A0"/>
          <w:szCs w:val="22"/>
          <w:u w:val="double"/>
        </w:rPr>
        <w:t>(ii)</w:t>
      </w:r>
      <w:r w:rsidRPr="001A0A07">
        <w:rPr>
          <w:color w:val="7030A0"/>
          <w:szCs w:val="22"/>
          <w:u w:val="double"/>
        </w:rPr>
        <w:tab/>
        <w:t>Process unit information, emissions limitations, and operating parameter limitations.</w:t>
      </w:r>
    </w:p>
    <w:p w14:paraId="44544CEE" w14:textId="77777777" w:rsidR="00FE0047" w:rsidRPr="001A0A07" w:rsidRDefault="00FE0047" w:rsidP="00FE0047">
      <w:pPr>
        <w:pStyle w:val="ListParagraph"/>
        <w:numPr>
          <w:ilvl w:val="0"/>
          <w:numId w:val="47"/>
        </w:numPr>
        <w:spacing w:after="120"/>
        <w:ind w:left="1350" w:hanging="450"/>
        <w:rPr>
          <w:color w:val="7030A0"/>
          <w:sz w:val="22"/>
          <w:szCs w:val="22"/>
          <w:u w:val="double"/>
        </w:rPr>
      </w:pPr>
      <w:r w:rsidRPr="001A0A07">
        <w:rPr>
          <w:color w:val="7030A0"/>
          <w:sz w:val="22"/>
          <w:szCs w:val="22"/>
          <w:u w:val="double"/>
        </w:rPr>
        <w:t>Date of report and beginning and ending dates of the reporting period.</w:t>
      </w:r>
    </w:p>
    <w:p w14:paraId="71182564" w14:textId="77777777" w:rsidR="00FE0047" w:rsidRPr="001A0A07" w:rsidRDefault="00FE0047" w:rsidP="00FE0047">
      <w:pPr>
        <w:pStyle w:val="ListParagraph"/>
        <w:numPr>
          <w:ilvl w:val="0"/>
          <w:numId w:val="47"/>
        </w:numPr>
        <w:spacing w:after="120"/>
        <w:ind w:left="1350" w:hanging="450"/>
        <w:rPr>
          <w:color w:val="7030A0"/>
          <w:sz w:val="22"/>
          <w:szCs w:val="22"/>
          <w:u w:val="double"/>
        </w:rPr>
      </w:pPr>
      <w:r w:rsidRPr="001A0A07">
        <w:rPr>
          <w:color w:val="7030A0"/>
          <w:sz w:val="22"/>
          <w:szCs w:val="22"/>
          <w:u w:val="double"/>
        </w:rPr>
        <w:t>The total operating time during the reporting period.</w:t>
      </w:r>
    </w:p>
    <w:p w14:paraId="36DE60FD" w14:textId="7D93856D" w:rsidR="00FE0047" w:rsidRPr="001A0A07" w:rsidRDefault="00FE0047" w:rsidP="009472FA">
      <w:pPr>
        <w:pStyle w:val="ListParagraph"/>
        <w:numPr>
          <w:ilvl w:val="0"/>
          <w:numId w:val="47"/>
        </w:numPr>
        <w:spacing w:after="120"/>
        <w:ind w:left="1350" w:hanging="450"/>
        <w:rPr>
          <w:color w:val="7030A0"/>
          <w:szCs w:val="22"/>
          <w:u w:val="double"/>
        </w:rPr>
      </w:pPr>
      <w:r w:rsidRPr="001A0A07">
        <w:rPr>
          <w:color w:val="7030A0"/>
          <w:sz w:val="22"/>
          <w:szCs w:val="22"/>
          <w:u w:val="double"/>
        </w:rPr>
        <w:t>Include the date of the most recent tune-up for each unit subject to only the requirement to conduct an annual, biennial, or 5-year tune-up according to §63.7540(a)(10</w:t>
      </w:r>
      <w:r w:rsidR="007A6365" w:rsidRPr="001A0A07">
        <w:rPr>
          <w:color w:val="7030A0"/>
          <w:sz w:val="22"/>
          <w:szCs w:val="22"/>
          <w:u w:val="double"/>
        </w:rPr>
        <w:t>)</w:t>
      </w:r>
      <w:r w:rsidRPr="001A0A07">
        <w:rPr>
          <w:color w:val="7030A0"/>
          <w:sz w:val="22"/>
          <w:szCs w:val="22"/>
          <w:u w:val="double"/>
        </w:rPr>
        <w:t>. Include the date of the most recent burner inspecti</w:t>
      </w:r>
      <w:r w:rsidR="007A6365" w:rsidRPr="001A0A07">
        <w:rPr>
          <w:color w:val="7030A0"/>
          <w:sz w:val="22"/>
          <w:szCs w:val="22"/>
          <w:u w:val="double"/>
        </w:rPr>
        <w:t xml:space="preserve">on if it was not done annually </w:t>
      </w:r>
      <w:r w:rsidRPr="001A0A07">
        <w:rPr>
          <w:color w:val="7030A0"/>
          <w:sz w:val="22"/>
          <w:szCs w:val="22"/>
          <w:u w:val="double"/>
        </w:rPr>
        <w:t>and was delayed until the next scheduled or unscheduled unit shutdown.</w:t>
      </w:r>
      <w:r w:rsidR="009472FA" w:rsidRPr="001A0A07">
        <w:rPr>
          <w:color w:val="7030A0"/>
          <w:sz w:val="22"/>
          <w:szCs w:val="22"/>
          <w:u w:val="double"/>
        </w:rPr>
        <w:tab/>
      </w:r>
      <w:r w:rsidR="009472FA" w:rsidRPr="001A0A07">
        <w:rPr>
          <w:color w:val="7030A0"/>
          <w:sz w:val="22"/>
          <w:szCs w:val="22"/>
          <w:u w:val="double"/>
        </w:rPr>
        <w:tab/>
      </w:r>
      <w:r w:rsidRPr="001A0A07">
        <w:rPr>
          <w:color w:val="7030A0"/>
          <w:szCs w:val="22"/>
          <w:u w:val="double"/>
        </w:rPr>
        <w:t>[40 CFR 63.7550(c)]</w:t>
      </w:r>
    </w:p>
    <w:p w14:paraId="184A57FA" w14:textId="7BFEDB8D" w:rsidR="0037656A" w:rsidRPr="001A0A07" w:rsidRDefault="008A425E" w:rsidP="000A7B3F">
      <w:pPr>
        <w:pStyle w:val="NormalWeb"/>
        <w:ind w:left="720" w:hanging="720"/>
        <w:rPr>
          <w:color w:val="7030A0"/>
          <w:sz w:val="22"/>
          <w:szCs w:val="22"/>
          <w:u w:val="double"/>
        </w:rPr>
      </w:pPr>
      <w:r w:rsidRPr="001A0A07">
        <w:rPr>
          <w:b/>
          <w:color w:val="7030A0"/>
          <w:sz w:val="22"/>
          <w:szCs w:val="22"/>
          <w:u w:val="double"/>
        </w:rPr>
        <w:lastRenderedPageBreak/>
        <w:t>C</w:t>
      </w:r>
      <w:r w:rsidR="0037656A" w:rsidRPr="001A0A07">
        <w:rPr>
          <w:b/>
          <w:color w:val="7030A0"/>
          <w:sz w:val="22"/>
          <w:szCs w:val="22"/>
          <w:u w:val="double"/>
        </w:rPr>
        <w:t>.</w:t>
      </w:r>
      <w:r w:rsidRPr="001A0A07">
        <w:rPr>
          <w:b/>
          <w:color w:val="7030A0"/>
          <w:sz w:val="22"/>
          <w:szCs w:val="22"/>
          <w:u w:val="double"/>
        </w:rPr>
        <w:t>23</w:t>
      </w:r>
      <w:r w:rsidR="0037656A" w:rsidRPr="001A0A07">
        <w:rPr>
          <w:b/>
          <w:color w:val="7030A0"/>
          <w:sz w:val="22"/>
          <w:szCs w:val="22"/>
          <w:u w:val="double"/>
        </w:rPr>
        <w:t>.</w:t>
      </w:r>
      <w:r w:rsidR="0037656A" w:rsidRPr="001A0A07">
        <w:rPr>
          <w:b/>
          <w:color w:val="7030A0"/>
          <w:sz w:val="22"/>
          <w:szCs w:val="22"/>
          <w:u w:val="double"/>
        </w:rPr>
        <w:tab/>
      </w:r>
      <w:r w:rsidR="0037656A" w:rsidRPr="001A0A07">
        <w:rPr>
          <w:color w:val="7030A0"/>
          <w:sz w:val="22"/>
          <w:szCs w:val="22"/>
          <w:u w:val="double"/>
        </w:rPr>
        <w:t>Compliance Reports – Submittal Procedures.  You must submit all reports required by Table 9 of this subpart electronically using CEDRI that is accessed through the EPA's Central Data Exchange (CDX) (</w:t>
      </w:r>
      <w:r w:rsidR="0037656A" w:rsidRPr="001A0A07">
        <w:rPr>
          <w:i/>
          <w:iCs/>
          <w:color w:val="7030A0"/>
          <w:sz w:val="22"/>
          <w:szCs w:val="22"/>
          <w:u w:val="double"/>
        </w:rPr>
        <w:t>www.epa.gov/cdx</w:t>
      </w:r>
      <w:r w:rsidR="0037656A" w:rsidRPr="001A0A07">
        <w:rPr>
          <w:color w:val="7030A0"/>
          <w:sz w:val="22"/>
          <w:szCs w:val="22"/>
          <w:u w:val="double"/>
        </w:rPr>
        <w:t xml:space="preserve">). However, if the reporting form specific to this subpart is not available in CEDRI at the time that the report is due the report you must submit the report to the Administrator at the appropriate address listed in §63.13. At the discretion of the Administrator, you must also submit these reports, to the Administrator in the format specified by the Administrator. </w:t>
      </w:r>
    </w:p>
    <w:p w14:paraId="771DD015" w14:textId="398BAB26" w:rsidR="0037656A" w:rsidRPr="001A0A07" w:rsidRDefault="0037656A" w:rsidP="0037656A">
      <w:pPr>
        <w:spacing w:after="120"/>
        <w:ind w:left="720"/>
        <w:rPr>
          <w:color w:val="7030A0"/>
          <w:szCs w:val="22"/>
          <w:u w:val="double"/>
        </w:rPr>
      </w:pPr>
      <w:r w:rsidRPr="001A0A07">
        <w:rPr>
          <w:color w:val="7030A0"/>
          <w:szCs w:val="22"/>
          <w:u w:val="double"/>
        </w:rPr>
        <w:t>[40 CFR 63.7550(h</w:t>
      </w:r>
      <w:proofErr w:type="gramStart"/>
      <w:r w:rsidRPr="001A0A07">
        <w:rPr>
          <w:color w:val="7030A0"/>
          <w:szCs w:val="22"/>
          <w:u w:val="double"/>
        </w:rPr>
        <w:t>)(</w:t>
      </w:r>
      <w:proofErr w:type="gramEnd"/>
      <w:r w:rsidRPr="001A0A07">
        <w:rPr>
          <w:color w:val="7030A0"/>
          <w:szCs w:val="22"/>
          <w:u w:val="double"/>
        </w:rPr>
        <w:t>3)].</w:t>
      </w:r>
    </w:p>
    <w:p w14:paraId="58D7980C" w14:textId="77777777" w:rsidR="006808E2" w:rsidRPr="001A0A07" w:rsidRDefault="006808E2" w:rsidP="006808E2">
      <w:pPr>
        <w:spacing w:after="120"/>
        <w:rPr>
          <w:b/>
          <w:color w:val="7030A0"/>
          <w:u w:val="double"/>
        </w:rPr>
      </w:pPr>
    </w:p>
    <w:p w14:paraId="26848BF8" w14:textId="77777777" w:rsidR="006808E2" w:rsidRPr="001A0A07" w:rsidRDefault="006808E2" w:rsidP="006808E2">
      <w:pPr>
        <w:spacing w:after="120"/>
        <w:rPr>
          <w:b/>
          <w:color w:val="7030A0"/>
          <w:u w:val="double"/>
        </w:rPr>
      </w:pPr>
      <w:r w:rsidRPr="001A0A07">
        <w:rPr>
          <w:b/>
          <w:color w:val="7030A0"/>
          <w:u w:val="double"/>
        </w:rPr>
        <w:t>Other Applicable Requirements</w:t>
      </w:r>
    </w:p>
    <w:p w14:paraId="45FA737F" w14:textId="4D5FE93C" w:rsidR="006808E2" w:rsidRPr="001A0A07" w:rsidRDefault="000A7B3F" w:rsidP="006808E2">
      <w:pPr>
        <w:spacing w:after="120"/>
        <w:ind w:left="720" w:hanging="720"/>
        <w:rPr>
          <w:color w:val="7030A0"/>
          <w:u w:val="double"/>
        </w:rPr>
      </w:pPr>
      <w:r w:rsidRPr="001A0A07">
        <w:rPr>
          <w:b/>
          <w:color w:val="7030A0"/>
          <w:u w:val="double"/>
        </w:rPr>
        <w:t>C</w:t>
      </w:r>
      <w:r w:rsidR="006808E2" w:rsidRPr="001A0A07">
        <w:rPr>
          <w:b/>
          <w:color w:val="7030A0"/>
          <w:u w:val="double"/>
        </w:rPr>
        <w:t>.</w:t>
      </w:r>
      <w:r w:rsidRPr="001A0A07">
        <w:rPr>
          <w:b/>
          <w:color w:val="7030A0"/>
          <w:u w:val="double"/>
        </w:rPr>
        <w:t>24</w:t>
      </w:r>
      <w:r w:rsidR="006808E2" w:rsidRPr="001A0A07">
        <w:rPr>
          <w:b/>
          <w:color w:val="7030A0"/>
          <w:u w:val="double"/>
        </w:rPr>
        <w:t>.</w:t>
      </w:r>
      <w:r w:rsidR="006808E2" w:rsidRPr="001A0A07">
        <w:rPr>
          <w:b/>
          <w:color w:val="7030A0"/>
          <w:u w:val="double"/>
        </w:rPr>
        <w:tab/>
      </w:r>
      <w:r w:rsidR="006808E2" w:rsidRPr="001A0A07">
        <w:rPr>
          <w:color w:val="7030A0"/>
          <w:u w:val="double"/>
        </w:rPr>
        <w:t xml:space="preserve">Federal Rule Requirements -General Provisions.  Table 10 to this subpart shows which parts of the General Provisions in 40 CFR 63.1 through 63.15 are applicable.  </w:t>
      </w:r>
    </w:p>
    <w:p w14:paraId="72147658" w14:textId="342DB723" w:rsidR="00FE0047" w:rsidRPr="001A0A07" w:rsidRDefault="006808E2" w:rsidP="006808E2">
      <w:pPr>
        <w:spacing w:after="120"/>
        <w:ind w:left="720"/>
        <w:rPr>
          <w:color w:val="7030A0"/>
          <w:szCs w:val="22"/>
          <w:u w:val="double"/>
        </w:rPr>
      </w:pPr>
      <w:r w:rsidRPr="001A0A07">
        <w:rPr>
          <w:color w:val="7030A0"/>
          <w:u w:val="double"/>
        </w:rPr>
        <w:t>[40 CFR 63.7565 and Table 10 to 40 CFR 63 subpart DDDDD</w:t>
      </w:r>
    </w:p>
    <w:p w14:paraId="1139B713" w14:textId="77777777" w:rsidR="00884978" w:rsidRPr="00763169" w:rsidRDefault="00884978" w:rsidP="008963CE">
      <w:pPr>
        <w:spacing w:after="120"/>
        <w:ind w:firstLine="720"/>
        <w:rPr>
          <w:color w:val="7030A0"/>
          <w:szCs w:val="22"/>
        </w:rPr>
      </w:pPr>
    </w:p>
    <w:p w14:paraId="1242138E" w14:textId="0BF4DCF8" w:rsidR="00D13952" w:rsidRPr="00763169" w:rsidRDefault="00152250" w:rsidP="00152250">
      <w:pPr>
        <w:tabs>
          <w:tab w:val="left" w:pos="1066"/>
        </w:tabs>
        <w:rPr>
          <w:color w:val="7030A0"/>
        </w:rPr>
        <w:sectPr w:rsidR="00D13952" w:rsidRPr="00763169" w:rsidSect="004E1C54">
          <w:headerReference w:type="even" r:id="rId51"/>
          <w:headerReference w:type="default" r:id="rId52"/>
          <w:headerReference w:type="first" r:id="rId53"/>
          <w:pgSz w:w="12240" w:h="15840" w:code="1"/>
          <w:pgMar w:top="1080" w:right="1080" w:bottom="1080" w:left="1080" w:header="720" w:footer="720" w:gutter="0"/>
          <w:cols w:space="720"/>
        </w:sectPr>
      </w:pPr>
      <w:r w:rsidRPr="00763169">
        <w:rPr>
          <w:color w:val="7030A0"/>
        </w:rPr>
        <w:tab/>
      </w:r>
    </w:p>
    <w:p w14:paraId="162BFA2C" w14:textId="77777777" w:rsidR="00D13952" w:rsidRPr="00FC4375" w:rsidRDefault="00D13952" w:rsidP="00D13952">
      <w:pPr>
        <w:spacing w:after="120"/>
        <w:ind w:left="720"/>
        <w:rPr>
          <w:b/>
          <w:szCs w:val="22"/>
        </w:rPr>
      </w:pPr>
      <w:r w:rsidRPr="00FC4375">
        <w:rPr>
          <w:b/>
          <w:szCs w:val="22"/>
        </w:rPr>
        <w:lastRenderedPageBreak/>
        <w:t>The specific conditions in this section apply to the following emissions unit(s):</w:t>
      </w:r>
    </w:p>
    <w:tbl>
      <w:tblPr>
        <w:tblpPr w:leftFromText="180" w:rightFromText="180" w:vertAnchor="text" w:horzAnchor="page" w:tblpX="2036" w:tblpY="285"/>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7218"/>
      </w:tblGrid>
      <w:tr w:rsidR="00FC4375" w:rsidRPr="00FC4375" w14:paraId="319EBE79" w14:textId="77777777" w:rsidTr="00D13952">
        <w:tc>
          <w:tcPr>
            <w:tcW w:w="1080" w:type="dxa"/>
          </w:tcPr>
          <w:p w14:paraId="30293789" w14:textId="77777777" w:rsidR="00D13952" w:rsidRPr="00FC4375" w:rsidRDefault="00D13952" w:rsidP="00D13952">
            <w:pPr>
              <w:tabs>
                <w:tab w:val="left" w:pos="450"/>
                <w:tab w:val="left" w:pos="720"/>
              </w:tabs>
              <w:spacing w:after="120"/>
              <w:jc w:val="center"/>
              <w:rPr>
                <w:b/>
                <w:szCs w:val="22"/>
              </w:rPr>
            </w:pPr>
            <w:r w:rsidRPr="00FC4375">
              <w:rPr>
                <w:b/>
                <w:szCs w:val="22"/>
              </w:rPr>
              <w:t>EU No.</w:t>
            </w:r>
          </w:p>
        </w:tc>
        <w:tc>
          <w:tcPr>
            <w:tcW w:w="7218" w:type="dxa"/>
          </w:tcPr>
          <w:p w14:paraId="38445C89" w14:textId="77777777" w:rsidR="00D13952" w:rsidRPr="00FC4375" w:rsidRDefault="00D13952" w:rsidP="00D13952">
            <w:pPr>
              <w:tabs>
                <w:tab w:val="left" w:pos="450"/>
                <w:tab w:val="left" w:pos="720"/>
              </w:tabs>
              <w:spacing w:after="120"/>
              <w:jc w:val="center"/>
              <w:rPr>
                <w:b/>
                <w:szCs w:val="22"/>
              </w:rPr>
            </w:pPr>
            <w:r w:rsidRPr="00FC4375">
              <w:rPr>
                <w:b/>
                <w:szCs w:val="22"/>
              </w:rPr>
              <w:t>Brief Description</w:t>
            </w:r>
          </w:p>
        </w:tc>
      </w:tr>
      <w:tr w:rsidR="00FC4375" w:rsidRPr="00FC4375" w14:paraId="27BBD312" w14:textId="77777777" w:rsidTr="00D13952">
        <w:tc>
          <w:tcPr>
            <w:tcW w:w="1080" w:type="dxa"/>
          </w:tcPr>
          <w:p w14:paraId="31FE0578" w14:textId="77777777" w:rsidR="00D13952" w:rsidRPr="00FC4375" w:rsidRDefault="00D13952" w:rsidP="00D13952">
            <w:pPr>
              <w:tabs>
                <w:tab w:val="left" w:pos="450"/>
                <w:tab w:val="left" w:pos="720"/>
              </w:tabs>
              <w:jc w:val="center"/>
              <w:rPr>
                <w:szCs w:val="22"/>
              </w:rPr>
            </w:pPr>
            <w:r w:rsidRPr="00FC4375">
              <w:rPr>
                <w:szCs w:val="22"/>
              </w:rPr>
              <w:t>006</w:t>
            </w:r>
          </w:p>
        </w:tc>
        <w:tc>
          <w:tcPr>
            <w:tcW w:w="7218" w:type="dxa"/>
          </w:tcPr>
          <w:p w14:paraId="79249A71" w14:textId="77777777" w:rsidR="00D13952" w:rsidRPr="00FC4375" w:rsidRDefault="00D13952" w:rsidP="00D13952">
            <w:pPr>
              <w:tabs>
                <w:tab w:val="left" w:pos="450"/>
                <w:tab w:val="left" w:pos="720"/>
              </w:tabs>
              <w:spacing w:after="120"/>
              <w:rPr>
                <w:bCs/>
              </w:rPr>
            </w:pPr>
            <w:r w:rsidRPr="00FC4375">
              <w:rPr>
                <w:i/>
                <w:szCs w:val="22"/>
              </w:rPr>
              <w:t>Description</w:t>
            </w:r>
            <w:r w:rsidRPr="00FC4375">
              <w:rPr>
                <w:szCs w:val="22"/>
              </w:rPr>
              <w:t xml:space="preserve">:  </w:t>
            </w:r>
            <w:r w:rsidRPr="00FC4375">
              <w:rPr>
                <w:bCs/>
              </w:rPr>
              <w:t>No.1 Boiler is a 33.5 MMBtu/hr capacity boiler that generates steam for process heat associated with the rendering and processing activities.</w:t>
            </w:r>
          </w:p>
          <w:p w14:paraId="0C45D6B1" w14:textId="77777777" w:rsidR="00D13952" w:rsidRPr="00FC4375" w:rsidRDefault="00D13952" w:rsidP="00D13952">
            <w:pPr>
              <w:pStyle w:val="BodyText3"/>
              <w:rPr>
                <w:sz w:val="22"/>
                <w:szCs w:val="22"/>
              </w:rPr>
            </w:pPr>
            <w:r w:rsidRPr="00FC4375">
              <w:rPr>
                <w:bCs/>
                <w:i/>
                <w:sz w:val="22"/>
                <w:szCs w:val="22"/>
              </w:rPr>
              <w:t xml:space="preserve">Fuels:  </w:t>
            </w:r>
            <w:r w:rsidRPr="00FC4375">
              <w:rPr>
                <w:sz w:val="22"/>
                <w:szCs w:val="22"/>
              </w:rPr>
              <w:t xml:space="preserve"> This unit is authorized to fire natural gas, No. 2 fuel oil with a maximum sulfur content of 0.05% by weight; on-specification used oil with a maximum sulfur content of 0.5% by weight, No. 6 Fuel oil with a maximum sulfur content of 1.5% by weight; Ultra Low Sulfur Diesel (ULSD) and processed grease.</w:t>
            </w:r>
          </w:p>
          <w:p w14:paraId="6E49FEAB" w14:textId="77777777" w:rsidR="00D13952" w:rsidRPr="00FC4375" w:rsidRDefault="00D13952" w:rsidP="00D13952">
            <w:pPr>
              <w:pStyle w:val="BodyText3"/>
              <w:rPr>
                <w:sz w:val="22"/>
                <w:szCs w:val="22"/>
              </w:rPr>
            </w:pPr>
            <w:r w:rsidRPr="00FC4375">
              <w:rPr>
                <w:i/>
                <w:sz w:val="22"/>
                <w:szCs w:val="22"/>
              </w:rPr>
              <w:t>Stack Parameters</w:t>
            </w:r>
            <w:r w:rsidRPr="00FC4375">
              <w:rPr>
                <w:sz w:val="22"/>
                <w:szCs w:val="22"/>
              </w:rPr>
              <w:t xml:space="preserve">:  Exhaust gas exits at approximately 375 </w:t>
            </w:r>
            <w:r w:rsidRPr="00FC4375">
              <w:rPr>
                <w:sz w:val="22"/>
                <w:szCs w:val="22"/>
                <w:vertAlign w:val="superscript"/>
              </w:rPr>
              <w:t>°</w:t>
            </w:r>
            <w:r w:rsidRPr="00FC4375">
              <w:rPr>
                <w:sz w:val="22"/>
                <w:szCs w:val="22"/>
              </w:rPr>
              <w:t>F with a volumetric flow rate of 9,735 acfm through a single stack that is approximately 2 feet in diameter and 31 feet above ground level.</w:t>
            </w:r>
          </w:p>
        </w:tc>
      </w:tr>
      <w:tr w:rsidR="00FC4375" w:rsidRPr="00FC4375" w14:paraId="7E047B68" w14:textId="77777777" w:rsidTr="00D13952">
        <w:trPr>
          <w:cantSplit/>
          <w:trHeight w:val="242"/>
        </w:trPr>
        <w:tc>
          <w:tcPr>
            <w:tcW w:w="1080" w:type="dxa"/>
          </w:tcPr>
          <w:p w14:paraId="6B9D1135" w14:textId="77777777" w:rsidR="00D13952" w:rsidRPr="00FC4375" w:rsidRDefault="00D13952" w:rsidP="00D13952">
            <w:pPr>
              <w:tabs>
                <w:tab w:val="left" w:pos="450"/>
                <w:tab w:val="left" w:pos="720"/>
              </w:tabs>
              <w:jc w:val="center"/>
              <w:rPr>
                <w:szCs w:val="22"/>
              </w:rPr>
            </w:pPr>
            <w:r w:rsidRPr="00FC4375">
              <w:rPr>
                <w:szCs w:val="22"/>
              </w:rPr>
              <w:t>007</w:t>
            </w:r>
          </w:p>
        </w:tc>
        <w:tc>
          <w:tcPr>
            <w:tcW w:w="7218" w:type="dxa"/>
          </w:tcPr>
          <w:p w14:paraId="03AA1CE3" w14:textId="77777777" w:rsidR="00D13952" w:rsidRPr="00FC4375" w:rsidRDefault="00D13952" w:rsidP="00D13952">
            <w:pPr>
              <w:tabs>
                <w:tab w:val="left" w:pos="450"/>
                <w:tab w:val="left" w:pos="720"/>
              </w:tabs>
              <w:spacing w:after="120"/>
              <w:rPr>
                <w:bCs/>
              </w:rPr>
            </w:pPr>
            <w:r w:rsidRPr="00FC4375">
              <w:rPr>
                <w:i/>
                <w:szCs w:val="22"/>
              </w:rPr>
              <w:t>Description</w:t>
            </w:r>
            <w:r w:rsidRPr="00FC4375">
              <w:rPr>
                <w:szCs w:val="22"/>
              </w:rPr>
              <w:t xml:space="preserve">:  </w:t>
            </w:r>
            <w:r w:rsidRPr="00FC4375">
              <w:rPr>
                <w:bCs/>
              </w:rPr>
              <w:t>No.2 Boiler is a 33.5 MMBtu/hr capacity boiler that generates steam for process heat associated with the rendering and processing activities.</w:t>
            </w:r>
          </w:p>
          <w:p w14:paraId="3022E30B" w14:textId="77777777" w:rsidR="00D13952" w:rsidRPr="00FC4375" w:rsidRDefault="00D13952" w:rsidP="00D13952">
            <w:pPr>
              <w:pStyle w:val="BodyText3"/>
              <w:rPr>
                <w:sz w:val="22"/>
                <w:szCs w:val="22"/>
              </w:rPr>
            </w:pPr>
            <w:r w:rsidRPr="00FC4375">
              <w:rPr>
                <w:bCs/>
                <w:i/>
                <w:sz w:val="22"/>
                <w:szCs w:val="22"/>
              </w:rPr>
              <w:t xml:space="preserve">Fuels:  </w:t>
            </w:r>
            <w:r w:rsidRPr="00FC4375">
              <w:rPr>
                <w:sz w:val="22"/>
                <w:szCs w:val="22"/>
              </w:rPr>
              <w:t xml:space="preserve"> This unit is authorized to fire natural gas, No. 2 fuel oil with a maximum sulfur content of 0.05% by weight; on-specification used oil with a maximum sulfur content of 0.5% by weight, No. 6 Fuel oil with a maximum sulfur content of 1.5% by weight; Ultra Low Sulfur Diesel (ULSD) and processed.</w:t>
            </w:r>
          </w:p>
          <w:p w14:paraId="456CE7C6" w14:textId="77777777" w:rsidR="00D13952" w:rsidRPr="00FC4375" w:rsidRDefault="00D13952" w:rsidP="00D13952">
            <w:pPr>
              <w:spacing w:after="120"/>
              <w:rPr>
                <w:szCs w:val="22"/>
              </w:rPr>
            </w:pPr>
            <w:r w:rsidRPr="00FC4375">
              <w:rPr>
                <w:i/>
                <w:szCs w:val="22"/>
              </w:rPr>
              <w:t>Stack Parameters</w:t>
            </w:r>
            <w:r w:rsidRPr="00FC4375">
              <w:rPr>
                <w:szCs w:val="22"/>
              </w:rPr>
              <w:t xml:space="preserve">:  Exhaust gas exits at approximately 350 </w:t>
            </w:r>
            <w:r w:rsidRPr="00FC4375">
              <w:rPr>
                <w:szCs w:val="22"/>
                <w:vertAlign w:val="superscript"/>
              </w:rPr>
              <w:t>°</w:t>
            </w:r>
            <w:r w:rsidRPr="00FC4375">
              <w:rPr>
                <w:szCs w:val="22"/>
              </w:rPr>
              <w:t xml:space="preserve">F with a volumetric flow rate of </w:t>
            </w:r>
            <w:r w:rsidRPr="00FC4375">
              <w:rPr>
                <w:sz w:val="20"/>
              </w:rPr>
              <w:t>9,735</w:t>
            </w:r>
            <w:r w:rsidRPr="00FC4375">
              <w:rPr>
                <w:szCs w:val="22"/>
              </w:rPr>
              <w:t xml:space="preserve"> acfm through a single stack that is approximately 2 feet in diameter and 25 feet above ground level.</w:t>
            </w:r>
          </w:p>
        </w:tc>
      </w:tr>
      <w:tr w:rsidR="00FC4375" w:rsidRPr="00FC4375" w14:paraId="1DE8241A" w14:textId="77777777" w:rsidTr="00D13952">
        <w:trPr>
          <w:cantSplit/>
          <w:trHeight w:val="242"/>
        </w:trPr>
        <w:tc>
          <w:tcPr>
            <w:tcW w:w="1080" w:type="dxa"/>
          </w:tcPr>
          <w:p w14:paraId="0CFF34E1" w14:textId="77777777" w:rsidR="00D13952" w:rsidRPr="00FC4375" w:rsidRDefault="00D13952" w:rsidP="00D13952">
            <w:pPr>
              <w:tabs>
                <w:tab w:val="left" w:pos="450"/>
                <w:tab w:val="left" w:pos="720"/>
              </w:tabs>
              <w:jc w:val="center"/>
              <w:rPr>
                <w:szCs w:val="22"/>
              </w:rPr>
            </w:pPr>
            <w:r w:rsidRPr="00FC4375">
              <w:rPr>
                <w:szCs w:val="22"/>
              </w:rPr>
              <w:t>008</w:t>
            </w:r>
          </w:p>
        </w:tc>
        <w:tc>
          <w:tcPr>
            <w:tcW w:w="7218" w:type="dxa"/>
          </w:tcPr>
          <w:p w14:paraId="359C4506" w14:textId="77777777" w:rsidR="00D13952" w:rsidRPr="00FC4375" w:rsidRDefault="00D13952" w:rsidP="00D13952">
            <w:pPr>
              <w:tabs>
                <w:tab w:val="left" w:pos="450"/>
                <w:tab w:val="left" w:pos="720"/>
              </w:tabs>
              <w:spacing w:after="120"/>
              <w:rPr>
                <w:bCs/>
              </w:rPr>
            </w:pPr>
            <w:r w:rsidRPr="00FC4375">
              <w:rPr>
                <w:i/>
                <w:szCs w:val="22"/>
              </w:rPr>
              <w:t>Description</w:t>
            </w:r>
            <w:r w:rsidRPr="00FC4375">
              <w:rPr>
                <w:szCs w:val="22"/>
              </w:rPr>
              <w:t xml:space="preserve">:  </w:t>
            </w:r>
            <w:r w:rsidRPr="00FC4375">
              <w:rPr>
                <w:bCs/>
              </w:rPr>
              <w:t>No. 3 Boiler is a 32.7 MMBtu/hr capacity boiler that generates steam for process heat associated with the rendering and processing activities.</w:t>
            </w:r>
          </w:p>
          <w:p w14:paraId="4710D43E" w14:textId="77777777" w:rsidR="00D13952" w:rsidRPr="00FC4375" w:rsidRDefault="00D13952" w:rsidP="00D13952">
            <w:pPr>
              <w:pStyle w:val="BodyText3"/>
              <w:rPr>
                <w:sz w:val="22"/>
                <w:szCs w:val="22"/>
              </w:rPr>
            </w:pPr>
            <w:r w:rsidRPr="00FC4375">
              <w:rPr>
                <w:bCs/>
                <w:i/>
                <w:sz w:val="22"/>
                <w:szCs w:val="22"/>
              </w:rPr>
              <w:t xml:space="preserve">Fuels:  </w:t>
            </w:r>
            <w:r w:rsidRPr="00FC4375">
              <w:rPr>
                <w:sz w:val="22"/>
                <w:szCs w:val="22"/>
              </w:rPr>
              <w:t xml:space="preserve"> This unit is authorized to fire natural gas, No. 2 fuel oil with a maximum sulfur content of 0.05% by weight; on-specification used oil with a maximum sulfur content of 0.5% by weight, No. 6 Fuel oil with a maximum sulfur content of 1.5% by weight; Ultra Low Sulfur Diesel (ULSD) and processed grease.</w:t>
            </w:r>
          </w:p>
          <w:p w14:paraId="6BAB18ED" w14:textId="77777777" w:rsidR="00D13952" w:rsidRPr="00FC4375" w:rsidRDefault="00D13952" w:rsidP="00D13952">
            <w:pPr>
              <w:tabs>
                <w:tab w:val="left" w:pos="450"/>
                <w:tab w:val="left" w:pos="720"/>
              </w:tabs>
              <w:spacing w:after="120"/>
              <w:rPr>
                <w:i/>
                <w:szCs w:val="22"/>
              </w:rPr>
            </w:pPr>
            <w:r w:rsidRPr="00FC4375">
              <w:rPr>
                <w:i/>
                <w:szCs w:val="22"/>
              </w:rPr>
              <w:t>Stack Parameters</w:t>
            </w:r>
            <w:r w:rsidRPr="00FC4375">
              <w:rPr>
                <w:szCs w:val="22"/>
              </w:rPr>
              <w:t xml:space="preserve">:  Exhaust gas exits at approximately 355 </w:t>
            </w:r>
            <w:r w:rsidRPr="00FC4375">
              <w:rPr>
                <w:szCs w:val="22"/>
                <w:vertAlign w:val="superscript"/>
              </w:rPr>
              <w:t>°</w:t>
            </w:r>
            <w:r w:rsidRPr="00FC4375">
              <w:rPr>
                <w:szCs w:val="22"/>
              </w:rPr>
              <w:t>F with a volumetric flow rate of 11,943 acfm through a single stack that is approximately 2.6 feet in diameter and 38 feet above ground level.</w:t>
            </w:r>
          </w:p>
        </w:tc>
      </w:tr>
    </w:tbl>
    <w:p w14:paraId="6DBDB16A" w14:textId="77777777" w:rsidR="00D13952" w:rsidRPr="00763169" w:rsidRDefault="00D13952" w:rsidP="00D13952">
      <w:pPr>
        <w:spacing w:after="120"/>
        <w:ind w:left="720"/>
        <w:rPr>
          <w:b/>
          <w:caps/>
          <w:color w:val="7030A0"/>
        </w:rPr>
      </w:pPr>
    </w:p>
    <w:p w14:paraId="214C23A6" w14:textId="77777777" w:rsidR="00D13952" w:rsidRPr="00763169" w:rsidRDefault="00D13952" w:rsidP="00D13952">
      <w:pPr>
        <w:spacing w:after="120"/>
        <w:ind w:left="720"/>
        <w:rPr>
          <w:b/>
          <w:caps/>
          <w:color w:val="7030A0"/>
        </w:rPr>
      </w:pPr>
    </w:p>
    <w:p w14:paraId="01005FC4" w14:textId="77777777" w:rsidR="00D13952" w:rsidRPr="00763169" w:rsidRDefault="00D13952" w:rsidP="00D13952">
      <w:pPr>
        <w:spacing w:after="120"/>
        <w:ind w:left="720"/>
        <w:rPr>
          <w:b/>
          <w:caps/>
          <w:color w:val="7030A0"/>
        </w:rPr>
      </w:pPr>
    </w:p>
    <w:p w14:paraId="0666881F" w14:textId="77777777" w:rsidR="00D13952" w:rsidRPr="00763169" w:rsidRDefault="00D13952" w:rsidP="00D13952">
      <w:pPr>
        <w:tabs>
          <w:tab w:val="left" w:pos="0"/>
        </w:tabs>
        <w:suppressAutoHyphens/>
        <w:spacing w:after="120"/>
        <w:ind w:left="720"/>
        <w:rPr>
          <w:b/>
          <w:color w:val="7030A0"/>
          <w:sz w:val="16"/>
          <w:szCs w:val="16"/>
        </w:rPr>
      </w:pPr>
    </w:p>
    <w:p w14:paraId="2680BD4B" w14:textId="77777777" w:rsidR="00D13952" w:rsidRPr="00763169" w:rsidRDefault="00D13952" w:rsidP="00D13952">
      <w:pPr>
        <w:spacing w:after="120"/>
        <w:rPr>
          <w:color w:val="7030A0"/>
          <w:szCs w:val="22"/>
        </w:rPr>
      </w:pPr>
    </w:p>
    <w:p w14:paraId="33EAB5C7"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4E4C7171"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65A8CB96"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17971F3F"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1B9680FE"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77DF4039"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4AAFD480"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56780DD6"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56B7B4B1"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609BBDFE"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51D4B55B"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683E361A"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35AE7FAD"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0264EFD6"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75518C00"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5474E319"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233913AB"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5FB45BF0"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2537F7B5"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6F269558"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363C52D2" w14:textId="77777777" w:rsidR="00D13952" w:rsidRPr="00763169" w:rsidRDefault="00D13952" w:rsidP="00D13952">
      <w:pPr>
        <w:tabs>
          <w:tab w:val="left" w:pos="360"/>
          <w:tab w:val="left" w:pos="720"/>
          <w:tab w:val="left" w:pos="1080"/>
          <w:tab w:val="left" w:pos="1440"/>
          <w:tab w:val="right" w:leader="dot" w:pos="10080"/>
        </w:tabs>
        <w:spacing w:after="120"/>
        <w:ind w:left="720" w:hanging="720"/>
        <w:rPr>
          <w:color w:val="7030A0"/>
          <w:szCs w:val="22"/>
        </w:rPr>
      </w:pPr>
    </w:p>
    <w:p w14:paraId="434213E3" w14:textId="12485B89" w:rsidR="00D13952" w:rsidRPr="001A0A07" w:rsidRDefault="00293FCF" w:rsidP="00D13952">
      <w:pPr>
        <w:spacing w:after="120"/>
        <w:ind w:left="720" w:hanging="720"/>
        <w:rPr>
          <w:color w:val="7030A0"/>
          <w:szCs w:val="22"/>
          <w:u w:val="double"/>
        </w:rPr>
      </w:pPr>
      <w:r w:rsidRPr="001A0A07">
        <w:rPr>
          <w:b/>
          <w:color w:val="7030A0"/>
          <w:szCs w:val="22"/>
          <w:u w:val="double"/>
        </w:rPr>
        <w:t>D</w:t>
      </w:r>
      <w:r w:rsidR="00D13952" w:rsidRPr="001A0A07">
        <w:rPr>
          <w:b/>
          <w:color w:val="7030A0"/>
          <w:szCs w:val="22"/>
          <w:u w:val="double"/>
        </w:rPr>
        <w:t>.1.</w:t>
      </w:r>
      <w:r w:rsidR="00D13952" w:rsidRPr="001A0A07">
        <w:rPr>
          <w:b/>
          <w:color w:val="7030A0"/>
          <w:szCs w:val="22"/>
          <w:u w:val="double"/>
        </w:rPr>
        <w:tab/>
      </w:r>
      <w:r w:rsidR="00D13952" w:rsidRPr="001A0A07">
        <w:rPr>
          <w:color w:val="7030A0"/>
          <w:szCs w:val="22"/>
          <w:u w:val="double"/>
        </w:rPr>
        <w:t>40 CFR 63 Subpart DDDDD Applicability.</w:t>
      </w:r>
      <w:r w:rsidR="00D13952" w:rsidRPr="001A0A07">
        <w:rPr>
          <w:b/>
          <w:color w:val="7030A0"/>
          <w:szCs w:val="22"/>
          <w:u w:val="double"/>
        </w:rPr>
        <w:t xml:space="preserve">  </w:t>
      </w:r>
      <w:r w:rsidR="00D13952" w:rsidRPr="001A0A07">
        <w:rPr>
          <w:color w:val="7030A0"/>
          <w:szCs w:val="22"/>
          <w:u w:val="double"/>
        </w:rPr>
        <w:t xml:space="preserve">40 CFR 63, Subpart DDDDD, </w:t>
      </w:r>
      <w:proofErr w:type="gramStart"/>
      <w:r w:rsidR="00D13952" w:rsidRPr="001A0A07">
        <w:rPr>
          <w:color w:val="7030A0"/>
          <w:szCs w:val="22"/>
          <w:u w:val="double"/>
        </w:rPr>
        <w:t>National</w:t>
      </w:r>
      <w:proofErr w:type="gramEnd"/>
      <w:r w:rsidR="00D13952" w:rsidRPr="001A0A07">
        <w:rPr>
          <w:color w:val="7030A0"/>
          <w:szCs w:val="22"/>
          <w:u w:val="double"/>
        </w:rPr>
        <w:t xml:space="preserve"> Emission Standards for Hazardous Air Pollutants for Major Sources: Industrial, Commercial, and Institutional Boilers and Process Heaters shall apply to these emissions units. Pursuant to 40 CFR 63.7499(</w:t>
      </w:r>
      <w:r w:rsidR="00005F7F" w:rsidRPr="001A0A07">
        <w:rPr>
          <w:color w:val="7030A0"/>
          <w:szCs w:val="22"/>
          <w:u w:val="double"/>
        </w:rPr>
        <w:t>u</w:t>
      </w:r>
      <w:r w:rsidR="00D13952" w:rsidRPr="001A0A07">
        <w:rPr>
          <w:color w:val="7030A0"/>
          <w:szCs w:val="22"/>
          <w:u w:val="double"/>
        </w:rPr>
        <w:t xml:space="preserve">), these emissions units are classified as existing units </w:t>
      </w:r>
      <w:r w:rsidR="00005F7F" w:rsidRPr="001A0A07">
        <w:rPr>
          <w:color w:val="7030A0"/>
          <w:szCs w:val="22"/>
          <w:u w:val="double"/>
        </w:rPr>
        <w:t>in the subcategory, as defined in 40 CFR 63.7575,</w:t>
      </w:r>
      <w:r w:rsidR="00D13952" w:rsidRPr="001A0A07">
        <w:rPr>
          <w:color w:val="7030A0"/>
          <w:szCs w:val="22"/>
          <w:u w:val="double"/>
        </w:rPr>
        <w:t xml:space="preserve"> </w:t>
      </w:r>
      <w:r w:rsidR="00247C30" w:rsidRPr="001A0A07">
        <w:rPr>
          <w:color w:val="7030A0"/>
          <w:szCs w:val="22"/>
          <w:u w:val="double"/>
        </w:rPr>
        <w:t xml:space="preserve">designed </w:t>
      </w:r>
      <w:r w:rsidR="00D13952" w:rsidRPr="001A0A07">
        <w:rPr>
          <w:color w:val="7030A0"/>
          <w:szCs w:val="22"/>
          <w:u w:val="double"/>
        </w:rPr>
        <w:t xml:space="preserve">to burn </w:t>
      </w:r>
      <w:r w:rsidR="00005F7F" w:rsidRPr="001A0A07">
        <w:rPr>
          <w:color w:val="7030A0"/>
          <w:szCs w:val="22"/>
          <w:u w:val="double"/>
        </w:rPr>
        <w:t>light</w:t>
      </w:r>
      <w:r w:rsidR="00D13952" w:rsidRPr="001A0A07">
        <w:rPr>
          <w:color w:val="7030A0"/>
          <w:szCs w:val="22"/>
          <w:u w:val="double"/>
        </w:rPr>
        <w:t xml:space="preserve"> liquid fuel.</w:t>
      </w:r>
    </w:p>
    <w:p w14:paraId="5901BDE2" w14:textId="093CAB6B" w:rsidR="00293FCF" w:rsidRPr="001A0A07" w:rsidRDefault="00D13952" w:rsidP="00D13952">
      <w:pPr>
        <w:spacing w:after="120"/>
        <w:ind w:left="720" w:hanging="720"/>
        <w:rPr>
          <w:color w:val="7030A0"/>
          <w:szCs w:val="22"/>
          <w:u w:val="double"/>
        </w:rPr>
      </w:pPr>
      <w:r w:rsidRPr="001A0A07">
        <w:rPr>
          <w:b/>
          <w:color w:val="7030A0"/>
          <w:szCs w:val="22"/>
          <w:u w:val="double"/>
        </w:rPr>
        <w:tab/>
      </w:r>
      <w:r w:rsidRPr="001A0A07">
        <w:rPr>
          <w:color w:val="7030A0"/>
          <w:szCs w:val="22"/>
          <w:u w:val="double"/>
        </w:rPr>
        <w:t>[40 CFR 63.7490(a</w:t>
      </w:r>
      <w:proofErr w:type="gramStart"/>
      <w:r w:rsidRPr="001A0A07">
        <w:rPr>
          <w:color w:val="7030A0"/>
          <w:szCs w:val="22"/>
          <w:u w:val="double"/>
        </w:rPr>
        <w:t>)(</w:t>
      </w:r>
      <w:proofErr w:type="gramEnd"/>
      <w:r w:rsidRPr="001A0A07">
        <w:rPr>
          <w:color w:val="7030A0"/>
          <w:szCs w:val="22"/>
          <w:u w:val="double"/>
        </w:rPr>
        <w:t xml:space="preserve">1), 40 </w:t>
      </w:r>
      <w:r w:rsidR="00644852" w:rsidRPr="001A0A07">
        <w:rPr>
          <w:color w:val="7030A0"/>
          <w:szCs w:val="22"/>
          <w:u w:val="double"/>
        </w:rPr>
        <w:t>CFR 63.7490(d), 40 CFR 63.7499(</w:t>
      </w:r>
      <w:r w:rsidR="00005F7F" w:rsidRPr="001A0A07">
        <w:rPr>
          <w:color w:val="7030A0"/>
          <w:szCs w:val="22"/>
          <w:u w:val="double"/>
        </w:rPr>
        <w:t>u</w:t>
      </w:r>
      <w:r w:rsidRPr="001A0A07">
        <w:rPr>
          <w:color w:val="7030A0"/>
          <w:szCs w:val="22"/>
          <w:u w:val="double"/>
        </w:rPr>
        <w:t>)]</w:t>
      </w:r>
    </w:p>
    <w:p w14:paraId="19D1924D" w14:textId="77777777" w:rsidR="00D13952" w:rsidRPr="001A0A07" w:rsidRDefault="00293FCF" w:rsidP="00D13952">
      <w:pPr>
        <w:spacing w:after="120"/>
        <w:ind w:left="720" w:hanging="720"/>
        <w:rPr>
          <w:color w:val="7030A0"/>
          <w:szCs w:val="22"/>
          <w:u w:val="double"/>
        </w:rPr>
      </w:pPr>
      <w:r w:rsidRPr="001A0A07">
        <w:rPr>
          <w:color w:val="7030A0"/>
          <w:szCs w:val="22"/>
          <w:u w:val="double"/>
        </w:rPr>
        <w:br w:type="page"/>
      </w:r>
    </w:p>
    <w:p w14:paraId="32DE7FD0" w14:textId="72A65182" w:rsidR="00D13952" w:rsidRPr="001A0A07" w:rsidRDefault="00293FCF" w:rsidP="00D13952">
      <w:pPr>
        <w:spacing w:after="120"/>
        <w:ind w:left="720" w:hanging="720"/>
        <w:rPr>
          <w:color w:val="7030A0"/>
          <w:szCs w:val="22"/>
          <w:u w:val="double"/>
        </w:rPr>
      </w:pPr>
      <w:r w:rsidRPr="001A0A07">
        <w:rPr>
          <w:b/>
          <w:color w:val="7030A0"/>
          <w:szCs w:val="22"/>
          <w:u w:val="double"/>
        </w:rPr>
        <w:lastRenderedPageBreak/>
        <w:t>D</w:t>
      </w:r>
      <w:r w:rsidR="00D13952" w:rsidRPr="001A0A07">
        <w:rPr>
          <w:b/>
          <w:color w:val="7030A0"/>
          <w:szCs w:val="22"/>
          <w:u w:val="double"/>
        </w:rPr>
        <w:t>.2</w:t>
      </w:r>
      <w:r w:rsidR="00D13952" w:rsidRPr="001A0A07">
        <w:rPr>
          <w:color w:val="7030A0"/>
          <w:szCs w:val="22"/>
          <w:u w:val="double"/>
        </w:rPr>
        <w:t>.</w:t>
      </w:r>
      <w:r w:rsidR="00D13952" w:rsidRPr="001A0A07">
        <w:rPr>
          <w:color w:val="7030A0"/>
          <w:szCs w:val="22"/>
          <w:u w:val="double"/>
        </w:rPr>
        <w:tab/>
        <w:t xml:space="preserve">Compliance Date: The owner or operator shall comply with the 40 CFR 63, Subpart DDDDD no later than </w:t>
      </w:r>
      <w:r w:rsidR="00273F6F" w:rsidRPr="001A0A07">
        <w:rPr>
          <w:color w:val="7030A0"/>
          <w:szCs w:val="22"/>
          <w:u w:val="double"/>
        </w:rPr>
        <w:t>January 31, 2016</w:t>
      </w:r>
      <w:r w:rsidR="00D13952" w:rsidRPr="001A0A07">
        <w:rPr>
          <w:color w:val="7030A0"/>
          <w:szCs w:val="22"/>
          <w:u w:val="double"/>
        </w:rPr>
        <w:t>.</w:t>
      </w:r>
    </w:p>
    <w:p w14:paraId="0C710D25" w14:textId="3C6F06B6" w:rsidR="00293FCF" w:rsidRPr="001A0A07" w:rsidRDefault="00D13952" w:rsidP="00293FCF">
      <w:pPr>
        <w:spacing w:after="120"/>
        <w:ind w:left="720"/>
        <w:rPr>
          <w:color w:val="7030A0"/>
          <w:szCs w:val="22"/>
          <w:u w:val="double"/>
        </w:rPr>
      </w:pPr>
      <w:r w:rsidRPr="001A0A07">
        <w:rPr>
          <w:color w:val="7030A0"/>
          <w:szCs w:val="22"/>
          <w:u w:val="double"/>
        </w:rPr>
        <w:t>[40 CFR 63.7495(</w:t>
      </w:r>
      <w:r w:rsidR="00273F6F" w:rsidRPr="001A0A07">
        <w:rPr>
          <w:color w:val="7030A0"/>
          <w:szCs w:val="22"/>
          <w:u w:val="double"/>
        </w:rPr>
        <w:t>b</w:t>
      </w:r>
      <w:r w:rsidRPr="001A0A07">
        <w:rPr>
          <w:color w:val="7030A0"/>
          <w:szCs w:val="22"/>
          <w:u w:val="double"/>
        </w:rPr>
        <w:t>)]</w:t>
      </w:r>
    </w:p>
    <w:p w14:paraId="7622020C" w14:textId="1313530C" w:rsidR="00D13952" w:rsidRPr="001A0A07" w:rsidRDefault="00D13952" w:rsidP="00293FCF">
      <w:pPr>
        <w:spacing w:after="120"/>
        <w:ind w:left="720"/>
        <w:rPr>
          <w:color w:val="7030A0"/>
          <w:szCs w:val="22"/>
          <w:u w:val="double"/>
        </w:rPr>
      </w:pPr>
    </w:p>
    <w:p w14:paraId="11B57BDA" w14:textId="77777777" w:rsidR="00D13952" w:rsidRPr="001A0A07" w:rsidRDefault="00D13952" w:rsidP="00D13952">
      <w:pPr>
        <w:tabs>
          <w:tab w:val="left" w:pos="0"/>
        </w:tabs>
        <w:suppressAutoHyphens/>
        <w:spacing w:after="120"/>
        <w:rPr>
          <w:b/>
          <w:color w:val="7030A0"/>
          <w:u w:val="double"/>
        </w:rPr>
      </w:pPr>
      <w:r w:rsidRPr="001A0A07">
        <w:rPr>
          <w:b/>
          <w:color w:val="7030A0"/>
          <w:u w:val="double"/>
        </w:rPr>
        <w:t>Emission Limitations and Standards</w:t>
      </w:r>
    </w:p>
    <w:p w14:paraId="7A5D067A" w14:textId="54E9E8F0" w:rsidR="00D13952" w:rsidRPr="001A0A07" w:rsidRDefault="00645616" w:rsidP="00D13952">
      <w:pPr>
        <w:spacing w:after="120"/>
        <w:ind w:left="720" w:hanging="720"/>
        <w:rPr>
          <w:b/>
          <w:color w:val="7030A0"/>
          <w:szCs w:val="22"/>
          <w:u w:val="double"/>
        </w:rPr>
      </w:pPr>
      <w:r w:rsidRPr="001A0A07">
        <w:rPr>
          <w:b/>
          <w:color w:val="7030A0"/>
          <w:szCs w:val="22"/>
          <w:u w:val="double"/>
        </w:rPr>
        <w:t>D</w:t>
      </w:r>
      <w:r w:rsidR="00D13952" w:rsidRPr="001A0A07">
        <w:rPr>
          <w:b/>
          <w:color w:val="7030A0"/>
          <w:szCs w:val="22"/>
          <w:u w:val="double"/>
        </w:rPr>
        <w:t>.3.</w:t>
      </w:r>
      <w:r w:rsidR="00D13952" w:rsidRPr="001A0A07">
        <w:rPr>
          <w:color w:val="7030A0"/>
          <w:szCs w:val="22"/>
          <w:u w:val="double"/>
        </w:rPr>
        <w:tab/>
        <w:t xml:space="preserve">Emission Limits:  Each emission limit Tables 2 and 11 of 40 CFR 63 subpart DDDDD that applies to each boiler must be met for each boiler at the facility, except as provided under 40 CFR 63.7522 (Emissions Averaging).  The emission limits in the below table are for the </w:t>
      </w:r>
      <w:r w:rsidR="002054D7" w:rsidRPr="001A0A07">
        <w:rPr>
          <w:color w:val="7030A0"/>
          <w:szCs w:val="22"/>
          <w:u w:val="double"/>
        </w:rPr>
        <w:t xml:space="preserve">Light </w:t>
      </w:r>
      <w:r w:rsidR="00D13952" w:rsidRPr="001A0A07">
        <w:rPr>
          <w:color w:val="7030A0"/>
          <w:szCs w:val="22"/>
          <w:u w:val="double"/>
        </w:rPr>
        <w:t>Liquid Fuel subcategory.  If the boilers are determined to be in a different subcategory, then limits in the correct subcategory of Table 2 would apply.</w:t>
      </w: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3150"/>
        <w:gridCol w:w="4050"/>
      </w:tblGrid>
      <w:tr w:rsidR="00D13952" w:rsidRPr="001A0A07" w14:paraId="0288BC7B" w14:textId="77777777" w:rsidTr="00D13952">
        <w:tc>
          <w:tcPr>
            <w:tcW w:w="2160" w:type="dxa"/>
          </w:tcPr>
          <w:p w14:paraId="5DCE5D92" w14:textId="77777777" w:rsidR="00D13952" w:rsidRPr="001A0A07" w:rsidRDefault="00D13952" w:rsidP="00D13952">
            <w:pPr>
              <w:spacing w:after="120"/>
              <w:jc w:val="center"/>
              <w:rPr>
                <w:b/>
                <w:color w:val="7030A0"/>
                <w:sz w:val="20"/>
                <w:u w:val="double"/>
              </w:rPr>
            </w:pPr>
            <w:r w:rsidRPr="001A0A07">
              <w:rPr>
                <w:b/>
                <w:color w:val="7030A0"/>
                <w:sz w:val="20"/>
                <w:u w:val="double"/>
              </w:rPr>
              <w:t>Pollutant</w:t>
            </w:r>
          </w:p>
        </w:tc>
        <w:tc>
          <w:tcPr>
            <w:tcW w:w="3150" w:type="dxa"/>
          </w:tcPr>
          <w:p w14:paraId="50E88F91" w14:textId="77777777" w:rsidR="00D13952" w:rsidRPr="001A0A07" w:rsidRDefault="00D13952" w:rsidP="00D13952">
            <w:pPr>
              <w:spacing w:after="120"/>
              <w:jc w:val="center"/>
              <w:rPr>
                <w:b/>
                <w:color w:val="7030A0"/>
                <w:sz w:val="20"/>
                <w:u w:val="double"/>
              </w:rPr>
            </w:pPr>
            <w:r w:rsidRPr="001A0A07">
              <w:rPr>
                <w:b/>
                <w:color w:val="7030A0"/>
                <w:sz w:val="20"/>
                <w:u w:val="double"/>
              </w:rPr>
              <w:t>Emissions Limit *</w:t>
            </w:r>
          </w:p>
        </w:tc>
        <w:tc>
          <w:tcPr>
            <w:tcW w:w="4050" w:type="dxa"/>
          </w:tcPr>
          <w:p w14:paraId="04D88C3D" w14:textId="77777777" w:rsidR="00D13952" w:rsidRPr="001A0A07" w:rsidRDefault="00D13952" w:rsidP="00D13952">
            <w:pPr>
              <w:spacing w:after="120"/>
              <w:jc w:val="center"/>
              <w:rPr>
                <w:b/>
                <w:color w:val="7030A0"/>
                <w:sz w:val="20"/>
                <w:u w:val="double"/>
              </w:rPr>
            </w:pPr>
            <w:r w:rsidRPr="001A0A07">
              <w:rPr>
                <w:b/>
                <w:i/>
                <w:color w:val="7030A0"/>
                <w:sz w:val="20"/>
                <w:u w:val="double"/>
              </w:rPr>
              <w:t>OR</w:t>
            </w:r>
            <w:r w:rsidRPr="001A0A07">
              <w:rPr>
                <w:b/>
                <w:color w:val="7030A0"/>
                <w:sz w:val="20"/>
                <w:u w:val="double"/>
              </w:rPr>
              <w:t xml:space="preserve"> Alternative Output Based Emission Limit*</w:t>
            </w:r>
          </w:p>
        </w:tc>
      </w:tr>
      <w:tr w:rsidR="00D13952" w:rsidRPr="001A0A07" w14:paraId="51AB499C" w14:textId="77777777" w:rsidTr="00D13952">
        <w:tc>
          <w:tcPr>
            <w:tcW w:w="2160" w:type="dxa"/>
            <w:hideMark/>
          </w:tcPr>
          <w:p w14:paraId="52B376A0" w14:textId="77777777" w:rsidR="00D13952" w:rsidRPr="001A0A07" w:rsidRDefault="00D13952" w:rsidP="00D13952">
            <w:pPr>
              <w:spacing w:after="120"/>
              <w:rPr>
                <w:color w:val="7030A0"/>
                <w:sz w:val="20"/>
                <w:u w:val="double"/>
                <w:lang w:val="de-DE"/>
              </w:rPr>
            </w:pPr>
            <w:r w:rsidRPr="001A0A07">
              <w:rPr>
                <w:color w:val="7030A0"/>
                <w:sz w:val="20"/>
                <w:u w:val="double"/>
                <w:lang w:val="de-DE"/>
              </w:rPr>
              <w:t xml:space="preserve">Hydrogen Chloride </w:t>
            </w:r>
          </w:p>
        </w:tc>
        <w:tc>
          <w:tcPr>
            <w:tcW w:w="3150" w:type="dxa"/>
            <w:hideMark/>
          </w:tcPr>
          <w:p w14:paraId="49DABDF4" w14:textId="77777777" w:rsidR="00D13952" w:rsidRPr="001A0A07" w:rsidRDefault="00D13952" w:rsidP="00D13952">
            <w:pPr>
              <w:spacing w:after="120"/>
              <w:rPr>
                <w:color w:val="7030A0"/>
                <w:sz w:val="20"/>
                <w:u w:val="double"/>
              </w:rPr>
            </w:pPr>
            <w:r w:rsidRPr="001A0A07">
              <w:rPr>
                <w:color w:val="7030A0"/>
                <w:sz w:val="20"/>
                <w:u w:val="double"/>
              </w:rPr>
              <w:t>0.0011 lb/MMBtu of heat input</w:t>
            </w:r>
          </w:p>
        </w:tc>
        <w:tc>
          <w:tcPr>
            <w:tcW w:w="4050" w:type="dxa"/>
            <w:hideMark/>
          </w:tcPr>
          <w:p w14:paraId="67B624B6" w14:textId="77777777" w:rsidR="00D13952" w:rsidRPr="001A0A07" w:rsidRDefault="00D13952" w:rsidP="00D13952">
            <w:pPr>
              <w:spacing w:after="120"/>
              <w:rPr>
                <w:color w:val="7030A0"/>
                <w:sz w:val="20"/>
                <w:u w:val="double"/>
              </w:rPr>
            </w:pPr>
            <w:r w:rsidRPr="001A0A07">
              <w:rPr>
                <w:color w:val="7030A0"/>
                <w:sz w:val="20"/>
                <w:u w:val="double"/>
              </w:rPr>
              <w:t>0.0014 lb/MMBtu of steam output</w:t>
            </w:r>
          </w:p>
        </w:tc>
      </w:tr>
      <w:tr w:rsidR="00D13952" w:rsidRPr="001A0A07" w14:paraId="1BB46E5C" w14:textId="77777777" w:rsidTr="00D13952">
        <w:tc>
          <w:tcPr>
            <w:tcW w:w="2160" w:type="dxa"/>
            <w:hideMark/>
          </w:tcPr>
          <w:p w14:paraId="3333CA4D" w14:textId="77777777" w:rsidR="00D13952" w:rsidRPr="001A0A07" w:rsidRDefault="00D13952" w:rsidP="00D13952">
            <w:pPr>
              <w:spacing w:after="120"/>
              <w:rPr>
                <w:color w:val="7030A0"/>
                <w:sz w:val="20"/>
                <w:u w:val="double"/>
              </w:rPr>
            </w:pPr>
            <w:r w:rsidRPr="001A0A07">
              <w:rPr>
                <w:color w:val="7030A0"/>
                <w:sz w:val="20"/>
                <w:u w:val="double"/>
              </w:rPr>
              <w:t xml:space="preserve">Mercury </w:t>
            </w:r>
          </w:p>
        </w:tc>
        <w:tc>
          <w:tcPr>
            <w:tcW w:w="3150" w:type="dxa"/>
            <w:hideMark/>
          </w:tcPr>
          <w:p w14:paraId="64E4C3A3" w14:textId="77777777" w:rsidR="00D13952" w:rsidRPr="001A0A07" w:rsidRDefault="00D13952" w:rsidP="00D13952">
            <w:pPr>
              <w:spacing w:after="120"/>
              <w:rPr>
                <w:color w:val="7030A0"/>
                <w:sz w:val="20"/>
                <w:u w:val="double"/>
              </w:rPr>
            </w:pPr>
            <w:r w:rsidRPr="001A0A07">
              <w:rPr>
                <w:color w:val="7030A0"/>
                <w:sz w:val="20"/>
                <w:u w:val="double"/>
              </w:rPr>
              <w:t>2.0E-06 lb/MMBtu of heat input</w:t>
            </w:r>
          </w:p>
        </w:tc>
        <w:tc>
          <w:tcPr>
            <w:tcW w:w="4050" w:type="dxa"/>
            <w:hideMark/>
          </w:tcPr>
          <w:p w14:paraId="373231FC" w14:textId="77777777" w:rsidR="00D13952" w:rsidRPr="001A0A07" w:rsidRDefault="00D13952" w:rsidP="00D13952">
            <w:pPr>
              <w:spacing w:after="120"/>
              <w:rPr>
                <w:color w:val="7030A0"/>
                <w:sz w:val="20"/>
                <w:u w:val="double"/>
              </w:rPr>
            </w:pPr>
            <w:r w:rsidRPr="001A0A07">
              <w:rPr>
                <w:color w:val="7030A0"/>
                <w:sz w:val="20"/>
                <w:u w:val="double"/>
              </w:rPr>
              <w:t>2.5E-06 lb/MMBtu of steam output</w:t>
            </w:r>
          </w:p>
        </w:tc>
      </w:tr>
      <w:tr w:rsidR="00D13952" w:rsidRPr="001A0A07" w14:paraId="7A9F54E4" w14:textId="77777777" w:rsidTr="00D13952">
        <w:tc>
          <w:tcPr>
            <w:tcW w:w="2160" w:type="dxa"/>
          </w:tcPr>
          <w:p w14:paraId="73FA82C8" w14:textId="77777777" w:rsidR="00D13952" w:rsidRPr="001A0A07" w:rsidRDefault="00D13952" w:rsidP="00D13952">
            <w:pPr>
              <w:spacing w:after="120"/>
              <w:rPr>
                <w:color w:val="7030A0"/>
                <w:sz w:val="20"/>
                <w:u w:val="double"/>
              </w:rPr>
            </w:pPr>
            <w:r w:rsidRPr="001A0A07">
              <w:rPr>
                <w:color w:val="7030A0"/>
                <w:sz w:val="20"/>
                <w:u w:val="double"/>
              </w:rPr>
              <w:t xml:space="preserve">CO </w:t>
            </w:r>
          </w:p>
        </w:tc>
        <w:tc>
          <w:tcPr>
            <w:tcW w:w="3150" w:type="dxa"/>
          </w:tcPr>
          <w:p w14:paraId="6C7817CF" w14:textId="77777777" w:rsidR="00D13952" w:rsidRPr="001A0A07" w:rsidRDefault="00D13952" w:rsidP="00D13952">
            <w:pPr>
              <w:spacing w:after="120"/>
              <w:rPr>
                <w:color w:val="7030A0"/>
                <w:sz w:val="20"/>
                <w:u w:val="double"/>
              </w:rPr>
            </w:pPr>
            <w:r w:rsidRPr="001A0A07">
              <w:rPr>
                <w:color w:val="7030A0"/>
                <w:sz w:val="20"/>
                <w:u w:val="double"/>
              </w:rPr>
              <w:t>130 ppm(v) on a dry basis corrected to 3% O</w:t>
            </w:r>
            <w:r w:rsidRPr="001A0A07">
              <w:rPr>
                <w:color w:val="7030A0"/>
                <w:sz w:val="20"/>
                <w:u w:val="double"/>
                <w:vertAlign w:val="subscript"/>
              </w:rPr>
              <w:t>2</w:t>
            </w:r>
            <w:r w:rsidRPr="001A0A07">
              <w:rPr>
                <w:color w:val="7030A0"/>
                <w:sz w:val="20"/>
                <w:u w:val="double"/>
              </w:rPr>
              <w:t>, 3-run average</w:t>
            </w:r>
          </w:p>
        </w:tc>
        <w:tc>
          <w:tcPr>
            <w:tcW w:w="4050" w:type="dxa"/>
          </w:tcPr>
          <w:p w14:paraId="5636426E" w14:textId="77777777" w:rsidR="00D13952" w:rsidRPr="001A0A07" w:rsidRDefault="00D13952" w:rsidP="00D13952">
            <w:pPr>
              <w:spacing w:after="120"/>
              <w:rPr>
                <w:color w:val="7030A0"/>
                <w:sz w:val="20"/>
                <w:u w:val="double"/>
              </w:rPr>
            </w:pPr>
            <w:r w:rsidRPr="001A0A07">
              <w:rPr>
                <w:color w:val="7030A0"/>
                <w:sz w:val="20"/>
                <w:u w:val="double"/>
              </w:rPr>
              <w:t>0.13 lb/MMBtu of steam output; 3-run average</w:t>
            </w:r>
          </w:p>
        </w:tc>
      </w:tr>
      <w:tr w:rsidR="00D13952" w:rsidRPr="001A0A07" w14:paraId="0CE5F8F0" w14:textId="77777777" w:rsidTr="00D13952">
        <w:tc>
          <w:tcPr>
            <w:tcW w:w="2160" w:type="dxa"/>
          </w:tcPr>
          <w:p w14:paraId="4D88B45A" w14:textId="77777777" w:rsidR="00D13952" w:rsidRPr="001A0A07" w:rsidRDefault="00D13952" w:rsidP="00D13952">
            <w:pPr>
              <w:spacing w:after="120"/>
              <w:rPr>
                <w:color w:val="7030A0"/>
                <w:sz w:val="20"/>
                <w:u w:val="double"/>
              </w:rPr>
            </w:pPr>
            <w:r w:rsidRPr="001A0A07">
              <w:rPr>
                <w:color w:val="7030A0"/>
                <w:sz w:val="20"/>
                <w:u w:val="double"/>
              </w:rPr>
              <w:t xml:space="preserve">Filterable PM (or Total Selected Metals - TSM)** </w:t>
            </w:r>
          </w:p>
        </w:tc>
        <w:tc>
          <w:tcPr>
            <w:tcW w:w="3150" w:type="dxa"/>
          </w:tcPr>
          <w:p w14:paraId="107BAE8D" w14:textId="44F19E9B" w:rsidR="00D13952" w:rsidRPr="001A0A07" w:rsidRDefault="00D13952" w:rsidP="002054D7">
            <w:pPr>
              <w:spacing w:after="120"/>
              <w:rPr>
                <w:color w:val="7030A0"/>
                <w:sz w:val="20"/>
                <w:u w:val="double"/>
              </w:rPr>
            </w:pPr>
            <w:r w:rsidRPr="001A0A07">
              <w:rPr>
                <w:color w:val="7030A0"/>
                <w:sz w:val="20"/>
                <w:u w:val="double"/>
              </w:rPr>
              <w:t>0.0</w:t>
            </w:r>
            <w:r w:rsidR="002054D7" w:rsidRPr="001A0A07">
              <w:rPr>
                <w:color w:val="7030A0"/>
                <w:sz w:val="20"/>
                <w:u w:val="double"/>
              </w:rPr>
              <w:t>079</w:t>
            </w:r>
            <w:r w:rsidRPr="001A0A07">
              <w:rPr>
                <w:color w:val="7030A0"/>
                <w:sz w:val="20"/>
                <w:u w:val="double"/>
              </w:rPr>
              <w:t xml:space="preserve"> lb/MMBtu of heat input; or (</w:t>
            </w:r>
            <w:r w:rsidR="002054D7" w:rsidRPr="001A0A07">
              <w:rPr>
                <w:color w:val="7030A0"/>
                <w:sz w:val="20"/>
                <w:u w:val="double"/>
              </w:rPr>
              <w:t>6.2</w:t>
            </w:r>
            <w:r w:rsidRPr="001A0A07">
              <w:rPr>
                <w:color w:val="7030A0"/>
                <w:sz w:val="20"/>
                <w:u w:val="double"/>
              </w:rPr>
              <w:t xml:space="preserve"> E-0</w:t>
            </w:r>
            <w:r w:rsidR="002054D7" w:rsidRPr="001A0A07">
              <w:rPr>
                <w:color w:val="7030A0"/>
                <w:sz w:val="20"/>
                <w:u w:val="double"/>
              </w:rPr>
              <w:t>5</w:t>
            </w:r>
            <w:r w:rsidRPr="001A0A07">
              <w:rPr>
                <w:color w:val="7030A0"/>
                <w:sz w:val="20"/>
                <w:u w:val="double"/>
              </w:rPr>
              <w:t xml:space="preserve"> lb/MMBtu of heat input)</w:t>
            </w:r>
          </w:p>
        </w:tc>
        <w:tc>
          <w:tcPr>
            <w:tcW w:w="4050" w:type="dxa"/>
          </w:tcPr>
          <w:p w14:paraId="73E40021" w14:textId="24281303" w:rsidR="00D13952" w:rsidRPr="001A0A07" w:rsidRDefault="00D13952" w:rsidP="002054D7">
            <w:pPr>
              <w:spacing w:after="120"/>
              <w:rPr>
                <w:color w:val="7030A0"/>
                <w:sz w:val="20"/>
                <w:u w:val="double"/>
              </w:rPr>
            </w:pPr>
            <w:r w:rsidRPr="001A0A07">
              <w:rPr>
                <w:color w:val="7030A0"/>
                <w:sz w:val="20"/>
                <w:u w:val="double"/>
              </w:rPr>
              <w:t>0.0</w:t>
            </w:r>
            <w:r w:rsidR="002054D7" w:rsidRPr="001A0A07">
              <w:rPr>
                <w:color w:val="7030A0"/>
                <w:sz w:val="20"/>
                <w:u w:val="double"/>
              </w:rPr>
              <w:t>096</w:t>
            </w:r>
            <w:r w:rsidRPr="001A0A07">
              <w:rPr>
                <w:color w:val="7030A0"/>
                <w:sz w:val="20"/>
                <w:u w:val="double"/>
              </w:rPr>
              <w:t xml:space="preserve"> lb/MMBtu of steam output; or (</w:t>
            </w:r>
            <w:r w:rsidR="002054D7" w:rsidRPr="001A0A07">
              <w:rPr>
                <w:color w:val="7030A0"/>
                <w:sz w:val="20"/>
                <w:u w:val="double"/>
              </w:rPr>
              <w:t>7</w:t>
            </w:r>
            <w:r w:rsidRPr="001A0A07">
              <w:rPr>
                <w:color w:val="7030A0"/>
                <w:sz w:val="20"/>
                <w:u w:val="double"/>
              </w:rPr>
              <w:t>.</w:t>
            </w:r>
            <w:r w:rsidR="002054D7" w:rsidRPr="001A0A07">
              <w:rPr>
                <w:color w:val="7030A0"/>
                <w:sz w:val="20"/>
                <w:u w:val="double"/>
              </w:rPr>
              <w:t>5</w:t>
            </w:r>
            <w:r w:rsidRPr="001A0A07">
              <w:rPr>
                <w:color w:val="7030A0"/>
                <w:sz w:val="20"/>
                <w:u w:val="double"/>
              </w:rPr>
              <w:t xml:space="preserve"> E-0</w:t>
            </w:r>
            <w:r w:rsidR="002054D7" w:rsidRPr="001A0A07">
              <w:rPr>
                <w:color w:val="7030A0"/>
                <w:sz w:val="20"/>
                <w:u w:val="double"/>
              </w:rPr>
              <w:t>5</w:t>
            </w:r>
            <w:r w:rsidRPr="001A0A07">
              <w:rPr>
                <w:color w:val="7030A0"/>
                <w:sz w:val="20"/>
                <w:u w:val="double"/>
              </w:rPr>
              <w:t xml:space="preserve"> lb/MMBtu of steam output)</w:t>
            </w:r>
          </w:p>
        </w:tc>
      </w:tr>
    </w:tbl>
    <w:p w14:paraId="6D8BC7E8" w14:textId="77777777" w:rsidR="00D13952" w:rsidRPr="001A0A07" w:rsidRDefault="00D13952" w:rsidP="00D13952">
      <w:pPr>
        <w:ind w:left="990" w:hanging="270"/>
        <w:rPr>
          <w:i/>
          <w:color w:val="7030A0"/>
          <w:u w:val="double"/>
        </w:rPr>
      </w:pPr>
      <w:r w:rsidRPr="001A0A07">
        <w:rPr>
          <w:b/>
          <w:color w:val="7030A0"/>
          <w:u w:val="double"/>
        </w:rPr>
        <w:t>*</w:t>
      </w:r>
      <w:r w:rsidRPr="001A0A07">
        <w:rPr>
          <w:color w:val="7030A0"/>
          <w:u w:val="double"/>
        </w:rPr>
        <w:t xml:space="preserve">  </w:t>
      </w:r>
      <w:r w:rsidRPr="001A0A07">
        <w:rPr>
          <w:color w:val="7030A0"/>
          <w:u w:val="double"/>
        </w:rPr>
        <w:tab/>
      </w:r>
      <w:r w:rsidRPr="001A0A07">
        <w:rPr>
          <w:i/>
          <w:color w:val="7030A0"/>
          <w:u w:val="double"/>
        </w:rPr>
        <w:t>Emissions limits must be met at all times the boiler is operating, except during periods of startup and shutdown, as defined in rule</w:t>
      </w:r>
    </w:p>
    <w:p w14:paraId="2680FC61" w14:textId="77777777" w:rsidR="00D13952" w:rsidRPr="001A0A07" w:rsidRDefault="00D13952" w:rsidP="00D13952">
      <w:pPr>
        <w:spacing w:after="60"/>
        <w:ind w:left="990" w:hanging="270"/>
        <w:rPr>
          <w:i/>
          <w:color w:val="7030A0"/>
          <w:u w:val="double"/>
        </w:rPr>
      </w:pPr>
      <w:r w:rsidRPr="001A0A07">
        <w:rPr>
          <w:i/>
          <w:color w:val="7030A0"/>
          <w:u w:val="double"/>
        </w:rPr>
        <w:t>**</w:t>
      </w:r>
      <w:r w:rsidRPr="001A0A07">
        <w:rPr>
          <w:i/>
          <w:color w:val="7030A0"/>
          <w:u w:val="double"/>
        </w:rPr>
        <w:tab/>
      </w:r>
      <w:r w:rsidRPr="001A0A07">
        <w:rPr>
          <w:i/>
          <w:iCs/>
          <w:color w:val="7030A0"/>
          <w:u w:val="double"/>
        </w:rPr>
        <w:t xml:space="preserve">Total selected metals (TSM) </w:t>
      </w:r>
      <w:r w:rsidRPr="001A0A07">
        <w:rPr>
          <w:i/>
          <w:color w:val="7030A0"/>
          <w:u w:val="double"/>
        </w:rPr>
        <w:t>means the sum of the following metallic hazardous air pollutants: arsenic, beryllium, cadmium, chromium, lead, manganese, nickel and selenium.</w:t>
      </w:r>
    </w:p>
    <w:p w14:paraId="3D5EDAB3" w14:textId="77777777" w:rsidR="00D13952" w:rsidRPr="001A0A07" w:rsidRDefault="00D13952" w:rsidP="00D13952">
      <w:pPr>
        <w:ind w:left="990" w:hanging="270"/>
        <w:rPr>
          <w:b/>
          <w:color w:val="7030A0"/>
          <w:u w:val="double"/>
        </w:rPr>
      </w:pPr>
    </w:p>
    <w:p w14:paraId="7AF8C71C" w14:textId="5A940196" w:rsidR="00D13952" w:rsidRPr="001A0A07" w:rsidRDefault="00D13952" w:rsidP="00D13952">
      <w:pPr>
        <w:spacing w:before="100" w:beforeAutospacing="1" w:after="100" w:afterAutospacing="1"/>
        <w:ind w:firstLine="480"/>
        <w:jc w:val="center"/>
        <w:rPr>
          <w:b/>
          <w:bCs/>
          <w:smallCaps/>
          <w:color w:val="7030A0"/>
          <w:sz w:val="20"/>
          <w:u w:val="double"/>
        </w:rPr>
      </w:pPr>
      <w:r w:rsidRPr="001A0A07">
        <w:rPr>
          <w:b/>
          <w:bCs/>
          <w:smallCaps/>
          <w:color w:val="7030A0"/>
          <w:sz w:val="20"/>
          <w:u w:val="double"/>
        </w:rPr>
        <w:t xml:space="preserve">Table 11 to 40 </w:t>
      </w:r>
      <w:r w:rsidR="002430AE" w:rsidRPr="001A0A07">
        <w:rPr>
          <w:b/>
          <w:bCs/>
          <w:smallCaps/>
          <w:color w:val="7030A0"/>
          <w:sz w:val="20"/>
          <w:u w:val="double"/>
        </w:rPr>
        <w:t>CFR</w:t>
      </w:r>
      <w:r w:rsidRPr="001A0A07">
        <w:rPr>
          <w:b/>
          <w:bCs/>
          <w:smallCaps/>
          <w:color w:val="7030A0"/>
          <w:sz w:val="20"/>
          <w:u w:val="double"/>
        </w:rPr>
        <w:t xml:space="preserve"> 63 Subpart DDDDD</w:t>
      </w:r>
      <w:r w:rsidRPr="001A0A07">
        <w:rPr>
          <w:b/>
          <w:bCs/>
          <w:smallCaps/>
          <w:color w:val="7030A0"/>
          <w:sz w:val="20"/>
          <w:u w:val="double"/>
        </w:rPr>
        <w:br/>
        <w:t>Toxic Equivalency Factors for Dioxins/Furans</w:t>
      </w:r>
    </w:p>
    <w:tbl>
      <w:tblPr>
        <w:tblW w:w="4322" w:type="pct"/>
        <w:tblInd w:w="730" w:type="dxa"/>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firstRow="1" w:lastRow="0" w:firstColumn="1" w:lastColumn="0" w:noHBand="0" w:noVBand="1"/>
      </w:tblPr>
      <w:tblGrid>
        <w:gridCol w:w="5795"/>
        <w:gridCol w:w="2904"/>
      </w:tblGrid>
      <w:tr w:rsidR="00D13952" w:rsidRPr="001A0A07" w14:paraId="2EA49588"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34FB8551" w14:textId="77777777" w:rsidR="00D13952" w:rsidRPr="001A0A07" w:rsidRDefault="00D13952" w:rsidP="00D13952">
            <w:pPr>
              <w:rPr>
                <w:b/>
                <w:bCs/>
                <w:color w:val="7030A0"/>
                <w:sz w:val="20"/>
                <w:u w:val="double"/>
              </w:rPr>
            </w:pPr>
            <w:r w:rsidRPr="001A0A07">
              <w:rPr>
                <w:b/>
                <w:bCs/>
                <w:color w:val="7030A0"/>
                <w:sz w:val="20"/>
                <w:u w:val="double"/>
              </w:rPr>
              <w:t>Dioxin/furan congener</w:t>
            </w:r>
          </w:p>
        </w:tc>
        <w:tc>
          <w:tcPr>
            <w:tcW w:w="0" w:type="auto"/>
            <w:tcBorders>
              <w:top w:val="single" w:sz="6" w:space="0" w:color="000000"/>
              <w:left w:val="single" w:sz="6" w:space="0" w:color="000000"/>
              <w:bottom w:val="single" w:sz="6" w:space="0" w:color="000000"/>
              <w:right w:val="single" w:sz="6" w:space="0" w:color="000000"/>
            </w:tcBorders>
            <w:hideMark/>
          </w:tcPr>
          <w:p w14:paraId="30364FEA" w14:textId="77777777" w:rsidR="00D13952" w:rsidRPr="001A0A07" w:rsidRDefault="00D13952" w:rsidP="00D13952">
            <w:pPr>
              <w:rPr>
                <w:b/>
                <w:bCs/>
                <w:color w:val="7030A0"/>
                <w:sz w:val="20"/>
                <w:u w:val="double"/>
              </w:rPr>
            </w:pPr>
            <w:r w:rsidRPr="001A0A07">
              <w:rPr>
                <w:b/>
                <w:bCs/>
                <w:color w:val="7030A0"/>
                <w:sz w:val="20"/>
                <w:u w:val="double"/>
              </w:rPr>
              <w:t>Toxic equivalency factor</w:t>
            </w:r>
          </w:p>
        </w:tc>
      </w:tr>
      <w:tr w:rsidR="00D13952" w:rsidRPr="001A0A07" w14:paraId="327A127B" w14:textId="77777777" w:rsidTr="00D13952">
        <w:trPr>
          <w:trHeight w:val="207"/>
        </w:trPr>
        <w:tc>
          <w:tcPr>
            <w:tcW w:w="3331" w:type="pct"/>
            <w:tcBorders>
              <w:top w:val="single" w:sz="6" w:space="0" w:color="000000"/>
              <w:left w:val="single" w:sz="6" w:space="0" w:color="000000"/>
              <w:bottom w:val="single" w:sz="6" w:space="0" w:color="000000"/>
              <w:right w:val="single" w:sz="6" w:space="0" w:color="000000"/>
            </w:tcBorders>
            <w:hideMark/>
          </w:tcPr>
          <w:p w14:paraId="7B094DDB" w14:textId="77777777" w:rsidR="00D13952" w:rsidRPr="001A0A07" w:rsidRDefault="00D13952" w:rsidP="00D13952">
            <w:pPr>
              <w:rPr>
                <w:color w:val="7030A0"/>
                <w:sz w:val="20"/>
                <w:u w:val="double"/>
              </w:rPr>
            </w:pPr>
            <w:r w:rsidRPr="001A0A07">
              <w:rPr>
                <w:color w:val="7030A0"/>
                <w:sz w:val="20"/>
                <w:u w:val="double"/>
              </w:rPr>
              <w:t>2,3,7,8-tetrachlorinated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2EFCC764" w14:textId="77777777" w:rsidR="00D13952" w:rsidRPr="001A0A07" w:rsidRDefault="00D13952" w:rsidP="00D13952">
            <w:pPr>
              <w:rPr>
                <w:color w:val="7030A0"/>
                <w:sz w:val="20"/>
                <w:u w:val="double"/>
              </w:rPr>
            </w:pPr>
            <w:r w:rsidRPr="001A0A07">
              <w:rPr>
                <w:color w:val="7030A0"/>
                <w:sz w:val="20"/>
                <w:u w:val="double"/>
              </w:rPr>
              <w:t>1</w:t>
            </w:r>
          </w:p>
        </w:tc>
      </w:tr>
      <w:tr w:rsidR="00D13952" w:rsidRPr="001A0A07" w14:paraId="107D11B3"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1023D9A5" w14:textId="77777777" w:rsidR="00D13952" w:rsidRPr="001A0A07" w:rsidRDefault="00D13952" w:rsidP="00D13952">
            <w:pPr>
              <w:rPr>
                <w:color w:val="7030A0"/>
                <w:sz w:val="20"/>
                <w:u w:val="double"/>
              </w:rPr>
            </w:pPr>
            <w:r w:rsidRPr="001A0A07">
              <w:rPr>
                <w:color w:val="7030A0"/>
                <w:sz w:val="20"/>
                <w:u w:val="double"/>
              </w:rPr>
              <w:t>1,2,3,7,8-pentachlorinated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4A614411" w14:textId="77777777" w:rsidR="00D13952" w:rsidRPr="001A0A07" w:rsidRDefault="00D13952" w:rsidP="00D13952">
            <w:pPr>
              <w:rPr>
                <w:color w:val="7030A0"/>
                <w:sz w:val="20"/>
                <w:u w:val="double"/>
              </w:rPr>
            </w:pPr>
            <w:r w:rsidRPr="001A0A07">
              <w:rPr>
                <w:color w:val="7030A0"/>
                <w:sz w:val="20"/>
                <w:u w:val="double"/>
              </w:rPr>
              <w:t>1</w:t>
            </w:r>
          </w:p>
        </w:tc>
      </w:tr>
      <w:tr w:rsidR="00D13952" w:rsidRPr="001A0A07" w14:paraId="1827172D"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291CCB7B" w14:textId="77777777" w:rsidR="00D13952" w:rsidRPr="001A0A07" w:rsidRDefault="00D13952" w:rsidP="00D13952">
            <w:pPr>
              <w:rPr>
                <w:color w:val="7030A0"/>
                <w:sz w:val="20"/>
                <w:u w:val="double"/>
              </w:rPr>
            </w:pPr>
            <w:r w:rsidRPr="001A0A07">
              <w:rPr>
                <w:color w:val="7030A0"/>
                <w:sz w:val="20"/>
                <w:u w:val="double"/>
              </w:rPr>
              <w:t>1,2,3,4,7,8-hexachlorinated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50B70426" w14:textId="77777777" w:rsidR="00D13952" w:rsidRPr="001A0A07" w:rsidRDefault="00D13952" w:rsidP="00D13952">
            <w:pPr>
              <w:rPr>
                <w:color w:val="7030A0"/>
                <w:sz w:val="20"/>
                <w:u w:val="double"/>
              </w:rPr>
            </w:pPr>
            <w:r w:rsidRPr="001A0A07">
              <w:rPr>
                <w:color w:val="7030A0"/>
                <w:sz w:val="20"/>
                <w:u w:val="double"/>
              </w:rPr>
              <w:t>0.1</w:t>
            </w:r>
          </w:p>
        </w:tc>
      </w:tr>
      <w:tr w:rsidR="00D13952" w:rsidRPr="001A0A07" w14:paraId="4342817E"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2EB0C602" w14:textId="77777777" w:rsidR="00D13952" w:rsidRPr="001A0A07" w:rsidRDefault="00D13952" w:rsidP="00D13952">
            <w:pPr>
              <w:rPr>
                <w:color w:val="7030A0"/>
                <w:sz w:val="20"/>
                <w:u w:val="double"/>
              </w:rPr>
            </w:pPr>
            <w:r w:rsidRPr="001A0A07">
              <w:rPr>
                <w:color w:val="7030A0"/>
                <w:sz w:val="20"/>
                <w:u w:val="double"/>
              </w:rPr>
              <w:t>1,2,3,7,8,9-hexachlorinated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4EA8F818" w14:textId="77777777" w:rsidR="00D13952" w:rsidRPr="001A0A07" w:rsidRDefault="00D13952" w:rsidP="00D13952">
            <w:pPr>
              <w:rPr>
                <w:color w:val="7030A0"/>
                <w:sz w:val="20"/>
                <w:u w:val="double"/>
              </w:rPr>
            </w:pPr>
            <w:r w:rsidRPr="001A0A07">
              <w:rPr>
                <w:color w:val="7030A0"/>
                <w:sz w:val="20"/>
                <w:u w:val="double"/>
              </w:rPr>
              <w:t>0.1</w:t>
            </w:r>
          </w:p>
        </w:tc>
      </w:tr>
      <w:tr w:rsidR="00D13952" w:rsidRPr="001A0A07" w14:paraId="7B84BFDB"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696E9144" w14:textId="77777777" w:rsidR="00D13952" w:rsidRPr="001A0A07" w:rsidRDefault="00D13952" w:rsidP="00D13952">
            <w:pPr>
              <w:rPr>
                <w:color w:val="7030A0"/>
                <w:sz w:val="20"/>
                <w:u w:val="double"/>
              </w:rPr>
            </w:pPr>
            <w:r w:rsidRPr="001A0A07">
              <w:rPr>
                <w:color w:val="7030A0"/>
                <w:sz w:val="20"/>
                <w:u w:val="double"/>
              </w:rPr>
              <w:t>1,2,3,6,7,8-hexachlorinated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51C7DD61" w14:textId="77777777" w:rsidR="00D13952" w:rsidRPr="001A0A07" w:rsidRDefault="00D13952" w:rsidP="00D13952">
            <w:pPr>
              <w:rPr>
                <w:color w:val="7030A0"/>
                <w:sz w:val="20"/>
                <w:u w:val="double"/>
              </w:rPr>
            </w:pPr>
            <w:r w:rsidRPr="001A0A07">
              <w:rPr>
                <w:color w:val="7030A0"/>
                <w:sz w:val="20"/>
                <w:u w:val="double"/>
              </w:rPr>
              <w:t>0.1</w:t>
            </w:r>
          </w:p>
        </w:tc>
      </w:tr>
      <w:tr w:rsidR="00D13952" w:rsidRPr="001A0A07" w14:paraId="1168AD44"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2EC12ACC" w14:textId="77777777" w:rsidR="00D13952" w:rsidRPr="001A0A07" w:rsidRDefault="00D13952" w:rsidP="00D13952">
            <w:pPr>
              <w:rPr>
                <w:color w:val="7030A0"/>
                <w:sz w:val="20"/>
                <w:u w:val="double"/>
              </w:rPr>
            </w:pPr>
            <w:r w:rsidRPr="001A0A07">
              <w:rPr>
                <w:color w:val="7030A0"/>
                <w:sz w:val="20"/>
                <w:u w:val="double"/>
              </w:rPr>
              <w:t>1,2,3,4,6,7,8-heptachlorinated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43939FDD" w14:textId="77777777" w:rsidR="00D13952" w:rsidRPr="001A0A07" w:rsidRDefault="00D13952" w:rsidP="00D13952">
            <w:pPr>
              <w:rPr>
                <w:color w:val="7030A0"/>
                <w:sz w:val="20"/>
                <w:u w:val="double"/>
              </w:rPr>
            </w:pPr>
            <w:r w:rsidRPr="001A0A07">
              <w:rPr>
                <w:color w:val="7030A0"/>
                <w:sz w:val="20"/>
                <w:u w:val="double"/>
              </w:rPr>
              <w:t>0.01</w:t>
            </w:r>
          </w:p>
        </w:tc>
      </w:tr>
      <w:tr w:rsidR="00D13952" w:rsidRPr="001A0A07" w14:paraId="58A3EDB6"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77CBC438" w14:textId="77777777" w:rsidR="00D13952" w:rsidRPr="001A0A07" w:rsidRDefault="00D13952" w:rsidP="00D13952">
            <w:pPr>
              <w:rPr>
                <w:color w:val="7030A0"/>
                <w:sz w:val="20"/>
                <w:u w:val="double"/>
              </w:rPr>
            </w:pPr>
            <w:r w:rsidRPr="001A0A07">
              <w:rPr>
                <w:color w:val="7030A0"/>
                <w:sz w:val="20"/>
                <w:u w:val="double"/>
              </w:rPr>
              <w:t>octachlorinated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5F339339" w14:textId="77777777" w:rsidR="00D13952" w:rsidRPr="001A0A07" w:rsidRDefault="00D13952" w:rsidP="00D13952">
            <w:pPr>
              <w:rPr>
                <w:color w:val="7030A0"/>
                <w:sz w:val="20"/>
                <w:u w:val="double"/>
              </w:rPr>
            </w:pPr>
            <w:r w:rsidRPr="001A0A07">
              <w:rPr>
                <w:color w:val="7030A0"/>
                <w:sz w:val="20"/>
                <w:u w:val="double"/>
              </w:rPr>
              <w:t>0.0003</w:t>
            </w:r>
          </w:p>
        </w:tc>
      </w:tr>
    </w:tbl>
    <w:p w14:paraId="7B0DC14A" w14:textId="538CB552" w:rsidR="002430AE" w:rsidRPr="001A0A07" w:rsidRDefault="002430AE">
      <w:pPr>
        <w:rPr>
          <w:color w:val="7030A0"/>
          <w:u w:val="double"/>
        </w:rPr>
      </w:pPr>
    </w:p>
    <w:p w14:paraId="4781A466" w14:textId="77777777" w:rsidR="002430AE" w:rsidRPr="001A0A07" w:rsidRDefault="002430AE">
      <w:pPr>
        <w:rPr>
          <w:color w:val="7030A0"/>
          <w:u w:val="double"/>
        </w:rPr>
      </w:pPr>
      <w:r w:rsidRPr="001A0A07">
        <w:rPr>
          <w:color w:val="7030A0"/>
          <w:u w:val="double"/>
        </w:rPr>
        <w:br w:type="page"/>
      </w:r>
    </w:p>
    <w:tbl>
      <w:tblPr>
        <w:tblW w:w="4322" w:type="pct"/>
        <w:tblInd w:w="730" w:type="dxa"/>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firstRow="1" w:lastRow="0" w:firstColumn="1" w:lastColumn="0" w:noHBand="0" w:noVBand="1"/>
      </w:tblPr>
      <w:tblGrid>
        <w:gridCol w:w="5795"/>
        <w:gridCol w:w="2904"/>
      </w:tblGrid>
      <w:tr w:rsidR="002430AE" w:rsidRPr="001A0A07" w14:paraId="19FAD483" w14:textId="77777777" w:rsidTr="00D13952">
        <w:tc>
          <w:tcPr>
            <w:tcW w:w="3331" w:type="pct"/>
            <w:tcBorders>
              <w:top w:val="single" w:sz="6" w:space="0" w:color="000000"/>
              <w:left w:val="single" w:sz="6" w:space="0" w:color="000000"/>
              <w:bottom w:val="single" w:sz="6" w:space="0" w:color="000000"/>
              <w:right w:val="single" w:sz="6" w:space="0" w:color="000000"/>
            </w:tcBorders>
          </w:tcPr>
          <w:p w14:paraId="1822A9CF" w14:textId="00EED4DA" w:rsidR="002430AE" w:rsidRPr="001A0A07" w:rsidRDefault="002430AE" w:rsidP="002430AE">
            <w:pPr>
              <w:rPr>
                <w:color w:val="7030A0"/>
                <w:sz w:val="20"/>
                <w:u w:val="double"/>
              </w:rPr>
            </w:pPr>
            <w:r w:rsidRPr="001A0A07">
              <w:rPr>
                <w:b/>
                <w:bCs/>
                <w:color w:val="7030A0"/>
                <w:sz w:val="20"/>
                <w:u w:val="double"/>
              </w:rPr>
              <w:lastRenderedPageBreak/>
              <w:t>Dioxin/furan congener</w:t>
            </w:r>
          </w:p>
        </w:tc>
        <w:tc>
          <w:tcPr>
            <w:tcW w:w="0" w:type="auto"/>
            <w:tcBorders>
              <w:top w:val="single" w:sz="6" w:space="0" w:color="000000"/>
              <w:left w:val="single" w:sz="6" w:space="0" w:color="000000"/>
              <w:bottom w:val="single" w:sz="6" w:space="0" w:color="000000"/>
              <w:right w:val="single" w:sz="6" w:space="0" w:color="000000"/>
            </w:tcBorders>
          </w:tcPr>
          <w:p w14:paraId="04D928B1" w14:textId="6568625F" w:rsidR="002430AE" w:rsidRPr="001A0A07" w:rsidRDefault="002430AE" w:rsidP="002430AE">
            <w:pPr>
              <w:rPr>
                <w:color w:val="7030A0"/>
                <w:sz w:val="20"/>
                <w:u w:val="double"/>
              </w:rPr>
            </w:pPr>
            <w:r w:rsidRPr="001A0A07">
              <w:rPr>
                <w:b/>
                <w:bCs/>
                <w:color w:val="7030A0"/>
                <w:sz w:val="20"/>
                <w:u w:val="double"/>
              </w:rPr>
              <w:t>Toxic equivalency factor</w:t>
            </w:r>
          </w:p>
        </w:tc>
      </w:tr>
      <w:tr w:rsidR="00D13952" w:rsidRPr="001A0A07" w14:paraId="3CB871CC"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23E35090" w14:textId="77777777" w:rsidR="00D13952" w:rsidRPr="001A0A07" w:rsidRDefault="00D13952" w:rsidP="00D13952">
            <w:pPr>
              <w:rPr>
                <w:color w:val="7030A0"/>
                <w:sz w:val="20"/>
                <w:u w:val="double"/>
              </w:rPr>
            </w:pPr>
            <w:r w:rsidRPr="001A0A07">
              <w:rPr>
                <w:color w:val="7030A0"/>
                <w:sz w:val="20"/>
                <w:u w:val="double"/>
              </w:rPr>
              <w:t>2,3,7,8-tetrachlorinated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629657F0" w14:textId="77777777" w:rsidR="00D13952" w:rsidRPr="001A0A07" w:rsidRDefault="00D13952" w:rsidP="00D13952">
            <w:pPr>
              <w:rPr>
                <w:color w:val="7030A0"/>
                <w:sz w:val="20"/>
                <w:u w:val="double"/>
              </w:rPr>
            </w:pPr>
            <w:r w:rsidRPr="001A0A07">
              <w:rPr>
                <w:color w:val="7030A0"/>
                <w:sz w:val="20"/>
                <w:u w:val="double"/>
              </w:rPr>
              <w:t>0.1</w:t>
            </w:r>
          </w:p>
        </w:tc>
      </w:tr>
      <w:tr w:rsidR="00D13952" w:rsidRPr="001A0A07" w14:paraId="75E5EF59"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0AF27043" w14:textId="77777777" w:rsidR="00D13952" w:rsidRPr="001A0A07" w:rsidRDefault="00D13952" w:rsidP="00D13952">
            <w:pPr>
              <w:rPr>
                <w:color w:val="7030A0"/>
                <w:sz w:val="20"/>
                <w:u w:val="double"/>
              </w:rPr>
            </w:pPr>
            <w:r w:rsidRPr="001A0A07">
              <w:rPr>
                <w:color w:val="7030A0"/>
                <w:sz w:val="20"/>
                <w:u w:val="double"/>
              </w:rPr>
              <w:t>2,3,4,7,8-pentachlorinated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11C962F4" w14:textId="77777777" w:rsidR="00D13952" w:rsidRPr="001A0A07" w:rsidRDefault="00D13952" w:rsidP="00D13952">
            <w:pPr>
              <w:rPr>
                <w:color w:val="7030A0"/>
                <w:sz w:val="20"/>
                <w:u w:val="double"/>
              </w:rPr>
            </w:pPr>
            <w:r w:rsidRPr="001A0A07">
              <w:rPr>
                <w:color w:val="7030A0"/>
                <w:sz w:val="20"/>
                <w:u w:val="double"/>
              </w:rPr>
              <w:t>0.3</w:t>
            </w:r>
          </w:p>
        </w:tc>
      </w:tr>
      <w:tr w:rsidR="00D13952" w:rsidRPr="001A0A07" w14:paraId="2A7C10D3"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111C18D4" w14:textId="77777777" w:rsidR="00D13952" w:rsidRPr="001A0A07" w:rsidRDefault="00D13952" w:rsidP="00D13952">
            <w:pPr>
              <w:rPr>
                <w:color w:val="7030A0"/>
                <w:sz w:val="20"/>
                <w:u w:val="double"/>
              </w:rPr>
            </w:pPr>
            <w:r w:rsidRPr="001A0A07">
              <w:rPr>
                <w:color w:val="7030A0"/>
                <w:sz w:val="20"/>
                <w:u w:val="double"/>
              </w:rPr>
              <w:t>1,2,3,7,8-pentachlorinated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7DF13B47" w14:textId="77777777" w:rsidR="00D13952" w:rsidRPr="001A0A07" w:rsidRDefault="00D13952" w:rsidP="00D13952">
            <w:pPr>
              <w:rPr>
                <w:color w:val="7030A0"/>
                <w:sz w:val="20"/>
                <w:u w:val="double"/>
              </w:rPr>
            </w:pPr>
            <w:r w:rsidRPr="001A0A07">
              <w:rPr>
                <w:color w:val="7030A0"/>
                <w:sz w:val="20"/>
                <w:u w:val="double"/>
              </w:rPr>
              <w:t>0.03</w:t>
            </w:r>
          </w:p>
        </w:tc>
      </w:tr>
      <w:tr w:rsidR="00D13952" w:rsidRPr="001A0A07" w14:paraId="328590A2"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749E3635" w14:textId="77777777" w:rsidR="00D13952" w:rsidRPr="001A0A07" w:rsidRDefault="00D13952" w:rsidP="00D13952">
            <w:pPr>
              <w:rPr>
                <w:color w:val="7030A0"/>
                <w:sz w:val="20"/>
                <w:u w:val="double"/>
              </w:rPr>
            </w:pPr>
            <w:r w:rsidRPr="001A0A07">
              <w:rPr>
                <w:color w:val="7030A0"/>
                <w:sz w:val="20"/>
                <w:u w:val="double"/>
              </w:rPr>
              <w:t>1,2,3,4,7,8-hexachlorinated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74927AFF" w14:textId="77777777" w:rsidR="00D13952" w:rsidRPr="001A0A07" w:rsidRDefault="00D13952" w:rsidP="00D13952">
            <w:pPr>
              <w:rPr>
                <w:color w:val="7030A0"/>
                <w:sz w:val="20"/>
                <w:u w:val="double"/>
              </w:rPr>
            </w:pPr>
            <w:r w:rsidRPr="001A0A07">
              <w:rPr>
                <w:color w:val="7030A0"/>
                <w:sz w:val="20"/>
                <w:u w:val="double"/>
              </w:rPr>
              <w:t>0.1</w:t>
            </w:r>
          </w:p>
        </w:tc>
      </w:tr>
      <w:tr w:rsidR="00D13952" w:rsidRPr="001A0A07" w14:paraId="482CDEC7"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490A6467" w14:textId="77777777" w:rsidR="00D13952" w:rsidRPr="001A0A07" w:rsidRDefault="00D13952" w:rsidP="00D13952">
            <w:pPr>
              <w:rPr>
                <w:color w:val="7030A0"/>
                <w:sz w:val="20"/>
                <w:u w:val="double"/>
              </w:rPr>
            </w:pPr>
            <w:r w:rsidRPr="001A0A07">
              <w:rPr>
                <w:color w:val="7030A0"/>
                <w:sz w:val="20"/>
                <w:u w:val="double"/>
              </w:rPr>
              <w:t>1,2,3,6,7,8-hexachlorinated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2EBA9D2F" w14:textId="77777777" w:rsidR="00D13952" w:rsidRPr="001A0A07" w:rsidRDefault="00D13952" w:rsidP="00D13952">
            <w:pPr>
              <w:rPr>
                <w:color w:val="7030A0"/>
                <w:sz w:val="20"/>
                <w:u w:val="double"/>
              </w:rPr>
            </w:pPr>
            <w:r w:rsidRPr="001A0A07">
              <w:rPr>
                <w:color w:val="7030A0"/>
                <w:sz w:val="20"/>
                <w:u w:val="double"/>
              </w:rPr>
              <w:t>0.1</w:t>
            </w:r>
          </w:p>
        </w:tc>
      </w:tr>
      <w:tr w:rsidR="00D13952" w:rsidRPr="001A0A07" w14:paraId="4E936849"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7C6B55CD" w14:textId="77777777" w:rsidR="00D13952" w:rsidRPr="001A0A07" w:rsidRDefault="00D13952" w:rsidP="00D13952">
            <w:pPr>
              <w:rPr>
                <w:color w:val="7030A0"/>
                <w:sz w:val="20"/>
                <w:u w:val="double"/>
              </w:rPr>
            </w:pPr>
            <w:r w:rsidRPr="001A0A07">
              <w:rPr>
                <w:color w:val="7030A0"/>
                <w:sz w:val="20"/>
                <w:u w:val="double"/>
              </w:rPr>
              <w:t>1,2,3,7,8,9-hexachlorinated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3CC78DB0" w14:textId="77777777" w:rsidR="00D13952" w:rsidRPr="001A0A07" w:rsidRDefault="00D13952" w:rsidP="00D13952">
            <w:pPr>
              <w:rPr>
                <w:color w:val="7030A0"/>
                <w:sz w:val="20"/>
                <w:u w:val="double"/>
              </w:rPr>
            </w:pPr>
            <w:r w:rsidRPr="001A0A07">
              <w:rPr>
                <w:color w:val="7030A0"/>
                <w:sz w:val="20"/>
                <w:u w:val="double"/>
              </w:rPr>
              <w:t>0.1</w:t>
            </w:r>
          </w:p>
        </w:tc>
      </w:tr>
      <w:tr w:rsidR="00D13952" w:rsidRPr="001A0A07" w14:paraId="6EFF2FE1"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0B84D80F" w14:textId="77777777" w:rsidR="00D13952" w:rsidRPr="001A0A07" w:rsidRDefault="00D13952" w:rsidP="00D13952">
            <w:pPr>
              <w:rPr>
                <w:color w:val="7030A0"/>
                <w:sz w:val="20"/>
                <w:u w:val="double"/>
              </w:rPr>
            </w:pPr>
            <w:r w:rsidRPr="001A0A07">
              <w:rPr>
                <w:color w:val="7030A0"/>
                <w:sz w:val="20"/>
                <w:u w:val="double"/>
              </w:rPr>
              <w:t>2,3,4,6,7,8-hexachlorinated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02616F80" w14:textId="77777777" w:rsidR="00D13952" w:rsidRPr="001A0A07" w:rsidRDefault="00D13952" w:rsidP="00D13952">
            <w:pPr>
              <w:rPr>
                <w:color w:val="7030A0"/>
                <w:sz w:val="20"/>
                <w:u w:val="double"/>
              </w:rPr>
            </w:pPr>
            <w:r w:rsidRPr="001A0A07">
              <w:rPr>
                <w:color w:val="7030A0"/>
                <w:sz w:val="20"/>
                <w:u w:val="double"/>
              </w:rPr>
              <w:t>0.1</w:t>
            </w:r>
          </w:p>
        </w:tc>
      </w:tr>
      <w:tr w:rsidR="00D13952" w:rsidRPr="001A0A07" w14:paraId="67CA9EDC"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4EDCB54A" w14:textId="77777777" w:rsidR="00D13952" w:rsidRPr="001A0A07" w:rsidRDefault="00D13952" w:rsidP="00D13952">
            <w:pPr>
              <w:rPr>
                <w:color w:val="7030A0"/>
                <w:sz w:val="20"/>
                <w:u w:val="double"/>
              </w:rPr>
            </w:pPr>
            <w:r w:rsidRPr="001A0A07">
              <w:rPr>
                <w:color w:val="7030A0"/>
                <w:sz w:val="20"/>
                <w:u w:val="double"/>
              </w:rPr>
              <w:t>1,2,3,4,6,7,8-heptachlorinated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0423ADAE" w14:textId="77777777" w:rsidR="00D13952" w:rsidRPr="001A0A07" w:rsidRDefault="00D13952" w:rsidP="00D13952">
            <w:pPr>
              <w:rPr>
                <w:color w:val="7030A0"/>
                <w:sz w:val="20"/>
                <w:u w:val="double"/>
              </w:rPr>
            </w:pPr>
            <w:r w:rsidRPr="001A0A07">
              <w:rPr>
                <w:color w:val="7030A0"/>
                <w:sz w:val="20"/>
                <w:u w:val="double"/>
              </w:rPr>
              <w:t>0.01</w:t>
            </w:r>
          </w:p>
        </w:tc>
      </w:tr>
      <w:tr w:rsidR="00D13952" w:rsidRPr="001A0A07" w14:paraId="63AC67CE"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633D5608" w14:textId="77777777" w:rsidR="00D13952" w:rsidRPr="001A0A07" w:rsidRDefault="00D13952" w:rsidP="00D13952">
            <w:pPr>
              <w:rPr>
                <w:color w:val="7030A0"/>
                <w:sz w:val="20"/>
                <w:u w:val="double"/>
              </w:rPr>
            </w:pPr>
            <w:r w:rsidRPr="001A0A07">
              <w:rPr>
                <w:color w:val="7030A0"/>
                <w:sz w:val="20"/>
                <w:u w:val="double"/>
              </w:rPr>
              <w:t>1,2,3,4,7,8,9-heptachlorinated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431A5144" w14:textId="77777777" w:rsidR="00D13952" w:rsidRPr="001A0A07" w:rsidRDefault="00D13952" w:rsidP="00D13952">
            <w:pPr>
              <w:rPr>
                <w:color w:val="7030A0"/>
                <w:sz w:val="20"/>
                <w:u w:val="double"/>
              </w:rPr>
            </w:pPr>
            <w:r w:rsidRPr="001A0A07">
              <w:rPr>
                <w:color w:val="7030A0"/>
                <w:sz w:val="20"/>
                <w:u w:val="double"/>
              </w:rPr>
              <w:t>0.01</w:t>
            </w:r>
          </w:p>
        </w:tc>
      </w:tr>
      <w:tr w:rsidR="00D13952" w:rsidRPr="001A0A07" w14:paraId="5CE75EBC" w14:textId="77777777" w:rsidTr="00D13952">
        <w:tc>
          <w:tcPr>
            <w:tcW w:w="3331" w:type="pct"/>
            <w:tcBorders>
              <w:top w:val="single" w:sz="6" w:space="0" w:color="000000"/>
              <w:left w:val="single" w:sz="6" w:space="0" w:color="000000"/>
              <w:bottom w:val="single" w:sz="6" w:space="0" w:color="000000"/>
              <w:right w:val="single" w:sz="6" w:space="0" w:color="000000"/>
            </w:tcBorders>
            <w:hideMark/>
          </w:tcPr>
          <w:p w14:paraId="68173C53" w14:textId="77777777" w:rsidR="00D13952" w:rsidRPr="001A0A07" w:rsidRDefault="00D13952" w:rsidP="00D13952">
            <w:pPr>
              <w:rPr>
                <w:color w:val="7030A0"/>
                <w:sz w:val="20"/>
                <w:u w:val="double"/>
              </w:rPr>
            </w:pPr>
            <w:r w:rsidRPr="001A0A07">
              <w:rPr>
                <w:color w:val="7030A0"/>
                <w:sz w:val="20"/>
                <w:u w:val="double"/>
              </w:rPr>
              <w:t>octachlorinated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5E722AF8" w14:textId="77777777" w:rsidR="00D13952" w:rsidRPr="001A0A07" w:rsidRDefault="00D13952" w:rsidP="00D13952">
            <w:pPr>
              <w:rPr>
                <w:color w:val="7030A0"/>
                <w:sz w:val="20"/>
                <w:u w:val="double"/>
              </w:rPr>
            </w:pPr>
            <w:r w:rsidRPr="001A0A07">
              <w:rPr>
                <w:color w:val="7030A0"/>
                <w:sz w:val="20"/>
                <w:u w:val="double"/>
              </w:rPr>
              <w:t>0.0003</w:t>
            </w:r>
          </w:p>
        </w:tc>
      </w:tr>
    </w:tbl>
    <w:p w14:paraId="332A28B1" w14:textId="77777777" w:rsidR="00D13952" w:rsidRPr="001A0A07" w:rsidRDefault="00D13952" w:rsidP="00D13952">
      <w:pPr>
        <w:ind w:left="990" w:hanging="270"/>
        <w:rPr>
          <w:b/>
          <w:color w:val="7030A0"/>
          <w:u w:val="double"/>
        </w:rPr>
      </w:pPr>
    </w:p>
    <w:p w14:paraId="7367D255" w14:textId="3364B966" w:rsidR="00D13952" w:rsidRPr="001A0A07" w:rsidRDefault="00D13952" w:rsidP="00D13952">
      <w:pPr>
        <w:tabs>
          <w:tab w:val="left" w:pos="7576"/>
        </w:tabs>
        <w:spacing w:after="120"/>
        <w:ind w:left="720"/>
        <w:rPr>
          <w:color w:val="7030A0"/>
          <w:u w:val="double"/>
        </w:rPr>
      </w:pPr>
      <w:r w:rsidRPr="001A0A07">
        <w:rPr>
          <w:color w:val="7030A0"/>
          <w:u w:val="double"/>
        </w:rPr>
        <w:t>[40 CFR 63.7500(a</w:t>
      </w:r>
      <w:proofErr w:type="gramStart"/>
      <w:r w:rsidRPr="001A0A07">
        <w:rPr>
          <w:color w:val="7030A0"/>
          <w:u w:val="double"/>
        </w:rPr>
        <w:t>)(</w:t>
      </w:r>
      <w:proofErr w:type="gramEnd"/>
      <w:r w:rsidRPr="001A0A07">
        <w:rPr>
          <w:color w:val="7030A0"/>
          <w:u w:val="double"/>
        </w:rPr>
        <w:t>1) and Table 2 Items. 14. and 1</w:t>
      </w:r>
      <w:r w:rsidR="008C0124" w:rsidRPr="001A0A07">
        <w:rPr>
          <w:color w:val="7030A0"/>
          <w:u w:val="double"/>
        </w:rPr>
        <w:t>6</w:t>
      </w:r>
      <w:r w:rsidRPr="001A0A07">
        <w:rPr>
          <w:color w:val="7030A0"/>
          <w:u w:val="double"/>
        </w:rPr>
        <w:t xml:space="preserve">. </w:t>
      </w:r>
      <w:proofErr w:type="gramStart"/>
      <w:r w:rsidRPr="001A0A07">
        <w:rPr>
          <w:color w:val="7030A0"/>
          <w:u w:val="double"/>
        </w:rPr>
        <w:t>of</w:t>
      </w:r>
      <w:proofErr w:type="gramEnd"/>
      <w:r w:rsidRPr="001A0A07">
        <w:rPr>
          <w:color w:val="7030A0"/>
          <w:u w:val="double"/>
        </w:rPr>
        <w:t xml:space="preserve"> 40 CFR 63 </w:t>
      </w:r>
      <w:r w:rsidR="002016AA" w:rsidRPr="001A0A07">
        <w:rPr>
          <w:color w:val="7030A0"/>
          <w:u w:val="double"/>
        </w:rPr>
        <w:t>S</w:t>
      </w:r>
      <w:r w:rsidRPr="001A0A07">
        <w:rPr>
          <w:color w:val="7030A0"/>
          <w:u w:val="double"/>
        </w:rPr>
        <w:t>ubpart DDDDD]</w:t>
      </w:r>
      <w:r w:rsidRPr="001A0A07">
        <w:rPr>
          <w:color w:val="7030A0"/>
          <w:u w:val="double"/>
        </w:rPr>
        <w:tab/>
      </w:r>
    </w:p>
    <w:p w14:paraId="70FD0462" w14:textId="7AA0C7F2" w:rsidR="00D13952" w:rsidRPr="001A0A07" w:rsidRDefault="002430AE" w:rsidP="00D13952">
      <w:pPr>
        <w:spacing w:after="120"/>
        <w:ind w:left="630" w:hanging="630"/>
        <w:rPr>
          <w:color w:val="7030A0"/>
          <w:szCs w:val="22"/>
          <w:u w:val="double"/>
        </w:rPr>
      </w:pPr>
      <w:r w:rsidRPr="001A0A07">
        <w:rPr>
          <w:b/>
          <w:color w:val="7030A0"/>
          <w:u w:val="double"/>
        </w:rPr>
        <w:t>D</w:t>
      </w:r>
      <w:r w:rsidR="00D13952" w:rsidRPr="001A0A07">
        <w:rPr>
          <w:b/>
          <w:color w:val="7030A0"/>
          <w:u w:val="double"/>
        </w:rPr>
        <w:t>.4.</w:t>
      </w:r>
      <w:r w:rsidR="00D13952" w:rsidRPr="001A0A07">
        <w:rPr>
          <w:b/>
          <w:color w:val="7030A0"/>
          <w:u w:val="double"/>
        </w:rPr>
        <w:tab/>
      </w:r>
      <w:r w:rsidR="00D13952" w:rsidRPr="001A0A07">
        <w:rPr>
          <w:color w:val="7030A0"/>
          <w:szCs w:val="22"/>
          <w:u w:val="double"/>
        </w:rPr>
        <w:t xml:space="preserve">Work Practice Standards.  The applicable work practice standards of Table 3 to 40 CFR 63 </w:t>
      </w:r>
      <w:r w:rsidR="006C33C8" w:rsidRPr="001A0A07">
        <w:rPr>
          <w:color w:val="7030A0"/>
          <w:szCs w:val="22"/>
          <w:u w:val="double"/>
        </w:rPr>
        <w:t>S</w:t>
      </w:r>
      <w:r w:rsidR="00D13952" w:rsidRPr="001A0A07">
        <w:rPr>
          <w:color w:val="7030A0"/>
          <w:szCs w:val="22"/>
          <w:u w:val="double"/>
        </w:rPr>
        <w:t xml:space="preserve">ubpart DDDDD must be met unless EPA has approved an alternative as provided in 40 CFR 63.6(g).  During startup and shutdown, only the work practice standards according to item 5 of Table 3 </w:t>
      </w:r>
      <w:r w:rsidR="007917A3" w:rsidRPr="001A0A07">
        <w:rPr>
          <w:color w:val="7030A0"/>
          <w:szCs w:val="22"/>
          <w:u w:val="double"/>
        </w:rPr>
        <w:t xml:space="preserve">of 40 CFR 63 Subpart DDDDD </w:t>
      </w:r>
      <w:r w:rsidR="00D13952" w:rsidRPr="001A0A07">
        <w:rPr>
          <w:color w:val="7030A0"/>
          <w:szCs w:val="22"/>
          <w:u w:val="double"/>
        </w:rPr>
        <w:t>must be followed.</w:t>
      </w:r>
    </w:p>
    <w:p w14:paraId="359E0708" w14:textId="77777777" w:rsidR="00D13952" w:rsidRPr="001A0A07" w:rsidRDefault="00D13952" w:rsidP="00D13952">
      <w:pPr>
        <w:numPr>
          <w:ilvl w:val="1"/>
          <w:numId w:val="7"/>
        </w:numPr>
        <w:spacing w:after="60"/>
        <w:ind w:left="1080"/>
        <w:rPr>
          <w:color w:val="7030A0"/>
          <w:szCs w:val="22"/>
          <w:u w:val="double"/>
        </w:rPr>
      </w:pPr>
      <w:r w:rsidRPr="001A0A07">
        <w:rPr>
          <w:i/>
          <w:color w:val="7030A0"/>
          <w:szCs w:val="22"/>
          <w:u w:val="double"/>
        </w:rPr>
        <w:t>Tune-Ups</w:t>
      </w:r>
      <w:r w:rsidRPr="001A0A07">
        <w:rPr>
          <w:color w:val="7030A0"/>
          <w:szCs w:val="22"/>
          <w:u w:val="double"/>
        </w:rPr>
        <w:t>.  This tune-up shall be conducted as a work practice for dioxins/furans.</w:t>
      </w:r>
    </w:p>
    <w:p w14:paraId="0A80993F" w14:textId="4B1F95A4" w:rsidR="00D13952" w:rsidRPr="001A0A07" w:rsidRDefault="00D13952" w:rsidP="009F10C9">
      <w:pPr>
        <w:numPr>
          <w:ilvl w:val="2"/>
          <w:numId w:val="7"/>
        </w:numPr>
        <w:spacing w:after="60"/>
        <w:ind w:left="2430"/>
        <w:rPr>
          <w:color w:val="7030A0"/>
          <w:szCs w:val="22"/>
          <w:u w:val="double"/>
        </w:rPr>
      </w:pPr>
      <w:r w:rsidRPr="001A0A07">
        <w:rPr>
          <w:i/>
          <w:color w:val="7030A0"/>
          <w:szCs w:val="22"/>
          <w:u w:val="double"/>
        </w:rPr>
        <w:t>Initial Tune-Ups</w:t>
      </w:r>
      <w:r w:rsidRPr="001A0A07">
        <w:rPr>
          <w:color w:val="7030A0"/>
          <w:szCs w:val="22"/>
          <w:u w:val="double"/>
        </w:rPr>
        <w:t>.  An initial tune-up of the boilers following the procedures described in 40 CFR 63.7540(a</w:t>
      </w:r>
      <w:proofErr w:type="gramStart"/>
      <w:r w:rsidRPr="001A0A07">
        <w:rPr>
          <w:color w:val="7030A0"/>
          <w:szCs w:val="22"/>
          <w:u w:val="double"/>
        </w:rPr>
        <w:t>)(</w:t>
      </w:r>
      <w:proofErr w:type="gramEnd"/>
      <w:r w:rsidRPr="001A0A07">
        <w:rPr>
          <w:color w:val="7030A0"/>
          <w:szCs w:val="22"/>
          <w:u w:val="double"/>
        </w:rPr>
        <w:t xml:space="preserve">10)(i) through (vi) must be completed no later than </w:t>
      </w:r>
      <w:r w:rsidR="00273F6F" w:rsidRPr="001A0A07">
        <w:rPr>
          <w:color w:val="7030A0"/>
          <w:szCs w:val="22"/>
          <w:u w:val="double"/>
        </w:rPr>
        <w:t>January 31, 2016</w:t>
      </w:r>
      <w:r w:rsidRPr="001A0A07">
        <w:rPr>
          <w:color w:val="7030A0"/>
          <w:szCs w:val="22"/>
          <w:u w:val="double"/>
        </w:rPr>
        <w:t xml:space="preserve">, except as specified in </w:t>
      </w:r>
      <w:r w:rsidR="004D1F68" w:rsidRPr="001A0A07">
        <w:rPr>
          <w:color w:val="7030A0"/>
          <w:szCs w:val="22"/>
          <w:u w:val="double"/>
        </w:rPr>
        <w:t>Condition D.3</w:t>
      </w:r>
      <w:r w:rsidR="003432A0" w:rsidRPr="001A0A07">
        <w:rPr>
          <w:color w:val="7030A0"/>
          <w:szCs w:val="22"/>
          <w:u w:val="double"/>
        </w:rPr>
        <w:t>0</w:t>
      </w:r>
      <w:r w:rsidR="004D1F68" w:rsidRPr="001A0A07">
        <w:rPr>
          <w:color w:val="7030A0"/>
          <w:szCs w:val="22"/>
          <w:u w:val="double"/>
        </w:rPr>
        <w:t>.</w:t>
      </w:r>
      <w:r w:rsidRPr="001A0A07">
        <w:rPr>
          <w:color w:val="7030A0"/>
          <w:szCs w:val="22"/>
          <w:u w:val="double"/>
        </w:rPr>
        <w:t xml:space="preserve">  </w:t>
      </w:r>
    </w:p>
    <w:p w14:paraId="0283C97A" w14:textId="0375C3E1" w:rsidR="00D13952" w:rsidRPr="001A0A07" w:rsidRDefault="00D13952" w:rsidP="009F10C9">
      <w:pPr>
        <w:numPr>
          <w:ilvl w:val="2"/>
          <w:numId w:val="7"/>
        </w:numPr>
        <w:spacing w:after="60"/>
        <w:ind w:left="2430"/>
        <w:rPr>
          <w:color w:val="7030A0"/>
          <w:szCs w:val="22"/>
          <w:u w:val="double"/>
        </w:rPr>
      </w:pPr>
      <w:r w:rsidRPr="001A0A07">
        <w:rPr>
          <w:i/>
          <w:color w:val="7030A0"/>
          <w:szCs w:val="22"/>
          <w:u w:val="double"/>
        </w:rPr>
        <w:t>Subsequent Tune-Ups</w:t>
      </w:r>
      <w:r w:rsidRPr="001A0A07">
        <w:rPr>
          <w:color w:val="7030A0"/>
          <w:szCs w:val="22"/>
          <w:u w:val="double"/>
        </w:rPr>
        <w:t>.  Subsequent to the initial tune-up, performance tune-ups shall be conducted on an annual bas</w:t>
      </w:r>
      <w:r w:rsidR="00B335ED" w:rsidRPr="001A0A07">
        <w:rPr>
          <w:color w:val="7030A0"/>
          <w:szCs w:val="22"/>
          <w:u w:val="double"/>
        </w:rPr>
        <w:t>is according to §63.7540(a</w:t>
      </w:r>
      <w:proofErr w:type="gramStart"/>
      <w:r w:rsidR="00B335ED" w:rsidRPr="001A0A07">
        <w:rPr>
          <w:color w:val="7030A0"/>
          <w:szCs w:val="22"/>
          <w:u w:val="double"/>
        </w:rPr>
        <w:t>)(</w:t>
      </w:r>
      <w:proofErr w:type="gramEnd"/>
      <w:r w:rsidR="00B335ED" w:rsidRPr="001A0A07">
        <w:rPr>
          <w:color w:val="7030A0"/>
          <w:szCs w:val="22"/>
          <w:u w:val="double"/>
        </w:rPr>
        <w:t>10)</w:t>
      </w:r>
      <w:r w:rsidRPr="001A0A07">
        <w:rPr>
          <w:color w:val="7030A0"/>
          <w:szCs w:val="22"/>
          <w:u w:val="double"/>
        </w:rPr>
        <w:t>. Each annual tune-up specified in §63.7540(a</w:t>
      </w:r>
      <w:proofErr w:type="gramStart"/>
      <w:r w:rsidRPr="001A0A07">
        <w:rPr>
          <w:color w:val="7030A0"/>
          <w:szCs w:val="22"/>
          <w:u w:val="double"/>
        </w:rPr>
        <w:t>)(</w:t>
      </w:r>
      <w:proofErr w:type="gramEnd"/>
      <w:r w:rsidRPr="001A0A07">
        <w:rPr>
          <w:color w:val="7030A0"/>
          <w:szCs w:val="22"/>
          <w:u w:val="double"/>
        </w:rPr>
        <w:t>10) must be no more than 13 months after the previous tune-up. For units that are not operating at the time of their scheduled tune-up, a subsequent tune-up must be completed by following the procedures described in §63.7540(a</w:t>
      </w:r>
      <w:proofErr w:type="gramStart"/>
      <w:r w:rsidRPr="001A0A07">
        <w:rPr>
          <w:color w:val="7030A0"/>
          <w:szCs w:val="22"/>
          <w:u w:val="double"/>
        </w:rPr>
        <w:t>)(</w:t>
      </w:r>
      <w:proofErr w:type="gramEnd"/>
      <w:r w:rsidRPr="001A0A07">
        <w:rPr>
          <w:color w:val="7030A0"/>
          <w:szCs w:val="22"/>
          <w:u w:val="double"/>
        </w:rPr>
        <w:t xml:space="preserve">10)(i) through (vi) and the schedule described in §63.7540(a)(13). </w:t>
      </w:r>
    </w:p>
    <w:p w14:paraId="14D4FAA8" w14:textId="72B53F9B" w:rsidR="00D13952" w:rsidRPr="001A0A07" w:rsidRDefault="00D13952" w:rsidP="009F10C9">
      <w:pPr>
        <w:numPr>
          <w:ilvl w:val="1"/>
          <w:numId w:val="7"/>
        </w:numPr>
        <w:tabs>
          <w:tab w:val="left" w:pos="1080"/>
        </w:tabs>
        <w:spacing w:after="60"/>
        <w:ind w:left="2160" w:hanging="1440"/>
        <w:rPr>
          <w:color w:val="7030A0"/>
          <w:szCs w:val="22"/>
          <w:u w:val="double"/>
        </w:rPr>
      </w:pPr>
      <w:r w:rsidRPr="001A0A07">
        <w:rPr>
          <w:i/>
          <w:color w:val="7030A0"/>
          <w:szCs w:val="22"/>
          <w:u w:val="double"/>
        </w:rPr>
        <w:t>Energy Assessment</w:t>
      </w:r>
      <w:r w:rsidRPr="001A0A07">
        <w:rPr>
          <w:color w:val="7030A0"/>
          <w:szCs w:val="22"/>
          <w:u w:val="double"/>
        </w:rPr>
        <w:t xml:space="preserve">.  The one-time energy assessment specified in Table 3 to 40 CFR 63 subpart DDDDD must be performed by a qualified energy assessor by </w:t>
      </w:r>
      <w:r w:rsidR="00273F6F" w:rsidRPr="001A0A07">
        <w:rPr>
          <w:color w:val="7030A0"/>
          <w:szCs w:val="22"/>
          <w:u w:val="double"/>
        </w:rPr>
        <w:t>January 31, 2016</w:t>
      </w:r>
      <w:r w:rsidRPr="001A0A07">
        <w:rPr>
          <w:color w:val="7030A0"/>
          <w:szCs w:val="22"/>
          <w:u w:val="double"/>
        </w:rPr>
        <w:t xml:space="preserve">, except as specified in </w:t>
      </w:r>
      <w:r w:rsidR="004D1F68" w:rsidRPr="001A0A07">
        <w:rPr>
          <w:color w:val="7030A0"/>
          <w:szCs w:val="22"/>
          <w:u w:val="double"/>
        </w:rPr>
        <w:t>Condition D.3</w:t>
      </w:r>
      <w:r w:rsidR="003432A0" w:rsidRPr="001A0A07">
        <w:rPr>
          <w:color w:val="7030A0"/>
          <w:szCs w:val="22"/>
          <w:u w:val="double"/>
        </w:rPr>
        <w:t>0</w:t>
      </w:r>
      <w:r w:rsidRPr="001A0A07">
        <w:rPr>
          <w:color w:val="7030A0"/>
          <w:szCs w:val="22"/>
          <w:u w:val="double"/>
        </w:rPr>
        <w:t>.  An energy assessment completed on or after January 1, 2008, that meets or is amended to meet the energy assessment requirements in Table 3 of 40 CFR 63 subpart DDDDD, satisfies the energy assessment requirement. A facility that operates under an energy management program compatible with ISO 50001 that includes the affected units also satisfies the energy assessment requirement. The energy assessment must include the following with the extent of the evaluation for items a. to e. appropriate for the on-site technical hours listed in 40 CFR 63.7575:</w:t>
      </w:r>
    </w:p>
    <w:p w14:paraId="49A0AE63" w14:textId="77777777" w:rsidR="00D13952" w:rsidRPr="001A0A07" w:rsidRDefault="00D13952" w:rsidP="009F10C9">
      <w:pPr>
        <w:numPr>
          <w:ilvl w:val="2"/>
          <w:numId w:val="7"/>
        </w:numPr>
        <w:ind w:left="2160" w:hanging="450"/>
        <w:rPr>
          <w:color w:val="7030A0"/>
          <w:szCs w:val="22"/>
          <w:u w:val="double"/>
        </w:rPr>
      </w:pPr>
      <w:r w:rsidRPr="001A0A07">
        <w:rPr>
          <w:color w:val="7030A0"/>
          <w:szCs w:val="22"/>
          <w:u w:val="double"/>
        </w:rPr>
        <w:t>A visual inspection of the boiler or process heater system.</w:t>
      </w:r>
    </w:p>
    <w:p w14:paraId="05158FCD" w14:textId="4A2648D6" w:rsidR="00D13952" w:rsidRPr="001A0A07" w:rsidRDefault="00D13952" w:rsidP="009F10C9">
      <w:pPr>
        <w:numPr>
          <w:ilvl w:val="2"/>
          <w:numId w:val="7"/>
        </w:numPr>
        <w:ind w:left="2160" w:hanging="450"/>
        <w:rPr>
          <w:color w:val="7030A0"/>
          <w:szCs w:val="22"/>
          <w:u w:val="double"/>
        </w:rPr>
      </w:pPr>
      <w:r w:rsidRPr="001A0A07">
        <w:rPr>
          <w:color w:val="7030A0"/>
          <w:szCs w:val="22"/>
          <w:u w:val="double"/>
        </w:rPr>
        <w:t>An evaluation of operating characteristics of the boiler or process heater systems, specifications of energy using systems, operating and maintenance procedures, and unusual operating constraints.</w:t>
      </w:r>
      <w:r w:rsidR="0013287D" w:rsidRPr="001A0A07">
        <w:rPr>
          <w:color w:val="7030A0"/>
          <w:szCs w:val="22"/>
          <w:u w:val="double"/>
        </w:rPr>
        <w:br w:type="page"/>
      </w:r>
    </w:p>
    <w:p w14:paraId="541A6741" w14:textId="77777777" w:rsidR="00D13952" w:rsidRPr="001A0A07" w:rsidRDefault="00D13952" w:rsidP="00D13952">
      <w:pPr>
        <w:numPr>
          <w:ilvl w:val="2"/>
          <w:numId w:val="7"/>
        </w:numPr>
        <w:ind w:left="2160"/>
        <w:rPr>
          <w:color w:val="7030A0"/>
          <w:szCs w:val="22"/>
          <w:u w:val="double"/>
        </w:rPr>
      </w:pPr>
      <w:r w:rsidRPr="001A0A07">
        <w:rPr>
          <w:color w:val="7030A0"/>
          <w:szCs w:val="22"/>
          <w:u w:val="double"/>
        </w:rPr>
        <w:lastRenderedPageBreak/>
        <w:t>An inventory of major energy use systems consuming energy from affected boilers and process heaters and which are under the control of the boiler/process heater owner/operator.</w:t>
      </w:r>
    </w:p>
    <w:p w14:paraId="13F8096C" w14:textId="77777777" w:rsidR="00D13952" w:rsidRPr="001A0A07" w:rsidRDefault="00D13952" w:rsidP="00D13952">
      <w:pPr>
        <w:numPr>
          <w:ilvl w:val="2"/>
          <w:numId w:val="7"/>
        </w:numPr>
        <w:ind w:left="2160"/>
        <w:rPr>
          <w:color w:val="7030A0"/>
          <w:szCs w:val="22"/>
          <w:u w:val="double"/>
        </w:rPr>
      </w:pPr>
      <w:r w:rsidRPr="001A0A07">
        <w:rPr>
          <w:color w:val="7030A0"/>
          <w:szCs w:val="22"/>
          <w:u w:val="double"/>
        </w:rPr>
        <w:t>A review of available architectural and engineering plans, facility operation and maintenance procedures and logs, and fuel usage.</w:t>
      </w:r>
    </w:p>
    <w:p w14:paraId="2D8E41C9" w14:textId="77777777" w:rsidR="00D13952" w:rsidRPr="001A0A07" w:rsidRDefault="00D13952" w:rsidP="00D13952">
      <w:pPr>
        <w:numPr>
          <w:ilvl w:val="2"/>
          <w:numId w:val="7"/>
        </w:numPr>
        <w:ind w:left="2160"/>
        <w:rPr>
          <w:color w:val="7030A0"/>
          <w:szCs w:val="22"/>
          <w:u w:val="double"/>
        </w:rPr>
      </w:pPr>
      <w:r w:rsidRPr="001A0A07">
        <w:rPr>
          <w:color w:val="7030A0"/>
          <w:szCs w:val="22"/>
          <w:u w:val="double"/>
        </w:rPr>
        <w:t>A review of the facility's energy management practices and provide recommendations for improvements consistent with the definition of energy management practices, if identified.</w:t>
      </w:r>
    </w:p>
    <w:p w14:paraId="457E95C9" w14:textId="77777777" w:rsidR="00D13952" w:rsidRPr="001A0A07" w:rsidRDefault="00D13952" w:rsidP="00D13952">
      <w:pPr>
        <w:numPr>
          <w:ilvl w:val="2"/>
          <w:numId w:val="7"/>
        </w:numPr>
        <w:ind w:left="2160"/>
        <w:rPr>
          <w:color w:val="7030A0"/>
          <w:szCs w:val="22"/>
          <w:u w:val="double"/>
        </w:rPr>
      </w:pPr>
      <w:r w:rsidRPr="001A0A07">
        <w:rPr>
          <w:color w:val="7030A0"/>
          <w:szCs w:val="22"/>
          <w:u w:val="double"/>
        </w:rPr>
        <w:t>A list of cost-effective energy conservation measures that are within the facility's control.</w:t>
      </w:r>
    </w:p>
    <w:p w14:paraId="24450ABA" w14:textId="77777777" w:rsidR="00D13952" w:rsidRPr="001A0A07" w:rsidRDefault="00D13952" w:rsidP="00D13952">
      <w:pPr>
        <w:numPr>
          <w:ilvl w:val="2"/>
          <w:numId w:val="7"/>
        </w:numPr>
        <w:ind w:left="2160"/>
        <w:rPr>
          <w:color w:val="7030A0"/>
          <w:szCs w:val="22"/>
          <w:u w:val="double"/>
        </w:rPr>
      </w:pPr>
      <w:r w:rsidRPr="001A0A07">
        <w:rPr>
          <w:color w:val="7030A0"/>
          <w:szCs w:val="22"/>
          <w:u w:val="double"/>
        </w:rPr>
        <w:t>A list of the energy savings potential of the energy conservation measures identified.</w:t>
      </w:r>
    </w:p>
    <w:p w14:paraId="67C1B8B1" w14:textId="77777777" w:rsidR="00D13952" w:rsidRPr="001A0A07" w:rsidRDefault="00D13952" w:rsidP="00D13952">
      <w:pPr>
        <w:numPr>
          <w:ilvl w:val="2"/>
          <w:numId w:val="7"/>
        </w:numPr>
        <w:spacing w:after="120"/>
        <w:ind w:left="2174" w:hanging="187"/>
        <w:rPr>
          <w:color w:val="7030A0"/>
          <w:szCs w:val="22"/>
          <w:u w:val="double"/>
        </w:rPr>
      </w:pPr>
      <w:r w:rsidRPr="001A0A07">
        <w:rPr>
          <w:color w:val="7030A0"/>
          <w:szCs w:val="22"/>
          <w:u w:val="double"/>
        </w:rPr>
        <w:t>A comprehensive report detailing the ways to improve efficiency, the cost of specific improvements, benefits, and the time frame for recouping those investments.</w:t>
      </w:r>
    </w:p>
    <w:p w14:paraId="7212C65F" w14:textId="6E706590" w:rsidR="002A73C1" w:rsidRPr="001A0A07" w:rsidRDefault="002A73C1" w:rsidP="002A73C1">
      <w:pPr>
        <w:pStyle w:val="ListParagraph"/>
        <w:numPr>
          <w:ilvl w:val="1"/>
          <w:numId w:val="7"/>
        </w:numPr>
        <w:spacing w:after="120"/>
        <w:rPr>
          <w:color w:val="7030A0"/>
          <w:u w:val="double"/>
        </w:rPr>
      </w:pPr>
      <w:r w:rsidRPr="001A0A07">
        <w:rPr>
          <w:i/>
          <w:color w:val="7030A0"/>
          <w:u w:val="double"/>
        </w:rPr>
        <w:t>Startup</w:t>
      </w:r>
      <w:r w:rsidRPr="001A0A07">
        <w:rPr>
          <w:color w:val="7030A0"/>
          <w:u w:val="double"/>
        </w:rPr>
        <w:t xml:space="preserve">.  All CMS must be operated during startup.  For startup, one or a combination of the following clean fuels must be used: natural gas, distillate oil, and ultra-low sulfur diesel.  If owner or operator starts firing heavy liquid fuel during startup, emissions must be vented to the main stack(s) and all of the applicable control devices must be operated.  Startup ends when steam or heat is supplied for any purpose.  All applicable emissions limits must be met at all times except for startup or shutdown periods conforming </w:t>
      </w:r>
      <w:proofErr w:type="gramStart"/>
      <w:r w:rsidRPr="001A0A07">
        <w:rPr>
          <w:color w:val="7030A0"/>
          <w:u w:val="double"/>
        </w:rPr>
        <w:t>with</w:t>
      </w:r>
      <w:proofErr w:type="gramEnd"/>
      <w:r w:rsidRPr="001A0A07">
        <w:rPr>
          <w:color w:val="7030A0"/>
          <w:u w:val="double"/>
        </w:rPr>
        <w:t xml:space="preserve"> this work practice.</w:t>
      </w:r>
    </w:p>
    <w:p w14:paraId="5551161C" w14:textId="2EE00DD8" w:rsidR="002A73C1" w:rsidRPr="001A0A07" w:rsidRDefault="002A73C1" w:rsidP="002A73C1">
      <w:pPr>
        <w:pStyle w:val="ListParagraph"/>
        <w:numPr>
          <w:ilvl w:val="1"/>
          <w:numId w:val="7"/>
        </w:numPr>
        <w:spacing w:after="120"/>
        <w:ind w:left="1627"/>
        <w:rPr>
          <w:color w:val="7030A0"/>
          <w:u w:val="double"/>
        </w:rPr>
      </w:pPr>
      <w:r w:rsidRPr="001A0A07">
        <w:rPr>
          <w:i/>
          <w:color w:val="7030A0"/>
          <w:u w:val="double"/>
        </w:rPr>
        <w:t>Data Collection, Recordkeeping, and Reports</w:t>
      </w:r>
      <w:r w:rsidRPr="001A0A07">
        <w:rPr>
          <w:color w:val="7030A0"/>
          <w:u w:val="double"/>
        </w:rPr>
        <w:t>.  Monitoring data must be collected during periods of startup, as specified in 40 CFR 63.7535(b).  Records must be kept during periods of startup.  Reports must be provided concerning activities and periods of startup, as specified in 40 CFR 63.7555.</w:t>
      </w:r>
    </w:p>
    <w:p w14:paraId="0DD753F1" w14:textId="04A6C998" w:rsidR="00D13952" w:rsidRPr="001A0A07" w:rsidRDefault="00D13952" w:rsidP="00760F25">
      <w:pPr>
        <w:spacing w:after="60"/>
        <w:ind w:left="630"/>
        <w:rPr>
          <w:color w:val="7030A0"/>
          <w:u w:val="double"/>
        </w:rPr>
      </w:pPr>
      <w:r w:rsidRPr="001A0A07">
        <w:rPr>
          <w:color w:val="7030A0"/>
          <w:u w:val="double"/>
        </w:rPr>
        <w:t>[Rules 40 CFR 63.7500(a)(1),(b), (f), 63.7510(e), 63.7515(d), 63.7515(g), 63.7530(h), Table 3 to 40 CFR 63 subpart DDDDD</w:t>
      </w:r>
      <w:r w:rsidR="008A0118" w:rsidRPr="001A0A07">
        <w:rPr>
          <w:color w:val="7030A0"/>
          <w:u w:val="double"/>
        </w:rPr>
        <w:t>,</w:t>
      </w:r>
      <w:r w:rsidR="007917A3" w:rsidRPr="001A0A07">
        <w:rPr>
          <w:color w:val="7030A0"/>
          <w:u w:val="double"/>
        </w:rPr>
        <w:t xml:space="preserve"> 40 CFR 63.7540(d)</w:t>
      </w:r>
      <w:r w:rsidRPr="001A0A07">
        <w:rPr>
          <w:color w:val="7030A0"/>
          <w:u w:val="double"/>
        </w:rPr>
        <w:t>]</w:t>
      </w:r>
    </w:p>
    <w:p w14:paraId="18BBFEC6" w14:textId="5AA0FA24" w:rsidR="00D13952" w:rsidRPr="001A0A07" w:rsidRDefault="002430AE" w:rsidP="00D13952">
      <w:pPr>
        <w:spacing w:after="120"/>
        <w:ind w:left="630" w:hanging="630"/>
        <w:rPr>
          <w:color w:val="7030A0"/>
          <w:u w:val="double"/>
        </w:rPr>
      </w:pPr>
      <w:r w:rsidRPr="001A0A07">
        <w:rPr>
          <w:b/>
          <w:color w:val="7030A0"/>
          <w:u w:val="double"/>
        </w:rPr>
        <w:t>D</w:t>
      </w:r>
      <w:r w:rsidR="00D13952" w:rsidRPr="001A0A07">
        <w:rPr>
          <w:b/>
          <w:color w:val="7030A0"/>
          <w:u w:val="double"/>
        </w:rPr>
        <w:t>.5.</w:t>
      </w:r>
      <w:r w:rsidR="00D13952" w:rsidRPr="001A0A07">
        <w:rPr>
          <w:b/>
          <w:color w:val="7030A0"/>
          <w:u w:val="double"/>
        </w:rPr>
        <w:tab/>
      </w:r>
      <w:r w:rsidR="00D13952" w:rsidRPr="001A0A07">
        <w:rPr>
          <w:color w:val="7030A0"/>
          <w:u w:val="double"/>
        </w:rPr>
        <w:t>Operating Limits.  Each operating limit must be met in Table 4 to 40 CFR 63 subpart DDDDD that applies to each boiler.  If a control device or combination of control devices not covered in Table 4 is used, or if the owner or operator wishes to establish and monitor an alternative operating limit or an alternative monitoring parameter, he/she must apply to the EPA Administrator for approval of alternative monitoring under 40 CFR 63.8(f).</w:t>
      </w:r>
    </w:p>
    <w:p w14:paraId="7F29AA92" w14:textId="77777777" w:rsidR="00D13952" w:rsidRPr="001A0A07" w:rsidRDefault="00D13952" w:rsidP="00667342">
      <w:pPr>
        <w:numPr>
          <w:ilvl w:val="0"/>
          <w:numId w:val="26"/>
        </w:numPr>
        <w:spacing w:after="120"/>
        <w:rPr>
          <w:color w:val="7030A0"/>
          <w:u w:val="double"/>
        </w:rPr>
      </w:pPr>
      <w:r w:rsidRPr="001A0A07">
        <w:rPr>
          <w:i/>
          <w:color w:val="7030A0"/>
          <w:u w:val="double"/>
        </w:rPr>
        <w:t>Fuel Analysis.  (</w:t>
      </w:r>
      <w:proofErr w:type="gramStart"/>
      <w:r w:rsidRPr="001A0A07">
        <w:rPr>
          <w:i/>
          <w:color w:val="7030A0"/>
          <w:u w:val="double"/>
        </w:rPr>
        <w:t>if</w:t>
      </w:r>
      <w:proofErr w:type="gramEnd"/>
      <w:r w:rsidRPr="001A0A07">
        <w:rPr>
          <w:i/>
          <w:color w:val="7030A0"/>
          <w:u w:val="double"/>
        </w:rPr>
        <w:t xml:space="preserve"> compliance is demonstrated through fuel analysis).</w:t>
      </w:r>
      <w:r w:rsidRPr="001A0A07">
        <w:rPr>
          <w:color w:val="7030A0"/>
          <w:u w:val="double"/>
        </w:rPr>
        <w:t xml:space="preserve">  The fuel type or fuel mixture must be maintained such that the applicable emission rates calculated according to 40 CFR 63.7530(c</w:t>
      </w:r>
      <w:proofErr w:type="gramStart"/>
      <w:r w:rsidRPr="001A0A07">
        <w:rPr>
          <w:color w:val="7030A0"/>
          <w:u w:val="double"/>
        </w:rPr>
        <w:t>)(</w:t>
      </w:r>
      <w:proofErr w:type="gramEnd"/>
      <w:r w:rsidRPr="001A0A07">
        <w:rPr>
          <w:color w:val="7030A0"/>
          <w:u w:val="double"/>
        </w:rPr>
        <w:t>1), (2) and/or (3) are less than the applicable emission limits.</w:t>
      </w:r>
    </w:p>
    <w:p w14:paraId="7C81AF87" w14:textId="77777777" w:rsidR="00D13952" w:rsidRPr="001A0A07" w:rsidRDefault="00D13952" w:rsidP="00667342">
      <w:pPr>
        <w:numPr>
          <w:ilvl w:val="0"/>
          <w:numId w:val="26"/>
        </w:numPr>
        <w:spacing w:after="60"/>
        <w:rPr>
          <w:color w:val="7030A0"/>
          <w:u w:val="double"/>
        </w:rPr>
      </w:pPr>
      <w:r w:rsidRPr="001A0A07">
        <w:rPr>
          <w:i/>
          <w:color w:val="7030A0"/>
          <w:u w:val="double"/>
        </w:rPr>
        <w:t>Performance Testing.  (</w:t>
      </w:r>
      <w:proofErr w:type="gramStart"/>
      <w:r w:rsidRPr="001A0A07">
        <w:rPr>
          <w:i/>
          <w:color w:val="7030A0"/>
          <w:u w:val="double"/>
        </w:rPr>
        <w:t>if</w:t>
      </w:r>
      <w:proofErr w:type="gramEnd"/>
      <w:r w:rsidRPr="001A0A07">
        <w:rPr>
          <w:i/>
          <w:color w:val="7030A0"/>
          <w:u w:val="double"/>
        </w:rPr>
        <w:t xml:space="preserve"> compliance is demonstrated through performance testing).  </w:t>
      </w:r>
      <w:r w:rsidRPr="001A0A07">
        <w:rPr>
          <w:color w:val="7030A0"/>
          <w:u w:val="double"/>
        </w:rPr>
        <w:t xml:space="preserve">The operating load of each unit must be maintained such that it does not exceed 110 percent of the highest hourly average operating load recorded during the most recent performance test according to 40 CFR 63.7520(c).  </w:t>
      </w:r>
    </w:p>
    <w:p w14:paraId="215D065F" w14:textId="77777777" w:rsidR="00760F25" w:rsidRPr="001A0A07" w:rsidRDefault="00BB14A9" w:rsidP="00667342">
      <w:pPr>
        <w:pStyle w:val="ListParagraph"/>
        <w:numPr>
          <w:ilvl w:val="0"/>
          <w:numId w:val="26"/>
        </w:numPr>
        <w:spacing w:after="120"/>
        <w:rPr>
          <w:color w:val="7030A0"/>
          <w:sz w:val="22"/>
          <w:szCs w:val="22"/>
          <w:u w:val="double"/>
        </w:rPr>
      </w:pPr>
      <w:r w:rsidRPr="001A0A07">
        <w:rPr>
          <w:i/>
          <w:color w:val="7030A0"/>
          <w:sz w:val="22"/>
          <w:szCs w:val="22"/>
          <w:u w:val="double"/>
        </w:rPr>
        <w:t>Oxygen analyzer system</w:t>
      </w:r>
      <w:r w:rsidRPr="001A0A07">
        <w:rPr>
          <w:color w:val="7030A0"/>
          <w:sz w:val="22"/>
          <w:szCs w:val="22"/>
          <w:u w:val="double"/>
        </w:rPr>
        <w:t>.  For boilers subject to a CO emission limit that demonstrate compliance with an O</w:t>
      </w:r>
      <w:r w:rsidRPr="001A0A07">
        <w:rPr>
          <w:color w:val="7030A0"/>
          <w:sz w:val="22"/>
          <w:szCs w:val="22"/>
          <w:u w:val="double"/>
          <w:vertAlign w:val="subscript"/>
        </w:rPr>
        <w:t>2</w:t>
      </w:r>
      <w:r w:rsidRPr="001A0A07">
        <w:rPr>
          <w:color w:val="7030A0"/>
          <w:sz w:val="22"/>
          <w:szCs w:val="22"/>
          <w:u w:val="double"/>
        </w:rPr>
        <w:t xml:space="preserve"> analyzer system as specified in 40 CFR 63.7525(a), maintain the 30-day rolling average oxygen content at or above the lowest hourly average oxygen concentration measured during the most recent CO performance test, as specified in Table 8. </w:t>
      </w:r>
    </w:p>
    <w:p w14:paraId="1637BE10" w14:textId="08CA3080" w:rsidR="00D13952" w:rsidRPr="001A0A07" w:rsidRDefault="00BB14A9" w:rsidP="00760F25">
      <w:pPr>
        <w:spacing w:after="120"/>
        <w:ind w:left="630"/>
        <w:rPr>
          <w:color w:val="7030A0"/>
          <w:u w:val="double"/>
        </w:rPr>
      </w:pPr>
      <w:r w:rsidRPr="001A0A07">
        <w:rPr>
          <w:color w:val="7030A0"/>
          <w:u w:val="double"/>
        </w:rPr>
        <w:t xml:space="preserve"> </w:t>
      </w:r>
      <w:r w:rsidR="00D13952" w:rsidRPr="001A0A07">
        <w:rPr>
          <w:color w:val="7030A0"/>
          <w:u w:val="double"/>
        </w:rPr>
        <w:t>[40 CFR 63.7500(a</w:t>
      </w:r>
      <w:proofErr w:type="gramStart"/>
      <w:r w:rsidR="00D13952" w:rsidRPr="001A0A07">
        <w:rPr>
          <w:color w:val="7030A0"/>
          <w:u w:val="double"/>
        </w:rPr>
        <w:t>)(</w:t>
      </w:r>
      <w:proofErr w:type="gramEnd"/>
      <w:r w:rsidR="00D13952" w:rsidRPr="001A0A07">
        <w:rPr>
          <w:color w:val="7030A0"/>
          <w:u w:val="double"/>
        </w:rPr>
        <w:t>2</w:t>
      </w:r>
      <w:r w:rsidR="000E0F36" w:rsidRPr="001A0A07">
        <w:rPr>
          <w:color w:val="7030A0"/>
          <w:u w:val="double"/>
        </w:rPr>
        <w:t xml:space="preserve">), Table 4, Items 7., 8., </w:t>
      </w:r>
      <w:r w:rsidR="00D13952" w:rsidRPr="001A0A07">
        <w:rPr>
          <w:color w:val="7030A0"/>
          <w:u w:val="double"/>
        </w:rPr>
        <w:t xml:space="preserve">and </w:t>
      </w:r>
      <w:r w:rsidR="000E0F36" w:rsidRPr="001A0A07">
        <w:rPr>
          <w:color w:val="7030A0"/>
          <w:u w:val="double"/>
        </w:rPr>
        <w:t>9</w:t>
      </w:r>
      <w:r w:rsidR="00D13952" w:rsidRPr="001A0A07">
        <w:rPr>
          <w:color w:val="7030A0"/>
          <w:u w:val="double"/>
        </w:rPr>
        <w:t>. of 40 CFR 63 subpart DDDDD]</w:t>
      </w:r>
    </w:p>
    <w:p w14:paraId="7C778C17" w14:textId="77777777" w:rsidR="00052C73" w:rsidRPr="001A0A07" w:rsidRDefault="00052C73">
      <w:pPr>
        <w:rPr>
          <w:b/>
          <w:color w:val="7030A0"/>
          <w:u w:val="double"/>
        </w:rPr>
      </w:pPr>
      <w:r w:rsidRPr="001A0A07">
        <w:rPr>
          <w:b/>
          <w:color w:val="7030A0"/>
          <w:u w:val="double"/>
        </w:rPr>
        <w:br w:type="page"/>
      </w:r>
    </w:p>
    <w:p w14:paraId="73833491" w14:textId="6251F02B" w:rsidR="00D13952" w:rsidRPr="001A0A07" w:rsidRDefault="001D1F42" w:rsidP="00D13952">
      <w:pPr>
        <w:spacing w:after="120"/>
        <w:ind w:left="630" w:hanging="630"/>
        <w:rPr>
          <w:color w:val="7030A0"/>
          <w:u w:val="double"/>
        </w:rPr>
      </w:pPr>
      <w:r w:rsidRPr="001A0A07">
        <w:rPr>
          <w:b/>
          <w:color w:val="7030A0"/>
          <w:u w:val="double"/>
        </w:rPr>
        <w:lastRenderedPageBreak/>
        <w:t>D</w:t>
      </w:r>
      <w:r w:rsidR="00D13952" w:rsidRPr="001A0A07">
        <w:rPr>
          <w:b/>
          <w:color w:val="7030A0"/>
          <w:u w:val="double"/>
        </w:rPr>
        <w:t>.6.</w:t>
      </w:r>
      <w:r w:rsidR="00D13952" w:rsidRPr="001A0A07">
        <w:rPr>
          <w:b/>
          <w:color w:val="7030A0"/>
          <w:u w:val="double"/>
        </w:rPr>
        <w:tab/>
      </w:r>
      <w:r w:rsidR="00D13952" w:rsidRPr="001A0A07">
        <w:rPr>
          <w:color w:val="7030A0"/>
          <w:u w:val="double"/>
        </w:rPr>
        <w:t xml:space="preserve">The emissions units shall be in compliance with the emission limits, work practice standards, and operating limits of 40 CFR 63 subpart DDDDD at all times the affected units are operating, except during periods of startup and shutdown, during which time the emissions units must comply only with Table 3 to 40 CFR 63 subpart DDDDD.  </w:t>
      </w:r>
    </w:p>
    <w:p w14:paraId="0B8486D4" w14:textId="77777777" w:rsidR="00D13952" w:rsidRPr="001A0A07" w:rsidRDefault="00D13952" w:rsidP="00D13952">
      <w:pPr>
        <w:spacing w:after="120"/>
        <w:ind w:left="630"/>
        <w:rPr>
          <w:color w:val="7030A0"/>
          <w:u w:val="double"/>
        </w:rPr>
      </w:pPr>
      <w:r w:rsidRPr="001A0A07">
        <w:rPr>
          <w:color w:val="7030A0"/>
          <w:u w:val="double"/>
        </w:rPr>
        <w:t>[40 CFR 63.7500(f) and 63.7505(a)]</w:t>
      </w:r>
    </w:p>
    <w:p w14:paraId="76353912" w14:textId="6EEA7F7A" w:rsidR="00D13952" w:rsidRPr="001A0A07" w:rsidRDefault="001D1F42" w:rsidP="00D13952">
      <w:pPr>
        <w:spacing w:after="120"/>
        <w:ind w:left="630" w:hanging="630"/>
        <w:rPr>
          <w:color w:val="7030A0"/>
          <w:u w:val="double"/>
        </w:rPr>
      </w:pPr>
      <w:r w:rsidRPr="001A0A07">
        <w:rPr>
          <w:b/>
          <w:color w:val="7030A0"/>
          <w:u w:val="double"/>
        </w:rPr>
        <w:t>D</w:t>
      </w:r>
      <w:r w:rsidR="00D13952" w:rsidRPr="001A0A07">
        <w:rPr>
          <w:b/>
          <w:color w:val="7030A0"/>
          <w:u w:val="double"/>
        </w:rPr>
        <w:t>.7.</w:t>
      </w:r>
      <w:r w:rsidR="00D13952" w:rsidRPr="001A0A07">
        <w:rPr>
          <w:b/>
          <w:color w:val="7030A0"/>
          <w:u w:val="double"/>
        </w:rPr>
        <w:tab/>
      </w:r>
      <w:r w:rsidR="00D13952" w:rsidRPr="001A0A07">
        <w:rPr>
          <w:color w:val="7030A0"/>
          <w:u w:val="double"/>
        </w:rPr>
        <w:t xml:space="preserve">General Compliance Demonstration.  Compliance with all applicable emission limits must be demonstrated using performance stack testing, fuel analysis,  or continuous monitoring systems (CMS), including a continuous emission monitoring system (CEMS), continuous opacity monitoring system (COMS), continuous parameter monitoring system (CPMS), or particulate matter continuous parameter monitoring system (PM CPMS), where applicable.  </w:t>
      </w:r>
    </w:p>
    <w:p w14:paraId="75C442BC" w14:textId="20C6BD7E" w:rsidR="00666E4E" w:rsidRPr="001A0A07" w:rsidRDefault="00666E4E" w:rsidP="00D13952">
      <w:pPr>
        <w:spacing w:after="120"/>
        <w:ind w:left="630" w:hanging="630"/>
        <w:rPr>
          <w:color w:val="7030A0"/>
          <w:u w:val="double"/>
        </w:rPr>
      </w:pPr>
      <w:r w:rsidRPr="001A0A07">
        <w:rPr>
          <w:b/>
          <w:color w:val="7030A0"/>
          <w:u w:val="double"/>
        </w:rPr>
        <w:tab/>
        <w:t>Permitting Note</w:t>
      </w:r>
      <w:r w:rsidRPr="001A0A07">
        <w:rPr>
          <w:color w:val="7030A0"/>
          <w:u w:val="double"/>
        </w:rPr>
        <w:t>:  This facility does not have CEMS, COMS, CPMS, or PM CPMS installed.</w:t>
      </w:r>
    </w:p>
    <w:p w14:paraId="72DB615F" w14:textId="77777777" w:rsidR="00D13952" w:rsidRPr="001A0A07" w:rsidRDefault="00D13952" w:rsidP="00D13952">
      <w:pPr>
        <w:spacing w:after="120"/>
        <w:ind w:left="630"/>
        <w:rPr>
          <w:color w:val="7030A0"/>
          <w:u w:val="double"/>
        </w:rPr>
      </w:pPr>
      <w:r w:rsidRPr="001A0A07">
        <w:rPr>
          <w:color w:val="7030A0"/>
          <w:u w:val="double"/>
        </w:rPr>
        <w:t xml:space="preserve">[40 CFR 63.7505(c)] </w:t>
      </w:r>
    </w:p>
    <w:p w14:paraId="653360D6" w14:textId="2B1720CA" w:rsidR="00D13952" w:rsidRPr="001A0A07" w:rsidRDefault="00BF2434" w:rsidP="00D13952">
      <w:pPr>
        <w:spacing w:after="120"/>
        <w:ind w:left="630" w:hanging="630"/>
        <w:rPr>
          <w:color w:val="7030A0"/>
          <w:szCs w:val="22"/>
          <w:u w:val="double"/>
        </w:rPr>
      </w:pPr>
      <w:r w:rsidRPr="001A0A07">
        <w:rPr>
          <w:b/>
          <w:color w:val="7030A0"/>
          <w:u w:val="double"/>
        </w:rPr>
        <w:t>D</w:t>
      </w:r>
      <w:r w:rsidR="00D13952" w:rsidRPr="001A0A07">
        <w:rPr>
          <w:b/>
          <w:color w:val="7030A0"/>
          <w:u w:val="double"/>
        </w:rPr>
        <w:t>.8.</w:t>
      </w:r>
      <w:r w:rsidR="00D13952" w:rsidRPr="001A0A07">
        <w:rPr>
          <w:b/>
          <w:color w:val="7030A0"/>
          <w:u w:val="double"/>
        </w:rPr>
        <w:tab/>
      </w:r>
      <w:r w:rsidR="00D13952" w:rsidRPr="001A0A07">
        <w:rPr>
          <w:color w:val="7030A0"/>
          <w:szCs w:val="22"/>
          <w:u w:val="double"/>
        </w:rPr>
        <w:t xml:space="preserve">Compliance Demonstration for TSM, Mercury and HCl – Fuel Analysis.  Compliance may be demonstrated with the emission limits (HCl, Mercury, or TSM) using fuel analyses if the emission rate calculated according to 40 CFR 63.7530(c) is less than the applicable emission limit. (For gaseous fuels, you may not use fuel analyses to comply with the TSM alternative standard or the HCl standard.)  </w:t>
      </w:r>
      <w:r w:rsidR="00D13952" w:rsidRPr="001A0A07">
        <w:rPr>
          <w:color w:val="7030A0"/>
          <w:u w:val="double"/>
        </w:rPr>
        <w:t xml:space="preserve">Otherwise, compliance must be demonstrated for HCl, mercury, or TSM using performance testing.  </w:t>
      </w:r>
    </w:p>
    <w:p w14:paraId="7F16DE29" w14:textId="77777777" w:rsidR="00D13952" w:rsidRPr="001A0A07" w:rsidRDefault="00D13952" w:rsidP="00D13952">
      <w:pPr>
        <w:spacing w:after="120"/>
        <w:ind w:left="630"/>
        <w:rPr>
          <w:color w:val="7030A0"/>
          <w:u w:val="double"/>
        </w:rPr>
      </w:pPr>
      <w:r w:rsidRPr="001A0A07">
        <w:rPr>
          <w:color w:val="7030A0"/>
          <w:u w:val="double"/>
        </w:rPr>
        <w:t>[40 CFR 63.7505(c)]</w:t>
      </w:r>
    </w:p>
    <w:p w14:paraId="2B55C4BB" w14:textId="4BA5B02E" w:rsidR="00D13952" w:rsidRPr="001A0A07" w:rsidRDefault="00BF2434" w:rsidP="00D13952">
      <w:pPr>
        <w:spacing w:after="120"/>
        <w:ind w:left="630" w:hanging="630"/>
        <w:rPr>
          <w:color w:val="7030A0"/>
          <w:szCs w:val="22"/>
          <w:u w:val="double"/>
        </w:rPr>
      </w:pPr>
      <w:r w:rsidRPr="001A0A07">
        <w:rPr>
          <w:b/>
          <w:color w:val="7030A0"/>
          <w:u w:val="double"/>
        </w:rPr>
        <w:t>D</w:t>
      </w:r>
      <w:r w:rsidR="00D13952" w:rsidRPr="001A0A07">
        <w:rPr>
          <w:b/>
          <w:color w:val="7030A0"/>
          <w:u w:val="double"/>
        </w:rPr>
        <w:t>.9.</w:t>
      </w:r>
      <w:r w:rsidR="00D13952" w:rsidRPr="001A0A07">
        <w:rPr>
          <w:b/>
          <w:color w:val="7030A0"/>
          <w:u w:val="double"/>
        </w:rPr>
        <w:tab/>
      </w:r>
      <w:r w:rsidR="00D13952" w:rsidRPr="001A0A07">
        <w:rPr>
          <w:color w:val="7030A0"/>
          <w:szCs w:val="22"/>
          <w:u w:val="double"/>
        </w:rPr>
        <w:t>Fuel Analysis Procedures.  For liquid fuels, fuel analyses for chloride and mercury must be conducted according to the procedures in paragraphs (b) through (e) of 40 CFR 63.7521 and Table 6 to 40 CFR 63 Subpart DDDDD, as applicable.  Fuel analyses for TSM (if opting to comply with the TSM alternative standard) must also be conducted for liquid fuels.  For gaseous fuels, fuel analyses may not be used to comply with the TSM alternative standard or the HCl standard. Fuel analyses are not required to be conducted for fuels used for only startup, unit shutdown, and transient flame stability purposes.  Fuel analyses are required to be conducted only for fuels and units that are subject to emission limits for mercury, HCl, or TSM in Tables 2 or 11 of 40 CFR 63 Subpart DDDDD. Gaseous and liquid fuels are exempt from the sampling requirements in paragraphs (c) and (d) of 40 CFR 63.7521 and Table 6 of 40 CFR 63 Subpart DDDDD.</w:t>
      </w:r>
    </w:p>
    <w:p w14:paraId="1A6E0F8A" w14:textId="77777777" w:rsidR="00D13952" w:rsidRPr="001A0A07" w:rsidRDefault="00D13952" w:rsidP="0019506B">
      <w:pPr>
        <w:numPr>
          <w:ilvl w:val="0"/>
          <w:numId w:val="49"/>
        </w:numPr>
        <w:spacing w:after="120"/>
        <w:ind w:left="1440"/>
        <w:rPr>
          <w:color w:val="7030A0"/>
          <w:szCs w:val="22"/>
          <w:u w:val="double"/>
        </w:rPr>
      </w:pPr>
      <w:r w:rsidRPr="001A0A07">
        <w:rPr>
          <w:color w:val="7030A0"/>
          <w:szCs w:val="22"/>
          <w:u w:val="double"/>
        </w:rPr>
        <w:t>If fuel analyses are required to be conducted as specified in 40 CFR 63.7510, a site-specific fuel monitoring plan must be developed.  If using an alternative analytical method other than those required by Table 6 of 40 CFR 63 Subpart DDDDD, submit the fuel analysis plan to the Administrator for review and approval no later than 60 days before the date that the initial compliance demonstration described in 40 CFR 63.7510 will be conducted.</w:t>
      </w:r>
    </w:p>
    <w:p w14:paraId="0B56EDA3" w14:textId="77777777" w:rsidR="00D13952" w:rsidRPr="001A0A07" w:rsidRDefault="00D13952" w:rsidP="00667342">
      <w:pPr>
        <w:numPr>
          <w:ilvl w:val="0"/>
          <w:numId w:val="25"/>
        </w:numPr>
        <w:spacing w:after="120"/>
        <w:rPr>
          <w:color w:val="7030A0"/>
          <w:szCs w:val="22"/>
          <w:u w:val="double"/>
        </w:rPr>
      </w:pPr>
      <w:r w:rsidRPr="001A0A07">
        <w:rPr>
          <w:color w:val="7030A0"/>
          <w:szCs w:val="22"/>
          <w:u w:val="double"/>
        </w:rPr>
        <w:t>The following information contained in paragraphs a.1.(i) through a.1.(vi) must be included in the fuel analysis plan:</w:t>
      </w:r>
    </w:p>
    <w:p w14:paraId="20E74B27" w14:textId="77777777" w:rsidR="00D13952" w:rsidRPr="001A0A07" w:rsidRDefault="00D13952" w:rsidP="00667342">
      <w:pPr>
        <w:numPr>
          <w:ilvl w:val="0"/>
          <w:numId w:val="24"/>
        </w:numPr>
        <w:spacing w:before="100" w:beforeAutospacing="1" w:after="120"/>
        <w:ind w:hanging="360"/>
        <w:rPr>
          <w:color w:val="7030A0"/>
          <w:szCs w:val="22"/>
          <w:u w:val="double"/>
        </w:rPr>
      </w:pPr>
      <w:r w:rsidRPr="001A0A07">
        <w:rPr>
          <w:color w:val="7030A0"/>
          <w:szCs w:val="22"/>
          <w:u w:val="double"/>
        </w:rPr>
        <w:t>The identification of all fuel types anticipated to be burned in each boiler or process heater.</w:t>
      </w:r>
    </w:p>
    <w:p w14:paraId="643ACED6" w14:textId="7F85EE79" w:rsidR="00052C73" w:rsidRPr="001A0A07" w:rsidRDefault="00D13952" w:rsidP="00667342">
      <w:pPr>
        <w:numPr>
          <w:ilvl w:val="0"/>
          <w:numId w:val="24"/>
        </w:numPr>
        <w:spacing w:before="100" w:beforeAutospacing="1" w:after="100" w:afterAutospacing="1"/>
        <w:ind w:hanging="360"/>
        <w:rPr>
          <w:color w:val="7030A0"/>
          <w:szCs w:val="22"/>
          <w:u w:val="double"/>
        </w:rPr>
      </w:pPr>
      <w:r w:rsidRPr="001A0A07">
        <w:rPr>
          <w:color w:val="7030A0"/>
          <w:szCs w:val="22"/>
          <w:u w:val="double"/>
        </w:rPr>
        <w:t>For each anticipated fuel type, the notification of whether you or a fuel supplier will be conducting the fuel analysis.</w:t>
      </w:r>
    </w:p>
    <w:p w14:paraId="501A990F" w14:textId="77777777" w:rsidR="00052C73" w:rsidRPr="001A0A07" w:rsidRDefault="00052C73">
      <w:pPr>
        <w:rPr>
          <w:color w:val="7030A0"/>
          <w:szCs w:val="22"/>
          <w:u w:val="double"/>
        </w:rPr>
      </w:pPr>
      <w:r w:rsidRPr="001A0A07">
        <w:rPr>
          <w:color w:val="7030A0"/>
          <w:szCs w:val="22"/>
          <w:u w:val="double"/>
        </w:rPr>
        <w:br w:type="page"/>
      </w:r>
    </w:p>
    <w:p w14:paraId="3F1DE65F" w14:textId="77777777" w:rsidR="00D13952" w:rsidRPr="001A0A07" w:rsidRDefault="00D13952" w:rsidP="00D13952">
      <w:pPr>
        <w:spacing w:before="100" w:beforeAutospacing="1" w:after="100" w:afterAutospacing="1"/>
        <w:ind w:left="2160" w:hanging="360"/>
        <w:rPr>
          <w:color w:val="7030A0"/>
          <w:szCs w:val="22"/>
          <w:u w:val="double"/>
        </w:rPr>
      </w:pPr>
      <w:r w:rsidRPr="001A0A07">
        <w:rPr>
          <w:color w:val="7030A0"/>
          <w:szCs w:val="22"/>
          <w:u w:val="double"/>
        </w:rPr>
        <w:lastRenderedPageBreak/>
        <w:t>(iii) For each anticipated fuel type, a detailed description of the sample location and specific procedures to be used for collecting and preparing the composite samples if your procedures are different from paragraph (c) or (d) of this section. Samples should be collected at a location that most accurately represents the fuel type, where possible, at a point prior to mixing with other dissimilar fuel types.</w:t>
      </w:r>
    </w:p>
    <w:p w14:paraId="791BA34C" w14:textId="77777777" w:rsidR="00D13952" w:rsidRPr="001A0A07" w:rsidRDefault="00D13952" w:rsidP="00D13952">
      <w:pPr>
        <w:spacing w:before="100" w:beforeAutospacing="1" w:after="100" w:afterAutospacing="1"/>
        <w:ind w:left="2160" w:hanging="360"/>
        <w:rPr>
          <w:color w:val="7030A0"/>
          <w:szCs w:val="22"/>
          <w:u w:val="double"/>
        </w:rPr>
      </w:pPr>
      <w:proofErr w:type="gramStart"/>
      <w:r w:rsidRPr="001A0A07">
        <w:rPr>
          <w:color w:val="7030A0"/>
          <w:szCs w:val="22"/>
          <w:u w:val="double"/>
        </w:rPr>
        <w:t>(iv) For</w:t>
      </w:r>
      <w:proofErr w:type="gramEnd"/>
      <w:r w:rsidRPr="001A0A07">
        <w:rPr>
          <w:color w:val="7030A0"/>
          <w:szCs w:val="22"/>
          <w:u w:val="double"/>
        </w:rPr>
        <w:t xml:space="preserve"> each anticipated fuel type, the analytical methods from Table 6, with the expected minimum detection levels, to be used for the measurement of chlorine or mercury.</w:t>
      </w:r>
    </w:p>
    <w:p w14:paraId="6ADF2BA4" w14:textId="51E46E40" w:rsidR="002F1A78" w:rsidRPr="001A0A07" w:rsidRDefault="00D13952" w:rsidP="00052C73">
      <w:pPr>
        <w:spacing w:before="100" w:beforeAutospacing="1" w:after="100" w:afterAutospacing="1"/>
        <w:ind w:left="2160" w:hanging="360"/>
        <w:rPr>
          <w:color w:val="7030A0"/>
          <w:szCs w:val="22"/>
          <w:u w:val="double"/>
        </w:rPr>
      </w:pPr>
      <w:r w:rsidRPr="001A0A07">
        <w:rPr>
          <w:color w:val="7030A0"/>
          <w:szCs w:val="22"/>
          <w:u w:val="double"/>
        </w:rPr>
        <w:t xml:space="preserve">(v) </w:t>
      </w:r>
      <w:r w:rsidRPr="001A0A07">
        <w:rPr>
          <w:color w:val="7030A0"/>
          <w:szCs w:val="22"/>
          <w:u w:val="double"/>
        </w:rPr>
        <w:tab/>
        <w:t>If you request to use an alternative analytical method other than those required by Table 6 to this subpart, you must also include a detailed description of the methods and procedures that you are proposing to use. Methods in Table 6 shall be used until the requested alternative is approved.</w:t>
      </w:r>
    </w:p>
    <w:p w14:paraId="2E2B3F12" w14:textId="77777777" w:rsidR="00D13952" w:rsidRPr="001A0A07" w:rsidRDefault="00D13952" w:rsidP="00D13952">
      <w:pPr>
        <w:spacing w:after="120"/>
        <w:ind w:left="2160" w:hanging="360"/>
        <w:rPr>
          <w:color w:val="7030A0"/>
          <w:szCs w:val="22"/>
          <w:u w:val="double"/>
        </w:rPr>
      </w:pPr>
      <w:proofErr w:type="gramStart"/>
      <w:r w:rsidRPr="001A0A07">
        <w:rPr>
          <w:color w:val="7030A0"/>
          <w:szCs w:val="22"/>
          <w:u w:val="double"/>
        </w:rPr>
        <w:t>(vi) If</w:t>
      </w:r>
      <w:proofErr w:type="gramEnd"/>
      <w:r w:rsidRPr="001A0A07">
        <w:rPr>
          <w:color w:val="7030A0"/>
          <w:szCs w:val="22"/>
          <w:u w:val="double"/>
        </w:rPr>
        <w:t xml:space="preserve"> you will be using fuel analysis from a fuel supplier in lieu of site-specific sampling and analysis, the fuel supplier must use the analytical methods required by Table 6 to this subpart.</w:t>
      </w:r>
    </w:p>
    <w:p w14:paraId="4C1F5E85" w14:textId="77777777" w:rsidR="00D13952" w:rsidRPr="001A0A07" w:rsidRDefault="00D13952" w:rsidP="0019506B">
      <w:pPr>
        <w:numPr>
          <w:ilvl w:val="0"/>
          <w:numId w:val="49"/>
        </w:numPr>
        <w:spacing w:after="120"/>
        <w:rPr>
          <w:color w:val="7030A0"/>
          <w:szCs w:val="22"/>
          <w:u w:val="double"/>
        </w:rPr>
      </w:pPr>
      <w:r w:rsidRPr="001A0A07">
        <w:rPr>
          <w:color w:val="7030A0"/>
          <w:szCs w:val="22"/>
          <w:u w:val="double"/>
        </w:rPr>
        <w:t xml:space="preserve">At a minimum, three composite fuel samples must be obtained according to the procedures in paragraph (c)(1) or (2) of 40 CFR 63.7521, or the methods listed in Table 6 to this subpart, or use an automated sampling mechanism that provides representative composite fuel samples for each fuel type that includes both coarse and fine material.  </w:t>
      </w:r>
    </w:p>
    <w:p w14:paraId="6A79EB02" w14:textId="77777777" w:rsidR="00D13952" w:rsidRPr="001A0A07" w:rsidRDefault="00D13952" w:rsidP="0019506B">
      <w:pPr>
        <w:numPr>
          <w:ilvl w:val="0"/>
          <w:numId w:val="49"/>
        </w:numPr>
        <w:spacing w:after="120"/>
        <w:rPr>
          <w:color w:val="7030A0"/>
          <w:szCs w:val="22"/>
          <w:u w:val="double"/>
        </w:rPr>
      </w:pPr>
      <w:r w:rsidRPr="001A0A07">
        <w:rPr>
          <w:color w:val="7030A0"/>
          <w:szCs w:val="22"/>
          <w:u w:val="double"/>
        </w:rPr>
        <w:t>Each composite sample must be prepared according to the procedures in paragraphs (d</w:t>
      </w:r>
      <w:proofErr w:type="gramStart"/>
      <w:r w:rsidRPr="001A0A07">
        <w:rPr>
          <w:color w:val="7030A0"/>
          <w:szCs w:val="22"/>
          <w:u w:val="double"/>
        </w:rPr>
        <w:t>)(</w:t>
      </w:r>
      <w:proofErr w:type="gramEnd"/>
      <w:r w:rsidRPr="001A0A07">
        <w:rPr>
          <w:color w:val="7030A0"/>
          <w:szCs w:val="22"/>
          <w:u w:val="double"/>
        </w:rPr>
        <w:t>1) through (7) of 40 CFR 63.7521.</w:t>
      </w:r>
    </w:p>
    <w:p w14:paraId="62398BA2" w14:textId="77777777" w:rsidR="00D13952" w:rsidRPr="001A0A07" w:rsidRDefault="00D13952" w:rsidP="0019506B">
      <w:pPr>
        <w:numPr>
          <w:ilvl w:val="0"/>
          <w:numId w:val="49"/>
        </w:numPr>
        <w:spacing w:after="120"/>
        <w:rPr>
          <w:color w:val="7030A0"/>
          <w:szCs w:val="22"/>
          <w:u w:val="double"/>
        </w:rPr>
      </w:pPr>
      <w:r w:rsidRPr="001A0A07">
        <w:rPr>
          <w:color w:val="7030A0"/>
          <w:szCs w:val="22"/>
          <w:u w:val="double"/>
        </w:rPr>
        <w:t>The concentration of pollutants in the fuel (mercury and/or chlorine and/or TSM) must be determined in units of pounds per million Btu of each composite sample according to the procedures in Table 6 of 40 CFR 63 Subpart DDDDD, for use in Equations 7, 8, and 9 of 40 CFR 63 Subpart DDDDD.</w:t>
      </w:r>
    </w:p>
    <w:p w14:paraId="54AEB2DF" w14:textId="77777777" w:rsidR="00D13952" w:rsidRPr="001A0A07" w:rsidRDefault="00D13952" w:rsidP="0019506B">
      <w:pPr>
        <w:numPr>
          <w:ilvl w:val="0"/>
          <w:numId w:val="49"/>
        </w:numPr>
        <w:spacing w:after="120"/>
        <w:rPr>
          <w:color w:val="7030A0"/>
          <w:szCs w:val="22"/>
          <w:u w:val="double"/>
        </w:rPr>
      </w:pPr>
      <w:r w:rsidRPr="001A0A07">
        <w:rPr>
          <w:color w:val="7030A0"/>
          <w:szCs w:val="22"/>
          <w:u w:val="double"/>
        </w:rPr>
        <w:t>If electing to demonstrate compliance with an applicable emission limit through fuel analysis, fuel analyses must be conducted according to 40 CFR 63.7521 and the following procedures:</w:t>
      </w:r>
    </w:p>
    <w:p w14:paraId="4D10F9DD" w14:textId="77777777" w:rsidR="00D13952" w:rsidRPr="001A0A07" w:rsidRDefault="00D13952" w:rsidP="0019506B">
      <w:pPr>
        <w:numPr>
          <w:ilvl w:val="0"/>
          <w:numId w:val="10"/>
        </w:numPr>
        <w:spacing w:after="120"/>
        <w:ind w:left="2250" w:hanging="450"/>
        <w:rPr>
          <w:color w:val="7030A0"/>
          <w:szCs w:val="22"/>
          <w:u w:val="double"/>
        </w:rPr>
      </w:pPr>
      <w:r w:rsidRPr="001A0A07">
        <w:rPr>
          <w:color w:val="7030A0"/>
          <w:szCs w:val="22"/>
          <w:u w:val="double"/>
        </w:rPr>
        <w:t>If burning more than one fuel type, determine the fuel mixture that would result in the maximum emission rates of the pollutants that compliance will be demonstrated through fuel analysis.</w:t>
      </w:r>
    </w:p>
    <w:p w14:paraId="218BD5F8" w14:textId="77777777" w:rsidR="00D13952" w:rsidRPr="001A0A07" w:rsidRDefault="00D13952" w:rsidP="0019506B">
      <w:pPr>
        <w:numPr>
          <w:ilvl w:val="0"/>
          <w:numId w:val="10"/>
        </w:numPr>
        <w:spacing w:after="120"/>
        <w:ind w:left="2250" w:hanging="450"/>
        <w:rPr>
          <w:color w:val="7030A0"/>
          <w:u w:val="double"/>
        </w:rPr>
      </w:pPr>
      <w:r w:rsidRPr="001A0A07">
        <w:rPr>
          <w:color w:val="7030A0"/>
          <w:szCs w:val="22"/>
          <w:u w:val="double"/>
        </w:rPr>
        <w:t>Determine the 90th percentile confidence level fuel pollutant concentration of the composite samples analyzed for each fuel type using the one-sided t</w:t>
      </w:r>
      <w:r w:rsidRPr="001A0A07">
        <w:rPr>
          <w:color w:val="7030A0"/>
          <w:u w:val="double"/>
        </w:rPr>
        <w:t>-statistic test described in Equation 15 of this section.</w:t>
      </w:r>
    </w:p>
    <w:p w14:paraId="0C9C43AB" w14:textId="77777777" w:rsidR="00D13952" w:rsidRPr="001A0A07" w:rsidRDefault="00D13952" w:rsidP="00A71B06">
      <w:pPr>
        <w:spacing w:after="120"/>
        <w:ind w:left="1890" w:hanging="450"/>
        <w:jc w:val="center"/>
        <w:rPr>
          <w:color w:val="7030A0"/>
          <w:u w:val="double"/>
        </w:rPr>
      </w:pPr>
      <w:r w:rsidRPr="001A0A07">
        <w:rPr>
          <w:i/>
          <w:color w:val="7030A0"/>
          <w:u w:val="double"/>
        </w:rPr>
        <w:t>P</w:t>
      </w:r>
      <w:r w:rsidRPr="001A0A07">
        <w:rPr>
          <w:color w:val="7030A0"/>
          <w:u w:val="double"/>
        </w:rPr>
        <w:t xml:space="preserve">90 = </w:t>
      </w:r>
      <w:r w:rsidRPr="001A0A07">
        <w:rPr>
          <w:i/>
          <w:color w:val="7030A0"/>
          <w:u w:val="double"/>
        </w:rPr>
        <w:t>mean</w:t>
      </w:r>
      <w:r w:rsidRPr="001A0A07">
        <w:rPr>
          <w:color w:val="7030A0"/>
          <w:u w:val="double"/>
        </w:rPr>
        <w:t xml:space="preserve"> + (</w:t>
      </w:r>
      <w:r w:rsidRPr="001A0A07">
        <w:rPr>
          <w:i/>
          <w:color w:val="7030A0"/>
          <w:u w:val="double"/>
        </w:rPr>
        <w:t xml:space="preserve">SD </w:t>
      </w:r>
      <w:r w:rsidRPr="001A0A07">
        <w:rPr>
          <w:color w:val="7030A0"/>
          <w:u w:val="double"/>
        </w:rPr>
        <w:t xml:space="preserve">x </w:t>
      </w:r>
      <w:r w:rsidRPr="001A0A07">
        <w:rPr>
          <w:i/>
          <w:color w:val="7030A0"/>
          <w:u w:val="double"/>
        </w:rPr>
        <w:t>t</w:t>
      </w:r>
      <w:r w:rsidRPr="001A0A07">
        <w:rPr>
          <w:color w:val="7030A0"/>
          <w:u w:val="double"/>
        </w:rPr>
        <w:t>)</w:t>
      </w:r>
      <w:r w:rsidRPr="001A0A07">
        <w:rPr>
          <w:color w:val="7030A0"/>
          <w:u w:val="double"/>
        </w:rPr>
        <w:tab/>
        <w:t>(Eq. 15)</w:t>
      </w:r>
    </w:p>
    <w:p w14:paraId="61DCAFEA" w14:textId="77777777" w:rsidR="00D13952" w:rsidRPr="001A0A07" w:rsidRDefault="00D13952" w:rsidP="0019506B">
      <w:pPr>
        <w:spacing w:after="120"/>
        <w:ind w:left="2250"/>
        <w:rPr>
          <w:color w:val="7030A0"/>
          <w:u w:val="double"/>
        </w:rPr>
      </w:pPr>
      <w:r w:rsidRPr="001A0A07">
        <w:rPr>
          <w:color w:val="7030A0"/>
          <w:u w:val="double"/>
        </w:rPr>
        <w:t>Where:</w:t>
      </w:r>
    </w:p>
    <w:p w14:paraId="6A559812" w14:textId="77777777" w:rsidR="00D13952" w:rsidRPr="001A0A07" w:rsidRDefault="00D13952" w:rsidP="0019506B">
      <w:pPr>
        <w:spacing w:after="120"/>
        <w:ind w:left="2250"/>
        <w:rPr>
          <w:color w:val="7030A0"/>
          <w:u w:val="double"/>
        </w:rPr>
      </w:pPr>
      <w:r w:rsidRPr="001A0A07">
        <w:rPr>
          <w:i/>
          <w:color w:val="7030A0"/>
          <w:u w:val="double"/>
        </w:rPr>
        <w:t>P</w:t>
      </w:r>
      <w:r w:rsidRPr="001A0A07">
        <w:rPr>
          <w:color w:val="7030A0"/>
          <w:u w:val="double"/>
        </w:rPr>
        <w:t>90 = 90th percentile confidence level pollutant concentration, in pounds per million Btu.</w:t>
      </w:r>
    </w:p>
    <w:p w14:paraId="70B7D23D" w14:textId="77777777" w:rsidR="00D13952" w:rsidRPr="001A0A07" w:rsidRDefault="00D13952" w:rsidP="0019506B">
      <w:pPr>
        <w:spacing w:after="120"/>
        <w:ind w:left="2250"/>
        <w:rPr>
          <w:color w:val="7030A0"/>
          <w:u w:val="double"/>
        </w:rPr>
      </w:pPr>
      <w:proofErr w:type="gramStart"/>
      <w:r w:rsidRPr="001A0A07">
        <w:rPr>
          <w:i/>
          <w:color w:val="7030A0"/>
          <w:u w:val="double"/>
        </w:rPr>
        <w:t>mea</w:t>
      </w:r>
      <w:r w:rsidRPr="001A0A07">
        <w:rPr>
          <w:color w:val="7030A0"/>
          <w:u w:val="double"/>
        </w:rPr>
        <w:t>n</w:t>
      </w:r>
      <w:proofErr w:type="gramEnd"/>
      <w:r w:rsidRPr="001A0A07">
        <w:rPr>
          <w:color w:val="7030A0"/>
          <w:u w:val="double"/>
        </w:rPr>
        <w:t xml:space="preserve"> = Arithmetic average of the fuel pollutant concentration in the fuel samples analyzed according to 40 CFR 63.7521, in units of pounds per million Btu.</w:t>
      </w:r>
    </w:p>
    <w:p w14:paraId="570956FC" w14:textId="77777777" w:rsidR="00D13952" w:rsidRPr="001A0A07" w:rsidRDefault="00D13952" w:rsidP="0019506B">
      <w:pPr>
        <w:spacing w:after="120"/>
        <w:ind w:left="2250"/>
        <w:rPr>
          <w:color w:val="7030A0"/>
          <w:u w:val="double"/>
        </w:rPr>
      </w:pPr>
      <w:r w:rsidRPr="001A0A07">
        <w:rPr>
          <w:i/>
          <w:color w:val="7030A0"/>
          <w:u w:val="double"/>
        </w:rPr>
        <w:lastRenderedPageBreak/>
        <w:t>SD</w:t>
      </w:r>
      <w:r w:rsidRPr="001A0A07">
        <w:rPr>
          <w:color w:val="7030A0"/>
          <w:u w:val="double"/>
        </w:rPr>
        <w:t xml:space="preserve"> = Standard deviation of the mean of pollutant concentration in the fuel samples analyzed according to 40 CFR 63.7521, in units of pounds per million Btu. SD is calculated as the sample standard deviation divided by the square root of the number of samples.</w:t>
      </w:r>
    </w:p>
    <w:p w14:paraId="1C5ADFE2" w14:textId="77777777" w:rsidR="00D13952" w:rsidRPr="001A0A07" w:rsidRDefault="00D13952" w:rsidP="0019506B">
      <w:pPr>
        <w:spacing w:after="120"/>
        <w:ind w:left="2250"/>
        <w:rPr>
          <w:color w:val="7030A0"/>
          <w:u w:val="double"/>
        </w:rPr>
      </w:pPr>
      <w:r w:rsidRPr="001A0A07">
        <w:rPr>
          <w:i/>
          <w:color w:val="7030A0"/>
          <w:u w:val="double"/>
        </w:rPr>
        <w:t>t</w:t>
      </w:r>
      <w:r w:rsidRPr="001A0A07">
        <w:rPr>
          <w:color w:val="7030A0"/>
          <w:u w:val="double"/>
        </w:rPr>
        <w:t xml:space="preserve"> = t distribution critical value for 90th percentile (t</w:t>
      </w:r>
      <w:r w:rsidRPr="001A0A07">
        <w:rPr>
          <w:color w:val="7030A0"/>
          <w:u w:val="double"/>
          <w:vertAlign w:val="subscript"/>
        </w:rPr>
        <w:t>0.1</w:t>
      </w:r>
      <w:r w:rsidRPr="001A0A07">
        <w:rPr>
          <w:color w:val="7030A0"/>
          <w:u w:val="double"/>
        </w:rPr>
        <w:t>) probability for the appropriate degrees of freedom (number of samples minus one) as obtained from a t-Distribution Critical Value Table.</w:t>
      </w:r>
    </w:p>
    <w:p w14:paraId="654BAEE0" w14:textId="77777777" w:rsidR="00D13952" w:rsidRPr="001A0A07" w:rsidRDefault="00D13952" w:rsidP="0019506B">
      <w:pPr>
        <w:numPr>
          <w:ilvl w:val="0"/>
          <w:numId w:val="10"/>
        </w:numPr>
        <w:spacing w:after="120"/>
        <w:ind w:left="2250" w:hanging="450"/>
        <w:rPr>
          <w:color w:val="7030A0"/>
          <w:u w:val="double"/>
        </w:rPr>
      </w:pPr>
      <w:r w:rsidRPr="001A0A07">
        <w:rPr>
          <w:i/>
          <w:color w:val="7030A0"/>
          <w:u w:val="double"/>
        </w:rPr>
        <w:t>HCl</w:t>
      </w:r>
      <w:r w:rsidRPr="001A0A07">
        <w:rPr>
          <w:color w:val="7030A0"/>
          <w:u w:val="double"/>
        </w:rPr>
        <w:t>.  To demonstrate compliance with the applicable emission limit for HCl, the HCl emission rate that is calculated for each boiler using Equation 16 of this section must not exceed the applicable emission limit for HCl.</w:t>
      </w:r>
    </w:p>
    <w:p w14:paraId="7DB96FCC" w14:textId="77777777" w:rsidR="00052C73" w:rsidRPr="001A0A07" w:rsidRDefault="0013287D" w:rsidP="00052C73">
      <w:pPr>
        <w:spacing w:after="120"/>
        <w:ind w:left="1440"/>
        <w:jc w:val="center"/>
        <w:rPr>
          <w:color w:val="7030A0"/>
          <w:u w:val="double"/>
        </w:rPr>
      </w:pPr>
      <w:r w:rsidRPr="001A0A07">
        <w:rPr>
          <w:noProof/>
          <w:color w:val="7030A0"/>
          <w:u w:val="double"/>
        </w:rPr>
        <w:drawing>
          <wp:inline distT="0" distB="0" distL="0" distR="0" wp14:anchorId="6FA058C8" wp14:editId="069672D5">
            <wp:extent cx="3964305" cy="295275"/>
            <wp:effectExtent l="0" t="0" r="0"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964305" cy="295275"/>
                    </a:xfrm>
                    <a:prstGeom prst="rect">
                      <a:avLst/>
                    </a:prstGeom>
                    <a:noFill/>
                    <a:ln>
                      <a:noFill/>
                    </a:ln>
                  </pic:spPr>
                </pic:pic>
              </a:graphicData>
            </a:graphic>
          </wp:inline>
        </w:drawing>
      </w:r>
    </w:p>
    <w:p w14:paraId="60B97915" w14:textId="77777777" w:rsidR="00052C73" w:rsidRPr="001A0A07" w:rsidRDefault="00052C73" w:rsidP="00052C73">
      <w:pPr>
        <w:spacing w:after="120"/>
        <w:ind w:left="1440" w:firstLine="720"/>
        <w:rPr>
          <w:color w:val="7030A0"/>
          <w:u w:val="double"/>
        </w:rPr>
      </w:pPr>
    </w:p>
    <w:p w14:paraId="1BD4A8B4" w14:textId="4E02E935" w:rsidR="00D13952" w:rsidRPr="001A0A07" w:rsidRDefault="00D13952" w:rsidP="00052C73">
      <w:pPr>
        <w:spacing w:after="120"/>
        <w:ind w:left="1440" w:firstLine="720"/>
        <w:rPr>
          <w:color w:val="7030A0"/>
          <w:u w:val="double"/>
        </w:rPr>
      </w:pPr>
      <w:r w:rsidRPr="001A0A07">
        <w:rPr>
          <w:color w:val="7030A0"/>
          <w:u w:val="double"/>
        </w:rPr>
        <w:t>Where:</w:t>
      </w:r>
    </w:p>
    <w:p w14:paraId="4B5BE2AF" w14:textId="133B2208" w:rsidR="002F1A78" w:rsidRPr="001A0A07" w:rsidRDefault="00D13952" w:rsidP="0019506B">
      <w:pPr>
        <w:spacing w:after="120"/>
        <w:ind w:left="2250"/>
        <w:jc w:val="both"/>
        <w:rPr>
          <w:i/>
          <w:color w:val="7030A0"/>
          <w:u w:val="double"/>
        </w:rPr>
      </w:pPr>
      <w:r w:rsidRPr="001A0A07">
        <w:rPr>
          <w:i/>
          <w:color w:val="7030A0"/>
          <w:u w:val="double"/>
        </w:rPr>
        <w:t>HCl</w:t>
      </w:r>
      <w:r w:rsidRPr="001A0A07">
        <w:rPr>
          <w:color w:val="7030A0"/>
          <w:u w:val="double"/>
        </w:rPr>
        <w:t xml:space="preserve"> = HCl emission rate from the boiler or process heater in units of pounds per million Btu.</w:t>
      </w:r>
    </w:p>
    <w:p w14:paraId="0ED7720C" w14:textId="0E9A2A77" w:rsidR="00D13952" w:rsidRPr="001A0A07" w:rsidRDefault="00D13952" w:rsidP="0019506B">
      <w:pPr>
        <w:spacing w:after="120"/>
        <w:ind w:left="2250"/>
        <w:jc w:val="both"/>
        <w:rPr>
          <w:color w:val="7030A0"/>
          <w:u w:val="double"/>
        </w:rPr>
      </w:pPr>
      <w:r w:rsidRPr="001A0A07">
        <w:rPr>
          <w:i/>
          <w:color w:val="7030A0"/>
          <w:u w:val="double"/>
        </w:rPr>
        <w:t>Ci90</w:t>
      </w:r>
      <w:r w:rsidRPr="001A0A07">
        <w:rPr>
          <w:color w:val="7030A0"/>
          <w:u w:val="double"/>
        </w:rPr>
        <w:t xml:space="preserve"> = 90th percentile confidence level concentration of chlorine in fuel type, i, in units of pounds per million Btu as calculated according to Equation 11 of this section.</w:t>
      </w:r>
    </w:p>
    <w:p w14:paraId="7A3EEE2D" w14:textId="77777777" w:rsidR="00D13952" w:rsidRPr="001A0A07" w:rsidRDefault="00D13952" w:rsidP="0019506B">
      <w:pPr>
        <w:spacing w:after="120"/>
        <w:ind w:left="2250"/>
        <w:jc w:val="both"/>
        <w:rPr>
          <w:color w:val="7030A0"/>
          <w:u w:val="double"/>
        </w:rPr>
      </w:pPr>
      <w:r w:rsidRPr="001A0A07">
        <w:rPr>
          <w:i/>
          <w:color w:val="7030A0"/>
          <w:u w:val="double"/>
        </w:rPr>
        <w:t xml:space="preserve">Qi </w:t>
      </w:r>
      <w:r w:rsidRPr="001A0A07">
        <w:rPr>
          <w:color w:val="7030A0"/>
          <w:u w:val="double"/>
        </w:rPr>
        <w:t>= Fraction of total heat input from fuel type, i, based on the fuel mixture that has the highest content of chlorine. If you do not burn multiple fuel types, it is not necessary to determine the value of this term. Insert a value of “1” for Qi.</w:t>
      </w:r>
    </w:p>
    <w:p w14:paraId="5B4440E9" w14:textId="77777777" w:rsidR="00D13952" w:rsidRPr="001A0A07" w:rsidRDefault="00D13952" w:rsidP="0019506B">
      <w:pPr>
        <w:spacing w:after="120"/>
        <w:ind w:left="2250"/>
        <w:jc w:val="both"/>
        <w:rPr>
          <w:color w:val="7030A0"/>
          <w:u w:val="double"/>
        </w:rPr>
      </w:pPr>
      <w:r w:rsidRPr="001A0A07">
        <w:rPr>
          <w:i/>
          <w:color w:val="7030A0"/>
          <w:u w:val="double"/>
        </w:rPr>
        <w:t>n</w:t>
      </w:r>
      <w:r w:rsidRPr="001A0A07">
        <w:rPr>
          <w:color w:val="7030A0"/>
          <w:u w:val="double"/>
        </w:rPr>
        <w:t xml:space="preserve"> = Number of different fuel types burned in your boiler or process heater for the mixture that has the highest content of chlorine.</w:t>
      </w:r>
    </w:p>
    <w:p w14:paraId="647B218E" w14:textId="77777777" w:rsidR="00D13952" w:rsidRPr="001A0A07" w:rsidRDefault="00D13952" w:rsidP="0019506B">
      <w:pPr>
        <w:spacing w:after="120"/>
        <w:ind w:left="2250"/>
        <w:jc w:val="both"/>
        <w:rPr>
          <w:color w:val="7030A0"/>
          <w:u w:val="double"/>
        </w:rPr>
      </w:pPr>
      <w:r w:rsidRPr="001A0A07">
        <w:rPr>
          <w:color w:val="7030A0"/>
          <w:u w:val="double"/>
        </w:rPr>
        <w:t>1.028 = Molecular weight ratio of HCl to chlorine.</w:t>
      </w:r>
    </w:p>
    <w:p w14:paraId="62C3288A" w14:textId="77777777" w:rsidR="00D13952" w:rsidRPr="001A0A07" w:rsidRDefault="00D13952" w:rsidP="0019506B">
      <w:pPr>
        <w:numPr>
          <w:ilvl w:val="0"/>
          <w:numId w:val="10"/>
        </w:numPr>
        <w:ind w:left="2250" w:hanging="540"/>
        <w:jc w:val="both"/>
        <w:rPr>
          <w:color w:val="7030A0"/>
          <w:u w:val="double"/>
        </w:rPr>
      </w:pPr>
      <w:r w:rsidRPr="001A0A07">
        <w:rPr>
          <w:i/>
          <w:color w:val="7030A0"/>
          <w:u w:val="double"/>
        </w:rPr>
        <w:t>Mercury</w:t>
      </w:r>
      <w:r w:rsidRPr="001A0A07">
        <w:rPr>
          <w:color w:val="7030A0"/>
          <w:u w:val="double"/>
        </w:rPr>
        <w:t>.  To demonstrate compliance with the applicable emission limit for mercury, the mercury emission rate calculated for the boilers using Equation 17 of this section must not exceed the applicable emission limit for mercury.</w:t>
      </w:r>
    </w:p>
    <w:p w14:paraId="73F71BCF" w14:textId="2D9AC577" w:rsidR="00D13952" w:rsidRPr="001A0A07" w:rsidRDefault="0013287D" w:rsidP="00D13952">
      <w:pPr>
        <w:spacing w:after="120"/>
        <w:ind w:left="1080"/>
        <w:jc w:val="center"/>
        <w:rPr>
          <w:color w:val="7030A0"/>
          <w:u w:val="double"/>
        </w:rPr>
      </w:pPr>
      <w:r w:rsidRPr="001A0A07">
        <w:rPr>
          <w:noProof/>
          <w:color w:val="7030A0"/>
          <w:u w:val="double"/>
        </w:rPr>
        <w:drawing>
          <wp:inline distT="0" distB="0" distL="0" distR="0" wp14:anchorId="757AE731" wp14:editId="0857DBE0">
            <wp:extent cx="2656205" cy="32956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56205" cy="329565"/>
                    </a:xfrm>
                    <a:prstGeom prst="rect">
                      <a:avLst/>
                    </a:prstGeom>
                    <a:noFill/>
                    <a:ln>
                      <a:noFill/>
                    </a:ln>
                  </pic:spPr>
                </pic:pic>
              </a:graphicData>
            </a:graphic>
          </wp:inline>
        </w:drawing>
      </w:r>
    </w:p>
    <w:p w14:paraId="69F2C0B1" w14:textId="77777777" w:rsidR="00D13952" w:rsidRPr="001A0A07" w:rsidRDefault="00D13952" w:rsidP="0019506B">
      <w:pPr>
        <w:spacing w:after="120"/>
        <w:ind w:left="2250"/>
        <w:rPr>
          <w:color w:val="7030A0"/>
          <w:u w:val="double"/>
        </w:rPr>
      </w:pPr>
      <w:r w:rsidRPr="001A0A07">
        <w:rPr>
          <w:color w:val="7030A0"/>
          <w:u w:val="double"/>
        </w:rPr>
        <w:t>Where:</w:t>
      </w:r>
    </w:p>
    <w:p w14:paraId="20D7471B" w14:textId="77777777" w:rsidR="00D13952" w:rsidRPr="001A0A07" w:rsidRDefault="00D13952" w:rsidP="0019506B">
      <w:pPr>
        <w:spacing w:after="120"/>
        <w:ind w:left="2250"/>
        <w:rPr>
          <w:color w:val="7030A0"/>
          <w:u w:val="double"/>
        </w:rPr>
      </w:pPr>
      <w:r w:rsidRPr="001A0A07">
        <w:rPr>
          <w:i/>
          <w:color w:val="7030A0"/>
          <w:u w:val="double"/>
        </w:rPr>
        <w:t>Mercury</w:t>
      </w:r>
      <w:r w:rsidRPr="001A0A07">
        <w:rPr>
          <w:color w:val="7030A0"/>
          <w:u w:val="double"/>
        </w:rPr>
        <w:t xml:space="preserve"> = Mercury emission rate from the boiler or process heater in units of pounds per million Btu.</w:t>
      </w:r>
    </w:p>
    <w:p w14:paraId="7DCF937F" w14:textId="77777777" w:rsidR="00D13952" w:rsidRPr="001A0A07" w:rsidRDefault="00D13952" w:rsidP="0019506B">
      <w:pPr>
        <w:spacing w:after="120"/>
        <w:ind w:left="2250"/>
        <w:rPr>
          <w:color w:val="7030A0"/>
          <w:u w:val="double"/>
        </w:rPr>
      </w:pPr>
      <w:r w:rsidRPr="001A0A07">
        <w:rPr>
          <w:i/>
          <w:color w:val="7030A0"/>
          <w:u w:val="double"/>
        </w:rPr>
        <w:t>Hgi90</w:t>
      </w:r>
      <w:r w:rsidRPr="001A0A07">
        <w:rPr>
          <w:color w:val="7030A0"/>
          <w:u w:val="double"/>
        </w:rPr>
        <w:t xml:space="preserve"> = 90th percentile confidence level concentration of mercury in fuel, i, in units of pounds per million Btu as calculated according to Equation 11 of this section.</w:t>
      </w:r>
    </w:p>
    <w:p w14:paraId="6C2BE5D0" w14:textId="77777777" w:rsidR="00D13952" w:rsidRPr="001A0A07" w:rsidRDefault="00D13952" w:rsidP="0019506B">
      <w:pPr>
        <w:spacing w:after="120"/>
        <w:ind w:left="2250"/>
        <w:rPr>
          <w:color w:val="7030A0"/>
          <w:u w:val="double"/>
        </w:rPr>
      </w:pPr>
      <w:r w:rsidRPr="001A0A07">
        <w:rPr>
          <w:i/>
          <w:color w:val="7030A0"/>
          <w:u w:val="double"/>
        </w:rPr>
        <w:t>Qi</w:t>
      </w:r>
      <w:r w:rsidRPr="001A0A07">
        <w:rPr>
          <w:color w:val="7030A0"/>
          <w:u w:val="double"/>
        </w:rPr>
        <w:t xml:space="preserve"> = Fraction of total heat input from fuel type, i, based on the fuel mixture that has the highest mercury content. If you do not burn multiple fuel types, it is not necessary to determine the value of this term. Insert a value of “1” for Qi.</w:t>
      </w:r>
    </w:p>
    <w:p w14:paraId="6B1C5FD6" w14:textId="77777777" w:rsidR="00D13952" w:rsidRPr="001A0A07" w:rsidRDefault="00D13952" w:rsidP="0019506B">
      <w:pPr>
        <w:spacing w:after="120"/>
        <w:ind w:left="2250"/>
        <w:rPr>
          <w:color w:val="7030A0"/>
          <w:u w:val="double"/>
        </w:rPr>
      </w:pPr>
      <w:r w:rsidRPr="001A0A07">
        <w:rPr>
          <w:i/>
          <w:color w:val="7030A0"/>
          <w:u w:val="double"/>
        </w:rPr>
        <w:t>n</w:t>
      </w:r>
      <w:r w:rsidRPr="001A0A07">
        <w:rPr>
          <w:color w:val="7030A0"/>
          <w:u w:val="double"/>
        </w:rPr>
        <w:t xml:space="preserve"> = Number of different fuel types burned in your boiler or process heater for the mixture that has the highest mercury content.</w:t>
      </w:r>
    </w:p>
    <w:p w14:paraId="3A957793" w14:textId="77777777" w:rsidR="00D13952" w:rsidRPr="001A0A07" w:rsidRDefault="00D13952" w:rsidP="0019506B">
      <w:pPr>
        <w:numPr>
          <w:ilvl w:val="0"/>
          <w:numId w:val="10"/>
        </w:numPr>
        <w:spacing w:after="120"/>
        <w:ind w:left="2250" w:hanging="540"/>
        <w:jc w:val="both"/>
        <w:rPr>
          <w:color w:val="7030A0"/>
          <w:u w:val="double"/>
        </w:rPr>
      </w:pPr>
      <w:r w:rsidRPr="001A0A07">
        <w:rPr>
          <w:i/>
          <w:color w:val="7030A0"/>
          <w:u w:val="double"/>
        </w:rPr>
        <w:lastRenderedPageBreak/>
        <w:t>TSM.</w:t>
      </w:r>
      <w:r w:rsidRPr="001A0A07">
        <w:rPr>
          <w:color w:val="7030A0"/>
          <w:u w:val="double"/>
        </w:rPr>
        <w:t xml:space="preserve">  To demonstrate compliance with the applicable emission limit for TSM (if applicable), the TSM emission rate that is calculated for the boilers using Equation 18 of this section must not exceed the applicable emission limit for TSM.</w:t>
      </w:r>
    </w:p>
    <w:p w14:paraId="13190C5C" w14:textId="645965CF" w:rsidR="00D13952" w:rsidRPr="001A0A07" w:rsidRDefault="0013287D" w:rsidP="00D13952">
      <w:pPr>
        <w:spacing w:after="120"/>
        <w:ind w:left="1080"/>
        <w:jc w:val="center"/>
        <w:rPr>
          <w:color w:val="7030A0"/>
          <w:u w:val="double"/>
        </w:rPr>
      </w:pPr>
      <w:r w:rsidRPr="001A0A07">
        <w:rPr>
          <w:noProof/>
          <w:color w:val="7030A0"/>
          <w:u w:val="double"/>
        </w:rPr>
        <w:drawing>
          <wp:inline distT="0" distB="0" distL="0" distR="0" wp14:anchorId="07042A6E" wp14:editId="08B00917">
            <wp:extent cx="2720340" cy="341630"/>
            <wp:effectExtent l="0" t="0" r="3810" b="127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20340" cy="341630"/>
                    </a:xfrm>
                    <a:prstGeom prst="rect">
                      <a:avLst/>
                    </a:prstGeom>
                    <a:noFill/>
                    <a:ln>
                      <a:noFill/>
                    </a:ln>
                  </pic:spPr>
                </pic:pic>
              </a:graphicData>
            </a:graphic>
          </wp:inline>
        </w:drawing>
      </w:r>
    </w:p>
    <w:p w14:paraId="42FBE39D" w14:textId="77777777" w:rsidR="00D13952" w:rsidRPr="001A0A07" w:rsidRDefault="00D13952" w:rsidP="0019506B">
      <w:pPr>
        <w:spacing w:after="120"/>
        <w:ind w:left="2250"/>
        <w:rPr>
          <w:color w:val="7030A0"/>
          <w:u w:val="double"/>
        </w:rPr>
      </w:pPr>
      <w:r w:rsidRPr="001A0A07">
        <w:rPr>
          <w:color w:val="7030A0"/>
          <w:u w:val="double"/>
        </w:rPr>
        <w:t>Where:</w:t>
      </w:r>
    </w:p>
    <w:p w14:paraId="5457CEBB" w14:textId="77777777" w:rsidR="00D13952" w:rsidRPr="001A0A07" w:rsidRDefault="00D13952" w:rsidP="0019506B">
      <w:pPr>
        <w:spacing w:after="120"/>
        <w:ind w:left="2250"/>
        <w:rPr>
          <w:color w:val="7030A0"/>
          <w:u w:val="double"/>
        </w:rPr>
      </w:pPr>
      <w:r w:rsidRPr="001A0A07">
        <w:rPr>
          <w:i/>
          <w:color w:val="7030A0"/>
          <w:u w:val="double"/>
        </w:rPr>
        <w:t>Metals</w:t>
      </w:r>
      <w:r w:rsidRPr="001A0A07">
        <w:rPr>
          <w:color w:val="7030A0"/>
          <w:u w:val="double"/>
        </w:rPr>
        <w:t xml:space="preserve"> = TSM emission rate from the boiler or process heater in units of pounds per million Btu.</w:t>
      </w:r>
    </w:p>
    <w:p w14:paraId="47A2CDD3" w14:textId="77777777" w:rsidR="00D13952" w:rsidRPr="001A0A07" w:rsidRDefault="00D13952" w:rsidP="0019506B">
      <w:pPr>
        <w:spacing w:after="120"/>
        <w:ind w:left="2250"/>
        <w:rPr>
          <w:color w:val="7030A0"/>
          <w:u w:val="double"/>
        </w:rPr>
      </w:pPr>
      <w:r w:rsidRPr="001A0A07">
        <w:rPr>
          <w:i/>
          <w:color w:val="7030A0"/>
          <w:u w:val="double"/>
        </w:rPr>
        <w:t xml:space="preserve">TSMi90 </w:t>
      </w:r>
      <w:r w:rsidRPr="001A0A07">
        <w:rPr>
          <w:color w:val="7030A0"/>
          <w:u w:val="double"/>
        </w:rPr>
        <w:t>= 90th percentile confidence level concentration of TSM in fuel, i, in units of pounds per million Btu as calculated according to Equation 11 of this section.</w:t>
      </w:r>
    </w:p>
    <w:p w14:paraId="4BBEF516" w14:textId="77777777" w:rsidR="00D13952" w:rsidRPr="001A0A07" w:rsidRDefault="00D13952" w:rsidP="0019506B">
      <w:pPr>
        <w:spacing w:after="120"/>
        <w:ind w:left="2250"/>
        <w:rPr>
          <w:color w:val="7030A0"/>
          <w:u w:val="double"/>
        </w:rPr>
      </w:pPr>
      <w:r w:rsidRPr="001A0A07">
        <w:rPr>
          <w:i/>
          <w:color w:val="7030A0"/>
          <w:u w:val="double"/>
        </w:rPr>
        <w:t>Qi</w:t>
      </w:r>
      <w:r w:rsidRPr="001A0A07">
        <w:rPr>
          <w:color w:val="7030A0"/>
          <w:u w:val="double"/>
        </w:rPr>
        <w:t xml:space="preserve"> = Fraction of total heat input from fuel type, i, based on the fuel mixture that has the highest TSM content. If you do not burn multiple fuel types, it is not necessary to determine the value of this term. Insert a value of “1” for Qi.</w:t>
      </w:r>
    </w:p>
    <w:p w14:paraId="33E8DA06" w14:textId="6DAE38B3" w:rsidR="002F1A78" w:rsidRPr="001A0A07" w:rsidRDefault="00D13952" w:rsidP="00A71B06">
      <w:pPr>
        <w:spacing w:after="120"/>
        <w:ind w:left="2070"/>
        <w:rPr>
          <w:color w:val="7030A0"/>
          <w:u w:val="double"/>
        </w:rPr>
      </w:pPr>
      <w:r w:rsidRPr="001A0A07">
        <w:rPr>
          <w:i/>
          <w:color w:val="7030A0"/>
          <w:u w:val="double"/>
        </w:rPr>
        <w:t>n</w:t>
      </w:r>
      <w:r w:rsidRPr="001A0A07">
        <w:rPr>
          <w:color w:val="7030A0"/>
          <w:u w:val="double"/>
        </w:rPr>
        <w:t xml:space="preserve"> = Number of different fuel types burned in your boiler or process heater for the mixture that has the highest TSM content.</w:t>
      </w:r>
    </w:p>
    <w:p w14:paraId="1740098F" w14:textId="77777777" w:rsidR="00D13952" w:rsidRPr="001A0A07" w:rsidRDefault="00D13952" w:rsidP="0019506B">
      <w:pPr>
        <w:numPr>
          <w:ilvl w:val="0"/>
          <w:numId w:val="49"/>
        </w:numPr>
        <w:spacing w:after="120"/>
        <w:rPr>
          <w:color w:val="7030A0"/>
          <w:u w:val="double"/>
        </w:rPr>
      </w:pPr>
      <w:r w:rsidRPr="001A0A07">
        <w:rPr>
          <w:color w:val="7030A0"/>
          <w:u w:val="double"/>
        </w:rPr>
        <w:t>The owner or operator must include with the Notification of Compliance Status a signed certification that the energy assessment was completed according to Table 3 to 40 CFR 63 subpart DDDDD and is an accurate depiction of the facility at the time of the assessment.</w:t>
      </w:r>
    </w:p>
    <w:p w14:paraId="0EBB6CDF" w14:textId="77777777" w:rsidR="00D13952" w:rsidRPr="001A0A07" w:rsidRDefault="00D13952" w:rsidP="0019506B">
      <w:pPr>
        <w:numPr>
          <w:ilvl w:val="0"/>
          <w:numId w:val="49"/>
        </w:numPr>
        <w:spacing w:after="120"/>
        <w:rPr>
          <w:color w:val="7030A0"/>
          <w:u w:val="double"/>
        </w:rPr>
      </w:pPr>
      <w:r w:rsidRPr="001A0A07">
        <w:rPr>
          <w:color w:val="7030A0"/>
          <w:u w:val="double"/>
        </w:rPr>
        <w:t>The Notification of Compliance Status must be submitted containing the results of the initial compliance demonstration according to the requirements in 40 CFR 63.7545(e).</w:t>
      </w:r>
    </w:p>
    <w:p w14:paraId="474C6A26" w14:textId="77777777" w:rsidR="00D13952" w:rsidRPr="001A0A07" w:rsidRDefault="00D13952" w:rsidP="002F1A78">
      <w:pPr>
        <w:spacing w:after="120"/>
        <w:ind w:left="1080" w:hanging="450"/>
        <w:rPr>
          <w:color w:val="7030A0"/>
          <w:u w:val="double"/>
        </w:rPr>
      </w:pPr>
      <w:r w:rsidRPr="001A0A07">
        <w:rPr>
          <w:color w:val="7030A0"/>
          <w:u w:val="double"/>
        </w:rPr>
        <w:t>[40 CFR 63.7521; 40 CFR 63.7530(c)</w:t>
      </w:r>
      <w:proofErr w:type="gramStart"/>
      <w:r w:rsidRPr="001A0A07">
        <w:rPr>
          <w:color w:val="7030A0"/>
          <w:u w:val="double"/>
        </w:rPr>
        <w:t>,(</w:t>
      </w:r>
      <w:proofErr w:type="gramEnd"/>
      <w:r w:rsidRPr="001A0A07">
        <w:rPr>
          <w:color w:val="7030A0"/>
          <w:u w:val="double"/>
        </w:rPr>
        <w:t>e),(f)]</w:t>
      </w:r>
    </w:p>
    <w:p w14:paraId="5991040D" w14:textId="0F46CDB9" w:rsidR="00D13952" w:rsidRPr="001A0A07" w:rsidRDefault="002F1A78" w:rsidP="002F1A78">
      <w:pPr>
        <w:spacing w:after="120"/>
        <w:ind w:left="630" w:hanging="630"/>
        <w:rPr>
          <w:color w:val="7030A0"/>
          <w:u w:val="double"/>
        </w:rPr>
      </w:pPr>
      <w:r w:rsidRPr="001A0A07">
        <w:rPr>
          <w:b/>
          <w:color w:val="7030A0"/>
          <w:u w:val="double"/>
        </w:rPr>
        <w:t>D.10.</w:t>
      </w:r>
      <w:r w:rsidRPr="001A0A07">
        <w:rPr>
          <w:b/>
          <w:color w:val="7030A0"/>
          <w:u w:val="double"/>
        </w:rPr>
        <w:tab/>
      </w:r>
      <w:r w:rsidR="00D13952" w:rsidRPr="001A0A07">
        <w:rPr>
          <w:color w:val="7030A0"/>
          <w:u w:val="double"/>
        </w:rPr>
        <w:t xml:space="preserve">Emissions Averaging.  </w:t>
      </w:r>
    </w:p>
    <w:p w14:paraId="2B55552B" w14:textId="77777777" w:rsidR="00D13952" w:rsidRPr="001A0A07" w:rsidRDefault="00D13952" w:rsidP="00D13952">
      <w:pPr>
        <w:spacing w:after="120"/>
        <w:ind w:left="1080" w:hanging="360"/>
        <w:rPr>
          <w:color w:val="7030A0"/>
          <w:szCs w:val="22"/>
          <w:u w:val="double"/>
        </w:rPr>
      </w:pPr>
      <w:r w:rsidRPr="001A0A07">
        <w:rPr>
          <w:color w:val="7030A0"/>
          <w:szCs w:val="22"/>
          <w:u w:val="double"/>
        </w:rPr>
        <w:t>(a)</w:t>
      </w:r>
      <w:r w:rsidRPr="001A0A07">
        <w:rPr>
          <w:color w:val="7030A0"/>
          <w:szCs w:val="22"/>
          <w:u w:val="double"/>
        </w:rPr>
        <w:tab/>
        <w:t xml:space="preserve">As an alternative to meeting the requirements of 40 CFR 63.7500 for PM (or TSM), HCl, or mercury on a boiler-specific basis, if there are more than one existing boiler in any subcategories located at the facility, compliance may be demonstrated by emissions averaging, if the averaged emissions are not more than 90 percent of the applicable emission limit, according to the below procedures.  New boilers or process heaters may not be included in an emissions average.  </w:t>
      </w:r>
    </w:p>
    <w:p w14:paraId="03B1226C" w14:textId="77777777" w:rsidR="00D13952" w:rsidRPr="001A0A07" w:rsidRDefault="00D13952" w:rsidP="00D13952">
      <w:pPr>
        <w:pStyle w:val="NormalWeb"/>
        <w:ind w:left="1080" w:hanging="360"/>
        <w:rPr>
          <w:color w:val="7030A0"/>
          <w:sz w:val="22"/>
          <w:szCs w:val="22"/>
          <w:u w:val="double"/>
        </w:rPr>
      </w:pPr>
      <w:r w:rsidRPr="001A0A07">
        <w:rPr>
          <w:color w:val="7030A0"/>
          <w:sz w:val="22"/>
          <w:szCs w:val="22"/>
          <w:u w:val="double"/>
        </w:rPr>
        <w:t xml:space="preserve">(b) </w:t>
      </w:r>
      <w:r w:rsidRPr="001A0A07">
        <w:rPr>
          <w:color w:val="7030A0"/>
          <w:sz w:val="22"/>
          <w:szCs w:val="22"/>
          <w:u w:val="double"/>
        </w:rPr>
        <w:tab/>
        <w:t>For a group of two or more existing boilers in the same subcategory that each vent to a separate stack, PM (or TSM), HCl, or mercury emissions may be averaged among existing units to demonstrate compliance with the limits in Table 2 of 40 CFR 63 Subpart DDDDD as specified in paragraph (b</w:t>
      </w:r>
      <w:proofErr w:type="gramStart"/>
      <w:r w:rsidRPr="001A0A07">
        <w:rPr>
          <w:color w:val="7030A0"/>
          <w:sz w:val="22"/>
          <w:szCs w:val="22"/>
          <w:u w:val="double"/>
        </w:rPr>
        <w:t>)(</w:t>
      </w:r>
      <w:proofErr w:type="gramEnd"/>
      <w:r w:rsidRPr="001A0A07">
        <w:rPr>
          <w:color w:val="7030A0"/>
          <w:sz w:val="22"/>
          <w:szCs w:val="22"/>
          <w:u w:val="double"/>
        </w:rPr>
        <w:t>1) through (3) of this condition, if the requirements in paragraphs (c) through (g) of this section are satisfied.</w:t>
      </w:r>
    </w:p>
    <w:p w14:paraId="3D824DDF" w14:textId="5CEC8BDA" w:rsidR="00D13952" w:rsidRPr="001A0A07" w:rsidRDefault="00D13952" w:rsidP="00D13952">
      <w:pPr>
        <w:pStyle w:val="NormalWeb"/>
        <w:ind w:left="1170" w:hanging="90"/>
        <w:rPr>
          <w:color w:val="7030A0"/>
          <w:sz w:val="22"/>
          <w:szCs w:val="22"/>
          <w:u w:val="double"/>
        </w:rPr>
      </w:pPr>
      <w:r w:rsidRPr="001A0A07">
        <w:rPr>
          <w:color w:val="7030A0"/>
          <w:sz w:val="22"/>
          <w:szCs w:val="22"/>
          <w:u w:val="double"/>
        </w:rPr>
        <w:t xml:space="preserve">(1) </w:t>
      </w:r>
      <w:r w:rsidR="00DE7DDB" w:rsidRPr="001A0A07">
        <w:rPr>
          <w:color w:val="7030A0"/>
          <w:sz w:val="22"/>
          <w:szCs w:val="22"/>
          <w:u w:val="double"/>
        </w:rPr>
        <w:t xml:space="preserve">N/A - </w:t>
      </w:r>
      <w:r w:rsidRPr="001A0A07">
        <w:rPr>
          <w:color w:val="7030A0"/>
          <w:sz w:val="22"/>
          <w:szCs w:val="22"/>
          <w:u w:val="double"/>
        </w:rPr>
        <w:t xml:space="preserve">Units </w:t>
      </w:r>
      <w:r w:rsidR="00DE7DDB" w:rsidRPr="001A0A07">
        <w:rPr>
          <w:color w:val="7030A0"/>
          <w:sz w:val="22"/>
          <w:szCs w:val="22"/>
          <w:u w:val="double"/>
        </w:rPr>
        <w:t xml:space="preserve">do not </w:t>
      </w:r>
      <w:r w:rsidR="001A37A7" w:rsidRPr="001A0A07">
        <w:rPr>
          <w:color w:val="7030A0"/>
          <w:sz w:val="22"/>
          <w:szCs w:val="22"/>
          <w:u w:val="double"/>
        </w:rPr>
        <w:t>have</w:t>
      </w:r>
      <w:r w:rsidRPr="001A0A07">
        <w:rPr>
          <w:color w:val="7030A0"/>
          <w:sz w:val="22"/>
          <w:szCs w:val="22"/>
          <w:u w:val="double"/>
        </w:rPr>
        <w:t xml:space="preserve"> a CEMS or PM CPMS.</w:t>
      </w:r>
    </w:p>
    <w:p w14:paraId="4AF2262C" w14:textId="60DD0F71" w:rsidR="00D13952" w:rsidRPr="001A0A07" w:rsidRDefault="00D13952" w:rsidP="00D13952">
      <w:pPr>
        <w:pStyle w:val="NormalWeb"/>
        <w:ind w:left="1170" w:hanging="90"/>
        <w:rPr>
          <w:color w:val="7030A0"/>
          <w:sz w:val="22"/>
          <w:szCs w:val="22"/>
          <w:u w:val="double"/>
        </w:rPr>
      </w:pPr>
      <w:r w:rsidRPr="001A0A07">
        <w:rPr>
          <w:color w:val="7030A0"/>
          <w:sz w:val="22"/>
          <w:szCs w:val="22"/>
          <w:u w:val="double"/>
        </w:rPr>
        <w:t>(2) For mercury and HCl, averaging is allowed as follows:</w:t>
      </w:r>
    </w:p>
    <w:p w14:paraId="46AF4EBC" w14:textId="44712039" w:rsidR="00D13952" w:rsidRPr="001A0A07" w:rsidRDefault="00D13952" w:rsidP="002F1A78">
      <w:pPr>
        <w:pStyle w:val="NormalWeb"/>
        <w:ind w:left="1800" w:hanging="360"/>
        <w:rPr>
          <w:color w:val="7030A0"/>
          <w:sz w:val="22"/>
          <w:szCs w:val="22"/>
          <w:u w:val="double"/>
        </w:rPr>
      </w:pPr>
      <w:r w:rsidRPr="001A0A07">
        <w:rPr>
          <w:color w:val="7030A0"/>
          <w:sz w:val="22"/>
          <w:szCs w:val="22"/>
          <w:u w:val="double"/>
        </w:rPr>
        <w:t xml:space="preserve">(i) </w:t>
      </w:r>
      <w:r w:rsidR="002F1A78" w:rsidRPr="001A0A07">
        <w:rPr>
          <w:color w:val="7030A0"/>
          <w:sz w:val="22"/>
          <w:szCs w:val="22"/>
          <w:u w:val="double"/>
        </w:rPr>
        <w:tab/>
      </w:r>
      <w:r w:rsidRPr="001A0A07">
        <w:rPr>
          <w:color w:val="7030A0"/>
          <w:sz w:val="22"/>
          <w:szCs w:val="22"/>
          <w:u w:val="double"/>
        </w:rPr>
        <w:t>N/A – units not designed to burn solid fuel.</w:t>
      </w:r>
    </w:p>
    <w:p w14:paraId="4E6C5996" w14:textId="42EE0752" w:rsidR="00D13952" w:rsidRPr="001A0A07" w:rsidRDefault="00D13952" w:rsidP="002F1A78">
      <w:pPr>
        <w:pStyle w:val="NormalWeb"/>
        <w:ind w:left="1800" w:hanging="360"/>
        <w:rPr>
          <w:color w:val="7030A0"/>
          <w:sz w:val="22"/>
          <w:szCs w:val="22"/>
          <w:u w:val="double"/>
        </w:rPr>
      </w:pPr>
      <w:r w:rsidRPr="001A0A07">
        <w:rPr>
          <w:color w:val="7030A0"/>
          <w:sz w:val="22"/>
          <w:szCs w:val="22"/>
          <w:u w:val="double"/>
        </w:rPr>
        <w:t xml:space="preserve">(ii) </w:t>
      </w:r>
      <w:r w:rsidR="002F1A78" w:rsidRPr="001A0A07">
        <w:rPr>
          <w:color w:val="7030A0"/>
          <w:sz w:val="22"/>
          <w:szCs w:val="22"/>
          <w:u w:val="double"/>
        </w:rPr>
        <w:tab/>
      </w:r>
      <w:r w:rsidRPr="001A0A07">
        <w:rPr>
          <w:color w:val="7030A0"/>
          <w:sz w:val="22"/>
          <w:szCs w:val="22"/>
          <w:u w:val="double"/>
        </w:rPr>
        <w:t>You may average among units in any of the liquid fuel subcategories.</w:t>
      </w:r>
    </w:p>
    <w:p w14:paraId="2DB5C0C9" w14:textId="77777777" w:rsidR="00D13952" w:rsidRPr="001A0A07" w:rsidRDefault="00D13952" w:rsidP="002F1A78">
      <w:pPr>
        <w:pStyle w:val="NormalWeb"/>
        <w:ind w:left="1800" w:hanging="360"/>
        <w:rPr>
          <w:color w:val="7030A0"/>
          <w:sz w:val="22"/>
          <w:szCs w:val="22"/>
          <w:u w:val="double"/>
        </w:rPr>
      </w:pPr>
      <w:r w:rsidRPr="001A0A07">
        <w:rPr>
          <w:color w:val="7030A0"/>
          <w:sz w:val="22"/>
          <w:szCs w:val="22"/>
          <w:u w:val="double"/>
        </w:rPr>
        <w:lastRenderedPageBreak/>
        <w:t>(</w:t>
      </w:r>
      <w:proofErr w:type="gramStart"/>
      <w:r w:rsidRPr="001A0A07">
        <w:rPr>
          <w:color w:val="7030A0"/>
          <w:sz w:val="22"/>
          <w:szCs w:val="22"/>
          <w:u w:val="double"/>
        </w:rPr>
        <w:t>iii</w:t>
      </w:r>
      <w:proofErr w:type="gramEnd"/>
      <w:r w:rsidRPr="001A0A07">
        <w:rPr>
          <w:color w:val="7030A0"/>
          <w:sz w:val="22"/>
          <w:szCs w:val="22"/>
          <w:u w:val="double"/>
        </w:rPr>
        <w:t>) N/A - units not designed to burn gas 2 (other) fuels.</w:t>
      </w:r>
    </w:p>
    <w:p w14:paraId="30B1AB13" w14:textId="77777777" w:rsidR="00D13952" w:rsidRPr="001A0A07" w:rsidRDefault="00D13952" w:rsidP="002F1A78">
      <w:pPr>
        <w:pStyle w:val="NormalWeb"/>
        <w:ind w:left="1800" w:hanging="360"/>
        <w:rPr>
          <w:color w:val="7030A0"/>
          <w:sz w:val="22"/>
          <w:szCs w:val="22"/>
          <w:u w:val="double"/>
        </w:rPr>
      </w:pPr>
      <w:r w:rsidRPr="001A0A07">
        <w:rPr>
          <w:color w:val="7030A0"/>
          <w:sz w:val="22"/>
          <w:szCs w:val="22"/>
          <w:u w:val="double"/>
        </w:rPr>
        <w:t>(iv) You may not average across the units designed to burn liquid, units designed to burn solid fuel, and units designed to burn gas 2 (other) subcategories.</w:t>
      </w:r>
    </w:p>
    <w:p w14:paraId="2AFCB964" w14:textId="77777777" w:rsidR="00D13952" w:rsidRPr="001A0A07" w:rsidRDefault="00D13952" w:rsidP="00D13952">
      <w:pPr>
        <w:pStyle w:val="NormalWeb"/>
        <w:ind w:left="1440" w:hanging="360"/>
        <w:rPr>
          <w:color w:val="7030A0"/>
          <w:sz w:val="22"/>
          <w:szCs w:val="22"/>
          <w:u w:val="double"/>
        </w:rPr>
      </w:pPr>
      <w:r w:rsidRPr="001A0A07">
        <w:rPr>
          <w:color w:val="7030A0"/>
          <w:sz w:val="22"/>
          <w:szCs w:val="22"/>
          <w:u w:val="double"/>
        </w:rPr>
        <w:t xml:space="preserve">(3) </w:t>
      </w:r>
      <w:r w:rsidRPr="001A0A07">
        <w:rPr>
          <w:color w:val="7030A0"/>
          <w:sz w:val="22"/>
          <w:szCs w:val="22"/>
          <w:u w:val="double"/>
        </w:rPr>
        <w:tab/>
        <w:t>For PM (or TSM), averaging is only allowed between units within each of the following subcategories and you may not average across subcategories:</w:t>
      </w:r>
    </w:p>
    <w:p w14:paraId="3C6101BA" w14:textId="56249EEA" w:rsidR="00D13952" w:rsidRPr="001A0A07" w:rsidRDefault="00D13952" w:rsidP="002F1A78">
      <w:pPr>
        <w:pStyle w:val="NormalWeb"/>
        <w:ind w:left="1890" w:hanging="450"/>
        <w:rPr>
          <w:color w:val="7030A0"/>
          <w:sz w:val="22"/>
          <w:szCs w:val="22"/>
          <w:u w:val="double"/>
        </w:rPr>
      </w:pPr>
      <w:r w:rsidRPr="001A0A07">
        <w:rPr>
          <w:color w:val="7030A0"/>
          <w:sz w:val="22"/>
          <w:szCs w:val="22"/>
          <w:u w:val="double"/>
        </w:rPr>
        <w:t xml:space="preserve">(i) </w:t>
      </w:r>
      <w:r w:rsidR="002F1A78" w:rsidRPr="001A0A07">
        <w:rPr>
          <w:color w:val="7030A0"/>
          <w:sz w:val="22"/>
          <w:szCs w:val="22"/>
          <w:u w:val="double"/>
        </w:rPr>
        <w:tab/>
      </w:r>
      <w:r w:rsidRPr="001A0A07">
        <w:rPr>
          <w:color w:val="7030A0"/>
          <w:sz w:val="22"/>
          <w:szCs w:val="22"/>
          <w:u w:val="double"/>
        </w:rPr>
        <w:t>N/A-Units designed to burn coal/solid fossil fuel.</w:t>
      </w:r>
    </w:p>
    <w:p w14:paraId="708C1296" w14:textId="55F160E1" w:rsidR="00D13952" w:rsidRPr="001A0A07" w:rsidRDefault="00D13952" w:rsidP="002F1A78">
      <w:pPr>
        <w:pStyle w:val="NormalWeb"/>
        <w:ind w:left="1890" w:hanging="450"/>
        <w:rPr>
          <w:color w:val="7030A0"/>
          <w:sz w:val="22"/>
          <w:szCs w:val="22"/>
          <w:u w:val="double"/>
        </w:rPr>
      </w:pPr>
      <w:r w:rsidRPr="001A0A07">
        <w:rPr>
          <w:color w:val="7030A0"/>
          <w:sz w:val="22"/>
          <w:szCs w:val="22"/>
          <w:u w:val="double"/>
        </w:rPr>
        <w:t xml:space="preserve">(ii) </w:t>
      </w:r>
      <w:r w:rsidR="002F1A78" w:rsidRPr="001A0A07">
        <w:rPr>
          <w:color w:val="7030A0"/>
          <w:sz w:val="22"/>
          <w:szCs w:val="22"/>
          <w:u w:val="double"/>
        </w:rPr>
        <w:tab/>
      </w:r>
      <w:r w:rsidRPr="001A0A07">
        <w:rPr>
          <w:color w:val="7030A0"/>
          <w:sz w:val="22"/>
          <w:szCs w:val="22"/>
          <w:u w:val="double"/>
        </w:rPr>
        <w:t>N/A-Stokers/sloped grate/other units designed to burn kiln dried biomass/bio-based solids.</w:t>
      </w:r>
    </w:p>
    <w:p w14:paraId="48B1F269" w14:textId="7229DE7D" w:rsidR="00D13952" w:rsidRPr="001A0A07" w:rsidRDefault="00D13952" w:rsidP="002F1A78">
      <w:pPr>
        <w:pStyle w:val="NormalWeb"/>
        <w:ind w:left="1890" w:hanging="450"/>
        <w:rPr>
          <w:color w:val="7030A0"/>
          <w:sz w:val="22"/>
          <w:szCs w:val="22"/>
          <w:u w:val="double"/>
        </w:rPr>
      </w:pPr>
      <w:r w:rsidRPr="001A0A07">
        <w:rPr>
          <w:color w:val="7030A0"/>
          <w:sz w:val="22"/>
          <w:szCs w:val="22"/>
          <w:u w:val="double"/>
        </w:rPr>
        <w:t xml:space="preserve">(iii) </w:t>
      </w:r>
      <w:r w:rsidR="002F1A78" w:rsidRPr="001A0A07">
        <w:rPr>
          <w:color w:val="7030A0"/>
          <w:sz w:val="22"/>
          <w:szCs w:val="22"/>
          <w:u w:val="double"/>
        </w:rPr>
        <w:tab/>
      </w:r>
      <w:r w:rsidRPr="001A0A07">
        <w:rPr>
          <w:color w:val="7030A0"/>
          <w:sz w:val="22"/>
          <w:szCs w:val="22"/>
          <w:u w:val="double"/>
        </w:rPr>
        <w:t>N/A-Stokers/sloped grate/other units designed to burn wet biomass/bio-based solids.</w:t>
      </w:r>
    </w:p>
    <w:p w14:paraId="6DAD91F7" w14:textId="4B4953C0" w:rsidR="00D13952" w:rsidRPr="001A0A07" w:rsidRDefault="00D13952" w:rsidP="002F1A78">
      <w:pPr>
        <w:pStyle w:val="NormalWeb"/>
        <w:ind w:left="1890" w:hanging="450"/>
        <w:rPr>
          <w:color w:val="7030A0"/>
          <w:sz w:val="22"/>
          <w:szCs w:val="22"/>
          <w:u w:val="double"/>
        </w:rPr>
      </w:pPr>
      <w:proofErr w:type="gramStart"/>
      <w:r w:rsidRPr="001A0A07">
        <w:rPr>
          <w:color w:val="7030A0"/>
          <w:sz w:val="22"/>
          <w:szCs w:val="22"/>
          <w:u w:val="double"/>
        </w:rPr>
        <w:t xml:space="preserve">(iv) </w:t>
      </w:r>
      <w:r w:rsidR="002F1A78" w:rsidRPr="001A0A07">
        <w:rPr>
          <w:color w:val="7030A0"/>
          <w:sz w:val="22"/>
          <w:szCs w:val="22"/>
          <w:u w:val="double"/>
        </w:rPr>
        <w:tab/>
      </w:r>
      <w:r w:rsidRPr="001A0A07">
        <w:rPr>
          <w:color w:val="7030A0"/>
          <w:sz w:val="22"/>
          <w:szCs w:val="22"/>
          <w:u w:val="double"/>
        </w:rPr>
        <w:t>N/A-Fluidized</w:t>
      </w:r>
      <w:proofErr w:type="gramEnd"/>
      <w:r w:rsidRPr="001A0A07">
        <w:rPr>
          <w:color w:val="7030A0"/>
          <w:sz w:val="22"/>
          <w:szCs w:val="22"/>
          <w:u w:val="double"/>
        </w:rPr>
        <w:t xml:space="preserve"> bed units designed to burn biomass/bio-based solid.</w:t>
      </w:r>
    </w:p>
    <w:p w14:paraId="36C5992E" w14:textId="7E37B856" w:rsidR="00D13952" w:rsidRPr="001A0A07" w:rsidRDefault="00D13952" w:rsidP="002F1A78">
      <w:pPr>
        <w:pStyle w:val="NormalWeb"/>
        <w:ind w:left="1980" w:hanging="540"/>
        <w:rPr>
          <w:color w:val="7030A0"/>
          <w:sz w:val="22"/>
          <w:szCs w:val="22"/>
          <w:u w:val="double"/>
        </w:rPr>
      </w:pPr>
      <w:r w:rsidRPr="001A0A07">
        <w:rPr>
          <w:color w:val="7030A0"/>
          <w:sz w:val="22"/>
          <w:szCs w:val="22"/>
          <w:u w:val="double"/>
        </w:rPr>
        <w:t xml:space="preserve">(v) </w:t>
      </w:r>
      <w:r w:rsidR="002F1A78" w:rsidRPr="001A0A07">
        <w:rPr>
          <w:color w:val="7030A0"/>
          <w:sz w:val="22"/>
          <w:szCs w:val="22"/>
          <w:u w:val="double"/>
        </w:rPr>
        <w:tab/>
      </w:r>
      <w:r w:rsidRPr="001A0A07">
        <w:rPr>
          <w:color w:val="7030A0"/>
          <w:sz w:val="22"/>
          <w:szCs w:val="22"/>
          <w:u w:val="double"/>
        </w:rPr>
        <w:t>N/A-Suspension burners designed to burn biomass/bio-based solid.</w:t>
      </w:r>
    </w:p>
    <w:p w14:paraId="55925BA4" w14:textId="3AA7B959" w:rsidR="00D13952" w:rsidRPr="001A0A07" w:rsidRDefault="00D13952" w:rsidP="002F1A78">
      <w:pPr>
        <w:pStyle w:val="NormalWeb"/>
        <w:ind w:left="1980" w:hanging="540"/>
        <w:rPr>
          <w:color w:val="7030A0"/>
          <w:sz w:val="22"/>
          <w:szCs w:val="22"/>
          <w:u w:val="double"/>
        </w:rPr>
      </w:pPr>
      <w:proofErr w:type="gramStart"/>
      <w:r w:rsidRPr="001A0A07">
        <w:rPr>
          <w:color w:val="7030A0"/>
          <w:sz w:val="22"/>
          <w:szCs w:val="22"/>
          <w:u w:val="double"/>
        </w:rPr>
        <w:t xml:space="preserve">(vi) </w:t>
      </w:r>
      <w:r w:rsidR="002F1A78" w:rsidRPr="001A0A07">
        <w:rPr>
          <w:color w:val="7030A0"/>
          <w:sz w:val="22"/>
          <w:szCs w:val="22"/>
          <w:u w:val="double"/>
        </w:rPr>
        <w:tab/>
      </w:r>
      <w:r w:rsidRPr="001A0A07">
        <w:rPr>
          <w:color w:val="7030A0"/>
          <w:sz w:val="22"/>
          <w:szCs w:val="22"/>
          <w:u w:val="double"/>
        </w:rPr>
        <w:t>N/A-Dutch</w:t>
      </w:r>
      <w:proofErr w:type="gramEnd"/>
      <w:r w:rsidRPr="001A0A07">
        <w:rPr>
          <w:color w:val="7030A0"/>
          <w:sz w:val="22"/>
          <w:szCs w:val="22"/>
          <w:u w:val="double"/>
        </w:rPr>
        <w:t xml:space="preserve"> ovens/pile burners designed to burn biomass/bio-based solid.</w:t>
      </w:r>
    </w:p>
    <w:p w14:paraId="6AD28BED" w14:textId="4F7E59C8" w:rsidR="00D13952" w:rsidRPr="001A0A07" w:rsidRDefault="00D13952" w:rsidP="002F1A78">
      <w:pPr>
        <w:pStyle w:val="NormalWeb"/>
        <w:ind w:left="1980" w:hanging="540"/>
        <w:rPr>
          <w:color w:val="7030A0"/>
          <w:sz w:val="22"/>
          <w:szCs w:val="22"/>
          <w:u w:val="double"/>
        </w:rPr>
      </w:pPr>
      <w:r w:rsidRPr="001A0A07">
        <w:rPr>
          <w:color w:val="7030A0"/>
          <w:sz w:val="22"/>
          <w:szCs w:val="22"/>
          <w:u w:val="double"/>
        </w:rPr>
        <w:t xml:space="preserve">(vii) </w:t>
      </w:r>
      <w:r w:rsidR="002F1A78" w:rsidRPr="001A0A07">
        <w:rPr>
          <w:color w:val="7030A0"/>
          <w:sz w:val="22"/>
          <w:szCs w:val="22"/>
          <w:u w:val="double"/>
        </w:rPr>
        <w:tab/>
      </w:r>
      <w:r w:rsidRPr="001A0A07">
        <w:rPr>
          <w:color w:val="7030A0"/>
          <w:sz w:val="22"/>
          <w:szCs w:val="22"/>
          <w:u w:val="double"/>
        </w:rPr>
        <w:t>N/A-Fuel Cells designed to burn biomass/bio-based solid.</w:t>
      </w:r>
    </w:p>
    <w:p w14:paraId="2A4EEBC6" w14:textId="3D472E50" w:rsidR="00D13952" w:rsidRPr="001A0A07" w:rsidRDefault="00D13952" w:rsidP="002F1A78">
      <w:pPr>
        <w:pStyle w:val="NormalWeb"/>
        <w:ind w:left="1980" w:hanging="540"/>
        <w:rPr>
          <w:color w:val="7030A0"/>
          <w:sz w:val="22"/>
          <w:szCs w:val="22"/>
          <w:u w:val="double"/>
        </w:rPr>
      </w:pPr>
      <w:r w:rsidRPr="001A0A07">
        <w:rPr>
          <w:color w:val="7030A0"/>
          <w:sz w:val="22"/>
          <w:szCs w:val="22"/>
          <w:u w:val="double"/>
        </w:rPr>
        <w:t xml:space="preserve">(viii) </w:t>
      </w:r>
      <w:r w:rsidR="002F1A78" w:rsidRPr="001A0A07">
        <w:rPr>
          <w:color w:val="7030A0"/>
          <w:sz w:val="22"/>
          <w:szCs w:val="22"/>
          <w:u w:val="double"/>
        </w:rPr>
        <w:tab/>
      </w:r>
      <w:r w:rsidRPr="001A0A07">
        <w:rPr>
          <w:color w:val="7030A0"/>
          <w:sz w:val="22"/>
          <w:szCs w:val="22"/>
          <w:u w:val="double"/>
        </w:rPr>
        <w:t>N/A-Hybrid suspension/grate burners designed to burn wet biomass/bio-based solid.</w:t>
      </w:r>
    </w:p>
    <w:p w14:paraId="30B7DB54" w14:textId="2CE89211" w:rsidR="00D13952" w:rsidRPr="001A0A07" w:rsidRDefault="00D13952" w:rsidP="002F1A78">
      <w:pPr>
        <w:pStyle w:val="NormalWeb"/>
        <w:ind w:left="1980" w:hanging="540"/>
        <w:rPr>
          <w:color w:val="7030A0"/>
          <w:sz w:val="22"/>
          <w:szCs w:val="22"/>
          <w:u w:val="double"/>
        </w:rPr>
      </w:pPr>
      <w:r w:rsidRPr="001A0A07">
        <w:rPr>
          <w:color w:val="7030A0"/>
          <w:sz w:val="22"/>
          <w:szCs w:val="22"/>
          <w:u w:val="double"/>
        </w:rPr>
        <w:t xml:space="preserve">(ix) </w:t>
      </w:r>
      <w:r w:rsidR="002F1A78" w:rsidRPr="001A0A07">
        <w:rPr>
          <w:color w:val="7030A0"/>
          <w:sz w:val="22"/>
          <w:szCs w:val="22"/>
          <w:u w:val="double"/>
        </w:rPr>
        <w:tab/>
        <w:t xml:space="preserve">N/A- </w:t>
      </w:r>
      <w:r w:rsidRPr="001A0A07">
        <w:rPr>
          <w:color w:val="7030A0"/>
          <w:sz w:val="22"/>
          <w:szCs w:val="22"/>
          <w:u w:val="double"/>
        </w:rPr>
        <w:t>Units designed to burn heavy liquid fuel.</w:t>
      </w:r>
    </w:p>
    <w:p w14:paraId="1865FB89" w14:textId="20A3F6A4" w:rsidR="00D13952" w:rsidRPr="001A0A07" w:rsidRDefault="00D13952" w:rsidP="002F1A78">
      <w:pPr>
        <w:pStyle w:val="NormalWeb"/>
        <w:ind w:left="1980" w:hanging="540"/>
        <w:rPr>
          <w:color w:val="7030A0"/>
          <w:sz w:val="22"/>
          <w:szCs w:val="22"/>
          <w:u w:val="double"/>
        </w:rPr>
      </w:pPr>
      <w:r w:rsidRPr="001A0A07">
        <w:rPr>
          <w:color w:val="7030A0"/>
          <w:sz w:val="22"/>
          <w:szCs w:val="22"/>
          <w:u w:val="double"/>
        </w:rPr>
        <w:t xml:space="preserve">(x) </w:t>
      </w:r>
      <w:r w:rsidR="002F1A78" w:rsidRPr="001A0A07">
        <w:rPr>
          <w:color w:val="7030A0"/>
          <w:sz w:val="22"/>
          <w:szCs w:val="22"/>
          <w:u w:val="double"/>
        </w:rPr>
        <w:tab/>
      </w:r>
      <w:r w:rsidRPr="001A0A07">
        <w:rPr>
          <w:color w:val="7030A0"/>
          <w:sz w:val="22"/>
          <w:szCs w:val="22"/>
          <w:u w:val="double"/>
        </w:rPr>
        <w:t>Units designed to burn light liquid fuel.</w:t>
      </w:r>
    </w:p>
    <w:p w14:paraId="1B6F7E54" w14:textId="4D39BB88" w:rsidR="00D13952" w:rsidRPr="001A0A07" w:rsidRDefault="00D13952" w:rsidP="002F1A78">
      <w:pPr>
        <w:pStyle w:val="NormalWeb"/>
        <w:ind w:left="1980" w:hanging="540"/>
        <w:rPr>
          <w:color w:val="7030A0"/>
          <w:sz w:val="22"/>
          <w:szCs w:val="22"/>
          <w:u w:val="double"/>
        </w:rPr>
      </w:pPr>
      <w:r w:rsidRPr="001A0A07">
        <w:rPr>
          <w:color w:val="7030A0"/>
          <w:sz w:val="22"/>
          <w:szCs w:val="22"/>
          <w:u w:val="double"/>
        </w:rPr>
        <w:t xml:space="preserve">(xi) </w:t>
      </w:r>
      <w:r w:rsidR="002F1A78" w:rsidRPr="001A0A07">
        <w:rPr>
          <w:color w:val="7030A0"/>
          <w:sz w:val="22"/>
          <w:szCs w:val="22"/>
          <w:u w:val="double"/>
        </w:rPr>
        <w:tab/>
      </w:r>
      <w:r w:rsidRPr="001A0A07">
        <w:rPr>
          <w:color w:val="7030A0"/>
          <w:sz w:val="22"/>
          <w:szCs w:val="22"/>
          <w:u w:val="double"/>
        </w:rPr>
        <w:t>N/A-Units designed to burn liquid fuel that are non-continental units.</w:t>
      </w:r>
    </w:p>
    <w:p w14:paraId="1F4E21E7" w14:textId="3ADC34F6" w:rsidR="00D13952" w:rsidRPr="001A0A07" w:rsidRDefault="00D13952" w:rsidP="002F1A78">
      <w:pPr>
        <w:pStyle w:val="NormalWeb"/>
        <w:ind w:left="1980" w:hanging="540"/>
        <w:rPr>
          <w:color w:val="7030A0"/>
          <w:sz w:val="22"/>
          <w:szCs w:val="22"/>
          <w:u w:val="double"/>
        </w:rPr>
      </w:pPr>
      <w:r w:rsidRPr="001A0A07">
        <w:rPr>
          <w:color w:val="7030A0"/>
          <w:sz w:val="22"/>
          <w:szCs w:val="22"/>
          <w:u w:val="double"/>
        </w:rPr>
        <w:t xml:space="preserve">(xii) </w:t>
      </w:r>
      <w:r w:rsidR="002F1A78" w:rsidRPr="001A0A07">
        <w:rPr>
          <w:color w:val="7030A0"/>
          <w:sz w:val="22"/>
          <w:szCs w:val="22"/>
          <w:u w:val="double"/>
        </w:rPr>
        <w:tab/>
      </w:r>
      <w:r w:rsidRPr="001A0A07">
        <w:rPr>
          <w:color w:val="7030A0"/>
          <w:sz w:val="22"/>
          <w:szCs w:val="22"/>
          <w:u w:val="double"/>
        </w:rPr>
        <w:t>N/A-Units designed to burn gas 2 (other) gases.</w:t>
      </w:r>
    </w:p>
    <w:p w14:paraId="1377560A" w14:textId="77777777" w:rsidR="00D13952" w:rsidRPr="001A0A07" w:rsidRDefault="00D13952" w:rsidP="00D13952">
      <w:pPr>
        <w:pStyle w:val="NormalWeb"/>
        <w:ind w:left="1080" w:hanging="360"/>
        <w:rPr>
          <w:color w:val="7030A0"/>
          <w:sz w:val="22"/>
          <w:szCs w:val="22"/>
          <w:u w:val="double"/>
        </w:rPr>
      </w:pPr>
      <w:r w:rsidRPr="001A0A07">
        <w:rPr>
          <w:color w:val="7030A0"/>
          <w:sz w:val="22"/>
          <w:szCs w:val="22"/>
          <w:u w:val="double"/>
        </w:rPr>
        <w:t xml:space="preserve">(c) </w:t>
      </w:r>
      <w:r w:rsidRPr="001A0A07">
        <w:rPr>
          <w:color w:val="7030A0"/>
          <w:sz w:val="22"/>
          <w:szCs w:val="22"/>
          <w:u w:val="double"/>
        </w:rPr>
        <w:tab/>
        <w:t>For each existing boiler in the averaging group, the emission rate achieved during the initial compliance test for the HAP being averaged must not exceed the emission level that was being achieved on January 31, 2013 or the control technology employed during the initial compliance test must not be less effective for the HAP being averaged than the control technology employed on January 31, 2013.</w:t>
      </w:r>
    </w:p>
    <w:p w14:paraId="642C7D2C" w14:textId="1DF15FA3" w:rsidR="00D13952" w:rsidRPr="001A0A07" w:rsidRDefault="00D13952" w:rsidP="00D13952">
      <w:pPr>
        <w:pStyle w:val="NormalWeb"/>
        <w:ind w:left="1080" w:hanging="360"/>
        <w:rPr>
          <w:color w:val="7030A0"/>
          <w:sz w:val="22"/>
          <w:szCs w:val="22"/>
          <w:u w:val="double"/>
        </w:rPr>
      </w:pPr>
      <w:r w:rsidRPr="001A0A07">
        <w:rPr>
          <w:color w:val="7030A0"/>
          <w:sz w:val="22"/>
          <w:szCs w:val="22"/>
          <w:u w:val="double"/>
        </w:rPr>
        <w:t xml:space="preserve">(d) </w:t>
      </w:r>
      <w:r w:rsidRPr="001A0A07">
        <w:rPr>
          <w:color w:val="7030A0"/>
          <w:sz w:val="22"/>
          <w:szCs w:val="22"/>
          <w:u w:val="double"/>
        </w:rPr>
        <w:tab/>
        <w:t xml:space="preserve">The averaged emissions rate from the existing boilers participating in the emissions averaging option must not exceed 90 percent of the limits in Table 2 of 40 CFR 63 Subpart DDDDD at all times the affected units are operating following the </w:t>
      </w:r>
      <w:r w:rsidR="004945C6" w:rsidRPr="001A0A07">
        <w:rPr>
          <w:color w:val="7030A0"/>
          <w:sz w:val="22"/>
          <w:szCs w:val="22"/>
          <w:u w:val="double"/>
        </w:rPr>
        <w:t>January 31, 2016</w:t>
      </w:r>
      <w:r w:rsidRPr="001A0A07">
        <w:rPr>
          <w:color w:val="7030A0"/>
          <w:sz w:val="22"/>
          <w:szCs w:val="22"/>
          <w:u w:val="double"/>
        </w:rPr>
        <w:t xml:space="preserve"> compliance date.</w:t>
      </w:r>
    </w:p>
    <w:p w14:paraId="19CADC06" w14:textId="77777777" w:rsidR="00D13952" w:rsidRPr="001A0A07" w:rsidRDefault="00D13952" w:rsidP="00D13952">
      <w:pPr>
        <w:pStyle w:val="NormalWeb"/>
        <w:ind w:left="1080" w:hanging="360"/>
        <w:rPr>
          <w:color w:val="7030A0"/>
          <w:sz w:val="22"/>
          <w:szCs w:val="22"/>
          <w:u w:val="double"/>
        </w:rPr>
      </w:pPr>
      <w:r w:rsidRPr="001A0A07">
        <w:rPr>
          <w:color w:val="7030A0"/>
          <w:sz w:val="22"/>
          <w:szCs w:val="22"/>
          <w:u w:val="double"/>
        </w:rPr>
        <w:t xml:space="preserve">(e) </w:t>
      </w:r>
      <w:r w:rsidRPr="001A0A07">
        <w:rPr>
          <w:color w:val="7030A0"/>
          <w:sz w:val="22"/>
          <w:szCs w:val="22"/>
          <w:u w:val="double"/>
        </w:rPr>
        <w:tab/>
        <w:t>Initial compliance must be demonstrated according to paragraph (e</w:t>
      </w:r>
      <w:proofErr w:type="gramStart"/>
      <w:r w:rsidRPr="001A0A07">
        <w:rPr>
          <w:color w:val="7030A0"/>
          <w:sz w:val="22"/>
          <w:szCs w:val="22"/>
          <w:u w:val="double"/>
        </w:rPr>
        <w:t>)(</w:t>
      </w:r>
      <w:proofErr w:type="gramEnd"/>
      <w:r w:rsidRPr="001A0A07">
        <w:rPr>
          <w:color w:val="7030A0"/>
          <w:sz w:val="22"/>
          <w:szCs w:val="22"/>
          <w:u w:val="double"/>
        </w:rPr>
        <w:t>1) or (2) of this condition using the maximum rated heat input capacity or maximum steam generation capacity of each unit and the results of the initial performance tests or fuel analysis.</w:t>
      </w:r>
    </w:p>
    <w:p w14:paraId="1667A042" w14:textId="77777777" w:rsidR="00D13952" w:rsidRPr="001A0A07" w:rsidRDefault="00D13952" w:rsidP="00D13952">
      <w:pPr>
        <w:pStyle w:val="NormalWeb"/>
        <w:ind w:left="1890" w:hanging="450"/>
        <w:rPr>
          <w:color w:val="7030A0"/>
          <w:sz w:val="22"/>
          <w:szCs w:val="22"/>
          <w:u w:val="double"/>
        </w:rPr>
      </w:pPr>
      <w:r w:rsidRPr="001A0A07">
        <w:rPr>
          <w:color w:val="7030A0"/>
          <w:sz w:val="22"/>
          <w:szCs w:val="22"/>
          <w:u w:val="double"/>
        </w:rPr>
        <w:lastRenderedPageBreak/>
        <w:t xml:space="preserve">(1) </w:t>
      </w:r>
      <w:r w:rsidRPr="001A0A07">
        <w:rPr>
          <w:color w:val="7030A0"/>
          <w:sz w:val="22"/>
          <w:szCs w:val="22"/>
          <w:u w:val="double"/>
        </w:rPr>
        <w:tab/>
        <w:t>Equation 1a or 1b or 1c of this condition must be used to demonstrate that the PM (or TSM), HCl, or mercury emissions from all existing units participating in the emissions averaging option for that pollutant do not exceed the emission limits in Table 2 of 40 CFR 63 Subpart DDDDD. Use Equation 1a if complying with the emission limits on a heat input basis, use Equation 1b if complying with the emission limits on a steam generation (output) basis.</w:t>
      </w:r>
    </w:p>
    <w:p w14:paraId="207BC1CB" w14:textId="14ECC3AA" w:rsidR="00D13952" w:rsidRPr="001A0A07" w:rsidRDefault="0013287D" w:rsidP="00D13952">
      <w:pPr>
        <w:jc w:val="center"/>
        <w:rPr>
          <w:color w:val="7030A0"/>
          <w:sz w:val="20"/>
          <w:u w:val="double"/>
        </w:rPr>
      </w:pPr>
      <w:r w:rsidRPr="001A0A07">
        <w:rPr>
          <w:noProof/>
          <w:color w:val="7030A0"/>
          <w:sz w:val="20"/>
          <w:u w:val="double"/>
        </w:rPr>
        <w:drawing>
          <wp:inline distT="0" distB="0" distL="0" distR="0" wp14:anchorId="45DC7987" wp14:editId="224A3C01">
            <wp:extent cx="3171190" cy="266065"/>
            <wp:effectExtent l="0" t="0" r="0" b="635"/>
            <wp:docPr id="118" name="Picture 118" descr="eCFR graphic er31ja13.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eCFR graphic er31ja13.004.gif"/>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3171190" cy="266065"/>
                    </a:xfrm>
                    <a:prstGeom prst="rect">
                      <a:avLst/>
                    </a:prstGeom>
                    <a:noFill/>
                    <a:ln>
                      <a:noFill/>
                    </a:ln>
                  </pic:spPr>
                </pic:pic>
              </a:graphicData>
            </a:graphic>
          </wp:inline>
        </w:drawing>
      </w:r>
    </w:p>
    <w:p w14:paraId="46C65CF7"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Where:</w:t>
      </w:r>
    </w:p>
    <w:p w14:paraId="42E94FDD"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AveWeightedEmissions = Average weighted emissions for PM (or TSM), HCl, or mercury, in units of pounds per million Btu of heat input.</w:t>
      </w:r>
    </w:p>
    <w:p w14:paraId="0BA9ACDA" w14:textId="713861B3" w:rsidR="00D13952" w:rsidRPr="001A0A07" w:rsidRDefault="00D13952" w:rsidP="00D13952">
      <w:pPr>
        <w:pStyle w:val="fp-2"/>
        <w:ind w:left="1890" w:firstLine="0"/>
        <w:rPr>
          <w:color w:val="7030A0"/>
          <w:sz w:val="22"/>
          <w:szCs w:val="22"/>
          <w:u w:val="double"/>
        </w:rPr>
      </w:pPr>
      <w:r w:rsidRPr="001A0A07">
        <w:rPr>
          <w:color w:val="7030A0"/>
          <w:sz w:val="22"/>
          <w:szCs w:val="22"/>
          <w:u w:val="double"/>
        </w:rPr>
        <w:t>Er = Emission rate (as determined during the initial compliance demonstration) of PM (or TSM), HCl, or mercury from unit, i, in units of pounds per million Btu of heat input. Determine the emission rate for PM (or TSM), HCl, or mercury by performance testing according to Table 5 to this subpart, or by fuel analysis for HCl or mercury or TSM using the applicable equation in §63.7530(c).</w:t>
      </w:r>
    </w:p>
    <w:p w14:paraId="0758D953"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Hm = Maximum rated heat input capacity of unit, i, in units of million Btu per hour.</w:t>
      </w:r>
    </w:p>
    <w:p w14:paraId="76960C7B"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n = Number of units participating in the emissions averaging option.</w:t>
      </w:r>
    </w:p>
    <w:p w14:paraId="7569C7E3"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 xml:space="preserve">1.1 = </w:t>
      </w:r>
      <w:proofErr w:type="gramStart"/>
      <w:r w:rsidRPr="001A0A07">
        <w:rPr>
          <w:color w:val="7030A0"/>
          <w:sz w:val="22"/>
          <w:szCs w:val="22"/>
          <w:u w:val="double"/>
        </w:rPr>
        <w:t>Required</w:t>
      </w:r>
      <w:proofErr w:type="gramEnd"/>
      <w:r w:rsidRPr="001A0A07">
        <w:rPr>
          <w:color w:val="7030A0"/>
          <w:sz w:val="22"/>
          <w:szCs w:val="22"/>
          <w:u w:val="double"/>
        </w:rPr>
        <w:t xml:space="preserve"> discount factor.</w:t>
      </w:r>
    </w:p>
    <w:p w14:paraId="76263D62" w14:textId="71358E07" w:rsidR="00D13952" w:rsidRPr="001A0A07" w:rsidRDefault="0013287D" w:rsidP="00D13952">
      <w:pPr>
        <w:jc w:val="center"/>
        <w:rPr>
          <w:color w:val="7030A0"/>
          <w:sz w:val="20"/>
          <w:u w:val="double"/>
        </w:rPr>
      </w:pPr>
      <w:r w:rsidRPr="001A0A07">
        <w:rPr>
          <w:noProof/>
          <w:color w:val="7030A0"/>
          <w:sz w:val="20"/>
          <w:u w:val="double"/>
        </w:rPr>
        <w:drawing>
          <wp:inline distT="0" distB="0" distL="0" distR="0" wp14:anchorId="362F1965" wp14:editId="3358D023">
            <wp:extent cx="3171190" cy="266065"/>
            <wp:effectExtent l="0" t="0" r="0" b="635"/>
            <wp:docPr id="119" name="Picture 119" descr="eCFR graphic er31ja13.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eCFR graphic er31ja13.005.gif"/>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3171190" cy="266065"/>
                    </a:xfrm>
                    <a:prstGeom prst="rect">
                      <a:avLst/>
                    </a:prstGeom>
                    <a:noFill/>
                    <a:ln>
                      <a:noFill/>
                    </a:ln>
                  </pic:spPr>
                </pic:pic>
              </a:graphicData>
            </a:graphic>
          </wp:inline>
        </w:drawing>
      </w:r>
    </w:p>
    <w:p w14:paraId="340DC46D" w14:textId="77777777" w:rsidR="00D13952" w:rsidRPr="001A0A07" w:rsidRDefault="00D13952" w:rsidP="00D13952">
      <w:pPr>
        <w:pStyle w:val="fp-2"/>
        <w:ind w:left="1890" w:firstLine="30"/>
        <w:rPr>
          <w:color w:val="7030A0"/>
          <w:sz w:val="22"/>
          <w:szCs w:val="22"/>
          <w:u w:val="double"/>
        </w:rPr>
      </w:pPr>
      <w:r w:rsidRPr="001A0A07">
        <w:rPr>
          <w:color w:val="7030A0"/>
          <w:sz w:val="22"/>
          <w:szCs w:val="22"/>
          <w:u w:val="double"/>
        </w:rPr>
        <w:t>Where:</w:t>
      </w:r>
    </w:p>
    <w:p w14:paraId="0F354BC3" w14:textId="77777777" w:rsidR="00D13952" w:rsidRPr="001A0A07" w:rsidRDefault="00D13952" w:rsidP="00D13952">
      <w:pPr>
        <w:pStyle w:val="fp-2"/>
        <w:ind w:left="1890" w:firstLine="30"/>
        <w:rPr>
          <w:color w:val="7030A0"/>
          <w:sz w:val="22"/>
          <w:szCs w:val="22"/>
          <w:u w:val="double"/>
        </w:rPr>
      </w:pPr>
      <w:r w:rsidRPr="001A0A07">
        <w:rPr>
          <w:color w:val="7030A0"/>
          <w:sz w:val="22"/>
          <w:szCs w:val="22"/>
          <w:u w:val="double"/>
        </w:rPr>
        <w:t>AveWeightedEmissions = Average weighted emissions for PM (or TSM), HCl, or mercury, in units of pounds per million Btu of steam output.</w:t>
      </w:r>
    </w:p>
    <w:p w14:paraId="0AA83A3B" w14:textId="77777777" w:rsidR="00D13952" w:rsidRPr="001A0A07" w:rsidRDefault="00D13952" w:rsidP="00D13952">
      <w:pPr>
        <w:pStyle w:val="fp-2"/>
        <w:ind w:left="1890" w:firstLine="30"/>
        <w:rPr>
          <w:color w:val="7030A0"/>
          <w:sz w:val="22"/>
          <w:szCs w:val="22"/>
          <w:u w:val="double"/>
        </w:rPr>
      </w:pPr>
      <w:r w:rsidRPr="001A0A07">
        <w:rPr>
          <w:color w:val="7030A0"/>
          <w:sz w:val="22"/>
          <w:szCs w:val="22"/>
          <w:u w:val="double"/>
        </w:rPr>
        <w:t>Er = Emission rate (as determined during the initial compliance demonstration) of PM (or TSM), HCl, or mercury from unit, i, in units of pounds per million Btu of steam output. Determine the emission rate for PM (or TSM), HCl, or mercury by performance testing according to Table 5 to this subpart, or by fuel analysis for HCl or mercury or TSM using the applicable equation in §63.7530(c). If you are taking credit for energy conservation measures from a unit according to §63.7533, use the adjusted emission level for that unit, Eadj, determined according to §63.7533 for that unit.</w:t>
      </w:r>
    </w:p>
    <w:p w14:paraId="72CE9A5C" w14:textId="77777777" w:rsidR="00D13952" w:rsidRPr="001A0A07" w:rsidRDefault="00D13952" w:rsidP="00D13952">
      <w:pPr>
        <w:pStyle w:val="fp-2"/>
        <w:ind w:left="1890" w:firstLine="30"/>
        <w:rPr>
          <w:color w:val="7030A0"/>
          <w:sz w:val="22"/>
          <w:szCs w:val="22"/>
          <w:u w:val="double"/>
        </w:rPr>
      </w:pPr>
      <w:r w:rsidRPr="001A0A07">
        <w:rPr>
          <w:color w:val="7030A0"/>
          <w:sz w:val="22"/>
          <w:szCs w:val="22"/>
          <w:u w:val="double"/>
        </w:rPr>
        <w:t>So = Maximum steam output capacity of unit, i, in units of million Btu per hour, as defined in §63.7575.</w:t>
      </w:r>
    </w:p>
    <w:p w14:paraId="7B04ACB6" w14:textId="77777777" w:rsidR="00D13952" w:rsidRPr="001A0A07" w:rsidRDefault="00D13952" w:rsidP="00D13952">
      <w:pPr>
        <w:pStyle w:val="fp-2"/>
        <w:ind w:left="1890" w:firstLine="30"/>
        <w:rPr>
          <w:color w:val="7030A0"/>
          <w:sz w:val="22"/>
          <w:szCs w:val="22"/>
          <w:u w:val="double"/>
        </w:rPr>
      </w:pPr>
      <w:r w:rsidRPr="001A0A07">
        <w:rPr>
          <w:color w:val="7030A0"/>
          <w:sz w:val="22"/>
          <w:szCs w:val="22"/>
          <w:u w:val="double"/>
        </w:rPr>
        <w:t>n = Number of units participating in the emissions averaging option.</w:t>
      </w:r>
    </w:p>
    <w:p w14:paraId="7D62B487" w14:textId="77777777" w:rsidR="00D13952" w:rsidRPr="001A0A07" w:rsidRDefault="00D13952" w:rsidP="00D13952">
      <w:pPr>
        <w:pStyle w:val="fp-2"/>
        <w:ind w:left="1890" w:firstLine="30"/>
        <w:rPr>
          <w:color w:val="7030A0"/>
          <w:sz w:val="22"/>
          <w:szCs w:val="22"/>
          <w:u w:val="double"/>
        </w:rPr>
      </w:pPr>
      <w:r w:rsidRPr="001A0A07">
        <w:rPr>
          <w:color w:val="7030A0"/>
          <w:sz w:val="22"/>
          <w:szCs w:val="22"/>
          <w:u w:val="double"/>
        </w:rPr>
        <w:t xml:space="preserve">1.1 = </w:t>
      </w:r>
      <w:proofErr w:type="gramStart"/>
      <w:r w:rsidRPr="001A0A07">
        <w:rPr>
          <w:color w:val="7030A0"/>
          <w:sz w:val="22"/>
          <w:szCs w:val="22"/>
          <w:u w:val="double"/>
        </w:rPr>
        <w:t>Required</w:t>
      </w:r>
      <w:proofErr w:type="gramEnd"/>
      <w:r w:rsidRPr="001A0A07">
        <w:rPr>
          <w:color w:val="7030A0"/>
          <w:sz w:val="22"/>
          <w:szCs w:val="22"/>
          <w:u w:val="double"/>
        </w:rPr>
        <w:t xml:space="preserve"> discount factor.</w:t>
      </w:r>
    </w:p>
    <w:p w14:paraId="1E376E93" w14:textId="77777777" w:rsidR="00052C73" w:rsidRPr="001A0A07" w:rsidRDefault="00052C73">
      <w:pPr>
        <w:rPr>
          <w:color w:val="7030A0"/>
          <w:szCs w:val="22"/>
          <w:u w:val="double"/>
        </w:rPr>
      </w:pPr>
      <w:r w:rsidRPr="001A0A07">
        <w:rPr>
          <w:color w:val="7030A0"/>
          <w:szCs w:val="22"/>
          <w:u w:val="double"/>
        </w:rPr>
        <w:br w:type="page"/>
      </w:r>
    </w:p>
    <w:p w14:paraId="4EB4AD55" w14:textId="28ECC467" w:rsidR="00D13952" w:rsidRPr="001A0A07" w:rsidRDefault="00D13952" w:rsidP="00D13952">
      <w:pPr>
        <w:pStyle w:val="NormalWeb"/>
        <w:ind w:left="1890" w:hanging="450"/>
        <w:rPr>
          <w:color w:val="7030A0"/>
          <w:sz w:val="22"/>
          <w:szCs w:val="22"/>
          <w:u w:val="double"/>
        </w:rPr>
      </w:pPr>
      <w:r w:rsidRPr="001A0A07">
        <w:rPr>
          <w:color w:val="7030A0"/>
          <w:sz w:val="22"/>
          <w:szCs w:val="22"/>
          <w:u w:val="double"/>
        </w:rPr>
        <w:lastRenderedPageBreak/>
        <w:t xml:space="preserve">(2) </w:t>
      </w:r>
      <w:r w:rsidRPr="001A0A07">
        <w:rPr>
          <w:color w:val="7030A0"/>
          <w:sz w:val="22"/>
          <w:szCs w:val="22"/>
          <w:u w:val="double"/>
        </w:rPr>
        <w:tab/>
        <w:t>If not capable of determining the maximum rated heat input capacity of one or more boilers that generate steam, Equation 2 of this condition may be used as an alternative to using Equation 1a of this condition to demonstrate that the PM (or TSM), HCl, or mercury emissions from all existing units participating in the emissions averaging option do not exceed the emission limits for that pollutant in Table 2 of 40 CFR 63 Subpart DDDDD that are in pounds per million Btu of heat input.</w:t>
      </w:r>
    </w:p>
    <w:p w14:paraId="046A6D53" w14:textId="45197BAE" w:rsidR="00D13952" w:rsidRPr="001A0A07" w:rsidRDefault="0013287D" w:rsidP="00D13952">
      <w:pPr>
        <w:jc w:val="center"/>
        <w:rPr>
          <w:color w:val="7030A0"/>
          <w:sz w:val="20"/>
          <w:u w:val="double"/>
        </w:rPr>
      </w:pPr>
      <w:r w:rsidRPr="001A0A07">
        <w:rPr>
          <w:noProof/>
          <w:color w:val="7030A0"/>
          <w:sz w:val="20"/>
          <w:u w:val="double"/>
        </w:rPr>
        <w:drawing>
          <wp:inline distT="0" distB="0" distL="0" distR="0" wp14:anchorId="47EDFA01" wp14:editId="1E5F324D">
            <wp:extent cx="3217545" cy="237490"/>
            <wp:effectExtent l="0" t="0" r="1905" b="0"/>
            <wp:docPr id="120" name="Picture 120" descr="eCFR graphic er31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eCFR graphic er31ja13.007.gif"/>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3217545" cy="237490"/>
                    </a:xfrm>
                    <a:prstGeom prst="rect">
                      <a:avLst/>
                    </a:prstGeom>
                    <a:noFill/>
                    <a:ln>
                      <a:noFill/>
                    </a:ln>
                  </pic:spPr>
                </pic:pic>
              </a:graphicData>
            </a:graphic>
          </wp:inline>
        </w:drawing>
      </w:r>
    </w:p>
    <w:p w14:paraId="01F0BBA8"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Where:</w:t>
      </w:r>
    </w:p>
    <w:p w14:paraId="0B5BDFD8"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AveWeightedEmissions = Average weighted emission level for PM (or TSM), HCl, or mercury, in units of pounds per million Btu of heat input.</w:t>
      </w:r>
    </w:p>
    <w:p w14:paraId="5EA723B5"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using the applicable equation in §63.7530(c).</w:t>
      </w:r>
    </w:p>
    <w:p w14:paraId="4D11B71A"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Sm = Maximum steam generation capacity by unit, i, in units of pounds per hour.</w:t>
      </w:r>
    </w:p>
    <w:p w14:paraId="3BAA41A1"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Cfi = Conversion factor, calculated from the most recent compliance test, in units of million Btu of heat input per pounds of steam generated for unit, i.</w:t>
      </w:r>
    </w:p>
    <w:p w14:paraId="0DA48785"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 xml:space="preserve">1.1 = </w:t>
      </w:r>
      <w:proofErr w:type="gramStart"/>
      <w:r w:rsidRPr="001A0A07">
        <w:rPr>
          <w:color w:val="7030A0"/>
          <w:sz w:val="22"/>
          <w:szCs w:val="22"/>
          <w:u w:val="double"/>
        </w:rPr>
        <w:t>Required</w:t>
      </w:r>
      <w:proofErr w:type="gramEnd"/>
      <w:r w:rsidRPr="001A0A07">
        <w:rPr>
          <w:color w:val="7030A0"/>
          <w:sz w:val="22"/>
          <w:szCs w:val="22"/>
          <w:u w:val="double"/>
        </w:rPr>
        <w:t xml:space="preserve"> discount factor.</w:t>
      </w:r>
    </w:p>
    <w:p w14:paraId="7BEFBE79" w14:textId="369C43A8" w:rsidR="00D13952" w:rsidRPr="001A0A07" w:rsidRDefault="00D13952" w:rsidP="00D13952">
      <w:pPr>
        <w:pStyle w:val="NormalWeb"/>
        <w:ind w:left="1080" w:hanging="450"/>
        <w:rPr>
          <w:color w:val="7030A0"/>
          <w:sz w:val="22"/>
          <w:szCs w:val="22"/>
          <w:u w:val="double"/>
        </w:rPr>
      </w:pPr>
      <w:r w:rsidRPr="001A0A07">
        <w:rPr>
          <w:color w:val="7030A0"/>
          <w:sz w:val="22"/>
          <w:szCs w:val="22"/>
          <w:u w:val="double"/>
        </w:rPr>
        <w:t xml:space="preserve">(f) </w:t>
      </w:r>
      <w:r w:rsidRPr="001A0A07">
        <w:rPr>
          <w:color w:val="7030A0"/>
          <w:sz w:val="22"/>
          <w:szCs w:val="22"/>
          <w:u w:val="double"/>
        </w:rPr>
        <w:tab/>
        <w:t>After the initial compliance demonstration described in paragraph (e) of this Condition, compliance must be demonstrated on a monthly basis determined at the end of every month (12 times per year) according to paragraphs (f</w:t>
      </w:r>
      <w:proofErr w:type="gramStart"/>
      <w:r w:rsidRPr="001A0A07">
        <w:rPr>
          <w:color w:val="7030A0"/>
          <w:sz w:val="22"/>
          <w:szCs w:val="22"/>
          <w:u w:val="double"/>
        </w:rPr>
        <w:t>)(</w:t>
      </w:r>
      <w:proofErr w:type="gramEnd"/>
      <w:r w:rsidRPr="001A0A07">
        <w:rPr>
          <w:color w:val="7030A0"/>
          <w:sz w:val="22"/>
          <w:szCs w:val="22"/>
          <w:u w:val="double"/>
        </w:rPr>
        <w:t>1) through (3) of this condition. The first monthly period begins on the compliance date specified in §63.7495 (</w:t>
      </w:r>
      <w:r w:rsidR="004945C6" w:rsidRPr="001A0A07">
        <w:rPr>
          <w:color w:val="7030A0"/>
          <w:sz w:val="22"/>
          <w:szCs w:val="22"/>
          <w:u w:val="double"/>
        </w:rPr>
        <w:t>January 31, 2016</w:t>
      </w:r>
      <w:r w:rsidRPr="001A0A07">
        <w:rPr>
          <w:color w:val="7030A0"/>
          <w:sz w:val="22"/>
          <w:szCs w:val="22"/>
          <w:u w:val="double"/>
        </w:rPr>
        <w:t>). If the affected source elects to collect monthly data for up the 11 months preceding the first monthly period, these additional data points can be used to compute the 12-month rolling average in paragraph (f)(3) of this condition.</w:t>
      </w:r>
    </w:p>
    <w:p w14:paraId="376B1AE6" w14:textId="77777777" w:rsidR="00D13952" w:rsidRPr="001A0A07" w:rsidRDefault="00D13952" w:rsidP="00D13952">
      <w:pPr>
        <w:pStyle w:val="NormalWeb"/>
        <w:ind w:left="1890" w:hanging="450"/>
        <w:rPr>
          <w:color w:val="7030A0"/>
          <w:sz w:val="22"/>
          <w:szCs w:val="22"/>
          <w:u w:val="double"/>
        </w:rPr>
      </w:pPr>
      <w:r w:rsidRPr="001A0A07">
        <w:rPr>
          <w:color w:val="7030A0"/>
          <w:sz w:val="22"/>
          <w:szCs w:val="22"/>
          <w:u w:val="double"/>
        </w:rPr>
        <w:t xml:space="preserve">(1) </w:t>
      </w:r>
      <w:r w:rsidRPr="001A0A07">
        <w:rPr>
          <w:color w:val="7030A0"/>
          <w:sz w:val="22"/>
          <w:szCs w:val="22"/>
          <w:u w:val="double"/>
        </w:rPr>
        <w:tab/>
        <w:t xml:space="preserve">For each calendar month, Equation 3a or 3b of this condition must be used to calculate the average weighted emission rate for that month. Use Equation 3a and the actual heat input for the month for each existing unit participating in the emissions averaging option if complying with emission limits on a heat input basis. Use Equation 3b and the actual steam generation for the month if complying with the emission limits on a steam generation (output) basis. </w:t>
      </w:r>
    </w:p>
    <w:p w14:paraId="22F3B59C" w14:textId="2E4A6BF0" w:rsidR="00D13952" w:rsidRPr="001A0A07" w:rsidRDefault="0013287D" w:rsidP="00D13952">
      <w:pPr>
        <w:jc w:val="center"/>
        <w:rPr>
          <w:color w:val="7030A0"/>
          <w:sz w:val="20"/>
          <w:u w:val="double"/>
        </w:rPr>
      </w:pPr>
      <w:r w:rsidRPr="001A0A07">
        <w:rPr>
          <w:noProof/>
          <w:color w:val="7030A0"/>
          <w:sz w:val="20"/>
          <w:u w:val="double"/>
        </w:rPr>
        <w:drawing>
          <wp:inline distT="0" distB="0" distL="0" distR="0" wp14:anchorId="0F9CC8B1" wp14:editId="3CCA0C66">
            <wp:extent cx="3246755" cy="266065"/>
            <wp:effectExtent l="0" t="0" r="0" b="635"/>
            <wp:docPr id="121" name="Picture 121" descr="eCFR graphic er31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eCFR graphic er31ja13.008.gif"/>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3246755" cy="266065"/>
                    </a:xfrm>
                    <a:prstGeom prst="rect">
                      <a:avLst/>
                    </a:prstGeom>
                    <a:noFill/>
                    <a:ln>
                      <a:noFill/>
                    </a:ln>
                  </pic:spPr>
                </pic:pic>
              </a:graphicData>
            </a:graphic>
          </wp:inline>
        </w:drawing>
      </w:r>
    </w:p>
    <w:p w14:paraId="7A8AE328"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Where:</w:t>
      </w:r>
    </w:p>
    <w:p w14:paraId="3D396C4B"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AveWeightedEmissions = Average weighted emission level for PM (or TSM), HCl, or mercury, in units of pounds per million Btu of heat input, for that calendar month.</w:t>
      </w:r>
    </w:p>
    <w:p w14:paraId="5EFC4F56"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lastRenderedPageBreak/>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according to Table 6 to this subpart.</w:t>
      </w:r>
    </w:p>
    <w:p w14:paraId="107C8B22"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 xml:space="preserve">Hb = </w:t>
      </w:r>
      <w:proofErr w:type="gramStart"/>
      <w:r w:rsidRPr="001A0A07">
        <w:rPr>
          <w:color w:val="7030A0"/>
          <w:sz w:val="22"/>
          <w:szCs w:val="22"/>
          <w:u w:val="double"/>
        </w:rPr>
        <w:t>The</w:t>
      </w:r>
      <w:proofErr w:type="gramEnd"/>
      <w:r w:rsidRPr="001A0A07">
        <w:rPr>
          <w:color w:val="7030A0"/>
          <w:sz w:val="22"/>
          <w:szCs w:val="22"/>
          <w:u w:val="double"/>
        </w:rPr>
        <w:t xml:space="preserve"> heat input for that calendar month to unit, i, in units of million Btu.</w:t>
      </w:r>
    </w:p>
    <w:p w14:paraId="14F2589E"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n = Number of units participating in the emissions averaging option.</w:t>
      </w:r>
    </w:p>
    <w:p w14:paraId="303E60E5" w14:textId="77777777" w:rsidR="00D13952" w:rsidRPr="001A0A07" w:rsidRDefault="00D13952" w:rsidP="00D13952">
      <w:pPr>
        <w:pStyle w:val="fp-2"/>
        <w:ind w:left="1890" w:firstLine="0"/>
        <w:rPr>
          <w:color w:val="7030A0"/>
          <w:sz w:val="22"/>
          <w:szCs w:val="22"/>
          <w:u w:val="double"/>
        </w:rPr>
      </w:pPr>
      <w:r w:rsidRPr="001A0A07">
        <w:rPr>
          <w:color w:val="7030A0"/>
          <w:sz w:val="22"/>
          <w:szCs w:val="22"/>
          <w:u w:val="double"/>
        </w:rPr>
        <w:t xml:space="preserve">1.1 = </w:t>
      </w:r>
      <w:proofErr w:type="gramStart"/>
      <w:r w:rsidRPr="001A0A07">
        <w:rPr>
          <w:color w:val="7030A0"/>
          <w:sz w:val="22"/>
          <w:szCs w:val="22"/>
          <w:u w:val="double"/>
        </w:rPr>
        <w:t>Required</w:t>
      </w:r>
      <w:proofErr w:type="gramEnd"/>
      <w:r w:rsidRPr="001A0A07">
        <w:rPr>
          <w:color w:val="7030A0"/>
          <w:sz w:val="22"/>
          <w:szCs w:val="22"/>
          <w:u w:val="double"/>
        </w:rPr>
        <w:t xml:space="preserve"> discount factor.</w:t>
      </w:r>
    </w:p>
    <w:p w14:paraId="6417ED35" w14:textId="7BD6D853" w:rsidR="002F1A78" w:rsidRPr="001A0A07" w:rsidRDefault="0013287D" w:rsidP="00D13952">
      <w:pPr>
        <w:jc w:val="center"/>
        <w:rPr>
          <w:color w:val="7030A0"/>
          <w:sz w:val="20"/>
          <w:u w:val="double"/>
        </w:rPr>
      </w:pPr>
      <w:r w:rsidRPr="001A0A07">
        <w:rPr>
          <w:noProof/>
          <w:color w:val="7030A0"/>
          <w:sz w:val="20"/>
          <w:u w:val="double"/>
        </w:rPr>
        <w:drawing>
          <wp:inline distT="0" distB="0" distL="0" distR="0" wp14:anchorId="0CCBD6FE" wp14:editId="42BC513E">
            <wp:extent cx="2992120" cy="266065"/>
            <wp:effectExtent l="0" t="0" r="0" b="635"/>
            <wp:docPr id="122" name="Picture 122" descr="eCFR graphic er31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eCFR graphic er31ja13.009.gif"/>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2992120" cy="266065"/>
                    </a:xfrm>
                    <a:prstGeom prst="rect">
                      <a:avLst/>
                    </a:prstGeom>
                    <a:noFill/>
                    <a:ln>
                      <a:noFill/>
                    </a:ln>
                  </pic:spPr>
                </pic:pic>
              </a:graphicData>
            </a:graphic>
          </wp:inline>
        </w:drawing>
      </w:r>
    </w:p>
    <w:p w14:paraId="2F246CE5" w14:textId="77777777" w:rsidR="00052C73" w:rsidRPr="001A0A07" w:rsidRDefault="00052C73" w:rsidP="00052C73">
      <w:pPr>
        <w:rPr>
          <w:color w:val="7030A0"/>
          <w:szCs w:val="22"/>
          <w:u w:val="double"/>
        </w:rPr>
      </w:pPr>
    </w:p>
    <w:p w14:paraId="04F3F70E" w14:textId="246AC56B" w:rsidR="00D13952" w:rsidRPr="001A0A07" w:rsidRDefault="00D13952" w:rsidP="00052C73">
      <w:pPr>
        <w:ind w:left="1170" w:firstLine="720"/>
        <w:rPr>
          <w:color w:val="7030A0"/>
          <w:szCs w:val="22"/>
          <w:u w:val="double"/>
        </w:rPr>
      </w:pPr>
      <w:r w:rsidRPr="001A0A07">
        <w:rPr>
          <w:color w:val="7030A0"/>
          <w:szCs w:val="22"/>
          <w:u w:val="double"/>
        </w:rPr>
        <w:t>Where:</w:t>
      </w:r>
    </w:p>
    <w:p w14:paraId="1E597DAC" w14:textId="77777777" w:rsidR="00D13952" w:rsidRPr="001A0A07" w:rsidRDefault="00D13952" w:rsidP="002F1A78">
      <w:pPr>
        <w:pStyle w:val="fp-2"/>
        <w:ind w:left="1890" w:firstLine="30"/>
        <w:rPr>
          <w:color w:val="7030A0"/>
          <w:sz w:val="22"/>
          <w:szCs w:val="22"/>
          <w:u w:val="double"/>
        </w:rPr>
      </w:pPr>
      <w:r w:rsidRPr="001A0A07">
        <w:rPr>
          <w:color w:val="7030A0"/>
          <w:sz w:val="22"/>
          <w:szCs w:val="22"/>
          <w:u w:val="double"/>
        </w:rPr>
        <w:t>AveWeightedEmissions = Average weighted emission level for PM (or TSM), HCl, or mercury, in units of pounds per million Btu of steam output, for that calendar month.</w:t>
      </w:r>
    </w:p>
    <w:p w14:paraId="6A37020E" w14:textId="77777777" w:rsidR="00D13952" w:rsidRPr="001A0A07" w:rsidRDefault="00D13952" w:rsidP="002F1A78">
      <w:pPr>
        <w:pStyle w:val="fp-2"/>
        <w:ind w:left="1890" w:firstLine="30"/>
        <w:rPr>
          <w:color w:val="7030A0"/>
          <w:sz w:val="22"/>
          <w:szCs w:val="22"/>
          <w:u w:val="double"/>
        </w:rPr>
      </w:pPr>
      <w:r w:rsidRPr="001A0A07">
        <w:rPr>
          <w:color w:val="7030A0"/>
          <w:sz w:val="22"/>
          <w:szCs w:val="22"/>
          <w:u w:val="double"/>
        </w:rPr>
        <w:t>Er = Emission rate (as determined during the most recent compliance demonstration) of PM (or TSM), HCl, or mercury from unit, i, in units of pounds per million Btu of steam output. Determine the emission rate for PM (or TSM), HCl, or mercury by performance testing according to Table 5 to this subpart, or by fuel analysis for HCl or mercury or TSM according to Table 6 to this subpart. If you are taking credit for energy conservation measures from a unit according to §63.7533, use the adjusted emission level for that unit, E</w:t>
      </w:r>
      <w:r w:rsidRPr="001A0A07">
        <w:rPr>
          <w:color w:val="7030A0"/>
          <w:sz w:val="22"/>
          <w:szCs w:val="22"/>
          <w:u w:val="double"/>
          <w:vertAlign w:val="subscript"/>
        </w:rPr>
        <w:t>adj</w:t>
      </w:r>
      <w:r w:rsidRPr="001A0A07">
        <w:rPr>
          <w:color w:val="7030A0"/>
          <w:sz w:val="22"/>
          <w:szCs w:val="22"/>
          <w:u w:val="double"/>
        </w:rPr>
        <w:t>, determined according to §63.7533 for that unit.</w:t>
      </w:r>
    </w:p>
    <w:p w14:paraId="5B56B35E" w14:textId="77777777" w:rsidR="00D13952" w:rsidRPr="001A0A07" w:rsidRDefault="00D13952" w:rsidP="002F1A78">
      <w:pPr>
        <w:pStyle w:val="fp-2"/>
        <w:ind w:left="1890" w:firstLine="30"/>
        <w:rPr>
          <w:color w:val="7030A0"/>
          <w:sz w:val="22"/>
          <w:szCs w:val="22"/>
          <w:u w:val="double"/>
        </w:rPr>
      </w:pPr>
      <w:r w:rsidRPr="001A0A07">
        <w:rPr>
          <w:color w:val="7030A0"/>
          <w:sz w:val="22"/>
          <w:szCs w:val="22"/>
          <w:u w:val="double"/>
        </w:rPr>
        <w:t xml:space="preserve">So = </w:t>
      </w:r>
      <w:proofErr w:type="gramStart"/>
      <w:r w:rsidRPr="001A0A07">
        <w:rPr>
          <w:color w:val="7030A0"/>
          <w:sz w:val="22"/>
          <w:szCs w:val="22"/>
          <w:u w:val="double"/>
        </w:rPr>
        <w:t>The</w:t>
      </w:r>
      <w:proofErr w:type="gramEnd"/>
      <w:r w:rsidRPr="001A0A07">
        <w:rPr>
          <w:color w:val="7030A0"/>
          <w:sz w:val="22"/>
          <w:szCs w:val="22"/>
          <w:u w:val="double"/>
        </w:rPr>
        <w:t xml:space="preserve"> steam output for that calendar month from unit, i, in units of million Btu, as defined in §63.7575.</w:t>
      </w:r>
    </w:p>
    <w:p w14:paraId="282C06A6" w14:textId="77777777" w:rsidR="00D13952" w:rsidRPr="001A0A07" w:rsidRDefault="00D13952" w:rsidP="002F1A78">
      <w:pPr>
        <w:pStyle w:val="fp-2"/>
        <w:ind w:left="1890" w:firstLine="30"/>
        <w:rPr>
          <w:color w:val="7030A0"/>
          <w:sz w:val="22"/>
          <w:szCs w:val="22"/>
          <w:u w:val="double"/>
        </w:rPr>
      </w:pPr>
      <w:r w:rsidRPr="001A0A07">
        <w:rPr>
          <w:color w:val="7030A0"/>
          <w:sz w:val="22"/>
          <w:szCs w:val="22"/>
          <w:u w:val="double"/>
        </w:rPr>
        <w:t>n = Number of units participating in the emissions averaging option.</w:t>
      </w:r>
    </w:p>
    <w:p w14:paraId="3C07DE8E" w14:textId="77777777" w:rsidR="00D13952" w:rsidRPr="001A0A07" w:rsidRDefault="00D13952" w:rsidP="002F1A78">
      <w:pPr>
        <w:pStyle w:val="fp-2"/>
        <w:ind w:left="1890" w:firstLine="30"/>
        <w:rPr>
          <w:color w:val="7030A0"/>
          <w:sz w:val="22"/>
          <w:szCs w:val="22"/>
          <w:u w:val="double"/>
        </w:rPr>
      </w:pPr>
      <w:r w:rsidRPr="001A0A07">
        <w:rPr>
          <w:color w:val="7030A0"/>
          <w:sz w:val="22"/>
          <w:szCs w:val="22"/>
          <w:u w:val="double"/>
        </w:rPr>
        <w:t xml:space="preserve">1.1 = </w:t>
      </w:r>
      <w:proofErr w:type="gramStart"/>
      <w:r w:rsidRPr="001A0A07">
        <w:rPr>
          <w:color w:val="7030A0"/>
          <w:sz w:val="22"/>
          <w:szCs w:val="22"/>
          <w:u w:val="double"/>
        </w:rPr>
        <w:t>Required</w:t>
      </w:r>
      <w:proofErr w:type="gramEnd"/>
      <w:r w:rsidRPr="001A0A07">
        <w:rPr>
          <w:color w:val="7030A0"/>
          <w:sz w:val="22"/>
          <w:szCs w:val="22"/>
          <w:u w:val="double"/>
        </w:rPr>
        <w:t xml:space="preserve"> discount factor.</w:t>
      </w:r>
    </w:p>
    <w:p w14:paraId="17D330EC" w14:textId="1964CA0B" w:rsidR="00D13952" w:rsidRPr="001A0A07" w:rsidRDefault="00D13952" w:rsidP="002F1A78">
      <w:pPr>
        <w:pStyle w:val="NormalWeb"/>
        <w:ind w:left="1890" w:hanging="540"/>
        <w:rPr>
          <w:color w:val="7030A0"/>
          <w:sz w:val="22"/>
          <w:szCs w:val="22"/>
          <w:u w:val="double"/>
        </w:rPr>
      </w:pPr>
      <w:r w:rsidRPr="001A0A07">
        <w:rPr>
          <w:color w:val="7030A0"/>
          <w:sz w:val="20"/>
          <w:szCs w:val="20"/>
          <w:u w:val="double"/>
        </w:rPr>
        <w:t xml:space="preserve">(2) </w:t>
      </w:r>
      <w:r w:rsidR="002F1A78" w:rsidRPr="001A0A07">
        <w:rPr>
          <w:color w:val="7030A0"/>
          <w:sz w:val="20"/>
          <w:szCs w:val="20"/>
          <w:u w:val="double"/>
        </w:rPr>
        <w:tab/>
      </w:r>
      <w:r w:rsidRPr="001A0A07">
        <w:rPr>
          <w:color w:val="7030A0"/>
          <w:sz w:val="22"/>
          <w:szCs w:val="22"/>
          <w:u w:val="double"/>
        </w:rPr>
        <w:t>If not capable of monitoring heat input, you Equation 4 of this condition may be used as an alternative to using Equation 3a of this condition to calculate the average weighted emission rate using the actual steam generation from the boilers participating in the emissions averaging option.</w:t>
      </w:r>
    </w:p>
    <w:p w14:paraId="1C08925F" w14:textId="07663D5D" w:rsidR="00D13952" w:rsidRPr="001A0A07" w:rsidRDefault="0013287D" w:rsidP="002F1A78">
      <w:pPr>
        <w:jc w:val="center"/>
        <w:rPr>
          <w:color w:val="7030A0"/>
          <w:sz w:val="20"/>
          <w:u w:val="double"/>
        </w:rPr>
      </w:pPr>
      <w:r w:rsidRPr="001A0A07">
        <w:rPr>
          <w:noProof/>
          <w:color w:val="7030A0"/>
          <w:sz w:val="20"/>
          <w:u w:val="double"/>
        </w:rPr>
        <w:drawing>
          <wp:inline distT="0" distB="0" distL="0" distR="0" wp14:anchorId="03037397" wp14:editId="405E9426">
            <wp:extent cx="3570605" cy="266065"/>
            <wp:effectExtent l="0" t="0" r="0" b="635"/>
            <wp:docPr id="123" name="Picture 123" descr="eCFR graphic er31ja13.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eCFR graphic er31ja13.011.gif"/>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3570605" cy="266065"/>
                    </a:xfrm>
                    <a:prstGeom prst="rect">
                      <a:avLst/>
                    </a:prstGeom>
                    <a:noFill/>
                    <a:ln>
                      <a:noFill/>
                    </a:ln>
                  </pic:spPr>
                </pic:pic>
              </a:graphicData>
            </a:graphic>
          </wp:inline>
        </w:drawing>
      </w:r>
    </w:p>
    <w:p w14:paraId="0FE408AD" w14:textId="77777777" w:rsidR="00D13952" w:rsidRPr="001A0A07" w:rsidRDefault="00D13952" w:rsidP="002F1A78">
      <w:pPr>
        <w:pStyle w:val="fp-2"/>
        <w:ind w:left="2880"/>
        <w:rPr>
          <w:color w:val="7030A0"/>
          <w:sz w:val="22"/>
          <w:szCs w:val="22"/>
          <w:u w:val="double"/>
        </w:rPr>
      </w:pPr>
      <w:r w:rsidRPr="001A0A07">
        <w:rPr>
          <w:color w:val="7030A0"/>
          <w:sz w:val="22"/>
          <w:szCs w:val="22"/>
          <w:u w:val="double"/>
        </w:rPr>
        <w:t>Where:</w:t>
      </w:r>
    </w:p>
    <w:p w14:paraId="3A2D973C" w14:textId="77777777" w:rsidR="00D13952" w:rsidRPr="001A0A07" w:rsidRDefault="00D13952" w:rsidP="00D70206">
      <w:pPr>
        <w:pStyle w:val="fp-2"/>
        <w:ind w:left="4320" w:hanging="2400"/>
        <w:rPr>
          <w:color w:val="7030A0"/>
          <w:sz w:val="22"/>
          <w:szCs w:val="22"/>
          <w:u w:val="double"/>
        </w:rPr>
      </w:pPr>
      <w:r w:rsidRPr="001A0A07">
        <w:rPr>
          <w:color w:val="7030A0"/>
          <w:sz w:val="22"/>
          <w:szCs w:val="22"/>
          <w:u w:val="double"/>
        </w:rPr>
        <w:t>AveWeightedEmissions = average weighted emission level for PM (or TSM), HCl, or mercury, in units of pounds per million Btu of heat input for that calendar month.</w:t>
      </w:r>
    </w:p>
    <w:p w14:paraId="72A320B8" w14:textId="77777777" w:rsidR="00052C73" w:rsidRPr="001A0A07" w:rsidRDefault="00052C73">
      <w:pPr>
        <w:rPr>
          <w:color w:val="7030A0"/>
          <w:szCs w:val="22"/>
          <w:u w:val="double"/>
        </w:rPr>
      </w:pPr>
      <w:r w:rsidRPr="001A0A07">
        <w:rPr>
          <w:color w:val="7030A0"/>
          <w:szCs w:val="22"/>
          <w:u w:val="double"/>
        </w:rPr>
        <w:br w:type="page"/>
      </w:r>
    </w:p>
    <w:p w14:paraId="020FB018" w14:textId="23724A8F" w:rsidR="00D13952" w:rsidRPr="001A0A07" w:rsidRDefault="00D13952" w:rsidP="004C79A9">
      <w:pPr>
        <w:pStyle w:val="fp-2"/>
        <w:ind w:left="2340" w:hanging="420"/>
        <w:rPr>
          <w:color w:val="7030A0"/>
          <w:sz w:val="22"/>
          <w:szCs w:val="22"/>
          <w:u w:val="double"/>
        </w:rPr>
      </w:pPr>
      <w:r w:rsidRPr="001A0A07">
        <w:rPr>
          <w:color w:val="7030A0"/>
          <w:sz w:val="22"/>
          <w:szCs w:val="22"/>
          <w:u w:val="double"/>
        </w:rPr>
        <w:lastRenderedPageBreak/>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according to Table 6 to this subpart.</w:t>
      </w:r>
    </w:p>
    <w:p w14:paraId="2EE32D49" w14:textId="77777777" w:rsidR="00D13952" w:rsidRPr="001A0A07" w:rsidRDefault="00D13952" w:rsidP="002F1A78">
      <w:pPr>
        <w:pStyle w:val="fp-2"/>
        <w:ind w:left="2880"/>
        <w:rPr>
          <w:color w:val="7030A0"/>
          <w:sz w:val="22"/>
          <w:szCs w:val="22"/>
          <w:u w:val="double"/>
        </w:rPr>
      </w:pPr>
      <w:proofErr w:type="gramStart"/>
      <w:r w:rsidRPr="001A0A07">
        <w:rPr>
          <w:color w:val="7030A0"/>
          <w:sz w:val="22"/>
          <w:szCs w:val="22"/>
          <w:u w:val="double"/>
        </w:rPr>
        <w:t>Sa</w:t>
      </w:r>
      <w:proofErr w:type="gramEnd"/>
      <w:r w:rsidRPr="001A0A07">
        <w:rPr>
          <w:color w:val="7030A0"/>
          <w:sz w:val="22"/>
          <w:szCs w:val="22"/>
          <w:u w:val="double"/>
        </w:rPr>
        <w:t xml:space="preserve"> = Actual steam generation for that calendar month by boiler, i, in units of pounds.</w:t>
      </w:r>
    </w:p>
    <w:p w14:paraId="5C4D1593" w14:textId="77777777" w:rsidR="00D13952" w:rsidRPr="001A0A07" w:rsidRDefault="00D13952" w:rsidP="00D70206">
      <w:pPr>
        <w:pStyle w:val="fp-2"/>
        <w:ind w:left="2430" w:hanging="510"/>
        <w:rPr>
          <w:color w:val="7030A0"/>
          <w:sz w:val="22"/>
          <w:szCs w:val="22"/>
          <w:u w:val="double"/>
        </w:rPr>
      </w:pPr>
      <w:r w:rsidRPr="001A0A07">
        <w:rPr>
          <w:color w:val="7030A0"/>
          <w:sz w:val="22"/>
          <w:szCs w:val="22"/>
          <w:u w:val="double"/>
        </w:rPr>
        <w:t>Cfi = Conversion factor, as calculated during the most recent compliance test, in units of million Btu of heat input per pounds of steam generated for boiler, i.</w:t>
      </w:r>
    </w:p>
    <w:p w14:paraId="144180E5" w14:textId="4E3871C8" w:rsidR="00D13952" w:rsidRPr="001A0A07" w:rsidRDefault="00D13952" w:rsidP="00052C73">
      <w:pPr>
        <w:pStyle w:val="fp-2"/>
        <w:numPr>
          <w:ilvl w:val="1"/>
          <w:numId w:val="25"/>
        </w:numPr>
        <w:rPr>
          <w:color w:val="7030A0"/>
          <w:sz w:val="22"/>
          <w:szCs w:val="22"/>
          <w:u w:val="double"/>
        </w:rPr>
      </w:pPr>
      <w:r w:rsidRPr="001A0A07">
        <w:rPr>
          <w:color w:val="7030A0"/>
          <w:sz w:val="22"/>
          <w:szCs w:val="22"/>
          <w:u w:val="double"/>
        </w:rPr>
        <w:t>= Required discount factor.</w:t>
      </w:r>
    </w:p>
    <w:p w14:paraId="2FFA9886" w14:textId="45BC135B" w:rsidR="00D13952" w:rsidRPr="001A0A07" w:rsidRDefault="00D13952" w:rsidP="00D70206">
      <w:pPr>
        <w:pStyle w:val="NormalWeb"/>
        <w:ind w:left="1890" w:hanging="540"/>
        <w:rPr>
          <w:color w:val="7030A0"/>
          <w:sz w:val="22"/>
          <w:szCs w:val="22"/>
          <w:u w:val="double"/>
        </w:rPr>
      </w:pPr>
      <w:r w:rsidRPr="001A0A07">
        <w:rPr>
          <w:color w:val="7030A0"/>
          <w:sz w:val="22"/>
          <w:szCs w:val="22"/>
          <w:u w:val="double"/>
        </w:rPr>
        <w:t xml:space="preserve">(3) </w:t>
      </w:r>
      <w:r w:rsidR="00D70206" w:rsidRPr="001A0A07">
        <w:rPr>
          <w:color w:val="7030A0"/>
          <w:sz w:val="22"/>
          <w:szCs w:val="22"/>
          <w:u w:val="double"/>
        </w:rPr>
        <w:tab/>
      </w:r>
      <w:r w:rsidRPr="001A0A07">
        <w:rPr>
          <w:color w:val="7030A0"/>
          <w:sz w:val="22"/>
          <w:szCs w:val="22"/>
          <w:u w:val="double"/>
        </w:rPr>
        <w:t>Until 12 monthly weighted average emission rates have been accumulated, calculate and report only the average weighted emission rate determined under paragraph (f</w:t>
      </w:r>
      <w:proofErr w:type="gramStart"/>
      <w:r w:rsidRPr="001A0A07">
        <w:rPr>
          <w:color w:val="7030A0"/>
          <w:sz w:val="22"/>
          <w:szCs w:val="22"/>
          <w:u w:val="double"/>
        </w:rPr>
        <w:t>)(</w:t>
      </w:r>
      <w:proofErr w:type="gramEnd"/>
      <w:r w:rsidRPr="001A0A07">
        <w:rPr>
          <w:color w:val="7030A0"/>
          <w:sz w:val="22"/>
          <w:szCs w:val="22"/>
          <w:u w:val="double"/>
        </w:rPr>
        <w:t>1) or (2) of this condition for each calendar month. After 12 monthly weighted average emission rates have been accumulated, for each subsequent calendar month, use Equation 5 of this section to calculate the 12-month rolling average of the monthly weighted average emission rates for the current calendar month and the previous 11 calendar months.</w:t>
      </w:r>
    </w:p>
    <w:p w14:paraId="3BBA2386" w14:textId="0B483EB2" w:rsidR="00D13952" w:rsidRPr="001A0A07" w:rsidRDefault="0013287D" w:rsidP="00D70206">
      <w:pPr>
        <w:jc w:val="center"/>
        <w:rPr>
          <w:color w:val="7030A0"/>
          <w:szCs w:val="22"/>
          <w:u w:val="double"/>
        </w:rPr>
      </w:pPr>
      <w:r w:rsidRPr="001A0A07">
        <w:rPr>
          <w:noProof/>
          <w:color w:val="7030A0"/>
          <w:szCs w:val="22"/>
          <w:u w:val="double"/>
        </w:rPr>
        <w:drawing>
          <wp:inline distT="0" distB="0" distL="0" distR="0" wp14:anchorId="36762CDE" wp14:editId="68471D9F">
            <wp:extent cx="1475740" cy="260350"/>
            <wp:effectExtent l="0" t="0" r="0" b="6350"/>
            <wp:docPr id="124" name="Picture 124" descr="eCFR graphic er21mr11.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eCFR graphic er21mr11.004.gif"/>
                    <pic:cNvPicPr>
                      <a:picLocks noChangeAspect="1" noChangeArrowheads="1"/>
                    </pic:cNvPicPr>
                  </pic:nvPicPr>
                  <pic:blipFill>
                    <a:blip r:embed="rId69" r:link="rId70">
                      <a:extLst>
                        <a:ext uri="{28A0092B-C50C-407E-A947-70E740481C1C}">
                          <a14:useLocalDpi xmlns:a14="http://schemas.microsoft.com/office/drawing/2010/main" val="0"/>
                        </a:ext>
                      </a:extLst>
                    </a:blip>
                    <a:srcRect/>
                    <a:stretch>
                      <a:fillRect/>
                    </a:stretch>
                  </pic:blipFill>
                  <pic:spPr bwMode="auto">
                    <a:xfrm>
                      <a:off x="0" y="0"/>
                      <a:ext cx="1475740" cy="260350"/>
                    </a:xfrm>
                    <a:prstGeom prst="rect">
                      <a:avLst/>
                    </a:prstGeom>
                    <a:noFill/>
                    <a:ln>
                      <a:noFill/>
                    </a:ln>
                  </pic:spPr>
                </pic:pic>
              </a:graphicData>
            </a:graphic>
          </wp:inline>
        </w:drawing>
      </w:r>
    </w:p>
    <w:p w14:paraId="6EF19329" w14:textId="77777777" w:rsidR="00D13952" w:rsidRPr="001A0A07" w:rsidRDefault="00D13952" w:rsidP="00D70206">
      <w:pPr>
        <w:pStyle w:val="fp-2"/>
        <w:ind w:left="2790"/>
        <w:rPr>
          <w:color w:val="7030A0"/>
          <w:sz w:val="22"/>
          <w:szCs w:val="22"/>
          <w:u w:val="double"/>
        </w:rPr>
      </w:pPr>
      <w:r w:rsidRPr="001A0A07">
        <w:rPr>
          <w:color w:val="7030A0"/>
          <w:sz w:val="22"/>
          <w:szCs w:val="22"/>
          <w:u w:val="double"/>
        </w:rPr>
        <w:t>Where:</w:t>
      </w:r>
    </w:p>
    <w:p w14:paraId="44A770AC" w14:textId="77777777" w:rsidR="00D13952" w:rsidRPr="001A0A07" w:rsidRDefault="00D13952" w:rsidP="00D70206">
      <w:pPr>
        <w:pStyle w:val="fp-2"/>
        <w:ind w:left="2790"/>
        <w:rPr>
          <w:color w:val="7030A0"/>
          <w:sz w:val="22"/>
          <w:szCs w:val="22"/>
          <w:u w:val="double"/>
        </w:rPr>
      </w:pPr>
      <w:r w:rsidRPr="001A0A07">
        <w:rPr>
          <w:color w:val="7030A0"/>
          <w:sz w:val="22"/>
          <w:szCs w:val="22"/>
          <w:u w:val="double"/>
        </w:rPr>
        <w:t>Eavg = 12-month rolling average emission rate, (pounds per million Btu heat input)</w:t>
      </w:r>
    </w:p>
    <w:p w14:paraId="669A5C29" w14:textId="77777777" w:rsidR="00D13952" w:rsidRPr="001A0A07" w:rsidRDefault="00D13952" w:rsidP="00D70206">
      <w:pPr>
        <w:pStyle w:val="fp-2"/>
        <w:ind w:left="2430" w:hanging="600"/>
        <w:rPr>
          <w:color w:val="7030A0"/>
          <w:sz w:val="22"/>
          <w:szCs w:val="22"/>
          <w:u w:val="double"/>
        </w:rPr>
      </w:pPr>
      <w:r w:rsidRPr="001A0A07">
        <w:rPr>
          <w:color w:val="7030A0"/>
          <w:sz w:val="22"/>
          <w:szCs w:val="22"/>
          <w:u w:val="double"/>
        </w:rPr>
        <w:t>ERi = Monthly weighted average, for calendar month “i” (pounds per million Btu heat input), as calculated by paragraph (f</w:t>
      </w:r>
      <w:proofErr w:type="gramStart"/>
      <w:r w:rsidRPr="001A0A07">
        <w:rPr>
          <w:color w:val="7030A0"/>
          <w:sz w:val="22"/>
          <w:szCs w:val="22"/>
          <w:u w:val="double"/>
        </w:rPr>
        <w:t>)(</w:t>
      </w:r>
      <w:proofErr w:type="gramEnd"/>
      <w:r w:rsidRPr="001A0A07">
        <w:rPr>
          <w:color w:val="7030A0"/>
          <w:sz w:val="22"/>
          <w:szCs w:val="22"/>
          <w:u w:val="double"/>
        </w:rPr>
        <w:t>1) or (2) of this section.</w:t>
      </w:r>
    </w:p>
    <w:p w14:paraId="4ACE7D64" w14:textId="2DD76C26" w:rsidR="00D13952" w:rsidRPr="001A0A07" w:rsidRDefault="00D13952" w:rsidP="00D70206">
      <w:pPr>
        <w:pStyle w:val="NormalWeb"/>
        <w:ind w:left="990" w:hanging="450"/>
        <w:rPr>
          <w:color w:val="7030A0"/>
          <w:sz w:val="22"/>
          <w:szCs w:val="22"/>
          <w:u w:val="double"/>
        </w:rPr>
      </w:pPr>
      <w:r w:rsidRPr="001A0A07">
        <w:rPr>
          <w:color w:val="7030A0"/>
          <w:sz w:val="22"/>
          <w:szCs w:val="22"/>
          <w:u w:val="double"/>
        </w:rPr>
        <w:t xml:space="preserve">(g) </w:t>
      </w:r>
      <w:r w:rsidR="00D70206" w:rsidRPr="001A0A07">
        <w:rPr>
          <w:color w:val="7030A0"/>
          <w:sz w:val="22"/>
          <w:szCs w:val="22"/>
          <w:u w:val="double"/>
        </w:rPr>
        <w:tab/>
      </w:r>
      <w:r w:rsidRPr="001A0A07">
        <w:rPr>
          <w:color w:val="7030A0"/>
          <w:sz w:val="22"/>
          <w:szCs w:val="22"/>
          <w:u w:val="double"/>
        </w:rPr>
        <w:t>You must develop, and submit upon request to the applicable Administrator for review and approval, an implementation plan for emission averaging according to the following procedures and requirements in paragraphs (g</w:t>
      </w:r>
      <w:proofErr w:type="gramStart"/>
      <w:r w:rsidRPr="001A0A07">
        <w:rPr>
          <w:color w:val="7030A0"/>
          <w:sz w:val="22"/>
          <w:szCs w:val="22"/>
          <w:u w:val="double"/>
        </w:rPr>
        <w:t>)(</w:t>
      </w:r>
      <w:proofErr w:type="gramEnd"/>
      <w:r w:rsidRPr="001A0A07">
        <w:rPr>
          <w:color w:val="7030A0"/>
          <w:sz w:val="22"/>
          <w:szCs w:val="22"/>
          <w:u w:val="double"/>
        </w:rPr>
        <w:t>1) through (4) of this condition.</w:t>
      </w:r>
    </w:p>
    <w:p w14:paraId="6EAD3FC4" w14:textId="208DF649" w:rsidR="00D13952" w:rsidRPr="001A0A07" w:rsidRDefault="00D13952" w:rsidP="00D70206">
      <w:pPr>
        <w:pStyle w:val="NormalWeb"/>
        <w:ind w:left="1890" w:hanging="540"/>
        <w:rPr>
          <w:color w:val="7030A0"/>
          <w:sz w:val="22"/>
          <w:szCs w:val="22"/>
          <w:u w:val="double"/>
        </w:rPr>
      </w:pPr>
      <w:r w:rsidRPr="001A0A07">
        <w:rPr>
          <w:color w:val="7030A0"/>
          <w:sz w:val="22"/>
          <w:szCs w:val="22"/>
          <w:u w:val="double"/>
        </w:rPr>
        <w:t xml:space="preserve">(1) </w:t>
      </w:r>
      <w:r w:rsidR="00D70206" w:rsidRPr="001A0A07">
        <w:rPr>
          <w:color w:val="7030A0"/>
          <w:sz w:val="22"/>
          <w:szCs w:val="22"/>
          <w:u w:val="double"/>
        </w:rPr>
        <w:tab/>
      </w:r>
      <w:r w:rsidRPr="001A0A07">
        <w:rPr>
          <w:color w:val="7030A0"/>
          <w:sz w:val="22"/>
          <w:szCs w:val="22"/>
          <w:u w:val="double"/>
        </w:rPr>
        <w:t>The implementation plan must be submitted no later than 180 days before the date that the facility intends to demonstrate compliance using the emission averaging option.</w:t>
      </w:r>
    </w:p>
    <w:p w14:paraId="07742543" w14:textId="012E1841" w:rsidR="00D13952" w:rsidRPr="001A0A07" w:rsidRDefault="00D13952" w:rsidP="00D70206">
      <w:pPr>
        <w:pStyle w:val="NormalWeb"/>
        <w:ind w:left="1890" w:hanging="540"/>
        <w:rPr>
          <w:color w:val="7030A0"/>
          <w:sz w:val="22"/>
          <w:szCs w:val="22"/>
          <w:u w:val="double"/>
        </w:rPr>
      </w:pPr>
      <w:r w:rsidRPr="001A0A07">
        <w:rPr>
          <w:color w:val="7030A0"/>
          <w:sz w:val="22"/>
          <w:szCs w:val="22"/>
          <w:u w:val="double"/>
        </w:rPr>
        <w:t xml:space="preserve">(2) </w:t>
      </w:r>
      <w:r w:rsidR="00D70206" w:rsidRPr="001A0A07">
        <w:rPr>
          <w:color w:val="7030A0"/>
          <w:sz w:val="22"/>
          <w:szCs w:val="22"/>
          <w:u w:val="double"/>
        </w:rPr>
        <w:tab/>
      </w:r>
      <w:r w:rsidRPr="001A0A07">
        <w:rPr>
          <w:color w:val="7030A0"/>
          <w:sz w:val="22"/>
          <w:szCs w:val="22"/>
          <w:u w:val="double"/>
        </w:rPr>
        <w:t>The information contained in paragraphs (g</w:t>
      </w:r>
      <w:proofErr w:type="gramStart"/>
      <w:r w:rsidRPr="001A0A07">
        <w:rPr>
          <w:color w:val="7030A0"/>
          <w:sz w:val="22"/>
          <w:szCs w:val="22"/>
          <w:u w:val="double"/>
        </w:rPr>
        <w:t>)(</w:t>
      </w:r>
      <w:proofErr w:type="gramEnd"/>
      <w:r w:rsidRPr="001A0A07">
        <w:rPr>
          <w:color w:val="7030A0"/>
          <w:sz w:val="22"/>
          <w:szCs w:val="22"/>
          <w:u w:val="double"/>
        </w:rPr>
        <w:t>2)(i) through (vii) of this condition must be included in the implementation plan for all emission sources included in an emissions average:</w:t>
      </w:r>
    </w:p>
    <w:p w14:paraId="0DC633EA" w14:textId="2627E026" w:rsidR="00D13952" w:rsidRPr="001A0A07" w:rsidRDefault="00D13952" w:rsidP="00D70206">
      <w:pPr>
        <w:pStyle w:val="NormalWeb"/>
        <w:ind w:left="2430" w:hanging="540"/>
        <w:rPr>
          <w:color w:val="7030A0"/>
          <w:sz w:val="22"/>
          <w:szCs w:val="22"/>
          <w:u w:val="double"/>
        </w:rPr>
      </w:pPr>
      <w:r w:rsidRPr="001A0A07">
        <w:rPr>
          <w:color w:val="7030A0"/>
          <w:sz w:val="22"/>
          <w:szCs w:val="22"/>
          <w:u w:val="double"/>
        </w:rPr>
        <w:t xml:space="preserve">(i) </w:t>
      </w:r>
      <w:r w:rsidR="00D70206" w:rsidRPr="001A0A07">
        <w:rPr>
          <w:color w:val="7030A0"/>
          <w:sz w:val="22"/>
          <w:szCs w:val="22"/>
          <w:u w:val="double"/>
        </w:rPr>
        <w:tab/>
      </w:r>
      <w:r w:rsidRPr="001A0A07">
        <w:rPr>
          <w:color w:val="7030A0"/>
          <w:sz w:val="22"/>
          <w:szCs w:val="22"/>
          <w:u w:val="double"/>
        </w:rPr>
        <w:t>The identification of all existing boilers and process heaters in the averaging group, including for each either the applicable HAP emission level or the control technology installed as of January 31, 2013 and the date on which you are requesting emission averaging to commence;</w:t>
      </w:r>
    </w:p>
    <w:p w14:paraId="07C250CF" w14:textId="62CEE8B8" w:rsidR="00D13952" w:rsidRPr="001A0A07" w:rsidRDefault="00D13952" w:rsidP="00D70206">
      <w:pPr>
        <w:pStyle w:val="NormalWeb"/>
        <w:ind w:left="2430" w:hanging="540"/>
        <w:rPr>
          <w:color w:val="7030A0"/>
          <w:sz w:val="22"/>
          <w:szCs w:val="22"/>
          <w:u w:val="double"/>
        </w:rPr>
      </w:pPr>
      <w:r w:rsidRPr="001A0A07">
        <w:rPr>
          <w:color w:val="7030A0"/>
          <w:sz w:val="22"/>
          <w:szCs w:val="22"/>
          <w:u w:val="double"/>
        </w:rPr>
        <w:t xml:space="preserve">(ii) </w:t>
      </w:r>
      <w:r w:rsidR="00D70206" w:rsidRPr="001A0A07">
        <w:rPr>
          <w:color w:val="7030A0"/>
          <w:sz w:val="22"/>
          <w:szCs w:val="22"/>
          <w:u w:val="double"/>
        </w:rPr>
        <w:tab/>
      </w:r>
      <w:r w:rsidRPr="001A0A07">
        <w:rPr>
          <w:color w:val="7030A0"/>
          <w:sz w:val="22"/>
          <w:szCs w:val="22"/>
          <w:u w:val="double"/>
        </w:rPr>
        <w:t>The process parameter (heat input or steam generated) that will be monitored for each averaging group;</w:t>
      </w:r>
    </w:p>
    <w:p w14:paraId="44A2BC89" w14:textId="538B1768" w:rsidR="00D70206" w:rsidRPr="001A0A07" w:rsidRDefault="00D13952" w:rsidP="00D70206">
      <w:pPr>
        <w:pStyle w:val="NormalWeb"/>
        <w:ind w:left="2430" w:hanging="540"/>
        <w:rPr>
          <w:color w:val="7030A0"/>
          <w:sz w:val="22"/>
          <w:szCs w:val="22"/>
          <w:u w:val="double"/>
        </w:rPr>
      </w:pPr>
      <w:r w:rsidRPr="001A0A07">
        <w:rPr>
          <w:color w:val="7030A0"/>
          <w:sz w:val="22"/>
          <w:szCs w:val="22"/>
          <w:u w:val="double"/>
        </w:rPr>
        <w:lastRenderedPageBreak/>
        <w:t xml:space="preserve">(iii) </w:t>
      </w:r>
      <w:r w:rsidR="00D70206" w:rsidRPr="001A0A07">
        <w:rPr>
          <w:color w:val="7030A0"/>
          <w:sz w:val="22"/>
          <w:szCs w:val="22"/>
          <w:u w:val="double"/>
        </w:rPr>
        <w:tab/>
      </w:r>
      <w:r w:rsidRPr="001A0A07">
        <w:rPr>
          <w:color w:val="7030A0"/>
          <w:sz w:val="22"/>
          <w:szCs w:val="22"/>
          <w:u w:val="double"/>
        </w:rPr>
        <w:t>The specific control technology or pollution prevention measure to be used for each emission boiler in the averaging group and the date of its installation or application. If the pollution prevention measure reduces or eliminates emissions from multiple boilers, the owner or operator must identify each boiler;</w:t>
      </w:r>
    </w:p>
    <w:p w14:paraId="3C9BCF24" w14:textId="77777777" w:rsidR="00161CCF" w:rsidRPr="001A0A07" w:rsidRDefault="00161CCF" w:rsidP="00161CCF">
      <w:pPr>
        <w:pStyle w:val="NormalWeb"/>
        <w:ind w:left="2430" w:hanging="540"/>
        <w:rPr>
          <w:color w:val="7030A0"/>
          <w:sz w:val="22"/>
          <w:szCs w:val="22"/>
          <w:u w:val="double"/>
        </w:rPr>
      </w:pPr>
      <w:proofErr w:type="gramStart"/>
      <w:r w:rsidRPr="001A0A07">
        <w:rPr>
          <w:color w:val="7030A0"/>
          <w:sz w:val="22"/>
          <w:szCs w:val="22"/>
          <w:u w:val="double"/>
        </w:rPr>
        <w:t xml:space="preserve">(iv) </w:t>
      </w:r>
      <w:r w:rsidRPr="001A0A07">
        <w:rPr>
          <w:color w:val="7030A0"/>
          <w:sz w:val="22"/>
          <w:szCs w:val="22"/>
          <w:u w:val="double"/>
        </w:rPr>
        <w:tab/>
        <w:t>The</w:t>
      </w:r>
      <w:proofErr w:type="gramEnd"/>
      <w:r w:rsidRPr="001A0A07">
        <w:rPr>
          <w:color w:val="7030A0"/>
          <w:sz w:val="22"/>
          <w:szCs w:val="22"/>
          <w:u w:val="double"/>
        </w:rPr>
        <w:t xml:space="preserve"> test plan for the measurement of PM (or TSM), HCl, or mercury emissions in accordance with the requirements in §63.7520;</w:t>
      </w:r>
    </w:p>
    <w:p w14:paraId="394FD36B" w14:textId="406660D5" w:rsidR="00D13952" w:rsidRPr="001A0A07" w:rsidRDefault="00D13952" w:rsidP="00D70206">
      <w:pPr>
        <w:pStyle w:val="NormalWeb"/>
        <w:ind w:left="2430" w:hanging="540"/>
        <w:rPr>
          <w:color w:val="7030A0"/>
          <w:sz w:val="22"/>
          <w:szCs w:val="22"/>
          <w:u w:val="double"/>
        </w:rPr>
      </w:pPr>
      <w:r w:rsidRPr="001A0A07">
        <w:rPr>
          <w:color w:val="7030A0"/>
          <w:sz w:val="22"/>
          <w:szCs w:val="22"/>
          <w:u w:val="double"/>
        </w:rPr>
        <w:t xml:space="preserve">(v) </w:t>
      </w:r>
      <w:r w:rsidR="00D70206" w:rsidRPr="001A0A07">
        <w:rPr>
          <w:color w:val="7030A0"/>
          <w:sz w:val="22"/>
          <w:szCs w:val="22"/>
          <w:u w:val="double"/>
        </w:rPr>
        <w:tab/>
      </w:r>
      <w:r w:rsidRPr="001A0A07">
        <w:rPr>
          <w:color w:val="7030A0"/>
          <w:sz w:val="22"/>
          <w:szCs w:val="22"/>
          <w:u w:val="double"/>
        </w:rPr>
        <w:t>The operating parameters to be monitored for each control system or device consistent with §63.7500 and Table 4, and a description of how the operating limits will be determined;</w:t>
      </w:r>
    </w:p>
    <w:p w14:paraId="466E8E21" w14:textId="5A362D14" w:rsidR="00D13952" w:rsidRPr="001A0A07" w:rsidRDefault="00D13952" w:rsidP="00D70206">
      <w:pPr>
        <w:pStyle w:val="NormalWeb"/>
        <w:ind w:left="2430" w:hanging="540"/>
        <w:rPr>
          <w:color w:val="7030A0"/>
          <w:sz w:val="22"/>
          <w:szCs w:val="22"/>
          <w:u w:val="double"/>
        </w:rPr>
      </w:pPr>
      <w:proofErr w:type="gramStart"/>
      <w:r w:rsidRPr="001A0A07">
        <w:rPr>
          <w:color w:val="7030A0"/>
          <w:sz w:val="22"/>
          <w:szCs w:val="22"/>
          <w:u w:val="double"/>
        </w:rPr>
        <w:t xml:space="preserve">(vi) </w:t>
      </w:r>
      <w:r w:rsidR="00D70206" w:rsidRPr="001A0A07">
        <w:rPr>
          <w:color w:val="7030A0"/>
          <w:sz w:val="22"/>
          <w:szCs w:val="22"/>
          <w:u w:val="double"/>
        </w:rPr>
        <w:tab/>
      </w:r>
      <w:r w:rsidRPr="001A0A07">
        <w:rPr>
          <w:color w:val="7030A0"/>
          <w:sz w:val="22"/>
          <w:szCs w:val="22"/>
          <w:u w:val="double"/>
        </w:rPr>
        <w:t>If</w:t>
      </w:r>
      <w:proofErr w:type="gramEnd"/>
      <w:r w:rsidRPr="001A0A07">
        <w:rPr>
          <w:color w:val="7030A0"/>
          <w:sz w:val="22"/>
          <w:szCs w:val="22"/>
          <w:u w:val="double"/>
        </w:rPr>
        <w:t xml:space="preserve"> an alternative operating parameter is requested to be monitored pursuant to §63.7525, also include:</w:t>
      </w:r>
    </w:p>
    <w:p w14:paraId="1A4F7529" w14:textId="0F4CF821" w:rsidR="00D13952" w:rsidRPr="001A0A07" w:rsidRDefault="00D13952" w:rsidP="00D70206">
      <w:pPr>
        <w:pStyle w:val="NormalWeb"/>
        <w:ind w:left="3060" w:hanging="540"/>
        <w:rPr>
          <w:color w:val="7030A0"/>
          <w:sz w:val="22"/>
          <w:szCs w:val="22"/>
          <w:u w:val="double"/>
        </w:rPr>
      </w:pPr>
      <w:r w:rsidRPr="001A0A07">
        <w:rPr>
          <w:color w:val="7030A0"/>
          <w:sz w:val="22"/>
          <w:szCs w:val="22"/>
          <w:u w:val="double"/>
        </w:rPr>
        <w:t xml:space="preserve">(A) </w:t>
      </w:r>
      <w:r w:rsidR="00D70206" w:rsidRPr="001A0A07">
        <w:rPr>
          <w:color w:val="7030A0"/>
          <w:sz w:val="22"/>
          <w:szCs w:val="22"/>
          <w:u w:val="double"/>
        </w:rPr>
        <w:tab/>
      </w:r>
      <w:r w:rsidRPr="001A0A07">
        <w:rPr>
          <w:color w:val="7030A0"/>
          <w:sz w:val="22"/>
          <w:szCs w:val="22"/>
          <w:u w:val="double"/>
        </w:rPr>
        <w:t>A description of the parameter(s) to be monitored and an explanation of the criteria used to select the parameter(s); and</w:t>
      </w:r>
    </w:p>
    <w:p w14:paraId="754E7252" w14:textId="16D7B812" w:rsidR="00D13952" w:rsidRPr="001A0A07" w:rsidRDefault="00D13952" w:rsidP="00D70206">
      <w:pPr>
        <w:pStyle w:val="NormalWeb"/>
        <w:ind w:left="3060" w:hanging="540"/>
        <w:rPr>
          <w:color w:val="7030A0"/>
          <w:sz w:val="22"/>
          <w:szCs w:val="22"/>
          <w:u w:val="double"/>
        </w:rPr>
      </w:pPr>
      <w:r w:rsidRPr="001A0A07">
        <w:rPr>
          <w:color w:val="7030A0"/>
          <w:sz w:val="22"/>
          <w:szCs w:val="22"/>
          <w:u w:val="double"/>
        </w:rPr>
        <w:t xml:space="preserve">(B) </w:t>
      </w:r>
      <w:r w:rsidR="00D70206" w:rsidRPr="001A0A07">
        <w:rPr>
          <w:color w:val="7030A0"/>
          <w:sz w:val="22"/>
          <w:szCs w:val="22"/>
          <w:u w:val="double"/>
        </w:rPr>
        <w:tab/>
      </w:r>
      <w:r w:rsidRPr="001A0A07">
        <w:rPr>
          <w:color w:val="7030A0"/>
          <w:sz w:val="22"/>
          <w:szCs w:val="22"/>
          <w:u w:val="double"/>
        </w:rPr>
        <w:t>A description of the methods and procedures that will be used to demonstrate that the parameter indicates proper operation of the control device; the frequency and content of monitoring, reporting, and recordkeeping requirements; and a demonstration, to the satisfaction of the Administrator, that the proposed monitoring frequency is sufficient to represent control device operating conditions; and</w:t>
      </w:r>
    </w:p>
    <w:p w14:paraId="5D84981E" w14:textId="3453CB68" w:rsidR="00D13952" w:rsidRPr="001A0A07" w:rsidRDefault="00D13952" w:rsidP="00D70206">
      <w:pPr>
        <w:pStyle w:val="NormalWeb"/>
        <w:ind w:left="2430" w:hanging="540"/>
        <w:rPr>
          <w:color w:val="7030A0"/>
          <w:sz w:val="22"/>
          <w:szCs w:val="22"/>
          <w:u w:val="double"/>
        </w:rPr>
      </w:pPr>
      <w:r w:rsidRPr="001A0A07">
        <w:rPr>
          <w:color w:val="7030A0"/>
          <w:sz w:val="22"/>
          <w:szCs w:val="22"/>
          <w:u w:val="double"/>
        </w:rPr>
        <w:t xml:space="preserve">(vii) </w:t>
      </w:r>
      <w:r w:rsidR="00D70206" w:rsidRPr="001A0A07">
        <w:rPr>
          <w:color w:val="7030A0"/>
          <w:sz w:val="22"/>
          <w:szCs w:val="22"/>
          <w:u w:val="double"/>
        </w:rPr>
        <w:tab/>
      </w:r>
      <w:r w:rsidRPr="001A0A07">
        <w:rPr>
          <w:color w:val="7030A0"/>
          <w:sz w:val="22"/>
          <w:szCs w:val="22"/>
          <w:u w:val="double"/>
        </w:rPr>
        <w:t>A demonstration that compliance with each of the applicable emission limit(s) will be achieved under representative operating load conditions. Following each compliance demonstration and until the next compliance demonstration, you must comply with the operating limit for operating load conditions specified in Table 4 to this subpart.</w:t>
      </w:r>
    </w:p>
    <w:p w14:paraId="42CC9921" w14:textId="54D2CDE8" w:rsidR="00D13952" w:rsidRPr="001A0A07" w:rsidRDefault="00D13952" w:rsidP="00D70206">
      <w:pPr>
        <w:pStyle w:val="NormalWeb"/>
        <w:ind w:left="1890" w:hanging="540"/>
        <w:rPr>
          <w:color w:val="7030A0"/>
          <w:sz w:val="22"/>
          <w:szCs w:val="22"/>
          <w:u w:val="double"/>
        </w:rPr>
      </w:pPr>
      <w:r w:rsidRPr="001A0A07">
        <w:rPr>
          <w:color w:val="7030A0"/>
          <w:sz w:val="22"/>
          <w:szCs w:val="22"/>
          <w:u w:val="double"/>
        </w:rPr>
        <w:t xml:space="preserve">(3) </w:t>
      </w:r>
      <w:r w:rsidR="00D70206" w:rsidRPr="001A0A07">
        <w:rPr>
          <w:color w:val="7030A0"/>
          <w:sz w:val="22"/>
          <w:szCs w:val="22"/>
          <w:u w:val="double"/>
        </w:rPr>
        <w:tab/>
      </w:r>
      <w:r w:rsidRPr="001A0A07">
        <w:rPr>
          <w:color w:val="7030A0"/>
          <w:sz w:val="22"/>
          <w:szCs w:val="22"/>
          <w:u w:val="double"/>
        </w:rPr>
        <w:t>The Administrator shall review and approve or disapprove the plan according to the following criteria:</w:t>
      </w:r>
    </w:p>
    <w:p w14:paraId="3E1B65D9" w14:textId="18FDBFC2" w:rsidR="00D13952" w:rsidRPr="001A0A07" w:rsidRDefault="00D13952" w:rsidP="00D70206">
      <w:pPr>
        <w:pStyle w:val="NormalWeb"/>
        <w:ind w:left="2430" w:hanging="540"/>
        <w:rPr>
          <w:color w:val="7030A0"/>
          <w:sz w:val="22"/>
          <w:szCs w:val="22"/>
          <w:u w:val="double"/>
        </w:rPr>
      </w:pPr>
      <w:r w:rsidRPr="001A0A07">
        <w:rPr>
          <w:color w:val="7030A0"/>
          <w:sz w:val="22"/>
          <w:szCs w:val="22"/>
          <w:u w:val="double"/>
        </w:rPr>
        <w:t xml:space="preserve">(i) </w:t>
      </w:r>
      <w:r w:rsidR="00D70206" w:rsidRPr="001A0A07">
        <w:rPr>
          <w:color w:val="7030A0"/>
          <w:sz w:val="22"/>
          <w:szCs w:val="22"/>
          <w:u w:val="double"/>
        </w:rPr>
        <w:tab/>
      </w:r>
      <w:r w:rsidRPr="001A0A07">
        <w:rPr>
          <w:color w:val="7030A0"/>
          <w:sz w:val="22"/>
          <w:szCs w:val="22"/>
          <w:u w:val="double"/>
        </w:rPr>
        <w:t>Whether the content of the plan includes all of the information specified in paragraph (g</w:t>
      </w:r>
      <w:proofErr w:type="gramStart"/>
      <w:r w:rsidRPr="001A0A07">
        <w:rPr>
          <w:color w:val="7030A0"/>
          <w:sz w:val="22"/>
          <w:szCs w:val="22"/>
          <w:u w:val="double"/>
        </w:rPr>
        <w:t>)(</w:t>
      </w:r>
      <w:proofErr w:type="gramEnd"/>
      <w:r w:rsidRPr="001A0A07">
        <w:rPr>
          <w:color w:val="7030A0"/>
          <w:sz w:val="22"/>
          <w:szCs w:val="22"/>
          <w:u w:val="double"/>
        </w:rPr>
        <w:t>2) of this condition; and</w:t>
      </w:r>
    </w:p>
    <w:p w14:paraId="3C1F0E06" w14:textId="59B22DAC" w:rsidR="00D13952" w:rsidRPr="001A0A07" w:rsidRDefault="00D13952" w:rsidP="00D70206">
      <w:pPr>
        <w:pStyle w:val="NormalWeb"/>
        <w:ind w:left="2430" w:hanging="540"/>
        <w:rPr>
          <w:color w:val="7030A0"/>
          <w:sz w:val="22"/>
          <w:szCs w:val="22"/>
          <w:u w:val="double"/>
        </w:rPr>
      </w:pPr>
      <w:r w:rsidRPr="001A0A07">
        <w:rPr>
          <w:color w:val="7030A0"/>
          <w:sz w:val="22"/>
          <w:szCs w:val="22"/>
          <w:u w:val="double"/>
        </w:rPr>
        <w:t xml:space="preserve">(ii) </w:t>
      </w:r>
      <w:r w:rsidR="00D70206" w:rsidRPr="001A0A07">
        <w:rPr>
          <w:color w:val="7030A0"/>
          <w:sz w:val="22"/>
          <w:szCs w:val="22"/>
          <w:u w:val="double"/>
        </w:rPr>
        <w:tab/>
      </w:r>
      <w:r w:rsidRPr="001A0A07">
        <w:rPr>
          <w:color w:val="7030A0"/>
          <w:sz w:val="22"/>
          <w:szCs w:val="22"/>
          <w:u w:val="double"/>
        </w:rPr>
        <w:t>Whether the plan presents sufficient information to determine that compliance will be achieved and maintained.</w:t>
      </w:r>
    </w:p>
    <w:p w14:paraId="0E69CE01" w14:textId="6A229938" w:rsidR="00D13952" w:rsidRPr="001A0A07" w:rsidRDefault="00D13952" w:rsidP="00D70206">
      <w:pPr>
        <w:pStyle w:val="NormalWeb"/>
        <w:ind w:left="1890" w:hanging="540"/>
        <w:rPr>
          <w:color w:val="7030A0"/>
          <w:sz w:val="22"/>
          <w:szCs w:val="22"/>
          <w:u w:val="double"/>
        </w:rPr>
      </w:pPr>
      <w:r w:rsidRPr="001A0A07">
        <w:rPr>
          <w:color w:val="7030A0"/>
          <w:sz w:val="22"/>
          <w:szCs w:val="22"/>
          <w:u w:val="double"/>
        </w:rPr>
        <w:t xml:space="preserve">(4) </w:t>
      </w:r>
      <w:r w:rsidR="00D70206" w:rsidRPr="001A0A07">
        <w:rPr>
          <w:color w:val="7030A0"/>
          <w:sz w:val="22"/>
          <w:szCs w:val="22"/>
          <w:u w:val="double"/>
        </w:rPr>
        <w:tab/>
      </w:r>
      <w:r w:rsidRPr="001A0A07">
        <w:rPr>
          <w:color w:val="7030A0"/>
          <w:sz w:val="22"/>
          <w:szCs w:val="22"/>
          <w:u w:val="double"/>
        </w:rPr>
        <w:t>The applicable Administrator shall not approve an emission averaging implementation plan containing any of the following provisions:</w:t>
      </w:r>
    </w:p>
    <w:p w14:paraId="0C10BD54" w14:textId="70AAA37D" w:rsidR="00D13952" w:rsidRPr="001A0A07" w:rsidRDefault="00D13952" w:rsidP="00D70206">
      <w:pPr>
        <w:pStyle w:val="NormalWeb"/>
        <w:ind w:left="2430" w:hanging="540"/>
        <w:rPr>
          <w:color w:val="7030A0"/>
          <w:sz w:val="22"/>
          <w:szCs w:val="22"/>
          <w:u w:val="double"/>
        </w:rPr>
      </w:pPr>
      <w:r w:rsidRPr="001A0A07">
        <w:rPr>
          <w:color w:val="7030A0"/>
          <w:sz w:val="22"/>
          <w:szCs w:val="22"/>
          <w:u w:val="double"/>
        </w:rPr>
        <w:t xml:space="preserve">(i) </w:t>
      </w:r>
      <w:r w:rsidR="00D70206" w:rsidRPr="001A0A07">
        <w:rPr>
          <w:color w:val="7030A0"/>
          <w:sz w:val="22"/>
          <w:szCs w:val="22"/>
          <w:u w:val="double"/>
        </w:rPr>
        <w:tab/>
      </w:r>
      <w:r w:rsidRPr="001A0A07">
        <w:rPr>
          <w:color w:val="7030A0"/>
          <w:sz w:val="22"/>
          <w:szCs w:val="22"/>
          <w:u w:val="double"/>
        </w:rPr>
        <w:t>Any averaging between emissions of differing pollutants or between differing sources; or</w:t>
      </w:r>
    </w:p>
    <w:p w14:paraId="793C057F" w14:textId="5D4EEEDD" w:rsidR="00D13952" w:rsidRPr="001A0A07" w:rsidRDefault="00D13952" w:rsidP="00D70206">
      <w:pPr>
        <w:pStyle w:val="NormalWeb"/>
        <w:ind w:left="2430" w:hanging="540"/>
        <w:rPr>
          <w:color w:val="7030A0"/>
          <w:sz w:val="22"/>
          <w:szCs w:val="22"/>
          <w:u w:val="double"/>
        </w:rPr>
      </w:pPr>
      <w:r w:rsidRPr="001A0A07">
        <w:rPr>
          <w:color w:val="7030A0"/>
          <w:sz w:val="22"/>
          <w:szCs w:val="22"/>
          <w:u w:val="double"/>
        </w:rPr>
        <w:lastRenderedPageBreak/>
        <w:t xml:space="preserve">(ii) </w:t>
      </w:r>
      <w:r w:rsidR="00D70206" w:rsidRPr="001A0A07">
        <w:rPr>
          <w:color w:val="7030A0"/>
          <w:sz w:val="22"/>
          <w:szCs w:val="22"/>
          <w:u w:val="double"/>
        </w:rPr>
        <w:tab/>
      </w:r>
      <w:r w:rsidRPr="001A0A07">
        <w:rPr>
          <w:color w:val="7030A0"/>
          <w:sz w:val="22"/>
          <w:szCs w:val="22"/>
          <w:u w:val="double"/>
        </w:rPr>
        <w:t>The inclusion of any emission source other than an existing unit in the same subcategories.</w:t>
      </w:r>
    </w:p>
    <w:p w14:paraId="0EABCC01" w14:textId="63AC0AAF" w:rsidR="00D13952" w:rsidRPr="001A0A07" w:rsidRDefault="00D13952" w:rsidP="00D70206">
      <w:pPr>
        <w:pStyle w:val="NormalWeb"/>
        <w:ind w:left="990" w:hanging="450"/>
        <w:rPr>
          <w:color w:val="7030A0"/>
          <w:sz w:val="22"/>
          <w:szCs w:val="22"/>
          <w:u w:val="double"/>
        </w:rPr>
      </w:pPr>
      <w:r w:rsidRPr="001A0A07">
        <w:rPr>
          <w:color w:val="7030A0"/>
          <w:sz w:val="22"/>
          <w:szCs w:val="22"/>
          <w:u w:val="double"/>
        </w:rPr>
        <w:t xml:space="preserve">(h) </w:t>
      </w:r>
      <w:r w:rsidR="00D70206" w:rsidRPr="001A0A07">
        <w:rPr>
          <w:color w:val="7030A0"/>
          <w:sz w:val="22"/>
          <w:szCs w:val="22"/>
          <w:u w:val="double"/>
        </w:rPr>
        <w:tab/>
      </w:r>
      <w:r w:rsidRPr="001A0A07">
        <w:rPr>
          <w:color w:val="7030A0"/>
          <w:sz w:val="22"/>
          <w:szCs w:val="22"/>
          <w:u w:val="double"/>
        </w:rPr>
        <w:t>For a group of two or more existing affected units, each of which vents through a single common stack,  PM (or TSM), HCl, or mercury emissions may be averaged to demonstrate compliance with the limits for that pollutant in Table 2 to this subpart if the requirements in paragraph (i) or (j) of this condition are satisfied.</w:t>
      </w:r>
    </w:p>
    <w:p w14:paraId="6FBE075F" w14:textId="5A22C838" w:rsidR="00D13952" w:rsidRPr="001A0A07" w:rsidRDefault="00D13952" w:rsidP="00D70206">
      <w:pPr>
        <w:pStyle w:val="NormalWeb"/>
        <w:ind w:left="990" w:hanging="450"/>
        <w:rPr>
          <w:color w:val="7030A0"/>
          <w:sz w:val="22"/>
          <w:szCs w:val="22"/>
          <w:u w:val="double"/>
        </w:rPr>
      </w:pPr>
      <w:r w:rsidRPr="001A0A07">
        <w:rPr>
          <w:color w:val="7030A0"/>
          <w:sz w:val="22"/>
          <w:szCs w:val="22"/>
          <w:u w:val="double"/>
        </w:rPr>
        <w:t xml:space="preserve">(i) </w:t>
      </w:r>
      <w:r w:rsidR="00D70206" w:rsidRPr="001A0A07">
        <w:rPr>
          <w:color w:val="7030A0"/>
          <w:sz w:val="22"/>
          <w:szCs w:val="22"/>
          <w:u w:val="double"/>
        </w:rPr>
        <w:tab/>
      </w:r>
      <w:r w:rsidRPr="001A0A07">
        <w:rPr>
          <w:color w:val="7030A0"/>
          <w:sz w:val="22"/>
          <w:szCs w:val="22"/>
          <w:u w:val="double"/>
        </w:rPr>
        <w:t>For a group of two or more existing units in the same subcategories, each of which vents through a common emissions control system to a common stack, that does not receive emissions from units in other subcategories or categories, such averaging group may be treated as a single existing unit for purposes of 40 CFR 63 Subpart DDDDD and comply with the requirements of this subpart as if the group were a single unit.</w:t>
      </w:r>
    </w:p>
    <w:p w14:paraId="682DAC83" w14:textId="0367F4B9" w:rsidR="00D13952" w:rsidRPr="001A0A07" w:rsidRDefault="00D13952" w:rsidP="00D70206">
      <w:pPr>
        <w:pStyle w:val="NormalWeb"/>
        <w:ind w:left="990" w:hanging="450"/>
        <w:rPr>
          <w:color w:val="7030A0"/>
          <w:sz w:val="22"/>
          <w:szCs w:val="22"/>
          <w:u w:val="double"/>
        </w:rPr>
      </w:pPr>
      <w:r w:rsidRPr="001A0A07">
        <w:rPr>
          <w:color w:val="7030A0"/>
          <w:sz w:val="22"/>
          <w:szCs w:val="22"/>
          <w:u w:val="double"/>
        </w:rPr>
        <w:t xml:space="preserve">(j) </w:t>
      </w:r>
      <w:r w:rsidR="00D70206" w:rsidRPr="001A0A07">
        <w:rPr>
          <w:color w:val="7030A0"/>
          <w:sz w:val="22"/>
          <w:szCs w:val="22"/>
          <w:u w:val="double"/>
        </w:rPr>
        <w:tab/>
      </w:r>
      <w:r w:rsidRPr="001A0A07">
        <w:rPr>
          <w:color w:val="7030A0"/>
          <w:sz w:val="22"/>
          <w:szCs w:val="22"/>
          <w:u w:val="double"/>
        </w:rPr>
        <w:t>For all other groups of units subject to the common stack requirements of paragraph (h) of this condition, including situations where the exhaust of affected units are each individually controlled and then sent to a common stack, the owner or operator may elect to:</w:t>
      </w:r>
    </w:p>
    <w:p w14:paraId="3B401819" w14:textId="0A70768D" w:rsidR="00D13952" w:rsidRPr="001A0A07" w:rsidRDefault="00D13952" w:rsidP="00D70206">
      <w:pPr>
        <w:pStyle w:val="NormalWeb"/>
        <w:ind w:left="1890" w:hanging="540"/>
        <w:rPr>
          <w:color w:val="7030A0"/>
          <w:sz w:val="22"/>
          <w:szCs w:val="22"/>
          <w:u w:val="double"/>
        </w:rPr>
      </w:pPr>
      <w:r w:rsidRPr="001A0A07">
        <w:rPr>
          <w:color w:val="7030A0"/>
          <w:sz w:val="22"/>
          <w:szCs w:val="22"/>
          <w:u w:val="double"/>
        </w:rPr>
        <w:t>(1)</w:t>
      </w:r>
      <w:r w:rsidR="00D70206" w:rsidRPr="001A0A07">
        <w:rPr>
          <w:color w:val="7030A0"/>
          <w:sz w:val="22"/>
          <w:szCs w:val="22"/>
          <w:u w:val="double"/>
        </w:rPr>
        <w:tab/>
      </w:r>
      <w:r w:rsidRPr="001A0A07">
        <w:rPr>
          <w:color w:val="7030A0"/>
          <w:sz w:val="22"/>
          <w:szCs w:val="22"/>
          <w:u w:val="double"/>
        </w:rPr>
        <w:t>Conduct performance tests according to procedures specified in §63.7520 in the common stack if affected units from other subcategories vent to the common stack. The emission limits that the group must comply with are determined by the use of Equation 6 of this section.</w:t>
      </w:r>
    </w:p>
    <w:p w14:paraId="24E95040" w14:textId="20CAAD23" w:rsidR="00D13952" w:rsidRPr="001A0A07" w:rsidRDefault="0013287D" w:rsidP="00D70206">
      <w:pPr>
        <w:jc w:val="center"/>
        <w:rPr>
          <w:color w:val="7030A0"/>
          <w:szCs w:val="22"/>
          <w:u w:val="double"/>
        </w:rPr>
      </w:pPr>
      <w:r w:rsidRPr="001A0A07">
        <w:rPr>
          <w:noProof/>
          <w:color w:val="7030A0"/>
          <w:szCs w:val="22"/>
          <w:u w:val="double"/>
        </w:rPr>
        <w:drawing>
          <wp:inline distT="0" distB="0" distL="0" distR="0" wp14:anchorId="6EA3FF4A" wp14:editId="705FA85B">
            <wp:extent cx="1921510" cy="266065"/>
            <wp:effectExtent l="0" t="0" r="2540" b="635"/>
            <wp:docPr id="125" name="Picture 125" descr="eCFR graphic er31ja13.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eCFR graphic er31ja13.012.gif"/>
                    <pic:cNvPicPr>
                      <a:picLocks noChangeAspect="1" noChangeArrowheads="1"/>
                    </pic:cNvPicPr>
                  </pic:nvPicPr>
                  <pic:blipFill>
                    <a:blip r:embed="rId71" r:link="rId72">
                      <a:extLst>
                        <a:ext uri="{28A0092B-C50C-407E-A947-70E740481C1C}">
                          <a14:useLocalDpi xmlns:a14="http://schemas.microsoft.com/office/drawing/2010/main" val="0"/>
                        </a:ext>
                      </a:extLst>
                    </a:blip>
                    <a:srcRect/>
                    <a:stretch>
                      <a:fillRect/>
                    </a:stretch>
                  </pic:blipFill>
                  <pic:spPr bwMode="auto">
                    <a:xfrm>
                      <a:off x="0" y="0"/>
                      <a:ext cx="1921510" cy="266065"/>
                    </a:xfrm>
                    <a:prstGeom prst="rect">
                      <a:avLst/>
                    </a:prstGeom>
                    <a:noFill/>
                    <a:ln>
                      <a:noFill/>
                    </a:ln>
                  </pic:spPr>
                </pic:pic>
              </a:graphicData>
            </a:graphic>
          </wp:inline>
        </w:drawing>
      </w:r>
    </w:p>
    <w:p w14:paraId="25B86092" w14:textId="77777777" w:rsidR="00D13952" w:rsidRPr="001A0A07" w:rsidRDefault="00D13952" w:rsidP="00D70206">
      <w:pPr>
        <w:pStyle w:val="fp-2"/>
        <w:ind w:left="1890" w:firstLine="30"/>
        <w:rPr>
          <w:color w:val="7030A0"/>
          <w:sz w:val="22"/>
          <w:szCs w:val="22"/>
          <w:u w:val="double"/>
        </w:rPr>
      </w:pPr>
      <w:r w:rsidRPr="001A0A07">
        <w:rPr>
          <w:color w:val="7030A0"/>
          <w:sz w:val="22"/>
          <w:szCs w:val="22"/>
          <w:u w:val="double"/>
        </w:rPr>
        <w:t>Where:</w:t>
      </w:r>
    </w:p>
    <w:p w14:paraId="2D5D9928" w14:textId="77777777" w:rsidR="00D13952" w:rsidRPr="001A0A07" w:rsidRDefault="00D13952" w:rsidP="00D70206">
      <w:pPr>
        <w:pStyle w:val="fp-2"/>
        <w:ind w:left="2430" w:hanging="510"/>
        <w:rPr>
          <w:color w:val="7030A0"/>
          <w:sz w:val="22"/>
          <w:szCs w:val="22"/>
          <w:u w:val="double"/>
        </w:rPr>
      </w:pPr>
      <w:r w:rsidRPr="001A0A07">
        <w:rPr>
          <w:color w:val="7030A0"/>
          <w:sz w:val="22"/>
          <w:szCs w:val="22"/>
          <w:u w:val="double"/>
        </w:rPr>
        <w:t>En = HAP emission limit, pounds per million British thermal units (lb/MMBtu), parts per million (ppm), or nanograms per dry standard cubic meter (ng/dscm).</w:t>
      </w:r>
    </w:p>
    <w:p w14:paraId="7AC95E62" w14:textId="77777777" w:rsidR="00D13952" w:rsidRPr="001A0A07" w:rsidRDefault="00D13952" w:rsidP="00D70206">
      <w:pPr>
        <w:pStyle w:val="fp-2"/>
        <w:ind w:left="2520" w:hanging="600"/>
        <w:rPr>
          <w:color w:val="7030A0"/>
          <w:sz w:val="22"/>
          <w:szCs w:val="22"/>
          <w:u w:val="double"/>
        </w:rPr>
      </w:pPr>
      <w:r w:rsidRPr="001A0A07">
        <w:rPr>
          <w:color w:val="7030A0"/>
          <w:sz w:val="22"/>
          <w:szCs w:val="22"/>
          <w:u w:val="double"/>
        </w:rPr>
        <w:t>ELi = Appropriate emission limit from Table 2 to this subpart for unit i, in units of lb/MMBtu, ppm or ng/dscm.</w:t>
      </w:r>
    </w:p>
    <w:p w14:paraId="1A36C10D" w14:textId="77777777" w:rsidR="00D13952" w:rsidRPr="001A0A07" w:rsidRDefault="00D13952" w:rsidP="00D70206">
      <w:pPr>
        <w:pStyle w:val="fp-2"/>
        <w:ind w:left="1890" w:firstLine="30"/>
        <w:rPr>
          <w:color w:val="7030A0"/>
          <w:sz w:val="22"/>
          <w:szCs w:val="22"/>
          <w:u w:val="double"/>
        </w:rPr>
      </w:pPr>
      <w:r w:rsidRPr="001A0A07">
        <w:rPr>
          <w:color w:val="7030A0"/>
          <w:sz w:val="22"/>
          <w:szCs w:val="22"/>
          <w:u w:val="double"/>
        </w:rPr>
        <w:t>Hi = Heat input from unit i, MMBtu.</w:t>
      </w:r>
    </w:p>
    <w:p w14:paraId="4198D57B" w14:textId="427C5CCF" w:rsidR="00D13952" w:rsidRPr="001A0A07" w:rsidRDefault="00D13952" w:rsidP="00D70206">
      <w:pPr>
        <w:pStyle w:val="NormalWeb"/>
        <w:ind w:left="1890" w:hanging="540"/>
        <w:rPr>
          <w:color w:val="7030A0"/>
          <w:sz w:val="22"/>
          <w:szCs w:val="22"/>
          <w:u w:val="double"/>
        </w:rPr>
      </w:pPr>
      <w:r w:rsidRPr="001A0A07">
        <w:rPr>
          <w:color w:val="7030A0"/>
          <w:sz w:val="22"/>
          <w:szCs w:val="22"/>
          <w:u w:val="double"/>
        </w:rPr>
        <w:t xml:space="preserve">(2) </w:t>
      </w:r>
      <w:r w:rsidR="00D70206" w:rsidRPr="001A0A07">
        <w:rPr>
          <w:color w:val="7030A0"/>
          <w:sz w:val="22"/>
          <w:szCs w:val="22"/>
          <w:u w:val="double"/>
        </w:rPr>
        <w:tab/>
      </w:r>
      <w:r w:rsidRPr="001A0A07">
        <w:rPr>
          <w:color w:val="7030A0"/>
          <w:sz w:val="22"/>
          <w:szCs w:val="22"/>
          <w:u w:val="double"/>
        </w:rPr>
        <w:t>Conduct performance tests according to procedures specified in §63.7520 in the common stack. If affected units and non-affected units vent to the common stack, the non-affected units must be shut down or vented to a different stack during the performance test unless the facility determines to demonstrate compliance with the non-affected units venting to the stack; and</w:t>
      </w:r>
    </w:p>
    <w:p w14:paraId="1F42ADA5" w14:textId="38015B26" w:rsidR="00D13952" w:rsidRPr="001A0A07" w:rsidRDefault="00D13952" w:rsidP="00D70206">
      <w:pPr>
        <w:pStyle w:val="NormalWeb"/>
        <w:ind w:left="1890" w:hanging="540"/>
        <w:rPr>
          <w:color w:val="7030A0"/>
          <w:sz w:val="22"/>
          <w:szCs w:val="22"/>
          <w:u w:val="double"/>
        </w:rPr>
      </w:pPr>
      <w:r w:rsidRPr="001A0A07">
        <w:rPr>
          <w:color w:val="7030A0"/>
          <w:sz w:val="22"/>
          <w:szCs w:val="22"/>
          <w:u w:val="double"/>
        </w:rPr>
        <w:t xml:space="preserve">(3) </w:t>
      </w:r>
      <w:r w:rsidR="00D70206" w:rsidRPr="001A0A07">
        <w:rPr>
          <w:color w:val="7030A0"/>
          <w:sz w:val="22"/>
          <w:szCs w:val="22"/>
          <w:u w:val="double"/>
        </w:rPr>
        <w:tab/>
      </w:r>
      <w:r w:rsidRPr="001A0A07">
        <w:rPr>
          <w:color w:val="7030A0"/>
          <w:sz w:val="22"/>
          <w:szCs w:val="22"/>
          <w:u w:val="double"/>
        </w:rPr>
        <w:t>Meet the applicable operating limit specified in §63.7540 and Table 8 to this subpart for each emissions control system (except that, if each unit venting to the common stack has an applicable opacity operating limit, then a single continuous opacity monitoring system may be located in the common stack instead of in each duct to the common stack).</w:t>
      </w:r>
    </w:p>
    <w:p w14:paraId="5C0C643D" w14:textId="77CB470A" w:rsidR="00D13952" w:rsidRPr="001A0A07" w:rsidRDefault="00D13952" w:rsidP="00D70206">
      <w:pPr>
        <w:spacing w:after="120"/>
        <w:ind w:left="990" w:hanging="450"/>
        <w:rPr>
          <w:color w:val="7030A0"/>
          <w:szCs w:val="22"/>
          <w:u w:val="double"/>
        </w:rPr>
      </w:pPr>
      <w:r w:rsidRPr="001A0A07">
        <w:rPr>
          <w:color w:val="7030A0"/>
          <w:szCs w:val="22"/>
          <w:u w:val="double"/>
        </w:rPr>
        <w:lastRenderedPageBreak/>
        <w:t xml:space="preserve">(k) </w:t>
      </w:r>
      <w:r w:rsidR="00D70206" w:rsidRPr="001A0A07">
        <w:rPr>
          <w:color w:val="7030A0"/>
          <w:szCs w:val="22"/>
          <w:u w:val="double"/>
        </w:rPr>
        <w:tab/>
      </w:r>
      <w:r w:rsidRPr="001A0A07">
        <w:rPr>
          <w:color w:val="7030A0"/>
          <w:szCs w:val="22"/>
          <w:u w:val="double"/>
        </w:rPr>
        <w:t>The common stack of a group of two or more existing boilers in the same subcategories subject to paragraph (h) of this condition may be treated as a separate stack for purposes of paragraph (b) of this condition and included in an emissions averaging group subject to paragraph (b) of this condition.</w:t>
      </w:r>
    </w:p>
    <w:p w14:paraId="626E5512" w14:textId="77777777" w:rsidR="00D13952" w:rsidRPr="001A0A07" w:rsidRDefault="00D13952" w:rsidP="00B2121B">
      <w:pPr>
        <w:spacing w:after="120"/>
        <w:ind w:firstLine="540"/>
        <w:rPr>
          <w:color w:val="7030A0"/>
          <w:szCs w:val="22"/>
          <w:u w:val="double"/>
        </w:rPr>
      </w:pPr>
      <w:r w:rsidRPr="001A0A07">
        <w:rPr>
          <w:color w:val="7030A0"/>
          <w:szCs w:val="22"/>
          <w:u w:val="double"/>
        </w:rPr>
        <w:t>[40 CFR 63.7522]</w:t>
      </w:r>
    </w:p>
    <w:p w14:paraId="3DC2765F" w14:textId="0C11FC6F" w:rsidR="00D13952" w:rsidRPr="001A0A07" w:rsidRDefault="00B2121B" w:rsidP="00B2121B">
      <w:pPr>
        <w:spacing w:after="120"/>
        <w:ind w:left="540" w:hanging="540"/>
        <w:rPr>
          <w:color w:val="7030A0"/>
          <w:u w:val="double"/>
        </w:rPr>
      </w:pPr>
      <w:r w:rsidRPr="001A0A07">
        <w:rPr>
          <w:b/>
          <w:color w:val="7030A0"/>
          <w:u w:val="double"/>
        </w:rPr>
        <w:t>D.11.</w:t>
      </w:r>
      <w:r w:rsidRPr="001A0A07">
        <w:rPr>
          <w:b/>
          <w:color w:val="7030A0"/>
          <w:u w:val="double"/>
        </w:rPr>
        <w:tab/>
      </w:r>
      <w:r w:rsidR="00D13952" w:rsidRPr="001A0A07">
        <w:rPr>
          <w:color w:val="7030A0"/>
          <w:u w:val="double"/>
        </w:rPr>
        <w:t xml:space="preserve">Using Efficiency Credits from Energy Assessment to Comply with Output Based Limits.  If electing to comply with the alternative equivalent output-based emission limits, instead of the heat input-based limits listed in Table 2 of 40 CFR 63 Subpart DDDDD, and credit is desired for implementing energy conservation measures identified in an energy assessment, compliance may be demonstrated using efficiency credits according to the procedures in this condition.  This compliance approach may be used for an existing affected boiler for demonstrating initial compliance according to 40 CFR 63.7522(e) and for demonstrating monthly compliance according to 40 CFR 63.7522(f).  Owners or operators using this compliance approach must establish an emissions benchmark, calculate and document the efficiency credits, develop an Implementation Plan, comply with the general reporting requirements, and apply the efficiency credit according to the procedures in the below paragraphs </w:t>
      </w:r>
      <w:r w:rsidR="00F8663A" w:rsidRPr="001A0A07">
        <w:rPr>
          <w:color w:val="7030A0"/>
          <w:u w:val="double"/>
        </w:rPr>
        <w:t xml:space="preserve">a.-e. </w:t>
      </w:r>
      <w:proofErr w:type="gramStart"/>
      <w:r w:rsidR="00D13952" w:rsidRPr="001A0A07">
        <w:rPr>
          <w:color w:val="7030A0"/>
          <w:u w:val="double"/>
        </w:rPr>
        <w:t>of</w:t>
      </w:r>
      <w:proofErr w:type="gramEnd"/>
      <w:r w:rsidR="00D13952" w:rsidRPr="001A0A07">
        <w:rPr>
          <w:color w:val="7030A0"/>
          <w:u w:val="double"/>
        </w:rPr>
        <w:t xml:space="preserve"> this condition.  As part of each compliance report submitted as required under 40 CFR 63.7550, include documentation that the energy conservation measures implemented continue to generate the credit for use in demonstrating compliance with the emission limits.  Additional guidance from the Department of Energy on efficiency credits is available at: </w:t>
      </w:r>
      <w:hyperlink r:id="rId73" w:history="1">
        <w:r w:rsidR="00161CCF" w:rsidRPr="001A0A07">
          <w:rPr>
            <w:rStyle w:val="Hyperlink"/>
            <w:i/>
            <w:iCs/>
            <w:color w:val="7030A0"/>
            <w:u w:val="double"/>
          </w:rPr>
          <w:t>http://www.epa.gov/ttn/atw/boiler/boilerpg.html</w:t>
        </w:r>
      </w:hyperlink>
      <w:r w:rsidR="00D13952" w:rsidRPr="001A0A07">
        <w:rPr>
          <w:color w:val="7030A0"/>
          <w:u w:val="double"/>
        </w:rPr>
        <w:t xml:space="preserve">.  </w:t>
      </w:r>
    </w:p>
    <w:p w14:paraId="0F9DADEB" w14:textId="2D0568BA" w:rsidR="00D13952" w:rsidRPr="001A0A07" w:rsidRDefault="006319BA" w:rsidP="006319BA">
      <w:pPr>
        <w:pStyle w:val="NormalWeb"/>
        <w:ind w:left="990" w:hanging="450"/>
        <w:rPr>
          <w:color w:val="7030A0"/>
          <w:sz w:val="22"/>
          <w:szCs w:val="22"/>
          <w:u w:val="double"/>
        </w:rPr>
      </w:pPr>
      <w:r w:rsidRPr="001A0A07">
        <w:rPr>
          <w:color w:val="7030A0"/>
          <w:sz w:val="22"/>
          <w:szCs w:val="22"/>
          <w:u w:val="double"/>
        </w:rPr>
        <w:t>a.</w:t>
      </w:r>
      <w:r w:rsidRPr="001A0A07">
        <w:rPr>
          <w:color w:val="7030A0"/>
          <w:sz w:val="22"/>
          <w:szCs w:val="22"/>
          <w:u w:val="double"/>
        </w:rPr>
        <w:tab/>
      </w:r>
      <w:r w:rsidR="00D13952" w:rsidRPr="001A0A07">
        <w:rPr>
          <w:color w:val="7030A0"/>
          <w:sz w:val="22"/>
          <w:szCs w:val="22"/>
          <w:u w:val="double"/>
        </w:rPr>
        <w:t>For each existing affected boiler for which you intend to apply emissions credits, establish a benchmark from which emission reduction credits may be generated by determining the actual annual fuel heat input to the affected boiler before initiation of an energy conservation activity to reduce energy demand (</w:t>
      </w:r>
      <w:r w:rsidR="00D13952" w:rsidRPr="001A0A07">
        <w:rPr>
          <w:i/>
          <w:iCs/>
          <w:color w:val="7030A0"/>
          <w:sz w:val="22"/>
          <w:szCs w:val="22"/>
          <w:u w:val="double"/>
        </w:rPr>
        <w:t>i.e.,</w:t>
      </w:r>
      <w:r w:rsidR="00D13952" w:rsidRPr="001A0A07">
        <w:rPr>
          <w:color w:val="7030A0"/>
          <w:sz w:val="22"/>
          <w:szCs w:val="22"/>
          <w:u w:val="double"/>
        </w:rPr>
        <w:t xml:space="preserve"> fuel usage) according to paragraphs </w:t>
      </w:r>
      <w:r w:rsidRPr="001A0A07">
        <w:rPr>
          <w:color w:val="7030A0"/>
          <w:sz w:val="22"/>
          <w:szCs w:val="22"/>
          <w:u w:val="double"/>
        </w:rPr>
        <w:t>a</w:t>
      </w:r>
      <w:proofErr w:type="gramStart"/>
      <w:r w:rsidRPr="001A0A07">
        <w:rPr>
          <w:color w:val="7030A0"/>
          <w:sz w:val="22"/>
          <w:szCs w:val="22"/>
          <w:u w:val="double"/>
        </w:rPr>
        <w:t>.</w:t>
      </w:r>
      <w:r w:rsidR="00D13952" w:rsidRPr="001A0A07">
        <w:rPr>
          <w:color w:val="7030A0"/>
          <w:sz w:val="22"/>
          <w:szCs w:val="22"/>
          <w:u w:val="double"/>
        </w:rPr>
        <w:t>(</w:t>
      </w:r>
      <w:proofErr w:type="gramEnd"/>
      <w:r w:rsidR="00D13952" w:rsidRPr="001A0A07">
        <w:rPr>
          <w:color w:val="7030A0"/>
          <w:sz w:val="22"/>
          <w:szCs w:val="22"/>
          <w:u w:val="double"/>
        </w:rPr>
        <w:t xml:space="preserve">1) through (4) of this </w:t>
      </w:r>
      <w:r w:rsidRPr="001A0A07">
        <w:rPr>
          <w:color w:val="7030A0"/>
          <w:sz w:val="22"/>
          <w:szCs w:val="22"/>
          <w:u w:val="double"/>
        </w:rPr>
        <w:t>condi</w:t>
      </w:r>
      <w:r w:rsidR="00D13952" w:rsidRPr="001A0A07">
        <w:rPr>
          <w:color w:val="7030A0"/>
          <w:sz w:val="22"/>
          <w:szCs w:val="22"/>
          <w:u w:val="double"/>
        </w:rPr>
        <w:t>tion. The benchmark shall be expressed in trillion Btu per year heat input.</w:t>
      </w:r>
    </w:p>
    <w:p w14:paraId="2F25BED4" w14:textId="438F6383" w:rsidR="00D13952" w:rsidRPr="001A0A07" w:rsidRDefault="00D13952" w:rsidP="006319BA">
      <w:pPr>
        <w:pStyle w:val="NormalWeb"/>
        <w:ind w:left="1530" w:hanging="450"/>
        <w:rPr>
          <w:color w:val="7030A0"/>
          <w:sz w:val="22"/>
          <w:szCs w:val="22"/>
          <w:u w:val="double"/>
        </w:rPr>
      </w:pPr>
      <w:r w:rsidRPr="001A0A07">
        <w:rPr>
          <w:color w:val="7030A0"/>
          <w:sz w:val="22"/>
          <w:szCs w:val="22"/>
          <w:u w:val="double"/>
        </w:rPr>
        <w:t xml:space="preserve">(1) </w:t>
      </w:r>
      <w:r w:rsidR="006319BA" w:rsidRPr="001A0A07">
        <w:rPr>
          <w:color w:val="7030A0"/>
          <w:sz w:val="22"/>
          <w:szCs w:val="22"/>
          <w:u w:val="double"/>
        </w:rPr>
        <w:tab/>
      </w:r>
      <w:r w:rsidRPr="001A0A07">
        <w:rPr>
          <w:color w:val="7030A0"/>
          <w:sz w:val="22"/>
          <w:szCs w:val="22"/>
          <w:u w:val="double"/>
        </w:rPr>
        <w:t>The benchmark from which efficiency credits may be generated shall be determined by using the most representative, accurate, and reliable process available for the source. The benchmark shall be established for a one-year period before the date that an energy demand reduction occurs, unless it can be demonstrated that a different time period is more representative of historical operations.</w:t>
      </w:r>
    </w:p>
    <w:p w14:paraId="5616962B" w14:textId="6EE97E6A" w:rsidR="00D13952" w:rsidRPr="001A0A07" w:rsidRDefault="00D13952" w:rsidP="006319BA">
      <w:pPr>
        <w:pStyle w:val="NormalWeb"/>
        <w:ind w:left="1530" w:hanging="450"/>
        <w:rPr>
          <w:color w:val="7030A0"/>
          <w:sz w:val="22"/>
          <w:szCs w:val="22"/>
          <w:u w:val="double"/>
        </w:rPr>
      </w:pPr>
      <w:r w:rsidRPr="001A0A07">
        <w:rPr>
          <w:color w:val="7030A0"/>
          <w:sz w:val="22"/>
          <w:szCs w:val="22"/>
          <w:u w:val="double"/>
        </w:rPr>
        <w:t xml:space="preserve">(2) </w:t>
      </w:r>
      <w:r w:rsidR="006319BA" w:rsidRPr="001A0A07">
        <w:rPr>
          <w:color w:val="7030A0"/>
          <w:sz w:val="22"/>
          <w:szCs w:val="22"/>
          <w:u w:val="double"/>
        </w:rPr>
        <w:tab/>
      </w:r>
      <w:r w:rsidRPr="001A0A07">
        <w:rPr>
          <w:color w:val="7030A0"/>
          <w:sz w:val="22"/>
          <w:szCs w:val="22"/>
          <w:u w:val="double"/>
        </w:rPr>
        <w:t>Determine the starting point from which to measure progress. Inventory all fuel purchased and generated on-site (off-gases, residues) in physical units (MMBtu, million cubic feet, etc.).</w:t>
      </w:r>
    </w:p>
    <w:p w14:paraId="3B8BD094" w14:textId="0EA3A2F2" w:rsidR="00D13952" w:rsidRPr="001A0A07" w:rsidRDefault="00D13952" w:rsidP="006319BA">
      <w:pPr>
        <w:pStyle w:val="NormalWeb"/>
        <w:ind w:left="1530" w:hanging="450"/>
        <w:rPr>
          <w:color w:val="7030A0"/>
          <w:sz w:val="22"/>
          <w:szCs w:val="22"/>
          <w:u w:val="double"/>
        </w:rPr>
      </w:pPr>
      <w:r w:rsidRPr="001A0A07">
        <w:rPr>
          <w:color w:val="7030A0"/>
          <w:sz w:val="22"/>
          <w:szCs w:val="22"/>
          <w:u w:val="double"/>
        </w:rPr>
        <w:t xml:space="preserve">(3) </w:t>
      </w:r>
      <w:r w:rsidR="006319BA" w:rsidRPr="001A0A07">
        <w:rPr>
          <w:color w:val="7030A0"/>
          <w:sz w:val="22"/>
          <w:szCs w:val="22"/>
          <w:u w:val="double"/>
        </w:rPr>
        <w:tab/>
      </w:r>
      <w:r w:rsidRPr="001A0A07">
        <w:rPr>
          <w:color w:val="7030A0"/>
          <w:sz w:val="22"/>
          <w:szCs w:val="22"/>
          <w:u w:val="double"/>
        </w:rPr>
        <w:t>Document all uses of energy from the affected boiler. Use the most recent data available.</w:t>
      </w:r>
    </w:p>
    <w:p w14:paraId="7DCD9940" w14:textId="36AEC9E6" w:rsidR="00D13952" w:rsidRPr="001A0A07" w:rsidRDefault="00D13952" w:rsidP="006319BA">
      <w:pPr>
        <w:pStyle w:val="NormalWeb"/>
        <w:ind w:left="1530" w:hanging="450"/>
        <w:rPr>
          <w:color w:val="7030A0"/>
          <w:sz w:val="22"/>
          <w:szCs w:val="22"/>
          <w:u w:val="double"/>
        </w:rPr>
      </w:pPr>
      <w:r w:rsidRPr="001A0A07">
        <w:rPr>
          <w:color w:val="7030A0"/>
          <w:sz w:val="22"/>
          <w:szCs w:val="22"/>
          <w:u w:val="double"/>
        </w:rPr>
        <w:t xml:space="preserve">(4) </w:t>
      </w:r>
      <w:r w:rsidR="006319BA" w:rsidRPr="001A0A07">
        <w:rPr>
          <w:color w:val="7030A0"/>
          <w:sz w:val="22"/>
          <w:szCs w:val="22"/>
          <w:u w:val="double"/>
        </w:rPr>
        <w:tab/>
      </w:r>
      <w:r w:rsidRPr="001A0A07">
        <w:rPr>
          <w:color w:val="7030A0"/>
          <w:sz w:val="22"/>
          <w:szCs w:val="22"/>
          <w:u w:val="double"/>
        </w:rPr>
        <w:t>Collect non-energy related facility and operational data to normalize, if necessary, the benchmark to current operations, such as building size, operating hours, etc. If possible, use actual data that are current and timely rather than estimated data.</w:t>
      </w:r>
    </w:p>
    <w:p w14:paraId="537D2422" w14:textId="3C6F6BDE" w:rsidR="006319BA" w:rsidRPr="001A0A07" w:rsidRDefault="006319BA" w:rsidP="006319BA">
      <w:pPr>
        <w:pStyle w:val="NormalWeb"/>
        <w:ind w:left="990" w:hanging="450"/>
        <w:rPr>
          <w:color w:val="7030A0"/>
          <w:sz w:val="22"/>
          <w:szCs w:val="22"/>
          <w:u w:val="double"/>
        </w:rPr>
      </w:pPr>
      <w:r w:rsidRPr="001A0A07">
        <w:rPr>
          <w:color w:val="7030A0"/>
          <w:sz w:val="22"/>
          <w:szCs w:val="22"/>
          <w:u w:val="double"/>
        </w:rPr>
        <w:t>b.</w:t>
      </w:r>
      <w:r w:rsidRPr="001A0A07">
        <w:rPr>
          <w:color w:val="7030A0"/>
          <w:sz w:val="22"/>
          <w:szCs w:val="22"/>
          <w:u w:val="double"/>
        </w:rPr>
        <w:tab/>
      </w:r>
      <w:r w:rsidR="00D13952" w:rsidRPr="001A0A07">
        <w:rPr>
          <w:color w:val="7030A0"/>
          <w:sz w:val="22"/>
          <w:szCs w:val="22"/>
          <w:u w:val="double"/>
        </w:rPr>
        <w:t>Efficiency credits can be generated if the energy conservation measures were implemented after January 1, 2008 and if sufficient information is available to determine the appropriate value of credits.</w:t>
      </w:r>
    </w:p>
    <w:p w14:paraId="1989EEE1" w14:textId="77777777" w:rsidR="006319BA" w:rsidRPr="001A0A07" w:rsidRDefault="006319BA">
      <w:pPr>
        <w:rPr>
          <w:color w:val="7030A0"/>
          <w:szCs w:val="22"/>
          <w:u w:val="double"/>
        </w:rPr>
      </w:pPr>
      <w:r w:rsidRPr="001A0A07">
        <w:rPr>
          <w:color w:val="7030A0"/>
          <w:szCs w:val="22"/>
          <w:u w:val="double"/>
        </w:rPr>
        <w:br w:type="page"/>
      </w:r>
    </w:p>
    <w:p w14:paraId="5875DB6B" w14:textId="77777777" w:rsidR="00D13952" w:rsidRPr="001A0A07" w:rsidRDefault="00D13952" w:rsidP="006319BA">
      <w:pPr>
        <w:pStyle w:val="NormalWeb"/>
        <w:ind w:left="1980" w:hanging="450"/>
        <w:rPr>
          <w:color w:val="7030A0"/>
          <w:sz w:val="22"/>
          <w:szCs w:val="22"/>
          <w:u w:val="double"/>
        </w:rPr>
      </w:pPr>
    </w:p>
    <w:p w14:paraId="02E01E2C" w14:textId="5AC8587E" w:rsidR="00D13952" w:rsidRPr="001A0A07" w:rsidRDefault="00D13952" w:rsidP="006319BA">
      <w:pPr>
        <w:pStyle w:val="NormalWeb"/>
        <w:ind w:left="1530" w:hanging="450"/>
        <w:rPr>
          <w:color w:val="7030A0"/>
          <w:sz w:val="22"/>
          <w:szCs w:val="22"/>
          <w:u w:val="double"/>
        </w:rPr>
      </w:pPr>
      <w:r w:rsidRPr="001A0A07">
        <w:rPr>
          <w:color w:val="7030A0"/>
          <w:sz w:val="22"/>
          <w:szCs w:val="22"/>
          <w:u w:val="double"/>
        </w:rPr>
        <w:t xml:space="preserve">(1) </w:t>
      </w:r>
      <w:r w:rsidR="006319BA" w:rsidRPr="001A0A07">
        <w:rPr>
          <w:color w:val="7030A0"/>
          <w:sz w:val="22"/>
          <w:szCs w:val="22"/>
          <w:u w:val="double"/>
        </w:rPr>
        <w:tab/>
      </w:r>
      <w:r w:rsidRPr="001A0A07">
        <w:rPr>
          <w:color w:val="7030A0"/>
          <w:sz w:val="22"/>
          <w:szCs w:val="22"/>
          <w:u w:val="double"/>
        </w:rPr>
        <w:t>The following emission points cannot be used to generate efficiency credits:</w:t>
      </w:r>
    </w:p>
    <w:p w14:paraId="6AF22E16" w14:textId="06D36E48" w:rsidR="00D13952" w:rsidRPr="001A0A07" w:rsidRDefault="00D13952" w:rsidP="006319BA">
      <w:pPr>
        <w:pStyle w:val="NormalWeb"/>
        <w:ind w:left="1980" w:hanging="450"/>
        <w:rPr>
          <w:color w:val="7030A0"/>
          <w:sz w:val="22"/>
          <w:szCs w:val="22"/>
          <w:u w:val="double"/>
        </w:rPr>
      </w:pPr>
      <w:r w:rsidRPr="001A0A07">
        <w:rPr>
          <w:color w:val="7030A0"/>
          <w:sz w:val="22"/>
          <w:szCs w:val="22"/>
          <w:u w:val="double"/>
        </w:rPr>
        <w:t xml:space="preserve">(i) </w:t>
      </w:r>
      <w:r w:rsidR="006319BA" w:rsidRPr="001A0A07">
        <w:rPr>
          <w:color w:val="7030A0"/>
          <w:sz w:val="22"/>
          <w:szCs w:val="22"/>
          <w:u w:val="double"/>
        </w:rPr>
        <w:tab/>
      </w:r>
      <w:r w:rsidRPr="001A0A07">
        <w:rPr>
          <w:color w:val="7030A0"/>
          <w:sz w:val="22"/>
          <w:szCs w:val="22"/>
          <w:u w:val="double"/>
        </w:rPr>
        <w:t>Energy conservation measures implemented on or before January 1, 2008, unless the level of energy demand reduction is increased after January 1, 2008, in which case credit will be allowed only for change in demand reduction achieved after January 1, 2008.</w:t>
      </w:r>
    </w:p>
    <w:p w14:paraId="67DEF35C" w14:textId="783A6731" w:rsidR="00D13952" w:rsidRPr="001A0A07" w:rsidRDefault="00D13952" w:rsidP="006319BA">
      <w:pPr>
        <w:pStyle w:val="NormalWeb"/>
        <w:ind w:left="1980" w:hanging="450"/>
        <w:rPr>
          <w:color w:val="7030A0"/>
          <w:sz w:val="22"/>
          <w:szCs w:val="22"/>
          <w:u w:val="double"/>
        </w:rPr>
      </w:pPr>
      <w:r w:rsidRPr="001A0A07">
        <w:rPr>
          <w:color w:val="7030A0"/>
          <w:sz w:val="22"/>
          <w:szCs w:val="22"/>
          <w:u w:val="double"/>
        </w:rPr>
        <w:t xml:space="preserve">(ii) </w:t>
      </w:r>
      <w:r w:rsidR="006319BA" w:rsidRPr="001A0A07">
        <w:rPr>
          <w:color w:val="7030A0"/>
          <w:sz w:val="22"/>
          <w:szCs w:val="22"/>
          <w:u w:val="double"/>
        </w:rPr>
        <w:tab/>
      </w:r>
      <w:r w:rsidRPr="001A0A07">
        <w:rPr>
          <w:color w:val="7030A0"/>
          <w:sz w:val="22"/>
          <w:szCs w:val="22"/>
          <w:u w:val="double"/>
        </w:rPr>
        <w:t>Efficiency credits on shut-down boilers. Boilers that are shut down cannot be used to generate credits unless the facility provides documentation linking the permanent shutdown to energy conservation measures identified in the energy assessment. In this case, the bench established for the affected boiler to which the credits from the shutdown will be applied must be revised to include the benchmark established for the shutdown boiler.</w:t>
      </w:r>
    </w:p>
    <w:p w14:paraId="6F2AFA71" w14:textId="716F497F" w:rsidR="00D13952" w:rsidRPr="001A0A07" w:rsidRDefault="00D13952" w:rsidP="006319BA">
      <w:pPr>
        <w:pStyle w:val="NormalWeb"/>
        <w:ind w:left="1530" w:hanging="450"/>
        <w:rPr>
          <w:color w:val="7030A0"/>
          <w:sz w:val="22"/>
          <w:szCs w:val="22"/>
          <w:u w:val="double"/>
        </w:rPr>
      </w:pPr>
      <w:r w:rsidRPr="001A0A07">
        <w:rPr>
          <w:color w:val="7030A0"/>
          <w:sz w:val="22"/>
          <w:szCs w:val="22"/>
          <w:u w:val="double"/>
        </w:rPr>
        <w:t xml:space="preserve">(2) </w:t>
      </w:r>
      <w:r w:rsidR="006319BA" w:rsidRPr="001A0A07">
        <w:rPr>
          <w:color w:val="7030A0"/>
          <w:sz w:val="22"/>
          <w:szCs w:val="22"/>
          <w:u w:val="double"/>
        </w:rPr>
        <w:tab/>
      </w:r>
      <w:r w:rsidRPr="001A0A07">
        <w:rPr>
          <w:color w:val="7030A0"/>
          <w:sz w:val="22"/>
          <w:szCs w:val="22"/>
          <w:u w:val="double"/>
        </w:rPr>
        <w:t>For all points included in calculating emissions credits, the owner or operator shall:</w:t>
      </w:r>
    </w:p>
    <w:p w14:paraId="5ED6C213" w14:textId="3F57CE3C" w:rsidR="00D13952" w:rsidRPr="001A0A07" w:rsidRDefault="00D13952" w:rsidP="006319BA">
      <w:pPr>
        <w:pStyle w:val="NormalWeb"/>
        <w:ind w:left="1980" w:hanging="450"/>
        <w:rPr>
          <w:color w:val="7030A0"/>
          <w:sz w:val="22"/>
          <w:szCs w:val="22"/>
          <w:u w:val="double"/>
        </w:rPr>
      </w:pPr>
      <w:r w:rsidRPr="001A0A07">
        <w:rPr>
          <w:color w:val="7030A0"/>
          <w:sz w:val="22"/>
          <w:szCs w:val="22"/>
          <w:u w:val="double"/>
        </w:rPr>
        <w:t xml:space="preserve">(i) </w:t>
      </w:r>
      <w:r w:rsidR="006319BA" w:rsidRPr="001A0A07">
        <w:rPr>
          <w:color w:val="7030A0"/>
          <w:sz w:val="22"/>
          <w:szCs w:val="22"/>
          <w:u w:val="double"/>
        </w:rPr>
        <w:tab/>
      </w:r>
      <w:r w:rsidRPr="001A0A07">
        <w:rPr>
          <w:color w:val="7030A0"/>
          <w:sz w:val="22"/>
          <w:szCs w:val="22"/>
          <w:u w:val="double"/>
        </w:rPr>
        <w:t xml:space="preserve">Calculate annual credits for all energy demand points. Use Equation 19 to calculate credits. Energy conservation measures that meet the criteria of paragraph </w:t>
      </w:r>
      <w:r w:rsidR="006319BA" w:rsidRPr="001A0A07">
        <w:rPr>
          <w:color w:val="7030A0"/>
          <w:sz w:val="22"/>
          <w:szCs w:val="22"/>
          <w:u w:val="double"/>
        </w:rPr>
        <w:t>b.</w:t>
      </w:r>
      <w:r w:rsidRPr="001A0A07">
        <w:rPr>
          <w:color w:val="7030A0"/>
          <w:sz w:val="22"/>
          <w:szCs w:val="22"/>
          <w:u w:val="double"/>
        </w:rPr>
        <w:t xml:space="preserve">(1) of this </w:t>
      </w:r>
      <w:r w:rsidR="006319BA" w:rsidRPr="001A0A07">
        <w:rPr>
          <w:color w:val="7030A0"/>
          <w:sz w:val="22"/>
          <w:szCs w:val="22"/>
          <w:u w:val="double"/>
        </w:rPr>
        <w:t>conditi</w:t>
      </w:r>
      <w:r w:rsidRPr="001A0A07">
        <w:rPr>
          <w:color w:val="7030A0"/>
          <w:sz w:val="22"/>
          <w:szCs w:val="22"/>
          <w:u w:val="double"/>
        </w:rPr>
        <w:t xml:space="preserve">on shall not be included, except as specified in paragraph </w:t>
      </w:r>
      <w:r w:rsidR="006319BA" w:rsidRPr="001A0A07">
        <w:rPr>
          <w:color w:val="7030A0"/>
          <w:sz w:val="22"/>
          <w:szCs w:val="22"/>
          <w:u w:val="double"/>
        </w:rPr>
        <w:t>b.</w:t>
      </w:r>
      <w:r w:rsidRPr="001A0A07">
        <w:rPr>
          <w:color w:val="7030A0"/>
          <w:sz w:val="22"/>
          <w:szCs w:val="22"/>
          <w:u w:val="double"/>
        </w:rPr>
        <w:t xml:space="preserve">(1)(i) of this </w:t>
      </w:r>
      <w:r w:rsidR="006319BA" w:rsidRPr="001A0A07">
        <w:rPr>
          <w:color w:val="7030A0"/>
          <w:sz w:val="22"/>
          <w:szCs w:val="22"/>
          <w:u w:val="double"/>
        </w:rPr>
        <w:t>condi</w:t>
      </w:r>
      <w:r w:rsidRPr="001A0A07">
        <w:rPr>
          <w:color w:val="7030A0"/>
          <w:sz w:val="22"/>
          <w:szCs w:val="22"/>
          <w:u w:val="double"/>
        </w:rPr>
        <w:t>tion.</w:t>
      </w:r>
    </w:p>
    <w:p w14:paraId="6FE04B03" w14:textId="0F8185D4" w:rsidR="00D13952" w:rsidRPr="001A0A07" w:rsidRDefault="00D13952" w:rsidP="006319BA">
      <w:pPr>
        <w:pStyle w:val="NormalWeb"/>
        <w:ind w:left="1530" w:hanging="450"/>
        <w:rPr>
          <w:color w:val="7030A0"/>
          <w:sz w:val="22"/>
          <w:szCs w:val="22"/>
          <w:u w:val="double"/>
        </w:rPr>
      </w:pPr>
      <w:r w:rsidRPr="001A0A07">
        <w:rPr>
          <w:color w:val="7030A0"/>
          <w:sz w:val="22"/>
          <w:szCs w:val="22"/>
          <w:u w:val="double"/>
        </w:rPr>
        <w:t xml:space="preserve">(3) </w:t>
      </w:r>
      <w:r w:rsidR="006319BA" w:rsidRPr="001A0A07">
        <w:rPr>
          <w:color w:val="7030A0"/>
          <w:sz w:val="22"/>
          <w:szCs w:val="22"/>
          <w:u w:val="double"/>
        </w:rPr>
        <w:tab/>
      </w:r>
      <w:r w:rsidRPr="001A0A07">
        <w:rPr>
          <w:color w:val="7030A0"/>
          <w:sz w:val="22"/>
          <w:szCs w:val="22"/>
          <w:u w:val="double"/>
        </w:rPr>
        <w:t>Credits are generated by the difference between the benchmark that is established for each affected boiler, and the actual energy demand reductions from energy conservation measures implemented after January 1, 2008. Credits shall be calculated using Equation 19 of this section as follows:</w:t>
      </w:r>
    </w:p>
    <w:p w14:paraId="0AAA9274" w14:textId="3EF3B906" w:rsidR="00D13952" w:rsidRPr="001A0A07" w:rsidRDefault="00D13952" w:rsidP="006319BA">
      <w:pPr>
        <w:pStyle w:val="NormalWeb"/>
        <w:ind w:left="1980" w:hanging="450"/>
        <w:rPr>
          <w:color w:val="7030A0"/>
          <w:sz w:val="22"/>
          <w:szCs w:val="22"/>
          <w:u w:val="double"/>
        </w:rPr>
      </w:pPr>
      <w:r w:rsidRPr="001A0A07">
        <w:rPr>
          <w:color w:val="7030A0"/>
          <w:sz w:val="22"/>
          <w:szCs w:val="22"/>
          <w:u w:val="double"/>
        </w:rPr>
        <w:t xml:space="preserve">(i) </w:t>
      </w:r>
      <w:r w:rsidR="006319BA" w:rsidRPr="001A0A07">
        <w:rPr>
          <w:color w:val="7030A0"/>
          <w:sz w:val="22"/>
          <w:szCs w:val="22"/>
          <w:u w:val="double"/>
        </w:rPr>
        <w:tab/>
      </w:r>
      <w:r w:rsidRPr="001A0A07">
        <w:rPr>
          <w:color w:val="7030A0"/>
          <w:sz w:val="22"/>
          <w:szCs w:val="22"/>
          <w:u w:val="double"/>
        </w:rPr>
        <w:t>The overall equation for calculating credits is:</w:t>
      </w:r>
    </w:p>
    <w:p w14:paraId="4CC11008" w14:textId="20EFFEA6" w:rsidR="00D13952" w:rsidRPr="001A0A07" w:rsidRDefault="0013287D" w:rsidP="006319BA">
      <w:pPr>
        <w:jc w:val="center"/>
        <w:rPr>
          <w:color w:val="7030A0"/>
          <w:szCs w:val="22"/>
          <w:u w:val="double"/>
        </w:rPr>
      </w:pPr>
      <w:r w:rsidRPr="001A0A07">
        <w:rPr>
          <w:noProof/>
          <w:color w:val="7030A0"/>
          <w:szCs w:val="22"/>
          <w:u w:val="double"/>
        </w:rPr>
        <w:drawing>
          <wp:inline distT="0" distB="0" distL="0" distR="0" wp14:anchorId="2485A508" wp14:editId="0E48FBC9">
            <wp:extent cx="2286000" cy="335915"/>
            <wp:effectExtent l="0" t="0" r="0" b="6985"/>
            <wp:docPr id="126" name="Picture 126" descr="eCFR graphic er31ja13.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eCFR graphic er31ja13.023.gif"/>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2286000" cy="335915"/>
                    </a:xfrm>
                    <a:prstGeom prst="rect">
                      <a:avLst/>
                    </a:prstGeom>
                    <a:noFill/>
                    <a:ln>
                      <a:noFill/>
                    </a:ln>
                  </pic:spPr>
                </pic:pic>
              </a:graphicData>
            </a:graphic>
          </wp:inline>
        </w:drawing>
      </w:r>
    </w:p>
    <w:p w14:paraId="4179FCAC" w14:textId="77777777" w:rsidR="00D13952" w:rsidRPr="001A0A07" w:rsidRDefault="00D13952" w:rsidP="006319BA">
      <w:pPr>
        <w:pStyle w:val="fp-2"/>
        <w:ind w:left="1980" w:firstLine="0"/>
        <w:rPr>
          <w:color w:val="7030A0"/>
          <w:sz w:val="22"/>
          <w:szCs w:val="22"/>
          <w:u w:val="double"/>
        </w:rPr>
      </w:pPr>
      <w:r w:rsidRPr="001A0A07">
        <w:rPr>
          <w:color w:val="7030A0"/>
          <w:sz w:val="22"/>
          <w:szCs w:val="22"/>
          <w:u w:val="double"/>
        </w:rPr>
        <w:t>Where:</w:t>
      </w:r>
    </w:p>
    <w:p w14:paraId="7FDF1F82" w14:textId="77777777" w:rsidR="00D13952" w:rsidRPr="001A0A07" w:rsidRDefault="00D13952" w:rsidP="006319BA">
      <w:pPr>
        <w:pStyle w:val="fp-2"/>
        <w:ind w:left="2970" w:hanging="990"/>
        <w:rPr>
          <w:color w:val="7030A0"/>
          <w:sz w:val="22"/>
          <w:szCs w:val="22"/>
          <w:u w:val="double"/>
        </w:rPr>
      </w:pPr>
      <w:r w:rsidRPr="001A0A07">
        <w:rPr>
          <w:color w:val="7030A0"/>
          <w:sz w:val="22"/>
          <w:szCs w:val="22"/>
          <w:u w:val="double"/>
        </w:rPr>
        <w:t>ECredits = Energy Input Savings for all energy conservation measures implemented for an affected boiler, expressed as a decimal fraction of the baseline energy input.</w:t>
      </w:r>
    </w:p>
    <w:p w14:paraId="2DC8B3F1" w14:textId="77777777" w:rsidR="00D13952" w:rsidRPr="001A0A07" w:rsidRDefault="00D13952" w:rsidP="006319BA">
      <w:pPr>
        <w:pStyle w:val="fp-2"/>
        <w:ind w:left="2970" w:hanging="990"/>
        <w:rPr>
          <w:color w:val="7030A0"/>
          <w:sz w:val="22"/>
          <w:szCs w:val="22"/>
          <w:u w:val="double"/>
        </w:rPr>
      </w:pPr>
      <w:r w:rsidRPr="001A0A07">
        <w:rPr>
          <w:color w:val="7030A0"/>
          <w:sz w:val="22"/>
          <w:szCs w:val="22"/>
          <w:u w:val="double"/>
        </w:rPr>
        <w:t>EIS</w:t>
      </w:r>
      <w:r w:rsidRPr="001A0A07">
        <w:rPr>
          <w:color w:val="7030A0"/>
          <w:sz w:val="22"/>
          <w:szCs w:val="22"/>
          <w:u w:val="double"/>
          <w:vertAlign w:val="subscript"/>
        </w:rPr>
        <w:t>iactual</w:t>
      </w:r>
      <w:r w:rsidRPr="001A0A07">
        <w:rPr>
          <w:color w:val="7030A0"/>
          <w:sz w:val="22"/>
          <w:szCs w:val="22"/>
          <w:u w:val="double"/>
        </w:rPr>
        <w:t xml:space="preserve"> = Energy Input Savings for each energy conservation measure, i, implemented for an affected boiler, million Btu per year.</w:t>
      </w:r>
    </w:p>
    <w:p w14:paraId="07ABE5D1" w14:textId="77777777" w:rsidR="00D13952" w:rsidRPr="001A0A07" w:rsidRDefault="00D13952" w:rsidP="006319BA">
      <w:pPr>
        <w:pStyle w:val="fp-2"/>
        <w:ind w:left="1980" w:firstLine="0"/>
        <w:rPr>
          <w:color w:val="7030A0"/>
          <w:sz w:val="22"/>
          <w:szCs w:val="22"/>
          <w:u w:val="double"/>
        </w:rPr>
      </w:pPr>
      <w:r w:rsidRPr="001A0A07">
        <w:rPr>
          <w:color w:val="7030A0"/>
          <w:sz w:val="22"/>
          <w:szCs w:val="22"/>
          <w:u w:val="double"/>
        </w:rPr>
        <w:t>EI</w:t>
      </w:r>
      <w:r w:rsidRPr="001A0A07">
        <w:rPr>
          <w:color w:val="7030A0"/>
          <w:sz w:val="22"/>
          <w:szCs w:val="22"/>
          <w:u w:val="double"/>
          <w:vertAlign w:val="subscript"/>
        </w:rPr>
        <w:t>baseline</w:t>
      </w:r>
      <w:r w:rsidRPr="001A0A07">
        <w:rPr>
          <w:color w:val="7030A0"/>
          <w:sz w:val="22"/>
          <w:szCs w:val="22"/>
          <w:u w:val="double"/>
        </w:rPr>
        <w:t xml:space="preserve"> = Energy Input baseline for the affected boiler, million Btu per year.</w:t>
      </w:r>
    </w:p>
    <w:p w14:paraId="689C3E6B" w14:textId="77777777" w:rsidR="00D13952" w:rsidRPr="001A0A07" w:rsidRDefault="00D13952" w:rsidP="006319BA">
      <w:pPr>
        <w:pStyle w:val="fp-2"/>
        <w:ind w:left="2430" w:hanging="360"/>
        <w:rPr>
          <w:color w:val="7030A0"/>
          <w:sz w:val="22"/>
          <w:szCs w:val="22"/>
          <w:u w:val="double"/>
        </w:rPr>
      </w:pPr>
      <w:r w:rsidRPr="001A0A07">
        <w:rPr>
          <w:color w:val="7030A0"/>
          <w:sz w:val="22"/>
          <w:szCs w:val="22"/>
          <w:u w:val="double"/>
        </w:rPr>
        <w:t>n = Number of energy conservation measures included in the efficiency credit for the affected boiler.</w:t>
      </w:r>
    </w:p>
    <w:p w14:paraId="4D137140" w14:textId="207E6891" w:rsidR="006319BA" w:rsidRPr="001A0A07" w:rsidRDefault="00D13952" w:rsidP="006319BA">
      <w:pPr>
        <w:pStyle w:val="NormalWeb"/>
        <w:ind w:left="1980"/>
        <w:rPr>
          <w:color w:val="7030A0"/>
          <w:sz w:val="22"/>
          <w:szCs w:val="22"/>
          <w:u w:val="double"/>
        </w:rPr>
      </w:pPr>
      <w:r w:rsidRPr="001A0A07">
        <w:rPr>
          <w:color w:val="7030A0"/>
          <w:sz w:val="22"/>
          <w:szCs w:val="22"/>
          <w:u w:val="double"/>
        </w:rPr>
        <w:t>(ii) [Reserved]</w:t>
      </w:r>
    </w:p>
    <w:p w14:paraId="2C7E4118" w14:textId="77777777" w:rsidR="006319BA" w:rsidRPr="001A0A07" w:rsidRDefault="006319BA">
      <w:pPr>
        <w:rPr>
          <w:color w:val="7030A0"/>
          <w:szCs w:val="22"/>
          <w:u w:val="double"/>
        </w:rPr>
      </w:pPr>
      <w:r w:rsidRPr="001A0A07">
        <w:rPr>
          <w:color w:val="7030A0"/>
          <w:szCs w:val="22"/>
          <w:u w:val="double"/>
        </w:rPr>
        <w:br w:type="page"/>
      </w:r>
    </w:p>
    <w:p w14:paraId="7DEC910B" w14:textId="4892405F" w:rsidR="00D13952" w:rsidRPr="001A0A07" w:rsidRDefault="006319BA" w:rsidP="006319BA">
      <w:pPr>
        <w:pStyle w:val="NormalWeb"/>
        <w:ind w:left="990" w:hanging="450"/>
        <w:rPr>
          <w:color w:val="7030A0"/>
          <w:sz w:val="22"/>
          <w:szCs w:val="22"/>
          <w:u w:val="double"/>
        </w:rPr>
      </w:pPr>
      <w:r w:rsidRPr="001A0A07">
        <w:rPr>
          <w:color w:val="7030A0"/>
          <w:sz w:val="22"/>
          <w:szCs w:val="22"/>
          <w:u w:val="double"/>
        </w:rPr>
        <w:lastRenderedPageBreak/>
        <w:t>c.</w:t>
      </w:r>
      <w:r w:rsidRPr="001A0A07">
        <w:rPr>
          <w:color w:val="7030A0"/>
          <w:sz w:val="22"/>
          <w:szCs w:val="22"/>
          <w:u w:val="double"/>
        </w:rPr>
        <w:tab/>
      </w:r>
      <w:r w:rsidR="00D13952" w:rsidRPr="001A0A07">
        <w:rPr>
          <w:color w:val="7030A0"/>
          <w:sz w:val="22"/>
          <w:szCs w:val="22"/>
          <w:u w:val="double"/>
        </w:rPr>
        <w:t>The owner or operator shall develop, and submit for approval upon request by the Administrator, an Implementation Plan containing all of the information required in this paragraph for all boilers to be included in an efficiency credit approach. The Implementation Plan shall identify all existing affected boilers to be included in applying the efficiency credits. The Implementation Plan shall include a description of the energy conservation measures implemented and the energy savings generated from each measure and an explanation of the criteria used for determining that savings. If requested, you must submit the implementation plan for efficiency credits to the Administrator for review and approval no later than 180 days before the date on which the facility intends to demonstrate compliance using the efficiency credit approach.</w:t>
      </w:r>
    </w:p>
    <w:p w14:paraId="7785494E" w14:textId="083EECFE" w:rsidR="00D13952" w:rsidRPr="001A0A07" w:rsidRDefault="006319BA" w:rsidP="000A17D5">
      <w:pPr>
        <w:pStyle w:val="NormalWeb"/>
        <w:ind w:left="990" w:hanging="450"/>
        <w:rPr>
          <w:color w:val="7030A0"/>
          <w:sz w:val="22"/>
          <w:szCs w:val="22"/>
          <w:u w:val="double"/>
        </w:rPr>
      </w:pPr>
      <w:r w:rsidRPr="001A0A07">
        <w:rPr>
          <w:color w:val="7030A0"/>
          <w:sz w:val="22"/>
          <w:szCs w:val="22"/>
          <w:u w:val="double"/>
        </w:rPr>
        <w:t>d.</w:t>
      </w:r>
      <w:r w:rsidRPr="001A0A07">
        <w:rPr>
          <w:color w:val="7030A0"/>
          <w:sz w:val="22"/>
          <w:szCs w:val="22"/>
          <w:u w:val="double"/>
        </w:rPr>
        <w:tab/>
      </w:r>
      <w:r w:rsidR="00D13952" w:rsidRPr="001A0A07">
        <w:rPr>
          <w:color w:val="7030A0"/>
          <w:sz w:val="22"/>
          <w:szCs w:val="22"/>
          <w:u w:val="double"/>
        </w:rPr>
        <w:t>The emissions rate as calculated using Equation 20 of this section from each existing boiler participating in the efficiency credit option must be in compliance with the limits in Table 2 to this subpart at all times the affected unit is operating, following the compliance date specified in §63.7495.</w:t>
      </w:r>
    </w:p>
    <w:p w14:paraId="4F5A2E58" w14:textId="163485B7" w:rsidR="00D13952" w:rsidRPr="001A0A07" w:rsidRDefault="006319BA" w:rsidP="000A17D5">
      <w:pPr>
        <w:pStyle w:val="NormalWeb"/>
        <w:ind w:left="990" w:hanging="450"/>
        <w:rPr>
          <w:color w:val="7030A0"/>
          <w:sz w:val="22"/>
          <w:szCs w:val="22"/>
          <w:u w:val="double"/>
        </w:rPr>
      </w:pPr>
      <w:r w:rsidRPr="001A0A07">
        <w:rPr>
          <w:color w:val="7030A0"/>
          <w:sz w:val="22"/>
          <w:szCs w:val="22"/>
          <w:u w:val="double"/>
        </w:rPr>
        <w:t>e.</w:t>
      </w:r>
      <w:r w:rsidRPr="001A0A07">
        <w:rPr>
          <w:color w:val="7030A0"/>
          <w:sz w:val="22"/>
          <w:szCs w:val="22"/>
          <w:u w:val="double"/>
        </w:rPr>
        <w:tab/>
      </w:r>
      <w:r w:rsidR="00D13952" w:rsidRPr="001A0A07">
        <w:rPr>
          <w:color w:val="7030A0"/>
          <w:sz w:val="22"/>
          <w:szCs w:val="22"/>
          <w:u w:val="double"/>
        </w:rPr>
        <w:t xml:space="preserve">You must use Equation 20 of this section to demonstrate initial compliance by demonstrating that the emissions from the affected boiler participating in the efficiency credit compliance approach do not exceed the emission limits in Table 2 </w:t>
      </w:r>
      <w:r w:rsidR="00AA3F5B" w:rsidRPr="001A0A07">
        <w:rPr>
          <w:color w:val="7030A0"/>
          <w:sz w:val="22"/>
          <w:szCs w:val="22"/>
          <w:u w:val="double"/>
        </w:rPr>
        <w:t>of 40 CFR 63 Subpart DDDDD</w:t>
      </w:r>
      <w:r w:rsidR="00D13952" w:rsidRPr="001A0A07">
        <w:rPr>
          <w:color w:val="7030A0"/>
          <w:sz w:val="22"/>
          <w:szCs w:val="22"/>
          <w:u w:val="double"/>
        </w:rPr>
        <w:t>.</w:t>
      </w:r>
    </w:p>
    <w:p w14:paraId="51B0CD4B" w14:textId="60A239D4" w:rsidR="00D13952" w:rsidRPr="001A0A07" w:rsidRDefault="0013287D" w:rsidP="000A17D5">
      <w:pPr>
        <w:jc w:val="center"/>
        <w:rPr>
          <w:color w:val="7030A0"/>
          <w:szCs w:val="22"/>
          <w:u w:val="double"/>
        </w:rPr>
      </w:pPr>
      <w:r w:rsidRPr="001A0A07">
        <w:rPr>
          <w:noProof/>
          <w:color w:val="7030A0"/>
          <w:szCs w:val="22"/>
          <w:u w:val="double"/>
        </w:rPr>
        <w:drawing>
          <wp:inline distT="0" distB="0" distL="0" distR="0" wp14:anchorId="3618F428" wp14:editId="68DC25C7">
            <wp:extent cx="1845945" cy="133350"/>
            <wp:effectExtent l="0" t="0" r="1905" b="0"/>
            <wp:docPr id="127" name="Picture 127" descr="eCFR graphic er31ja13.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eCFR graphic er31ja13.024.gif"/>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1845945" cy="133350"/>
                    </a:xfrm>
                    <a:prstGeom prst="rect">
                      <a:avLst/>
                    </a:prstGeom>
                    <a:noFill/>
                    <a:ln>
                      <a:noFill/>
                    </a:ln>
                  </pic:spPr>
                </pic:pic>
              </a:graphicData>
            </a:graphic>
          </wp:inline>
        </w:drawing>
      </w:r>
    </w:p>
    <w:p w14:paraId="06C0A299" w14:textId="77777777" w:rsidR="00D13952" w:rsidRPr="001A0A07" w:rsidRDefault="00D13952" w:rsidP="000A17D5">
      <w:pPr>
        <w:pStyle w:val="fp-2"/>
        <w:ind w:left="990" w:firstLine="0"/>
        <w:rPr>
          <w:color w:val="7030A0"/>
          <w:sz w:val="22"/>
          <w:szCs w:val="22"/>
          <w:u w:val="double"/>
        </w:rPr>
      </w:pPr>
      <w:r w:rsidRPr="001A0A07">
        <w:rPr>
          <w:color w:val="7030A0"/>
          <w:sz w:val="22"/>
          <w:szCs w:val="22"/>
          <w:u w:val="double"/>
        </w:rPr>
        <w:t>Where:</w:t>
      </w:r>
    </w:p>
    <w:p w14:paraId="272A6DB9" w14:textId="77777777" w:rsidR="00D13952" w:rsidRPr="001A0A07" w:rsidRDefault="00D13952" w:rsidP="000A17D5">
      <w:pPr>
        <w:pStyle w:val="fp-2"/>
        <w:ind w:left="1530" w:hanging="540"/>
        <w:rPr>
          <w:color w:val="7030A0"/>
          <w:sz w:val="22"/>
          <w:szCs w:val="22"/>
          <w:u w:val="double"/>
        </w:rPr>
      </w:pPr>
      <w:r w:rsidRPr="001A0A07">
        <w:rPr>
          <w:color w:val="7030A0"/>
          <w:sz w:val="22"/>
          <w:szCs w:val="22"/>
          <w:u w:val="double"/>
        </w:rPr>
        <w:t>E</w:t>
      </w:r>
      <w:r w:rsidRPr="001A0A07">
        <w:rPr>
          <w:color w:val="7030A0"/>
          <w:sz w:val="22"/>
          <w:szCs w:val="22"/>
          <w:u w:val="double"/>
          <w:vertAlign w:val="subscript"/>
        </w:rPr>
        <w:t>adj</w:t>
      </w:r>
      <w:r w:rsidRPr="001A0A07">
        <w:rPr>
          <w:color w:val="7030A0"/>
          <w:sz w:val="22"/>
          <w:szCs w:val="22"/>
          <w:u w:val="double"/>
        </w:rPr>
        <w:t xml:space="preserve"> = Emission level adjusted by applying the efficiency credits earned, lb per million Btu steam output (or lb per MWh) for the affected boiler.</w:t>
      </w:r>
    </w:p>
    <w:p w14:paraId="21C01725" w14:textId="77777777" w:rsidR="00D13952" w:rsidRPr="001A0A07" w:rsidRDefault="00D13952" w:rsidP="000A17D5">
      <w:pPr>
        <w:pStyle w:val="fp-2"/>
        <w:ind w:left="1440" w:hanging="450"/>
        <w:rPr>
          <w:color w:val="7030A0"/>
          <w:sz w:val="22"/>
          <w:szCs w:val="22"/>
          <w:u w:val="double"/>
        </w:rPr>
      </w:pPr>
      <w:r w:rsidRPr="001A0A07">
        <w:rPr>
          <w:color w:val="7030A0"/>
          <w:sz w:val="22"/>
          <w:szCs w:val="22"/>
          <w:u w:val="double"/>
        </w:rPr>
        <w:t>E</w:t>
      </w:r>
      <w:r w:rsidRPr="001A0A07">
        <w:rPr>
          <w:color w:val="7030A0"/>
          <w:sz w:val="22"/>
          <w:szCs w:val="22"/>
          <w:u w:val="double"/>
          <w:vertAlign w:val="subscript"/>
        </w:rPr>
        <w:t>m</w:t>
      </w:r>
      <w:r w:rsidRPr="001A0A07">
        <w:rPr>
          <w:color w:val="7030A0"/>
          <w:sz w:val="22"/>
          <w:szCs w:val="22"/>
          <w:u w:val="double"/>
        </w:rPr>
        <w:t xml:space="preserve"> = Emissions measured during the performance test, lb per million Btu steam output (or lb per MWh) for the affected boiler.</w:t>
      </w:r>
    </w:p>
    <w:p w14:paraId="61449E1D" w14:textId="77777777" w:rsidR="00D13952" w:rsidRPr="001A0A07" w:rsidRDefault="00D13952" w:rsidP="000A17D5">
      <w:pPr>
        <w:spacing w:after="120"/>
        <w:ind w:left="990"/>
        <w:rPr>
          <w:color w:val="7030A0"/>
          <w:szCs w:val="22"/>
          <w:u w:val="double"/>
        </w:rPr>
      </w:pPr>
      <w:r w:rsidRPr="001A0A07">
        <w:rPr>
          <w:color w:val="7030A0"/>
          <w:szCs w:val="22"/>
          <w:u w:val="double"/>
        </w:rPr>
        <w:t>ECredits = Efficiency credits from Equation 19 for the affected boiler.</w:t>
      </w:r>
    </w:p>
    <w:p w14:paraId="74B4E6BF" w14:textId="3F9B76D7" w:rsidR="00481CEA" w:rsidRPr="001A0A07" w:rsidRDefault="00481CEA" w:rsidP="00481CEA">
      <w:pPr>
        <w:spacing w:after="120"/>
        <w:ind w:left="990" w:hanging="450"/>
        <w:rPr>
          <w:color w:val="7030A0"/>
          <w:szCs w:val="22"/>
          <w:u w:val="double"/>
        </w:rPr>
      </w:pPr>
      <w:r w:rsidRPr="001A0A07">
        <w:rPr>
          <w:color w:val="7030A0"/>
          <w:szCs w:val="22"/>
          <w:u w:val="double"/>
        </w:rPr>
        <w:t xml:space="preserve">f. </w:t>
      </w:r>
      <w:r w:rsidRPr="001A0A07">
        <w:rPr>
          <w:color w:val="7030A0"/>
          <w:szCs w:val="22"/>
          <w:u w:val="double"/>
        </w:rPr>
        <w:tab/>
        <w:t>As part of each compliance report submitted as required under §63.7550, you must include documentation that the energy conservation measures implemented continue to generate the credit for use in demonstrating compliance with the emission limits.</w:t>
      </w:r>
    </w:p>
    <w:p w14:paraId="207296CE" w14:textId="66917150" w:rsidR="00D13952" w:rsidRPr="001A0A07" w:rsidRDefault="00D13952" w:rsidP="002F410B">
      <w:pPr>
        <w:spacing w:after="120"/>
        <w:ind w:firstLine="630"/>
        <w:rPr>
          <w:color w:val="7030A0"/>
          <w:u w:val="double"/>
        </w:rPr>
      </w:pPr>
      <w:r w:rsidRPr="001A0A07">
        <w:rPr>
          <w:color w:val="7030A0"/>
          <w:u w:val="double"/>
        </w:rPr>
        <w:t>[40 CFR 63.7533]</w:t>
      </w:r>
    </w:p>
    <w:p w14:paraId="735F75D9" w14:textId="178A913A" w:rsidR="002F410B" w:rsidRPr="001A0A07" w:rsidRDefault="002F410B">
      <w:pPr>
        <w:rPr>
          <w:b/>
          <w:color w:val="7030A0"/>
          <w:u w:val="double"/>
        </w:rPr>
      </w:pPr>
    </w:p>
    <w:p w14:paraId="4EF453D6" w14:textId="77777777" w:rsidR="00EA6116" w:rsidRPr="001A0A07" w:rsidRDefault="00EA6116">
      <w:pPr>
        <w:rPr>
          <w:b/>
          <w:color w:val="7030A0"/>
          <w:u w:val="double"/>
        </w:rPr>
      </w:pPr>
    </w:p>
    <w:p w14:paraId="69FFAA66" w14:textId="7AC5050B" w:rsidR="00D13952" w:rsidRPr="001A0A07" w:rsidRDefault="00D13952" w:rsidP="00D13952">
      <w:pPr>
        <w:spacing w:after="120"/>
        <w:rPr>
          <w:b/>
          <w:color w:val="7030A0"/>
          <w:u w:val="double"/>
        </w:rPr>
      </w:pPr>
      <w:r w:rsidRPr="001A0A07">
        <w:rPr>
          <w:b/>
          <w:color w:val="7030A0"/>
          <w:u w:val="double"/>
        </w:rPr>
        <w:t>Excess Emissions</w:t>
      </w:r>
    </w:p>
    <w:p w14:paraId="1038E8B8" w14:textId="77777777" w:rsidR="00D13952" w:rsidRPr="001A0A07" w:rsidRDefault="00D13952" w:rsidP="00D13952">
      <w:pPr>
        <w:spacing w:after="120"/>
        <w:rPr>
          <w:i/>
          <w:color w:val="7030A0"/>
          <w:u w:val="double"/>
        </w:rPr>
      </w:pPr>
      <w:r w:rsidRPr="001A0A07">
        <w:rPr>
          <w:i/>
          <w:color w:val="7030A0"/>
          <w:u w:val="double"/>
        </w:rPr>
        <w:t>Rule 62-210.700 (Excess Emissions), F.A.C. cannot vary any requirement of an NSPS, NESHAP or Acid Rain program provision.</w:t>
      </w:r>
    </w:p>
    <w:p w14:paraId="3B3F7BDA" w14:textId="41A174CB" w:rsidR="009E10B6" w:rsidRPr="001A0A07" w:rsidRDefault="002F410B" w:rsidP="002F410B">
      <w:pPr>
        <w:tabs>
          <w:tab w:val="left" w:pos="720"/>
          <w:tab w:val="left" w:pos="1080"/>
          <w:tab w:val="left" w:pos="1440"/>
        </w:tabs>
        <w:spacing w:after="120"/>
        <w:ind w:left="630" w:hanging="630"/>
        <w:rPr>
          <w:color w:val="7030A0"/>
          <w:u w:val="double"/>
        </w:rPr>
      </w:pPr>
      <w:r w:rsidRPr="001A0A07">
        <w:rPr>
          <w:b/>
          <w:color w:val="7030A0"/>
          <w:szCs w:val="22"/>
          <w:u w:val="double"/>
        </w:rPr>
        <w:t>D.1</w:t>
      </w:r>
      <w:r w:rsidR="003432A0" w:rsidRPr="001A0A07">
        <w:rPr>
          <w:b/>
          <w:color w:val="7030A0"/>
          <w:szCs w:val="22"/>
          <w:u w:val="double"/>
        </w:rPr>
        <w:t>2</w:t>
      </w:r>
      <w:r w:rsidRPr="001A0A07">
        <w:rPr>
          <w:b/>
          <w:color w:val="7030A0"/>
          <w:szCs w:val="22"/>
          <w:u w:val="double"/>
        </w:rPr>
        <w:t>.</w:t>
      </w:r>
      <w:r w:rsidRPr="001A0A07">
        <w:rPr>
          <w:b/>
          <w:color w:val="7030A0"/>
          <w:szCs w:val="22"/>
          <w:u w:val="double"/>
        </w:rPr>
        <w:tab/>
      </w:r>
      <w:r w:rsidR="00D13952" w:rsidRPr="001A0A07">
        <w:rPr>
          <w:color w:val="7030A0"/>
          <w:szCs w:val="22"/>
          <w:u w:val="double"/>
        </w:rPr>
        <w:t xml:space="preserve">Excess Emissions Allowed.  </w:t>
      </w:r>
      <w:r w:rsidR="00D13952" w:rsidRPr="001A0A07">
        <w:rPr>
          <w:color w:val="7030A0"/>
          <w:u w:val="double"/>
        </w:rPr>
        <w:t xml:space="preserve">Excess emissions resulting from startup, shutdown or malfunction shall be permitted provided that best operational practices to minimize emissions are adhered to and the duration of excess emissions shall be minimized but in no case exceed two hours in any 24 hour period unless specifically authorized by the Department for longer duration.  </w:t>
      </w:r>
    </w:p>
    <w:p w14:paraId="72449044" w14:textId="0D486CFA" w:rsidR="00D13952" w:rsidRPr="001A0A07" w:rsidRDefault="009E10B6" w:rsidP="002F410B">
      <w:pPr>
        <w:tabs>
          <w:tab w:val="left" w:pos="630"/>
          <w:tab w:val="left" w:pos="1080"/>
          <w:tab w:val="left" w:pos="1440"/>
        </w:tabs>
        <w:spacing w:after="120"/>
        <w:ind w:left="630" w:hanging="630"/>
        <w:rPr>
          <w:color w:val="7030A0"/>
          <w:u w:val="double"/>
        </w:rPr>
      </w:pPr>
      <w:r w:rsidRPr="001A0A07">
        <w:rPr>
          <w:color w:val="7030A0"/>
          <w:u w:val="double"/>
        </w:rPr>
        <w:tab/>
      </w:r>
      <w:r w:rsidR="00D13952" w:rsidRPr="001A0A07">
        <w:rPr>
          <w:color w:val="7030A0"/>
          <w:u w:val="double"/>
        </w:rPr>
        <w:t>[Rule 62-210.700(1), F.A.C]</w:t>
      </w:r>
    </w:p>
    <w:p w14:paraId="1A3B4FA2" w14:textId="77777777" w:rsidR="00684EF3" w:rsidRPr="001A0A07" w:rsidRDefault="00684EF3">
      <w:pPr>
        <w:rPr>
          <w:b/>
          <w:color w:val="7030A0"/>
          <w:szCs w:val="22"/>
          <w:u w:val="double"/>
        </w:rPr>
      </w:pPr>
      <w:r w:rsidRPr="001A0A07">
        <w:rPr>
          <w:b/>
          <w:color w:val="7030A0"/>
          <w:szCs w:val="22"/>
          <w:u w:val="double"/>
        </w:rPr>
        <w:br w:type="page"/>
      </w:r>
    </w:p>
    <w:p w14:paraId="06FDF2DE" w14:textId="2A3FAB29" w:rsidR="009E10B6" w:rsidRPr="001A0A07" w:rsidRDefault="002F410B" w:rsidP="002F410B">
      <w:pPr>
        <w:spacing w:after="120"/>
        <w:ind w:left="630" w:hanging="630"/>
        <w:rPr>
          <w:strike/>
          <w:color w:val="7030A0"/>
          <w:u w:val="double"/>
        </w:rPr>
      </w:pPr>
      <w:r w:rsidRPr="001A0A07">
        <w:rPr>
          <w:b/>
          <w:color w:val="7030A0"/>
          <w:szCs w:val="22"/>
          <w:u w:val="double"/>
        </w:rPr>
        <w:lastRenderedPageBreak/>
        <w:t>D.1</w:t>
      </w:r>
      <w:r w:rsidR="003432A0" w:rsidRPr="001A0A07">
        <w:rPr>
          <w:b/>
          <w:color w:val="7030A0"/>
          <w:szCs w:val="22"/>
          <w:u w:val="double"/>
        </w:rPr>
        <w:t>3</w:t>
      </w:r>
      <w:r w:rsidRPr="001A0A07">
        <w:rPr>
          <w:b/>
          <w:color w:val="7030A0"/>
          <w:szCs w:val="22"/>
          <w:u w:val="double"/>
        </w:rPr>
        <w:t>.</w:t>
      </w:r>
      <w:r w:rsidRPr="001A0A07">
        <w:rPr>
          <w:b/>
          <w:color w:val="7030A0"/>
          <w:szCs w:val="22"/>
          <w:u w:val="double"/>
        </w:rPr>
        <w:tab/>
      </w:r>
      <w:r w:rsidR="00D13952" w:rsidRPr="001A0A07">
        <w:rPr>
          <w:color w:val="7030A0"/>
          <w:szCs w:val="22"/>
          <w:u w:val="double"/>
        </w:rPr>
        <w:t xml:space="preserve">Excess Emissions Prohibited.  </w:t>
      </w:r>
      <w:r w:rsidR="00D13952" w:rsidRPr="001A0A07">
        <w:rPr>
          <w:color w:val="7030A0"/>
          <w:u w:val="double"/>
        </w:rPr>
        <w:t xml:space="preserve">Excess emissions which are caused entirely or in part by poor maintenance, poor operation, or any other equipment or process failure which may reasonably be prevented during startup, shutdown or malfunction shall be prohibited.  </w:t>
      </w:r>
    </w:p>
    <w:p w14:paraId="4B5F6E19" w14:textId="575AD409" w:rsidR="00D13952" w:rsidRPr="001A0A07" w:rsidRDefault="00D13952" w:rsidP="009E10B6">
      <w:pPr>
        <w:spacing w:after="120"/>
        <w:ind w:firstLine="630"/>
        <w:rPr>
          <w:strike/>
          <w:color w:val="7030A0"/>
          <w:u w:val="double"/>
        </w:rPr>
      </w:pPr>
      <w:r w:rsidRPr="001A0A07">
        <w:rPr>
          <w:color w:val="7030A0"/>
          <w:u w:val="double"/>
        </w:rPr>
        <w:t>[Rule 62-210.700(4), F.A.C.]</w:t>
      </w:r>
    </w:p>
    <w:p w14:paraId="1C0A387A" w14:textId="029582C7" w:rsidR="00D13952" w:rsidRPr="001A0A07" w:rsidRDefault="0076688A" w:rsidP="0076688A">
      <w:pPr>
        <w:pStyle w:val="Heading2"/>
        <w:ind w:left="630" w:hanging="630"/>
        <w:rPr>
          <w:b w:val="0"/>
          <w:color w:val="7030A0"/>
          <w:szCs w:val="22"/>
          <w:u w:val="double"/>
        </w:rPr>
      </w:pPr>
      <w:r w:rsidRPr="001A0A07">
        <w:rPr>
          <w:color w:val="7030A0"/>
          <w:u w:val="double"/>
        </w:rPr>
        <w:t>D.1</w:t>
      </w:r>
      <w:r w:rsidR="003432A0" w:rsidRPr="001A0A07">
        <w:rPr>
          <w:color w:val="7030A0"/>
          <w:u w:val="double"/>
        </w:rPr>
        <w:t>4</w:t>
      </w:r>
      <w:r w:rsidR="00D13952" w:rsidRPr="001A0A07">
        <w:rPr>
          <w:color w:val="7030A0"/>
          <w:u w:val="double"/>
        </w:rPr>
        <w:t>.</w:t>
      </w:r>
      <w:r w:rsidRPr="001A0A07">
        <w:rPr>
          <w:color w:val="7030A0"/>
          <w:u w:val="double"/>
        </w:rPr>
        <w:tab/>
      </w:r>
      <w:r w:rsidR="00D13952" w:rsidRPr="001A0A07">
        <w:rPr>
          <w:b w:val="0"/>
          <w:color w:val="7030A0"/>
          <w:u w:val="double"/>
        </w:rPr>
        <w:t xml:space="preserve">Affirmative Defense for Violation of Emission Standards </w:t>
      </w:r>
      <w:proofErr w:type="gramStart"/>
      <w:r w:rsidR="00D13952" w:rsidRPr="001A0A07">
        <w:rPr>
          <w:b w:val="0"/>
          <w:color w:val="7030A0"/>
          <w:u w:val="double"/>
        </w:rPr>
        <w:t>During</w:t>
      </w:r>
      <w:proofErr w:type="gramEnd"/>
      <w:r w:rsidR="00D13952" w:rsidRPr="001A0A07">
        <w:rPr>
          <w:b w:val="0"/>
          <w:color w:val="7030A0"/>
          <w:u w:val="double"/>
        </w:rPr>
        <w:t xml:space="preserve"> Malfunction.</w:t>
      </w:r>
      <w:r w:rsidRPr="001A0A07">
        <w:rPr>
          <w:b w:val="0"/>
          <w:color w:val="7030A0"/>
          <w:u w:val="double"/>
        </w:rPr>
        <w:t xml:space="preserve">  </w:t>
      </w:r>
      <w:r w:rsidR="00D13952" w:rsidRPr="001A0A07">
        <w:rPr>
          <w:b w:val="0"/>
          <w:color w:val="7030A0"/>
          <w:szCs w:val="22"/>
          <w:u w:val="double"/>
        </w:rPr>
        <w:t>In response to an action to enforce the standards set forth in §63.7500 you may assert an affirmative defense to a claim for civil penalties for violations of such standards that are caused by malfunction, as defined at §63.2. Appropriate penalties may be assessed if you fail to meet your burden of proving all of the requirements in the affirmative defense. The affirmative defense shall not be available for claims for injunctive relief.</w:t>
      </w:r>
    </w:p>
    <w:p w14:paraId="4F255D3D" w14:textId="5517F798" w:rsidR="00D13952" w:rsidRPr="001A0A07" w:rsidRDefault="00D13952" w:rsidP="0076688A">
      <w:pPr>
        <w:pStyle w:val="NormalWeb"/>
        <w:ind w:left="990" w:hanging="360"/>
        <w:rPr>
          <w:color w:val="7030A0"/>
          <w:sz w:val="22"/>
          <w:szCs w:val="22"/>
          <w:u w:val="double"/>
        </w:rPr>
      </w:pPr>
      <w:r w:rsidRPr="001A0A07">
        <w:rPr>
          <w:color w:val="7030A0"/>
          <w:sz w:val="22"/>
          <w:szCs w:val="22"/>
          <w:u w:val="double"/>
        </w:rPr>
        <w:t xml:space="preserve">(a) </w:t>
      </w:r>
      <w:r w:rsidR="0076688A" w:rsidRPr="001A0A07">
        <w:rPr>
          <w:color w:val="7030A0"/>
          <w:sz w:val="22"/>
          <w:szCs w:val="22"/>
          <w:u w:val="double"/>
        </w:rPr>
        <w:tab/>
      </w:r>
      <w:r w:rsidRPr="001A0A07">
        <w:rPr>
          <w:i/>
          <w:iCs/>
          <w:color w:val="7030A0"/>
          <w:sz w:val="22"/>
          <w:szCs w:val="22"/>
          <w:u w:val="double"/>
        </w:rPr>
        <w:t>Assertion of affirmative defense.</w:t>
      </w:r>
      <w:r w:rsidRPr="001A0A07">
        <w:rPr>
          <w:color w:val="7030A0"/>
          <w:sz w:val="22"/>
          <w:szCs w:val="22"/>
          <w:u w:val="double"/>
        </w:rPr>
        <w:t xml:space="preserve"> To establish the affirmative defense in any action to enforce such a standard, you must timely meet the reporting requirements in paragraph (b) of this section, and must prove by a preponderance of evidence that:</w:t>
      </w:r>
    </w:p>
    <w:p w14:paraId="6776BA7C" w14:textId="7B7BCDD3" w:rsidR="00D13952" w:rsidRPr="001A0A07" w:rsidRDefault="00D13952" w:rsidP="0076688A">
      <w:pPr>
        <w:pStyle w:val="NormalWeb"/>
        <w:ind w:left="1440" w:hanging="360"/>
        <w:rPr>
          <w:color w:val="7030A0"/>
          <w:sz w:val="22"/>
          <w:szCs w:val="22"/>
          <w:u w:val="double"/>
        </w:rPr>
      </w:pPr>
      <w:r w:rsidRPr="001A0A07">
        <w:rPr>
          <w:color w:val="7030A0"/>
          <w:sz w:val="22"/>
          <w:szCs w:val="22"/>
          <w:u w:val="double"/>
        </w:rPr>
        <w:t xml:space="preserve">(1) </w:t>
      </w:r>
      <w:r w:rsidR="0076688A" w:rsidRPr="001A0A07">
        <w:rPr>
          <w:color w:val="7030A0"/>
          <w:sz w:val="22"/>
          <w:szCs w:val="22"/>
          <w:u w:val="double"/>
        </w:rPr>
        <w:tab/>
      </w:r>
      <w:r w:rsidRPr="001A0A07">
        <w:rPr>
          <w:color w:val="7030A0"/>
          <w:sz w:val="22"/>
          <w:szCs w:val="22"/>
          <w:u w:val="double"/>
        </w:rPr>
        <w:t>The violation:</w:t>
      </w:r>
    </w:p>
    <w:p w14:paraId="50DD1245" w14:textId="505CA5C3" w:rsidR="00D13952" w:rsidRPr="001A0A07" w:rsidRDefault="00D13952" w:rsidP="0076688A">
      <w:pPr>
        <w:pStyle w:val="NormalWeb"/>
        <w:ind w:left="1890" w:hanging="450"/>
        <w:rPr>
          <w:color w:val="7030A0"/>
          <w:sz w:val="22"/>
          <w:szCs w:val="22"/>
          <w:u w:val="double"/>
        </w:rPr>
      </w:pPr>
      <w:r w:rsidRPr="001A0A07">
        <w:rPr>
          <w:color w:val="7030A0"/>
          <w:sz w:val="22"/>
          <w:szCs w:val="22"/>
          <w:u w:val="double"/>
        </w:rPr>
        <w:t xml:space="preserve">(i) </w:t>
      </w:r>
      <w:r w:rsidR="0076688A" w:rsidRPr="001A0A07">
        <w:rPr>
          <w:color w:val="7030A0"/>
          <w:sz w:val="22"/>
          <w:szCs w:val="22"/>
          <w:u w:val="double"/>
        </w:rPr>
        <w:tab/>
      </w:r>
      <w:r w:rsidRPr="001A0A07">
        <w:rPr>
          <w:color w:val="7030A0"/>
          <w:sz w:val="22"/>
          <w:szCs w:val="22"/>
          <w:u w:val="double"/>
        </w:rPr>
        <w:t>Was caused by a sudden, infrequent, and unavoidable failure of air pollution control equipment, process equipment, or a process to operate in a normal or usual manner; and</w:t>
      </w:r>
    </w:p>
    <w:p w14:paraId="4C12B822" w14:textId="0D50178A" w:rsidR="00D13952" w:rsidRPr="001A0A07" w:rsidRDefault="00D13952" w:rsidP="0076688A">
      <w:pPr>
        <w:pStyle w:val="NormalWeb"/>
        <w:ind w:left="1890" w:hanging="450"/>
        <w:rPr>
          <w:color w:val="7030A0"/>
          <w:sz w:val="22"/>
          <w:szCs w:val="22"/>
          <w:u w:val="double"/>
        </w:rPr>
      </w:pPr>
      <w:r w:rsidRPr="001A0A07">
        <w:rPr>
          <w:color w:val="7030A0"/>
          <w:sz w:val="22"/>
          <w:szCs w:val="22"/>
          <w:u w:val="double"/>
        </w:rPr>
        <w:t xml:space="preserve">(ii) </w:t>
      </w:r>
      <w:r w:rsidR="0076688A" w:rsidRPr="001A0A07">
        <w:rPr>
          <w:color w:val="7030A0"/>
          <w:sz w:val="22"/>
          <w:szCs w:val="22"/>
          <w:u w:val="double"/>
        </w:rPr>
        <w:tab/>
      </w:r>
      <w:r w:rsidRPr="001A0A07">
        <w:rPr>
          <w:color w:val="7030A0"/>
          <w:sz w:val="22"/>
          <w:szCs w:val="22"/>
          <w:u w:val="double"/>
        </w:rPr>
        <w:t>Could not have been prevented through careful planning, proper design, or better operation and maintenance practices; and</w:t>
      </w:r>
    </w:p>
    <w:p w14:paraId="052ECCBE" w14:textId="54A3B99C" w:rsidR="00D13952" w:rsidRPr="001A0A07" w:rsidRDefault="00D13952" w:rsidP="0076688A">
      <w:pPr>
        <w:pStyle w:val="NormalWeb"/>
        <w:ind w:left="1890" w:hanging="450"/>
        <w:rPr>
          <w:color w:val="7030A0"/>
          <w:sz w:val="22"/>
          <w:szCs w:val="22"/>
          <w:u w:val="double"/>
        </w:rPr>
      </w:pPr>
      <w:r w:rsidRPr="001A0A07">
        <w:rPr>
          <w:color w:val="7030A0"/>
          <w:sz w:val="22"/>
          <w:szCs w:val="22"/>
          <w:u w:val="double"/>
        </w:rPr>
        <w:t xml:space="preserve">(iii) </w:t>
      </w:r>
      <w:r w:rsidR="0076688A" w:rsidRPr="001A0A07">
        <w:rPr>
          <w:color w:val="7030A0"/>
          <w:sz w:val="22"/>
          <w:szCs w:val="22"/>
          <w:u w:val="double"/>
        </w:rPr>
        <w:tab/>
      </w:r>
      <w:r w:rsidRPr="001A0A07">
        <w:rPr>
          <w:color w:val="7030A0"/>
          <w:sz w:val="22"/>
          <w:szCs w:val="22"/>
          <w:u w:val="double"/>
        </w:rPr>
        <w:t>Did not stem from any activity or event that could have been foreseen and avoided, or planned for; and</w:t>
      </w:r>
    </w:p>
    <w:p w14:paraId="6F714713" w14:textId="28148385" w:rsidR="00D13952" w:rsidRPr="001A0A07" w:rsidRDefault="00D13952" w:rsidP="0076688A">
      <w:pPr>
        <w:pStyle w:val="NormalWeb"/>
        <w:ind w:left="1890" w:hanging="450"/>
        <w:rPr>
          <w:color w:val="7030A0"/>
          <w:sz w:val="22"/>
          <w:szCs w:val="22"/>
          <w:u w:val="double"/>
        </w:rPr>
      </w:pPr>
      <w:proofErr w:type="gramStart"/>
      <w:r w:rsidRPr="001A0A07">
        <w:rPr>
          <w:color w:val="7030A0"/>
          <w:sz w:val="22"/>
          <w:szCs w:val="22"/>
          <w:u w:val="double"/>
        </w:rPr>
        <w:t xml:space="preserve">(iv) </w:t>
      </w:r>
      <w:r w:rsidR="0076688A" w:rsidRPr="001A0A07">
        <w:rPr>
          <w:color w:val="7030A0"/>
          <w:sz w:val="22"/>
          <w:szCs w:val="22"/>
          <w:u w:val="double"/>
        </w:rPr>
        <w:tab/>
      </w:r>
      <w:r w:rsidRPr="001A0A07">
        <w:rPr>
          <w:color w:val="7030A0"/>
          <w:sz w:val="22"/>
          <w:szCs w:val="22"/>
          <w:u w:val="double"/>
        </w:rPr>
        <w:t>Was</w:t>
      </w:r>
      <w:proofErr w:type="gramEnd"/>
      <w:r w:rsidRPr="001A0A07">
        <w:rPr>
          <w:color w:val="7030A0"/>
          <w:sz w:val="22"/>
          <w:szCs w:val="22"/>
          <w:u w:val="double"/>
        </w:rPr>
        <w:t xml:space="preserve"> not part of a recurring pattern indicative of inadequate design, operation, or maintenance; and</w:t>
      </w:r>
    </w:p>
    <w:p w14:paraId="67C08AA0" w14:textId="00A83A81" w:rsidR="00D13952" w:rsidRPr="001A0A07" w:rsidRDefault="00D13952" w:rsidP="0076688A">
      <w:pPr>
        <w:pStyle w:val="NormalWeb"/>
        <w:ind w:left="1440" w:hanging="360"/>
        <w:rPr>
          <w:color w:val="7030A0"/>
          <w:sz w:val="22"/>
          <w:szCs w:val="22"/>
          <w:u w:val="double"/>
        </w:rPr>
      </w:pPr>
      <w:r w:rsidRPr="001A0A07">
        <w:rPr>
          <w:color w:val="7030A0"/>
          <w:sz w:val="22"/>
          <w:szCs w:val="22"/>
          <w:u w:val="double"/>
        </w:rPr>
        <w:t xml:space="preserve">(2) </w:t>
      </w:r>
      <w:r w:rsidR="0076688A" w:rsidRPr="001A0A07">
        <w:rPr>
          <w:color w:val="7030A0"/>
          <w:sz w:val="22"/>
          <w:szCs w:val="22"/>
          <w:u w:val="double"/>
        </w:rPr>
        <w:tab/>
      </w:r>
      <w:r w:rsidRPr="001A0A07">
        <w:rPr>
          <w:color w:val="7030A0"/>
          <w:sz w:val="22"/>
          <w:szCs w:val="22"/>
          <w:u w:val="double"/>
        </w:rPr>
        <w:t>Repairs were made as expeditiously as possible when a violation occurred; and</w:t>
      </w:r>
    </w:p>
    <w:p w14:paraId="60931D86" w14:textId="50D920A2" w:rsidR="00D13952" w:rsidRPr="001A0A07" w:rsidRDefault="00D13952" w:rsidP="0076688A">
      <w:pPr>
        <w:pStyle w:val="NormalWeb"/>
        <w:ind w:left="1440" w:hanging="360"/>
        <w:rPr>
          <w:color w:val="7030A0"/>
          <w:sz w:val="22"/>
          <w:szCs w:val="22"/>
          <w:u w:val="double"/>
        </w:rPr>
      </w:pPr>
      <w:r w:rsidRPr="001A0A07">
        <w:rPr>
          <w:color w:val="7030A0"/>
          <w:sz w:val="22"/>
          <w:szCs w:val="22"/>
          <w:u w:val="double"/>
        </w:rPr>
        <w:t xml:space="preserve">(3) </w:t>
      </w:r>
      <w:r w:rsidR="0076688A" w:rsidRPr="001A0A07">
        <w:rPr>
          <w:color w:val="7030A0"/>
          <w:sz w:val="22"/>
          <w:szCs w:val="22"/>
          <w:u w:val="double"/>
        </w:rPr>
        <w:tab/>
      </w:r>
      <w:r w:rsidRPr="001A0A07">
        <w:rPr>
          <w:color w:val="7030A0"/>
          <w:sz w:val="22"/>
          <w:szCs w:val="22"/>
          <w:u w:val="double"/>
        </w:rPr>
        <w:t>The frequency, amount, and duration of the violation (including any bypass) were minimized to the maximum extent practicable; and</w:t>
      </w:r>
    </w:p>
    <w:p w14:paraId="06E0921F" w14:textId="2E67C4FE" w:rsidR="0076688A" w:rsidRPr="001A0A07" w:rsidRDefault="00D13952" w:rsidP="0076688A">
      <w:pPr>
        <w:pStyle w:val="NormalWeb"/>
        <w:ind w:left="1440" w:hanging="360"/>
        <w:rPr>
          <w:color w:val="7030A0"/>
          <w:sz w:val="22"/>
          <w:szCs w:val="22"/>
          <w:u w:val="double"/>
        </w:rPr>
      </w:pPr>
      <w:r w:rsidRPr="001A0A07">
        <w:rPr>
          <w:color w:val="7030A0"/>
          <w:sz w:val="22"/>
          <w:szCs w:val="22"/>
          <w:u w:val="double"/>
        </w:rPr>
        <w:t xml:space="preserve">(4) </w:t>
      </w:r>
      <w:r w:rsidR="0076688A" w:rsidRPr="001A0A07">
        <w:rPr>
          <w:color w:val="7030A0"/>
          <w:sz w:val="22"/>
          <w:szCs w:val="22"/>
          <w:u w:val="double"/>
        </w:rPr>
        <w:tab/>
      </w:r>
      <w:r w:rsidRPr="001A0A07">
        <w:rPr>
          <w:color w:val="7030A0"/>
          <w:sz w:val="22"/>
          <w:szCs w:val="22"/>
          <w:u w:val="double"/>
        </w:rPr>
        <w:t>If the violation resulted from a bypass of control equipment or a process, then the bypass was unavoidable to prevent loss of life, personal injury, or severe property damage; and</w:t>
      </w:r>
    </w:p>
    <w:p w14:paraId="70526D13" w14:textId="18B3E9A2" w:rsidR="00D13952" w:rsidRPr="001A0A07" w:rsidRDefault="00D13952" w:rsidP="0076688A">
      <w:pPr>
        <w:pStyle w:val="NormalWeb"/>
        <w:ind w:left="1530" w:hanging="450"/>
        <w:rPr>
          <w:color w:val="7030A0"/>
          <w:sz w:val="22"/>
          <w:szCs w:val="22"/>
          <w:u w:val="double"/>
        </w:rPr>
      </w:pPr>
      <w:r w:rsidRPr="001A0A07">
        <w:rPr>
          <w:color w:val="7030A0"/>
          <w:sz w:val="22"/>
          <w:szCs w:val="22"/>
          <w:u w:val="double"/>
        </w:rPr>
        <w:t xml:space="preserve">(5) </w:t>
      </w:r>
      <w:r w:rsidR="0076688A" w:rsidRPr="001A0A07">
        <w:rPr>
          <w:color w:val="7030A0"/>
          <w:sz w:val="22"/>
          <w:szCs w:val="22"/>
          <w:u w:val="double"/>
        </w:rPr>
        <w:tab/>
      </w:r>
      <w:r w:rsidRPr="001A0A07">
        <w:rPr>
          <w:color w:val="7030A0"/>
          <w:sz w:val="22"/>
          <w:szCs w:val="22"/>
          <w:u w:val="double"/>
        </w:rPr>
        <w:t>All possible steps were taken to minimize the impact of the violation on ambient air quality, the environment, and human health; and</w:t>
      </w:r>
    </w:p>
    <w:p w14:paraId="252F6C7D" w14:textId="4916A3AC" w:rsidR="00D13952" w:rsidRPr="001A0A07" w:rsidRDefault="00D13952" w:rsidP="0076688A">
      <w:pPr>
        <w:pStyle w:val="NormalWeb"/>
        <w:ind w:left="1530" w:hanging="450"/>
        <w:rPr>
          <w:color w:val="7030A0"/>
          <w:sz w:val="22"/>
          <w:szCs w:val="22"/>
          <w:u w:val="double"/>
        </w:rPr>
      </w:pPr>
      <w:r w:rsidRPr="001A0A07">
        <w:rPr>
          <w:color w:val="7030A0"/>
          <w:sz w:val="22"/>
          <w:szCs w:val="22"/>
          <w:u w:val="double"/>
        </w:rPr>
        <w:t xml:space="preserve">(6) </w:t>
      </w:r>
      <w:r w:rsidR="0076688A" w:rsidRPr="001A0A07">
        <w:rPr>
          <w:color w:val="7030A0"/>
          <w:sz w:val="22"/>
          <w:szCs w:val="22"/>
          <w:u w:val="double"/>
        </w:rPr>
        <w:tab/>
      </w:r>
      <w:r w:rsidRPr="001A0A07">
        <w:rPr>
          <w:color w:val="7030A0"/>
          <w:sz w:val="22"/>
          <w:szCs w:val="22"/>
          <w:u w:val="double"/>
        </w:rPr>
        <w:t>All emissions monitoring and control systems were kept in operation if at all possible, consistent with safety and good air pollution control practices; and</w:t>
      </w:r>
    </w:p>
    <w:p w14:paraId="2761B12F" w14:textId="0491E3B1" w:rsidR="00D13952" w:rsidRPr="001A0A07" w:rsidRDefault="00D13952" w:rsidP="0076688A">
      <w:pPr>
        <w:pStyle w:val="NormalWeb"/>
        <w:ind w:left="1530" w:hanging="450"/>
        <w:rPr>
          <w:color w:val="7030A0"/>
          <w:sz w:val="22"/>
          <w:szCs w:val="22"/>
          <w:u w:val="double"/>
        </w:rPr>
      </w:pPr>
      <w:r w:rsidRPr="001A0A07">
        <w:rPr>
          <w:color w:val="7030A0"/>
          <w:sz w:val="22"/>
          <w:szCs w:val="22"/>
          <w:u w:val="double"/>
        </w:rPr>
        <w:t xml:space="preserve">(7) </w:t>
      </w:r>
      <w:r w:rsidR="0076688A" w:rsidRPr="001A0A07">
        <w:rPr>
          <w:color w:val="7030A0"/>
          <w:sz w:val="22"/>
          <w:szCs w:val="22"/>
          <w:u w:val="double"/>
        </w:rPr>
        <w:tab/>
      </w:r>
      <w:r w:rsidRPr="001A0A07">
        <w:rPr>
          <w:color w:val="7030A0"/>
          <w:sz w:val="22"/>
          <w:szCs w:val="22"/>
          <w:u w:val="double"/>
        </w:rPr>
        <w:t>All of the actions in response to the violation were documented by properly signed, contemporaneous operating logs; and</w:t>
      </w:r>
    </w:p>
    <w:p w14:paraId="69D70D45" w14:textId="6BD8A77C" w:rsidR="00D13952" w:rsidRPr="001A0A07" w:rsidRDefault="00D13952" w:rsidP="0076688A">
      <w:pPr>
        <w:pStyle w:val="NormalWeb"/>
        <w:ind w:left="1530" w:hanging="450"/>
        <w:rPr>
          <w:color w:val="7030A0"/>
          <w:sz w:val="22"/>
          <w:szCs w:val="22"/>
          <w:u w:val="double"/>
        </w:rPr>
      </w:pPr>
      <w:r w:rsidRPr="001A0A07">
        <w:rPr>
          <w:color w:val="7030A0"/>
          <w:sz w:val="22"/>
          <w:szCs w:val="22"/>
          <w:u w:val="double"/>
        </w:rPr>
        <w:lastRenderedPageBreak/>
        <w:t xml:space="preserve">(8) </w:t>
      </w:r>
      <w:r w:rsidR="0076688A" w:rsidRPr="001A0A07">
        <w:rPr>
          <w:color w:val="7030A0"/>
          <w:sz w:val="22"/>
          <w:szCs w:val="22"/>
          <w:u w:val="double"/>
        </w:rPr>
        <w:tab/>
      </w:r>
      <w:proofErr w:type="gramStart"/>
      <w:r w:rsidRPr="001A0A07">
        <w:rPr>
          <w:color w:val="7030A0"/>
          <w:sz w:val="22"/>
          <w:szCs w:val="22"/>
          <w:u w:val="double"/>
        </w:rPr>
        <w:t>At</w:t>
      </w:r>
      <w:proofErr w:type="gramEnd"/>
      <w:r w:rsidRPr="001A0A07">
        <w:rPr>
          <w:color w:val="7030A0"/>
          <w:sz w:val="22"/>
          <w:szCs w:val="22"/>
          <w:u w:val="double"/>
        </w:rPr>
        <w:t xml:space="preserve"> all times, the affected source was operated in a manner consistent with good practices for minimizing emissions; and</w:t>
      </w:r>
    </w:p>
    <w:p w14:paraId="7A250EEB" w14:textId="719E2400" w:rsidR="00D13952" w:rsidRPr="001A0A07" w:rsidRDefault="00D13952" w:rsidP="0076688A">
      <w:pPr>
        <w:pStyle w:val="NormalWeb"/>
        <w:ind w:left="1530" w:hanging="450"/>
        <w:rPr>
          <w:color w:val="7030A0"/>
          <w:sz w:val="22"/>
          <w:szCs w:val="22"/>
          <w:u w:val="double"/>
        </w:rPr>
      </w:pPr>
      <w:r w:rsidRPr="001A0A07">
        <w:rPr>
          <w:color w:val="7030A0"/>
          <w:sz w:val="22"/>
          <w:szCs w:val="22"/>
          <w:u w:val="double"/>
        </w:rPr>
        <w:t xml:space="preserve">(9) </w:t>
      </w:r>
      <w:r w:rsidR="0076688A" w:rsidRPr="001A0A07">
        <w:rPr>
          <w:color w:val="7030A0"/>
          <w:sz w:val="22"/>
          <w:szCs w:val="22"/>
          <w:u w:val="double"/>
        </w:rPr>
        <w:tab/>
      </w:r>
      <w:r w:rsidRPr="001A0A07">
        <w:rPr>
          <w:color w:val="7030A0"/>
          <w:sz w:val="22"/>
          <w:szCs w:val="22"/>
          <w:u w:val="double"/>
        </w:rPr>
        <w:t>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14:paraId="7ABA3B10" w14:textId="0A59EE3D" w:rsidR="00D13952" w:rsidRPr="001A0A07" w:rsidRDefault="00D13952" w:rsidP="0076688A">
      <w:pPr>
        <w:pStyle w:val="NormalWeb"/>
        <w:ind w:left="990" w:hanging="360"/>
        <w:rPr>
          <w:color w:val="7030A0"/>
          <w:sz w:val="22"/>
          <w:szCs w:val="22"/>
          <w:u w:val="double"/>
        </w:rPr>
      </w:pPr>
      <w:r w:rsidRPr="001A0A07">
        <w:rPr>
          <w:color w:val="7030A0"/>
          <w:sz w:val="22"/>
          <w:szCs w:val="22"/>
          <w:u w:val="double"/>
        </w:rPr>
        <w:t xml:space="preserve">(b) </w:t>
      </w:r>
      <w:r w:rsidR="0076688A" w:rsidRPr="001A0A07">
        <w:rPr>
          <w:color w:val="7030A0"/>
          <w:sz w:val="22"/>
          <w:szCs w:val="22"/>
          <w:u w:val="double"/>
        </w:rPr>
        <w:tab/>
      </w:r>
      <w:r w:rsidRPr="001A0A07">
        <w:rPr>
          <w:i/>
          <w:iCs/>
          <w:color w:val="7030A0"/>
          <w:sz w:val="22"/>
          <w:szCs w:val="22"/>
          <w:u w:val="double"/>
        </w:rPr>
        <w:t>Report.</w:t>
      </w:r>
      <w:r w:rsidRPr="001A0A07">
        <w:rPr>
          <w:color w:val="7030A0"/>
          <w:sz w:val="22"/>
          <w:szCs w:val="22"/>
          <w:u w:val="double"/>
        </w:rPr>
        <w:t xml:space="preserve"> The owner or operator seeking to assert an affirmative defense shall submit a written report to the Administrator with all necessary supporting documentation, that it has met the requirements set forth in §63.7500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w:t>
      </w:r>
      <w:r w:rsidRPr="001A0A07">
        <w:rPr>
          <w:color w:val="7030A0"/>
          <w:sz w:val="20"/>
          <w:szCs w:val="20"/>
          <w:u w:val="double"/>
        </w:rPr>
        <w:t xml:space="preserve"> </w:t>
      </w:r>
      <w:r w:rsidRPr="001A0A07">
        <w:rPr>
          <w:color w:val="7030A0"/>
          <w:sz w:val="22"/>
          <w:szCs w:val="22"/>
          <w:u w:val="double"/>
        </w:rPr>
        <w:t>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14:paraId="5578D204" w14:textId="77777777" w:rsidR="00D13952" w:rsidRPr="001A0A07" w:rsidRDefault="00D13952" w:rsidP="0076688A">
      <w:pPr>
        <w:spacing w:after="120"/>
        <w:ind w:left="630"/>
        <w:rPr>
          <w:b/>
          <w:color w:val="7030A0"/>
          <w:szCs w:val="22"/>
          <w:u w:val="double"/>
        </w:rPr>
      </w:pPr>
      <w:r w:rsidRPr="001A0A07">
        <w:rPr>
          <w:color w:val="7030A0"/>
          <w:szCs w:val="22"/>
          <w:u w:val="double"/>
        </w:rPr>
        <w:t>[40 CFR 63.7501]</w:t>
      </w:r>
    </w:p>
    <w:p w14:paraId="171DD160" w14:textId="77777777" w:rsidR="00D13952" w:rsidRPr="001A0A07" w:rsidRDefault="00D13952" w:rsidP="00D13952">
      <w:pPr>
        <w:spacing w:after="120"/>
        <w:rPr>
          <w:b/>
          <w:color w:val="7030A0"/>
          <w:u w:val="double"/>
        </w:rPr>
      </w:pPr>
    </w:p>
    <w:p w14:paraId="6DF61542" w14:textId="77777777" w:rsidR="00D13952" w:rsidRPr="001A0A07" w:rsidRDefault="00D13952" w:rsidP="00D13952">
      <w:pPr>
        <w:spacing w:after="120"/>
        <w:rPr>
          <w:color w:val="7030A0"/>
          <w:u w:val="double"/>
        </w:rPr>
      </w:pPr>
      <w:r w:rsidRPr="001A0A07">
        <w:rPr>
          <w:b/>
          <w:color w:val="7030A0"/>
          <w:u w:val="double"/>
        </w:rPr>
        <w:t>Monitoring of Operations</w:t>
      </w:r>
    </w:p>
    <w:p w14:paraId="149A6676" w14:textId="303354AE" w:rsidR="00D13952" w:rsidRPr="001A0A07" w:rsidRDefault="0076688A" w:rsidP="0076688A">
      <w:pPr>
        <w:spacing w:after="120"/>
        <w:ind w:left="630" w:hanging="630"/>
        <w:rPr>
          <w:color w:val="7030A0"/>
          <w:u w:val="double"/>
        </w:rPr>
      </w:pPr>
      <w:r w:rsidRPr="001A0A07">
        <w:rPr>
          <w:b/>
          <w:color w:val="7030A0"/>
          <w:u w:val="double"/>
        </w:rPr>
        <w:t>D.1</w:t>
      </w:r>
      <w:r w:rsidR="003432A0" w:rsidRPr="001A0A07">
        <w:rPr>
          <w:b/>
          <w:color w:val="7030A0"/>
          <w:u w:val="double"/>
        </w:rPr>
        <w:t>5</w:t>
      </w:r>
      <w:r w:rsidRPr="001A0A07">
        <w:rPr>
          <w:b/>
          <w:color w:val="7030A0"/>
          <w:u w:val="double"/>
        </w:rPr>
        <w:t>.</w:t>
      </w:r>
      <w:r w:rsidRPr="001A0A07">
        <w:rPr>
          <w:b/>
          <w:color w:val="7030A0"/>
          <w:u w:val="double"/>
        </w:rPr>
        <w:tab/>
      </w:r>
      <w:r w:rsidR="00D13952" w:rsidRPr="001A0A07">
        <w:rPr>
          <w:color w:val="7030A0"/>
          <w:u w:val="double"/>
        </w:rPr>
        <w:t>Continuous Compliance.  The owner or operator must monitor and collect data according to 40 CFR 63.7535 and the site-specific monitoring plan required by 40 CFR 63.7505(d).</w:t>
      </w:r>
    </w:p>
    <w:p w14:paraId="67151477" w14:textId="6158BFE4" w:rsidR="0076688A" w:rsidRPr="001A0A07" w:rsidRDefault="00D13952" w:rsidP="00EA29BF">
      <w:pPr>
        <w:numPr>
          <w:ilvl w:val="0"/>
          <w:numId w:val="16"/>
        </w:numPr>
        <w:spacing w:after="120"/>
        <w:rPr>
          <w:color w:val="7030A0"/>
          <w:u w:val="double"/>
        </w:rPr>
      </w:pPr>
      <w:r w:rsidRPr="001A0A07">
        <w:rPr>
          <w:color w:val="7030A0"/>
          <w:u w:val="double"/>
        </w:rPr>
        <w:t xml:space="preserve">The monitoring system must be operated and data collected at all required intervals at all times that each boiler is operating and compliance is required, except for periods of monitoring system malfunctions or out of control periods (see 40 CFR 63.8(c)(7) of </w:t>
      </w:r>
      <w:r w:rsidR="0076688A" w:rsidRPr="001A0A07">
        <w:rPr>
          <w:color w:val="7030A0"/>
          <w:u w:val="double"/>
        </w:rPr>
        <w:t>Part 63</w:t>
      </w:r>
      <w:r w:rsidRPr="001A0A07">
        <w:rPr>
          <w:color w:val="7030A0"/>
          <w:u w:val="double"/>
        </w:rPr>
        <w:t>), and required monitoring system quality assurance or control activities, including, as applicable, calibration checks, required zero and span adjustments, and scheduled CMS maintenance as defined in the site-specific monitoring plan.  A monitoring system malfunction is any sudden, infrequent, not reasonably preventable failure of the monitoring system to provide valid data.  Monitoring system failures that are caused in part by poor maintenance or careless operation are not malfunctions.  Monitoring system repairs are required to be completed in response to monitoring system malfunctions or out-of-control periods and the monitoring system returned to operation as expeditiously as practicable.</w:t>
      </w:r>
    </w:p>
    <w:p w14:paraId="3E095CB1" w14:textId="6F106EC0" w:rsidR="006147C8" w:rsidRPr="001A0A07" w:rsidRDefault="00D13952" w:rsidP="00667342">
      <w:pPr>
        <w:numPr>
          <w:ilvl w:val="0"/>
          <w:numId w:val="16"/>
        </w:numPr>
        <w:spacing w:after="120"/>
        <w:rPr>
          <w:color w:val="7030A0"/>
          <w:u w:val="double"/>
        </w:rPr>
      </w:pPr>
      <w:r w:rsidRPr="001A0A07">
        <w:rPr>
          <w:color w:val="7030A0"/>
          <w:u w:val="double"/>
        </w:rPr>
        <w:t>The owner or operator may not use data recorded during monitoring system malfunctions or out-of-control periods, repairs associated with monitoring system malfunctions or out-of-control periods, or required monitoring system quality assurance or control activities in data averages and calculations used to report emissions or operating levels.  Owner or operator must record and make available upon request results of CMS performance audits and dates and duration of periods when the CMS is out of control to completion of the corrective actions necessary to return the CMS to operation consistent with the site-specific monitoring plan.  All the data collected during all other periods must be used in assessing compliance and the operation of the control device and associated control system.</w:t>
      </w:r>
    </w:p>
    <w:p w14:paraId="6475B728" w14:textId="77777777" w:rsidR="006147C8" w:rsidRPr="001A0A07" w:rsidRDefault="006147C8">
      <w:pPr>
        <w:rPr>
          <w:color w:val="7030A0"/>
          <w:u w:val="double"/>
        </w:rPr>
      </w:pPr>
      <w:r w:rsidRPr="001A0A07">
        <w:rPr>
          <w:color w:val="7030A0"/>
          <w:u w:val="double"/>
        </w:rPr>
        <w:br w:type="page"/>
      </w:r>
    </w:p>
    <w:p w14:paraId="6D04DFF3" w14:textId="77777777" w:rsidR="00D13952" w:rsidRPr="001A0A07" w:rsidRDefault="00D13952" w:rsidP="006147C8">
      <w:pPr>
        <w:spacing w:after="120"/>
        <w:ind w:left="720"/>
        <w:rPr>
          <w:color w:val="7030A0"/>
          <w:u w:val="double"/>
        </w:rPr>
      </w:pPr>
    </w:p>
    <w:p w14:paraId="0835BC43" w14:textId="77777777" w:rsidR="00D13952" w:rsidRPr="001A0A07" w:rsidRDefault="00D13952" w:rsidP="00667342">
      <w:pPr>
        <w:numPr>
          <w:ilvl w:val="0"/>
          <w:numId w:val="16"/>
        </w:numPr>
        <w:spacing w:after="120"/>
        <w:rPr>
          <w:color w:val="7030A0"/>
          <w:u w:val="double"/>
        </w:rPr>
      </w:pPr>
      <w:r w:rsidRPr="001A0A07">
        <w:rPr>
          <w:color w:val="7030A0"/>
          <w:u w:val="double"/>
        </w:rPr>
        <w:t>Except for periods of monitoring system malfunctions, repairs associated with monitoring system malfunctions, and required monitoring system quality assurance or quality control activities (including, as applicable, system accuracy audits, calibration checks, and required zero and span adjustments), failure to collect required data is a deviation of the monitoring requirements.  In calculating monitoring results, do not use any data collected during periods when the monitoring system is out of control as specified in the site-specific monitoring plan, while conducting repairs associated with periods when the monitoring system is out of control, or while conducting required monitoring system quality assurance or quality control activities.  Monitoring results must be calculated using all other monitoring data collected while the process is operating.  All periods when the monitoring system is out of control must be reported in the annual report.</w:t>
      </w:r>
    </w:p>
    <w:p w14:paraId="1084052C" w14:textId="77777777" w:rsidR="00D13952" w:rsidRPr="001A0A07" w:rsidRDefault="00D13952" w:rsidP="00D13952">
      <w:pPr>
        <w:spacing w:after="120"/>
        <w:ind w:left="720"/>
        <w:rPr>
          <w:color w:val="7030A0"/>
          <w:u w:val="double"/>
        </w:rPr>
      </w:pPr>
      <w:r w:rsidRPr="001A0A07">
        <w:rPr>
          <w:color w:val="7030A0"/>
          <w:u w:val="double"/>
        </w:rPr>
        <w:t>[40 CFR 63.7535]</w:t>
      </w:r>
    </w:p>
    <w:p w14:paraId="33C7309E" w14:textId="2883D377" w:rsidR="00D13952" w:rsidRPr="001A0A07" w:rsidRDefault="0076688A" w:rsidP="0076688A">
      <w:pPr>
        <w:spacing w:after="120"/>
        <w:ind w:left="630" w:hanging="630"/>
        <w:rPr>
          <w:color w:val="7030A0"/>
          <w:u w:val="double"/>
        </w:rPr>
      </w:pPr>
      <w:r w:rsidRPr="001A0A07">
        <w:rPr>
          <w:b/>
          <w:color w:val="7030A0"/>
          <w:u w:val="double"/>
        </w:rPr>
        <w:t>D.1</w:t>
      </w:r>
      <w:r w:rsidR="003432A0" w:rsidRPr="001A0A07">
        <w:rPr>
          <w:b/>
          <w:color w:val="7030A0"/>
          <w:u w:val="double"/>
        </w:rPr>
        <w:t>6</w:t>
      </w:r>
      <w:r w:rsidRPr="001A0A07">
        <w:rPr>
          <w:b/>
          <w:color w:val="7030A0"/>
          <w:u w:val="double"/>
        </w:rPr>
        <w:t>.</w:t>
      </w:r>
      <w:r w:rsidRPr="001A0A07">
        <w:rPr>
          <w:b/>
          <w:color w:val="7030A0"/>
          <w:u w:val="double"/>
        </w:rPr>
        <w:tab/>
      </w:r>
      <w:r w:rsidR="00D13952" w:rsidRPr="001A0A07">
        <w:rPr>
          <w:color w:val="7030A0"/>
          <w:u w:val="double"/>
        </w:rPr>
        <w:t>Site-Specific Monitoring Plan.  If compliance with any applicable emission limit is demonstrated through performance testing and subsequent compliance with operating limits (including the use of CPMS), or with a CEMS, or COMS, a site-specific monitoring plan must be developed according to the following requirements for the use of any CEMS, COMS, or CPMS.  This requirement also applies if the EPA Administrator is petitioned for alternative monitoring parameters under 40 CFR 63.8(f).</w:t>
      </w:r>
    </w:p>
    <w:p w14:paraId="7BA0E9BF" w14:textId="77777777" w:rsidR="00D13952" w:rsidRPr="001A0A07" w:rsidRDefault="00D13952" w:rsidP="00D13952">
      <w:pPr>
        <w:numPr>
          <w:ilvl w:val="0"/>
          <w:numId w:val="8"/>
        </w:numPr>
        <w:spacing w:after="120"/>
        <w:rPr>
          <w:color w:val="7030A0"/>
          <w:u w:val="double"/>
        </w:rPr>
      </w:pPr>
      <w:r w:rsidRPr="001A0A07">
        <w:rPr>
          <w:color w:val="7030A0"/>
          <w:u w:val="double"/>
        </w:rPr>
        <w:t>For each CMS required, (including CEMS, COMS, or CPMS), a site-specific monitoring plan must be developed and submitted to the Administrator for approval upon request that addresses design, data collection, and the quality assurance and quality control elements outlined in 40 CFR 63.8(d) and the elements described below.  This site-specific monitoring plan must be submitted, if requested, at least 60 days before the initial performance evaluation of the CMS. This requirement to develop and submit a site specific monitoring plan does not apply to affected sources with existing CEMS or COMS operated according to the performance specifications under appendix B to part 60 of this chapter and that meet the requirements of 40 CFR 63.7525. Using the process described in 40 CFR 63.8(f)(4), alternative monitoring system quality assurance and quality control procedures in place of those specified in this paragraph may be requested and, if approved, the alternatives must be included in the site-specific monitoring plan.</w:t>
      </w:r>
    </w:p>
    <w:p w14:paraId="6734481C" w14:textId="77777777" w:rsidR="00D13952" w:rsidRPr="001A0A07" w:rsidRDefault="00D13952" w:rsidP="00D13952">
      <w:pPr>
        <w:numPr>
          <w:ilvl w:val="0"/>
          <w:numId w:val="9"/>
        </w:numPr>
        <w:spacing w:after="120"/>
        <w:ind w:left="1440"/>
        <w:rPr>
          <w:color w:val="7030A0"/>
          <w:u w:val="double"/>
        </w:rPr>
      </w:pPr>
      <w:r w:rsidRPr="001A0A07">
        <w:rPr>
          <w:color w:val="7030A0"/>
          <w:u w:val="double"/>
        </w:rPr>
        <w:t>Installation of the CMS sampling probe or other interface at a measurement location relative to each affected process unit such that the measurement is representative of control of the exhaust emissions (e.g., on or downstream of the last control device);</w:t>
      </w:r>
    </w:p>
    <w:p w14:paraId="5BBF4099" w14:textId="77777777" w:rsidR="00D13952" w:rsidRPr="001A0A07" w:rsidRDefault="00D13952" w:rsidP="00D13952">
      <w:pPr>
        <w:numPr>
          <w:ilvl w:val="0"/>
          <w:numId w:val="9"/>
        </w:numPr>
        <w:spacing w:after="120"/>
        <w:ind w:left="1440"/>
        <w:rPr>
          <w:color w:val="7030A0"/>
          <w:u w:val="double"/>
        </w:rPr>
      </w:pPr>
      <w:r w:rsidRPr="001A0A07">
        <w:rPr>
          <w:color w:val="7030A0"/>
          <w:u w:val="double"/>
        </w:rPr>
        <w:t>Performance and equipment specifications for the sample interface, the pollutant concentration or parametric signal analyzer, and the data collection and reduction systems; and</w:t>
      </w:r>
    </w:p>
    <w:p w14:paraId="5C98FDCA" w14:textId="7FA695F7" w:rsidR="0076688A" w:rsidRPr="001A0A07" w:rsidRDefault="00D13952" w:rsidP="00EA29BF">
      <w:pPr>
        <w:numPr>
          <w:ilvl w:val="0"/>
          <w:numId w:val="9"/>
        </w:numPr>
        <w:spacing w:after="120"/>
        <w:ind w:left="1440"/>
        <w:rPr>
          <w:color w:val="7030A0"/>
          <w:u w:val="double"/>
        </w:rPr>
      </w:pPr>
      <w:r w:rsidRPr="001A0A07">
        <w:rPr>
          <w:color w:val="7030A0"/>
          <w:u w:val="double"/>
        </w:rPr>
        <w:t>Performance evaluation procedures and acceptance criteria (e.g., calibrations, accuracy audits, analytical drift).</w:t>
      </w:r>
    </w:p>
    <w:p w14:paraId="43CD17DC" w14:textId="77777777" w:rsidR="00D13952" w:rsidRPr="001A0A07" w:rsidRDefault="00D13952" w:rsidP="00D13952">
      <w:pPr>
        <w:numPr>
          <w:ilvl w:val="0"/>
          <w:numId w:val="8"/>
        </w:numPr>
        <w:spacing w:after="120"/>
        <w:rPr>
          <w:color w:val="7030A0"/>
          <w:u w:val="double"/>
        </w:rPr>
      </w:pPr>
      <w:r w:rsidRPr="001A0A07">
        <w:rPr>
          <w:color w:val="7030A0"/>
          <w:u w:val="double"/>
        </w:rPr>
        <w:t>The following must also be addressed in the site-specific monitoring plan:</w:t>
      </w:r>
    </w:p>
    <w:p w14:paraId="2E1939BA" w14:textId="77777777" w:rsidR="00D13952" w:rsidRPr="001A0A07" w:rsidRDefault="00D13952" w:rsidP="00D13952">
      <w:pPr>
        <w:numPr>
          <w:ilvl w:val="0"/>
          <w:numId w:val="11"/>
        </w:numPr>
        <w:spacing w:after="120"/>
        <w:ind w:left="1440"/>
        <w:rPr>
          <w:color w:val="7030A0"/>
          <w:u w:val="double"/>
        </w:rPr>
      </w:pPr>
      <w:r w:rsidRPr="001A0A07">
        <w:rPr>
          <w:color w:val="7030A0"/>
          <w:u w:val="double"/>
        </w:rPr>
        <w:t>Ongoing operation and maintenance procedures in accordance with the general requirements of 40 CFR 63.8(c)(1)(ii), (c)(3), and (c)(4)(ii);</w:t>
      </w:r>
    </w:p>
    <w:p w14:paraId="18C85024" w14:textId="77777777" w:rsidR="00D13952" w:rsidRPr="001A0A07" w:rsidRDefault="00D13952" w:rsidP="00D13952">
      <w:pPr>
        <w:numPr>
          <w:ilvl w:val="0"/>
          <w:numId w:val="11"/>
        </w:numPr>
        <w:spacing w:after="120"/>
        <w:ind w:left="1440"/>
        <w:rPr>
          <w:color w:val="7030A0"/>
          <w:u w:val="double"/>
        </w:rPr>
      </w:pPr>
      <w:r w:rsidRPr="001A0A07">
        <w:rPr>
          <w:color w:val="7030A0"/>
          <w:u w:val="double"/>
        </w:rPr>
        <w:t>Ongoing data quality assurance procedures in accordance with the general requirements of 40 CFR 63.8(d); and</w:t>
      </w:r>
    </w:p>
    <w:p w14:paraId="57B73810" w14:textId="77777777" w:rsidR="00D13952" w:rsidRPr="001A0A07" w:rsidRDefault="00D13952" w:rsidP="00D13952">
      <w:pPr>
        <w:numPr>
          <w:ilvl w:val="0"/>
          <w:numId w:val="11"/>
        </w:numPr>
        <w:spacing w:after="120"/>
        <w:ind w:left="1440"/>
        <w:rPr>
          <w:color w:val="7030A0"/>
          <w:u w:val="double"/>
        </w:rPr>
      </w:pPr>
      <w:r w:rsidRPr="001A0A07">
        <w:rPr>
          <w:color w:val="7030A0"/>
          <w:u w:val="double"/>
        </w:rPr>
        <w:t>Ongoing recordkeeping and reporting procedures in accordance with the general requirements of 40 CFR 63.10(c) (as applicable in Table 10 to 40 CFR 63 subpart DDDDD), (e</w:t>
      </w:r>
      <w:proofErr w:type="gramStart"/>
      <w:r w:rsidRPr="001A0A07">
        <w:rPr>
          <w:color w:val="7030A0"/>
          <w:u w:val="double"/>
        </w:rPr>
        <w:t>)(</w:t>
      </w:r>
      <w:proofErr w:type="gramEnd"/>
      <w:r w:rsidRPr="001A0A07">
        <w:rPr>
          <w:color w:val="7030A0"/>
          <w:u w:val="double"/>
        </w:rPr>
        <w:t>1), and (e)(2)(i).</w:t>
      </w:r>
    </w:p>
    <w:p w14:paraId="2AEEA67D" w14:textId="77777777" w:rsidR="00D13952" w:rsidRPr="001A0A07" w:rsidRDefault="00D13952" w:rsidP="00D13952">
      <w:pPr>
        <w:numPr>
          <w:ilvl w:val="0"/>
          <w:numId w:val="8"/>
        </w:numPr>
        <w:spacing w:after="120"/>
        <w:rPr>
          <w:color w:val="7030A0"/>
          <w:u w:val="double"/>
        </w:rPr>
      </w:pPr>
      <w:r w:rsidRPr="001A0A07">
        <w:rPr>
          <w:color w:val="7030A0"/>
          <w:u w:val="double"/>
        </w:rPr>
        <w:lastRenderedPageBreak/>
        <w:t>A performance evaluation of each CMS must be conducted in accordance with the site-specific monitoring plan.</w:t>
      </w:r>
    </w:p>
    <w:p w14:paraId="2075D9BC" w14:textId="77777777" w:rsidR="00D13952" w:rsidRPr="001A0A07" w:rsidRDefault="00D13952" w:rsidP="00D13952">
      <w:pPr>
        <w:numPr>
          <w:ilvl w:val="0"/>
          <w:numId w:val="8"/>
        </w:numPr>
        <w:spacing w:after="120"/>
        <w:rPr>
          <w:color w:val="7030A0"/>
          <w:u w:val="double"/>
        </w:rPr>
      </w:pPr>
      <w:r w:rsidRPr="001A0A07">
        <w:rPr>
          <w:color w:val="7030A0"/>
          <w:u w:val="double"/>
        </w:rPr>
        <w:t>The CMS must be operated and maintained in continuous operation according to the site-specific monitoring plan.</w:t>
      </w:r>
    </w:p>
    <w:p w14:paraId="642ED058" w14:textId="77777777" w:rsidR="00D13952" w:rsidRPr="001A0A07" w:rsidRDefault="00D13952" w:rsidP="0076688A">
      <w:pPr>
        <w:spacing w:after="120"/>
        <w:ind w:left="360" w:firstLine="270"/>
        <w:rPr>
          <w:color w:val="7030A0"/>
          <w:u w:val="double"/>
        </w:rPr>
      </w:pPr>
      <w:r w:rsidRPr="001A0A07">
        <w:rPr>
          <w:color w:val="7030A0"/>
          <w:u w:val="double"/>
        </w:rPr>
        <w:t>[40 CFR 63.7505(d)]</w:t>
      </w:r>
    </w:p>
    <w:p w14:paraId="15CE7098" w14:textId="10C7959D" w:rsidR="004E25D3" w:rsidRPr="001A0A07" w:rsidRDefault="0076688A" w:rsidP="0076688A">
      <w:pPr>
        <w:spacing w:after="120"/>
        <w:ind w:left="630" w:hanging="630"/>
        <w:rPr>
          <w:color w:val="7030A0"/>
          <w:u w:val="double"/>
        </w:rPr>
      </w:pPr>
      <w:r w:rsidRPr="001A0A07">
        <w:rPr>
          <w:b/>
          <w:color w:val="7030A0"/>
          <w:u w:val="double"/>
        </w:rPr>
        <w:t>D.1</w:t>
      </w:r>
      <w:r w:rsidR="003432A0" w:rsidRPr="001A0A07">
        <w:rPr>
          <w:b/>
          <w:color w:val="7030A0"/>
          <w:u w:val="double"/>
        </w:rPr>
        <w:t>7</w:t>
      </w:r>
      <w:r w:rsidRPr="001A0A07">
        <w:rPr>
          <w:b/>
          <w:color w:val="7030A0"/>
          <w:u w:val="double"/>
        </w:rPr>
        <w:t>.</w:t>
      </w:r>
      <w:r w:rsidRPr="001A0A07">
        <w:rPr>
          <w:b/>
          <w:color w:val="7030A0"/>
          <w:u w:val="double"/>
        </w:rPr>
        <w:tab/>
      </w:r>
      <w:r w:rsidR="00D13952" w:rsidRPr="001A0A07">
        <w:rPr>
          <w:color w:val="7030A0"/>
          <w:u w:val="double"/>
        </w:rPr>
        <w:t>CO Requirements.  An oxygen analyzer system, as defined in 40 CFR 63.7575, must be installed, operated, and maintained or</w:t>
      </w:r>
      <w:r w:rsidR="004E25D3" w:rsidRPr="001A0A07">
        <w:rPr>
          <w:color w:val="7030A0"/>
          <w:u w:val="double"/>
        </w:rPr>
        <w:t xml:space="preserve"> a</w:t>
      </w:r>
      <w:r w:rsidR="00D13952" w:rsidRPr="001A0A07">
        <w:rPr>
          <w:color w:val="7030A0"/>
          <w:u w:val="double"/>
        </w:rPr>
        <w:t xml:space="preserve"> continuous emission monitoring systems for CO and oxygen must be installed, certified, operated and maintained according to </w:t>
      </w:r>
      <w:r w:rsidR="004E25D3" w:rsidRPr="001A0A07">
        <w:rPr>
          <w:color w:val="7030A0"/>
          <w:u w:val="double"/>
        </w:rPr>
        <w:t>the procedures in paragraphs (a)(1) through (7) of 40 CFR 63.7525.</w:t>
      </w:r>
    </w:p>
    <w:p w14:paraId="50A306CE" w14:textId="3676A3D9" w:rsidR="00D13952" w:rsidRPr="001A0A07" w:rsidRDefault="004E25D3" w:rsidP="004E25D3">
      <w:pPr>
        <w:spacing w:after="120"/>
        <w:ind w:left="630"/>
        <w:rPr>
          <w:color w:val="7030A0"/>
          <w:u w:val="double"/>
        </w:rPr>
      </w:pPr>
      <w:r w:rsidRPr="001A0A07">
        <w:rPr>
          <w:b/>
          <w:color w:val="7030A0"/>
          <w:u w:val="double"/>
        </w:rPr>
        <w:t>Permitting Note</w:t>
      </w:r>
      <w:r w:rsidRPr="001A0A07">
        <w:rPr>
          <w:color w:val="7030A0"/>
          <w:u w:val="double"/>
        </w:rPr>
        <w:t>:  The facility has elected the oxygen analyzer system.</w:t>
      </w:r>
    </w:p>
    <w:p w14:paraId="1948DF56" w14:textId="007888F0" w:rsidR="00D13952" w:rsidRPr="001A0A07" w:rsidRDefault="00D13952" w:rsidP="009C5B0B">
      <w:pPr>
        <w:spacing w:after="120"/>
        <w:ind w:left="360" w:firstLine="270"/>
        <w:rPr>
          <w:color w:val="7030A0"/>
          <w:u w:val="double"/>
        </w:rPr>
      </w:pPr>
      <w:r w:rsidRPr="001A0A07">
        <w:rPr>
          <w:color w:val="7030A0"/>
          <w:u w:val="double"/>
        </w:rPr>
        <w:t>[40 CFR 63.7525(a)]</w:t>
      </w:r>
    </w:p>
    <w:p w14:paraId="21832968" w14:textId="4C5803BA" w:rsidR="00D13952" w:rsidRPr="001A0A07" w:rsidRDefault="003F5431" w:rsidP="00260B26">
      <w:pPr>
        <w:spacing w:after="120"/>
        <w:ind w:left="720" w:hanging="720"/>
        <w:rPr>
          <w:color w:val="7030A0"/>
          <w:u w:val="double"/>
        </w:rPr>
      </w:pPr>
      <w:r w:rsidRPr="001A0A07">
        <w:rPr>
          <w:b/>
          <w:color w:val="7030A0"/>
          <w:u w:val="double"/>
        </w:rPr>
        <w:t>D.1</w:t>
      </w:r>
      <w:r w:rsidR="003432A0" w:rsidRPr="001A0A07">
        <w:rPr>
          <w:b/>
          <w:color w:val="7030A0"/>
          <w:u w:val="double"/>
        </w:rPr>
        <w:t>8</w:t>
      </w:r>
      <w:r w:rsidRPr="001A0A07">
        <w:rPr>
          <w:b/>
          <w:color w:val="7030A0"/>
          <w:u w:val="double"/>
        </w:rPr>
        <w:t>.</w:t>
      </w:r>
      <w:r w:rsidR="00260B26" w:rsidRPr="001A0A07">
        <w:rPr>
          <w:b/>
          <w:color w:val="7030A0"/>
          <w:u w:val="double"/>
        </w:rPr>
        <w:tab/>
      </w:r>
      <w:r w:rsidR="00D13952" w:rsidRPr="001A0A07">
        <w:rPr>
          <w:color w:val="7030A0"/>
          <w:u w:val="double"/>
        </w:rPr>
        <w:t xml:space="preserve">CMS requirements.  If an operating limit requires the use of a CMS other than a PM CPMS or COMS, each CMS must be installed, operated, and maintained according to the following procedures by </w:t>
      </w:r>
      <w:r w:rsidR="007B6007" w:rsidRPr="001A0A07">
        <w:rPr>
          <w:color w:val="7030A0"/>
          <w:u w:val="double"/>
        </w:rPr>
        <w:t>January 3</w:t>
      </w:r>
      <w:r w:rsidR="00977D6B" w:rsidRPr="001A0A07">
        <w:rPr>
          <w:color w:val="7030A0"/>
          <w:u w:val="double"/>
        </w:rPr>
        <w:t>1, 201</w:t>
      </w:r>
      <w:r w:rsidR="007B6007" w:rsidRPr="001A0A07">
        <w:rPr>
          <w:color w:val="7030A0"/>
          <w:u w:val="double"/>
        </w:rPr>
        <w:t>6</w:t>
      </w:r>
      <w:r w:rsidR="00D13952" w:rsidRPr="001A0A07">
        <w:rPr>
          <w:color w:val="7030A0"/>
          <w:u w:val="double"/>
        </w:rPr>
        <w:t>:</w:t>
      </w:r>
    </w:p>
    <w:p w14:paraId="3FD831EE" w14:textId="77777777" w:rsidR="00D13952" w:rsidRPr="001A0A07" w:rsidRDefault="00D13952" w:rsidP="00667342">
      <w:pPr>
        <w:numPr>
          <w:ilvl w:val="0"/>
          <w:numId w:val="15"/>
        </w:numPr>
        <w:spacing w:after="120"/>
        <w:ind w:left="1080"/>
        <w:rPr>
          <w:color w:val="7030A0"/>
          <w:u w:val="double"/>
        </w:rPr>
      </w:pPr>
      <w:r w:rsidRPr="001A0A07">
        <w:rPr>
          <w:color w:val="7030A0"/>
          <w:u w:val="double"/>
        </w:rPr>
        <w:t>The CPMS must complete a minimum of one cycle of operation every 15-minutes.  The owner or operator must have a minimum of four successive cycles of operation, one representing each of the four 15-minute periods in an hour, to have a valid hour of data.</w:t>
      </w:r>
    </w:p>
    <w:p w14:paraId="6400454F" w14:textId="77777777" w:rsidR="00D13952" w:rsidRPr="001A0A07" w:rsidRDefault="00D13952" w:rsidP="00667342">
      <w:pPr>
        <w:numPr>
          <w:ilvl w:val="0"/>
          <w:numId w:val="15"/>
        </w:numPr>
        <w:spacing w:after="120"/>
        <w:ind w:left="1080"/>
        <w:rPr>
          <w:color w:val="7030A0"/>
          <w:u w:val="double"/>
        </w:rPr>
      </w:pPr>
      <w:r w:rsidRPr="001A0A07">
        <w:rPr>
          <w:color w:val="7030A0"/>
          <w:u w:val="double"/>
        </w:rPr>
        <w:t>The monitoring system must be operated as specified in 40 CFR 63.7535(b), and must comply with the data calculation requirements specified in 40 CFR 63.7535(c).</w:t>
      </w:r>
    </w:p>
    <w:p w14:paraId="796FDD55" w14:textId="77777777" w:rsidR="00D13952" w:rsidRPr="001A0A07" w:rsidRDefault="00D13952" w:rsidP="00667342">
      <w:pPr>
        <w:numPr>
          <w:ilvl w:val="0"/>
          <w:numId w:val="15"/>
        </w:numPr>
        <w:spacing w:after="120"/>
        <w:ind w:left="1080"/>
        <w:rPr>
          <w:color w:val="7030A0"/>
          <w:u w:val="double"/>
        </w:rPr>
      </w:pPr>
      <w:r w:rsidRPr="001A0A07">
        <w:rPr>
          <w:color w:val="7030A0"/>
          <w:u w:val="double"/>
        </w:rPr>
        <w:t>Any 15-minute period for which the monitoring system is out-of-control and data are not available for a required calculation constitutes a deviation from the monitoring requirements.  Other situations that constitute a monitoring deviation are specified in 40 CFR 63.7535(d).</w:t>
      </w:r>
    </w:p>
    <w:p w14:paraId="538B0CD3" w14:textId="77777777" w:rsidR="00D13952" w:rsidRPr="001A0A07" w:rsidRDefault="00D13952" w:rsidP="00667342">
      <w:pPr>
        <w:numPr>
          <w:ilvl w:val="0"/>
          <w:numId w:val="15"/>
        </w:numPr>
        <w:spacing w:after="120"/>
        <w:ind w:left="1080"/>
        <w:rPr>
          <w:color w:val="7030A0"/>
          <w:u w:val="double"/>
        </w:rPr>
      </w:pPr>
      <w:r w:rsidRPr="001A0A07">
        <w:rPr>
          <w:color w:val="7030A0"/>
          <w:u w:val="double"/>
        </w:rPr>
        <w:t>The 30-day rolling average of all recorded readings must be determined, except as provided in 40 CFR 63.7535(c).</w:t>
      </w:r>
    </w:p>
    <w:p w14:paraId="1877D9BD" w14:textId="77777777" w:rsidR="00D13952" w:rsidRPr="001A0A07" w:rsidRDefault="00D13952" w:rsidP="00667342">
      <w:pPr>
        <w:numPr>
          <w:ilvl w:val="0"/>
          <w:numId w:val="15"/>
        </w:numPr>
        <w:spacing w:after="120"/>
        <w:ind w:left="1080"/>
        <w:rPr>
          <w:color w:val="7030A0"/>
          <w:u w:val="double"/>
        </w:rPr>
      </w:pPr>
      <w:r w:rsidRPr="001A0A07">
        <w:rPr>
          <w:color w:val="7030A0"/>
          <w:u w:val="double"/>
        </w:rPr>
        <w:t>The results of each inspection, calibration, and validation check must be recorded.</w:t>
      </w:r>
    </w:p>
    <w:p w14:paraId="69B11A66" w14:textId="4A6B8D0E" w:rsidR="007F0818" w:rsidRPr="001A0A07" w:rsidRDefault="00D13952" w:rsidP="006147C8">
      <w:pPr>
        <w:spacing w:after="120"/>
        <w:ind w:left="720"/>
        <w:rPr>
          <w:color w:val="7030A0"/>
          <w:u w:val="double"/>
        </w:rPr>
      </w:pPr>
      <w:r w:rsidRPr="001A0A07">
        <w:rPr>
          <w:color w:val="7030A0"/>
          <w:u w:val="double"/>
        </w:rPr>
        <w:t>[40 CFR 63.7525(d)]</w:t>
      </w:r>
    </w:p>
    <w:p w14:paraId="3ED1B1EC" w14:textId="6F2F78D5" w:rsidR="00D13952" w:rsidRPr="001A0A07" w:rsidRDefault="003F5431" w:rsidP="007F0818">
      <w:pPr>
        <w:spacing w:after="120"/>
        <w:ind w:left="720" w:hanging="720"/>
        <w:rPr>
          <w:color w:val="7030A0"/>
          <w:u w:val="double"/>
        </w:rPr>
      </w:pPr>
      <w:r w:rsidRPr="001A0A07">
        <w:rPr>
          <w:b/>
          <w:color w:val="7030A0"/>
          <w:u w:val="double"/>
        </w:rPr>
        <w:t>D.</w:t>
      </w:r>
      <w:r w:rsidR="003432A0" w:rsidRPr="001A0A07">
        <w:rPr>
          <w:b/>
          <w:color w:val="7030A0"/>
          <w:u w:val="double"/>
        </w:rPr>
        <w:t>19</w:t>
      </w:r>
      <w:r w:rsidR="007F0818" w:rsidRPr="001A0A07">
        <w:rPr>
          <w:b/>
          <w:color w:val="7030A0"/>
          <w:u w:val="double"/>
        </w:rPr>
        <w:t>.</w:t>
      </w:r>
      <w:r w:rsidR="007F0818" w:rsidRPr="001A0A07">
        <w:rPr>
          <w:b/>
          <w:color w:val="7030A0"/>
          <w:u w:val="double"/>
        </w:rPr>
        <w:tab/>
      </w:r>
      <w:r w:rsidR="00D13952" w:rsidRPr="001A0A07">
        <w:rPr>
          <w:color w:val="7030A0"/>
          <w:u w:val="double"/>
        </w:rPr>
        <w:t xml:space="preserve">Minimize Emissions.  At all times, any affected source (as defined in 40 CFR 63.7490), including associated air pollution control equipment and monitoring equipment, must be operated and maintained in a manner consistent with safety and good air pollution control practices for minimizing emissions.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  </w:t>
      </w:r>
    </w:p>
    <w:p w14:paraId="0DA36D6D" w14:textId="77777777" w:rsidR="00D13952" w:rsidRPr="001A0A07" w:rsidRDefault="00D13952" w:rsidP="007F0818">
      <w:pPr>
        <w:spacing w:after="120"/>
        <w:ind w:firstLine="720"/>
        <w:rPr>
          <w:color w:val="7030A0"/>
          <w:u w:val="double"/>
        </w:rPr>
      </w:pPr>
      <w:r w:rsidRPr="001A0A07">
        <w:rPr>
          <w:color w:val="7030A0"/>
          <w:u w:val="double"/>
        </w:rPr>
        <w:t>[40 CFR 63.7500(a</w:t>
      </w:r>
      <w:proofErr w:type="gramStart"/>
      <w:r w:rsidRPr="001A0A07">
        <w:rPr>
          <w:color w:val="7030A0"/>
          <w:u w:val="double"/>
        </w:rPr>
        <w:t>)(</w:t>
      </w:r>
      <w:proofErr w:type="gramEnd"/>
      <w:r w:rsidRPr="001A0A07">
        <w:rPr>
          <w:color w:val="7030A0"/>
          <w:u w:val="double"/>
        </w:rPr>
        <w:t>3)]</w:t>
      </w:r>
    </w:p>
    <w:p w14:paraId="51A99509" w14:textId="77777777" w:rsidR="00D13952" w:rsidRPr="001A0A07" w:rsidRDefault="00D13952" w:rsidP="00D13952">
      <w:pPr>
        <w:spacing w:after="120"/>
        <w:ind w:firstLine="360"/>
        <w:rPr>
          <w:color w:val="7030A0"/>
          <w:u w:val="double"/>
        </w:rPr>
      </w:pPr>
    </w:p>
    <w:p w14:paraId="1B0F318C" w14:textId="30EC8B12" w:rsidR="006147C8" w:rsidRPr="001A0A07" w:rsidRDefault="006147C8">
      <w:pPr>
        <w:rPr>
          <w:color w:val="7030A0"/>
          <w:u w:val="double"/>
        </w:rPr>
      </w:pPr>
      <w:r w:rsidRPr="001A0A07">
        <w:rPr>
          <w:color w:val="7030A0"/>
          <w:u w:val="double"/>
        </w:rPr>
        <w:br w:type="page"/>
      </w:r>
    </w:p>
    <w:p w14:paraId="71C75B13" w14:textId="77777777" w:rsidR="00D13952" w:rsidRPr="001A0A07" w:rsidRDefault="00D13952" w:rsidP="00D13952">
      <w:pPr>
        <w:spacing w:after="120"/>
        <w:rPr>
          <w:b/>
          <w:color w:val="7030A0"/>
          <w:u w:val="double"/>
        </w:rPr>
      </w:pPr>
      <w:r w:rsidRPr="001A0A07">
        <w:rPr>
          <w:b/>
          <w:color w:val="7030A0"/>
          <w:u w:val="double"/>
        </w:rPr>
        <w:lastRenderedPageBreak/>
        <w:t>Test Methods and Procedures</w:t>
      </w:r>
    </w:p>
    <w:p w14:paraId="07FDDBD2" w14:textId="77777777" w:rsidR="00D13952" w:rsidRPr="001A0A07" w:rsidRDefault="00D13952" w:rsidP="00D13952">
      <w:pPr>
        <w:spacing w:after="120"/>
        <w:rPr>
          <w:color w:val="7030A0"/>
          <w:u w:val="double"/>
        </w:rPr>
      </w:pPr>
      <w:r w:rsidRPr="001A0A07">
        <w:rPr>
          <w:i/>
          <w:color w:val="7030A0"/>
          <w:u w:val="double"/>
        </w:rPr>
        <w:t>Permitting Note:  The attached Table 2, Summary of Compliance Requirements, summarizes information for convenience purposes only.  This table does not supersede any of the terms or conditions of this permit.}</w:t>
      </w:r>
    </w:p>
    <w:p w14:paraId="30E6BAC4" w14:textId="6E145B14" w:rsidR="00D13952" w:rsidRPr="001A0A07" w:rsidRDefault="003F5431" w:rsidP="007F0818">
      <w:pPr>
        <w:spacing w:after="120"/>
        <w:ind w:left="720" w:hanging="720"/>
        <w:rPr>
          <w:color w:val="7030A0"/>
          <w:szCs w:val="22"/>
          <w:u w:val="double"/>
        </w:rPr>
      </w:pPr>
      <w:r w:rsidRPr="001A0A07">
        <w:rPr>
          <w:b/>
          <w:color w:val="7030A0"/>
          <w:szCs w:val="22"/>
          <w:u w:val="double"/>
        </w:rPr>
        <w:t>D.2</w:t>
      </w:r>
      <w:r w:rsidR="003432A0" w:rsidRPr="001A0A07">
        <w:rPr>
          <w:b/>
          <w:color w:val="7030A0"/>
          <w:szCs w:val="22"/>
          <w:u w:val="double"/>
        </w:rPr>
        <w:t>0</w:t>
      </w:r>
      <w:r w:rsidR="007F0818" w:rsidRPr="001A0A07">
        <w:rPr>
          <w:b/>
          <w:color w:val="7030A0"/>
          <w:szCs w:val="22"/>
          <w:u w:val="double"/>
        </w:rPr>
        <w:t>.</w:t>
      </w:r>
      <w:r w:rsidR="007F0818" w:rsidRPr="001A0A07">
        <w:rPr>
          <w:b/>
          <w:color w:val="7030A0"/>
          <w:szCs w:val="22"/>
          <w:u w:val="double"/>
        </w:rPr>
        <w:tab/>
      </w:r>
      <w:r w:rsidR="00D13952" w:rsidRPr="001A0A07">
        <w:rPr>
          <w:color w:val="7030A0"/>
          <w:szCs w:val="22"/>
          <w:u w:val="double"/>
        </w:rPr>
        <w:t xml:space="preserve">Test Methods.  </w:t>
      </w:r>
      <w:r w:rsidR="00D13952" w:rsidRPr="001A0A07">
        <w:rPr>
          <w:i/>
          <w:color w:val="7030A0"/>
          <w:szCs w:val="22"/>
          <w:u w:val="double"/>
        </w:rPr>
        <w:t>(</w:t>
      </w:r>
      <w:proofErr w:type="gramStart"/>
      <w:r w:rsidR="00D13952" w:rsidRPr="001A0A07">
        <w:rPr>
          <w:i/>
          <w:color w:val="7030A0"/>
          <w:szCs w:val="22"/>
          <w:u w:val="double"/>
        </w:rPr>
        <w:t>if</w:t>
      </w:r>
      <w:proofErr w:type="gramEnd"/>
      <w:r w:rsidR="00D13952" w:rsidRPr="001A0A07">
        <w:rPr>
          <w:i/>
          <w:color w:val="7030A0"/>
          <w:szCs w:val="22"/>
          <w:u w:val="double"/>
        </w:rPr>
        <w:t xml:space="preserve"> required)</w:t>
      </w:r>
      <w:r w:rsidR="00D13952" w:rsidRPr="001A0A07">
        <w:rPr>
          <w:color w:val="7030A0"/>
          <w:szCs w:val="22"/>
          <w:u w:val="double"/>
        </w:rPr>
        <w:t xml:space="preserve"> Tests shall be performed in accordance with the following reference methods.  (</w:t>
      </w:r>
      <w:proofErr w:type="gramStart"/>
      <w:r w:rsidR="00D13952" w:rsidRPr="001A0A07">
        <w:rPr>
          <w:color w:val="7030A0"/>
          <w:szCs w:val="22"/>
          <w:u w:val="double"/>
        </w:rPr>
        <w:t>also</w:t>
      </w:r>
      <w:proofErr w:type="gramEnd"/>
      <w:r w:rsidR="00D13952" w:rsidRPr="001A0A07">
        <w:rPr>
          <w:color w:val="7030A0"/>
          <w:szCs w:val="22"/>
          <w:u w:val="double"/>
        </w:rPr>
        <w:t xml:space="preserve"> see Table 5 of 40 CFR 63 subpart DDDDD)</w:t>
      </w:r>
      <w:r w:rsidR="00A74B8D" w:rsidRPr="001A0A07">
        <w:rPr>
          <w:color w:val="7030A0"/>
          <w:szCs w:val="22"/>
          <w:u w:val="double"/>
        </w:rPr>
        <w:t xml:space="preserve"> and the requirements of Condition </w:t>
      </w:r>
      <w:r w:rsidRPr="001A0A07">
        <w:rPr>
          <w:color w:val="7030A0"/>
          <w:szCs w:val="22"/>
          <w:u w:val="double"/>
        </w:rPr>
        <w:t>D.2</w:t>
      </w:r>
      <w:r w:rsidR="003432A0" w:rsidRPr="001A0A07">
        <w:rPr>
          <w:color w:val="7030A0"/>
          <w:szCs w:val="22"/>
          <w:u w:val="double"/>
        </w:rPr>
        <w:t>1</w:t>
      </w:r>
      <w:r w:rsidR="00A74B8D" w:rsidRPr="001A0A07">
        <w:rPr>
          <w:color w:val="7030A0"/>
          <w:szCs w:val="22"/>
          <w:u w:val="double"/>
        </w:rPr>
        <w:t>.</w:t>
      </w:r>
      <w:r w:rsidR="00D13952" w:rsidRPr="001A0A07">
        <w:rPr>
          <w:color w:val="7030A0"/>
          <w:szCs w:val="22"/>
          <w:u w:val="double"/>
        </w:rPr>
        <w:t xml:space="preserve">: </w:t>
      </w:r>
    </w:p>
    <w:tbl>
      <w:tblPr>
        <w:tblW w:w="9195" w:type="dxa"/>
        <w:tblInd w:w="70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167"/>
        <w:gridCol w:w="8028"/>
      </w:tblGrid>
      <w:tr w:rsidR="00D13952" w:rsidRPr="001A0A07" w14:paraId="2C24016E" w14:textId="77777777" w:rsidTr="007F0818">
        <w:trPr>
          <w:tblHeader/>
        </w:trPr>
        <w:tc>
          <w:tcPr>
            <w:tcW w:w="1167" w:type="dxa"/>
            <w:tcBorders>
              <w:top w:val="single" w:sz="12" w:space="0" w:color="auto"/>
              <w:left w:val="single" w:sz="12" w:space="0" w:color="auto"/>
              <w:bottom w:val="single" w:sz="12" w:space="0" w:color="auto"/>
            </w:tcBorders>
          </w:tcPr>
          <w:p w14:paraId="1E97C2E1" w14:textId="77777777" w:rsidR="00D13952" w:rsidRPr="001A0A07" w:rsidRDefault="00D13952" w:rsidP="00D13952">
            <w:pPr>
              <w:jc w:val="center"/>
              <w:rPr>
                <w:b/>
                <w:color w:val="7030A0"/>
                <w:u w:val="double"/>
              </w:rPr>
            </w:pPr>
            <w:r w:rsidRPr="001A0A07">
              <w:rPr>
                <w:b/>
                <w:color w:val="7030A0"/>
                <w:u w:val="double"/>
              </w:rPr>
              <w:t>Method</w:t>
            </w:r>
          </w:p>
        </w:tc>
        <w:tc>
          <w:tcPr>
            <w:tcW w:w="8028" w:type="dxa"/>
            <w:tcBorders>
              <w:top w:val="single" w:sz="12" w:space="0" w:color="auto"/>
              <w:bottom w:val="single" w:sz="12" w:space="0" w:color="auto"/>
              <w:right w:val="single" w:sz="12" w:space="0" w:color="auto"/>
            </w:tcBorders>
          </w:tcPr>
          <w:p w14:paraId="3F1BE4C4" w14:textId="77777777" w:rsidR="00D13952" w:rsidRPr="001A0A07" w:rsidRDefault="00D13952" w:rsidP="00D13952">
            <w:pPr>
              <w:rPr>
                <w:b/>
                <w:color w:val="7030A0"/>
                <w:u w:val="double"/>
              </w:rPr>
            </w:pPr>
            <w:r w:rsidRPr="001A0A07">
              <w:rPr>
                <w:b/>
                <w:color w:val="7030A0"/>
                <w:u w:val="double"/>
              </w:rPr>
              <w:t>Description of Method and Comments</w:t>
            </w:r>
          </w:p>
        </w:tc>
      </w:tr>
      <w:tr w:rsidR="00D13952" w:rsidRPr="001A0A07" w14:paraId="21EE858A" w14:textId="77777777" w:rsidTr="007F0818">
        <w:tc>
          <w:tcPr>
            <w:tcW w:w="1167" w:type="dxa"/>
            <w:tcBorders>
              <w:top w:val="single" w:sz="12" w:space="0" w:color="auto"/>
              <w:left w:val="single" w:sz="12" w:space="0" w:color="auto"/>
            </w:tcBorders>
          </w:tcPr>
          <w:p w14:paraId="7C57A4B6" w14:textId="77777777" w:rsidR="00D13952" w:rsidRPr="001A0A07" w:rsidRDefault="00D13952" w:rsidP="00D13952">
            <w:pPr>
              <w:jc w:val="center"/>
              <w:rPr>
                <w:color w:val="7030A0"/>
                <w:u w:val="double"/>
              </w:rPr>
            </w:pPr>
            <w:r w:rsidRPr="001A0A07">
              <w:rPr>
                <w:color w:val="7030A0"/>
                <w:u w:val="double"/>
              </w:rPr>
              <w:t>1-4</w:t>
            </w:r>
          </w:p>
        </w:tc>
        <w:tc>
          <w:tcPr>
            <w:tcW w:w="8028" w:type="dxa"/>
            <w:tcBorders>
              <w:top w:val="single" w:sz="12" w:space="0" w:color="auto"/>
              <w:right w:val="single" w:sz="12" w:space="0" w:color="auto"/>
            </w:tcBorders>
          </w:tcPr>
          <w:p w14:paraId="4956CC75" w14:textId="77777777" w:rsidR="00D13952" w:rsidRPr="001A0A07" w:rsidRDefault="00D13952" w:rsidP="00D13952">
            <w:pPr>
              <w:rPr>
                <w:color w:val="7030A0"/>
                <w:u w:val="double"/>
              </w:rPr>
            </w:pPr>
            <w:r w:rsidRPr="001A0A07">
              <w:rPr>
                <w:color w:val="7030A0"/>
                <w:u w:val="double"/>
              </w:rPr>
              <w:t>Traverse Points, Velocity and Flow Rate, Gas Analysis, and Moisture Content</w:t>
            </w:r>
          </w:p>
        </w:tc>
      </w:tr>
      <w:tr w:rsidR="00D13952" w:rsidRPr="001A0A07" w14:paraId="7C2F9FF6" w14:textId="77777777" w:rsidTr="007F0818">
        <w:tc>
          <w:tcPr>
            <w:tcW w:w="1167" w:type="dxa"/>
            <w:tcBorders>
              <w:left w:val="single" w:sz="12" w:space="0" w:color="auto"/>
            </w:tcBorders>
          </w:tcPr>
          <w:p w14:paraId="5685BB39" w14:textId="12C67AD3" w:rsidR="00D13952" w:rsidRPr="001A0A07" w:rsidRDefault="00D13952" w:rsidP="00F107BD">
            <w:pPr>
              <w:spacing w:before="40" w:after="40"/>
              <w:jc w:val="center"/>
              <w:rPr>
                <w:color w:val="7030A0"/>
                <w:u w:val="double"/>
              </w:rPr>
            </w:pPr>
            <w:r w:rsidRPr="001A0A07">
              <w:rPr>
                <w:color w:val="7030A0"/>
                <w:u w:val="double"/>
              </w:rPr>
              <w:t>5 or 17</w:t>
            </w:r>
          </w:p>
        </w:tc>
        <w:tc>
          <w:tcPr>
            <w:tcW w:w="8028" w:type="dxa"/>
            <w:tcBorders>
              <w:right w:val="single" w:sz="12" w:space="0" w:color="auto"/>
            </w:tcBorders>
          </w:tcPr>
          <w:p w14:paraId="636C6D78" w14:textId="77777777" w:rsidR="00D13952" w:rsidRPr="001A0A07" w:rsidRDefault="00D13952" w:rsidP="00D13952">
            <w:pPr>
              <w:spacing w:before="40" w:after="40"/>
              <w:jc w:val="both"/>
              <w:rPr>
                <w:color w:val="7030A0"/>
                <w:u w:val="double"/>
              </w:rPr>
            </w:pPr>
            <w:r w:rsidRPr="001A0A07">
              <w:rPr>
                <w:color w:val="7030A0"/>
                <w:u w:val="double"/>
              </w:rPr>
              <w:t>Method for Determining Particulate Matter Emissions (All PM is assumed to be PM</w:t>
            </w:r>
            <w:r w:rsidRPr="001A0A07">
              <w:rPr>
                <w:color w:val="7030A0"/>
                <w:u w:val="double"/>
                <w:vertAlign w:val="subscript"/>
              </w:rPr>
              <w:t>10</w:t>
            </w:r>
            <w:r w:rsidRPr="001A0A07">
              <w:rPr>
                <w:color w:val="7030A0"/>
                <w:u w:val="double"/>
              </w:rPr>
              <w:t>.) or (in-stack filtration method)</w:t>
            </w:r>
          </w:p>
          <w:p w14:paraId="51B086C9" w14:textId="35020BC9" w:rsidR="00D13952" w:rsidRPr="001A0A07" w:rsidRDefault="00D13952" w:rsidP="00BB6D70">
            <w:pPr>
              <w:spacing w:before="40" w:after="40"/>
              <w:jc w:val="both"/>
              <w:rPr>
                <w:i/>
                <w:color w:val="7030A0"/>
                <w:szCs w:val="22"/>
                <w:u w:val="double"/>
              </w:rPr>
            </w:pPr>
            <w:r w:rsidRPr="001A0A07">
              <w:rPr>
                <w:i/>
                <w:color w:val="7030A0"/>
                <w:szCs w:val="22"/>
                <w:u w:val="double"/>
              </w:rPr>
              <w:t xml:space="preserve">Collect a minimum of </w:t>
            </w:r>
            <w:r w:rsidR="00BB6D70" w:rsidRPr="001A0A07">
              <w:rPr>
                <w:i/>
                <w:color w:val="7030A0"/>
                <w:szCs w:val="22"/>
                <w:u w:val="double"/>
              </w:rPr>
              <w:t>3</w:t>
            </w:r>
            <w:r w:rsidRPr="001A0A07">
              <w:rPr>
                <w:i/>
                <w:color w:val="7030A0"/>
                <w:szCs w:val="22"/>
                <w:u w:val="double"/>
              </w:rPr>
              <w:t xml:space="preserve"> dscm per run.</w:t>
            </w:r>
          </w:p>
        </w:tc>
      </w:tr>
      <w:tr w:rsidR="00D13952" w:rsidRPr="001A0A07" w14:paraId="7F812256" w14:textId="77777777" w:rsidTr="007F0818">
        <w:tc>
          <w:tcPr>
            <w:tcW w:w="1167" w:type="dxa"/>
            <w:tcBorders>
              <w:left w:val="single" w:sz="12" w:space="0" w:color="auto"/>
            </w:tcBorders>
          </w:tcPr>
          <w:p w14:paraId="139D7A25" w14:textId="77777777" w:rsidR="00D13952" w:rsidRPr="001A0A07" w:rsidRDefault="00D13952" w:rsidP="00D13952">
            <w:pPr>
              <w:jc w:val="center"/>
              <w:rPr>
                <w:color w:val="7030A0"/>
                <w:u w:val="double"/>
              </w:rPr>
            </w:pPr>
            <w:r w:rsidRPr="001A0A07">
              <w:rPr>
                <w:color w:val="7030A0"/>
                <w:u w:val="double"/>
              </w:rPr>
              <w:t>10</w:t>
            </w:r>
          </w:p>
        </w:tc>
        <w:tc>
          <w:tcPr>
            <w:tcW w:w="8028" w:type="dxa"/>
            <w:tcBorders>
              <w:right w:val="single" w:sz="12" w:space="0" w:color="auto"/>
            </w:tcBorders>
          </w:tcPr>
          <w:p w14:paraId="1B6393B1" w14:textId="77777777" w:rsidR="00D13952" w:rsidRPr="001A0A07" w:rsidRDefault="00D13952" w:rsidP="00D13952">
            <w:pPr>
              <w:rPr>
                <w:color w:val="7030A0"/>
                <w:u w:val="double"/>
              </w:rPr>
            </w:pPr>
            <w:r w:rsidRPr="001A0A07">
              <w:rPr>
                <w:color w:val="7030A0"/>
                <w:u w:val="double"/>
              </w:rPr>
              <w:t>Determination of Carbon Monoxide Emissions from Stationary Sources {Note:  The method shall be based on a continuous sampling train.}</w:t>
            </w:r>
          </w:p>
          <w:p w14:paraId="5625B442" w14:textId="77777777" w:rsidR="00D13952" w:rsidRPr="001A0A07" w:rsidRDefault="00D13952" w:rsidP="00D13952">
            <w:pPr>
              <w:rPr>
                <w:i/>
                <w:color w:val="7030A0"/>
                <w:szCs w:val="22"/>
                <w:u w:val="double"/>
              </w:rPr>
            </w:pPr>
            <w:r w:rsidRPr="001A0A07">
              <w:rPr>
                <w:i/>
                <w:color w:val="7030A0"/>
                <w:szCs w:val="22"/>
                <w:u w:val="double"/>
              </w:rPr>
              <w:t>1 hr minimum sampling time.</w:t>
            </w:r>
          </w:p>
        </w:tc>
      </w:tr>
      <w:tr w:rsidR="00D13952" w:rsidRPr="001A0A07" w14:paraId="787A3DF8" w14:textId="77777777" w:rsidTr="007F0818">
        <w:trPr>
          <w:trHeight w:val="737"/>
        </w:trPr>
        <w:tc>
          <w:tcPr>
            <w:tcW w:w="1167" w:type="dxa"/>
            <w:tcBorders>
              <w:left w:val="single" w:sz="12" w:space="0" w:color="auto"/>
            </w:tcBorders>
          </w:tcPr>
          <w:p w14:paraId="180F3FB2" w14:textId="77777777" w:rsidR="00D13952" w:rsidRPr="001A0A07" w:rsidRDefault="00D13952" w:rsidP="00D13952">
            <w:pPr>
              <w:jc w:val="center"/>
              <w:rPr>
                <w:color w:val="7030A0"/>
                <w:u w:val="double"/>
              </w:rPr>
            </w:pPr>
            <w:r w:rsidRPr="001A0A07">
              <w:rPr>
                <w:color w:val="7030A0"/>
                <w:u w:val="double"/>
              </w:rPr>
              <w:t>19</w:t>
            </w:r>
          </w:p>
        </w:tc>
        <w:tc>
          <w:tcPr>
            <w:tcW w:w="8028" w:type="dxa"/>
            <w:tcBorders>
              <w:right w:val="single" w:sz="12" w:space="0" w:color="auto"/>
            </w:tcBorders>
          </w:tcPr>
          <w:p w14:paraId="1C0B4C49" w14:textId="77777777" w:rsidR="00D13952" w:rsidRPr="001A0A07" w:rsidRDefault="00D13952" w:rsidP="00D13952">
            <w:pPr>
              <w:rPr>
                <w:color w:val="7030A0"/>
                <w:u w:val="double"/>
              </w:rPr>
            </w:pPr>
            <w:r w:rsidRPr="001A0A07">
              <w:rPr>
                <w:color w:val="7030A0"/>
                <w:u w:val="double"/>
              </w:rPr>
              <w:t>Determination of Sulfur Dioxide Removal Efficiency and Particulate Matter, Sulfur Dioxide, and Nitrogen Oxides Emission Rates (Optional F-factor method may be used to determine flow rate and gas analysis to calculate mass emissions in lieu of Methods 1-4.)</w:t>
            </w:r>
          </w:p>
        </w:tc>
      </w:tr>
      <w:tr w:rsidR="00D13952" w:rsidRPr="001A0A07" w14:paraId="4E91D9CF" w14:textId="77777777" w:rsidTr="007F0818">
        <w:trPr>
          <w:trHeight w:val="154"/>
        </w:trPr>
        <w:tc>
          <w:tcPr>
            <w:tcW w:w="1167" w:type="dxa"/>
            <w:tcBorders>
              <w:left w:val="single" w:sz="12" w:space="0" w:color="auto"/>
            </w:tcBorders>
          </w:tcPr>
          <w:p w14:paraId="04A84ECE" w14:textId="77777777" w:rsidR="00D13952" w:rsidRPr="001A0A07" w:rsidRDefault="00D13952" w:rsidP="00D13952">
            <w:pPr>
              <w:spacing w:before="40" w:after="40"/>
              <w:jc w:val="center"/>
              <w:rPr>
                <w:color w:val="7030A0"/>
                <w:u w:val="double"/>
              </w:rPr>
            </w:pPr>
            <w:r w:rsidRPr="001A0A07">
              <w:rPr>
                <w:color w:val="7030A0"/>
                <w:u w:val="double"/>
              </w:rPr>
              <w:t>26 or 26A</w:t>
            </w:r>
          </w:p>
        </w:tc>
        <w:tc>
          <w:tcPr>
            <w:tcW w:w="8028" w:type="dxa"/>
            <w:tcBorders>
              <w:right w:val="single" w:sz="12" w:space="0" w:color="auto"/>
            </w:tcBorders>
          </w:tcPr>
          <w:p w14:paraId="47E3E41E" w14:textId="77777777" w:rsidR="00D13952" w:rsidRPr="001A0A07" w:rsidRDefault="00D13952" w:rsidP="00D13952">
            <w:pPr>
              <w:spacing w:before="40" w:after="40"/>
              <w:rPr>
                <w:color w:val="7030A0"/>
                <w:u w:val="double"/>
              </w:rPr>
            </w:pPr>
            <w:r w:rsidRPr="001A0A07">
              <w:rPr>
                <w:color w:val="7030A0"/>
                <w:u w:val="double"/>
              </w:rPr>
              <w:t>Determination of Hydrogen Chloride Emissions or Determination of Hydrogen Halide and Halogen Emissions From Stationary Sources</w:t>
            </w:r>
          </w:p>
          <w:p w14:paraId="0CB31DFB" w14:textId="77777777" w:rsidR="00D13952" w:rsidRPr="001A0A07" w:rsidRDefault="00D13952" w:rsidP="00D13952">
            <w:pPr>
              <w:spacing w:before="40" w:after="40"/>
              <w:rPr>
                <w:i/>
                <w:color w:val="7030A0"/>
                <w:szCs w:val="22"/>
                <w:u w:val="double"/>
              </w:rPr>
            </w:pPr>
            <w:r w:rsidRPr="001A0A07">
              <w:rPr>
                <w:i/>
                <w:color w:val="7030A0"/>
                <w:szCs w:val="22"/>
                <w:u w:val="double"/>
              </w:rPr>
              <w:t>For M26A, collect a minimum of 2 dscm per run; for M26, collect a minimum of 240 liters per run.</w:t>
            </w:r>
          </w:p>
        </w:tc>
      </w:tr>
      <w:tr w:rsidR="00D13952" w:rsidRPr="001A0A07" w14:paraId="62DBAF68" w14:textId="77777777" w:rsidTr="007F0818">
        <w:trPr>
          <w:trHeight w:val="154"/>
        </w:trPr>
        <w:tc>
          <w:tcPr>
            <w:tcW w:w="1167" w:type="dxa"/>
            <w:tcBorders>
              <w:left w:val="single" w:sz="12" w:space="0" w:color="auto"/>
              <w:bottom w:val="single" w:sz="12" w:space="0" w:color="auto"/>
            </w:tcBorders>
          </w:tcPr>
          <w:p w14:paraId="4C5DB9CF" w14:textId="77777777" w:rsidR="00D13952" w:rsidRPr="001A0A07" w:rsidRDefault="00D13952" w:rsidP="00D13952">
            <w:pPr>
              <w:spacing w:before="40" w:after="40"/>
              <w:jc w:val="center"/>
              <w:rPr>
                <w:color w:val="7030A0"/>
                <w:u w:val="double"/>
              </w:rPr>
            </w:pPr>
            <w:r w:rsidRPr="001A0A07">
              <w:rPr>
                <w:color w:val="7030A0"/>
                <w:u w:val="double"/>
              </w:rPr>
              <w:t>29 or 30A or 30B</w:t>
            </w:r>
          </w:p>
        </w:tc>
        <w:tc>
          <w:tcPr>
            <w:tcW w:w="8028" w:type="dxa"/>
            <w:tcBorders>
              <w:bottom w:val="single" w:sz="12" w:space="0" w:color="auto"/>
              <w:right w:val="single" w:sz="12" w:space="0" w:color="auto"/>
            </w:tcBorders>
          </w:tcPr>
          <w:p w14:paraId="42AE0B59" w14:textId="77777777" w:rsidR="00D13952" w:rsidRPr="001A0A07" w:rsidRDefault="00D13952" w:rsidP="00D13952">
            <w:pPr>
              <w:spacing w:before="40" w:after="40"/>
              <w:rPr>
                <w:bCs/>
                <w:color w:val="7030A0"/>
                <w:u w:val="double"/>
              </w:rPr>
            </w:pPr>
            <w:r w:rsidRPr="001A0A07">
              <w:rPr>
                <w:color w:val="7030A0"/>
                <w:u w:val="double"/>
              </w:rPr>
              <w:t xml:space="preserve">Determination of metals emissions or </w:t>
            </w:r>
            <w:r w:rsidRPr="001A0A07">
              <w:rPr>
                <w:bCs/>
                <w:color w:val="7030A0"/>
                <w:u w:val="double"/>
              </w:rPr>
              <w:t>Determination of Total Vapor Phase Mercury Emissions (Instrumental Analyzer Procedure) From Stationary Sources</w:t>
            </w:r>
          </w:p>
          <w:p w14:paraId="29F6244F" w14:textId="77777777" w:rsidR="00D13952" w:rsidRPr="001A0A07" w:rsidRDefault="00D13952" w:rsidP="00D13952">
            <w:pPr>
              <w:spacing w:before="40" w:after="40"/>
              <w:rPr>
                <w:i/>
                <w:color w:val="7030A0"/>
                <w:szCs w:val="22"/>
                <w:u w:val="double"/>
              </w:rPr>
            </w:pPr>
            <w:r w:rsidRPr="001A0A07">
              <w:rPr>
                <w:i/>
                <w:color w:val="7030A0"/>
                <w:szCs w:val="22"/>
                <w:u w:val="double"/>
              </w:rPr>
              <w:t>For M29, collect a minimum of 3 dscm per run; for M30A or M30B collect a minimum sample as specified in the method, for ASTM D6784 (</w:t>
            </w:r>
            <w:r w:rsidRPr="001A0A07">
              <w:rPr>
                <w:color w:val="7030A0"/>
                <w:szCs w:val="22"/>
                <w:u w:val="double"/>
              </w:rPr>
              <w:t>incorporated by reference, see §63.14)</w:t>
            </w:r>
            <w:r w:rsidRPr="001A0A07">
              <w:rPr>
                <w:i/>
                <w:color w:val="7030A0"/>
                <w:szCs w:val="22"/>
                <w:u w:val="double"/>
              </w:rPr>
              <w:t xml:space="preserve"> collect a minimum of 2 dscm.</w:t>
            </w:r>
          </w:p>
        </w:tc>
      </w:tr>
    </w:tbl>
    <w:p w14:paraId="20E51847" w14:textId="77777777" w:rsidR="00D13952" w:rsidRPr="001A0A07" w:rsidRDefault="00D13952" w:rsidP="0076704E">
      <w:pPr>
        <w:spacing w:before="120" w:after="120"/>
        <w:ind w:left="720"/>
        <w:rPr>
          <w:color w:val="7030A0"/>
          <w:u w:val="double"/>
        </w:rPr>
      </w:pPr>
      <w:r w:rsidRPr="001A0A07">
        <w:rPr>
          <w:color w:val="7030A0"/>
          <w:u w:val="double"/>
        </w:rPr>
        <w:t xml:space="preserve">The above methods are described in 40 CFR 60, Appendix A, and adopted by reference in Rule 62-204.800, F.A.C.  No other methods may be used unless prior written approval is received from the Department.  </w:t>
      </w:r>
    </w:p>
    <w:p w14:paraId="0FE11A10" w14:textId="2267EF3E" w:rsidR="00D13952" w:rsidRPr="001A0A07" w:rsidRDefault="00D13952" w:rsidP="0076704E">
      <w:pPr>
        <w:spacing w:before="120" w:after="120"/>
        <w:ind w:left="720"/>
        <w:rPr>
          <w:color w:val="7030A0"/>
          <w:u w:val="double"/>
        </w:rPr>
      </w:pPr>
      <w:r w:rsidRPr="001A0A07">
        <w:rPr>
          <w:color w:val="7030A0"/>
          <w:u w:val="double"/>
        </w:rPr>
        <w:t>[Table 2 Items 14. and 1</w:t>
      </w:r>
      <w:r w:rsidR="00501F40" w:rsidRPr="001A0A07">
        <w:rPr>
          <w:color w:val="7030A0"/>
          <w:u w:val="double"/>
        </w:rPr>
        <w:t>6</w:t>
      </w:r>
      <w:r w:rsidRPr="001A0A07">
        <w:rPr>
          <w:color w:val="7030A0"/>
          <w:u w:val="double"/>
        </w:rPr>
        <w:t>. of 40 CFR 63 Subpart DDDDD]</w:t>
      </w:r>
    </w:p>
    <w:p w14:paraId="49B1891D" w14:textId="77777777" w:rsidR="00D13952" w:rsidRPr="001A0A07" w:rsidRDefault="00D13952" w:rsidP="00D13952">
      <w:pPr>
        <w:pStyle w:val="Heading2"/>
        <w:rPr>
          <w:color w:val="7030A0"/>
          <w:u w:val="double"/>
        </w:rPr>
      </w:pPr>
    </w:p>
    <w:p w14:paraId="264C8D26" w14:textId="261BCF92" w:rsidR="00D13952" w:rsidRPr="001A0A07" w:rsidRDefault="003F5431" w:rsidP="00A74B8D">
      <w:pPr>
        <w:pStyle w:val="Heading2"/>
        <w:ind w:left="630" w:hanging="630"/>
        <w:rPr>
          <w:b w:val="0"/>
          <w:color w:val="7030A0"/>
          <w:szCs w:val="22"/>
          <w:u w:val="double"/>
        </w:rPr>
      </w:pPr>
      <w:r w:rsidRPr="001A0A07">
        <w:rPr>
          <w:color w:val="7030A0"/>
          <w:szCs w:val="22"/>
          <w:u w:val="double"/>
        </w:rPr>
        <w:t>D.2</w:t>
      </w:r>
      <w:r w:rsidR="003432A0" w:rsidRPr="001A0A07">
        <w:rPr>
          <w:color w:val="7030A0"/>
          <w:szCs w:val="22"/>
          <w:u w:val="double"/>
        </w:rPr>
        <w:t>1</w:t>
      </w:r>
      <w:r w:rsidR="00A74B8D" w:rsidRPr="001A0A07">
        <w:rPr>
          <w:color w:val="7030A0"/>
          <w:szCs w:val="22"/>
          <w:u w:val="double"/>
        </w:rPr>
        <w:t>.</w:t>
      </w:r>
      <w:r w:rsidR="00A74B8D" w:rsidRPr="001A0A07">
        <w:rPr>
          <w:color w:val="7030A0"/>
          <w:szCs w:val="22"/>
          <w:u w:val="double"/>
        </w:rPr>
        <w:tab/>
      </w:r>
      <w:r w:rsidR="00271EB0" w:rsidRPr="001A0A07">
        <w:rPr>
          <w:b w:val="0"/>
          <w:color w:val="7030A0"/>
          <w:szCs w:val="22"/>
          <w:u w:val="double"/>
        </w:rPr>
        <w:t>Performance</w:t>
      </w:r>
      <w:r w:rsidR="00A74B8D" w:rsidRPr="001A0A07">
        <w:rPr>
          <w:b w:val="0"/>
          <w:color w:val="7030A0"/>
          <w:szCs w:val="22"/>
          <w:u w:val="double"/>
        </w:rPr>
        <w:t xml:space="preserve"> Test Procedures</w:t>
      </w:r>
      <w:r w:rsidR="00A74B8D" w:rsidRPr="001A0A07">
        <w:rPr>
          <w:color w:val="7030A0"/>
          <w:szCs w:val="22"/>
          <w:u w:val="double"/>
        </w:rPr>
        <w:t xml:space="preserve">.  </w:t>
      </w:r>
      <w:r w:rsidR="00A74B8D" w:rsidRPr="001A0A07">
        <w:rPr>
          <w:b w:val="0"/>
          <w:color w:val="7030A0"/>
          <w:szCs w:val="22"/>
          <w:u w:val="double"/>
        </w:rPr>
        <w:t xml:space="preserve">All </w:t>
      </w:r>
      <w:r w:rsidR="00D13952" w:rsidRPr="001A0A07">
        <w:rPr>
          <w:b w:val="0"/>
          <w:color w:val="7030A0"/>
          <w:szCs w:val="22"/>
          <w:u w:val="double"/>
        </w:rPr>
        <w:t xml:space="preserve">performance tests </w:t>
      </w:r>
      <w:r w:rsidR="00A74B8D" w:rsidRPr="001A0A07">
        <w:rPr>
          <w:b w:val="0"/>
          <w:color w:val="7030A0"/>
          <w:szCs w:val="22"/>
          <w:u w:val="double"/>
        </w:rPr>
        <w:t xml:space="preserve">shall be conducted </w:t>
      </w:r>
      <w:r w:rsidR="00D13952" w:rsidRPr="001A0A07">
        <w:rPr>
          <w:b w:val="0"/>
          <w:color w:val="7030A0"/>
          <w:szCs w:val="22"/>
          <w:u w:val="double"/>
        </w:rPr>
        <w:t xml:space="preserve">according to §63.7(c), (d), (f), and (h). </w:t>
      </w:r>
      <w:r w:rsidR="00A74B8D" w:rsidRPr="001A0A07">
        <w:rPr>
          <w:b w:val="0"/>
          <w:color w:val="7030A0"/>
          <w:szCs w:val="22"/>
          <w:u w:val="double"/>
        </w:rPr>
        <w:t xml:space="preserve">A </w:t>
      </w:r>
      <w:r w:rsidR="00D13952" w:rsidRPr="001A0A07">
        <w:rPr>
          <w:b w:val="0"/>
          <w:color w:val="7030A0"/>
          <w:szCs w:val="22"/>
          <w:u w:val="double"/>
        </w:rPr>
        <w:t xml:space="preserve">site-specific stack test plan </w:t>
      </w:r>
      <w:r w:rsidR="00A74B8D" w:rsidRPr="001A0A07">
        <w:rPr>
          <w:b w:val="0"/>
          <w:color w:val="7030A0"/>
          <w:szCs w:val="22"/>
          <w:u w:val="double"/>
        </w:rPr>
        <w:t xml:space="preserve">shall be developed </w:t>
      </w:r>
      <w:r w:rsidR="00D13952" w:rsidRPr="001A0A07">
        <w:rPr>
          <w:b w:val="0"/>
          <w:color w:val="7030A0"/>
          <w:szCs w:val="22"/>
          <w:u w:val="double"/>
        </w:rPr>
        <w:t xml:space="preserve">according to the requirements in §63.7(c). </w:t>
      </w:r>
      <w:r w:rsidR="00A74B8D" w:rsidRPr="001A0A07">
        <w:rPr>
          <w:b w:val="0"/>
          <w:color w:val="7030A0"/>
          <w:szCs w:val="22"/>
          <w:u w:val="double"/>
        </w:rPr>
        <w:t xml:space="preserve">All </w:t>
      </w:r>
      <w:r w:rsidR="00D13952" w:rsidRPr="001A0A07">
        <w:rPr>
          <w:b w:val="0"/>
          <w:color w:val="7030A0"/>
          <w:szCs w:val="22"/>
          <w:u w:val="double"/>
        </w:rPr>
        <w:t xml:space="preserve">performance tests </w:t>
      </w:r>
      <w:r w:rsidR="00A74B8D" w:rsidRPr="001A0A07">
        <w:rPr>
          <w:b w:val="0"/>
          <w:color w:val="7030A0"/>
          <w:szCs w:val="22"/>
          <w:u w:val="double"/>
        </w:rPr>
        <w:t xml:space="preserve">shall be conducted </w:t>
      </w:r>
      <w:r w:rsidR="00D13952" w:rsidRPr="001A0A07">
        <w:rPr>
          <w:b w:val="0"/>
          <w:color w:val="7030A0"/>
          <w:szCs w:val="22"/>
          <w:u w:val="double"/>
        </w:rPr>
        <w:t xml:space="preserve">under such conditions as the Administrator specifies based on the representative performance of each boiler for the period being tested. Upon request, </w:t>
      </w:r>
      <w:r w:rsidR="00A74B8D" w:rsidRPr="001A0A07">
        <w:rPr>
          <w:b w:val="0"/>
          <w:color w:val="7030A0"/>
          <w:szCs w:val="22"/>
          <w:u w:val="double"/>
        </w:rPr>
        <w:t xml:space="preserve">such records as may be necessary to determine the conditions of the performance tests </w:t>
      </w:r>
      <w:r w:rsidR="00D13952" w:rsidRPr="001A0A07">
        <w:rPr>
          <w:b w:val="0"/>
          <w:color w:val="7030A0"/>
          <w:szCs w:val="22"/>
          <w:u w:val="double"/>
        </w:rPr>
        <w:t xml:space="preserve">shall </w:t>
      </w:r>
      <w:r w:rsidR="00A74B8D" w:rsidRPr="001A0A07">
        <w:rPr>
          <w:b w:val="0"/>
          <w:color w:val="7030A0"/>
          <w:szCs w:val="22"/>
          <w:u w:val="double"/>
        </w:rPr>
        <w:t>be made</w:t>
      </w:r>
      <w:r w:rsidR="00D13952" w:rsidRPr="001A0A07">
        <w:rPr>
          <w:b w:val="0"/>
          <w:color w:val="7030A0"/>
          <w:szCs w:val="22"/>
          <w:u w:val="double"/>
        </w:rPr>
        <w:t xml:space="preserve"> available to the Administrator.</w:t>
      </w:r>
    </w:p>
    <w:p w14:paraId="61CFAE2A" w14:textId="7CAF27D7" w:rsidR="00D13952" w:rsidRPr="001A0A07" w:rsidRDefault="00A74B8D" w:rsidP="00A36610">
      <w:pPr>
        <w:pStyle w:val="NormalWeb"/>
        <w:ind w:left="900" w:hanging="270"/>
        <w:rPr>
          <w:color w:val="7030A0"/>
          <w:sz w:val="22"/>
          <w:szCs w:val="22"/>
          <w:u w:val="double"/>
        </w:rPr>
      </w:pPr>
      <w:r w:rsidRPr="001A0A07">
        <w:rPr>
          <w:color w:val="7030A0"/>
          <w:sz w:val="22"/>
          <w:szCs w:val="22"/>
          <w:u w:val="double"/>
        </w:rPr>
        <w:t>a.</w:t>
      </w:r>
      <w:r w:rsidRPr="001A0A07">
        <w:rPr>
          <w:color w:val="7030A0"/>
          <w:sz w:val="22"/>
          <w:szCs w:val="22"/>
          <w:u w:val="double"/>
        </w:rPr>
        <w:tab/>
      </w:r>
      <w:r w:rsidR="00D13952" w:rsidRPr="001A0A07">
        <w:rPr>
          <w:color w:val="7030A0"/>
          <w:sz w:val="22"/>
          <w:szCs w:val="22"/>
          <w:u w:val="double"/>
        </w:rPr>
        <w:t xml:space="preserve"> </w:t>
      </w:r>
      <w:r w:rsidRPr="001A0A07">
        <w:rPr>
          <w:color w:val="7030A0"/>
          <w:sz w:val="22"/>
          <w:szCs w:val="22"/>
          <w:u w:val="double"/>
        </w:rPr>
        <w:t>E</w:t>
      </w:r>
      <w:r w:rsidR="00D13952" w:rsidRPr="001A0A07">
        <w:rPr>
          <w:color w:val="7030A0"/>
          <w:sz w:val="22"/>
          <w:szCs w:val="22"/>
          <w:u w:val="double"/>
        </w:rPr>
        <w:t xml:space="preserve">ach performance test </w:t>
      </w:r>
      <w:r w:rsidRPr="001A0A07">
        <w:rPr>
          <w:color w:val="7030A0"/>
          <w:sz w:val="22"/>
          <w:szCs w:val="22"/>
          <w:u w:val="double"/>
        </w:rPr>
        <w:t xml:space="preserve">shall be conducted </w:t>
      </w:r>
      <w:r w:rsidR="00D13952" w:rsidRPr="001A0A07">
        <w:rPr>
          <w:color w:val="7030A0"/>
          <w:sz w:val="22"/>
          <w:szCs w:val="22"/>
          <w:u w:val="double"/>
        </w:rPr>
        <w:t xml:space="preserve">according to the requirements in Table 5 </w:t>
      </w:r>
      <w:r w:rsidRPr="001A0A07">
        <w:rPr>
          <w:color w:val="7030A0"/>
          <w:sz w:val="22"/>
          <w:szCs w:val="22"/>
          <w:u w:val="double"/>
        </w:rPr>
        <w:t>of 40 CFR 63 Subpart DDDDD</w:t>
      </w:r>
      <w:r w:rsidR="00D13952" w:rsidRPr="001A0A07">
        <w:rPr>
          <w:color w:val="7030A0"/>
          <w:sz w:val="22"/>
          <w:szCs w:val="22"/>
          <w:u w:val="double"/>
        </w:rPr>
        <w:t>.</w:t>
      </w:r>
    </w:p>
    <w:p w14:paraId="77596668" w14:textId="365A48BF" w:rsidR="00D13952" w:rsidRPr="001A0A07" w:rsidRDefault="00A74B8D" w:rsidP="00A36610">
      <w:pPr>
        <w:pStyle w:val="NormalWeb"/>
        <w:ind w:left="900" w:hanging="270"/>
        <w:rPr>
          <w:color w:val="7030A0"/>
          <w:sz w:val="22"/>
          <w:szCs w:val="22"/>
          <w:u w:val="double"/>
        </w:rPr>
      </w:pPr>
      <w:r w:rsidRPr="001A0A07">
        <w:rPr>
          <w:color w:val="7030A0"/>
          <w:sz w:val="22"/>
          <w:szCs w:val="22"/>
          <w:u w:val="double"/>
        </w:rPr>
        <w:lastRenderedPageBreak/>
        <w:t>b.</w:t>
      </w:r>
      <w:r w:rsidRPr="001A0A07">
        <w:rPr>
          <w:color w:val="7030A0"/>
          <w:sz w:val="22"/>
          <w:szCs w:val="22"/>
          <w:u w:val="double"/>
        </w:rPr>
        <w:tab/>
        <w:t>E</w:t>
      </w:r>
      <w:r w:rsidR="00D13952" w:rsidRPr="001A0A07">
        <w:rPr>
          <w:color w:val="7030A0"/>
          <w:sz w:val="22"/>
          <w:szCs w:val="22"/>
          <w:u w:val="double"/>
        </w:rPr>
        <w:t xml:space="preserve">ach performance test </w:t>
      </w:r>
      <w:r w:rsidRPr="001A0A07">
        <w:rPr>
          <w:color w:val="7030A0"/>
          <w:sz w:val="22"/>
          <w:szCs w:val="22"/>
          <w:u w:val="double"/>
        </w:rPr>
        <w:t xml:space="preserve">shall be conducted </w:t>
      </w:r>
      <w:r w:rsidR="00D13952" w:rsidRPr="001A0A07">
        <w:rPr>
          <w:color w:val="7030A0"/>
          <w:sz w:val="22"/>
          <w:szCs w:val="22"/>
          <w:u w:val="double"/>
        </w:rPr>
        <w:t xml:space="preserve">under the specific conditions listed in Tables 5 and 7 </w:t>
      </w:r>
      <w:r w:rsidRPr="001A0A07">
        <w:rPr>
          <w:color w:val="7030A0"/>
          <w:sz w:val="22"/>
          <w:szCs w:val="22"/>
          <w:u w:val="double"/>
        </w:rPr>
        <w:t>of 40 CFR 63 Subpart DDDDD</w:t>
      </w:r>
      <w:r w:rsidR="00D13952" w:rsidRPr="001A0A07">
        <w:rPr>
          <w:color w:val="7030A0"/>
          <w:sz w:val="22"/>
          <w:szCs w:val="22"/>
          <w:u w:val="double"/>
        </w:rPr>
        <w:t xml:space="preserve">. </w:t>
      </w:r>
      <w:r w:rsidRPr="001A0A07">
        <w:rPr>
          <w:color w:val="7030A0"/>
          <w:sz w:val="22"/>
          <w:szCs w:val="22"/>
          <w:u w:val="double"/>
        </w:rPr>
        <w:t>P</w:t>
      </w:r>
      <w:r w:rsidR="00D13952" w:rsidRPr="001A0A07">
        <w:rPr>
          <w:color w:val="7030A0"/>
          <w:sz w:val="22"/>
          <w:szCs w:val="22"/>
          <w:u w:val="double"/>
        </w:rPr>
        <w:t xml:space="preserve">erformance tests </w:t>
      </w:r>
      <w:r w:rsidRPr="001A0A07">
        <w:rPr>
          <w:color w:val="7030A0"/>
          <w:sz w:val="22"/>
          <w:szCs w:val="22"/>
          <w:u w:val="double"/>
        </w:rPr>
        <w:t xml:space="preserve">shall be conducted </w:t>
      </w:r>
      <w:r w:rsidR="00D13952" w:rsidRPr="001A0A07">
        <w:rPr>
          <w:color w:val="7030A0"/>
          <w:sz w:val="22"/>
          <w:szCs w:val="22"/>
          <w:u w:val="double"/>
        </w:rPr>
        <w:t xml:space="preserve">at representative operating load conditions while burning the type of fuel or mixture of fuels that has the highest content of chlorine and mercury, and TSM if opting to comply with the TSM alternative standard and </w:t>
      </w:r>
      <w:r w:rsidRPr="001A0A07">
        <w:rPr>
          <w:color w:val="7030A0"/>
          <w:sz w:val="22"/>
          <w:szCs w:val="22"/>
          <w:u w:val="double"/>
        </w:rPr>
        <w:t>shall</w:t>
      </w:r>
      <w:r w:rsidR="00D13952" w:rsidRPr="001A0A07">
        <w:rPr>
          <w:color w:val="7030A0"/>
          <w:sz w:val="22"/>
          <w:szCs w:val="22"/>
          <w:u w:val="double"/>
        </w:rPr>
        <w:t xml:space="preserve"> demonstrate initial compliance and establish operating limits based on these performance tests. These requirements could result in the need to conduct more than one performance test. Following each performance test and until the next performance test, you must comply with the operating limit for operating load conditions specified in Table 4 </w:t>
      </w:r>
      <w:r w:rsidRPr="001A0A07">
        <w:rPr>
          <w:color w:val="7030A0"/>
          <w:sz w:val="22"/>
          <w:szCs w:val="22"/>
          <w:u w:val="double"/>
        </w:rPr>
        <w:t>of 40 CFR 63 Subpart DDDDD</w:t>
      </w:r>
      <w:r w:rsidR="009B31F3" w:rsidRPr="001A0A07">
        <w:rPr>
          <w:color w:val="7030A0"/>
          <w:sz w:val="22"/>
          <w:szCs w:val="22"/>
          <w:u w:val="double"/>
        </w:rPr>
        <w:t>.</w:t>
      </w:r>
    </w:p>
    <w:p w14:paraId="3BBAAC3A" w14:textId="047D5B7E" w:rsidR="00D13952" w:rsidRPr="001A0A07" w:rsidRDefault="00A74B8D" w:rsidP="00A36610">
      <w:pPr>
        <w:pStyle w:val="NormalWeb"/>
        <w:ind w:left="900" w:hanging="270"/>
        <w:rPr>
          <w:color w:val="7030A0"/>
          <w:sz w:val="22"/>
          <w:szCs w:val="22"/>
          <w:u w:val="double"/>
        </w:rPr>
      </w:pPr>
      <w:r w:rsidRPr="001A0A07">
        <w:rPr>
          <w:color w:val="7030A0"/>
          <w:sz w:val="22"/>
          <w:szCs w:val="22"/>
          <w:u w:val="double"/>
        </w:rPr>
        <w:t>c.</w:t>
      </w:r>
      <w:r w:rsidRPr="001A0A07">
        <w:rPr>
          <w:color w:val="7030A0"/>
          <w:sz w:val="22"/>
          <w:szCs w:val="22"/>
          <w:u w:val="double"/>
        </w:rPr>
        <w:tab/>
        <w:t>A</w:t>
      </w:r>
      <w:r w:rsidR="00D13952" w:rsidRPr="001A0A07">
        <w:rPr>
          <w:color w:val="7030A0"/>
          <w:sz w:val="22"/>
          <w:szCs w:val="22"/>
          <w:u w:val="double"/>
        </w:rPr>
        <w:t xml:space="preserve"> minimum of three separate test runs </w:t>
      </w:r>
      <w:r w:rsidRPr="001A0A07">
        <w:rPr>
          <w:color w:val="7030A0"/>
          <w:sz w:val="22"/>
          <w:szCs w:val="22"/>
          <w:u w:val="double"/>
        </w:rPr>
        <w:t xml:space="preserve">shall be conducted </w:t>
      </w:r>
      <w:r w:rsidR="00D13952" w:rsidRPr="001A0A07">
        <w:rPr>
          <w:color w:val="7030A0"/>
          <w:sz w:val="22"/>
          <w:szCs w:val="22"/>
          <w:u w:val="double"/>
        </w:rPr>
        <w:t xml:space="preserve">for each performance test required in </w:t>
      </w:r>
      <w:r w:rsidRPr="001A0A07">
        <w:rPr>
          <w:color w:val="7030A0"/>
          <w:sz w:val="22"/>
          <w:szCs w:val="22"/>
          <w:u w:val="double"/>
        </w:rPr>
        <w:t>40 CFR 63.7520</w:t>
      </w:r>
      <w:r w:rsidR="00D13952" w:rsidRPr="001A0A07">
        <w:rPr>
          <w:color w:val="7030A0"/>
          <w:sz w:val="22"/>
          <w:szCs w:val="22"/>
          <w:u w:val="double"/>
        </w:rPr>
        <w:t>, as specified in §63.7(e)(3). Each test run must comply with the minimum applicable sampling times or volumes specified in Tables 2 or 11 of 40 CFR 63 Subpart DDDDD.</w:t>
      </w:r>
    </w:p>
    <w:p w14:paraId="036DFE12" w14:textId="5A7020AD" w:rsidR="00D13952" w:rsidRPr="001A0A07" w:rsidRDefault="00A74B8D" w:rsidP="00A36610">
      <w:pPr>
        <w:pStyle w:val="NormalWeb"/>
        <w:ind w:left="900" w:hanging="270"/>
        <w:rPr>
          <w:color w:val="7030A0"/>
          <w:sz w:val="22"/>
          <w:szCs w:val="22"/>
          <w:u w:val="double"/>
        </w:rPr>
      </w:pPr>
      <w:r w:rsidRPr="001A0A07">
        <w:rPr>
          <w:color w:val="7030A0"/>
          <w:sz w:val="22"/>
          <w:szCs w:val="22"/>
          <w:u w:val="double"/>
        </w:rPr>
        <w:t>d.</w:t>
      </w:r>
      <w:r w:rsidRPr="001A0A07">
        <w:rPr>
          <w:color w:val="7030A0"/>
          <w:sz w:val="22"/>
          <w:szCs w:val="22"/>
          <w:u w:val="double"/>
        </w:rPr>
        <w:tab/>
      </w:r>
      <w:r w:rsidR="00D13952" w:rsidRPr="001A0A07">
        <w:rPr>
          <w:color w:val="7030A0"/>
          <w:sz w:val="22"/>
          <w:szCs w:val="22"/>
          <w:u w:val="double"/>
        </w:rPr>
        <w:t xml:space="preserve"> To determine compliance with the emission limits, the F-Factor methodology and equations in sections 12.2 and 12.3 of EPA Method 19 at 40 CFR part 60, appendix A-7 of this chapter </w:t>
      </w:r>
      <w:r w:rsidRPr="001A0A07">
        <w:rPr>
          <w:color w:val="7030A0"/>
          <w:sz w:val="22"/>
          <w:szCs w:val="22"/>
          <w:u w:val="double"/>
        </w:rPr>
        <w:t xml:space="preserve">shall be used </w:t>
      </w:r>
      <w:r w:rsidR="00D13952" w:rsidRPr="001A0A07">
        <w:rPr>
          <w:color w:val="7030A0"/>
          <w:sz w:val="22"/>
          <w:szCs w:val="22"/>
          <w:u w:val="double"/>
        </w:rPr>
        <w:t>to convert the measured particulate matter (PM) concentrations, the measured HCl concentrations, the measured mercury concentrations, and the measured TSM concentrations that result from the performance test to pounds per million Btu heat input emission rates.</w:t>
      </w:r>
    </w:p>
    <w:p w14:paraId="2DB8B994" w14:textId="4C41D106" w:rsidR="00D13952" w:rsidRPr="001A0A07" w:rsidRDefault="00A74B8D" w:rsidP="00A36610">
      <w:pPr>
        <w:spacing w:before="120" w:after="120"/>
        <w:ind w:left="900" w:hanging="270"/>
        <w:rPr>
          <w:color w:val="7030A0"/>
          <w:szCs w:val="22"/>
          <w:u w:val="double"/>
        </w:rPr>
      </w:pPr>
      <w:r w:rsidRPr="001A0A07">
        <w:rPr>
          <w:color w:val="7030A0"/>
          <w:szCs w:val="22"/>
          <w:u w:val="double"/>
        </w:rPr>
        <w:t>e.</w:t>
      </w:r>
      <w:r w:rsidRPr="001A0A07">
        <w:rPr>
          <w:color w:val="7030A0"/>
          <w:szCs w:val="22"/>
          <w:u w:val="double"/>
        </w:rPr>
        <w:tab/>
      </w:r>
      <w:r w:rsidR="00D13952" w:rsidRPr="001A0A07">
        <w:rPr>
          <w:color w:val="7030A0"/>
          <w:szCs w:val="22"/>
          <w:u w:val="double"/>
        </w:rPr>
        <w:t xml:space="preserve"> Except for a 30-day rolling average based on CEMS (or sorbent trap monitoring system) data, if measurement results for any pollutant are reported as below the method detection level (e.g., laboratory analytical results for one or more sample components are below the method defined analytical detection level), the method detection level </w:t>
      </w:r>
      <w:r w:rsidRPr="001A0A07">
        <w:rPr>
          <w:color w:val="7030A0"/>
          <w:szCs w:val="22"/>
          <w:u w:val="double"/>
        </w:rPr>
        <w:t xml:space="preserve">shall be used </w:t>
      </w:r>
      <w:r w:rsidR="00D13952" w:rsidRPr="001A0A07">
        <w:rPr>
          <w:color w:val="7030A0"/>
          <w:szCs w:val="22"/>
          <w:u w:val="double"/>
        </w:rPr>
        <w:t>as the measured emissions level for that pollutant in calculating compliance. The measured result for a multiple component analysis (e.g., analytical values for multiple Method 29 fractions both for individual HAP metals and for total HAP metals) may include a combination of method detection level data and analytical data reported above the method detection level.</w:t>
      </w:r>
    </w:p>
    <w:p w14:paraId="22B42FB8" w14:textId="77777777" w:rsidR="00D13952" w:rsidRPr="001A0A07" w:rsidRDefault="00D13952" w:rsidP="00A36610">
      <w:pPr>
        <w:spacing w:before="120" w:after="120"/>
        <w:ind w:left="630"/>
        <w:rPr>
          <w:color w:val="7030A0"/>
          <w:szCs w:val="22"/>
          <w:u w:val="double"/>
        </w:rPr>
      </w:pPr>
      <w:r w:rsidRPr="001A0A07">
        <w:rPr>
          <w:color w:val="7030A0"/>
          <w:szCs w:val="22"/>
          <w:u w:val="double"/>
        </w:rPr>
        <w:t>[40 CFR 63.7520]</w:t>
      </w:r>
    </w:p>
    <w:p w14:paraId="3DA59FBB" w14:textId="2547EF78" w:rsidR="00B468F0" w:rsidRPr="001A0A07" w:rsidRDefault="003F5431" w:rsidP="00043B52">
      <w:pPr>
        <w:spacing w:after="120"/>
        <w:ind w:left="630" w:hanging="630"/>
        <w:rPr>
          <w:color w:val="7030A0"/>
          <w:szCs w:val="22"/>
          <w:u w:val="double"/>
        </w:rPr>
      </w:pPr>
      <w:r w:rsidRPr="001A0A07">
        <w:rPr>
          <w:b/>
          <w:color w:val="7030A0"/>
          <w:szCs w:val="22"/>
          <w:u w:val="double"/>
        </w:rPr>
        <w:t>D.2</w:t>
      </w:r>
      <w:r w:rsidR="003432A0" w:rsidRPr="001A0A07">
        <w:rPr>
          <w:b/>
          <w:color w:val="7030A0"/>
          <w:szCs w:val="22"/>
          <w:u w:val="double"/>
        </w:rPr>
        <w:t>2</w:t>
      </w:r>
      <w:proofErr w:type="gramStart"/>
      <w:r w:rsidR="002F1C2D" w:rsidRPr="001A0A07">
        <w:rPr>
          <w:b/>
          <w:color w:val="7030A0"/>
          <w:szCs w:val="22"/>
          <w:u w:val="double"/>
        </w:rPr>
        <w:t>.</w:t>
      </w:r>
      <w:r w:rsidR="00D13952" w:rsidRPr="001A0A07">
        <w:rPr>
          <w:color w:val="7030A0"/>
          <w:szCs w:val="22"/>
          <w:u w:val="double"/>
        </w:rPr>
        <w:t xml:space="preserve">  </w:t>
      </w:r>
      <w:r w:rsidR="00C02C0C" w:rsidRPr="001A0A07">
        <w:rPr>
          <w:color w:val="7030A0"/>
          <w:szCs w:val="22"/>
          <w:u w:val="double"/>
        </w:rPr>
        <w:t>Demonstration</w:t>
      </w:r>
      <w:proofErr w:type="gramEnd"/>
      <w:r w:rsidR="00C02C0C" w:rsidRPr="001A0A07">
        <w:rPr>
          <w:color w:val="7030A0"/>
          <w:szCs w:val="22"/>
          <w:u w:val="double"/>
        </w:rPr>
        <w:t xml:space="preserve"> of Compliance -</w:t>
      </w:r>
      <w:r w:rsidR="00D13952" w:rsidRPr="001A0A07">
        <w:rPr>
          <w:color w:val="7030A0"/>
          <w:szCs w:val="22"/>
          <w:u w:val="double"/>
        </w:rPr>
        <w:t xml:space="preserve">Performance Testing.  If compliance </w:t>
      </w:r>
      <w:r w:rsidR="00B468F0" w:rsidRPr="001A0A07">
        <w:rPr>
          <w:color w:val="7030A0"/>
          <w:szCs w:val="22"/>
          <w:u w:val="double"/>
        </w:rPr>
        <w:t xml:space="preserve">is demonstrated </w:t>
      </w:r>
      <w:r w:rsidR="00D13952" w:rsidRPr="001A0A07">
        <w:rPr>
          <w:color w:val="7030A0"/>
          <w:szCs w:val="22"/>
          <w:u w:val="double"/>
        </w:rPr>
        <w:t xml:space="preserve">through performance testing, each </w:t>
      </w:r>
      <w:r w:rsidR="00B468F0" w:rsidRPr="001A0A07">
        <w:rPr>
          <w:color w:val="7030A0"/>
          <w:szCs w:val="22"/>
          <w:u w:val="double"/>
        </w:rPr>
        <w:t xml:space="preserve">applicable </w:t>
      </w:r>
      <w:r w:rsidR="00D13952" w:rsidRPr="001A0A07">
        <w:rPr>
          <w:color w:val="7030A0"/>
          <w:szCs w:val="22"/>
          <w:u w:val="double"/>
        </w:rPr>
        <w:t xml:space="preserve">site-specific operating limit in Table 4 </w:t>
      </w:r>
      <w:r w:rsidR="00B468F0" w:rsidRPr="001A0A07">
        <w:rPr>
          <w:color w:val="7030A0"/>
          <w:szCs w:val="22"/>
          <w:u w:val="double"/>
        </w:rPr>
        <w:t>of 40 CFR 63 Subpart DDDDD</w:t>
      </w:r>
      <w:r w:rsidR="00D13952" w:rsidRPr="001A0A07">
        <w:rPr>
          <w:color w:val="7030A0"/>
          <w:szCs w:val="22"/>
          <w:u w:val="double"/>
        </w:rPr>
        <w:t xml:space="preserve"> </w:t>
      </w:r>
      <w:r w:rsidR="00B468F0" w:rsidRPr="001A0A07">
        <w:rPr>
          <w:color w:val="7030A0"/>
          <w:szCs w:val="22"/>
          <w:u w:val="double"/>
        </w:rPr>
        <w:t xml:space="preserve">shall be established </w:t>
      </w:r>
      <w:r w:rsidR="00D13952" w:rsidRPr="001A0A07">
        <w:rPr>
          <w:color w:val="7030A0"/>
          <w:szCs w:val="22"/>
          <w:u w:val="double"/>
        </w:rPr>
        <w:t xml:space="preserve">according to the requirements in §63.7520, Table 7 </w:t>
      </w:r>
      <w:r w:rsidR="00B468F0" w:rsidRPr="001A0A07">
        <w:rPr>
          <w:color w:val="7030A0"/>
          <w:szCs w:val="22"/>
          <w:u w:val="double"/>
        </w:rPr>
        <w:t>of 40 CFR 63 Subpart DDDDD</w:t>
      </w:r>
      <w:r w:rsidR="00D13952" w:rsidRPr="001A0A07">
        <w:rPr>
          <w:color w:val="7030A0"/>
          <w:szCs w:val="22"/>
          <w:u w:val="double"/>
        </w:rPr>
        <w:t xml:space="preserve">, and paragraph (4) of this </w:t>
      </w:r>
      <w:r w:rsidR="00B468F0" w:rsidRPr="001A0A07">
        <w:rPr>
          <w:color w:val="7030A0"/>
          <w:szCs w:val="22"/>
          <w:u w:val="double"/>
        </w:rPr>
        <w:t>condi</w:t>
      </w:r>
      <w:r w:rsidR="00D13952" w:rsidRPr="001A0A07">
        <w:rPr>
          <w:color w:val="7030A0"/>
          <w:szCs w:val="22"/>
          <w:u w:val="double"/>
        </w:rPr>
        <w:t xml:space="preserve">tion, as applicable. </w:t>
      </w:r>
      <w:r w:rsidR="00B468F0" w:rsidRPr="001A0A07">
        <w:rPr>
          <w:color w:val="7030A0"/>
          <w:szCs w:val="22"/>
          <w:u w:val="double"/>
        </w:rPr>
        <w:t>Fuel</w:t>
      </w:r>
      <w:r w:rsidR="00D13952" w:rsidRPr="001A0A07">
        <w:rPr>
          <w:color w:val="7030A0"/>
          <w:szCs w:val="22"/>
          <w:u w:val="double"/>
        </w:rPr>
        <w:t xml:space="preserve"> analyses </w:t>
      </w:r>
      <w:r w:rsidR="00B468F0" w:rsidRPr="001A0A07">
        <w:rPr>
          <w:color w:val="7030A0"/>
          <w:szCs w:val="22"/>
          <w:u w:val="double"/>
        </w:rPr>
        <w:t xml:space="preserve">must also be conducted </w:t>
      </w:r>
      <w:r w:rsidR="00D13952" w:rsidRPr="001A0A07">
        <w:rPr>
          <w:color w:val="7030A0"/>
          <w:szCs w:val="22"/>
          <w:u w:val="double"/>
        </w:rPr>
        <w:t xml:space="preserve">according to §63.7521 and maximum fuel pollutant input levels </w:t>
      </w:r>
      <w:r w:rsidR="00B468F0" w:rsidRPr="001A0A07">
        <w:rPr>
          <w:color w:val="7030A0"/>
          <w:szCs w:val="22"/>
          <w:u w:val="double"/>
        </w:rPr>
        <w:t xml:space="preserve">established </w:t>
      </w:r>
      <w:r w:rsidR="00D13952" w:rsidRPr="001A0A07">
        <w:rPr>
          <w:color w:val="7030A0"/>
          <w:szCs w:val="22"/>
          <w:u w:val="double"/>
        </w:rPr>
        <w:t xml:space="preserve">according to paragraphs (1) through (3) of this </w:t>
      </w:r>
      <w:r w:rsidR="00B468F0" w:rsidRPr="001A0A07">
        <w:rPr>
          <w:color w:val="7030A0"/>
          <w:szCs w:val="22"/>
          <w:u w:val="double"/>
        </w:rPr>
        <w:t>condi</w:t>
      </w:r>
      <w:r w:rsidR="00D13952" w:rsidRPr="001A0A07">
        <w:rPr>
          <w:color w:val="7030A0"/>
          <w:szCs w:val="22"/>
          <w:u w:val="double"/>
        </w:rPr>
        <w:t>tion, as applicable, and as specified in §63.7510(a</w:t>
      </w:r>
      <w:proofErr w:type="gramStart"/>
      <w:r w:rsidR="00D13952" w:rsidRPr="001A0A07">
        <w:rPr>
          <w:color w:val="7030A0"/>
          <w:szCs w:val="22"/>
          <w:u w:val="double"/>
        </w:rPr>
        <w:t>)(</w:t>
      </w:r>
      <w:proofErr w:type="gramEnd"/>
      <w:r w:rsidR="00D13952" w:rsidRPr="001A0A07">
        <w:rPr>
          <w:color w:val="7030A0"/>
          <w:szCs w:val="22"/>
          <w:u w:val="double"/>
        </w:rPr>
        <w:t xml:space="preserve">2). </w:t>
      </w:r>
    </w:p>
    <w:p w14:paraId="55E3F61F" w14:textId="77777777" w:rsidR="00B468F0" w:rsidRPr="001A0A07" w:rsidRDefault="00D13952" w:rsidP="00B468F0">
      <w:pPr>
        <w:pStyle w:val="NormalWeb"/>
        <w:ind w:left="630"/>
        <w:rPr>
          <w:color w:val="7030A0"/>
          <w:sz w:val="22"/>
          <w:szCs w:val="22"/>
          <w:u w:val="double"/>
        </w:rPr>
      </w:pPr>
      <w:r w:rsidRPr="001A0A07">
        <w:rPr>
          <w:color w:val="7030A0"/>
          <w:sz w:val="22"/>
          <w:szCs w:val="22"/>
          <w:u w:val="double"/>
        </w:rPr>
        <w:t>(Note that §63.7510(a</w:t>
      </w:r>
      <w:proofErr w:type="gramStart"/>
      <w:r w:rsidRPr="001A0A07">
        <w:rPr>
          <w:color w:val="7030A0"/>
          <w:sz w:val="22"/>
          <w:szCs w:val="22"/>
          <w:u w:val="double"/>
        </w:rPr>
        <w:t>)(</w:t>
      </w:r>
      <w:proofErr w:type="gramEnd"/>
      <w:r w:rsidRPr="001A0A07">
        <w:rPr>
          <w:color w:val="7030A0"/>
          <w:sz w:val="22"/>
          <w:szCs w:val="22"/>
          <w:u w:val="double"/>
        </w:rPr>
        <w:t xml:space="preserve">2) exempts certain fuels from the fuel analysis requirements.) </w:t>
      </w:r>
    </w:p>
    <w:p w14:paraId="6EAE52A4" w14:textId="4DF50086" w:rsidR="00B37698" w:rsidRPr="001A0A07" w:rsidRDefault="00D13952" w:rsidP="00B468F0">
      <w:pPr>
        <w:pStyle w:val="NormalWeb"/>
        <w:ind w:left="630"/>
        <w:rPr>
          <w:color w:val="7030A0"/>
          <w:sz w:val="22"/>
          <w:szCs w:val="22"/>
          <w:u w:val="double"/>
        </w:rPr>
      </w:pPr>
      <w:r w:rsidRPr="001A0A07">
        <w:rPr>
          <w:color w:val="7030A0"/>
          <w:sz w:val="22"/>
          <w:szCs w:val="22"/>
          <w:u w:val="double"/>
        </w:rPr>
        <w:t xml:space="preserve">However, if fuel(s) </w:t>
      </w:r>
      <w:r w:rsidR="00B468F0" w:rsidRPr="001A0A07">
        <w:rPr>
          <w:color w:val="7030A0"/>
          <w:sz w:val="22"/>
          <w:szCs w:val="22"/>
          <w:u w:val="double"/>
        </w:rPr>
        <w:t xml:space="preserve">are switched </w:t>
      </w:r>
      <w:r w:rsidRPr="001A0A07">
        <w:rPr>
          <w:color w:val="7030A0"/>
          <w:sz w:val="22"/>
          <w:szCs w:val="22"/>
          <w:u w:val="double"/>
        </w:rPr>
        <w:t xml:space="preserve">and </w:t>
      </w:r>
      <w:r w:rsidR="00B468F0" w:rsidRPr="001A0A07">
        <w:rPr>
          <w:color w:val="7030A0"/>
          <w:sz w:val="22"/>
          <w:szCs w:val="22"/>
          <w:u w:val="double"/>
        </w:rPr>
        <w:t xml:space="preserve">it </w:t>
      </w:r>
      <w:r w:rsidRPr="001A0A07">
        <w:rPr>
          <w:color w:val="7030A0"/>
          <w:sz w:val="22"/>
          <w:szCs w:val="22"/>
          <w:u w:val="double"/>
        </w:rPr>
        <w:t xml:space="preserve">cannot </w:t>
      </w:r>
      <w:r w:rsidR="00B468F0" w:rsidRPr="001A0A07">
        <w:rPr>
          <w:color w:val="7030A0"/>
          <w:sz w:val="22"/>
          <w:szCs w:val="22"/>
          <w:u w:val="double"/>
        </w:rPr>
        <w:t xml:space="preserve">be </w:t>
      </w:r>
      <w:r w:rsidRPr="001A0A07">
        <w:rPr>
          <w:color w:val="7030A0"/>
          <w:sz w:val="22"/>
          <w:szCs w:val="22"/>
          <w:u w:val="double"/>
        </w:rPr>
        <w:t>show</w:t>
      </w:r>
      <w:r w:rsidR="00B468F0" w:rsidRPr="001A0A07">
        <w:rPr>
          <w:color w:val="7030A0"/>
          <w:sz w:val="22"/>
          <w:szCs w:val="22"/>
          <w:u w:val="double"/>
        </w:rPr>
        <w:t>s</w:t>
      </w:r>
      <w:r w:rsidRPr="001A0A07">
        <w:rPr>
          <w:color w:val="7030A0"/>
          <w:sz w:val="22"/>
          <w:szCs w:val="22"/>
          <w:u w:val="double"/>
        </w:rPr>
        <w:t xml:space="preserve"> that the new fuel(s) does (do) not increase the chlorine, mercury, or TSM input into the unit through the results of fuel analysis, then the performance test </w:t>
      </w:r>
      <w:r w:rsidR="00B468F0" w:rsidRPr="001A0A07">
        <w:rPr>
          <w:color w:val="7030A0"/>
          <w:sz w:val="22"/>
          <w:szCs w:val="22"/>
          <w:u w:val="double"/>
        </w:rPr>
        <w:t xml:space="preserve">must be repeated </w:t>
      </w:r>
      <w:r w:rsidRPr="001A0A07">
        <w:rPr>
          <w:color w:val="7030A0"/>
          <w:sz w:val="22"/>
          <w:szCs w:val="22"/>
          <w:u w:val="double"/>
        </w:rPr>
        <w:t>to demonstrate compliance while burning the new fuel(s).</w:t>
      </w:r>
    </w:p>
    <w:p w14:paraId="30A55A7C" w14:textId="73A7EEFF" w:rsidR="00D13952" w:rsidRPr="001A0A07" w:rsidRDefault="00D13952" w:rsidP="005C4E43">
      <w:pPr>
        <w:pStyle w:val="NormalWeb"/>
        <w:ind w:left="1080" w:hanging="450"/>
        <w:rPr>
          <w:color w:val="7030A0"/>
          <w:sz w:val="22"/>
          <w:szCs w:val="22"/>
          <w:u w:val="double"/>
        </w:rPr>
      </w:pPr>
      <w:r w:rsidRPr="001A0A07">
        <w:rPr>
          <w:color w:val="7030A0"/>
          <w:sz w:val="22"/>
          <w:szCs w:val="22"/>
          <w:u w:val="double"/>
        </w:rPr>
        <w:t xml:space="preserve">(1) </w:t>
      </w:r>
      <w:r w:rsidR="005C4E43" w:rsidRPr="001A0A07">
        <w:rPr>
          <w:color w:val="7030A0"/>
          <w:sz w:val="22"/>
          <w:szCs w:val="22"/>
          <w:u w:val="double"/>
        </w:rPr>
        <w:tab/>
        <w:t>The</w:t>
      </w:r>
      <w:r w:rsidRPr="001A0A07">
        <w:rPr>
          <w:color w:val="7030A0"/>
          <w:sz w:val="22"/>
          <w:szCs w:val="22"/>
          <w:u w:val="double"/>
        </w:rPr>
        <w:t xml:space="preserve"> maximum chlorine fuel input (Clinput) </w:t>
      </w:r>
      <w:r w:rsidR="005C4E43" w:rsidRPr="001A0A07">
        <w:rPr>
          <w:color w:val="7030A0"/>
          <w:sz w:val="22"/>
          <w:szCs w:val="22"/>
          <w:u w:val="double"/>
        </w:rPr>
        <w:t xml:space="preserve">must be established </w:t>
      </w:r>
      <w:r w:rsidRPr="001A0A07">
        <w:rPr>
          <w:color w:val="7030A0"/>
          <w:sz w:val="22"/>
          <w:szCs w:val="22"/>
          <w:u w:val="double"/>
        </w:rPr>
        <w:t>during the initial fuel analysis according to the procedures in paragraphs (1</w:t>
      </w:r>
      <w:proofErr w:type="gramStart"/>
      <w:r w:rsidRPr="001A0A07">
        <w:rPr>
          <w:color w:val="7030A0"/>
          <w:sz w:val="22"/>
          <w:szCs w:val="22"/>
          <w:u w:val="double"/>
        </w:rPr>
        <w:t>)(</w:t>
      </w:r>
      <w:proofErr w:type="gramEnd"/>
      <w:r w:rsidRPr="001A0A07">
        <w:rPr>
          <w:color w:val="7030A0"/>
          <w:sz w:val="22"/>
          <w:szCs w:val="22"/>
          <w:u w:val="double"/>
        </w:rPr>
        <w:t xml:space="preserve">i) through (iii) of this </w:t>
      </w:r>
      <w:r w:rsidR="005C4E43" w:rsidRPr="001A0A07">
        <w:rPr>
          <w:color w:val="7030A0"/>
          <w:sz w:val="22"/>
          <w:szCs w:val="22"/>
          <w:u w:val="double"/>
        </w:rPr>
        <w:t>condit</w:t>
      </w:r>
      <w:r w:rsidRPr="001A0A07">
        <w:rPr>
          <w:color w:val="7030A0"/>
          <w:sz w:val="22"/>
          <w:szCs w:val="22"/>
          <w:u w:val="double"/>
        </w:rPr>
        <w:t>ion.</w:t>
      </w:r>
    </w:p>
    <w:p w14:paraId="528D1918" w14:textId="5128BB34" w:rsidR="00D13952" w:rsidRPr="001A0A07" w:rsidRDefault="00D13952" w:rsidP="005C4E43">
      <w:pPr>
        <w:pStyle w:val="NormalWeb"/>
        <w:ind w:left="1620" w:hanging="450"/>
        <w:rPr>
          <w:color w:val="7030A0"/>
          <w:sz w:val="22"/>
          <w:szCs w:val="22"/>
          <w:u w:val="double"/>
        </w:rPr>
      </w:pPr>
      <w:r w:rsidRPr="001A0A07">
        <w:rPr>
          <w:color w:val="7030A0"/>
          <w:sz w:val="22"/>
          <w:szCs w:val="22"/>
          <w:u w:val="double"/>
        </w:rPr>
        <w:t xml:space="preserve">(i) </w:t>
      </w:r>
      <w:r w:rsidR="005C4E43" w:rsidRPr="001A0A07">
        <w:rPr>
          <w:color w:val="7030A0"/>
          <w:sz w:val="22"/>
          <w:szCs w:val="22"/>
          <w:u w:val="double"/>
        </w:rPr>
        <w:tab/>
        <w:t>T</w:t>
      </w:r>
      <w:r w:rsidRPr="001A0A07">
        <w:rPr>
          <w:color w:val="7030A0"/>
          <w:sz w:val="22"/>
          <w:szCs w:val="22"/>
          <w:u w:val="double"/>
        </w:rPr>
        <w:t xml:space="preserve">he fuel type or fuel mixture that could </w:t>
      </w:r>
      <w:r w:rsidR="005C4E43" w:rsidRPr="001A0A07">
        <w:rPr>
          <w:color w:val="7030A0"/>
          <w:sz w:val="22"/>
          <w:szCs w:val="22"/>
          <w:u w:val="double"/>
        </w:rPr>
        <w:t xml:space="preserve">be </w:t>
      </w:r>
      <w:r w:rsidRPr="001A0A07">
        <w:rPr>
          <w:color w:val="7030A0"/>
          <w:sz w:val="22"/>
          <w:szCs w:val="22"/>
          <w:u w:val="double"/>
        </w:rPr>
        <w:t>burn</w:t>
      </w:r>
      <w:r w:rsidR="005C4E43" w:rsidRPr="001A0A07">
        <w:rPr>
          <w:color w:val="7030A0"/>
          <w:sz w:val="22"/>
          <w:szCs w:val="22"/>
          <w:u w:val="double"/>
        </w:rPr>
        <w:t>ed</w:t>
      </w:r>
      <w:r w:rsidRPr="001A0A07">
        <w:rPr>
          <w:color w:val="7030A0"/>
          <w:sz w:val="22"/>
          <w:szCs w:val="22"/>
          <w:u w:val="double"/>
        </w:rPr>
        <w:t xml:space="preserve"> in </w:t>
      </w:r>
      <w:r w:rsidR="005C4E43" w:rsidRPr="001A0A07">
        <w:rPr>
          <w:color w:val="7030A0"/>
          <w:sz w:val="22"/>
          <w:szCs w:val="22"/>
          <w:u w:val="double"/>
        </w:rPr>
        <w:t>the</w:t>
      </w:r>
      <w:r w:rsidRPr="001A0A07">
        <w:rPr>
          <w:color w:val="7030A0"/>
          <w:sz w:val="22"/>
          <w:szCs w:val="22"/>
          <w:u w:val="double"/>
        </w:rPr>
        <w:t xml:space="preserve"> boiler that has the highest content of chlorine</w:t>
      </w:r>
      <w:r w:rsidR="005C4E43" w:rsidRPr="001A0A07">
        <w:rPr>
          <w:color w:val="7030A0"/>
          <w:sz w:val="22"/>
          <w:szCs w:val="22"/>
          <w:u w:val="double"/>
        </w:rPr>
        <w:t xml:space="preserve"> must be determined</w:t>
      </w:r>
      <w:r w:rsidRPr="001A0A07">
        <w:rPr>
          <w:color w:val="7030A0"/>
          <w:sz w:val="22"/>
          <w:szCs w:val="22"/>
          <w:u w:val="double"/>
        </w:rPr>
        <w:t>.</w:t>
      </w:r>
    </w:p>
    <w:p w14:paraId="0A088397" w14:textId="252FA6A4" w:rsidR="00D13952" w:rsidRPr="001A0A07" w:rsidRDefault="00D13952" w:rsidP="005C4E43">
      <w:pPr>
        <w:pStyle w:val="NormalWeb"/>
        <w:ind w:left="1620" w:hanging="450"/>
        <w:rPr>
          <w:color w:val="7030A0"/>
          <w:sz w:val="22"/>
          <w:szCs w:val="22"/>
          <w:u w:val="double"/>
        </w:rPr>
      </w:pPr>
      <w:r w:rsidRPr="001A0A07">
        <w:rPr>
          <w:color w:val="7030A0"/>
          <w:sz w:val="22"/>
          <w:szCs w:val="22"/>
          <w:u w:val="double"/>
        </w:rPr>
        <w:lastRenderedPageBreak/>
        <w:t xml:space="preserve">(ii) </w:t>
      </w:r>
      <w:r w:rsidR="005C4E43" w:rsidRPr="001A0A07">
        <w:rPr>
          <w:color w:val="7030A0"/>
          <w:sz w:val="22"/>
          <w:szCs w:val="22"/>
          <w:u w:val="double"/>
        </w:rPr>
        <w:tab/>
      </w:r>
      <w:r w:rsidRPr="001A0A07">
        <w:rPr>
          <w:color w:val="7030A0"/>
          <w:sz w:val="22"/>
          <w:szCs w:val="22"/>
          <w:u w:val="double"/>
        </w:rPr>
        <w:t>During the fuel analysis for hydrogen chloride, the fraction of the total heat input for each fuel type burned (Qi) based on the fuel mixture that has the highest content of chlorine, and the average chlorine concentratio</w:t>
      </w:r>
      <w:r w:rsidR="005C4E43" w:rsidRPr="001A0A07">
        <w:rPr>
          <w:color w:val="7030A0"/>
          <w:sz w:val="22"/>
          <w:szCs w:val="22"/>
          <w:u w:val="double"/>
        </w:rPr>
        <w:t>n of each fuel type burned (Ci) must be determined.</w:t>
      </w:r>
    </w:p>
    <w:p w14:paraId="03ACF17B" w14:textId="25D238EE" w:rsidR="00D13952" w:rsidRPr="001A0A07" w:rsidRDefault="00D13952" w:rsidP="005C4E43">
      <w:pPr>
        <w:pStyle w:val="NormalWeb"/>
        <w:ind w:left="1620" w:hanging="450"/>
        <w:rPr>
          <w:color w:val="7030A0"/>
          <w:sz w:val="22"/>
          <w:szCs w:val="22"/>
          <w:u w:val="double"/>
        </w:rPr>
      </w:pPr>
      <w:r w:rsidRPr="001A0A07">
        <w:rPr>
          <w:color w:val="7030A0"/>
          <w:sz w:val="22"/>
          <w:szCs w:val="22"/>
          <w:u w:val="double"/>
        </w:rPr>
        <w:t xml:space="preserve">(iii) </w:t>
      </w:r>
      <w:r w:rsidR="005C4E43" w:rsidRPr="001A0A07">
        <w:rPr>
          <w:color w:val="7030A0"/>
          <w:sz w:val="22"/>
          <w:szCs w:val="22"/>
          <w:u w:val="double"/>
        </w:rPr>
        <w:tab/>
        <w:t>A</w:t>
      </w:r>
      <w:r w:rsidRPr="001A0A07">
        <w:rPr>
          <w:color w:val="7030A0"/>
          <w:sz w:val="22"/>
          <w:szCs w:val="22"/>
          <w:u w:val="double"/>
        </w:rPr>
        <w:t xml:space="preserve"> maximum chlorine input level using Equation 7 of this </w:t>
      </w:r>
      <w:r w:rsidR="005C4E43" w:rsidRPr="001A0A07">
        <w:rPr>
          <w:color w:val="7030A0"/>
          <w:sz w:val="22"/>
          <w:szCs w:val="22"/>
          <w:u w:val="double"/>
        </w:rPr>
        <w:t>condi</w:t>
      </w:r>
      <w:r w:rsidRPr="001A0A07">
        <w:rPr>
          <w:color w:val="7030A0"/>
          <w:sz w:val="22"/>
          <w:szCs w:val="22"/>
          <w:u w:val="double"/>
        </w:rPr>
        <w:t>tion</w:t>
      </w:r>
      <w:r w:rsidR="005C4E43" w:rsidRPr="001A0A07">
        <w:rPr>
          <w:color w:val="7030A0"/>
          <w:sz w:val="22"/>
          <w:szCs w:val="22"/>
          <w:u w:val="double"/>
        </w:rPr>
        <w:t xml:space="preserve"> must be established</w:t>
      </w:r>
      <w:r w:rsidRPr="001A0A07">
        <w:rPr>
          <w:color w:val="7030A0"/>
          <w:sz w:val="22"/>
          <w:szCs w:val="22"/>
          <w:u w:val="double"/>
        </w:rPr>
        <w:t>.</w:t>
      </w:r>
    </w:p>
    <w:p w14:paraId="1CB8A2F3" w14:textId="33692CE6" w:rsidR="00D13952" w:rsidRPr="001A0A07" w:rsidRDefault="0013287D" w:rsidP="005C4E43">
      <w:pPr>
        <w:jc w:val="center"/>
        <w:rPr>
          <w:color w:val="7030A0"/>
          <w:szCs w:val="22"/>
          <w:u w:val="double"/>
        </w:rPr>
      </w:pPr>
      <w:r w:rsidRPr="001A0A07">
        <w:rPr>
          <w:noProof/>
          <w:color w:val="7030A0"/>
          <w:szCs w:val="22"/>
          <w:u w:val="double"/>
        </w:rPr>
        <w:drawing>
          <wp:inline distT="0" distB="0" distL="0" distR="0" wp14:anchorId="765B6A9C" wp14:editId="27639C20">
            <wp:extent cx="1533525" cy="260350"/>
            <wp:effectExtent l="0" t="0" r="9525" b="6350"/>
            <wp:docPr id="128" name="Picture 128" descr="eCFR graphic er21mr11.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eCFR graphic er21mr11.006.gif"/>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1533525" cy="260350"/>
                    </a:xfrm>
                    <a:prstGeom prst="rect">
                      <a:avLst/>
                    </a:prstGeom>
                    <a:noFill/>
                    <a:ln>
                      <a:noFill/>
                    </a:ln>
                  </pic:spPr>
                </pic:pic>
              </a:graphicData>
            </a:graphic>
          </wp:inline>
        </w:drawing>
      </w:r>
    </w:p>
    <w:p w14:paraId="01E8ECE4" w14:textId="77777777" w:rsidR="00D13952" w:rsidRPr="001A0A07" w:rsidRDefault="00D13952" w:rsidP="005C4E43">
      <w:pPr>
        <w:pStyle w:val="fp-2"/>
        <w:ind w:left="1620" w:firstLine="30"/>
        <w:rPr>
          <w:color w:val="7030A0"/>
          <w:sz w:val="22"/>
          <w:szCs w:val="22"/>
          <w:u w:val="double"/>
        </w:rPr>
      </w:pPr>
      <w:r w:rsidRPr="001A0A07">
        <w:rPr>
          <w:color w:val="7030A0"/>
          <w:sz w:val="22"/>
          <w:szCs w:val="22"/>
          <w:u w:val="double"/>
        </w:rPr>
        <w:t>Where:</w:t>
      </w:r>
    </w:p>
    <w:p w14:paraId="5FD49E80" w14:textId="77777777" w:rsidR="00D13952" w:rsidRPr="001A0A07" w:rsidRDefault="00D13952" w:rsidP="005C4E43">
      <w:pPr>
        <w:pStyle w:val="fp-2"/>
        <w:ind w:left="1620" w:firstLine="30"/>
        <w:rPr>
          <w:color w:val="7030A0"/>
          <w:sz w:val="22"/>
          <w:szCs w:val="22"/>
          <w:u w:val="double"/>
        </w:rPr>
      </w:pPr>
      <w:r w:rsidRPr="001A0A07">
        <w:rPr>
          <w:color w:val="7030A0"/>
          <w:sz w:val="22"/>
          <w:szCs w:val="22"/>
          <w:u w:val="double"/>
        </w:rPr>
        <w:t>Clinput = Maximum amount of chlorine entering the boiler or process heater through fuels burned in units of pounds per million Btu.</w:t>
      </w:r>
    </w:p>
    <w:p w14:paraId="7AD16CC4" w14:textId="77777777" w:rsidR="00D13952" w:rsidRPr="001A0A07" w:rsidRDefault="00D13952" w:rsidP="005C4E43">
      <w:pPr>
        <w:pStyle w:val="fp-2"/>
        <w:ind w:left="1620" w:firstLine="30"/>
        <w:rPr>
          <w:color w:val="7030A0"/>
          <w:sz w:val="22"/>
          <w:szCs w:val="22"/>
          <w:u w:val="double"/>
        </w:rPr>
      </w:pPr>
      <w:r w:rsidRPr="001A0A07">
        <w:rPr>
          <w:color w:val="7030A0"/>
          <w:sz w:val="22"/>
          <w:szCs w:val="22"/>
          <w:u w:val="double"/>
        </w:rPr>
        <w:t>Ci = Arithmetic average concentration of chlorine in fuel type, i, analyzed according to §63.7521, in units of pounds per million Btu.</w:t>
      </w:r>
    </w:p>
    <w:p w14:paraId="4F468AFF" w14:textId="77777777" w:rsidR="00D13952" w:rsidRPr="001A0A07" w:rsidRDefault="00D13952" w:rsidP="005C4E43">
      <w:pPr>
        <w:pStyle w:val="fp-2"/>
        <w:ind w:left="1620" w:firstLine="30"/>
        <w:rPr>
          <w:color w:val="7030A0"/>
          <w:sz w:val="22"/>
          <w:szCs w:val="22"/>
          <w:u w:val="double"/>
        </w:rPr>
      </w:pPr>
      <w:r w:rsidRPr="001A0A07">
        <w:rPr>
          <w:color w:val="7030A0"/>
          <w:sz w:val="22"/>
          <w:szCs w:val="22"/>
          <w:u w:val="double"/>
        </w:rPr>
        <w:t>Qi = Fraction of total heat input from fuel type, i, based on the fuel mixture that has the highest content of chlorine. If you do not burn multiple fuel types during the performance testing, it is not necessary to determine the value of this term. Insert a value of “1” for Qi.</w:t>
      </w:r>
    </w:p>
    <w:p w14:paraId="604F32C6" w14:textId="77777777" w:rsidR="00D13952" w:rsidRPr="001A0A07" w:rsidRDefault="00D13952" w:rsidP="005C4E43">
      <w:pPr>
        <w:pStyle w:val="fp-2"/>
        <w:ind w:left="1620" w:firstLine="30"/>
        <w:rPr>
          <w:color w:val="7030A0"/>
          <w:sz w:val="22"/>
          <w:szCs w:val="22"/>
          <w:u w:val="double"/>
        </w:rPr>
      </w:pPr>
      <w:r w:rsidRPr="001A0A07">
        <w:rPr>
          <w:color w:val="7030A0"/>
          <w:sz w:val="22"/>
          <w:szCs w:val="22"/>
          <w:u w:val="double"/>
        </w:rPr>
        <w:t>n = Number of different fuel types burned in your boiler or process heater for the mixture that has the highest content of chlorine.</w:t>
      </w:r>
    </w:p>
    <w:p w14:paraId="71AF09CC" w14:textId="4EB1CC27" w:rsidR="00E97CC9" w:rsidRPr="001A0A07" w:rsidRDefault="00D13952" w:rsidP="00FC001D">
      <w:pPr>
        <w:pStyle w:val="NormalWeb"/>
        <w:ind w:left="1080" w:hanging="540"/>
        <w:rPr>
          <w:color w:val="7030A0"/>
          <w:szCs w:val="22"/>
          <w:u w:val="double"/>
        </w:rPr>
      </w:pPr>
      <w:r w:rsidRPr="001A0A07">
        <w:rPr>
          <w:color w:val="7030A0"/>
          <w:sz w:val="22"/>
          <w:szCs w:val="22"/>
          <w:u w:val="double"/>
        </w:rPr>
        <w:t xml:space="preserve">(2) </w:t>
      </w:r>
      <w:r w:rsidR="005C4E43" w:rsidRPr="001A0A07">
        <w:rPr>
          <w:color w:val="7030A0"/>
          <w:sz w:val="22"/>
          <w:szCs w:val="22"/>
          <w:u w:val="double"/>
        </w:rPr>
        <w:tab/>
        <w:t>The</w:t>
      </w:r>
      <w:r w:rsidRPr="001A0A07">
        <w:rPr>
          <w:color w:val="7030A0"/>
          <w:sz w:val="22"/>
          <w:szCs w:val="22"/>
          <w:u w:val="double"/>
        </w:rPr>
        <w:t xml:space="preserve"> maximum mercury fuel input level (Mercuryinput) during the initial fuel analysis using the procedures in paragraphs (2</w:t>
      </w:r>
      <w:proofErr w:type="gramStart"/>
      <w:r w:rsidRPr="001A0A07">
        <w:rPr>
          <w:color w:val="7030A0"/>
          <w:sz w:val="22"/>
          <w:szCs w:val="22"/>
          <w:u w:val="double"/>
        </w:rPr>
        <w:t>)(</w:t>
      </w:r>
      <w:proofErr w:type="gramEnd"/>
      <w:r w:rsidRPr="001A0A07">
        <w:rPr>
          <w:color w:val="7030A0"/>
          <w:sz w:val="22"/>
          <w:szCs w:val="22"/>
          <w:u w:val="double"/>
        </w:rPr>
        <w:t xml:space="preserve">i) through (iii) of this </w:t>
      </w:r>
      <w:r w:rsidR="005C4E43" w:rsidRPr="001A0A07">
        <w:rPr>
          <w:color w:val="7030A0"/>
          <w:sz w:val="22"/>
          <w:szCs w:val="22"/>
          <w:u w:val="double"/>
        </w:rPr>
        <w:t>condi</w:t>
      </w:r>
      <w:r w:rsidRPr="001A0A07">
        <w:rPr>
          <w:color w:val="7030A0"/>
          <w:sz w:val="22"/>
          <w:szCs w:val="22"/>
          <w:u w:val="double"/>
        </w:rPr>
        <w:t>tion</w:t>
      </w:r>
      <w:r w:rsidR="005C4E43" w:rsidRPr="001A0A07">
        <w:rPr>
          <w:color w:val="7030A0"/>
          <w:sz w:val="22"/>
          <w:szCs w:val="22"/>
          <w:u w:val="double"/>
        </w:rPr>
        <w:t xml:space="preserve"> must be established</w:t>
      </w:r>
      <w:r w:rsidRPr="001A0A07">
        <w:rPr>
          <w:color w:val="7030A0"/>
          <w:sz w:val="22"/>
          <w:szCs w:val="22"/>
          <w:u w:val="double"/>
        </w:rPr>
        <w:t>.</w:t>
      </w:r>
    </w:p>
    <w:p w14:paraId="3066E83A" w14:textId="3F970A64" w:rsidR="00D13952" w:rsidRPr="001A0A07" w:rsidRDefault="00D13952" w:rsidP="005C4E43">
      <w:pPr>
        <w:pStyle w:val="NormalWeb"/>
        <w:ind w:left="1710" w:hanging="540"/>
        <w:rPr>
          <w:color w:val="7030A0"/>
          <w:sz w:val="22"/>
          <w:szCs w:val="22"/>
          <w:u w:val="double"/>
        </w:rPr>
      </w:pPr>
      <w:r w:rsidRPr="001A0A07">
        <w:rPr>
          <w:color w:val="7030A0"/>
          <w:sz w:val="22"/>
          <w:szCs w:val="22"/>
          <w:u w:val="double"/>
        </w:rPr>
        <w:t xml:space="preserve">(i) </w:t>
      </w:r>
      <w:r w:rsidR="005C4E43" w:rsidRPr="001A0A07">
        <w:rPr>
          <w:color w:val="7030A0"/>
          <w:sz w:val="22"/>
          <w:szCs w:val="22"/>
          <w:u w:val="double"/>
        </w:rPr>
        <w:tab/>
        <w:t>The</w:t>
      </w:r>
      <w:r w:rsidRPr="001A0A07">
        <w:rPr>
          <w:color w:val="7030A0"/>
          <w:sz w:val="22"/>
          <w:szCs w:val="22"/>
          <w:u w:val="double"/>
        </w:rPr>
        <w:t xml:space="preserve"> fuel type or fuel mixture that could </w:t>
      </w:r>
      <w:r w:rsidR="005C4E43" w:rsidRPr="001A0A07">
        <w:rPr>
          <w:color w:val="7030A0"/>
          <w:sz w:val="22"/>
          <w:szCs w:val="22"/>
          <w:u w:val="double"/>
        </w:rPr>
        <w:t xml:space="preserve">be </w:t>
      </w:r>
      <w:r w:rsidRPr="001A0A07">
        <w:rPr>
          <w:color w:val="7030A0"/>
          <w:sz w:val="22"/>
          <w:szCs w:val="22"/>
          <w:u w:val="double"/>
        </w:rPr>
        <w:t>burn</w:t>
      </w:r>
      <w:r w:rsidR="005C4E43" w:rsidRPr="001A0A07">
        <w:rPr>
          <w:color w:val="7030A0"/>
          <w:sz w:val="22"/>
          <w:szCs w:val="22"/>
          <w:u w:val="double"/>
        </w:rPr>
        <w:t>ed</w:t>
      </w:r>
      <w:r w:rsidRPr="001A0A07">
        <w:rPr>
          <w:color w:val="7030A0"/>
          <w:sz w:val="22"/>
          <w:szCs w:val="22"/>
          <w:u w:val="double"/>
        </w:rPr>
        <w:t xml:space="preserve"> in </w:t>
      </w:r>
      <w:r w:rsidR="005C4E43" w:rsidRPr="001A0A07">
        <w:rPr>
          <w:color w:val="7030A0"/>
          <w:sz w:val="22"/>
          <w:szCs w:val="22"/>
          <w:u w:val="double"/>
        </w:rPr>
        <w:t>the</w:t>
      </w:r>
      <w:r w:rsidRPr="001A0A07">
        <w:rPr>
          <w:color w:val="7030A0"/>
          <w:sz w:val="22"/>
          <w:szCs w:val="22"/>
          <w:u w:val="double"/>
        </w:rPr>
        <w:t xml:space="preserve"> boiler that has the highest content of mercury</w:t>
      </w:r>
      <w:r w:rsidR="005C4E43" w:rsidRPr="001A0A07">
        <w:rPr>
          <w:color w:val="7030A0"/>
          <w:sz w:val="22"/>
          <w:szCs w:val="22"/>
          <w:u w:val="double"/>
        </w:rPr>
        <w:t xml:space="preserve"> must be determined</w:t>
      </w:r>
      <w:r w:rsidRPr="001A0A07">
        <w:rPr>
          <w:color w:val="7030A0"/>
          <w:sz w:val="22"/>
          <w:szCs w:val="22"/>
          <w:u w:val="double"/>
        </w:rPr>
        <w:t>.</w:t>
      </w:r>
    </w:p>
    <w:p w14:paraId="76E7C8CA" w14:textId="7C4586F6" w:rsidR="00D13952" w:rsidRPr="001A0A07" w:rsidRDefault="00D13952" w:rsidP="00B92680">
      <w:pPr>
        <w:pStyle w:val="NormalWeb"/>
        <w:ind w:left="1620" w:hanging="540"/>
        <w:rPr>
          <w:color w:val="7030A0"/>
          <w:sz w:val="22"/>
          <w:szCs w:val="22"/>
          <w:u w:val="double"/>
        </w:rPr>
      </w:pPr>
      <w:r w:rsidRPr="001A0A07">
        <w:rPr>
          <w:color w:val="7030A0"/>
          <w:sz w:val="22"/>
          <w:szCs w:val="22"/>
          <w:u w:val="double"/>
        </w:rPr>
        <w:t xml:space="preserve">(ii) </w:t>
      </w:r>
      <w:r w:rsidR="00B92680" w:rsidRPr="001A0A07">
        <w:rPr>
          <w:color w:val="7030A0"/>
          <w:sz w:val="22"/>
          <w:szCs w:val="22"/>
          <w:u w:val="double"/>
        </w:rPr>
        <w:tab/>
      </w:r>
      <w:r w:rsidRPr="001A0A07">
        <w:rPr>
          <w:color w:val="7030A0"/>
          <w:sz w:val="22"/>
          <w:szCs w:val="22"/>
          <w:u w:val="double"/>
        </w:rPr>
        <w:t>During the compliance demonstration for mercury, the fraction of total heat input for each fuel burned (Qi) based on the fuel mixture that has the highest content of mercury, and the average mercury concentration of each fuel type burned (HGi)</w:t>
      </w:r>
      <w:r w:rsidR="00B92680" w:rsidRPr="001A0A07">
        <w:rPr>
          <w:color w:val="7030A0"/>
          <w:sz w:val="22"/>
          <w:szCs w:val="22"/>
          <w:u w:val="double"/>
        </w:rPr>
        <w:t xml:space="preserve"> must be determined</w:t>
      </w:r>
      <w:r w:rsidRPr="001A0A07">
        <w:rPr>
          <w:color w:val="7030A0"/>
          <w:sz w:val="22"/>
          <w:szCs w:val="22"/>
          <w:u w:val="double"/>
        </w:rPr>
        <w:t>.</w:t>
      </w:r>
    </w:p>
    <w:p w14:paraId="350EF7C7" w14:textId="0BFE2666" w:rsidR="00D13952" w:rsidRPr="001A0A07" w:rsidRDefault="00D13952" w:rsidP="00B92680">
      <w:pPr>
        <w:pStyle w:val="NormalWeb"/>
        <w:ind w:left="1620" w:hanging="540"/>
        <w:rPr>
          <w:color w:val="7030A0"/>
          <w:sz w:val="22"/>
          <w:szCs w:val="22"/>
          <w:u w:val="double"/>
        </w:rPr>
      </w:pPr>
      <w:r w:rsidRPr="001A0A07">
        <w:rPr>
          <w:color w:val="7030A0"/>
          <w:sz w:val="22"/>
          <w:szCs w:val="22"/>
          <w:u w:val="double"/>
        </w:rPr>
        <w:t xml:space="preserve">(iii) </w:t>
      </w:r>
      <w:r w:rsidR="00B92680" w:rsidRPr="001A0A07">
        <w:rPr>
          <w:color w:val="7030A0"/>
          <w:sz w:val="22"/>
          <w:szCs w:val="22"/>
          <w:u w:val="double"/>
        </w:rPr>
        <w:tab/>
        <w:t>A</w:t>
      </w:r>
      <w:r w:rsidRPr="001A0A07">
        <w:rPr>
          <w:color w:val="7030A0"/>
          <w:sz w:val="22"/>
          <w:szCs w:val="22"/>
          <w:u w:val="double"/>
        </w:rPr>
        <w:t xml:space="preserve"> maximum mercury input level using Equation 8 of this </w:t>
      </w:r>
      <w:r w:rsidR="00B92680" w:rsidRPr="001A0A07">
        <w:rPr>
          <w:color w:val="7030A0"/>
          <w:sz w:val="22"/>
          <w:szCs w:val="22"/>
          <w:u w:val="double"/>
        </w:rPr>
        <w:t>condi</w:t>
      </w:r>
      <w:r w:rsidRPr="001A0A07">
        <w:rPr>
          <w:color w:val="7030A0"/>
          <w:sz w:val="22"/>
          <w:szCs w:val="22"/>
          <w:u w:val="double"/>
        </w:rPr>
        <w:t>tion</w:t>
      </w:r>
      <w:r w:rsidR="00B92680" w:rsidRPr="001A0A07">
        <w:rPr>
          <w:color w:val="7030A0"/>
          <w:sz w:val="22"/>
          <w:szCs w:val="22"/>
          <w:u w:val="double"/>
        </w:rPr>
        <w:t xml:space="preserve"> must be established</w:t>
      </w:r>
      <w:r w:rsidRPr="001A0A07">
        <w:rPr>
          <w:color w:val="7030A0"/>
          <w:sz w:val="22"/>
          <w:szCs w:val="22"/>
          <w:u w:val="double"/>
        </w:rPr>
        <w:t>.</w:t>
      </w:r>
    </w:p>
    <w:p w14:paraId="1A4453A7" w14:textId="2E1A56A8" w:rsidR="00D13952" w:rsidRPr="001A0A07" w:rsidRDefault="0013287D" w:rsidP="00B92680">
      <w:pPr>
        <w:jc w:val="center"/>
        <w:rPr>
          <w:color w:val="7030A0"/>
          <w:szCs w:val="22"/>
          <w:u w:val="double"/>
        </w:rPr>
      </w:pPr>
      <w:r w:rsidRPr="001A0A07">
        <w:rPr>
          <w:noProof/>
          <w:color w:val="7030A0"/>
          <w:szCs w:val="22"/>
          <w:u w:val="double"/>
        </w:rPr>
        <w:drawing>
          <wp:inline distT="0" distB="0" distL="0" distR="0" wp14:anchorId="2C15D8D6" wp14:editId="3F7CB436">
            <wp:extent cx="2019935" cy="260350"/>
            <wp:effectExtent l="0" t="0" r="0" b="6350"/>
            <wp:docPr id="129" name="Picture 129" descr="eCFR graphic er21mr11.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eCFR graphic er21mr11.007.gif"/>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2019935" cy="260350"/>
                    </a:xfrm>
                    <a:prstGeom prst="rect">
                      <a:avLst/>
                    </a:prstGeom>
                    <a:noFill/>
                    <a:ln>
                      <a:noFill/>
                    </a:ln>
                  </pic:spPr>
                </pic:pic>
              </a:graphicData>
            </a:graphic>
          </wp:inline>
        </w:drawing>
      </w:r>
    </w:p>
    <w:p w14:paraId="12881500" w14:textId="77777777" w:rsidR="00D13952" w:rsidRPr="001A0A07" w:rsidRDefault="00D13952" w:rsidP="00B92680">
      <w:pPr>
        <w:pStyle w:val="fp-2"/>
        <w:ind w:left="1620" w:firstLine="0"/>
        <w:rPr>
          <w:color w:val="7030A0"/>
          <w:sz w:val="22"/>
          <w:szCs w:val="22"/>
          <w:u w:val="double"/>
        </w:rPr>
      </w:pPr>
      <w:r w:rsidRPr="001A0A07">
        <w:rPr>
          <w:color w:val="7030A0"/>
          <w:sz w:val="22"/>
          <w:szCs w:val="22"/>
          <w:u w:val="double"/>
        </w:rPr>
        <w:t>Where:</w:t>
      </w:r>
    </w:p>
    <w:p w14:paraId="099A5A8C" w14:textId="77777777" w:rsidR="00D13952" w:rsidRPr="001A0A07" w:rsidRDefault="00D13952" w:rsidP="00B92680">
      <w:pPr>
        <w:pStyle w:val="fp-2"/>
        <w:ind w:left="1620" w:firstLine="0"/>
        <w:rPr>
          <w:color w:val="7030A0"/>
          <w:sz w:val="22"/>
          <w:szCs w:val="22"/>
          <w:u w:val="double"/>
        </w:rPr>
      </w:pPr>
      <w:r w:rsidRPr="001A0A07">
        <w:rPr>
          <w:color w:val="7030A0"/>
          <w:sz w:val="22"/>
          <w:szCs w:val="22"/>
          <w:u w:val="double"/>
        </w:rPr>
        <w:t>Mercuryinput = Maximum amount of mercury entering the boiler or process heater through fuels burned in units of pounds per million Btu.</w:t>
      </w:r>
    </w:p>
    <w:p w14:paraId="01907385" w14:textId="77777777" w:rsidR="00D13952" w:rsidRPr="001A0A07" w:rsidRDefault="00D13952" w:rsidP="00B92680">
      <w:pPr>
        <w:pStyle w:val="fp-2"/>
        <w:ind w:left="1620" w:firstLine="0"/>
        <w:rPr>
          <w:color w:val="7030A0"/>
          <w:sz w:val="22"/>
          <w:szCs w:val="22"/>
          <w:u w:val="double"/>
        </w:rPr>
      </w:pPr>
      <w:r w:rsidRPr="001A0A07">
        <w:rPr>
          <w:color w:val="7030A0"/>
          <w:sz w:val="22"/>
          <w:szCs w:val="22"/>
          <w:u w:val="double"/>
        </w:rPr>
        <w:t>HGi = Arithmetic average concentration of mercury in fuel type, i, analyzed according to §63.7521, in units of pounds per million Btu.</w:t>
      </w:r>
    </w:p>
    <w:p w14:paraId="1DAC73CF" w14:textId="77777777" w:rsidR="00D13952" w:rsidRPr="001A0A07" w:rsidRDefault="00D13952" w:rsidP="00B92680">
      <w:pPr>
        <w:pStyle w:val="fp-2"/>
        <w:ind w:left="1620" w:firstLine="0"/>
        <w:rPr>
          <w:color w:val="7030A0"/>
          <w:sz w:val="22"/>
          <w:szCs w:val="22"/>
          <w:u w:val="double"/>
        </w:rPr>
      </w:pPr>
      <w:r w:rsidRPr="001A0A07">
        <w:rPr>
          <w:color w:val="7030A0"/>
          <w:sz w:val="22"/>
          <w:szCs w:val="22"/>
          <w:u w:val="double"/>
        </w:rPr>
        <w:lastRenderedPageBreak/>
        <w:t>Qi = Fraction of total heat input from fuel type, i, based on the fuel mixture that has the highest mercury content. If you do not burn multiple fuel types during the performance test, it is not necessary to determine the value of this term. Insert a value of “1” for Qi.</w:t>
      </w:r>
    </w:p>
    <w:p w14:paraId="7BE39268" w14:textId="77777777" w:rsidR="00D13952" w:rsidRPr="001A0A07" w:rsidRDefault="00D13952" w:rsidP="00B92680">
      <w:pPr>
        <w:pStyle w:val="fp-2"/>
        <w:ind w:left="1620" w:firstLine="0"/>
        <w:rPr>
          <w:color w:val="7030A0"/>
          <w:sz w:val="22"/>
          <w:szCs w:val="22"/>
          <w:u w:val="double"/>
        </w:rPr>
      </w:pPr>
      <w:r w:rsidRPr="001A0A07">
        <w:rPr>
          <w:color w:val="7030A0"/>
          <w:sz w:val="22"/>
          <w:szCs w:val="22"/>
          <w:u w:val="double"/>
        </w:rPr>
        <w:t>n = Number of different fuel types burned in your boiler or process heater for the mixture that has the highest content of mercury.</w:t>
      </w:r>
    </w:p>
    <w:p w14:paraId="64748CB0" w14:textId="5766DEF8" w:rsidR="00D13952" w:rsidRPr="001A0A07" w:rsidRDefault="00D13952" w:rsidP="00B92680">
      <w:pPr>
        <w:pStyle w:val="NormalWeb"/>
        <w:ind w:left="1080" w:hanging="540"/>
        <w:rPr>
          <w:color w:val="7030A0"/>
          <w:sz w:val="22"/>
          <w:szCs w:val="22"/>
          <w:u w:val="double"/>
        </w:rPr>
      </w:pPr>
      <w:r w:rsidRPr="001A0A07">
        <w:rPr>
          <w:color w:val="7030A0"/>
          <w:sz w:val="22"/>
          <w:szCs w:val="22"/>
          <w:u w:val="double"/>
        </w:rPr>
        <w:t xml:space="preserve">(3) </w:t>
      </w:r>
      <w:r w:rsidR="00B92680" w:rsidRPr="001A0A07">
        <w:rPr>
          <w:color w:val="7030A0"/>
          <w:sz w:val="22"/>
          <w:szCs w:val="22"/>
          <w:u w:val="double"/>
        </w:rPr>
        <w:tab/>
      </w:r>
      <w:r w:rsidRPr="001A0A07">
        <w:rPr>
          <w:color w:val="7030A0"/>
          <w:sz w:val="22"/>
          <w:szCs w:val="22"/>
          <w:u w:val="double"/>
        </w:rPr>
        <w:t>If opt</w:t>
      </w:r>
      <w:r w:rsidR="00B92680" w:rsidRPr="001A0A07">
        <w:rPr>
          <w:color w:val="7030A0"/>
          <w:sz w:val="22"/>
          <w:szCs w:val="22"/>
          <w:u w:val="double"/>
        </w:rPr>
        <w:t>ed</w:t>
      </w:r>
      <w:r w:rsidRPr="001A0A07">
        <w:rPr>
          <w:color w:val="7030A0"/>
          <w:sz w:val="22"/>
          <w:szCs w:val="22"/>
          <w:u w:val="double"/>
        </w:rPr>
        <w:t xml:space="preserve"> to comply with the alternative TSM limit, the maximum TSM fuel input (TSMinput) for liquid fuels </w:t>
      </w:r>
      <w:r w:rsidR="00B92680" w:rsidRPr="001A0A07">
        <w:rPr>
          <w:color w:val="7030A0"/>
          <w:sz w:val="22"/>
          <w:szCs w:val="22"/>
          <w:u w:val="double"/>
        </w:rPr>
        <w:t xml:space="preserve">must be established </w:t>
      </w:r>
      <w:r w:rsidRPr="001A0A07">
        <w:rPr>
          <w:color w:val="7030A0"/>
          <w:sz w:val="22"/>
          <w:szCs w:val="22"/>
          <w:u w:val="double"/>
        </w:rPr>
        <w:t xml:space="preserve">during the initial fuel analysis according to the procedures in paragraphs (3)(i) through (iii) of this </w:t>
      </w:r>
      <w:r w:rsidR="00B92680" w:rsidRPr="001A0A07">
        <w:rPr>
          <w:color w:val="7030A0"/>
          <w:sz w:val="22"/>
          <w:szCs w:val="22"/>
          <w:u w:val="double"/>
        </w:rPr>
        <w:t>condi</w:t>
      </w:r>
      <w:r w:rsidRPr="001A0A07">
        <w:rPr>
          <w:color w:val="7030A0"/>
          <w:sz w:val="22"/>
          <w:szCs w:val="22"/>
          <w:u w:val="double"/>
        </w:rPr>
        <w:t>tion.</w:t>
      </w:r>
    </w:p>
    <w:p w14:paraId="6646298E" w14:textId="2C010ED6" w:rsidR="00D13952" w:rsidRPr="001A0A07" w:rsidRDefault="00D13952" w:rsidP="009649E9">
      <w:pPr>
        <w:pStyle w:val="NormalWeb"/>
        <w:ind w:left="1620" w:hanging="540"/>
        <w:rPr>
          <w:color w:val="7030A0"/>
          <w:sz w:val="22"/>
          <w:szCs w:val="22"/>
          <w:u w:val="double"/>
        </w:rPr>
      </w:pPr>
      <w:r w:rsidRPr="001A0A07">
        <w:rPr>
          <w:color w:val="7030A0"/>
          <w:sz w:val="22"/>
          <w:szCs w:val="22"/>
          <w:u w:val="double"/>
        </w:rPr>
        <w:t xml:space="preserve">(i) </w:t>
      </w:r>
      <w:r w:rsidR="009649E9" w:rsidRPr="001A0A07">
        <w:rPr>
          <w:color w:val="7030A0"/>
          <w:sz w:val="22"/>
          <w:szCs w:val="22"/>
          <w:u w:val="double"/>
        </w:rPr>
        <w:tab/>
      </w:r>
      <w:r w:rsidR="00794322" w:rsidRPr="001A0A07">
        <w:rPr>
          <w:color w:val="7030A0"/>
          <w:sz w:val="22"/>
          <w:szCs w:val="22"/>
          <w:u w:val="double"/>
        </w:rPr>
        <w:t>The</w:t>
      </w:r>
      <w:r w:rsidRPr="001A0A07">
        <w:rPr>
          <w:color w:val="7030A0"/>
          <w:sz w:val="22"/>
          <w:szCs w:val="22"/>
          <w:u w:val="double"/>
        </w:rPr>
        <w:t xml:space="preserve"> fuel type or fuel mixture that you could burn in </w:t>
      </w:r>
      <w:r w:rsidR="00794322" w:rsidRPr="001A0A07">
        <w:rPr>
          <w:color w:val="7030A0"/>
          <w:sz w:val="22"/>
          <w:szCs w:val="22"/>
          <w:u w:val="double"/>
        </w:rPr>
        <w:t>the</w:t>
      </w:r>
      <w:r w:rsidR="009649E9" w:rsidRPr="001A0A07">
        <w:rPr>
          <w:color w:val="7030A0"/>
          <w:sz w:val="22"/>
          <w:szCs w:val="22"/>
          <w:u w:val="double"/>
        </w:rPr>
        <w:t xml:space="preserve"> </w:t>
      </w:r>
      <w:r w:rsidRPr="001A0A07">
        <w:rPr>
          <w:color w:val="7030A0"/>
          <w:sz w:val="22"/>
          <w:szCs w:val="22"/>
          <w:u w:val="double"/>
        </w:rPr>
        <w:t>boiler that has the highest content of TSM</w:t>
      </w:r>
      <w:r w:rsidR="00794322" w:rsidRPr="001A0A07">
        <w:rPr>
          <w:color w:val="7030A0"/>
          <w:sz w:val="22"/>
          <w:szCs w:val="22"/>
          <w:u w:val="double"/>
        </w:rPr>
        <w:t xml:space="preserve"> must be determined</w:t>
      </w:r>
      <w:r w:rsidRPr="001A0A07">
        <w:rPr>
          <w:color w:val="7030A0"/>
          <w:sz w:val="22"/>
          <w:szCs w:val="22"/>
          <w:u w:val="double"/>
        </w:rPr>
        <w:t>.</w:t>
      </w:r>
    </w:p>
    <w:p w14:paraId="2CB522D3" w14:textId="3FA2E496" w:rsidR="00D13952" w:rsidRPr="001A0A07" w:rsidRDefault="00D13952" w:rsidP="009649E9">
      <w:pPr>
        <w:pStyle w:val="NormalWeb"/>
        <w:ind w:left="1620" w:hanging="540"/>
        <w:rPr>
          <w:color w:val="7030A0"/>
          <w:sz w:val="22"/>
          <w:szCs w:val="22"/>
          <w:u w:val="double"/>
        </w:rPr>
      </w:pPr>
      <w:r w:rsidRPr="001A0A07">
        <w:rPr>
          <w:color w:val="7030A0"/>
          <w:sz w:val="22"/>
          <w:szCs w:val="22"/>
          <w:u w:val="double"/>
        </w:rPr>
        <w:t xml:space="preserve">(ii) </w:t>
      </w:r>
      <w:r w:rsidR="009649E9" w:rsidRPr="001A0A07">
        <w:rPr>
          <w:color w:val="7030A0"/>
          <w:sz w:val="22"/>
          <w:szCs w:val="22"/>
          <w:u w:val="double"/>
        </w:rPr>
        <w:tab/>
      </w:r>
      <w:r w:rsidRPr="001A0A07">
        <w:rPr>
          <w:color w:val="7030A0"/>
          <w:sz w:val="22"/>
          <w:szCs w:val="22"/>
          <w:u w:val="double"/>
        </w:rPr>
        <w:t>During the fuel analysis for TSM, the fraction of the total heat input for each fuel type burned (Qi) based on the fuel mixture that has the highest content of TSM, and the average TSM concentration of each fuel type burn</w:t>
      </w:r>
      <w:r w:rsidR="00794322" w:rsidRPr="001A0A07">
        <w:rPr>
          <w:color w:val="7030A0"/>
          <w:sz w:val="22"/>
          <w:szCs w:val="22"/>
          <w:u w:val="double"/>
        </w:rPr>
        <w:t>ed (TSMi) must be determined.</w:t>
      </w:r>
    </w:p>
    <w:p w14:paraId="3C05C441" w14:textId="1A05F88B" w:rsidR="00D13952" w:rsidRPr="001A0A07" w:rsidRDefault="00D13952" w:rsidP="009649E9">
      <w:pPr>
        <w:pStyle w:val="NormalWeb"/>
        <w:ind w:left="1620" w:hanging="540"/>
        <w:rPr>
          <w:color w:val="7030A0"/>
          <w:sz w:val="22"/>
          <w:szCs w:val="22"/>
          <w:u w:val="double"/>
        </w:rPr>
      </w:pPr>
      <w:r w:rsidRPr="001A0A07">
        <w:rPr>
          <w:color w:val="7030A0"/>
          <w:sz w:val="22"/>
          <w:szCs w:val="22"/>
          <w:u w:val="double"/>
        </w:rPr>
        <w:t xml:space="preserve">(iii) </w:t>
      </w:r>
      <w:r w:rsidR="009649E9" w:rsidRPr="001A0A07">
        <w:rPr>
          <w:color w:val="7030A0"/>
          <w:sz w:val="22"/>
          <w:szCs w:val="22"/>
          <w:u w:val="double"/>
        </w:rPr>
        <w:tab/>
      </w:r>
      <w:r w:rsidRPr="001A0A07">
        <w:rPr>
          <w:color w:val="7030A0"/>
          <w:sz w:val="22"/>
          <w:szCs w:val="22"/>
          <w:u w:val="double"/>
        </w:rPr>
        <w:t xml:space="preserve">You must establish a maximum TSM input level using Equation 9 of this </w:t>
      </w:r>
      <w:r w:rsidR="009649E9" w:rsidRPr="001A0A07">
        <w:rPr>
          <w:color w:val="7030A0"/>
          <w:sz w:val="22"/>
          <w:szCs w:val="22"/>
          <w:u w:val="double"/>
        </w:rPr>
        <w:t>condi</w:t>
      </w:r>
      <w:r w:rsidRPr="001A0A07">
        <w:rPr>
          <w:color w:val="7030A0"/>
          <w:sz w:val="22"/>
          <w:szCs w:val="22"/>
          <w:u w:val="double"/>
        </w:rPr>
        <w:t>tion.</w:t>
      </w:r>
    </w:p>
    <w:p w14:paraId="4446D604" w14:textId="2348AE73" w:rsidR="00D13952" w:rsidRPr="001A0A07" w:rsidRDefault="0013287D" w:rsidP="009649E9">
      <w:pPr>
        <w:jc w:val="center"/>
        <w:rPr>
          <w:color w:val="7030A0"/>
          <w:szCs w:val="22"/>
          <w:u w:val="double"/>
        </w:rPr>
      </w:pPr>
      <w:r w:rsidRPr="001A0A07">
        <w:rPr>
          <w:noProof/>
          <w:color w:val="7030A0"/>
          <w:szCs w:val="22"/>
          <w:u w:val="double"/>
        </w:rPr>
        <w:drawing>
          <wp:inline distT="0" distB="0" distL="0" distR="0" wp14:anchorId="5D2C4E73" wp14:editId="6DCB1745">
            <wp:extent cx="1869440" cy="266065"/>
            <wp:effectExtent l="0" t="0" r="0" b="635"/>
            <wp:docPr id="130" name="Picture 130" descr="eCFR graphic er31ja13.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eCFR graphic er31ja13.013.gif"/>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1869440" cy="266065"/>
                    </a:xfrm>
                    <a:prstGeom prst="rect">
                      <a:avLst/>
                    </a:prstGeom>
                    <a:noFill/>
                    <a:ln>
                      <a:noFill/>
                    </a:ln>
                  </pic:spPr>
                </pic:pic>
              </a:graphicData>
            </a:graphic>
          </wp:inline>
        </w:drawing>
      </w:r>
    </w:p>
    <w:p w14:paraId="01F3418A" w14:textId="77777777" w:rsidR="00D13952" w:rsidRPr="001A0A07" w:rsidRDefault="00D13952" w:rsidP="00E97CC9">
      <w:pPr>
        <w:pStyle w:val="fp-2"/>
        <w:ind w:left="2070" w:hanging="360"/>
        <w:rPr>
          <w:color w:val="7030A0"/>
          <w:sz w:val="22"/>
          <w:szCs w:val="22"/>
          <w:u w:val="double"/>
        </w:rPr>
      </w:pPr>
      <w:r w:rsidRPr="001A0A07">
        <w:rPr>
          <w:color w:val="7030A0"/>
          <w:sz w:val="22"/>
          <w:szCs w:val="22"/>
          <w:u w:val="double"/>
        </w:rPr>
        <w:t>Where:</w:t>
      </w:r>
    </w:p>
    <w:p w14:paraId="78139055" w14:textId="77777777" w:rsidR="00FC001D" w:rsidRPr="001A0A07" w:rsidRDefault="00D13952" w:rsidP="00E97CC9">
      <w:pPr>
        <w:pStyle w:val="fp-2"/>
        <w:ind w:left="2070" w:hanging="360"/>
        <w:rPr>
          <w:color w:val="7030A0"/>
          <w:sz w:val="22"/>
          <w:szCs w:val="22"/>
          <w:u w:val="double"/>
        </w:rPr>
      </w:pPr>
      <w:r w:rsidRPr="001A0A07">
        <w:rPr>
          <w:color w:val="7030A0"/>
          <w:sz w:val="22"/>
          <w:szCs w:val="22"/>
          <w:u w:val="double"/>
        </w:rPr>
        <w:t>TSMinput = Maximum amount of TSM entering the boiler or process heater through fuels burned in units of pounds per million Btu.</w:t>
      </w:r>
    </w:p>
    <w:p w14:paraId="0918732D" w14:textId="2194F661" w:rsidR="00D13952" w:rsidRPr="001A0A07" w:rsidRDefault="00D13952" w:rsidP="00E97CC9">
      <w:pPr>
        <w:pStyle w:val="fp-2"/>
        <w:ind w:left="2070" w:hanging="360"/>
        <w:rPr>
          <w:color w:val="7030A0"/>
          <w:sz w:val="22"/>
          <w:szCs w:val="22"/>
          <w:u w:val="double"/>
        </w:rPr>
      </w:pPr>
      <w:r w:rsidRPr="001A0A07">
        <w:rPr>
          <w:color w:val="7030A0"/>
          <w:sz w:val="22"/>
          <w:szCs w:val="22"/>
          <w:u w:val="double"/>
        </w:rPr>
        <w:t>TSMi = Arithmetic average concentration of TSM in fuel type, i, analyzed according to §63.7521, in units of pounds per million Btu.</w:t>
      </w:r>
    </w:p>
    <w:p w14:paraId="0A074411" w14:textId="77777777" w:rsidR="00D13952" w:rsidRPr="001A0A07" w:rsidRDefault="00D13952" w:rsidP="00E97CC9">
      <w:pPr>
        <w:pStyle w:val="fp-2"/>
        <w:ind w:left="2070" w:hanging="360"/>
        <w:rPr>
          <w:color w:val="7030A0"/>
          <w:sz w:val="22"/>
          <w:szCs w:val="22"/>
          <w:u w:val="double"/>
        </w:rPr>
      </w:pPr>
      <w:r w:rsidRPr="001A0A07">
        <w:rPr>
          <w:color w:val="7030A0"/>
          <w:sz w:val="22"/>
          <w:szCs w:val="22"/>
          <w:u w:val="double"/>
        </w:rPr>
        <w:t>Qi = Fraction of total heat input from fuel type, i, based on the fuel mixture that has the highest content of TSM. If you do not burn multiple fuel types during the performance testing, it is not necessary to determine the value of this term. Insert a value of “1” for Qi.</w:t>
      </w:r>
    </w:p>
    <w:p w14:paraId="53CAF4ED" w14:textId="77777777" w:rsidR="00D13952" w:rsidRPr="001A0A07" w:rsidRDefault="00D13952" w:rsidP="00E97CC9">
      <w:pPr>
        <w:pStyle w:val="fp-2"/>
        <w:ind w:left="2070" w:hanging="360"/>
        <w:rPr>
          <w:color w:val="7030A0"/>
          <w:sz w:val="22"/>
          <w:szCs w:val="22"/>
          <w:u w:val="double"/>
        </w:rPr>
      </w:pPr>
      <w:r w:rsidRPr="001A0A07">
        <w:rPr>
          <w:color w:val="7030A0"/>
          <w:sz w:val="22"/>
          <w:szCs w:val="22"/>
          <w:u w:val="double"/>
        </w:rPr>
        <w:t>n = Number of different fuel types burned in your boiler or process heater for the mixture that has the highest content of TSM.</w:t>
      </w:r>
    </w:p>
    <w:p w14:paraId="2C22FD25" w14:textId="754D6EF0" w:rsidR="00D13952" w:rsidRPr="001A0A07" w:rsidRDefault="00D13952" w:rsidP="009649E9">
      <w:pPr>
        <w:pStyle w:val="NormalWeb"/>
        <w:ind w:left="990" w:hanging="450"/>
        <w:rPr>
          <w:color w:val="7030A0"/>
          <w:sz w:val="22"/>
          <w:szCs w:val="22"/>
          <w:u w:val="double"/>
        </w:rPr>
      </w:pPr>
      <w:r w:rsidRPr="001A0A07">
        <w:rPr>
          <w:color w:val="7030A0"/>
          <w:sz w:val="22"/>
          <w:szCs w:val="22"/>
          <w:u w:val="double"/>
        </w:rPr>
        <w:t xml:space="preserve">(4) </w:t>
      </w:r>
      <w:r w:rsidR="009649E9" w:rsidRPr="001A0A07">
        <w:rPr>
          <w:color w:val="7030A0"/>
          <w:sz w:val="22"/>
          <w:szCs w:val="22"/>
          <w:u w:val="double"/>
        </w:rPr>
        <w:tab/>
        <w:t>P</w:t>
      </w:r>
      <w:r w:rsidRPr="001A0A07">
        <w:rPr>
          <w:color w:val="7030A0"/>
          <w:sz w:val="22"/>
          <w:szCs w:val="22"/>
          <w:u w:val="double"/>
        </w:rPr>
        <w:t xml:space="preserve">arameter operating limits </w:t>
      </w:r>
      <w:r w:rsidR="00EC587B" w:rsidRPr="001A0A07">
        <w:rPr>
          <w:color w:val="7030A0"/>
          <w:sz w:val="22"/>
          <w:szCs w:val="22"/>
          <w:u w:val="double"/>
        </w:rPr>
        <w:t xml:space="preserve">must be established </w:t>
      </w:r>
      <w:r w:rsidRPr="001A0A07">
        <w:rPr>
          <w:color w:val="7030A0"/>
          <w:sz w:val="22"/>
          <w:szCs w:val="22"/>
          <w:u w:val="double"/>
        </w:rPr>
        <w:t>according to paragraphs (4</w:t>
      </w:r>
      <w:proofErr w:type="gramStart"/>
      <w:r w:rsidRPr="001A0A07">
        <w:rPr>
          <w:color w:val="7030A0"/>
          <w:sz w:val="22"/>
          <w:szCs w:val="22"/>
          <w:u w:val="double"/>
        </w:rPr>
        <w:t>)(</w:t>
      </w:r>
      <w:proofErr w:type="gramEnd"/>
      <w:r w:rsidRPr="001A0A07">
        <w:rPr>
          <w:color w:val="7030A0"/>
          <w:sz w:val="22"/>
          <w:szCs w:val="22"/>
          <w:u w:val="double"/>
        </w:rPr>
        <w:t xml:space="preserve">i) through (ix) of this </w:t>
      </w:r>
      <w:r w:rsidR="00EC587B" w:rsidRPr="001A0A07">
        <w:rPr>
          <w:color w:val="7030A0"/>
          <w:sz w:val="22"/>
          <w:szCs w:val="22"/>
          <w:u w:val="double"/>
        </w:rPr>
        <w:t>condit</w:t>
      </w:r>
      <w:r w:rsidRPr="001A0A07">
        <w:rPr>
          <w:color w:val="7030A0"/>
          <w:sz w:val="22"/>
          <w:szCs w:val="22"/>
          <w:u w:val="double"/>
        </w:rPr>
        <w:t xml:space="preserve">ion. </w:t>
      </w:r>
    </w:p>
    <w:p w14:paraId="55562E23" w14:textId="7BF7A13F" w:rsidR="00D13952" w:rsidRPr="001A0A07" w:rsidRDefault="00D13952" w:rsidP="00EC587B">
      <w:pPr>
        <w:pStyle w:val="NormalWeb"/>
        <w:ind w:left="1800" w:hanging="540"/>
        <w:rPr>
          <w:color w:val="7030A0"/>
          <w:sz w:val="22"/>
          <w:szCs w:val="22"/>
          <w:u w:val="double"/>
        </w:rPr>
      </w:pPr>
      <w:r w:rsidRPr="001A0A07">
        <w:rPr>
          <w:color w:val="7030A0"/>
          <w:sz w:val="22"/>
          <w:szCs w:val="22"/>
          <w:u w:val="double"/>
        </w:rPr>
        <w:t xml:space="preserve">(i) </w:t>
      </w:r>
      <w:r w:rsidR="00EC587B" w:rsidRPr="001A0A07">
        <w:rPr>
          <w:color w:val="7030A0"/>
          <w:sz w:val="22"/>
          <w:szCs w:val="22"/>
          <w:u w:val="double"/>
        </w:rPr>
        <w:tab/>
        <w:t>N/A - f</w:t>
      </w:r>
      <w:r w:rsidRPr="001A0A07">
        <w:rPr>
          <w:color w:val="7030A0"/>
          <w:sz w:val="22"/>
          <w:szCs w:val="22"/>
          <w:u w:val="double"/>
        </w:rPr>
        <w:t>or a wet acid gas scrubber.</w:t>
      </w:r>
    </w:p>
    <w:p w14:paraId="6634C94F" w14:textId="65F1ECE3" w:rsidR="00D13952" w:rsidRPr="001A0A07" w:rsidRDefault="00D13952" w:rsidP="00EC587B">
      <w:pPr>
        <w:pStyle w:val="NormalWeb"/>
        <w:ind w:left="1800" w:hanging="540"/>
        <w:rPr>
          <w:color w:val="7030A0"/>
          <w:sz w:val="22"/>
          <w:szCs w:val="22"/>
          <w:u w:val="double"/>
        </w:rPr>
      </w:pPr>
      <w:r w:rsidRPr="001A0A07">
        <w:rPr>
          <w:color w:val="7030A0"/>
          <w:sz w:val="22"/>
          <w:szCs w:val="22"/>
          <w:u w:val="double"/>
        </w:rPr>
        <w:t xml:space="preserve">(ii) </w:t>
      </w:r>
      <w:r w:rsidR="00EC587B" w:rsidRPr="001A0A07">
        <w:rPr>
          <w:color w:val="7030A0"/>
          <w:sz w:val="22"/>
          <w:szCs w:val="22"/>
          <w:u w:val="double"/>
        </w:rPr>
        <w:tab/>
        <w:t>N/A - fo</w:t>
      </w:r>
      <w:r w:rsidRPr="001A0A07">
        <w:rPr>
          <w:color w:val="7030A0"/>
          <w:sz w:val="22"/>
          <w:szCs w:val="22"/>
          <w:u w:val="double"/>
        </w:rPr>
        <w:t>r any particulate control device (e.g., ESP, particulate wet scrubber, fabric filter) for which you use a PM CPMS.</w:t>
      </w:r>
    </w:p>
    <w:p w14:paraId="589CFC9F" w14:textId="1D1C0BED" w:rsidR="00D13952" w:rsidRPr="001A0A07" w:rsidRDefault="00D13952" w:rsidP="00EC587B">
      <w:pPr>
        <w:pStyle w:val="NormalWeb"/>
        <w:ind w:left="1800" w:hanging="540"/>
        <w:rPr>
          <w:color w:val="7030A0"/>
          <w:sz w:val="22"/>
          <w:szCs w:val="22"/>
          <w:u w:val="double"/>
        </w:rPr>
      </w:pPr>
      <w:r w:rsidRPr="001A0A07">
        <w:rPr>
          <w:color w:val="7030A0"/>
          <w:sz w:val="22"/>
          <w:szCs w:val="22"/>
          <w:u w:val="double"/>
        </w:rPr>
        <w:t xml:space="preserve">(iii) </w:t>
      </w:r>
      <w:r w:rsidR="00EC587B" w:rsidRPr="001A0A07">
        <w:rPr>
          <w:color w:val="7030A0"/>
          <w:sz w:val="22"/>
          <w:szCs w:val="22"/>
          <w:u w:val="double"/>
        </w:rPr>
        <w:tab/>
        <w:t>N/A- f</w:t>
      </w:r>
      <w:r w:rsidRPr="001A0A07">
        <w:rPr>
          <w:color w:val="7030A0"/>
          <w:sz w:val="22"/>
          <w:szCs w:val="22"/>
          <w:u w:val="double"/>
        </w:rPr>
        <w:t>or an electrostatic precipitator (ESP) operated with a wet scrubber</w:t>
      </w:r>
      <w:r w:rsidR="00EC587B" w:rsidRPr="001A0A07">
        <w:rPr>
          <w:color w:val="7030A0"/>
          <w:sz w:val="22"/>
          <w:szCs w:val="22"/>
          <w:u w:val="double"/>
        </w:rPr>
        <w:t>.</w:t>
      </w:r>
    </w:p>
    <w:p w14:paraId="199452B4" w14:textId="58024FC0" w:rsidR="00D13952" w:rsidRPr="001A0A07" w:rsidRDefault="00D13952" w:rsidP="00EC587B">
      <w:pPr>
        <w:pStyle w:val="NormalWeb"/>
        <w:ind w:left="1800" w:hanging="540"/>
        <w:rPr>
          <w:color w:val="7030A0"/>
          <w:sz w:val="22"/>
          <w:szCs w:val="22"/>
          <w:u w:val="double"/>
        </w:rPr>
      </w:pPr>
      <w:r w:rsidRPr="001A0A07">
        <w:rPr>
          <w:color w:val="7030A0"/>
          <w:sz w:val="22"/>
          <w:szCs w:val="22"/>
          <w:u w:val="double"/>
        </w:rPr>
        <w:lastRenderedPageBreak/>
        <w:t>(iv)</w:t>
      </w:r>
      <w:r w:rsidR="00EC587B" w:rsidRPr="001A0A07">
        <w:rPr>
          <w:color w:val="7030A0"/>
          <w:sz w:val="22"/>
          <w:szCs w:val="22"/>
          <w:u w:val="double"/>
        </w:rPr>
        <w:tab/>
      </w:r>
      <w:r w:rsidRPr="001A0A07">
        <w:rPr>
          <w:color w:val="7030A0"/>
          <w:sz w:val="22"/>
          <w:szCs w:val="22"/>
          <w:u w:val="double"/>
        </w:rPr>
        <w:t xml:space="preserve"> </w:t>
      </w:r>
      <w:r w:rsidR="00EC587B" w:rsidRPr="001A0A07">
        <w:rPr>
          <w:color w:val="7030A0"/>
          <w:sz w:val="22"/>
          <w:szCs w:val="22"/>
          <w:u w:val="double"/>
        </w:rPr>
        <w:t>N/A - f</w:t>
      </w:r>
      <w:r w:rsidRPr="001A0A07">
        <w:rPr>
          <w:color w:val="7030A0"/>
          <w:sz w:val="22"/>
          <w:szCs w:val="22"/>
          <w:u w:val="double"/>
        </w:rPr>
        <w:t>or a dry scrubber.</w:t>
      </w:r>
    </w:p>
    <w:p w14:paraId="6A358F4A" w14:textId="605F40B2" w:rsidR="00D13952" w:rsidRPr="001A0A07" w:rsidRDefault="00D13952" w:rsidP="00EC587B">
      <w:pPr>
        <w:pStyle w:val="NormalWeb"/>
        <w:ind w:left="1800" w:hanging="540"/>
        <w:rPr>
          <w:color w:val="7030A0"/>
          <w:sz w:val="22"/>
          <w:szCs w:val="22"/>
          <w:u w:val="double"/>
        </w:rPr>
      </w:pPr>
      <w:r w:rsidRPr="001A0A07">
        <w:rPr>
          <w:color w:val="7030A0"/>
          <w:sz w:val="22"/>
          <w:szCs w:val="22"/>
          <w:u w:val="double"/>
        </w:rPr>
        <w:t xml:space="preserve">(v) </w:t>
      </w:r>
      <w:r w:rsidR="00EC587B" w:rsidRPr="001A0A07">
        <w:rPr>
          <w:color w:val="7030A0"/>
          <w:sz w:val="22"/>
          <w:szCs w:val="22"/>
          <w:u w:val="double"/>
        </w:rPr>
        <w:tab/>
        <w:t>N/A-f</w:t>
      </w:r>
      <w:r w:rsidRPr="001A0A07">
        <w:rPr>
          <w:color w:val="7030A0"/>
          <w:sz w:val="22"/>
          <w:szCs w:val="22"/>
          <w:u w:val="double"/>
        </w:rPr>
        <w:t>or activated carbon injection</w:t>
      </w:r>
      <w:r w:rsidR="00EC587B" w:rsidRPr="001A0A07">
        <w:rPr>
          <w:color w:val="7030A0"/>
          <w:sz w:val="22"/>
          <w:szCs w:val="22"/>
          <w:u w:val="double"/>
        </w:rPr>
        <w:t>.</w:t>
      </w:r>
    </w:p>
    <w:p w14:paraId="23C70A29" w14:textId="6BBA4B9E" w:rsidR="00D13952" w:rsidRPr="001A0A07" w:rsidRDefault="00D13952" w:rsidP="00EC587B">
      <w:pPr>
        <w:pStyle w:val="NormalWeb"/>
        <w:ind w:left="1800" w:hanging="540"/>
        <w:rPr>
          <w:color w:val="7030A0"/>
          <w:sz w:val="22"/>
          <w:szCs w:val="22"/>
          <w:u w:val="double"/>
        </w:rPr>
      </w:pPr>
      <w:r w:rsidRPr="001A0A07">
        <w:rPr>
          <w:color w:val="7030A0"/>
          <w:sz w:val="22"/>
          <w:szCs w:val="22"/>
          <w:u w:val="double"/>
        </w:rPr>
        <w:t xml:space="preserve">(vi) </w:t>
      </w:r>
      <w:r w:rsidR="00EC587B" w:rsidRPr="001A0A07">
        <w:rPr>
          <w:color w:val="7030A0"/>
          <w:sz w:val="22"/>
          <w:szCs w:val="22"/>
          <w:u w:val="double"/>
        </w:rPr>
        <w:tab/>
        <w:t xml:space="preserve">N/A- </w:t>
      </w:r>
      <w:r w:rsidRPr="001A0A07">
        <w:rPr>
          <w:color w:val="7030A0"/>
          <w:sz w:val="22"/>
          <w:szCs w:val="22"/>
          <w:u w:val="double"/>
        </w:rPr>
        <w:t>for boilers with fabric filters that demonstrate continuous compliance through bag leak detection systems.</w:t>
      </w:r>
    </w:p>
    <w:p w14:paraId="25DD9F89" w14:textId="64F3E88D" w:rsidR="00D13952" w:rsidRPr="001A0A07" w:rsidRDefault="00D13952" w:rsidP="00EC587B">
      <w:pPr>
        <w:pStyle w:val="NormalWeb"/>
        <w:ind w:left="1800" w:hanging="540"/>
        <w:rPr>
          <w:color w:val="7030A0"/>
          <w:sz w:val="22"/>
          <w:szCs w:val="22"/>
          <w:u w:val="double"/>
        </w:rPr>
      </w:pPr>
      <w:r w:rsidRPr="001A0A07">
        <w:rPr>
          <w:color w:val="7030A0"/>
          <w:sz w:val="22"/>
          <w:szCs w:val="22"/>
          <w:u w:val="double"/>
        </w:rPr>
        <w:t xml:space="preserve">(vii) </w:t>
      </w:r>
      <w:r w:rsidR="00EC587B" w:rsidRPr="001A0A07">
        <w:rPr>
          <w:color w:val="7030A0"/>
          <w:sz w:val="22"/>
          <w:szCs w:val="22"/>
          <w:u w:val="double"/>
        </w:rPr>
        <w:tab/>
      </w:r>
      <w:r w:rsidRPr="001A0A07">
        <w:rPr>
          <w:color w:val="7030A0"/>
          <w:sz w:val="22"/>
          <w:szCs w:val="22"/>
          <w:u w:val="double"/>
        </w:rPr>
        <w:t>For a minimum oxygen level, if you conduct multiple performance tests, you must set the minimum oxygen level at the lower of the minimum values established during the performance tests.</w:t>
      </w:r>
    </w:p>
    <w:p w14:paraId="423E200A" w14:textId="7C2D68AC" w:rsidR="00D13952" w:rsidRPr="001A0A07" w:rsidRDefault="00D13952" w:rsidP="00EC587B">
      <w:pPr>
        <w:spacing w:after="120"/>
        <w:ind w:left="1800" w:hanging="540"/>
        <w:rPr>
          <w:color w:val="7030A0"/>
          <w:szCs w:val="22"/>
          <w:u w:val="double"/>
        </w:rPr>
      </w:pPr>
      <w:r w:rsidRPr="001A0A07">
        <w:rPr>
          <w:color w:val="7030A0"/>
          <w:szCs w:val="22"/>
          <w:u w:val="double"/>
        </w:rPr>
        <w:t xml:space="preserve">(viii) </w:t>
      </w:r>
      <w:r w:rsidR="00EC587B" w:rsidRPr="001A0A07">
        <w:rPr>
          <w:color w:val="7030A0"/>
          <w:szCs w:val="22"/>
          <w:u w:val="double"/>
        </w:rPr>
        <w:tab/>
        <w:t xml:space="preserve">N/A - </w:t>
      </w:r>
      <w:r w:rsidRPr="001A0A07">
        <w:rPr>
          <w:color w:val="7030A0"/>
          <w:szCs w:val="22"/>
          <w:u w:val="double"/>
        </w:rPr>
        <w:t>for boilers or process heaters that demonstrate continuous compliance with the HCl emission limit using a SO</w:t>
      </w:r>
      <w:r w:rsidRPr="001A0A07">
        <w:rPr>
          <w:color w:val="7030A0"/>
          <w:szCs w:val="22"/>
          <w:u w:val="double"/>
          <w:vertAlign w:val="subscript"/>
        </w:rPr>
        <w:t>2</w:t>
      </w:r>
      <w:r w:rsidR="00EC587B" w:rsidRPr="001A0A07">
        <w:rPr>
          <w:color w:val="7030A0"/>
          <w:szCs w:val="22"/>
          <w:u w:val="double"/>
        </w:rPr>
        <w:t xml:space="preserve"> CEMS.</w:t>
      </w:r>
    </w:p>
    <w:p w14:paraId="645FEE3B" w14:textId="77777777" w:rsidR="00D13952" w:rsidRPr="001A0A07" w:rsidRDefault="00D13952" w:rsidP="00FC001D">
      <w:pPr>
        <w:spacing w:after="120"/>
        <w:ind w:left="90" w:firstLine="540"/>
        <w:rPr>
          <w:color w:val="7030A0"/>
          <w:szCs w:val="22"/>
          <w:u w:val="double"/>
        </w:rPr>
      </w:pPr>
      <w:r w:rsidRPr="001A0A07">
        <w:rPr>
          <w:color w:val="7030A0"/>
          <w:szCs w:val="22"/>
          <w:u w:val="double"/>
        </w:rPr>
        <w:t>[40 CFR 63.7530(b)]</w:t>
      </w:r>
    </w:p>
    <w:p w14:paraId="5B7646A1" w14:textId="77777777" w:rsidR="00C02C0C" w:rsidRPr="001A0A07" w:rsidRDefault="00C02C0C" w:rsidP="00C02C0C">
      <w:pPr>
        <w:spacing w:after="120"/>
        <w:ind w:left="630" w:hanging="630"/>
        <w:rPr>
          <w:color w:val="7030A0"/>
          <w:szCs w:val="22"/>
          <w:u w:val="double"/>
        </w:rPr>
      </w:pPr>
      <w:r w:rsidRPr="001A0A07">
        <w:rPr>
          <w:b/>
          <w:color w:val="7030A0"/>
          <w:szCs w:val="22"/>
          <w:u w:val="double"/>
        </w:rPr>
        <w:t>D.23.</w:t>
      </w:r>
      <w:r w:rsidRPr="001A0A07">
        <w:rPr>
          <w:b/>
          <w:color w:val="7030A0"/>
          <w:szCs w:val="22"/>
          <w:u w:val="double"/>
        </w:rPr>
        <w:tab/>
      </w:r>
      <w:r w:rsidRPr="001A0A07">
        <w:rPr>
          <w:color w:val="7030A0"/>
          <w:szCs w:val="22"/>
          <w:u w:val="double"/>
        </w:rPr>
        <w:t xml:space="preserve">Common Testing Requirements.  Unless otherwise specified, tests shall be conducted in accordance with the requirements and procedures specified in Appendix TR, Facility-Wide Testing Requirements, of this permit.  </w:t>
      </w:r>
    </w:p>
    <w:p w14:paraId="63806ED8" w14:textId="77777777" w:rsidR="00C02C0C" w:rsidRPr="001A0A07" w:rsidRDefault="00C02C0C" w:rsidP="00C02C0C">
      <w:pPr>
        <w:spacing w:after="120"/>
        <w:ind w:left="630"/>
        <w:rPr>
          <w:color w:val="7030A0"/>
          <w:szCs w:val="22"/>
          <w:u w:val="double"/>
        </w:rPr>
      </w:pPr>
      <w:r w:rsidRPr="001A0A07">
        <w:rPr>
          <w:color w:val="7030A0"/>
          <w:szCs w:val="22"/>
          <w:u w:val="double"/>
        </w:rPr>
        <w:t>[Rule 62-297.310, F.A.C.]</w:t>
      </w:r>
    </w:p>
    <w:p w14:paraId="640BBC58" w14:textId="772FB11C" w:rsidR="00053E8E" w:rsidRPr="001A0A07" w:rsidRDefault="00053E8E">
      <w:pPr>
        <w:rPr>
          <w:b/>
          <w:color w:val="7030A0"/>
          <w:sz w:val="20"/>
          <w:u w:val="double"/>
        </w:rPr>
      </w:pPr>
    </w:p>
    <w:p w14:paraId="52030336" w14:textId="77777777" w:rsidR="00562A3B" w:rsidRPr="001A0A07" w:rsidRDefault="00562A3B" w:rsidP="00D13952">
      <w:pPr>
        <w:spacing w:after="120"/>
        <w:ind w:hanging="90"/>
        <w:rPr>
          <w:b/>
          <w:color w:val="7030A0"/>
          <w:sz w:val="20"/>
          <w:u w:val="double"/>
        </w:rPr>
      </w:pPr>
    </w:p>
    <w:p w14:paraId="4F433C07" w14:textId="77777777" w:rsidR="00D13952" w:rsidRPr="001A0A07" w:rsidRDefault="00D13952" w:rsidP="00D13952">
      <w:pPr>
        <w:spacing w:after="120"/>
        <w:ind w:hanging="90"/>
        <w:rPr>
          <w:b/>
          <w:color w:val="7030A0"/>
          <w:szCs w:val="22"/>
          <w:u w:val="double"/>
        </w:rPr>
      </w:pPr>
      <w:r w:rsidRPr="001A0A07">
        <w:rPr>
          <w:b/>
          <w:color w:val="7030A0"/>
          <w:szCs w:val="22"/>
          <w:u w:val="double"/>
        </w:rPr>
        <w:t>Initial Compliance Demonstrations</w:t>
      </w:r>
    </w:p>
    <w:p w14:paraId="6162B647" w14:textId="38419A00" w:rsidR="00D13952" w:rsidRPr="001A0A07" w:rsidRDefault="003F5431" w:rsidP="00D13952">
      <w:pPr>
        <w:spacing w:after="120"/>
        <w:ind w:left="630" w:hanging="630"/>
        <w:rPr>
          <w:color w:val="7030A0"/>
          <w:szCs w:val="22"/>
          <w:u w:val="double"/>
        </w:rPr>
      </w:pPr>
      <w:r w:rsidRPr="001A0A07">
        <w:rPr>
          <w:b/>
          <w:color w:val="7030A0"/>
          <w:szCs w:val="22"/>
          <w:u w:val="double"/>
        </w:rPr>
        <w:t>D.2</w:t>
      </w:r>
      <w:r w:rsidR="003432A0" w:rsidRPr="001A0A07">
        <w:rPr>
          <w:b/>
          <w:color w:val="7030A0"/>
          <w:szCs w:val="22"/>
          <w:u w:val="double"/>
        </w:rPr>
        <w:t>4</w:t>
      </w:r>
      <w:r w:rsidR="00D13952" w:rsidRPr="001A0A07">
        <w:rPr>
          <w:b/>
          <w:color w:val="7030A0"/>
          <w:szCs w:val="22"/>
          <w:u w:val="double"/>
        </w:rPr>
        <w:t>.</w:t>
      </w:r>
      <w:r w:rsidR="00D13952" w:rsidRPr="001A0A07">
        <w:rPr>
          <w:b/>
          <w:color w:val="7030A0"/>
          <w:szCs w:val="22"/>
          <w:u w:val="double"/>
        </w:rPr>
        <w:tab/>
      </w:r>
      <w:r w:rsidR="00D13952" w:rsidRPr="001A0A07">
        <w:rPr>
          <w:color w:val="7030A0"/>
          <w:szCs w:val="22"/>
          <w:u w:val="double"/>
        </w:rPr>
        <w:t>Initial compliance with each applicable emissions limit must be demonstrated by conducting in</w:t>
      </w:r>
      <w:r w:rsidR="00562A3B" w:rsidRPr="001A0A07">
        <w:rPr>
          <w:color w:val="7030A0"/>
          <w:szCs w:val="22"/>
          <w:u w:val="double"/>
        </w:rPr>
        <w:t>i</w:t>
      </w:r>
      <w:r w:rsidR="00D13952" w:rsidRPr="001A0A07">
        <w:rPr>
          <w:color w:val="7030A0"/>
          <w:szCs w:val="22"/>
          <w:u w:val="double"/>
        </w:rPr>
        <w:t xml:space="preserve">tial performance tests and fuel analyses and establishing operating limits, as applicable, according to 40 CFR 63.7520, paragraphs (b) and (c) of 40 CFR 63.7530, and Tables 5 and 7 of 40 CFR 63 subpart DDDDD. If applicable, CMS (including CEMS, COMS, and CPMS) must be installed, operated, and maintained according to 40 CFR 63.7525.  </w:t>
      </w:r>
    </w:p>
    <w:p w14:paraId="22F7A48D" w14:textId="77777777" w:rsidR="00D13952" w:rsidRPr="001A0A07" w:rsidRDefault="00D13952" w:rsidP="00D13952">
      <w:pPr>
        <w:spacing w:after="120"/>
        <w:ind w:left="630"/>
        <w:rPr>
          <w:color w:val="7030A0"/>
          <w:szCs w:val="22"/>
          <w:u w:val="double"/>
        </w:rPr>
      </w:pPr>
      <w:r w:rsidRPr="001A0A07">
        <w:rPr>
          <w:color w:val="7030A0"/>
          <w:szCs w:val="22"/>
          <w:u w:val="double"/>
        </w:rPr>
        <w:t>[40 CFR 63.7530(a)]</w:t>
      </w:r>
    </w:p>
    <w:p w14:paraId="22BD920F" w14:textId="56BD8EBA" w:rsidR="00D13952" w:rsidRPr="001A0A07" w:rsidRDefault="009153B5" w:rsidP="00384BCE">
      <w:pPr>
        <w:spacing w:after="120"/>
        <w:ind w:left="630" w:hanging="630"/>
        <w:rPr>
          <w:color w:val="7030A0"/>
          <w:szCs w:val="22"/>
          <w:u w:val="double"/>
        </w:rPr>
      </w:pPr>
      <w:r w:rsidRPr="001A0A07">
        <w:rPr>
          <w:b/>
          <w:color w:val="7030A0"/>
          <w:szCs w:val="22"/>
          <w:u w:val="double"/>
        </w:rPr>
        <w:t>D.2</w:t>
      </w:r>
      <w:r w:rsidR="003432A0" w:rsidRPr="001A0A07">
        <w:rPr>
          <w:b/>
          <w:color w:val="7030A0"/>
          <w:szCs w:val="22"/>
          <w:u w:val="double"/>
        </w:rPr>
        <w:t>5</w:t>
      </w:r>
      <w:r w:rsidR="00384BCE" w:rsidRPr="001A0A07">
        <w:rPr>
          <w:b/>
          <w:color w:val="7030A0"/>
          <w:szCs w:val="22"/>
          <w:u w:val="double"/>
        </w:rPr>
        <w:t>.</w:t>
      </w:r>
      <w:r w:rsidR="00384BCE" w:rsidRPr="001A0A07">
        <w:rPr>
          <w:b/>
          <w:color w:val="7030A0"/>
          <w:szCs w:val="22"/>
          <w:u w:val="double"/>
        </w:rPr>
        <w:tab/>
      </w:r>
      <w:r w:rsidR="00D13952" w:rsidRPr="001A0A07">
        <w:rPr>
          <w:color w:val="7030A0"/>
          <w:szCs w:val="22"/>
          <w:u w:val="double"/>
        </w:rPr>
        <w:t xml:space="preserve">Initial Compliance Demonstration through Performance Tests.  For each boiler that demonstrates compliance with any of the applicable emission limits in Table 2 or 11 of 40 CFR 63 </w:t>
      </w:r>
      <w:r w:rsidR="00384BCE" w:rsidRPr="001A0A07">
        <w:rPr>
          <w:color w:val="7030A0"/>
          <w:szCs w:val="22"/>
          <w:u w:val="double"/>
        </w:rPr>
        <w:t>S</w:t>
      </w:r>
      <w:r w:rsidR="00D13952" w:rsidRPr="001A0A07">
        <w:rPr>
          <w:color w:val="7030A0"/>
          <w:szCs w:val="22"/>
          <w:u w:val="double"/>
        </w:rPr>
        <w:t>ubpart DDDDD through performance testing, the initial compliance requirements include all of the following:</w:t>
      </w:r>
    </w:p>
    <w:p w14:paraId="5D991DE4" w14:textId="2BD70FE0" w:rsidR="00D13952" w:rsidRPr="001A0A07" w:rsidRDefault="00D13952" w:rsidP="00384BCE">
      <w:pPr>
        <w:pStyle w:val="NormalWeb"/>
        <w:ind w:left="990" w:hanging="360"/>
        <w:rPr>
          <w:color w:val="7030A0"/>
          <w:sz w:val="22"/>
          <w:szCs w:val="22"/>
          <w:u w:val="double"/>
        </w:rPr>
      </w:pPr>
      <w:r w:rsidRPr="001A0A07">
        <w:rPr>
          <w:color w:val="7030A0"/>
          <w:sz w:val="22"/>
          <w:szCs w:val="22"/>
          <w:u w:val="double"/>
        </w:rPr>
        <w:t xml:space="preserve">(1) </w:t>
      </w:r>
      <w:r w:rsidR="00384BCE" w:rsidRPr="001A0A07">
        <w:rPr>
          <w:color w:val="7030A0"/>
          <w:sz w:val="22"/>
          <w:szCs w:val="22"/>
          <w:u w:val="double"/>
        </w:rPr>
        <w:tab/>
      </w:r>
      <w:r w:rsidRPr="001A0A07">
        <w:rPr>
          <w:color w:val="7030A0"/>
          <w:sz w:val="22"/>
          <w:szCs w:val="22"/>
          <w:u w:val="double"/>
        </w:rPr>
        <w:t>Conduct performance tests according to §63.7520 and Table 5 to this subpart.</w:t>
      </w:r>
    </w:p>
    <w:p w14:paraId="561CA8DD" w14:textId="3C588AF1" w:rsidR="00D13952" w:rsidRPr="001A0A07" w:rsidRDefault="00D13952" w:rsidP="00384BCE">
      <w:pPr>
        <w:pStyle w:val="NormalWeb"/>
        <w:ind w:left="990" w:hanging="360"/>
        <w:rPr>
          <w:color w:val="7030A0"/>
          <w:sz w:val="22"/>
          <w:szCs w:val="22"/>
          <w:u w:val="double"/>
        </w:rPr>
      </w:pPr>
      <w:r w:rsidRPr="001A0A07">
        <w:rPr>
          <w:color w:val="7030A0"/>
          <w:sz w:val="22"/>
          <w:szCs w:val="22"/>
          <w:u w:val="double"/>
        </w:rPr>
        <w:t xml:space="preserve">(2) </w:t>
      </w:r>
      <w:r w:rsidR="00384BCE" w:rsidRPr="001A0A07">
        <w:rPr>
          <w:color w:val="7030A0"/>
          <w:sz w:val="22"/>
          <w:szCs w:val="22"/>
          <w:u w:val="double"/>
        </w:rPr>
        <w:tab/>
      </w:r>
      <w:r w:rsidRPr="001A0A07">
        <w:rPr>
          <w:color w:val="7030A0"/>
          <w:sz w:val="22"/>
          <w:szCs w:val="22"/>
          <w:u w:val="double"/>
        </w:rPr>
        <w:t>Conduct a fuel analysis for each type of fuel burned in your boiler or process heater according to §63.7521 and Table 6 to this subpart, except as specified in paragraphs (2</w:t>
      </w:r>
      <w:proofErr w:type="gramStart"/>
      <w:r w:rsidRPr="001A0A07">
        <w:rPr>
          <w:color w:val="7030A0"/>
          <w:sz w:val="22"/>
          <w:szCs w:val="22"/>
          <w:u w:val="double"/>
        </w:rPr>
        <w:t>)(</w:t>
      </w:r>
      <w:proofErr w:type="gramEnd"/>
      <w:r w:rsidRPr="001A0A07">
        <w:rPr>
          <w:color w:val="7030A0"/>
          <w:sz w:val="22"/>
          <w:szCs w:val="22"/>
          <w:u w:val="double"/>
        </w:rPr>
        <w:t xml:space="preserve">i) through (iii) of this </w:t>
      </w:r>
      <w:r w:rsidR="00384BCE" w:rsidRPr="001A0A07">
        <w:rPr>
          <w:color w:val="7030A0"/>
          <w:sz w:val="22"/>
          <w:szCs w:val="22"/>
          <w:u w:val="double"/>
        </w:rPr>
        <w:t>condit</w:t>
      </w:r>
      <w:r w:rsidRPr="001A0A07">
        <w:rPr>
          <w:color w:val="7030A0"/>
          <w:sz w:val="22"/>
          <w:szCs w:val="22"/>
          <w:u w:val="double"/>
        </w:rPr>
        <w:t>ion.</w:t>
      </w:r>
    </w:p>
    <w:p w14:paraId="24871BDA" w14:textId="6C7A92C9" w:rsidR="00D13952" w:rsidRPr="001A0A07" w:rsidRDefault="00D13952" w:rsidP="00384BCE">
      <w:pPr>
        <w:pStyle w:val="NormalWeb"/>
        <w:ind w:left="1440" w:hanging="360"/>
        <w:rPr>
          <w:color w:val="7030A0"/>
          <w:sz w:val="22"/>
          <w:szCs w:val="22"/>
          <w:u w:val="double"/>
        </w:rPr>
      </w:pPr>
      <w:r w:rsidRPr="001A0A07">
        <w:rPr>
          <w:color w:val="7030A0"/>
          <w:sz w:val="22"/>
          <w:szCs w:val="22"/>
          <w:u w:val="double"/>
        </w:rPr>
        <w:t xml:space="preserve">(i) </w:t>
      </w:r>
      <w:r w:rsidR="00384BCE" w:rsidRPr="001A0A07">
        <w:rPr>
          <w:color w:val="7030A0"/>
          <w:sz w:val="22"/>
          <w:szCs w:val="22"/>
          <w:u w:val="double"/>
        </w:rPr>
        <w:tab/>
      </w:r>
      <w:r w:rsidRPr="001A0A07">
        <w:rPr>
          <w:color w:val="7030A0"/>
          <w:sz w:val="22"/>
          <w:szCs w:val="22"/>
          <w:u w:val="double"/>
        </w:rPr>
        <w:t xml:space="preserve">For each boiler that burns a single type of fuel, </w:t>
      </w:r>
      <w:r w:rsidR="00384BCE" w:rsidRPr="001A0A07">
        <w:rPr>
          <w:color w:val="7030A0"/>
          <w:sz w:val="22"/>
          <w:szCs w:val="22"/>
          <w:u w:val="double"/>
        </w:rPr>
        <w:t>a fuel analysis is</w:t>
      </w:r>
      <w:r w:rsidRPr="001A0A07">
        <w:rPr>
          <w:color w:val="7030A0"/>
          <w:sz w:val="22"/>
          <w:szCs w:val="22"/>
          <w:u w:val="double"/>
        </w:rPr>
        <w:t xml:space="preserve"> not required to </w:t>
      </w:r>
      <w:r w:rsidR="00384BCE" w:rsidRPr="001A0A07">
        <w:rPr>
          <w:color w:val="7030A0"/>
          <w:sz w:val="22"/>
          <w:szCs w:val="22"/>
          <w:u w:val="double"/>
        </w:rPr>
        <w:t xml:space="preserve">be </w:t>
      </w:r>
      <w:r w:rsidRPr="001A0A07">
        <w:rPr>
          <w:color w:val="7030A0"/>
          <w:sz w:val="22"/>
          <w:szCs w:val="22"/>
          <w:u w:val="double"/>
        </w:rPr>
        <w:t>conduct</w:t>
      </w:r>
      <w:r w:rsidR="00384BCE" w:rsidRPr="001A0A07">
        <w:rPr>
          <w:color w:val="7030A0"/>
          <w:sz w:val="22"/>
          <w:szCs w:val="22"/>
          <w:u w:val="double"/>
        </w:rPr>
        <w:t>ed</w:t>
      </w:r>
      <w:r w:rsidRPr="001A0A07">
        <w:rPr>
          <w:color w:val="7030A0"/>
          <w:sz w:val="22"/>
          <w:szCs w:val="22"/>
          <w:u w:val="double"/>
        </w:rPr>
        <w:t xml:space="preserve"> for each type of fuel burned in your boiler or process heater according to §63.7521 and Table 6 </w:t>
      </w:r>
      <w:r w:rsidR="00384BCE" w:rsidRPr="001A0A07">
        <w:rPr>
          <w:color w:val="7030A0"/>
          <w:sz w:val="22"/>
          <w:szCs w:val="22"/>
          <w:u w:val="double"/>
        </w:rPr>
        <w:t>of 40 CFR 63 Subpart DDDDD</w:t>
      </w:r>
      <w:r w:rsidRPr="001A0A07">
        <w:rPr>
          <w:color w:val="7030A0"/>
          <w:sz w:val="22"/>
          <w:szCs w:val="22"/>
          <w:u w:val="double"/>
        </w:rPr>
        <w:t xml:space="preserve">. For purposes of </w:t>
      </w:r>
      <w:r w:rsidR="00384BCE" w:rsidRPr="001A0A07">
        <w:rPr>
          <w:color w:val="7030A0"/>
          <w:sz w:val="22"/>
          <w:szCs w:val="22"/>
          <w:u w:val="double"/>
        </w:rPr>
        <w:t>40 CFR 63 Subpart DDDDD</w:t>
      </w:r>
      <w:r w:rsidRPr="001A0A07">
        <w:rPr>
          <w:color w:val="7030A0"/>
          <w:sz w:val="22"/>
          <w:szCs w:val="22"/>
          <w:u w:val="double"/>
        </w:rPr>
        <w:t xml:space="preserve">, units that use a supplemental fuel only for startup, unit shutdown, and transient flame stability purposes still qualify as units that burn a single type of fuel, and the supplemental fuel is not subject to the fuel analysis requirements under §63.7521 and Table 6 </w:t>
      </w:r>
      <w:r w:rsidR="00384BCE" w:rsidRPr="001A0A07">
        <w:rPr>
          <w:color w:val="7030A0"/>
          <w:sz w:val="22"/>
          <w:szCs w:val="22"/>
          <w:u w:val="double"/>
        </w:rPr>
        <w:t>of 40 CFR 63 Subpart DDDDD</w:t>
      </w:r>
      <w:r w:rsidRPr="001A0A07">
        <w:rPr>
          <w:color w:val="7030A0"/>
          <w:sz w:val="22"/>
          <w:szCs w:val="22"/>
          <w:u w:val="double"/>
        </w:rPr>
        <w:t>.</w:t>
      </w:r>
    </w:p>
    <w:p w14:paraId="6E442D72" w14:textId="355E2CD2" w:rsidR="00D13952" w:rsidRPr="001A0A07" w:rsidRDefault="00D13952" w:rsidP="00384BCE">
      <w:pPr>
        <w:pStyle w:val="NormalWeb"/>
        <w:ind w:left="1440" w:hanging="360"/>
        <w:rPr>
          <w:color w:val="7030A0"/>
          <w:sz w:val="22"/>
          <w:szCs w:val="22"/>
          <w:u w:val="double"/>
        </w:rPr>
      </w:pPr>
      <w:r w:rsidRPr="001A0A07">
        <w:rPr>
          <w:color w:val="7030A0"/>
          <w:sz w:val="22"/>
          <w:szCs w:val="22"/>
          <w:u w:val="double"/>
        </w:rPr>
        <w:lastRenderedPageBreak/>
        <w:t xml:space="preserve">(ii) </w:t>
      </w:r>
      <w:r w:rsidR="00384BCE" w:rsidRPr="001A0A07">
        <w:rPr>
          <w:color w:val="7030A0"/>
          <w:sz w:val="22"/>
          <w:szCs w:val="22"/>
          <w:u w:val="double"/>
        </w:rPr>
        <w:tab/>
      </w:r>
      <w:r w:rsidRPr="001A0A07">
        <w:rPr>
          <w:color w:val="7030A0"/>
          <w:sz w:val="22"/>
          <w:szCs w:val="22"/>
          <w:u w:val="double"/>
        </w:rPr>
        <w:t>When natural gas</w:t>
      </w:r>
      <w:r w:rsidR="00384BCE" w:rsidRPr="001A0A07">
        <w:rPr>
          <w:color w:val="7030A0"/>
          <w:sz w:val="22"/>
          <w:szCs w:val="22"/>
          <w:u w:val="double"/>
        </w:rPr>
        <w:t xml:space="preserve"> is</w:t>
      </w:r>
      <w:r w:rsidRPr="001A0A07">
        <w:rPr>
          <w:color w:val="7030A0"/>
          <w:sz w:val="22"/>
          <w:szCs w:val="22"/>
          <w:u w:val="double"/>
        </w:rPr>
        <w:t xml:space="preserve"> co-fired with other fuels, </w:t>
      </w:r>
      <w:r w:rsidR="00384BCE" w:rsidRPr="001A0A07">
        <w:rPr>
          <w:color w:val="7030A0"/>
          <w:sz w:val="22"/>
          <w:szCs w:val="22"/>
          <w:u w:val="double"/>
        </w:rPr>
        <w:t xml:space="preserve">a fuel analysis is not required to be conducted of those fuels </w:t>
      </w:r>
      <w:r w:rsidRPr="001A0A07">
        <w:rPr>
          <w:color w:val="7030A0"/>
          <w:sz w:val="22"/>
          <w:szCs w:val="22"/>
          <w:u w:val="double"/>
        </w:rPr>
        <w:t xml:space="preserve">according to §63.7521 and Table 6 </w:t>
      </w:r>
      <w:r w:rsidR="00384BCE" w:rsidRPr="001A0A07">
        <w:rPr>
          <w:color w:val="7030A0"/>
          <w:sz w:val="22"/>
          <w:szCs w:val="22"/>
          <w:u w:val="double"/>
        </w:rPr>
        <w:t>of 40 CFR 63 Subpart DDDDD</w:t>
      </w:r>
      <w:r w:rsidRPr="001A0A07">
        <w:rPr>
          <w:color w:val="7030A0"/>
          <w:sz w:val="22"/>
          <w:szCs w:val="22"/>
          <w:u w:val="double"/>
        </w:rPr>
        <w:t xml:space="preserve">. </w:t>
      </w:r>
    </w:p>
    <w:p w14:paraId="4890518B" w14:textId="4F0A0263" w:rsidR="00D13952" w:rsidRPr="001A0A07" w:rsidRDefault="00D13952" w:rsidP="00384BCE">
      <w:pPr>
        <w:pStyle w:val="NormalWeb"/>
        <w:ind w:left="1440" w:hanging="360"/>
        <w:rPr>
          <w:color w:val="7030A0"/>
          <w:sz w:val="22"/>
          <w:szCs w:val="22"/>
          <w:u w:val="double"/>
        </w:rPr>
      </w:pPr>
      <w:r w:rsidRPr="001A0A07">
        <w:rPr>
          <w:color w:val="7030A0"/>
          <w:sz w:val="22"/>
          <w:szCs w:val="22"/>
          <w:u w:val="double"/>
        </w:rPr>
        <w:t xml:space="preserve">(iii) </w:t>
      </w:r>
      <w:r w:rsidR="00384BCE" w:rsidRPr="001A0A07">
        <w:rPr>
          <w:color w:val="7030A0"/>
          <w:sz w:val="22"/>
          <w:szCs w:val="22"/>
          <w:u w:val="double"/>
        </w:rPr>
        <w:t>A chlorine fuel analysis is</w:t>
      </w:r>
      <w:r w:rsidRPr="001A0A07">
        <w:rPr>
          <w:color w:val="7030A0"/>
          <w:sz w:val="22"/>
          <w:szCs w:val="22"/>
          <w:u w:val="double"/>
        </w:rPr>
        <w:t xml:space="preserve"> not required to </w:t>
      </w:r>
      <w:r w:rsidR="00384BCE" w:rsidRPr="001A0A07">
        <w:rPr>
          <w:color w:val="7030A0"/>
          <w:sz w:val="22"/>
          <w:szCs w:val="22"/>
          <w:u w:val="double"/>
        </w:rPr>
        <w:t xml:space="preserve">be </w:t>
      </w:r>
      <w:r w:rsidRPr="001A0A07">
        <w:rPr>
          <w:color w:val="7030A0"/>
          <w:sz w:val="22"/>
          <w:szCs w:val="22"/>
          <w:u w:val="double"/>
        </w:rPr>
        <w:t>conduct</w:t>
      </w:r>
      <w:r w:rsidR="00384BCE" w:rsidRPr="001A0A07">
        <w:rPr>
          <w:color w:val="7030A0"/>
          <w:sz w:val="22"/>
          <w:szCs w:val="22"/>
          <w:u w:val="double"/>
        </w:rPr>
        <w:t>ed</w:t>
      </w:r>
      <w:r w:rsidRPr="001A0A07">
        <w:rPr>
          <w:color w:val="7030A0"/>
          <w:sz w:val="22"/>
          <w:szCs w:val="22"/>
          <w:u w:val="double"/>
        </w:rPr>
        <w:t xml:space="preserve"> for any gaseous fuels. </w:t>
      </w:r>
      <w:r w:rsidR="00384BCE" w:rsidRPr="001A0A07">
        <w:rPr>
          <w:color w:val="7030A0"/>
          <w:sz w:val="22"/>
          <w:szCs w:val="22"/>
          <w:u w:val="double"/>
        </w:rPr>
        <w:t>A</w:t>
      </w:r>
      <w:r w:rsidRPr="001A0A07">
        <w:rPr>
          <w:color w:val="7030A0"/>
          <w:sz w:val="22"/>
          <w:szCs w:val="22"/>
          <w:u w:val="double"/>
        </w:rPr>
        <w:t xml:space="preserve"> fuel analysis for mercury </w:t>
      </w:r>
      <w:r w:rsidR="00384BCE" w:rsidRPr="001A0A07">
        <w:rPr>
          <w:color w:val="7030A0"/>
          <w:sz w:val="22"/>
          <w:szCs w:val="22"/>
          <w:u w:val="double"/>
        </w:rPr>
        <w:t xml:space="preserve">is required to be conducted </w:t>
      </w:r>
      <w:r w:rsidRPr="001A0A07">
        <w:rPr>
          <w:color w:val="7030A0"/>
          <w:sz w:val="22"/>
          <w:szCs w:val="22"/>
          <w:u w:val="double"/>
        </w:rPr>
        <w:t xml:space="preserve">on gaseous fuels unless the </w:t>
      </w:r>
      <w:r w:rsidR="00384BCE" w:rsidRPr="001A0A07">
        <w:rPr>
          <w:color w:val="7030A0"/>
          <w:sz w:val="22"/>
          <w:szCs w:val="22"/>
          <w:u w:val="double"/>
        </w:rPr>
        <w:t xml:space="preserve">fuel is exempted in paragraphs </w:t>
      </w:r>
      <w:r w:rsidRPr="001A0A07">
        <w:rPr>
          <w:color w:val="7030A0"/>
          <w:sz w:val="22"/>
          <w:szCs w:val="22"/>
          <w:u w:val="double"/>
        </w:rPr>
        <w:t>(2</w:t>
      </w:r>
      <w:proofErr w:type="gramStart"/>
      <w:r w:rsidRPr="001A0A07">
        <w:rPr>
          <w:color w:val="7030A0"/>
          <w:sz w:val="22"/>
          <w:szCs w:val="22"/>
          <w:u w:val="double"/>
        </w:rPr>
        <w:t>)(</w:t>
      </w:r>
      <w:proofErr w:type="gramEnd"/>
      <w:r w:rsidRPr="001A0A07">
        <w:rPr>
          <w:color w:val="7030A0"/>
          <w:sz w:val="22"/>
          <w:szCs w:val="22"/>
          <w:u w:val="double"/>
        </w:rPr>
        <w:t xml:space="preserve">i) and (ii) of this </w:t>
      </w:r>
      <w:r w:rsidR="00384BCE" w:rsidRPr="001A0A07">
        <w:rPr>
          <w:color w:val="7030A0"/>
          <w:sz w:val="22"/>
          <w:szCs w:val="22"/>
          <w:u w:val="double"/>
        </w:rPr>
        <w:t>condit</w:t>
      </w:r>
      <w:r w:rsidRPr="001A0A07">
        <w:rPr>
          <w:color w:val="7030A0"/>
          <w:sz w:val="22"/>
          <w:szCs w:val="22"/>
          <w:u w:val="double"/>
        </w:rPr>
        <w:t>ion.</w:t>
      </w:r>
    </w:p>
    <w:p w14:paraId="63952752" w14:textId="0AADAC80" w:rsidR="00D13952" w:rsidRPr="001A0A07" w:rsidRDefault="00D13952" w:rsidP="00384BCE">
      <w:pPr>
        <w:pStyle w:val="NormalWeb"/>
        <w:ind w:left="990" w:hanging="360"/>
        <w:rPr>
          <w:color w:val="7030A0"/>
          <w:sz w:val="22"/>
          <w:szCs w:val="22"/>
          <w:u w:val="double"/>
        </w:rPr>
      </w:pPr>
      <w:r w:rsidRPr="001A0A07">
        <w:rPr>
          <w:color w:val="7030A0"/>
          <w:sz w:val="22"/>
          <w:szCs w:val="22"/>
          <w:u w:val="double"/>
        </w:rPr>
        <w:t>(3)</w:t>
      </w:r>
      <w:r w:rsidR="00384BCE" w:rsidRPr="001A0A07">
        <w:rPr>
          <w:color w:val="7030A0"/>
          <w:sz w:val="22"/>
          <w:szCs w:val="22"/>
          <w:u w:val="double"/>
        </w:rPr>
        <w:tab/>
      </w:r>
      <w:r w:rsidRPr="001A0A07">
        <w:rPr>
          <w:color w:val="7030A0"/>
          <w:sz w:val="22"/>
          <w:szCs w:val="22"/>
          <w:u w:val="double"/>
        </w:rPr>
        <w:t xml:space="preserve">Establish operating limits according to §63.7530 and Table 7 </w:t>
      </w:r>
      <w:r w:rsidR="00384BCE" w:rsidRPr="001A0A07">
        <w:rPr>
          <w:color w:val="7030A0"/>
          <w:sz w:val="22"/>
          <w:szCs w:val="22"/>
          <w:u w:val="double"/>
        </w:rPr>
        <w:t>of 40 CFR 63 Subpart DDDDD</w:t>
      </w:r>
      <w:r w:rsidRPr="001A0A07">
        <w:rPr>
          <w:color w:val="7030A0"/>
          <w:sz w:val="22"/>
          <w:szCs w:val="22"/>
          <w:u w:val="double"/>
        </w:rPr>
        <w:t>.</w:t>
      </w:r>
    </w:p>
    <w:p w14:paraId="6C126F38" w14:textId="43BF6791" w:rsidR="00D13952" w:rsidRPr="001A0A07" w:rsidRDefault="00D13952" w:rsidP="00384BCE">
      <w:pPr>
        <w:pStyle w:val="NormalWeb"/>
        <w:ind w:left="990" w:hanging="360"/>
        <w:rPr>
          <w:color w:val="7030A0"/>
          <w:sz w:val="22"/>
          <w:szCs w:val="22"/>
          <w:u w:val="double"/>
        </w:rPr>
      </w:pPr>
      <w:r w:rsidRPr="001A0A07">
        <w:rPr>
          <w:color w:val="7030A0"/>
          <w:sz w:val="22"/>
          <w:szCs w:val="22"/>
          <w:u w:val="double"/>
        </w:rPr>
        <w:t xml:space="preserve">(4) </w:t>
      </w:r>
      <w:r w:rsidR="00384BCE" w:rsidRPr="001A0A07">
        <w:rPr>
          <w:color w:val="7030A0"/>
          <w:sz w:val="22"/>
          <w:szCs w:val="22"/>
          <w:u w:val="double"/>
        </w:rPr>
        <w:tab/>
      </w:r>
      <w:r w:rsidRPr="001A0A07">
        <w:rPr>
          <w:color w:val="7030A0"/>
          <w:sz w:val="22"/>
          <w:szCs w:val="22"/>
          <w:u w:val="double"/>
        </w:rPr>
        <w:t>Conduct CMS performance evaluations according to §63.7525.</w:t>
      </w:r>
    </w:p>
    <w:p w14:paraId="1A41AFE8" w14:textId="77777777" w:rsidR="00D13952" w:rsidRPr="001A0A07" w:rsidRDefault="00D13952" w:rsidP="00384BCE">
      <w:pPr>
        <w:pStyle w:val="NormalWeb"/>
        <w:ind w:left="630"/>
        <w:rPr>
          <w:color w:val="7030A0"/>
          <w:sz w:val="22"/>
          <w:szCs w:val="22"/>
          <w:u w:val="double"/>
        </w:rPr>
      </w:pPr>
      <w:r w:rsidRPr="001A0A07">
        <w:rPr>
          <w:color w:val="7030A0"/>
          <w:sz w:val="22"/>
          <w:szCs w:val="22"/>
          <w:u w:val="double"/>
        </w:rPr>
        <w:t>[40 CFR 63.7510(a)]</w:t>
      </w:r>
    </w:p>
    <w:p w14:paraId="3D344F86" w14:textId="02A0C57A" w:rsidR="009153B5" w:rsidRPr="001A0A07" w:rsidRDefault="009153B5" w:rsidP="009153B5">
      <w:pPr>
        <w:spacing w:after="120"/>
        <w:ind w:left="630" w:hanging="630"/>
        <w:rPr>
          <w:color w:val="7030A0"/>
          <w:szCs w:val="22"/>
          <w:u w:val="double"/>
        </w:rPr>
      </w:pPr>
      <w:r w:rsidRPr="001A0A07">
        <w:rPr>
          <w:b/>
          <w:color w:val="7030A0"/>
          <w:szCs w:val="22"/>
          <w:u w:val="double"/>
        </w:rPr>
        <w:t>D.2</w:t>
      </w:r>
      <w:r w:rsidR="003432A0" w:rsidRPr="001A0A07">
        <w:rPr>
          <w:b/>
          <w:color w:val="7030A0"/>
          <w:szCs w:val="22"/>
          <w:u w:val="double"/>
        </w:rPr>
        <w:t>6</w:t>
      </w:r>
      <w:r w:rsidR="00D13952" w:rsidRPr="001A0A07">
        <w:rPr>
          <w:b/>
          <w:color w:val="7030A0"/>
          <w:szCs w:val="22"/>
          <w:u w:val="double"/>
        </w:rPr>
        <w:t>.</w:t>
      </w:r>
      <w:r w:rsidR="00D13952" w:rsidRPr="001A0A07">
        <w:rPr>
          <w:b/>
          <w:color w:val="7030A0"/>
          <w:szCs w:val="22"/>
          <w:u w:val="double"/>
        </w:rPr>
        <w:tab/>
      </w:r>
      <w:r w:rsidR="00D13952" w:rsidRPr="001A0A07">
        <w:rPr>
          <w:color w:val="7030A0"/>
          <w:szCs w:val="22"/>
          <w:u w:val="double"/>
        </w:rPr>
        <w:t xml:space="preserve">Initial Compliance Demonstration for HCl, Mercury, or TSM through Fuel Analysis.  For each boiler that it is elected to demonstrate compliance with the applicable emission limits in Tables 2 or 11 of 40 CFR 63 Subpart DDDDD for HCl, mercury, or TSM through fuel analysis, the initial compliance requirement is to conduct a fuel analysis for each type of fuel burned in the boilers according to 40 CFR 63.7521 and Table 6 to 40 CFR 63 </w:t>
      </w:r>
      <w:r w:rsidR="00384BCE" w:rsidRPr="001A0A07">
        <w:rPr>
          <w:color w:val="7030A0"/>
          <w:szCs w:val="22"/>
          <w:u w:val="double"/>
        </w:rPr>
        <w:t>S</w:t>
      </w:r>
      <w:r w:rsidR="00D13952" w:rsidRPr="001A0A07">
        <w:rPr>
          <w:color w:val="7030A0"/>
          <w:szCs w:val="22"/>
          <w:u w:val="double"/>
        </w:rPr>
        <w:t xml:space="preserve">ubpart DDDDD; and establish operating limits according to 40 CFR 63.7530 and Table 8 to 40 CFR 63 </w:t>
      </w:r>
      <w:r w:rsidR="00384BCE" w:rsidRPr="001A0A07">
        <w:rPr>
          <w:color w:val="7030A0"/>
          <w:szCs w:val="22"/>
          <w:u w:val="double"/>
        </w:rPr>
        <w:t>S</w:t>
      </w:r>
      <w:r w:rsidR="00D13952" w:rsidRPr="001A0A07">
        <w:rPr>
          <w:color w:val="7030A0"/>
          <w:szCs w:val="22"/>
          <w:u w:val="double"/>
        </w:rPr>
        <w:t xml:space="preserve">ubpart DDDDD. </w:t>
      </w:r>
    </w:p>
    <w:p w14:paraId="3558B4D2" w14:textId="2F8D84C0" w:rsidR="009E4392" w:rsidRPr="001A0A07" w:rsidRDefault="00D13952" w:rsidP="009153B5">
      <w:pPr>
        <w:spacing w:after="120"/>
        <w:ind w:left="630"/>
        <w:rPr>
          <w:color w:val="7030A0"/>
          <w:szCs w:val="22"/>
          <w:u w:val="double"/>
        </w:rPr>
      </w:pPr>
      <w:r w:rsidRPr="001A0A07">
        <w:rPr>
          <w:color w:val="7030A0"/>
          <w:szCs w:val="22"/>
          <w:u w:val="double"/>
        </w:rPr>
        <w:t>The fuels described in paragraph (2</w:t>
      </w:r>
      <w:proofErr w:type="gramStart"/>
      <w:r w:rsidRPr="001A0A07">
        <w:rPr>
          <w:color w:val="7030A0"/>
          <w:szCs w:val="22"/>
          <w:u w:val="double"/>
        </w:rPr>
        <w:t>)(</w:t>
      </w:r>
      <w:proofErr w:type="gramEnd"/>
      <w:r w:rsidRPr="001A0A07">
        <w:rPr>
          <w:color w:val="7030A0"/>
          <w:szCs w:val="22"/>
          <w:u w:val="double"/>
        </w:rPr>
        <w:t xml:space="preserve">i) and (ii) </w:t>
      </w:r>
      <w:r w:rsidR="009E4392" w:rsidRPr="001A0A07">
        <w:rPr>
          <w:color w:val="7030A0"/>
          <w:szCs w:val="22"/>
          <w:u w:val="double"/>
        </w:rPr>
        <w:t xml:space="preserve">of Condition </w:t>
      </w:r>
      <w:r w:rsidR="009153B5" w:rsidRPr="001A0A07">
        <w:rPr>
          <w:color w:val="7030A0"/>
          <w:szCs w:val="22"/>
          <w:u w:val="double"/>
        </w:rPr>
        <w:t>D.2</w:t>
      </w:r>
      <w:r w:rsidR="003432A0" w:rsidRPr="001A0A07">
        <w:rPr>
          <w:color w:val="7030A0"/>
          <w:szCs w:val="22"/>
          <w:u w:val="double"/>
        </w:rPr>
        <w:t>5</w:t>
      </w:r>
      <w:r w:rsidR="009E4392" w:rsidRPr="001A0A07">
        <w:rPr>
          <w:color w:val="7030A0"/>
          <w:szCs w:val="22"/>
          <w:u w:val="double"/>
        </w:rPr>
        <w:t>.</w:t>
      </w:r>
      <w:r w:rsidRPr="001A0A07">
        <w:rPr>
          <w:color w:val="7030A0"/>
          <w:szCs w:val="22"/>
          <w:u w:val="double"/>
        </w:rPr>
        <w:t xml:space="preserve"> </w:t>
      </w:r>
      <w:proofErr w:type="gramStart"/>
      <w:r w:rsidRPr="001A0A07">
        <w:rPr>
          <w:color w:val="7030A0"/>
          <w:szCs w:val="22"/>
          <w:u w:val="double"/>
        </w:rPr>
        <w:t>are</w:t>
      </w:r>
      <w:proofErr w:type="gramEnd"/>
      <w:r w:rsidRPr="001A0A07">
        <w:rPr>
          <w:color w:val="7030A0"/>
          <w:szCs w:val="22"/>
          <w:u w:val="double"/>
        </w:rPr>
        <w:t xml:space="preserve"> exempt from these fuel analysis and operating limit requirements. The fuels described in paragraph</w:t>
      </w:r>
      <w:r w:rsidR="009E4392" w:rsidRPr="001A0A07">
        <w:rPr>
          <w:color w:val="7030A0"/>
          <w:szCs w:val="22"/>
          <w:u w:val="double"/>
        </w:rPr>
        <w:t xml:space="preserve"> </w:t>
      </w:r>
      <w:r w:rsidRPr="001A0A07">
        <w:rPr>
          <w:color w:val="7030A0"/>
          <w:szCs w:val="22"/>
          <w:u w:val="double"/>
        </w:rPr>
        <w:t>(2</w:t>
      </w:r>
      <w:proofErr w:type="gramStart"/>
      <w:r w:rsidRPr="001A0A07">
        <w:rPr>
          <w:color w:val="7030A0"/>
          <w:szCs w:val="22"/>
          <w:u w:val="double"/>
        </w:rPr>
        <w:t>)(</w:t>
      </w:r>
      <w:proofErr w:type="gramEnd"/>
      <w:r w:rsidRPr="001A0A07">
        <w:rPr>
          <w:color w:val="7030A0"/>
          <w:szCs w:val="22"/>
          <w:u w:val="double"/>
        </w:rPr>
        <w:t xml:space="preserve">ii) of </w:t>
      </w:r>
      <w:r w:rsidR="009E4392" w:rsidRPr="001A0A07">
        <w:rPr>
          <w:color w:val="7030A0"/>
          <w:szCs w:val="22"/>
          <w:u w:val="double"/>
        </w:rPr>
        <w:t xml:space="preserve">Condition </w:t>
      </w:r>
      <w:r w:rsidR="009153B5" w:rsidRPr="001A0A07">
        <w:rPr>
          <w:color w:val="7030A0"/>
          <w:szCs w:val="22"/>
          <w:u w:val="double"/>
        </w:rPr>
        <w:t>D.2</w:t>
      </w:r>
      <w:r w:rsidR="003432A0" w:rsidRPr="001A0A07">
        <w:rPr>
          <w:color w:val="7030A0"/>
          <w:szCs w:val="22"/>
          <w:u w:val="double"/>
        </w:rPr>
        <w:t>5</w:t>
      </w:r>
      <w:r w:rsidR="009E4392" w:rsidRPr="001A0A07">
        <w:rPr>
          <w:color w:val="7030A0"/>
          <w:szCs w:val="22"/>
          <w:u w:val="double"/>
        </w:rPr>
        <w:t>.</w:t>
      </w:r>
      <w:r w:rsidRPr="001A0A07">
        <w:rPr>
          <w:color w:val="7030A0"/>
          <w:szCs w:val="22"/>
          <w:u w:val="double"/>
        </w:rPr>
        <w:t xml:space="preserve"> </w:t>
      </w:r>
      <w:proofErr w:type="gramStart"/>
      <w:r w:rsidRPr="001A0A07">
        <w:rPr>
          <w:color w:val="7030A0"/>
          <w:szCs w:val="22"/>
          <w:u w:val="double"/>
        </w:rPr>
        <w:t>are</w:t>
      </w:r>
      <w:proofErr w:type="gramEnd"/>
      <w:r w:rsidRPr="001A0A07">
        <w:rPr>
          <w:color w:val="7030A0"/>
          <w:szCs w:val="22"/>
          <w:u w:val="double"/>
        </w:rPr>
        <w:t xml:space="preserve"> exempt from the chloride fuel analysis and operating limit requirements.</w:t>
      </w:r>
    </w:p>
    <w:p w14:paraId="271DA68B" w14:textId="77777777" w:rsidR="00D13952" w:rsidRPr="001A0A07" w:rsidRDefault="00D13952" w:rsidP="009E4392">
      <w:pPr>
        <w:spacing w:after="120"/>
        <w:ind w:left="630"/>
        <w:rPr>
          <w:color w:val="7030A0"/>
          <w:u w:val="double"/>
        </w:rPr>
      </w:pPr>
      <w:r w:rsidRPr="001A0A07">
        <w:rPr>
          <w:color w:val="7030A0"/>
          <w:u w:val="double"/>
        </w:rPr>
        <w:t xml:space="preserve">Boilers that use a CEMS for mercury or HCl are exempt from the performance testing and operating limit requirements for the HAP for which CEMS are used. </w:t>
      </w:r>
    </w:p>
    <w:p w14:paraId="378AFC90" w14:textId="482E7E35" w:rsidR="009153B5" w:rsidRPr="001A0A07" w:rsidRDefault="00D13952" w:rsidP="009E4392">
      <w:pPr>
        <w:pStyle w:val="NormalWeb"/>
        <w:ind w:left="630"/>
        <w:rPr>
          <w:color w:val="7030A0"/>
          <w:sz w:val="22"/>
          <w:szCs w:val="22"/>
          <w:u w:val="double"/>
        </w:rPr>
      </w:pPr>
      <w:r w:rsidRPr="001A0A07">
        <w:rPr>
          <w:color w:val="7030A0"/>
          <w:sz w:val="22"/>
          <w:szCs w:val="22"/>
          <w:u w:val="double"/>
        </w:rPr>
        <w:t>[40 CFR 63.7510(b)]</w:t>
      </w:r>
    </w:p>
    <w:p w14:paraId="6A07E086" w14:textId="6FA704FA" w:rsidR="00D13952" w:rsidRPr="001A0A07" w:rsidRDefault="009153B5" w:rsidP="009E4392">
      <w:pPr>
        <w:pStyle w:val="NormalWeb"/>
        <w:ind w:left="630" w:hanging="630"/>
        <w:rPr>
          <w:color w:val="7030A0"/>
          <w:sz w:val="22"/>
          <w:szCs w:val="22"/>
          <w:u w:val="double"/>
        </w:rPr>
      </w:pPr>
      <w:r w:rsidRPr="001A0A07">
        <w:rPr>
          <w:b/>
          <w:color w:val="7030A0"/>
          <w:sz w:val="22"/>
          <w:szCs w:val="22"/>
          <w:u w:val="double"/>
        </w:rPr>
        <w:t>D.2</w:t>
      </w:r>
      <w:r w:rsidR="003432A0" w:rsidRPr="001A0A07">
        <w:rPr>
          <w:b/>
          <w:color w:val="7030A0"/>
          <w:sz w:val="22"/>
          <w:szCs w:val="22"/>
          <w:u w:val="double"/>
        </w:rPr>
        <w:t>7</w:t>
      </w:r>
      <w:r w:rsidR="009E4392" w:rsidRPr="001A0A07">
        <w:rPr>
          <w:b/>
          <w:color w:val="7030A0"/>
          <w:sz w:val="22"/>
          <w:szCs w:val="22"/>
          <w:u w:val="double"/>
        </w:rPr>
        <w:t>.</w:t>
      </w:r>
      <w:r w:rsidR="00D13952" w:rsidRPr="001A0A07">
        <w:rPr>
          <w:b/>
          <w:color w:val="7030A0"/>
          <w:sz w:val="22"/>
          <w:szCs w:val="22"/>
          <w:u w:val="double"/>
        </w:rPr>
        <w:tab/>
      </w:r>
      <w:r w:rsidR="00D13952" w:rsidRPr="001A0A07">
        <w:rPr>
          <w:color w:val="7030A0"/>
          <w:sz w:val="22"/>
          <w:szCs w:val="22"/>
          <w:u w:val="double"/>
        </w:rPr>
        <w:t>Initial Compliance Demonstration – CO performance tests.  If the boiler is subject to a carbon monoxide (CO) limit, the initial compliance demonstration for CO is to conduct a performance test for CO according to Table 5 of 40 CFR 63 Subpart DDDDD or conduct a performance evaluation of your continuous CO monitor, if applicable, according to §63.7525(a</w:t>
      </w:r>
      <w:r w:rsidR="005D6116" w:rsidRPr="001A0A07">
        <w:rPr>
          <w:color w:val="7030A0"/>
          <w:sz w:val="22"/>
          <w:szCs w:val="22"/>
          <w:u w:val="double"/>
        </w:rPr>
        <w:t>).</w:t>
      </w:r>
    </w:p>
    <w:p w14:paraId="4B3D6812" w14:textId="77777777" w:rsidR="00D13952" w:rsidRPr="001A0A07" w:rsidRDefault="00D13952" w:rsidP="009E4392">
      <w:pPr>
        <w:pStyle w:val="NormalWeb"/>
        <w:ind w:left="630"/>
        <w:rPr>
          <w:color w:val="7030A0"/>
          <w:sz w:val="22"/>
          <w:szCs w:val="22"/>
          <w:u w:val="double"/>
        </w:rPr>
      </w:pPr>
      <w:r w:rsidRPr="001A0A07">
        <w:rPr>
          <w:color w:val="7030A0"/>
          <w:sz w:val="22"/>
          <w:szCs w:val="22"/>
          <w:u w:val="double"/>
        </w:rPr>
        <w:t>[40 CFR 63.7510(c)]</w:t>
      </w:r>
    </w:p>
    <w:p w14:paraId="0DCE49E4" w14:textId="6E9BD17E" w:rsidR="00D13952" w:rsidRPr="001A0A07" w:rsidRDefault="009153B5" w:rsidP="009E4392">
      <w:pPr>
        <w:pStyle w:val="NormalWeb"/>
        <w:ind w:left="630" w:hanging="630"/>
        <w:rPr>
          <w:color w:val="7030A0"/>
          <w:sz w:val="22"/>
          <w:szCs w:val="22"/>
          <w:u w:val="double"/>
        </w:rPr>
      </w:pPr>
      <w:r w:rsidRPr="001A0A07">
        <w:rPr>
          <w:b/>
          <w:color w:val="7030A0"/>
          <w:sz w:val="22"/>
          <w:szCs w:val="22"/>
          <w:u w:val="double"/>
        </w:rPr>
        <w:t>D.2</w:t>
      </w:r>
      <w:r w:rsidR="003432A0" w:rsidRPr="001A0A07">
        <w:rPr>
          <w:b/>
          <w:color w:val="7030A0"/>
          <w:sz w:val="22"/>
          <w:szCs w:val="22"/>
          <w:u w:val="double"/>
        </w:rPr>
        <w:t>8</w:t>
      </w:r>
      <w:r w:rsidR="00D13952" w:rsidRPr="001A0A07">
        <w:rPr>
          <w:b/>
          <w:color w:val="7030A0"/>
          <w:sz w:val="22"/>
          <w:szCs w:val="22"/>
          <w:u w:val="double"/>
        </w:rPr>
        <w:t>.</w:t>
      </w:r>
      <w:r w:rsidR="00D13952" w:rsidRPr="001A0A07">
        <w:rPr>
          <w:b/>
          <w:color w:val="7030A0"/>
          <w:sz w:val="22"/>
          <w:szCs w:val="22"/>
          <w:u w:val="double"/>
        </w:rPr>
        <w:tab/>
      </w:r>
      <w:r w:rsidR="00D13952" w:rsidRPr="001A0A07">
        <w:rPr>
          <w:color w:val="7030A0"/>
          <w:sz w:val="22"/>
          <w:szCs w:val="22"/>
          <w:u w:val="double"/>
        </w:rPr>
        <w:t>Initial Compliance Demonstration – PM performance tests.  If the boiler is subject to a PM limit, the initial compliance demonstration for PM is to conduct a performance test in accordance with §63.7520 and Table 5 of 40 CFR 63 Subpart DDDDD.</w:t>
      </w:r>
    </w:p>
    <w:p w14:paraId="3DF57104" w14:textId="26C40590" w:rsidR="00FF2DE1" w:rsidRPr="001A0A07" w:rsidRDefault="00D13952" w:rsidP="009E4392">
      <w:pPr>
        <w:pStyle w:val="NormalWeb"/>
        <w:ind w:left="630"/>
        <w:rPr>
          <w:color w:val="7030A0"/>
          <w:sz w:val="22"/>
          <w:szCs w:val="22"/>
          <w:u w:val="double"/>
        </w:rPr>
      </w:pPr>
      <w:r w:rsidRPr="001A0A07">
        <w:rPr>
          <w:color w:val="7030A0"/>
          <w:sz w:val="22"/>
          <w:szCs w:val="22"/>
          <w:u w:val="double"/>
        </w:rPr>
        <w:t>[40 CFR 63.7510(d)]</w:t>
      </w:r>
    </w:p>
    <w:p w14:paraId="491629CC" w14:textId="77777777" w:rsidR="00FF2DE1" w:rsidRPr="001A0A07" w:rsidRDefault="00FF2DE1">
      <w:pPr>
        <w:rPr>
          <w:color w:val="7030A0"/>
          <w:szCs w:val="22"/>
          <w:u w:val="double"/>
        </w:rPr>
      </w:pPr>
      <w:r w:rsidRPr="001A0A07">
        <w:rPr>
          <w:color w:val="7030A0"/>
          <w:szCs w:val="22"/>
          <w:u w:val="double"/>
        </w:rPr>
        <w:br w:type="page"/>
      </w:r>
    </w:p>
    <w:p w14:paraId="12CEE8C2" w14:textId="77777777" w:rsidR="00D13952" w:rsidRPr="001A0A07" w:rsidRDefault="00D13952" w:rsidP="009E4392">
      <w:pPr>
        <w:pStyle w:val="NormalWeb"/>
        <w:ind w:left="630"/>
        <w:rPr>
          <w:color w:val="7030A0"/>
          <w:sz w:val="22"/>
          <w:szCs w:val="22"/>
          <w:u w:val="double"/>
        </w:rPr>
      </w:pPr>
    </w:p>
    <w:p w14:paraId="554EFF9B" w14:textId="53399807" w:rsidR="00723CF5" w:rsidRPr="001A0A07" w:rsidRDefault="009E4392" w:rsidP="00723CF5">
      <w:pPr>
        <w:pStyle w:val="NormalWeb"/>
        <w:spacing w:after="120" w:afterAutospacing="0"/>
        <w:ind w:left="634" w:hanging="634"/>
        <w:rPr>
          <w:color w:val="7030A0"/>
          <w:sz w:val="22"/>
          <w:szCs w:val="22"/>
          <w:u w:val="double"/>
        </w:rPr>
      </w:pPr>
      <w:r w:rsidRPr="001A0A07">
        <w:rPr>
          <w:b/>
          <w:color w:val="7030A0"/>
          <w:sz w:val="22"/>
          <w:szCs w:val="22"/>
          <w:u w:val="double"/>
        </w:rPr>
        <w:t>D.</w:t>
      </w:r>
      <w:r w:rsidR="003432A0" w:rsidRPr="001A0A07">
        <w:rPr>
          <w:b/>
          <w:color w:val="7030A0"/>
          <w:sz w:val="22"/>
          <w:szCs w:val="22"/>
          <w:u w:val="double"/>
        </w:rPr>
        <w:t>29</w:t>
      </w:r>
      <w:r w:rsidR="00D13952" w:rsidRPr="001A0A07">
        <w:rPr>
          <w:b/>
          <w:color w:val="7030A0"/>
          <w:sz w:val="22"/>
          <w:szCs w:val="22"/>
          <w:u w:val="double"/>
        </w:rPr>
        <w:t>.</w:t>
      </w:r>
      <w:r w:rsidR="00D13952" w:rsidRPr="001A0A07">
        <w:rPr>
          <w:b/>
          <w:color w:val="7030A0"/>
          <w:sz w:val="22"/>
          <w:szCs w:val="22"/>
          <w:u w:val="double"/>
        </w:rPr>
        <w:tab/>
      </w:r>
      <w:r w:rsidR="00D13952" w:rsidRPr="001A0A07">
        <w:rPr>
          <w:color w:val="7030A0"/>
          <w:sz w:val="22"/>
          <w:szCs w:val="22"/>
          <w:u w:val="double"/>
        </w:rPr>
        <w:t xml:space="preserve">Initial Compliance Demonstration.  </w:t>
      </w:r>
      <w:r w:rsidR="004E0515" w:rsidRPr="001A0A07">
        <w:rPr>
          <w:color w:val="7030A0"/>
          <w:sz w:val="22"/>
          <w:szCs w:val="22"/>
          <w:u w:val="double"/>
        </w:rPr>
        <w:t>The initial compliance demonstration, as specified in Conditions D.2</w:t>
      </w:r>
      <w:r w:rsidR="003432A0" w:rsidRPr="001A0A07">
        <w:rPr>
          <w:color w:val="7030A0"/>
          <w:sz w:val="22"/>
          <w:szCs w:val="22"/>
          <w:u w:val="double"/>
        </w:rPr>
        <w:t>5</w:t>
      </w:r>
      <w:r w:rsidR="004E0515" w:rsidRPr="001A0A07">
        <w:rPr>
          <w:color w:val="7030A0"/>
          <w:sz w:val="22"/>
          <w:szCs w:val="22"/>
          <w:u w:val="double"/>
        </w:rPr>
        <w:t xml:space="preserve">. </w:t>
      </w:r>
      <w:proofErr w:type="gramStart"/>
      <w:r w:rsidR="004E0515" w:rsidRPr="001A0A07">
        <w:rPr>
          <w:color w:val="7030A0"/>
          <w:sz w:val="22"/>
          <w:szCs w:val="22"/>
          <w:u w:val="double"/>
        </w:rPr>
        <w:t>through</w:t>
      </w:r>
      <w:proofErr w:type="gramEnd"/>
      <w:r w:rsidR="004E0515" w:rsidRPr="001A0A07">
        <w:rPr>
          <w:color w:val="7030A0"/>
          <w:sz w:val="22"/>
          <w:szCs w:val="22"/>
          <w:u w:val="double"/>
        </w:rPr>
        <w:t xml:space="preserve"> D. 2</w:t>
      </w:r>
      <w:r w:rsidR="003432A0" w:rsidRPr="001A0A07">
        <w:rPr>
          <w:color w:val="7030A0"/>
          <w:sz w:val="22"/>
          <w:szCs w:val="22"/>
          <w:u w:val="double"/>
        </w:rPr>
        <w:t>8</w:t>
      </w:r>
      <w:r w:rsidR="004E0515" w:rsidRPr="001A0A07">
        <w:rPr>
          <w:color w:val="7030A0"/>
          <w:sz w:val="22"/>
          <w:szCs w:val="22"/>
          <w:u w:val="double"/>
        </w:rPr>
        <w:t>.must be completed no later than 180 days after the compliance date (</w:t>
      </w:r>
      <w:r w:rsidR="00576C4E" w:rsidRPr="001A0A07">
        <w:rPr>
          <w:color w:val="7030A0"/>
          <w:sz w:val="22"/>
          <w:szCs w:val="22"/>
          <w:u w:val="double"/>
        </w:rPr>
        <w:t>January 31, 2016</w:t>
      </w:r>
      <w:r w:rsidR="004E0515" w:rsidRPr="001A0A07">
        <w:rPr>
          <w:color w:val="7030A0"/>
          <w:sz w:val="22"/>
          <w:szCs w:val="22"/>
          <w:u w:val="double"/>
        </w:rPr>
        <w:t xml:space="preserve">) according to the applicable provisions in 40 CFR 63.7(a)(2) as cited in Table 10 </w:t>
      </w:r>
      <w:r w:rsidRPr="001A0A07">
        <w:rPr>
          <w:color w:val="7030A0"/>
          <w:sz w:val="22"/>
          <w:szCs w:val="22"/>
          <w:u w:val="double"/>
        </w:rPr>
        <w:t>of 40 CFR 63 Subpart DDDDD</w:t>
      </w:r>
      <w:r w:rsidR="00D13952" w:rsidRPr="001A0A07">
        <w:rPr>
          <w:color w:val="7030A0"/>
          <w:sz w:val="22"/>
          <w:szCs w:val="22"/>
          <w:u w:val="double"/>
        </w:rPr>
        <w:t xml:space="preserve">, except as specified </w:t>
      </w:r>
      <w:r w:rsidRPr="001A0A07">
        <w:rPr>
          <w:color w:val="7030A0"/>
          <w:sz w:val="22"/>
          <w:szCs w:val="22"/>
          <w:u w:val="double"/>
        </w:rPr>
        <w:t xml:space="preserve">Condition </w:t>
      </w:r>
      <w:r w:rsidR="009153B5" w:rsidRPr="001A0A07">
        <w:rPr>
          <w:color w:val="7030A0"/>
          <w:sz w:val="22"/>
          <w:szCs w:val="22"/>
          <w:u w:val="double"/>
        </w:rPr>
        <w:t>D.3</w:t>
      </w:r>
      <w:r w:rsidR="003432A0" w:rsidRPr="001A0A07">
        <w:rPr>
          <w:color w:val="7030A0"/>
          <w:sz w:val="22"/>
          <w:szCs w:val="22"/>
          <w:u w:val="double"/>
        </w:rPr>
        <w:t>0</w:t>
      </w:r>
      <w:r w:rsidR="00D13952" w:rsidRPr="001A0A07">
        <w:rPr>
          <w:color w:val="7030A0"/>
          <w:sz w:val="22"/>
          <w:szCs w:val="22"/>
          <w:u w:val="double"/>
        </w:rPr>
        <w:t xml:space="preserve">. </w:t>
      </w:r>
    </w:p>
    <w:p w14:paraId="1757CD1C" w14:textId="52B0D1BF" w:rsidR="00D13952" w:rsidRPr="001A0A07" w:rsidRDefault="00D13952" w:rsidP="00723CF5">
      <w:pPr>
        <w:pStyle w:val="NormalWeb"/>
        <w:spacing w:before="0" w:beforeAutospacing="0"/>
        <w:ind w:left="634" w:hanging="634"/>
        <w:rPr>
          <w:color w:val="7030A0"/>
          <w:sz w:val="22"/>
          <w:szCs w:val="22"/>
          <w:u w:val="double"/>
        </w:rPr>
      </w:pPr>
      <w:r w:rsidRPr="001A0A07">
        <w:rPr>
          <w:color w:val="7030A0"/>
          <w:sz w:val="22"/>
          <w:szCs w:val="22"/>
          <w:u w:val="double"/>
        </w:rPr>
        <w:tab/>
        <w:t>[40 CFR 63.7510(e)]</w:t>
      </w:r>
    </w:p>
    <w:p w14:paraId="2DC35467" w14:textId="1438EBD8" w:rsidR="005D3474" w:rsidRPr="001A0A07" w:rsidRDefault="009153B5" w:rsidP="009E4392">
      <w:pPr>
        <w:spacing w:after="120"/>
        <w:ind w:left="630" w:hanging="630"/>
        <w:rPr>
          <w:color w:val="7030A0"/>
          <w:szCs w:val="22"/>
          <w:u w:val="double"/>
        </w:rPr>
      </w:pPr>
      <w:r w:rsidRPr="001A0A07">
        <w:rPr>
          <w:b/>
          <w:color w:val="7030A0"/>
          <w:szCs w:val="22"/>
          <w:u w:val="double"/>
        </w:rPr>
        <w:t>D.3</w:t>
      </w:r>
      <w:r w:rsidR="003432A0" w:rsidRPr="001A0A07">
        <w:rPr>
          <w:b/>
          <w:color w:val="7030A0"/>
          <w:szCs w:val="22"/>
          <w:u w:val="double"/>
        </w:rPr>
        <w:t>0</w:t>
      </w:r>
      <w:r w:rsidR="00D13952" w:rsidRPr="001A0A07">
        <w:rPr>
          <w:b/>
          <w:color w:val="7030A0"/>
          <w:szCs w:val="22"/>
          <w:u w:val="double"/>
        </w:rPr>
        <w:t>.</w:t>
      </w:r>
      <w:r w:rsidR="00D13952" w:rsidRPr="001A0A07">
        <w:rPr>
          <w:b/>
          <w:color w:val="7030A0"/>
          <w:szCs w:val="22"/>
          <w:u w:val="double"/>
        </w:rPr>
        <w:tab/>
      </w:r>
      <w:r w:rsidR="00D13952" w:rsidRPr="001A0A07">
        <w:rPr>
          <w:color w:val="7030A0"/>
          <w:szCs w:val="22"/>
          <w:u w:val="double"/>
        </w:rPr>
        <w:t xml:space="preserve">Initial Compliance Demonstration.  For existing affected sources (as defined in §63.7490) that have not operated between the effective date of the rule and the compliance date that is specified for </w:t>
      </w:r>
      <w:r w:rsidR="009E4392" w:rsidRPr="001A0A07">
        <w:rPr>
          <w:color w:val="7030A0"/>
          <w:szCs w:val="22"/>
          <w:u w:val="double"/>
        </w:rPr>
        <w:t>the</w:t>
      </w:r>
      <w:r w:rsidR="00D13952" w:rsidRPr="001A0A07">
        <w:rPr>
          <w:color w:val="7030A0"/>
          <w:szCs w:val="22"/>
          <w:u w:val="double"/>
        </w:rPr>
        <w:t xml:space="preserve"> source in §63.7495, the initial compliance demonstration</w:t>
      </w:r>
      <w:r w:rsidR="009E4392" w:rsidRPr="001A0A07">
        <w:rPr>
          <w:color w:val="7030A0"/>
          <w:szCs w:val="22"/>
          <w:u w:val="double"/>
        </w:rPr>
        <w:t xml:space="preserve"> must be completed</w:t>
      </w:r>
      <w:r w:rsidR="00D13952" w:rsidRPr="001A0A07">
        <w:rPr>
          <w:color w:val="7030A0"/>
          <w:szCs w:val="22"/>
          <w:u w:val="double"/>
        </w:rPr>
        <w:t xml:space="preserve">, if subject to the emission limits in Table 2 </w:t>
      </w:r>
      <w:r w:rsidR="009E4392" w:rsidRPr="001A0A07">
        <w:rPr>
          <w:color w:val="7030A0"/>
          <w:szCs w:val="22"/>
          <w:u w:val="double"/>
        </w:rPr>
        <w:t>of 40 CFR 63 Subpart DDDDD</w:t>
      </w:r>
      <w:r w:rsidR="00D13952" w:rsidRPr="001A0A07">
        <w:rPr>
          <w:color w:val="7030A0"/>
          <w:szCs w:val="22"/>
          <w:u w:val="double"/>
        </w:rPr>
        <w:t>, as specified in paragraphs (a) through (d) of</w:t>
      </w:r>
      <w:r w:rsidR="00EA5CDB" w:rsidRPr="001A0A07">
        <w:rPr>
          <w:color w:val="7030A0"/>
          <w:szCs w:val="22"/>
          <w:u w:val="double"/>
        </w:rPr>
        <w:t xml:space="preserve"> §63.7510 [Conditions </w:t>
      </w:r>
      <w:r w:rsidRPr="001A0A07">
        <w:rPr>
          <w:color w:val="7030A0"/>
          <w:szCs w:val="22"/>
          <w:u w:val="double"/>
        </w:rPr>
        <w:t>D.2</w:t>
      </w:r>
      <w:r w:rsidR="003432A0" w:rsidRPr="001A0A07">
        <w:rPr>
          <w:color w:val="7030A0"/>
          <w:szCs w:val="22"/>
          <w:u w:val="double"/>
        </w:rPr>
        <w:t>5</w:t>
      </w:r>
      <w:r w:rsidR="00EA5CDB" w:rsidRPr="001A0A07">
        <w:rPr>
          <w:color w:val="7030A0"/>
          <w:szCs w:val="22"/>
          <w:u w:val="double"/>
        </w:rPr>
        <w:t xml:space="preserve">.- </w:t>
      </w:r>
      <w:r w:rsidR="0019684A" w:rsidRPr="001A0A07">
        <w:rPr>
          <w:color w:val="7030A0"/>
          <w:szCs w:val="22"/>
          <w:u w:val="double"/>
        </w:rPr>
        <w:t>D.2</w:t>
      </w:r>
      <w:r w:rsidR="003432A0" w:rsidRPr="001A0A07">
        <w:rPr>
          <w:color w:val="7030A0"/>
          <w:szCs w:val="22"/>
          <w:u w:val="double"/>
        </w:rPr>
        <w:t>8</w:t>
      </w:r>
      <w:r w:rsidR="00EA5CDB" w:rsidRPr="001A0A07">
        <w:rPr>
          <w:color w:val="7030A0"/>
          <w:szCs w:val="22"/>
          <w:u w:val="double"/>
        </w:rPr>
        <w:t>.]</w:t>
      </w:r>
      <w:r w:rsidR="00D13952" w:rsidRPr="001A0A07">
        <w:rPr>
          <w:color w:val="7030A0"/>
          <w:szCs w:val="22"/>
          <w:u w:val="double"/>
        </w:rPr>
        <w:t xml:space="preserve">, no later than 180 days after the re-start of the affected source and according to the applicable provisions in §63.7(a)(2) as cited in Table 10 </w:t>
      </w:r>
      <w:r w:rsidR="00EA5CDB" w:rsidRPr="001A0A07">
        <w:rPr>
          <w:color w:val="7030A0"/>
          <w:szCs w:val="22"/>
          <w:u w:val="double"/>
        </w:rPr>
        <w:t>of 40 CFR 63 Subpart DDDDD</w:t>
      </w:r>
      <w:r w:rsidR="00D13952" w:rsidRPr="001A0A07">
        <w:rPr>
          <w:color w:val="7030A0"/>
          <w:szCs w:val="22"/>
          <w:u w:val="double"/>
        </w:rPr>
        <w:t xml:space="preserve">. </w:t>
      </w:r>
    </w:p>
    <w:p w14:paraId="1E64713B" w14:textId="3989BEDF" w:rsidR="00D13952" w:rsidRPr="001A0A07" w:rsidRDefault="00EA5CDB" w:rsidP="005D3474">
      <w:pPr>
        <w:spacing w:after="120"/>
        <w:ind w:left="630"/>
        <w:rPr>
          <w:color w:val="7030A0"/>
          <w:szCs w:val="22"/>
          <w:u w:val="double"/>
        </w:rPr>
      </w:pPr>
      <w:r w:rsidRPr="001A0A07">
        <w:rPr>
          <w:color w:val="7030A0"/>
          <w:szCs w:val="22"/>
          <w:u w:val="double"/>
        </w:rPr>
        <w:t>An</w:t>
      </w:r>
      <w:r w:rsidR="00D13952" w:rsidRPr="001A0A07">
        <w:rPr>
          <w:color w:val="7030A0"/>
          <w:szCs w:val="22"/>
          <w:u w:val="double"/>
        </w:rPr>
        <w:t xml:space="preserve"> initial tune-up </w:t>
      </w:r>
      <w:r w:rsidRPr="001A0A07">
        <w:rPr>
          <w:color w:val="7030A0"/>
          <w:szCs w:val="22"/>
          <w:u w:val="double"/>
        </w:rPr>
        <w:t xml:space="preserve">must be completed </w:t>
      </w:r>
      <w:r w:rsidR="00D13952" w:rsidRPr="001A0A07">
        <w:rPr>
          <w:color w:val="7030A0"/>
          <w:szCs w:val="22"/>
          <w:u w:val="double"/>
        </w:rPr>
        <w:t xml:space="preserve">by following the procedures described in §63.7540(a)(10)(i) through (vi) no later than 30 days after the re-start of the affected source and, if applicable, complete the one-time energy assessment specified in Table 3 </w:t>
      </w:r>
      <w:r w:rsidRPr="001A0A07">
        <w:rPr>
          <w:color w:val="7030A0"/>
          <w:szCs w:val="22"/>
          <w:u w:val="double"/>
        </w:rPr>
        <w:t>of 40 CFR 63 Subpart DDDDD</w:t>
      </w:r>
      <w:r w:rsidR="00D13952" w:rsidRPr="001A0A07">
        <w:rPr>
          <w:color w:val="7030A0"/>
          <w:szCs w:val="22"/>
          <w:u w:val="double"/>
        </w:rPr>
        <w:t xml:space="preserve">, no later than the compliance date specified in §63.7495. </w:t>
      </w:r>
    </w:p>
    <w:p w14:paraId="0E58B7E8" w14:textId="652A884C" w:rsidR="005D2BDC" w:rsidRPr="001A0A07" w:rsidRDefault="00D13952" w:rsidP="00CD589B">
      <w:pPr>
        <w:spacing w:after="120"/>
        <w:ind w:left="630"/>
        <w:rPr>
          <w:color w:val="7030A0"/>
          <w:szCs w:val="22"/>
          <w:u w:val="double"/>
        </w:rPr>
      </w:pPr>
      <w:r w:rsidRPr="001A0A07">
        <w:rPr>
          <w:color w:val="7030A0"/>
          <w:szCs w:val="22"/>
          <w:u w:val="double"/>
        </w:rPr>
        <w:t>[40 CFR 63.7510(j)]</w:t>
      </w:r>
    </w:p>
    <w:p w14:paraId="2BBBB197" w14:textId="1D7AC427" w:rsidR="005D2BDC" w:rsidRPr="001A0A07" w:rsidRDefault="005D2BDC">
      <w:pPr>
        <w:rPr>
          <w:color w:val="7030A0"/>
          <w:szCs w:val="22"/>
          <w:u w:val="double"/>
        </w:rPr>
      </w:pPr>
    </w:p>
    <w:p w14:paraId="0B3E03F5" w14:textId="77777777" w:rsidR="00D13952" w:rsidRPr="001A0A07" w:rsidRDefault="00D13952" w:rsidP="00CD589B">
      <w:pPr>
        <w:spacing w:after="120"/>
        <w:ind w:left="630"/>
        <w:rPr>
          <w:color w:val="7030A0"/>
          <w:szCs w:val="22"/>
          <w:u w:val="double"/>
        </w:rPr>
      </w:pPr>
    </w:p>
    <w:p w14:paraId="0C51A813" w14:textId="77777777" w:rsidR="005D2BDC" w:rsidRPr="001A0A07" w:rsidRDefault="005D2BDC" w:rsidP="005D2BDC">
      <w:pPr>
        <w:spacing w:after="120"/>
        <w:ind w:hanging="90"/>
        <w:rPr>
          <w:b/>
          <w:color w:val="7030A0"/>
          <w:szCs w:val="22"/>
          <w:u w:val="double"/>
        </w:rPr>
      </w:pPr>
      <w:r w:rsidRPr="001A0A07">
        <w:rPr>
          <w:b/>
          <w:color w:val="7030A0"/>
          <w:szCs w:val="22"/>
          <w:u w:val="double"/>
        </w:rPr>
        <w:t>Subsequent Compliance Demonstrations</w:t>
      </w:r>
    </w:p>
    <w:p w14:paraId="7C940017" w14:textId="0EF24BED" w:rsidR="00D13952" w:rsidRPr="001A0A07" w:rsidRDefault="009153B5" w:rsidP="009E4392">
      <w:pPr>
        <w:pStyle w:val="NormalWeb"/>
        <w:ind w:left="630" w:hanging="630"/>
        <w:rPr>
          <w:color w:val="7030A0"/>
          <w:sz w:val="22"/>
          <w:szCs w:val="22"/>
          <w:u w:val="double"/>
        </w:rPr>
      </w:pPr>
      <w:r w:rsidRPr="001A0A07">
        <w:rPr>
          <w:b/>
          <w:color w:val="7030A0"/>
          <w:sz w:val="22"/>
          <w:szCs w:val="22"/>
          <w:u w:val="double"/>
        </w:rPr>
        <w:t>D.3</w:t>
      </w:r>
      <w:r w:rsidR="003432A0" w:rsidRPr="001A0A07">
        <w:rPr>
          <w:b/>
          <w:color w:val="7030A0"/>
          <w:sz w:val="22"/>
          <w:szCs w:val="22"/>
          <w:u w:val="double"/>
        </w:rPr>
        <w:t>1</w:t>
      </w:r>
      <w:r w:rsidR="00D13952" w:rsidRPr="001A0A07">
        <w:rPr>
          <w:b/>
          <w:color w:val="7030A0"/>
          <w:sz w:val="22"/>
          <w:szCs w:val="22"/>
          <w:u w:val="double"/>
        </w:rPr>
        <w:t>.</w:t>
      </w:r>
      <w:r w:rsidR="00D13952" w:rsidRPr="001A0A07">
        <w:rPr>
          <w:b/>
          <w:color w:val="7030A0"/>
          <w:sz w:val="22"/>
          <w:szCs w:val="22"/>
          <w:u w:val="double"/>
        </w:rPr>
        <w:tab/>
      </w:r>
      <w:r w:rsidR="00D13952" w:rsidRPr="001A0A07">
        <w:rPr>
          <w:color w:val="7030A0"/>
          <w:sz w:val="22"/>
          <w:szCs w:val="22"/>
          <w:u w:val="double"/>
        </w:rPr>
        <w:t xml:space="preserve">Subsequent Compliance Demonstration – Performance Tests.  </w:t>
      </w:r>
      <w:r w:rsidR="005D2BDC" w:rsidRPr="001A0A07">
        <w:rPr>
          <w:color w:val="7030A0"/>
          <w:sz w:val="22"/>
          <w:szCs w:val="22"/>
          <w:u w:val="double"/>
        </w:rPr>
        <w:t>All</w:t>
      </w:r>
      <w:r w:rsidR="00D13952" w:rsidRPr="001A0A07">
        <w:rPr>
          <w:color w:val="7030A0"/>
          <w:sz w:val="22"/>
          <w:szCs w:val="22"/>
          <w:u w:val="double"/>
        </w:rPr>
        <w:t xml:space="preserve"> applicable performance tests </w:t>
      </w:r>
      <w:r w:rsidR="005D2BDC" w:rsidRPr="001A0A07">
        <w:rPr>
          <w:color w:val="7030A0"/>
          <w:sz w:val="22"/>
          <w:szCs w:val="22"/>
          <w:u w:val="double"/>
        </w:rPr>
        <w:t xml:space="preserve">must be conducted </w:t>
      </w:r>
      <w:r w:rsidR="00D13952" w:rsidRPr="001A0A07">
        <w:rPr>
          <w:color w:val="7030A0"/>
          <w:sz w:val="22"/>
          <w:szCs w:val="22"/>
          <w:u w:val="double"/>
        </w:rPr>
        <w:t xml:space="preserve">according to §63.7520 on an annual basis, except as specified in </w:t>
      </w:r>
      <w:r w:rsidR="00502E4C" w:rsidRPr="001A0A07">
        <w:rPr>
          <w:color w:val="7030A0"/>
          <w:sz w:val="22"/>
          <w:szCs w:val="22"/>
          <w:u w:val="double"/>
        </w:rPr>
        <w:t xml:space="preserve">Conditions </w:t>
      </w:r>
      <w:r w:rsidRPr="001A0A07">
        <w:rPr>
          <w:color w:val="7030A0"/>
          <w:sz w:val="22"/>
          <w:szCs w:val="22"/>
          <w:u w:val="double"/>
        </w:rPr>
        <w:t>D.3</w:t>
      </w:r>
      <w:r w:rsidR="003432A0" w:rsidRPr="001A0A07">
        <w:rPr>
          <w:color w:val="7030A0"/>
          <w:sz w:val="22"/>
          <w:szCs w:val="22"/>
          <w:u w:val="double"/>
        </w:rPr>
        <w:t>1</w:t>
      </w:r>
      <w:r w:rsidR="00502E4C" w:rsidRPr="001A0A07">
        <w:rPr>
          <w:color w:val="7030A0"/>
          <w:sz w:val="22"/>
          <w:szCs w:val="22"/>
          <w:u w:val="double"/>
        </w:rPr>
        <w:t xml:space="preserve">. </w:t>
      </w:r>
      <w:proofErr w:type="gramStart"/>
      <w:r w:rsidR="00502E4C" w:rsidRPr="001A0A07">
        <w:rPr>
          <w:color w:val="7030A0"/>
          <w:sz w:val="22"/>
          <w:szCs w:val="22"/>
          <w:u w:val="double"/>
        </w:rPr>
        <w:t>through</w:t>
      </w:r>
      <w:proofErr w:type="gramEnd"/>
      <w:r w:rsidR="00502E4C" w:rsidRPr="001A0A07">
        <w:rPr>
          <w:color w:val="7030A0"/>
          <w:sz w:val="22"/>
          <w:szCs w:val="22"/>
          <w:u w:val="double"/>
        </w:rPr>
        <w:t xml:space="preserve"> </w:t>
      </w:r>
      <w:r w:rsidRPr="001A0A07">
        <w:rPr>
          <w:color w:val="7030A0"/>
          <w:sz w:val="22"/>
          <w:szCs w:val="22"/>
          <w:u w:val="double"/>
        </w:rPr>
        <w:t>D.3</w:t>
      </w:r>
      <w:r w:rsidR="003432A0" w:rsidRPr="001A0A07">
        <w:rPr>
          <w:color w:val="7030A0"/>
          <w:sz w:val="22"/>
          <w:szCs w:val="22"/>
          <w:u w:val="double"/>
        </w:rPr>
        <w:t>5</w:t>
      </w:r>
      <w:r w:rsidR="00D13952" w:rsidRPr="001A0A07">
        <w:rPr>
          <w:color w:val="7030A0"/>
          <w:sz w:val="22"/>
          <w:szCs w:val="22"/>
          <w:u w:val="double"/>
        </w:rPr>
        <w:t xml:space="preserve">. Annual performance tests must be completed no more than 13 months after the previous performance test, except as specified in </w:t>
      </w:r>
      <w:r w:rsidR="00502E4C" w:rsidRPr="001A0A07">
        <w:rPr>
          <w:color w:val="7030A0"/>
          <w:sz w:val="22"/>
          <w:szCs w:val="22"/>
          <w:u w:val="double"/>
        </w:rPr>
        <w:t xml:space="preserve">Conditions </w:t>
      </w:r>
      <w:r w:rsidRPr="001A0A07">
        <w:rPr>
          <w:color w:val="7030A0"/>
          <w:sz w:val="22"/>
          <w:szCs w:val="22"/>
          <w:u w:val="double"/>
        </w:rPr>
        <w:t>D.3</w:t>
      </w:r>
      <w:r w:rsidR="003432A0" w:rsidRPr="001A0A07">
        <w:rPr>
          <w:color w:val="7030A0"/>
          <w:sz w:val="22"/>
          <w:szCs w:val="22"/>
          <w:u w:val="double"/>
        </w:rPr>
        <w:t>1</w:t>
      </w:r>
      <w:r w:rsidR="00502E4C" w:rsidRPr="001A0A07">
        <w:rPr>
          <w:color w:val="7030A0"/>
          <w:sz w:val="22"/>
          <w:szCs w:val="22"/>
          <w:u w:val="double"/>
        </w:rPr>
        <w:t xml:space="preserve">. </w:t>
      </w:r>
      <w:proofErr w:type="gramStart"/>
      <w:r w:rsidR="00502E4C" w:rsidRPr="001A0A07">
        <w:rPr>
          <w:color w:val="7030A0"/>
          <w:sz w:val="22"/>
          <w:szCs w:val="22"/>
          <w:u w:val="double"/>
        </w:rPr>
        <w:t>through</w:t>
      </w:r>
      <w:proofErr w:type="gramEnd"/>
      <w:r w:rsidR="00502E4C" w:rsidRPr="001A0A07">
        <w:rPr>
          <w:color w:val="7030A0"/>
          <w:sz w:val="22"/>
          <w:szCs w:val="22"/>
          <w:u w:val="double"/>
        </w:rPr>
        <w:t xml:space="preserve"> </w:t>
      </w:r>
      <w:r w:rsidRPr="001A0A07">
        <w:rPr>
          <w:color w:val="7030A0"/>
          <w:sz w:val="22"/>
          <w:szCs w:val="22"/>
          <w:u w:val="double"/>
        </w:rPr>
        <w:t>D.3</w:t>
      </w:r>
      <w:r w:rsidR="003432A0" w:rsidRPr="001A0A07">
        <w:rPr>
          <w:color w:val="7030A0"/>
          <w:sz w:val="22"/>
          <w:szCs w:val="22"/>
          <w:u w:val="double"/>
        </w:rPr>
        <w:t>5</w:t>
      </w:r>
      <w:r w:rsidR="00502E4C" w:rsidRPr="001A0A07">
        <w:rPr>
          <w:color w:val="7030A0"/>
          <w:sz w:val="22"/>
          <w:szCs w:val="22"/>
          <w:u w:val="double"/>
        </w:rPr>
        <w:t>.</w:t>
      </w:r>
    </w:p>
    <w:p w14:paraId="492967B9" w14:textId="77777777" w:rsidR="00EA1A64" w:rsidRPr="001A0A07" w:rsidRDefault="00EA1A64" w:rsidP="00EA1A64">
      <w:pPr>
        <w:pStyle w:val="NormalWeb"/>
        <w:ind w:left="990" w:hanging="360"/>
        <w:rPr>
          <w:color w:val="7030A0"/>
          <w:sz w:val="22"/>
          <w:szCs w:val="22"/>
          <w:u w:val="double"/>
        </w:rPr>
      </w:pPr>
      <w:r w:rsidRPr="001A0A07">
        <w:rPr>
          <w:color w:val="7030A0"/>
          <w:sz w:val="22"/>
          <w:szCs w:val="22"/>
          <w:u w:val="double"/>
        </w:rPr>
        <w:t>a.</w:t>
      </w:r>
      <w:r w:rsidRPr="001A0A07">
        <w:rPr>
          <w:color w:val="7030A0"/>
          <w:sz w:val="22"/>
          <w:szCs w:val="22"/>
          <w:u w:val="double"/>
        </w:rPr>
        <w:tab/>
      </w:r>
      <w:r w:rsidR="00D13952" w:rsidRPr="001A0A07">
        <w:rPr>
          <w:color w:val="7030A0"/>
          <w:sz w:val="22"/>
          <w:szCs w:val="22"/>
          <w:u w:val="double"/>
        </w:rPr>
        <w:t xml:space="preserve">If your performance tests for a given pollutant for at least 2 consecutive years show that emissions are at or below 75 percent of the emission limit (or, in limited instances as specified in Tables 2 or 11 of 40 CFR 63 Subpart DDDDD, at or below the emission limit) for the pollutant, and if there are no changes in the operation of the individual boiler or air pollution control equipment that could increase emissions, you may choose to conduct performance tests for the pollutant every third year. </w:t>
      </w:r>
      <w:r w:rsidRPr="001A0A07">
        <w:rPr>
          <w:color w:val="7030A0"/>
          <w:sz w:val="22"/>
          <w:szCs w:val="22"/>
          <w:u w:val="double"/>
        </w:rPr>
        <w:t xml:space="preserve"> </w:t>
      </w:r>
      <w:r w:rsidR="00D13952" w:rsidRPr="001A0A07">
        <w:rPr>
          <w:color w:val="7030A0"/>
          <w:sz w:val="22"/>
          <w:szCs w:val="22"/>
          <w:u w:val="double"/>
        </w:rPr>
        <w:t xml:space="preserve">Each such performance test must be conducted no more than 37 months after the previous performance test. </w:t>
      </w:r>
      <w:r w:rsidRPr="001A0A07">
        <w:rPr>
          <w:color w:val="7030A0"/>
          <w:sz w:val="22"/>
          <w:szCs w:val="22"/>
          <w:u w:val="double"/>
        </w:rPr>
        <w:t xml:space="preserve"> </w:t>
      </w:r>
    </w:p>
    <w:p w14:paraId="54D47721" w14:textId="5A22A592" w:rsidR="00FF2DE1" w:rsidRPr="001A0A07" w:rsidRDefault="00D13952" w:rsidP="00EA1A64">
      <w:pPr>
        <w:pStyle w:val="NormalWeb"/>
        <w:ind w:left="990"/>
        <w:rPr>
          <w:color w:val="7030A0"/>
          <w:sz w:val="22"/>
          <w:szCs w:val="22"/>
          <w:u w:val="double"/>
        </w:rPr>
      </w:pPr>
      <w:r w:rsidRPr="001A0A07">
        <w:rPr>
          <w:color w:val="7030A0"/>
          <w:sz w:val="22"/>
          <w:szCs w:val="22"/>
          <w:u w:val="double"/>
        </w:rPr>
        <w:t xml:space="preserve">If </w:t>
      </w:r>
      <w:r w:rsidR="00EA1A64" w:rsidRPr="001A0A07">
        <w:rPr>
          <w:color w:val="7030A0"/>
          <w:sz w:val="22"/>
          <w:szCs w:val="22"/>
          <w:u w:val="double"/>
        </w:rPr>
        <w:t>elected</w:t>
      </w:r>
      <w:r w:rsidRPr="001A0A07">
        <w:rPr>
          <w:color w:val="7030A0"/>
          <w:sz w:val="22"/>
          <w:szCs w:val="22"/>
          <w:u w:val="double"/>
        </w:rPr>
        <w:t xml:space="preserve"> to demonstrate compliance using emission averaging under §63.7522, performance tests </w:t>
      </w:r>
      <w:r w:rsidR="00EA1A64" w:rsidRPr="001A0A07">
        <w:rPr>
          <w:color w:val="7030A0"/>
          <w:sz w:val="22"/>
          <w:szCs w:val="22"/>
          <w:u w:val="double"/>
        </w:rPr>
        <w:t xml:space="preserve">must continue to be conducted </w:t>
      </w:r>
      <w:r w:rsidRPr="001A0A07">
        <w:rPr>
          <w:color w:val="7030A0"/>
          <w:sz w:val="22"/>
          <w:szCs w:val="22"/>
          <w:u w:val="double"/>
        </w:rPr>
        <w:t>annually. The requirement to test at maximum chloride input level is waived unless the stack test is conducted for HCl. The requirement to test at maximum mercury input level is waived unless the stack test is conducted for mercury. The requirement to test at maximum TSM input level is waived unless the stack test is conducted for TSM.</w:t>
      </w:r>
    </w:p>
    <w:p w14:paraId="7E36CA5F" w14:textId="77777777" w:rsidR="00FF2DE1" w:rsidRPr="001A0A07" w:rsidRDefault="00FF2DE1">
      <w:pPr>
        <w:rPr>
          <w:color w:val="7030A0"/>
          <w:szCs w:val="22"/>
          <w:u w:val="double"/>
        </w:rPr>
      </w:pPr>
      <w:r w:rsidRPr="001A0A07">
        <w:rPr>
          <w:color w:val="7030A0"/>
          <w:szCs w:val="22"/>
          <w:u w:val="double"/>
        </w:rPr>
        <w:br w:type="page"/>
      </w:r>
    </w:p>
    <w:p w14:paraId="41A10AA8" w14:textId="77777777" w:rsidR="00D13952" w:rsidRPr="001A0A07" w:rsidRDefault="00D13952" w:rsidP="00EA1A64">
      <w:pPr>
        <w:pStyle w:val="NormalWeb"/>
        <w:ind w:left="990"/>
        <w:rPr>
          <w:color w:val="7030A0"/>
          <w:sz w:val="22"/>
          <w:szCs w:val="22"/>
          <w:u w:val="double"/>
        </w:rPr>
      </w:pPr>
    </w:p>
    <w:p w14:paraId="75EB01BB" w14:textId="0D16A13B" w:rsidR="00D13952" w:rsidRPr="001A0A07" w:rsidRDefault="00EA1A64" w:rsidP="00723CF5">
      <w:pPr>
        <w:pStyle w:val="NormalWeb"/>
        <w:spacing w:after="120" w:afterAutospacing="0"/>
        <w:ind w:left="994" w:hanging="360"/>
        <w:rPr>
          <w:color w:val="7030A0"/>
          <w:sz w:val="22"/>
          <w:szCs w:val="22"/>
          <w:u w:val="double"/>
        </w:rPr>
      </w:pPr>
      <w:r w:rsidRPr="001A0A07">
        <w:rPr>
          <w:color w:val="7030A0"/>
          <w:sz w:val="22"/>
          <w:szCs w:val="22"/>
          <w:u w:val="double"/>
        </w:rPr>
        <w:t>b.</w:t>
      </w:r>
      <w:r w:rsidRPr="001A0A07">
        <w:rPr>
          <w:color w:val="7030A0"/>
          <w:sz w:val="22"/>
          <w:szCs w:val="22"/>
          <w:u w:val="double"/>
        </w:rPr>
        <w:tab/>
      </w:r>
      <w:r w:rsidR="00D13952" w:rsidRPr="001A0A07">
        <w:rPr>
          <w:color w:val="7030A0"/>
          <w:sz w:val="22"/>
          <w:szCs w:val="22"/>
          <w:u w:val="double"/>
        </w:rPr>
        <w:t>If a performance test shows emissions exceeded the emission limit or 75 percent of the emission limit (as specified in Tables 2 or 11 of 40 CFR 63 Subpart DDDDD) for a pollutant, you must conduct annual performance tests for that pollutant until all performance tests over a consecutive 2-year period meet the required level (at or below 75 percent of the emission limit, as specified in Tables 2 or 11 of 40 CFR 63 Subpart DDDDD).</w:t>
      </w:r>
    </w:p>
    <w:p w14:paraId="53AE4D7B" w14:textId="77777777" w:rsidR="00D13952" w:rsidRPr="001A0A07" w:rsidRDefault="00D13952" w:rsidP="00502E4C">
      <w:pPr>
        <w:spacing w:after="120"/>
        <w:ind w:left="630"/>
        <w:rPr>
          <w:color w:val="7030A0"/>
          <w:szCs w:val="22"/>
          <w:u w:val="double"/>
        </w:rPr>
      </w:pPr>
      <w:r w:rsidRPr="001A0A07">
        <w:rPr>
          <w:color w:val="7030A0"/>
          <w:szCs w:val="22"/>
          <w:u w:val="double"/>
        </w:rPr>
        <w:t>[40 CFR 63.7515(a), (b), (c)]</w:t>
      </w:r>
    </w:p>
    <w:p w14:paraId="72428C02" w14:textId="36DFB1E7" w:rsidR="005D2BDC" w:rsidRPr="001A0A07" w:rsidRDefault="009153B5" w:rsidP="00502E4C">
      <w:pPr>
        <w:spacing w:after="120"/>
        <w:ind w:left="630" w:hanging="630"/>
        <w:rPr>
          <w:color w:val="7030A0"/>
          <w:szCs w:val="22"/>
          <w:u w:val="double"/>
        </w:rPr>
      </w:pPr>
      <w:r w:rsidRPr="001A0A07">
        <w:rPr>
          <w:b/>
          <w:color w:val="7030A0"/>
          <w:szCs w:val="22"/>
          <w:u w:val="double"/>
        </w:rPr>
        <w:t>D.3</w:t>
      </w:r>
      <w:r w:rsidR="003432A0" w:rsidRPr="001A0A07">
        <w:rPr>
          <w:b/>
          <w:color w:val="7030A0"/>
          <w:szCs w:val="22"/>
          <w:u w:val="double"/>
        </w:rPr>
        <w:t>2</w:t>
      </w:r>
      <w:r w:rsidR="00EA1A64" w:rsidRPr="001A0A07">
        <w:rPr>
          <w:b/>
          <w:color w:val="7030A0"/>
          <w:szCs w:val="22"/>
          <w:u w:val="double"/>
        </w:rPr>
        <w:t>.</w:t>
      </w:r>
      <w:r w:rsidR="00EA1A64" w:rsidRPr="001A0A07">
        <w:rPr>
          <w:b/>
          <w:color w:val="7030A0"/>
          <w:szCs w:val="22"/>
          <w:u w:val="double"/>
        </w:rPr>
        <w:tab/>
      </w:r>
      <w:r w:rsidR="005D2BDC" w:rsidRPr="001A0A07">
        <w:rPr>
          <w:color w:val="7030A0"/>
          <w:szCs w:val="22"/>
          <w:u w:val="double"/>
        </w:rPr>
        <w:t xml:space="preserve">Subsequent Compliance Demonstration – Tune Ups.   </w:t>
      </w:r>
      <w:r w:rsidR="00EA1A64" w:rsidRPr="001A0A07">
        <w:rPr>
          <w:color w:val="7030A0"/>
          <w:szCs w:val="22"/>
          <w:u w:val="double"/>
        </w:rPr>
        <w:t xml:space="preserve">Annual </w:t>
      </w:r>
      <w:r w:rsidR="005D2BDC" w:rsidRPr="001A0A07">
        <w:rPr>
          <w:color w:val="7030A0"/>
          <w:szCs w:val="22"/>
          <w:u w:val="double"/>
        </w:rPr>
        <w:t>performance tune-up according to §63.7540(a</w:t>
      </w:r>
      <w:proofErr w:type="gramStart"/>
      <w:r w:rsidR="005D2BDC" w:rsidRPr="001A0A07">
        <w:rPr>
          <w:color w:val="7030A0"/>
          <w:szCs w:val="22"/>
          <w:u w:val="double"/>
        </w:rPr>
        <w:t>)(</w:t>
      </w:r>
      <w:proofErr w:type="gramEnd"/>
      <w:r w:rsidR="00EA1A64" w:rsidRPr="001A0A07">
        <w:rPr>
          <w:color w:val="7030A0"/>
          <w:szCs w:val="22"/>
          <w:u w:val="double"/>
        </w:rPr>
        <w:t>10) is required</w:t>
      </w:r>
      <w:r w:rsidR="005D2BDC" w:rsidRPr="001A0A07">
        <w:rPr>
          <w:color w:val="7030A0"/>
          <w:szCs w:val="22"/>
          <w:u w:val="double"/>
        </w:rPr>
        <w:t>. Each annual tune-up must be no more than 13 months after the previous tune-up.</w:t>
      </w:r>
    </w:p>
    <w:p w14:paraId="17BBEBFB" w14:textId="0A3CAFAF" w:rsidR="005D2BDC" w:rsidRPr="001A0A07" w:rsidRDefault="005D2BDC" w:rsidP="00502E4C">
      <w:pPr>
        <w:spacing w:after="120"/>
        <w:ind w:left="630"/>
        <w:rPr>
          <w:color w:val="7030A0"/>
          <w:szCs w:val="22"/>
          <w:u w:val="double"/>
        </w:rPr>
      </w:pPr>
      <w:r w:rsidRPr="001A0A07">
        <w:rPr>
          <w:color w:val="7030A0"/>
          <w:szCs w:val="22"/>
          <w:u w:val="double"/>
        </w:rPr>
        <w:t>[40 CFR 63.7515(d)]</w:t>
      </w:r>
    </w:p>
    <w:p w14:paraId="71966FB1" w14:textId="4F9AFAF8" w:rsidR="00D13952" w:rsidRPr="001A0A07" w:rsidRDefault="009153B5" w:rsidP="00D13952">
      <w:pPr>
        <w:spacing w:after="120"/>
        <w:ind w:left="630" w:hanging="630"/>
        <w:rPr>
          <w:color w:val="7030A0"/>
          <w:szCs w:val="22"/>
          <w:u w:val="double"/>
        </w:rPr>
      </w:pPr>
      <w:r w:rsidRPr="001A0A07">
        <w:rPr>
          <w:b/>
          <w:color w:val="7030A0"/>
          <w:u w:val="double"/>
        </w:rPr>
        <w:t>D.3</w:t>
      </w:r>
      <w:r w:rsidR="003432A0" w:rsidRPr="001A0A07">
        <w:rPr>
          <w:b/>
          <w:color w:val="7030A0"/>
          <w:u w:val="double"/>
        </w:rPr>
        <w:t>3</w:t>
      </w:r>
      <w:r w:rsidR="00D13952" w:rsidRPr="001A0A07">
        <w:rPr>
          <w:b/>
          <w:color w:val="7030A0"/>
          <w:u w:val="double"/>
        </w:rPr>
        <w:t>.</w:t>
      </w:r>
      <w:r w:rsidR="00D13952" w:rsidRPr="001A0A07">
        <w:rPr>
          <w:i/>
          <w:color w:val="7030A0"/>
          <w:u w:val="double"/>
        </w:rPr>
        <w:tab/>
      </w:r>
      <w:r w:rsidR="00D13952" w:rsidRPr="001A0A07">
        <w:rPr>
          <w:color w:val="7030A0"/>
          <w:u w:val="double"/>
        </w:rPr>
        <w:t>Subsequent Compliance Requirement</w:t>
      </w:r>
      <w:r w:rsidR="005D2BDC" w:rsidRPr="001A0A07">
        <w:rPr>
          <w:color w:val="7030A0"/>
          <w:u w:val="double"/>
        </w:rPr>
        <w:t>- Fuel Analysis.</w:t>
      </w:r>
      <w:r w:rsidR="00D13952" w:rsidRPr="001A0A07">
        <w:rPr>
          <w:color w:val="7030A0"/>
          <w:u w:val="double"/>
        </w:rPr>
        <w:t xml:space="preserve"> A fuel analysis for each type of fuel burned in the boilers must be conducted according to 40 CFR 63.7521 monthly. </w:t>
      </w:r>
      <w:r w:rsidR="00D13952" w:rsidRPr="001A0A07">
        <w:rPr>
          <w:color w:val="7030A0"/>
          <w:szCs w:val="22"/>
          <w:u w:val="double"/>
        </w:rPr>
        <w:t>The owner or operator may comply with this monthly requirement by completing the fuel analysis any time within the calendar month as long as the analysis is separated from the previous analysis by at least 14 calendar days.</w:t>
      </w:r>
    </w:p>
    <w:p w14:paraId="3347CC77" w14:textId="77777777" w:rsidR="00D13952" w:rsidRPr="001A0A07" w:rsidRDefault="00D13952" w:rsidP="00723CF5">
      <w:pPr>
        <w:pStyle w:val="NormalWeb"/>
        <w:spacing w:after="120" w:afterAutospacing="0"/>
        <w:ind w:left="634"/>
        <w:rPr>
          <w:color w:val="7030A0"/>
          <w:sz w:val="22"/>
          <w:szCs w:val="22"/>
          <w:u w:val="double"/>
        </w:rPr>
      </w:pPr>
      <w:r w:rsidRPr="001A0A07">
        <w:rPr>
          <w:color w:val="7030A0"/>
          <w:sz w:val="22"/>
          <w:szCs w:val="22"/>
          <w:u w:val="double"/>
        </w:rPr>
        <w:t>If a new type of fuel is burned, a fuel analysis must be conducted before burning the new type of fuel in each boiler. All applicable continuous compliance requirements in §63.7540 still must be met. If each of 12 consecutive monthly fuel analyses demonstrates 75 percent or less of the compliance level, the fuel analysis frequency may be decreased to quarterly for that fuel. If any quarterly sample exceeds 75 percent of the compliance level or a new type of fuel is beginning to be burned, the owner or operator must return to monthly monitoring for that fuel, until 12 months of fuel analyses are again less than 75 percent of the compliance level.</w:t>
      </w:r>
    </w:p>
    <w:p w14:paraId="647BD21C" w14:textId="3EBB79AE" w:rsidR="00502E4C" w:rsidRPr="001A0A07" w:rsidRDefault="00D13952" w:rsidP="00723CF5">
      <w:pPr>
        <w:pStyle w:val="NormalWeb"/>
        <w:spacing w:before="0" w:beforeAutospacing="0" w:after="0" w:afterAutospacing="0"/>
        <w:ind w:left="634"/>
        <w:rPr>
          <w:color w:val="7030A0"/>
          <w:sz w:val="22"/>
          <w:szCs w:val="22"/>
          <w:u w:val="double"/>
        </w:rPr>
      </w:pPr>
      <w:r w:rsidRPr="001A0A07">
        <w:rPr>
          <w:color w:val="7030A0"/>
          <w:sz w:val="22"/>
          <w:szCs w:val="22"/>
          <w:u w:val="double"/>
        </w:rPr>
        <w:t>[40 CFR 63.7515(e)]</w:t>
      </w:r>
    </w:p>
    <w:p w14:paraId="6DF026E5" w14:textId="77777777" w:rsidR="00723CF5" w:rsidRPr="001A0A07" w:rsidRDefault="00723CF5" w:rsidP="00723CF5">
      <w:pPr>
        <w:pStyle w:val="NormalWeb"/>
        <w:spacing w:before="0" w:beforeAutospacing="0" w:after="0" w:afterAutospacing="0"/>
        <w:ind w:left="634"/>
        <w:rPr>
          <w:color w:val="7030A0"/>
          <w:sz w:val="22"/>
          <w:szCs w:val="22"/>
          <w:u w:val="double"/>
        </w:rPr>
      </w:pPr>
    </w:p>
    <w:p w14:paraId="7D38770D" w14:textId="591C8E5C" w:rsidR="00D13952" w:rsidRPr="001A0A07" w:rsidRDefault="009153B5" w:rsidP="00723CF5">
      <w:pPr>
        <w:pStyle w:val="NormalWeb"/>
        <w:spacing w:before="0" w:beforeAutospacing="0" w:after="120" w:afterAutospacing="0"/>
        <w:ind w:left="634" w:hanging="634"/>
        <w:rPr>
          <w:color w:val="7030A0"/>
          <w:sz w:val="22"/>
          <w:szCs w:val="22"/>
          <w:u w:val="double"/>
        </w:rPr>
      </w:pPr>
      <w:r w:rsidRPr="001A0A07">
        <w:rPr>
          <w:b/>
          <w:color w:val="7030A0"/>
          <w:sz w:val="22"/>
          <w:szCs w:val="22"/>
          <w:u w:val="double"/>
        </w:rPr>
        <w:t>D.3</w:t>
      </w:r>
      <w:r w:rsidR="003432A0" w:rsidRPr="001A0A07">
        <w:rPr>
          <w:b/>
          <w:color w:val="7030A0"/>
          <w:sz w:val="22"/>
          <w:szCs w:val="22"/>
          <w:u w:val="double"/>
        </w:rPr>
        <w:t>4</w:t>
      </w:r>
      <w:r w:rsidR="00D13952" w:rsidRPr="001A0A07">
        <w:rPr>
          <w:b/>
          <w:color w:val="7030A0"/>
          <w:sz w:val="22"/>
          <w:szCs w:val="22"/>
          <w:u w:val="double"/>
        </w:rPr>
        <w:t>.</w:t>
      </w:r>
      <w:r w:rsidR="00D13952" w:rsidRPr="001A0A07">
        <w:rPr>
          <w:b/>
          <w:color w:val="7030A0"/>
          <w:sz w:val="22"/>
          <w:szCs w:val="22"/>
          <w:u w:val="double"/>
        </w:rPr>
        <w:tab/>
      </w:r>
      <w:r w:rsidR="00D13952" w:rsidRPr="001A0A07">
        <w:rPr>
          <w:color w:val="7030A0"/>
          <w:sz w:val="22"/>
          <w:szCs w:val="22"/>
          <w:u w:val="double"/>
        </w:rPr>
        <w:t xml:space="preserve">Subsequent Compliance Demonstration – </w:t>
      </w:r>
      <w:r w:rsidR="00FF2DE1" w:rsidRPr="001A0A07">
        <w:rPr>
          <w:color w:val="7030A0"/>
          <w:sz w:val="22"/>
          <w:szCs w:val="22"/>
          <w:u w:val="double"/>
        </w:rPr>
        <w:t>Restart of Boiler</w:t>
      </w:r>
      <w:r w:rsidR="00D13952" w:rsidRPr="001A0A07">
        <w:rPr>
          <w:color w:val="7030A0"/>
          <w:sz w:val="22"/>
          <w:szCs w:val="22"/>
          <w:u w:val="double"/>
        </w:rPr>
        <w:t>.  For affected sources (as defined in §63.7490) that have not operated since the previous compliance demonstration and more than one year has passed since the previous compliance demonstration, you must complete the subsequent compliance demonstration, if subject to the emission limits in Tables 2, 40 CFR 63 Subpart DDDDD, no later than 180 days after the re-start of the affected source and according to the applicable provisions in §63.7(a</w:t>
      </w:r>
      <w:proofErr w:type="gramStart"/>
      <w:r w:rsidR="00D13952" w:rsidRPr="001A0A07">
        <w:rPr>
          <w:color w:val="7030A0"/>
          <w:sz w:val="22"/>
          <w:szCs w:val="22"/>
          <w:u w:val="double"/>
        </w:rPr>
        <w:t>)(</w:t>
      </w:r>
      <w:proofErr w:type="gramEnd"/>
      <w:r w:rsidR="00D13952" w:rsidRPr="001A0A07">
        <w:rPr>
          <w:color w:val="7030A0"/>
          <w:sz w:val="22"/>
          <w:szCs w:val="22"/>
          <w:u w:val="double"/>
        </w:rPr>
        <w:t>2) as cited in Table 10 to this subpart.</w:t>
      </w:r>
    </w:p>
    <w:p w14:paraId="7A3C29BA" w14:textId="77777777" w:rsidR="00D13952" w:rsidRPr="001A0A07" w:rsidRDefault="00D13952" w:rsidP="00723CF5">
      <w:pPr>
        <w:pStyle w:val="NormalWeb"/>
        <w:spacing w:before="0" w:beforeAutospacing="0" w:after="0" w:afterAutospacing="0"/>
        <w:ind w:left="634"/>
        <w:rPr>
          <w:color w:val="7030A0"/>
          <w:sz w:val="22"/>
          <w:szCs w:val="22"/>
          <w:u w:val="double"/>
        </w:rPr>
      </w:pPr>
      <w:r w:rsidRPr="001A0A07">
        <w:rPr>
          <w:color w:val="7030A0"/>
          <w:sz w:val="22"/>
          <w:szCs w:val="22"/>
          <w:u w:val="double"/>
        </w:rPr>
        <w:t>[40 CFR 63.7515(g)]</w:t>
      </w:r>
    </w:p>
    <w:p w14:paraId="03B2A7BA" w14:textId="77777777" w:rsidR="00723CF5" w:rsidRPr="001A0A07" w:rsidRDefault="00723CF5" w:rsidP="00723CF5">
      <w:pPr>
        <w:pStyle w:val="NormalWeb"/>
        <w:spacing w:before="0" w:beforeAutospacing="0" w:after="0" w:afterAutospacing="0"/>
        <w:ind w:left="634"/>
        <w:rPr>
          <w:color w:val="7030A0"/>
          <w:sz w:val="22"/>
          <w:szCs w:val="22"/>
          <w:u w:val="double"/>
        </w:rPr>
      </w:pPr>
    </w:p>
    <w:p w14:paraId="34BF2351" w14:textId="6648D03C" w:rsidR="005D2BDC" w:rsidRPr="001A0A07" w:rsidRDefault="009153B5" w:rsidP="00723CF5">
      <w:pPr>
        <w:spacing w:after="120"/>
        <w:ind w:left="634" w:hanging="634"/>
        <w:rPr>
          <w:color w:val="7030A0"/>
          <w:szCs w:val="22"/>
          <w:u w:val="double"/>
        </w:rPr>
      </w:pPr>
      <w:r w:rsidRPr="001A0A07">
        <w:rPr>
          <w:b/>
          <w:color w:val="7030A0"/>
          <w:szCs w:val="22"/>
          <w:u w:val="double"/>
        </w:rPr>
        <w:t>D.3</w:t>
      </w:r>
      <w:r w:rsidR="003432A0" w:rsidRPr="001A0A07">
        <w:rPr>
          <w:b/>
          <w:color w:val="7030A0"/>
          <w:szCs w:val="22"/>
          <w:u w:val="double"/>
        </w:rPr>
        <w:t>5</w:t>
      </w:r>
      <w:r w:rsidR="00EA1A64" w:rsidRPr="001A0A07">
        <w:rPr>
          <w:b/>
          <w:color w:val="7030A0"/>
          <w:szCs w:val="22"/>
          <w:u w:val="double"/>
        </w:rPr>
        <w:t>.</w:t>
      </w:r>
      <w:r w:rsidR="005D2BDC" w:rsidRPr="001A0A07">
        <w:rPr>
          <w:color w:val="7030A0"/>
          <w:szCs w:val="22"/>
          <w:u w:val="double"/>
        </w:rPr>
        <w:t xml:space="preserve"> </w:t>
      </w:r>
      <w:r w:rsidR="00502E4C" w:rsidRPr="001A0A07">
        <w:rPr>
          <w:color w:val="7030A0"/>
          <w:szCs w:val="22"/>
          <w:u w:val="double"/>
        </w:rPr>
        <w:tab/>
      </w:r>
      <w:r w:rsidR="005D2BDC" w:rsidRPr="001A0A07">
        <w:rPr>
          <w:color w:val="7030A0"/>
          <w:szCs w:val="22"/>
          <w:u w:val="double"/>
        </w:rPr>
        <w:t xml:space="preserve">Performance Testing – Ultra Low Sulfur Liquid Fuel.  If </w:t>
      </w:r>
      <w:r w:rsidR="00502E4C" w:rsidRPr="001A0A07">
        <w:rPr>
          <w:color w:val="7030A0"/>
          <w:szCs w:val="22"/>
          <w:u w:val="double"/>
        </w:rPr>
        <w:t>the</w:t>
      </w:r>
      <w:r w:rsidR="005D2BDC" w:rsidRPr="001A0A07">
        <w:rPr>
          <w:color w:val="7030A0"/>
          <w:szCs w:val="22"/>
          <w:u w:val="double"/>
        </w:rPr>
        <w:t xml:space="preserve"> affected boiler is in the unit designed to burn light liquid subcategory and ultra low sulfur liquid fuel</w:t>
      </w:r>
      <w:r w:rsidR="00502E4C" w:rsidRPr="001A0A07">
        <w:rPr>
          <w:color w:val="7030A0"/>
          <w:szCs w:val="22"/>
          <w:u w:val="double"/>
        </w:rPr>
        <w:t xml:space="preserve"> is combusted</w:t>
      </w:r>
      <w:r w:rsidR="005D2BDC" w:rsidRPr="001A0A07">
        <w:rPr>
          <w:color w:val="7030A0"/>
          <w:szCs w:val="22"/>
          <w:u w:val="double"/>
        </w:rPr>
        <w:t xml:space="preserve">, further performance tests </w:t>
      </w:r>
      <w:r w:rsidR="00502E4C" w:rsidRPr="001A0A07">
        <w:rPr>
          <w:color w:val="7030A0"/>
          <w:szCs w:val="22"/>
          <w:u w:val="double"/>
        </w:rPr>
        <w:t xml:space="preserve">are not needed to be conducted </w:t>
      </w:r>
      <w:r w:rsidR="005D2BDC" w:rsidRPr="001A0A07">
        <w:rPr>
          <w:color w:val="7030A0"/>
          <w:szCs w:val="22"/>
          <w:u w:val="double"/>
        </w:rPr>
        <w:t xml:space="preserve">if the pollutants measured during the initial compliance performance tests meet the emission limits in Tables 2 of </w:t>
      </w:r>
      <w:r w:rsidR="00502E4C" w:rsidRPr="001A0A07">
        <w:rPr>
          <w:color w:val="7030A0"/>
          <w:szCs w:val="22"/>
          <w:u w:val="double"/>
        </w:rPr>
        <w:t>40 CFR 63 Subpart DDDDD</w:t>
      </w:r>
      <w:r w:rsidR="005D2BDC" w:rsidRPr="001A0A07">
        <w:rPr>
          <w:color w:val="7030A0"/>
          <w:szCs w:val="22"/>
          <w:u w:val="double"/>
        </w:rPr>
        <w:t xml:space="preserve"> providing ongoing compliance </w:t>
      </w:r>
      <w:r w:rsidR="00502E4C" w:rsidRPr="001A0A07">
        <w:rPr>
          <w:color w:val="7030A0"/>
          <w:szCs w:val="22"/>
          <w:u w:val="double"/>
        </w:rPr>
        <w:t xml:space="preserve">is demonstrated </w:t>
      </w:r>
      <w:r w:rsidR="005D2BDC" w:rsidRPr="001A0A07">
        <w:rPr>
          <w:color w:val="7030A0"/>
          <w:szCs w:val="22"/>
          <w:u w:val="double"/>
        </w:rPr>
        <w:t>with the emissions limits by monitoring and recording the type of fuel combusted on a monthly basis. If you intend to use a fuel other than ultra low sulfur liquid fuel</w:t>
      </w:r>
      <w:r w:rsidR="00502E4C" w:rsidRPr="001A0A07">
        <w:rPr>
          <w:color w:val="7030A0"/>
          <w:szCs w:val="22"/>
          <w:u w:val="double"/>
        </w:rPr>
        <w:t xml:space="preserve"> or </w:t>
      </w:r>
      <w:r w:rsidR="005D2BDC" w:rsidRPr="001A0A07">
        <w:rPr>
          <w:color w:val="7030A0"/>
          <w:szCs w:val="22"/>
          <w:u w:val="double"/>
        </w:rPr>
        <w:t xml:space="preserve">natural gas, new performance tests </w:t>
      </w:r>
      <w:r w:rsidR="00502E4C" w:rsidRPr="001A0A07">
        <w:rPr>
          <w:color w:val="7030A0"/>
          <w:szCs w:val="22"/>
          <w:u w:val="double"/>
        </w:rPr>
        <w:t xml:space="preserve">you must be conducted </w:t>
      </w:r>
      <w:r w:rsidR="005D2BDC" w:rsidRPr="001A0A07">
        <w:rPr>
          <w:color w:val="7030A0"/>
          <w:szCs w:val="22"/>
          <w:u w:val="double"/>
        </w:rPr>
        <w:t>within 60 days of burning the new fuel type.</w:t>
      </w:r>
    </w:p>
    <w:p w14:paraId="55DBDA48" w14:textId="533B1870" w:rsidR="005D2BDC" w:rsidRPr="001A0A07" w:rsidRDefault="005D2BDC" w:rsidP="00502E4C">
      <w:pPr>
        <w:pStyle w:val="NormalWeb"/>
        <w:ind w:left="630"/>
        <w:rPr>
          <w:color w:val="7030A0"/>
          <w:sz w:val="22"/>
          <w:szCs w:val="22"/>
          <w:u w:val="double"/>
        </w:rPr>
      </w:pPr>
      <w:r w:rsidRPr="001A0A07">
        <w:rPr>
          <w:color w:val="7030A0"/>
          <w:sz w:val="22"/>
          <w:szCs w:val="22"/>
          <w:u w:val="double"/>
        </w:rPr>
        <w:t>[40 CFR 63.7515(h)]</w:t>
      </w:r>
    </w:p>
    <w:p w14:paraId="3DDBCFC9" w14:textId="77777777" w:rsidR="005D2BDC" w:rsidRPr="001A0A07" w:rsidRDefault="005D2BDC" w:rsidP="00D13952">
      <w:pPr>
        <w:spacing w:after="120"/>
        <w:ind w:hanging="90"/>
        <w:rPr>
          <w:b/>
          <w:color w:val="7030A0"/>
          <w:sz w:val="20"/>
          <w:u w:val="double"/>
        </w:rPr>
      </w:pPr>
    </w:p>
    <w:p w14:paraId="692A07B5" w14:textId="77777777" w:rsidR="00D13952" w:rsidRPr="001A0A07" w:rsidRDefault="00D13952" w:rsidP="00AF7B9A">
      <w:pPr>
        <w:spacing w:after="120"/>
        <w:ind w:hanging="90"/>
        <w:rPr>
          <w:b/>
          <w:color w:val="7030A0"/>
          <w:szCs w:val="22"/>
          <w:u w:val="double"/>
        </w:rPr>
      </w:pPr>
      <w:r w:rsidRPr="001A0A07">
        <w:rPr>
          <w:b/>
          <w:color w:val="7030A0"/>
          <w:szCs w:val="22"/>
          <w:u w:val="double"/>
        </w:rPr>
        <w:t>Continuous Compliance Demonstrations</w:t>
      </w:r>
    </w:p>
    <w:p w14:paraId="2260EE85" w14:textId="72B3931F" w:rsidR="00D13952" w:rsidRPr="001A0A07" w:rsidRDefault="009153B5" w:rsidP="00AF7B9A">
      <w:pPr>
        <w:pStyle w:val="NormalWeb"/>
        <w:ind w:left="630" w:hanging="630"/>
        <w:rPr>
          <w:color w:val="7030A0"/>
          <w:sz w:val="22"/>
          <w:szCs w:val="22"/>
          <w:u w:val="double"/>
        </w:rPr>
      </w:pPr>
      <w:r w:rsidRPr="001A0A07">
        <w:rPr>
          <w:b/>
          <w:color w:val="7030A0"/>
          <w:sz w:val="22"/>
          <w:szCs w:val="22"/>
          <w:u w:val="double"/>
        </w:rPr>
        <w:t>D.3</w:t>
      </w:r>
      <w:r w:rsidR="003432A0" w:rsidRPr="001A0A07">
        <w:rPr>
          <w:b/>
          <w:color w:val="7030A0"/>
          <w:sz w:val="22"/>
          <w:szCs w:val="22"/>
          <w:u w:val="double"/>
        </w:rPr>
        <w:t>6</w:t>
      </w:r>
      <w:r w:rsidR="00AF7B9A" w:rsidRPr="001A0A07">
        <w:rPr>
          <w:b/>
          <w:color w:val="7030A0"/>
          <w:sz w:val="22"/>
          <w:szCs w:val="22"/>
          <w:u w:val="double"/>
        </w:rPr>
        <w:t>.</w:t>
      </w:r>
      <w:r w:rsidR="00AF7B9A" w:rsidRPr="001A0A07">
        <w:rPr>
          <w:b/>
          <w:color w:val="7030A0"/>
          <w:sz w:val="22"/>
          <w:szCs w:val="22"/>
          <w:u w:val="double"/>
        </w:rPr>
        <w:tab/>
      </w:r>
      <w:r w:rsidR="00AF7B9A" w:rsidRPr="001A0A07">
        <w:rPr>
          <w:color w:val="7030A0"/>
          <w:sz w:val="22"/>
          <w:szCs w:val="22"/>
          <w:u w:val="double"/>
        </w:rPr>
        <w:t>C</w:t>
      </w:r>
      <w:r w:rsidR="00D13952" w:rsidRPr="001A0A07">
        <w:rPr>
          <w:color w:val="7030A0"/>
          <w:sz w:val="22"/>
          <w:szCs w:val="22"/>
          <w:u w:val="double"/>
        </w:rPr>
        <w:t xml:space="preserve">ontinuous compliance </w:t>
      </w:r>
      <w:r w:rsidR="00AF7B9A" w:rsidRPr="001A0A07">
        <w:rPr>
          <w:color w:val="7030A0"/>
          <w:sz w:val="22"/>
          <w:szCs w:val="22"/>
          <w:u w:val="double"/>
        </w:rPr>
        <w:t xml:space="preserve">must be demonstrated </w:t>
      </w:r>
      <w:r w:rsidR="00D13952" w:rsidRPr="001A0A07">
        <w:rPr>
          <w:color w:val="7030A0"/>
          <w:sz w:val="22"/>
          <w:szCs w:val="22"/>
          <w:u w:val="double"/>
        </w:rPr>
        <w:t xml:space="preserve">with each emission limit in Tables 2 or 11 of 40 CFR 63 Subpart DDDDD, the work practice standards in Table 3 </w:t>
      </w:r>
      <w:r w:rsidR="00AF7B9A" w:rsidRPr="001A0A07">
        <w:rPr>
          <w:color w:val="7030A0"/>
          <w:sz w:val="22"/>
          <w:szCs w:val="22"/>
          <w:u w:val="double"/>
        </w:rPr>
        <w:t>of 40 CFR 63 Subpart DDDDD</w:t>
      </w:r>
      <w:r w:rsidR="00D13952" w:rsidRPr="001A0A07">
        <w:rPr>
          <w:color w:val="7030A0"/>
          <w:sz w:val="22"/>
          <w:szCs w:val="22"/>
          <w:u w:val="double"/>
        </w:rPr>
        <w:t xml:space="preserve">, and the operating limits in Table 4 </w:t>
      </w:r>
      <w:r w:rsidR="00AF7B9A" w:rsidRPr="001A0A07">
        <w:rPr>
          <w:color w:val="7030A0"/>
          <w:sz w:val="22"/>
          <w:szCs w:val="22"/>
          <w:u w:val="double"/>
        </w:rPr>
        <w:t>of 40 CFR 63 Subpart DDDDD</w:t>
      </w:r>
      <w:r w:rsidR="00D13952" w:rsidRPr="001A0A07">
        <w:rPr>
          <w:color w:val="7030A0"/>
          <w:sz w:val="22"/>
          <w:szCs w:val="22"/>
          <w:u w:val="double"/>
        </w:rPr>
        <w:t xml:space="preserve"> that </w:t>
      </w:r>
      <w:r w:rsidR="00AF7B9A" w:rsidRPr="001A0A07">
        <w:rPr>
          <w:color w:val="7030A0"/>
          <w:sz w:val="22"/>
          <w:szCs w:val="22"/>
          <w:u w:val="double"/>
        </w:rPr>
        <w:t>apply</w:t>
      </w:r>
      <w:r w:rsidR="00D13952" w:rsidRPr="001A0A07">
        <w:rPr>
          <w:color w:val="7030A0"/>
          <w:sz w:val="22"/>
          <w:szCs w:val="22"/>
          <w:u w:val="double"/>
        </w:rPr>
        <w:t xml:space="preserve"> according to the methods specified in Table 8 </w:t>
      </w:r>
      <w:r w:rsidR="00AF7B9A" w:rsidRPr="001A0A07">
        <w:rPr>
          <w:color w:val="7030A0"/>
          <w:sz w:val="22"/>
          <w:szCs w:val="22"/>
          <w:u w:val="double"/>
        </w:rPr>
        <w:t>of 40 CFR 63 Subpart DDDDD</w:t>
      </w:r>
      <w:r w:rsidR="00D13952" w:rsidRPr="001A0A07">
        <w:rPr>
          <w:color w:val="7030A0"/>
          <w:sz w:val="22"/>
          <w:szCs w:val="22"/>
          <w:u w:val="double"/>
        </w:rPr>
        <w:t xml:space="preserve"> and paragraphs</w:t>
      </w:r>
      <w:r w:rsidR="000A4932" w:rsidRPr="001A0A07">
        <w:rPr>
          <w:color w:val="7030A0"/>
          <w:sz w:val="22"/>
          <w:szCs w:val="22"/>
          <w:u w:val="double"/>
        </w:rPr>
        <w:t xml:space="preserve"> (a</w:t>
      </w:r>
      <w:proofErr w:type="gramStart"/>
      <w:r w:rsidR="000A4932" w:rsidRPr="001A0A07">
        <w:rPr>
          <w:color w:val="7030A0"/>
          <w:sz w:val="22"/>
          <w:szCs w:val="22"/>
          <w:u w:val="double"/>
        </w:rPr>
        <w:t>)</w:t>
      </w:r>
      <w:r w:rsidR="00AF7B9A" w:rsidRPr="001A0A07">
        <w:rPr>
          <w:color w:val="7030A0"/>
          <w:sz w:val="22"/>
          <w:szCs w:val="22"/>
          <w:u w:val="double"/>
        </w:rPr>
        <w:t>(</w:t>
      </w:r>
      <w:proofErr w:type="gramEnd"/>
      <w:r w:rsidR="00D13952" w:rsidRPr="001A0A07">
        <w:rPr>
          <w:color w:val="7030A0"/>
          <w:sz w:val="22"/>
          <w:szCs w:val="22"/>
          <w:u w:val="double"/>
        </w:rPr>
        <w:t xml:space="preserve">1) through (19) </w:t>
      </w:r>
      <w:r w:rsidR="000A4932" w:rsidRPr="001A0A07">
        <w:rPr>
          <w:color w:val="7030A0"/>
          <w:sz w:val="22"/>
          <w:szCs w:val="22"/>
          <w:u w:val="double"/>
        </w:rPr>
        <w:t>of 40 CFR 63.7540</w:t>
      </w:r>
      <w:r w:rsidR="00D13952" w:rsidRPr="001A0A07">
        <w:rPr>
          <w:color w:val="7030A0"/>
          <w:sz w:val="22"/>
          <w:szCs w:val="22"/>
          <w:u w:val="double"/>
        </w:rPr>
        <w:t>.</w:t>
      </w:r>
    </w:p>
    <w:p w14:paraId="7BAB1803" w14:textId="64045C24" w:rsidR="00D13952" w:rsidRPr="001A0A07" w:rsidRDefault="00D13952" w:rsidP="00AF7B9A">
      <w:pPr>
        <w:pStyle w:val="NormalWeb"/>
        <w:ind w:left="990" w:hanging="360"/>
        <w:rPr>
          <w:color w:val="7030A0"/>
          <w:sz w:val="22"/>
          <w:szCs w:val="22"/>
          <w:u w:val="double"/>
        </w:rPr>
      </w:pPr>
      <w:r w:rsidRPr="001A0A07">
        <w:rPr>
          <w:color w:val="7030A0"/>
          <w:sz w:val="22"/>
          <w:szCs w:val="22"/>
          <w:u w:val="double"/>
        </w:rPr>
        <w:t xml:space="preserve">(1) </w:t>
      </w:r>
      <w:r w:rsidR="00834031" w:rsidRPr="001A0A07">
        <w:rPr>
          <w:color w:val="7030A0"/>
          <w:sz w:val="22"/>
          <w:szCs w:val="22"/>
          <w:u w:val="double"/>
        </w:rPr>
        <w:tab/>
      </w:r>
      <w:r w:rsidRPr="001A0A07">
        <w:rPr>
          <w:color w:val="7030A0"/>
          <w:sz w:val="22"/>
          <w:szCs w:val="22"/>
          <w:u w:val="double"/>
        </w:rPr>
        <w:t>Following the date on which the initial compliance demonstration is completed or is required to be completed under §§63.7 and 63.7510, whichever date comes first, operation above the established maximum or below the established minimum operating limits shall constitute a deviation of established operating limits listed in Table 4 of this subpart except during performance tests conducted to determine compliance with the emission limits or to establish new operating limits. Operating limits must be confirmed or reestablished during performance tests.</w:t>
      </w:r>
    </w:p>
    <w:p w14:paraId="56A1384C" w14:textId="50B8C62F" w:rsidR="00D13952" w:rsidRPr="001A0A07" w:rsidRDefault="000A4932" w:rsidP="00834031">
      <w:pPr>
        <w:pStyle w:val="NormalWeb"/>
        <w:ind w:left="990" w:hanging="360"/>
        <w:rPr>
          <w:color w:val="7030A0"/>
          <w:sz w:val="22"/>
          <w:szCs w:val="22"/>
          <w:u w:val="double"/>
        </w:rPr>
      </w:pPr>
      <w:r w:rsidRPr="001A0A07">
        <w:rPr>
          <w:color w:val="7030A0"/>
          <w:sz w:val="22"/>
          <w:szCs w:val="22"/>
          <w:u w:val="double"/>
        </w:rPr>
        <w:t xml:space="preserve"> </w:t>
      </w:r>
      <w:r w:rsidR="00D13952" w:rsidRPr="001A0A07">
        <w:rPr>
          <w:color w:val="7030A0"/>
          <w:sz w:val="22"/>
          <w:szCs w:val="22"/>
          <w:u w:val="double"/>
        </w:rPr>
        <w:t>(</w:t>
      </w:r>
      <w:r w:rsidR="00651BFD" w:rsidRPr="001A0A07">
        <w:rPr>
          <w:color w:val="7030A0"/>
          <w:sz w:val="22"/>
          <w:szCs w:val="22"/>
          <w:u w:val="double"/>
        </w:rPr>
        <w:t>2</w:t>
      </w:r>
      <w:r w:rsidR="00D13952" w:rsidRPr="001A0A07">
        <w:rPr>
          <w:color w:val="7030A0"/>
          <w:sz w:val="22"/>
          <w:szCs w:val="22"/>
          <w:u w:val="double"/>
        </w:rPr>
        <w:t>) If you demonstrate compliance with an applicable HCl emission limit through fuel analysis for a liquid fuel and you plan to burn a new type of liquid fuel, you must recalculate the HCl emission rate using Equation 12 of §63.7530 according to paragraphs</w:t>
      </w:r>
      <w:r w:rsidR="00651BFD" w:rsidRPr="001A0A07">
        <w:rPr>
          <w:color w:val="7030A0"/>
          <w:sz w:val="22"/>
          <w:szCs w:val="22"/>
          <w:u w:val="double"/>
        </w:rPr>
        <w:t xml:space="preserve"> </w:t>
      </w:r>
      <w:r w:rsidR="00D13952" w:rsidRPr="001A0A07">
        <w:rPr>
          <w:color w:val="7030A0"/>
          <w:sz w:val="22"/>
          <w:szCs w:val="22"/>
          <w:u w:val="double"/>
        </w:rPr>
        <w:t>(</w:t>
      </w:r>
      <w:r w:rsidR="00651BFD" w:rsidRPr="001A0A07">
        <w:rPr>
          <w:color w:val="7030A0"/>
          <w:sz w:val="22"/>
          <w:szCs w:val="22"/>
          <w:u w:val="double"/>
        </w:rPr>
        <w:t>2</w:t>
      </w:r>
      <w:r w:rsidR="00D13952" w:rsidRPr="001A0A07">
        <w:rPr>
          <w:color w:val="7030A0"/>
          <w:sz w:val="22"/>
          <w:szCs w:val="22"/>
          <w:u w:val="double"/>
        </w:rPr>
        <w:t xml:space="preserve">)(i) through (iii) of this </w:t>
      </w:r>
      <w:r w:rsidR="00651BFD" w:rsidRPr="001A0A07">
        <w:rPr>
          <w:color w:val="7030A0"/>
          <w:sz w:val="22"/>
          <w:szCs w:val="22"/>
          <w:u w:val="double"/>
        </w:rPr>
        <w:t>condi</w:t>
      </w:r>
      <w:r w:rsidR="00D13952" w:rsidRPr="001A0A07">
        <w:rPr>
          <w:color w:val="7030A0"/>
          <w:sz w:val="22"/>
          <w:szCs w:val="22"/>
          <w:u w:val="double"/>
        </w:rPr>
        <w:t>tion. You are not required to conduct fuel analyses for the fuels described in §63.7510(a</w:t>
      </w:r>
      <w:proofErr w:type="gramStart"/>
      <w:r w:rsidR="00D13952" w:rsidRPr="001A0A07">
        <w:rPr>
          <w:color w:val="7030A0"/>
          <w:sz w:val="22"/>
          <w:szCs w:val="22"/>
          <w:u w:val="double"/>
        </w:rPr>
        <w:t>)(</w:t>
      </w:r>
      <w:proofErr w:type="gramEnd"/>
      <w:r w:rsidR="00D13952" w:rsidRPr="001A0A07">
        <w:rPr>
          <w:color w:val="7030A0"/>
          <w:sz w:val="22"/>
          <w:szCs w:val="22"/>
          <w:u w:val="double"/>
        </w:rPr>
        <w:t>2)(i) through (iii). You may exclude the fuels described in §63.7510(a</w:t>
      </w:r>
      <w:proofErr w:type="gramStart"/>
      <w:r w:rsidR="00D13952" w:rsidRPr="001A0A07">
        <w:rPr>
          <w:color w:val="7030A0"/>
          <w:sz w:val="22"/>
          <w:szCs w:val="22"/>
          <w:u w:val="double"/>
        </w:rPr>
        <w:t>)(</w:t>
      </w:r>
      <w:proofErr w:type="gramEnd"/>
      <w:r w:rsidR="00D13952" w:rsidRPr="001A0A07">
        <w:rPr>
          <w:color w:val="7030A0"/>
          <w:sz w:val="22"/>
          <w:szCs w:val="22"/>
          <w:u w:val="double"/>
        </w:rPr>
        <w:t>2)(i) through (iii) when recalculating the HCl emission rate.</w:t>
      </w:r>
    </w:p>
    <w:p w14:paraId="01F992C1" w14:textId="067913C5" w:rsidR="00D13952" w:rsidRPr="001A0A07" w:rsidRDefault="00D13952" w:rsidP="00834031">
      <w:pPr>
        <w:pStyle w:val="NormalWeb"/>
        <w:ind w:left="1440" w:hanging="360"/>
        <w:rPr>
          <w:color w:val="7030A0"/>
          <w:sz w:val="22"/>
          <w:szCs w:val="22"/>
          <w:u w:val="double"/>
        </w:rPr>
      </w:pPr>
      <w:r w:rsidRPr="001A0A07">
        <w:rPr>
          <w:color w:val="7030A0"/>
          <w:sz w:val="22"/>
          <w:szCs w:val="22"/>
          <w:u w:val="double"/>
        </w:rPr>
        <w:t xml:space="preserve">(i) </w:t>
      </w:r>
      <w:r w:rsidR="00834031" w:rsidRPr="001A0A07">
        <w:rPr>
          <w:color w:val="7030A0"/>
          <w:sz w:val="22"/>
          <w:szCs w:val="22"/>
          <w:u w:val="double"/>
        </w:rPr>
        <w:tab/>
      </w:r>
      <w:r w:rsidRPr="001A0A07">
        <w:rPr>
          <w:color w:val="7030A0"/>
          <w:sz w:val="22"/>
          <w:szCs w:val="22"/>
          <w:u w:val="double"/>
        </w:rPr>
        <w:t>You must determine the chlorine concentration for any new fuel type in units of pounds per million Btu, based on supplier data or your own fuel analysis, according to the provisions in your site-specific fuel analysis plan developed according to §63.7521(b).</w:t>
      </w:r>
    </w:p>
    <w:p w14:paraId="5E7FB31A" w14:textId="6DF822AA" w:rsidR="00D13952" w:rsidRPr="001A0A07" w:rsidRDefault="00D13952" w:rsidP="00834031">
      <w:pPr>
        <w:pStyle w:val="NormalWeb"/>
        <w:ind w:left="1440" w:hanging="360"/>
        <w:rPr>
          <w:color w:val="7030A0"/>
          <w:sz w:val="22"/>
          <w:szCs w:val="22"/>
          <w:u w:val="double"/>
        </w:rPr>
      </w:pPr>
      <w:r w:rsidRPr="001A0A07">
        <w:rPr>
          <w:color w:val="7030A0"/>
          <w:sz w:val="22"/>
          <w:szCs w:val="22"/>
          <w:u w:val="double"/>
        </w:rPr>
        <w:t xml:space="preserve">(ii) </w:t>
      </w:r>
      <w:r w:rsidR="00834031" w:rsidRPr="001A0A07">
        <w:rPr>
          <w:color w:val="7030A0"/>
          <w:sz w:val="22"/>
          <w:szCs w:val="22"/>
          <w:u w:val="double"/>
        </w:rPr>
        <w:tab/>
      </w:r>
      <w:r w:rsidRPr="001A0A07">
        <w:rPr>
          <w:color w:val="7030A0"/>
          <w:sz w:val="22"/>
          <w:szCs w:val="22"/>
          <w:u w:val="double"/>
        </w:rPr>
        <w:t>You must determine the new mixture of fuels that will have the highest content of chlorine.</w:t>
      </w:r>
    </w:p>
    <w:p w14:paraId="6406E71A" w14:textId="10234EC3" w:rsidR="00D13952" w:rsidRPr="001A0A07" w:rsidRDefault="00D13952" w:rsidP="00834031">
      <w:pPr>
        <w:pStyle w:val="NormalWeb"/>
        <w:ind w:left="1440" w:hanging="360"/>
        <w:rPr>
          <w:color w:val="7030A0"/>
          <w:sz w:val="22"/>
          <w:szCs w:val="22"/>
          <w:u w:val="double"/>
        </w:rPr>
      </w:pPr>
      <w:r w:rsidRPr="001A0A07">
        <w:rPr>
          <w:color w:val="7030A0"/>
          <w:sz w:val="22"/>
          <w:szCs w:val="22"/>
          <w:u w:val="double"/>
        </w:rPr>
        <w:t>(iii) Recalculate the HCl emission rate from your boiler or process heater under these new conditions using Equation 12 of §63.7530. The recalculated HCl emission rate must be less than the applicable emission limit.</w:t>
      </w:r>
    </w:p>
    <w:p w14:paraId="77DCCE8C" w14:textId="47402DCB" w:rsidR="00D13952" w:rsidRPr="001A0A07" w:rsidRDefault="00D13952" w:rsidP="00834031">
      <w:pPr>
        <w:pStyle w:val="NormalWeb"/>
        <w:ind w:left="1080" w:hanging="450"/>
        <w:rPr>
          <w:color w:val="7030A0"/>
          <w:sz w:val="22"/>
          <w:szCs w:val="22"/>
          <w:u w:val="double"/>
        </w:rPr>
      </w:pPr>
      <w:r w:rsidRPr="001A0A07">
        <w:rPr>
          <w:color w:val="7030A0"/>
          <w:sz w:val="22"/>
          <w:szCs w:val="22"/>
          <w:u w:val="double"/>
        </w:rPr>
        <w:t>(</w:t>
      </w:r>
      <w:r w:rsidR="00651BFD" w:rsidRPr="001A0A07">
        <w:rPr>
          <w:color w:val="7030A0"/>
          <w:sz w:val="22"/>
          <w:szCs w:val="22"/>
          <w:u w:val="double"/>
        </w:rPr>
        <w:t>3</w:t>
      </w:r>
      <w:r w:rsidRPr="001A0A07">
        <w:rPr>
          <w:color w:val="7030A0"/>
          <w:sz w:val="22"/>
          <w:szCs w:val="22"/>
          <w:u w:val="double"/>
        </w:rPr>
        <w:t xml:space="preserve">) </w:t>
      </w:r>
      <w:r w:rsidR="00834031" w:rsidRPr="001A0A07">
        <w:rPr>
          <w:color w:val="7030A0"/>
          <w:sz w:val="22"/>
          <w:szCs w:val="22"/>
          <w:u w:val="double"/>
        </w:rPr>
        <w:tab/>
      </w:r>
      <w:r w:rsidRPr="001A0A07">
        <w:rPr>
          <w:color w:val="7030A0"/>
          <w:sz w:val="22"/>
          <w:szCs w:val="22"/>
          <w:u w:val="double"/>
        </w:rPr>
        <w:t>If you demonstrate compliance with an applicable HCl emission limit through performance testing and you plan to burn a new type of fuel or a new mixture of fuels, you must recalculate the maximum chlorine input using Equation 7 of §63.7530. If the results of recalculating the maximum chlorine input using Equation 7 of §63.7530 are greater than the maximum chlorine input level established during the previous performance test, then you must conduct a new performance test within 60 days of burning the new fuel type or fuel mixture according to the procedures in §63.7520 to demonstrate that the HCl emissions do not exceed the emission limit. You must also establish new operating limits based on this performance test according to the procedures in §63.7530(b). In recalculating the maximum chlorine input and establishing the new operating limits, you are not required to conduct fuel analyses for and include the fuels described in §63.7510(a)(2)(i) through (iii).</w:t>
      </w:r>
    </w:p>
    <w:p w14:paraId="6CECC598" w14:textId="29A3F22E" w:rsidR="00D13952" w:rsidRPr="001A0A07" w:rsidRDefault="00D13952" w:rsidP="00834031">
      <w:pPr>
        <w:pStyle w:val="NormalWeb"/>
        <w:ind w:left="1080" w:hanging="450"/>
        <w:rPr>
          <w:color w:val="7030A0"/>
          <w:sz w:val="22"/>
          <w:szCs w:val="22"/>
          <w:u w:val="double"/>
        </w:rPr>
      </w:pPr>
      <w:r w:rsidRPr="001A0A07">
        <w:rPr>
          <w:color w:val="7030A0"/>
          <w:sz w:val="22"/>
          <w:szCs w:val="22"/>
          <w:u w:val="double"/>
        </w:rPr>
        <w:t>(</w:t>
      </w:r>
      <w:r w:rsidR="00651BFD" w:rsidRPr="001A0A07">
        <w:rPr>
          <w:color w:val="7030A0"/>
          <w:sz w:val="22"/>
          <w:szCs w:val="22"/>
          <w:u w:val="double"/>
        </w:rPr>
        <w:t>4</w:t>
      </w:r>
      <w:r w:rsidRPr="001A0A07">
        <w:rPr>
          <w:color w:val="7030A0"/>
          <w:sz w:val="22"/>
          <w:szCs w:val="22"/>
          <w:u w:val="double"/>
        </w:rPr>
        <w:t xml:space="preserve">) </w:t>
      </w:r>
      <w:r w:rsidR="00834031" w:rsidRPr="001A0A07">
        <w:rPr>
          <w:color w:val="7030A0"/>
          <w:sz w:val="22"/>
          <w:szCs w:val="22"/>
          <w:u w:val="double"/>
        </w:rPr>
        <w:tab/>
      </w:r>
      <w:r w:rsidRPr="001A0A07">
        <w:rPr>
          <w:color w:val="7030A0"/>
          <w:sz w:val="22"/>
          <w:szCs w:val="22"/>
          <w:u w:val="double"/>
        </w:rPr>
        <w:t>If you demonstrate compliance with an applicable mercury emission limit through fuel analysis, and you plan to burn a new type of fuel, you must recalculate the mercury emission rate using Equation 13 of §63.7530 according to the procedures specified in paragraphs</w:t>
      </w:r>
      <w:r w:rsidR="00651BFD" w:rsidRPr="001A0A07">
        <w:rPr>
          <w:color w:val="7030A0"/>
          <w:sz w:val="22"/>
          <w:szCs w:val="22"/>
          <w:u w:val="double"/>
        </w:rPr>
        <w:t xml:space="preserve"> </w:t>
      </w:r>
      <w:r w:rsidRPr="001A0A07">
        <w:rPr>
          <w:color w:val="7030A0"/>
          <w:sz w:val="22"/>
          <w:szCs w:val="22"/>
          <w:u w:val="double"/>
        </w:rPr>
        <w:t>(</w:t>
      </w:r>
      <w:r w:rsidR="00651BFD" w:rsidRPr="001A0A07">
        <w:rPr>
          <w:color w:val="7030A0"/>
          <w:sz w:val="22"/>
          <w:szCs w:val="22"/>
          <w:u w:val="double"/>
        </w:rPr>
        <w:t>4</w:t>
      </w:r>
      <w:r w:rsidRPr="001A0A07">
        <w:rPr>
          <w:color w:val="7030A0"/>
          <w:sz w:val="22"/>
          <w:szCs w:val="22"/>
          <w:u w:val="double"/>
        </w:rPr>
        <w:t xml:space="preserve">)(i) through (iii) of this </w:t>
      </w:r>
      <w:r w:rsidR="00E765CF" w:rsidRPr="001A0A07">
        <w:rPr>
          <w:color w:val="7030A0"/>
          <w:sz w:val="22"/>
          <w:szCs w:val="22"/>
          <w:u w:val="double"/>
        </w:rPr>
        <w:t>condit</w:t>
      </w:r>
      <w:r w:rsidRPr="001A0A07">
        <w:rPr>
          <w:color w:val="7030A0"/>
          <w:sz w:val="22"/>
          <w:szCs w:val="22"/>
          <w:u w:val="double"/>
        </w:rPr>
        <w:t>ion. You are not required to conduct fuel analyses for the fuels described in §63.7510(a</w:t>
      </w:r>
      <w:proofErr w:type="gramStart"/>
      <w:r w:rsidRPr="001A0A07">
        <w:rPr>
          <w:color w:val="7030A0"/>
          <w:sz w:val="22"/>
          <w:szCs w:val="22"/>
          <w:u w:val="double"/>
        </w:rPr>
        <w:t>)(</w:t>
      </w:r>
      <w:proofErr w:type="gramEnd"/>
      <w:r w:rsidRPr="001A0A07">
        <w:rPr>
          <w:color w:val="7030A0"/>
          <w:sz w:val="22"/>
          <w:szCs w:val="22"/>
          <w:u w:val="double"/>
        </w:rPr>
        <w:t xml:space="preserve">2)(i) </w:t>
      </w:r>
      <w:r w:rsidRPr="001A0A07">
        <w:rPr>
          <w:color w:val="7030A0"/>
          <w:sz w:val="22"/>
          <w:szCs w:val="22"/>
          <w:u w:val="double"/>
        </w:rPr>
        <w:lastRenderedPageBreak/>
        <w:t>through (iii). You may exclude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when recalculating the mercury emission rate.</w:t>
      </w:r>
    </w:p>
    <w:p w14:paraId="5265586C" w14:textId="1FB60B29" w:rsidR="00D13952" w:rsidRPr="001A0A07" w:rsidRDefault="00D13952" w:rsidP="00B67D39">
      <w:pPr>
        <w:pStyle w:val="NormalWeb"/>
        <w:ind w:left="1530" w:hanging="450"/>
        <w:rPr>
          <w:color w:val="7030A0"/>
          <w:sz w:val="22"/>
          <w:szCs w:val="22"/>
          <w:u w:val="double"/>
        </w:rPr>
      </w:pPr>
      <w:r w:rsidRPr="001A0A07">
        <w:rPr>
          <w:color w:val="7030A0"/>
          <w:sz w:val="22"/>
          <w:szCs w:val="22"/>
          <w:u w:val="double"/>
        </w:rPr>
        <w:t xml:space="preserve">(i) </w:t>
      </w:r>
      <w:r w:rsidR="00834031" w:rsidRPr="001A0A07">
        <w:rPr>
          <w:color w:val="7030A0"/>
          <w:sz w:val="22"/>
          <w:szCs w:val="22"/>
          <w:u w:val="double"/>
        </w:rPr>
        <w:tab/>
      </w:r>
      <w:r w:rsidRPr="001A0A07">
        <w:rPr>
          <w:color w:val="7030A0"/>
          <w:sz w:val="22"/>
          <w:szCs w:val="22"/>
          <w:u w:val="double"/>
        </w:rPr>
        <w:t>You must determine the mercury concentration for any new fuel type in units of pounds per million Btu, based on supplier data or your own fuel analysis, according to the provisions in your site-specific fuel analysis plan developed according to §63.7521(b).</w:t>
      </w:r>
    </w:p>
    <w:p w14:paraId="14FDF8FC" w14:textId="7DBC6F47" w:rsidR="00D13952" w:rsidRPr="001A0A07" w:rsidRDefault="00D13952" w:rsidP="00B67D39">
      <w:pPr>
        <w:pStyle w:val="NormalWeb"/>
        <w:ind w:left="1530" w:hanging="450"/>
        <w:rPr>
          <w:color w:val="7030A0"/>
          <w:sz w:val="22"/>
          <w:szCs w:val="22"/>
          <w:u w:val="double"/>
        </w:rPr>
      </w:pPr>
      <w:r w:rsidRPr="001A0A07">
        <w:rPr>
          <w:color w:val="7030A0"/>
          <w:sz w:val="22"/>
          <w:szCs w:val="22"/>
          <w:u w:val="double"/>
        </w:rPr>
        <w:t xml:space="preserve">(ii) </w:t>
      </w:r>
      <w:r w:rsidR="00B67D39" w:rsidRPr="001A0A07">
        <w:rPr>
          <w:color w:val="7030A0"/>
          <w:sz w:val="22"/>
          <w:szCs w:val="22"/>
          <w:u w:val="double"/>
        </w:rPr>
        <w:tab/>
      </w:r>
      <w:r w:rsidRPr="001A0A07">
        <w:rPr>
          <w:color w:val="7030A0"/>
          <w:sz w:val="22"/>
          <w:szCs w:val="22"/>
          <w:u w:val="double"/>
        </w:rPr>
        <w:t>You must determine the new mixture of fuels that will have the highest content of mercury.</w:t>
      </w:r>
    </w:p>
    <w:p w14:paraId="6E45958A" w14:textId="410602AF" w:rsidR="00D13952" w:rsidRPr="001A0A07" w:rsidRDefault="00D13952" w:rsidP="00B67D39">
      <w:pPr>
        <w:pStyle w:val="NormalWeb"/>
        <w:ind w:left="1530" w:hanging="450"/>
        <w:rPr>
          <w:color w:val="7030A0"/>
          <w:sz w:val="22"/>
          <w:szCs w:val="22"/>
          <w:u w:val="double"/>
        </w:rPr>
      </w:pPr>
      <w:r w:rsidRPr="001A0A07">
        <w:rPr>
          <w:color w:val="7030A0"/>
          <w:sz w:val="22"/>
          <w:szCs w:val="22"/>
          <w:u w:val="double"/>
        </w:rPr>
        <w:t xml:space="preserve">(iii) </w:t>
      </w:r>
      <w:r w:rsidR="00B67D39" w:rsidRPr="001A0A07">
        <w:rPr>
          <w:color w:val="7030A0"/>
          <w:sz w:val="22"/>
          <w:szCs w:val="22"/>
          <w:u w:val="double"/>
        </w:rPr>
        <w:tab/>
      </w:r>
      <w:r w:rsidRPr="001A0A07">
        <w:rPr>
          <w:color w:val="7030A0"/>
          <w:sz w:val="22"/>
          <w:szCs w:val="22"/>
          <w:u w:val="double"/>
        </w:rPr>
        <w:t>Recalculate the mercury emission rate from your boiler or process heater under these new conditions using Equation 13 of §63.7530. The recalculated mercury emission rate must be less than the applicable emission limit.</w:t>
      </w:r>
    </w:p>
    <w:p w14:paraId="7E86BF99" w14:textId="6DF884D8" w:rsidR="00D13952" w:rsidRPr="001A0A07" w:rsidRDefault="00D13952" w:rsidP="00834031">
      <w:pPr>
        <w:pStyle w:val="NormalWeb"/>
        <w:ind w:left="1080" w:hanging="450"/>
        <w:rPr>
          <w:color w:val="7030A0"/>
          <w:sz w:val="22"/>
          <w:szCs w:val="22"/>
          <w:u w:val="double"/>
        </w:rPr>
      </w:pPr>
      <w:r w:rsidRPr="001A0A07">
        <w:rPr>
          <w:color w:val="7030A0"/>
          <w:sz w:val="22"/>
          <w:szCs w:val="22"/>
          <w:u w:val="double"/>
        </w:rPr>
        <w:t>(</w:t>
      </w:r>
      <w:r w:rsidR="00651BFD" w:rsidRPr="001A0A07">
        <w:rPr>
          <w:color w:val="7030A0"/>
          <w:sz w:val="22"/>
          <w:szCs w:val="22"/>
          <w:u w:val="double"/>
        </w:rPr>
        <w:t>5</w:t>
      </w:r>
      <w:r w:rsidRPr="001A0A07">
        <w:rPr>
          <w:color w:val="7030A0"/>
          <w:sz w:val="22"/>
          <w:szCs w:val="22"/>
          <w:u w:val="double"/>
        </w:rPr>
        <w:t xml:space="preserve">) </w:t>
      </w:r>
      <w:r w:rsidR="00F3329E" w:rsidRPr="001A0A07">
        <w:rPr>
          <w:color w:val="7030A0"/>
          <w:sz w:val="22"/>
          <w:szCs w:val="22"/>
          <w:u w:val="double"/>
        </w:rPr>
        <w:tab/>
      </w:r>
      <w:r w:rsidRPr="001A0A07">
        <w:rPr>
          <w:color w:val="7030A0"/>
          <w:sz w:val="22"/>
          <w:szCs w:val="22"/>
          <w:u w:val="double"/>
        </w:rPr>
        <w:t>If you demonstrate compliance with an applicable mercury emission limit through performance testing, and you plan to burn a new type of fuel or a new mixture of fuels, you must recalculate the maximum mercury input using Equation 8 of §63.7530. If the results of recalculating the maximum mercury input using Equation 8 of §63.7530 are higher than the maximum mercury input level established during the previous performance test, then you must conduct a new performance test within 60 days of burning the new fuel type or fuel mixture according to the procedures in §63.7520 to demonstrate that the mercury emissions do not exceed the emission limit. You must also establish new operating limits based on this performance test according to the procedures in §63.7530(b). You are not required to conduct fuel analyses for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You may exclude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when recalculating the mercury emission rate.</w:t>
      </w:r>
    </w:p>
    <w:p w14:paraId="0899A50C" w14:textId="3C3CB076" w:rsidR="00D13952" w:rsidRPr="001A0A07" w:rsidRDefault="006A40ED" w:rsidP="00834031">
      <w:pPr>
        <w:pStyle w:val="NormalWeb"/>
        <w:ind w:left="1080" w:hanging="450"/>
        <w:rPr>
          <w:color w:val="7030A0"/>
          <w:sz w:val="22"/>
          <w:szCs w:val="22"/>
          <w:u w:val="double"/>
        </w:rPr>
      </w:pPr>
      <w:r w:rsidRPr="001A0A07">
        <w:rPr>
          <w:color w:val="7030A0"/>
          <w:sz w:val="22"/>
          <w:szCs w:val="22"/>
          <w:u w:val="double"/>
        </w:rPr>
        <w:t xml:space="preserve"> </w:t>
      </w:r>
      <w:r w:rsidR="00D13952" w:rsidRPr="001A0A07">
        <w:rPr>
          <w:color w:val="7030A0"/>
          <w:sz w:val="22"/>
          <w:szCs w:val="22"/>
          <w:u w:val="double"/>
        </w:rPr>
        <w:t>(</w:t>
      </w:r>
      <w:r w:rsidR="00651BFD" w:rsidRPr="001A0A07">
        <w:rPr>
          <w:color w:val="7030A0"/>
          <w:sz w:val="22"/>
          <w:szCs w:val="22"/>
          <w:u w:val="double"/>
        </w:rPr>
        <w:t>6</w:t>
      </w:r>
      <w:r w:rsidR="00D13952" w:rsidRPr="001A0A07">
        <w:rPr>
          <w:color w:val="7030A0"/>
          <w:sz w:val="22"/>
          <w:szCs w:val="22"/>
          <w:u w:val="double"/>
        </w:rPr>
        <w:t xml:space="preserve">) If your boiler or process heater has a heat input capacity of 10 million Btu per hour or greater, you must conduct an annual tune-up of the boiler or process heater to demonstrate continuous compliance as specified in paragraphs </w:t>
      </w:r>
      <w:r w:rsidR="00651BFD" w:rsidRPr="001A0A07">
        <w:rPr>
          <w:color w:val="7030A0"/>
          <w:sz w:val="22"/>
          <w:szCs w:val="22"/>
          <w:u w:val="double"/>
        </w:rPr>
        <w:t>6</w:t>
      </w:r>
      <w:r w:rsidR="00D13952" w:rsidRPr="001A0A07">
        <w:rPr>
          <w:color w:val="7030A0"/>
          <w:sz w:val="22"/>
          <w:szCs w:val="22"/>
          <w:u w:val="double"/>
        </w:rPr>
        <w:t xml:space="preserve">)(i) through (vi) of this </w:t>
      </w:r>
      <w:r w:rsidR="00E765CF" w:rsidRPr="001A0A07">
        <w:rPr>
          <w:color w:val="7030A0"/>
          <w:sz w:val="22"/>
          <w:szCs w:val="22"/>
          <w:u w:val="double"/>
        </w:rPr>
        <w:t>condi</w:t>
      </w:r>
      <w:r w:rsidR="00D13952" w:rsidRPr="001A0A07">
        <w:rPr>
          <w:color w:val="7030A0"/>
          <w:sz w:val="22"/>
          <w:szCs w:val="22"/>
          <w:u w:val="double"/>
        </w:rPr>
        <w:t xml:space="preserve">tion. </w:t>
      </w:r>
    </w:p>
    <w:p w14:paraId="095D78A2" w14:textId="0E9867AC" w:rsidR="00D13952" w:rsidRPr="001A0A07" w:rsidRDefault="00D13952" w:rsidP="00834031">
      <w:pPr>
        <w:pStyle w:val="NormalWeb"/>
        <w:ind w:left="1530" w:hanging="450"/>
        <w:rPr>
          <w:color w:val="7030A0"/>
          <w:sz w:val="22"/>
          <w:szCs w:val="22"/>
          <w:u w:val="double"/>
        </w:rPr>
      </w:pPr>
      <w:r w:rsidRPr="001A0A07">
        <w:rPr>
          <w:color w:val="7030A0"/>
          <w:sz w:val="22"/>
          <w:szCs w:val="22"/>
          <w:u w:val="double"/>
        </w:rPr>
        <w:t xml:space="preserve">(i) </w:t>
      </w:r>
      <w:r w:rsidR="00834031" w:rsidRPr="001A0A07">
        <w:rPr>
          <w:color w:val="7030A0"/>
          <w:sz w:val="22"/>
          <w:szCs w:val="22"/>
          <w:u w:val="double"/>
        </w:rPr>
        <w:tab/>
      </w:r>
      <w:r w:rsidRPr="001A0A07">
        <w:rPr>
          <w:color w:val="7030A0"/>
          <w:sz w:val="22"/>
          <w:szCs w:val="22"/>
          <w:u w:val="double"/>
        </w:rPr>
        <w:t>As applicable, inspect the burner, and clean or replace any components of the burner as necessary (you may delay the burner inspection until the next scheduled unit shutdown). Units that produce electricity for sale may delay the burner inspection until the first outage, not to exceed 36 months from the previous inspection. At units where entry into a piece of process equipment or into a storage vessel is required to complete the tune-up inspections, inspections are required only during planned entries into the storage vessel or process equipment;</w:t>
      </w:r>
    </w:p>
    <w:p w14:paraId="61E985F6" w14:textId="07CDDE98" w:rsidR="00D13952" w:rsidRPr="001A0A07" w:rsidRDefault="00D13952" w:rsidP="00834031">
      <w:pPr>
        <w:pStyle w:val="NormalWeb"/>
        <w:ind w:left="1530" w:hanging="450"/>
        <w:rPr>
          <w:color w:val="7030A0"/>
          <w:sz w:val="22"/>
          <w:szCs w:val="22"/>
          <w:u w:val="double"/>
        </w:rPr>
      </w:pPr>
      <w:r w:rsidRPr="001A0A07">
        <w:rPr>
          <w:color w:val="7030A0"/>
          <w:sz w:val="22"/>
          <w:szCs w:val="22"/>
          <w:u w:val="double"/>
        </w:rPr>
        <w:t xml:space="preserve">(ii) </w:t>
      </w:r>
      <w:r w:rsidR="00834031" w:rsidRPr="001A0A07">
        <w:rPr>
          <w:color w:val="7030A0"/>
          <w:sz w:val="22"/>
          <w:szCs w:val="22"/>
          <w:u w:val="double"/>
        </w:rPr>
        <w:tab/>
      </w:r>
      <w:r w:rsidRPr="001A0A07">
        <w:rPr>
          <w:color w:val="7030A0"/>
          <w:sz w:val="22"/>
          <w:szCs w:val="22"/>
          <w:u w:val="double"/>
        </w:rPr>
        <w:t>Inspect the flame pattern, as applicable, and adjust the burner as necessary to optimize the flame pattern. The adjustment should be consistent with the manufacturer's specifications, if available;</w:t>
      </w:r>
    </w:p>
    <w:p w14:paraId="56C52786" w14:textId="7FE12E07" w:rsidR="00D13952" w:rsidRPr="001A0A07" w:rsidRDefault="00D13952" w:rsidP="00834031">
      <w:pPr>
        <w:pStyle w:val="NormalWeb"/>
        <w:ind w:left="1530" w:hanging="450"/>
        <w:rPr>
          <w:color w:val="7030A0"/>
          <w:sz w:val="22"/>
          <w:szCs w:val="22"/>
          <w:u w:val="double"/>
        </w:rPr>
      </w:pPr>
      <w:r w:rsidRPr="001A0A07">
        <w:rPr>
          <w:color w:val="7030A0"/>
          <w:sz w:val="22"/>
          <w:szCs w:val="22"/>
          <w:u w:val="double"/>
        </w:rPr>
        <w:t xml:space="preserve">(iii) </w:t>
      </w:r>
      <w:r w:rsidR="00834031" w:rsidRPr="001A0A07">
        <w:rPr>
          <w:color w:val="7030A0"/>
          <w:sz w:val="22"/>
          <w:szCs w:val="22"/>
          <w:u w:val="double"/>
        </w:rPr>
        <w:tab/>
      </w:r>
      <w:r w:rsidRPr="001A0A07">
        <w:rPr>
          <w:color w:val="7030A0"/>
          <w:sz w:val="22"/>
          <w:szCs w:val="22"/>
          <w:u w:val="double"/>
        </w:rPr>
        <w:t>Inspect the system controlling the air-to-fuel ratio, as applicable, and ensure that it is correctly calibrated and functioning properly (you may delay the inspection until the next scheduled unit shutdown). Units that produce electricity for sale may delay the inspection until the first outage, not to exceed 36 months from the previous inspection;</w:t>
      </w:r>
    </w:p>
    <w:p w14:paraId="648A34DE" w14:textId="7CAFC750" w:rsidR="00D13952" w:rsidRPr="001A0A07" w:rsidRDefault="00D13952" w:rsidP="00834031">
      <w:pPr>
        <w:pStyle w:val="NormalWeb"/>
        <w:ind w:left="1530" w:hanging="450"/>
        <w:rPr>
          <w:color w:val="7030A0"/>
          <w:sz w:val="22"/>
          <w:szCs w:val="22"/>
          <w:u w:val="double"/>
        </w:rPr>
      </w:pPr>
      <w:proofErr w:type="gramStart"/>
      <w:r w:rsidRPr="001A0A07">
        <w:rPr>
          <w:color w:val="7030A0"/>
          <w:sz w:val="22"/>
          <w:szCs w:val="22"/>
          <w:u w:val="double"/>
        </w:rPr>
        <w:t xml:space="preserve">(iv) </w:t>
      </w:r>
      <w:r w:rsidR="00834031" w:rsidRPr="001A0A07">
        <w:rPr>
          <w:color w:val="7030A0"/>
          <w:sz w:val="22"/>
          <w:szCs w:val="22"/>
          <w:u w:val="double"/>
        </w:rPr>
        <w:tab/>
      </w:r>
      <w:r w:rsidRPr="001A0A07">
        <w:rPr>
          <w:color w:val="7030A0"/>
          <w:sz w:val="22"/>
          <w:szCs w:val="22"/>
          <w:u w:val="double"/>
        </w:rPr>
        <w:t>Optimize</w:t>
      </w:r>
      <w:proofErr w:type="gramEnd"/>
      <w:r w:rsidRPr="001A0A07">
        <w:rPr>
          <w:color w:val="7030A0"/>
          <w:sz w:val="22"/>
          <w:szCs w:val="22"/>
          <w:u w:val="double"/>
        </w:rPr>
        <w:t xml:space="preserve"> total emissions of CO. This optimization should be consistent with the manufacturer's specifications, if available, and with any NO</w:t>
      </w:r>
      <w:r w:rsidRPr="001A0A07">
        <w:rPr>
          <w:color w:val="7030A0"/>
          <w:sz w:val="22"/>
          <w:szCs w:val="22"/>
          <w:u w:val="double"/>
          <w:vertAlign w:val="subscript"/>
        </w:rPr>
        <w:t>X</w:t>
      </w:r>
      <w:r w:rsidRPr="001A0A07">
        <w:rPr>
          <w:color w:val="7030A0"/>
          <w:sz w:val="22"/>
          <w:szCs w:val="22"/>
          <w:u w:val="double"/>
        </w:rPr>
        <w:t xml:space="preserve"> requirement to which the unit is subject;</w:t>
      </w:r>
    </w:p>
    <w:p w14:paraId="251B05C9" w14:textId="7E7E432B" w:rsidR="00D13952" w:rsidRPr="001A0A07" w:rsidRDefault="00D13952" w:rsidP="00834031">
      <w:pPr>
        <w:pStyle w:val="NormalWeb"/>
        <w:ind w:left="1530" w:hanging="450"/>
        <w:rPr>
          <w:color w:val="7030A0"/>
          <w:sz w:val="22"/>
          <w:szCs w:val="22"/>
          <w:u w:val="double"/>
        </w:rPr>
      </w:pPr>
      <w:r w:rsidRPr="001A0A07">
        <w:rPr>
          <w:color w:val="7030A0"/>
          <w:sz w:val="22"/>
          <w:szCs w:val="22"/>
          <w:u w:val="double"/>
        </w:rPr>
        <w:lastRenderedPageBreak/>
        <w:t xml:space="preserve">(v) </w:t>
      </w:r>
      <w:r w:rsidR="00834031" w:rsidRPr="001A0A07">
        <w:rPr>
          <w:color w:val="7030A0"/>
          <w:sz w:val="22"/>
          <w:szCs w:val="22"/>
          <w:u w:val="double"/>
        </w:rPr>
        <w:tab/>
      </w:r>
      <w:r w:rsidRPr="001A0A07">
        <w:rPr>
          <w:color w:val="7030A0"/>
          <w:sz w:val="22"/>
          <w:szCs w:val="22"/>
          <w:u w:val="double"/>
        </w:rPr>
        <w:t>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14:paraId="18B9C165" w14:textId="16307515" w:rsidR="00D13952" w:rsidRPr="001A0A07" w:rsidRDefault="00D13952" w:rsidP="00834031">
      <w:pPr>
        <w:pStyle w:val="NormalWeb"/>
        <w:ind w:left="1530" w:hanging="450"/>
        <w:rPr>
          <w:color w:val="7030A0"/>
          <w:sz w:val="22"/>
          <w:szCs w:val="22"/>
          <w:u w:val="double"/>
        </w:rPr>
      </w:pPr>
      <w:r w:rsidRPr="001A0A07">
        <w:rPr>
          <w:color w:val="7030A0"/>
          <w:sz w:val="22"/>
          <w:szCs w:val="22"/>
          <w:u w:val="double"/>
        </w:rPr>
        <w:t xml:space="preserve">(vi) </w:t>
      </w:r>
      <w:r w:rsidR="00834031" w:rsidRPr="001A0A07">
        <w:rPr>
          <w:color w:val="7030A0"/>
          <w:sz w:val="22"/>
          <w:szCs w:val="22"/>
          <w:u w:val="double"/>
        </w:rPr>
        <w:tab/>
      </w:r>
      <w:r w:rsidRPr="001A0A07">
        <w:rPr>
          <w:color w:val="7030A0"/>
          <w:sz w:val="22"/>
          <w:szCs w:val="22"/>
          <w:u w:val="double"/>
        </w:rPr>
        <w:t>Maintain on-site and submit, if requested by the Administrator, an annual report containing the information in paragraphs (</w:t>
      </w:r>
      <w:r w:rsidR="00651BFD" w:rsidRPr="001A0A07">
        <w:rPr>
          <w:color w:val="7030A0"/>
          <w:sz w:val="22"/>
          <w:szCs w:val="22"/>
          <w:u w:val="double"/>
        </w:rPr>
        <w:t>6</w:t>
      </w:r>
      <w:proofErr w:type="gramStart"/>
      <w:r w:rsidRPr="001A0A07">
        <w:rPr>
          <w:color w:val="7030A0"/>
          <w:sz w:val="22"/>
          <w:szCs w:val="22"/>
          <w:u w:val="double"/>
        </w:rPr>
        <w:t>)(</w:t>
      </w:r>
      <w:proofErr w:type="gramEnd"/>
      <w:r w:rsidRPr="001A0A07">
        <w:rPr>
          <w:color w:val="7030A0"/>
          <w:sz w:val="22"/>
          <w:szCs w:val="22"/>
          <w:u w:val="double"/>
        </w:rPr>
        <w:t xml:space="preserve">vi)(A) through (C) of this </w:t>
      </w:r>
      <w:r w:rsidR="00B05866" w:rsidRPr="001A0A07">
        <w:rPr>
          <w:color w:val="7030A0"/>
          <w:sz w:val="22"/>
          <w:szCs w:val="22"/>
          <w:u w:val="double"/>
        </w:rPr>
        <w:t>condi</w:t>
      </w:r>
      <w:r w:rsidRPr="001A0A07">
        <w:rPr>
          <w:color w:val="7030A0"/>
          <w:sz w:val="22"/>
          <w:szCs w:val="22"/>
          <w:u w:val="double"/>
        </w:rPr>
        <w:t>tion,</w:t>
      </w:r>
    </w:p>
    <w:p w14:paraId="293CFD36" w14:textId="5150ABCA" w:rsidR="00D13952" w:rsidRPr="001A0A07" w:rsidRDefault="00D13952" w:rsidP="00834031">
      <w:pPr>
        <w:pStyle w:val="NormalWeb"/>
        <w:ind w:left="1980" w:hanging="450"/>
        <w:rPr>
          <w:color w:val="7030A0"/>
          <w:sz w:val="22"/>
          <w:szCs w:val="22"/>
          <w:u w:val="double"/>
        </w:rPr>
      </w:pPr>
      <w:r w:rsidRPr="001A0A07">
        <w:rPr>
          <w:color w:val="7030A0"/>
          <w:sz w:val="22"/>
          <w:szCs w:val="22"/>
          <w:u w:val="double"/>
        </w:rPr>
        <w:t xml:space="preserve">(A) </w:t>
      </w:r>
      <w:r w:rsidR="00834031" w:rsidRPr="001A0A07">
        <w:rPr>
          <w:color w:val="7030A0"/>
          <w:sz w:val="22"/>
          <w:szCs w:val="22"/>
          <w:u w:val="double"/>
        </w:rPr>
        <w:tab/>
      </w:r>
      <w:r w:rsidRPr="001A0A07">
        <w:rPr>
          <w:color w:val="7030A0"/>
          <w:sz w:val="22"/>
          <w:szCs w:val="22"/>
          <w:u w:val="double"/>
        </w:rPr>
        <w:t>The concentrations of CO in the effluent stream in parts per million by volume, and oxygen in volume percent, measured at high fire or typical operating load, before and after the tune-up of the boiler or process heater;</w:t>
      </w:r>
    </w:p>
    <w:p w14:paraId="23CAB8F7" w14:textId="1EDB33CF" w:rsidR="00D13952" w:rsidRPr="001A0A07" w:rsidRDefault="00D13952" w:rsidP="00834031">
      <w:pPr>
        <w:pStyle w:val="NormalWeb"/>
        <w:ind w:left="1980" w:hanging="450"/>
        <w:rPr>
          <w:color w:val="7030A0"/>
          <w:sz w:val="22"/>
          <w:szCs w:val="22"/>
          <w:u w:val="double"/>
        </w:rPr>
      </w:pPr>
      <w:r w:rsidRPr="001A0A07">
        <w:rPr>
          <w:color w:val="7030A0"/>
          <w:sz w:val="22"/>
          <w:szCs w:val="22"/>
          <w:u w:val="double"/>
        </w:rPr>
        <w:t xml:space="preserve">(B) </w:t>
      </w:r>
      <w:r w:rsidR="00834031" w:rsidRPr="001A0A07">
        <w:rPr>
          <w:color w:val="7030A0"/>
          <w:sz w:val="22"/>
          <w:szCs w:val="22"/>
          <w:u w:val="double"/>
        </w:rPr>
        <w:tab/>
      </w:r>
      <w:r w:rsidRPr="001A0A07">
        <w:rPr>
          <w:color w:val="7030A0"/>
          <w:sz w:val="22"/>
          <w:szCs w:val="22"/>
          <w:u w:val="double"/>
        </w:rPr>
        <w:t>A description of any corrective actions taken as a part of the tune-up; and</w:t>
      </w:r>
    </w:p>
    <w:p w14:paraId="3326A5FC" w14:textId="5A5F545B" w:rsidR="00D13952" w:rsidRPr="001A0A07" w:rsidRDefault="00D13952" w:rsidP="00834031">
      <w:pPr>
        <w:pStyle w:val="NormalWeb"/>
        <w:ind w:left="1980" w:hanging="450"/>
        <w:rPr>
          <w:color w:val="7030A0"/>
          <w:sz w:val="22"/>
          <w:szCs w:val="22"/>
          <w:u w:val="double"/>
        </w:rPr>
      </w:pPr>
      <w:r w:rsidRPr="001A0A07">
        <w:rPr>
          <w:color w:val="7030A0"/>
          <w:sz w:val="22"/>
          <w:szCs w:val="22"/>
          <w:u w:val="double"/>
        </w:rPr>
        <w:t xml:space="preserve">(C) </w:t>
      </w:r>
      <w:r w:rsidR="00834031" w:rsidRPr="001A0A07">
        <w:rPr>
          <w:color w:val="7030A0"/>
          <w:sz w:val="22"/>
          <w:szCs w:val="22"/>
          <w:u w:val="double"/>
        </w:rPr>
        <w:tab/>
      </w:r>
      <w:r w:rsidRPr="001A0A07">
        <w:rPr>
          <w:color w:val="7030A0"/>
          <w:sz w:val="22"/>
          <w:szCs w:val="22"/>
          <w:u w:val="double"/>
        </w:rPr>
        <w:t>The type and amount of fuel used over the 12 months prior to the tune-up, but only if the unit was physically and legally capable of using more than one type of fuel during that period. Units sharing a fuel meter may estimate the fuel used by each unit.</w:t>
      </w:r>
    </w:p>
    <w:p w14:paraId="70754F0E" w14:textId="4B4403A3" w:rsidR="00753528" w:rsidRPr="001A0A07" w:rsidRDefault="00753528" w:rsidP="00834031">
      <w:pPr>
        <w:pStyle w:val="NormalWeb"/>
        <w:ind w:left="1080" w:hanging="450"/>
        <w:rPr>
          <w:color w:val="7030A0"/>
          <w:sz w:val="22"/>
          <w:szCs w:val="22"/>
          <w:u w:val="double"/>
        </w:rPr>
      </w:pPr>
      <w:r w:rsidRPr="001A0A07">
        <w:rPr>
          <w:color w:val="7030A0"/>
          <w:sz w:val="22"/>
          <w:szCs w:val="22"/>
          <w:u w:val="double"/>
        </w:rPr>
        <w:t>(</w:t>
      </w:r>
      <w:r w:rsidR="00651BFD" w:rsidRPr="001A0A07">
        <w:rPr>
          <w:color w:val="7030A0"/>
          <w:sz w:val="22"/>
          <w:szCs w:val="22"/>
          <w:u w:val="double"/>
        </w:rPr>
        <w:t>7</w:t>
      </w:r>
      <w:r w:rsidRPr="001A0A07">
        <w:rPr>
          <w:color w:val="7030A0"/>
          <w:sz w:val="22"/>
          <w:szCs w:val="22"/>
          <w:u w:val="double"/>
        </w:rPr>
        <w:t xml:space="preserve">) </w:t>
      </w:r>
      <w:r w:rsidRPr="001A0A07">
        <w:rPr>
          <w:color w:val="7030A0"/>
          <w:sz w:val="22"/>
          <w:szCs w:val="22"/>
          <w:u w:val="double"/>
        </w:rPr>
        <w:tab/>
        <w:t>If the unit is not operating on the required date for a tune-up, the tune-up must be conducted within 30 calendar days of startup.</w:t>
      </w:r>
    </w:p>
    <w:p w14:paraId="33E4B55E" w14:textId="0F0B4ADE" w:rsidR="00D13952" w:rsidRPr="001A0A07" w:rsidRDefault="00D13952" w:rsidP="00834031">
      <w:pPr>
        <w:pStyle w:val="NormalWeb"/>
        <w:ind w:left="1080" w:hanging="450"/>
        <w:rPr>
          <w:color w:val="7030A0"/>
          <w:sz w:val="22"/>
          <w:szCs w:val="22"/>
          <w:u w:val="double"/>
        </w:rPr>
      </w:pPr>
      <w:r w:rsidRPr="001A0A07">
        <w:rPr>
          <w:color w:val="7030A0"/>
          <w:sz w:val="22"/>
          <w:szCs w:val="22"/>
          <w:u w:val="double"/>
        </w:rPr>
        <w:t>(</w:t>
      </w:r>
      <w:r w:rsidR="00651BFD" w:rsidRPr="001A0A07">
        <w:rPr>
          <w:color w:val="7030A0"/>
          <w:sz w:val="22"/>
          <w:szCs w:val="22"/>
          <w:u w:val="double"/>
        </w:rPr>
        <w:t>8</w:t>
      </w:r>
      <w:r w:rsidRPr="001A0A07">
        <w:rPr>
          <w:color w:val="7030A0"/>
          <w:sz w:val="22"/>
          <w:szCs w:val="22"/>
          <w:u w:val="double"/>
        </w:rPr>
        <w:t xml:space="preserve">) </w:t>
      </w:r>
      <w:r w:rsidR="00834031" w:rsidRPr="001A0A07">
        <w:rPr>
          <w:color w:val="7030A0"/>
          <w:sz w:val="22"/>
          <w:szCs w:val="22"/>
          <w:u w:val="double"/>
        </w:rPr>
        <w:tab/>
        <w:t>I</w:t>
      </w:r>
      <w:r w:rsidRPr="001A0A07">
        <w:rPr>
          <w:color w:val="7030A0"/>
          <w:sz w:val="22"/>
          <w:szCs w:val="22"/>
          <w:u w:val="double"/>
        </w:rPr>
        <w:t>f you demonstrate compliance with an applicable TSM emission limit through performance testing, and you plan to burn a new type of fuel or a new mixture of fuels, you must recalculate the maximum TSM input using Equation 9 of §63.7530. If the results of recalculating the maximum TSM input using Equation 9 of §63.7530 are higher than the maximum total selected input level established during the previous performance test, then you must conduct a new performance test within 60 days of burning the new fuel type or fuel mixture according to the procedures in §63.7520 to demonstrate that the TSM emissions do not exceed the emission limit. You must also establish new operating limits based on this performance test according to the procedures in §63.7530(b). You are not required to conduct fuel analyses for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You may exclude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when recalculating the TSM emission rate.</w:t>
      </w:r>
    </w:p>
    <w:p w14:paraId="680E9B68" w14:textId="47EB98CF" w:rsidR="00D13952" w:rsidRPr="001A0A07" w:rsidRDefault="00D13952" w:rsidP="00834031">
      <w:pPr>
        <w:pStyle w:val="NormalWeb"/>
        <w:ind w:left="1170" w:hanging="540"/>
        <w:rPr>
          <w:color w:val="7030A0"/>
          <w:sz w:val="22"/>
          <w:szCs w:val="22"/>
          <w:u w:val="double"/>
        </w:rPr>
      </w:pPr>
      <w:r w:rsidRPr="001A0A07">
        <w:rPr>
          <w:color w:val="7030A0"/>
          <w:sz w:val="22"/>
          <w:szCs w:val="22"/>
          <w:u w:val="double"/>
        </w:rPr>
        <w:t>(</w:t>
      </w:r>
      <w:r w:rsidR="00651BFD" w:rsidRPr="001A0A07">
        <w:rPr>
          <w:color w:val="7030A0"/>
          <w:sz w:val="22"/>
          <w:szCs w:val="22"/>
          <w:u w:val="double"/>
        </w:rPr>
        <w:t>9</w:t>
      </w:r>
      <w:r w:rsidRPr="001A0A07">
        <w:rPr>
          <w:color w:val="7030A0"/>
          <w:sz w:val="22"/>
          <w:szCs w:val="22"/>
          <w:u w:val="double"/>
        </w:rPr>
        <w:t xml:space="preserve">) </w:t>
      </w:r>
      <w:r w:rsidR="00834031" w:rsidRPr="001A0A07">
        <w:rPr>
          <w:color w:val="7030A0"/>
          <w:sz w:val="22"/>
          <w:szCs w:val="22"/>
          <w:u w:val="double"/>
        </w:rPr>
        <w:tab/>
      </w:r>
      <w:r w:rsidRPr="001A0A07">
        <w:rPr>
          <w:color w:val="7030A0"/>
          <w:sz w:val="22"/>
          <w:szCs w:val="22"/>
          <w:u w:val="double"/>
        </w:rPr>
        <w:t>If you demonstrate compliance with an applicable TSM emission limit through fuel analysis for liquid fuels, and you plan to burn a new type of fuel, you must recalculate the TSM emission rate using Equation 14 of §63.7530 according to the procedures specified in paragraphs (</w:t>
      </w:r>
      <w:r w:rsidR="00651BFD" w:rsidRPr="001A0A07">
        <w:rPr>
          <w:color w:val="7030A0"/>
          <w:sz w:val="22"/>
          <w:szCs w:val="22"/>
          <w:u w:val="double"/>
        </w:rPr>
        <w:t>4</w:t>
      </w:r>
      <w:r w:rsidRPr="001A0A07">
        <w:rPr>
          <w:color w:val="7030A0"/>
          <w:sz w:val="22"/>
          <w:szCs w:val="22"/>
          <w:u w:val="double"/>
        </w:rPr>
        <w:t xml:space="preserve">)(i) through (iii) of this </w:t>
      </w:r>
      <w:r w:rsidR="00651BFD" w:rsidRPr="001A0A07">
        <w:rPr>
          <w:color w:val="7030A0"/>
          <w:sz w:val="22"/>
          <w:szCs w:val="22"/>
          <w:u w:val="double"/>
        </w:rPr>
        <w:t>condi</w:t>
      </w:r>
      <w:r w:rsidRPr="001A0A07">
        <w:rPr>
          <w:color w:val="7030A0"/>
          <w:sz w:val="22"/>
          <w:szCs w:val="22"/>
          <w:u w:val="double"/>
        </w:rPr>
        <w:t>tion. You are not required to conduct fuel analyses for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You may exclude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when recalculating the TSM emission rate.</w:t>
      </w:r>
    </w:p>
    <w:p w14:paraId="136CD0D5" w14:textId="74D1C6D8" w:rsidR="00D13952" w:rsidRPr="001A0A07" w:rsidRDefault="00D13952" w:rsidP="00834031">
      <w:pPr>
        <w:pStyle w:val="NormalWeb"/>
        <w:ind w:left="1530" w:hanging="360"/>
        <w:rPr>
          <w:color w:val="7030A0"/>
          <w:sz w:val="22"/>
          <w:szCs w:val="22"/>
          <w:u w:val="double"/>
        </w:rPr>
      </w:pPr>
      <w:r w:rsidRPr="001A0A07">
        <w:rPr>
          <w:color w:val="7030A0"/>
          <w:sz w:val="22"/>
          <w:szCs w:val="22"/>
          <w:u w:val="double"/>
        </w:rPr>
        <w:t xml:space="preserve">(i) </w:t>
      </w:r>
      <w:r w:rsidR="00834031" w:rsidRPr="001A0A07">
        <w:rPr>
          <w:color w:val="7030A0"/>
          <w:sz w:val="22"/>
          <w:szCs w:val="22"/>
          <w:u w:val="double"/>
        </w:rPr>
        <w:tab/>
      </w:r>
      <w:r w:rsidRPr="001A0A07">
        <w:rPr>
          <w:color w:val="7030A0"/>
          <w:sz w:val="22"/>
          <w:szCs w:val="22"/>
          <w:u w:val="double"/>
        </w:rPr>
        <w:t>You must determine the TSM concentration for any new fuel type in units of pounds per million Btu, based on supplier data or your own fuel analysis, according to the provisions in your site-specific fuel analysis plan developed according to §63.7521(b).</w:t>
      </w:r>
    </w:p>
    <w:p w14:paraId="50942C02" w14:textId="2EC649FA" w:rsidR="00D13952" w:rsidRPr="001A0A07" w:rsidRDefault="00D13952" w:rsidP="00834031">
      <w:pPr>
        <w:pStyle w:val="NormalWeb"/>
        <w:ind w:left="1530" w:hanging="360"/>
        <w:rPr>
          <w:color w:val="7030A0"/>
          <w:sz w:val="22"/>
          <w:szCs w:val="22"/>
          <w:u w:val="double"/>
        </w:rPr>
      </w:pPr>
      <w:r w:rsidRPr="001A0A07">
        <w:rPr>
          <w:color w:val="7030A0"/>
          <w:sz w:val="22"/>
          <w:szCs w:val="22"/>
          <w:u w:val="double"/>
        </w:rPr>
        <w:t xml:space="preserve">(ii) </w:t>
      </w:r>
      <w:r w:rsidR="00834031" w:rsidRPr="001A0A07">
        <w:rPr>
          <w:color w:val="7030A0"/>
          <w:sz w:val="22"/>
          <w:szCs w:val="22"/>
          <w:u w:val="double"/>
        </w:rPr>
        <w:tab/>
      </w:r>
      <w:r w:rsidRPr="001A0A07">
        <w:rPr>
          <w:color w:val="7030A0"/>
          <w:sz w:val="22"/>
          <w:szCs w:val="22"/>
          <w:u w:val="double"/>
        </w:rPr>
        <w:t>You must determine the new mixture of fuels that will have the highest content of TSM.</w:t>
      </w:r>
    </w:p>
    <w:p w14:paraId="5F691E25" w14:textId="101B540A" w:rsidR="00D13952" w:rsidRPr="001A0A07" w:rsidRDefault="00D13952" w:rsidP="00834031">
      <w:pPr>
        <w:pStyle w:val="NormalWeb"/>
        <w:ind w:left="1530" w:hanging="360"/>
        <w:rPr>
          <w:color w:val="7030A0"/>
          <w:sz w:val="22"/>
          <w:szCs w:val="22"/>
          <w:u w:val="double"/>
        </w:rPr>
      </w:pPr>
      <w:r w:rsidRPr="001A0A07">
        <w:rPr>
          <w:color w:val="7030A0"/>
          <w:sz w:val="22"/>
          <w:szCs w:val="22"/>
          <w:u w:val="double"/>
        </w:rPr>
        <w:lastRenderedPageBreak/>
        <w:t>(iii) Recalculate the TSM emission rate from your boiler or process heater under these new conditions using Equation 14 of §63.7530. The recalculated TSM emission rate must be less than the applicable emission limit.</w:t>
      </w:r>
    </w:p>
    <w:p w14:paraId="7B281AA7" w14:textId="0FAB7767" w:rsidR="005641F9" w:rsidRPr="001A0A07" w:rsidRDefault="005641F9" w:rsidP="00A110F7">
      <w:pPr>
        <w:pStyle w:val="HTMLPreformatted"/>
        <w:tabs>
          <w:tab w:val="clear" w:pos="916"/>
          <w:tab w:val="left" w:pos="360"/>
        </w:tabs>
        <w:ind w:left="720" w:hanging="86"/>
        <w:rPr>
          <w:rFonts w:ascii="Times New Roman" w:hAnsi="Times New Roman" w:cs="Times New Roman"/>
          <w:b/>
          <w:color w:val="7030A0"/>
          <w:sz w:val="22"/>
          <w:szCs w:val="22"/>
          <w:u w:val="double"/>
        </w:rPr>
      </w:pPr>
      <w:r w:rsidRPr="001A0A07">
        <w:rPr>
          <w:rFonts w:ascii="Times New Roman" w:hAnsi="Times New Roman" w:cs="Times New Roman"/>
          <w:color w:val="7030A0"/>
          <w:sz w:val="22"/>
          <w:szCs w:val="22"/>
          <w:u w:val="double"/>
        </w:rPr>
        <w:t>[40 CFR 63.7540(a</w:t>
      </w:r>
      <w:proofErr w:type="gramStart"/>
      <w:r w:rsidRPr="001A0A07">
        <w:rPr>
          <w:rFonts w:ascii="Times New Roman" w:hAnsi="Times New Roman" w:cs="Times New Roman"/>
          <w:color w:val="7030A0"/>
          <w:sz w:val="22"/>
          <w:szCs w:val="22"/>
          <w:u w:val="double"/>
        </w:rPr>
        <w:t>)</w:t>
      </w:r>
      <w:r w:rsidR="00A56507" w:rsidRPr="001A0A07">
        <w:rPr>
          <w:rFonts w:ascii="Times New Roman" w:hAnsi="Times New Roman" w:cs="Times New Roman"/>
          <w:color w:val="7030A0"/>
          <w:sz w:val="22"/>
          <w:szCs w:val="22"/>
          <w:u w:val="double"/>
        </w:rPr>
        <w:t>(</w:t>
      </w:r>
      <w:proofErr w:type="gramEnd"/>
      <w:r w:rsidR="00A56507" w:rsidRPr="001A0A07">
        <w:rPr>
          <w:rFonts w:ascii="Times New Roman" w:hAnsi="Times New Roman" w:cs="Times New Roman"/>
          <w:color w:val="7030A0"/>
          <w:sz w:val="22"/>
          <w:szCs w:val="22"/>
          <w:u w:val="double"/>
        </w:rPr>
        <w:t>1),(</w:t>
      </w:r>
      <w:r w:rsidR="006A40ED" w:rsidRPr="001A0A07">
        <w:rPr>
          <w:rFonts w:ascii="Times New Roman" w:hAnsi="Times New Roman" w:cs="Times New Roman"/>
          <w:color w:val="7030A0"/>
          <w:sz w:val="22"/>
          <w:szCs w:val="22"/>
          <w:u w:val="double"/>
        </w:rPr>
        <w:t>3),(4),(5).(6),(10),</w:t>
      </w:r>
      <w:r w:rsidR="00753528" w:rsidRPr="001A0A07">
        <w:rPr>
          <w:rFonts w:ascii="Times New Roman" w:hAnsi="Times New Roman" w:cs="Times New Roman"/>
          <w:color w:val="7030A0"/>
          <w:sz w:val="22"/>
          <w:szCs w:val="22"/>
          <w:u w:val="double"/>
        </w:rPr>
        <w:t>(13),</w:t>
      </w:r>
      <w:r w:rsidR="006A40ED" w:rsidRPr="001A0A07">
        <w:rPr>
          <w:rFonts w:ascii="Times New Roman" w:hAnsi="Times New Roman" w:cs="Times New Roman"/>
          <w:color w:val="7030A0"/>
          <w:sz w:val="22"/>
          <w:szCs w:val="22"/>
          <w:u w:val="double"/>
        </w:rPr>
        <w:t>(16),(17)</w:t>
      </w:r>
      <w:r w:rsidRPr="001A0A07">
        <w:rPr>
          <w:rFonts w:ascii="Times New Roman" w:hAnsi="Times New Roman" w:cs="Times New Roman"/>
          <w:color w:val="7030A0"/>
          <w:sz w:val="22"/>
          <w:szCs w:val="22"/>
          <w:u w:val="double"/>
        </w:rPr>
        <w:t>]</w:t>
      </w:r>
    </w:p>
    <w:p w14:paraId="48670406" w14:textId="77777777" w:rsidR="00CF1434" w:rsidRPr="001A0A07" w:rsidRDefault="00CF1434" w:rsidP="00D13952">
      <w:pPr>
        <w:pStyle w:val="Heading2"/>
        <w:rPr>
          <w:color w:val="7030A0"/>
          <w:u w:val="double"/>
        </w:rPr>
      </w:pPr>
    </w:p>
    <w:p w14:paraId="4BF5BBB0" w14:textId="5F03BD8B" w:rsidR="00D13952" w:rsidRPr="001A0A07" w:rsidRDefault="009153B5" w:rsidP="00A110F7">
      <w:pPr>
        <w:pStyle w:val="Heading2"/>
        <w:ind w:left="634" w:hanging="634"/>
        <w:rPr>
          <w:b w:val="0"/>
          <w:color w:val="7030A0"/>
          <w:szCs w:val="22"/>
          <w:u w:val="double"/>
        </w:rPr>
      </w:pPr>
      <w:r w:rsidRPr="001A0A07">
        <w:rPr>
          <w:color w:val="7030A0"/>
          <w:szCs w:val="22"/>
          <w:u w:val="double"/>
        </w:rPr>
        <w:t>D.3</w:t>
      </w:r>
      <w:r w:rsidR="003432A0" w:rsidRPr="001A0A07">
        <w:rPr>
          <w:color w:val="7030A0"/>
          <w:szCs w:val="22"/>
          <w:u w:val="double"/>
        </w:rPr>
        <w:t>7</w:t>
      </w:r>
      <w:r w:rsidR="00F94D84" w:rsidRPr="001A0A07">
        <w:rPr>
          <w:color w:val="7030A0"/>
          <w:szCs w:val="22"/>
          <w:u w:val="double"/>
        </w:rPr>
        <w:t>.</w:t>
      </w:r>
      <w:r w:rsidR="00F94D84" w:rsidRPr="001A0A07">
        <w:rPr>
          <w:color w:val="7030A0"/>
          <w:szCs w:val="22"/>
          <w:u w:val="double"/>
        </w:rPr>
        <w:tab/>
      </w:r>
      <w:r w:rsidR="00F94D84" w:rsidRPr="001A0A07">
        <w:rPr>
          <w:b w:val="0"/>
          <w:color w:val="7030A0"/>
          <w:szCs w:val="22"/>
          <w:u w:val="double"/>
        </w:rPr>
        <w:t xml:space="preserve">Continuous Compliance Demonstration – Emissions Averaging.  </w:t>
      </w:r>
      <w:r w:rsidR="00D13952" w:rsidRPr="001A0A07">
        <w:rPr>
          <w:b w:val="0"/>
          <w:color w:val="7030A0"/>
          <w:szCs w:val="22"/>
          <w:u w:val="double"/>
        </w:rPr>
        <w:t xml:space="preserve">Following the compliance date compliance </w:t>
      </w:r>
      <w:r w:rsidR="00F94D84" w:rsidRPr="001A0A07">
        <w:rPr>
          <w:b w:val="0"/>
          <w:color w:val="7030A0"/>
          <w:szCs w:val="22"/>
          <w:u w:val="double"/>
        </w:rPr>
        <w:t xml:space="preserve">must be demonstrated </w:t>
      </w:r>
      <w:r w:rsidR="00D13952" w:rsidRPr="001A0A07">
        <w:rPr>
          <w:b w:val="0"/>
          <w:color w:val="7030A0"/>
          <w:szCs w:val="22"/>
          <w:u w:val="double"/>
        </w:rPr>
        <w:t xml:space="preserve">with </w:t>
      </w:r>
      <w:r w:rsidR="00F94D84" w:rsidRPr="001A0A07">
        <w:rPr>
          <w:b w:val="0"/>
          <w:color w:val="7030A0"/>
          <w:szCs w:val="22"/>
          <w:u w:val="double"/>
        </w:rPr>
        <w:t>40 CFR 63 Subpart DDDDD</w:t>
      </w:r>
      <w:r w:rsidR="00D13952" w:rsidRPr="001A0A07">
        <w:rPr>
          <w:b w:val="0"/>
          <w:color w:val="7030A0"/>
          <w:szCs w:val="22"/>
          <w:u w:val="double"/>
        </w:rPr>
        <w:t xml:space="preserve"> on a continuous basis by meeting the requirements of paragraphs (a</w:t>
      </w:r>
      <w:proofErr w:type="gramStart"/>
      <w:r w:rsidR="00D13952" w:rsidRPr="001A0A07">
        <w:rPr>
          <w:b w:val="0"/>
          <w:color w:val="7030A0"/>
          <w:szCs w:val="22"/>
          <w:u w:val="double"/>
        </w:rPr>
        <w:t>)(</w:t>
      </w:r>
      <w:proofErr w:type="gramEnd"/>
      <w:r w:rsidR="00D13952" w:rsidRPr="001A0A07">
        <w:rPr>
          <w:b w:val="0"/>
          <w:color w:val="7030A0"/>
          <w:szCs w:val="22"/>
          <w:u w:val="double"/>
        </w:rPr>
        <w:t xml:space="preserve">1) through (5) of this </w:t>
      </w:r>
      <w:r w:rsidR="00F94D84" w:rsidRPr="001A0A07">
        <w:rPr>
          <w:b w:val="0"/>
          <w:color w:val="7030A0"/>
          <w:szCs w:val="22"/>
          <w:u w:val="double"/>
        </w:rPr>
        <w:t>condi</w:t>
      </w:r>
      <w:r w:rsidR="00D13952" w:rsidRPr="001A0A07">
        <w:rPr>
          <w:b w:val="0"/>
          <w:color w:val="7030A0"/>
          <w:szCs w:val="22"/>
          <w:u w:val="double"/>
        </w:rPr>
        <w:t>tion.</w:t>
      </w:r>
    </w:p>
    <w:p w14:paraId="2D2E25C8" w14:textId="19AD88CC" w:rsidR="00D13952" w:rsidRPr="001A0A07" w:rsidRDefault="00F94D84" w:rsidP="00F94D84">
      <w:pPr>
        <w:pStyle w:val="NormalWeb"/>
        <w:ind w:left="1170" w:hanging="540"/>
        <w:rPr>
          <w:color w:val="7030A0"/>
          <w:sz w:val="22"/>
          <w:szCs w:val="22"/>
          <w:u w:val="double"/>
        </w:rPr>
      </w:pPr>
      <w:r w:rsidRPr="001A0A07">
        <w:rPr>
          <w:color w:val="7030A0"/>
          <w:sz w:val="22"/>
          <w:szCs w:val="22"/>
          <w:u w:val="double"/>
        </w:rPr>
        <w:t>(a)</w:t>
      </w:r>
      <w:r w:rsidR="00D13952" w:rsidRPr="001A0A07">
        <w:rPr>
          <w:color w:val="7030A0"/>
          <w:sz w:val="22"/>
          <w:szCs w:val="22"/>
          <w:u w:val="double"/>
        </w:rPr>
        <w:t xml:space="preserve">(1) </w:t>
      </w:r>
      <w:r w:rsidRPr="001A0A07">
        <w:rPr>
          <w:color w:val="7030A0"/>
          <w:sz w:val="22"/>
          <w:szCs w:val="22"/>
          <w:u w:val="double"/>
        </w:rPr>
        <w:tab/>
      </w:r>
      <w:r w:rsidR="00D13952" w:rsidRPr="001A0A07">
        <w:rPr>
          <w:color w:val="7030A0"/>
          <w:sz w:val="22"/>
          <w:szCs w:val="22"/>
          <w:u w:val="double"/>
        </w:rPr>
        <w:t>For each calendar month, demonstrate compliance with the average weighted emissions limit for the existing units participating in the emissions averaging option as determined in §63.7522(f) and (g).</w:t>
      </w:r>
    </w:p>
    <w:p w14:paraId="5E6C3123" w14:textId="78A16129" w:rsidR="00D13952" w:rsidRPr="001A0A07" w:rsidRDefault="00D13952" w:rsidP="00F94D84">
      <w:pPr>
        <w:pStyle w:val="NormalWeb"/>
        <w:ind w:left="1170" w:hanging="540"/>
        <w:rPr>
          <w:color w:val="7030A0"/>
          <w:sz w:val="22"/>
          <w:szCs w:val="22"/>
          <w:u w:val="double"/>
        </w:rPr>
      </w:pPr>
      <w:r w:rsidRPr="001A0A07">
        <w:rPr>
          <w:color w:val="7030A0"/>
          <w:sz w:val="22"/>
          <w:szCs w:val="22"/>
          <w:u w:val="double"/>
        </w:rPr>
        <w:t xml:space="preserve">(2) </w:t>
      </w:r>
      <w:r w:rsidR="00F94D84" w:rsidRPr="001A0A07">
        <w:rPr>
          <w:color w:val="7030A0"/>
          <w:sz w:val="22"/>
          <w:szCs w:val="22"/>
          <w:u w:val="double"/>
        </w:rPr>
        <w:tab/>
      </w:r>
      <w:r w:rsidRPr="001A0A07">
        <w:rPr>
          <w:color w:val="7030A0"/>
          <w:sz w:val="22"/>
          <w:szCs w:val="22"/>
          <w:u w:val="double"/>
        </w:rPr>
        <w:t>You must maintain the applicable opacity limit according to paragraphs (a</w:t>
      </w:r>
      <w:proofErr w:type="gramStart"/>
      <w:r w:rsidRPr="001A0A07">
        <w:rPr>
          <w:color w:val="7030A0"/>
          <w:sz w:val="22"/>
          <w:szCs w:val="22"/>
          <w:u w:val="double"/>
        </w:rPr>
        <w:t>)(</w:t>
      </w:r>
      <w:proofErr w:type="gramEnd"/>
      <w:r w:rsidRPr="001A0A07">
        <w:rPr>
          <w:color w:val="7030A0"/>
          <w:sz w:val="22"/>
          <w:szCs w:val="22"/>
          <w:u w:val="double"/>
        </w:rPr>
        <w:t>2)(i) and (ii) of this section.</w:t>
      </w:r>
    </w:p>
    <w:p w14:paraId="77A5F07E" w14:textId="210EAFF4" w:rsidR="00D13952" w:rsidRPr="001A0A07" w:rsidRDefault="00D13952" w:rsidP="00F94D84">
      <w:pPr>
        <w:pStyle w:val="NormalWeb"/>
        <w:ind w:left="1800" w:hanging="540"/>
        <w:rPr>
          <w:color w:val="7030A0"/>
          <w:sz w:val="22"/>
          <w:szCs w:val="22"/>
          <w:u w:val="double"/>
        </w:rPr>
      </w:pPr>
      <w:r w:rsidRPr="001A0A07">
        <w:rPr>
          <w:color w:val="7030A0"/>
          <w:sz w:val="22"/>
          <w:szCs w:val="22"/>
          <w:u w:val="double"/>
        </w:rPr>
        <w:t xml:space="preserve">(i) </w:t>
      </w:r>
      <w:r w:rsidR="00F94D84" w:rsidRPr="001A0A07">
        <w:rPr>
          <w:color w:val="7030A0"/>
          <w:sz w:val="22"/>
          <w:szCs w:val="22"/>
          <w:u w:val="double"/>
        </w:rPr>
        <w:tab/>
      </w:r>
      <w:r w:rsidRPr="001A0A07">
        <w:rPr>
          <w:color w:val="7030A0"/>
          <w:sz w:val="22"/>
          <w:szCs w:val="22"/>
          <w:u w:val="double"/>
        </w:rPr>
        <w:t>For each existing unit participating in the emissions averaging option that is equipped with a dry control system and not vented to a common stack, maintain opacity at or below the applicable limit.</w:t>
      </w:r>
    </w:p>
    <w:p w14:paraId="3407F761" w14:textId="2A339B47" w:rsidR="00D13952" w:rsidRPr="001A0A07" w:rsidRDefault="00D13952" w:rsidP="00F94D84">
      <w:pPr>
        <w:pStyle w:val="NormalWeb"/>
        <w:ind w:left="1800" w:hanging="540"/>
        <w:rPr>
          <w:color w:val="7030A0"/>
          <w:sz w:val="22"/>
          <w:szCs w:val="22"/>
          <w:u w:val="double"/>
        </w:rPr>
      </w:pPr>
      <w:r w:rsidRPr="001A0A07">
        <w:rPr>
          <w:color w:val="7030A0"/>
          <w:sz w:val="22"/>
          <w:szCs w:val="22"/>
          <w:u w:val="double"/>
        </w:rPr>
        <w:t>(ii)</w:t>
      </w:r>
      <w:r w:rsidR="00F94D84" w:rsidRPr="001A0A07">
        <w:rPr>
          <w:color w:val="7030A0"/>
          <w:sz w:val="22"/>
          <w:szCs w:val="22"/>
          <w:u w:val="double"/>
        </w:rPr>
        <w:tab/>
      </w:r>
      <w:r w:rsidRPr="001A0A07">
        <w:rPr>
          <w:color w:val="7030A0"/>
          <w:sz w:val="22"/>
          <w:szCs w:val="22"/>
          <w:u w:val="double"/>
        </w:rPr>
        <w:t>For each group of units participating in the emissions averaging option where each unit in the group is equipped with a dry control system and vented to a common stack that does not receive emissions from non-affected units, maintain opacity at or below the applicable limit at the common stack.</w:t>
      </w:r>
    </w:p>
    <w:p w14:paraId="30AA0367" w14:textId="571A3252" w:rsidR="00D13952" w:rsidRPr="001A0A07" w:rsidRDefault="00D13952" w:rsidP="00F94D84">
      <w:pPr>
        <w:pStyle w:val="NormalWeb"/>
        <w:ind w:left="1170" w:hanging="540"/>
        <w:rPr>
          <w:color w:val="7030A0"/>
          <w:sz w:val="22"/>
          <w:szCs w:val="22"/>
          <w:u w:val="double"/>
        </w:rPr>
      </w:pPr>
      <w:r w:rsidRPr="001A0A07">
        <w:rPr>
          <w:color w:val="7030A0"/>
          <w:sz w:val="22"/>
          <w:szCs w:val="22"/>
          <w:u w:val="double"/>
        </w:rPr>
        <w:t xml:space="preserve">(3) </w:t>
      </w:r>
      <w:r w:rsidR="00F94D84" w:rsidRPr="001A0A07">
        <w:rPr>
          <w:color w:val="7030A0"/>
          <w:sz w:val="22"/>
          <w:szCs w:val="22"/>
          <w:u w:val="double"/>
        </w:rPr>
        <w:tab/>
      </w:r>
      <w:r w:rsidRPr="001A0A07">
        <w:rPr>
          <w:color w:val="7030A0"/>
          <w:sz w:val="22"/>
          <w:szCs w:val="22"/>
          <w:u w:val="double"/>
        </w:rPr>
        <w:t>For each existing unit participating in the emissions averaging option that is equipped with a wet scrubber, maintain the 30-day rolling average parameter values at or above the operating limits established during the most recent performance test.</w:t>
      </w:r>
    </w:p>
    <w:p w14:paraId="055164FB" w14:textId="2309477C" w:rsidR="00D13952" w:rsidRPr="001A0A07" w:rsidRDefault="00D13952" w:rsidP="00F94D84">
      <w:pPr>
        <w:pStyle w:val="NormalWeb"/>
        <w:ind w:left="1170" w:hanging="540"/>
        <w:rPr>
          <w:color w:val="7030A0"/>
          <w:sz w:val="22"/>
          <w:szCs w:val="22"/>
          <w:u w:val="double"/>
        </w:rPr>
      </w:pPr>
      <w:r w:rsidRPr="001A0A07">
        <w:rPr>
          <w:color w:val="7030A0"/>
          <w:sz w:val="22"/>
          <w:szCs w:val="22"/>
          <w:u w:val="double"/>
        </w:rPr>
        <w:t xml:space="preserve">(4) </w:t>
      </w:r>
      <w:r w:rsidR="00F94D84" w:rsidRPr="001A0A07">
        <w:rPr>
          <w:color w:val="7030A0"/>
          <w:sz w:val="22"/>
          <w:szCs w:val="22"/>
          <w:u w:val="double"/>
        </w:rPr>
        <w:tab/>
      </w:r>
      <w:r w:rsidRPr="001A0A07">
        <w:rPr>
          <w:color w:val="7030A0"/>
          <w:sz w:val="22"/>
          <w:szCs w:val="22"/>
          <w:u w:val="double"/>
        </w:rPr>
        <w:t>For each existing unit participating in the emissions averaging option that has an approved alternative operating parameter, maintain the 30-day rolling average parameter values consistent with the approved monitoring plan.</w:t>
      </w:r>
    </w:p>
    <w:p w14:paraId="1E9BAD81" w14:textId="7C61A9F7" w:rsidR="00D13952" w:rsidRPr="001A0A07" w:rsidRDefault="00D13952" w:rsidP="00F94D84">
      <w:pPr>
        <w:pStyle w:val="NormalWeb"/>
        <w:ind w:left="1170" w:hanging="540"/>
        <w:rPr>
          <w:color w:val="7030A0"/>
          <w:sz w:val="22"/>
          <w:szCs w:val="22"/>
          <w:u w:val="double"/>
        </w:rPr>
      </w:pPr>
      <w:r w:rsidRPr="001A0A07">
        <w:rPr>
          <w:color w:val="7030A0"/>
          <w:sz w:val="22"/>
          <w:szCs w:val="22"/>
          <w:u w:val="double"/>
        </w:rPr>
        <w:t xml:space="preserve">(5) </w:t>
      </w:r>
      <w:r w:rsidR="00F94D84" w:rsidRPr="001A0A07">
        <w:rPr>
          <w:color w:val="7030A0"/>
          <w:sz w:val="22"/>
          <w:szCs w:val="22"/>
          <w:u w:val="double"/>
        </w:rPr>
        <w:tab/>
      </w:r>
      <w:r w:rsidRPr="001A0A07">
        <w:rPr>
          <w:color w:val="7030A0"/>
          <w:sz w:val="22"/>
          <w:szCs w:val="22"/>
          <w:u w:val="double"/>
        </w:rPr>
        <w:t>For each existing unit participating in the emissions averaging option venting to a common stack configuration containing affected units from other subcategories, maintain the appropriate operating limit for each unit as specified in Table 4 to this subpart that applies.</w:t>
      </w:r>
    </w:p>
    <w:p w14:paraId="555BE9CE" w14:textId="348774BA" w:rsidR="00D13952" w:rsidRPr="001A0A07" w:rsidRDefault="00D13952" w:rsidP="00F94D84">
      <w:pPr>
        <w:pStyle w:val="HTMLPreformatted"/>
        <w:tabs>
          <w:tab w:val="clear" w:pos="916"/>
          <w:tab w:val="clear" w:pos="1832"/>
          <w:tab w:val="left" w:pos="360"/>
        </w:tabs>
        <w:spacing w:after="120"/>
        <w:ind w:left="1170" w:hanging="540"/>
        <w:rPr>
          <w:rFonts w:ascii="Times New Roman" w:hAnsi="Times New Roman" w:cs="Times New Roman"/>
          <w:b/>
          <w:color w:val="7030A0"/>
          <w:sz w:val="22"/>
          <w:szCs w:val="22"/>
          <w:u w:val="double"/>
        </w:rPr>
      </w:pPr>
      <w:r w:rsidRPr="001A0A07">
        <w:rPr>
          <w:rFonts w:ascii="Times New Roman" w:hAnsi="Times New Roman" w:cs="Times New Roman"/>
          <w:color w:val="7030A0"/>
          <w:sz w:val="22"/>
          <w:szCs w:val="22"/>
          <w:u w:val="double"/>
        </w:rPr>
        <w:t xml:space="preserve">(b) </w:t>
      </w:r>
      <w:r w:rsidR="00F94D84" w:rsidRPr="001A0A07">
        <w:rPr>
          <w:rFonts w:ascii="Times New Roman" w:hAnsi="Times New Roman" w:cs="Times New Roman"/>
          <w:color w:val="7030A0"/>
          <w:sz w:val="22"/>
          <w:szCs w:val="22"/>
          <w:u w:val="double"/>
        </w:rPr>
        <w:tab/>
      </w:r>
      <w:r w:rsidRPr="001A0A07">
        <w:rPr>
          <w:rFonts w:ascii="Times New Roman" w:hAnsi="Times New Roman" w:cs="Times New Roman"/>
          <w:color w:val="7030A0"/>
          <w:sz w:val="22"/>
          <w:szCs w:val="22"/>
          <w:u w:val="double"/>
        </w:rPr>
        <w:t>Any instance where the owner or operator fails to comply with the continuous monitoring requirements in paragraphs (a</w:t>
      </w:r>
      <w:proofErr w:type="gramStart"/>
      <w:r w:rsidRPr="001A0A07">
        <w:rPr>
          <w:rFonts w:ascii="Times New Roman" w:hAnsi="Times New Roman" w:cs="Times New Roman"/>
          <w:color w:val="7030A0"/>
          <w:sz w:val="22"/>
          <w:szCs w:val="22"/>
          <w:u w:val="double"/>
        </w:rPr>
        <w:t>)(</w:t>
      </w:r>
      <w:proofErr w:type="gramEnd"/>
      <w:r w:rsidRPr="001A0A07">
        <w:rPr>
          <w:rFonts w:ascii="Times New Roman" w:hAnsi="Times New Roman" w:cs="Times New Roman"/>
          <w:color w:val="7030A0"/>
          <w:sz w:val="22"/>
          <w:szCs w:val="22"/>
          <w:u w:val="double"/>
        </w:rPr>
        <w:t xml:space="preserve">1) through (5) of this </w:t>
      </w:r>
      <w:r w:rsidR="00F94D84" w:rsidRPr="001A0A07">
        <w:rPr>
          <w:rFonts w:ascii="Times New Roman" w:hAnsi="Times New Roman" w:cs="Times New Roman"/>
          <w:color w:val="7030A0"/>
          <w:sz w:val="22"/>
          <w:szCs w:val="22"/>
          <w:u w:val="double"/>
        </w:rPr>
        <w:t>conditi</w:t>
      </w:r>
      <w:r w:rsidRPr="001A0A07">
        <w:rPr>
          <w:rFonts w:ascii="Times New Roman" w:hAnsi="Times New Roman" w:cs="Times New Roman"/>
          <w:color w:val="7030A0"/>
          <w:sz w:val="22"/>
          <w:szCs w:val="22"/>
          <w:u w:val="double"/>
        </w:rPr>
        <w:t>on is a deviation.</w:t>
      </w:r>
    </w:p>
    <w:p w14:paraId="422569AA" w14:textId="77777777" w:rsidR="00D13952" w:rsidRPr="001A0A07" w:rsidRDefault="00D13952" w:rsidP="00F94D84">
      <w:pPr>
        <w:pStyle w:val="HTMLPreformatted"/>
        <w:tabs>
          <w:tab w:val="clear" w:pos="916"/>
          <w:tab w:val="left" w:pos="360"/>
        </w:tabs>
        <w:spacing w:after="120"/>
        <w:ind w:left="720" w:hanging="720"/>
        <w:rPr>
          <w:rFonts w:ascii="Times New Roman" w:hAnsi="Times New Roman" w:cs="Times New Roman"/>
          <w:color w:val="7030A0"/>
          <w:sz w:val="22"/>
          <w:szCs w:val="22"/>
          <w:u w:val="double"/>
        </w:rPr>
      </w:pPr>
      <w:r w:rsidRPr="001A0A07">
        <w:rPr>
          <w:rFonts w:ascii="Times New Roman" w:hAnsi="Times New Roman" w:cs="Times New Roman"/>
          <w:color w:val="7030A0"/>
          <w:sz w:val="22"/>
          <w:szCs w:val="22"/>
          <w:u w:val="double"/>
        </w:rPr>
        <w:t>[40 CFR 63.7541]</w:t>
      </w:r>
    </w:p>
    <w:p w14:paraId="3630C5FF" w14:textId="19175487" w:rsidR="0014650E" w:rsidRPr="001A0A07" w:rsidRDefault="0014650E">
      <w:pPr>
        <w:rPr>
          <w:color w:val="7030A0"/>
          <w:szCs w:val="22"/>
          <w:u w:val="double"/>
        </w:rPr>
      </w:pPr>
      <w:r w:rsidRPr="001A0A07">
        <w:rPr>
          <w:color w:val="7030A0"/>
          <w:szCs w:val="22"/>
          <w:u w:val="double"/>
        </w:rPr>
        <w:br w:type="page"/>
      </w:r>
    </w:p>
    <w:p w14:paraId="2F128E2B" w14:textId="77777777" w:rsidR="00D85630" w:rsidRPr="001A0A07" w:rsidRDefault="00D85630" w:rsidP="00F94D84">
      <w:pPr>
        <w:pStyle w:val="HTMLPreformatted"/>
        <w:tabs>
          <w:tab w:val="clear" w:pos="916"/>
          <w:tab w:val="left" w:pos="360"/>
        </w:tabs>
        <w:spacing w:after="120"/>
        <w:ind w:left="720" w:hanging="720"/>
        <w:rPr>
          <w:rFonts w:ascii="Times New Roman" w:hAnsi="Times New Roman" w:cs="Times New Roman"/>
          <w:color w:val="7030A0"/>
          <w:sz w:val="22"/>
          <w:szCs w:val="22"/>
          <w:u w:val="double"/>
        </w:rPr>
      </w:pPr>
    </w:p>
    <w:p w14:paraId="305372D4" w14:textId="7B7821D9" w:rsidR="00D13952" w:rsidRPr="001A0A07" w:rsidRDefault="00D85630" w:rsidP="00D13952">
      <w:pPr>
        <w:pStyle w:val="HTMLPreformatted"/>
        <w:tabs>
          <w:tab w:val="clear" w:pos="916"/>
          <w:tab w:val="left" w:pos="360"/>
        </w:tabs>
        <w:spacing w:after="120"/>
        <w:ind w:left="720" w:hanging="720"/>
        <w:rPr>
          <w:rFonts w:ascii="Times New Roman" w:hAnsi="Times New Roman" w:cs="Times New Roman"/>
          <w:b/>
          <w:color w:val="7030A0"/>
          <w:sz w:val="22"/>
          <w:szCs w:val="22"/>
          <w:u w:val="double"/>
        </w:rPr>
      </w:pPr>
      <w:r w:rsidRPr="001A0A07">
        <w:rPr>
          <w:rFonts w:ascii="Times New Roman" w:hAnsi="Times New Roman" w:cs="Times New Roman"/>
          <w:b/>
          <w:color w:val="7030A0"/>
          <w:sz w:val="22"/>
          <w:szCs w:val="22"/>
          <w:u w:val="double"/>
        </w:rPr>
        <w:t>Notifications</w:t>
      </w:r>
    </w:p>
    <w:p w14:paraId="0C690137" w14:textId="596DE433" w:rsidR="00D13952" w:rsidRPr="001A0A07" w:rsidRDefault="009153B5" w:rsidP="00D13952">
      <w:pPr>
        <w:pStyle w:val="HTMLPreformatted"/>
        <w:tabs>
          <w:tab w:val="clear" w:pos="916"/>
          <w:tab w:val="left" w:pos="360"/>
        </w:tabs>
        <w:spacing w:after="120"/>
        <w:ind w:left="720" w:hanging="720"/>
        <w:rPr>
          <w:rFonts w:ascii="Times New Roman" w:hAnsi="Times New Roman" w:cs="Times New Roman"/>
          <w:color w:val="7030A0"/>
          <w:sz w:val="22"/>
          <w:szCs w:val="22"/>
          <w:u w:val="double"/>
        </w:rPr>
      </w:pPr>
      <w:r w:rsidRPr="001A0A07">
        <w:rPr>
          <w:rFonts w:ascii="Times New Roman" w:hAnsi="Times New Roman" w:cs="Times New Roman"/>
          <w:b/>
          <w:color w:val="7030A0"/>
          <w:sz w:val="22"/>
          <w:szCs w:val="22"/>
          <w:u w:val="double"/>
        </w:rPr>
        <w:t>D.3</w:t>
      </w:r>
      <w:r w:rsidR="003432A0" w:rsidRPr="001A0A07">
        <w:rPr>
          <w:rFonts w:ascii="Times New Roman" w:hAnsi="Times New Roman" w:cs="Times New Roman"/>
          <w:b/>
          <w:color w:val="7030A0"/>
          <w:sz w:val="22"/>
          <w:szCs w:val="22"/>
          <w:u w:val="double"/>
        </w:rPr>
        <w:t>8</w:t>
      </w:r>
      <w:r w:rsidR="00D13952" w:rsidRPr="001A0A07">
        <w:rPr>
          <w:rFonts w:ascii="Times New Roman" w:hAnsi="Times New Roman" w:cs="Times New Roman"/>
          <w:b/>
          <w:color w:val="7030A0"/>
          <w:sz w:val="22"/>
          <w:szCs w:val="22"/>
          <w:u w:val="double"/>
        </w:rPr>
        <w:t>.</w:t>
      </w:r>
      <w:r w:rsidR="00D13952" w:rsidRPr="001A0A07">
        <w:rPr>
          <w:rFonts w:ascii="Times New Roman" w:hAnsi="Times New Roman" w:cs="Times New Roman"/>
          <w:b/>
          <w:color w:val="7030A0"/>
          <w:sz w:val="22"/>
          <w:szCs w:val="22"/>
          <w:u w:val="double"/>
        </w:rPr>
        <w:tab/>
      </w:r>
      <w:r w:rsidR="004B1463" w:rsidRPr="001A0A07">
        <w:rPr>
          <w:rFonts w:ascii="Times New Roman" w:hAnsi="Times New Roman" w:cs="Times New Roman"/>
          <w:color w:val="7030A0"/>
          <w:sz w:val="22"/>
          <w:szCs w:val="22"/>
          <w:u w:val="double"/>
        </w:rPr>
        <w:t>Notifica</w:t>
      </w:r>
      <w:r w:rsidR="00225DC6" w:rsidRPr="001A0A07">
        <w:rPr>
          <w:rFonts w:ascii="Times New Roman" w:hAnsi="Times New Roman" w:cs="Times New Roman"/>
          <w:color w:val="7030A0"/>
          <w:sz w:val="22"/>
          <w:szCs w:val="22"/>
          <w:u w:val="double"/>
        </w:rPr>
        <w:t>ti</w:t>
      </w:r>
      <w:r w:rsidR="004B1463" w:rsidRPr="001A0A07">
        <w:rPr>
          <w:rFonts w:ascii="Times New Roman" w:hAnsi="Times New Roman" w:cs="Times New Roman"/>
          <w:color w:val="7030A0"/>
          <w:sz w:val="22"/>
          <w:szCs w:val="22"/>
          <w:u w:val="double"/>
        </w:rPr>
        <w:t>ons.</w:t>
      </w:r>
      <w:r w:rsidR="004B1463" w:rsidRPr="001A0A07">
        <w:rPr>
          <w:rFonts w:ascii="Times New Roman" w:hAnsi="Times New Roman" w:cs="Times New Roman"/>
          <w:b/>
          <w:color w:val="7030A0"/>
          <w:sz w:val="22"/>
          <w:szCs w:val="22"/>
          <w:u w:val="double"/>
        </w:rPr>
        <w:t xml:space="preserve">  </w:t>
      </w:r>
      <w:r w:rsidR="00D13952" w:rsidRPr="001A0A07">
        <w:rPr>
          <w:rFonts w:ascii="Times New Roman" w:hAnsi="Times New Roman" w:cs="Times New Roman"/>
          <w:color w:val="7030A0"/>
          <w:sz w:val="22"/>
          <w:szCs w:val="22"/>
          <w:u w:val="double"/>
        </w:rPr>
        <w:t xml:space="preserve">The applicable notification requirements in §63.7545 according to the schedule in 63.7545 and in Subpart </w:t>
      </w:r>
      <w:proofErr w:type="gramStart"/>
      <w:r w:rsidR="00D13952" w:rsidRPr="001A0A07">
        <w:rPr>
          <w:rFonts w:ascii="Times New Roman" w:hAnsi="Times New Roman" w:cs="Times New Roman"/>
          <w:color w:val="7030A0"/>
          <w:sz w:val="22"/>
          <w:szCs w:val="22"/>
          <w:u w:val="double"/>
        </w:rPr>
        <w:t>A</w:t>
      </w:r>
      <w:proofErr w:type="gramEnd"/>
      <w:r w:rsidR="00D13952" w:rsidRPr="001A0A07">
        <w:rPr>
          <w:rFonts w:ascii="Times New Roman" w:hAnsi="Times New Roman" w:cs="Times New Roman"/>
          <w:color w:val="7030A0"/>
          <w:sz w:val="22"/>
          <w:szCs w:val="22"/>
          <w:u w:val="double"/>
        </w:rPr>
        <w:t xml:space="preserve"> of Part 63 shall be met.  </w:t>
      </w:r>
    </w:p>
    <w:p w14:paraId="3360586C" w14:textId="77777777" w:rsidR="00D13952" w:rsidRPr="001A0A07" w:rsidRDefault="00D13952" w:rsidP="0014650E">
      <w:pPr>
        <w:pStyle w:val="HTMLPreformatted"/>
        <w:tabs>
          <w:tab w:val="clear" w:pos="916"/>
          <w:tab w:val="clear" w:pos="1832"/>
          <w:tab w:val="left" w:pos="720"/>
        </w:tabs>
        <w:ind w:left="720"/>
        <w:rPr>
          <w:rFonts w:ascii="Times New Roman" w:hAnsi="Times New Roman" w:cs="Times New Roman"/>
          <w:color w:val="7030A0"/>
          <w:sz w:val="22"/>
          <w:szCs w:val="22"/>
          <w:u w:val="double"/>
        </w:rPr>
      </w:pPr>
      <w:r w:rsidRPr="001A0A07">
        <w:rPr>
          <w:rFonts w:ascii="Times New Roman" w:hAnsi="Times New Roman" w:cs="Times New Roman"/>
          <w:color w:val="7030A0"/>
          <w:sz w:val="22"/>
          <w:szCs w:val="22"/>
          <w:u w:val="double"/>
        </w:rPr>
        <w:t>[40 CFR 63.7495(d)]</w:t>
      </w:r>
    </w:p>
    <w:p w14:paraId="50E2EA64" w14:textId="77777777" w:rsidR="0014650E" w:rsidRPr="001A0A07" w:rsidRDefault="0014650E" w:rsidP="0014650E">
      <w:pPr>
        <w:pStyle w:val="HTMLPreformatted"/>
        <w:tabs>
          <w:tab w:val="clear" w:pos="916"/>
          <w:tab w:val="clear" w:pos="1832"/>
          <w:tab w:val="left" w:pos="720"/>
        </w:tabs>
        <w:ind w:left="720"/>
        <w:rPr>
          <w:rFonts w:ascii="Times New Roman" w:hAnsi="Times New Roman" w:cs="Times New Roman"/>
          <w:color w:val="7030A0"/>
          <w:sz w:val="22"/>
          <w:szCs w:val="22"/>
          <w:u w:val="double"/>
        </w:rPr>
      </w:pPr>
    </w:p>
    <w:p w14:paraId="45F95986" w14:textId="455690A1" w:rsidR="00D85630" w:rsidRPr="001A0A07" w:rsidRDefault="009153B5" w:rsidP="00D85630">
      <w:pPr>
        <w:pStyle w:val="HTMLPreformatted"/>
        <w:tabs>
          <w:tab w:val="clear" w:pos="916"/>
          <w:tab w:val="clear" w:pos="1832"/>
          <w:tab w:val="left" w:pos="720"/>
        </w:tabs>
        <w:spacing w:after="120"/>
        <w:ind w:left="720" w:hanging="720"/>
        <w:rPr>
          <w:rFonts w:ascii="Times New Roman" w:hAnsi="Times New Roman" w:cs="Times New Roman"/>
          <w:color w:val="7030A0"/>
          <w:sz w:val="22"/>
          <w:szCs w:val="22"/>
          <w:u w:val="double"/>
        </w:rPr>
      </w:pPr>
      <w:r w:rsidRPr="001A0A07">
        <w:rPr>
          <w:rFonts w:ascii="Times New Roman" w:hAnsi="Times New Roman" w:cs="Times New Roman"/>
          <w:b/>
          <w:color w:val="7030A0"/>
          <w:sz w:val="22"/>
          <w:szCs w:val="22"/>
          <w:u w:val="double"/>
        </w:rPr>
        <w:t>D.</w:t>
      </w:r>
      <w:r w:rsidR="003432A0" w:rsidRPr="001A0A07">
        <w:rPr>
          <w:rFonts w:ascii="Times New Roman" w:hAnsi="Times New Roman" w:cs="Times New Roman"/>
          <w:b/>
          <w:color w:val="7030A0"/>
          <w:sz w:val="22"/>
          <w:szCs w:val="22"/>
          <w:u w:val="double"/>
        </w:rPr>
        <w:t>39</w:t>
      </w:r>
      <w:r w:rsidR="00D85630" w:rsidRPr="001A0A07">
        <w:rPr>
          <w:rFonts w:ascii="Times New Roman" w:hAnsi="Times New Roman" w:cs="Times New Roman"/>
          <w:b/>
          <w:color w:val="7030A0"/>
          <w:sz w:val="22"/>
          <w:szCs w:val="22"/>
          <w:u w:val="double"/>
        </w:rPr>
        <w:t>.</w:t>
      </w:r>
      <w:r w:rsidR="00D85630" w:rsidRPr="001A0A07">
        <w:rPr>
          <w:rFonts w:ascii="Times New Roman" w:hAnsi="Times New Roman" w:cs="Times New Roman"/>
          <w:b/>
          <w:color w:val="7030A0"/>
          <w:sz w:val="22"/>
          <w:szCs w:val="22"/>
          <w:u w:val="double"/>
        </w:rPr>
        <w:tab/>
      </w:r>
      <w:r w:rsidR="00D85630" w:rsidRPr="001A0A07">
        <w:rPr>
          <w:rFonts w:ascii="Times New Roman" w:hAnsi="Times New Roman" w:cs="Times New Roman"/>
          <w:color w:val="7030A0"/>
          <w:sz w:val="22"/>
          <w:szCs w:val="22"/>
          <w:u w:val="double"/>
        </w:rPr>
        <w:t>Notification – Intent to Conduct Performance Test.</w:t>
      </w:r>
      <w:r w:rsidR="00D85630" w:rsidRPr="001A0A07">
        <w:rPr>
          <w:rFonts w:ascii="Times New Roman" w:hAnsi="Times New Roman" w:cs="Times New Roman"/>
          <w:b/>
          <w:color w:val="7030A0"/>
          <w:sz w:val="22"/>
          <w:szCs w:val="22"/>
          <w:u w:val="double"/>
        </w:rPr>
        <w:t xml:space="preserve">  </w:t>
      </w:r>
      <w:r w:rsidR="00D85630" w:rsidRPr="001A0A07">
        <w:rPr>
          <w:rFonts w:ascii="Times New Roman" w:hAnsi="Times New Roman" w:cs="Times New Roman"/>
          <w:color w:val="7030A0"/>
          <w:sz w:val="22"/>
          <w:szCs w:val="22"/>
          <w:u w:val="double"/>
        </w:rPr>
        <w:t>A Notification of Intent to conduct a performance test must be submitted at least 60 days before the performance test is scheduled to begin.</w:t>
      </w:r>
    </w:p>
    <w:p w14:paraId="7E217741" w14:textId="5F6AC860" w:rsidR="00D85630" w:rsidRPr="001A0A07" w:rsidRDefault="00D85630" w:rsidP="0014650E">
      <w:pPr>
        <w:pStyle w:val="HTMLPreformatted"/>
        <w:tabs>
          <w:tab w:val="clear" w:pos="916"/>
          <w:tab w:val="clear" w:pos="1832"/>
          <w:tab w:val="left" w:pos="720"/>
        </w:tabs>
        <w:ind w:left="720" w:hanging="720"/>
        <w:rPr>
          <w:rFonts w:ascii="Times New Roman" w:hAnsi="Times New Roman" w:cs="Times New Roman"/>
          <w:color w:val="7030A0"/>
          <w:sz w:val="22"/>
          <w:szCs w:val="22"/>
          <w:u w:val="double"/>
        </w:rPr>
      </w:pPr>
      <w:r w:rsidRPr="001A0A07">
        <w:rPr>
          <w:rFonts w:ascii="Times New Roman" w:hAnsi="Times New Roman" w:cs="Times New Roman"/>
          <w:b/>
          <w:color w:val="7030A0"/>
          <w:sz w:val="22"/>
          <w:szCs w:val="22"/>
          <w:u w:val="double"/>
        </w:rPr>
        <w:tab/>
      </w:r>
      <w:r w:rsidRPr="001A0A07">
        <w:rPr>
          <w:rFonts w:ascii="Times New Roman" w:hAnsi="Times New Roman" w:cs="Times New Roman"/>
          <w:color w:val="7030A0"/>
          <w:sz w:val="22"/>
          <w:szCs w:val="22"/>
          <w:u w:val="double"/>
        </w:rPr>
        <w:t>[40 CFR 63.7545(d)]</w:t>
      </w:r>
    </w:p>
    <w:p w14:paraId="57032780" w14:textId="77777777" w:rsidR="0014650E" w:rsidRPr="001A0A07" w:rsidRDefault="0014650E" w:rsidP="0014650E">
      <w:pPr>
        <w:pStyle w:val="HTMLPreformatted"/>
        <w:tabs>
          <w:tab w:val="clear" w:pos="916"/>
          <w:tab w:val="clear" w:pos="1832"/>
          <w:tab w:val="left" w:pos="720"/>
        </w:tabs>
        <w:ind w:left="720" w:hanging="720"/>
        <w:rPr>
          <w:rFonts w:ascii="Times New Roman" w:hAnsi="Times New Roman" w:cs="Times New Roman"/>
          <w:color w:val="7030A0"/>
          <w:sz w:val="22"/>
          <w:szCs w:val="22"/>
          <w:u w:val="double"/>
        </w:rPr>
      </w:pPr>
    </w:p>
    <w:p w14:paraId="4BB326DA" w14:textId="3E7B03B9" w:rsidR="00D85630" w:rsidRPr="001A0A07" w:rsidRDefault="009153B5" w:rsidP="00D85630">
      <w:pPr>
        <w:spacing w:after="120"/>
        <w:ind w:left="720" w:hanging="720"/>
        <w:rPr>
          <w:color w:val="7030A0"/>
          <w:sz w:val="20"/>
          <w:u w:val="double"/>
        </w:rPr>
      </w:pPr>
      <w:r w:rsidRPr="001A0A07">
        <w:rPr>
          <w:b/>
          <w:color w:val="7030A0"/>
          <w:sz w:val="20"/>
          <w:u w:val="double"/>
        </w:rPr>
        <w:t>D.4</w:t>
      </w:r>
      <w:r w:rsidR="003432A0" w:rsidRPr="001A0A07">
        <w:rPr>
          <w:b/>
          <w:color w:val="7030A0"/>
          <w:sz w:val="20"/>
          <w:u w:val="double"/>
        </w:rPr>
        <w:t>0</w:t>
      </w:r>
      <w:r w:rsidR="00D85630" w:rsidRPr="001A0A07">
        <w:rPr>
          <w:b/>
          <w:color w:val="7030A0"/>
          <w:szCs w:val="22"/>
          <w:u w:val="double"/>
        </w:rPr>
        <w:t>.</w:t>
      </w:r>
      <w:r w:rsidR="00D85630" w:rsidRPr="001A0A07">
        <w:rPr>
          <w:b/>
          <w:color w:val="7030A0"/>
          <w:szCs w:val="22"/>
          <w:u w:val="double"/>
        </w:rPr>
        <w:tab/>
      </w:r>
      <w:r w:rsidR="00D85630" w:rsidRPr="001A0A07">
        <w:rPr>
          <w:color w:val="7030A0"/>
          <w:szCs w:val="22"/>
          <w:u w:val="double"/>
        </w:rPr>
        <w:t>Notification of Compliance Status (NOCS).  A Notification of Compliance Status must be submitted according to 40 CFR 63.9(h</w:t>
      </w:r>
      <w:proofErr w:type="gramStart"/>
      <w:r w:rsidR="00D85630" w:rsidRPr="001A0A07">
        <w:rPr>
          <w:color w:val="7030A0"/>
          <w:szCs w:val="22"/>
          <w:u w:val="double"/>
        </w:rPr>
        <w:t>)(</w:t>
      </w:r>
      <w:proofErr w:type="gramEnd"/>
      <w:r w:rsidR="00D85630" w:rsidRPr="001A0A07">
        <w:rPr>
          <w:color w:val="7030A0"/>
          <w:szCs w:val="22"/>
          <w:u w:val="double"/>
        </w:rPr>
        <w:t>2)(ii).  For the initial compliance demonstration for each boiler, the Notification of Compliance Status must be submitted, including all performance test results and fuel analyses, before the close of business on the 60th day following the completion of all performance test and/or other initial compliance demonstrations for all boilers at the facility according to 40 CFR 63.10(d)(2).  The Notification of Compliance Status report must contain all the information specified in the below paragraphs (1) through (8), as applicable.</w:t>
      </w:r>
      <w:r w:rsidR="00D85630" w:rsidRPr="001A0A07">
        <w:rPr>
          <w:color w:val="7030A0"/>
          <w:sz w:val="20"/>
          <w:u w:val="double"/>
        </w:rPr>
        <w:t xml:space="preserve">    </w:t>
      </w:r>
    </w:p>
    <w:p w14:paraId="32E658A8" w14:textId="63970020" w:rsidR="00D85630" w:rsidRPr="001A0A07" w:rsidRDefault="006E2EBF" w:rsidP="00D85630">
      <w:pPr>
        <w:tabs>
          <w:tab w:val="left" w:pos="1170"/>
        </w:tabs>
        <w:spacing w:before="100" w:beforeAutospacing="1" w:after="100" w:afterAutospacing="1"/>
        <w:ind w:left="1260" w:hanging="540"/>
        <w:rPr>
          <w:color w:val="7030A0"/>
          <w:szCs w:val="22"/>
          <w:u w:val="double"/>
        </w:rPr>
      </w:pPr>
      <w:r w:rsidRPr="001A0A07">
        <w:rPr>
          <w:color w:val="7030A0"/>
          <w:szCs w:val="22"/>
          <w:u w:val="double"/>
        </w:rPr>
        <w:t>(</w:t>
      </w:r>
      <w:r w:rsidR="00D85630" w:rsidRPr="001A0A07">
        <w:rPr>
          <w:color w:val="7030A0"/>
          <w:szCs w:val="22"/>
          <w:u w:val="double"/>
        </w:rPr>
        <w:t xml:space="preserve">1) </w:t>
      </w:r>
      <w:r w:rsidRPr="001A0A07">
        <w:rPr>
          <w:color w:val="7030A0"/>
          <w:szCs w:val="22"/>
          <w:u w:val="double"/>
        </w:rPr>
        <w:tab/>
      </w:r>
      <w:r w:rsidRPr="001A0A07">
        <w:rPr>
          <w:color w:val="7030A0"/>
          <w:szCs w:val="22"/>
          <w:u w:val="double"/>
        </w:rPr>
        <w:tab/>
      </w:r>
      <w:r w:rsidR="00D85630" w:rsidRPr="001A0A07">
        <w:rPr>
          <w:color w:val="7030A0"/>
          <w:szCs w:val="22"/>
          <w:u w:val="double"/>
        </w:rPr>
        <w:t>A description of the affected unit(s) including identification of which subcategories the unit is in, the design heat input capacity of the unit, a description of the add-on controls used on the unit to comply with this subpart, description of the fuel(s) burned, including whether the fuel(s) were a secondary material determined by you or the EPA through a petition process to be a non-waste under §241.3 of this chapter, whether the fuel(s) were a secondary material processed from discarded non-hazardous secondary materials within the meaning of §241.3 of this chapter, and justification for the selection of fuel(s) burned during the compliance demonstration.</w:t>
      </w:r>
    </w:p>
    <w:p w14:paraId="49E3E83E" w14:textId="32ECC4B6" w:rsidR="00D85630" w:rsidRPr="001A0A07" w:rsidRDefault="00D85630" w:rsidP="00D85630">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(2) </w:t>
      </w:r>
      <w:r w:rsidR="006E2EBF" w:rsidRPr="001A0A07">
        <w:rPr>
          <w:color w:val="7030A0"/>
          <w:szCs w:val="22"/>
          <w:u w:val="double"/>
        </w:rPr>
        <w:tab/>
      </w:r>
      <w:r w:rsidR="006E2EBF" w:rsidRPr="001A0A07">
        <w:rPr>
          <w:color w:val="7030A0"/>
          <w:szCs w:val="22"/>
          <w:u w:val="double"/>
        </w:rPr>
        <w:tab/>
      </w:r>
      <w:r w:rsidRPr="001A0A07">
        <w:rPr>
          <w:color w:val="7030A0"/>
          <w:szCs w:val="22"/>
          <w:u w:val="double"/>
        </w:rPr>
        <w:t>Summary of the results of all performance tests and fuel analyses, and calculations conducted to demonstrate initial compliance including all established operating limits, and including:</w:t>
      </w:r>
    </w:p>
    <w:p w14:paraId="475169BD" w14:textId="186145F6" w:rsidR="00D85630" w:rsidRPr="001A0A07" w:rsidRDefault="00D85630" w:rsidP="006E2EBF">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 </w:t>
      </w:r>
      <w:r w:rsidR="006E2EBF" w:rsidRPr="001A0A07">
        <w:rPr>
          <w:color w:val="7030A0"/>
          <w:szCs w:val="22"/>
          <w:u w:val="double"/>
        </w:rPr>
        <w:tab/>
      </w:r>
      <w:r w:rsidRPr="001A0A07">
        <w:rPr>
          <w:color w:val="7030A0"/>
          <w:szCs w:val="22"/>
          <w:u w:val="double"/>
        </w:rPr>
        <w:t>Identification of whether you are complying with the PM emission limit or the alternative TSM emission limit.</w:t>
      </w:r>
    </w:p>
    <w:p w14:paraId="195261FC" w14:textId="404341F9" w:rsidR="00D85630" w:rsidRPr="001A0A07" w:rsidRDefault="00D85630" w:rsidP="006E2EBF">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(ii) </w:t>
      </w:r>
      <w:r w:rsidR="006E2EBF" w:rsidRPr="001A0A07">
        <w:rPr>
          <w:color w:val="7030A0"/>
          <w:szCs w:val="22"/>
          <w:u w:val="double"/>
        </w:rPr>
        <w:tab/>
      </w:r>
      <w:r w:rsidRPr="001A0A07">
        <w:rPr>
          <w:color w:val="7030A0"/>
          <w:szCs w:val="22"/>
          <w:u w:val="double"/>
        </w:rPr>
        <w:t>Identification of whether you are complying with the output-based emission limits or the heat input-based (i.e., lb/MMBtu or ppm) emission limits,</w:t>
      </w:r>
    </w:p>
    <w:p w14:paraId="0885D0B9" w14:textId="20BE764F" w:rsidR="00D85630" w:rsidRPr="001A0A07" w:rsidRDefault="00D85630" w:rsidP="00D85630">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(3) </w:t>
      </w:r>
      <w:r w:rsidR="006E2EBF" w:rsidRPr="001A0A07">
        <w:rPr>
          <w:color w:val="7030A0"/>
          <w:szCs w:val="22"/>
          <w:u w:val="double"/>
        </w:rPr>
        <w:tab/>
      </w:r>
      <w:r w:rsidR="006E2EBF" w:rsidRPr="001A0A07">
        <w:rPr>
          <w:color w:val="7030A0"/>
          <w:szCs w:val="22"/>
          <w:u w:val="double"/>
        </w:rPr>
        <w:tab/>
      </w:r>
      <w:r w:rsidRPr="001A0A07">
        <w:rPr>
          <w:color w:val="7030A0"/>
          <w:szCs w:val="22"/>
          <w:u w:val="double"/>
        </w:rPr>
        <w:t>A summary of the maximum CO emission levels recorded during the performance test to show that you have met any applicable emission standard in Tables 2, or 11 of 40 CFR 63 Subpart DDDDD, if you are not using a CO CEMS to demonstrate compliance.</w:t>
      </w:r>
    </w:p>
    <w:p w14:paraId="10A50A53" w14:textId="45CD6554" w:rsidR="00D85630" w:rsidRPr="001A0A07" w:rsidRDefault="00D85630" w:rsidP="00D85630">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(4) </w:t>
      </w:r>
      <w:r w:rsidR="006E2EBF" w:rsidRPr="001A0A07">
        <w:rPr>
          <w:color w:val="7030A0"/>
          <w:szCs w:val="22"/>
          <w:u w:val="double"/>
        </w:rPr>
        <w:tab/>
      </w:r>
      <w:r w:rsidR="006E2EBF" w:rsidRPr="001A0A07">
        <w:rPr>
          <w:color w:val="7030A0"/>
          <w:szCs w:val="22"/>
          <w:u w:val="double"/>
        </w:rPr>
        <w:tab/>
      </w:r>
      <w:r w:rsidRPr="001A0A07">
        <w:rPr>
          <w:color w:val="7030A0"/>
          <w:szCs w:val="22"/>
          <w:u w:val="double"/>
        </w:rPr>
        <w:t>Identification of whether you plan to demonstrate compliance with each applicable emission limit through performance testing, a CEMS, or fuel analysis.</w:t>
      </w:r>
    </w:p>
    <w:p w14:paraId="2689BFB6" w14:textId="73B51CEE" w:rsidR="00D85630" w:rsidRPr="001A0A07" w:rsidRDefault="00D85630" w:rsidP="00D85630">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(5) </w:t>
      </w:r>
      <w:r w:rsidR="006E2EBF" w:rsidRPr="001A0A07">
        <w:rPr>
          <w:color w:val="7030A0"/>
          <w:szCs w:val="22"/>
          <w:u w:val="double"/>
        </w:rPr>
        <w:tab/>
      </w:r>
      <w:r w:rsidR="006E2EBF" w:rsidRPr="001A0A07">
        <w:rPr>
          <w:color w:val="7030A0"/>
          <w:szCs w:val="22"/>
          <w:u w:val="double"/>
        </w:rPr>
        <w:tab/>
      </w:r>
      <w:r w:rsidRPr="001A0A07">
        <w:rPr>
          <w:color w:val="7030A0"/>
          <w:szCs w:val="22"/>
          <w:u w:val="double"/>
        </w:rPr>
        <w:t>Identification of whether you plan to demonstrate compliance by emissions averaging and identification of whether you plan to demonstrate compliance by using efficiency credits through energy conservation:</w:t>
      </w:r>
    </w:p>
    <w:p w14:paraId="0D8C6D61" w14:textId="0623D95D" w:rsidR="00D85630" w:rsidRPr="001A0A07" w:rsidRDefault="00D85630" w:rsidP="006E2EBF">
      <w:pPr>
        <w:tabs>
          <w:tab w:val="left" w:pos="1170"/>
        </w:tabs>
        <w:spacing w:before="100" w:beforeAutospacing="1" w:after="100" w:afterAutospacing="1"/>
        <w:ind w:left="1800" w:hanging="540"/>
        <w:rPr>
          <w:color w:val="7030A0"/>
          <w:szCs w:val="22"/>
          <w:u w:val="double"/>
        </w:rPr>
      </w:pPr>
      <w:r w:rsidRPr="001A0A07">
        <w:rPr>
          <w:color w:val="7030A0"/>
          <w:szCs w:val="22"/>
          <w:u w:val="double"/>
        </w:rPr>
        <w:lastRenderedPageBreak/>
        <w:t xml:space="preserve">(i) </w:t>
      </w:r>
      <w:r w:rsidR="006E2EBF" w:rsidRPr="001A0A07">
        <w:rPr>
          <w:color w:val="7030A0"/>
          <w:szCs w:val="22"/>
          <w:u w:val="double"/>
        </w:rPr>
        <w:tab/>
      </w:r>
      <w:r w:rsidRPr="001A0A07">
        <w:rPr>
          <w:color w:val="7030A0"/>
          <w:szCs w:val="22"/>
          <w:u w:val="double"/>
        </w:rPr>
        <w:t>If you plan to demonstrate compliance by emission averaging, report the emission level that was being achieved or the control technology employed on January 31, 2013.</w:t>
      </w:r>
    </w:p>
    <w:p w14:paraId="5F4CE7EC" w14:textId="08060C17" w:rsidR="00D85630" w:rsidRPr="001A0A07" w:rsidRDefault="00D85630" w:rsidP="006E2EBF">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(ii) </w:t>
      </w:r>
      <w:r w:rsidR="006E2EBF" w:rsidRPr="001A0A07">
        <w:rPr>
          <w:color w:val="7030A0"/>
          <w:szCs w:val="22"/>
          <w:u w:val="double"/>
        </w:rPr>
        <w:tab/>
      </w:r>
      <w:r w:rsidRPr="001A0A07">
        <w:rPr>
          <w:color w:val="7030A0"/>
          <w:szCs w:val="22"/>
          <w:u w:val="double"/>
        </w:rPr>
        <w:t>[Reserved]</w:t>
      </w:r>
    </w:p>
    <w:p w14:paraId="246A1FBA" w14:textId="6B0A7876" w:rsidR="00D85630" w:rsidRPr="001A0A07" w:rsidRDefault="00D85630" w:rsidP="00D85630">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(6) </w:t>
      </w:r>
      <w:r w:rsidR="006E2EBF" w:rsidRPr="001A0A07">
        <w:rPr>
          <w:color w:val="7030A0"/>
          <w:szCs w:val="22"/>
          <w:u w:val="double"/>
        </w:rPr>
        <w:tab/>
      </w:r>
      <w:r w:rsidRPr="001A0A07">
        <w:rPr>
          <w:color w:val="7030A0"/>
          <w:szCs w:val="22"/>
          <w:u w:val="double"/>
        </w:rPr>
        <w:t>A signed certification that you have met all applicable emission limits and work practice standards.</w:t>
      </w:r>
    </w:p>
    <w:p w14:paraId="164FF7FE" w14:textId="0BBC4A38" w:rsidR="00D85630" w:rsidRPr="001A0A07" w:rsidRDefault="00D85630" w:rsidP="00D85630">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(7) </w:t>
      </w:r>
      <w:r w:rsidR="006E2EBF" w:rsidRPr="001A0A07">
        <w:rPr>
          <w:color w:val="7030A0"/>
          <w:szCs w:val="22"/>
          <w:u w:val="double"/>
        </w:rPr>
        <w:tab/>
      </w:r>
      <w:r w:rsidRPr="001A0A07">
        <w:rPr>
          <w:color w:val="7030A0"/>
          <w:szCs w:val="22"/>
          <w:u w:val="double"/>
        </w:rPr>
        <w:t>If you had a deviation from any emission limit, work practice standard, or operating limit, you must also submit a description of the deviation, the duration of the deviation, and the corrective action taken in the Notification of Compliance Status report.</w:t>
      </w:r>
    </w:p>
    <w:p w14:paraId="14E98173" w14:textId="517809DA" w:rsidR="00D85630" w:rsidRPr="001A0A07" w:rsidRDefault="00D85630" w:rsidP="00D85630">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(8) </w:t>
      </w:r>
      <w:r w:rsidR="006E2EBF" w:rsidRPr="001A0A07">
        <w:rPr>
          <w:color w:val="7030A0"/>
          <w:szCs w:val="22"/>
          <w:u w:val="double"/>
        </w:rPr>
        <w:tab/>
      </w:r>
      <w:r w:rsidRPr="001A0A07">
        <w:rPr>
          <w:color w:val="7030A0"/>
          <w:szCs w:val="22"/>
          <w:u w:val="double"/>
        </w:rPr>
        <w:t>In addition to the information required in §63.9(h</w:t>
      </w:r>
      <w:proofErr w:type="gramStart"/>
      <w:r w:rsidRPr="001A0A07">
        <w:rPr>
          <w:color w:val="7030A0"/>
          <w:szCs w:val="22"/>
          <w:u w:val="double"/>
        </w:rPr>
        <w:t>)(</w:t>
      </w:r>
      <w:proofErr w:type="gramEnd"/>
      <w:r w:rsidRPr="001A0A07">
        <w:rPr>
          <w:color w:val="7030A0"/>
          <w:szCs w:val="22"/>
          <w:u w:val="double"/>
        </w:rPr>
        <w:t>2), your notification of compliance status must include the following certification(s) of compliance, as applicable, and signed by a responsible official:</w:t>
      </w:r>
    </w:p>
    <w:p w14:paraId="5D17D8C4" w14:textId="4D4E27C5" w:rsidR="00D85630" w:rsidRPr="001A0A07" w:rsidRDefault="00D85630" w:rsidP="006E2EBF">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 </w:t>
      </w:r>
      <w:r w:rsidR="006E2EBF" w:rsidRPr="001A0A07">
        <w:rPr>
          <w:color w:val="7030A0"/>
          <w:szCs w:val="22"/>
          <w:u w:val="double"/>
        </w:rPr>
        <w:tab/>
      </w:r>
      <w:r w:rsidRPr="001A0A07">
        <w:rPr>
          <w:color w:val="7030A0"/>
          <w:szCs w:val="22"/>
          <w:u w:val="double"/>
        </w:rPr>
        <w:t>“This facility complies with the required initial tune-up according to the procedures in §63.7540(a</w:t>
      </w:r>
      <w:proofErr w:type="gramStart"/>
      <w:r w:rsidRPr="001A0A07">
        <w:rPr>
          <w:color w:val="7030A0"/>
          <w:szCs w:val="22"/>
          <w:u w:val="double"/>
        </w:rPr>
        <w:t>)(</w:t>
      </w:r>
      <w:proofErr w:type="gramEnd"/>
      <w:r w:rsidRPr="001A0A07">
        <w:rPr>
          <w:color w:val="7030A0"/>
          <w:szCs w:val="22"/>
          <w:u w:val="double"/>
        </w:rPr>
        <w:t>10)(i) through (vi).”</w:t>
      </w:r>
    </w:p>
    <w:p w14:paraId="76E3B5AF" w14:textId="4A588B4E" w:rsidR="00D85630" w:rsidRPr="001A0A07" w:rsidRDefault="00D85630" w:rsidP="006E2EBF">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(ii) </w:t>
      </w:r>
      <w:r w:rsidR="006E2EBF" w:rsidRPr="001A0A07">
        <w:rPr>
          <w:color w:val="7030A0"/>
          <w:szCs w:val="22"/>
          <w:u w:val="double"/>
        </w:rPr>
        <w:tab/>
      </w:r>
      <w:r w:rsidRPr="001A0A07">
        <w:rPr>
          <w:color w:val="7030A0"/>
          <w:szCs w:val="22"/>
          <w:u w:val="double"/>
        </w:rPr>
        <w:t>“This facility has had an energy assessment performed according to §63.7530(e).”</w:t>
      </w:r>
    </w:p>
    <w:p w14:paraId="18BDFCA7" w14:textId="0A6CF739" w:rsidR="00D85630" w:rsidRPr="001A0A07" w:rsidRDefault="00D85630" w:rsidP="00667342">
      <w:pPr>
        <w:pStyle w:val="ListParagraph"/>
        <w:numPr>
          <w:ilvl w:val="0"/>
          <w:numId w:val="24"/>
        </w:numPr>
        <w:tabs>
          <w:tab w:val="left" w:pos="1170"/>
        </w:tabs>
        <w:spacing w:after="120"/>
        <w:ind w:left="1800" w:hanging="540"/>
        <w:rPr>
          <w:color w:val="7030A0"/>
          <w:sz w:val="22"/>
          <w:szCs w:val="22"/>
          <w:u w:val="double"/>
        </w:rPr>
      </w:pPr>
      <w:r w:rsidRPr="001A0A07">
        <w:rPr>
          <w:color w:val="7030A0"/>
          <w:sz w:val="22"/>
          <w:szCs w:val="22"/>
          <w:u w:val="double"/>
        </w:rPr>
        <w:t xml:space="preserve"> Except for units that burn only natural gas, refinery gas, or other gas 1 fuel, or units that qualify for a statutory exemption as provided in section 129(g)(1) of the Clean Air Act, include the following: “No secondary materials that are solid waste were combusted in any affected unit.”</w:t>
      </w:r>
    </w:p>
    <w:p w14:paraId="4B9252BB" w14:textId="5730FD61" w:rsidR="00B22969" w:rsidRPr="001A0A07" w:rsidRDefault="00D85630" w:rsidP="0014650E">
      <w:pPr>
        <w:ind w:firstLine="720"/>
        <w:rPr>
          <w:color w:val="7030A0"/>
          <w:u w:val="double"/>
        </w:rPr>
      </w:pPr>
      <w:r w:rsidRPr="001A0A07">
        <w:rPr>
          <w:color w:val="7030A0"/>
          <w:u w:val="double"/>
        </w:rPr>
        <w:t>[40 CFR 63.7545(e)]</w:t>
      </w:r>
    </w:p>
    <w:p w14:paraId="2E308B57" w14:textId="77777777" w:rsidR="0014650E" w:rsidRPr="001A0A07" w:rsidRDefault="0014650E" w:rsidP="0014650E">
      <w:pPr>
        <w:ind w:firstLine="720"/>
        <w:rPr>
          <w:color w:val="7030A0"/>
          <w:u w:val="double"/>
        </w:rPr>
      </w:pPr>
    </w:p>
    <w:p w14:paraId="477CB563" w14:textId="1936F962" w:rsidR="00D85630" w:rsidRPr="001A0A07" w:rsidRDefault="00B22969" w:rsidP="00B22969">
      <w:pPr>
        <w:spacing w:after="120"/>
        <w:ind w:left="720" w:hanging="720"/>
        <w:rPr>
          <w:color w:val="7030A0"/>
          <w:u w:val="double"/>
        </w:rPr>
      </w:pPr>
      <w:r w:rsidRPr="001A0A07">
        <w:rPr>
          <w:b/>
          <w:color w:val="7030A0"/>
          <w:u w:val="double"/>
        </w:rPr>
        <w:t>D.4</w:t>
      </w:r>
      <w:r w:rsidR="003432A0" w:rsidRPr="001A0A07">
        <w:rPr>
          <w:b/>
          <w:color w:val="7030A0"/>
          <w:u w:val="double"/>
        </w:rPr>
        <w:t>1</w:t>
      </w:r>
      <w:r w:rsidRPr="001A0A07">
        <w:rPr>
          <w:b/>
          <w:color w:val="7030A0"/>
          <w:u w:val="double"/>
        </w:rPr>
        <w:t>.</w:t>
      </w:r>
      <w:r w:rsidRPr="001A0A07">
        <w:rPr>
          <w:color w:val="7030A0"/>
          <w:u w:val="double"/>
        </w:rPr>
        <w:tab/>
      </w:r>
      <w:r w:rsidR="00D85630" w:rsidRPr="001A0A07">
        <w:rPr>
          <w:color w:val="7030A0"/>
          <w:u w:val="double"/>
        </w:rPr>
        <w:t>Notice of Fuel Switch or Physical Change.  If owner or operator has switched fuels or made a physical change to the boiler and the fuel switch or physical change resulted in the applicability of a different subcategory, notice must be provided of the date upon which the owner or operator switched fuels or made the physical change within 30 days of the switch/change.  The notification must identify:</w:t>
      </w:r>
    </w:p>
    <w:p w14:paraId="16476E8F" w14:textId="77777777" w:rsidR="00D85630" w:rsidRPr="001A0A07" w:rsidRDefault="00D85630" w:rsidP="00667342">
      <w:pPr>
        <w:numPr>
          <w:ilvl w:val="0"/>
          <w:numId w:val="18"/>
        </w:numPr>
        <w:spacing w:after="120"/>
        <w:rPr>
          <w:color w:val="7030A0"/>
          <w:u w:val="double"/>
        </w:rPr>
      </w:pPr>
      <w:r w:rsidRPr="001A0A07">
        <w:rPr>
          <w:color w:val="7030A0"/>
          <w:u w:val="double"/>
        </w:rPr>
        <w:t>The name of the owner or operator of the affected source, as defined in 40 CFR 63.7490, the location of the source, the boiler(s) that have switched fuels, were physically changed, and the date of the notice.</w:t>
      </w:r>
    </w:p>
    <w:p w14:paraId="4D692463" w14:textId="77777777" w:rsidR="00D85630" w:rsidRPr="001A0A07" w:rsidRDefault="00D85630" w:rsidP="00667342">
      <w:pPr>
        <w:numPr>
          <w:ilvl w:val="0"/>
          <w:numId w:val="18"/>
        </w:numPr>
        <w:spacing w:after="120"/>
        <w:rPr>
          <w:color w:val="7030A0"/>
          <w:u w:val="double"/>
        </w:rPr>
      </w:pPr>
      <w:r w:rsidRPr="001A0A07">
        <w:rPr>
          <w:color w:val="7030A0"/>
          <w:u w:val="double"/>
        </w:rPr>
        <w:t>The currently applicable subcategory under this subpart.</w:t>
      </w:r>
    </w:p>
    <w:p w14:paraId="55A5CBE5" w14:textId="77777777" w:rsidR="00D85630" w:rsidRPr="001A0A07" w:rsidRDefault="00D85630" w:rsidP="00667342">
      <w:pPr>
        <w:numPr>
          <w:ilvl w:val="0"/>
          <w:numId w:val="18"/>
        </w:numPr>
        <w:spacing w:after="120"/>
        <w:rPr>
          <w:color w:val="7030A0"/>
          <w:u w:val="double"/>
        </w:rPr>
      </w:pPr>
      <w:r w:rsidRPr="001A0A07">
        <w:rPr>
          <w:color w:val="7030A0"/>
          <w:u w:val="double"/>
        </w:rPr>
        <w:t>The date upon which the fuel switch or physical change occurred.</w:t>
      </w:r>
    </w:p>
    <w:p w14:paraId="548BF98A" w14:textId="77777777" w:rsidR="00D85630" w:rsidRPr="001A0A07" w:rsidRDefault="00D85630" w:rsidP="00B22969">
      <w:pPr>
        <w:spacing w:after="120"/>
        <w:ind w:firstLine="720"/>
        <w:rPr>
          <w:color w:val="7030A0"/>
          <w:u w:val="double"/>
        </w:rPr>
      </w:pPr>
      <w:r w:rsidRPr="001A0A07">
        <w:rPr>
          <w:color w:val="7030A0"/>
          <w:u w:val="double"/>
        </w:rPr>
        <w:t>[40 CFR 63.7545(h)]</w:t>
      </w:r>
    </w:p>
    <w:p w14:paraId="122CFEFB" w14:textId="77777777" w:rsidR="00D13952" w:rsidRPr="001A0A07" w:rsidRDefault="00D13952" w:rsidP="00D13952">
      <w:pPr>
        <w:spacing w:after="120"/>
        <w:rPr>
          <w:b/>
          <w:color w:val="7030A0"/>
          <w:u w:val="double"/>
        </w:rPr>
      </w:pPr>
    </w:p>
    <w:p w14:paraId="175E58EE" w14:textId="19867183" w:rsidR="0014650E" w:rsidRPr="001A0A07" w:rsidRDefault="0014650E">
      <w:pPr>
        <w:rPr>
          <w:b/>
          <w:color w:val="7030A0"/>
          <w:u w:val="double"/>
        </w:rPr>
      </w:pPr>
      <w:r w:rsidRPr="001A0A07">
        <w:rPr>
          <w:b/>
          <w:color w:val="7030A0"/>
          <w:u w:val="double"/>
        </w:rPr>
        <w:br w:type="page"/>
      </w:r>
    </w:p>
    <w:p w14:paraId="55BD7A44" w14:textId="77777777" w:rsidR="0014650E" w:rsidRPr="001A0A07" w:rsidRDefault="0014650E" w:rsidP="00D13952">
      <w:pPr>
        <w:spacing w:after="120"/>
        <w:rPr>
          <w:b/>
          <w:color w:val="7030A0"/>
          <w:u w:val="double"/>
        </w:rPr>
      </w:pPr>
    </w:p>
    <w:p w14:paraId="633E8B32" w14:textId="77777777" w:rsidR="00D13952" w:rsidRPr="001A0A07" w:rsidRDefault="00D13952" w:rsidP="00D13952">
      <w:pPr>
        <w:spacing w:after="120"/>
        <w:rPr>
          <w:color w:val="7030A0"/>
          <w:u w:val="double"/>
        </w:rPr>
      </w:pPr>
      <w:r w:rsidRPr="001A0A07">
        <w:rPr>
          <w:b/>
          <w:color w:val="7030A0"/>
          <w:u w:val="double"/>
        </w:rPr>
        <w:t>Recordkeeping and Reporting Requirements</w:t>
      </w:r>
    </w:p>
    <w:p w14:paraId="716ED6DA" w14:textId="2DF28618" w:rsidR="00D13952" w:rsidRPr="001A0A07" w:rsidRDefault="004B1463" w:rsidP="004B1463">
      <w:pPr>
        <w:spacing w:after="120"/>
        <w:ind w:left="720" w:hanging="720"/>
        <w:rPr>
          <w:color w:val="7030A0"/>
          <w:u w:val="double"/>
        </w:rPr>
      </w:pPr>
      <w:r w:rsidRPr="001A0A07">
        <w:rPr>
          <w:b/>
          <w:color w:val="7030A0"/>
          <w:u w:val="double"/>
        </w:rPr>
        <w:t>D.4</w:t>
      </w:r>
      <w:r w:rsidR="003432A0" w:rsidRPr="001A0A07">
        <w:rPr>
          <w:b/>
          <w:color w:val="7030A0"/>
          <w:u w:val="double"/>
        </w:rPr>
        <w:t>2</w:t>
      </w:r>
      <w:r w:rsidRPr="001A0A07">
        <w:rPr>
          <w:b/>
          <w:color w:val="7030A0"/>
          <w:u w:val="double"/>
        </w:rPr>
        <w:t>.</w:t>
      </w:r>
      <w:r w:rsidRPr="001A0A07">
        <w:rPr>
          <w:b/>
          <w:color w:val="7030A0"/>
          <w:u w:val="double"/>
        </w:rPr>
        <w:tab/>
      </w:r>
      <w:r w:rsidR="00D13952" w:rsidRPr="001A0A07">
        <w:rPr>
          <w:color w:val="7030A0"/>
          <w:u w:val="double"/>
        </w:rPr>
        <w:t>Recordkeeping.  A copy of each notification and report that was submitted to comply with this subpart, including all documentation supporting any Initial Notification or Notification of Compliance Status or semiannual compliance report that was submitted, according to the requirements in §63.10(b)(2)(xiv), must be kept.  Records of performance tests, fuel analyses, or other compliance demonstrations and performance evaluations as required in 40 CFR 63.10(b</w:t>
      </w:r>
      <w:proofErr w:type="gramStart"/>
      <w:r w:rsidR="00D13952" w:rsidRPr="001A0A07">
        <w:rPr>
          <w:color w:val="7030A0"/>
          <w:u w:val="double"/>
        </w:rPr>
        <w:t>)(</w:t>
      </w:r>
      <w:proofErr w:type="gramEnd"/>
      <w:r w:rsidR="00D13952" w:rsidRPr="001A0A07">
        <w:rPr>
          <w:color w:val="7030A0"/>
          <w:u w:val="double"/>
        </w:rPr>
        <w:t xml:space="preserve">2)(viii), must be kept.  </w:t>
      </w:r>
    </w:p>
    <w:p w14:paraId="4435534B" w14:textId="77777777" w:rsidR="00D13952" w:rsidRPr="001A0A07" w:rsidRDefault="00D13952" w:rsidP="0014650E">
      <w:pPr>
        <w:ind w:firstLine="720"/>
        <w:rPr>
          <w:color w:val="7030A0"/>
          <w:u w:val="double"/>
        </w:rPr>
      </w:pPr>
      <w:r w:rsidRPr="001A0A07">
        <w:rPr>
          <w:color w:val="7030A0"/>
          <w:u w:val="double"/>
        </w:rPr>
        <w:t>[40 CFR 63.7555(a)]</w:t>
      </w:r>
    </w:p>
    <w:p w14:paraId="2348A586" w14:textId="77777777" w:rsidR="0014650E" w:rsidRPr="001A0A07" w:rsidRDefault="0014650E" w:rsidP="0014650E">
      <w:pPr>
        <w:ind w:firstLine="720"/>
        <w:rPr>
          <w:color w:val="7030A0"/>
          <w:u w:val="double"/>
        </w:rPr>
      </w:pPr>
    </w:p>
    <w:p w14:paraId="4CC945E1" w14:textId="7938F873" w:rsidR="00D13952" w:rsidRPr="001A0A07" w:rsidRDefault="004B1463" w:rsidP="004B1463">
      <w:pPr>
        <w:spacing w:after="120"/>
        <w:rPr>
          <w:color w:val="7030A0"/>
          <w:u w:val="double"/>
        </w:rPr>
      </w:pPr>
      <w:r w:rsidRPr="001A0A07">
        <w:rPr>
          <w:b/>
          <w:color w:val="7030A0"/>
          <w:u w:val="double"/>
        </w:rPr>
        <w:t>D.4</w:t>
      </w:r>
      <w:r w:rsidR="003432A0" w:rsidRPr="001A0A07">
        <w:rPr>
          <w:b/>
          <w:color w:val="7030A0"/>
          <w:u w:val="double"/>
        </w:rPr>
        <w:t>3</w:t>
      </w:r>
      <w:r w:rsidRPr="001A0A07">
        <w:rPr>
          <w:b/>
          <w:color w:val="7030A0"/>
          <w:u w:val="double"/>
        </w:rPr>
        <w:t>.</w:t>
      </w:r>
      <w:r w:rsidRPr="001A0A07">
        <w:rPr>
          <w:b/>
          <w:color w:val="7030A0"/>
          <w:u w:val="double"/>
        </w:rPr>
        <w:tab/>
      </w:r>
      <w:r w:rsidR="00D13952" w:rsidRPr="001A0A07">
        <w:rPr>
          <w:color w:val="7030A0"/>
          <w:u w:val="double"/>
        </w:rPr>
        <w:t>CMS.  For each continuous monitoring system the following records must be kept:</w:t>
      </w:r>
    </w:p>
    <w:p w14:paraId="608A9636" w14:textId="77777777" w:rsidR="00D13952" w:rsidRPr="001A0A07" w:rsidRDefault="00D13952" w:rsidP="00667342">
      <w:pPr>
        <w:numPr>
          <w:ilvl w:val="0"/>
          <w:numId w:val="22"/>
        </w:numPr>
        <w:spacing w:after="120"/>
        <w:rPr>
          <w:color w:val="7030A0"/>
          <w:u w:val="double"/>
        </w:rPr>
      </w:pPr>
      <w:r w:rsidRPr="001A0A07">
        <w:rPr>
          <w:color w:val="7030A0"/>
          <w:u w:val="double"/>
        </w:rPr>
        <w:t>Records described in 40 CFR 63.10(b</w:t>
      </w:r>
      <w:proofErr w:type="gramStart"/>
      <w:r w:rsidRPr="001A0A07">
        <w:rPr>
          <w:color w:val="7030A0"/>
          <w:u w:val="double"/>
        </w:rPr>
        <w:t>)(</w:t>
      </w:r>
      <w:proofErr w:type="gramEnd"/>
      <w:r w:rsidRPr="001A0A07">
        <w:rPr>
          <w:color w:val="7030A0"/>
          <w:u w:val="double"/>
        </w:rPr>
        <w:t>2)(vii) through (xi).</w:t>
      </w:r>
    </w:p>
    <w:p w14:paraId="3FB18EC7" w14:textId="7954F0AB" w:rsidR="00D13952" w:rsidRPr="001A0A07" w:rsidRDefault="004B1463" w:rsidP="00667342">
      <w:pPr>
        <w:numPr>
          <w:ilvl w:val="0"/>
          <w:numId w:val="22"/>
        </w:numPr>
        <w:spacing w:after="120"/>
        <w:rPr>
          <w:color w:val="7030A0"/>
          <w:u w:val="double"/>
        </w:rPr>
      </w:pPr>
      <w:r w:rsidRPr="001A0A07">
        <w:rPr>
          <w:color w:val="7030A0"/>
          <w:u w:val="double"/>
        </w:rPr>
        <w:t xml:space="preserve">N/A – </w:t>
      </w:r>
      <w:r w:rsidR="00EB6272" w:rsidRPr="001A0A07">
        <w:rPr>
          <w:color w:val="7030A0"/>
          <w:u w:val="double"/>
        </w:rPr>
        <w:t xml:space="preserve">no </w:t>
      </w:r>
      <w:r w:rsidRPr="001A0A07">
        <w:rPr>
          <w:color w:val="7030A0"/>
          <w:u w:val="double"/>
        </w:rPr>
        <w:t>COMS</w:t>
      </w:r>
      <w:r w:rsidR="00D13952" w:rsidRPr="001A0A07">
        <w:rPr>
          <w:color w:val="7030A0"/>
          <w:u w:val="double"/>
        </w:rPr>
        <w:t>.</w:t>
      </w:r>
    </w:p>
    <w:p w14:paraId="19BF371F" w14:textId="77777777" w:rsidR="00D13952" w:rsidRPr="001A0A07" w:rsidRDefault="00D13952" w:rsidP="00667342">
      <w:pPr>
        <w:numPr>
          <w:ilvl w:val="0"/>
          <w:numId w:val="22"/>
        </w:numPr>
        <w:spacing w:after="120"/>
        <w:rPr>
          <w:color w:val="7030A0"/>
          <w:u w:val="double"/>
        </w:rPr>
      </w:pPr>
      <w:r w:rsidRPr="001A0A07">
        <w:rPr>
          <w:color w:val="7030A0"/>
          <w:u w:val="double"/>
        </w:rPr>
        <w:t>Previous (</w:t>
      </w:r>
      <w:r w:rsidRPr="001A0A07">
        <w:rPr>
          <w:i/>
          <w:iCs/>
          <w:color w:val="7030A0"/>
          <w:u w:val="double"/>
        </w:rPr>
        <w:t>i.e.,</w:t>
      </w:r>
      <w:r w:rsidRPr="001A0A07">
        <w:rPr>
          <w:color w:val="7030A0"/>
          <w:u w:val="double"/>
        </w:rPr>
        <w:t xml:space="preserve"> superseded) versions of the performance evaluation plan as required in 40 CFR 63.8(d</w:t>
      </w:r>
      <w:proofErr w:type="gramStart"/>
      <w:r w:rsidRPr="001A0A07">
        <w:rPr>
          <w:color w:val="7030A0"/>
          <w:u w:val="double"/>
        </w:rPr>
        <w:t>)(</w:t>
      </w:r>
      <w:proofErr w:type="gramEnd"/>
      <w:r w:rsidRPr="001A0A07">
        <w:rPr>
          <w:color w:val="7030A0"/>
          <w:u w:val="double"/>
        </w:rPr>
        <w:t>3).</w:t>
      </w:r>
    </w:p>
    <w:p w14:paraId="57B25708" w14:textId="4AA1DA70" w:rsidR="00D13952" w:rsidRPr="001A0A07" w:rsidRDefault="004B1463" w:rsidP="00667342">
      <w:pPr>
        <w:numPr>
          <w:ilvl w:val="0"/>
          <w:numId w:val="22"/>
        </w:numPr>
        <w:spacing w:after="120"/>
        <w:rPr>
          <w:color w:val="7030A0"/>
          <w:u w:val="double"/>
        </w:rPr>
      </w:pPr>
      <w:r w:rsidRPr="001A0A07">
        <w:rPr>
          <w:color w:val="7030A0"/>
          <w:u w:val="double"/>
        </w:rPr>
        <w:t xml:space="preserve">N/A- </w:t>
      </w:r>
      <w:r w:rsidR="00EB6272" w:rsidRPr="001A0A07">
        <w:rPr>
          <w:color w:val="7030A0"/>
          <w:u w:val="double"/>
        </w:rPr>
        <w:t xml:space="preserve">no </w:t>
      </w:r>
      <w:r w:rsidR="00D13952" w:rsidRPr="001A0A07">
        <w:rPr>
          <w:color w:val="7030A0"/>
          <w:u w:val="double"/>
        </w:rPr>
        <w:t>CEMS.</w:t>
      </w:r>
    </w:p>
    <w:p w14:paraId="6FC1C5A4" w14:textId="77777777" w:rsidR="00D13952" w:rsidRPr="001A0A07" w:rsidRDefault="00D13952" w:rsidP="00667342">
      <w:pPr>
        <w:numPr>
          <w:ilvl w:val="0"/>
          <w:numId w:val="22"/>
        </w:numPr>
        <w:spacing w:after="120"/>
        <w:rPr>
          <w:color w:val="7030A0"/>
          <w:u w:val="double"/>
        </w:rPr>
      </w:pPr>
      <w:r w:rsidRPr="001A0A07">
        <w:rPr>
          <w:color w:val="7030A0"/>
          <w:u w:val="double"/>
        </w:rPr>
        <w:t>Records of the date and time that each deviation started and stopped.</w:t>
      </w:r>
    </w:p>
    <w:p w14:paraId="77C80874" w14:textId="77777777" w:rsidR="00D13952" w:rsidRPr="001A0A07" w:rsidRDefault="00D13952" w:rsidP="0014650E">
      <w:pPr>
        <w:ind w:left="360" w:firstLine="360"/>
        <w:rPr>
          <w:color w:val="7030A0"/>
          <w:u w:val="double"/>
        </w:rPr>
      </w:pPr>
      <w:r w:rsidRPr="001A0A07">
        <w:rPr>
          <w:color w:val="7030A0"/>
          <w:u w:val="double"/>
        </w:rPr>
        <w:t>[40 CFR 63.7555(b)]</w:t>
      </w:r>
    </w:p>
    <w:p w14:paraId="2247F3CC" w14:textId="77777777" w:rsidR="0014650E" w:rsidRPr="001A0A07" w:rsidRDefault="0014650E" w:rsidP="0014650E">
      <w:pPr>
        <w:ind w:left="360" w:firstLine="360"/>
        <w:rPr>
          <w:color w:val="7030A0"/>
          <w:u w:val="double"/>
        </w:rPr>
      </w:pPr>
    </w:p>
    <w:p w14:paraId="4FF94F4A" w14:textId="75C898C1" w:rsidR="00D13952" w:rsidRPr="001A0A07" w:rsidRDefault="004B1463" w:rsidP="004B1463">
      <w:pPr>
        <w:spacing w:after="120"/>
        <w:ind w:left="720" w:hanging="720"/>
        <w:rPr>
          <w:color w:val="7030A0"/>
          <w:u w:val="double"/>
        </w:rPr>
      </w:pPr>
      <w:r w:rsidRPr="001A0A07">
        <w:rPr>
          <w:b/>
          <w:color w:val="7030A0"/>
          <w:u w:val="double"/>
        </w:rPr>
        <w:t>D.4</w:t>
      </w:r>
      <w:r w:rsidR="003432A0" w:rsidRPr="001A0A07">
        <w:rPr>
          <w:b/>
          <w:color w:val="7030A0"/>
          <w:u w:val="double"/>
        </w:rPr>
        <w:t>4</w:t>
      </w:r>
      <w:r w:rsidRPr="001A0A07">
        <w:rPr>
          <w:b/>
          <w:color w:val="7030A0"/>
          <w:u w:val="double"/>
        </w:rPr>
        <w:t>.</w:t>
      </w:r>
      <w:r w:rsidRPr="001A0A07">
        <w:rPr>
          <w:b/>
          <w:color w:val="7030A0"/>
          <w:u w:val="double"/>
        </w:rPr>
        <w:tab/>
      </w:r>
      <w:r w:rsidR="00D13952" w:rsidRPr="001A0A07">
        <w:rPr>
          <w:color w:val="7030A0"/>
          <w:u w:val="double"/>
        </w:rPr>
        <w:t xml:space="preserve">The owner or operator must keep the records required in Table 8 </w:t>
      </w:r>
      <w:r w:rsidR="003432A0" w:rsidRPr="001A0A07">
        <w:rPr>
          <w:color w:val="7030A0"/>
          <w:u w:val="double"/>
        </w:rPr>
        <w:t>of 40 CFR 63 Subpart DDDDD</w:t>
      </w:r>
      <w:r w:rsidR="00D13952" w:rsidRPr="001A0A07">
        <w:rPr>
          <w:color w:val="7030A0"/>
          <w:u w:val="double"/>
        </w:rPr>
        <w:t xml:space="preserve"> including records of all monitoring data and calculated averages for applicable operating limits, such as opacity, pressure drop, pH, and operating load, to show continuous compliance with each emission limit and operating limit that applies.  </w:t>
      </w:r>
    </w:p>
    <w:p w14:paraId="2A639B2F" w14:textId="77777777" w:rsidR="00D13952" w:rsidRPr="001A0A07" w:rsidRDefault="00D13952" w:rsidP="0014650E">
      <w:pPr>
        <w:ind w:left="720"/>
        <w:rPr>
          <w:color w:val="7030A0"/>
          <w:u w:val="double"/>
        </w:rPr>
      </w:pPr>
      <w:r w:rsidRPr="001A0A07">
        <w:rPr>
          <w:color w:val="7030A0"/>
          <w:u w:val="double"/>
        </w:rPr>
        <w:t>[40 CFR 63.7555(c)]</w:t>
      </w:r>
    </w:p>
    <w:p w14:paraId="67F411AE" w14:textId="77777777" w:rsidR="0014650E" w:rsidRPr="001A0A07" w:rsidRDefault="0014650E" w:rsidP="0014650E">
      <w:pPr>
        <w:ind w:left="720"/>
        <w:rPr>
          <w:color w:val="7030A0"/>
          <w:u w:val="double"/>
        </w:rPr>
      </w:pPr>
    </w:p>
    <w:p w14:paraId="4A45109F" w14:textId="2C7D8FE6" w:rsidR="00D13952" w:rsidRPr="001A0A07" w:rsidRDefault="004B1463" w:rsidP="004B1463">
      <w:pPr>
        <w:spacing w:after="120"/>
        <w:ind w:left="720" w:hanging="720"/>
        <w:rPr>
          <w:color w:val="7030A0"/>
          <w:u w:val="double"/>
        </w:rPr>
      </w:pPr>
      <w:r w:rsidRPr="001A0A07">
        <w:rPr>
          <w:b/>
          <w:color w:val="7030A0"/>
          <w:u w:val="double"/>
        </w:rPr>
        <w:t>D.4</w:t>
      </w:r>
      <w:r w:rsidR="003432A0" w:rsidRPr="001A0A07">
        <w:rPr>
          <w:b/>
          <w:color w:val="7030A0"/>
          <w:u w:val="double"/>
        </w:rPr>
        <w:t>5</w:t>
      </w:r>
      <w:r w:rsidRPr="001A0A07">
        <w:rPr>
          <w:b/>
          <w:color w:val="7030A0"/>
          <w:u w:val="double"/>
        </w:rPr>
        <w:t>.</w:t>
      </w:r>
      <w:r w:rsidRPr="001A0A07">
        <w:rPr>
          <w:b/>
          <w:color w:val="7030A0"/>
          <w:u w:val="double"/>
        </w:rPr>
        <w:tab/>
      </w:r>
      <w:r w:rsidR="00D13952" w:rsidRPr="001A0A07">
        <w:rPr>
          <w:color w:val="7030A0"/>
          <w:u w:val="double"/>
        </w:rPr>
        <w:t xml:space="preserve">Emission Limit Records.  For each boiler subject to an emission limit in Tables 2 or 11 </w:t>
      </w:r>
      <w:r w:rsidRPr="001A0A07">
        <w:rPr>
          <w:color w:val="7030A0"/>
          <w:u w:val="double"/>
        </w:rPr>
        <w:t>of 40 CFR 63 Subpart DDDDD</w:t>
      </w:r>
      <w:r w:rsidR="00D13952" w:rsidRPr="001A0A07">
        <w:rPr>
          <w:color w:val="7030A0"/>
          <w:u w:val="double"/>
        </w:rPr>
        <w:t>, the following applicable records must be kept:</w:t>
      </w:r>
    </w:p>
    <w:p w14:paraId="569B8697" w14:textId="77777777" w:rsidR="00D13952" w:rsidRPr="001A0A07" w:rsidRDefault="00D13952" w:rsidP="00667342">
      <w:pPr>
        <w:numPr>
          <w:ilvl w:val="0"/>
          <w:numId w:val="23"/>
        </w:numPr>
        <w:spacing w:after="120"/>
        <w:rPr>
          <w:color w:val="7030A0"/>
          <w:u w:val="double"/>
        </w:rPr>
      </w:pPr>
      <w:r w:rsidRPr="001A0A07">
        <w:rPr>
          <w:color w:val="7030A0"/>
          <w:u w:val="double"/>
        </w:rPr>
        <w:t>Records of monthly fuel use by each boiler, including the type(s) of fuel and amount(s) used.</w:t>
      </w:r>
    </w:p>
    <w:p w14:paraId="27873F1A" w14:textId="1916A7BB" w:rsidR="009153B5" w:rsidRPr="001A0A07" w:rsidRDefault="00D13952" w:rsidP="00667342">
      <w:pPr>
        <w:numPr>
          <w:ilvl w:val="0"/>
          <w:numId w:val="23"/>
        </w:numPr>
        <w:spacing w:after="120"/>
        <w:rPr>
          <w:color w:val="7030A0"/>
          <w:u w:val="double"/>
        </w:rPr>
      </w:pPr>
      <w:r w:rsidRPr="001A0A07">
        <w:rPr>
          <w:color w:val="7030A0"/>
          <w:u w:val="double"/>
        </w:rPr>
        <w:t>A copy of all calculations and supporting documentation of maximum chlorine fuel input, using Equation 7 of 40 CFR 63.7530, that were done to demonstrate continuous compliance with the HCl emission limit, for sources that demonstrate compliance through performance testing.  For sources that demonstrate compliance through fuel analysis, a copy of all calculations and supporting documentation of HCl emission rates, using Equation 12 of 40 CFR 63.7530, that were done to demonstrate compliance with the HCl emission limit.  Supporting documentation should include results of any fuel analyses and basis for the estimates of maximum chlorine fuel input or HCl emission rates.  The results from one fuel analysis for multiple boilers can be used provided they are all burning the same fuel type.  However, chlorine fuel input, or HCl emission rate, must be calculated for each boiler.</w:t>
      </w:r>
    </w:p>
    <w:p w14:paraId="152D6024" w14:textId="77777777" w:rsidR="009153B5" w:rsidRPr="001A0A07" w:rsidRDefault="009153B5">
      <w:pPr>
        <w:rPr>
          <w:color w:val="7030A0"/>
          <w:u w:val="double"/>
        </w:rPr>
      </w:pPr>
      <w:r w:rsidRPr="001A0A07">
        <w:rPr>
          <w:color w:val="7030A0"/>
          <w:u w:val="double"/>
        </w:rPr>
        <w:br w:type="page"/>
      </w:r>
    </w:p>
    <w:p w14:paraId="1CDB0334" w14:textId="77777777" w:rsidR="00D13952" w:rsidRPr="001A0A07" w:rsidRDefault="00D13952" w:rsidP="009153B5">
      <w:pPr>
        <w:spacing w:after="120"/>
        <w:ind w:left="720"/>
        <w:rPr>
          <w:color w:val="7030A0"/>
          <w:u w:val="double"/>
        </w:rPr>
      </w:pPr>
    </w:p>
    <w:p w14:paraId="0A8C7FAC" w14:textId="77777777" w:rsidR="00D13952" w:rsidRPr="001A0A07" w:rsidRDefault="00D13952" w:rsidP="00667342">
      <w:pPr>
        <w:numPr>
          <w:ilvl w:val="0"/>
          <w:numId w:val="23"/>
        </w:numPr>
        <w:spacing w:after="120"/>
        <w:rPr>
          <w:color w:val="7030A0"/>
          <w:u w:val="double"/>
        </w:rPr>
      </w:pPr>
      <w:r w:rsidRPr="001A0A07">
        <w:rPr>
          <w:color w:val="7030A0"/>
          <w:u w:val="double"/>
        </w:rPr>
        <w:t>A copy of all calculations and supporting documentation of maximum mercury fuel input, using Equation 8 of 40 CFR 63.7530, that were done to demonstrate continuous compliance with the mercury emission limit for sources that demonstrate compliance through performance testing.  For sources that demonstrate compliance through fuel analysis, a copy of all calculations and supporting documentation of mercury emission rates, using Equation 13 of 40 CFR 63.7530, that were done to demonstrate compliance with the mercury emission limit.  Supporting documentation should include results of any fuel analyses and basis for the estimates of maximum mercury fuel input or mercury emission rates.  The results from one fuel analysis for multiple boilers can be used provided they are all burning the same fuel type.  However, mercury fuel input, or mercury emission rates, must be calculated for each boiler.</w:t>
      </w:r>
    </w:p>
    <w:p w14:paraId="4B0A97F1" w14:textId="77777777" w:rsidR="00D13952" w:rsidRPr="001A0A07" w:rsidRDefault="00D13952" w:rsidP="00667342">
      <w:pPr>
        <w:numPr>
          <w:ilvl w:val="0"/>
          <w:numId w:val="23"/>
        </w:numPr>
        <w:spacing w:after="120"/>
        <w:rPr>
          <w:color w:val="7030A0"/>
          <w:u w:val="double"/>
        </w:rPr>
      </w:pPr>
      <w:r w:rsidRPr="001A0A07">
        <w:rPr>
          <w:color w:val="7030A0"/>
          <w:u w:val="double"/>
        </w:rPr>
        <w:t>If, consistent with 40 CFR 63.7515(b), stack testing is less frequently than annually, a record must be kept that documents that emissions in the previous stack test(s) were less than 75 percent of the applicable emission limit (or, in specific instances noted in Tables 2 or 11 to this subpart, less than the applicable emission limit), and document that there was no change in source operations including fuel composition and operation of air pollution control equipment that would cause emissions of the relevant pollutant to increase within the past year.</w:t>
      </w:r>
    </w:p>
    <w:p w14:paraId="7073C3B4" w14:textId="77777777" w:rsidR="00D13952" w:rsidRPr="001A0A07" w:rsidRDefault="00D13952" w:rsidP="00667342">
      <w:pPr>
        <w:numPr>
          <w:ilvl w:val="0"/>
          <w:numId w:val="23"/>
        </w:numPr>
        <w:spacing w:after="120"/>
        <w:rPr>
          <w:color w:val="7030A0"/>
          <w:u w:val="double"/>
        </w:rPr>
      </w:pPr>
      <w:r w:rsidRPr="001A0A07">
        <w:rPr>
          <w:color w:val="7030A0"/>
          <w:u w:val="double"/>
        </w:rPr>
        <w:t>Records of the occurrence and duration of each malfunction of the boiler, or of the associated air pollution control and monitoring equipment.</w:t>
      </w:r>
    </w:p>
    <w:p w14:paraId="2427B15A" w14:textId="77777777" w:rsidR="00D13952" w:rsidRPr="001A0A07" w:rsidRDefault="00D13952" w:rsidP="00667342">
      <w:pPr>
        <w:numPr>
          <w:ilvl w:val="0"/>
          <w:numId w:val="23"/>
        </w:numPr>
        <w:spacing w:after="120"/>
        <w:rPr>
          <w:color w:val="7030A0"/>
          <w:u w:val="double"/>
        </w:rPr>
      </w:pPr>
      <w:r w:rsidRPr="001A0A07">
        <w:rPr>
          <w:color w:val="7030A0"/>
          <w:u w:val="double"/>
        </w:rPr>
        <w:t>Records of actions taken during periods of malfunction to minimize emissions in accordance with the general duty to minimize emissions in 40 CFR 63.7500(a)(3), including corrective actions to restore the malfunctioning boiler, air pollution control, or monitoring equipment to its normal or usual manner of operation.</w:t>
      </w:r>
    </w:p>
    <w:p w14:paraId="21CB7EF9" w14:textId="77777777" w:rsidR="00D13952" w:rsidRPr="001A0A07" w:rsidRDefault="00D13952" w:rsidP="00667342">
      <w:pPr>
        <w:numPr>
          <w:ilvl w:val="0"/>
          <w:numId w:val="23"/>
        </w:numPr>
        <w:spacing w:after="120"/>
        <w:rPr>
          <w:color w:val="7030A0"/>
          <w:u w:val="double"/>
        </w:rPr>
      </w:pPr>
      <w:r w:rsidRPr="001A0A07">
        <w:rPr>
          <w:color w:val="7030A0"/>
          <w:u w:val="double"/>
        </w:rPr>
        <w:t>A copy of all calculations and supporting documentation of maximum TSM fuel input, using Equation 9 of 40 CFR 63.7530, that were done to demonstrate continuous compliance with the TSM emission limit for sources that demonstrate compliance through performance testing.  For sources that demonstrate compliance through fuel analysis, a copy of all calculations and supporting documentation of TSM emission rates, using Equation 14 of 40 CFR 63.7530, that were done to demonstrate compliance with the TSM emission limit.  Supporting documentation should include results of any fuel analyses and basis for the estimates of maximum TSM fuel input or TSM emission rates.  The results from one fuel analysis can be used for multiple boilers provided they are all burning the same fuel type.  However, TSM fuel input, or TSM emission rates, must be calculated for each boiler.</w:t>
      </w:r>
    </w:p>
    <w:p w14:paraId="16D2CF8E" w14:textId="77777777" w:rsidR="00D13952" w:rsidRPr="001A0A07" w:rsidRDefault="00D13952" w:rsidP="00667342">
      <w:pPr>
        <w:numPr>
          <w:ilvl w:val="0"/>
          <w:numId w:val="23"/>
        </w:numPr>
        <w:spacing w:after="120"/>
        <w:rPr>
          <w:color w:val="7030A0"/>
          <w:u w:val="double"/>
        </w:rPr>
      </w:pPr>
      <w:r w:rsidRPr="001A0A07">
        <w:rPr>
          <w:color w:val="7030A0"/>
          <w:u w:val="double"/>
        </w:rPr>
        <w:t>Records must be maintained of the calendar date, time, occurrence and duration of each startup and shutdown.</w:t>
      </w:r>
    </w:p>
    <w:p w14:paraId="30713DCC" w14:textId="77777777" w:rsidR="00D13952" w:rsidRPr="001A0A07" w:rsidRDefault="00D13952" w:rsidP="00667342">
      <w:pPr>
        <w:numPr>
          <w:ilvl w:val="0"/>
          <w:numId w:val="23"/>
        </w:numPr>
        <w:spacing w:after="120"/>
        <w:rPr>
          <w:color w:val="7030A0"/>
          <w:u w:val="double"/>
        </w:rPr>
      </w:pPr>
      <w:r w:rsidRPr="001A0A07">
        <w:rPr>
          <w:color w:val="7030A0"/>
          <w:u w:val="double"/>
        </w:rPr>
        <w:t>Records must be maintained of the type(s) and amount(s) of fuels used during each startup and shutdown.</w:t>
      </w:r>
    </w:p>
    <w:p w14:paraId="035C9254" w14:textId="77777777" w:rsidR="00D13952" w:rsidRPr="001A0A07" w:rsidRDefault="00D13952" w:rsidP="00AD608E">
      <w:pPr>
        <w:spacing w:after="120"/>
        <w:ind w:left="360" w:firstLine="360"/>
        <w:rPr>
          <w:color w:val="7030A0"/>
          <w:u w:val="double"/>
        </w:rPr>
      </w:pPr>
      <w:r w:rsidRPr="001A0A07">
        <w:rPr>
          <w:color w:val="7030A0"/>
          <w:u w:val="double"/>
        </w:rPr>
        <w:t>[40 CFR 63.7555(d)]</w:t>
      </w:r>
    </w:p>
    <w:p w14:paraId="1166647B" w14:textId="52135887" w:rsidR="00D13952" w:rsidRPr="001A0A07" w:rsidRDefault="00C72838" w:rsidP="00C72838">
      <w:pPr>
        <w:spacing w:after="120"/>
        <w:ind w:left="720" w:hanging="720"/>
        <w:rPr>
          <w:color w:val="7030A0"/>
          <w:szCs w:val="22"/>
          <w:u w:val="double"/>
        </w:rPr>
      </w:pPr>
      <w:r w:rsidRPr="001A0A07">
        <w:rPr>
          <w:b/>
          <w:color w:val="7030A0"/>
          <w:szCs w:val="22"/>
          <w:u w:val="double"/>
        </w:rPr>
        <w:t>D.4</w:t>
      </w:r>
      <w:r w:rsidR="003432A0" w:rsidRPr="001A0A07">
        <w:rPr>
          <w:b/>
          <w:color w:val="7030A0"/>
          <w:szCs w:val="22"/>
          <w:u w:val="double"/>
        </w:rPr>
        <w:t>6</w:t>
      </w:r>
      <w:r w:rsidRPr="001A0A07">
        <w:rPr>
          <w:b/>
          <w:color w:val="7030A0"/>
          <w:szCs w:val="22"/>
          <w:u w:val="double"/>
        </w:rPr>
        <w:t>.</w:t>
      </w:r>
      <w:r w:rsidRPr="001A0A07">
        <w:rPr>
          <w:b/>
          <w:color w:val="7030A0"/>
          <w:szCs w:val="22"/>
          <w:u w:val="double"/>
        </w:rPr>
        <w:tab/>
      </w:r>
      <w:r w:rsidR="00D13952" w:rsidRPr="001A0A07">
        <w:rPr>
          <w:color w:val="7030A0"/>
          <w:szCs w:val="22"/>
          <w:u w:val="double"/>
        </w:rPr>
        <w:t xml:space="preserve">Emissions Averaging Records.  If electing averaging emissions consistent with 40 CFRF 63.7522, a copy of the emission averaging implementation plan required in 40 CFR 63.7522(g), all calculations required under 40 CFR 63.7522, including monthly records of heat input or steam generation, as applicable, and monitoring records consistent with 40 CFR 63.7541 must be kept.  </w:t>
      </w:r>
    </w:p>
    <w:p w14:paraId="20296C7F" w14:textId="77777777" w:rsidR="00D13952" w:rsidRPr="001A0A07" w:rsidRDefault="00D13952" w:rsidP="00C72838">
      <w:pPr>
        <w:spacing w:after="120"/>
        <w:ind w:left="720"/>
        <w:rPr>
          <w:color w:val="7030A0"/>
          <w:szCs w:val="22"/>
          <w:u w:val="double"/>
        </w:rPr>
      </w:pPr>
      <w:r w:rsidRPr="001A0A07">
        <w:rPr>
          <w:color w:val="7030A0"/>
          <w:szCs w:val="22"/>
          <w:u w:val="double"/>
        </w:rPr>
        <w:t>[40 CFR 63.7555(e)]</w:t>
      </w:r>
    </w:p>
    <w:p w14:paraId="7034053F" w14:textId="42B7503A" w:rsidR="00D13952" w:rsidRPr="001A0A07" w:rsidRDefault="00C72838" w:rsidP="00C72838">
      <w:pPr>
        <w:spacing w:after="120"/>
        <w:ind w:left="720" w:hanging="720"/>
        <w:rPr>
          <w:color w:val="7030A0"/>
          <w:szCs w:val="22"/>
          <w:u w:val="double"/>
        </w:rPr>
      </w:pPr>
      <w:r w:rsidRPr="001A0A07">
        <w:rPr>
          <w:b/>
          <w:color w:val="7030A0"/>
          <w:szCs w:val="22"/>
          <w:u w:val="double"/>
        </w:rPr>
        <w:lastRenderedPageBreak/>
        <w:t>D.</w:t>
      </w:r>
      <w:r w:rsidR="009153B5" w:rsidRPr="001A0A07">
        <w:rPr>
          <w:b/>
          <w:color w:val="7030A0"/>
          <w:szCs w:val="22"/>
          <w:u w:val="double"/>
        </w:rPr>
        <w:t>4</w:t>
      </w:r>
      <w:r w:rsidR="003432A0" w:rsidRPr="001A0A07">
        <w:rPr>
          <w:b/>
          <w:color w:val="7030A0"/>
          <w:szCs w:val="22"/>
          <w:u w:val="double"/>
        </w:rPr>
        <w:t>7</w:t>
      </w:r>
      <w:r w:rsidRPr="001A0A07">
        <w:rPr>
          <w:b/>
          <w:color w:val="7030A0"/>
          <w:szCs w:val="22"/>
          <w:u w:val="double"/>
        </w:rPr>
        <w:t>.</w:t>
      </w:r>
      <w:r w:rsidRPr="001A0A07">
        <w:rPr>
          <w:b/>
          <w:color w:val="7030A0"/>
          <w:szCs w:val="22"/>
          <w:u w:val="double"/>
        </w:rPr>
        <w:tab/>
      </w:r>
      <w:r w:rsidR="00D13952" w:rsidRPr="001A0A07">
        <w:rPr>
          <w:color w:val="7030A0"/>
          <w:szCs w:val="22"/>
          <w:u w:val="double"/>
        </w:rPr>
        <w:t xml:space="preserve">Efficiency Credits.  If electing to use efficiency credits from energy conservation measures to demonstrate compliance according to 40 CFR 63.7533, a copy of the Implementation Plan required in 40 CFR 63.7533(d) and copies of all data and calculations used to establish credits according to 40 CFR 63.7533(b), (c), and (f), must be kept.  </w:t>
      </w:r>
    </w:p>
    <w:p w14:paraId="16BA3C2C" w14:textId="77777777" w:rsidR="00D13952" w:rsidRPr="001A0A07" w:rsidRDefault="00D13952" w:rsidP="00C72838">
      <w:pPr>
        <w:spacing w:after="120"/>
        <w:ind w:left="720"/>
        <w:rPr>
          <w:color w:val="7030A0"/>
          <w:szCs w:val="22"/>
          <w:u w:val="double"/>
        </w:rPr>
      </w:pPr>
      <w:r w:rsidRPr="001A0A07">
        <w:rPr>
          <w:color w:val="7030A0"/>
          <w:szCs w:val="22"/>
          <w:u w:val="double"/>
        </w:rPr>
        <w:t>[40 CFR 63.7555(f)]</w:t>
      </w:r>
    </w:p>
    <w:p w14:paraId="01A32840" w14:textId="0D1AC735" w:rsidR="00D13952" w:rsidRPr="001A0A07" w:rsidRDefault="00C72838" w:rsidP="00C72838">
      <w:pPr>
        <w:spacing w:after="120"/>
        <w:ind w:left="720" w:hanging="720"/>
        <w:rPr>
          <w:color w:val="7030A0"/>
          <w:szCs w:val="22"/>
          <w:u w:val="double"/>
        </w:rPr>
      </w:pPr>
      <w:r w:rsidRPr="001A0A07">
        <w:rPr>
          <w:b/>
          <w:color w:val="7030A0"/>
          <w:szCs w:val="22"/>
          <w:u w:val="double"/>
        </w:rPr>
        <w:t>D</w:t>
      </w:r>
      <w:r w:rsidR="00D13952" w:rsidRPr="001A0A07">
        <w:rPr>
          <w:b/>
          <w:color w:val="7030A0"/>
          <w:szCs w:val="22"/>
          <w:u w:val="double"/>
        </w:rPr>
        <w:t>.</w:t>
      </w:r>
      <w:r w:rsidR="009153B5" w:rsidRPr="001A0A07">
        <w:rPr>
          <w:b/>
          <w:color w:val="7030A0"/>
          <w:szCs w:val="22"/>
          <w:u w:val="double"/>
        </w:rPr>
        <w:t>4</w:t>
      </w:r>
      <w:r w:rsidR="003432A0" w:rsidRPr="001A0A07">
        <w:rPr>
          <w:b/>
          <w:color w:val="7030A0"/>
          <w:szCs w:val="22"/>
          <w:u w:val="double"/>
        </w:rPr>
        <w:t>8</w:t>
      </w:r>
      <w:r w:rsidR="00D13952" w:rsidRPr="001A0A07">
        <w:rPr>
          <w:b/>
          <w:color w:val="7030A0"/>
          <w:szCs w:val="22"/>
          <w:u w:val="double"/>
        </w:rPr>
        <w:t>.</w:t>
      </w:r>
      <w:r w:rsidR="00D13952" w:rsidRPr="001A0A07">
        <w:rPr>
          <w:color w:val="7030A0"/>
          <w:szCs w:val="22"/>
          <w:u w:val="double"/>
        </w:rPr>
        <w:tab/>
        <w:t>Startup, Shutdown Records.  Records shall be maintained of the calendar date, time, occurrence and duration of each startup and shutdown. Records of the type(s) and amount(s) of fuels used during each startup and shutdown shall also be maintained.</w:t>
      </w:r>
    </w:p>
    <w:p w14:paraId="6B4BBE91" w14:textId="77777777" w:rsidR="00D13952" w:rsidRPr="001A0A07" w:rsidRDefault="00D13952" w:rsidP="00C72838">
      <w:pPr>
        <w:spacing w:after="120"/>
        <w:ind w:left="720"/>
        <w:rPr>
          <w:color w:val="7030A0"/>
          <w:szCs w:val="22"/>
          <w:u w:val="double"/>
        </w:rPr>
      </w:pPr>
      <w:r w:rsidRPr="001A0A07">
        <w:rPr>
          <w:color w:val="7030A0"/>
          <w:szCs w:val="22"/>
          <w:u w:val="double"/>
        </w:rPr>
        <w:t>[40 CFR 63.755(i)</w:t>
      </w:r>
      <w:proofErr w:type="gramStart"/>
      <w:r w:rsidRPr="001A0A07">
        <w:rPr>
          <w:color w:val="7030A0"/>
          <w:szCs w:val="22"/>
          <w:u w:val="double"/>
        </w:rPr>
        <w:t>,(</w:t>
      </w:r>
      <w:proofErr w:type="gramEnd"/>
      <w:r w:rsidRPr="001A0A07">
        <w:rPr>
          <w:color w:val="7030A0"/>
          <w:szCs w:val="22"/>
          <w:u w:val="double"/>
        </w:rPr>
        <w:t>j)]</w:t>
      </w:r>
    </w:p>
    <w:p w14:paraId="09B919F1" w14:textId="4071CB37" w:rsidR="00D13952" w:rsidRPr="001A0A07" w:rsidRDefault="00C72838" w:rsidP="00D13952">
      <w:pPr>
        <w:pStyle w:val="Heading2"/>
        <w:ind w:left="360" w:hanging="360"/>
        <w:rPr>
          <w:color w:val="7030A0"/>
          <w:szCs w:val="22"/>
          <w:u w:val="double"/>
        </w:rPr>
      </w:pPr>
      <w:r w:rsidRPr="001A0A07">
        <w:rPr>
          <w:color w:val="7030A0"/>
          <w:u w:val="double"/>
        </w:rPr>
        <w:t>D</w:t>
      </w:r>
      <w:r w:rsidR="00D13952" w:rsidRPr="001A0A07">
        <w:rPr>
          <w:color w:val="7030A0"/>
          <w:u w:val="double"/>
        </w:rPr>
        <w:t>.</w:t>
      </w:r>
      <w:r w:rsidR="003432A0" w:rsidRPr="001A0A07">
        <w:rPr>
          <w:color w:val="7030A0"/>
          <w:u w:val="double"/>
        </w:rPr>
        <w:t>49</w:t>
      </w:r>
      <w:r w:rsidR="00D13952" w:rsidRPr="001A0A07">
        <w:rPr>
          <w:color w:val="7030A0"/>
          <w:u w:val="double"/>
        </w:rPr>
        <w:t>.</w:t>
      </w:r>
      <w:r w:rsidR="00D13952" w:rsidRPr="001A0A07">
        <w:rPr>
          <w:color w:val="7030A0"/>
          <w:u w:val="double"/>
        </w:rPr>
        <w:tab/>
      </w:r>
      <w:r w:rsidR="00D13952" w:rsidRPr="001A0A07">
        <w:rPr>
          <w:b w:val="0"/>
          <w:color w:val="7030A0"/>
          <w:u w:val="double"/>
        </w:rPr>
        <w:t>Recordkeeping Form and Duration.</w:t>
      </w:r>
      <w:r w:rsidR="00D13952" w:rsidRPr="001A0A07">
        <w:rPr>
          <w:color w:val="7030A0"/>
          <w:u w:val="double"/>
        </w:rPr>
        <w:t xml:space="preserve">  </w:t>
      </w:r>
    </w:p>
    <w:p w14:paraId="1D24EEA5" w14:textId="77777777" w:rsidR="00D13952" w:rsidRPr="001A0A07" w:rsidRDefault="00D13952" w:rsidP="00D13952">
      <w:pPr>
        <w:pStyle w:val="Heading2"/>
        <w:ind w:left="360" w:hanging="360"/>
        <w:rPr>
          <w:b w:val="0"/>
          <w:color w:val="7030A0"/>
          <w:szCs w:val="22"/>
          <w:u w:val="double"/>
        </w:rPr>
      </w:pPr>
    </w:p>
    <w:p w14:paraId="2CE3FD58" w14:textId="77777777" w:rsidR="00D13952" w:rsidRPr="001A0A07" w:rsidRDefault="00D13952" w:rsidP="00D13952">
      <w:pPr>
        <w:pStyle w:val="Heading2"/>
        <w:ind w:left="1080" w:hanging="360"/>
        <w:rPr>
          <w:b w:val="0"/>
          <w:color w:val="7030A0"/>
          <w:szCs w:val="22"/>
          <w:u w:val="double"/>
        </w:rPr>
      </w:pPr>
      <w:r w:rsidRPr="001A0A07">
        <w:rPr>
          <w:b w:val="0"/>
          <w:color w:val="7030A0"/>
          <w:szCs w:val="22"/>
          <w:u w:val="double"/>
        </w:rPr>
        <w:t>(a)</w:t>
      </w:r>
      <w:r w:rsidRPr="001A0A07">
        <w:rPr>
          <w:b w:val="0"/>
          <w:color w:val="7030A0"/>
          <w:szCs w:val="22"/>
          <w:u w:val="double"/>
        </w:rPr>
        <w:tab/>
        <w:t>Records must be in a form suitable and readily available for expeditious review, according to §63.10(b</w:t>
      </w:r>
      <w:proofErr w:type="gramStart"/>
      <w:r w:rsidRPr="001A0A07">
        <w:rPr>
          <w:b w:val="0"/>
          <w:color w:val="7030A0"/>
          <w:szCs w:val="22"/>
          <w:u w:val="double"/>
        </w:rPr>
        <w:t>)(</w:t>
      </w:r>
      <w:proofErr w:type="gramEnd"/>
      <w:r w:rsidRPr="001A0A07">
        <w:rPr>
          <w:b w:val="0"/>
          <w:color w:val="7030A0"/>
          <w:szCs w:val="22"/>
          <w:u w:val="double"/>
        </w:rPr>
        <w:t>1).</w:t>
      </w:r>
    </w:p>
    <w:p w14:paraId="417AE4CC" w14:textId="77777777" w:rsidR="00D13952" w:rsidRPr="001A0A07" w:rsidRDefault="00D13952" w:rsidP="00D13952">
      <w:pPr>
        <w:pStyle w:val="NormalWeb"/>
        <w:ind w:left="1080" w:hanging="360"/>
        <w:rPr>
          <w:color w:val="7030A0"/>
          <w:sz w:val="22"/>
          <w:szCs w:val="22"/>
          <w:u w:val="double"/>
        </w:rPr>
      </w:pPr>
      <w:r w:rsidRPr="001A0A07">
        <w:rPr>
          <w:color w:val="7030A0"/>
          <w:sz w:val="22"/>
          <w:szCs w:val="22"/>
          <w:u w:val="double"/>
        </w:rPr>
        <w:t xml:space="preserve">(b) </w:t>
      </w:r>
      <w:r w:rsidRPr="001A0A07">
        <w:rPr>
          <w:color w:val="7030A0"/>
          <w:sz w:val="22"/>
          <w:szCs w:val="22"/>
          <w:u w:val="double"/>
        </w:rPr>
        <w:tab/>
        <w:t>As specified in §63.10(b)(1), each record must be kept for 5 years following the date of each occurrence, measurement, maintenance, corrective action, report, or record.</w:t>
      </w:r>
    </w:p>
    <w:p w14:paraId="22A8390F" w14:textId="599A71D9" w:rsidR="00D13952" w:rsidRPr="001A0A07" w:rsidRDefault="00C72838" w:rsidP="00D13952">
      <w:pPr>
        <w:spacing w:after="120"/>
        <w:ind w:left="1080" w:hanging="360"/>
        <w:rPr>
          <w:color w:val="7030A0"/>
          <w:szCs w:val="22"/>
          <w:u w:val="double"/>
        </w:rPr>
      </w:pPr>
      <w:r w:rsidRPr="001A0A07">
        <w:rPr>
          <w:color w:val="7030A0"/>
          <w:szCs w:val="22"/>
          <w:u w:val="double"/>
        </w:rPr>
        <w:t xml:space="preserve">(c) </w:t>
      </w:r>
      <w:r w:rsidRPr="001A0A07">
        <w:rPr>
          <w:color w:val="7030A0"/>
          <w:szCs w:val="22"/>
          <w:u w:val="double"/>
        </w:rPr>
        <w:tab/>
      </w:r>
      <w:r w:rsidR="00D13952" w:rsidRPr="001A0A07">
        <w:rPr>
          <w:color w:val="7030A0"/>
          <w:szCs w:val="22"/>
          <w:u w:val="double"/>
        </w:rPr>
        <w:t>Each record must be kept on site, or must be accessible from on site (for example, through a computer network), for at least 2 years after the date of each occurrence, measurement, maintenance, corrective action, report, or record, according to §63.10(b)(1). The records can be kept off site for the remaining 3 years.</w:t>
      </w:r>
    </w:p>
    <w:p w14:paraId="2AA1AAD9" w14:textId="77777777" w:rsidR="00D13952" w:rsidRPr="001A0A07" w:rsidRDefault="00D13952" w:rsidP="00D13952">
      <w:pPr>
        <w:spacing w:after="120"/>
        <w:ind w:left="720"/>
        <w:rPr>
          <w:color w:val="7030A0"/>
          <w:szCs w:val="22"/>
          <w:u w:val="double"/>
        </w:rPr>
      </w:pPr>
      <w:r w:rsidRPr="001A0A07">
        <w:rPr>
          <w:color w:val="7030A0"/>
          <w:szCs w:val="22"/>
          <w:u w:val="double"/>
        </w:rPr>
        <w:t>[40 CFR 63.7560(a)</w:t>
      </w:r>
      <w:proofErr w:type="gramStart"/>
      <w:r w:rsidRPr="001A0A07">
        <w:rPr>
          <w:color w:val="7030A0"/>
          <w:szCs w:val="22"/>
          <w:u w:val="double"/>
        </w:rPr>
        <w:t>,(</w:t>
      </w:r>
      <w:proofErr w:type="gramEnd"/>
      <w:r w:rsidRPr="001A0A07">
        <w:rPr>
          <w:color w:val="7030A0"/>
          <w:szCs w:val="22"/>
          <w:u w:val="double"/>
        </w:rPr>
        <w:t>b),(c)]</w:t>
      </w:r>
    </w:p>
    <w:p w14:paraId="17241BBB" w14:textId="2506C17F" w:rsidR="00D13952" w:rsidRPr="001A0A07" w:rsidRDefault="00C72838" w:rsidP="00C72838">
      <w:pPr>
        <w:spacing w:after="120"/>
        <w:ind w:left="720" w:hanging="720"/>
        <w:rPr>
          <w:color w:val="7030A0"/>
          <w:u w:val="double"/>
        </w:rPr>
      </w:pPr>
      <w:r w:rsidRPr="001A0A07">
        <w:rPr>
          <w:b/>
          <w:color w:val="7030A0"/>
          <w:u w:val="double"/>
        </w:rPr>
        <w:t>D.5</w:t>
      </w:r>
      <w:r w:rsidR="003432A0" w:rsidRPr="001A0A07">
        <w:rPr>
          <w:b/>
          <w:color w:val="7030A0"/>
          <w:u w:val="double"/>
        </w:rPr>
        <w:t>0</w:t>
      </w:r>
      <w:r w:rsidRPr="001A0A07">
        <w:rPr>
          <w:b/>
          <w:color w:val="7030A0"/>
          <w:u w:val="double"/>
        </w:rPr>
        <w:t>.</w:t>
      </w:r>
      <w:r w:rsidRPr="001A0A07">
        <w:rPr>
          <w:b/>
          <w:color w:val="7030A0"/>
          <w:u w:val="double"/>
        </w:rPr>
        <w:tab/>
      </w:r>
      <w:r w:rsidR="00D13952" w:rsidRPr="001A0A07">
        <w:rPr>
          <w:color w:val="7030A0"/>
          <w:u w:val="double"/>
        </w:rPr>
        <w:t>Fuel Recordkeeping.  As specified in 40 CFR 63.7550(c), records must be kept of the type and amount of all fuels burned in each boiler during the reporting period to demonstrate that all fuel types and mixtures of fuels burned would result in either of the following:</w:t>
      </w:r>
    </w:p>
    <w:p w14:paraId="5F4880B1" w14:textId="77777777" w:rsidR="00D13952" w:rsidRPr="001A0A07" w:rsidRDefault="00D13952" w:rsidP="00667342">
      <w:pPr>
        <w:numPr>
          <w:ilvl w:val="0"/>
          <w:numId w:val="17"/>
        </w:numPr>
        <w:spacing w:after="120"/>
        <w:rPr>
          <w:color w:val="7030A0"/>
          <w:u w:val="double"/>
        </w:rPr>
      </w:pPr>
      <w:r w:rsidRPr="001A0A07">
        <w:rPr>
          <w:color w:val="7030A0"/>
          <w:u w:val="double"/>
        </w:rPr>
        <w:t>Lower emissions of HCl, mercury, and TSM than the applicable emission limit for each pollutant, if compliance is demonstrated through fuel analysis.</w:t>
      </w:r>
    </w:p>
    <w:p w14:paraId="7B7DE322" w14:textId="77777777" w:rsidR="00D13952" w:rsidRPr="001A0A07" w:rsidRDefault="00D13952" w:rsidP="00667342">
      <w:pPr>
        <w:numPr>
          <w:ilvl w:val="0"/>
          <w:numId w:val="17"/>
        </w:numPr>
        <w:spacing w:after="120"/>
        <w:rPr>
          <w:color w:val="7030A0"/>
          <w:u w:val="double"/>
        </w:rPr>
      </w:pPr>
      <w:r w:rsidRPr="001A0A07">
        <w:rPr>
          <w:color w:val="7030A0"/>
          <w:u w:val="double"/>
        </w:rPr>
        <w:t>Lower fuel input of chlorine, mercury, and TSM than the maximum values calculated during the last performance test, compliance is demonstrated through performance testing.</w:t>
      </w:r>
    </w:p>
    <w:p w14:paraId="277F9194" w14:textId="77777777" w:rsidR="00D13952" w:rsidRPr="001A0A07" w:rsidRDefault="00D13952" w:rsidP="00C72838">
      <w:pPr>
        <w:spacing w:after="120"/>
        <w:ind w:left="720"/>
        <w:rPr>
          <w:color w:val="7030A0"/>
          <w:u w:val="double"/>
        </w:rPr>
      </w:pPr>
      <w:r w:rsidRPr="001A0A07">
        <w:rPr>
          <w:color w:val="7030A0"/>
          <w:u w:val="double"/>
        </w:rPr>
        <w:t>[40 CFR 63.7540(a</w:t>
      </w:r>
      <w:proofErr w:type="gramStart"/>
      <w:r w:rsidRPr="001A0A07">
        <w:rPr>
          <w:color w:val="7030A0"/>
          <w:u w:val="double"/>
        </w:rPr>
        <w:t>)(</w:t>
      </w:r>
      <w:proofErr w:type="gramEnd"/>
      <w:r w:rsidRPr="001A0A07">
        <w:rPr>
          <w:color w:val="7030A0"/>
          <w:u w:val="double"/>
        </w:rPr>
        <w:t>2)]</w:t>
      </w:r>
    </w:p>
    <w:p w14:paraId="7489FAFE" w14:textId="01E47327" w:rsidR="00D13952" w:rsidRPr="001A0A07" w:rsidRDefault="00C72838" w:rsidP="00C72838">
      <w:pPr>
        <w:spacing w:after="120"/>
        <w:ind w:left="720" w:hanging="720"/>
        <w:rPr>
          <w:color w:val="7030A0"/>
          <w:u w:val="double"/>
        </w:rPr>
      </w:pPr>
      <w:r w:rsidRPr="001A0A07">
        <w:rPr>
          <w:b/>
          <w:color w:val="7030A0"/>
          <w:u w:val="double"/>
        </w:rPr>
        <w:t>D.5</w:t>
      </w:r>
      <w:r w:rsidR="003432A0" w:rsidRPr="001A0A07">
        <w:rPr>
          <w:b/>
          <w:color w:val="7030A0"/>
          <w:u w:val="double"/>
        </w:rPr>
        <w:t>1</w:t>
      </w:r>
      <w:r w:rsidRPr="001A0A07">
        <w:rPr>
          <w:b/>
          <w:color w:val="7030A0"/>
          <w:u w:val="double"/>
        </w:rPr>
        <w:t>.</w:t>
      </w:r>
      <w:r w:rsidRPr="001A0A07">
        <w:rPr>
          <w:b/>
          <w:color w:val="7030A0"/>
          <w:u w:val="double"/>
        </w:rPr>
        <w:tab/>
      </w:r>
      <w:r w:rsidR="00D13952" w:rsidRPr="001A0A07">
        <w:rPr>
          <w:color w:val="7030A0"/>
          <w:u w:val="double"/>
        </w:rPr>
        <w:t xml:space="preserve">Report Submission.  Each applicable report in Table 9 of 40 CFR 63 subpart DDDDD must be submitted.   Unless the EPA Administrator has approved a different schedule for submission of reports under 40 CFR 63.10(a), each report must be submitted, according to paragraph (h) of 40 CFR 63.7550, by the date in Table 9 </w:t>
      </w:r>
      <w:r w:rsidRPr="001A0A07">
        <w:rPr>
          <w:color w:val="7030A0"/>
          <w:u w:val="double"/>
        </w:rPr>
        <w:t>of 40 CFR 63 Subpart DDDDD</w:t>
      </w:r>
      <w:r w:rsidR="00D13952" w:rsidRPr="001A0A07">
        <w:rPr>
          <w:color w:val="7030A0"/>
          <w:u w:val="double"/>
        </w:rPr>
        <w:t xml:space="preserve"> and according to the requirements in paragraphs</w:t>
      </w:r>
      <w:r w:rsidR="0014650E" w:rsidRPr="001A0A07">
        <w:rPr>
          <w:color w:val="7030A0"/>
          <w:u w:val="double"/>
        </w:rPr>
        <w:t xml:space="preserve"> (1)- (4) of </w:t>
      </w:r>
      <w:r w:rsidR="00D13952" w:rsidRPr="001A0A07">
        <w:rPr>
          <w:color w:val="7030A0"/>
          <w:u w:val="double"/>
        </w:rPr>
        <w:t xml:space="preserve"> </w:t>
      </w:r>
      <w:r w:rsidR="0014650E" w:rsidRPr="001A0A07">
        <w:rPr>
          <w:color w:val="7030A0"/>
          <w:u w:val="double"/>
        </w:rPr>
        <w:t>Condition D.5</w:t>
      </w:r>
      <w:r w:rsidR="000875B5" w:rsidRPr="001A0A07">
        <w:rPr>
          <w:color w:val="7030A0"/>
          <w:u w:val="double"/>
        </w:rPr>
        <w:t>2</w:t>
      </w:r>
      <w:r w:rsidR="00D13952" w:rsidRPr="001A0A07">
        <w:rPr>
          <w:color w:val="7030A0"/>
          <w:u w:val="double"/>
        </w:rPr>
        <w:t xml:space="preserve">.  </w:t>
      </w:r>
    </w:p>
    <w:p w14:paraId="6C6EE0AD" w14:textId="2D1A545F" w:rsidR="009153B5" w:rsidRPr="001A0A07" w:rsidRDefault="00D13952" w:rsidP="00C72838">
      <w:pPr>
        <w:spacing w:after="120"/>
        <w:ind w:firstLine="720"/>
        <w:rPr>
          <w:color w:val="7030A0"/>
          <w:u w:val="double"/>
        </w:rPr>
      </w:pPr>
      <w:r w:rsidRPr="001A0A07">
        <w:rPr>
          <w:color w:val="7030A0"/>
          <w:u w:val="double"/>
        </w:rPr>
        <w:t>[40 CFR 63.7550(a), (b)]</w:t>
      </w:r>
    </w:p>
    <w:p w14:paraId="662385D2" w14:textId="77777777" w:rsidR="009153B5" w:rsidRPr="001A0A07" w:rsidRDefault="009153B5">
      <w:pPr>
        <w:rPr>
          <w:color w:val="7030A0"/>
          <w:u w:val="double"/>
        </w:rPr>
      </w:pPr>
      <w:r w:rsidRPr="001A0A07">
        <w:rPr>
          <w:color w:val="7030A0"/>
          <w:u w:val="double"/>
        </w:rPr>
        <w:br w:type="page"/>
      </w:r>
    </w:p>
    <w:p w14:paraId="092D6221" w14:textId="77777777" w:rsidR="00D13952" w:rsidRPr="001A0A07" w:rsidRDefault="00D13952" w:rsidP="00C72838">
      <w:pPr>
        <w:spacing w:after="120"/>
        <w:ind w:firstLine="720"/>
        <w:rPr>
          <w:color w:val="7030A0"/>
          <w:u w:val="double"/>
        </w:rPr>
      </w:pPr>
    </w:p>
    <w:p w14:paraId="74AE372B" w14:textId="4F4BD12C" w:rsidR="00D13952" w:rsidRPr="001A0A07" w:rsidRDefault="00C72838" w:rsidP="00C72838">
      <w:pPr>
        <w:spacing w:after="120"/>
        <w:rPr>
          <w:color w:val="7030A0"/>
          <w:szCs w:val="22"/>
          <w:u w:val="double"/>
        </w:rPr>
      </w:pPr>
      <w:r w:rsidRPr="001A0A07">
        <w:rPr>
          <w:b/>
          <w:color w:val="7030A0"/>
          <w:szCs w:val="22"/>
          <w:u w:val="double"/>
        </w:rPr>
        <w:t>D.5</w:t>
      </w:r>
      <w:r w:rsidR="000875B5" w:rsidRPr="001A0A07">
        <w:rPr>
          <w:b/>
          <w:color w:val="7030A0"/>
          <w:szCs w:val="22"/>
          <w:u w:val="double"/>
        </w:rPr>
        <w:t>2</w:t>
      </w:r>
      <w:r w:rsidRPr="001A0A07">
        <w:rPr>
          <w:b/>
          <w:color w:val="7030A0"/>
          <w:szCs w:val="22"/>
          <w:u w:val="double"/>
        </w:rPr>
        <w:t>.</w:t>
      </w:r>
      <w:r w:rsidRPr="001A0A07">
        <w:rPr>
          <w:b/>
          <w:color w:val="7030A0"/>
          <w:szCs w:val="22"/>
          <w:u w:val="double"/>
        </w:rPr>
        <w:tab/>
      </w:r>
      <w:r w:rsidR="00D13952" w:rsidRPr="001A0A07">
        <w:rPr>
          <w:color w:val="7030A0"/>
          <w:szCs w:val="22"/>
          <w:u w:val="double"/>
        </w:rPr>
        <w:t>Compliance Reports</w:t>
      </w:r>
      <w:r w:rsidR="007141C6" w:rsidRPr="001A0A07">
        <w:rPr>
          <w:color w:val="7030A0"/>
          <w:szCs w:val="22"/>
          <w:u w:val="double"/>
        </w:rPr>
        <w:t xml:space="preserve"> – Reporting Periods and Submittals</w:t>
      </w:r>
      <w:r w:rsidR="00D13952" w:rsidRPr="001A0A07">
        <w:rPr>
          <w:color w:val="7030A0"/>
          <w:szCs w:val="22"/>
          <w:u w:val="double"/>
        </w:rPr>
        <w:t>.</w:t>
      </w:r>
    </w:p>
    <w:p w14:paraId="5A87633B" w14:textId="1BE19FE0" w:rsidR="00D13952" w:rsidRPr="001A0A07" w:rsidRDefault="007141C6" w:rsidP="007141C6">
      <w:pPr>
        <w:spacing w:after="120"/>
        <w:ind w:left="1080" w:hanging="360"/>
        <w:rPr>
          <w:color w:val="7030A0"/>
          <w:szCs w:val="22"/>
          <w:u w:val="double"/>
        </w:rPr>
      </w:pPr>
      <w:r w:rsidRPr="001A0A07">
        <w:rPr>
          <w:color w:val="7030A0"/>
          <w:szCs w:val="22"/>
          <w:u w:val="double"/>
        </w:rPr>
        <w:t>(1)</w:t>
      </w:r>
      <w:r w:rsidRPr="001A0A07">
        <w:rPr>
          <w:color w:val="7030A0"/>
          <w:szCs w:val="22"/>
          <w:u w:val="double"/>
        </w:rPr>
        <w:tab/>
      </w:r>
      <w:r w:rsidR="00D13952" w:rsidRPr="001A0A07">
        <w:rPr>
          <w:color w:val="7030A0"/>
          <w:szCs w:val="22"/>
          <w:u w:val="double"/>
        </w:rPr>
        <w:t xml:space="preserve">The first compliance report must cover the period beginning on the compliance date that is specified for each boiler or process heater in §63.7495 and ending on July 31 or January 31, whichever date is the first date that occurs at least 180 days (or </w:t>
      </w:r>
      <w:r w:rsidR="00330008" w:rsidRPr="001A0A07">
        <w:rPr>
          <w:color w:val="7030A0"/>
          <w:szCs w:val="22"/>
          <w:u w:val="double"/>
        </w:rPr>
        <w:t xml:space="preserve">1 </w:t>
      </w:r>
      <w:r w:rsidR="00D13952" w:rsidRPr="001A0A07">
        <w:rPr>
          <w:color w:val="7030A0"/>
          <w:szCs w:val="22"/>
          <w:u w:val="double"/>
        </w:rPr>
        <w:t>years, as applicable, if submitting an annual compliance report) after the compliance date that is specified for your source in §63.7495..</w:t>
      </w:r>
    </w:p>
    <w:p w14:paraId="16F6BCF5" w14:textId="39BF1E54" w:rsidR="00D13952" w:rsidRPr="001A0A07" w:rsidRDefault="007141C6" w:rsidP="007141C6">
      <w:pPr>
        <w:spacing w:after="120"/>
        <w:ind w:left="1080" w:hanging="360"/>
        <w:rPr>
          <w:color w:val="7030A0"/>
          <w:szCs w:val="22"/>
          <w:u w:val="double"/>
        </w:rPr>
      </w:pPr>
      <w:r w:rsidRPr="001A0A07">
        <w:rPr>
          <w:color w:val="7030A0"/>
          <w:szCs w:val="22"/>
          <w:u w:val="double"/>
        </w:rPr>
        <w:t>(2)</w:t>
      </w:r>
      <w:r w:rsidRPr="001A0A07">
        <w:rPr>
          <w:color w:val="7030A0"/>
          <w:szCs w:val="22"/>
          <w:u w:val="double"/>
        </w:rPr>
        <w:tab/>
      </w:r>
      <w:r w:rsidR="00D13952" w:rsidRPr="001A0A07">
        <w:rPr>
          <w:color w:val="7030A0"/>
          <w:szCs w:val="22"/>
          <w:u w:val="double"/>
        </w:rPr>
        <w:t>The first compliance report must be postmarked or submitted no later than July 31 or January 31, whichever date is the first date following the end of the first calendar half after the compliance date that is specified for each boiler or process heater</w:t>
      </w:r>
      <w:r w:rsidR="00330008" w:rsidRPr="001A0A07">
        <w:rPr>
          <w:color w:val="7030A0"/>
          <w:szCs w:val="22"/>
          <w:u w:val="double"/>
        </w:rPr>
        <w:t xml:space="preserve"> in §63.7495. The first annual </w:t>
      </w:r>
      <w:r w:rsidR="00D13952" w:rsidRPr="001A0A07">
        <w:rPr>
          <w:color w:val="7030A0"/>
          <w:szCs w:val="22"/>
          <w:u w:val="double"/>
        </w:rPr>
        <w:t>compliance report must be postmarked or submitted no later than January 31.</w:t>
      </w:r>
    </w:p>
    <w:p w14:paraId="12BBB369" w14:textId="73FB6111" w:rsidR="00D13952" w:rsidRPr="001A0A07" w:rsidRDefault="007141C6" w:rsidP="007141C6">
      <w:pPr>
        <w:spacing w:after="120"/>
        <w:ind w:left="1080" w:hanging="360"/>
        <w:rPr>
          <w:color w:val="7030A0"/>
          <w:szCs w:val="22"/>
          <w:u w:val="double"/>
        </w:rPr>
      </w:pPr>
      <w:r w:rsidRPr="001A0A07">
        <w:rPr>
          <w:color w:val="7030A0"/>
          <w:szCs w:val="22"/>
          <w:u w:val="double"/>
        </w:rPr>
        <w:t>(3)</w:t>
      </w:r>
      <w:r w:rsidRPr="001A0A07">
        <w:rPr>
          <w:color w:val="7030A0"/>
          <w:szCs w:val="22"/>
          <w:u w:val="double"/>
        </w:rPr>
        <w:tab/>
      </w:r>
      <w:r w:rsidR="00D13952" w:rsidRPr="001A0A07">
        <w:rPr>
          <w:color w:val="7030A0"/>
          <w:szCs w:val="22"/>
          <w:u w:val="double"/>
        </w:rPr>
        <w:t>Each subsequent compliance report must cover the semiannual reporting period from January 1 through June 30 or the semiannual reporting period from July</w:t>
      </w:r>
      <w:r w:rsidR="00330008" w:rsidRPr="001A0A07">
        <w:rPr>
          <w:color w:val="7030A0"/>
          <w:szCs w:val="22"/>
          <w:u w:val="double"/>
        </w:rPr>
        <w:t xml:space="preserve"> 1 through December 31. Annual </w:t>
      </w:r>
      <w:r w:rsidR="00D13952" w:rsidRPr="001A0A07">
        <w:rPr>
          <w:color w:val="7030A0"/>
          <w:szCs w:val="22"/>
          <w:u w:val="double"/>
        </w:rPr>
        <w:t>compliance reports must cover the applicable 1-year period</w:t>
      </w:r>
      <w:r w:rsidRPr="001A0A07">
        <w:rPr>
          <w:color w:val="7030A0"/>
          <w:szCs w:val="22"/>
          <w:u w:val="double"/>
        </w:rPr>
        <w:t>s</w:t>
      </w:r>
      <w:r w:rsidR="00D13952" w:rsidRPr="001A0A07">
        <w:rPr>
          <w:color w:val="7030A0"/>
          <w:szCs w:val="22"/>
          <w:u w:val="double"/>
        </w:rPr>
        <w:t xml:space="preserve"> from January 1 to December 31.</w:t>
      </w:r>
    </w:p>
    <w:p w14:paraId="45DE83A8" w14:textId="0DC7C03D" w:rsidR="00D13952" w:rsidRPr="001A0A07" w:rsidRDefault="007141C6" w:rsidP="007141C6">
      <w:pPr>
        <w:spacing w:after="120"/>
        <w:ind w:left="1080" w:hanging="360"/>
        <w:rPr>
          <w:color w:val="7030A0"/>
          <w:szCs w:val="22"/>
          <w:u w:val="double"/>
        </w:rPr>
      </w:pPr>
      <w:r w:rsidRPr="001A0A07">
        <w:rPr>
          <w:color w:val="7030A0"/>
          <w:szCs w:val="22"/>
          <w:u w:val="double"/>
        </w:rPr>
        <w:t>(4)</w:t>
      </w:r>
      <w:r w:rsidRPr="001A0A07">
        <w:rPr>
          <w:color w:val="7030A0"/>
          <w:szCs w:val="22"/>
          <w:u w:val="double"/>
        </w:rPr>
        <w:tab/>
      </w:r>
      <w:r w:rsidR="00D13952" w:rsidRPr="001A0A07">
        <w:rPr>
          <w:color w:val="7030A0"/>
          <w:szCs w:val="22"/>
          <w:u w:val="double"/>
        </w:rPr>
        <w:t>Each subsequent compliance report must be postmarked or submitted no later than July 31 or January 31, whichever date is the first date following the end of the semia</w:t>
      </w:r>
      <w:r w:rsidRPr="001A0A07">
        <w:rPr>
          <w:color w:val="7030A0"/>
          <w:szCs w:val="22"/>
          <w:u w:val="double"/>
        </w:rPr>
        <w:t xml:space="preserve">nnual reporting period. Annual </w:t>
      </w:r>
      <w:r w:rsidR="00D13952" w:rsidRPr="001A0A07">
        <w:rPr>
          <w:color w:val="7030A0"/>
          <w:szCs w:val="22"/>
          <w:u w:val="double"/>
        </w:rPr>
        <w:t>compliance reports must be postmarked or submitted no later than January 31.</w:t>
      </w:r>
    </w:p>
    <w:p w14:paraId="6144E0D3" w14:textId="2A71E30F" w:rsidR="007141C6" w:rsidRPr="001A0A07" w:rsidRDefault="007141C6" w:rsidP="007141C6">
      <w:pPr>
        <w:spacing w:after="120"/>
        <w:ind w:left="720"/>
        <w:rPr>
          <w:color w:val="7030A0"/>
          <w:szCs w:val="22"/>
          <w:u w:val="double"/>
        </w:rPr>
      </w:pPr>
      <w:r w:rsidRPr="001A0A07">
        <w:rPr>
          <w:color w:val="7030A0"/>
          <w:szCs w:val="22"/>
          <w:u w:val="double"/>
        </w:rPr>
        <w:t>[40 CFR 63.7550(b</w:t>
      </w:r>
      <w:proofErr w:type="gramStart"/>
      <w:r w:rsidRPr="001A0A07">
        <w:rPr>
          <w:color w:val="7030A0"/>
          <w:szCs w:val="22"/>
          <w:u w:val="double"/>
        </w:rPr>
        <w:t>)(</w:t>
      </w:r>
      <w:proofErr w:type="gramEnd"/>
      <w:r w:rsidRPr="001A0A07">
        <w:rPr>
          <w:color w:val="7030A0"/>
          <w:szCs w:val="22"/>
          <w:u w:val="double"/>
        </w:rPr>
        <w:t>1)-(4)]</w:t>
      </w:r>
    </w:p>
    <w:p w14:paraId="046DACEF" w14:textId="227624E1" w:rsidR="00D13952" w:rsidRPr="001A0A07" w:rsidRDefault="007141C6" w:rsidP="007141C6">
      <w:pPr>
        <w:spacing w:after="120"/>
        <w:ind w:left="720" w:hanging="720"/>
        <w:rPr>
          <w:color w:val="7030A0"/>
          <w:u w:val="double"/>
        </w:rPr>
      </w:pPr>
      <w:r w:rsidRPr="001A0A07">
        <w:rPr>
          <w:b/>
          <w:color w:val="7030A0"/>
          <w:u w:val="double"/>
        </w:rPr>
        <w:t>D.5</w:t>
      </w:r>
      <w:r w:rsidR="000875B5" w:rsidRPr="001A0A07">
        <w:rPr>
          <w:b/>
          <w:color w:val="7030A0"/>
          <w:u w:val="double"/>
        </w:rPr>
        <w:t>3</w:t>
      </w:r>
      <w:r w:rsidRPr="001A0A07">
        <w:rPr>
          <w:b/>
          <w:color w:val="7030A0"/>
          <w:u w:val="double"/>
        </w:rPr>
        <w:t>.</w:t>
      </w:r>
      <w:r w:rsidRPr="001A0A07">
        <w:rPr>
          <w:b/>
          <w:color w:val="7030A0"/>
          <w:u w:val="double"/>
        </w:rPr>
        <w:tab/>
      </w:r>
      <w:r w:rsidRPr="001A0A07">
        <w:rPr>
          <w:color w:val="7030A0"/>
          <w:u w:val="double"/>
        </w:rPr>
        <w:t xml:space="preserve">Compliance Reports.  </w:t>
      </w:r>
      <w:r w:rsidR="00D13952" w:rsidRPr="001A0A07">
        <w:rPr>
          <w:color w:val="7030A0"/>
          <w:u w:val="double"/>
        </w:rPr>
        <w:t>The compliance report must contain the following information depending on how the facility chooses to comply with the limits set in this rule:</w:t>
      </w:r>
    </w:p>
    <w:p w14:paraId="7E900BB0" w14:textId="4DA05B76" w:rsidR="00D13952" w:rsidRPr="001A0A07" w:rsidRDefault="007141C6" w:rsidP="007141C6">
      <w:pPr>
        <w:spacing w:after="120"/>
        <w:ind w:left="1080" w:hanging="360"/>
        <w:rPr>
          <w:color w:val="7030A0"/>
          <w:u w:val="double"/>
        </w:rPr>
      </w:pPr>
      <w:r w:rsidRPr="001A0A07">
        <w:rPr>
          <w:color w:val="7030A0"/>
          <w:u w:val="double"/>
        </w:rPr>
        <w:t>(1)</w:t>
      </w:r>
      <w:r w:rsidRPr="001A0A07">
        <w:rPr>
          <w:color w:val="7030A0"/>
          <w:u w:val="double"/>
        </w:rPr>
        <w:tab/>
      </w:r>
      <w:r w:rsidR="00D13952" w:rsidRPr="001A0A07">
        <w:rPr>
          <w:i/>
          <w:color w:val="7030A0"/>
          <w:u w:val="double"/>
        </w:rPr>
        <w:t>Tune Ups.</w:t>
      </w:r>
      <w:r w:rsidR="00D13952" w:rsidRPr="001A0A07">
        <w:rPr>
          <w:color w:val="7030A0"/>
          <w:u w:val="double"/>
        </w:rPr>
        <w:t xml:space="preserve">  A compliance report must be submitted with the information in paragraphs (c</w:t>
      </w:r>
      <w:proofErr w:type="gramStart"/>
      <w:r w:rsidR="00D13952" w:rsidRPr="001A0A07">
        <w:rPr>
          <w:color w:val="7030A0"/>
          <w:u w:val="double"/>
        </w:rPr>
        <w:t>)(</w:t>
      </w:r>
      <w:proofErr w:type="gramEnd"/>
      <w:r w:rsidR="00D13952" w:rsidRPr="001A0A07">
        <w:rPr>
          <w:color w:val="7030A0"/>
          <w:u w:val="double"/>
        </w:rPr>
        <w:t>5)(i) through (iv) and (xiv) of 40 CFR 63.7550.</w:t>
      </w:r>
    </w:p>
    <w:p w14:paraId="771D47FC" w14:textId="29718955" w:rsidR="00D13952" w:rsidRPr="001A0A07" w:rsidRDefault="007141C6" w:rsidP="007141C6">
      <w:pPr>
        <w:spacing w:after="120"/>
        <w:ind w:left="1080" w:hanging="360"/>
        <w:rPr>
          <w:color w:val="7030A0"/>
          <w:u w:val="double"/>
        </w:rPr>
      </w:pPr>
      <w:r w:rsidRPr="001A0A07">
        <w:rPr>
          <w:color w:val="7030A0"/>
          <w:u w:val="double"/>
        </w:rPr>
        <w:t>(2)</w:t>
      </w:r>
      <w:r w:rsidRPr="001A0A07">
        <w:rPr>
          <w:color w:val="7030A0"/>
          <w:u w:val="double"/>
        </w:rPr>
        <w:tab/>
      </w:r>
      <w:r w:rsidR="00D13952" w:rsidRPr="001A0A07">
        <w:rPr>
          <w:i/>
          <w:color w:val="7030A0"/>
          <w:u w:val="double"/>
        </w:rPr>
        <w:t>Fuel Analysis.</w:t>
      </w:r>
      <w:r w:rsidR="00D13952" w:rsidRPr="001A0A07">
        <w:rPr>
          <w:color w:val="7030A0"/>
          <w:u w:val="double"/>
        </w:rPr>
        <w:t xml:space="preserve">  If a facility is complying with the fuel analysis they must submit a compliance report with the information in paragraphs (5</w:t>
      </w:r>
      <w:proofErr w:type="gramStart"/>
      <w:r w:rsidR="00D13952" w:rsidRPr="001A0A07">
        <w:rPr>
          <w:color w:val="7030A0"/>
          <w:u w:val="double"/>
        </w:rPr>
        <w:t>)(</w:t>
      </w:r>
      <w:proofErr w:type="gramEnd"/>
      <w:r w:rsidR="00D13952" w:rsidRPr="001A0A07">
        <w:rPr>
          <w:color w:val="7030A0"/>
          <w:u w:val="double"/>
        </w:rPr>
        <w:t>i) through (iv), (vi), (x), (xi), (xiii), (xv) and paragraph (d) of 40 CFR 63.7550.</w:t>
      </w:r>
    </w:p>
    <w:p w14:paraId="395F81DD" w14:textId="4155ECD2" w:rsidR="00D13952" w:rsidRPr="001A0A07" w:rsidRDefault="007141C6" w:rsidP="007141C6">
      <w:pPr>
        <w:spacing w:after="120"/>
        <w:ind w:left="1080" w:hanging="360"/>
        <w:rPr>
          <w:color w:val="7030A0"/>
          <w:u w:val="double"/>
        </w:rPr>
      </w:pPr>
      <w:r w:rsidRPr="001A0A07">
        <w:rPr>
          <w:color w:val="7030A0"/>
          <w:u w:val="double"/>
        </w:rPr>
        <w:t>(3)</w:t>
      </w:r>
      <w:r w:rsidRPr="001A0A07">
        <w:rPr>
          <w:color w:val="7030A0"/>
          <w:u w:val="double"/>
        </w:rPr>
        <w:tab/>
      </w:r>
      <w:r w:rsidR="00D13952" w:rsidRPr="001A0A07">
        <w:rPr>
          <w:i/>
          <w:color w:val="7030A0"/>
          <w:u w:val="double"/>
        </w:rPr>
        <w:t>Performance Testing.</w:t>
      </w:r>
      <w:r w:rsidR="00D13952" w:rsidRPr="001A0A07">
        <w:rPr>
          <w:color w:val="7030A0"/>
          <w:u w:val="double"/>
        </w:rPr>
        <w:t xml:space="preserve">  If a facility is complying with the applicable emissions limit with performance testing they must submit a compliance report with the information in </w:t>
      </w:r>
      <w:proofErr w:type="gramStart"/>
      <w:r w:rsidRPr="001A0A07">
        <w:rPr>
          <w:color w:val="7030A0"/>
          <w:u w:val="double"/>
        </w:rPr>
        <w:t>I</w:t>
      </w:r>
      <w:r w:rsidR="00D13952" w:rsidRPr="001A0A07">
        <w:rPr>
          <w:color w:val="7030A0"/>
          <w:u w:val="double"/>
        </w:rPr>
        <w:t>(</w:t>
      </w:r>
      <w:proofErr w:type="gramEnd"/>
      <w:r w:rsidR="00D13952" w:rsidRPr="001A0A07">
        <w:rPr>
          <w:color w:val="7030A0"/>
          <w:u w:val="double"/>
        </w:rPr>
        <w:t>5)(i) through (iv), (vi), (vii), (ix), (xi), (xiii), (xv) and paragraph (d) of 40 CFR 63.7550.</w:t>
      </w:r>
    </w:p>
    <w:p w14:paraId="2005C3BE" w14:textId="4FE87306" w:rsidR="00D13952" w:rsidRPr="001A0A07" w:rsidRDefault="007141C6" w:rsidP="007141C6">
      <w:pPr>
        <w:spacing w:after="120"/>
        <w:ind w:left="1080" w:hanging="360"/>
        <w:rPr>
          <w:color w:val="7030A0"/>
          <w:szCs w:val="22"/>
          <w:u w:val="double"/>
        </w:rPr>
      </w:pPr>
      <w:r w:rsidRPr="001A0A07">
        <w:rPr>
          <w:color w:val="7030A0"/>
          <w:szCs w:val="22"/>
          <w:u w:val="double"/>
        </w:rPr>
        <w:t>(4)</w:t>
      </w:r>
      <w:r w:rsidRPr="001A0A07">
        <w:rPr>
          <w:color w:val="7030A0"/>
          <w:szCs w:val="22"/>
          <w:u w:val="double"/>
        </w:rPr>
        <w:tab/>
      </w:r>
      <w:r w:rsidR="00D13952" w:rsidRPr="001A0A07">
        <w:rPr>
          <w:i/>
          <w:color w:val="7030A0"/>
          <w:szCs w:val="22"/>
          <w:u w:val="double"/>
        </w:rPr>
        <w:t>CMS.</w:t>
      </w:r>
      <w:r w:rsidR="00D13952" w:rsidRPr="001A0A07">
        <w:rPr>
          <w:color w:val="7030A0"/>
          <w:szCs w:val="22"/>
          <w:u w:val="double"/>
        </w:rPr>
        <w:t xml:space="preserve">  If a facility is complying with an emissions limit using a CMS the compliance report must contain the information required in paragraphs </w:t>
      </w:r>
      <w:r w:rsidR="00537ED3" w:rsidRPr="001A0A07">
        <w:rPr>
          <w:color w:val="7030A0"/>
          <w:szCs w:val="22"/>
          <w:u w:val="double"/>
        </w:rPr>
        <w:t>(c)</w:t>
      </w:r>
      <w:r w:rsidR="00D13952" w:rsidRPr="001A0A07">
        <w:rPr>
          <w:color w:val="7030A0"/>
          <w:szCs w:val="22"/>
          <w:u w:val="double"/>
        </w:rPr>
        <w:t xml:space="preserve">(5)(i) through (vi), (xi), (xiii), (xv) through (xvii), and paragraph </w:t>
      </w:r>
      <w:r w:rsidR="00537ED3" w:rsidRPr="001A0A07">
        <w:rPr>
          <w:color w:val="7030A0"/>
          <w:szCs w:val="22"/>
          <w:u w:val="double"/>
        </w:rPr>
        <w:t>(e)</w:t>
      </w:r>
      <w:r w:rsidR="00D13952" w:rsidRPr="001A0A07">
        <w:rPr>
          <w:color w:val="7030A0"/>
          <w:szCs w:val="22"/>
          <w:u w:val="double"/>
        </w:rPr>
        <w:t xml:space="preserve"> of 40 CFR 63.7550.</w:t>
      </w:r>
    </w:p>
    <w:p w14:paraId="7BD18C5D" w14:textId="5C5189B7" w:rsidR="00D13952" w:rsidRPr="001A0A07" w:rsidRDefault="007141C6" w:rsidP="007141C6">
      <w:pPr>
        <w:spacing w:after="120"/>
        <w:ind w:left="1260" w:hanging="540"/>
        <w:rPr>
          <w:color w:val="7030A0"/>
          <w:szCs w:val="22"/>
          <w:u w:val="double"/>
        </w:rPr>
      </w:pPr>
      <w:r w:rsidRPr="001A0A07">
        <w:rPr>
          <w:color w:val="7030A0"/>
          <w:szCs w:val="22"/>
          <w:u w:val="double"/>
        </w:rPr>
        <w:t>(5)(i)</w:t>
      </w:r>
      <w:r w:rsidRPr="001A0A07">
        <w:rPr>
          <w:color w:val="7030A0"/>
          <w:szCs w:val="22"/>
          <w:u w:val="double"/>
        </w:rPr>
        <w:tab/>
      </w:r>
      <w:r w:rsidR="00D13952" w:rsidRPr="001A0A07">
        <w:rPr>
          <w:color w:val="7030A0"/>
          <w:szCs w:val="22"/>
          <w:u w:val="double"/>
        </w:rPr>
        <w:t>Company and Facility name and address.</w:t>
      </w:r>
      <w:r w:rsidR="00D13952" w:rsidRPr="001A0A07">
        <w:rPr>
          <w:color w:val="7030A0"/>
          <w:szCs w:val="22"/>
          <w:u w:val="double"/>
        </w:rPr>
        <w:tab/>
      </w:r>
    </w:p>
    <w:p w14:paraId="3102B62F" w14:textId="5E1BD0CC" w:rsidR="00D13952" w:rsidRPr="001A0A07" w:rsidRDefault="007141C6" w:rsidP="00D94EB7">
      <w:pPr>
        <w:spacing w:after="120"/>
        <w:ind w:left="1350" w:hanging="450"/>
        <w:rPr>
          <w:color w:val="7030A0"/>
          <w:szCs w:val="22"/>
          <w:u w:val="double"/>
        </w:rPr>
      </w:pPr>
      <w:r w:rsidRPr="001A0A07">
        <w:rPr>
          <w:color w:val="7030A0"/>
          <w:szCs w:val="22"/>
          <w:u w:val="double"/>
        </w:rPr>
        <w:t>(ii)</w:t>
      </w:r>
      <w:r w:rsidRPr="001A0A07">
        <w:rPr>
          <w:color w:val="7030A0"/>
          <w:szCs w:val="22"/>
          <w:u w:val="double"/>
        </w:rPr>
        <w:tab/>
      </w:r>
      <w:r w:rsidR="00D13952" w:rsidRPr="001A0A07">
        <w:rPr>
          <w:color w:val="7030A0"/>
          <w:szCs w:val="22"/>
          <w:u w:val="double"/>
        </w:rPr>
        <w:t>Process unit information, emissions limitations, and operating parameter limitations.</w:t>
      </w:r>
    </w:p>
    <w:p w14:paraId="50140037" w14:textId="09FCF6E8"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Date of report and beginning and ending dates of the reporting period.</w:t>
      </w:r>
    </w:p>
    <w:p w14:paraId="2A592156" w14:textId="3E522311"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The total operating time during the reporting period.</w:t>
      </w:r>
    </w:p>
    <w:p w14:paraId="3860B48A" w14:textId="046414BA"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If you use a CMS, including CEMS, COMS, or CPMS, you must include the monitoring equipment manufacturer(s) and model numbers and the date of the last CMS certification or audit.</w:t>
      </w:r>
    </w:p>
    <w:p w14:paraId="70FAD2DE" w14:textId="1E9D6805"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The total fuel use by each individual boiler or process heater subject to an emission limit within the reporting period, including, but not limited to, a description of the fuel, whether the fuel has received a non-waste determination by the EPA or your basis for concluding that the fuel is not a waste, and the total fuel usage amount with units of measure.</w:t>
      </w:r>
    </w:p>
    <w:p w14:paraId="61788C74" w14:textId="6BB26A1B"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lastRenderedPageBreak/>
        <w:t>If you are conducting performance tests once every 3 years consistent with §63.7515(b) or (c), the date of the last 2 performance tests and a statement as to whether there have been any operational changes since the last performance test that could increase emissions.</w:t>
      </w:r>
    </w:p>
    <w:p w14:paraId="68B11714" w14:textId="3A8AE0D7"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A statement indicating that you burned no new types of fuel in an individual boiler or process heater subject to an emission limit. Or, if you did burn a new type of fuel and are subject to a HCl emission limit, you must submit the calculation of chlorine input, using Equation 7 of §63.7530, that demonstrates that your source is still within its maximum chlorine input level established during the previous performance testing (for sources that demonstrate compliance through performance testing) or you must submit the calculation of HCl emission rate using Equation 12 of §63.7530 that demonstrates that your source is still meeting the emission limit for HCl emissions (for boilers or process heaters that demonstrate compliance through fuel analysis). If you burned a new type of fuel and are subject to a mercury emission limit, you must submit the calculation of mercury input, using Equation 8 of §63.7530, that demonstrates that your source is still within its maximum mercury input level established during the previous performance testing (for sources that demonstrate compliance through performance testing), or you must submit the calculation of mercury emission rate using Equation 13 of §63.7530 that demonstrates that your source is still meeting the emission limit for mercury emissions (for boilers or process heaters that demonstrate compliance through fuel analysis). If you burned a new type of fuel and are subject to a TSM emission limit, you must submit the calculation of TSM input, using Equation 9 of §63.7530, that demonstrates that your source is still within its maximum TSM input level established during the previous performance testing (for sources that demonstrate compliance through performance testing), or you must submit the calculation of TSM emission rate, using Equation 14 of §63.7530, that demonstrates that your source is still meeting the emission limit for TSM emissions (for boilers or process heaters that demonstrate compliance through fuel analysis).</w:t>
      </w:r>
    </w:p>
    <w:p w14:paraId="6CCF4B68" w14:textId="14816285"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If you wish to burn a new type of fuel in an individual boiler or process heater subject to an emission limit and you cannot demonstrate compliance with the maximum chlorine input operating limit using Equation 7 of §63.7530 or the maximum mercury input operating limit using Equation 8 of §63.7530, or the maximum TSM input operating limit using Equation 9 of §63.7530 you must include in the compliance report a statement indicating the intent to conduct a new performance test within 60 days of starting to burn the new fuel.</w:t>
      </w:r>
    </w:p>
    <w:p w14:paraId="678CB942" w14:textId="2C97440D"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A summary of any monthly fuel analyses conducted to demonstrate compliance according to §§63.7521 and 63.7530 for individual boilers or process heaters subject to emission limits, and any fuel specification analyses conducted according to §§63.7521(f) and 63.7530(g).</w:t>
      </w:r>
    </w:p>
    <w:p w14:paraId="1CAC0926" w14:textId="50036935"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If there are no deviations from any emission limits or operating limits in this subpart that apply to you, a statement that there were no deviations from the emission limits or operating limits during the reporting period.</w:t>
      </w:r>
    </w:p>
    <w:p w14:paraId="0EE7A710" w14:textId="7C97AC2C" w:rsidR="0014650E"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If there were no deviations from the monitoring requirements including no periods during which the CMSs, including CEMS, COMS, and CPMS, were out of control as specified in §63.8(c)(7), a statement that there were no deviations and no periods during which the CMS were out of control during the reporting period.</w:t>
      </w:r>
    </w:p>
    <w:p w14:paraId="61B51216" w14:textId="77777777" w:rsidR="0014650E" w:rsidRPr="001A0A07" w:rsidRDefault="0014650E">
      <w:pPr>
        <w:rPr>
          <w:color w:val="7030A0"/>
          <w:szCs w:val="22"/>
          <w:u w:val="double"/>
        </w:rPr>
      </w:pPr>
      <w:r w:rsidRPr="001A0A07">
        <w:rPr>
          <w:color w:val="7030A0"/>
          <w:szCs w:val="22"/>
          <w:u w:val="double"/>
        </w:rPr>
        <w:br w:type="page"/>
      </w:r>
    </w:p>
    <w:p w14:paraId="6E20D4FC" w14:textId="77777777" w:rsidR="00D13952" w:rsidRPr="001A0A07" w:rsidRDefault="00D13952" w:rsidP="0014650E">
      <w:pPr>
        <w:spacing w:after="120"/>
        <w:ind w:left="900"/>
        <w:rPr>
          <w:color w:val="7030A0"/>
          <w:szCs w:val="22"/>
          <w:u w:val="double"/>
        </w:rPr>
      </w:pPr>
    </w:p>
    <w:p w14:paraId="6800C363" w14:textId="6916AE9D"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If a malfunction occurred during the reporting period, the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you during a malfunction of a boiler, process heater, or associated air pollution control device or CMS to minimize emissions in accordance with §63.7500(a)(3), including actions taken to correct the malfunction.</w:t>
      </w:r>
    </w:p>
    <w:p w14:paraId="00549E1C" w14:textId="61E16859"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Include the date of the most recent tune-up for each unit subject to only the requirement to conduct an annual, biennial, or 5-year tune-</w:t>
      </w:r>
      <w:r w:rsidR="00646D82" w:rsidRPr="001A0A07">
        <w:rPr>
          <w:color w:val="7030A0"/>
          <w:sz w:val="22"/>
          <w:szCs w:val="22"/>
          <w:u w:val="double"/>
        </w:rPr>
        <w:t>up according to §63.7540(a)(10)</w:t>
      </w:r>
      <w:r w:rsidRPr="001A0A07">
        <w:rPr>
          <w:color w:val="7030A0"/>
          <w:sz w:val="22"/>
          <w:szCs w:val="22"/>
          <w:u w:val="double"/>
        </w:rPr>
        <w:t>. Include the date of the most recent burner inspection if it was not done annually, biennially, or on a 5-year period and was delayed until the next scheduled or unscheduled unit shutdown.</w:t>
      </w:r>
    </w:p>
    <w:p w14:paraId="4942564A" w14:textId="2F26ECDF"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If you plan to demonstrate compliance by emission averaging, certify the emission level achieved or the control technology employed is no less stringent than the level or control technology contained in the notification of compliance status in §63.7545(e)(5)(i).</w:t>
      </w:r>
    </w:p>
    <w:p w14:paraId="10F51E9E" w14:textId="215A1EA5"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For each reporting period, the compliance reports must include all of the calculated 30 day rolling average values based on the daily CEMS (CO and mercury) and CPMS (PM CPMS output, scrubber pH, scrubber liquid flow rate, scrubber pressure drop) data.</w:t>
      </w:r>
    </w:p>
    <w:p w14:paraId="26A44B12" w14:textId="6504D1E6" w:rsidR="00D13952" w:rsidRPr="001A0A07" w:rsidRDefault="00D13952" w:rsidP="00D94EB7">
      <w:pPr>
        <w:pStyle w:val="ListParagraph"/>
        <w:numPr>
          <w:ilvl w:val="0"/>
          <w:numId w:val="46"/>
        </w:numPr>
        <w:spacing w:after="120"/>
        <w:ind w:left="1350" w:hanging="450"/>
        <w:rPr>
          <w:color w:val="7030A0"/>
          <w:sz w:val="22"/>
          <w:szCs w:val="22"/>
          <w:u w:val="double"/>
        </w:rPr>
      </w:pPr>
      <w:r w:rsidRPr="001A0A07">
        <w:rPr>
          <w:color w:val="7030A0"/>
          <w:sz w:val="22"/>
          <w:szCs w:val="22"/>
          <w:u w:val="double"/>
        </w:rPr>
        <w:t>Statement by a responsible official with that official's name, title, and signature, certifying the truth, accuracy, and completeness of the content of the report.</w:t>
      </w:r>
    </w:p>
    <w:p w14:paraId="55342849" w14:textId="44A3321F" w:rsidR="00F32E13" w:rsidRPr="001A0A07" w:rsidRDefault="00F32E13" w:rsidP="00F32E13">
      <w:pPr>
        <w:spacing w:after="120"/>
        <w:ind w:left="720"/>
        <w:rPr>
          <w:color w:val="7030A0"/>
          <w:szCs w:val="22"/>
          <w:u w:val="double"/>
        </w:rPr>
      </w:pPr>
      <w:r w:rsidRPr="001A0A07">
        <w:rPr>
          <w:color w:val="7030A0"/>
          <w:szCs w:val="22"/>
          <w:u w:val="double"/>
        </w:rPr>
        <w:t>[40 CFR 63.7550(c)]</w:t>
      </w:r>
    </w:p>
    <w:p w14:paraId="07E0C9CF" w14:textId="4F07E14C" w:rsidR="00D13952" w:rsidRPr="001A0A07" w:rsidRDefault="00F32E13" w:rsidP="00F32E13">
      <w:pPr>
        <w:spacing w:after="120"/>
        <w:ind w:left="720" w:hanging="720"/>
        <w:rPr>
          <w:color w:val="7030A0"/>
          <w:szCs w:val="22"/>
          <w:u w:val="double"/>
        </w:rPr>
      </w:pPr>
      <w:r w:rsidRPr="001A0A07">
        <w:rPr>
          <w:b/>
          <w:color w:val="7030A0"/>
          <w:u w:val="double"/>
        </w:rPr>
        <w:t>D.5</w:t>
      </w:r>
      <w:r w:rsidR="000875B5" w:rsidRPr="001A0A07">
        <w:rPr>
          <w:b/>
          <w:color w:val="7030A0"/>
          <w:u w:val="double"/>
        </w:rPr>
        <w:t>4</w:t>
      </w:r>
      <w:r w:rsidRPr="001A0A07">
        <w:rPr>
          <w:b/>
          <w:color w:val="7030A0"/>
          <w:u w:val="double"/>
        </w:rPr>
        <w:t>.</w:t>
      </w:r>
      <w:r w:rsidRPr="001A0A07">
        <w:rPr>
          <w:b/>
          <w:color w:val="7030A0"/>
          <w:u w:val="double"/>
        </w:rPr>
        <w:tab/>
      </w:r>
      <w:r w:rsidRPr="001A0A07">
        <w:rPr>
          <w:color w:val="7030A0"/>
          <w:u w:val="double"/>
        </w:rPr>
        <w:t xml:space="preserve">Compliance Reports – Deviations </w:t>
      </w:r>
      <w:r w:rsidRPr="001A0A07">
        <w:rPr>
          <w:i/>
          <w:color w:val="7030A0"/>
          <w:u w:val="double"/>
        </w:rPr>
        <w:t>without</w:t>
      </w:r>
      <w:r w:rsidRPr="001A0A07">
        <w:rPr>
          <w:color w:val="7030A0"/>
          <w:u w:val="double"/>
        </w:rPr>
        <w:t xml:space="preserve"> </w:t>
      </w:r>
      <w:r w:rsidR="00745328" w:rsidRPr="001A0A07">
        <w:rPr>
          <w:color w:val="7030A0"/>
          <w:u w:val="double"/>
        </w:rPr>
        <w:t xml:space="preserve">a </w:t>
      </w:r>
      <w:r w:rsidRPr="001A0A07">
        <w:rPr>
          <w:color w:val="7030A0"/>
          <w:u w:val="double"/>
        </w:rPr>
        <w:t xml:space="preserve">CMS.  </w:t>
      </w:r>
      <w:r w:rsidR="00D13952" w:rsidRPr="001A0A07">
        <w:rPr>
          <w:color w:val="7030A0"/>
          <w:u w:val="double"/>
        </w:rPr>
        <w:t xml:space="preserve">For each deviation from an emission limit or operating limit in this subpart that occurs at an individual boiler where a CMS is not used to comply with that emission limit or operating limit, the compliance report must additionally contain the following </w:t>
      </w:r>
      <w:r w:rsidR="00D13952" w:rsidRPr="001A0A07">
        <w:rPr>
          <w:color w:val="7030A0"/>
          <w:szCs w:val="22"/>
          <w:u w:val="double"/>
        </w:rPr>
        <w:t>information:</w:t>
      </w:r>
    </w:p>
    <w:p w14:paraId="55AABCA0" w14:textId="77777777" w:rsidR="00D13952" w:rsidRPr="001A0A07" w:rsidRDefault="00D13952" w:rsidP="00667342">
      <w:pPr>
        <w:pStyle w:val="ListParagraph"/>
        <w:numPr>
          <w:ilvl w:val="0"/>
          <w:numId w:val="28"/>
        </w:numPr>
        <w:spacing w:after="120"/>
        <w:rPr>
          <w:color w:val="7030A0"/>
          <w:sz w:val="22"/>
          <w:szCs w:val="22"/>
          <w:u w:val="double"/>
        </w:rPr>
      </w:pPr>
      <w:r w:rsidRPr="001A0A07">
        <w:rPr>
          <w:color w:val="7030A0"/>
          <w:sz w:val="22"/>
          <w:szCs w:val="22"/>
          <w:u w:val="double"/>
        </w:rPr>
        <w:t>A description of the deviation and which emission limit or operating limit was deviated from.</w:t>
      </w:r>
    </w:p>
    <w:p w14:paraId="12132955" w14:textId="77777777" w:rsidR="00D13952" w:rsidRPr="001A0A07" w:rsidRDefault="00D13952" w:rsidP="00667342">
      <w:pPr>
        <w:pStyle w:val="ListParagraph"/>
        <w:numPr>
          <w:ilvl w:val="0"/>
          <w:numId w:val="28"/>
        </w:numPr>
        <w:spacing w:after="120"/>
        <w:rPr>
          <w:color w:val="7030A0"/>
          <w:sz w:val="22"/>
          <w:szCs w:val="22"/>
          <w:u w:val="double"/>
        </w:rPr>
      </w:pPr>
      <w:r w:rsidRPr="001A0A07">
        <w:rPr>
          <w:color w:val="7030A0"/>
          <w:sz w:val="22"/>
          <w:szCs w:val="22"/>
          <w:u w:val="double"/>
        </w:rPr>
        <w:t>Information on the number, duration, and cause of deviations (including unknown cause), as applicable, and the corrective action taken.</w:t>
      </w:r>
    </w:p>
    <w:p w14:paraId="0425683E" w14:textId="77777777" w:rsidR="00D13952" w:rsidRPr="001A0A07" w:rsidRDefault="00D13952" w:rsidP="00667342">
      <w:pPr>
        <w:pStyle w:val="ListParagraph"/>
        <w:numPr>
          <w:ilvl w:val="0"/>
          <w:numId w:val="28"/>
        </w:numPr>
        <w:spacing w:after="120"/>
        <w:rPr>
          <w:color w:val="7030A0"/>
          <w:sz w:val="22"/>
          <w:szCs w:val="22"/>
          <w:u w:val="double"/>
        </w:rPr>
      </w:pPr>
      <w:r w:rsidRPr="001A0A07">
        <w:rPr>
          <w:color w:val="7030A0"/>
          <w:sz w:val="22"/>
          <w:szCs w:val="22"/>
          <w:u w:val="double"/>
        </w:rPr>
        <w:t>If the deviation occurred during an annual performance test, provide the date the annual performance test was completed.</w:t>
      </w:r>
    </w:p>
    <w:p w14:paraId="7150FEF3" w14:textId="7A564FFF" w:rsidR="00F32E13" w:rsidRPr="001A0A07" w:rsidRDefault="00F32E13" w:rsidP="00F32E13">
      <w:pPr>
        <w:spacing w:after="120"/>
        <w:ind w:left="720"/>
        <w:rPr>
          <w:color w:val="7030A0"/>
          <w:szCs w:val="22"/>
          <w:u w:val="double"/>
        </w:rPr>
      </w:pPr>
      <w:r w:rsidRPr="001A0A07">
        <w:rPr>
          <w:color w:val="7030A0"/>
          <w:szCs w:val="22"/>
          <w:u w:val="double"/>
        </w:rPr>
        <w:t>[40 CFR 63.7550(d)]</w:t>
      </w:r>
    </w:p>
    <w:p w14:paraId="2A1CB524" w14:textId="495DDE6A" w:rsidR="00D13952" w:rsidRPr="001A0A07" w:rsidRDefault="00F32E13" w:rsidP="00F32E13">
      <w:pPr>
        <w:spacing w:after="120"/>
        <w:ind w:left="720" w:hanging="720"/>
        <w:rPr>
          <w:color w:val="7030A0"/>
          <w:u w:val="double"/>
        </w:rPr>
      </w:pPr>
      <w:r w:rsidRPr="001A0A07">
        <w:rPr>
          <w:b/>
          <w:color w:val="7030A0"/>
          <w:u w:val="double"/>
        </w:rPr>
        <w:t>D.5</w:t>
      </w:r>
      <w:r w:rsidR="000875B5" w:rsidRPr="001A0A07">
        <w:rPr>
          <w:b/>
          <w:color w:val="7030A0"/>
          <w:u w:val="double"/>
        </w:rPr>
        <w:t>5</w:t>
      </w:r>
      <w:r w:rsidRPr="001A0A07">
        <w:rPr>
          <w:b/>
          <w:color w:val="7030A0"/>
          <w:u w:val="double"/>
        </w:rPr>
        <w:t>.</w:t>
      </w:r>
      <w:r w:rsidRPr="001A0A07">
        <w:rPr>
          <w:b/>
          <w:color w:val="7030A0"/>
          <w:u w:val="double"/>
        </w:rPr>
        <w:tab/>
      </w:r>
      <w:r w:rsidRPr="001A0A07">
        <w:rPr>
          <w:color w:val="7030A0"/>
          <w:u w:val="double"/>
        </w:rPr>
        <w:t xml:space="preserve">Compliance Reports – Deviations </w:t>
      </w:r>
      <w:r w:rsidRPr="001A0A07">
        <w:rPr>
          <w:i/>
          <w:color w:val="7030A0"/>
          <w:u w:val="double"/>
        </w:rPr>
        <w:t>with</w:t>
      </w:r>
      <w:r w:rsidRPr="001A0A07">
        <w:rPr>
          <w:color w:val="7030A0"/>
          <w:u w:val="double"/>
        </w:rPr>
        <w:t xml:space="preserve"> </w:t>
      </w:r>
      <w:r w:rsidR="00745328" w:rsidRPr="001A0A07">
        <w:rPr>
          <w:color w:val="7030A0"/>
          <w:u w:val="double"/>
        </w:rPr>
        <w:t xml:space="preserve">a </w:t>
      </w:r>
      <w:r w:rsidRPr="001A0A07">
        <w:rPr>
          <w:color w:val="7030A0"/>
          <w:u w:val="double"/>
        </w:rPr>
        <w:t xml:space="preserve">CMS.  </w:t>
      </w:r>
      <w:r w:rsidR="00D13952" w:rsidRPr="001A0A07">
        <w:rPr>
          <w:color w:val="7030A0"/>
          <w:u w:val="double"/>
        </w:rPr>
        <w:t>For each deviation from an emission limit, operating limit, and monitoring requirement in this subpart occurring at an individual boiler where a CMS is used to comply with that emission limit or operating limit, the compliance report must additionally contain the information required in paragraphs (e)(1) through (9) of 40 CFR 63.7550.  This includes any deviations from the site-specific monitoring plan as required in 40 CFR 63.7505(d).</w:t>
      </w:r>
    </w:p>
    <w:p w14:paraId="2A5DFCC6" w14:textId="7BD1F83C" w:rsidR="00D13952" w:rsidRPr="001A0A07" w:rsidRDefault="00D13952" w:rsidP="00745328">
      <w:pPr>
        <w:spacing w:before="100" w:beforeAutospacing="1" w:after="100" w:afterAutospacing="1"/>
        <w:ind w:left="1890" w:hanging="450"/>
        <w:rPr>
          <w:color w:val="7030A0"/>
          <w:szCs w:val="22"/>
          <w:u w:val="double"/>
        </w:rPr>
      </w:pPr>
      <w:r w:rsidRPr="001A0A07">
        <w:rPr>
          <w:color w:val="7030A0"/>
          <w:szCs w:val="22"/>
          <w:u w:val="double"/>
        </w:rPr>
        <w:t>(1</w:t>
      </w:r>
      <w:r w:rsidRPr="001A0A07">
        <w:rPr>
          <w:color w:val="7030A0"/>
          <w:sz w:val="20"/>
          <w:u w:val="double"/>
        </w:rPr>
        <w:t xml:space="preserve">) </w:t>
      </w:r>
      <w:r w:rsidR="00745328" w:rsidRPr="001A0A07">
        <w:rPr>
          <w:color w:val="7030A0"/>
          <w:sz w:val="20"/>
          <w:u w:val="double"/>
        </w:rPr>
        <w:tab/>
      </w:r>
      <w:r w:rsidRPr="001A0A07">
        <w:rPr>
          <w:color w:val="7030A0"/>
          <w:szCs w:val="22"/>
          <w:u w:val="double"/>
        </w:rPr>
        <w:t>The date and time that each deviation started and stopped and description of the nature of the deviation (i.e., what you deviated from).</w:t>
      </w:r>
    </w:p>
    <w:p w14:paraId="72B6F179" w14:textId="412D012B" w:rsidR="00D13952" w:rsidRPr="001A0A07" w:rsidRDefault="00D13952" w:rsidP="00745328">
      <w:pPr>
        <w:spacing w:before="100" w:beforeAutospacing="1" w:after="100" w:afterAutospacing="1"/>
        <w:ind w:left="1890" w:hanging="450"/>
        <w:rPr>
          <w:color w:val="7030A0"/>
          <w:szCs w:val="22"/>
          <w:u w:val="double"/>
        </w:rPr>
      </w:pPr>
      <w:r w:rsidRPr="001A0A07">
        <w:rPr>
          <w:color w:val="7030A0"/>
          <w:szCs w:val="22"/>
          <w:u w:val="double"/>
        </w:rPr>
        <w:t xml:space="preserve">(2) </w:t>
      </w:r>
      <w:r w:rsidR="00745328" w:rsidRPr="001A0A07">
        <w:rPr>
          <w:color w:val="7030A0"/>
          <w:szCs w:val="22"/>
          <w:u w:val="double"/>
        </w:rPr>
        <w:tab/>
      </w:r>
      <w:r w:rsidRPr="001A0A07">
        <w:rPr>
          <w:color w:val="7030A0"/>
          <w:szCs w:val="22"/>
          <w:u w:val="double"/>
        </w:rPr>
        <w:t>The date and time that each CMS was inoperative, except for zero (low-level) and high-level checks.</w:t>
      </w:r>
    </w:p>
    <w:p w14:paraId="6F5A9BFA" w14:textId="7692B3B2" w:rsidR="00D13952" w:rsidRPr="001A0A07" w:rsidRDefault="00D13952" w:rsidP="00745328">
      <w:pPr>
        <w:spacing w:before="100" w:beforeAutospacing="1" w:after="100" w:afterAutospacing="1"/>
        <w:ind w:left="1890" w:hanging="450"/>
        <w:rPr>
          <w:color w:val="7030A0"/>
          <w:szCs w:val="22"/>
          <w:u w:val="double"/>
        </w:rPr>
      </w:pPr>
      <w:r w:rsidRPr="001A0A07">
        <w:rPr>
          <w:color w:val="7030A0"/>
          <w:szCs w:val="22"/>
          <w:u w:val="double"/>
        </w:rPr>
        <w:lastRenderedPageBreak/>
        <w:t xml:space="preserve">(3) </w:t>
      </w:r>
      <w:r w:rsidR="00745328" w:rsidRPr="001A0A07">
        <w:rPr>
          <w:color w:val="7030A0"/>
          <w:szCs w:val="22"/>
          <w:u w:val="double"/>
        </w:rPr>
        <w:tab/>
      </w:r>
      <w:r w:rsidRPr="001A0A07">
        <w:rPr>
          <w:color w:val="7030A0"/>
          <w:szCs w:val="22"/>
          <w:u w:val="double"/>
        </w:rPr>
        <w:t>The date, time, and duration that each CMS was out of control, including the information in §63.8(c</w:t>
      </w:r>
      <w:proofErr w:type="gramStart"/>
      <w:r w:rsidRPr="001A0A07">
        <w:rPr>
          <w:color w:val="7030A0"/>
          <w:szCs w:val="22"/>
          <w:u w:val="double"/>
        </w:rPr>
        <w:t>)(</w:t>
      </w:r>
      <w:proofErr w:type="gramEnd"/>
      <w:r w:rsidRPr="001A0A07">
        <w:rPr>
          <w:color w:val="7030A0"/>
          <w:szCs w:val="22"/>
          <w:u w:val="double"/>
        </w:rPr>
        <w:t>8).</w:t>
      </w:r>
    </w:p>
    <w:p w14:paraId="021EAAC1" w14:textId="7504B523" w:rsidR="00D13952" w:rsidRPr="001A0A07" w:rsidRDefault="00D13952" w:rsidP="00745328">
      <w:pPr>
        <w:spacing w:before="100" w:beforeAutospacing="1" w:after="100" w:afterAutospacing="1"/>
        <w:ind w:left="1890" w:hanging="450"/>
        <w:rPr>
          <w:color w:val="7030A0"/>
          <w:szCs w:val="22"/>
          <w:u w:val="double"/>
        </w:rPr>
      </w:pPr>
      <w:r w:rsidRPr="001A0A07">
        <w:rPr>
          <w:color w:val="7030A0"/>
          <w:szCs w:val="22"/>
          <w:u w:val="double"/>
        </w:rPr>
        <w:t xml:space="preserve">(4) </w:t>
      </w:r>
      <w:r w:rsidR="00745328" w:rsidRPr="001A0A07">
        <w:rPr>
          <w:color w:val="7030A0"/>
          <w:szCs w:val="22"/>
          <w:u w:val="double"/>
        </w:rPr>
        <w:tab/>
      </w:r>
      <w:r w:rsidRPr="001A0A07">
        <w:rPr>
          <w:color w:val="7030A0"/>
          <w:szCs w:val="22"/>
          <w:u w:val="double"/>
        </w:rPr>
        <w:t>The date and time that each deviation started and stopped.</w:t>
      </w:r>
    </w:p>
    <w:p w14:paraId="6D895500" w14:textId="50A5FB1F" w:rsidR="00D13952" w:rsidRPr="001A0A07" w:rsidRDefault="00D13952" w:rsidP="00745328">
      <w:pPr>
        <w:spacing w:before="100" w:beforeAutospacing="1" w:after="100" w:afterAutospacing="1"/>
        <w:ind w:left="1890" w:hanging="450"/>
        <w:rPr>
          <w:color w:val="7030A0"/>
          <w:szCs w:val="22"/>
          <w:u w:val="double"/>
        </w:rPr>
      </w:pPr>
      <w:r w:rsidRPr="001A0A07">
        <w:rPr>
          <w:color w:val="7030A0"/>
          <w:szCs w:val="22"/>
          <w:u w:val="double"/>
        </w:rPr>
        <w:t xml:space="preserve">(5) </w:t>
      </w:r>
      <w:r w:rsidR="00745328" w:rsidRPr="001A0A07">
        <w:rPr>
          <w:color w:val="7030A0"/>
          <w:szCs w:val="22"/>
          <w:u w:val="double"/>
        </w:rPr>
        <w:tab/>
      </w:r>
      <w:r w:rsidRPr="001A0A07">
        <w:rPr>
          <w:color w:val="7030A0"/>
          <w:szCs w:val="22"/>
          <w:u w:val="double"/>
        </w:rPr>
        <w:t>A summary of the total duration of the deviation during the reporting period and the total duration as a percent of the total source operating time during that reporting period.</w:t>
      </w:r>
    </w:p>
    <w:p w14:paraId="488EC542" w14:textId="013135EA" w:rsidR="00D13952" w:rsidRPr="001A0A07" w:rsidRDefault="00D13952" w:rsidP="00745328">
      <w:pPr>
        <w:spacing w:before="100" w:beforeAutospacing="1" w:after="100" w:afterAutospacing="1"/>
        <w:ind w:left="1890" w:hanging="450"/>
        <w:rPr>
          <w:color w:val="7030A0"/>
          <w:szCs w:val="22"/>
          <w:u w:val="double"/>
        </w:rPr>
      </w:pPr>
      <w:r w:rsidRPr="001A0A07">
        <w:rPr>
          <w:color w:val="7030A0"/>
          <w:szCs w:val="22"/>
          <w:u w:val="double"/>
        </w:rPr>
        <w:t xml:space="preserve">(6) </w:t>
      </w:r>
      <w:r w:rsidR="00745328" w:rsidRPr="001A0A07">
        <w:rPr>
          <w:color w:val="7030A0"/>
          <w:szCs w:val="22"/>
          <w:u w:val="double"/>
        </w:rPr>
        <w:tab/>
      </w:r>
      <w:r w:rsidRPr="001A0A07">
        <w:rPr>
          <w:color w:val="7030A0"/>
          <w:szCs w:val="22"/>
          <w:u w:val="double"/>
        </w:rPr>
        <w:t>A characterization of the total duration of the deviations during the reporting period into those that are due to control equipment problems, process problems, other known causes, and other unknown causes.</w:t>
      </w:r>
    </w:p>
    <w:p w14:paraId="283240E1" w14:textId="57EDF8D2" w:rsidR="00D13952" w:rsidRPr="001A0A07" w:rsidRDefault="00D13952" w:rsidP="00745328">
      <w:pPr>
        <w:spacing w:before="100" w:beforeAutospacing="1" w:after="100" w:afterAutospacing="1"/>
        <w:ind w:left="1890" w:hanging="450"/>
        <w:rPr>
          <w:color w:val="7030A0"/>
          <w:szCs w:val="22"/>
          <w:u w:val="double"/>
        </w:rPr>
      </w:pPr>
      <w:r w:rsidRPr="001A0A07">
        <w:rPr>
          <w:color w:val="7030A0"/>
          <w:szCs w:val="22"/>
          <w:u w:val="double"/>
        </w:rPr>
        <w:t xml:space="preserve">(7) </w:t>
      </w:r>
      <w:r w:rsidR="00745328" w:rsidRPr="001A0A07">
        <w:rPr>
          <w:color w:val="7030A0"/>
          <w:szCs w:val="22"/>
          <w:u w:val="double"/>
        </w:rPr>
        <w:tab/>
      </w:r>
      <w:r w:rsidRPr="001A0A07">
        <w:rPr>
          <w:color w:val="7030A0"/>
          <w:szCs w:val="22"/>
          <w:u w:val="double"/>
        </w:rPr>
        <w:t>A summary of the total duration of CMS's downtime during the reporting period and the total duration of CMS downtime as a percent of the total source operating time during that reporting period.</w:t>
      </w:r>
    </w:p>
    <w:p w14:paraId="2AEFD1A7" w14:textId="5F6F6D93" w:rsidR="00D13952" w:rsidRPr="001A0A07" w:rsidRDefault="00D13952" w:rsidP="00745328">
      <w:pPr>
        <w:spacing w:before="100" w:beforeAutospacing="1" w:after="100" w:afterAutospacing="1"/>
        <w:ind w:left="1890" w:hanging="450"/>
        <w:rPr>
          <w:color w:val="7030A0"/>
          <w:szCs w:val="22"/>
          <w:u w:val="double"/>
        </w:rPr>
      </w:pPr>
      <w:r w:rsidRPr="001A0A07">
        <w:rPr>
          <w:color w:val="7030A0"/>
          <w:szCs w:val="22"/>
          <w:u w:val="double"/>
        </w:rPr>
        <w:t xml:space="preserve">(8) </w:t>
      </w:r>
      <w:r w:rsidR="00745328" w:rsidRPr="001A0A07">
        <w:rPr>
          <w:color w:val="7030A0"/>
          <w:szCs w:val="22"/>
          <w:u w:val="double"/>
        </w:rPr>
        <w:tab/>
      </w:r>
      <w:r w:rsidRPr="001A0A07">
        <w:rPr>
          <w:color w:val="7030A0"/>
          <w:szCs w:val="22"/>
          <w:u w:val="double"/>
        </w:rPr>
        <w:t>A brief description of the source for which there was a deviation.</w:t>
      </w:r>
    </w:p>
    <w:p w14:paraId="4D4ACC4F" w14:textId="50CB8B2D" w:rsidR="00D13952" w:rsidRPr="001A0A07" w:rsidRDefault="00D13952" w:rsidP="00745328">
      <w:pPr>
        <w:spacing w:after="120"/>
        <w:ind w:left="1890" w:hanging="450"/>
        <w:rPr>
          <w:color w:val="7030A0"/>
          <w:szCs w:val="22"/>
          <w:u w:val="double"/>
        </w:rPr>
      </w:pPr>
      <w:r w:rsidRPr="001A0A07">
        <w:rPr>
          <w:color w:val="7030A0"/>
          <w:szCs w:val="22"/>
          <w:u w:val="double"/>
        </w:rPr>
        <w:t xml:space="preserve">(9) </w:t>
      </w:r>
      <w:r w:rsidR="00745328" w:rsidRPr="001A0A07">
        <w:rPr>
          <w:color w:val="7030A0"/>
          <w:szCs w:val="22"/>
          <w:u w:val="double"/>
        </w:rPr>
        <w:tab/>
      </w:r>
      <w:r w:rsidRPr="001A0A07">
        <w:rPr>
          <w:color w:val="7030A0"/>
          <w:szCs w:val="22"/>
          <w:u w:val="double"/>
        </w:rPr>
        <w:t>A description of any changes in CMSs, processes, or controls since the last reporting period for the source for which there was a deviation.</w:t>
      </w:r>
    </w:p>
    <w:p w14:paraId="542B5573" w14:textId="6E4F7687" w:rsidR="001201A4" w:rsidRPr="001A0A07" w:rsidRDefault="001201A4" w:rsidP="001201A4">
      <w:pPr>
        <w:spacing w:after="120"/>
        <w:ind w:left="720"/>
        <w:rPr>
          <w:color w:val="7030A0"/>
          <w:szCs w:val="22"/>
          <w:u w:val="double"/>
        </w:rPr>
      </w:pPr>
      <w:r w:rsidRPr="001A0A07">
        <w:rPr>
          <w:color w:val="7030A0"/>
          <w:szCs w:val="22"/>
          <w:u w:val="double"/>
        </w:rPr>
        <w:t>[40 CFR 63.7550(e)]</w:t>
      </w:r>
    </w:p>
    <w:p w14:paraId="38E043B2" w14:textId="42CF3936" w:rsidR="00D13952" w:rsidRPr="001A0A07" w:rsidRDefault="00734FD3" w:rsidP="00734FD3">
      <w:pPr>
        <w:pStyle w:val="NormalWeb"/>
        <w:ind w:left="720" w:hanging="720"/>
        <w:rPr>
          <w:color w:val="7030A0"/>
          <w:sz w:val="22"/>
          <w:szCs w:val="22"/>
          <w:u w:val="double"/>
        </w:rPr>
      </w:pPr>
      <w:r w:rsidRPr="001A0A07">
        <w:rPr>
          <w:b/>
          <w:color w:val="7030A0"/>
          <w:sz w:val="22"/>
          <w:szCs w:val="22"/>
          <w:u w:val="double"/>
        </w:rPr>
        <w:t>D.5</w:t>
      </w:r>
      <w:r w:rsidR="000875B5" w:rsidRPr="001A0A07">
        <w:rPr>
          <w:b/>
          <w:color w:val="7030A0"/>
          <w:sz w:val="22"/>
          <w:szCs w:val="22"/>
          <w:u w:val="double"/>
        </w:rPr>
        <w:t>6</w:t>
      </w:r>
      <w:r w:rsidRPr="001A0A07">
        <w:rPr>
          <w:b/>
          <w:color w:val="7030A0"/>
          <w:sz w:val="22"/>
          <w:szCs w:val="22"/>
          <w:u w:val="double"/>
        </w:rPr>
        <w:t>.</w:t>
      </w:r>
      <w:r w:rsidRPr="001A0A07">
        <w:rPr>
          <w:b/>
          <w:color w:val="7030A0"/>
          <w:sz w:val="22"/>
          <w:szCs w:val="22"/>
          <w:u w:val="double"/>
        </w:rPr>
        <w:tab/>
      </w:r>
      <w:r w:rsidRPr="001A0A07">
        <w:rPr>
          <w:color w:val="7030A0"/>
          <w:sz w:val="22"/>
          <w:szCs w:val="22"/>
          <w:u w:val="double"/>
        </w:rPr>
        <w:t xml:space="preserve">Compliance Reports – Submittal Procedures.  </w:t>
      </w:r>
      <w:r w:rsidR="00D13952" w:rsidRPr="001A0A07">
        <w:rPr>
          <w:color w:val="7030A0"/>
          <w:sz w:val="22"/>
          <w:szCs w:val="22"/>
          <w:u w:val="double"/>
        </w:rPr>
        <w:t>You must submit the reports according to the procedures specified in paragraphs (h</w:t>
      </w:r>
      <w:proofErr w:type="gramStart"/>
      <w:r w:rsidR="00D13952" w:rsidRPr="001A0A07">
        <w:rPr>
          <w:color w:val="7030A0"/>
          <w:sz w:val="22"/>
          <w:szCs w:val="22"/>
          <w:u w:val="double"/>
        </w:rPr>
        <w:t>)(</w:t>
      </w:r>
      <w:proofErr w:type="gramEnd"/>
      <w:r w:rsidR="00D13952" w:rsidRPr="001A0A07">
        <w:rPr>
          <w:color w:val="7030A0"/>
          <w:sz w:val="22"/>
          <w:szCs w:val="22"/>
          <w:u w:val="double"/>
        </w:rPr>
        <w:t xml:space="preserve">1) through (3) of this </w:t>
      </w:r>
      <w:r w:rsidRPr="001A0A07">
        <w:rPr>
          <w:color w:val="7030A0"/>
          <w:sz w:val="22"/>
          <w:szCs w:val="22"/>
          <w:u w:val="double"/>
        </w:rPr>
        <w:t>conditi</w:t>
      </w:r>
      <w:r w:rsidR="00D13952" w:rsidRPr="001A0A07">
        <w:rPr>
          <w:color w:val="7030A0"/>
          <w:sz w:val="22"/>
          <w:szCs w:val="22"/>
          <w:u w:val="double"/>
        </w:rPr>
        <w:t>on.</w:t>
      </w:r>
    </w:p>
    <w:p w14:paraId="0E91CBE6" w14:textId="0B05D87A" w:rsidR="00D13952" w:rsidRPr="001A0A07" w:rsidRDefault="00D13952" w:rsidP="00734FD3">
      <w:pPr>
        <w:pStyle w:val="NormalWeb"/>
        <w:ind w:left="1260" w:hanging="450"/>
        <w:rPr>
          <w:color w:val="7030A0"/>
          <w:sz w:val="22"/>
          <w:szCs w:val="22"/>
          <w:u w:val="double"/>
        </w:rPr>
      </w:pPr>
      <w:r w:rsidRPr="001A0A07">
        <w:rPr>
          <w:color w:val="7030A0"/>
          <w:sz w:val="22"/>
          <w:szCs w:val="22"/>
          <w:u w:val="double"/>
        </w:rPr>
        <w:t xml:space="preserve">(1) </w:t>
      </w:r>
      <w:r w:rsidR="00734FD3" w:rsidRPr="001A0A07">
        <w:rPr>
          <w:color w:val="7030A0"/>
          <w:sz w:val="22"/>
          <w:szCs w:val="22"/>
          <w:u w:val="double"/>
        </w:rPr>
        <w:tab/>
      </w:r>
      <w:r w:rsidRPr="001A0A07">
        <w:rPr>
          <w:color w:val="7030A0"/>
          <w:sz w:val="22"/>
          <w:szCs w:val="22"/>
          <w:u w:val="double"/>
        </w:rPr>
        <w:t>Within 60 days after the date of completing each performance test (defined in §63.2) as required by this subpart you must submit the results of the performance tests, including any associated fuel analyses, required by this subpart and the compliance reports required in §63.7550(b) to the EPA's WebFIRE database by using the Compliance and Emissions Data Reporting Interface (CEDRI) that is accessed through the EPA's Central Data Exchange (CDX) (</w:t>
      </w:r>
      <w:r w:rsidRPr="001A0A07">
        <w:rPr>
          <w:i/>
          <w:iCs/>
          <w:color w:val="7030A0"/>
          <w:sz w:val="22"/>
          <w:szCs w:val="22"/>
          <w:u w:val="double"/>
        </w:rPr>
        <w:t>www.epa.gov/cdx</w:t>
      </w:r>
      <w:r w:rsidRPr="001A0A07">
        <w:rPr>
          <w:color w:val="7030A0"/>
          <w:sz w:val="22"/>
          <w:szCs w:val="22"/>
          <w:u w:val="double"/>
        </w:rPr>
        <w:t xml:space="preserve">). Performance test data must be submitted in the file format generated through use of the EPA's Electronic Reporting Tool (ERT) (see </w:t>
      </w:r>
      <w:r w:rsidRPr="001A0A07">
        <w:rPr>
          <w:i/>
          <w:iCs/>
          <w:color w:val="7030A0"/>
          <w:sz w:val="22"/>
          <w:szCs w:val="22"/>
          <w:u w:val="double"/>
        </w:rPr>
        <w:t>http://www.epa.gov/ttn/chief/ert/index.html</w:t>
      </w:r>
      <w:r w:rsidRPr="001A0A07">
        <w:rPr>
          <w:color w:val="7030A0"/>
          <w:sz w:val="22"/>
          <w:szCs w:val="22"/>
          <w:u w:val="double"/>
        </w:rPr>
        <w:t>). Only data collected using test methods on the ERT Web site are subject to this requirement for submitting reports electronically to WebFIRE. Owners or operators who claim that some of the information being submitted for performance tests is confidential business information (CBI) must submit a complete ERT file including information claimed to be CBI on a compact disk or other commonly used electronic storage media (including, but not limited to, flash drives) to the EPA. The electronic media must be clearly marked as CBI and mailed to U.S. EPA/OAPQS/CORE CBI Office, Attention: WebFIRE Administrator, MD C404-02, 4930 Old Page Rd., Durham, NC 27703. The same ERT file with the CBI omitted must be submitted to the EPA via CDX as described earlier in this paragraph. At the discretion of the Administrator, you must also submit these reports, including the confidential business information, to the Administrator in the format specified by the Administrator. For any performance test conducted using test methods that are not listed on the ERT Web site, the owner or operator shall submit the results of the performance test in paper submissions to the Administrator.</w:t>
      </w:r>
    </w:p>
    <w:p w14:paraId="0A47EDEE" w14:textId="4B610673" w:rsidR="00D13952" w:rsidRPr="001A0A07" w:rsidRDefault="00D13952" w:rsidP="00734FD3">
      <w:pPr>
        <w:pStyle w:val="NormalWeb"/>
        <w:ind w:left="1260" w:hanging="450"/>
        <w:rPr>
          <w:color w:val="7030A0"/>
          <w:sz w:val="22"/>
          <w:szCs w:val="22"/>
          <w:u w:val="double"/>
        </w:rPr>
      </w:pPr>
      <w:r w:rsidRPr="001A0A07">
        <w:rPr>
          <w:color w:val="7030A0"/>
          <w:sz w:val="22"/>
          <w:szCs w:val="22"/>
          <w:u w:val="double"/>
        </w:rPr>
        <w:lastRenderedPageBreak/>
        <w:t xml:space="preserve">(2) </w:t>
      </w:r>
      <w:r w:rsidR="00734FD3" w:rsidRPr="001A0A07">
        <w:rPr>
          <w:color w:val="7030A0"/>
          <w:sz w:val="22"/>
          <w:szCs w:val="22"/>
          <w:u w:val="double"/>
        </w:rPr>
        <w:tab/>
        <w:t xml:space="preserve">N/A- no CEMS </w:t>
      </w:r>
    </w:p>
    <w:p w14:paraId="047F7FDB" w14:textId="64414AA8" w:rsidR="00D13952" w:rsidRPr="001A0A07" w:rsidRDefault="00D13952" w:rsidP="00734FD3">
      <w:pPr>
        <w:spacing w:after="120"/>
        <w:ind w:left="1260" w:hanging="450"/>
        <w:rPr>
          <w:color w:val="7030A0"/>
          <w:szCs w:val="22"/>
          <w:u w:val="double"/>
        </w:rPr>
      </w:pPr>
      <w:r w:rsidRPr="001A0A07">
        <w:rPr>
          <w:color w:val="7030A0"/>
          <w:szCs w:val="22"/>
          <w:u w:val="double"/>
        </w:rPr>
        <w:t xml:space="preserve">(3) </w:t>
      </w:r>
      <w:r w:rsidR="00734FD3" w:rsidRPr="001A0A07">
        <w:rPr>
          <w:color w:val="7030A0"/>
          <w:szCs w:val="22"/>
          <w:u w:val="double"/>
        </w:rPr>
        <w:tab/>
      </w:r>
      <w:r w:rsidRPr="001A0A07">
        <w:rPr>
          <w:color w:val="7030A0"/>
          <w:szCs w:val="22"/>
          <w:u w:val="double"/>
        </w:rPr>
        <w:t>You must submit all reports required by Table 9 of this subpart electronically using CEDRI that is accessed through the EPA's Central Data Exchange (CDX) (</w:t>
      </w:r>
      <w:r w:rsidRPr="001A0A07">
        <w:rPr>
          <w:i/>
          <w:iCs/>
          <w:color w:val="7030A0"/>
          <w:szCs w:val="22"/>
          <w:u w:val="double"/>
        </w:rPr>
        <w:t>www.epa.gov/cdx</w:t>
      </w:r>
      <w:r w:rsidRPr="001A0A07">
        <w:rPr>
          <w:color w:val="7030A0"/>
          <w:szCs w:val="22"/>
          <w:u w:val="double"/>
        </w:rPr>
        <w:t xml:space="preserve">). However, if the reporting form specific to this subpart is not available in CEDRI at the time that the report is due the report you must submit the report to the Administrator at the appropriate address listed in §63.13. At the discretion of the Administrator, you must also submit these reports, to the Administrator in the format specified by the Administrator. </w:t>
      </w:r>
    </w:p>
    <w:p w14:paraId="2A58B779" w14:textId="4940495F" w:rsidR="00D13952" w:rsidRPr="001A0A07" w:rsidRDefault="00D13952" w:rsidP="009C361E">
      <w:pPr>
        <w:spacing w:after="120"/>
        <w:ind w:left="720"/>
        <w:rPr>
          <w:color w:val="7030A0"/>
          <w:szCs w:val="22"/>
          <w:u w:val="double"/>
        </w:rPr>
      </w:pPr>
      <w:r w:rsidRPr="001A0A07">
        <w:rPr>
          <w:color w:val="7030A0"/>
          <w:szCs w:val="22"/>
          <w:u w:val="double"/>
        </w:rPr>
        <w:t>[40 CFR 63.7550(h</w:t>
      </w:r>
      <w:proofErr w:type="gramStart"/>
      <w:r w:rsidRPr="001A0A07">
        <w:rPr>
          <w:color w:val="7030A0"/>
          <w:szCs w:val="22"/>
          <w:u w:val="double"/>
        </w:rPr>
        <w:t>)</w:t>
      </w:r>
      <w:r w:rsidR="00734FD3" w:rsidRPr="001A0A07">
        <w:rPr>
          <w:color w:val="7030A0"/>
          <w:szCs w:val="22"/>
          <w:u w:val="double"/>
        </w:rPr>
        <w:t>(</w:t>
      </w:r>
      <w:proofErr w:type="gramEnd"/>
      <w:r w:rsidR="00734FD3" w:rsidRPr="001A0A07">
        <w:rPr>
          <w:color w:val="7030A0"/>
          <w:szCs w:val="22"/>
          <w:u w:val="double"/>
        </w:rPr>
        <w:t>1) and (3)</w:t>
      </w:r>
      <w:r w:rsidRPr="001A0A07">
        <w:rPr>
          <w:color w:val="7030A0"/>
          <w:szCs w:val="22"/>
          <w:u w:val="double"/>
        </w:rPr>
        <w:t>].</w:t>
      </w:r>
    </w:p>
    <w:p w14:paraId="2883584D" w14:textId="0476FD21" w:rsidR="00D13952" w:rsidRPr="001A0A07" w:rsidRDefault="009C361E" w:rsidP="009C361E">
      <w:pPr>
        <w:spacing w:after="120"/>
        <w:ind w:left="720" w:hanging="720"/>
        <w:rPr>
          <w:color w:val="7030A0"/>
          <w:u w:val="double"/>
        </w:rPr>
      </w:pPr>
      <w:r w:rsidRPr="001A0A07">
        <w:rPr>
          <w:b/>
          <w:color w:val="7030A0"/>
          <w:u w:val="double"/>
        </w:rPr>
        <w:t>D.</w:t>
      </w:r>
      <w:r w:rsidR="00EB3774" w:rsidRPr="001A0A07">
        <w:rPr>
          <w:b/>
          <w:color w:val="7030A0"/>
          <w:u w:val="double"/>
        </w:rPr>
        <w:t>5</w:t>
      </w:r>
      <w:r w:rsidR="000875B5" w:rsidRPr="001A0A07">
        <w:rPr>
          <w:b/>
          <w:color w:val="7030A0"/>
          <w:u w:val="double"/>
        </w:rPr>
        <w:t>7</w:t>
      </w:r>
      <w:r w:rsidRPr="001A0A07">
        <w:rPr>
          <w:b/>
          <w:color w:val="7030A0"/>
          <w:u w:val="double"/>
        </w:rPr>
        <w:t>.</w:t>
      </w:r>
      <w:r w:rsidRPr="001A0A07">
        <w:rPr>
          <w:b/>
          <w:color w:val="7030A0"/>
          <w:u w:val="double"/>
        </w:rPr>
        <w:tab/>
      </w:r>
      <w:r w:rsidR="00D13952" w:rsidRPr="001A0A07">
        <w:rPr>
          <w:color w:val="7030A0"/>
          <w:u w:val="double"/>
        </w:rPr>
        <w:t xml:space="preserve">Deviation Reports.  Report each instance in which each emission limit and operating limit was not met in Tables 2 or 11 to 40 CFR 63 subpart DDDDD.  These instances are deviations from the emission limits or operating limits, respectively.  These deviations must be reported according to the requirements in 40 CFR 63.7550.  </w:t>
      </w:r>
    </w:p>
    <w:p w14:paraId="51DF566B" w14:textId="77777777" w:rsidR="00D13952" w:rsidRPr="001A0A07" w:rsidRDefault="00D13952" w:rsidP="009C361E">
      <w:pPr>
        <w:spacing w:after="120"/>
        <w:ind w:firstLine="720"/>
        <w:rPr>
          <w:color w:val="7030A0"/>
          <w:u w:val="double"/>
        </w:rPr>
      </w:pPr>
      <w:r w:rsidRPr="001A0A07">
        <w:rPr>
          <w:color w:val="7030A0"/>
          <w:u w:val="double"/>
        </w:rPr>
        <w:t>[40 CFR 63.7540(b)]</w:t>
      </w:r>
    </w:p>
    <w:p w14:paraId="05D92CE5" w14:textId="2E7A230A" w:rsidR="00D85630" w:rsidRPr="001A0A07" w:rsidRDefault="00DC355F" w:rsidP="00DC355F">
      <w:pPr>
        <w:spacing w:after="120"/>
        <w:ind w:left="720" w:hanging="720"/>
        <w:rPr>
          <w:color w:val="7030A0"/>
          <w:u w:val="double"/>
        </w:rPr>
      </w:pPr>
      <w:r w:rsidRPr="001A0A07">
        <w:rPr>
          <w:b/>
          <w:color w:val="7030A0"/>
          <w:u w:val="double"/>
        </w:rPr>
        <w:t>D.</w:t>
      </w:r>
      <w:r w:rsidR="00EB3774" w:rsidRPr="001A0A07">
        <w:rPr>
          <w:b/>
          <w:color w:val="7030A0"/>
          <w:u w:val="double"/>
        </w:rPr>
        <w:t>5</w:t>
      </w:r>
      <w:r w:rsidR="000875B5" w:rsidRPr="001A0A07">
        <w:rPr>
          <w:b/>
          <w:color w:val="7030A0"/>
          <w:u w:val="double"/>
        </w:rPr>
        <w:t>8</w:t>
      </w:r>
      <w:r w:rsidRPr="001A0A07">
        <w:rPr>
          <w:b/>
          <w:color w:val="7030A0"/>
          <w:u w:val="double"/>
        </w:rPr>
        <w:t>.</w:t>
      </w:r>
      <w:r w:rsidRPr="001A0A07">
        <w:rPr>
          <w:b/>
          <w:color w:val="7030A0"/>
          <w:u w:val="double"/>
        </w:rPr>
        <w:tab/>
      </w:r>
      <w:r w:rsidR="00D85630" w:rsidRPr="001A0A07">
        <w:rPr>
          <w:color w:val="7030A0"/>
          <w:u w:val="double"/>
        </w:rPr>
        <w:t>Performance Tests and/or Fuel Analysis Results.  The results of performance tests and the associated fuel analyses must be submitted within 60 days after the completion of each performance test.</w:t>
      </w:r>
    </w:p>
    <w:p w14:paraId="779BFB58" w14:textId="77777777" w:rsidR="00D85630" w:rsidRPr="001A0A07" w:rsidRDefault="00D85630" w:rsidP="00DC355F">
      <w:pPr>
        <w:spacing w:after="120"/>
        <w:ind w:left="720"/>
        <w:rPr>
          <w:color w:val="7030A0"/>
          <w:u w:val="double"/>
        </w:rPr>
      </w:pPr>
      <w:r w:rsidRPr="001A0A07">
        <w:rPr>
          <w:color w:val="7030A0"/>
          <w:u w:val="double"/>
        </w:rPr>
        <w:t xml:space="preserve">This report must also verify that the operating limits for each boiler have not changed or documentation must be provided of revised operating limits established according to 40 CFR 63.7530 and Table 7 to this subpart, as applicable.  The reports for all subsequent performance tests must include all applicable information required in 40 CFR 63.7550.  </w:t>
      </w:r>
    </w:p>
    <w:p w14:paraId="36065AFA" w14:textId="77777777" w:rsidR="00D85630" w:rsidRPr="001A0A07" w:rsidRDefault="00D85630" w:rsidP="00DC355F">
      <w:pPr>
        <w:spacing w:after="120"/>
        <w:ind w:left="720"/>
        <w:rPr>
          <w:color w:val="7030A0"/>
          <w:u w:val="double"/>
        </w:rPr>
      </w:pPr>
      <w:r w:rsidRPr="001A0A07">
        <w:rPr>
          <w:color w:val="7030A0"/>
          <w:u w:val="double"/>
        </w:rPr>
        <w:t>[40 CFR 63.7515(f)]</w:t>
      </w:r>
    </w:p>
    <w:p w14:paraId="1D9AEFDE" w14:textId="77777777" w:rsidR="00966B1D" w:rsidRPr="001A0A07" w:rsidRDefault="00966B1D" w:rsidP="00966B1D">
      <w:pPr>
        <w:spacing w:after="120"/>
        <w:rPr>
          <w:b/>
          <w:color w:val="7030A0"/>
          <w:u w:val="double"/>
        </w:rPr>
      </w:pPr>
    </w:p>
    <w:p w14:paraId="06E477EB" w14:textId="692A7A19" w:rsidR="00D85630" w:rsidRPr="001A0A07" w:rsidRDefault="00966B1D" w:rsidP="00966B1D">
      <w:pPr>
        <w:spacing w:after="120"/>
        <w:rPr>
          <w:b/>
          <w:color w:val="7030A0"/>
          <w:u w:val="double"/>
        </w:rPr>
      </w:pPr>
      <w:r w:rsidRPr="001A0A07">
        <w:rPr>
          <w:b/>
          <w:color w:val="7030A0"/>
          <w:u w:val="double"/>
        </w:rPr>
        <w:t>Other Applicable Requirements</w:t>
      </w:r>
    </w:p>
    <w:p w14:paraId="51CBCE73" w14:textId="0D4BC0A7" w:rsidR="00D13952" w:rsidRPr="001A0A07" w:rsidRDefault="00DC355F" w:rsidP="00DC355F">
      <w:pPr>
        <w:spacing w:after="120"/>
        <w:ind w:left="720" w:hanging="720"/>
        <w:rPr>
          <w:color w:val="7030A0"/>
          <w:u w:val="double"/>
        </w:rPr>
      </w:pPr>
      <w:r w:rsidRPr="001A0A07">
        <w:rPr>
          <w:b/>
          <w:color w:val="7030A0"/>
          <w:u w:val="double"/>
        </w:rPr>
        <w:t>D</w:t>
      </w:r>
      <w:r w:rsidR="00D13952" w:rsidRPr="001A0A07">
        <w:rPr>
          <w:b/>
          <w:color w:val="7030A0"/>
          <w:u w:val="double"/>
        </w:rPr>
        <w:t>.</w:t>
      </w:r>
      <w:r w:rsidR="000875B5" w:rsidRPr="001A0A07">
        <w:rPr>
          <w:b/>
          <w:color w:val="7030A0"/>
          <w:u w:val="double"/>
        </w:rPr>
        <w:t>59</w:t>
      </w:r>
      <w:r w:rsidR="00D13952" w:rsidRPr="001A0A07">
        <w:rPr>
          <w:b/>
          <w:color w:val="7030A0"/>
          <w:u w:val="double"/>
        </w:rPr>
        <w:t>.</w:t>
      </w:r>
      <w:r w:rsidR="00D13952" w:rsidRPr="001A0A07">
        <w:rPr>
          <w:b/>
          <w:color w:val="7030A0"/>
          <w:u w:val="double"/>
        </w:rPr>
        <w:tab/>
      </w:r>
      <w:r w:rsidR="00966B1D" w:rsidRPr="001A0A07">
        <w:rPr>
          <w:color w:val="7030A0"/>
          <w:u w:val="double"/>
        </w:rPr>
        <w:t>Federal Rule Requirements -</w:t>
      </w:r>
      <w:r w:rsidR="00D13952" w:rsidRPr="001A0A07">
        <w:rPr>
          <w:color w:val="7030A0"/>
          <w:u w:val="double"/>
        </w:rPr>
        <w:t xml:space="preserve">General Provisions.  Table 10 to this subpart shows which parts of the General Provisions in 40 CFR 63.1 through 63.15 are applicable.  </w:t>
      </w:r>
    </w:p>
    <w:p w14:paraId="101F6E00" w14:textId="12BBEB8B" w:rsidR="00CA556A" w:rsidRPr="001A0A07" w:rsidRDefault="00D13952" w:rsidP="00D13952">
      <w:pPr>
        <w:spacing w:after="120"/>
        <w:ind w:left="720"/>
        <w:rPr>
          <w:b/>
          <w:caps/>
          <w:color w:val="7030A0"/>
          <w:u w:val="double"/>
        </w:rPr>
        <w:sectPr w:rsidR="00CA556A" w:rsidRPr="001A0A07" w:rsidSect="004E1C54">
          <w:headerReference w:type="even" r:id="rId84"/>
          <w:headerReference w:type="default" r:id="rId85"/>
          <w:headerReference w:type="first" r:id="rId86"/>
          <w:pgSz w:w="12240" w:h="15840" w:code="1"/>
          <w:pgMar w:top="1080" w:right="1080" w:bottom="1080" w:left="1080" w:header="720" w:footer="720" w:gutter="0"/>
          <w:cols w:space="720"/>
        </w:sectPr>
      </w:pPr>
      <w:r w:rsidRPr="001A0A07">
        <w:rPr>
          <w:color w:val="7030A0"/>
          <w:u w:val="double"/>
        </w:rPr>
        <w:t xml:space="preserve">[40 CFR 63.7565 and Table 10 to 40 CFR 63 subpart DDDDD]  </w:t>
      </w:r>
    </w:p>
    <w:p w14:paraId="79E07FC2" w14:textId="77777777" w:rsidR="00C05884" w:rsidRPr="00763169" w:rsidRDefault="00C05884" w:rsidP="00CA556A">
      <w:pPr>
        <w:spacing w:after="120"/>
        <w:ind w:left="720"/>
        <w:rPr>
          <w:b/>
          <w:color w:val="7030A0"/>
          <w:szCs w:val="22"/>
        </w:rPr>
      </w:pPr>
    </w:p>
    <w:p w14:paraId="5F131BEB" w14:textId="77777777" w:rsidR="00CA556A" w:rsidRPr="00FC4375" w:rsidRDefault="00CA556A" w:rsidP="00CA556A">
      <w:pPr>
        <w:spacing w:after="120"/>
        <w:ind w:left="720"/>
        <w:rPr>
          <w:b/>
          <w:szCs w:val="22"/>
        </w:rPr>
      </w:pPr>
      <w:r w:rsidRPr="00FC4375">
        <w:rPr>
          <w:b/>
          <w:szCs w:val="22"/>
        </w:rPr>
        <w:t>The specific conditions in this section apply to the following emissions unit(s):</w:t>
      </w:r>
    </w:p>
    <w:tbl>
      <w:tblPr>
        <w:tblpPr w:leftFromText="180" w:rightFromText="180" w:vertAnchor="text" w:horzAnchor="page" w:tblpX="2036" w:tblpY="285"/>
        <w:tblW w:w="8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7218"/>
      </w:tblGrid>
      <w:tr w:rsidR="00FC4375" w:rsidRPr="00FC4375" w14:paraId="62593D7E" w14:textId="77777777" w:rsidTr="00D14FF4">
        <w:tc>
          <w:tcPr>
            <w:tcW w:w="1080" w:type="dxa"/>
          </w:tcPr>
          <w:p w14:paraId="7B22F616" w14:textId="77777777" w:rsidR="00CA556A" w:rsidRPr="00FC4375" w:rsidRDefault="00CA556A" w:rsidP="00D14FF4">
            <w:pPr>
              <w:tabs>
                <w:tab w:val="left" w:pos="450"/>
                <w:tab w:val="left" w:pos="720"/>
              </w:tabs>
              <w:spacing w:after="120"/>
              <w:jc w:val="center"/>
              <w:rPr>
                <w:b/>
                <w:szCs w:val="22"/>
              </w:rPr>
            </w:pPr>
            <w:r w:rsidRPr="00FC4375">
              <w:rPr>
                <w:b/>
                <w:szCs w:val="22"/>
              </w:rPr>
              <w:t>EU No.</w:t>
            </w:r>
          </w:p>
        </w:tc>
        <w:tc>
          <w:tcPr>
            <w:tcW w:w="7218" w:type="dxa"/>
          </w:tcPr>
          <w:p w14:paraId="0747A388" w14:textId="77777777" w:rsidR="00CA556A" w:rsidRPr="00FC4375" w:rsidRDefault="00CA556A" w:rsidP="00D14FF4">
            <w:pPr>
              <w:tabs>
                <w:tab w:val="left" w:pos="450"/>
                <w:tab w:val="left" w:pos="720"/>
              </w:tabs>
              <w:spacing w:after="120"/>
              <w:jc w:val="center"/>
              <w:rPr>
                <w:b/>
                <w:szCs w:val="22"/>
              </w:rPr>
            </w:pPr>
            <w:r w:rsidRPr="00FC4375">
              <w:rPr>
                <w:b/>
                <w:szCs w:val="22"/>
              </w:rPr>
              <w:t>Brief Description</w:t>
            </w:r>
          </w:p>
        </w:tc>
      </w:tr>
      <w:tr w:rsidR="00FC4375" w:rsidRPr="00FC4375" w14:paraId="26AAFF32" w14:textId="77777777" w:rsidTr="00D14FF4">
        <w:tc>
          <w:tcPr>
            <w:tcW w:w="1080" w:type="dxa"/>
          </w:tcPr>
          <w:p w14:paraId="1499079B" w14:textId="77777777" w:rsidR="00CA556A" w:rsidRPr="00FC4375" w:rsidRDefault="00CA556A" w:rsidP="00D14FF4">
            <w:pPr>
              <w:tabs>
                <w:tab w:val="left" w:pos="450"/>
                <w:tab w:val="left" w:pos="720"/>
              </w:tabs>
              <w:jc w:val="center"/>
              <w:rPr>
                <w:szCs w:val="22"/>
              </w:rPr>
            </w:pPr>
            <w:r w:rsidRPr="00FC4375">
              <w:rPr>
                <w:szCs w:val="22"/>
              </w:rPr>
              <w:t>006</w:t>
            </w:r>
          </w:p>
        </w:tc>
        <w:tc>
          <w:tcPr>
            <w:tcW w:w="7218" w:type="dxa"/>
          </w:tcPr>
          <w:p w14:paraId="4DC59050" w14:textId="77777777" w:rsidR="00CA556A" w:rsidRPr="00FC4375" w:rsidRDefault="00CA556A" w:rsidP="00D14FF4">
            <w:pPr>
              <w:tabs>
                <w:tab w:val="left" w:pos="450"/>
                <w:tab w:val="left" w:pos="720"/>
              </w:tabs>
              <w:spacing w:after="120"/>
              <w:rPr>
                <w:bCs/>
              </w:rPr>
            </w:pPr>
            <w:r w:rsidRPr="00FC4375">
              <w:rPr>
                <w:i/>
                <w:szCs w:val="22"/>
              </w:rPr>
              <w:t>Description</w:t>
            </w:r>
            <w:r w:rsidRPr="00FC4375">
              <w:rPr>
                <w:szCs w:val="22"/>
              </w:rPr>
              <w:t xml:space="preserve">:  </w:t>
            </w:r>
            <w:r w:rsidRPr="00FC4375">
              <w:rPr>
                <w:bCs/>
              </w:rPr>
              <w:t>No.1 Boiler is a 33.5 MMBtu/hr capacity boiler that generates steam for process heat associated with the rendering and processing activities.</w:t>
            </w:r>
          </w:p>
          <w:p w14:paraId="2F3E2016" w14:textId="77777777" w:rsidR="00CA556A" w:rsidRPr="00FC4375" w:rsidRDefault="00CA556A" w:rsidP="00D14FF4">
            <w:pPr>
              <w:pStyle w:val="BodyText3"/>
              <w:rPr>
                <w:sz w:val="22"/>
                <w:szCs w:val="22"/>
              </w:rPr>
            </w:pPr>
            <w:r w:rsidRPr="00FC4375">
              <w:rPr>
                <w:bCs/>
                <w:i/>
                <w:sz w:val="22"/>
                <w:szCs w:val="22"/>
              </w:rPr>
              <w:t xml:space="preserve">Fuels:  </w:t>
            </w:r>
            <w:r w:rsidRPr="00FC4375">
              <w:rPr>
                <w:sz w:val="22"/>
                <w:szCs w:val="22"/>
              </w:rPr>
              <w:t xml:space="preserve"> This unit is authorized to fire natural gas, No. 2 fuel oil with a maximum sulfur content of 0.05% by weight; on-specification used oil with a maximum sulfur content of 0.5% by weight, No. 6 Fuel oil with a maximum sulfur content of 1.5% by weight; Ultra Low Sulfur Diesel (ULSD) and processed grease.</w:t>
            </w:r>
          </w:p>
          <w:p w14:paraId="7D61A95B" w14:textId="77777777" w:rsidR="00CA556A" w:rsidRPr="00FC4375" w:rsidRDefault="00CA556A" w:rsidP="00D14FF4">
            <w:pPr>
              <w:pStyle w:val="BodyText3"/>
              <w:rPr>
                <w:sz w:val="22"/>
                <w:szCs w:val="22"/>
              </w:rPr>
            </w:pPr>
            <w:r w:rsidRPr="00FC4375">
              <w:rPr>
                <w:i/>
                <w:sz w:val="22"/>
                <w:szCs w:val="22"/>
              </w:rPr>
              <w:t>Stack Parameters</w:t>
            </w:r>
            <w:r w:rsidRPr="00FC4375">
              <w:rPr>
                <w:sz w:val="22"/>
                <w:szCs w:val="22"/>
              </w:rPr>
              <w:t xml:space="preserve">:  Exhaust gas exits at approximately 375 </w:t>
            </w:r>
            <w:r w:rsidRPr="00FC4375">
              <w:rPr>
                <w:sz w:val="22"/>
                <w:szCs w:val="22"/>
                <w:vertAlign w:val="superscript"/>
              </w:rPr>
              <w:t>°</w:t>
            </w:r>
            <w:r w:rsidRPr="00FC4375">
              <w:rPr>
                <w:sz w:val="22"/>
                <w:szCs w:val="22"/>
              </w:rPr>
              <w:t>F with a volumetric flow rate of 9,735 acfm through a single stack that is approximately 2 feet in diameter and 31 feet above ground level.</w:t>
            </w:r>
          </w:p>
        </w:tc>
      </w:tr>
      <w:tr w:rsidR="00FC4375" w:rsidRPr="00FC4375" w14:paraId="3939DE17" w14:textId="77777777" w:rsidTr="00D14FF4">
        <w:trPr>
          <w:cantSplit/>
          <w:trHeight w:val="242"/>
        </w:trPr>
        <w:tc>
          <w:tcPr>
            <w:tcW w:w="1080" w:type="dxa"/>
          </w:tcPr>
          <w:p w14:paraId="090CF3D0" w14:textId="77777777" w:rsidR="00CA556A" w:rsidRPr="00FC4375" w:rsidRDefault="00CA556A" w:rsidP="00D14FF4">
            <w:pPr>
              <w:tabs>
                <w:tab w:val="left" w:pos="450"/>
                <w:tab w:val="left" w:pos="720"/>
              </w:tabs>
              <w:jc w:val="center"/>
              <w:rPr>
                <w:szCs w:val="22"/>
              </w:rPr>
            </w:pPr>
            <w:r w:rsidRPr="00FC4375">
              <w:rPr>
                <w:szCs w:val="22"/>
              </w:rPr>
              <w:t>007</w:t>
            </w:r>
          </w:p>
        </w:tc>
        <w:tc>
          <w:tcPr>
            <w:tcW w:w="7218" w:type="dxa"/>
          </w:tcPr>
          <w:p w14:paraId="50F23373" w14:textId="77777777" w:rsidR="00CA556A" w:rsidRPr="00FC4375" w:rsidRDefault="00CA556A" w:rsidP="00D14FF4">
            <w:pPr>
              <w:tabs>
                <w:tab w:val="left" w:pos="450"/>
                <w:tab w:val="left" w:pos="720"/>
              </w:tabs>
              <w:spacing w:after="120"/>
              <w:rPr>
                <w:bCs/>
              </w:rPr>
            </w:pPr>
            <w:r w:rsidRPr="00FC4375">
              <w:rPr>
                <w:i/>
                <w:szCs w:val="22"/>
              </w:rPr>
              <w:t>Description</w:t>
            </w:r>
            <w:r w:rsidRPr="00FC4375">
              <w:rPr>
                <w:szCs w:val="22"/>
              </w:rPr>
              <w:t xml:space="preserve">:  </w:t>
            </w:r>
            <w:r w:rsidRPr="00FC4375">
              <w:rPr>
                <w:bCs/>
              </w:rPr>
              <w:t>No.2 Boiler is a 33.5 MMBtu/hr capacity boiler that generates steam for process heat associated with the rendering and processing activities.</w:t>
            </w:r>
          </w:p>
          <w:p w14:paraId="76ACA827" w14:textId="77777777" w:rsidR="00CA556A" w:rsidRPr="00FC4375" w:rsidRDefault="00CA556A" w:rsidP="00D14FF4">
            <w:pPr>
              <w:pStyle w:val="BodyText3"/>
              <w:rPr>
                <w:sz w:val="22"/>
                <w:szCs w:val="22"/>
              </w:rPr>
            </w:pPr>
            <w:r w:rsidRPr="00FC4375">
              <w:rPr>
                <w:bCs/>
                <w:i/>
                <w:sz w:val="22"/>
                <w:szCs w:val="22"/>
              </w:rPr>
              <w:t xml:space="preserve">Fuels:  </w:t>
            </w:r>
            <w:r w:rsidRPr="00FC4375">
              <w:rPr>
                <w:sz w:val="22"/>
                <w:szCs w:val="22"/>
              </w:rPr>
              <w:t xml:space="preserve"> This unit is authorized to fire natural gas, No. 2 fuel oil with a maximum sulfur content of 0.05% by weight; on-specification used oil with a maximum sulfur content of 0.5% by weight, No. 6 Fuel oil with a maximum sulfur content of 1.5% by weight; Ultra Low Sulfur Diesel (ULSD) and processed.</w:t>
            </w:r>
          </w:p>
          <w:p w14:paraId="58BBD727" w14:textId="77777777" w:rsidR="00CA556A" w:rsidRPr="00FC4375" w:rsidRDefault="00CA556A" w:rsidP="00D14FF4">
            <w:pPr>
              <w:spacing w:after="120"/>
              <w:rPr>
                <w:szCs w:val="22"/>
              </w:rPr>
            </w:pPr>
            <w:r w:rsidRPr="00FC4375">
              <w:rPr>
                <w:i/>
                <w:szCs w:val="22"/>
              </w:rPr>
              <w:t>Stack Parameters</w:t>
            </w:r>
            <w:r w:rsidRPr="00FC4375">
              <w:rPr>
                <w:szCs w:val="22"/>
              </w:rPr>
              <w:t xml:space="preserve">:  Exhaust gas exits at approximately 350 </w:t>
            </w:r>
            <w:r w:rsidRPr="00FC4375">
              <w:rPr>
                <w:szCs w:val="22"/>
                <w:vertAlign w:val="superscript"/>
              </w:rPr>
              <w:t>°</w:t>
            </w:r>
            <w:r w:rsidRPr="00FC4375">
              <w:rPr>
                <w:szCs w:val="22"/>
              </w:rPr>
              <w:t xml:space="preserve">F with a volumetric flow rate of </w:t>
            </w:r>
            <w:r w:rsidRPr="00FC4375">
              <w:rPr>
                <w:sz w:val="20"/>
              </w:rPr>
              <w:t>9,735</w:t>
            </w:r>
            <w:r w:rsidRPr="00FC4375">
              <w:rPr>
                <w:szCs w:val="22"/>
              </w:rPr>
              <w:t xml:space="preserve"> acfm through a single stack that is approximately 2 feet in diameter and 25 feet above ground level.</w:t>
            </w:r>
          </w:p>
        </w:tc>
      </w:tr>
      <w:tr w:rsidR="00FC4375" w:rsidRPr="00FC4375" w14:paraId="0D22386B" w14:textId="77777777" w:rsidTr="00D14FF4">
        <w:trPr>
          <w:cantSplit/>
          <w:trHeight w:val="242"/>
        </w:trPr>
        <w:tc>
          <w:tcPr>
            <w:tcW w:w="1080" w:type="dxa"/>
          </w:tcPr>
          <w:p w14:paraId="7C09F9E9" w14:textId="77777777" w:rsidR="00CA556A" w:rsidRPr="00FC4375" w:rsidRDefault="00CA556A" w:rsidP="00D14FF4">
            <w:pPr>
              <w:tabs>
                <w:tab w:val="left" w:pos="450"/>
                <w:tab w:val="left" w:pos="720"/>
              </w:tabs>
              <w:jc w:val="center"/>
              <w:rPr>
                <w:szCs w:val="22"/>
              </w:rPr>
            </w:pPr>
            <w:r w:rsidRPr="00FC4375">
              <w:rPr>
                <w:szCs w:val="22"/>
              </w:rPr>
              <w:t>008</w:t>
            </w:r>
          </w:p>
        </w:tc>
        <w:tc>
          <w:tcPr>
            <w:tcW w:w="7218" w:type="dxa"/>
          </w:tcPr>
          <w:p w14:paraId="25C54C84" w14:textId="77777777" w:rsidR="00CA556A" w:rsidRPr="00FC4375" w:rsidRDefault="00CA556A" w:rsidP="00D14FF4">
            <w:pPr>
              <w:tabs>
                <w:tab w:val="left" w:pos="450"/>
                <w:tab w:val="left" w:pos="720"/>
              </w:tabs>
              <w:spacing w:after="120"/>
              <w:rPr>
                <w:bCs/>
              </w:rPr>
            </w:pPr>
            <w:r w:rsidRPr="00FC4375">
              <w:rPr>
                <w:i/>
                <w:szCs w:val="22"/>
              </w:rPr>
              <w:t>Description</w:t>
            </w:r>
            <w:r w:rsidRPr="00FC4375">
              <w:rPr>
                <w:szCs w:val="22"/>
              </w:rPr>
              <w:t xml:space="preserve">:  </w:t>
            </w:r>
            <w:r w:rsidRPr="00FC4375">
              <w:rPr>
                <w:bCs/>
              </w:rPr>
              <w:t>No. 3 Boiler is a 32.7 MMBtu/hr capacity boiler that generates steam for process heat associated with the rendering and processing activities.</w:t>
            </w:r>
          </w:p>
          <w:p w14:paraId="1D153AF3" w14:textId="77777777" w:rsidR="00CA556A" w:rsidRPr="00FC4375" w:rsidRDefault="00CA556A" w:rsidP="00D14FF4">
            <w:pPr>
              <w:pStyle w:val="BodyText3"/>
              <w:rPr>
                <w:sz w:val="22"/>
                <w:szCs w:val="22"/>
              </w:rPr>
            </w:pPr>
            <w:r w:rsidRPr="00FC4375">
              <w:rPr>
                <w:bCs/>
                <w:i/>
                <w:sz w:val="22"/>
                <w:szCs w:val="22"/>
              </w:rPr>
              <w:t xml:space="preserve">Fuels:  </w:t>
            </w:r>
            <w:r w:rsidRPr="00FC4375">
              <w:rPr>
                <w:sz w:val="22"/>
                <w:szCs w:val="22"/>
              </w:rPr>
              <w:t xml:space="preserve"> This unit is authorized to fire natural gas, No. 2 fuel oil with a maximum sulfur content of 0.05% by weight; on-specification used oil with a maximum sulfur content of 0.5% by weight, No. 6 Fuel oil with a maximum sulfur content of 1.5% by weight; Ultra Low Sulfur Diesel (ULSD) and processed grease.</w:t>
            </w:r>
          </w:p>
          <w:p w14:paraId="52832B55" w14:textId="77777777" w:rsidR="00CA556A" w:rsidRPr="00FC4375" w:rsidRDefault="00CA556A" w:rsidP="00D14FF4">
            <w:pPr>
              <w:tabs>
                <w:tab w:val="left" w:pos="450"/>
                <w:tab w:val="left" w:pos="720"/>
              </w:tabs>
              <w:spacing w:after="120"/>
              <w:rPr>
                <w:i/>
                <w:szCs w:val="22"/>
              </w:rPr>
            </w:pPr>
            <w:r w:rsidRPr="00FC4375">
              <w:rPr>
                <w:i/>
                <w:szCs w:val="22"/>
              </w:rPr>
              <w:t>Stack Parameters</w:t>
            </w:r>
            <w:r w:rsidRPr="00FC4375">
              <w:rPr>
                <w:szCs w:val="22"/>
              </w:rPr>
              <w:t xml:space="preserve">:  Exhaust gas exits at approximately 355 </w:t>
            </w:r>
            <w:r w:rsidRPr="00FC4375">
              <w:rPr>
                <w:szCs w:val="22"/>
                <w:vertAlign w:val="superscript"/>
              </w:rPr>
              <w:t>°</w:t>
            </w:r>
            <w:r w:rsidRPr="00FC4375">
              <w:rPr>
                <w:szCs w:val="22"/>
              </w:rPr>
              <w:t>F with a volumetric flow rate of 11,943 acfm through a single stack that is approximately 2.6 feet in diameter and 38 feet above ground level.</w:t>
            </w:r>
          </w:p>
        </w:tc>
      </w:tr>
    </w:tbl>
    <w:p w14:paraId="2F2E3184" w14:textId="7E975EDE" w:rsidR="00CA556A" w:rsidRPr="00763169" w:rsidRDefault="00CA556A" w:rsidP="00030E24">
      <w:pPr>
        <w:spacing w:after="120"/>
        <w:ind w:left="720"/>
        <w:rPr>
          <w:b/>
          <w:caps/>
          <w:color w:val="7030A0"/>
        </w:rPr>
      </w:pPr>
    </w:p>
    <w:p w14:paraId="1F561AB5" w14:textId="77777777" w:rsidR="00007B26" w:rsidRPr="00763169" w:rsidRDefault="00007B26" w:rsidP="00030E24">
      <w:pPr>
        <w:spacing w:after="120"/>
        <w:ind w:left="720"/>
        <w:rPr>
          <w:b/>
          <w:caps/>
          <w:color w:val="7030A0"/>
        </w:rPr>
      </w:pPr>
    </w:p>
    <w:p w14:paraId="454B459B" w14:textId="77777777" w:rsidR="00007B26" w:rsidRPr="00763169" w:rsidRDefault="00007B26" w:rsidP="00030E24">
      <w:pPr>
        <w:spacing w:after="120"/>
        <w:ind w:left="720"/>
        <w:rPr>
          <w:b/>
          <w:caps/>
          <w:color w:val="7030A0"/>
        </w:rPr>
      </w:pPr>
    </w:p>
    <w:p w14:paraId="73BA1975" w14:textId="77777777" w:rsidR="00F310A6" w:rsidRPr="00763169" w:rsidRDefault="00F310A6" w:rsidP="00030E24">
      <w:pPr>
        <w:tabs>
          <w:tab w:val="left" w:pos="0"/>
        </w:tabs>
        <w:suppressAutoHyphens/>
        <w:spacing w:after="120"/>
        <w:ind w:left="720"/>
        <w:rPr>
          <w:b/>
          <w:color w:val="7030A0"/>
          <w:sz w:val="16"/>
          <w:szCs w:val="16"/>
        </w:rPr>
      </w:pPr>
    </w:p>
    <w:p w14:paraId="072429DA" w14:textId="25A7277C" w:rsidR="007714A9" w:rsidRPr="00763169" w:rsidRDefault="007714A9" w:rsidP="00232F57">
      <w:pPr>
        <w:spacing w:after="120"/>
        <w:rPr>
          <w:color w:val="7030A0"/>
          <w:szCs w:val="22"/>
        </w:rPr>
      </w:pPr>
    </w:p>
    <w:p w14:paraId="1B26FA36" w14:textId="77777777" w:rsidR="002F1609" w:rsidRPr="00763169" w:rsidRDefault="002F1609" w:rsidP="007714A9">
      <w:pPr>
        <w:tabs>
          <w:tab w:val="left" w:pos="360"/>
          <w:tab w:val="left" w:pos="720"/>
          <w:tab w:val="left" w:pos="1080"/>
          <w:tab w:val="left" w:pos="1440"/>
          <w:tab w:val="right" w:leader="dot" w:pos="10080"/>
        </w:tabs>
        <w:spacing w:after="120"/>
        <w:ind w:left="720" w:hanging="720"/>
        <w:rPr>
          <w:color w:val="7030A0"/>
          <w:szCs w:val="22"/>
        </w:rPr>
      </w:pPr>
    </w:p>
    <w:p w14:paraId="15887669"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2F334F92"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5E805B12"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7D32A2DE"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1A9F1CFB"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65278640"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38562083"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5B2A2492"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7AC9CCDA"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2AC4C2E7"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5975ED8F"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1C277865"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31426E51"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5C8EF908"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73F49F6A"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0A949AD9"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02053BB2"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1DCFCC5F"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47E00E8A"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799A8D2F" w14:textId="77777777" w:rsidR="00CA556A" w:rsidRPr="00763169" w:rsidRDefault="00CA556A" w:rsidP="007714A9">
      <w:pPr>
        <w:tabs>
          <w:tab w:val="left" w:pos="360"/>
          <w:tab w:val="left" w:pos="720"/>
          <w:tab w:val="left" w:pos="1080"/>
          <w:tab w:val="left" w:pos="1440"/>
          <w:tab w:val="right" w:leader="dot" w:pos="10080"/>
        </w:tabs>
        <w:spacing w:after="120"/>
        <w:ind w:left="720" w:hanging="720"/>
        <w:rPr>
          <w:color w:val="7030A0"/>
          <w:szCs w:val="22"/>
        </w:rPr>
      </w:pPr>
    </w:p>
    <w:p w14:paraId="76794BDB" w14:textId="7A667E1F" w:rsidR="001B69EA" w:rsidRPr="001A0A07" w:rsidRDefault="00D13952" w:rsidP="001B69EA">
      <w:pPr>
        <w:spacing w:after="120"/>
        <w:ind w:left="720" w:hanging="720"/>
        <w:rPr>
          <w:color w:val="7030A0"/>
          <w:szCs w:val="22"/>
          <w:u w:val="double"/>
        </w:rPr>
      </w:pPr>
      <w:r w:rsidRPr="001A0A07">
        <w:rPr>
          <w:b/>
          <w:color w:val="7030A0"/>
          <w:szCs w:val="22"/>
          <w:u w:val="double"/>
        </w:rPr>
        <w:t>E</w:t>
      </w:r>
      <w:r w:rsidR="00F24ACE" w:rsidRPr="001A0A07">
        <w:rPr>
          <w:b/>
          <w:color w:val="7030A0"/>
          <w:szCs w:val="22"/>
          <w:u w:val="double"/>
        </w:rPr>
        <w:t>.</w:t>
      </w:r>
      <w:r w:rsidR="006C2275" w:rsidRPr="001A0A07">
        <w:rPr>
          <w:b/>
          <w:color w:val="7030A0"/>
          <w:szCs w:val="22"/>
          <w:u w:val="double"/>
        </w:rPr>
        <w:t>1</w:t>
      </w:r>
      <w:r w:rsidR="00F24ACE" w:rsidRPr="001A0A07">
        <w:rPr>
          <w:b/>
          <w:color w:val="7030A0"/>
          <w:szCs w:val="22"/>
          <w:u w:val="double"/>
        </w:rPr>
        <w:t>.</w:t>
      </w:r>
      <w:r w:rsidR="00F24ACE" w:rsidRPr="001A0A07">
        <w:rPr>
          <w:b/>
          <w:color w:val="7030A0"/>
          <w:szCs w:val="22"/>
          <w:u w:val="double"/>
        </w:rPr>
        <w:tab/>
      </w:r>
      <w:r w:rsidR="00F24ACE" w:rsidRPr="001A0A07">
        <w:rPr>
          <w:color w:val="7030A0"/>
          <w:szCs w:val="22"/>
          <w:u w:val="double"/>
        </w:rPr>
        <w:t>40 CFR 63 Subpart DDDDD Applicability.</w:t>
      </w:r>
      <w:r w:rsidR="00F24ACE" w:rsidRPr="001A0A07">
        <w:rPr>
          <w:b/>
          <w:color w:val="7030A0"/>
          <w:szCs w:val="22"/>
          <w:u w:val="double"/>
        </w:rPr>
        <w:t xml:space="preserve">  </w:t>
      </w:r>
      <w:r w:rsidR="00F24ACE" w:rsidRPr="001A0A07">
        <w:rPr>
          <w:color w:val="7030A0"/>
          <w:szCs w:val="22"/>
          <w:u w:val="double"/>
        </w:rPr>
        <w:t xml:space="preserve">40 CFR 63, Subpart DDDDD, </w:t>
      </w:r>
      <w:proofErr w:type="gramStart"/>
      <w:r w:rsidR="00F24ACE" w:rsidRPr="001A0A07">
        <w:rPr>
          <w:color w:val="7030A0"/>
          <w:szCs w:val="22"/>
          <w:u w:val="double"/>
        </w:rPr>
        <w:t>National</w:t>
      </w:r>
      <w:proofErr w:type="gramEnd"/>
      <w:r w:rsidR="00F24ACE" w:rsidRPr="001A0A07">
        <w:rPr>
          <w:color w:val="7030A0"/>
          <w:szCs w:val="22"/>
          <w:u w:val="double"/>
        </w:rPr>
        <w:t xml:space="preserve"> Emission Standards for Hazardous Air Pollutants for Major Sources: Industrial, Commercial, and Institutional Boilers and Process Heaters shall apply to these emissions units. Pursuant to 40 CFR 63.7499(</w:t>
      </w:r>
      <w:r w:rsidR="00816073" w:rsidRPr="001A0A07">
        <w:rPr>
          <w:color w:val="7030A0"/>
          <w:szCs w:val="22"/>
          <w:u w:val="double"/>
        </w:rPr>
        <w:t>t</w:t>
      </w:r>
      <w:r w:rsidR="00F24ACE" w:rsidRPr="001A0A07">
        <w:rPr>
          <w:color w:val="7030A0"/>
          <w:szCs w:val="22"/>
          <w:u w:val="double"/>
        </w:rPr>
        <w:t xml:space="preserve">), </w:t>
      </w:r>
      <w:r w:rsidR="001B69EA" w:rsidRPr="001A0A07">
        <w:rPr>
          <w:color w:val="7030A0"/>
          <w:szCs w:val="22"/>
          <w:u w:val="double"/>
        </w:rPr>
        <w:t xml:space="preserve">these emissions units are classified as existing units in the subcategory, as defined in 40 CFR 63.7575, </w:t>
      </w:r>
      <w:r w:rsidR="006C7CA5" w:rsidRPr="001A0A07">
        <w:rPr>
          <w:color w:val="7030A0"/>
          <w:szCs w:val="22"/>
          <w:u w:val="double"/>
        </w:rPr>
        <w:t xml:space="preserve">designed </w:t>
      </w:r>
      <w:r w:rsidR="001B69EA" w:rsidRPr="001A0A07">
        <w:rPr>
          <w:color w:val="7030A0"/>
          <w:szCs w:val="22"/>
          <w:u w:val="double"/>
        </w:rPr>
        <w:t xml:space="preserve">to burn </w:t>
      </w:r>
      <w:r w:rsidR="00CA130E" w:rsidRPr="001A0A07">
        <w:rPr>
          <w:color w:val="7030A0"/>
          <w:szCs w:val="22"/>
          <w:u w:val="double"/>
        </w:rPr>
        <w:t>heavy</w:t>
      </w:r>
      <w:r w:rsidR="001B69EA" w:rsidRPr="001A0A07">
        <w:rPr>
          <w:color w:val="7030A0"/>
          <w:szCs w:val="22"/>
          <w:u w:val="double"/>
        </w:rPr>
        <w:t xml:space="preserve"> liquid fuel.</w:t>
      </w:r>
    </w:p>
    <w:p w14:paraId="31D60091" w14:textId="1D352741" w:rsidR="00C05884" w:rsidRPr="001A0A07" w:rsidRDefault="00816073" w:rsidP="003308CF">
      <w:pPr>
        <w:spacing w:after="120"/>
        <w:ind w:left="720" w:hanging="720"/>
        <w:rPr>
          <w:color w:val="7030A0"/>
          <w:szCs w:val="22"/>
          <w:u w:val="double"/>
        </w:rPr>
      </w:pPr>
      <w:r w:rsidRPr="001A0A07">
        <w:rPr>
          <w:b/>
          <w:color w:val="7030A0"/>
          <w:szCs w:val="22"/>
          <w:u w:val="double"/>
        </w:rPr>
        <w:tab/>
      </w:r>
      <w:r w:rsidRPr="001A0A07">
        <w:rPr>
          <w:color w:val="7030A0"/>
          <w:szCs w:val="22"/>
          <w:u w:val="double"/>
        </w:rPr>
        <w:t>[40 CFR 63.7490(a</w:t>
      </w:r>
      <w:proofErr w:type="gramStart"/>
      <w:r w:rsidRPr="001A0A07">
        <w:rPr>
          <w:color w:val="7030A0"/>
          <w:szCs w:val="22"/>
          <w:u w:val="double"/>
        </w:rPr>
        <w:t>)(</w:t>
      </w:r>
      <w:proofErr w:type="gramEnd"/>
      <w:r w:rsidRPr="001A0A07">
        <w:rPr>
          <w:color w:val="7030A0"/>
          <w:szCs w:val="22"/>
          <w:u w:val="double"/>
        </w:rPr>
        <w:t>1), 40 CFR 63.7490(d), 40 CFR 63.7499(t)]</w:t>
      </w:r>
      <w:r w:rsidR="00C05884" w:rsidRPr="001A0A07">
        <w:rPr>
          <w:color w:val="7030A0"/>
          <w:szCs w:val="22"/>
          <w:u w:val="double"/>
        </w:rPr>
        <w:br w:type="page"/>
      </w:r>
    </w:p>
    <w:p w14:paraId="31AC6B11" w14:textId="412852D1" w:rsidR="00432E03" w:rsidRPr="001A0A07" w:rsidRDefault="00D13952" w:rsidP="00432E03">
      <w:pPr>
        <w:spacing w:after="120"/>
        <w:ind w:left="720" w:hanging="720"/>
        <w:rPr>
          <w:color w:val="7030A0"/>
          <w:szCs w:val="22"/>
          <w:u w:val="double"/>
        </w:rPr>
      </w:pPr>
      <w:r w:rsidRPr="001A0A07">
        <w:rPr>
          <w:b/>
          <w:color w:val="7030A0"/>
          <w:szCs w:val="22"/>
          <w:u w:val="double"/>
        </w:rPr>
        <w:lastRenderedPageBreak/>
        <w:t>E</w:t>
      </w:r>
      <w:r w:rsidR="00432E03" w:rsidRPr="001A0A07">
        <w:rPr>
          <w:b/>
          <w:color w:val="7030A0"/>
          <w:szCs w:val="22"/>
          <w:u w:val="double"/>
        </w:rPr>
        <w:t>.</w:t>
      </w:r>
      <w:r w:rsidR="006C2275" w:rsidRPr="001A0A07">
        <w:rPr>
          <w:b/>
          <w:color w:val="7030A0"/>
          <w:szCs w:val="22"/>
          <w:u w:val="double"/>
        </w:rPr>
        <w:t>2</w:t>
      </w:r>
      <w:r w:rsidR="00432E03" w:rsidRPr="001A0A07">
        <w:rPr>
          <w:color w:val="7030A0"/>
          <w:szCs w:val="22"/>
          <w:u w:val="double"/>
        </w:rPr>
        <w:t>.</w:t>
      </w:r>
      <w:r w:rsidR="00432E03" w:rsidRPr="001A0A07">
        <w:rPr>
          <w:color w:val="7030A0"/>
          <w:szCs w:val="22"/>
          <w:u w:val="double"/>
        </w:rPr>
        <w:tab/>
        <w:t xml:space="preserve">Compliance Date: The owner or operator shall comply with the </w:t>
      </w:r>
      <w:r w:rsidR="009571B4" w:rsidRPr="001A0A07">
        <w:rPr>
          <w:color w:val="7030A0"/>
          <w:szCs w:val="22"/>
          <w:u w:val="double"/>
        </w:rPr>
        <w:t>40 CFR 63, Subpart DDDDD</w:t>
      </w:r>
      <w:r w:rsidR="00432E03" w:rsidRPr="001A0A07">
        <w:rPr>
          <w:color w:val="7030A0"/>
          <w:szCs w:val="22"/>
          <w:u w:val="double"/>
        </w:rPr>
        <w:t xml:space="preserve"> </w:t>
      </w:r>
      <w:r w:rsidR="009571B4" w:rsidRPr="001A0A07">
        <w:rPr>
          <w:color w:val="7030A0"/>
          <w:szCs w:val="22"/>
          <w:u w:val="double"/>
        </w:rPr>
        <w:t xml:space="preserve">no later than </w:t>
      </w:r>
      <w:r w:rsidR="00853104" w:rsidRPr="001A0A07">
        <w:rPr>
          <w:color w:val="7030A0"/>
          <w:szCs w:val="22"/>
          <w:u w:val="double"/>
        </w:rPr>
        <w:t>January 31, 2016</w:t>
      </w:r>
      <w:r w:rsidR="00432E03" w:rsidRPr="001A0A07">
        <w:rPr>
          <w:color w:val="7030A0"/>
          <w:szCs w:val="22"/>
          <w:u w:val="double"/>
        </w:rPr>
        <w:t>.</w:t>
      </w:r>
    </w:p>
    <w:p w14:paraId="59F492F1" w14:textId="26B5D0B7" w:rsidR="00432E03" w:rsidRPr="001A0A07" w:rsidRDefault="00432E03" w:rsidP="00432E03">
      <w:pPr>
        <w:spacing w:after="120"/>
        <w:ind w:left="720"/>
        <w:rPr>
          <w:color w:val="7030A0"/>
          <w:szCs w:val="22"/>
          <w:u w:val="double"/>
        </w:rPr>
      </w:pPr>
      <w:r w:rsidRPr="001A0A07">
        <w:rPr>
          <w:color w:val="7030A0"/>
          <w:szCs w:val="22"/>
          <w:u w:val="double"/>
        </w:rPr>
        <w:t>[40 CFR 63.7495(</w:t>
      </w:r>
      <w:r w:rsidR="00853104" w:rsidRPr="001A0A07">
        <w:rPr>
          <w:color w:val="7030A0"/>
          <w:szCs w:val="22"/>
          <w:u w:val="double"/>
        </w:rPr>
        <w:t>b</w:t>
      </w:r>
      <w:r w:rsidRPr="001A0A07">
        <w:rPr>
          <w:color w:val="7030A0"/>
          <w:szCs w:val="22"/>
          <w:u w:val="double"/>
        </w:rPr>
        <w:t>)]</w:t>
      </w:r>
    </w:p>
    <w:p w14:paraId="39274819" w14:textId="34922173" w:rsidR="00CA556A" w:rsidRPr="001A0A07" w:rsidRDefault="00CA556A" w:rsidP="007714A9">
      <w:pPr>
        <w:tabs>
          <w:tab w:val="left" w:pos="360"/>
          <w:tab w:val="left" w:pos="720"/>
          <w:tab w:val="left" w:pos="1080"/>
          <w:tab w:val="left" w:pos="1440"/>
          <w:tab w:val="right" w:leader="dot" w:pos="10080"/>
        </w:tabs>
        <w:spacing w:after="120"/>
        <w:ind w:left="720" w:hanging="720"/>
        <w:rPr>
          <w:color w:val="7030A0"/>
          <w:szCs w:val="22"/>
          <w:u w:val="double"/>
        </w:rPr>
      </w:pPr>
    </w:p>
    <w:p w14:paraId="75CBEE64" w14:textId="77777777" w:rsidR="00EF3A02" w:rsidRPr="001A0A07" w:rsidRDefault="00EF3A02" w:rsidP="00EF3A02">
      <w:pPr>
        <w:tabs>
          <w:tab w:val="left" w:pos="0"/>
        </w:tabs>
        <w:suppressAutoHyphens/>
        <w:spacing w:after="120"/>
        <w:rPr>
          <w:b/>
          <w:color w:val="7030A0"/>
          <w:u w:val="double"/>
        </w:rPr>
      </w:pPr>
      <w:r w:rsidRPr="001A0A07">
        <w:rPr>
          <w:b/>
          <w:color w:val="7030A0"/>
          <w:u w:val="double"/>
        </w:rPr>
        <w:t>Emission Limitations and Standards</w:t>
      </w:r>
    </w:p>
    <w:p w14:paraId="2B856485" w14:textId="536529DE" w:rsidR="00EF3A02" w:rsidRPr="001A0A07" w:rsidRDefault="00D13952" w:rsidP="00BC4746">
      <w:pPr>
        <w:spacing w:after="120"/>
        <w:ind w:left="720" w:hanging="720"/>
        <w:rPr>
          <w:b/>
          <w:color w:val="7030A0"/>
          <w:szCs w:val="22"/>
          <w:u w:val="double"/>
        </w:rPr>
      </w:pPr>
      <w:r w:rsidRPr="001A0A07">
        <w:rPr>
          <w:b/>
          <w:color w:val="7030A0"/>
          <w:szCs w:val="22"/>
          <w:u w:val="double"/>
        </w:rPr>
        <w:t>E</w:t>
      </w:r>
      <w:r w:rsidR="00BC4746" w:rsidRPr="001A0A07">
        <w:rPr>
          <w:b/>
          <w:color w:val="7030A0"/>
          <w:szCs w:val="22"/>
          <w:u w:val="double"/>
        </w:rPr>
        <w:t>.3.</w:t>
      </w:r>
      <w:r w:rsidR="00BC4746" w:rsidRPr="001A0A07">
        <w:rPr>
          <w:color w:val="7030A0"/>
          <w:szCs w:val="22"/>
          <w:u w:val="double"/>
        </w:rPr>
        <w:tab/>
      </w:r>
      <w:r w:rsidR="00EF3A02" w:rsidRPr="001A0A07">
        <w:rPr>
          <w:color w:val="7030A0"/>
          <w:szCs w:val="22"/>
          <w:u w:val="double"/>
        </w:rPr>
        <w:t xml:space="preserve">Emission Limits:  Each emission limit </w:t>
      </w:r>
      <w:r w:rsidR="00BC4746" w:rsidRPr="001A0A07">
        <w:rPr>
          <w:color w:val="7030A0"/>
          <w:szCs w:val="22"/>
          <w:u w:val="double"/>
        </w:rPr>
        <w:t xml:space="preserve">Tables 2 and 11 of 40 CFR 63 subpart DDDDD that applies to each boiler </w:t>
      </w:r>
      <w:r w:rsidR="00EF3A02" w:rsidRPr="001A0A07">
        <w:rPr>
          <w:color w:val="7030A0"/>
          <w:szCs w:val="22"/>
          <w:u w:val="double"/>
        </w:rPr>
        <w:t xml:space="preserve">must be met </w:t>
      </w:r>
      <w:r w:rsidR="00BC4746" w:rsidRPr="001A0A07">
        <w:rPr>
          <w:color w:val="7030A0"/>
          <w:szCs w:val="22"/>
          <w:u w:val="double"/>
        </w:rPr>
        <w:t>for each boiler at the facility</w:t>
      </w:r>
      <w:r w:rsidR="00D14FF4" w:rsidRPr="001A0A07">
        <w:rPr>
          <w:color w:val="7030A0"/>
          <w:szCs w:val="22"/>
          <w:u w:val="double"/>
        </w:rPr>
        <w:t xml:space="preserve">, except as provided under </w:t>
      </w:r>
      <w:r w:rsidR="000B1CDB" w:rsidRPr="001A0A07">
        <w:rPr>
          <w:color w:val="7030A0"/>
          <w:szCs w:val="22"/>
          <w:u w:val="double"/>
        </w:rPr>
        <w:t xml:space="preserve">40 CFR </w:t>
      </w:r>
      <w:r w:rsidR="00D14FF4" w:rsidRPr="001A0A07">
        <w:rPr>
          <w:color w:val="7030A0"/>
          <w:szCs w:val="22"/>
          <w:u w:val="double"/>
        </w:rPr>
        <w:t>63.7522</w:t>
      </w:r>
      <w:r w:rsidR="000B1CDB" w:rsidRPr="001A0A07">
        <w:rPr>
          <w:color w:val="7030A0"/>
          <w:szCs w:val="22"/>
          <w:u w:val="double"/>
        </w:rPr>
        <w:t xml:space="preserve"> (Emissions Averaging)</w:t>
      </w:r>
      <w:r w:rsidR="00EF3A02" w:rsidRPr="001A0A07">
        <w:rPr>
          <w:color w:val="7030A0"/>
          <w:szCs w:val="22"/>
          <w:u w:val="double"/>
        </w:rPr>
        <w:t xml:space="preserve">.  </w:t>
      </w:r>
      <w:r w:rsidR="00D14FF4" w:rsidRPr="001A0A07">
        <w:rPr>
          <w:color w:val="7030A0"/>
          <w:szCs w:val="22"/>
          <w:u w:val="double"/>
        </w:rPr>
        <w:t>The emission limits</w:t>
      </w:r>
      <w:r w:rsidR="00EF3A02" w:rsidRPr="001A0A07">
        <w:rPr>
          <w:color w:val="7030A0"/>
          <w:szCs w:val="22"/>
          <w:u w:val="double"/>
        </w:rPr>
        <w:t xml:space="preserve"> in the </w:t>
      </w:r>
      <w:r w:rsidR="00BC4746" w:rsidRPr="001A0A07">
        <w:rPr>
          <w:color w:val="7030A0"/>
          <w:szCs w:val="22"/>
          <w:u w:val="double"/>
        </w:rPr>
        <w:t>below</w:t>
      </w:r>
      <w:r w:rsidR="00EF3A02" w:rsidRPr="001A0A07">
        <w:rPr>
          <w:color w:val="7030A0"/>
          <w:szCs w:val="22"/>
          <w:u w:val="double"/>
        </w:rPr>
        <w:t xml:space="preserve"> table are for the </w:t>
      </w:r>
      <w:r w:rsidR="00D14FF4" w:rsidRPr="001A0A07">
        <w:rPr>
          <w:color w:val="7030A0"/>
          <w:szCs w:val="22"/>
          <w:u w:val="double"/>
        </w:rPr>
        <w:t>Heavy Liquid Fuel</w:t>
      </w:r>
      <w:r w:rsidR="00EF3A02" w:rsidRPr="001A0A07">
        <w:rPr>
          <w:color w:val="7030A0"/>
          <w:szCs w:val="22"/>
          <w:u w:val="double"/>
        </w:rPr>
        <w:t xml:space="preserve"> subcategory.  If the boilers are determined to be in a different subcategory, then limits in the correct subcategory of Table 2 would apply.</w:t>
      </w:r>
    </w:p>
    <w:tbl>
      <w:tblPr>
        <w:tblW w:w="936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3150"/>
        <w:gridCol w:w="4050"/>
      </w:tblGrid>
      <w:tr w:rsidR="005F5EEB" w:rsidRPr="001A0A07" w14:paraId="56DE35BA" w14:textId="77777777" w:rsidTr="0047563A">
        <w:tc>
          <w:tcPr>
            <w:tcW w:w="2160" w:type="dxa"/>
          </w:tcPr>
          <w:p w14:paraId="376E1543" w14:textId="77777777" w:rsidR="00EF3A02" w:rsidRPr="001A0A07" w:rsidRDefault="00EF3A02" w:rsidP="00226821">
            <w:pPr>
              <w:spacing w:after="120"/>
              <w:jc w:val="center"/>
              <w:rPr>
                <w:b/>
                <w:color w:val="7030A0"/>
                <w:sz w:val="20"/>
                <w:u w:val="double"/>
              </w:rPr>
            </w:pPr>
            <w:r w:rsidRPr="001A0A07">
              <w:rPr>
                <w:b/>
                <w:color w:val="7030A0"/>
                <w:sz w:val="20"/>
                <w:u w:val="double"/>
              </w:rPr>
              <w:t>Pollutant</w:t>
            </w:r>
          </w:p>
        </w:tc>
        <w:tc>
          <w:tcPr>
            <w:tcW w:w="3150" w:type="dxa"/>
          </w:tcPr>
          <w:p w14:paraId="1532881B" w14:textId="77777777" w:rsidR="00EF3A02" w:rsidRPr="001A0A07" w:rsidRDefault="00EF3A02" w:rsidP="00226821">
            <w:pPr>
              <w:spacing w:after="120"/>
              <w:jc w:val="center"/>
              <w:rPr>
                <w:b/>
                <w:color w:val="7030A0"/>
                <w:sz w:val="20"/>
                <w:u w:val="double"/>
              </w:rPr>
            </w:pPr>
            <w:r w:rsidRPr="001A0A07">
              <w:rPr>
                <w:b/>
                <w:color w:val="7030A0"/>
                <w:sz w:val="20"/>
                <w:u w:val="double"/>
              </w:rPr>
              <w:t>Emissions Limit *</w:t>
            </w:r>
          </w:p>
        </w:tc>
        <w:tc>
          <w:tcPr>
            <w:tcW w:w="4050" w:type="dxa"/>
          </w:tcPr>
          <w:p w14:paraId="4E9C2257" w14:textId="77777777" w:rsidR="00EF3A02" w:rsidRPr="001A0A07" w:rsidRDefault="00EF3A02" w:rsidP="00226821">
            <w:pPr>
              <w:spacing w:after="120"/>
              <w:jc w:val="center"/>
              <w:rPr>
                <w:b/>
                <w:color w:val="7030A0"/>
                <w:sz w:val="20"/>
                <w:u w:val="double"/>
              </w:rPr>
            </w:pPr>
            <w:r w:rsidRPr="001A0A07">
              <w:rPr>
                <w:b/>
                <w:i/>
                <w:color w:val="7030A0"/>
                <w:sz w:val="20"/>
                <w:u w:val="double"/>
              </w:rPr>
              <w:t>OR</w:t>
            </w:r>
            <w:r w:rsidRPr="001A0A07">
              <w:rPr>
                <w:b/>
                <w:color w:val="7030A0"/>
                <w:sz w:val="20"/>
                <w:u w:val="double"/>
              </w:rPr>
              <w:t xml:space="preserve"> Alternative Output Based Emission Limit*</w:t>
            </w:r>
          </w:p>
        </w:tc>
      </w:tr>
      <w:tr w:rsidR="005F5EEB" w:rsidRPr="001A0A07" w14:paraId="6306AFC2" w14:textId="77777777" w:rsidTr="0047563A">
        <w:tc>
          <w:tcPr>
            <w:tcW w:w="2160" w:type="dxa"/>
            <w:hideMark/>
          </w:tcPr>
          <w:p w14:paraId="25BFFD69" w14:textId="0B206283" w:rsidR="00EF3A02" w:rsidRPr="001A0A07" w:rsidRDefault="00EF3A02" w:rsidP="00226821">
            <w:pPr>
              <w:spacing w:after="120"/>
              <w:rPr>
                <w:color w:val="7030A0"/>
                <w:sz w:val="20"/>
                <w:u w:val="double"/>
                <w:lang w:val="de-DE"/>
              </w:rPr>
            </w:pPr>
            <w:r w:rsidRPr="001A0A07">
              <w:rPr>
                <w:color w:val="7030A0"/>
                <w:sz w:val="20"/>
                <w:u w:val="double"/>
                <w:lang w:val="de-DE"/>
              </w:rPr>
              <w:t xml:space="preserve">Hydrogen Chloride </w:t>
            </w:r>
          </w:p>
        </w:tc>
        <w:tc>
          <w:tcPr>
            <w:tcW w:w="3150" w:type="dxa"/>
            <w:hideMark/>
          </w:tcPr>
          <w:p w14:paraId="51695AA5" w14:textId="40B557EF" w:rsidR="00EF3A02" w:rsidRPr="001A0A07" w:rsidRDefault="00EF3A02" w:rsidP="00226821">
            <w:pPr>
              <w:spacing w:after="120"/>
              <w:rPr>
                <w:color w:val="7030A0"/>
                <w:sz w:val="20"/>
                <w:u w:val="double"/>
              </w:rPr>
            </w:pPr>
            <w:r w:rsidRPr="001A0A07">
              <w:rPr>
                <w:color w:val="7030A0"/>
                <w:sz w:val="20"/>
                <w:u w:val="double"/>
              </w:rPr>
              <w:t>0.0</w:t>
            </w:r>
            <w:r w:rsidR="00D14FF4" w:rsidRPr="001A0A07">
              <w:rPr>
                <w:color w:val="7030A0"/>
                <w:sz w:val="20"/>
                <w:u w:val="double"/>
              </w:rPr>
              <w:t>011</w:t>
            </w:r>
            <w:r w:rsidRPr="001A0A07">
              <w:rPr>
                <w:color w:val="7030A0"/>
                <w:sz w:val="20"/>
                <w:u w:val="double"/>
              </w:rPr>
              <w:t xml:space="preserve"> lb/MMBtu of heat input</w:t>
            </w:r>
          </w:p>
        </w:tc>
        <w:tc>
          <w:tcPr>
            <w:tcW w:w="4050" w:type="dxa"/>
            <w:hideMark/>
          </w:tcPr>
          <w:p w14:paraId="51C739F1" w14:textId="4CA3BDCE" w:rsidR="00EF3A02" w:rsidRPr="001A0A07" w:rsidRDefault="00EF3A02" w:rsidP="00226821">
            <w:pPr>
              <w:spacing w:after="120"/>
              <w:rPr>
                <w:color w:val="7030A0"/>
                <w:sz w:val="20"/>
                <w:u w:val="double"/>
              </w:rPr>
            </w:pPr>
            <w:r w:rsidRPr="001A0A07">
              <w:rPr>
                <w:color w:val="7030A0"/>
                <w:sz w:val="20"/>
                <w:u w:val="double"/>
              </w:rPr>
              <w:t>0.0</w:t>
            </w:r>
            <w:r w:rsidR="00D14FF4" w:rsidRPr="001A0A07">
              <w:rPr>
                <w:color w:val="7030A0"/>
                <w:sz w:val="20"/>
                <w:u w:val="double"/>
              </w:rPr>
              <w:t>014</w:t>
            </w:r>
            <w:r w:rsidRPr="001A0A07">
              <w:rPr>
                <w:color w:val="7030A0"/>
                <w:sz w:val="20"/>
                <w:u w:val="double"/>
              </w:rPr>
              <w:t xml:space="preserve"> lb/MMBtu of steam output</w:t>
            </w:r>
          </w:p>
        </w:tc>
      </w:tr>
      <w:tr w:rsidR="005F5EEB" w:rsidRPr="001A0A07" w14:paraId="70E92404" w14:textId="77777777" w:rsidTr="0047563A">
        <w:tc>
          <w:tcPr>
            <w:tcW w:w="2160" w:type="dxa"/>
            <w:hideMark/>
          </w:tcPr>
          <w:p w14:paraId="1291A42F" w14:textId="07FB4C56" w:rsidR="00EF3A02" w:rsidRPr="001A0A07" w:rsidRDefault="00EF3A02" w:rsidP="00226821">
            <w:pPr>
              <w:spacing w:after="120"/>
              <w:rPr>
                <w:color w:val="7030A0"/>
                <w:sz w:val="20"/>
                <w:u w:val="double"/>
              </w:rPr>
            </w:pPr>
            <w:r w:rsidRPr="001A0A07">
              <w:rPr>
                <w:color w:val="7030A0"/>
                <w:sz w:val="20"/>
                <w:u w:val="double"/>
              </w:rPr>
              <w:t xml:space="preserve">Mercury </w:t>
            </w:r>
          </w:p>
        </w:tc>
        <w:tc>
          <w:tcPr>
            <w:tcW w:w="3150" w:type="dxa"/>
            <w:hideMark/>
          </w:tcPr>
          <w:p w14:paraId="78545877" w14:textId="05AA7455" w:rsidR="00EF3A02" w:rsidRPr="001A0A07" w:rsidRDefault="00D14FF4" w:rsidP="00226821">
            <w:pPr>
              <w:spacing w:after="120"/>
              <w:rPr>
                <w:color w:val="7030A0"/>
                <w:sz w:val="20"/>
                <w:u w:val="double"/>
              </w:rPr>
            </w:pPr>
            <w:r w:rsidRPr="001A0A07">
              <w:rPr>
                <w:color w:val="7030A0"/>
                <w:sz w:val="20"/>
                <w:u w:val="double"/>
              </w:rPr>
              <w:t>2</w:t>
            </w:r>
            <w:r w:rsidR="00EF3A02" w:rsidRPr="001A0A07">
              <w:rPr>
                <w:color w:val="7030A0"/>
                <w:sz w:val="20"/>
                <w:u w:val="double"/>
              </w:rPr>
              <w:t>.</w:t>
            </w:r>
            <w:r w:rsidRPr="001A0A07">
              <w:rPr>
                <w:color w:val="7030A0"/>
                <w:sz w:val="20"/>
                <w:u w:val="double"/>
              </w:rPr>
              <w:t>0</w:t>
            </w:r>
            <w:r w:rsidR="00EF3A02" w:rsidRPr="001A0A07">
              <w:rPr>
                <w:color w:val="7030A0"/>
                <w:sz w:val="20"/>
                <w:u w:val="double"/>
              </w:rPr>
              <w:t>E-06 lb/MMBtu of heat input</w:t>
            </w:r>
          </w:p>
        </w:tc>
        <w:tc>
          <w:tcPr>
            <w:tcW w:w="4050" w:type="dxa"/>
            <w:hideMark/>
          </w:tcPr>
          <w:p w14:paraId="56D2D2AD" w14:textId="3C44A816" w:rsidR="00EF3A02" w:rsidRPr="001A0A07" w:rsidRDefault="00D14FF4" w:rsidP="00226821">
            <w:pPr>
              <w:spacing w:after="120"/>
              <w:rPr>
                <w:color w:val="7030A0"/>
                <w:sz w:val="20"/>
                <w:u w:val="double"/>
              </w:rPr>
            </w:pPr>
            <w:r w:rsidRPr="001A0A07">
              <w:rPr>
                <w:color w:val="7030A0"/>
                <w:sz w:val="20"/>
                <w:u w:val="double"/>
              </w:rPr>
              <w:t>2</w:t>
            </w:r>
            <w:r w:rsidR="00EF3A02" w:rsidRPr="001A0A07">
              <w:rPr>
                <w:color w:val="7030A0"/>
                <w:sz w:val="20"/>
                <w:u w:val="double"/>
              </w:rPr>
              <w:t>.</w:t>
            </w:r>
            <w:r w:rsidRPr="001A0A07">
              <w:rPr>
                <w:color w:val="7030A0"/>
                <w:sz w:val="20"/>
                <w:u w:val="double"/>
              </w:rPr>
              <w:t>5</w:t>
            </w:r>
            <w:r w:rsidR="00EF3A02" w:rsidRPr="001A0A07">
              <w:rPr>
                <w:color w:val="7030A0"/>
                <w:sz w:val="20"/>
                <w:u w:val="double"/>
              </w:rPr>
              <w:t>E-06 lb/MMBtu of steam output</w:t>
            </w:r>
          </w:p>
        </w:tc>
      </w:tr>
      <w:tr w:rsidR="005F5EEB" w:rsidRPr="001A0A07" w14:paraId="306ACB96" w14:textId="77777777" w:rsidTr="0047563A">
        <w:tc>
          <w:tcPr>
            <w:tcW w:w="2160" w:type="dxa"/>
          </w:tcPr>
          <w:p w14:paraId="3B17A03E" w14:textId="7142F2F2" w:rsidR="00EF3A02" w:rsidRPr="001A0A07" w:rsidRDefault="00EF3A02" w:rsidP="00226821">
            <w:pPr>
              <w:spacing w:after="120"/>
              <w:rPr>
                <w:color w:val="7030A0"/>
                <w:sz w:val="20"/>
                <w:u w:val="double"/>
              </w:rPr>
            </w:pPr>
            <w:r w:rsidRPr="001A0A07">
              <w:rPr>
                <w:color w:val="7030A0"/>
                <w:sz w:val="20"/>
                <w:u w:val="double"/>
              </w:rPr>
              <w:t xml:space="preserve">CO </w:t>
            </w:r>
          </w:p>
        </w:tc>
        <w:tc>
          <w:tcPr>
            <w:tcW w:w="3150" w:type="dxa"/>
          </w:tcPr>
          <w:p w14:paraId="146B4EDB" w14:textId="52ED3624" w:rsidR="00EF3A02" w:rsidRPr="001A0A07" w:rsidRDefault="00D14FF4" w:rsidP="00226821">
            <w:pPr>
              <w:spacing w:after="120"/>
              <w:rPr>
                <w:color w:val="7030A0"/>
                <w:sz w:val="20"/>
                <w:u w:val="double"/>
              </w:rPr>
            </w:pPr>
            <w:r w:rsidRPr="001A0A07">
              <w:rPr>
                <w:color w:val="7030A0"/>
                <w:sz w:val="20"/>
                <w:u w:val="double"/>
              </w:rPr>
              <w:t>130</w:t>
            </w:r>
            <w:r w:rsidR="00EF3A02" w:rsidRPr="001A0A07">
              <w:rPr>
                <w:color w:val="7030A0"/>
                <w:sz w:val="20"/>
                <w:u w:val="double"/>
              </w:rPr>
              <w:t xml:space="preserve"> ppm(v) on a dry basis corrected to 3% O</w:t>
            </w:r>
            <w:r w:rsidR="00EF3A02" w:rsidRPr="001A0A07">
              <w:rPr>
                <w:color w:val="7030A0"/>
                <w:sz w:val="20"/>
                <w:u w:val="double"/>
                <w:vertAlign w:val="subscript"/>
              </w:rPr>
              <w:t>2</w:t>
            </w:r>
            <w:r w:rsidR="00EF3A02" w:rsidRPr="001A0A07">
              <w:rPr>
                <w:color w:val="7030A0"/>
                <w:sz w:val="20"/>
                <w:u w:val="double"/>
              </w:rPr>
              <w:t>, 3-run average</w:t>
            </w:r>
          </w:p>
        </w:tc>
        <w:tc>
          <w:tcPr>
            <w:tcW w:w="4050" w:type="dxa"/>
          </w:tcPr>
          <w:p w14:paraId="73BCE359" w14:textId="2C683FCE" w:rsidR="00EF3A02" w:rsidRPr="001A0A07" w:rsidRDefault="00EF3A02" w:rsidP="00226821">
            <w:pPr>
              <w:spacing w:after="120"/>
              <w:rPr>
                <w:color w:val="7030A0"/>
                <w:sz w:val="20"/>
                <w:u w:val="double"/>
              </w:rPr>
            </w:pPr>
            <w:r w:rsidRPr="001A0A07">
              <w:rPr>
                <w:color w:val="7030A0"/>
                <w:sz w:val="20"/>
                <w:u w:val="double"/>
              </w:rPr>
              <w:t>0.</w:t>
            </w:r>
            <w:r w:rsidR="00D14FF4" w:rsidRPr="001A0A07">
              <w:rPr>
                <w:color w:val="7030A0"/>
                <w:sz w:val="20"/>
                <w:u w:val="double"/>
              </w:rPr>
              <w:t>13</w:t>
            </w:r>
            <w:r w:rsidRPr="001A0A07">
              <w:rPr>
                <w:color w:val="7030A0"/>
                <w:sz w:val="20"/>
                <w:u w:val="double"/>
              </w:rPr>
              <w:t xml:space="preserve"> lb/MMBtu of steam output; 3-run average</w:t>
            </w:r>
          </w:p>
        </w:tc>
      </w:tr>
      <w:tr w:rsidR="005F5EEB" w:rsidRPr="001A0A07" w14:paraId="5BE2F5C3" w14:textId="77777777" w:rsidTr="0047563A">
        <w:tc>
          <w:tcPr>
            <w:tcW w:w="2160" w:type="dxa"/>
          </w:tcPr>
          <w:p w14:paraId="4788E4A3" w14:textId="72C5389A" w:rsidR="00EF3A02" w:rsidRPr="001A0A07" w:rsidRDefault="00EF3A02" w:rsidP="00226821">
            <w:pPr>
              <w:spacing w:after="120"/>
              <w:rPr>
                <w:color w:val="7030A0"/>
                <w:sz w:val="20"/>
                <w:u w:val="double"/>
              </w:rPr>
            </w:pPr>
            <w:r w:rsidRPr="001A0A07">
              <w:rPr>
                <w:color w:val="7030A0"/>
                <w:sz w:val="20"/>
                <w:u w:val="double"/>
              </w:rPr>
              <w:t xml:space="preserve">Filterable PM (or Total Selected Metals - TSM)** </w:t>
            </w:r>
          </w:p>
        </w:tc>
        <w:tc>
          <w:tcPr>
            <w:tcW w:w="3150" w:type="dxa"/>
          </w:tcPr>
          <w:p w14:paraId="69B82983" w14:textId="5405F3C2" w:rsidR="00EF3A02" w:rsidRPr="001A0A07" w:rsidRDefault="00EF3A02" w:rsidP="00226821">
            <w:pPr>
              <w:spacing w:after="120"/>
              <w:rPr>
                <w:color w:val="7030A0"/>
                <w:sz w:val="20"/>
                <w:u w:val="double"/>
              </w:rPr>
            </w:pPr>
            <w:r w:rsidRPr="001A0A07">
              <w:rPr>
                <w:color w:val="7030A0"/>
                <w:sz w:val="20"/>
                <w:u w:val="double"/>
              </w:rPr>
              <w:t>0.</w:t>
            </w:r>
            <w:r w:rsidR="00644AA9" w:rsidRPr="001A0A07">
              <w:rPr>
                <w:color w:val="7030A0"/>
                <w:sz w:val="20"/>
                <w:u w:val="double"/>
              </w:rPr>
              <w:t>062</w:t>
            </w:r>
            <w:r w:rsidRPr="001A0A07">
              <w:rPr>
                <w:color w:val="7030A0"/>
                <w:sz w:val="20"/>
                <w:u w:val="double"/>
              </w:rPr>
              <w:t xml:space="preserve"> lb/MMBtu of heat input; or (2.0 E-0</w:t>
            </w:r>
            <w:r w:rsidR="00644AA9" w:rsidRPr="001A0A07">
              <w:rPr>
                <w:color w:val="7030A0"/>
                <w:sz w:val="20"/>
                <w:u w:val="double"/>
              </w:rPr>
              <w:t>4</w:t>
            </w:r>
            <w:r w:rsidRPr="001A0A07">
              <w:rPr>
                <w:color w:val="7030A0"/>
                <w:sz w:val="20"/>
                <w:u w:val="double"/>
              </w:rPr>
              <w:t xml:space="preserve"> lb/MMBtu of heat input)</w:t>
            </w:r>
          </w:p>
        </w:tc>
        <w:tc>
          <w:tcPr>
            <w:tcW w:w="4050" w:type="dxa"/>
          </w:tcPr>
          <w:p w14:paraId="591D80CC" w14:textId="60F123A6" w:rsidR="00EF3A02" w:rsidRPr="001A0A07" w:rsidRDefault="00EF3A02" w:rsidP="00226821">
            <w:pPr>
              <w:spacing w:after="120"/>
              <w:rPr>
                <w:color w:val="7030A0"/>
                <w:sz w:val="20"/>
                <w:u w:val="double"/>
              </w:rPr>
            </w:pPr>
            <w:r w:rsidRPr="001A0A07">
              <w:rPr>
                <w:color w:val="7030A0"/>
                <w:sz w:val="20"/>
                <w:u w:val="double"/>
              </w:rPr>
              <w:t>0.</w:t>
            </w:r>
            <w:r w:rsidR="00644AA9" w:rsidRPr="001A0A07">
              <w:rPr>
                <w:color w:val="7030A0"/>
                <w:sz w:val="20"/>
                <w:u w:val="double"/>
              </w:rPr>
              <w:t>075</w:t>
            </w:r>
            <w:r w:rsidRPr="001A0A07">
              <w:rPr>
                <w:color w:val="7030A0"/>
                <w:sz w:val="20"/>
                <w:u w:val="double"/>
              </w:rPr>
              <w:t xml:space="preserve"> lb/MMBtu of steam output; or (2.</w:t>
            </w:r>
            <w:r w:rsidR="00644AA9" w:rsidRPr="001A0A07">
              <w:rPr>
                <w:color w:val="7030A0"/>
                <w:sz w:val="20"/>
                <w:u w:val="double"/>
              </w:rPr>
              <w:t>5</w:t>
            </w:r>
            <w:r w:rsidRPr="001A0A07">
              <w:rPr>
                <w:color w:val="7030A0"/>
                <w:sz w:val="20"/>
                <w:u w:val="double"/>
              </w:rPr>
              <w:t xml:space="preserve"> E-0</w:t>
            </w:r>
            <w:r w:rsidR="00644AA9" w:rsidRPr="001A0A07">
              <w:rPr>
                <w:color w:val="7030A0"/>
                <w:sz w:val="20"/>
                <w:u w:val="double"/>
              </w:rPr>
              <w:t>4</w:t>
            </w:r>
            <w:r w:rsidRPr="001A0A07">
              <w:rPr>
                <w:color w:val="7030A0"/>
                <w:sz w:val="20"/>
                <w:u w:val="double"/>
              </w:rPr>
              <w:t xml:space="preserve"> lb/MMBtu of steam output)</w:t>
            </w:r>
          </w:p>
        </w:tc>
      </w:tr>
    </w:tbl>
    <w:p w14:paraId="219C60A7" w14:textId="77777777" w:rsidR="00FE2547" w:rsidRPr="001A0A07" w:rsidRDefault="00FE2547" w:rsidP="00FE2547">
      <w:pPr>
        <w:ind w:left="990" w:hanging="270"/>
        <w:rPr>
          <w:i/>
          <w:color w:val="7030A0"/>
          <w:u w:val="double"/>
        </w:rPr>
      </w:pPr>
      <w:r w:rsidRPr="001A0A07">
        <w:rPr>
          <w:b/>
          <w:color w:val="7030A0"/>
          <w:u w:val="double"/>
        </w:rPr>
        <w:t>*</w:t>
      </w:r>
      <w:r w:rsidRPr="001A0A07">
        <w:rPr>
          <w:color w:val="7030A0"/>
          <w:u w:val="double"/>
        </w:rPr>
        <w:t xml:space="preserve">  </w:t>
      </w:r>
      <w:r w:rsidRPr="001A0A07">
        <w:rPr>
          <w:color w:val="7030A0"/>
          <w:u w:val="double"/>
        </w:rPr>
        <w:tab/>
      </w:r>
      <w:r w:rsidRPr="001A0A07">
        <w:rPr>
          <w:i/>
          <w:color w:val="7030A0"/>
          <w:u w:val="double"/>
        </w:rPr>
        <w:t>Emissions limits must be met at all times the boiler is operating, except during periods of startup and shutdown, as defined in rule</w:t>
      </w:r>
    </w:p>
    <w:p w14:paraId="0734A024" w14:textId="77777777" w:rsidR="00FE2547" w:rsidRPr="001A0A07" w:rsidRDefault="00FE2547" w:rsidP="00FE2547">
      <w:pPr>
        <w:spacing w:after="60"/>
        <w:ind w:left="990" w:hanging="270"/>
        <w:rPr>
          <w:i/>
          <w:color w:val="7030A0"/>
          <w:u w:val="double"/>
        </w:rPr>
      </w:pPr>
      <w:r w:rsidRPr="001A0A07">
        <w:rPr>
          <w:i/>
          <w:color w:val="7030A0"/>
          <w:u w:val="double"/>
        </w:rPr>
        <w:t>**</w:t>
      </w:r>
      <w:r w:rsidRPr="001A0A07">
        <w:rPr>
          <w:i/>
          <w:color w:val="7030A0"/>
          <w:u w:val="double"/>
        </w:rPr>
        <w:tab/>
      </w:r>
      <w:r w:rsidRPr="001A0A07">
        <w:rPr>
          <w:i/>
          <w:iCs/>
          <w:color w:val="7030A0"/>
          <w:u w:val="double"/>
        </w:rPr>
        <w:t xml:space="preserve">Total selected metals (TSM) </w:t>
      </w:r>
      <w:r w:rsidRPr="001A0A07">
        <w:rPr>
          <w:i/>
          <w:color w:val="7030A0"/>
          <w:u w:val="double"/>
        </w:rPr>
        <w:t>means the sum of the following metallic hazardous air pollutants: arsenic, beryllium, cadmium, chromium, lead, manganese, nickel and selenium.</w:t>
      </w:r>
    </w:p>
    <w:p w14:paraId="56EB2EAC" w14:textId="77777777" w:rsidR="00D8750D" w:rsidRPr="001A0A07" w:rsidRDefault="00D8750D" w:rsidP="0047563A">
      <w:pPr>
        <w:ind w:left="990" w:hanging="270"/>
        <w:rPr>
          <w:b/>
          <w:color w:val="7030A0"/>
          <w:u w:val="double"/>
        </w:rPr>
      </w:pPr>
    </w:p>
    <w:p w14:paraId="7A2A80CB" w14:textId="32D359E2" w:rsidR="00D8750D" w:rsidRPr="001A0A07" w:rsidRDefault="00FE2547" w:rsidP="00FE2547">
      <w:pPr>
        <w:spacing w:before="100" w:beforeAutospacing="1" w:after="100" w:afterAutospacing="1"/>
        <w:ind w:firstLine="480"/>
        <w:jc w:val="center"/>
        <w:rPr>
          <w:b/>
          <w:bCs/>
          <w:smallCaps/>
          <w:color w:val="7030A0"/>
          <w:sz w:val="20"/>
          <w:u w:val="double"/>
        </w:rPr>
      </w:pPr>
      <w:r w:rsidRPr="001A0A07">
        <w:rPr>
          <w:b/>
          <w:bCs/>
          <w:smallCaps/>
          <w:color w:val="7030A0"/>
          <w:sz w:val="20"/>
          <w:u w:val="double"/>
        </w:rPr>
        <w:t>Table 11 to 40 CF</w:t>
      </w:r>
      <w:r w:rsidR="00C05884" w:rsidRPr="001A0A07">
        <w:rPr>
          <w:b/>
          <w:bCs/>
          <w:smallCaps/>
          <w:color w:val="7030A0"/>
          <w:sz w:val="20"/>
          <w:u w:val="double"/>
        </w:rPr>
        <w:t>R</w:t>
      </w:r>
      <w:r w:rsidRPr="001A0A07">
        <w:rPr>
          <w:b/>
          <w:bCs/>
          <w:smallCaps/>
          <w:color w:val="7030A0"/>
          <w:sz w:val="20"/>
          <w:u w:val="double"/>
        </w:rPr>
        <w:t xml:space="preserve"> 63 Subpart DDDDD</w:t>
      </w:r>
      <w:r w:rsidRPr="001A0A07">
        <w:rPr>
          <w:b/>
          <w:bCs/>
          <w:smallCaps/>
          <w:color w:val="7030A0"/>
          <w:sz w:val="20"/>
          <w:u w:val="double"/>
        </w:rPr>
        <w:br/>
      </w:r>
      <w:r w:rsidR="00D8750D" w:rsidRPr="001A0A07">
        <w:rPr>
          <w:b/>
          <w:bCs/>
          <w:smallCaps/>
          <w:color w:val="7030A0"/>
          <w:sz w:val="20"/>
          <w:u w:val="double"/>
        </w:rPr>
        <w:t>Toxic Equivalency Factors for Dioxins/Furans</w:t>
      </w:r>
    </w:p>
    <w:tbl>
      <w:tblPr>
        <w:tblW w:w="4322" w:type="pct"/>
        <w:tblInd w:w="730" w:type="dxa"/>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firstRow="1" w:lastRow="0" w:firstColumn="1" w:lastColumn="0" w:noHBand="0" w:noVBand="1"/>
      </w:tblPr>
      <w:tblGrid>
        <w:gridCol w:w="5795"/>
        <w:gridCol w:w="2904"/>
      </w:tblGrid>
      <w:tr w:rsidR="005F5EEB" w:rsidRPr="001A0A07" w14:paraId="278FC66A"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4B9BEB59" w14:textId="77777777" w:rsidR="00D8750D" w:rsidRPr="001A0A07" w:rsidRDefault="00D8750D" w:rsidP="00D8750D">
            <w:pPr>
              <w:rPr>
                <w:b/>
                <w:bCs/>
                <w:color w:val="7030A0"/>
                <w:sz w:val="20"/>
                <w:u w:val="double"/>
              </w:rPr>
            </w:pPr>
            <w:r w:rsidRPr="001A0A07">
              <w:rPr>
                <w:b/>
                <w:bCs/>
                <w:color w:val="7030A0"/>
                <w:sz w:val="20"/>
                <w:u w:val="double"/>
              </w:rPr>
              <w:t>Dioxin/furan congener</w:t>
            </w:r>
          </w:p>
        </w:tc>
        <w:tc>
          <w:tcPr>
            <w:tcW w:w="0" w:type="auto"/>
            <w:tcBorders>
              <w:top w:val="single" w:sz="6" w:space="0" w:color="000000"/>
              <w:left w:val="single" w:sz="6" w:space="0" w:color="000000"/>
              <w:bottom w:val="single" w:sz="6" w:space="0" w:color="000000"/>
              <w:right w:val="single" w:sz="6" w:space="0" w:color="000000"/>
            </w:tcBorders>
            <w:hideMark/>
          </w:tcPr>
          <w:p w14:paraId="37A09C0F" w14:textId="72B2C539" w:rsidR="00D8750D" w:rsidRPr="001A0A07" w:rsidRDefault="00D8750D" w:rsidP="00D8750D">
            <w:pPr>
              <w:rPr>
                <w:b/>
                <w:bCs/>
                <w:color w:val="7030A0"/>
                <w:sz w:val="20"/>
                <w:u w:val="double"/>
              </w:rPr>
            </w:pPr>
            <w:r w:rsidRPr="001A0A07">
              <w:rPr>
                <w:b/>
                <w:bCs/>
                <w:color w:val="7030A0"/>
                <w:sz w:val="20"/>
                <w:u w:val="double"/>
              </w:rPr>
              <w:t>Toxic equivalency factor</w:t>
            </w:r>
          </w:p>
        </w:tc>
      </w:tr>
      <w:tr w:rsidR="005F5EEB" w:rsidRPr="001A0A07" w14:paraId="33949917" w14:textId="77777777" w:rsidTr="00D8750D">
        <w:trPr>
          <w:trHeight w:val="207"/>
        </w:trPr>
        <w:tc>
          <w:tcPr>
            <w:tcW w:w="3331" w:type="pct"/>
            <w:tcBorders>
              <w:top w:val="single" w:sz="6" w:space="0" w:color="000000"/>
              <w:left w:val="single" w:sz="6" w:space="0" w:color="000000"/>
              <w:bottom w:val="single" w:sz="6" w:space="0" w:color="000000"/>
              <w:right w:val="single" w:sz="6" w:space="0" w:color="000000"/>
            </w:tcBorders>
            <w:hideMark/>
          </w:tcPr>
          <w:p w14:paraId="51BB979D" w14:textId="77777777" w:rsidR="00D8750D" w:rsidRPr="001A0A07" w:rsidRDefault="00D8750D" w:rsidP="00D8750D">
            <w:pPr>
              <w:rPr>
                <w:color w:val="7030A0"/>
                <w:sz w:val="20"/>
                <w:u w:val="double"/>
              </w:rPr>
            </w:pPr>
            <w:r w:rsidRPr="001A0A07">
              <w:rPr>
                <w:color w:val="7030A0"/>
                <w:sz w:val="20"/>
                <w:u w:val="double"/>
              </w:rPr>
              <w:t>2,3,7,8-tetrachlorinated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24B44A56" w14:textId="77777777" w:rsidR="00D8750D" w:rsidRPr="001A0A07" w:rsidRDefault="00D8750D" w:rsidP="00D8750D">
            <w:pPr>
              <w:rPr>
                <w:color w:val="7030A0"/>
                <w:sz w:val="20"/>
                <w:u w:val="double"/>
              </w:rPr>
            </w:pPr>
            <w:r w:rsidRPr="001A0A07">
              <w:rPr>
                <w:color w:val="7030A0"/>
                <w:sz w:val="20"/>
                <w:u w:val="double"/>
              </w:rPr>
              <w:t>1</w:t>
            </w:r>
          </w:p>
        </w:tc>
      </w:tr>
      <w:tr w:rsidR="005F5EEB" w:rsidRPr="001A0A07" w14:paraId="06D2AECB"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66C1C4A5" w14:textId="77777777" w:rsidR="00D8750D" w:rsidRPr="001A0A07" w:rsidRDefault="00D8750D" w:rsidP="00D8750D">
            <w:pPr>
              <w:rPr>
                <w:color w:val="7030A0"/>
                <w:sz w:val="20"/>
                <w:u w:val="double"/>
              </w:rPr>
            </w:pPr>
            <w:r w:rsidRPr="001A0A07">
              <w:rPr>
                <w:color w:val="7030A0"/>
                <w:sz w:val="20"/>
                <w:u w:val="double"/>
              </w:rPr>
              <w:t>1,2,3,7,8-pentachlorinated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32A1DE1C" w14:textId="77777777" w:rsidR="00D8750D" w:rsidRPr="001A0A07" w:rsidRDefault="00D8750D" w:rsidP="00D8750D">
            <w:pPr>
              <w:rPr>
                <w:color w:val="7030A0"/>
                <w:sz w:val="20"/>
                <w:u w:val="double"/>
              </w:rPr>
            </w:pPr>
            <w:r w:rsidRPr="001A0A07">
              <w:rPr>
                <w:color w:val="7030A0"/>
                <w:sz w:val="20"/>
                <w:u w:val="double"/>
              </w:rPr>
              <w:t>1</w:t>
            </w:r>
          </w:p>
        </w:tc>
      </w:tr>
      <w:tr w:rsidR="005F5EEB" w:rsidRPr="001A0A07" w14:paraId="620494F0"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5B885452" w14:textId="77777777" w:rsidR="00D8750D" w:rsidRPr="001A0A07" w:rsidRDefault="00D8750D" w:rsidP="00D8750D">
            <w:pPr>
              <w:rPr>
                <w:color w:val="7030A0"/>
                <w:sz w:val="20"/>
                <w:u w:val="double"/>
              </w:rPr>
            </w:pPr>
            <w:r w:rsidRPr="001A0A07">
              <w:rPr>
                <w:color w:val="7030A0"/>
                <w:sz w:val="20"/>
                <w:u w:val="double"/>
              </w:rPr>
              <w:t>1,2,3,4,7,8-hexachlorinated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1817BEEF" w14:textId="77777777" w:rsidR="00D8750D" w:rsidRPr="001A0A07" w:rsidRDefault="00D8750D" w:rsidP="00D8750D">
            <w:pPr>
              <w:rPr>
                <w:color w:val="7030A0"/>
                <w:sz w:val="20"/>
                <w:u w:val="double"/>
              </w:rPr>
            </w:pPr>
            <w:r w:rsidRPr="001A0A07">
              <w:rPr>
                <w:color w:val="7030A0"/>
                <w:sz w:val="20"/>
                <w:u w:val="double"/>
              </w:rPr>
              <w:t>0.1</w:t>
            </w:r>
          </w:p>
        </w:tc>
      </w:tr>
      <w:tr w:rsidR="005F5EEB" w:rsidRPr="001A0A07" w14:paraId="3A1B93E6"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64D2AB47" w14:textId="77777777" w:rsidR="00D8750D" w:rsidRPr="001A0A07" w:rsidRDefault="00D8750D" w:rsidP="00D8750D">
            <w:pPr>
              <w:rPr>
                <w:color w:val="7030A0"/>
                <w:sz w:val="20"/>
                <w:u w:val="double"/>
              </w:rPr>
            </w:pPr>
            <w:r w:rsidRPr="001A0A07">
              <w:rPr>
                <w:color w:val="7030A0"/>
                <w:sz w:val="20"/>
                <w:u w:val="double"/>
              </w:rPr>
              <w:t>1,2,3,7,8,9-hexachlorinated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0101B8CF" w14:textId="77777777" w:rsidR="00D8750D" w:rsidRPr="001A0A07" w:rsidRDefault="00D8750D" w:rsidP="00D8750D">
            <w:pPr>
              <w:rPr>
                <w:color w:val="7030A0"/>
                <w:sz w:val="20"/>
                <w:u w:val="double"/>
              </w:rPr>
            </w:pPr>
            <w:r w:rsidRPr="001A0A07">
              <w:rPr>
                <w:color w:val="7030A0"/>
                <w:sz w:val="20"/>
                <w:u w:val="double"/>
              </w:rPr>
              <w:t>0.1</w:t>
            </w:r>
          </w:p>
        </w:tc>
      </w:tr>
      <w:tr w:rsidR="005F5EEB" w:rsidRPr="001A0A07" w14:paraId="6BDE7BE9"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4F05A8F6" w14:textId="77777777" w:rsidR="00D8750D" w:rsidRPr="001A0A07" w:rsidRDefault="00D8750D" w:rsidP="00D8750D">
            <w:pPr>
              <w:rPr>
                <w:color w:val="7030A0"/>
                <w:sz w:val="20"/>
                <w:u w:val="double"/>
              </w:rPr>
            </w:pPr>
            <w:r w:rsidRPr="001A0A07">
              <w:rPr>
                <w:color w:val="7030A0"/>
                <w:sz w:val="20"/>
                <w:u w:val="double"/>
              </w:rPr>
              <w:t>1,2,3,6,7,8-hexachlorinated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272FB278" w14:textId="77777777" w:rsidR="00D8750D" w:rsidRPr="001A0A07" w:rsidRDefault="00D8750D" w:rsidP="00D8750D">
            <w:pPr>
              <w:rPr>
                <w:color w:val="7030A0"/>
                <w:sz w:val="20"/>
                <w:u w:val="double"/>
              </w:rPr>
            </w:pPr>
            <w:r w:rsidRPr="001A0A07">
              <w:rPr>
                <w:color w:val="7030A0"/>
                <w:sz w:val="20"/>
                <w:u w:val="double"/>
              </w:rPr>
              <w:t>0.1</w:t>
            </w:r>
          </w:p>
        </w:tc>
      </w:tr>
      <w:tr w:rsidR="005F5EEB" w:rsidRPr="001A0A07" w14:paraId="6691971B"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51447D13" w14:textId="77777777" w:rsidR="00D8750D" w:rsidRPr="001A0A07" w:rsidRDefault="00D8750D" w:rsidP="00D8750D">
            <w:pPr>
              <w:rPr>
                <w:color w:val="7030A0"/>
                <w:sz w:val="20"/>
                <w:u w:val="double"/>
              </w:rPr>
            </w:pPr>
            <w:r w:rsidRPr="001A0A07">
              <w:rPr>
                <w:color w:val="7030A0"/>
                <w:sz w:val="20"/>
                <w:u w:val="double"/>
              </w:rPr>
              <w:t>1,2,3,4,6,7,8-heptachlorinated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4B7F1D3D" w14:textId="77777777" w:rsidR="00D8750D" w:rsidRPr="001A0A07" w:rsidRDefault="00D8750D" w:rsidP="00D8750D">
            <w:pPr>
              <w:rPr>
                <w:color w:val="7030A0"/>
                <w:sz w:val="20"/>
                <w:u w:val="double"/>
              </w:rPr>
            </w:pPr>
            <w:r w:rsidRPr="001A0A07">
              <w:rPr>
                <w:color w:val="7030A0"/>
                <w:sz w:val="20"/>
                <w:u w:val="double"/>
              </w:rPr>
              <w:t>0.01</w:t>
            </w:r>
          </w:p>
        </w:tc>
      </w:tr>
      <w:tr w:rsidR="005F5EEB" w:rsidRPr="001A0A07" w14:paraId="12943A33"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7A5EE0DD" w14:textId="77777777" w:rsidR="00D8750D" w:rsidRPr="001A0A07" w:rsidRDefault="00D8750D" w:rsidP="00D8750D">
            <w:pPr>
              <w:rPr>
                <w:color w:val="7030A0"/>
                <w:sz w:val="20"/>
                <w:u w:val="double"/>
              </w:rPr>
            </w:pPr>
            <w:r w:rsidRPr="001A0A07">
              <w:rPr>
                <w:color w:val="7030A0"/>
                <w:sz w:val="20"/>
                <w:u w:val="double"/>
              </w:rPr>
              <w:t>octachlorinated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14:paraId="24E57A5E" w14:textId="77777777" w:rsidR="00D8750D" w:rsidRPr="001A0A07" w:rsidRDefault="00D8750D" w:rsidP="00D8750D">
            <w:pPr>
              <w:rPr>
                <w:color w:val="7030A0"/>
                <w:sz w:val="20"/>
                <w:u w:val="double"/>
              </w:rPr>
            </w:pPr>
            <w:r w:rsidRPr="001A0A07">
              <w:rPr>
                <w:color w:val="7030A0"/>
                <w:sz w:val="20"/>
                <w:u w:val="double"/>
              </w:rPr>
              <w:t>0.0003</w:t>
            </w:r>
          </w:p>
        </w:tc>
      </w:tr>
      <w:tr w:rsidR="005F5EEB" w:rsidRPr="001A0A07" w14:paraId="6F269874"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5B896608" w14:textId="77777777" w:rsidR="00D8750D" w:rsidRPr="001A0A07" w:rsidRDefault="00D8750D" w:rsidP="00D8750D">
            <w:pPr>
              <w:rPr>
                <w:color w:val="7030A0"/>
                <w:sz w:val="20"/>
                <w:u w:val="double"/>
              </w:rPr>
            </w:pPr>
            <w:r w:rsidRPr="001A0A07">
              <w:rPr>
                <w:color w:val="7030A0"/>
                <w:sz w:val="20"/>
                <w:u w:val="double"/>
              </w:rPr>
              <w:t>2,3,7,8-tetrachlorinated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411C20E4" w14:textId="77777777" w:rsidR="00D8750D" w:rsidRPr="001A0A07" w:rsidRDefault="00D8750D" w:rsidP="00D8750D">
            <w:pPr>
              <w:rPr>
                <w:color w:val="7030A0"/>
                <w:sz w:val="20"/>
                <w:u w:val="double"/>
              </w:rPr>
            </w:pPr>
            <w:r w:rsidRPr="001A0A07">
              <w:rPr>
                <w:color w:val="7030A0"/>
                <w:sz w:val="20"/>
                <w:u w:val="double"/>
              </w:rPr>
              <w:t>0.1</w:t>
            </w:r>
          </w:p>
        </w:tc>
      </w:tr>
      <w:tr w:rsidR="005F5EEB" w:rsidRPr="001A0A07" w14:paraId="55F0D9C2"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36B37AE0" w14:textId="77777777" w:rsidR="00D8750D" w:rsidRPr="001A0A07" w:rsidRDefault="00D8750D" w:rsidP="00D8750D">
            <w:pPr>
              <w:rPr>
                <w:color w:val="7030A0"/>
                <w:sz w:val="20"/>
                <w:u w:val="double"/>
              </w:rPr>
            </w:pPr>
            <w:r w:rsidRPr="001A0A07">
              <w:rPr>
                <w:color w:val="7030A0"/>
                <w:sz w:val="20"/>
                <w:u w:val="double"/>
              </w:rPr>
              <w:t>2,3,4,7,8-pentachlorinated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1E7DAA09" w14:textId="77777777" w:rsidR="00D8750D" w:rsidRPr="001A0A07" w:rsidRDefault="00D8750D" w:rsidP="00D8750D">
            <w:pPr>
              <w:rPr>
                <w:color w:val="7030A0"/>
                <w:sz w:val="20"/>
                <w:u w:val="double"/>
              </w:rPr>
            </w:pPr>
            <w:r w:rsidRPr="001A0A07">
              <w:rPr>
                <w:color w:val="7030A0"/>
                <w:sz w:val="20"/>
                <w:u w:val="double"/>
              </w:rPr>
              <w:t>0.3</w:t>
            </w:r>
          </w:p>
        </w:tc>
      </w:tr>
    </w:tbl>
    <w:p w14:paraId="5E3D5899" w14:textId="56296D73" w:rsidR="006C7CA5" w:rsidRPr="001A0A07" w:rsidRDefault="006C7CA5">
      <w:pPr>
        <w:rPr>
          <w:color w:val="7030A0"/>
          <w:u w:val="double"/>
        </w:rPr>
      </w:pPr>
    </w:p>
    <w:p w14:paraId="0E58A960" w14:textId="77777777" w:rsidR="006C7CA5" w:rsidRPr="001A0A07" w:rsidRDefault="006C7CA5">
      <w:pPr>
        <w:rPr>
          <w:color w:val="7030A0"/>
          <w:u w:val="double"/>
        </w:rPr>
      </w:pPr>
      <w:r w:rsidRPr="001A0A07">
        <w:rPr>
          <w:color w:val="7030A0"/>
          <w:u w:val="double"/>
        </w:rPr>
        <w:br w:type="page"/>
      </w:r>
    </w:p>
    <w:p w14:paraId="6946A4B4" w14:textId="77777777" w:rsidR="0026325E" w:rsidRPr="001A0A07" w:rsidRDefault="0026325E">
      <w:pPr>
        <w:rPr>
          <w:color w:val="7030A0"/>
          <w:u w:val="double"/>
        </w:rPr>
      </w:pPr>
    </w:p>
    <w:tbl>
      <w:tblPr>
        <w:tblW w:w="4322" w:type="pct"/>
        <w:tblInd w:w="730" w:type="dxa"/>
        <w:tblBorders>
          <w:top w:val="outset" w:sz="6" w:space="0" w:color="auto"/>
          <w:left w:val="outset" w:sz="6" w:space="0" w:color="auto"/>
          <w:bottom w:val="outset" w:sz="6" w:space="0" w:color="auto"/>
          <w:right w:val="outset" w:sz="6" w:space="0" w:color="auto"/>
        </w:tblBorders>
        <w:tblCellMar>
          <w:top w:w="120" w:type="dxa"/>
          <w:left w:w="10" w:type="dxa"/>
          <w:bottom w:w="10" w:type="dxa"/>
          <w:right w:w="10" w:type="dxa"/>
        </w:tblCellMar>
        <w:tblLook w:val="04A0" w:firstRow="1" w:lastRow="0" w:firstColumn="1" w:lastColumn="0" w:noHBand="0" w:noVBand="1"/>
      </w:tblPr>
      <w:tblGrid>
        <w:gridCol w:w="5795"/>
        <w:gridCol w:w="2904"/>
      </w:tblGrid>
      <w:tr w:rsidR="0026325E" w:rsidRPr="001A0A07" w14:paraId="4AD5AED3" w14:textId="77777777" w:rsidTr="00D8750D">
        <w:tc>
          <w:tcPr>
            <w:tcW w:w="3331" w:type="pct"/>
            <w:tcBorders>
              <w:top w:val="single" w:sz="6" w:space="0" w:color="000000"/>
              <w:left w:val="single" w:sz="6" w:space="0" w:color="000000"/>
              <w:bottom w:val="single" w:sz="6" w:space="0" w:color="000000"/>
              <w:right w:val="single" w:sz="6" w:space="0" w:color="000000"/>
            </w:tcBorders>
          </w:tcPr>
          <w:p w14:paraId="5D9063E0" w14:textId="0E8C248F" w:rsidR="0026325E" w:rsidRPr="001A0A07" w:rsidRDefault="0026325E" w:rsidP="0026325E">
            <w:pPr>
              <w:rPr>
                <w:color w:val="7030A0"/>
                <w:sz w:val="20"/>
                <w:u w:val="double"/>
              </w:rPr>
            </w:pPr>
            <w:r w:rsidRPr="001A0A07">
              <w:rPr>
                <w:color w:val="7030A0"/>
                <w:u w:val="double"/>
              </w:rPr>
              <w:br w:type="page"/>
            </w:r>
            <w:r w:rsidRPr="001A0A07">
              <w:rPr>
                <w:b/>
                <w:bCs/>
                <w:color w:val="7030A0"/>
                <w:sz w:val="20"/>
                <w:u w:val="double"/>
              </w:rPr>
              <w:t>Dioxin/furan congener</w:t>
            </w:r>
          </w:p>
        </w:tc>
        <w:tc>
          <w:tcPr>
            <w:tcW w:w="0" w:type="auto"/>
            <w:tcBorders>
              <w:top w:val="single" w:sz="6" w:space="0" w:color="000000"/>
              <w:left w:val="single" w:sz="6" w:space="0" w:color="000000"/>
              <w:bottom w:val="single" w:sz="6" w:space="0" w:color="000000"/>
              <w:right w:val="single" w:sz="6" w:space="0" w:color="000000"/>
            </w:tcBorders>
          </w:tcPr>
          <w:p w14:paraId="07545F38" w14:textId="316334AD" w:rsidR="0026325E" w:rsidRPr="001A0A07" w:rsidRDefault="0026325E" w:rsidP="0026325E">
            <w:pPr>
              <w:rPr>
                <w:color w:val="7030A0"/>
                <w:sz w:val="20"/>
                <w:u w:val="double"/>
              </w:rPr>
            </w:pPr>
            <w:r w:rsidRPr="001A0A07">
              <w:rPr>
                <w:b/>
                <w:bCs/>
                <w:color w:val="7030A0"/>
                <w:sz w:val="20"/>
                <w:u w:val="double"/>
              </w:rPr>
              <w:t>Toxic equivalency factor</w:t>
            </w:r>
          </w:p>
        </w:tc>
      </w:tr>
      <w:tr w:rsidR="0026325E" w:rsidRPr="001A0A07" w14:paraId="65A58B23"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13DED40D" w14:textId="77777777" w:rsidR="0026325E" w:rsidRPr="001A0A07" w:rsidRDefault="0026325E" w:rsidP="0026325E">
            <w:pPr>
              <w:rPr>
                <w:color w:val="7030A0"/>
                <w:sz w:val="20"/>
                <w:u w:val="double"/>
              </w:rPr>
            </w:pPr>
            <w:r w:rsidRPr="001A0A07">
              <w:rPr>
                <w:color w:val="7030A0"/>
                <w:sz w:val="20"/>
                <w:u w:val="double"/>
              </w:rPr>
              <w:t>1,2,3,7,8-pentachlorinated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6679B1C4" w14:textId="77777777" w:rsidR="0026325E" w:rsidRPr="001A0A07" w:rsidRDefault="0026325E" w:rsidP="0026325E">
            <w:pPr>
              <w:rPr>
                <w:color w:val="7030A0"/>
                <w:sz w:val="20"/>
                <w:u w:val="double"/>
              </w:rPr>
            </w:pPr>
            <w:r w:rsidRPr="001A0A07">
              <w:rPr>
                <w:color w:val="7030A0"/>
                <w:sz w:val="20"/>
                <w:u w:val="double"/>
              </w:rPr>
              <w:t>0.03</w:t>
            </w:r>
          </w:p>
        </w:tc>
      </w:tr>
      <w:tr w:rsidR="0026325E" w:rsidRPr="001A0A07" w14:paraId="0277BF9B"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1AD79CE0" w14:textId="77777777" w:rsidR="0026325E" w:rsidRPr="001A0A07" w:rsidRDefault="0026325E" w:rsidP="0026325E">
            <w:pPr>
              <w:rPr>
                <w:color w:val="7030A0"/>
                <w:sz w:val="20"/>
                <w:u w:val="double"/>
              </w:rPr>
            </w:pPr>
            <w:r w:rsidRPr="001A0A07">
              <w:rPr>
                <w:color w:val="7030A0"/>
                <w:sz w:val="20"/>
                <w:u w:val="double"/>
              </w:rPr>
              <w:t>1,2,3,4,7,8-hexachlorinated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5CAA0B13" w14:textId="77777777" w:rsidR="0026325E" w:rsidRPr="001A0A07" w:rsidRDefault="0026325E" w:rsidP="0026325E">
            <w:pPr>
              <w:rPr>
                <w:color w:val="7030A0"/>
                <w:sz w:val="20"/>
                <w:u w:val="double"/>
              </w:rPr>
            </w:pPr>
            <w:r w:rsidRPr="001A0A07">
              <w:rPr>
                <w:color w:val="7030A0"/>
                <w:sz w:val="20"/>
                <w:u w:val="double"/>
              </w:rPr>
              <w:t>0.1</w:t>
            </w:r>
          </w:p>
        </w:tc>
      </w:tr>
      <w:tr w:rsidR="0026325E" w:rsidRPr="001A0A07" w14:paraId="2F2030D4"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46FE5FC5" w14:textId="77777777" w:rsidR="0026325E" w:rsidRPr="001A0A07" w:rsidRDefault="0026325E" w:rsidP="0026325E">
            <w:pPr>
              <w:rPr>
                <w:color w:val="7030A0"/>
                <w:sz w:val="20"/>
                <w:u w:val="double"/>
              </w:rPr>
            </w:pPr>
            <w:r w:rsidRPr="001A0A07">
              <w:rPr>
                <w:color w:val="7030A0"/>
                <w:sz w:val="20"/>
                <w:u w:val="double"/>
              </w:rPr>
              <w:t>1,2,3,6,7,8-hexachlorinated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27ACE6D5" w14:textId="77777777" w:rsidR="0026325E" w:rsidRPr="001A0A07" w:rsidRDefault="0026325E" w:rsidP="0026325E">
            <w:pPr>
              <w:rPr>
                <w:color w:val="7030A0"/>
                <w:sz w:val="20"/>
                <w:u w:val="double"/>
              </w:rPr>
            </w:pPr>
            <w:r w:rsidRPr="001A0A07">
              <w:rPr>
                <w:color w:val="7030A0"/>
                <w:sz w:val="20"/>
                <w:u w:val="double"/>
              </w:rPr>
              <w:t>0.1</w:t>
            </w:r>
          </w:p>
        </w:tc>
      </w:tr>
      <w:tr w:rsidR="0026325E" w:rsidRPr="001A0A07" w14:paraId="5026CEA0"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00FDF861" w14:textId="77777777" w:rsidR="0026325E" w:rsidRPr="001A0A07" w:rsidRDefault="0026325E" w:rsidP="0026325E">
            <w:pPr>
              <w:rPr>
                <w:color w:val="7030A0"/>
                <w:sz w:val="20"/>
                <w:u w:val="double"/>
              </w:rPr>
            </w:pPr>
            <w:r w:rsidRPr="001A0A07">
              <w:rPr>
                <w:color w:val="7030A0"/>
                <w:sz w:val="20"/>
                <w:u w:val="double"/>
              </w:rPr>
              <w:t>1,2,3,7,8,9-hexachlorinated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2A2E6008" w14:textId="77777777" w:rsidR="0026325E" w:rsidRPr="001A0A07" w:rsidRDefault="0026325E" w:rsidP="0026325E">
            <w:pPr>
              <w:rPr>
                <w:color w:val="7030A0"/>
                <w:sz w:val="20"/>
                <w:u w:val="double"/>
              </w:rPr>
            </w:pPr>
            <w:r w:rsidRPr="001A0A07">
              <w:rPr>
                <w:color w:val="7030A0"/>
                <w:sz w:val="20"/>
                <w:u w:val="double"/>
              </w:rPr>
              <w:t>0.1</w:t>
            </w:r>
          </w:p>
        </w:tc>
      </w:tr>
      <w:tr w:rsidR="005F5EEB" w:rsidRPr="001A0A07" w14:paraId="56B33040"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7BD1AC8C" w14:textId="77777777" w:rsidR="00D8750D" w:rsidRPr="001A0A07" w:rsidRDefault="00D8750D" w:rsidP="00D8750D">
            <w:pPr>
              <w:rPr>
                <w:color w:val="7030A0"/>
                <w:sz w:val="20"/>
                <w:u w:val="double"/>
              </w:rPr>
            </w:pPr>
            <w:r w:rsidRPr="001A0A07">
              <w:rPr>
                <w:color w:val="7030A0"/>
                <w:sz w:val="20"/>
                <w:u w:val="double"/>
              </w:rPr>
              <w:t>2,3,4,6,7,8-hexachlorinated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35D565E7" w14:textId="77777777" w:rsidR="00D8750D" w:rsidRPr="001A0A07" w:rsidRDefault="00D8750D" w:rsidP="00D8750D">
            <w:pPr>
              <w:rPr>
                <w:color w:val="7030A0"/>
                <w:sz w:val="20"/>
                <w:u w:val="double"/>
              </w:rPr>
            </w:pPr>
            <w:r w:rsidRPr="001A0A07">
              <w:rPr>
                <w:color w:val="7030A0"/>
                <w:sz w:val="20"/>
                <w:u w:val="double"/>
              </w:rPr>
              <w:t>0.1</w:t>
            </w:r>
          </w:p>
        </w:tc>
      </w:tr>
      <w:tr w:rsidR="005F5EEB" w:rsidRPr="001A0A07" w14:paraId="7939EBAA"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334EDF38" w14:textId="77777777" w:rsidR="00D8750D" w:rsidRPr="001A0A07" w:rsidRDefault="00D8750D" w:rsidP="00D8750D">
            <w:pPr>
              <w:rPr>
                <w:color w:val="7030A0"/>
                <w:sz w:val="20"/>
                <w:u w:val="double"/>
              </w:rPr>
            </w:pPr>
            <w:r w:rsidRPr="001A0A07">
              <w:rPr>
                <w:color w:val="7030A0"/>
                <w:sz w:val="20"/>
                <w:u w:val="double"/>
              </w:rPr>
              <w:t>1,2,3,4,6,7,8-heptachlorinated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73D62442" w14:textId="77777777" w:rsidR="00D8750D" w:rsidRPr="001A0A07" w:rsidRDefault="00D8750D" w:rsidP="00D8750D">
            <w:pPr>
              <w:rPr>
                <w:color w:val="7030A0"/>
                <w:sz w:val="20"/>
                <w:u w:val="double"/>
              </w:rPr>
            </w:pPr>
            <w:r w:rsidRPr="001A0A07">
              <w:rPr>
                <w:color w:val="7030A0"/>
                <w:sz w:val="20"/>
                <w:u w:val="double"/>
              </w:rPr>
              <w:t>0.01</w:t>
            </w:r>
          </w:p>
        </w:tc>
      </w:tr>
      <w:tr w:rsidR="005F5EEB" w:rsidRPr="001A0A07" w14:paraId="0D579283"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3E12C3FB" w14:textId="77777777" w:rsidR="00D8750D" w:rsidRPr="001A0A07" w:rsidRDefault="00D8750D" w:rsidP="00D8750D">
            <w:pPr>
              <w:rPr>
                <w:color w:val="7030A0"/>
                <w:sz w:val="20"/>
                <w:u w:val="double"/>
              </w:rPr>
            </w:pPr>
            <w:r w:rsidRPr="001A0A07">
              <w:rPr>
                <w:color w:val="7030A0"/>
                <w:sz w:val="20"/>
                <w:u w:val="double"/>
              </w:rPr>
              <w:t>1,2,3,4,7,8,9-heptachlorinated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70F54B53" w14:textId="77777777" w:rsidR="00D8750D" w:rsidRPr="001A0A07" w:rsidRDefault="00D8750D" w:rsidP="00D8750D">
            <w:pPr>
              <w:rPr>
                <w:color w:val="7030A0"/>
                <w:sz w:val="20"/>
                <w:u w:val="double"/>
              </w:rPr>
            </w:pPr>
            <w:r w:rsidRPr="001A0A07">
              <w:rPr>
                <w:color w:val="7030A0"/>
                <w:sz w:val="20"/>
                <w:u w:val="double"/>
              </w:rPr>
              <w:t>0.01</w:t>
            </w:r>
          </w:p>
        </w:tc>
      </w:tr>
      <w:tr w:rsidR="005F5EEB" w:rsidRPr="001A0A07" w14:paraId="4CABF63E" w14:textId="77777777" w:rsidTr="00D8750D">
        <w:tc>
          <w:tcPr>
            <w:tcW w:w="3331" w:type="pct"/>
            <w:tcBorders>
              <w:top w:val="single" w:sz="6" w:space="0" w:color="000000"/>
              <w:left w:val="single" w:sz="6" w:space="0" w:color="000000"/>
              <w:bottom w:val="single" w:sz="6" w:space="0" w:color="000000"/>
              <w:right w:val="single" w:sz="6" w:space="0" w:color="000000"/>
            </w:tcBorders>
            <w:hideMark/>
          </w:tcPr>
          <w:p w14:paraId="739C59AB" w14:textId="77777777" w:rsidR="00D8750D" w:rsidRPr="001A0A07" w:rsidRDefault="00D8750D" w:rsidP="00D8750D">
            <w:pPr>
              <w:rPr>
                <w:color w:val="7030A0"/>
                <w:sz w:val="20"/>
                <w:u w:val="double"/>
              </w:rPr>
            </w:pPr>
            <w:r w:rsidRPr="001A0A07">
              <w:rPr>
                <w:color w:val="7030A0"/>
                <w:sz w:val="20"/>
                <w:u w:val="double"/>
              </w:rPr>
              <w:t>octachlorinated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14:paraId="5028EA29" w14:textId="77777777" w:rsidR="00D8750D" w:rsidRPr="001A0A07" w:rsidRDefault="00D8750D" w:rsidP="00D8750D">
            <w:pPr>
              <w:rPr>
                <w:color w:val="7030A0"/>
                <w:sz w:val="20"/>
                <w:u w:val="double"/>
              </w:rPr>
            </w:pPr>
            <w:r w:rsidRPr="001A0A07">
              <w:rPr>
                <w:color w:val="7030A0"/>
                <w:sz w:val="20"/>
                <w:u w:val="double"/>
              </w:rPr>
              <w:t>0.0003</w:t>
            </w:r>
          </w:p>
        </w:tc>
      </w:tr>
    </w:tbl>
    <w:p w14:paraId="47F46888" w14:textId="77777777" w:rsidR="00D8750D" w:rsidRPr="001A0A07" w:rsidRDefault="00D8750D" w:rsidP="0047563A">
      <w:pPr>
        <w:ind w:left="990" w:hanging="270"/>
        <w:rPr>
          <w:b/>
          <w:color w:val="7030A0"/>
          <w:u w:val="double"/>
        </w:rPr>
      </w:pPr>
    </w:p>
    <w:p w14:paraId="146FD60D" w14:textId="74CD29E2" w:rsidR="00EF3A02" w:rsidRPr="001A0A07" w:rsidRDefault="00EF3A02" w:rsidP="0047563A">
      <w:pPr>
        <w:tabs>
          <w:tab w:val="left" w:pos="7576"/>
        </w:tabs>
        <w:spacing w:after="120"/>
        <w:ind w:left="720"/>
        <w:rPr>
          <w:color w:val="7030A0"/>
          <w:u w:val="double"/>
        </w:rPr>
      </w:pPr>
      <w:r w:rsidRPr="001A0A07">
        <w:rPr>
          <w:color w:val="7030A0"/>
          <w:u w:val="double"/>
        </w:rPr>
        <w:t>[40 CFR 63.7500(a</w:t>
      </w:r>
      <w:proofErr w:type="gramStart"/>
      <w:r w:rsidRPr="001A0A07">
        <w:rPr>
          <w:color w:val="7030A0"/>
          <w:u w:val="double"/>
        </w:rPr>
        <w:t>)(</w:t>
      </w:r>
      <w:proofErr w:type="gramEnd"/>
      <w:r w:rsidRPr="001A0A07">
        <w:rPr>
          <w:color w:val="7030A0"/>
          <w:u w:val="double"/>
        </w:rPr>
        <w:t>1) and Table 2</w:t>
      </w:r>
      <w:r w:rsidR="00576694" w:rsidRPr="001A0A07">
        <w:rPr>
          <w:color w:val="7030A0"/>
          <w:u w:val="double"/>
        </w:rPr>
        <w:t xml:space="preserve"> </w:t>
      </w:r>
      <w:r w:rsidR="00FE2547" w:rsidRPr="001A0A07">
        <w:rPr>
          <w:color w:val="7030A0"/>
          <w:u w:val="double"/>
        </w:rPr>
        <w:t>Items</w:t>
      </w:r>
      <w:r w:rsidR="00576694" w:rsidRPr="001A0A07">
        <w:rPr>
          <w:color w:val="7030A0"/>
          <w:u w:val="double"/>
        </w:rPr>
        <w:t>. 14. and 15.</w:t>
      </w:r>
      <w:r w:rsidRPr="001A0A07">
        <w:rPr>
          <w:color w:val="7030A0"/>
          <w:u w:val="double"/>
        </w:rPr>
        <w:t xml:space="preserve"> </w:t>
      </w:r>
      <w:proofErr w:type="gramStart"/>
      <w:r w:rsidRPr="001A0A07">
        <w:rPr>
          <w:color w:val="7030A0"/>
          <w:u w:val="double"/>
        </w:rPr>
        <w:t>of</w:t>
      </w:r>
      <w:proofErr w:type="gramEnd"/>
      <w:r w:rsidRPr="001A0A07">
        <w:rPr>
          <w:color w:val="7030A0"/>
          <w:u w:val="double"/>
        </w:rPr>
        <w:t xml:space="preserve"> 40 CFR 63 </w:t>
      </w:r>
      <w:r w:rsidR="002016AA" w:rsidRPr="001A0A07">
        <w:rPr>
          <w:color w:val="7030A0"/>
          <w:u w:val="double"/>
        </w:rPr>
        <w:t>S</w:t>
      </w:r>
      <w:r w:rsidRPr="001A0A07">
        <w:rPr>
          <w:color w:val="7030A0"/>
          <w:u w:val="double"/>
        </w:rPr>
        <w:t>ubpart DDDDD]</w:t>
      </w:r>
      <w:r w:rsidR="0047563A" w:rsidRPr="001A0A07">
        <w:rPr>
          <w:color w:val="7030A0"/>
          <w:u w:val="double"/>
        </w:rPr>
        <w:tab/>
      </w:r>
    </w:p>
    <w:p w14:paraId="2173682C" w14:textId="64E7DAED" w:rsidR="00EF3A02" w:rsidRPr="001A0A07" w:rsidRDefault="00D13952" w:rsidP="00067CF1">
      <w:pPr>
        <w:spacing w:after="120"/>
        <w:ind w:left="630" w:hanging="630"/>
        <w:rPr>
          <w:color w:val="7030A0"/>
          <w:szCs w:val="22"/>
          <w:u w:val="double"/>
        </w:rPr>
      </w:pPr>
      <w:r w:rsidRPr="001A0A07">
        <w:rPr>
          <w:b/>
          <w:color w:val="7030A0"/>
          <w:u w:val="double"/>
        </w:rPr>
        <w:t>E</w:t>
      </w:r>
      <w:r w:rsidR="00067CF1" w:rsidRPr="001A0A07">
        <w:rPr>
          <w:b/>
          <w:color w:val="7030A0"/>
          <w:u w:val="double"/>
        </w:rPr>
        <w:t>.4.</w:t>
      </w:r>
      <w:r w:rsidR="00067CF1" w:rsidRPr="001A0A07">
        <w:rPr>
          <w:b/>
          <w:color w:val="7030A0"/>
          <w:u w:val="double"/>
        </w:rPr>
        <w:tab/>
      </w:r>
      <w:r w:rsidR="00EF3A02" w:rsidRPr="001A0A07">
        <w:rPr>
          <w:color w:val="7030A0"/>
          <w:szCs w:val="22"/>
          <w:u w:val="double"/>
        </w:rPr>
        <w:t xml:space="preserve">Work Practice Standards.  The applicable work practice standards of Table 3 to 40 CFR 63 </w:t>
      </w:r>
      <w:r w:rsidR="006C33C8" w:rsidRPr="001A0A07">
        <w:rPr>
          <w:color w:val="7030A0"/>
          <w:szCs w:val="22"/>
          <w:u w:val="double"/>
        </w:rPr>
        <w:t>S</w:t>
      </w:r>
      <w:r w:rsidR="00EF3A02" w:rsidRPr="001A0A07">
        <w:rPr>
          <w:color w:val="7030A0"/>
          <w:szCs w:val="22"/>
          <w:u w:val="double"/>
        </w:rPr>
        <w:t>ubpart DDDDD must be met unless EPA has approved an alternative</w:t>
      </w:r>
      <w:r w:rsidR="00061C6D" w:rsidRPr="001A0A07">
        <w:rPr>
          <w:color w:val="7030A0"/>
          <w:szCs w:val="22"/>
          <w:u w:val="double"/>
        </w:rPr>
        <w:t xml:space="preserve"> as provided in 40 CFR 63.6(g)</w:t>
      </w:r>
      <w:r w:rsidR="00EF3A02" w:rsidRPr="001A0A07">
        <w:rPr>
          <w:color w:val="7030A0"/>
          <w:szCs w:val="22"/>
          <w:u w:val="double"/>
        </w:rPr>
        <w:t xml:space="preserve">.  During startup and shutdown, only the work practice standards according to item 5 of Table 3 </w:t>
      </w:r>
      <w:r w:rsidR="00A27B7A" w:rsidRPr="001A0A07">
        <w:rPr>
          <w:color w:val="7030A0"/>
          <w:szCs w:val="22"/>
          <w:u w:val="double"/>
        </w:rPr>
        <w:t xml:space="preserve">of 40 CFR 63 Subpart DDDDD </w:t>
      </w:r>
      <w:r w:rsidR="00EF3A02" w:rsidRPr="001A0A07">
        <w:rPr>
          <w:color w:val="7030A0"/>
          <w:szCs w:val="22"/>
          <w:u w:val="double"/>
        </w:rPr>
        <w:t>must be followed.</w:t>
      </w:r>
    </w:p>
    <w:p w14:paraId="1BF95933" w14:textId="4AC95221" w:rsidR="00BA5A44" w:rsidRPr="001A0A07" w:rsidRDefault="00EF3A02" w:rsidP="00667342">
      <w:pPr>
        <w:pStyle w:val="ListParagraph"/>
        <w:numPr>
          <w:ilvl w:val="0"/>
          <w:numId w:val="29"/>
        </w:numPr>
        <w:spacing w:after="60"/>
        <w:rPr>
          <w:color w:val="7030A0"/>
          <w:sz w:val="22"/>
          <w:szCs w:val="22"/>
          <w:u w:val="double"/>
        </w:rPr>
      </w:pPr>
      <w:r w:rsidRPr="001A0A07">
        <w:rPr>
          <w:i/>
          <w:color w:val="7030A0"/>
          <w:sz w:val="22"/>
          <w:szCs w:val="22"/>
          <w:u w:val="double"/>
        </w:rPr>
        <w:t>Tune-Ups</w:t>
      </w:r>
      <w:r w:rsidRPr="001A0A07">
        <w:rPr>
          <w:color w:val="7030A0"/>
          <w:sz w:val="22"/>
          <w:szCs w:val="22"/>
          <w:u w:val="double"/>
        </w:rPr>
        <w:t xml:space="preserve">.  </w:t>
      </w:r>
      <w:r w:rsidR="0012436B" w:rsidRPr="001A0A07">
        <w:rPr>
          <w:color w:val="7030A0"/>
          <w:sz w:val="22"/>
          <w:szCs w:val="22"/>
          <w:u w:val="double"/>
        </w:rPr>
        <w:t>This tune-up shall be conducted as a work practice for dioxins/furans.</w:t>
      </w:r>
    </w:p>
    <w:p w14:paraId="45482561" w14:textId="4442480C" w:rsidR="00BA5A44" w:rsidRPr="001A0A07" w:rsidRDefault="009F10C9" w:rsidP="009F10C9">
      <w:pPr>
        <w:spacing w:after="60"/>
        <w:ind w:left="2430" w:hanging="360"/>
        <w:rPr>
          <w:color w:val="7030A0"/>
          <w:szCs w:val="22"/>
          <w:u w:val="double"/>
        </w:rPr>
      </w:pPr>
      <w:r w:rsidRPr="001A0A07">
        <w:rPr>
          <w:color w:val="7030A0"/>
          <w:szCs w:val="22"/>
          <w:u w:val="double"/>
        </w:rPr>
        <w:t>i.</w:t>
      </w:r>
      <w:r w:rsidRPr="001A0A07">
        <w:rPr>
          <w:color w:val="7030A0"/>
          <w:szCs w:val="22"/>
          <w:u w:val="double"/>
        </w:rPr>
        <w:tab/>
      </w:r>
      <w:r w:rsidR="00BA5A44" w:rsidRPr="001A0A07">
        <w:rPr>
          <w:i/>
          <w:color w:val="7030A0"/>
          <w:szCs w:val="22"/>
          <w:u w:val="double"/>
        </w:rPr>
        <w:t>Initial Tune-Ups</w:t>
      </w:r>
      <w:r w:rsidR="00BA5A44" w:rsidRPr="001A0A07">
        <w:rPr>
          <w:color w:val="7030A0"/>
          <w:szCs w:val="22"/>
          <w:u w:val="double"/>
        </w:rPr>
        <w:t xml:space="preserve">.  </w:t>
      </w:r>
      <w:r w:rsidR="00EF3A02" w:rsidRPr="001A0A07">
        <w:rPr>
          <w:color w:val="7030A0"/>
          <w:szCs w:val="22"/>
          <w:u w:val="double"/>
        </w:rPr>
        <w:t>An initial tune-up of the boilers following the procedures described in 40 CFR 63.7540(a</w:t>
      </w:r>
      <w:proofErr w:type="gramStart"/>
      <w:r w:rsidR="00EF3A02" w:rsidRPr="001A0A07">
        <w:rPr>
          <w:color w:val="7030A0"/>
          <w:szCs w:val="22"/>
          <w:u w:val="double"/>
        </w:rPr>
        <w:t>)(</w:t>
      </w:r>
      <w:proofErr w:type="gramEnd"/>
      <w:r w:rsidR="00EF3A02" w:rsidRPr="001A0A07">
        <w:rPr>
          <w:color w:val="7030A0"/>
          <w:szCs w:val="22"/>
          <w:u w:val="double"/>
        </w:rPr>
        <w:t xml:space="preserve">10)(i) through (vi) must be completed no later than </w:t>
      </w:r>
      <w:r w:rsidR="00853104" w:rsidRPr="001A0A07">
        <w:rPr>
          <w:color w:val="7030A0"/>
          <w:szCs w:val="22"/>
          <w:u w:val="double"/>
        </w:rPr>
        <w:t>January 31, 2016</w:t>
      </w:r>
      <w:r w:rsidR="00EF3A02" w:rsidRPr="001A0A07">
        <w:rPr>
          <w:color w:val="7030A0"/>
          <w:szCs w:val="22"/>
          <w:u w:val="double"/>
        </w:rPr>
        <w:t>,</w:t>
      </w:r>
      <w:r w:rsidR="00A626CC" w:rsidRPr="001A0A07">
        <w:rPr>
          <w:color w:val="7030A0"/>
          <w:szCs w:val="22"/>
          <w:u w:val="double"/>
        </w:rPr>
        <w:t xml:space="preserve"> except as specified in </w:t>
      </w:r>
      <w:r w:rsidR="00827A93" w:rsidRPr="001A0A07">
        <w:rPr>
          <w:color w:val="7030A0"/>
          <w:szCs w:val="22"/>
          <w:u w:val="double"/>
        </w:rPr>
        <w:t>Condition E.3</w:t>
      </w:r>
      <w:r w:rsidR="007F24E4" w:rsidRPr="001A0A07">
        <w:rPr>
          <w:color w:val="7030A0"/>
          <w:szCs w:val="22"/>
          <w:u w:val="double"/>
        </w:rPr>
        <w:t>0</w:t>
      </w:r>
      <w:r w:rsidR="00827A93" w:rsidRPr="001A0A07">
        <w:rPr>
          <w:color w:val="7030A0"/>
          <w:szCs w:val="22"/>
          <w:u w:val="double"/>
        </w:rPr>
        <w:t>.</w:t>
      </w:r>
      <w:r w:rsidR="00A626CC" w:rsidRPr="001A0A07">
        <w:rPr>
          <w:color w:val="7030A0"/>
          <w:szCs w:val="22"/>
          <w:u w:val="double"/>
        </w:rPr>
        <w:t xml:space="preserve">  </w:t>
      </w:r>
    </w:p>
    <w:p w14:paraId="63702358" w14:textId="3360916C" w:rsidR="00EF3A02" w:rsidRPr="001A0A07" w:rsidRDefault="009F10C9" w:rsidP="009F10C9">
      <w:pPr>
        <w:spacing w:after="60"/>
        <w:ind w:left="2430" w:hanging="360"/>
        <w:rPr>
          <w:color w:val="7030A0"/>
          <w:szCs w:val="22"/>
          <w:u w:val="double"/>
        </w:rPr>
      </w:pPr>
      <w:r w:rsidRPr="001A0A07">
        <w:rPr>
          <w:color w:val="7030A0"/>
          <w:szCs w:val="22"/>
          <w:u w:val="double"/>
        </w:rPr>
        <w:t>ii.</w:t>
      </w:r>
      <w:r w:rsidRPr="001A0A07">
        <w:rPr>
          <w:color w:val="7030A0"/>
          <w:szCs w:val="22"/>
          <w:u w:val="double"/>
        </w:rPr>
        <w:tab/>
      </w:r>
      <w:r w:rsidR="00BA5A44" w:rsidRPr="001A0A07">
        <w:rPr>
          <w:i/>
          <w:color w:val="7030A0"/>
          <w:szCs w:val="22"/>
          <w:u w:val="double"/>
        </w:rPr>
        <w:t>Subsequent Tune-Ups</w:t>
      </w:r>
      <w:r w:rsidR="00BA5A44" w:rsidRPr="001A0A07">
        <w:rPr>
          <w:color w:val="7030A0"/>
          <w:szCs w:val="22"/>
          <w:u w:val="double"/>
        </w:rPr>
        <w:t xml:space="preserve">.  </w:t>
      </w:r>
      <w:r w:rsidR="00D70475" w:rsidRPr="001A0A07">
        <w:rPr>
          <w:color w:val="7030A0"/>
          <w:szCs w:val="22"/>
          <w:u w:val="double"/>
        </w:rPr>
        <w:t>Subsequent to the initial tune-up, performance tune-ups shall be conducted on an annual basis</w:t>
      </w:r>
      <w:r w:rsidR="00EF3A02" w:rsidRPr="001A0A07">
        <w:rPr>
          <w:color w:val="7030A0"/>
          <w:szCs w:val="22"/>
          <w:u w:val="double"/>
        </w:rPr>
        <w:t xml:space="preserve"> </w:t>
      </w:r>
      <w:r w:rsidR="00237BBA" w:rsidRPr="001A0A07">
        <w:rPr>
          <w:color w:val="7030A0"/>
          <w:szCs w:val="22"/>
          <w:u w:val="double"/>
        </w:rPr>
        <w:t>according to §63.7540(a</w:t>
      </w:r>
      <w:proofErr w:type="gramStart"/>
      <w:r w:rsidR="00237BBA" w:rsidRPr="001A0A07">
        <w:rPr>
          <w:color w:val="7030A0"/>
          <w:szCs w:val="22"/>
          <w:u w:val="double"/>
        </w:rPr>
        <w:t>)(</w:t>
      </w:r>
      <w:proofErr w:type="gramEnd"/>
      <w:r w:rsidR="00237BBA" w:rsidRPr="001A0A07">
        <w:rPr>
          <w:color w:val="7030A0"/>
          <w:szCs w:val="22"/>
          <w:u w:val="double"/>
        </w:rPr>
        <w:t>10</w:t>
      </w:r>
      <w:r w:rsidR="00D70475" w:rsidRPr="001A0A07">
        <w:rPr>
          <w:color w:val="7030A0"/>
          <w:szCs w:val="22"/>
          <w:u w:val="double"/>
        </w:rPr>
        <w:t>). Each annual tune-up specified in §63.7540(a</w:t>
      </w:r>
      <w:proofErr w:type="gramStart"/>
      <w:r w:rsidR="00D70475" w:rsidRPr="001A0A07">
        <w:rPr>
          <w:color w:val="7030A0"/>
          <w:szCs w:val="22"/>
          <w:u w:val="double"/>
        </w:rPr>
        <w:t>)(</w:t>
      </w:r>
      <w:proofErr w:type="gramEnd"/>
      <w:r w:rsidR="00D70475" w:rsidRPr="001A0A07">
        <w:rPr>
          <w:color w:val="7030A0"/>
          <w:szCs w:val="22"/>
          <w:u w:val="double"/>
        </w:rPr>
        <w:t xml:space="preserve">10) must be no more than 13 months after the previous tune-up. </w:t>
      </w:r>
      <w:r w:rsidR="00BA5A44" w:rsidRPr="001A0A07">
        <w:rPr>
          <w:color w:val="7030A0"/>
          <w:szCs w:val="22"/>
          <w:u w:val="double"/>
        </w:rPr>
        <w:t>For units that are not operating at the time of their scheduled tune-up, a subsequent tune-up must be completed by following the procedures described in §63.7540(a</w:t>
      </w:r>
      <w:proofErr w:type="gramStart"/>
      <w:r w:rsidR="00BA5A44" w:rsidRPr="001A0A07">
        <w:rPr>
          <w:color w:val="7030A0"/>
          <w:szCs w:val="22"/>
          <w:u w:val="double"/>
        </w:rPr>
        <w:t>)(</w:t>
      </w:r>
      <w:proofErr w:type="gramEnd"/>
      <w:r w:rsidR="00BA5A44" w:rsidRPr="001A0A07">
        <w:rPr>
          <w:color w:val="7030A0"/>
          <w:szCs w:val="22"/>
          <w:u w:val="double"/>
        </w:rPr>
        <w:t>10)(i) through (vi) and the schedule described in §63.7540(a)(13).</w:t>
      </w:r>
      <w:r w:rsidR="00D70475" w:rsidRPr="001A0A07">
        <w:rPr>
          <w:color w:val="7030A0"/>
          <w:szCs w:val="22"/>
          <w:u w:val="double"/>
        </w:rPr>
        <w:t xml:space="preserve"> </w:t>
      </w:r>
    </w:p>
    <w:p w14:paraId="2B25C581" w14:textId="4FC14E47" w:rsidR="00B16ADB" w:rsidRPr="001A0A07" w:rsidRDefault="009F10C9" w:rsidP="009F10C9">
      <w:pPr>
        <w:tabs>
          <w:tab w:val="left" w:pos="1440"/>
        </w:tabs>
        <w:spacing w:after="60"/>
        <w:ind w:left="2520" w:hanging="1440"/>
        <w:rPr>
          <w:color w:val="7030A0"/>
          <w:szCs w:val="22"/>
          <w:u w:val="double"/>
        </w:rPr>
      </w:pPr>
      <w:r w:rsidRPr="001A0A07">
        <w:rPr>
          <w:color w:val="7030A0"/>
          <w:szCs w:val="22"/>
          <w:u w:val="double"/>
        </w:rPr>
        <w:t>b.</w:t>
      </w:r>
      <w:r w:rsidRPr="001A0A07">
        <w:rPr>
          <w:color w:val="7030A0"/>
          <w:szCs w:val="22"/>
          <w:u w:val="double"/>
        </w:rPr>
        <w:tab/>
      </w:r>
      <w:r w:rsidR="00EF3A02" w:rsidRPr="001A0A07">
        <w:rPr>
          <w:i/>
          <w:color w:val="7030A0"/>
          <w:szCs w:val="22"/>
          <w:u w:val="double"/>
        </w:rPr>
        <w:t>Energy Assessment</w:t>
      </w:r>
      <w:r w:rsidR="00EF3A02" w:rsidRPr="001A0A07">
        <w:rPr>
          <w:color w:val="7030A0"/>
          <w:szCs w:val="22"/>
          <w:u w:val="double"/>
        </w:rPr>
        <w:t xml:space="preserve">.  The one-time energy assessment specified in Table 3 to 40 CFR 63 subpart DDDDD must be performed by a qualified energy assessor by </w:t>
      </w:r>
      <w:r w:rsidR="00853104" w:rsidRPr="001A0A07">
        <w:rPr>
          <w:color w:val="7030A0"/>
          <w:szCs w:val="22"/>
          <w:u w:val="double"/>
        </w:rPr>
        <w:t>January 31, 2016</w:t>
      </w:r>
      <w:r w:rsidR="0068794B" w:rsidRPr="001A0A07">
        <w:rPr>
          <w:color w:val="7030A0"/>
          <w:szCs w:val="22"/>
          <w:u w:val="double"/>
        </w:rPr>
        <w:t xml:space="preserve">, except as specified in </w:t>
      </w:r>
      <w:r w:rsidR="00827A93" w:rsidRPr="001A0A07">
        <w:rPr>
          <w:color w:val="7030A0"/>
          <w:szCs w:val="22"/>
          <w:u w:val="double"/>
        </w:rPr>
        <w:t>Condition E.3</w:t>
      </w:r>
      <w:r w:rsidR="007F24E4" w:rsidRPr="001A0A07">
        <w:rPr>
          <w:color w:val="7030A0"/>
          <w:szCs w:val="22"/>
          <w:u w:val="double"/>
        </w:rPr>
        <w:t>0</w:t>
      </w:r>
      <w:r w:rsidR="00827A93" w:rsidRPr="001A0A07">
        <w:rPr>
          <w:color w:val="7030A0"/>
          <w:szCs w:val="22"/>
          <w:u w:val="double"/>
        </w:rPr>
        <w:t>.</w:t>
      </w:r>
      <w:r w:rsidR="00EF3A02" w:rsidRPr="001A0A07">
        <w:rPr>
          <w:color w:val="7030A0"/>
          <w:szCs w:val="22"/>
          <w:u w:val="double"/>
        </w:rPr>
        <w:t xml:space="preserve">  </w:t>
      </w:r>
      <w:r w:rsidR="00B16ADB" w:rsidRPr="001A0A07">
        <w:rPr>
          <w:color w:val="7030A0"/>
          <w:szCs w:val="22"/>
          <w:u w:val="double"/>
        </w:rPr>
        <w:t>An energy assessment completed on or after January 1, 2008, that meets or is amended to meet the energy assessment requirements in Table 3 of 40 CFR 63 subpart DDDDD, satisfies the energy assessment requirement. A facility that operates under an energy management program compatible with ISO 50001 that includes the affected units also satisfies the energy assessment requirement. The energy assessment must include the following with the extent of the evaluation for items a. to e. appropriate for the on-site technical hours listed in 40 CFR 63.7575:</w:t>
      </w:r>
    </w:p>
    <w:p w14:paraId="6316A0C1" w14:textId="77777777" w:rsidR="00B16ADB" w:rsidRPr="001A0A07" w:rsidRDefault="00B16ADB" w:rsidP="00667342">
      <w:pPr>
        <w:pStyle w:val="ListParagraph"/>
        <w:numPr>
          <w:ilvl w:val="0"/>
          <w:numId w:val="30"/>
        </w:numPr>
        <w:rPr>
          <w:color w:val="7030A0"/>
          <w:sz w:val="22"/>
          <w:szCs w:val="22"/>
          <w:u w:val="double"/>
        </w:rPr>
      </w:pPr>
      <w:r w:rsidRPr="001A0A07">
        <w:rPr>
          <w:color w:val="7030A0"/>
          <w:sz w:val="22"/>
          <w:szCs w:val="22"/>
          <w:u w:val="double"/>
        </w:rPr>
        <w:t>A visual inspection of the boiler or process heater system.</w:t>
      </w:r>
    </w:p>
    <w:p w14:paraId="76220379" w14:textId="77777777" w:rsidR="00B16ADB" w:rsidRPr="001A0A07" w:rsidRDefault="00B16ADB" w:rsidP="00667342">
      <w:pPr>
        <w:pStyle w:val="ListParagraph"/>
        <w:numPr>
          <w:ilvl w:val="0"/>
          <w:numId w:val="30"/>
        </w:numPr>
        <w:rPr>
          <w:color w:val="7030A0"/>
          <w:sz w:val="22"/>
          <w:szCs w:val="22"/>
          <w:u w:val="double"/>
        </w:rPr>
      </w:pPr>
      <w:r w:rsidRPr="001A0A07">
        <w:rPr>
          <w:color w:val="7030A0"/>
          <w:sz w:val="22"/>
          <w:szCs w:val="22"/>
          <w:u w:val="double"/>
        </w:rPr>
        <w:t>An evaluation of operating characteristics of the boiler or process heater systems, specifications of energy using systems, operating and maintenance procedures, and unusual operating constraints.</w:t>
      </w:r>
    </w:p>
    <w:p w14:paraId="3A3B4ED8" w14:textId="77777777" w:rsidR="003308CF" w:rsidRPr="001A0A07" w:rsidRDefault="00B16ADB" w:rsidP="00D76F56">
      <w:pPr>
        <w:pStyle w:val="ListParagraph"/>
        <w:numPr>
          <w:ilvl w:val="0"/>
          <w:numId w:val="30"/>
        </w:numPr>
        <w:rPr>
          <w:color w:val="7030A0"/>
          <w:sz w:val="22"/>
          <w:szCs w:val="22"/>
          <w:u w:val="double"/>
        </w:rPr>
      </w:pPr>
      <w:r w:rsidRPr="001A0A07">
        <w:rPr>
          <w:color w:val="7030A0"/>
          <w:sz w:val="22"/>
          <w:szCs w:val="22"/>
          <w:u w:val="double"/>
        </w:rPr>
        <w:t>An inventory of major energy use systems consuming energy from affected boilers and process heaters and which are under the control of the boiler/process heater owner/operator.</w:t>
      </w:r>
    </w:p>
    <w:p w14:paraId="2AA23660" w14:textId="104C8253" w:rsidR="00B16ADB" w:rsidRPr="001A0A07" w:rsidRDefault="00B16ADB" w:rsidP="00D76F56">
      <w:pPr>
        <w:pStyle w:val="ListParagraph"/>
        <w:numPr>
          <w:ilvl w:val="0"/>
          <w:numId w:val="30"/>
        </w:numPr>
        <w:rPr>
          <w:color w:val="7030A0"/>
          <w:sz w:val="22"/>
          <w:szCs w:val="22"/>
          <w:u w:val="double"/>
        </w:rPr>
      </w:pPr>
      <w:r w:rsidRPr="001A0A07">
        <w:rPr>
          <w:color w:val="7030A0"/>
          <w:sz w:val="22"/>
          <w:szCs w:val="22"/>
          <w:u w:val="double"/>
        </w:rPr>
        <w:lastRenderedPageBreak/>
        <w:t>A review of available architectural and engineering plans, facility operation and maintenance procedures and logs, and fuel usage.</w:t>
      </w:r>
    </w:p>
    <w:p w14:paraId="2C0CC942" w14:textId="77777777" w:rsidR="00B16ADB" w:rsidRPr="001A0A07" w:rsidRDefault="00B16ADB" w:rsidP="00667342">
      <w:pPr>
        <w:pStyle w:val="ListParagraph"/>
        <w:numPr>
          <w:ilvl w:val="0"/>
          <w:numId w:val="30"/>
        </w:numPr>
        <w:rPr>
          <w:color w:val="7030A0"/>
          <w:sz w:val="22"/>
          <w:szCs w:val="22"/>
          <w:u w:val="double"/>
        </w:rPr>
      </w:pPr>
      <w:r w:rsidRPr="001A0A07">
        <w:rPr>
          <w:color w:val="7030A0"/>
          <w:sz w:val="22"/>
          <w:szCs w:val="22"/>
          <w:u w:val="double"/>
        </w:rPr>
        <w:t>A review of the facility's energy management practices and provide recommendations for improvements consistent with the definition of energy management practices, if identified.</w:t>
      </w:r>
    </w:p>
    <w:p w14:paraId="0191AE4A" w14:textId="77777777" w:rsidR="00B16ADB" w:rsidRPr="001A0A07" w:rsidRDefault="00B16ADB" w:rsidP="00667342">
      <w:pPr>
        <w:pStyle w:val="ListParagraph"/>
        <w:numPr>
          <w:ilvl w:val="0"/>
          <w:numId w:val="30"/>
        </w:numPr>
        <w:rPr>
          <w:color w:val="7030A0"/>
          <w:sz w:val="22"/>
          <w:szCs w:val="22"/>
          <w:u w:val="double"/>
        </w:rPr>
      </w:pPr>
      <w:r w:rsidRPr="001A0A07">
        <w:rPr>
          <w:color w:val="7030A0"/>
          <w:sz w:val="22"/>
          <w:szCs w:val="22"/>
          <w:u w:val="double"/>
        </w:rPr>
        <w:t>A list of cost-effective energy conservation measures that are within the facility's control.</w:t>
      </w:r>
    </w:p>
    <w:p w14:paraId="4CD80108" w14:textId="3B2840B8" w:rsidR="009509CB" w:rsidRPr="001A0A07" w:rsidRDefault="00B16ADB" w:rsidP="00667342">
      <w:pPr>
        <w:pStyle w:val="ListParagraph"/>
        <w:numPr>
          <w:ilvl w:val="0"/>
          <w:numId w:val="30"/>
        </w:numPr>
        <w:rPr>
          <w:color w:val="7030A0"/>
          <w:sz w:val="22"/>
          <w:szCs w:val="22"/>
          <w:u w:val="double"/>
        </w:rPr>
      </w:pPr>
      <w:r w:rsidRPr="001A0A07">
        <w:rPr>
          <w:color w:val="7030A0"/>
          <w:sz w:val="22"/>
          <w:szCs w:val="22"/>
          <w:u w:val="double"/>
        </w:rPr>
        <w:t>A list of the energy savings potential of the energy conservation measures identified.</w:t>
      </w:r>
    </w:p>
    <w:p w14:paraId="15AC79EF" w14:textId="77777777" w:rsidR="00B16ADB" w:rsidRPr="001A0A07" w:rsidRDefault="00B16ADB" w:rsidP="00667342">
      <w:pPr>
        <w:pStyle w:val="ListParagraph"/>
        <w:numPr>
          <w:ilvl w:val="0"/>
          <w:numId w:val="30"/>
        </w:numPr>
        <w:spacing w:after="120"/>
        <w:rPr>
          <w:color w:val="7030A0"/>
          <w:sz w:val="22"/>
          <w:szCs w:val="22"/>
          <w:u w:val="double"/>
        </w:rPr>
      </w:pPr>
      <w:r w:rsidRPr="001A0A07">
        <w:rPr>
          <w:color w:val="7030A0"/>
          <w:sz w:val="22"/>
          <w:szCs w:val="22"/>
          <w:u w:val="double"/>
        </w:rPr>
        <w:t>A comprehensive report detailing the ways to improve efficiency, the cost of specific improvements, benefits, and the time frame for recouping those investments.</w:t>
      </w:r>
    </w:p>
    <w:p w14:paraId="32C59D05" w14:textId="782C87A3" w:rsidR="00F954A2" w:rsidRPr="001A0A07" w:rsidRDefault="00F954A2" w:rsidP="00F954A2">
      <w:pPr>
        <w:numPr>
          <w:ilvl w:val="0"/>
          <w:numId w:val="29"/>
        </w:numPr>
        <w:spacing w:after="120"/>
        <w:rPr>
          <w:color w:val="7030A0"/>
          <w:u w:val="double"/>
        </w:rPr>
      </w:pPr>
      <w:r w:rsidRPr="001A0A07">
        <w:rPr>
          <w:i/>
          <w:color w:val="7030A0"/>
          <w:u w:val="double"/>
        </w:rPr>
        <w:t>Startup</w:t>
      </w:r>
      <w:r w:rsidRPr="001A0A07">
        <w:rPr>
          <w:color w:val="7030A0"/>
          <w:u w:val="double"/>
        </w:rPr>
        <w:t xml:space="preserve">.  All CMS must be operated during startup.  For startup, one or a combination of the following clean fuels must be used: natural gas, distillate oil, and ultra-low sulfur diesel.  If owner or operator starts firing </w:t>
      </w:r>
      <w:r w:rsidR="009460EA" w:rsidRPr="001A0A07">
        <w:rPr>
          <w:color w:val="7030A0"/>
          <w:u w:val="double"/>
        </w:rPr>
        <w:t>heavy liquid fuel</w:t>
      </w:r>
      <w:r w:rsidRPr="001A0A07">
        <w:rPr>
          <w:color w:val="7030A0"/>
          <w:u w:val="double"/>
        </w:rPr>
        <w:t xml:space="preserve"> during startup, emissions must be vented to the main stack(s) and all of the applicable control devices must be operated.  Startup ends when steam or heat is supplied for any purpose.  All applicable emissions limits must be met at all times except for startup or shutdown periods conforming </w:t>
      </w:r>
      <w:proofErr w:type="gramStart"/>
      <w:r w:rsidRPr="001A0A07">
        <w:rPr>
          <w:color w:val="7030A0"/>
          <w:u w:val="double"/>
        </w:rPr>
        <w:t>with</w:t>
      </w:r>
      <w:proofErr w:type="gramEnd"/>
      <w:r w:rsidRPr="001A0A07">
        <w:rPr>
          <w:color w:val="7030A0"/>
          <w:u w:val="double"/>
        </w:rPr>
        <w:t xml:space="preserve"> this work practice.</w:t>
      </w:r>
    </w:p>
    <w:p w14:paraId="5FA461B5" w14:textId="1EF64B9F" w:rsidR="009460EA" w:rsidRPr="001A0A07" w:rsidRDefault="009460EA" w:rsidP="009460EA">
      <w:pPr>
        <w:pStyle w:val="ListParagraph"/>
        <w:numPr>
          <w:ilvl w:val="0"/>
          <w:numId w:val="29"/>
        </w:numPr>
        <w:spacing w:after="60"/>
        <w:rPr>
          <w:color w:val="7030A0"/>
          <w:u w:val="double"/>
        </w:rPr>
      </w:pPr>
      <w:r w:rsidRPr="001A0A07">
        <w:rPr>
          <w:i/>
          <w:color w:val="7030A0"/>
          <w:u w:val="double"/>
        </w:rPr>
        <w:t>Data Collection, Recordkeeping, and Reports</w:t>
      </w:r>
      <w:r w:rsidRPr="001A0A07">
        <w:rPr>
          <w:color w:val="7030A0"/>
          <w:u w:val="double"/>
        </w:rPr>
        <w:t>.  Monitoring data must be collected during periods of startup, as specified in 40 CFR 63.7535(b).  Records must be kept during periods of startup.  Reports must be provided concerning activities and periods of startup, as specified in 40 CFR 63.7555.</w:t>
      </w:r>
    </w:p>
    <w:p w14:paraId="4024036D" w14:textId="4CEC825F" w:rsidR="00EF3A02" w:rsidRPr="001A0A07" w:rsidRDefault="00EF3A02" w:rsidP="008355CF">
      <w:pPr>
        <w:spacing w:after="60"/>
        <w:ind w:left="720"/>
        <w:rPr>
          <w:color w:val="7030A0"/>
          <w:u w:val="double"/>
        </w:rPr>
      </w:pPr>
      <w:r w:rsidRPr="001A0A07">
        <w:rPr>
          <w:color w:val="7030A0"/>
          <w:u w:val="double"/>
        </w:rPr>
        <w:t>[Rules 40 CFR 63.7500(a)(1)</w:t>
      </w:r>
      <w:r w:rsidR="00E260D7" w:rsidRPr="001A0A07">
        <w:rPr>
          <w:color w:val="7030A0"/>
          <w:u w:val="double"/>
        </w:rPr>
        <w:t>,</w:t>
      </w:r>
      <w:r w:rsidRPr="001A0A07">
        <w:rPr>
          <w:color w:val="7030A0"/>
          <w:u w:val="double"/>
        </w:rPr>
        <w:t>(b)</w:t>
      </w:r>
      <w:r w:rsidR="00E260D7" w:rsidRPr="001A0A07">
        <w:rPr>
          <w:color w:val="7030A0"/>
          <w:u w:val="double"/>
        </w:rPr>
        <w:t>, (f)</w:t>
      </w:r>
      <w:r w:rsidRPr="001A0A07">
        <w:rPr>
          <w:color w:val="7030A0"/>
          <w:u w:val="double"/>
        </w:rPr>
        <w:t xml:space="preserve">, 63.7510(e), </w:t>
      </w:r>
      <w:r w:rsidR="00D70475" w:rsidRPr="001A0A07">
        <w:rPr>
          <w:color w:val="7030A0"/>
          <w:u w:val="double"/>
        </w:rPr>
        <w:t xml:space="preserve">63.7515(d), </w:t>
      </w:r>
      <w:r w:rsidR="00BA5A44" w:rsidRPr="001A0A07">
        <w:rPr>
          <w:color w:val="7030A0"/>
          <w:u w:val="double"/>
        </w:rPr>
        <w:t xml:space="preserve">63.7515(g), </w:t>
      </w:r>
      <w:r w:rsidRPr="001A0A07">
        <w:rPr>
          <w:color w:val="7030A0"/>
          <w:u w:val="double"/>
        </w:rPr>
        <w:t>63.7530(h), Table 3 to 40 CFR 63 subpart DDDDD</w:t>
      </w:r>
      <w:r w:rsidR="008A0118" w:rsidRPr="001A0A07">
        <w:rPr>
          <w:color w:val="7030A0"/>
          <w:u w:val="double"/>
        </w:rPr>
        <w:t>, 40 CFR 63.7540(d)</w:t>
      </w:r>
      <w:r w:rsidRPr="001A0A07">
        <w:rPr>
          <w:color w:val="7030A0"/>
          <w:u w:val="double"/>
        </w:rPr>
        <w:t>]</w:t>
      </w:r>
    </w:p>
    <w:p w14:paraId="40A4434A" w14:textId="71617E4B" w:rsidR="00EF3A02" w:rsidRPr="001A0A07" w:rsidRDefault="00D13952" w:rsidP="00067CF1">
      <w:pPr>
        <w:spacing w:after="120"/>
        <w:ind w:left="630" w:hanging="630"/>
        <w:rPr>
          <w:color w:val="7030A0"/>
          <w:u w:val="double"/>
        </w:rPr>
      </w:pPr>
      <w:r w:rsidRPr="001A0A07">
        <w:rPr>
          <w:b/>
          <w:color w:val="7030A0"/>
          <w:u w:val="double"/>
        </w:rPr>
        <w:t>E</w:t>
      </w:r>
      <w:r w:rsidR="00067CF1" w:rsidRPr="001A0A07">
        <w:rPr>
          <w:b/>
          <w:color w:val="7030A0"/>
          <w:u w:val="double"/>
        </w:rPr>
        <w:t>.5.</w:t>
      </w:r>
      <w:r w:rsidR="00067CF1" w:rsidRPr="001A0A07">
        <w:rPr>
          <w:b/>
          <w:color w:val="7030A0"/>
          <w:u w:val="double"/>
        </w:rPr>
        <w:tab/>
      </w:r>
      <w:r w:rsidR="00EF3A02" w:rsidRPr="001A0A07">
        <w:rPr>
          <w:color w:val="7030A0"/>
          <w:u w:val="double"/>
        </w:rPr>
        <w:t>Operating Limits.  Each operating limit must be met in Table 4 to 40 CFR 63 subpart DDDDD that applies to each boiler.  If a control device or combination of control devices not covered in Table 4 is used, or if the owner or operator wishes to establish and monitor an alternative operating limit or an alternative monitoring parameter, he/she must apply to the EPA Administrator for approval of alternative monitoring under 40 CFR 63.8(f)</w:t>
      </w:r>
      <w:r w:rsidR="00142540" w:rsidRPr="001A0A07">
        <w:rPr>
          <w:color w:val="7030A0"/>
          <w:u w:val="double"/>
        </w:rPr>
        <w:t>.</w:t>
      </w:r>
    </w:p>
    <w:p w14:paraId="4E6FC178" w14:textId="77777777" w:rsidR="008A0118" w:rsidRPr="001A0A07" w:rsidRDefault="008A0118" w:rsidP="00667342">
      <w:pPr>
        <w:numPr>
          <w:ilvl w:val="0"/>
          <w:numId w:val="31"/>
        </w:numPr>
        <w:spacing w:after="120"/>
        <w:rPr>
          <w:color w:val="7030A0"/>
          <w:u w:val="double"/>
        </w:rPr>
      </w:pPr>
      <w:r w:rsidRPr="001A0A07">
        <w:rPr>
          <w:i/>
          <w:color w:val="7030A0"/>
          <w:u w:val="double"/>
        </w:rPr>
        <w:t>Fuel Analysis.  (</w:t>
      </w:r>
      <w:proofErr w:type="gramStart"/>
      <w:r w:rsidRPr="001A0A07">
        <w:rPr>
          <w:i/>
          <w:color w:val="7030A0"/>
          <w:u w:val="double"/>
        </w:rPr>
        <w:t>if</w:t>
      </w:r>
      <w:proofErr w:type="gramEnd"/>
      <w:r w:rsidRPr="001A0A07">
        <w:rPr>
          <w:i/>
          <w:color w:val="7030A0"/>
          <w:u w:val="double"/>
        </w:rPr>
        <w:t xml:space="preserve"> compliance is demonstrated through fuel analysis).</w:t>
      </w:r>
      <w:r w:rsidRPr="001A0A07">
        <w:rPr>
          <w:color w:val="7030A0"/>
          <w:u w:val="double"/>
        </w:rPr>
        <w:t xml:space="preserve">  The fuel type or fuel mixture must be maintained such that the applicable emission rates calculated according to 40 CFR 63.7530(c</w:t>
      </w:r>
      <w:proofErr w:type="gramStart"/>
      <w:r w:rsidRPr="001A0A07">
        <w:rPr>
          <w:color w:val="7030A0"/>
          <w:u w:val="double"/>
        </w:rPr>
        <w:t>)(</w:t>
      </w:r>
      <w:proofErr w:type="gramEnd"/>
      <w:r w:rsidRPr="001A0A07">
        <w:rPr>
          <w:color w:val="7030A0"/>
          <w:u w:val="double"/>
        </w:rPr>
        <w:t>1), (2) and/or (3) are less than the applicable emission limits.</w:t>
      </w:r>
    </w:p>
    <w:p w14:paraId="305DF13C" w14:textId="77777777" w:rsidR="008A0118" w:rsidRPr="001A0A07" w:rsidRDefault="008A0118" w:rsidP="00667342">
      <w:pPr>
        <w:numPr>
          <w:ilvl w:val="0"/>
          <w:numId w:val="31"/>
        </w:numPr>
        <w:spacing w:after="60"/>
        <w:rPr>
          <w:color w:val="7030A0"/>
          <w:u w:val="double"/>
        </w:rPr>
      </w:pPr>
      <w:r w:rsidRPr="001A0A07">
        <w:rPr>
          <w:i/>
          <w:color w:val="7030A0"/>
          <w:u w:val="double"/>
        </w:rPr>
        <w:t>Performance Testing.  (</w:t>
      </w:r>
      <w:proofErr w:type="gramStart"/>
      <w:r w:rsidRPr="001A0A07">
        <w:rPr>
          <w:i/>
          <w:color w:val="7030A0"/>
          <w:u w:val="double"/>
        </w:rPr>
        <w:t>if</w:t>
      </w:r>
      <w:proofErr w:type="gramEnd"/>
      <w:r w:rsidRPr="001A0A07">
        <w:rPr>
          <w:i/>
          <w:color w:val="7030A0"/>
          <w:u w:val="double"/>
        </w:rPr>
        <w:t xml:space="preserve"> compliance is demonstrated through performance testing).  </w:t>
      </w:r>
      <w:r w:rsidRPr="001A0A07">
        <w:rPr>
          <w:color w:val="7030A0"/>
          <w:u w:val="double"/>
        </w:rPr>
        <w:t xml:space="preserve">The operating load of each unit must be maintained such that it does not exceed 110 percent of the highest hourly average operating load recorded during the most recent performance test according to 40 CFR 63.7520(c).  </w:t>
      </w:r>
    </w:p>
    <w:p w14:paraId="1EFC6011" w14:textId="145996FD" w:rsidR="008A0118" w:rsidRPr="001A0A07" w:rsidRDefault="008A0118" w:rsidP="00667342">
      <w:pPr>
        <w:pStyle w:val="ListParagraph"/>
        <w:numPr>
          <w:ilvl w:val="0"/>
          <w:numId w:val="31"/>
        </w:numPr>
        <w:spacing w:after="120"/>
        <w:rPr>
          <w:color w:val="7030A0"/>
          <w:sz w:val="22"/>
          <w:szCs w:val="22"/>
          <w:u w:val="double"/>
        </w:rPr>
      </w:pPr>
      <w:r w:rsidRPr="001A0A07">
        <w:rPr>
          <w:i/>
          <w:color w:val="7030A0"/>
          <w:sz w:val="22"/>
          <w:szCs w:val="22"/>
          <w:u w:val="double"/>
        </w:rPr>
        <w:t>Oxygen analyzer system</w:t>
      </w:r>
      <w:r w:rsidRPr="001A0A07">
        <w:rPr>
          <w:color w:val="7030A0"/>
          <w:sz w:val="22"/>
          <w:szCs w:val="22"/>
          <w:u w:val="double"/>
        </w:rPr>
        <w:t>.  For boilers subject to a CO emission limit that demonstrate compliance with an O</w:t>
      </w:r>
      <w:r w:rsidRPr="001A0A07">
        <w:rPr>
          <w:color w:val="7030A0"/>
          <w:sz w:val="22"/>
          <w:szCs w:val="22"/>
          <w:u w:val="double"/>
          <w:vertAlign w:val="subscript"/>
        </w:rPr>
        <w:t>2</w:t>
      </w:r>
      <w:r w:rsidRPr="001A0A07">
        <w:rPr>
          <w:color w:val="7030A0"/>
          <w:sz w:val="22"/>
          <w:szCs w:val="22"/>
          <w:u w:val="double"/>
        </w:rPr>
        <w:t xml:space="preserve"> analyzer system as specified in 40 CFR 63.7525(a), maintain the 30-day rolling average oxygen content at or above the lowest hourly average oxygen concentration measured during the most recent CO performance test, as specified in Table 8</w:t>
      </w:r>
      <w:r w:rsidR="003578D7" w:rsidRPr="001A0A07">
        <w:rPr>
          <w:color w:val="7030A0"/>
          <w:sz w:val="22"/>
          <w:szCs w:val="22"/>
          <w:u w:val="double"/>
        </w:rPr>
        <w:t xml:space="preserve"> of 40 CFR 63 Subpart DDDDD</w:t>
      </w:r>
      <w:r w:rsidRPr="001A0A07">
        <w:rPr>
          <w:color w:val="7030A0"/>
          <w:sz w:val="22"/>
          <w:szCs w:val="22"/>
          <w:u w:val="double"/>
        </w:rPr>
        <w:t xml:space="preserve">. </w:t>
      </w:r>
    </w:p>
    <w:p w14:paraId="76A839DA" w14:textId="77777777" w:rsidR="00FF55A5" w:rsidRPr="001A0A07" w:rsidRDefault="00FF55A5" w:rsidP="00FF55A5">
      <w:pPr>
        <w:spacing w:after="120"/>
        <w:ind w:left="630"/>
        <w:rPr>
          <w:color w:val="7030A0"/>
          <w:u w:val="double"/>
        </w:rPr>
      </w:pPr>
      <w:r w:rsidRPr="001A0A07">
        <w:rPr>
          <w:color w:val="7030A0"/>
          <w:u w:val="double"/>
        </w:rPr>
        <w:t xml:space="preserve"> [40 CFR 63.7500(a</w:t>
      </w:r>
      <w:proofErr w:type="gramStart"/>
      <w:r w:rsidRPr="001A0A07">
        <w:rPr>
          <w:color w:val="7030A0"/>
          <w:u w:val="double"/>
        </w:rPr>
        <w:t>)(</w:t>
      </w:r>
      <w:proofErr w:type="gramEnd"/>
      <w:r w:rsidRPr="001A0A07">
        <w:rPr>
          <w:color w:val="7030A0"/>
          <w:u w:val="double"/>
        </w:rPr>
        <w:t>2), Table 4, Items 7., 8., and 9. of 40 CFR 63 subpart DDDDD]</w:t>
      </w:r>
    </w:p>
    <w:p w14:paraId="5C431F62" w14:textId="0AF14288" w:rsidR="00F8216C" w:rsidRPr="001A0A07" w:rsidRDefault="00D13952" w:rsidP="00557573">
      <w:pPr>
        <w:spacing w:after="120"/>
        <w:ind w:left="630" w:hanging="630"/>
        <w:rPr>
          <w:color w:val="7030A0"/>
          <w:u w:val="double"/>
        </w:rPr>
      </w:pPr>
      <w:r w:rsidRPr="001A0A07">
        <w:rPr>
          <w:b/>
          <w:color w:val="7030A0"/>
          <w:u w:val="double"/>
        </w:rPr>
        <w:t>E</w:t>
      </w:r>
      <w:r w:rsidR="00557573" w:rsidRPr="001A0A07">
        <w:rPr>
          <w:b/>
          <w:color w:val="7030A0"/>
          <w:u w:val="double"/>
        </w:rPr>
        <w:t>.6.</w:t>
      </w:r>
      <w:r w:rsidR="00557573" w:rsidRPr="001A0A07">
        <w:rPr>
          <w:b/>
          <w:color w:val="7030A0"/>
          <w:u w:val="double"/>
        </w:rPr>
        <w:tab/>
      </w:r>
      <w:r w:rsidR="00EF3A02" w:rsidRPr="001A0A07">
        <w:rPr>
          <w:color w:val="7030A0"/>
          <w:u w:val="double"/>
        </w:rPr>
        <w:t xml:space="preserve">The emissions units shall be in compliance with the emission limits, work practice standards, and operating limits of 40 CFR 63 subpart DDDDD at all times the affected units are operating, except during periods of startup and shutdown, during which time the emissions units must comply only with Table 3 to 40 CFR 63 subpart DDDDD.  </w:t>
      </w:r>
    </w:p>
    <w:p w14:paraId="3A5FED54" w14:textId="0D208EC1" w:rsidR="00F0083C" w:rsidRPr="001A0A07" w:rsidRDefault="00EF3A02" w:rsidP="00F0083C">
      <w:pPr>
        <w:spacing w:after="120"/>
        <w:ind w:left="630"/>
        <w:rPr>
          <w:color w:val="7030A0"/>
          <w:u w:val="double"/>
        </w:rPr>
      </w:pPr>
      <w:r w:rsidRPr="001A0A07">
        <w:rPr>
          <w:color w:val="7030A0"/>
          <w:u w:val="double"/>
        </w:rPr>
        <w:t>[40 CFR 63.7500(f) and 63.7505(a)]</w:t>
      </w:r>
      <w:r w:rsidR="00F0083C" w:rsidRPr="001A0A07">
        <w:rPr>
          <w:color w:val="7030A0"/>
          <w:u w:val="double"/>
        </w:rPr>
        <w:br w:type="page"/>
      </w:r>
    </w:p>
    <w:p w14:paraId="1AD9F6AC" w14:textId="77777777" w:rsidR="003308CF" w:rsidRPr="001A0A07" w:rsidRDefault="003308CF" w:rsidP="00557573">
      <w:pPr>
        <w:spacing w:after="120"/>
        <w:ind w:left="630"/>
        <w:rPr>
          <w:color w:val="7030A0"/>
          <w:u w:val="double"/>
        </w:rPr>
      </w:pPr>
    </w:p>
    <w:p w14:paraId="1919C90F" w14:textId="77777777" w:rsidR="007F24E4" w:rsidRPr="001A0A07" w:rsidRDefault="007F24E4" w:rsidP="007F24E4">
      <w:pPr>
        <w:spacing w:after="120"/>
        <w:ind w:left="630" w:hanging="630"/>
        <w:rPr>
          <w:color w:val="7030A0"/>
          <w:u w:val="double"/>
        </w:rPr>
      </w:pPr>
      <w:r w:rsidRPr="001A0A07">
        <w:rPr>
          <w:b/>
          <w:color w:val="7030A0"/>
          <w:u w:val="double"/>
        </w:rPr>
        <w:t>E.7.</w:t>
      </w:r>
      <w:r w:rsidRPr="001A0A07">
        <w:rPr>
          <w:b/>
          <w:color w:val="7030A0"/>
          <w:u w:val="double"/>
        </w:rPr>
        <w:tab/>
      </w:r>
      <w:r w:rsidRPr="001A0A07">
        <w:rPr>
          <w:color w:val="7030A0"/>
          <w:u w:val="double"/>
        </w:rPr>
        <w:t xml:space="preserve">General Compliance Demonstration.  Compliance with all applicable emission limits must be demonstrated using performance stack testing, fuel analysis,  or continuous monitoring systems (CMS), including a continuous emission monitoring system (CEMS), continuous opacity monitoring system (COMS), continuous parameter monitoring system (CPMS), or particulate matter continuous parameter monitoring system (PM CPMS), where applicable.  </w:t>
      </w:r>
    </w:p>
    <w:p w14:paraId="0D42F0CF" w14:textId="77777777" w:rsidR="007F24E4" w:rsidRPr="001A0A07" w:rsidRDefault="007F24E4" w:rsidP="007F24E4">
      <w:pPr>
        <w:spacing w:after="120"/>
        <w:ind w:left="630"/>
        <w:rPr>
          <w:color w:val="7030A0"/>
          <w:u w:val="double"/>
        </w:rPr>
      </w:pPr>
      <w:r w:rsidRPr="001A0A07">
        <w:rPr>
          <w:b/>
          <w:color w:val="7030A0"/>
          <w:u w:val="double"/>
        </w:rPr>
        <w:t>Permitting Note</w:t>
      </w:r>
      <w:r w:rsidRPr="001A0A07">
        <w:rPr>
          <w:color w:val="7030A0"/>
          <w:u w:val="double"/>
        </w:rPr>
        <w:t xml:space="preserve">:  This facility does not have CEMS, COMS, CPMS, or PM CPMS installed. </w:t>
      </w:r>
    </w:p>
    <w:p w14:paraId="70EFAB27" w14:textId="134F7813" w:rsidR="003308CF" w:rsidRPr="001A0A07" w:rsidRDefault="007F24E4" w:rsidP="007F24E4">
      <w:pPr>
        <w:ind w:firstLine="630"/>
        <w:rPr>
          <w:color w:val="7030A0"/>
          <w:u w:val="double"/>
        </w:rPr>
      </w:pPr>
      <w:r w:rsidRPr="001A0A07">
        <w:rPr>
          <w:color w:val="7030A0"/>
          <w:u w:val="double"/>
        </w:rPr>
        <w:t xml:space="preserve">[40 CFR 63.7505(c)] </w:t>
      </w:r>
    </w:p>
    <w:p w14:paraId="72EF6D64" w14:textId="77777777" w:rsidR="00EF3A02" w:rsidRPr="001A0A07" w:rsidRDefault="00EF3A02" w:rsidP="00557573">
      <w:pPr>
        <w:spacing w:after="120"/>
        <w:ind w:left="630"/>
        <w:rPr>
          <w:color w:val="7030A0"/>
          <w:u w:val="double"/>
        </w:rPr>
      </w:pPr>
    </w:p>
    <w:p w14:paraId="70510F4A" w14:textId="5F24E357" w:rsidR="00FF26E6" w:rsidRPr="001A0A07" w:rsidRDefault="00EF3A02" w:rsidP="007F24E4">
      <w:pPr>
        <w:spacing w:after="120"/>
        <w:ind w:left="630" w:hanging="630"/>
        <w:rPr>
          <w:color w:val="7030A0"/>
          <w:szCs w:val="22"/>
          <w:u w:val="double"/>
        </w:rPr>
      </w:pPr>
      <w:r w:rsidRPr="001A0A07">
        <w:rPr>
          <w:color w:val="7030A0"/>
          <w:u w:val="double"/>
        </w:rPr>
        <w:t xml:space="preserve"> </w:t>
      </w:r>
      <w:r w:rsidR="00D13952" w:rsidRPr="001A0A07">
        <w:rPr>
          <w:b/>
          <w:color w:val="7030A0"/>
          <w:u w:val="double"/>
        </w:rPr>
        <w:t>E</w:t>
      </w:r>
      <w:r w:rsidR="00781072" w:rsidRPr="001A0A07">
        <w:rPr>
          <w:b/>
          <w:color w:val="7030A0"/>
          <w:u w:val="double"/>
        </w:rPr>
        <w:t>.8.</w:t>
      </w:r>
      <w:r w:rsidR="00781072" w:rsidRPr="001A0A07">
        <w:rPr>
          <w:b/>
          <w:color w:val="7030A0"/>
          <w:u w:val="double"/>
        </w:rPr>
        <w:tab/>
      </w:r>
      <w:r w:rsidRPr="001A0A07">
        <w:rPr>
          <w:color w:val="7030A0"/>
          <w:szCs w:val="22"/>
          <w:u w:val="double"/>
        </w:rPr>
        <w:t>Compliance Demonstration for TSM, Mercury and HCl</w:t>
      </w:r>
      <w:r w:rsidR="00FF26E6" w:rsidRPr="001A0A07">
        <w:rPr>
          <w:color w:val="7030A0"/>
          <w:szCs w:val="22"/>
          <w:u w:val="double"/>
        </w:rPr>
        <w:t xml:space="preserve"> – Fuel Analysis</w:t>
      </w:r>
      <w:r w:rsidRPr="001A0A07">
        <w:rPr>
          <w:color w:val="7030A0"/>
          <w:szCs w:val="22"/>
          <w:u w:val="double"/>
        </w:rPr>
        <w:t xml:space="preserve">.  Compliance may be demonstrated with the emission limits (HCl, Mercury, or TSM) using fuel analyses if the emission rate calculated according to 40 CFR 63.7530(c) is less than the applicable emission limit. </w:t>
      </w:r>
      <w:r w:rsidR="00F244B9" w:rsidRPr="001A0A07">
        <w:rPr>
          <w:color w:val="7030A0"/>
          <w:szCs w:val="22"/>
          <w:u w:val="double"/>
        </w:rPr>
        <w:t xml:space="preserve">(For gaseous fuels, you may not use fuel analyses to comply with the TSM alternative standard or the HCl standard.) </w:t>
      </w:r>
      <w:r w:rsidRPr="001A0A07">
        <w:rPr>
          <w:color w:val="7030A0"/>
          <w:szCs w:val="22"/>
          <w:u w:val="double"/>
        </w:rPr>
        <w:t xml:space="preserve"> </w:t>
      </w:r>
      <w:r w:rsidR="00953BBD" w:rsidRPr="001A0A07">
        <w:rPr>
          <w:color w:val="7030A0"/>
          <w:u w:val="double"/>
        </w:rPr>
        <w:t xml:space="preserve">Otherwise, compliance must be demonstrated for HCl, mercury, or TSM using performance testing.  </w:t>
      </w:r>
    </w:p>
    <w:p w14:paraId="2F48BDC1" w14:textId="220E8C30" w:rsidR="00EF3A02" w:rsidRPr="001A0A07" w:rsidRDefault="00EF3A02" w:rsidP="00781072">
      <w:pPr>
        <w:spacing w:after="120"/>
        <w:ind w:left="630"/>
        <w:rPr>
          <w:color w:val="7030A0"/>
          <w:u w:val="double"/>
        </w:rPr>
      </w:pPr>
      <w:r w:rsidRPr="001A0A07">
        <w:rPr>
          <w:color w:val="7030A0"/>
          <w:u w:val="double"/>
        </w:rPr>
        <w:t>[40 CFR 63.7505(c)]</w:t>
      </w:r>
    </w:p>
    <w:p w14:paraId="14A468F6" w14:textId="64E605D8" w:rsidR="009509CB" w:rsidRPr="001A0A07" w:rsidRDefault="00D13952" w:rsidP="003772A8">
      <w:pPr>
        <w:spacing w:after="120"/>
        <w:ind w:left="630" w:hanging="630"/>
        <w:rPr>
          <w:color w:val="7030A0"/>
          <w:szCs w:val="22"/>
          <w:u w:val="double"/>
        </w:rPr>
      </w:pPr>
      <w:r w:rsidRPr="001A0A07">
        <w:rPr>
          <w:b/>
          <w:color w:val="7030A0"/>
          <w:u w:val="double"/>
        </w:rPr>
        <w:t>E</w:t>
      </w:r>
      <w:r w:rsidR="003772A8" w:rsidRPr="001A0A07">
        <w:rPr>
          <w:b/>
          <w:color w:val="7030A0"/>
          <w:u w:val="double"/>
        </w:rPr>
        <w:t>.9.</w:t>
      </w:r>
      <w:r w:rsidR="003772A8" w:rsidRPr="001A0A07">
        <w:rPr>
          <w:b/>
          <w:color w:val="7030A0"/>
          <w:u w:val="double"/>
        </w:rPr>
        <w:tab/>
      </w:r>
      <w:r w:rsidR="00EF3A02" w:rsidRPr="001A0A07">
        <w:rPr>
          <w:color w:val="7030A0"/>
          <w:szCs w:val="22"/>
          <w:u w:val="double"/>
        </w:rPr>
        <w:t>Fuel Analysis</w:t>
      </w:r>
      <w:r w:rsidR="002A376C" w:rsidRPr="001A0A07">
        <w:rPr>
          <w:color w:val="7030A0"/>
          <w:szCs w:val="22"/>
          <w:u w:val="double"/>
        </w:rPr>
        <w:t xml:space="preserve"> Procedures</w:t>
      </w:r>
      <w:r w:rsidR="00EF3A02" w:rsidRPr="001A0A07">
        <w:rPr>
          <w:color w:val="7030A0"/>
          <w:szCs w:val="22"/>
          <w:u w:val="double"/>
        </w:rPr>
        <w:t xml:space="preserve">.  For </w:t>
      </w:r>
      <w:r w:rsidR="00CD55CB" w:rsidRPr="001A0A07">
        <w:rPr>
          <w:color w:val="7030A0"/>
          <w:szCs w:val="22"/>
          <w:u w:val="double"/>
        </w:rPr>
        <w:t xml:space="preserve">liquid </w:t>
      </w:r>
      <w:r w:rsidR="00EF3A02" w:rsidRPr="001A0A07">
        <w:rPr>
          <w:color w:val="7030A0"/>
          <w:szCs w:val="22"/>
          <w:u w:val="double"/>
        </w:rPr>
        <w:t xml:space="preserve">fuels, fuel analyses for chloride and mercury must be conducted according to the procedures in paragraphs (b) through (e) of 40 CFR 63.7521 and Table 6 to this </w:t>
      </w:r>
      <w:r w:rsidR="00CD55CB" w:rsidRPr="001A0A07">
        <w:rPr>
          <w:color w:val="7030A0"/>
          <w:szCs w:val="22"/>
          <w:u w:val="double"/>
        </w:rPr>
        <w:t>40 CFR 63 Subpart DDDDD</w:t>
      </w:r>
      <w:r w:rsidR="00EF3A02" w:rsidRPr="001A0A07">
        <w:rPr>
          <w:color w:val="7030A0"/>
          <w:szCs w:val="22"/>
          <w:u w:val="double"/>
        </w:rPr>
        <w:t xml:space="preserve">, as applicable.  Fuel analyses for TSM (if opting to comply with the TSM alternative standard) must also be conducted for </w:t>
      </w:r>
      <w:r w:rsidR="00E1106D" w:rsidRPr="001A0A07">
        <w:rPr>
          <w:color w:val="7030A0"/>
          <w:szCs w:val="22"/>
          <w:u w:val="double"/>
        </w:rPr>
        <w:t>liquid</w:t>
      </w:r>
      <w:r w:rsidR="00EF3A02" w:rsidRPr="001A0A07">
        <w:rPr>
          <w:color w:val="7030A0"/>
          <w:szCs w:val="22"/>
          <w:u w:val="double"/>
        </w:rPr>
        <w:t xml:space="preserve"> fuels.</w:t>
      </w:r>
      <w:r w:rsidR="00647593" w:rsidRPr="001A0A07">
        <w:rPr>
          <w:color w:val="7030A0"/>
          <w:szCs w:val="22"/>
          <w:u w:val="double"/>
        </w:rPr>
        <w:t xml:space="preserve">  For gaseous fuels, fuel analyses may not be used to comply with the TSM alternative standard or the HCl standard.</w:t>
      </w:r>
      <w:r w:rsidR="00BF1677" w:rsidRPr="001A0A07">
        <w:rPr>
          <w:color w:val="7030A0"/>
          <w:szCs w:val="22"/>
          <w:u w:val="double"/>
        </w:rPr>
        <w:t xml:space="preserve"> </w:t>
      </w:r>
      <w:r w:rsidR="006D65A7" w:rsidRPr="001A0A07">
        <w:rPr>
          <w:color w:val="7030A0"/>
          <w:szCs w:val="22"/>
          <w:u w:val="double"/>
        </w:rPr>
        <w:t>Fuel</w:t>
      </w:r>
      <w:r w:rsidR="00BF1677" w:rsidRPr="001A0A07">
        <w:rPr>
          <w:color w:val="7030A0"/>
          <w:szCs w:val="22"/>
          <w:u w:val="double"/>
        </w:rPr>
        <w:t xml:space="preserve"> analyses </w:t>
      </w:r>
      <w:r w:rsidR="006D65A7" w:rsidRPr="001A0A07">
        <w:rPr>
          <w:color w:val="7030A0"/>
          <w:szCs w:val="22"/>
          <w:u w:val="double"/>
        </w:rPr>
        <w:t xml:space="preserve">are not required to be conducted </w:t>
      </w:r>
      <w:r w:rsidR="00BF1677" w:rsidRPr="001A0A07">
        <w:rPr>
          <w:color w:val="7030A0"/>
          <w:szCs w:val="22"/>
          <w:u w:val="double"/>
        </w:rPr>
        <w:t>for fuels used for only startup, unit shutdown, and trans</w:t>
      </w:r>
      <w:r w:rsidR="006D65A7" w:rsidRPr="001A0A07">
        <w:rPr>
          <w:color w:val="7030A0"/>
          <w:szCs w:val="22"/>
          <w:u w:val="double"/>
        </w:rPr>
        <w:t>ient flame stability purposes.  F</w:t>
      </w:r>
      <w:r w:rsidR="00BF1677" w:rsidRPr="001A0A07">
        <w:rPr>
          <w:color w:val="7030A0"/>
          <w:szCs w:val="22"/>
          <w:u w:val="double"/>
        </w:rPr>
        <w:t xml:space="preserve">uel analyses </w:t>
      </w:r>
      <w:r w:rsidR="006D65A7" w:rsidRPr="001A0A07">
        <w:rPr>
          <w:color w:val="7030A0"/>
          <w:szCs w:val="22"/>
          <w:u w:val="double"/>
        </w:rPr>
        <w:t xml:space="preserve">are required to be conducted </w:t>
      </w:r>
      <w:r w:rsidR="00BF1677" w:rsidRPr="001A0A07">
        <w:rPr>
          <w:color w:val="7030A0"/>
          <w:szCs w:val="22"/>
          <w:u w:val="double"/>
        </w:rPr>
        <w:t xml:space="preserve">only for fuels and units that are subject to emission limits for mercury, HCl, or TSM in Tables 2 or 11 </w:t>
      </w:r>
      <w:r w:rsidR="006D65A7" w:rsidRPr="001A0A07">
        <w:rPr>
          <w:color w:val="7030A0"/>
          <w:szCs w:val="22"/>
          <w:u w:val="double"/>
        </w:rPr>
        <w:t>of 40 CFR 63 Subpart DDDDD</w:t>
      </w:r>
      <w:r w:rsidR="00BF1677" w:rsidRPr="001A0A07">
        <w:rPr>
          <w:color w:val="7030A0"/>
          <w:szCs w:val="22"/>
          <w:u w:val="double"/>
        </w:rPr>
        <w:t xml:space="preserve">. Gaseous and liquid fuels are exempt from the sampling requirements in paragraphs (c) and (d) of </w:t>
      </w:r>
      <w:r w:rsidR="006D65A7" w:rsidRPr="001A0A07">
        <w:rPr>
          <w:color w:val="7030A0"/>
          <w:szCs w:val="22"/>
          <w:u w:val="double"/>
        </w:rPr>
        <w:t>40 CFR 63.7521</w:t>
      </w:r>
      <w:r w:rsidR="00BF1677" w:rsidRPr="001A0A07">
        <w:rPr>
          <w:color w:val="7030A0"/>
          <w:szCs w:val="22"/>
          <w:u w:val="double"/>
        </w:rPr>
        <w:t xml:space="preserve"> and Table 6 </w:t>
      </w:r>
      <w:r w:rsidR="006D65A7" w:rsidRPr="001A0A07">
        <w:rPr>
          <w:color w:val="7030A0"/>
          <w:szCs w:val="22"/>
          <w:u w:val="double"/>
        </w:rPr>
        <w:t>of 40 CFR 63 Subpart DDDDD</w:t>
      </w:r>
      <w:r w:rsidR="00BF1677" w:rsidRPr="001A0A07">
        <w:rPr>
          <w:color w:val="7030A0"/>
          <w:szCs w:val="22"/>
          <w:u w:val="double"/>
        </w:rPr>
        <w:t>.</w:t>
      </w:r>
    </w:p>
    <w:p w14:paraId="2B81331C" w14:textId="77777777" w:rsidR="008A0118" w:rsidRPr="001A0A07" w:rsidRDefault="008A0118" w:rsidP="00667342">
      <w:pPr>
        <w:numPr>
          <w:ilvl w:val="0"/>
          <w:numId w:val="32"/>
        </w:numPr>
        <w:spacing w:after="120"/>
        <w:ind w:left="1080"/>
        <w:rPr>
          <w:color w:val="7030A0"/>
          <w:szCs w:val="22"/>
          <w:u w:val="double"/>
        </w:rPr>
      </w:pPr>
      <w:r w:rsidRPr="001A0A07">
        <w:rPr>
          <w:color w:val="7030A0"/>
          <w:szCs w:val="22"/>
          <w:u w:val="double"/>
        </w:rPr>
        <w:t>If fuel analyses are required to be conducted as specified in 40 CFR 63.7510, a site-specific fuel monitoring plan must be developed.  If using an alternative analytical method other than those required by Table 6 of 40 CFR 63 Subpart DDDDD, submit the fuel analysis plan to the Administrator for review and approval no later than 60 days before the date that the initial compliance demonstration described in 40 CFR 63.7510 will be conducted.</w:t>
      </w:r>
    </w:p>
    <w:p w14:paraId="16928A52" w14:textId="398ED977" w:rsidR="008A0118" w:rsidRPr="001A0A07" w:rsidRDefault="008A0118" w:rsidP="00667342">
      <w:pPr>
        <w:pStyle w:val="ListParagraph"/>
        <w:numPr>
          <w:ilvl w:val="0"/>
          <w:numId w:val="34"/>
        </w:numPr>
        <w:spacing w:after="120"/>
        <w:rPr>
          <w:color w:val="7030A0"/>
          <w:sz w:val="22"/>
          <w:szCs w:val="22"/>
          <w:u w:val="double"/>
        </w:rPr>
      </w:pPr>
      <w:r w:rsidRPr="001A0A07">
        <w:rPr>
          <w:color w:val="7030A0"/>
          <w:sz w:val="22"/>
          <w:szCs w:val="22"/>
          <w:u w:val="double"/>
        </w:rPr>
        <w:t>The following information contained in paragraphs a.1.(i) through a.1.(vi) must be included in the fuel analysis plan:</w:t>
      </w:r>
    </w:p>
    <w:p w14:paraId="0ED13AC4" w14:textId="77715EB4" w:rsidR="008A0118" w:rsidRPr="001A0A07" w:rsidRDefault="008A0118" w:rsidP="00667342">
      <w:pPr>
        <w:pStyle w:val="ListParagraph"/>
        <w:numPr>
          <w:ilvl w:val="0"/>
          <w:numId w:val="33"/>
        </w:numPr>
        <w:spacing w:before="100" w:beforeAutospacing="1" w:after="120"/>
        <w:ind w:hanging="360"/>
        <w:rPr>
          <w:color w:val="7030A0"/>
          <w:sz w:val="22"/>
          <w:szCs w:val="22"/>
          <w:u w:val="double"/>
        </w:rPr>
      </w:pPr>
      <w:r w:rsidRPr="001A0A07">
        <w:rPr>
          <w:color w:val="7030A0"/>
          <w:sz w:val="22"/>
          <w:szCs w:val="22"/>
          <w:u w:val="double"/>
        </w:rPr>
        <w:t>The identification of all fuel types anticipated to be burned in each boiler or process heater.</w:t>
      </w:r>
    </w:p>
    <w:p w14:paraId="0BC835EA" w14:textId="2040DD4B" w:rsidR="008A0118" w:rsidRPr="001A0A07" w:rsidRDefault="008A0118" w:rsidP="00667342">
      <w:pPr>
        <w:pStyle w:val="ListParagraph"/>
        <w:numPr>
          <w:ilvl w:val="0"/>
          <w:numId w:val="33"/>
        </w:numPr>
        <w:spacing w:before="100" w:beforeAutospacing="1" w:after="100" w:afterAutospacing="1"/>
        <w:ind w:hanging="360"/>
        <w:rPr>
          <w:color w:val="7030A0"/>
          <w:sz w:val="22"/>
          <w:szCs w:val="22"/>
          <w:u w:val="double"/>
        </w:rPr>
      </w:pPr>
      <w:r w:rsidRPr="001A0A07">
        <w:rPr>
          <w:color w:val="7030A0"/>
          <w:sz w:val="22"/>
          <w:szCs w:val="22"/>
          <w:u w:val="double"/>
        </w:rPr>
        <w:t>For each anticipated fuel type, the notification of whether you or a fuel supplier will be conducting the fuel analysis.</w:t>
      </w:r>
    </w:p>
    <w:p w14:paraId="1AC91B24" w14:textId="77777777" w:rsidR="008A0118" w:rsidRPr="001A0A07" w:rsidRDefault="008A0118" w:rsidP="008A0118">
      <w:pPr>
        <w:spacing w:before="100" w:beforeAutospacing="1" w:after="100" w:afterAutospacing="1"/>
        <w:ind w:left="2160" w:hanging="360"/>
        <w:rPr>
          <w:color w:val="7030A0"/>
          <w:szCs w:val="22"/>
          <w:u w:val="double"/>
        </w:rPr>
      </w:pPr>
      <w:r w:rsidRPr="001A0A07">
        <w:rPr>
          <w:color w:val="7030A0"/>
          <w:szCs w:val="22"/>
          <w:u w:val="double"/>
        </w:rPr>
        <w:t>(iii) For each anticipated fuel type, a detailed description of the sample location and specific procedures to be used for collecting and preparing the composite samples if your procedures are different from paragraph (c) or (d) of this section. Samples should be collected at a location that most accurately represents the fuel type, where possible, at a point prior to mixing with other dissimilar fuel types.</w:t>
      </w:r>
    </w:p>
    <w:p w14:paraId="3022F258" w14:textId="77777777" w:rsidR="008A0118" w:rsidRPr="001A0A07" w:rsidRDefault="008A0118" w:rsidP="008A0118">
      <w:pPr>
        <w:spacing w:before="100" w:beforeAutospacing="1" w:after="100" w:afterAutospacing="1"/>
        <w:ind w:left="2160" w:hanging="360"/>
        <w:rPr>
          <w:color w:val="7030A0"/>
          <w:szCs w:val="22"/>
          <w:u w:val="double"/>
        </w:rPr>
      </w:pPr>
      <w:proofErr w:type="gramStart"/>
      <w:r w:rsidRPr="001A0A07">
        <w:rPr>
          <w:color w:val="7030A0"/>
          <w:szCs w:val="22"/>
          <w:u w:val="double"/>
        </w:rPr>
        <w:lastRenderedPageBreak/>
        <w:t>(iv) For</w:t>
      </w:r>
      <w:proofErr w:type="gramEnd"/>
      <w:r w:rsidRPr="001A0A07">
        <w:rPr>
          <w:color w:val="7030A0"/>
          <w:szCs w:val="22"/>
          <w:u w:val="double"/>
        </w:rPr>
        <w:t xml:space="preserve"> each anticipated fuel type, the analytical methods from Table 6, with the expected minimum detection levels, to be used for the measurement of chlorine or mercury.</w:t>
      </w:r>
    </w:p>
    <w:p w14:paraId="47B7F1A2" w14:textId="77777777" w:rsidR="008A0118" w:rsidRPr="001A0A07" w:rsidRDefault="008A0118" w:rsidP="008A0118">
      <w:pPr>
        <w:spacing w:before="100" w:beforeAutospacing="1" w:after="100" w:afterAutospacing="1"/>
        <w:ind w:left="2160" w:hanging="360"/>
        <w:rPr>
          <w:color w:val="7030A0"/>
          <w:szCs w:val="22"/>
          <w:u w:val="double"/>
        </w:rPr>
      </w:pPr>
      <w:r w:rsidRPr="001A0A07">
        <w:rPr>
          <w:color w:val="7030A0"/>
          <w:szCs w:val="22"/>
          <w:u w:val="double"/>
        </w:rPr>
        <w:t xml:space="preserve">(v) </w:t>
      </w:r>
      <w:r w:rsidRPr="001A0A07">
        <w:rPr>
          <w:color w:val="7030A0"/>
          <w:szCs w:val="22"/>
          <w:u w:val="double"/>
        </w:rPr>
        <w:tab/>
        <w:t>If you request to use an alternative analytical method other than those required by Table 6 to this subpart, you must also include a detailed description of the methods and procedures that you are proposing to use. Methods in Table 6 shall be used until the requested alternative is approved.</w:t>
      </w:r>
    </w:p>
    <w:p w14:paraId="68B9CE92" w14:textId="77777777" w:rsidR="008A0118" w:rsidRPr="001A0A07" w:rsidRDefault="008A0118" w:rsidP="008A0118">
      <w:pPr>
        <w:spacing w:after="120"/>
        <w:ind w:left="2160" w:hanging="360"/>
        <w:rPr>
          <w:color w:val="7030A0"/>
          <w:szCs w:val="22"/>
          <w:u w:val="double"/>
        </w:rPr>
      </w:pPr>
      <w:proofErr w:type="gramStart"/>
      <w:r w:rsidRPr="001A0A07">
        <w:rPr>
          <w:color w:val="7030A0"/>
          <w:szCs w:val="22"/>
          <w:u w:val="double"/>
        </w:rPr>
        <w:t>(vi) If</w:t>
      </w:r>
      <w:proofErr w:type="gramEnd"/>
      <w:r w:rsidRPr="001A0A07">
        <w:rPr>
          <w:color w:val="7030A0"/>
          <w:szCs w:val="22"/>
          <w:u w:val="double"/>
        </w:rPr>
        <w:t xml:space="preserve"> you will be using fuel analysis from a fuel supplier in lieu of site-specific sampling and analysis, the fuel supplier must use the analytical methods required by Table 6 to this subpart.</w:t>
      </w:r>
    </w:p>
    <w:p w14:paraId="3B36A0C3" w14:textId="77777777" w:rsidR="008A0118" w:rsidRPr="001A0A07" w:rsidRDefault="008A0118" w:rsidP="00667342">
      <w:pPr>
        <w:numPr>
          <w:ilvl w:val="0"/>
          <w:numId w:val="32"/>
        </w:numPr>
        <w:spacing w:after="120"/>
        <w:ind w:left="1080"/>
        <w:rPr>
          <w:color w:val="7030A0"/>
          <w:szCs w:val="22"/>
          <w:u w:val="double"/>
        </w:rPr>
      </w:pPr>
      <w:r w:rsidRPr="001A0A07">
        <w:rPr>
          <w:color w:val="7030A0"/>
          <w:szCs w:val="22"/>
          <w:u w:val="double"/>
        </w:rPr>
        <w:t xml:space="preserve">At a minimum, three composite fuel samples must be obtained according to the procedures in paragraph (c)(1) or (2) of 40 CFR 63.7521, or the methods listed in Table 6 to this subpart, or use an automated sampling mechanism that provides representative composite fuel samples for each fuel type that includes both coarse and fine material.  </w:t>
      </w:r>
    </w:p>
    <w:p w14:paraId="39C23DFE" w14:textId="77777777" w:rsidR="008A0118" w:rsidRPr="001A0A07" w:rsidRDefault="008A0118" w:rsidP="00667342">
      <w:pPr>
        <w:numPr>
          <w:ilvl w:val="0"/>
          <w:numId w:val="32"/>
        </w:numPr>
        <w:spacing w:after="120"/>
        <w:ind w:left="1080"/>
        <w:rPr>
          <w:color w:val="7030A0"/>
          <w:szCs w:val="22"/>
          <w:u w:val="double"/>
        </w:rPr>
      </w:pPr>
      <w:r w:rsidRPr="001A0A07">
        <w:rPr>
          <w:color w:val="7030A0"/>
          <w:szCs w:val="22"/>
          <w:u w:val="double"/>
        </w:rPr>
        <w:t>Each composite sample must be prepared according to the procedures in paragraphs (d</w:t>
      </w:r>
      <w:proofErr w:type="gramStart"/>
      <w:r w:rsidRPr="001A0A07">
        <w:rPr>
          <w:color w:val="7030A0"/>
          <w:szCs w:val="22"/>
          <w:u w:val="double"/>
        </w:rPr>
        <w:t>)(</w:t>
      </w:r>
      <w:proofErr w:type="gramEnd"/>
      <w:r w:rsidRPr="001A0A07">
        <w:rPr>
          <w:color w:val="7030A0"/>
          <w:szCs w:val="22"/>
          <w:u w:val="double"/>
        </w:rPr>
        <w:t>1) through (7) of 40 CFR 63.7521.</w:t>
      </w:r>
    </w:p>
    <w:p w14:paraId="6BD11B5A" w14:textId="77777777" w:rsidR="008A0118" w:rsidRPr="001A0A07" w:rsidRDefault="008A0118" w:rsidP="00667342">
      <w:pPr>
        <w:numPr>
          <w:ilvl w:val="0"/>
          <w:numId w:val="32"/>
        </w:numPr>
        <w:spacing w:after="120"/>
        <w:ind w:left="1080"/>
        <w:rPr>
          <w:color w:val="7030A0"/>
          <w:szCs w:val="22"/>
          <w:u w:val="double"/>
        </w:rPr>
      </w:pPr>
      <w:r w:rsidRPr="001A0A07">
        <w:rPr>
          <w:color w:val="7030A0"/>
          <w:szCs w:val="22"/>
          <w:u w:val="double"/>
        </w:rPr>
        <w:t>The concentration of pollutants in the fuel (mercury and/or chlorine and/or TSM) must be determined in units of pounds per million Btu of each composite sample according to the procedures in Table 6 of 40 CFR 63 Subpart DDDDD, for use in Equations 7, 8, and 9 of 40 CFR 63 Subpart DDDDD.</w:t>
      </w:r>
    </w:p>
    <w:p w14:paraId="501342FB" w14:textId="77777777" w:rsidR="008A0118" w:rsidRPr="001A0A07" w:rsidRDefault="008A0118" w:rsidP="00667342">
      <w:pPr>
        <w:numPr>
          <w:ilvl w:val="0"/>
          <w:numId w:val="32"/>
        </w:numPr>
        <w:spacing w:after="120"/>
        <w:ind w:left="1080"/>
        <w:rPr>
          <w:color w:val="7030A0"/>
          <w:szCs w:val="22"/>
          <w:u w:val="double"/>
        </w:rPr>
      </w:pPr>
      <w:r w:rsidRPr="001A0A07">
        <w:rPr>
          <w:color w:val="7030A0"/>
          <w:szCs w:val="22"/>
          <w:u w:val="double"/>
        </w:rPr>
        <w:t>If electing to demonstrate compliance with an applicable emission limit through fuel analysis, fuel analyses must be conducted according to 40 CFR 63.7521 and the following procedures:</w:t>
      </w:r>
    </w:p>
    <w:p w14:paraId="0DFD779F" w14:textId="77777777" w:rsidR="008A0118" w:rsidRPr="001A0A07" w:rsidRDefault="008A0118" w:rsidP="00667342">
      <w:pPr>
        <w:numPr>
          <w:ilvl w:val="0"/>
          <w:numId w:val="35"/>
        </w:numPr>
        <w:spacing w:after="120"/>
        <w:rPr>
          <w:color w:val="7030A0"/>
          <w:szCs w:val="22"/>
          <w:u w:val="double"/>
        </w:rPr>
      </w:pPr>
      <w:r w:rsidRPr="001A0A07">
        <w:rPr>
          <w:color w:val="7030A0"/>
          <w:szCs w:val="22"/>
          <w:u w:val="double"/>
        </w:rPr>
        <w:t>If burning more than one fuel type, determine the fuel mixture that would result in the maximum emission rates of the pollutants that compliance will be demonstrated through fuel analysis.</w:t>
      </w:r>
    </w:p>
    <w:p w14:paraId="4FE2B978" w14:textId="77777777" w:rsidR="008A0118" w:rsidRPr="001A0A07" w:rsidRDefault="008A0118" w:rsidP="00667342">
      <w:pPr>
        <w:numPr>
          <w:ilvl w:val="0"/>
          <w:numId w:val="35"/>
        </w:numPr>
        <w:spacing w:after="120"/>
        <w:rPr>
          <w:color w:val="7030A0"/>
          <w:u w:val="double"/>
        </w:rPr>
      </w:pPr>
      <w:r w:rsidRPr="001A0A07">
        <w:rPr>
          <w:color w:val="7030A0"/>
          <w:szCs w:val="22"/>
          <w:u w:val="double"/>
        </w:rPr>
        <w:t>Determine the 90th percentile confidence level fuel pollutant concentration of the composite samples analyzed for each fuel type using the one-sided t</w:t>
      </w:r>
      <w:r w:rsidRPr="001A0A07">
        <w:rPr>
          <w:color w:val="7030A0"/>
          <w:u w:val="double"/>
        </w:rPr>
        <w:t>-statistic test described in Equation 15 of this section.</w:t>
      </w:r>
    </w:p>
    <w:p w14:paraId="47F21EF7" w14:textId="77777777" w:rsidR="008A0118" w:rsidRPr="001A0A07" w:rsidRDefault="008A0118" w:rsidP="008A0118">
      <w:pPr>
        <w:spacing w:after="120"/>
        <w:ind w:left="1890" w:hanging="450"/>
        <w:jc w:val="center"/>
        <w:rPr>
          <w:color w:val="7030A0"/>
          <w:u w:val="double"/>
        </w:rPr>
      </w:pPr>
      <w:r w:rsidRPr="001A0A07">
        <w:rPr>
          <w:i/>
          <w:color w:val="7030A0"/>
          <w:u w:val="double"/>
        </w:rPr>
        <w:t>P</w:t>
      </w:r>
      <w:r w:rsidRPr="001A0A07">
        <w:rPr>
          <w:color w:val="7030A0"/>
          <w:u w:val="double"/>
        </w:rPr>
        <w:t xml:space="preserve">90 = </w:t>
      </w:r>
      <w:r w:rsidRPr="001A0A07">
        <w:rPr>
          <w:i/>
          <w:color w:val="7030A0"/>
          <w:u w:val="double"/>
        </w:rPr>
        <w:t>mean</w:t>
      </w:r>
      <w:r w:rsidRPr="001A0A07">
        <w:rPr>
          <w:color w:val="7030A0"/>
          <w:u w:val="double"/>
        </w:rPr>
        <w:t xml:space="preserve"> + (</w:t>
      </w:r>
      <w:r w:rsidRPr="001A0A07">
        <w:rPr>
          <w:i/>
          <w:color w:val="7030A0"/>
          <w:u w:val="double"/>
        </w:rPr>
        <w:t xml:space="preserve">SD </w:t>
      </w:r>
      <w:r w:rsidRPr="001A0A07">
        <w:rPr>
          <w:color w:val="7030A0"/>
          <w:u w:val="double"/>
        </w:rPr>
        <w:t xml:space="preserve">x </w:t>
      </w:r>
      <w:r w:rsidRPr="001A0A07">
        <w:rPr>
          <w:i/>
          <w:color w:val="7030A0"/>
          <w:u w:val="double"/>
        </w:rPr>
        <w:t>t</w:t>
      </w:r>
      <w:r w:rsidRPr="001A0A07">
        <w:rPr>
          <w:color w:val="7030A0"/>
          <w:u w:val="double"/>
        </w:rPr>
        <w:t>)</w:t>
      </w:r>
      <w:r w:rsidRPr="001A0A07">
        <w:rPr>
          <w:color w:val="7030A0"/>
          <w:u w:val="double"/>
        </w:rPr>
        <w:tab/>
        <w:t>(Eq. 15)</w:t>
      </w:r>
    </w:p>
    <w:p w14:paraId="2E9AB290" w14:textId="77777777" w:rsidR="008A0118" w:rsidRPr="001A0A07" w:rsidRDefault="008A0118" w:rsidP="008A0118">
      <w:pPr>
        <w:spacing w:after="120"/>
        <w:ind w:left="2340" w:hanging="450"/>
        <w:rPr>
          <w:color w:val="7030A0"/>
          <w:u w:val="double"/>
        </w:rPr>
      </w:pPr>
      <w:r w:rsidRPr="001A0A07">
        <w:rPr>
          <w:color w:val="7030A0"/>
          <w:u w:val="double"/>
        </w:rPr>
        <w:t>Where:</w:t>
      </w:r>
    </w:p>
    <w:p w14:paraId="7FC10710" w14:textId="77777777" w:rsidR="008A0118" w:rsidRPr="001A0A07" w:rsidRDefault="008A0118" w:rsidP="008A0118">
      <w:pPr>
        <w:spacing w:after="120"/>
        <w:ind w:left="2340" w:hanging="450"/>
        <w:rPr>
          <w:color w:val="7030A0"/>
          <w:u w:val="double"/>
        </w:rPr>
      </w:pPr>
      <w:r w:rsidRPr="001A0A07">
        <w:rPr>
          <w:i/>
          <w:color w:val="7030A0"/>
          <w:u w:val="double"/>
        </w:rPr>
        <w:t>P</w:t>
      </w:r>
      <w:r w:rsidRPr="001A0A07">
        <w:rPr>
          <w:color w:val="7030A0"/>
          <w:u w:val="double"/>
        </w:rPr>
        <w:t>90 = 90th percentile confidence level pollutant concentration, in pounds per million Btu.</w:t>
      </w:r>
    </w:p>
    <w:p w14:paraId="2B38FF54" w14:textId="77777777" w:rsidR="008A0118" w:rsidRPr="001A0A07" w:rsidRDefault="008A0118" w:rsidP="008A0118">
      <w:pPr>
        <w:spacing w:after="120"/>
        <w:ind w:left="2340" w:hanging="450"/>
        <w:rPr>
          <w:color w:val="7030A0"/>
          <w:u w:val="double"/>
        </w:rPr>
      </w:pPr>
      <w:proofErr w:type="gramStart"/>
      <w:r w:rsidRPr="001A0A07">
        <w:rPr>
          <w:i/>
          <w:color w:val="7030A0"/>
          <w:u w:val="double"/>
        </w:rPr>
        <w:t>mea</w:t>
      </w:r>
      <w:r w:rsidRPr="001A0A07">
        <w:rPr>
          <w:color w:val="7030A0"/>
          <w:u w:val="double"/>
        </w:rPr>
        <w:t>n</w:t>
      </w:r>
      <w:proofErr w:type="gramEnd"/>
      <w:r w:rsidRPr="001A0A07">
        <w:rPr>
          <w:color w:val="7030A0"/>
          <w:u w:val="double"/>
        </w:rPr>
        <w:t xml:space="preserve"> = Arithmetic average of the fuel pollutant concentration in the fuel samples analyzed according to 40 CFR 63.7521, in units of pounds per million Btu.</w:t>
      </w:r>
    </w:p>
    <w:p w14:paraId="44A7FF93" w14:textId="77777777" w:rsidR="008A0118" w:rsidRPr="001A0A07" w:rsidRDefault="008A0118" w:rsidP="008A0118">
      <w:pPr>
        <w:spacing w:after="120"/>
        <w:ind w:left="2340" w:hanging="450"/>
        <w:rPr>
          <w:color w:val="7030A0"/>
          <w:u w:val="double"/>
        </w:rPr>
      </w:pPr>
      <w:r w:rsidRPr="001A0A07">
        <w:rPr>
          <w:i/>
          <w:color w:val="7030A0"/>
          <w:u w:val="double"/>
        </w:rPr>
        <w:t>SD</w:t>
      </w:r>
      <w:r w:rsidRPr="001A0A07">
        <w:rPr>
          <w:color w:val="7030A0"/>
          <w:u w:val="double"/>
        </w:rPr>
        <w:t xml:space="preserve"> = Standard deviation of the mean of pollutant concentration in the fuel samples analyzed according to 40 CFR 63.7521, in units of pounds per million Btu. SD is calculated as the sample standard deviation divided by the square root of the number of samples.</w:t>
      </w:r>
    </w:p>
    <w:p w14:paraId="3B7237B7" w14:textId="5D859783" w:rsidR="008A0118" w:rsidRPr="001A0A07" w:rsidRDefault="008A0118" w:rsidP="008A0118">
      <w:pPr>
        <w:spacing w:after="120"/>
        <w:ind w:left="2340" w:hanging="450"/>
        <w:rPr>
          <w:color w:val="7030A0"/>
          <w:u w:val="double"/>
        </w:rPr>
      </w:pPr>
      <w:r w:rsidRPr="001A0A07">
        <w:rPr>
          <w:i/>
          <w:color w:val="7030A0"/>
          <w:u w:val="double"/>
        </w:rPr>
        <w:t>t</w:t>
      </w:r>
      <w:r w:rsidRPr="001A0A07">
        <w:rPr>
          <w:color w:val="7030A0"/>
          <w:u w:val="double"/>
        </w:rPr>
        <w:t xml:space="preserve"> = t distribution critical value for 90th percentile (t</w:t>
      </w:r>
      <w:r w:rsidRPr="001A0A07">
        <w:rPr>
          <w:color w:val="7030A0"/>
          <w:u w:val="double"/>
          <w:vertAlign w:val="subscript"/>
        </w:rPr>
        <w:t>0.1</w:t>
      </w:r>
      <w:r w:rsidRPr="001A0A07">
        <w:rPr>
          <w:color w:val="7030A0"/>
          <w:u w:val="double"/>
        </w:rPr>
        <w:t>) probability for the appropriate degrees of freedom (number of samples minus one) as obtained from a t-Distribution Critical Value Table.</w:t>
      </w:r>
    </w:p>
    <w:p w14:paraId="535DBB30" w14:textId="77777777" w:rsidR="008A0118" w:rsidRPr="001A0A07" w:rsidRDefault="008A0118" w:rsidP="00667342">
      <w:pPr>
        <w:numPr>
          <w:ilvl w:val="0"/>
          <w:numId w:val="35"/>
        </w:numPr>
        <w:spacing w:after="120"/>
        <w:ind w:left="1890" w:hanging="450"/>
        <w:rPr>
          <w:color w:val="7030A0"/>
          <w:u w:val="double"/>
        </w:rPr>
      </w:pPr>
      <w:r w:rsidRPr="001A0A07">
        <w:rPr>
          <w:i/>
          <w:color w:val="7030A0"/>
          <w:u w:val="double"/>
        </w:rPr>
        <w:t>HCl</w:t>
      </w:r>
      <w:r w:rsidRPr="001A0A07">
        <w:rPr>
          <w:color w:val="7030A0"/>
          <w:u w:val="double"/>
        </w:rPr>
        <w:t>.  To demonstrate compliance with the applicable emission limit for HCl, the HCl emission rate that is calculated for each boiler using Equation 16 of this section must not exceed the applicable emission limit for HCl.</w:t>
      </w:r>
    </w:p>
    <w:p w14:paraId="4DE2FEEC" w14:textId="77777777" w:rsidR="008A0118" w:rsidRPr="001A0A07" w:rsidRDefault="008A0118" w:rsidP="008A0118">
      <w:pPr>
        <w:spacing w:after="120"/>
        <w:ind w:left="1440"/>
        <w:jc w:val="center"/>
        <w:rPr>
          <w:color w:val="7030A0"/>
          <w:u w:val="double"/>
        </w:rPr>
      </w:pPr>
      <w:r w:rsidRPr="001A0A07">
        <w:rPr>
          <w:noProof/>
          <w:color w:val="7030A0"/>
          <w:u w:val="double"/>
        </w:rPr>
        <w:lastRenderedPageBreak/>
        <w:drawing>
          <wp:inline distT="0" distB="0" distL="0" distR="0" wp14:anchorId="548AF073" wp14:editId="71374EAE">
            <wp:extent cx="3964305" cy="2952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964305" cy="295275"/>
                    </a:xfrm>
                    <a:prstGeom prst="rect">
                      <a:avLst/>
                    </a:prstGeom>
                    <a:noFill/>
                    <a:ln>
                      <a:noFill/>
                    </a:ln>
                  </pic:spPr>
                </pic:pic>
              </a:graphicData>
            </a:graphic>
          </wp:inline>
        </w:drawing>
      </w:r>
    </w:p>
    <w:p w14:paraId="185A7F73" w14:textId="77777777" w:rsidR="008A0118" w:rsidRPr="001A0A07" w:rsidRDefault="008A0118" w:rsidP="008A0118">
      <w:pPr>
        <w:spacing w:after="120"/>
        <w:ind w:left="1800"/>
        <w:jc w:val="both"/>
        <w:rPr>
          <w:color w:val="7030A0"/>
          <w:u w:val="double"/>
        </w:rPr>
      </w:pPr>
      <w:r w:rsidRPr="001A0A07">
        <w:rPr>
          <w:color w:val="7030A0"/>
          <w:u w:val="double"/>
        </w:rPr>
        <w:t>Where:</w:t>
      </w:r>
    </w:p>
    <w:p w14:paraId="62D81ED7" w14:textId="77777777" w:rsidR="008A0118" w:rsidRPr="001A0A07" w:rsidRDefault="008A0118" w:rsidP="008A0118">
      <w:pPr>
        <w:spacing w:after="120"/>
        <w:ind w:left="1800"/>
        <w:jc w:val="both"/>
        <w:rPr>
          <w:color w:val="7030A0"/>
          <w:u w:val="double"/>
        </w:rPr>
      </w:pPr>
      <w:r w:rsidRPr="001A0A07">
        <w:rPr>
          <w:i/>
          <w:color w:val="7030A0"/>
          <w:u w:val="double"/>
        </w:rPr>
        <w:t>HCl</w:t>
      </w:r>
      <w:r w:rsidRPr="001A0A07">
        <w:rPr>
          <w:color w:val="7030A0"/>
          <w:u w:val="double"/>
        </w:rPr>
        <w:t xml:space="preserve"> = HCl emission rate from the boiler or process heater in units of pounds per million Btu.</w:t>
      </w:r>
    </w:p>
    <w:p w14:paraId="38A95C8B" w14:textId="77777777" w:rsidR="008A0118" w:rsidRPr="001A0A07" w:rsidRDefault="008A0118" w:rsidP="008A0118">
      <w:pPr>
        <w:spacing w:after="120"/>
        <w:ind w:left="1800"/>
        <w:jc w:val="both"/>
        <w:rPr>
          <w:color w:val="7030A0"/>
          <w:u w:val="double"/>
        </w:rPr>
      </w:pPr>
      <w:r w:rsidRPr="001A0A07">
        <w:rPr>
          <w:i/>
          <w:color w:val="7030A0"/>
          <w:u w:val="double"/>
        </w:rPr>
        <w:t>Ci90</w:t>
      </w:r>
      <w:r w:rsidRPr="001A0A07">
        <w:rPr>
          <w:color w:val="7030A0"/>
          <w:u w:val="double"/>
        </w:rPr>
        <w:t xml:space="preserve"> = 90th percentile confidence level concentration of chlorine in fuel type, i, in units of pounds per million Btu as calculated according to Equation 11 of this section.</w:t>
      </w:r>
    </w:p>
    <w:p w14:paraId="545000EF" w14:textId="77777777" w:rsidR="008A0118" w:rsidRPr="001A0A07" w:rsidRDefault="008A0118" w:rsidP="008A0118">
      <w:pPr>
        <w:spacing w:after="120"/>
        <w:ind w:left="1800"/>
        <w:jc w:val="both"/>
        <w:rPr>
          <w:color w:val="7030A0"/>
          <w:u w:val="double"/>
        </w:rPr>
      </w:pPr>
      <w:r w:rsidRPr="001A0A07">
        <w:rPr>
          <w:i/>
          <w:color w:val="7030A0"/>
          <w:u w:val="double"/>
        </w:rPr>
        <w:t xml:space="preserve">Qi </w:t>
      </w:r>
      <w:r w:rsidRPr="001A0A07">
        <w:rPr>
          <w:color w:val="7030A0"/>
          <w:u w:val="double"/>
        </w:rPr>
        <w:t>= Fraction of total heat input from fuel type, i, based on the fuel mixture that has the highest content of chlorine. If you do not burn multiple fuel types, it is not necessary to determine the value of this term. Insert a value of “1” for Qi.</w:t>
      </w:r>
    </w:p>
    <w:p w14:paraId="1C40B2C2" w14:textId="77777777" w:rsidR="008A0118" w:rsidRPr="001A0A07" w:rsidRDefault="008A0118" w:rsidP="008A0118">
      <w:pPr>
        <w:spacing w:after="120"/>
        <w:ind w:left="1800"/>
        <w:jc w:val="both"/>
        <w:rPr>
          <w:color w:val="7030A0"/>
          <w:u w:val="double"/>
        </w:rPr>
      </w:pPr>
      <w:r w:rsidRPr="001A0A07">
        <w:rPr>
          <w:i/>
          <w:color w:val="7030A0"/>
          <w:u w:val="double"/>
        </w:rPr>
        <w:t>n</w:t>
      </w:r>
      <w:r w:rsidRPr="001A0A07">
        <w:rPr>
          <w:color w:val="7030A0"/>
          <w:u w:val="double"/>
        </w:rPr>
        <w:t xml:space="preserve"> = Number of different fuel types burned in your boiler or process heater for the mixture that has the highest content of chlorine.</w:t>
      </w:r>
    </w:p>
    <w:p w14:paraId="79167F76" w14:textId="77777777" w:rsidR="008A0118" w:rsidRPr="001A0A07" w:rsidRDefault="008A0118" w:rsidP="008A0118">
      <w:pPr>
        <w:spacing w:after="120"/>
        <w:ind w:left="1800"/>
        <w:jc w:val="both"/>
        <w:rPr>
          <w:color w:val="7030A0"/>
          <w:u w:val="double"/>
        </w:rPr>
      </w:pPr>
      <w:r w:rsidRPr="001A0A07">
        <w:rPr>
          <w:color w:val="7030A0"/>
          <w:u w:val="double"/>
        </w:rPr>
        <w:t>1.028 = Molecular weight ratio of HCl to chlorine.</w:t>
      </w:r>
    </w:p>
    <w:p w14:paraId="6F24BA8A" w14:textId="77777777" w:rsidR="008A0118" w:rsidRPr="001A0A07" w:rsidRDefault="008A0118" w:rsidP="00667342">
      <w:pPr>
        <w:numPr>
          <w:ilvl w:val="0"/>
          <w:numId w:val="35"/>
        </w:numPr>
        <w:ind w:left="1980" w:hanging="540"/>
        <w:jc w:val="both"/>
        <w:rPr>
          <w:color w:val="7030A0"/>
          <w:u w:val="double"/>
        </w:rPr>
      </w:pPr>
      <w:r w:rsidRPr="001A0A07">
        <w:rPr>
          <w:i/>
          <w:color w:val="7030A0"/>
          <w:u w:val="double"/>
        </w:rPr>
        <w:t>Mercury</w:t>
      </w:r>
      <w:r w:rsidRPr="001A0A07">
        <w:rPr>
          <w:color w:val="7030A0"/>
          <w:u w:val="double"/>
        </w:rPr>
        <w:t>.  To demonstrate compliance with the applicable emission limit for mercury, the mercury emission rate calculated for the boilers using Equation 17 of this section must not exceed the applicable emission limit for mercury.</w:t>
      </w:r>
    </w:p>
    <w:p w14:paraId="6F1536E4" w14:textId="77777777" w:rsidR="008A0118" w:rsidRPr="001A0A07" w:rsidRDefault="008A0118" w:rsidP="008A0118">
      <w:pPr>
        <w:spacing w:after="120"/>
        <w:ind w:left="1080"/>
        <w:jc w:val="center"/>
        <w:rPr>
          <w:color w:val="7030A0"/>
          <w:u w:val="double"/>
        </w:rPr>
      </w:pPr>
      <w:r w:rsidRPr="001A0A07">
        <w:rPr>
          <w:noProof/>
          <w:color w:val="7030A0"/>
          <w:u w:val="double"/>
        </w:rPr>
        <w:drawing>
          <wp:inline distT="0" distB="0" distL="0" distR="0" wp14:anchorId="71D2606B" wp14:editId="2EC9E8C6">
            <wp:extent cx="2656205" cy="3295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56205" cy="329565"/>
                    </a:xfrm>
                    <a:prstGeom prst="rect">
                      <a:avLst/>
                    </a:prstGeom>
                    <a:noFill/>
                    <a:ln>
                      <a:noFill/>
                    </a:ln>
                  </pic:spPr>
                </pic:pic>
              </a:graphicData>
            </a:graphic>
          </wp:inline>
        </w:drawing>
      </w:r>
    </w:p>
    <w:p w14:paraId="1BE7C549" w14:textId="77777777" w:rsidR="008A0118" w:rsidRPr="001A0A07" w:rsidRDefault="008A0118" w:rsidP="008A0118">
      <w:pPr>
        <w:spacing w:after="120"/>
        <w:ind w:left="1980"/>
        <w:rPr>
          <w:color w:val="7030A0"/>
          <w:u w:val="double"/>
        </w:rPr>
      </w:pPr>
      <w:r w:rsidRPr="001A0A07">
        <w:rPr>
          <w:color w:val="7030A0"/>
          <w:u w:val="double"/>
        </w:rPr>
        <w:t>Where:</w:t>
      </w:r>
    </w:p>
    <w:p w14:paraId="2588501F" w14:textId="77777777" w:rsidR="008A0118" w:rsidRPr="001A0A07" w:rsidRDefault="008A0118" w:rsidP="008A0118">
      <w:pPr>
        <w:spacing w:after="120"/>
        <w:ind w:left="1980"/>
        <w:rPr>
          <w:color w:val="7030A0"/>
          <w:u w:val="double"/>
        </w:rPr>
      </w:pPr>
      <w:r w:rsidRPr="001A0A07">
        <w:rPr>
          <w:i/>
          <w:color w:val="7030A0"/>
          <w:u w:val="double"/>
        </w:rPr>
        <w:t>Mercury</w:t>
      </w:r>
      <w:r w:rsidRPr="001A0A07">
        <w:rPr>
          <w:color w:val="7030A0"/>
          <w:u w:val="double"/>
        </w:rPr>
        <w:t xml:space="preserve"> = Mercury emission rate from the boiler or process heater in units of pounds per million Btu.</w:t>
      </w:r>
    </w:p>
    <w:p w14:paraId="79767D7D" w14:textId="77777777" w:rsidR="008A0118" w:rsidRPr="001A0A07" w:rsidRDefault="008A0118" w:rsidP="008A0118">
      <w:pPr>
        <w:spacing w:after="120"/>
        <w:ind w:left="1980"/>
        <w:rPr>
          <w:color w:val="7030A0"/>
          <w:u w:val="double"/>
        </w:rPr>
      </w:pPr>
      <w:r w:rsidRPr="001A0A07">
        <w:rPr>
          <w:i/>
          <w:color w:val="7030A0"/>
          <w:u w:val="double"/>
        </w:rPr>
        <w:t>Hgi90</w:t>
      </w:r>
      <w:r w:rsidRPr="001A0A07">
        <w:rPr>
          <w:color w:val="7030A0"/>
          <w:u w:val="double"/>
        </w:rPr>
        <w:t xml:space="preserve"> = 90th percentile confidence level concentration of mercury in fuel, i, in units of pounds per million Btu as calculated according to Equation 11 of this section.</w:t>
      </w:r>
    </w:p>
    <w:p w14:paraId="51B92882" w14:textId="77777777" w:rsidR="008A0118" w:rsidRPr="001A0A07" w:rsidRDefault="008A0118" w:rsidP="008A0118">
      <w:pPr>
        <w:spacing w:after="120"/>
        <w:ind w:left="1980"/>
        <w:rPr>
          <w:color w:val="7030A0"/>
          <w:u w:val="double"/>
        </w:rPr>
      </w:pPr>
      <w:r w:rsidRPr="001A0A07">
        <w:rPr>
          <w:i/>
          <w:color w:val="7030A0"/>
          <w:u w:val="double"/>
        </w:rPr>
        <w:t>Qi</w:t>
      </w:r>
      <w:r w:rsidRPr="001A0A07">
        <w:rPr>
          <w:color w:val="7030A0"/>
          <w:u w:val="double"/>
        </w:rPr>
        <w:t xml:space="preserve"> = Fraction of total heat input from fuel type, i, based on the fuel mixture that has the highest mercury content. If you do not burn multiple fuel types, it is not necessary to determine the value of this term. Insert a value of “1” for Qi.</w:t>
      </w:r>
    </w:p>
    <w:p w14:paraId="4753E60F" w14:textId="77777777" w:rsidR="008A0118" w:rsidRPr="001A0A07" w:rsidRDefault="008A0118" w:rsidP="008A0118">
      <w:pPr>
        <w:spacing w:after="120"/>
        <w:ind w:left="1980"/>
        <w:rPr>
          <w:color w:val="7030A0"/>
          <w:u w:val="double"/>
        </w:rPr>
      </w:pPr>
      <w:r w:rsidRPr="001A0A07">
        <w:rPr>
          <w:i/>
          <w:color w:val="7030A0"/>
          <w:u w:val="double"/>
        </w:rPr>
        <w:t>n</w:t>
      </w:r>
      <w:r w:rsidRPr="001A0A07">
        <w:rPr>
          <w:color w:val="7030A0"/>
          <w:u w:val="double"/>
        </w:rPr>
        <w:t xml:space="preserve"> = Number of different fuel types burned in your boiler or process heater for the mixture that has the highest mercury content.</w:t>
      </w:r>
    </w:p>
    <w:p w14:paraId="78AD9753" w14:textId="77777777" w:rsidR="008A0118" w:rsidRPr="001A0A07" w:rsidRDefault="008A0118" w:rsidP="00667342">
      <w:pPr>
        <w:numPr>
          <w:ilvl w:val="0"/>
          <w:numId w:val="35"/>
        </w:numPr>
        <w:spacing w:after="120"/>
        <w:ind w:left="1980" w:hanging="540"/>
        <w:jc w:val="both"/>
        <w:rPr>
          <w:color w:val="7030A0"/>
          <w:u w:val="double"/>
        </w:rPr>
      </w:pPr>
      <w:r w:rsidRPr="001A0A07">
        <w:rPr>
          <w:i/>
          <w:color w:val="7030A0"/>
          <w:u w:val="double"/>
        </w:rPr>
        <w:t>TSM.</w:t>
      </w:r>
      <w:r w:rsidRPr="001A0A07">
        <w:rPr>
          <w:color w:val="7030A0"/>
          <w:u w:val="double"/>
        </w:rPr>
        <w:t xml:space="preserve">  To demonstrate compliance with the applicable emission limit for TSM (if applicable), the TSM emission rate that is calculated for the boilers using Equation 18 of this section must not exceed the applicable emission limit for TSM.</w:t>
      </w:r>
    </w:p>
    <w:p w14:paraId="36934F1A" w14:textId="77777777" w:rsidR="008A0118" w:rsidRPr="001A0A07" w:rsidRDefault="008A0118" w:rsidP="008A0118">
      <w:pPr>
        <w:spacing w:after="120"/>
        <w:ind w:left="1080"/>
        <w:jc w:val="center"/>
        <w:rPr>
          <w:color w:val="7030A0"/>
          <w:u w:val="double"/>
        </w:rPr>
      </w:pPr>
      <w:r w:rsidRPr="001A0A07">
        <w:rPr>
          <w:noProof/>
          <w:color w:val="7030A0"/>
          <w:u w:val="double"/>
        </w:rPr>
        <w:drawing>
          <wp:inline distT="0" distB="0" distL="0" distR="0" wp14:anchorId="12F3D02B" wp14:editId="2E85CC1A">
            <wp:extent cx="2720340" cy="341630"/>
            <wp:effectExtent l="0" t="0" r="381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20340" cy="341630"/>
                    </a:xfrm>
                    <a:prstGeom prst="rect">
                      <a:avLst/>
                    </a:prstGeom>
                    <a:noFill/>
                    <a:ln>
                      <a:noFill/>
                    </a:ln>
                  </pic:spPr>
                </pic:pic>
              </a:graphicData>
            </a:graphic>
          </wp:inline>
        </w:drawing>
      </w:r>
    </w:p>
    <w:p w14:paraId="4C4E6D57" w14:textId="77777777" w:rsidR="008A0118" w:rsidRPr="001A0A07" w:rsidRDefault="008A0118" w:rsidP="008A0118">
      <w:pPr>
        <w:spacing w:after="120"/>
        <w:ind w:left="2070"/>
        <w:rPr>
          <w:color w:val="7030A0"/>
          <w:u w:val="double"/>
        </w:rPr>
      </w:pPr>
      <w:r w:rsidRPr="001A0A07">
        <w:rPr>
          <w:color w:val="7030A0"/>
          <w:u w:val="double"/>
        </w:rPr>
        <w:t>Where:</w:t>
      </w:r>
    </w:p>
    <w:p w14:paraId="69126184" w14:textId="77777777" w:rsidR="00022F90" w:rsidRPr="001A0A07" w:rsidRDefault="008A0118" w:rsidP="003308CF">
      <w:pPr>
        <w:spacing w:after="120"/>
        <w:ind w:left="2070"/>
        <w:rPr>
          <w:color w:val="7030A0"/>
          <w:u w:val="double"/>
        </w:rPr>
      </w:pPr>
      <w:r w:rsidRPr="001A0A07">
        <w:rPr>
          <w:i/>
          <w:color w:val="7030A0"/>
          <w:u w:val="double"/>
        </w:rPr>
        <w:t>Metals</w:t>
      </w:r>
      <w:r w:rsidRPr="001A0A07">
        <w:rPr>
          <w:color w:val="7030A0"/>
          <w:u w:val="double"/>
        </w:rPr>
        <w:t xml:space="preserve"> = TSM emission rate from the boiler or process heater in units of pounds per million Btu.</w:t>
      </w:r>
    </w:p>
    <w:p w14:paraId="6D1BE067" w14:textId="77777777" w:rsidR="008A0118" w:rsidRPr="001A0A07" w:rsidRDefault="008A0118" w:rsidP="008A0118">
      <w:pPr>
        <w:spacing w:after="120"/>
        <w:ind w:left="2070"/>
        <w:rPr>
          <w:color w:val="7030A0"/>
          <w:u w:val="double"/>
        </w:rPr>
      </w:pPr>
      <w:r w:rsidRPr="001A0A07">
        <w:rPr>
          <w:i/>
          <w:color w:val="7030A0"/>
          <w:u w:val="double"/>
        </w:rPr>
        <w:t xml:space="preserve">TSMi90 </w:t>
      </w:r>
      <w:r w:rsidRPr="001A0A07">
        <w:rPr>
          <w:color w:val="7030A0"/>
          <w:u w:val="double"/>
        </w:rPr>
        <w:t>= 90th percentile confidence level concentration of TSM in fuel, i, in units of pounds per million Btu as calculated according to Equation 11 of this section.</w:t>
      </w:r>
    </w:p>
    <w:p w14:paraId="617CD1B7" w14:textId="77777777" w:rsidR="008A0118" w:rsidRPr="001A0A07" w:rsidRDefault="008A0118" w:rsidP="008A0118">
      <w:pPr>
        <w:spacing w:after="120"/>
        <w:ind w:left="2070"/>
        <w:rPr>
          <w:color w:val="7030A0"/>
          <w:u w:val="double"/>
        </w:rPr>
      </w:pPr>
      <w:r w:rsidRPr="001A0A07">
        <w:rPr>
          <w:i/>
          <w:color w:val="7030A0"/>
          <w:u w:val="double"/>
        </w:rPr>
        <w:t>Qi</w:t>
      </w:r>
      <w:r w:rsidRPr="001A0A07">
        <w:rPr>
          <w:color w:val="7030A0"/>
          <w:u w:val="double"/>
        </w:rPr>
        <w:t xml:space="preserve"> = Fraction of total heat input from fuel type, i, based on the fuel mixture that has the highest TSM content. If you do not burn multiple fuel types, it is not necessary to determine the value of this term. Insert a value of “1” for Qi.</w:t>
      </w:r>
    </w:p>
    <w:p w14:paraId="0C8654E4" w14:textId="77777777" w:rsidR="008A0118" w:rsidRPr="001A0A07" w:rsidRDefault="008A0118" w:rsidP="008A0118">
      <w:pPr>
        <w:spacing w:after="120"/>
        <w:ind w:left="2070"/>
        <w:rPr>
          <w:color w:val="7030A0"/>
          <w:u w:val="double"/>
        </w:rPr>
      </w:pPr>
      <w:r w:rsidRPr="001A0A07">
        <w:rPr>
          <w:i/>
          <w:color w:val="7030A0"/>
          <w:u w:val="double"/>
        </w:rPr>
        <w:lastRenderedPageBreak/>
        <w:t>n</w:t>
      </w:r>
      <w:r w:rsidRPr="001A0A07">
        <w:rPr>
          <w:color w:val="7030A0"/>
          <w:u w:val="double"/>
        </w:rPr>
        <w:t xml:space="preserve"> = Number of different fuel types burned in your boiler or process heater for the mixture that has the highest TSM content.</w:t>
      </w:r>
    </w:p>
    <w:p w14:paraId="5706A70A" w14:textId="77777777" w:rsidR="008A0118" w:rsidRPr="001A0A07" w:rsidRDefault="008A0118" w:rsidP="00667342">
      <w:pPr>
        <w:numPr>
          <w:ilvl w:val="0"/>
          <w:numId w:val="32"/>
        </w:numPr>
        <w:spacing w:after="120"/>
        <w:ind w:left="1080"/>
        <w:rPr>
          <w:color w:val="7030A0"/>
          <w:u w:val="double"/>
        </w:rPr>
      </w:pPr>
      <w:r w:rsidRPr="001A0A07">
        <w:rPr>
          <w:color w:val="7030A0"/>
          <w:u w:val="double"/>
        </w:rPr>
        <w:t>The owner or operator must include with the Notification of Compliance Status a signed certification that the energy assessment was completed according to Table 3 to 40 CFR 63 subpart DDDDD and is an accurate depiction of the facility at the time of the assessment.</w:t>
      </w:r>
    </w:p>
    <w:p w14:paraId="354317F4" w14:textId="77777777" w:rsidR="008A0118" w:rsidRPr="001A0A07" w:rsidRDefault="008A0118" w:rsidP="00667342">
      <w:pPr>
        <w:numPr>
          <w:ilvl w:val="0"/>
          <w:numId w:val="32"/>
        </w:numPr>
        <w:spacing w:after="120"/>
        <w:ind w:left="1080"/>
        <w:rPr>
          <w:color w:val="7030A0"/>
          <w:u w:val="double"/>
        </w:rPr>
      </w:pPr>
      <w:r w:rsidRPr="001A0A07">
        <w:rPr>
          <w:color w:val="7030A0"/>
          <w:u w:val="double"/>
        </w:rPr>
        <w:t>The Notification of Compliance Status must be submitted containing the results of the initial compliance demonstration according to the requirements in 40 CFR 63.7545(e).</w:t>
      </w:r>
    </w:p>
    <w:p w14:paraId="69FAC600" w14:textId="77777777" w:rsidR="008A0118" w:rsidRPr="001A0A07" w:rsidRDefault="008A0118" w:rsidP="008A0118">
      <w:pPr>
        <w:spacing w:after="120"/>
        <w:ind w:left="1080" w:hanging="450"/>
        <w:rPr>
          <w:color w:val="7030A0"/>
          <w:u w:val="double"/>
        </w:rPr>
      </w:pPr>
      <w:r w:rsidRPr="001A0A07">
        <w:rPr>
          <w:color w:val="7030A0"/>
          <w:u w:val="double"/>
        </w:rPr>
        <w:t>[40 CFR 63.7521; 40 CFR 63.7530(c)</w:t>
      </w:r>
      <w:proofErr w:type="gramStart"/>
      <w:r w:rsidRPr="001A0A07">
        <w:rPr>
          <w:color w:val="7030A0"/>
          <w:u w:val="double"/>
        </w:rPr>
        <w:t>,(</w:t>
      </w:r>
      <w:proofErr w:type="gramEnd"/>
      <w:r w:rsidRPr="001A0A07">
        <w:rPr>
          <w:color w:val="7030A0"/>
          <w:u w:val="double"/>
        </w:rPr>
        <w:t>e),(f)]</w:t>
      </w:r>
    </w:p>
    <w:p w14:paraId="24693B35" w14:textId="77777777" w:rsidR="00022F90" w:rsidRPr="001A0A07" w:rsidRDefault="00022F90" w:rsidP="00BD5860">
      <w:pPr>
        <w:spacing w:after="120"/>
        <w:rPr>
          <w:b/>
          <w:color w:val="7030A0"/>
          <w:u w:val="double"/>
        </w:rPr>
      </w:pPr>
    </w:p>
    <w:p w14:paraId="781517FD" w14:textId="03D739C3" w:rsidR="00B13753" w:rsidRPr="001A0A07" w:rsidRDefault="00BD5860" w:rsidP="00BD5860">
      <w:pPr>
        <w:spacing w:after="120"/>
        <w:rPr>
          <w:color w:val="7030A0"/>
          <w:u w:val="double"/>
        </w:rPr>
      </w:pPr>
      <w:r w:rsidRPr="001A0A07">
        <w:rPr>
          <w:b/>
          <w:color w:val="7030A0"/>
          <w:u w:val="double"/>
        </w:rPr>
        <w:t>E.10.</w:t>
      </w:r>
      <w:r w:rsidRPr="001A0A07">
        <w:rPr>
          <w:b/>
          <w:color w:val="7030A0"/>
          <w:u w:val="double"/>
        </w:rPr>
        <w:tab/>
      </w:r>
      <w:r w:rsidR="00EF3A02" w:rsidRPr="001A0A07">
        <w:rPr>
          <w:color w:val="7030A0"/>
          <w:u w:val="double"/>
        </w:rPr>
        <w:t xml:space="preserve">Emissions Averaging.  </w:t>
      </w:r>
    </w:p>
    <w:p w14:paraId="5F34E4DC" w14:textId="0CB413DB" w:rsidR="007413A3" w:rsidRPr="001A0A07" w:rsidRDefault="00B13753" w:rsidP="00C56D19">
      <w:pPr>
        <w:spacing w:after="120"/>
        <w:ind w:left="1080" w:hanging="360"/>
        <w:rPr>
          <w:color w:val="7030A0"/>
          <w:szCs w:val="22"/>
          <w:u w:val="double"/>
        </w:rPr>
      </w:pPr>
      <w:r w:rsidRPr="001A0A07">
        <w:rPr>
          <w:color w:val="7030A0"/>
          <w:szCs w:val="22"/>
          <w:u w:val="double"/>
        </w:rPr>
        <w:t>(a)</w:t>
      </w:r>
      <w:r w:rsidRPr="001A0A07">
        <w:rPr>
          <w:color w:val="7030A0"/>
          <w:szCs w:val="22"/>
          <w:u w:val="double"/>
        </w:rPr>
        <w:tab/>
      </w:r>
      <w:r w:rsidR="00EF3A02" w:rsidRPr="001A0A07">
        <w:rPr>
          <w:color w:val="7030A0"/>
          <w:szCs w:val="22"/>
          <w:u w:val="double"/>
        </w:rPr>
        <w:t>As an alternative to meeting the requirements of 40 CFR 63.7500 for PM (or TSM), HC</w:t>
      </w:r>
      <w:r w:rsidR="007413A3" w:rsidRPr="001A0A07">
        <w:rPr>
          <w:color w:val="7030A0"/>
          <w:szCs w:val="22"/>
          <w:u w:val="double"/>
        </w:rPr>
        <w:t>l, or mercury on a boiler</w:t>
      </w:r>
      <w:r w:rsidR="00EF3A02" w:rsidRPr="001A0A07">
        <w:rPr>
          <w:color w:val="7030A0"/>
          <w:szCs w:val="22"/>
          <w:u w:val="double"/>
        </w:rPr>
        <w:t xml:space="preserve">-specific basis, if there are more than one existing boiler in any subcategories located at the facility, compliance may be demonstrated by emissions averaging, if the averaged emissions are not more than 90 percent of the applicable emission limit, according to the </w:t>
      </w:r>
      <w:r w:rsidR="007413A3" w:rsidRPr="001A0A07">
        <w:rPr>
          <w:color w:val="7030A0"/>
          <w:szCs w:val="22"/>
          <w:u w:val="double"/>
        </w:rPr>
        <w:t xml:space="preserve">below </w:t>
      </w:r>
      <w:r w:rsidR="00EF3A02" w:rsidRPr="001A0A07">
        <w:rPr>
          <w:color w:val="7030A0"/>
          <w:szCs w:val="22"/>
          <w:u w:val="double"/>
        </w:rPr>
        <w:t xml:space="preserve">procedures.  New boilers or process heaters may not be included in an emissions average.  </w:t>
      </w:r>
    </w:p>
    <w:p w14:paraId="688D8F9D" w14:textId="0EC154FA" w:rsidR="007413A3" w:rsidRPr="001A0A07" w:rsidRDefault="007413A3" w:rsidP="00C56D19">
      <w:pPr>
        <w:pStyle w:val="NormalWeb"/>
        <w:ind w:left="1080" w:hanging="360"/>
        <w:rPr>
          <w:color w:val="7030A0"/>
          <w:sz w:val="22"/>
          <w:szCs w:val="22"/>
          <w:u w:val="double"/>
        </w:rPr>
      </w:pPr>
      <w:r w:rsidRPr="001A0A07">
        <w:rPr>
          <w:color w:val="7030A0"/>
          <w:sz w:val="22"/>
          <w:szCs w:val="22"/>
          <w:u w:val="double"/>
        </w:rPr>
        <w:t xml:space="preserve">(b) </w:t>
      </w:r>
      <w:r w:rsidR="00C56D19" w:rsidRPr="001A0A07">
        <w:rPr>
          <w:color w:val="7030A0"/>
          <w:sz w:val="22"/>
          <w:szCs w:val="22"/>
          <w:u w:val="double"/>
        </w:rPr>
        <w:tab/>
      </w:r>
      <w:r w:rsidRPr="001A0A07">
        <w:rPr>
          <w:color w:val="7030A0"/>
          <w:sz w:val="22"/>
          <w:szCs w:val="22"/>
          <w:u w:val="double"/>
        </w:rPr>
        <w:t xml:space="preserve">For a group of two or more existing boilers in the same subcategory that each vent to a separate stack, PM (or TSM), HCl, or mercury emissions </w:t>
      </w:r>
      <w:r w:rsidR="00B13753" w:rsidRPr="001A0A07">
        <w:rPr>
          <w:color w:val="7030A0"/>
          <w:sz w:val="22"/>
          <w:szCs w:val="22"/>
          <w:u w:val="double"/>
        </w:rPr>
        <w:t xml:space="preserve">may be averaged </w:t>
      </w:r>
      <w:r w:rsidRPr="001A0A07">
        <w:rPr>
          <w:color w:val="7030A0"/>
          <w:sz w:val="22"/>
          <w:szCs w:val="22"/>
          <w:u w:val="double"/>
        </w:rPr>
        <w:t xml:space="preserve">among existing units to demonstrate compliance with the limits in Table 2 </w:t>
      </w:r>
      <w:r w:rsidR="00B13753" w:rsidRPr="001A0A07">
        <w:rPr>
          <w:color w:val="7030A0"/>
          <w:sz w:val="22"/>
          <w:szCs w:val="22"/>
          <w:u w:val="double"/>
        </w:rPr>
        <w:t>of 40 CFR 63 Subpart DDDDD</w:t>
      </w:r>
      <w:r w:rsidRPr="001A0A07">
        <w:rPr>
          <w:color w:val="7030A0"/>
          <w:sz w:val="22"/>
          <w:szCs w:val="22"/>
          <w:u w:val="double"/>
        </w:rPr>
        <w:t xml:space="preserve"> as specified in paragraph (b</w:t>
      </w:r>
      <w:proofErr w:type="gramStart"/>
      <w:r w:rsidRPr="001A0A07">
        <w:rPr>
          <w:color w:val="7030A0"/>
          <w:sz w:val="22"/>
          <w:szCs w:val="22"/>
          <w:u w:val="double"/>
        </w:rPr>
        <w:t>)(</w:t>
      </w:r>
      <w:proofErr w:type="gramEnd"/>
      <w:r w:rsidRPr="001A0A07">
        <w:rPr>
          <w:color w:val="7030A0"/>
          <w:sz w:val="22"/>
          <w:szCs w:val="22"/>
          <w:u w:val="double"/>
        </w:rPr>
        <w:t xml:space="preserve">1) through (3) of this </w:t>
      </w:r>
      <w:r w:rsidR="00B13753" w:rsidRPr="001A0A07">
        <w:rPr>
          <w:color w:val="7030A0"/>
          <w:sz w:val="22"/>
          <w:szCs w:val="22"/>
          <w:u w:val="double"/>
        </w:rPr>
        <w:t>condi</w:t>
      </w:r>
      <w:r w:rsidRPr="001A0A07">
        <w:rPr>
          <w:color w:val="7030A0"/>
          <w:sz w:val="22"/>
          <w:szCs w:val="22"/>
          <w:u w:val="double"/>
        </w:rPr>
        <w:t>tion, if the requirements in paragraphs (c) through (g) of this section</w:t>
      </w:r>
      <w:r w:rsidR="00B13753" w:rsidRPr="001A0A07">
        <w:rPr>
          <w:color w:val="7030A0"/>
          <w:sz w:val="22"/>
          <w:szCs w:val="22"/>
          <w:u w:val="double"/>
        </w:rPr>
        <w:t xml:space="preserve"> are satisfied</w:t>
      </w:r>
      <w:r w:rsidRPr="001A0A07">
        <w:rPr>
          <w:color w:val="7030A0"/>
          <w:sz w:val="22"/>
          <w:szCs w:val="22"/>
          <w:u w:val="double"/>
        </w:rPr>
        <w:t>.</w:t>
      </w:r>
    </w:p>
    <w:p w14:paraId="19CB78AB" w14:textId="273796E3" w:rsidR="007413A3" w:rsidRPr="001A0A07" w:rsidRDefault="007413A3" w:rsidP="00C56D19">
      <w:pPr>
        <w:pStyle w:val="NormalWeb"/>
        <w:ind w:left="1170" w:hanging="90"/>
        <w:rPr>
          <w:color w:val="7030A0"/>
          <w:sz w:val="22"/>
          <w:szCs w:val="22"/>
          <w:u w:val="double"/>
        </w:rPr>
      </w:pPr>
      <w:r w:rsidRPr="001A0A07">
        <w:rPr>
          <w:color w:val="7030A0"/>
          <w:sz w:val="22"/>
          <w:szCs w:val="22"/>
          <w:u w:val="double"/>
        </w:rPr>
        <w:t xml:space="preserve">(1) </w:t>
      </w:r>
      <w:r w:rsidR="001D5B1B" w:rsidRPr="001A0A07">
        <w:rPr>
          <w:color w:val="7030A0"/>
          <w:sz w:val="22"/>
          <w:szCs w:val="22"/>
          <w:u w:val="double"/>
        </w:rPr>
        <w:t>N/A - Units do not have a CEMS or PM CPMS</w:t>
      </w:r>
      <w:r w:rsidRPr="001A0A07">
        <w:rPr>
          <w:color w:val="7030A0"/>
          <w:sz w:val="22"/>
          <w:szCs w:val="22"/>
          <w:u w:val="double"/>
        </w:rPr>
        <w:t>.</w:t>
      </w:r>
    </w:p>
    <w:p w14:paraId="2DE0EA8D" w14:textId="757DEEC0" w:rsidR="007413A3" w:rsidRPr="001A0A07" w:rsidRDefault="007413A3" w:rsidP="00C56D19">
      <w:pPr>
        <w:pStyle w:val="NormalWeb"/>
        <w:ind w:left="1170" w:hanging="90"/>
        <w:rPr>
          <w:color w:val="7030A0"/>
          <w:sz w:val="22"/>
          <w:szCs w:val="22"/>
          <w:u w:val="double"/>
        </w:rPr>
      </w:pPr>
      <w:r w:rsidRPr="001A0A07">
        <w:rPr>
          <w:color w:val="7030A0"/>
          <w:sz w:val="22"/>
          <w:szCs w:val="22"/>
          <w:u w:val="double"/>
        </w:rPr>
        <w:t>(2) For mercury and HCl, averaging is allowed as follows:</w:t>
      </w:r>
    </w:p>
    <w:p w14:paraId="2892E011" w14:textId="7D818232" w:rsidR="007413A3" w:rsidRPr="001A0A07" w:rsidRDefault="007413A3" w:rsidP="00C56D19">
      <w:pPr>
        <w:pStyle w:val="NormalWeb"/>
        <w:ind w:left="1530" w:hanging="90"/>
        <w:rPr>
          <w:color w:val="7030A0"/>
          <w:sz w:val="22"/>
          <w:szCs w:val="22"/>
          <w:u w:val="double"/>
        </w:rPr>
      </w:pPr>
      <w:r w:rsidRPr="001A0A07">
        <w:rPr>
          <w:color w:val="7030A0"/>
          <w:sz w:val="22"/>
          <w:szCs w:val="22"/>
          <w:u w:val="double"/>
        </w:rPr>
        <w:t xml:space="preserve">(i) </w:t>
      </w:r>
      <w:r w:rsidR="00B13753" w:rsidRPr="001A0A07">
        <w:rPr>
          <w:color w:val="7030A0"/>
          <w:sz w:val="22"/>
          <w:szCs w:val="22"/>
          <w:u w:val="double"/>
        </w:rPr>
        <w:t>N/A – units not designed to burn solid fuel</w:t>
      </w:r>
      <w:r w:rsidRPr="001A0A07">
        <w:rPr>
          <w:color w:val="7030A0"/>
          <w:sz w:val="22"/>
          <w:szCs w:val="22"/>
          <w:u w:val="double"/>
        </w:rPr>
        <w:t>.</w:t>
      </w:r>
    </w:p>
    <w:p w14:paraId="25AAB289" w14:textId="77777777" w:rsidR="007413A3" w:rsidRPr="001A0A07" w:rsidRDefault="007413A3" w:rsidP="00C56D19">
      <w:pPr>
        <w:pStyle w:val="NormalWeb"/>
        <w:ind w:left="1530" w:hanging="90"/>
        <w:rPr>
          <w:color w:val="7030A0"/>
          <w:sz w:val="22"/>
          <w:szCs w:val="22"/>
          <w:u w:val="double"/>
        </w:rPr>
      </w:pPr>
      <w:r w:rsidRPr="001A0A07">
        <w:rPr>
          <w:color w:val="7030A0"/>
          <w:sz w:val="22"/>
          <w:szCs w:val="22"/>
          <w:u w:val="double"/>
        </w:rPr>
        <w:t>(ii) You may average among units in any of the liquid fuel subcategories.</w:t>
      </w:r>
    </w:p>
    <w:p w14:paraId="208FFAC0" w14:textId="4779DB16" w:rsidR="007413A3" w:rsidRPr="001A0A07" w:rsidRDefault="007413A3" w:rsidP="00C56D19">
      <w:pPr>
        <w:pStyle w:val="NormalWeb"/>
        <w:ind w:left="1530" w:hanging="90"/>
        <w:rPr>
          <w:color w:val="7030A0"/>
          <w:sz w:val="22"/>
          <w:szCs w:val="22"/>
          <w:u w:val="double"/>
        </w:rPr>
      </w:pPr>
      <w:r w:rsidRPr="001A0A07">
        <w:rPr>
          <w:color w:val="7030A0"/>
          <w:sz w:val="22"/>
          <w:szCs w:val="22"/>
          <w:u w:val="double"/>
        </w:rPr>
        <w:t>(</w:t>
      </w:r>
      <w:proofErr w:type="gramStart"/>
      <w:r w:rsidRPr="001A0A07">
        <w:rPr>
          <w:color w:val="7030A0"/>
          <w:sz w:val="22"/>
          <w:szCs w:val="22"/>
          <w:u w:val="double"/>
        </w:rPr>
        <w:t>iii</w:t>
      </w:r>
      <w:proofErr w:type="gramEnd"/>
      <w:r w:rsidRPr="001A0A07">
        <w:rPr>
          <w:color w:val="7030A0"/>
          <w:sz w:val="22"/>
          <w:szCs w:val="22"/>
          <w:u w:val="double"/>
        </w:rPr>
        <w:t xml:space="preserve">) </w:t>
      </w:r>
      <w:r w:rsidR="00B13753" w:rsidRPr="001A0A07">
        <w:rPr>
          <w:color w:val="7030A0"/>
          <w:sz w:val="22"/>
          <w:szCs w:val="22"/>
          <w:u w:val="double"/>
        </w:rPr>
        <w:t xml:space="preserve">N/A - </w:t>
      </w:r>
      <w:r w:rsidRPr="001A0A07">
        <w:rPr>
          <w:color w:val="7030A0"/>
          <w:sz w:val="22"/>
          <w:szCs w:val="22"/>
          <w:u w:val="double"/>
        </w:rPr>
        <w:t xml:space="preserve">units </w:t>
      </w:r>
      <w:r w:rsidR="00B13753" w:rsidRPr="001A0A07">
        <w:rPr>
          <w:color w:val="7030A0"/>
          <w:sz w:val="22"/>
          <w:szCs w:val="22"/>
          <w:u w:val="double"/>
        </w:rPr>
        <w:t xml:space="preserve">not </w:t>
      </w:r>
      <w:r w:rsidRPr="001A0A07">
        <w:rPr>
          <w:color w:val="7030A0"/>
          <w:sz w:val="22"/>
          <w:szCs w:val="22"/>
          <w:u w:val="double"/>
        </w:rPr>
        <w:t>designed to burn gas 2 (other) fuels.</w:t>
      </w:r>
    </w:p>
    <w:p w14:paraId="4E936E71" w14:textId="77777777" w:rsidR="007413A3" w:rsidRPr="001A0A07" w:rsidRDefault="007413A3" w:rsidP="00C56D19">
      <w:pPr>
        <w:pStyle w:val="NormalWeb"/>
        <w:ind w:left="1710" w:hanging="270"/>
        <w:rPr>
          <w:color w:val="7030A0"/>
          <w:sz w:val="22"/>
          <w:szCs w:val="22"/>
          <w:u w:val="double"/>
        </w:rPr>
      </w:pPr>
      <w:r w:rsidRPr="001A0A07">
        <w:rPr>
          <w:color w:val="7030A0"/>
          <w:sz w:val="22"/>
          <w:szCs w:val="22"/>
          <w:u w:val="double"/>
        </w:rPr>
        <w:t>(iv) You may not average across the units designed to burn liquid, units designed to burn solid fuel, and units designed to burn gas 2 (other) subcategories.</w:t>
      </w:r>
    </w:p>
    <w:p w14:paraId="6CC71FA4" w14:textId="77777777" w:rsidR="00022F90" w:rsidRPr="001A0A07" w:rsidRDefault="007413A3" w:rsidP="003308CF">
      <w:pPr>
        <w:pStyle w:val="NormalWeb"/>
        <w:ind w:left="1440" w:hanging="360"/>
        <w:rPr>
          <w:color w:val="7030A0"/>
          <w:sz w:val="22"/>
          <w:szCs w:val="22"/>
          <w:u w:val="double"/>
        </w:rPr>
      </w:pPr>
      <w:r w:rsidRPr="001A0A07">
        <w:rPr>
          <w:color w:val="7030A0"/>
          <w:sz w:val="22"/>
          <w:szCs w:val="22"/>
          <w:u w:val="double"/>
        </w:rPr>
        <w:t xml:space="preserve">(3) </w:t>
      </w:r>
      <w:r w:rsidR="00C56D19" w:rsidRPr="001A0A07">
        <w:rPr>
          <w:color w:val="7030A0"/>
          <w:sz w:val="22"/>
          <w:szCs w:val="22"/>
          <w:u w:val="double"/>
        </w:rPr>
        <w:tab/>
      </w:r>
      <w:r w:rsidRPr="001A0A07">
        <w:rPr>
          <w:color w:val="7030A0"/>
          <w:sz w:val="22"/>
          <w:szCs w:val="22"/>
          <w:u w:val="double"/>
        </w:rPr>
        <w:t>For PM (or TSM), averaging is only allowed between units within each of the following subcategories and you may not average across subcategories:</w:t>
      </w:r>
    </w:p>
    <w:p w14:paraId="7D90D805" w14:textId="6C6CB96A" w:rsidR="007413A3" w:rsidRPr="001A0A07" w:rsidRDefault="007413A3" w:rsidP="00C56D19">
      <w:pPr>
        <w:pStyle w:val="NormalWeb"/>
        <w:ind w:left="1710" w:hanging="270"/>
        <w:rPr>
          <w:color w:val="7030A0"/>
          <w:sz w:val="22"/>
          <w:szCs w:val="22"/>
          <w:u w:val="double"/>
        </w:rPr>
      </w:pPr>
      <w:r w:rsidRPr="001A0A07">
        <w:rPr>
          <w:color w:val="7030A0"/>
          <w:sz w:val="22"/>
          <w:szCs w:val="22"/>
          <w:u w:val="double"/>
        </w:rPr>
        <w:t xml:space="preserve">(i) </w:t>
      </w:r>
      <w:r w:rsidR="00B13753" w:rsidRPr="001A0A07">
        <w:rPr>
          <w:color w:val="7030A0"/>
          <w:sz w:val="22"/>
          <w:szCs w:val="22"/>
          <w:u w:val="double"/>
        </w:rPr>
        <w:t>N/A-</w:t>
      </w:r>
      <w:r w:rsidRPr="001A0A07">
        <w:rPr>
          <w:color w:val="7030A0"/>
          <w:sz w:val="22"/>
          <w:szCs w:val="22"/>
          <w:u w:val="double"/>
        </w:rPr>
        <w:t>Units designed to burn coal/solid fossil fuel.</w:t>
      </w:r>
    </w:p>
    <w:p w14:paraId="38BC4309" w14:textId="2211FE16" w:rsidR="007413A3" w:rsidRPr="001A0A07" w:rsidRDefault="007413A3" w:rsidP="00C56D19">
      <w:pPr>
        <w:pStyle w:val="NormalWeb"/>
        <w:ind w:left="1710" w:hanging="270"/>
        <w:rPr>
          <w:color w:val="7030A0"/>
          <w:sz w:val="22"/>
          <w:szCs w:val="22"/>
          <w:u w:val="double"/>
        </w:rPr>
      </w:pPr>
      <w:r w:rsidRPr="001A0A07">
        <w:rPr>
          <w:color w:val="7030A0"/>
          <w:sz w:val="22"/>
          <w:szCs w:val="22"/>
          <w:u w:val="double"/>
        </w:rPr>
        <w:t xml:space="preserve">(ii) </w:t>
      </w:r>
      <w:r w:rsidR="00B13753" w:rsidRPr="001A0A07">
        <w:rPr>
          <w:color w:val="7030A0"/>
          <w:sz w:val="22"/>
          <w:szCs w:val="22"/>
          <w:u w:val="double"/>
        </w:rPr>
        <w:t>N/A-</w:t>
      </w:r>
      <w:r w:rsidRPr="001A0A07">
        <w:rPr>
          <w:color w:val="7030A0"/>
          <w:sz w:val="22"/>
          <w:szCs w:val="22"/>
          <w:u w:val="double"/>
        </w:rPr>
        <w:t>Stokers/sloped grate/other units designed to burn kiln dried biomass/bio-based solids.</w:t>
      </w:r>
    </w:p>
    <w:p w14:paraId="296476A1" w14:textId="3C6326B3" w:rsidR="007413A3" w:rsidRPr="001A0A07" w:rsidRDefault="007413A3" w:rsidP="00C56D19">
      <w:pPr>
        <w:pStyle w:val="NormalWeb"/>
        <w:ind w:left="1710" w:hanging="270"/>
        <w:rPr>
          <w:color w:val="7030A0"/>
          <w:sz w:val="22"/>
          <w:szCs w:val="22"/>
          <w:u w:val="double"/>
        </w:rPr>
      </w:pPr>
      <w:r w:rsidRPr="001A0A07">
        <w:rPr>
          <w:color w:val="7030A0"/>
          <w:sz w:val="22"/>
          <w:szCs w:val="22"/>
          <w:u w:val="double"/>
        </w:rPr>
        <w:t xml:space="preserve">(iii) </w:t>
      </w:r>
      <w:r w:rsidR="00B13753" w:rsidRPr="001A0A07">
        <w:rPr>
          <w:color w:val="7030A0"/>
          <w:sz w:val="22"/>
          <w:szCs w:val="22"/>
          <w:u w:val="double"/>
        </w:rPr>
        <w:t>N/A-</w:t>
      </w:r>
      <w:r w:rsidRPr="001A0A07">
        <w:rPr>
          <w:color w:val="7030A0"/>
          <w:sz w:val="22"/>
          <w:szCs w:val="22"/>
          <w:u w:val="double"/>
        </w:rPr>
        <w:t>Stokers/sloped grate/other units designed to burn wet biomass/bio-based solids.</w:t>
      </w:r>
    </w:p>
    <w:p w14:paraId="0E27C779" w14:textId="42D07C4A" w:rsidR="007413A3" w:rsidRPr="001A0A07" w:rsidRDefault="007413A3" w:rsidP="00C56D19">
      <w:pPr>
        <w:pStyle w:val="NormalWeb"/>
        <w:ind w:left="1710" w:hanging="270"/>
        <w:rPr>
          <w:color w:val="7030A0"/>
          <w:sz w:val="22"/>
          <w:szCs w:val="22"/>
          <w:u w:val="double"/>
        </w:rPr>
      </w:pPr>
      <w:proofErr w:type="gramStart"/>
      <w:r w:rsidRPr="001A0A07">
        <w:rPr>
          <w:color w:val="7030A0"/>
          <w:sz w:val="22"/>
          <w:szCs w:val="22"/>
          <w:u w:val="double"/>
        </w:rPr>
        <w:t xml:space="preserve">(iv) </w:t>
      </w:r>
      <w:r w:rsidR="00B13753" w:rsidRPr="001A0A07">
        <w:rPr>
          <w:color w:val="7030A0"/>
          <w:sz w:val="22"/>
          <w:szCs w:val="22"/>
          <w:u w:val="double"/>
        </w:rPr>
        <w:t>N/A-</w:t>
      </w:r>
      <w:r w:rsidRPr="001A0A07">
        <w:rPr>
          <w:color w:val="7030A0"/>
          <w:sz w:val="22"/>
          <w:szCs w:val="22"/>
          <w:u w:val="double"/>
        </w:rPr>
        <w:t>Fluidized</w:t>
      </w:r>
      <w:proofErr w:type="gramEnd"/>
      <w:r w:rsidRPr="001A0A07">
        <w:rPr>
          <w:color w:val="7030A0"/>
          <w:sz w:val="22"/>
          <w:szCs w:val="22"/>
          <w:u w:val="double"/>
        </w:rPr>
        <w:t xml:space="preserve"> bed units designed to burn biomass/bio-based solid.</w:t>
      </w:r>
    </w:p>
    <w:p w14:paraId="271C1D4A" w14:textId="533D05DD" w:rsidR="007413A3" w:rsidRPr="001A0A07" w:rsidRDefault="007413A3" w:rsidP="00C56D19">
      <w:pPr>
        <w:pStyle w:val="NormalWeb"/>
        <w:ind w:left="1710" w:hanging="270"/>
        <w:rPr>
          <w:color w:val="7030A0"/>
          <w:sz w:val="22"/>
          <w:szCs w:val="22"/>
          <w:u w:val="double"/>
        </w:rPr>
      </w:pPr>
      <w:r w:rsidRPr="001A0A07">
        <w:rPr>
          <w:color w:val="7030A0"/>
          <w:sz w:val="22"/>
          <w:szCs w:val="22"/>
          <w:u w:val="double"/>
        </w:rPr>
        <w:lastRenderedPageBreak/>
        <w:t xml:space="preserve">(v) </w:t>
      </w:r>
      <w:r w:rsidR="00B13753" w:rsidRPr="001A0A07">
        <w:rPr>
          <w:color w:val="7030A0"/>
          <w:sz w:val="22"/>
          <w:szCs w:val="22"/>
          <w:u w:val="double"/>
        </w:rPr>
        <w:t>N/A-</w:t>
      </w:r>
      <w:r w:rsidRPr="001A0A07">
        <w:rPr>
          <w:color w:val="7030A0"/>
          <w:sz w:val="22"/>
          <w:szCs w:val="22"/>
          <w:u w:val="double"/>
        </w:rPr>
        <w:t>Suspension burners designed to burn biomass/bio-based solid.</w:t>
      </w:r>
    </w:p>
    <w:p w14:paraId="7C9C596D" w14:textId="6716C719" w:rsidR="007413A3" w:rsidRPr="001A0A07" w:rsidRDefault="007413A3" w:rsidP="00C56D19">
      <w:pPr>
        <w:pStyle w:val="NormalWeb"/>
        <w:ind w:left="1710" w:hanging="270"/>
        <w:rPr>
          <w:color w:val="7030A0"/>
          <w:sz w:val="22"/>
          <w:szCs w:val="22"/>
          <w:u w:val="double"/>
        </w:rPr>
      </w:pPr>
      <w:proofErr w:type="gramStart"/>
      <w:r w:rsidRPr="001A0A07">
        <w:rPr>
          <w:color w:val="7030A0"/>
          <w:sz w:val="22"/>
          <w:szCs w:val="22"/>
          <w:u w:val="double"/>
        </w:rPr>
        <w:t xml:space="preserve">(vi) </w:t>
      </w:r>
      <w:r w:rsidR="00B13753" w:rsidRPr="001A0A07">
        <w:rPr>
          <w:color w:val="7030A0"/>
          <w:sz w:val="22"/>
          <w:szCs w:val="22"/>
          <w:u w:val="double"/>
        </w:rPr>
        <w:t>N/A-</w:t>
      </w:r>
      <w:r w:rsidRPr="001A0A07">
        <w:rPr>
          <w:color w:val="7030A0"/>
          <w:sz w:val="22"/>
          <w:szCs w:val="22"/>
          <w:u w:val="double"/>
        </w:rPr>
        <w:t>Dutch</w:t>
      </w:r>
      <w:proofErr w:type="gramEnd"/>
      <w:r w:rsidRPr="001A0A07">
        <w:rPr>
          <w:color w:val="7030A0"/>
          <w:sz w:val="22"/>
          <w:szCs w:val="22"/>
          <w:u w:val="double"/>
        </w:rPr>
        <w:t xml:space="preserve"> ovens/pile burners designed to burn biomass/bio-based solid.</w:t>
      </w:r>
    </w:p>
    <w:p w14:paraId="151F979F" w14:textId="6FE105C9" w:rsidR="007413A3" w:rsidRPr="001A0A07" w:rsidRDefault="007413A3" w:rsidP="00C56D19">
      <w:pPr>
        <w:pStyle w:val="NormalWeb"/>
        <w:ind w:left="1710" w:hanging="270"/>
        <w:rPr>
          <w:color w:val="7030A0"/>
          <w:sz w:val="22"/>
          <w:szCs w:val="22"/>
          <w:u w:val="double"/>
        </w:rPr>
      </w:pPr>
      <w:r w:rsidRPr="001A0A07">
        <w:rPr>
          <w:color w:val="7030A0"/>
          <w:sz w:val="22"/>
          <w:szCs w:val="22"/>
          <w:u w:val="double"/>
        </w:rPr>
        <w:t xml:space="preserve">(vii) </w:t>
      </w:r>
      <w:r w:rsidR="00B13753" w:rsidRPr="001A0A07">
        <w:rPr>
          <w:color w:val="7030A0"/>
          <w:sz w:val="22"/>
          <w:szCs w:val="22"/>
          <w:u w:val="double"/>
        </w:rPr>
        <w:t>N/A-</w:t>
      </w:r>
      <w:r w:rsidRPr="001A0A07">
        <w:rPr>
          <w:color w:val="7030A0"/>
          <w:sz w:val="22"/>
          <w:szCs w:val="22"/>
          <w:u w:val="double"/>
        </w:rPr>
        <w:t>Fuel Cells designed to burn biomass/bio-based solid.</w:t>
      </w:r>
    </w:p>
    <w:p w14:paraId="78086D53" w14:textId="26A7EBF4" w:rsidR="007413A3" w:rsidRPr="001A0A07" w:rsidRDefault="007413A3" w:rsidP="00C56D19">
      <w:pPr>
        <w:pStyle w:val="NormalWeb"/>
        <w:ind w:left="1710" w:hanging="270"/>
        <w:rPr>
          <w:color w:val="7030A0"/>
          <w:sz w:val="22"/>
          <w:szCs w:val="22"/>
          <w:u w:val="double"/>
        </w:rPr>
      </w:pPr>
      <w:r w:rsidRPr="001A0A07">
        <w:rPr>
          <w:color w:val="7030A0"/>
          <w:sz w:val="22"/>
          <w:szCs w:val="22"/>
          <w:u w:val="double"/>
        </w:rPr>
        <w:t xml:space="preserve">(viii) </w:t>
      </w:r>
      <w:r w:rsidR="00B13753" w:rsidRPr="001A0A07">
        <w:rPr>
          <w:color w:val="7030A0"/>
          <w:sz w:val="22"/>
          <w:szCs w:val="22"/>
          <w:u w:val="double"/>
        </w:rPr>
        <w:t>N/A-</w:t>
      </w:r>
      <w:r w:rsidRPr="001A0A07">
        <w:rPr>
          <w:color w:val="7030A0"/>
          <w:sz w:val="22"/>
          <w:szCs w:val="22"/>
          <w:u w:val="double"/>
        </w:rPr>
        <w:t>Hybrid suspension/grate burners designed to burn wet biomass/bio-based solid.</w:t>
      </w:r>
    </w:p>
    <w:p w14:paraId="7656FCB0" w14:textId="77777777" w:rsidR="007413A3" w:rsidRPr="001A0A07" w:rsidRDefault="007413A3" w:rsidP="00C56D19">
      <w:pPr>
        <w:pStyle w:val="NormalWeb"/>
        <w:ind w:left="1710" w:hanging="270"/>
        <w:rPr>
          <w:color w:val="7030A0"/>
          <w:sz w:val="22"/>
          <w:szCs w:val="22"/>
          <w:u w:val="double"/>
        </w:rPr>
      </w:pPr>
      <w:r w:rsidRPr="001A0A07">
        <w:rPr>
          <w:color w:val="7030A0"/>
          <w:sz w:val="22"/>
          <w:szCs w:val="22"/>
          <w:u w:val="double"/>
        </w:rPr>
        <w:t>(ix) Units designed to burn heavy liquid fuel.</w:t>
      </w:r>
    </w:p>
    <w:p w14:paraId="0228EFBE" w14:textId="7B3D391A" w:rsidR="007413A3" w:rsidRPr="001A0A07" w:rsidRDefault="007413A3" w:rsidP="00C56D19">
      <w:pPr>
        <w:pStyle w:val="NormalWeb"/>
        <w:ind w:left="1800" w:hanging="360"/>
        <w:rPr>
          <w:color w:val="7030A0"/>
          <w:sz w:val="22"/>
          <w:szCs w:val="22"/>
          <w:u w:val="double"/>
        </w:rPr>
      </w:pPr>
      <w:r w:rsidRPr="001A0A07">
        <w:rPr>
          <w:color w:val="7030A0"/>
          <w:sz w:val="22"/>
          <w:szCs w:val="22"/>
          <w:u w:val="double"/>
        </w:rPr>
        <w:t xml:space="preserve">(x) </w:t>
      </w:r>
      <w:r w:rsidR="001D5B1B" w:rsidRPr="001A0A07">
        <w:rPr>
          <w:color w:val="7030A0"/>
          <w:sz w:val="22"/>
          <w:szCs w:val="22"/>
          <w:u w:val="double"/>
        </w:rPr>
        <w:t xml:space="preserve">N/A- </w:t>
      </w:r>
      <w:r w:rsidRPr="001A0A07">
        <w:rPr>
          <w:color w:val="7030A0"/>
          <w:sz w:val="22"/>
          <w:szCs w:val="22"/>
          <w:u w:val="double"/>
        </w:rPr>
        <w:t>Units designed to burn light liquid fuel.</w:t>
      </w:r>
    </w:p>
    <w:p w14:paraId="7781EC9D" w14:textId="1313B3E7" w:rsidR="007413A3" w:rsidRPr="001A0A07" w:rsidRDefault="007413A3" w:rsidP="00C56D19">
      <w:pPr>
        <w:pStyle w:val="NormalWeb"/>
        <w:ind w:left="1800" w:hanging="360"/>
        <w:rPr>
          <w:color w:val="7030A0"/>
          <w:sz w:val="22"/>
          <w:szCs w:val="22"/>
          <w:u w:val="double"/>
        </w:rPr>
      </w:pPr>
      <w:r w:rsidRPr="001A0A07">
        <w:rPr>
          <w:color w:val="7030A0"/>
          <w:sz w:val="22"/>
          <w:szCs w:val="22"/>
          <w:u w:val="double"/>
        </w:rPr>
        <w:t xml:space="preserve">(xi) </w:t>
      </w:r>
      <w:r w:rsidR="00B13753" w:rsidRPr="001A0A07">
        <w:rPr>
          <w:color w:val="7030A0"/>
          <w:sz w:val="22"/>
          <w:szCs w:val="22"/>
          <w:u w:val="double"/>
        </w:rPr>
        <w:t>N/A-</w:t>
      </w:r>
      <w:r w:rsidRPr="001A0A07">
        <w:rPr>
          <w:color w:val="7030A0"/>
          <w:sz w:val="22"/>
          <w:szCs w:val="22"/>
          <w:u w:val="double"/>
        </w:rPr>
        <w:t>Units designed to burn liquid fuel that are non-continental units.</w:t>
      </w:r>
    </w:p>
    <w:p w14:paraId="4E5F43C4" w14:textId="75E96A99" w:rsidR="007413A3" w:rsidRPr="001A0A07" w:rsidRDefault="007413A3" w:rsidP="00C56D19">
      <w:pPr>
        <w:pStyle w:val="NormalWeb"/>
        <w:ind w:left="1800" w:hanging="360"/>
        <w:rPr>
          <w:color w:val="7030A0"/>
          <w:sz w:val="22"/>
          <w:szCs w:val="22"/>
          <w:u w:val="double"/>
        </w:rPr>
      </w:pPr>
      <w:r w:rsidRPr="001A0A07">
        <w:rPr>
          <w:color w:val="7030A0"/>
          <w:sz w:val="22"/>
          <w:szCs w:val="22"/>
          <w:u w:val="double"/>
        </w:rPr>
        <w:t xml:space="preserve">(xii) </w:t>
      </w:r>
      <w:r w:rsidR="00B13753" w:rsidRPr="001A0A07">
        <w:rPr>
          <w:color w:val="7030A0"/>
          <w:sz w:val="22"/>
          <w:szCs w:val="22"/>
          <w:u w:val="double"/>
        </w:rPr>
        <w:t>N/A-</w:t>
      </w:r>
      <w:r w:rsidRPr="001A0A07">
        <w:rPr>
          <w:color w:val="7030A0"/>
          <w:sz w:val="22"/>
          <w:szCs w:val="22"/>
          <w:u w:val="double"/>
        </w:rPr>
        <w:t>Units designed to burn gas 2 (other) gases.</w:t>
      </w:r>
    </w:p>
    <w:p w14:paraId="37B78301" w14:textId="1A0D92EB" w:rsidR="007413A3" w:rsidRPr="001A0A07" w:rsidRDefault="007413A3" w:rsidP="001B6731">
      <w:pPr>
        <w:pStyle w:val="NormalWeb"/>
        <w:ind w:left="1080" w:hanging="360"/>
        <w:rPr>
          <w:color w:val="7030A0"/>
          <w:sz w:val="22"/>
          <w:szCs w:val="22"/>
          <w:u w:val="double"/>
        </w:rPr>
      </w:pPr>
      <w:r w:rsidRPr="001A0A07">
        <w:rPr>
          <w:color w:val="7030A0"/>
          <w:sz w:val="22"/>
          <w:szCs w:val="22"/>
          <w:u w:val="double"/>
        </w:rPr>
        <w:t xml:space="preserve">(c) </w:t>
      </w:r>
      <w:r w:rsidR="001B6731" w:rsidRPr="001A0A07">
        <w:rPr>
          <w:color w:val="7030A0"/>
          <w:sz w:val="22"/>
          <w:szCs w:val="22"/>
          <w:u w:val="double"/>
        </w:rPr>
        <w:tab/>
      </w:r>
      <w:r w:rsidRPr="001A0A07">
        <w:rPr>
          <w:color w:val="7030A0"/>
          <w:sz w:val="22"/>
          <w:szCs w:val="22"/>
          <w:u w:val="double"/>
        </w:rPr>
        <w:t>For each existing boiler in the averaging group, the emission rate achieved during the initial compliance test for the HAP being averaged must not exceed the emission level that was being achieved on January 31, 2013 or the control technology employed during the initial compliance test must not be less effective for the HAP being averaged than the control technology employed on January 31, 2013.</w:t>
      </w:r>
    </w:p>
    <w:p w14:paraId="16299E2C" w14:textId="409A39D1" w:rsidR="007413A3" w:rsidRPr="001A0A07" w:rsidRDefault="007413A3" w:rsidP="001B6731">
      <w:pPr>
        <w:pStyle w:val="NormalWeb"/>
        <w:ind w:left="1080" w:hanging="360"/>
        <w:rPr>
          <w:color w:val="7030A0"/>
          <w:sz w:val="22"/>
          <w:szCs w:val="22"/>
          <w:u w:val="double"/>
        </w:rPr>
      </w:pPr>
      <w:r w:rsidRPr="001A0A07">
        <w:rPr>
          <w:color w:val="7030A0"/>
          <w:sz w:val="22"/>
          <w:szCs w:val="22"/>
          <w:u w:val="double"/>
        </w:rPr>
        <w:t xml:space="preserve">(d) </w:t>
      </w:r>
      <w:r w:rsidR="001B6731" w:rsidRPr="001A0A07">
        <w:rPr>
          <w:color w:val="7030A0"/>
          <w:sz w:val="22"/>
          <w:szCs w:val="22"/>
          <w:u w:val="double"/>
        </w:rPr>
        <w:tab/>
      </w:r>
      <w:r w:rsidRPr="001A0A07">
        <w:rPr>
          <w:color w:val="7030A0"/>
          <w:sz w:val="22"/>
          <w:szCs w:val="22"/>
          <w:u w:val="double"/>
        </w:rPr>
        <w:t xml:space="preserve">The averaged emissions rate from the existing boilers participating in the emissions averaging option must not exceed 90 percent of the limits in Table 2 </w:t>
      </w:r>
      <w:r w:rsidR="003A7022" w:rsidRPr="001A0A07">
        <w:rPr>
          <w:color w:val="7030A0"/>
          <w:sz w:val="22"/>
          <w:szCs w:val="22"/>
          <w:u w:val="double"/>
        </w:rPr>
        <w:t>of 40 CFR 63 Subpart DDDDD</w:t>
      </w:r>
      <w:r w:rsidRPr="001A0A07">
        <w:rPr>
          <w:color w:val="7030A0"/>
          <w:sz w:val="22"/>
          <w:szCs w:val="22"/>
          <w:u w:val="double"/>
        </w:rPr>
        <w:t xml:space="preserve"> at all times the affected units are operating following the </w:t>
      </w:r>
      <w:r w:rsidR="00853104" w:rsidRPr="001A0A07">
        <w:rPr>
          <w:color w:val="7030A0"/>
          <w:sz w:val="22"/>
          <w:szCs w:val="22"/>
          <w:u w:val="double"/>
        </w:rPr>
        <w:t>January 31, 2016</w:t>
      </w:r>
      <w:r w:rsidR="003A7022" w:rsidRPr="001A0A07">
        <w:rPr>
          <w:color w:val="7030A0"/>
          <w:sz w:val="22"/>
          <w:szCs w:val="22"/>
          <w:u w:val="double"/>
        </w:rPr>
        <w:t xml:space="preserve"> </w:t>
      </w:r>
      <w:r w:rsidRPr="001A0A07">
        <w:rPr>
          <w:color w:val="7030A0"/>
          <w:sz w:val="22"/>
          <w:szCs w:val="22"/>
          <w:u w:val="double"/>
        </w:rPr>
        <w:t>compliance date.</w:t>
      </w:r>
    </w:p>
    <w:p w14:paraId="55A5CB89" w14:textId="7ECBC59F" w:rsidR="007413A3" w:rsidRPr="001A0A07" w:rsidRDefault="007413A3" w:rsidP="001B6731">
      <w:pPr>
        <w:pStyle w:val="NormalWeb"/>
        <w:ind w:left="1080" w:hanging="360"/>
        <w:rPr>
          <w:color w:val="7030A0"/>
          <w:sz w:val="22"/>
          <w:szCs w:val="22"/>
          <w:u w:val="double"/>
        </w:rPr>
      </w:pPr>
      <w:r w:rsidRPr="001A0A07">
        <w:rPr>
          <w:color w:val="7030A0"/>
          <w:sz w:val="22"/>
          <w:szCs w:val="22"/>
          <w:u w:val="double"/>
        </w:rPr>
        <w:t xml:space="preserve">(e) </w:t>
      </w:r>
      <w:r w:rsidR="001B6731" w:rsidRPr="001A0A07">
        <w:rPr>
          <w:color w:val="7030A0"/>
          <w:sz w:val="22"/>
          <w:szCs w:val="22"/>
          <w:u w:val="double"/>
        </w:rPr>
        <w:tab/>
      </w:r>
      <w:r w:rsidR="003A7022" w:rsidRPr="001A0A07">
        <w:rPr>
          <w:color w:val="7030A0"/>
          <w:sz w:val="22"/>
          <w:szCs w:val="22"/>
          <w:u w:val="double"/>
        </w:rPr>
        <w:t>I</w:t>
      </w:r>
      <w:r w:rsidRPr="001A0A07">
        <w:rPr>
          <w:color w:val="7030A0"/>
          <w:sz w:val="22"/>
          <w:szCs w:val="22"/>
          <w:u w:val="double"/>
        </w:rPr>
        <w:t xml:space="preserve">nitial compliance </w:t>
      </w:r>
      <w:r w:rsidR="003A7022" w:rsidRPr="001A0A07">
        <w:rPr>
          <w:color w:val="7030A0"/>
          <w:sz w:val="22"/>
          <w:szCs w:val="22"/>
          <w:u w:val="double"/>
        </w:rPr>
        <w:t xml:space="preserve">must be demonstrated </w:t>
      </w:r>
      <w:r w:rsidRPr="001A0A07">
        <w:rPr>
          <w:color w:val="7030A0"/>
          <w:sz w:val="22"/>
          <w:szCs w:val="22"/>
          <w:u w:val="double"/>
        </w:rPr>
        <w:t>according to paragraph (e</w:t>
      </w:r>
      <w:proofErr w:type="gramStart"/>
      <w:r w:rsidRPr="001A0A07">
        <w:rPr>
          <w:color w:val="7030A0"/>
          <w:sz w:val="22"/>
          <w:szCs w:val="22"/>
          <w:u w:val="double"/>
        </w:rPr>
        <w:t>)(</w:t>
      </w:r>
      <w:proofErr w:type="gramEnd"/>
      <w:r w:rsidRPr="001A0A07">
        <w:rPr>
          <w:color w:val="7030A0"/>
          <w:sz w:val="22"/>
          <w:szCs w:val="22"/>
          <w:u w:val="double"/>
        </w:rPr>
        <w:t xml:space="preserve">1) or (2) of this </w:t>
      </w:r>
      <w:r w:rsidR="003A7022" w:rsidRPr="001A0A07">
        <w:rPr>
          <w:color w:val="7030A0"/>
          <w:sz w:val="22"/>
          <w:szCs w:val="22"/>
          <w:u w:val="double"/>
        </w:rPr>
        <w:t>condi</w:t>
      </w:r>
      <w:r w:rsidRPr="001A0A07">
        <w:rPr>
          <w:color w:val="7030A0"/>
          <w:sz w:val="22"/>
          <w:szCs w:val="22"/>
          <w:u w:val="double"/>
        </w:rPr>
        <w:t>tion using the maximum rated heat input capacity or maximum steam generation capacity of each unit and the results of the initial performance tests or fuel analysis.</w:t>
      </w:r>
    </w:p>
    <w:p w14:paraId="547E2088" w14:textId="08CB7157" w:rsidR="007413A3" w:rsidRPr="001A0A07" w:rsidRDefault="007413A3" w:rsidP="001B6731">
      <w:pPr>
        <w:pStyle w:val="NormalWeb"/>
        <w:ind w:left="1890" w:hanging="450"/>
        <w:rPr>
          <w:color w:val="7030A0"/>
          <w:sz w:val="22"/>
          <w:szCs w:val="22"/>
          <w:u w:val="double"/>
        </w:rPr>
      </w:pPr>
      <w:r w:rsidRPr="001A0A07">
        <w:rPr>
          <w:color w:val="7030A0"/>
          <w:sz w:val="22"/>
          <w:szCs w:val="22"/>
          <w:u w:val="double"/>
        </w:rPr>
        <w:t xml:space="preserve">(1) </w:t>
      </w:r>
      <w:r w:rsidR="001B6731" w:rsidRPr="001A0A07">
        <w:rPr>
          <w:color w:val="7030A0"/>
          <w:sz w:val="22"/>
          <w:szCs w:val="22"/>
          <w:u w:val="double"/>
        </w:rPr>
        <w:tab/>
      </w:r>
      <w:r w:rsidRPr="001A0A07">
        <w:rPr>
          <w:color w:val="7030A0"/>
          <w:sz w:val="22"/>
          <w:szCs w:val="22"/>
          <w:u w:val="double"/>
        </w:rPr>
        <w:t xml:space="preserve">Equation 1a or 1b or 1c of this </w:t>
      </w:r>
      <w:r w:rsidR="003A7022" w:rsidRPr="001A0A07">
        <w:rPr>
          <w:color w:val="7030A0"/>
          <w:sz w:val="22"/>
          <w:szCs w:val="22"/>
          <w:u w:val="double"/>
        </w:rPr>
        <w:t>condi</w:t>
      </w:r>
      <w:r w:rsidRPr="001A0A07">
        <w:rPr>
          <w:color w:val="7030A0"/>
          <w:sz w:val="22"/>
          <w:szCs w:val="22"/>
          <w:u w:val="double"/>
        </w:rPr>
        <w:t xml:space="preserve">tion </w:t>
      </w:r>
      <w:r w:rsidR="003A7022" w:rsidRPr="001A0A07">
        <w:rPr>
          <w:color w:val="7030A0"/>
          <w:sz w:val="22"/>
          <w:szCs w:val="22"/>
          <w:u w:val="double"/>
        </w:rPr>
        <w:t xml:space="preserve">must be used </w:t>
      </w:r>
      <w:r w:rsidRPr="001A0A07">
        <w:rPr>
          <w:color w:val="7030A0"/>
          <w:sz w:val="22"/>
          <w:szCs w:val="22"/>
          <w:u w:val="double"/>
        </w:rPr>
        <w:t xml:space="preserve">to demonstrate that the PM (or TSM), HCl, or mercury emissions from all existing units participating in the emissions averaging option for that pollutant do not exceed the emission limits in Table 2 </w:t>
      </w:r>
      <w:r w:rsidR="003A7022" w:rsidRPr="001A0A07">
        <w:rPr>
          <w:color w:val="7030A0"/>
          <w:sz w:val="22"/>
          <w:szCs w:val="22"/>
          <w:u w:val="double"/>
        </w:rPr>
        <w:t>of 40 CFR 63 Subpart DDDDD</w:t>
      </w:r>
      <w:r w:rsidRPr="001A0A07">
        <w:rPr>
          <w:color w:val="7030A0"/>
          <w:sz w:val="22"/>
          <w:szCs w:val="22"/>
          <w:u w:val="double"/>
        </w:rPr>
        <w:t>. Use Equation 1a if complying with the emission limits on a heat input basis, use Equation 1b if complying with the emission limits on a steam generation (output) basis.</w:t>
      </w:r>
    </w:p>
    <w:p w14:paraId="05B2F27A" w14:textId="7AB1C2D5" w:rsidR="007413A3" w:rsidRPr="001A0A07" w:rsidRDefault="0013287D" w:rsidP="001B6731">
      <w:pPr>
        <w:jc w:val="center"/>
        <w:rPr>
          <w:color w:val="7030A0"/>
          <w:sz w:val="20"/>
          <w:u w:val="double"/>
        </w:rPr>
      </w:pPr>
      <w:r w:rsidRPr="001A0A07">
        <w:rPr>
          <w:noProof/>
          <w:color w:val="7030A0"/>
          <w:sz w:val="20"/>
          <w:u w:val="double"/>
        </w:rPr>
        <w:drawing>
          <wp:inline distT="0" distB="0" distL="0" distR="0" wp14:anchorId="35101453" wp14:editId="14938714">
            <wp:extent cx="3171190" cy="266065"/>
            <wp:effectExtent l="0" t="0" r="0" b="635"/>
            <wp:docPr id="13" name="Picture 13" descr="eCFR graphic er31ja13.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31ja13.004.gif"/>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3171190" cy="266065"/>
                    </a:xfrm>
                    <a:prstGeom prst="rect">
                      <a:avLst/>
                    </a:prstGeom>
                    <a:noFill/>
                    <a:ln>
                      <a:noFill/>
                    </a:ln>
                  </pic:spPr>
                </pic:pic>
              </a:graphicData>
            </a:graphic>
          </wp:inline>
        </w:drawing>
      </w:r>
    </w:p>
    <w:p w14:paraId="33656E72"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Where:</w:t>
      </w:r>
    </w:p>
    <w:p w14:paraId="554ADAB0"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AveWeightedEmissions = Average weighted emissions for PM (or TSM), HCl, or mercury, in units of pounds per million Btu of heat input.</w:t>
      </w:r>
    </w:p>
    <w:p w14:paraId="33B47285"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Er = Emission rate (as determined during the initial compliance demonstration) of PM (or TSM), HCl, or mercury from unit, i, in units of pounds per million Btu of heat input. Determine the emission rate for PM (or TSM), HCl, or mercury by performance testing according to Table 5 to this subpart, or by fuel analysis for HCl or mercury or TSM using the applicable equation in §63.7530(c).</w:t>
      </w:r>
    </w:p>
    <w:p w14:paraId="2C9A3754"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lastRenderedPageBreak/>
        <w:t>Hm = Maximum rated heat input capacity of unit, i, in units of million Btu per hour.</w:t>
      </w:r>
    </w:p>
    <w:p w14:paraId="33495148"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n = Number of units participating in the emissions averaging option.</w:t>
      </w:r>
    </w:p>
    <w:p w14:paraId="1EC000BD"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 xml:space="preserve">1.1 = </w:t>
      </w:r>
      <w:proofErr w:type="gramStart"/>
      <w:r w:rsidRPr="001A0A07">
        <w:rPr>
          <w:color w:val="7030A0"/>
          <w:sz w:val="22"/>
          <w:szCs w:val="22"/>
          <w:u w:val="double"/>
        </w:rPr>
        <w:t>Required</w:t>
      </w:r>
      <w:proofErr w:type="gramEnd"/>
      <w:r w:rsidRPr="001A0A07">
        <w:rPr>
          <w:color w:val="7030A0"/>
          <w:sz w:val="22"/>
          <w:szCs w:val="22"/>
          <w:u w:val="double"/>
        </w:rPr>
        <w:t xml:space="preserve"> discount factor.</w:t>
      </w:r>
    </w:p>
    <w:p w14:paraId="46E9145F" w14:textId="7565DB66" w:rsidR="007413A3" w:rsidRPr="001A0A07" w:rsidRDefault="0013287D" w:rsidP="001B6731">
      <w:pPr>
        <w:jc w:val="center"/>
        <w:rPr>
          <w:color w:val="7030A0"/>
          <w:sz w:val="20"/>
          <w:u w:val="double"/>
        </w:rPr>
      </w:pPr>
      <w:r w:rsidRPr="001A0A07">
        <w:rPr>
          <w:noProof/>
          <w:color w:val="7030A0"/>
          <w:sz w:val="20"/>
          <w:u w:val="double"/>
        </w:rPr>
        <w:drawing>
          <wp:inline distT="0" distB="0" distL="0" distR="0" wp14:anchorId="44E8714B" wp14:editId="7A8FB028">
            <wp:extent cx="3171190" cy="266065"/>
            <wp:effectExtent l="0" t="0" r="0" b="635"/>
            <wp:docPr id="14" name="Picture 14" descr="eCFR graphic er31ja13.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31ja13.005.gif"/>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3171190" cy="266065"/>
                    </a:xfrm>
                    <a:prstGeom prst="rect">
                      <a:avLst/>
                    </a:prstGeom>
                    <a:noFill/>
                    <a:ln>
                      <a:noFill/>
                    </a:ln>
                  </pic:spPr>
                </pic:pic>
              </a:graphicData>
            </a:graphic>
          </wp:inline>
        </w:drawing>
      </w:r>
    </w:p>
    <w:p w14:paraId="27B1CC95" w14:textId="77777777" w:rsidR="007413A3" w:rsidRPr="001A0A07" w:rsidRDefault="007413A3" w:rsidP="001B6731">
      <w:pPr>
        <w:pStyle w:val="fp-2"/>
        <w:ind w:left="1890" w:firstLine="30"/>
        <w:rPr>
          <w:color w:val="7030A0"/>
          <w:sz w:val="22"/>
          <w:szCs w:val="22"/>
          <w:u w:val="double"/>
        </w:rPr>
      </w:pPr>
      <w:r w:rsidRPr="001A0A07">
        <w:rPr>
          <w:color w:val="7030A0"/>
          <w:sz w:val="22"/>
          <w:szCs w:val="22"/>
          <w:u w:val="double"/>
        </w:rPr>
        <w:t>Where:</w:t>
      </w:r>
    </w:p>
    <w:p w14:paraId="6B0238E2" w14:textId="77777777" w:rsidR="007413A3" w:rsidRPr="001A0A07" w:rsidRDefault="007413A3" w:rsidP="001B6731">
      <w:pPr>
        <w:pStyle w:val="fp-2"/>
        <w:ind w:left="1890" w:firstLine="30"/>
        <w:rPr>
          <w:color w:val="7030A0"/>
          <w:sz w:val="22"/>
          <w:szCs w:val="22"/>
          <w:u w:val="double"/>
        </w:rPr>
      </w:pPr>
      <w:r w:rsidRPr="001A0A07">
        <w:rPr>
          <w:color w:val="7030A0"/>
          <w:sz w:val="22"/>
          <w:szCs w:val="22"/>
          <w:u w:val="double"/>
        </w:rPr>
        <w:t>AveWeightedEmissions = Average weighted emissions for PM (or TSM), HCl, or mercury, in units of pounds per million Btu of steam output.</w:t>
      </w:r>
    </w:p>
    <w:p w14:paraId="4F4D1E40" w14:textId="77777777" w:rsidR="007413A3" w:rsidRPr="001A0A07" w:rsidRDefault="007413A3" w:rsidP="001B6731">
      <w:pPr>
        <w:pStyle w:val="fp-2"/>
        <w:ind w:left="1890" w:firstLine="30"/>
        <w:rPr>
          <w:color w:val="7030A0"/>
          <w:sz w:val="22"/>
          <w:szCs w:val="22"/>
          <w:u w:val="double"/>
        </w:rPr>
      </w:pPr>
      <w:r w:rsidRPr="001A0A07">
        <w:rPr>
          <w:color w:val="7030A0"/>
          <w:sz w:val="22"/>
          <w:szCs w:val="22"/>
          <w:u w:val="double"/>
        </w:rPr>
        <w:t>Er = Emission rate (as determined during the initial compliance demonstration) of PM (or TSM), HCl, or mercury from unit, i, in units of pounds per million Btu of steam output. Determine the emission rate for PM (or TSM), HCl, or mercury by performance testing according to Table 5 to this subpart, or by fuel analysis for HCl or mercury or TSM using the applicable equation in §63.7530(c). If you are taking credit for energy conservation measures from a unit according to §63.7533, use the adjusted emission level for that unit, Eadj, determined according to §63.7533 for that unit.</w:t>
      </w:r>
    </w:p>
    <w:p w14:paraId="5C8E69AB" w14:textId="77777777" w:rsidR="007413A3" w:rsidRPr="001A0A07" w:rsidRDefault="007413A3" w:rsidP="001B6731">
      <w:pPr>
        <w:pStyle w:val="fp-2"/>
        <w:ind w:left="1890" w:firstLine="30"/>
        <w:rPr>
          <w:color w:val="7030A0"/>
          <w:sz w:val="22"/>
          <w:szCs w:val="22"/>
          <w:u w:val="double"/>
        </w:rPr>
      </w:pPr>
      <w:r w:rsidRPr="001A0A07">
        <w:rPr>
          <w:color w:val="7030A0"/>
          <w:sz w:val="22"/>
          <w:szCs w:val="22"/>
          <w:u w:val="double"/>
        </w:rPr>
        <w:t>So = Maximum steam output capacity of unit, i, in units of million Btu per hour, as defined in §63.7575.</w:t>
      </w:r>
    </w:p>
    <w:p w14:paraId="5E78BEF4" w14:textId="77777777" w:rsidR="007413A3" w:rsidRPr="001A0A07" w:rsidRDefault="007413A3" w:rsidP="001B6731">
      <w:pPr>
        <w:pStyle w:val="fp-2"/>
        <w:ind w:left="1890" w:firstLine="30"/>
        <w:rPr>
          <w:color w:val="7030A0"/>
          <w:sz w:val="22"/>
          <w:szCs w:val="22"/>
          <w:u w:val="double"/>
        </w:rPr>
      </w:pPr>
      <w:r w:rsidRPr="001A0A07">
        <w:rPr>
          <w:color w:val="7030A0"/>
          <w:sz w:val="22"/>
          <w:szCs w:val="22"/>
          <w:u w:val="double"/>
        </w:rPr>
        <w:t>n = Number of units participating in the emissions averaging option.</w:t>
      </w:r>
    </w:p>
    <w:p w14:paraId="59427DD1" w14:textId="77777777" w:rsidR="007413A3" w:rsidRPr="001A0A07" w:rsidRDefault="007413A3" w:rsidP="001B6731">
      <w:pPr>
        <w:pStyle w:val="fp-2"/>
        <w:ind w:left="1890" w:firstLine="30"/>
        <w:rPr>
          <w:color w:val="7030A0"/>
          <w:sz w:val="22"/>
          <w:szCs w:val="22"/>
          <w:u w:val="double"/>
        </w:rPr>
      </w:pPr>
      <w:r w:rsidRPr="001A0A07">
        <w:rPr>
          <w:color w:val="7030A0"/>
          <w:sz w:val="22"/>
          <w:szCs w:val="22"/>
          <w:u w:val="double"/>
        </w:rPr>
        <w:t xml:space="preserve">1.1 = </w:t>
      </w:r>
      <w:proofErr w:type="gramStart"/>
      <w:r w:rsidRPr="001A0A07">
        <w:rPr>
          <w:color w:val="7030A0"/>
          <w:sz w:val="22"/>
          <w:szCs w:val="22"/>
          <w:u w:val="double"/>
        </w:rPr>
        <w:t>Required</w:t>
      </w:r>
      <w:proofErr w:type="gramEnd"/>
      <w:r w:rsidRPr="001A0A07">
        <w:rPr>
          <w:color w:val="7030A0"/>
          <w:sz w:val="22"/>
          <w:szCs w:val="22"/>
          <w:u w:val="double"/>
        </w:rPr>
        <w:t xml:space="preserve"> discount factor.</w:t>
      </w:r>
    </w:p>
    <w:p w14:paraId="4A81FB2C" w14:textId="4DAD4FDB" w:rsidR="007413A3" w:rsidRPr="001A0A07" w:rsidRDefault="007413A3" w:rsidP="001B6731">
      <w:pPr>
        <w:pStyle w:val="NormalWeb"/>
        <w:ind w:left="1890" w:hanging="450"/>
        <w:rPr>
          <w:color w:val="7030A0"/>
          <w:sz w:val="22"/>
          <w:szCs w:val="22"/>
          <w:u w:val="double"/>
        </w:rPr>
      </w:pPr>
      <w:r w:rsidRPr="001A0A07">
        <w:rPr>
          <w:color w:val="7030A0"/>
          <w:sz w:val="22"/>
          <w:szCs w:val="22"/>
          <w:u w:val="double"/>
        </w:rPr>
        <w:t xml:space="preserve">(2) </w:t>
      </w:r>
      <w:r w:rsidR="001B6731" w:rsidRPr="001A0A07">
        <w:rPr>
          <w:color w:val="7030A0"/>
          <w:sz w:val="22"/>
          <w:szCs w:val="22"/>
          <w:u w:val="double"/>
        </w:rPr>
        <w:tab/>
      </w:r>
      <w:r w:rsidRPr="001A0A07">
        <w:rPr>
          <w:color w:val="7030A0"/>
          <w:sz w:val="22"/>
          <w:szCs w:val="22"/>
          <w:u w:val="double"/>
        </w:rPr>
        <w:t xml:space="preserve">If not capable of determining the maximum rated heat input capacity of one or more boilers that generate steam, Equation 2 of this </w:t>
      </w:r>
      <w:r w:rsidR="003A7022" w:rsidRPr="001A0A07">
        <w:rPr>
          <w:color w:val="7030A0"/>
          <w:sz w:val="22"/>
          <w:szCs w:val="22"/>
          <w:u w:val="double"/>
        </w:rPr>
        <w:t>condi</w:t>
      </w:r>
      <w:r w:rsidRPr="001A0A07">
        <w:rPr>
          <w:color w:val="7030A0"/>
          <w:sz w:val="22"/>
          <w:szCs w:val="22"/>
          <w:u w:val="double"/>
        </w:rPr>
        <w:t xml:space="preserve">tion </w:t>
      </w:r>
      <w:r w:rsidR="003A7022" w:rsidRPr="001A0A07">
        <w:rPr>
          <w:color w:val="7030A0"/>
          <w:sz w:val="22"/>
          <w:szCs w:val="22"/>
          <w:u w:val="double"/>
        </w:rPr>
        <w:t xml:space="preserve">may be used </w:t>
      </w:r>
      <w:r w:rsidRPr="001A0A07">
        <w:rPr>
          <w:color w:val="7030A0"/>
          <w:sz w:val="22"/>
          <w:szCs w:val="22"/>
          <w:u w:val="double"/>
        </w:rPr>
        <w:t xml:space="preserve">as an alternative to using Equation 1a of this </w:t>
      </w:r>
      <w:r w:rsidR="003A7022" w:rsidRPr="001A0A07">
        <w:rPr>
          <w:color w:val="7030A0"/>
          <w:sz w:val="22"/>
          <w:szCs w:val="22"/>
          <w:u w:val="double"/>
        </w:rPr>
        <w:t>condi</w:t>
      </w:r>
      <w:r w:rsidRPr="001A0A07">
        <w:rPr>
          <w:color w:val="7030A0"/>
          <w:sz w:val="22"/>
          <w:szCs w:val="22"/>
          <w:u w:val="double"/>
        </w:rPr>
        <w:t xml:space="preserve">tion to demonstrate that the PM (or TSM), HCl, or mercury emissions from all existing units participating in the emissions averaging option do not exceed the emission limits for that pollutant in Table 2 </w:t>
      </w:r>
      <w:r w:rsidR="003A7022" w:rsidRPr="001A0A07">
        <w:rPr>
          <w:color w:val="7030A0"/>
          <w:sz w:val="22"/>
          <w:szCs w:val="22"/>
          <w:u w:val="double"/>
        </w:rPr>
        <w:t>of 40 CFR 63 Subpart DDDDD</w:t>
      </w:r>
      <w:r w:rsidRPr="001A0A07">
        <w:rPr>
          <w:color w:val="7030A0"/>
          <w:sz w:val="22"/>
          <w:szCs w:val="22"/>
          <w:u w:val="double"/>
        </w:rPr>
        <w:t xml:space="preserve"> that are in pounds per million Btu of heat input.</w:t>
      </w:r>
    </w:p>
    <w:p w14:paraId="778D91AF" w14:textId="7D63861C" w:rsidR="007413A3" w:rsidRPr="001A0A07" w:rsidRDefault="0013287D" w:rsidP="001B6731">
      <w:pPr>
        <w:jc w:val="center"/>
        <w:rPr>
          <w:color w:val="7030A0"/>
          <w:sz w:val="20"/>
          <w:u w:val="double"/>
        </w:rPr>
      </w:pPr>
      <w:r w:rsidRPr="001A0A07">
        <w:rPr>
          <w:noProof/>
          <w:color w:val="7030A0"/>
          <w:sz w:val="20"/>
          <w:u w:val="double"/>
        </w:rPr>
        <w:drawing>
          <wp:inline distT="0" distB="0" distL="0" distR="0" wp14:anchorId="0C6A232F" wp14:editId="6C185AE2">
            <wp:extent cx="3217545" cy="237490"/>
            <wp:effectExtent l="0" t="0" r="1905" b="0"/>
            <wp:docPr id="15" name="Picture 15" descr="eCFR graphic er31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31ja13.007.gif"/>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3217545" cy="237490"/>
                    </a:xfrm>
                    <a:prstGeom prst="rect">
                      <a:avLst/>
                    </a:prstGeom>
                    <a:noFill/>
                    <a:ln>
                      <a:noFill/>
                    </a:ln>
                  </pic:spPr>
                </pic:pic>
              </a:graphicData>
            </a:graphic>
          </wp:inline>
        </w:drawing>
      </w:r>
    </w:p>
    <w:p w14:paraId="5CA10BA0"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Where:</w:t>
      </w:r>
    </w:p>
    <w:p w14:paraId="2947EEC4"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AveWeightedEmissions = Average weighted emission level for PM (or TSM), HCl, or mercury, in units of pounds per million Btu of heat input.</w:t>
      </w:r>
    </w:p>
    <w:p w14:paraId="479F8F6C"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using the applicable equation in §63.7530(c).</w:t>
      </w:r>
    </w:p>
    <w:p w14:paraId="4F4E013E"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Sm = Maximum steam generation capacity by unit, i, in units of pounds per hour.</w:t>
      </w:r>
    </w:p>
    <w:p w14:paraId="7E928DA6"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Cfi = Conversion factor, calculated from the most recent compliance test, in units of million Btu of heat input per pounds of steam generated for unit, i.</w:t>
      </w:r>
    </w:p>
    <w:p w14:paraId="5751093F"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lastRenderedPageBreak/>
        <w:t xml:space="preserve">1.1 = </w:t>
      </w:r>
      <w:proofErr w:type="gramStart"/>
      <w:r w:rsidRPr="001A0A07">
        <w:rPr>
          <w:color w:val="7030A0"/>
          <w:sz w:val="22"/>
          <w:szCs w:val="22"/>
          <w:u w:val="double"/>
        </w:rPr>
        <w:t>Required</w:t>
      </w:r>
      <w:proofErr w:type="gramEnd"/>
      <w:r w:rsidRPr="001A0A07">
        <w:rPr>
          <w:color w:val="7030A0"/>
          <w:sz w:val="22"/>
          <w:szCs w:val="22"/>
          <w:u w:val="double"/>
        </w:rPr>
        <w:t xml:space="preserve"> discount factor.</w:t>
      </w:r>
    </w:p>
    <w:p w14:paraId="5ADC9E1C" w14:textId="660C5B5B" w:rsidR="007413A3" w:rsidRPr="001A0A07" w:rsidRDefault="007413A3" w:rsidP="001B6731">
      <w:pPr>
        <w:pStyle w:val="NormalWeb"/>
        <w:ind w:left="1080" w:hanging="450"/>
        <w:rPr>
          <w:color w:val="7030A0"/>
          <w:sz w:val="22"/>
          <w:szCs w:val="22"/>
          <w:u w:val="double"/>
        </w:rPr>
      </w:pPr>
      <w:r w:rsidRPr="001A0A07">
        <w:rPr>
          <w:color w:val="7030A0"/>
          <w:sz w:val="22"/>
          <w:szCs w:val="22"/>
          <w:u w:val="double"/>
        </w:rPr>
        <w:t xml:space="preserve">(f) </w:t>
      </w:r>
      <w:r w:rsidR="001B6731" w:rsidRPr="001A0A07">
        <w:rPr>
          <w:color w:val="7030A0"/>
          <w:sz w:val="22"/>
          <w:szCs w:val="22"/>
          <w:u w:val="double"/>
        </w:rPr>
        <w:tab/>
      </w:r>
      <w:r w:rsidRPr="001A0A07">
        <w:rPr>
          <w:color w:val="7030A0"/>
          <w:sz w:val="22"/>
          <w:szCs w:val="22"/>
          <w:u w:val="double"/>
        </w:rPr>
        <w:t xml:space="preserve">After the initial compliance demonstration described in paragraph (e) of this </w:t>
      </w:r>
      <w:r w:rsidR="00693994" w:rsidRPr="001A0A07">
        <w:rPr>
          <w:color w:val="7030A0"/>
          <w:sz w:val="22"/>
          <w:szCs w:val="22"/>
          <w:u w:val="double"/>
        </w:rPr>
        <w:t>Condi</w:t>
      </w:r>
      <w:r w:rsidRPr="001A0A07">
        <w:rPr>
          <w:color w:val="7030A0"/>
          <w:sz w:val="22"/>
          <w:szCs w:val="22"/>
          <w:u w:val="double"/>
        </w:rPr>
        <w:t xml:space="preserve">tion, compliance </w:t>
      </w:r>
      <w:r w:rsidR="00693994" w:rsidRPr="001A0A07">
        <w:rPr>
          <w:color w:val="7030A0"/>
          <w:sz w:val="22"/>
          <w:szCs w:val="22"/>
          <w:u w:val="double"/>
        </w:rPr>
        <w:t xml:space="preserve">must be demonstrated </w:t>
      </w:r>
      <w:r w:rsidRPr="001A0A07">
        <w:rPr>
          <w:color w:val="7030A0"/>
          <w:sz w:val="22"/>
          <w:szCs w:val="22"/>
          <w:u w:val="double"/>
        </w:rPr>
        <w:t>on a monthly basis determined at the end of every month (12 times per year) according to paragraphs (f</w:t>
      </w:r>
      <w:proofErr w:type="gramStart"/>
      <w:r w:rsidRPr="001A0A07">
        <w:rPr>
          <w:color w:val="7030A0"/>
          <w:sz w:val="22"/>
          <w:szCs w:val="22"/>
          <w:u w:val="double"/>
        </w:rPr>
        <w:t>)(</w:t>
      </w:r>
      <w:proofErr w:type="gramEnd"/>
      <w:r w:rsidRPr="001A0A07">
        <w:rPr>
          <w:color w:val="7030A0"/>
          <w:sz w:val="22"/>
          <w:szCs w:val="22"/>
          <w:u w:val="double"/>
        </w:rPr>
        <w:t xml:space="preserve">1) through (3) of this </w:t>
      </w:r>
      <w:r w:rsidR="00693994" w:rsidRPr="001A0A07">
        <w:rPr>
          <w:color w:val="7030A0"/>
          <w:sz w:val="22"/>
          <w:szCs w:val="22"/>
          <w:u w:val="double"/>
        </w:rPr>
        <w:t>condi</w:t>
      </w:r>
      <w:r w:rsidRPr="001A0A07">
        <w:rPr>
          <w:color w:val="7030A0"/>
          <w:sz w:val="22"/>
          <w:szCs w:val="22"/>
          <w:u w:val="double"/>
        </w:rPr>
        <w:t>tion. The first monthly period begins on the compliance date specified in §63.7495</w:t>
      </w:r>
      <w:r w:rsidR="00693994" w:rsidRPr="001A0A07">
        <w:rPr>
          <w:color w:val="7030A0"/>
          <w:sz w:val="22"/>
          <w:szCs w:val="22"/>
          <w:u w:val="double"/>
        </w:rPr>
        <w:t xml:space="preserve"> (</w:t>
      </w:r>
      <w:r w:rsidR="00853104" w:rsidRPr="001A0A07">
        <w:rPr>
          <w:color w:val="7030A0"/>
          <w:sz w:val="22"/>
          <w:szCs w:val="22"/>
          <w:u w:val="double"/>
        </w:rPr>
        <w:t>January 31, 2016</w:t>
      </w:r>
      <w:r w:rsidR="00693994" w:rsidRPr="001A0A07">
        <w:rPr>
          <w:color w:val="7030A0"/>
          <w:sz w:val="22"/>
          <w:szCs w:val="22"/>
          <w:u w:val="double"/>
        </w:rPr>
        <w:t>)</w:t>
      </w:r>
      <w:r w:rsidRPr="001A0A07">
        <w:rPr>
          <w:color w:val="7030A0"/>
          <w:sz w:val="22"/>
          <w:szCs w:val="22"/>
          <w:u w:val="double"/>
        </w:rPr>
        <w:t xml:space="preserve">. If the affected source elects to collect monthly data for up the 11 months preceding the first monthly period, these additional data points can be used to compute the 12-month rolling average in paragraph (f)(3) of this </w:t>
      </w:r>
      <w:r w:rsidR="00693994" w:rsidRPr="001A0A07">
        <w:rPr>
          <w:color w:val="7030A0"/>
          <w:sz w:val="22"/>
          <w:szCs w:val="22"/>
          <w:u w:val="double"/>
        </w:rPr>
        <w:t>condi</w:t>
      </w:r>
      <w:r w:rsidRPr="001A0A07">
        <w:rPr>
          <w:color w:val="7030A0"/>
          <w:sz w:val="22"/>
          <w:szCs w:val="22"/>
          <w:u w:val="double"/>
        </w:rPr>
        <w:t>tion.</w:t>
      </w:r>
    </w:p>
    <w:p w14:paraId="5CAA8B69" w14:textId="45BDDFF5" w:rsidR="007413A3" w:rsidRPr="001A0A07" w:rsidRDefault="007413A3" w:rsidP="001B6731">
      <w:pPr>
        <w:pStyle w:val="NormalWeb"/>
        <w:ind w:left="1890" w:hanging="450"/>
        <w:rPr>
          <w:color w:val="7030A0"/>
          <w:sz w:val="22"/>
          <w:szCs w:val="22"/>
          <w:u w:val="double"/>
        </w:rPr>
      </w:pPr>
      <w:r w:rsidRPr="001A0A07">
        <w:rPr>
          <w:color w:val="7030A0"/>
          <w:sz w:val="22"/>
          <w:szCs w:val="22"/>
          <w:u w:val="double"/>
        </w:rPr>
        <w:t xml:space="preserve">(1) </w:t>
      </w:r>
      <w:r w:rsidR="001B6731" w:rsidRPr="001A0A07">
        <w:rPr>
          <w:color w:val="7030A0"/>
          <w:sz w:val="22"/>
          <w:szCs w:val="22"/>
          <w:u w:val="double"/>
        </w:rPr>
        <w:tab/>
      </w:r>
      <w:r w:rsidRPr="001A0A07">
        <w:rPr>
          <w:color w:val="7030A0"/>
          <w:sz w:val="22"/>
          <w:szCs w:val="22"/>
          <w:u w:val="double"/>
        </w:rPr>
        <w:t xml:space="preserve">For each calendar month, Equation 3a or 3b of this </w:t>
      </w:r>
      <w:r w:rsidR="00693994" w:rsidRPr="001A0A07">
        <w:rPr>
          <w:color w:val="7030A0"/>
          <w:sz w:val="22"/>
          <w:szCs w:val="22"/>
          <w:u w:val="double"/>
        </w:rPr>
        <w:t>condi</w:t>
      </w:r>
      <w:r w:rsidRPr="001A0A07">
        <w:rPr>
          <w:color w:val="7030A0"/>
          <w:sz w:val="22"/>
          <w:szCs w:val="22"/>
          <w:u w:val="double"/>
        </w:rPr>
        <w:t xml:space="preserve">tion </w:t>
      </w:r>
      <w:r w:rsidR="00693994" w:rsidRPr="001A0A07">
        <w:rPr>
          <w:color w:val="7030A0"/>
          <w:sz w:val="22"/>
          <w:szCs w:val="22"/>
          <w:u w:val="double"/>
        </w:rPr>
        <w:t xml:space="preserve">must be used </w:t>
      </w:r>
      <w:r w:rsidRPr="001A0A07">
        <w:rPr>
          <w:color w:val="7030A0"/>
          <w:sz w:val="22"/>
          <w:szCs w:val="22"/>
          <w:u w:val="double"/>
        </w:rPr>
        <w:t xml:space="preserve">to calculate the average weighted emission rate for that month. Use Equation 3a and the actual heat input for the month for each existing unit participating in the emissions averaging option if complying with emission limits on a heat input basis. Use Equation 3b and the actual steam generation for the month if complying with the emission limits on a steam generation (output) basis. </w:t>
      </w:r>
    </w:p>
    <w:p w14:paraId="15B322EC" w14:textId="218A5676" w:rsidR="007413A3" w:rsidRPr="001A0A07" w:rsidRDefault="0013287D" w:rsidP="001B6731">
      <w:pPr>
        <w:jc w:val="center"/>
        <w:rPr>
          <w:color w:val="7030A0"/>
          <w:sz w:val="20"/>
          <w:u w:val="double"/>
        </w:rPr>
      </w:pPr>
      <w:r w:rsidRPr="001A0A07">
        <w:rPr>
          <w:noProof/>
          <w:color w:val="7030A0"/>
          <w:sz w:val="20"/>
          <w:u w:val="double"/>
        </w:rPr>
        <w:drawing>
          <wp:inline distT="0" distB="0" distL="0" distR="0" wp14:anchorId="5ED473E6" wp14:editId="7B4502D3">
            <wp:extent cx="3246755" cy="266065"/>
            <wp:effectExtent l="0" t="0" r="0" b="635"/>
            <wp:docPr id="16" name="Picture 16" descr="eCFR graphic er31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31ja13.008.gif"/>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3246755" cy="266065"/>
                    </a:xfrm>
                    <a:prstGeom prst="rect">
                      <a:avLst/>
                    </a:prstGeom>
                    <a:noFill/>
                    <a:ln>
                      <a:noFill/>
                    </a:ln>
                  </pic:spPr>
                </pic:pic>
              </a:graphicData>
            </a:graphic>
          </wp:inline>
        </w:drawing>
      </w:r>
    </w:p>
    <w:p w14:paraId="491B0265"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Where:</w:t>
      </w:r>
    </w:p>
    <w:p w14:paraId="2C37CA3D"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AveWeightedEmissions = Average weighted emission level for PM (or TSM), HCl, or mercury, in units of pounds per million Btu of heat input, for that calendar month.</w:t>
      </w:r>
    </w:p>
    <w:p w14:paraId="73564F10"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according to Table 6 to this subpart.</w:t>
      </w:r>
    </w:p>
    <w:p w14:paraId="51240EE6"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 xml:space="preserve">Hb = </w:t>
      </w:r>
      <w:proofErr w:type="gramStart"/>
      <w:r w:rsidRPr="001A0A07">
        <w:rPr>
          <w:color w:val="7030A0"/>
          <w:sz w:val="22"/>
          <w:szCs w:val="22"/>
          <w:u w:val="double"/>
        </w:rPr>
        <w:t>The</w:t>
      </w:r>
      <w:proofErr w:type="gramEnd"/>
      <w:r w:rsidRPr="001A0A07">
        <w:rPr>
          <w:color w:val="7030A0"/>
          <w:sz w:val="22"/>
          <w:szCs w:val="22"/>
          <w:u w:val="double"/>
        </w:rPr>
        <w:t xml:space="preserve"> heat input for that calendar month to unit, i, in units of million Btu.</w:t>
      </w:r>
    </w:p>
    <w:p w14:paraId="6F5C7195"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n = Number of units participating in the emissions averaging option.</w:t>
      </w:r>
    </w:p>
    <w:p w14:paraId="487E4DC6" w14:textId="77777777" w:rsidR="007413A3" w:rsidRPr="001A0A07" w:rsidRDefault="007413A3" w:rsidP="001B6731">
      <w:pPr>
        <w:pStyle w:val="fp-2"/>
        <w:ind w:left="1890" w:firstLine="0"/>
        <w:rPr>
          <w:color w:val="7030A0"/>
          <w:sz w:val="22"/>
          <w:szCs w:val="22"/>
          <w:u w:val="double"/>
        </w:rPr>
      </w:pPr>
      <w:r w:rsidRPr="001A0A07">
        <w:rPr>
          <w:color w:val="7030A0"/>
          <w:sz w:val="22"/>
          <w:szCs w:val="22"/>
          <w:u w:val="double"/>
        </w:rPr>
        <w:t xml:space="preserve">1.1 = </w:t>
      </w:r>
      <w:proofErr w:type="gramStart"/>
      <w:r w:rsidRPr="001A0A07">
        <w:rPr>
          <w:color w:val="7030A0"/>
          <w:sz w:val="22"/>
          <w:szCs w:val="22"/>
          <w:u w:val="double"/>
        </w:rPr>
        <w:t>Required</w:t>
      </w:r>
      <w:proofErr w:type="gramEnd"/>
      <w:r w:rsidRPr="001A0A07">
        <w:rPr>
          <w:color w:val="7030A0"/>
          <w:sz w:val="22"/>
          <w:szCs w:val="22"/>
          <w:u w:val="double"/>
        </w:rPr>
        <w:t xml:space="preserve"> discount factor.</w:t>
      </w:r>
    </w:p>
    <w:p w14:paraId="307A8D75" w14:textId="6391ED07" w:rsidR="007413A3" w:rsidRPr="001A0A07" w:rsidRDefault="0013287D" w:rsidP="001B6731">
      <w:pPr>
        <w:jc w:val="center"/>
        <w:rPr>
          <w:color w:val="7030A0"/>
          <w:sz w:val="20"/>
          <w:u w:val="double"/>
        </w:rPr>
      </w:pPr>
      <w:r w:rsidRPr="001A0A07">
        <w:rPr>
          <w:noProof/>
          <w:color w:val="7030A0"/>
          <w:sz w:val="20"/>
          <w:u w:val="double"/>
        </w:rPr>
        <w:drawing>
          <wp:inline distT="0" distB="0" distL="0" distR="0" wp14:anchorId="176F36BE" wp14:editId="0336ACDB">
            <wp:extent cx="2992120" cy="266065"/>
            <wp:effectExtent l="0" t="0" r="0" b="635"/>
            <wp:docPr id="17" name="Picture 17" descr="eCFR graphic er31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31ja13.009.gif"/>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2992120" cy="266065"/>
                    </a:xfrm>
                    <a:prstGeom prst="rect">
                      <a:avLst/>
                    </a:prstGeom>
                    <a:noFill/>
                    <a:ln>
                      <a:noFill/>
                    </a:ln>
                  </pic:spPr>
                </pic:pic>
              </a:graphicData>
            </a:graphic>
          </wp:inline>
        </w:drawing>
      </w:r>
    </w:p>
    <w:p w14:paraId="317D991F" w14:textId="77777777" w:rsidR="007413A3" w:rsidRPr="001A0A07" w:rsidRDefault="007413A3" w:rsidP="001D5B1B">
      <w:pPr>
        <w:pStyle w:val="fp-2"/>
        <w:ind w:left="1890" w:firstLine="0"/>
        <w:rPr>
          <w:color w:val="7030A0"/>
          <w:sz w:val="22"/>
          <w:szCs w:val="22"/>
          <w:u w:val="double"/>
        </w:rPr>
      </w:pPr>
      <w:r w:rsidRPr="001A0A07">
        <w:rPr>
          <w:color w:val="7030A0"/>
          <w:sz w:val="22"/>
          <w:szCs w:val="22"/>
          <w:u w:val="double"/>
        </w:rPr>
        <w:t>Where:</w:t>
      </w:r>
    </w:p>
    <w:p w14:paraId="3A680531" w14:textId="77777777" w:rsidR="007413A3" w:rsidRPr="001A0A07" w:rsidRDefault="007413A3" w:rsidP="001D5B1B">
      <w:pPr>
        <w:pStyle w:val="fp-2"/>
        <w:ind w:left="1890" w:firstLine="0"/>
        <w:rPr>
          <w:color w:val="7030A0"/>
          <w:sz w:val="22"/>
          <w:szCs w:val="22"/>
          <w:u w:val="double"/>
        </w:rPr>
      </w:pPr>
      <w:r w:rsidRPr="001A0A07">
        <w:rPr>
          <w:color w:val="7030A0"/>
          <w:sz w:val="22"/>
          <w:szCs w:val="22"/>
          <w:u w:val="double"/>
        </w:rPr>
        <w:t>AveWeightedEmissions = Average weighted emission level for PM (or TSM), HCl, or mercury, in units of pounds per million Btu of steam output, for that calendar month.</w:t>
      </w:r>
    </w:p>
    <w:p w14:paraId="439BF4DA" w14:textId="77777777" w:rsidR="007413A3" w:rsidRPr="001A0A07" w:rsidRDefault="007413A3" w:rsidP="001D5B1B">
      <w:pPr>
        <w:pStyle w:val="fp-2"/>
        <w:ind w:left="1890" w:firstLine="0"/>
        <w:rPr>
          <w:color w:val="7030A0"/>
          <w:sz w:val="22"/>
          <w:szCs w:val="22"/>
          <w:u w:val="double"/>
        </w:rPr>
      </w:pPr>
      <w:r w:rsidRPr="001A0A07">
        <w:rPr>
          <w:color w:val="7030A0"/>
          <w:sz w:val="22"/>
          <w:szCs w:val="22"/>
          <w:u w:val="double"/>
        </w:rPr>
        <w:t>Er = Emission rate (as determined during the most recent compliance demonstration) of PM (or TSM), HCl, or mercury from unit, i, in units of pounds per million Btu of steam output. Determine the emission rate for PM (or TSM), HCl, or mercury by performance testing according to Table 5 to this subpart, or by fuel analysis for HCl or mercury or TSM according to Table 6 to this subpart. If you are taking credit for energy conservation measures from a unit according to §63.7533, use the adjusted emission level for that unit, E</w:t>
      </w:r>
      <w:r w:rsidRPr="001A0A07">
        <w:rPr>
          <w:color w:val="7030A0"/>
          <w:sz w:val="22"/>
          <w:szCs w:val="22"/>
          <w:u w:val="double"/>
          <w:vertAlign w:val="subscript"/>
        </w:rPr>
        <w:t>adj</w:t>
      </w:r>
      <w:r w:rsidRPr="001A0A07">
        <w:rPr>
          <w:color w:val="7030A0"/>
          <w:sz w:val="22"/>
          <w:szCs w:val="22"/>
          <w:u w:val="double"/>
        </w:rPr>
        <w:t>, determined according to §63.7533 for that unit.</w:t>
      </w:r>
    </w:p>
    <w:p w14:paraId="510D370C" w14:textId="77777777" w:rsidR="007413A3" w:rsidRPr="001A0A07" w:rsidRDefault="007413A3" w:rsidP="001D5B1B">
      <w:pPr>
        <w:pStyle w:val="fp-2"/>
        <w:ind w:left="1890" w:firstLine="0"/>
        <w:rPr>
          <w:color w:val="7030A0"/>
          <w:sz w:val="22"/>
          <w:szCs w:val="22"/>
          <w:u w:val="double"/>
        </w:rPr>
      </w:pPr>
      <w:r w:rsidRPr="001A0A07">
        <w:rPr>
          <w:color w:val="7030A0"/>
          <w:sz w:val="22"/>
          <w:szCs w:val="22"/>
          <w:u w:val="double"/>
        </w:rPr>
        <w:t xml:space="preserve">So = </w:t>
      </w:r>
      <w:proofErr w:type="gramStart"/>
      <w:r w:rsidRPr="001A0A07">
        <w:rPr>
          <w:color w:val="7030A0"/>
          <w:sz w:val="22"/>
          <w:szCs w:val="22"/>
          <w:u w:val="double"/>
        </w:rPr>
        <w:t>The</w:t>
      </w:r>
      <w:proofErr w:type="gramEnd"/>
      <w:r w:rsidRPr="001A0A07">
        <w:rPr>
          <w:color w:val="7030A0"/>
          <w:sz w:val="22"/>
          <w:szCs w:val="22"/>
          <w:u w:val="double"/>
        </w:rPr>
        <w:t xml:space="preserve"> steam output for that calendar month from unit, i, in units of million Btu, as defined in §63.7575.</w:t>
      </w:r>
    </w:p>
    <w:p w14:paraId="030597C3" w14:textId="77777777" w:rsidR="007413A3" w:rsidRPr="001A0A07" w:rsidRDefault="007413A3" w:rsidP="001D5B1B">
      <w:pPr>
        <w:pStyle w:val="fp-2"/>
        <w:ind w:left="1890" w:firstLine="0"/>
        <w:rPr>
          <w:color w:val="7030A0"/>
          <w:sz w:val="22"/>
          <w:szCs w:val="22"/>
          <w:u w:val="double"/>
        </w:rPr>
      </w:pPr>
      <w:r w:rsidRPr="001A0A07">
        <w:rPr>
          <w:color w:val="7030A0"/>
          <w:sz w:val="22"/>
          <w:szCs w:val="22"/>
          <w:u w:val="double"/>
        </w:rPr>
        <w:lastRenderedPageBreak/>
        <w:t>n = Number of units participating in the emissions averaging option.</w:t>
      </w:r>
    </w:p>
    <w:p w14:paraId="089BC37F" w14:textId="77777777" w:rsidR="007413A3" w:rsidRPr="001A0A07" w:rsidRDefault="007413A3" w:rsidP="001D5B1B">
      <w:pPr>
        <w:pStyle w:val="fp-2"/>
        <w:ind w:left="1890" w:firstLine="0"/>
        <w:rPr>
          <w:color w:val="7030A0"/>
          <w:sz w:val="22"/>
          <w:szCs w:val="22"/>
          <w:u w:val="double"/>
        </w:rPr>
      </w:pPr>
      <w:r w:rsidRPr="001A0A07">
        <w:rPr>
          <w:color w:val="7030A0"/>
          <w:sz w:val="22"/>
          <w:szCs w:val="22"/>
          <w:u w:val="double"/>
        </w:rPr>
        <w:t xml:space="preserve">1.1 = </w:t>
      </w:r>
      <w:proofErr w:type="gramStart"/>
      <w:r w:rsidRPr="001A0A07">
        <w:rPr>
          <w:color w:val="7030A0"/>
          <w:sz w:val="22"/>
          <w:szCs w:val="22"/>
          <w:u w:val="double"/>
        </w:rPr>
        <w:t>Required</w:t>
      </w:r>
      <w:proofErr w:type="gramEnd"/>
      <w:r w:rsidRPr="001A0A07">
        <w:rPr>
          <w:color w:val="7030A0"/>
          <w:sz w:val="22"/>
          <w:szCs w:val="22"/>
          <w:u w:val="double"/>
        </w:rPr>
        <w:t xml:space="preserve"> discount factor.</w:t>
      </w:r>
    </w:p>
    <w:p w14:paraId="6E3AA4B3" w14:textId="2CCDAFE5" w:rsidR="007413A3" w:rsidRPr="001A0A07" w:rsidRDefault="007413A3" w:rsidP="001D5B1B">
      <w:pPr>
        <w:pStyle w:val="NormalWeb"/>
        <w:ind w:left="1890" w:hanging="450"/>
        <w:rPr>
          <w:color w:val="7030A0"/>
          <w:sz w:val="22"/>
          <w:szCs w:val="22"/>
          <w:u w:val="double"/>
        </w:rPr>
      </w:pPr>
      <w:r w:rsidRPr="001A0A07">
        <w:rPr>
          <w:color w:val="7030A0"/>
          <w:sz w:val="22"/>
          <w:szCs w:val="22"/>
          <w:u w:val="double"/>
        </w:rPr>
        <w:t xml:space="preserve">(2) </w:t>
      </w:r>
      <w:r w:rsidR="001D5B1B" w:rsidRPr="001A0A07">
        <w:rPr>
          <w:color w:val="7030A0"/>
          <w:sz w:val="22"/>
          <w:szCs w:val="22"/>
          <w:u w:val="double"/>
        </w:rPr>
        <w:tab/>
      </w:r>
      <w:r w:rsidRPr="001A0A07">
        <w:rPr>
          <w:color w:val="7030A0"/>
          <w:sz w:val="22"/>
          <w:szCs w:val="22"/>
          <w:u w:val="double"/>
        </w:rPr>
        <w:t xml:space="preserve">If not capable of monitoring heat input, you Equation 4 of this </w:t>
      </w:r>
      <w:r w:rsidR="00693994" w:rsidRPr="001A0A07">
        <w:rPr>
          <w:color w:val="7030A0"/>
          <w:sz w:val="22"/>
          <w:szCs w:val="22"/>
          <w:u w:val="double"/>
        </w:rPr>
        <w:t>condi</w:t>
      </w:r>
      <w:r w:rsidRPr="001A0A07">
        <w:rPr>
          <w:color w:val="7030A0"/>
          <w:sz w:val="22"/>
          <w:szCs w:val="22"/>
          <w:u w:val="double"/>
        </w:rPr>
        <w:t xml:space="preserve">tion </w:t>
      </w:r>
      <w:r w:rsidR="00693994" w:rsidRPr="001A0A07">
        <w:rPr>
          <w:color w:val="7030A0"/>
          <w:sz w:val="22"/>
          <w:szCs w:val="22"/>
          <w:u w:val="double"/>
        </w:rPr>
        <w:t xml:space="preserve">may be used </w:t>
      </w:r>
      <w:r w:rsidRPr="001A0A07">
        <w:rPr>
          <w:color w:val="7030A0"/>
          <w:sz w:val="22"/>
          <w:szCs w:val="22"/>
          <w:u w:val="double"/>
        </w:rPr>
        <w:t xml:space="preserve">as an alternative to using Equation 3a of this </w:t>
      </w:r>
      <w:r w:rsidR="00693994" w:rsidRPr="001A0A07">
        <w:rPr>
          <w:color w:val="7030A0"/>
          <w:sz w:val="22"/>
          <w:szCs w:val="22"/>
          <w:u w:val="double"/>
        </w:rPr>
        <w:t>condit</w:t>
      </w:r>
      <w:r w:rsidRPr="001A0A07">
        <w:rPr>
          <w:color w:val="7030A0"/>
          <w:sz w:val="22"/>
          <w:szCs w:val="22"/>
          <w:u w:val="double"/>
        </w:rPr>
        <w:t>ion to calculate the average weighted emission rate using the actual steam generation from the boilers participating in the emissions averaging option.</w:t>
      </w:r>
    </w:p>
    <w:p w14:paraId="5ACD491B" w14:textId="0D69D477" w:rsidR="007413A3" w:rsidRPr="001A0A07" w:rsidRDefault="0013287D" w:rsidP="001D5B1B">
      <w:pPr>
        <w:jc w:val="center"/>
        <w:rPr>
          <w:color w:val="7030A0"/>
          <w:szCs w:val="22"/>
          <w:u w:val="double"/>
        </w:rPr>
      </w:pPr>
      <w:r w:rsidRPr="001A0A07">
        <w:rPr>
          <w:noProof/>
          <w:color w:val="7030A0"/>
          <w:szCs w:val="22"/>
          <w:u w:val="double"/>
        </w:rPr>
        <w:drawing>
          <wp:inline distT="0" distB="0" distL="0" distR="0" wp14:anchorId="62D1CAE4" wp14:editId="40DD85FB">
            <wp:extent cx="3570605" cy="266065"/>
            <wp:effectExtent l="0" t="0" r="0" b="635"/>
            <wp:docPr id="18" name="Picture 18" descr="eCFR graphic er31ja13.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CFR graphic er31ja13.011.gif"/>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3570605" cy="266065"/>
                    </a:xfrm>
                    <a:prstGeom prst="rect">
                      <a:avLst/>
                    </a:prstGeom>
                    <a:noFill/>
                    <a:ln>
                      <a:noFill/>
                    </a:ln>
                  </pic:spPr>
                </pic:pic>
              </a:graphicData>
            </a:graphic>
          </wp:inline>
        </w:drawing>
      </w:r>
    </w:p>
    <w:p w14:paraId="47C6C106" w14:textId="77777777" w:rsidR="007413A3" w:rsidRPr="001A0A07" w:rsidRDefault="007413A3" w:rsidP="006F4471">
      <w:pPr>
        <w:pStyle w:val="fp-2"/>
        <w:ind w:left="1890" w:firstLine="0"/>
        <w:rPr>
          <w:color w:val="7030A0"/>
          <w:sz w:val="22"/>
          <w:szCs w:val="22"/>
          <w:u w:val="double"/>
        </w:rPr>
      </w:pPr>
      <w:r w:rsidRPr="001A0A07">
        <w:rPr>
          <w:color w:val="7030A0"/>
          <w:sz w:val="22"/>
          <w:szCs w:val="22"/>
          <w:u w:val="double"/>
        </w:rPr>
        <w:t>Where:</w:t>
      </w:r>
    </w:p>
    <w:p w14:paraId="2EE7D022" w14:textId="77777777" w:rsidR="007413A3" w:rsidRPr="001A0A07" w:rsidRDefault="007413A3" w:rsidP="006F4471">
      <w:pPr>
        <w:pStyle w:val="fp-2"/>
        <w:ind w:left="1890" w:firstLine="0"/>
        <w:rPr>
          <w:color w:val="7030A0"/>
          <w:sz w:val="22"/>
          <w:szCs w:val="22"/>
          <w:u w:val="double"/>
        </w:rPr>
      </w:pPr>
      <w:r w:rsidRPr="001A0A07">
        <w:rPr>
          <w:color w:val="7030A0"/>
          <w:sz w:val="22"/>
          <w:szCs w:val="22"/>
          <w:u w:val="double"/>
        </w:rPr>
        <w:t>AveWeightedEmissions = average weighted emission level for PM (or TSM), HCl, or mercury, in units of pounds per million Btu of heat input for that calendar month.</w:t>
      </w:r>
    </w:p>
    <w:p w14:paraId="0E2870BC" w14:textId="77777777" w:rsidR="007413A3" w:rsidRPr="001A0A07" w:rsidRDefault="007413A3" w:rsidP="006F4471">
      <w:pPr>
        <w:pStyle w:val="fp-2"/>
        <w:ind w:left="1890" w:firstLine="0"/>
        <w:rPr>
          <w:color w:val="7030A0"/>
          <w:sz w:val="22"/>
          <w:szCs w:val="22"/>
          <w:u w:val="double"/>
        </w:rPr>
      </w:pPr>
      <w:r w:rsidRPr="001A0A07">
        <w:rPr>
          <w:color w:val="7030A0"/>
          <w:sz w:val="22"/>
          <w:szCs w:val="22"/>
          <w:u w:val="double"/>
        </w:rPr>
        <w:t>Er = Emission rate (as determined during the most recent compliance demonstration of PM (or TSM), HCl, or mercury from unit, i, in units of pounds per million Btu of heat input. Determine the emission rate for PM (or TSM), HCl, or mercury by performance testing according to Table 5 to this subpart, or by fuel analysis for HCl or mercury or TSM according to Table 6 to this subpart.</w:t>
      </w:r>
    </w:p>
    <w:p w14:paraId="4079A19B" w14:textId="77777777" w:rsidR="007413A3" w:rsidRPr="001A0A07" w:rsidRDefault="007413A3" w:rsidP="006F4471">
      <w:pPr>
        <w:pStyle w:val="fp-2"/>
        <w:ind w:left="1890" w:firstLine="0"/>
        <w:rPr>
          <w:color w:val="7030A0"/>
          <w:sz w:val="22"/>
          <w:szCs w:val="22"/>
          <w:u w:val="double"/>
        </w:rPr>
      </w:pPr>
      <w:proofErr w:type="gramStart"/>
      <w:r w:rsidRPr="001A0A07">
        <w:rPr>
          <w:color w:val="7030A0"/>
          <w:sz w:val="22"/>
          <w:szCs w:val="22"/>
          <w:u w:val="double"/>
        </w:rPr>
        <w:t>Sa</w:t>
      </w:r>
      <w:proofErr w:type="gramEnd"/>
      <w:r w:rsidRPr="001A0A07">
        <w:rPr>
          <w:color w:val="7030A0"/>
          <w:sz w:val="22"/>
          <w:szCs w:val="22"/>
          <w:u w:val="double"/>
        </w:rPr>
        <w:t xml:space="preserve"> = Actual steam generation for that calendar month by boiler, i, in units of pounds.</w:t>
      </w:r>
    </w:p>
    <w:p w14:paraId="153991D3" w14:textId="77777777" w:rsidR="007413A3" w:rsidRPr="001A0A07" w:rsidRDefault="007413A3" w:rsidP="006F4471">
      <w:pPr>
        <w:pStyle w:val="fp-2"/>
        <w:ind w:left="1890" w:firstLine="0"/>
        <w:rPr>
          <w:color w:val="7030A0"/>
          <w:sz w:val="22"/>
          <w:szCs w:val="22"/>
          <w:u w:val="double"/>
        </w:rPr>
      </w:pPr>
      <w:r w:rsidRPr="001A0A07">
        <w:rPr>
          <w:color w:val="7030A0"/>
          <w:sz w:val="22"/>
          <w:szCs w:val="22"/>
          <w:u w:val="double"/>
        </w:rPr>
        <w:t>Cfi = Conversion factor, as calculated during the most recent compliance test, in units of million Btu of heat input per pounds of steam generated for boiler, i.</w:t>
      </w:r>
    </w:p>
    <w:p w14:paraId="5C9C0F50" w14:textId="77777777" w:rsidR="007413A3" w:rsidRPr="001A0A07" w:rsidRDefault="007413A3" w:rsidP="006F4471">
      <w:pPr>
        <w:pStyle w:val="fp-2"/>
        <w:ind w:left="1890" w:firstLine="0"/>
        <w:rPr>
          <w:color w:val="7030A0"/>
          <w:sz w:val="22"/>
          <w:szCs w:val="22"/>
          <w:u w:val="double"/>
        </w:rPr>
      </w:pPr>
      <w:r w:rsidRPr="001A0A07">
        <w:rPr>
          <w:color w:val="7030A0"/>
          <w:sz w:val="22"/>
          <w:szCs w:val="22"/>
          <w:u w:val="double"/>
        </w:rPr>
        <w:t xml:space="preserve">1.1 = </w:t>
      </w:r>
      <w:proofErr w:type="gramStart"/>
      <w:r w:rsidRPr="001A0A07">
        <w:rPr>
          <w:color w:val="7030A0"/>
          <w:sz w:val="22"/>
          <w:szCs w:val="22"/>
          <w:u w:val="double"/>
        </w:rPr>
        <w:t>Required</w:t>
      </w:r>
      <w:proofErr w:type="gramEnd"/>
      <w:r w:rsidRPr="001A0A07">
        <w:rPr>
          <w:color w:val="7030A0"/>
          <w:sz w:val="22"/>
          <w:szCs w:val="22"/>
          <w:u w:val="double"/>
        </w:rPr>
        <w:t xml:space="preserve"> discount factor.</w:t>
      </w:r>
    </w:p>
    <w:p w14:paraId="6A044AB9" w14:textId="1552BB17" w:rsidR="007413A3" w:rsidRPr="001A0A07" w:rsidRDefault="007413A3" w:rsidP="006F4471">
      <w:pPr>
        <w:pStyle w:val="NormalWeb"/>
        <w:ind w:left="1890" w:hanging="450"/>
        <w:rPr>
          <w:color w:val="7030A0"/>
          <w:sz w:val="22"/>
          <w:szCs w:val="22"/>
          <w:u w:val="double"/>
        </w:rPr>
      </w:pPr>
      <w:r w:rsidRPr="001A0A07">
        <w:rPr>
          <w:color w:val="7030A0"/>
          <w:sz w:val="22"/>
          <w:szCs w:val="22"/>
          <w:u w:val="double"/>
        </w:rPr>
        <w:t xml:space="preserve">(3) </w:t>
      </w:r>
      <w:r w:rsidR="006F4471" w:rsidRPr="001A0A07">
        <w:rPr>
          <w:color w:val="7030A0"/>
          <w:sz w:val="22"/>
          <w:szCs w:val="22"/>
          <w:u w:val="double"/>
        </w:rPr>
        <w:tab/>
      </w:r>
      <w:r w:rsidRPr="001A0A07">
        <w:rPr>
          <w:color w:val="7030A0"/>
          <w:sz w:val="22"/>
          <w:szCs w:val="22"/>
          <w:u w:val="double"/>
        </w:rPr>
        <w:t>Until 12 monthly weighted average emission rates have been accumulated, calculate and report only the average weighted emission rate determined under paragraph (f</w:t>
      </w:r>
      <w:proofErr w:type="gramStart"/>
      <w:r w:rsidRPr="001A0A07">
        <w:rPr>
          <w:color w:val="7030A0"/>
          <w:sz w:val="22"/>
          <w:szCs w:val="22"/>
          <w:u w:val="double"/>
        </w:rPr>
        <w:t>)(</w:t>
      </w:r>
      <w:proofErr w:type="gramEnd"/>
      <w:r w:rsidRPr="001A0A07">
        <w:rPr>
          <w:color w:val="7030A0"/>
          <w:sz w:val="22"/>
          <w:szCs w:val="22"/>
          <w:u w:val="double"/>
        </w:rPr>
        <w:t xml:space="preserve">1) or (2) of this </w:t>
      </w:r>
      <w:r w:rsidR="00693994" w:rsidRPr="001A0A07">
        <w:rPr>
          <w:color w:val="7030A0"/>
          <w:sz w:val="22"/>
          <w:szCs w:val="22"/>
          <w:u w:val="double"/>
        </w:rPr>
        <w:t>condi</w:t>
      </w:r>
      <w:r w:rsidRPr="001A0A07">
        <w:rPr>
          <w:color w:val="7030A0"/>
          <w:sz w:val="22"/>
          <w:szCs w:val="22"/>
          <w:u w:val="double"/>
        </w:rPr>
        <w:t>tion for each calendar month. After 12 monthly weighted average emission rates have been accumulated, for each subsequent calendar month, use Equation 5 of this section to calculate the 12-month rolling average of the monthly weighted average emission rates for the current calendar month and the previous 11 calendar months.</w:t>
      </w:r>
    </w:p>
    <w:p w14:paraId="41B3932B" w14:textId="56CB22F1" w:rsidR="007413A3" w:rsidRPr="001A0A07" w:rsidRDefault="0013287D" w:rsidP="006F4471">
      <w:pPr>
        <w:ind w:left="1890"/>
        <w:jc w:val="center"/>
        <w:rPr>
          <w:color w:val="7030A0"/>
          <w:szCs w:val="22"/>
          <w:u w:val="double"/>
        </w:rPr>
      </w:pPr>
      <w:r w:rsidRPr="001A0A07">
        <w:rPr>
          <w:noProof/>
          <w:color w:val="7030A0"/>
          <w:szCs w:val="22"/>
          <w:u w:val="double"/>
        </w:rPr>
        <w:drawing>
          <wp:inline distT="0" distB="0" distL="0" distR="0" wp14:anchorId="25617FB2" wp14:editId="14C4A3C3">
            <wp:extent cx="1475740" cy="260350"/>
            <wp:effectExtent l="0" t="0" r="0" b="6350"/>
            <wp:docPr id="19" name="Picture 19" descr="eCFR graphic er21mr11.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r21mr11.004.gif"/>
                    <pic:cNvPicPr>
                      <a:picLocks noChangeAspect="1" noChangeArrowheads="1"/>
                    </pic:cNvPicPr>
                  </pic:nvPicPr>
                  <pic:blipFill>
                    <a:blip r:embed="rId69" r:link="rId70">
                      <a:extLst>
                        <a:ext uri="{28A0092B-C50C-407E-A947-70E740481C1C}">
                          <a14:useLocalDpi xmlns:a14="http://schemas.microsoft.com/office/drawing/2010/main" val="0"/>
                        </a:ext>
                      </a:extLst>
                    </a:blip>
                    <a:srcRect/>
                    <a:stretch>
                      <a:fillRect/>
                    </a:stretch>
                  </pic:blipFill>
                  <pic:spPr bwMode="auto">
                    <a:xfrm>
                      <a:off x="0" y="0"/>
                      <a:ext cx="1475740" cy="260350"/>
                    </a:xfrm>
                    <a:prstGeom prst="rect">
                      <a:avLst/>
                    </a:prstGeom>
                    <a:noFill/>
                    <a:ln>
                      <a:noFill/>
                    </a:ln>
                  </pic:spPr>
                </pic:pic>
              </a:graphicData>
            </a:graphic>
          </wp:inline>
        </w:drawing>
      </w:r>
    </w:p>
    <w:p w14:paraId="23AB9758" w14:textId="77777777" w:rsidR="007413A3" w:rsidRPr="001A0A07" w:rsidRDefault="007413A3" w:rsidP="006F4471">
      <w:pPr>
        <w:pStyle w:val="fp-2"/>
        <w:ind w:left="1890" w:firstLine="0"/>
        <w:rPr>
          <w:color w:val="7030A0"/>
          <w:sz w:val="22"/>
          <w:szCs w:val="22"/>
          <w:u w:val="double"/>
        </w:rPr>
      </w:pPr>
      <w:r w:rsidRPr="001A0A07">
        <w:rPr>
          <w:color w:val="7030A0"/>
          <w:sz w:val="22"/>
          <w:szCs w:val="22"/>
          <w:u w:val="double"/>
        </w:rPr>
        <w:t>Where:</w:t>
      </w:r>
    </w:p>
    <w:p w14:paraId="08D9D65A" w14:textId="77777777" w:rsidR="007413A3" w:rsidRPr="001A0A07" w:rsidRDefault="007413A3" w:rsidP="006F4471">
      <w:pPr>
        <w:pStyle w:val="fp-2"/>
        <w:ind w:left="1890" w:firstLine="0"/>
        <w:rPr>
          <w:color w:val="7030A0"/>
          <w:sz w:val="22"/>
          <w:szCs w:val="22"/>
          <w:u w:val="double"/>
        </w:rPr>
      </w:pPr>
      <w:r w:rsidRPr="001A0A07">
        <w:rPr>
          <w:color w:val="7030A0"/>
          <w:sz w:val="22"/>
          <w:szCs w:val="22"/>
          <w:u w:val="double"/>
        </w:rPr>
        <w:t>Eavg = 12-month rolling average emission rate, (pounds per million Btu heat input)</w:t>
      </w:r>
    </w:p>
    <w:p w14:paraId="2800E3D5" w14:textId="77777777" w:rsidR="007413A3" w:rsidRPr="001A0A07" w:rsidRDefault="007413A3" w:rsidP="006F4471">
      <w:pPr>
        <w:pStyle w:val="fp-2"/>
        <w:ind w:left="1890" w:firstLine="0"/>
        <w:rPr>
          <w:color w:val="7030A0"/>
          <w:sz w:val="22"/>
          <w:szCs w:val="22"/>
          <w:u w:val="double"/>
        </w:rPr>
      </w:pPr>
      <w:r w:rsidRPr="001A0A07">
        <w:rPr>
          <w:color w:val="7030A0"/>
          <w:sz w:val="22"/>
          <w:szCs w:val="22"/>
          <w:u w:val="double"/>
        </w:rPr>
        <w:t>ERi = Monthly weighted average, for calendar month “i” (pounds per million Btu heat input), as calculated by paragraph (f</w:t>
      </w:r>
      <w:proofErr w:type="gramStart"/>
      <w:r w:rsidRPr="001A0A07">
        <w:rPr>
          <w:color w:val="7030A0"/>
          <w:sz w:val="22"/>
          <w:szCs w:val="22"/>
          <w:u w:val="double"/>
        </w:rPr>
        <w:t>)(</w:t>
      </w:r>
      <w:proofErr w:type="gramEnd"/>
      <w:r w:rsidRPr="001A0A07">
        <w:rPr>
          <w:color w:val="7030A0"/>
          <w:sz w:val="22"/>
          <w:szCs w:val="22"/>
          <w:u w:val="double"/>
        </w:rPr>
        <w:t>1) or (2) of this section.</w:t>
      </w:r>
    </w:p>
    <w:p w14:paraId="45313181" w14:textId="3D4ECE52" w:rsidR="006F4471" w:rsidRPr="001A0A07" w:rsidRDefault="007413A3" w:rsidP="006F4471">
      <w:pPr>
        <w:pStyle w:val="NormalWeb"/>
        <w:ind w:left="1080" w:hanging="450"/>
        <w:rPr>
          <w:color w:val="7030A0"/>
          <w:sz w:val="22"/>
          <w:szCs w:val="22"/>
          <w:u w:val="double"/>
        </w:rPr>
      </w:pPr>
      <w:r w:rsidRPr="001A0A07">
        <w:rPr>
          <w:color w:val="7030A0"/>
          <w:sz w:val="22"/>
          <w:szCs w:val="22"/>
          <w:u w:val="double"/>
        </w:rPr>
        <w:t xml:space="preserve">(g) </w:t>
      </w:r>
      <w:r w:rsidR="006F4471" w:rsidRPr="001A0A07">
        <w:rPr>
          <w:color w:val="7030A0"/>
          <w:sz w:val="22"/>
          <w:szCs w:val="22"/>
          <w:u w:val="double"/>
        </w:rPr>
        <w:tab/>
      </w:r>
      <w:r w:rsidRPr="001A0A07">
        <w:rPr>
          <w:color w:val="7030A0"/>
          <w:sz w:val="22"/>
          <w:szCs w:val="22"/>
          <w:u w:val="double"/>
        </w:rPr>
        <w:t>You must develop, and submit upon request to the applicable Administrator for review and approval, an implementation plan for emission averaging according to the following procedures and requirements in paragraphs (g</w:t>
      </w:r>
      <w:proofErr w:type="gramStart"/>
      <w:r w:rsidRPr="001A0A07">
        <w:rPr>
          <w:color w:val="7030A0"/>
          <w:sz w:val="22"/>
          <w:szCs w:val="22"/>
          <w:u w:val="double"/>
        </w:rPr>
        <w:t>)(</w:t>
      </w:r>
      <w:proofErr w:type="gramEnd"/>
      <w:r w:rsidRPr="001A0A07">
        <w:rPr>
          <w:color w:val="7030A0"/>
          <w:sz w:val="22"/>
          <w:szCs w:val="22"/>
          <w:u w:val="double"/>
        </w:rPr>
        <w:t xml:space="preserve">1) through (4) of this </w:t>
      </w:r>
      <w:r w:rsidR="00693994" w:rsidRPr="001A0A07">
        <w:rPr>
          <w:color w:val="7030A0"/>
          <w:sz w:val="22"/>
          <w:szCs w:val="22"/>
          <w:u w:val="double"/>
        </w:rPr>
        <w:t>condi</w:t>
      </w:r>
      <w:r w:rsidRPr="001A0A07">
        <w:rPr>
          <w:color w:val="7030A0"/>
          <w:sz w:val="22"/>
          <w:szCs w:val="22"/>
          <w:u w:val="double"/>
        </w:rPr>
        <w:t>tion.</w:t>
      </w:r>
    </w:p>
    <w:p w14:paraId="0B44F483" w14:textId="045D8897" w:rsidR="007413A3" w:rsidRPr="001A0A07" w:rsidRDefault="007413A3" w:rsidP="006F4471">
      <w:pPr>
        <w:pStyle w:val="NormalWeb"/>
        <w:ind w:left="1800" w:hanging="540"/>
        <w:rPr>
          <w:color w:val="7030A0"/>
          <w:sz w:val="22"/>
          <w:szCs w:val="22"/>
          <w:u w:val="double"/>
        </w:rPr>
      </w:pPr>
      <w:r w:rsidRPr="001A0A07">
        <w:rPr>
          <w:color w:val="7030A0"/>
          <w:sz w:val="22"/>
          <w:szCs w:val="22"/>
          <w:u w:val="double"/>
        </w:rPr>
        <w:lastRenderedPageBreak/>
        <w:t xml:space="preserve">(1) </w:t>
      </w:r>
      <w:r w:rsidR="006F4471" w:rsidRPr="001A0A07">
        <w:rPr>
          <w:color w:val="7030A0"/>
          <w:sz w:val="22"/>
          <w:szCs w:val="22"/>
          <w:u w:val="double"/>
        </w:rPr>
        <w:tab/>
      </w:r>
      <w:r w:rsidR="00693994" w:rsidRPr="001A0A07">
        <w:rPr>
          <w:color w:val="7030A0"/>
          <w:sz w:val="22"/>
          <w:szCs w:val="22"/>
          <w:u w:val="double"/>
        </w:rPr>
        <w:t>The</w:t>
      </w:r>
      <w:r w:rsidRPr="001A0A07">
        <w:rPr>
          <w:color w:val="7030A0"/>
          <w:sz w:val="22"/>
          <w:szCs w:val="22"/>
          <w:u w:val="double"/>
        </w:rPr>
        <w:t xml:space="preserve"> implementation plan </w:t>
      </w:r>
      <w:r w:rsidR="00693994" w:rsidRPr="001A0A07">
        <w:rPr>
          <w:color w:val="7030A0"/>
          <w:sz w:val="22"/>
          <w:szCs w:val="22"/>
          <w:u w:val="double"/>
        </w:rPr>
        <w:t xml:space="preserve">must be submitted </w:t>
      </w:r>
      <w:r w:rsidRPr="001A0A07">
        <w:rPr>
          <w:color w:val="7030A0"/>
          <w:sz w:val="22"/>
          <w:szCs w:val="22"/>
          <w:u w:val="double"/>
        </w:rPr>
        <w:t>no later than 180 days before the date that the facility intends to demonstrate compliance using the emission averaging option.</w:t>
      </w:r>
    </w:p>
    <w:p w14:paraId="6F65067A" w14:textId="225902D2" w:rsidR="007413A3" w:rsidRPr="001A0A07" w:rsidRDefault="007413A3" w:rsidP="006F4471">
      <w:pPr>
        <w:pStyle w:val="NormalWeb"/>
        <w:ind w:left="1800" w:hanging="540"/>
        <w:rPr>
          <w:color w:val="7030A0"/>
          <w:sz w:val="22"/>
          <w:szCs w:val="22"/>
          <w:u w:val="double"/>
        </w:rPr>
      </w:pPr>
      <w:r w:rsidRPr="001A0A07">
        <w:rPr>
          <w:color w:val="7030A0"/>
          <w:sz w:val="22"/>
          <w:szCs w:val="22"/>
          <w:u w:val="double"/>
        </w:rPr>
        <w:t xml:space="preserve">(2) </w:t>
      </w:r>
      <w:r w:rsidR="006F4471" w:rsidRPr="001A0A07">
        <w:rPr>
          <w:color w:val="7030A0"/>
          <w:sz w:val="22"/>
          <w:szCs w:val="22"/>
          <w:u w:val="double"/>
        </w:rPr>
        <w:tab/>
      </w:r>
      <w:r w:rsidR="00693994" w:rsidRPr="001A0A07">
        <w:rPr>
          <w:color w:val="7030A0"/>
          <w:sz w:val="22"/>
          <w:szCs w:val="22"/>
          <w:u w:val="double"/>
        </w:rPr>
        <w:t>The</w:t>
      </w:r>
      <w:r w:rsidRPr="001A0A07">
        <w:rPr>
          <w:color w:val="7030A0"/>
          <w:sz w:val="22"/>
          <w:szCs w:val="22"/>
          <w:u w:val="double"/>
        </w:rPr>
        <w:t xml:space="preserve"> information contained in paragraphs (g</w:t>
      </w:r>
      <w:proofErr w:type="gramStart"/>
      <w:r w:rsidRPr="001A0A07">
        <w:rPr>
          <w:color w:val="7030A0"/>
          <w:sz w:val="22"/>
          <w:szCs w:val="22"/>
          <w:u w:val="double"/>
        </w:rPr>
        <w:t>)(</w:t>
      </w:r>
      <w:proofErr w:type="gramEnd"/>
      <w:r w:rsidRPr="001A0A07">
        <w:rPr>
          <w:color w:val="7030A0"/>
          <w:sz w:val="22"/>
          <w:szCs w:val="22"/>
          <w:u w:val="double"/>
        </w:rPr>
        <w:t xml:space="preserve">2)(i) through (vii) of this </w:t>
      </w:r>
      <w:r w:rsidR="00693994" w:rsidRPr="001A0A07">
        <w:rPr>
          <w:color w:val="7030A0"/>
          <w:sz w:val="22"/>
          <w:szCs w:val="22"/>
          <w:u w:val="double"/>
        </w:rPr>
        <w:t>condition must be included</w:t>
      </w:r>
      <w:r w:rsidRPr="001A0A07">
        <w:rPr>
          <w:color w:val="7030A0"/>
          <w:sz w:val="22"/>
          <w:szCs w:val="22"/>
          <w:u w:val="double"/>
        </w:rPr>
        <w:t xml:space="preserve"> in </w:t>
      </w:r>
      <w:r w:rsidR="00693994" w:rsidRPr="001A0A07">
        <w:rPr>
          <w:color w:val="7030A0"/>
          <w:sz w:val="22"/>
          <w:szCs w:val="22"/>
          <w:u w:val="double"/>
        </w:rPr>
        <w:t xml:space="preserve">the </w:t>
      </w:r>
      <w:r w:rsidRPr="001A0A07">
        <w:rPr>
          <w:color w:val="7030A0"/>
          <w:sz w:val="22"/>
          <w:szCs w:val="22"/>
          <w:u w:val="double"/>
        </w:rPr>
        <w:t>implementation plan for all emission sources included in an emissions average:</w:t>
      </w:r>
    </w:p>
    <w:p w14:paraId="11B65BB4" w14:textId="0D2B32D1" w:rsidR="007413A3" w:rsidRPr="001A0A07" w:rsidRDefault="007413A3" w:rsidP="006F4471">
      <w:pPr>
        <w:pStyle w:val="NormalWeb"/>
        <w:ind w:left="2340" w:hanging="450"/>
        <w:rPr>
          <w:color w:val="7030A0"/>
          <w:sz w:val="22"/>
          <w:szCs w:val="22"/>
          <w:u w:val="double"/>
        </w:rPr>
      </w:pPr>
      <w:r w:rsidRPr="001A0A07">
        <w:rPr>
          <w:color w:val="7030A0"/>
          <w:sz w:val="22"/>
          <w:szCs w:val="22"/>
          <w:u w:val="double"/>
        </w:rPr>
        <w:t xml:space="preserve">(i) </w:t>
      </w:r>
      <w:r w:rsidR="006F4471" w:rsidRPr="001A0A07">
        <w:rPr>
          <w:color w:val="7030A0"/>
          <w:sz w:val="22"/>
          <w:szCs w:val="22"/>
          <w:u w:val="double"/>
        </w:rPr>
        <w:tab/>
      </w:r>
      <w:r w:rsidRPr="001A0A07">
        <w:rPr>
          <w:color w:val="7030A0"/>
          <w:sz w:val="22"/>
          <w:szCs w:val="22"/>
          <w:u w:val="double"/>
        </w:rPr>
        <w:t>The identification of all existing boilers and process heaters in the averaging group, including for each either the applicable HAP emission level or the control technology installed as of January 31, 2013 and the date on which you are requesting emission averaging to commence;</w:t>
      </w:r>
    </w:p>
    <w:p w14:paraId="1BE8B2BA" w14:textId="44DB094D" w:rsidR="007413A3" w:rsidRPr="001A0A07" w:rsidRDefault="007413A3" w:rsidP="006F4471">
      <w:pPr>
        <w:pStyle w:val="NormalWeb"/>
        <w:ind w:left="2340" w:hanging="450"/>
        <w:rPr>
          <w:color w:val="7030A0"/>
          <w:sz w:val="22"/>
          <w:szCs w:val="22"/>
          <w:u w:val="double"/>
        </w:rPr>
      </w:pPr>
      <w:r w:rsidRPr="001A0A07">
        <w:rPr>
          <w:color w:val="7030A0"/>
          <w:sz w:val="22"/>
          <w:szCs w:val="22"/>
          <w:u w:val="double"/>
        </w:rPr>
        <w:t xml:space="preserve">(ii) </w:t>
      </w:r>
      <w:r w:rsidR="006F4471" w:rsidRPr="001A0A07">
        <w:rPr>
          <w:color w:val="7030A0"/>
          <w:sz w:val="22"/>
          <w:szCs w:val="22"/>
          <w:u w:val="double"/>
        </w:rPr>
        <w:tab/>
      </w:r>
      <w:r w:rsidRPr="001A0A07">
        <w:rPr>
          <w:color w:val="7030A0"/>
          <w:sz w:val="22"/>
          <w:szCs w:val="22"/>
          <w:u w:val="double"/>
        </w:rPr>
        <w:t>The process parameter (heat input or steam generated) that will be monitored for each averaging group;</w:t>
      </w:r>
    </w:p>
    <w:p w14:paraId="491D5519" w14:textId="2200A0F2" w:rsidR="007413A3" w:rsidRPr="001A0A07" w:rsidRDefault="007413A3" w:rsidP="006F4471">
      <w:pPr>
        <w:pStyle w:val="NormalWeb"/>
        <w:ind w:left="2340" w:hanging="450"/>
        <w:rPr>
          <w:color w:val="7030A0"/>
          <w:sz w:val="22"/>
          <w:szCs w:val="22"/>
          <w:u w:val="double"/>
        </w:rPr>
      </w:pPr>
      <w:r w:rsidRPr="001A0A07">
        <w:rPr>
          <w:color w:val="7030A0"/>
          <w:sz w:val="22"/>
          <w:szCs w:val="22"/>
          <w:u w:val="double"/>
        </w:rPr>
        <w:t xml:space="preserve">(iii) </w:t>
      </w:r>
      <w:r w:rsidR="006F4471" w:rsidRPr="001A0A07">
        <w:rPr>
          <w:color w:val="7030A0"/>
          <w:sz w:val="22"/>
          <w:szCs w:val="22"/>
          <w:u w:val="double"/>
        </w:rPr>
        <w:tab/>
      </w:r>
      <w:r w:rsidRPr="001A0A07">
        <w:rPr>
          <w:color w:val="7030A0"/>
          <w:sz w:val="22"/>
          <w:szCs w:val="22"/>
          <w:u w:val="double"/>
        </w:rPr>
        <w:t>The specific control technology or pollution prevention measure to be used for each emission boiler in the averaging group and the date of its installation or application. If the pollution prevention measure reduces or eliminates emissions from multiple boilers, the owner or operator must identify each boiler;</w:t>
      </w:r>
    </w:p>
    <w:p w14:paraId="05567D86" w14:textId="4D4939AB" w:rsidR="007413A3" w:rsidRPr="001A0A07" w:rsidRDefault="007413A3" w:rsidP="006F4471">
      <w:pPr>
        <w:pStyle w:val="NormalWeb"/>
        <w:ind w:left="2340" w:hanging="450"/>
        <w:rPr>
          <w:color w:val="7030A0"/>
          <w:sz w:val="22"/>
          <w:szCs w:val="22"/>
          <w:u w:val="double"/>
        </w:rPr>
      </w:pPr>
      <w:proofErr w:type="gramStart"/>
      <w:r w:rsidRPr="001A0A07">
        <w:rPr>
          <w:color w:val="7030A0"/>
          <w:sz w:val="22"/>
          <w:szCs w:val="22"/>
          <w:u w:val="double"/>
        </w:rPr>
        <w:t xml:space="preserve">(iv) </w:t>
      </w:r>
      <w:r w:rsidR="006F4471" w:rsidRPr="001A0A07">
        <w:rPr>
          <w:color w:val="7030A0"/>
          <w:sz w:val="22"/>
          <w:szCs w:val="22"/>
          <w:u w:val="double"/>
        </w:rPr>
        <w:tab/>
      </w:r>
      <w:r w:rsidRPr="001A0A07">
        <w:rPr>
          <w:color w:val="7030A0"/>
          <w:sz w:val="22"/>
          <w:szCs w:val="22"/>
          <w:u w:val="double"/>
        </w:rPr>
        <w:t>The</w:t>
      </w:r>
      <w:proofErr w:type="gramEnd"/>
      <w:r w:rsidRPr="001A0A07">
        <w:rPr>
          <w:color w:val="7030A0"/>
          <w:sz w:val="22"/>
          <w:szCs w:val="22"/>
          <w:u w:val="double"/>
        </w:rPr>
        <w:t xml:space="preserve"> test plan for the measurement of PM (or TSM), HCl, or mercury emissions in accordance with the requirements in §63.7520;</w:t>
      </w:r>
    </w:p>
    <w:p w14:paraId="621A1E32" w14:textId="0D362260" w:rsidR="007413A3" w:rsidRPr="001A0A07" w:rsidRDefault="007413A3" w:rsidP="006F4471">
      <w:pPr>
        <w:pStyle w:val="NormalWeb"/>
        <w:ind w:left="2340" w:hanging="450"/>
        <w:rPr>
          <w:color w:val="7030A0"/>
          <w:sz w:val="22"/>
          <w:szCs w:val="22"/>
          <w:u w:val="double"/>
        </w:rPr>
      </w:pPr>
      <w:r w:rsidRPr="001A0A07">
        <w:rPr>
          <w:color w:val="7030A0"/>
          <w:sz w:val="22"/>
          <w:szCs w:val="22"/>
          <w:u w:val="double"/>
        </w:rPr>
        <w:t xml:space="preserve">(v) </w:t>
      </w:r>
      <w:r w:rsidR="006F4471" w:rsidRPr="001A0A07">
        <w:rPr>
          <w:color w:val="7030A0"/>
          <w:sz w:val="22"/>
          <w:szCs w:val="22"/>
          <w:u w:val="double"/>
        </w:rPr>
        <w:tab/>
      </w:r>
      <w:r w:rsidRPr="001A0A07">
        <w:rPr>
          <w:color w:val="7030A0"/>
          <w:sz w:val="22"/>
          <w:szCs w:val="22"/>
          <w:u w:val="double"/>
        </w:rPr>
        <w:t>The operating parameters to be monitored for each control system or device consistent with §63.7500 and Table 4, and a description of how the operating limits will be determined;</w:t>
      </w:r>
    </w:p>
    <w:p w14:paraId="1F055DED" w14:textId="70D17AC3" w:rsidR="007413A3" w:rsidRPr="001A0A07" w:rsidRDefault="007413A3" w:rsidP="006F4471">
      <w:pPr>
        <w:pStyle w:val="NormalWeb"/>
        <w:ind w:left="2340" w:hanging="450"/>
        <w:rPr>
          <w:color w:val="7030A0"/>
          <w:sz w:val="22"/>
          <w:szCs w:val="22"/>
          <w:u w:val="double"/>
        </w:rPr>
      </w:pPr>
      <w:proofErr w:type="gramStart"/>
      <w:r w:rsidRPr="001A0A07">
        <w:rPr>
          <w:color w:val="7030A0"/>
          <w:sz w:val="22"/>
          <w:szCs w:val="22"/>
          <w:u w:val="double"/>
        </w:rPr>
        <w:t xml:space="preserve">(vi) </w:t>
      </w:r>
      <w:r w:rsidR="006F4471" w:rsidRPr="001A0A07">
        <w:rPr>
          <w:color w:val="7030A0"/>
          <w:sz w:val="22"/>
          <w:szCs w:val="22"/>
          <w:u w:val="double"/>
        </w:rPr>
        <w:tab/>
      </w:r>
      <w:r w:rsidRPr="001A0A07">
        <w:rPr>
          <w:color w:val="7030A0"/>
          <w:sz w:val="22"/>
          <w:szCs w:val="22"/>
          <w:u w:val="double"/>
        </w:rPr>
        <w:t>If</w:t>
      </w:r>
      <w:proofErr w:type="gramEnd"/>
      <w:r w:rsidRPr="001A0A07">
        <w:rPr>
          <w:color w:val="7030A0"/>
          <w:sz w:val="22"/>
          <w:szCs w:val="22"/>
          <w:u w:val="double"/>
        </w:rPr>
        <w:t xml:space="preserve"> an alternative operating parameter </w:t>
      </w:r>
      <w:r w:rsidR="00125A5A" w:rsidRPr="001A0A07">
        <w:rPr>
          <w:color w:val="7030A0"/>
          <w:sz w:val="22"/>
          <w:szCs w:val="22"/>
          <w:u w:val="double"/>
        </w:rPr>
        <w:t xml:space="preserve">is requested to be monitored </w:t>
      </w:r>
      <w:r w:rsidRPr="001A0A07">
        <w:rPr>
          <w:color w:val="7030A0"/>
          <w:sz w:val="22"/>
          <w:szCs w:val="22"/>
          <w:u w:val="double"/>
        </w:rPr>
        <w:t>pursuant to §63.7525, also include:</w:t>
      </w:r>
    </w:p>
    <w:p w14:paraId="2BF106F2" w14:textId="53EC119D" w:rsidR="007413A3" w:rsidRPr="001A0A07" w:rsidRDefault="007413A3" w:rsidP="006F4471">
      <w:pPr>
        <w:pStyle w:val="NormalWeb"/>
        <w:ind w:left="3150" w:hanging="720"/>
        <w:rPr>
          <w:color w:val="7030A0"/>
          <w:sz w:val="22"/>
          <w:szCs w:val="22"/>
          <w:u w:val="double"/>
        </w:rPr>
      </w:pPr>
      <w:r w:rsidRPr="001A0A07">
        <w:rPr>
          <w:color w:val="7030A0"/>
          <w:sz w:val="22"/>
          <w:szCs w:val="22"/>
          <w:u w:val="double"/>
        </w:rPr>
        <w:t xml:space="preserve">(A) </w:t>
      </w:r>
      <w:r w:rsidR="006F4471" w:rsidRPr="001A0A07">
        <w:rPr>
          <w:color w:val="7030A0"/>
          <w:sz w:val="22"/>
          <w:szCs w:val="22"/>
          <w:u w:val="double"/>
        </w:rPr>
        <w:tab/>
      </w:r>
      <w:r w:rsidRPr="001A0A07">
        <w:rPr>
          <w:color w:val="7030A0"/>
          <w:sz w:val="22"/>
          <w:szCs w:val="22"/>
          <w:u w:val="double"/>
        </w:rPr>
        <w:t>A description of the parameter(s) to be monitored and an explanation of the criteria used to select the parameter(s); and</w:t>
      </w:r>
    </w:p>
    <w:p w14:paraId="58A42E15" w14:textId="226C83E9" w:rsidR="007413A3" w:rsidRPr="001A0A07" w:rsidRDefault="007413A3" w:rsidP="006F4471">
      <w:pPr>
        <w:pStyle w:val="NormalWeb"/>
        <w:ind w:left="3150" w:hanging="720"/>
        <w:rPr>
          <w:color w:val="7030A0"/>
          <w:sz w:val="22"/>
          <w:szCs w:val="22"/>
          <w:u w:val="double"/>
        </w:rPr>
      </w:pPr>
      <w:r w:rsidRPr="001A0A07">
        <w:rPr>
          <w:color w:val="7030A0"/>
          <w:sz w:val="22"/>
          <w:szCs w:val="22"/>
          <w:u w:val="double"/>
        </w:rPr>
        <w:t xml:space="preserve">(B) </w:t>
      </w:r>
      <w:r w:rsidR="006F4471" w:rsidRPr="001A0A07">
        <w:rPr>
          <w:color w:val="7030A0"/>
          <w:sz w:val="22"/>
          <w:szCs w:val="22"/>
          <w:u w:val="double"/>
        </w:rPr>
        <w:tab/>
      </w:r>
      <w:r w:rsidRPr="001A0A07">
        <w:rPr>
          <w:color w:val="7030A0"/>
          <w:sz w:val="22"/>
          <w:szCs w:val="22"/>
          <w:u w:val="double"/>
        </w:rPr>
        <w:t>A description of the methods and procedures that will be used to demonstrate that the parameter indicates proper operation of the control device; the frequency and content of monitoring, reporting, and recordkeeping requirements; and a demonstration, to the satisfaction of the Administrator, that the proposed monitoring frequency is sufficient to represent control device operating conditions; and</w:t>
      </w:r>
    </w:p>
    <w:p w14:paraId="2D88B000" w14:textId="32F70A55" w:rsidR="007413A3" w:rsidRPr="001A0A07" w:rsidRDefault="007413A3" w:rsidP="006F4471">
      <w:pPr>
        <w:pStyle w:val="NormalWeb"/>
        <w:ind w:left="2340" w:hanging="450"/>
        <w:rPr>
          <w:color w:val="7030A0"/>
          <w:sz w:val="22"/>
          <w:szCs w:val="22"/>
          <w:u w:val="double"/>
        </w:rPr>
      </w:pPr>
      <w:r w:rsidRPr="001A0A07">
        <w:rPr>
          <w:color w:val="7030A0"/>
          <w:sz w:val="22"/>
          <w:szCs w:val="22"/>
          <w:u w:val="double"/>
        </w:rPr>
        <w:t xml:space="preserve">(vii) </w:t>
      </w:r>
      <w:r w:rsidR="006F4471" w:rsidRPr="001A0A07">
        <w:rPr>
          <w:color w:val="7030A0"/>
          <w:sz w:val="22"/>
          <w:szCs w:val="22"/>
          <w:u w:val="double"/>
        </w:rPr>
        <w:tab/>
      </w:r>
      <w:r w:rsidRPr="001A0A07">
        <w:rPr>
          <w:color w:val="7030A0"/>
          <w:sz w:val="22"/>
          <w:szCs w:val="22"/>
          <w:u w:val="double"/>
        </w:rPr>
        <w:t>A demonstration that compliance with each of the applicable emission limit(s) will be achieved under representative operating load conditions. Following each compliance demonstration and until the next compliance demonstration, you must comply with the operating limit for operating load conditions specified in Table 4 to this subpart.</w:t>
      </w:r>
    </w:p>
    <w:p w14:paraId="6FD4B7B4" w14:textId="35DB3B26" w:rsidR="007413A3" w:rsidRPr="001A0A07" w:rsidRDefault="007413A3" w:rsidP="006F4471">
      <w:pPr>
        <w:pStyle w:val="NormalWeb"/>
        <w:ind w:left="1890" w:hanging="450"/>
        <w:rPr>
          <w:color w:val="7030A0"/>
          <w:sz w:val="22"/>
          <w:szCs w:val="22"/>
          <w:u w:val="double"/>
        </w:rPr>
      </w:pPr>
      <w:r w:rsidRPr="001A0A07">
        <w:rPr>
          <w:color w:val="7030A0"/>
          <w:sz w:val="22"/>
          <w:szCs w:val="22"/>
          <w:u w:val="double"/>
        </w:rPr>
        <w:t xml:space="preserve">(3) </w:t>
      </w:r>
      <w:r w:rsidR="006F4471" w:rsidRPr="001A0A07">
        <w:rPr>
          <w:color w:val="7030A0"/>
          <w:sz w:val="22"/>
          <w:szCs w:val="22"/>
          <w:u w:val="double"/>
        </w:rPr>
        <w:tab/>
      </w:r>
      <w:r w:rsidRPr="001A0A07">
        <w:rPr>
          <w:color w:val="7030A0"/>
          <w:sz w:val="22"/>
          <w:szCs w:val="22"/>
          <w:u w:val="double"/>
        </w:rPr>
        <w:t>The Administrator shall review and approve or disapprove the plan according to the following criteria:</w:t>
      </w:r>
    </w:p>
    <w:p w14:paraId="4E986E13" w14:textId="0DEACBDC" w:rsidR="007413A3" w:rsidRPr="001A0A07" w:rsidRDefault="007413A3" w:rsidP="006F4471">
      <w:pPr>
        <w:pStyle w:val="NormalWeb"/>
        <w:ind w:left="2430" w:hanging="540"/>
        <w:rPr>
          <w:color w:val="7030A0"/>
          <w:sz w:val="22"/>
          <w:szCs w:val="22"/>
          <w:u w:val="double"/>
        </w:rPr>
      </w:pPr>
      <w:r w:rsidRPr="001A0A07">
        <w:rPr>
          <w:color w:val="7030A0"/>
          <w:sz w:val="22"/>
          <w:szCs w:val="22"/>
          <w:u w:val="double"/>
        </w:rPr>
        <w:lastRenderedPageBreak/>
        <w:t xml:space="preserve">(i) </w:t>
      </w:r>
      <w:r w:rsidR="006F4471" w:rsidRPr="001A0A07">
        <w:rPr>
          <w:color w:val="7030A0"/>
          <w:sz w:val="22"/>
          <w:szCs w:val="22"/>
          <w:u w:val="double"/>
        </w:rPr>
        <w:tab/>
      </w:r>
      <w:r w:rsidRPr="001A0A07">
        <w:rPr>
          <w:color w:val="7030A0"/>
          <w:sz w:val="22"/>
          <w:szCs w:val="22"/>
          <w:u w:val="double"/>
        </w:rPr>
        <w:t>Whether the content of the plan includes all of the information specified in paragraph (g</w:t>
      </w:r>
      <w:proofErr w:type="gramStart"/>
      <w:r w:rsidRPr="001A0A07">
        <w:rPr>
          <w:color w:val="7030A0"/>
          <w:sz w:val="22"/>
          <w:szCs w:val="22"/>
          <w:u w:val="double"/>
        </w:rPr>
        <w:t>)(</w:t>
      </w:r>
      <w:proofErr w:type="gramEnd"/>
      <w:r w:rsidRPr="001A0A07">
        <w:rPr>
          <w:color w:val="7030A0"/>
          <w:sz w:val="22"/>
          <w:szCs w:val="22"/>
          <w:u w:val="double"/>
        </w:rPr>
        <w:t xml:space="preserve">2) of this </w:t>
      </w:r>
      <w:r w:rsidR="00125A5A" w:rsidRPr="001A0A07">
        <w:rPr>
          <w:color w:val="7030A0"/>
          <w:sz w:val="22"/>
          <w:szCs w:val="22"/>
          <w:u w:val="double"/>
        </w:rPr>
        <w:t>condi</w:t>
      </w:r>
      <w:r w:rsidRPr="001A0A07">
        <w:rPr>
          <w:color w:val="7030A0"/>
          <w:sz w:val="22"/>
          <w:szCs w:val="22"/>
          <w:u w:val="double"/>
        </w:rPr>
        <w:t>tion; and</w:t>
      </w:r>
    </w:p>
    <w:p w14:paraId="48C3A824" w14:textId="039B6E00" w:rsidR="007413A3" w:rsidRPr="001A0A07" w:rsidRDefault="007413A3" w:rsidP="006F4471">
      <w:pPr>
        <w:pStyle w:val="NormalWeb"/>
        <w:ind w:left="2430" w:hanging="540"/>
        <w:rPr>
          <w:color w:val="7030A0"/>
          <w:sz w:val="22"/>
          <w:szCs w:val="22"/>
          <w:u w:val="double"/>
        </w:rPr>
      </w:pPr>
      <w:r w:rsidRPr="001A0A07">
        <w:rPr>
          <w:color w:val="7030A0"/>
          <w:sz w:val="22"/>
          <w:szCs w:val="22"/>
          <w:u w:val="double"/>
        </w:rPr>
        <w:t xml:space="preserve">(ii) </w:t>
      </w:r>
      <w:r w:rsidR="006F4471" w:rsidRPr="001A0A07">
        <w:rPr>
          <w:color w:val="7030A0"/>
          <w:sz w:val="22"/>
          <w:szCs w:val="22"/>
          <w:u w:val="double"/>
        </w:rPr>
        <w:tab/>
      </w:r>
      <w:r w:rsidRPr="001A0A07">
        <w:rPr>
          <w:color w:val="7030A0"/>
          <w:sz w:val="22"/>
          <w:szCs w:val="22"/>
          <w:u w:val="double"/>
        </w:rPr>
        <w:t>Whether the plan presents sufficient information to determine that compliance will be achieved and maintained.</w:t>
      </w:r>
    </w:p>
    <w:p w14:paraId="151653BC" w14:textId="6888726D" w:rsidR="007413A3" w:rsidRPr="001A0A07" w:rsidRDefault="007413A3" w:rsidP="006F4471">
      <w:pPr>
        <w:pStyle w:val="NormalWeb"/>
        <w:ind w:left="1800" w:hanging="540"/>
        <w:rPr>
          <w:color w:val="7030A0"/>
          <w:sz w:val="22"/>
          <w:szCs w:val="22"/>
          <w:u w:val="double"/>
        </w:rPr>
      </w:pPr>
      <w:r w:rsidRPr="001A0A07">
        <w:rPr>
          <w:color w:val="7030A0"/>
          <w:sz w:val="22"/>
          <w:szCs w:val="22"/>
          <w:u w:val="double"/>
        </w:rPr>
        <w:t xml:space="preserve">(4) </w:t>
      </w:r>
      <w:r w:rsidR="006F4471" w:rsidRPr="001A0A07">
        <w:rPr>
          <w:color w:val="7030A0"/>
          <w:sz w:val="22"/>
          <w:szCs w:val="22"/>
          <w:u w:val="double"/>
        </w:rPr>
        <w:tab/>
      </w:r>
      <w:r w:rsidRPr="001A0A07">
        <w:rPr>
          <w:color w:val="7030A0"/>
          <w:sz w:val="22"/>
          <w:szCs w:val="22"/>
          <w:u w:val="double"/>
        </w:rPr>
        <w:t>The applicable Administrator shall not approve an emission averaging implementation plan containing any of the following provisions:</w:t>
      </w:r>
    </w:p>
    <w:p w14:paraId="149700EE" w14:textId="3E795E14" w:rsidR="007413A3" w:rsidRPr="001A0A07" w:rsidRDefault="007413A3" w:rsidP="006F4471">
      <w:pPr>
        <w:pStyle w:val="NormalWeb"/>
        <w:ind w:left="2430" w:hanging="630"/>
        <w:rPr>
          <w:color w:val="7030A0"/>
          <w:sz w:val="22"/>
          <w:szCs w:val="22"/>
          <w:u w:val="double"/>
        </w:rPr>
      </w:pPr>
      <w:r w:rsidRPr="001A0A07">
        <w:rPr>
          <w:color w:val="7030A0"/>
          <w:sz w:val="22"/>
          <w:szCs w:val="22"/>
          <w:u w:val="double"/>
        </w:rPr>
        <w:t xml:space="preserve">(i) </w:t>
      </w:r>
      <w:r w:rsidR="006F4471" w:rsidRPr="001A0A07">
        <w:rPr>
          <w:color w:val="7030A0"/>
          <w:sz w:val="22"/>
          <w:szCs w:val="22"/>
          <w:u w:val="double"/>
        </w:rPr>
        <w:tab/>
      </w:r>
      <w:r w:rsidRPr="001A0A07">
        <w:rPr>
          <w:color w:val="7030A0"/>
          <w:sz w:val="22"/>
          <w:szCs w:val="22"/>
          <w:u w:val="double"/>
        </w:rPr>
        <w:t>Any averaging between emissions of differing pollutants or between differing sources; or</w:t>
      </w:r>
    </w:p>
    <w:p w14:paraId="000B75B1" w14:textId="511B0612" w:rsidR="007413A3" w:rsidRPr="001A0A07" w:rsidRDefault="007413A3" w:rsidP="006F4471">
      <w:pPr>
        <w:pStyle w:val="NormalWeb"/>
        <w:ind w:left="2430" w:hanging="630"/>
        <w:rPr>
          <w:color w:val="7030A0"/>
          <w:sz w:val="22"/>
          <w:szCs w:val="22"/>
          <w:u w:val="double"/>
        </w:rPr>
      </w:pPr>
      <w:r w:rsidRPr="001A0A07">
        <w:rPr>
          <w:color w:val="7030A0"/>
          <w:sz w:val="22"/>
          <w:szCs w:val="22"/>
          <w:u w:val="double"/>
        </w:rPr>
        <w:t xml:space="preserve">(ii) </w:t>
      </w:r>
      <w:r w:rsidR="006F4471" w:rsidRPr="001A0A07">
        <w:rPr>
          <w:color w:val="7030A0"/>
          <w:sz w:val="22"/>
          <w:szCs w:val="22"/>
          <w:u w:val="double"/>
        </w:rPr>
        <w:tab/>
      </w:r>
      <w:r w:rsidRPr="001A0A07">
        <w:rPr>
          <w:color w:val="7030A0"/>
          <w:sz w:val="22"/>
          <w:szCs w:val="22"/>
          <w:u w:val="double"/>
        </w:rPr>
        <w:t>The inclusion of any emission source other than an existing unit in the same subcategories.</w:t>
      </w:r>
    </w:p>
    <w:p w14:paraId="52AEC8DD" w14:textId="6359DE9D" w:rsidR="007413A3" w:rsidRPr="001A0A07" w:rsidRDefault="007413A3" w:rsidP="006F4471">
      <w:pPr>
        <w:pStyle w:val="NormalWeb"/>
        <w:ind w:left="990" w:hanging="450"/>
        <w:rPr>
          <w:color w:val="7030A0"/>
          <w:sz w:val="22"/>
          <w:szCs w:val="22"/>
          <w:u w:val="double"/>
        </w:rPr>
      </w:pPr>
      <w:r w:rsidRPr="001A0A07">
        <w:rPr>
          <w:color w:val="7030A0"/>
          <w:sz w:val="22"/>
          <w:szCs w:val="22"/>
          <w:u w:val="double"/>
        </w:rPr>
        <w:t xml:space="preserve">(h) </w:t>
      </w:r>
      <w:r w:rsidR="006F4471" w:rsidRPr="001A0A07">
        <w:rPr>
          <w:color w:val="7030A0"/>
          <w:sz w:val="22"/>
          <w:szCs w:val="22"/>
          <w:u w:val="double"/>
        </w:rPr>
        <w:tab/>
      </w:r>
      <w:r w:rsidRPr="001A0A07">
        <w:rPr>
          <w:color w:val="7030A0"/>
          <w:sz w:val="22"/>
          <w:szCs w:val="22"/>
          <w:u w:val="double"/>
        </w:rPr>
        <w:t xml:space="preserve">For a group of two or more existing affected units, each of which vents through a single common stack,  PM (or TSM), HCl, or mercury emissions </w:t>
      </w:r>
      <w:r w:rsidR="00125A5A" w:rsidRPr="001A0A07">
        <w:rPr>
          <w:color w:val="7030A0"/>
          <w:sz w:val="22"/>
          <w:szCs w:val="22"/>
          <w:u w:val="double"/>
        </w:rPr>
        <w:t xml:space="preserve">may be averaged </w:t>
      </w:r>
      <w:r w:rsidRPr="001A0A07">
        <w:rPr>
          <w:color w:val="7030A0"/>
          <w:sz w:val="22"/>
          <w:szCs w:val="22"/>
          <w:u w:val="double"/>
        </w:rPr>
        <w:t xml:space="preserve">to demonstrate compliance with the limits for that pollutant in Table 2 to this subpart if the requirements in paragraph (i) or (j) of this </w:t>
      </w:r>
      <w:r w:rsidR="00125A5A" w:rsidRPr="001A0A07">
        <w:rPr>
          <w:color w:val="7030A0"/>
          <w:sz w:val="22"/>
          <w:szCs w:val="22"/>
          <w:u w:val="double"/>
        </w:rPr>
        <w:t>condi</w:t>
      </w:r>
      <w:r w:rsidRPr="001A0A07">
        <w:rPr>
          <w:color w:val="7030A0"/>
          <w:sz w:val="22"/>
          <w:szCs w:val="22"/>
          <w:u w:val="double"/>
        </w:rPr>
        <w:t>tion</w:t>
      </w:r>
      <w:r w:rsidR="00125A5A" w:rsidRPr="001A0A07">
        <w:rPr>
          <w:color w:val="7030A0"/>
          <w:sz w:val="22"/>
          <w:szCs w:val="22"/>
          <w:u w:val="double"/>
        </w:rPr>
        <w:t xml:space="preserve"> are satisfied</w:t>
      </w:r>
      <w:r w:rsidRPr="001A0A07">
        <w:rPr>
          <w:color w:val="7030A0"/>
          <w:sz w:val="22"/>
          <w:szCs w:val="22"/>
          <w:u w:val="double"/>
        </w:rPr>
        <w:t>.</w:t>
      </w:r>
    </w:p>
    <w:p w14:paraId="165C9DA8" w14:textId="09BE0B4C" w:rsidR="007413A3" w:rsidRPr="001A0A07" w:rsidRDefault="007413A3" w:rsidP="006F4471">
      <w:pPr>
        <w:pStyle w:val="NormalWeb"/>
        <w:ind w:left="990" w:hanging="450"/>
        <w:rPr>
          <w:color w:val="7030A0"/>
          <w:sz w:val="22"/>
          <w:szCs w:val="22"/>
          <w:u w:val="double"/>
        </w:rPr>
      </w:pPr>
      <w:r w:rsidRPr="001A0A07">
        <w:rPr>
          <w:color w:val="7030A0"/>
          <w:sz w:val="22"/>
          <w:szCs w:val="22"/>
          <w:u w:val="double"/>
        </w:rPr>
        <w:t xml:space="preserve">(i) </w:t>
      </w:r>
      <w:r w:rsidR="006F4471" w:rsidRPr="001A0A07">
        <w:rPr>
          <w:color w:val="7030A0"/>
          <w:sz w:val="22"/>
          <w:szCs w:val="22"/>
          <w:u w:val="double"/>
        </w:rPr>
        <w:tab/>
      </w:r>
      <w:r w:rsidRPr="001A0A07">
        <w:rPr>
          <w:color w:val="7030A0"/>
          <w:sz w:val="22"/>
          <w:szCs w:val="22"/>
          <w:u w:val="double"/>
        </w:rPr>
        <w:t xml:space="preserve">For a group of two or more existing units in the same subcategories, each of which vents through a common emissions control system to a common stack, that does not receive emissions from units in other subcategories or categories, such averaging group </w:t>
      </w:r>
      <w:r w:rsidR="00125A5A" w:rsidRPr="001A0A07">
        <w:rPr>
          <w:color w:val="7030A0"/>
          <w:sz w:val="22"/>
          <w:szCs w:val="22"/>
          <w:u w:val="double"/>
        </w:rPr>
        <w:t xml:space="preserve">may be treated </w:t>
      </w:r>
      <w:r w:rsidRPr="001A0A07">
        <w:rPr>
          <w:color w:val="7030A0"/>
          <w:sz w:val="22"/>
          <w:szCs w:val="22"/>
          <w:u w:val="double"/>
        </w:rPr>
        <w:t xml:space="preserve">as a single existing unit for purposes of </w:t>
      </w:r>
      <w:r w:rsidR="00125A5A" w:rsidRPr="001A0A07">
        <w:rPr>
          <w:color w:val="7030A0"/>
          <w:sz w:val="22"/>
          <w:szCs w:val="22"/>
          <w:u w:val="double"/>
        </w:rPr>
        <w:t>40 CFR 63 Subpart DDDDD</w:t>
      </w:r>
      <w:r w:rsidRPr="001A0A07">
        <w:rPr>
          <w:color w:val="7030A0"/>
          <w:sz w:val="22"/>
          <w:szCs w:val="22"/>
          <w:u w:val="double"/>
        </w:rPr>
        <w:t xml:space="preserve"> and comply with the requirements of this subpart as if the group were a single unit.</w:t>
      </w:r>
    </w:p>
    <w:p w14:paraId="7A18EF33" w14:textId="5AC4296A" w:rsidR="007413A3" w:rsidRPr="001A0A07" w:rsidRDefault="007413A3" w:rsidP="006F4471">
      <w:pPr>
        <w:pStyle w:val="NormalWeb"/>
        <w:ind w:left="990" w:hanging="450"/>
        <w:rPr>
          <w:color w:val="7030A0"/>
          <w:sz w:val="22"/>
          <w:szCs w:val="22"/>
          <w:u w:val="double"/>
        </w:rPr>
      </w:pPr>
      <w:r w:rsidRPr="001A0A07">
        <w:rPr>
          <w:color w:val="7030A0"/>
          <w:sz w:val="22"/>
          <w:szCs w:val="22"/>
          <w:u w:val="double"/>
        </w:rPr>
        <w:t xml:space="preserve">(j) </w:t>
      </w:r>
      <w:r w:rsidR="006F4471" w:rsidRPr="001A0A07">
        <w:rPr>
          <w:color w:val="7030A0"/>
          <w:sz w:val="22"/>
          <w:szCs w:val="22"/>
          <w:u w:val="double"/>
        </w:rPr>
        <w:tab/>
      </w:r>
      <w:r w:rsidRPr="001A0A07">
        <w:rPr>
          <w:color w:val="7030A0"/>
          <w:sz w:val="22"/>
          <w:szCs w:val="22"/>
          <w:u w:val="double"/>
        </w:rPr>
        <w:t xml:space="preserve">For all other groups of units subject to the common stack requirements of paragraph (h) of this </w:t>
      </w:r>
      <w:r w:rsidR="00125A5A" w:rsidRPr="001A0A07">
        <w:rPr>
          <w:color w:val="7030A0"/>
          <w:sz w:val="22"/>
          <w:szCs w:val="22"/>
          <w:u w:val="double"/>
        </w:rPr>
        <w:t>condi</w:t>
      </w:r>
      <w:r w:rsidRPr="001A0A07">
        <w:rPr>
          <w:color w:val="7030A0"/>
          <w:sz w:val="22"/>
          <w:szCs w:val="22"/>
          <w:u w:val="double"/>
        </w:rPr>
        <w:t>tion, including situations where the exhaust of affected units are each individually controlled and then sent to a common stack, the owner or operator may elect to:</w:t>
      </w:r>
    </w:p>
    <w:p w14:paraId="299D6812" w14:textId="7E029DF0" w:rsidR="007413A3" w:rsidRPr="001A0A07" w:rsidRDefault="007413A3" w:rsidP="006F4471">
      <w:pPr>
        <w:pStyle w:val="NormalWeb"/>
        <w:ind w:left="1980" w:hanging="630"/>
        <w:rPr>
          <w:color w:val="7030A0"/>
          <w:sz w:val="22"/>
          <w:szCs w:val="22"/>
          <w:u w:val="double"/>
        </w:rPr>
      </w:pPr>
      <w:r w:rsidRPr="001A0A07">
        <w:rPr>
          <w:color w:val="7030A0"/>
          <w:sz w:val="22"/>
          <w:szCs w:val="22"/>
          <w:u w:val="double"/>
        </w:rPr>
        <w:t xml:space="preserve">(1) </w:t>
      </w:r>
      <w:r w:rsidR="006F4471" w:rsidRPr="001A0A07">
        <w:rPr>
          <w:color w:val="7030A0"/>
          <w:sz w:val="22"/>
          <w:szCs w:val="22"/>
          <w:u w:val="double"/>
        </w:rPr>
        <w:tab/>
      </w:r>
      <w:r w:rsidRPr="001A0A07">
        <w:rPr>
          <w:color w:val="7030A0"/>
          <w:sz w:val="22"/>
          <w:szCs w:val="22"/>
          <w:u w:val="double"/>
        </w:rPr>
        <w:t>Conduct performance tests according to procedures specified in §63.7520 in the common stack if affected units from other subcategories vent to the common stack. The emission limits that the group must comply with are determined by the use of Equation 6 of this section.</w:t>
      </w:r>
    </w:p>
    <w:p w14:paraId="16AE4DCA" w14:textId="2CF2316A" w:rsidR="007413A3" w:rsidRPr="001A0A07" w:rsidRDefault="0013287D" w:rsidP="006F4471">
      <w:pPr>
        <w:jc w:val="center"/>
        <w:rPr>
          <w:color w:val="7030A0"/>
          <w:szCs w:val="22"/>
          <w:u w:val="double"/>
        </w:rPr>
      </w:pPr>
      <w:r w:rsidRPr="001A0A07">
        <w:rPr>
          <w:noProof/>
          <w:color w:val="7030A0"/>
          <w:szCs w:val="22"/>
          <w:u w:val="double"/>
        </w:rPr>
        <w:drawing>
          <wp:inline distT="0" distB="0" distL="0" distR="0" wp14:anchorId="286C949A" wp14:editId="2D4AE2F9">
            <wp:extent cx="1921510" cy="266065"/>
            <wp:effectExtent l="0" t="0" r="2540" b="635"/>
            <wp:docPr id="20" name="Picture 20" descr="eCFR graphic er31ja13.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eCFR graphic er31ja13.012.gif"/>
                    <pic:cNvPicPr>
                      <a:picLocks noChangeAspect="1" noChangeArrowheads="1"/>
                    </pic:cNvPicPr>
                  </pic:nvPicPr>
                  <pic:blipFill>
                    <a:blip r:embed="rId71" r:link="rId72">
                      <a:extLst>
                        <a:ext uri="{28A0092B-C50C-407E-A947-70E740481C1C}">
                          <a14:useLocalDpi xmlns:a14="http://schemas.microsoft.com/office/drawing/2010/main" val="0"/>
                        </a:ext>
                      </a:extLst>
                    </a:blip>
                    <a:srcRect/>
                    <a:stretch>
                      <a:fillRect/>
                    </a:stretch>
                  </pic:blipFill>
                  <pic:spPr bwMode="auto">
                    <a:xfrm>
                      <a:off x="0" y="0"/>
                      <a:ext cx="1921510" cy="266065"/>
                    </a:xfrm>
                    <a:prstGeom prst="rect">
                      <a:avLst/>
                    </a:prstGeom>
                    <a:noFill/>
                    <a:ln>
                      <a:noFill/>
                    </a:ln>
                  </pic:spPr>
                </pic:pic>
              </a:graphicData>
            </a:graphic>
          </wp:inline>
        </w:drawing>
      </w:r>
    </w:p>
    <w:p w14:paraId="4A2B03A8" w14:textId="77777777" w:rsidR="007413A3" w:rsidRPr="001A0A07" w:rsidRDefault="007413A3" w:rsidP="006F4471">
      <w:pPr>
        <w:pStyle w:val="fp-2"/>
        <w:ind w:left="1980" w:firstLine="0"/>
        <w:rPr>
          <w:color w:val="7030A0"/>
          <w:sz w:val="22"/>
          <w:szCs w:val="22"/>
          <w:u w:val="double"/>
        </w:rPr>
      </w:pPr>
      <w:r w:rsidRPr="001A0A07">
        <w:rPr>
          <w:color w:val="7030A0"/>
          <w:sz w:val="22"/>
          <w:szCs w:val="22"/>
          <w:u w:val="double"/>
        </w:rPr>
        <w:t>Where:</w:t>
      </w:r>
    </w:p>
    <w:p w14:paraId="6F3817A6" w14:textId="77777777" w:rsidR="007413A3" w:rsidRPr="001A0A07" w:rsidRDefault="007413A3" w:rsidP="006F4471">
      <w:pPr>
        <w:pStyle w:val="fp-2"/>
        <w:ind w:left="1980" w:firstLine="0"/>
        <w:rPr>
          <w:color w:val="7030A0"/>
          <w:sz w:val="22"/>
          <w:szCs w:val="22"/>
          <w:u w:val="double"/>
        </w:rPr>
      </w:pPr>
      <w:r w:rsidRPr="001A0A07">
        <w:rPr>
          <w:color w:val="7030A0"/>
          <w:sz w:val="22"/>
          <w:szCs w:val="22"/>
          <w:u w:val="double"/>
        </w:rPr>
        <w:t>En = HAP emission limit, pounds per million British thermal units (lb/MMBtu), parts per million (ppm), or nanograms per dry standard cubic meter (ng/dscm).</w:t>
      </w:r>
    </w:p>
    <w:p w14:paraId="55F0306B" w14:textId="77777777" w:rsidR="007413A3" w:rsidRPr="001A0A07" w:rsidRDefault="007413A3" w:rsidP="006F4471">
      <w:pPr>
        <w:pStyle w:val="fp-2"/>
        <w:ind w:left="1980" w:firstLine="0"/>
        <w:rPr>
          <w:color w:val="7030A0"/>
          <w:sz w:val="22"/>
          <w:szCs w:val="22"/>
          <w:u w:val="double"/>
        </w:rPr>
      </w:pPr>
      <w:r w:rsidRPr="001A0A07">
        <w:rPr>
          <w:color w:val="7030A0"/>
          <w:sz w:val="22"/>
          <w:szCs w:val="22"/>
          <w:u w:val="double"/>
        </w:rPr>
        <w:t>ELi = Appropriate emission limit from Table 2 to this subpart for unit i, in units of lb/MMBtu, ppm or ng/dscm.</w:t>
      </w:r>
    </w:p>
    <w:p w14:paraId="7A7E4F1C" w14:textId="4AB63822" w:rsidR="007413A3" w:rsidRPr="001A0A07" w:rsidRDefault="007413A3" w:rsidP="006F4471">
      <w:pPr>
        <w:pStyle w:val="fp-2"/>
        <w:ind w:left="1980" w:firstLine="0"/>
        <w:rPr>
          <w:color w:val="7030A0"/>
          <w:sz w:val="22"/>
          <w:szCs w:val="22"/>
          <w:u w:val="double"/>
        </w:rPr>
      </w:pPr>
      <w:r w:rsidRPr="001A0A07">
        <w:rPr>
          <w:color w:val="7030A0"/>
          <w:sz w:val="22"/>
          <w:szCs w:val="22"/>
          <w:u w:val="double"/>
        </w:rPr>
        <w:t>Hi = Heat input from unit i, MMBtu.</w:t>
      </w:r>
    </w:p>
    <w:p w14:paraId="5AADE7FF" w14:textId="70C9D76C" w:rsidR="007413A3" w:rsidRPr="001A0A07" w:rsidRDefault="007413A3" w:rsidP="006F4471">
      <w:pPr>
        <w:pStyle w:val="NormalWeb"/>
        <w:ind w:left="1890" w:hanging="540"/>
        <w:rPr>
          <w:color w:val="7030A0"/>
          <w:sz w:val="22"/>
          <w:szCs w:val="22"/>
          <w:u w:val="double"/>
        </w:rPr>
      </w:pPr>
      <w:r w:rsidRPr="001A0A07">
        <w:rPr>
          <w:color w:val="7030A0"/>
          <w:sz w:val="22"/>
          <w:szCs w:val="22"/>
          <w:u w:val="double"/>
        </w:rPr>
        <w:t xml:space="preserve">(2) </w:t>
      </w:r>
      <w:r w:rsidR="006F4471" w:rsidRPr="001A0A07">
        <w:rPr>
          <w:color w:val="7030A0"/>
          <w:sz w:val="22"/>
          <w:szCs w:val="22"/>
          <w:u w:val="double"/>
        </w:rPr>
        <w:tab/>
      </w:r>
      <w:r w:rsidRPr="001A0A07">
        <w:rPr>
          <w:color w:val="7030A0"/>
          <w:sz w:val="22"/>
          <w:szCs w:val="22"/>
          <w:u w:val="double"/>
        </w:rPr>
        <w:t xml:space="preserve">Conduct performance tests according to procedures specified in §63.7520 in the common stack. If affected units and non-affected units vent to the common stack, the non-affected </w:t>
      </w:r>
      <w:r w:rsidRPr="001A0A07">
        <w:rPr>
          <w:color w:val="7030A0"/>
          <w:sz w:val="22"/>
          <w:szCs w:val="22"/>
          <w:u w:val="double"/>
        </w:rPr>
        <w:lastRenderedPageBreak/>
        <w:t>units must be shut down or vented to a different stack during the performance test unless the facility determines to demonstrate compliance with the non-affected units venting to the stack; and</w:t>
      </w:r>
    </w:p>
    <w:p w14:paraId="5CAA012B" w14:textId="0A5A44BF" w:rsidR="007413A3" w:rsidRPr="001A0A07" w:rsidRDefault="007413A3" w:rsidP="006F4471">
      <w:pPr>
        <w:pStyle w:val="NormalWeb"/>
        <w:ind w:left="1890" w:hanging="540"/>
        <w:rPr>
          <w:color w:val="7030A0"/>
          <w:sz w:val="22"/>
          <w:szCs w:val="22"/>
          <w:u w:val="double"/>
        </w:rPr>
      </w:pPr>
      <w:r w:rsidRPr="001A0A07">
        <w:rPr>
          <w:color w:val="7030A0"/>
          <w:sz w:val="22"/>
          <w:szCs w:val="22"/>
          <w:u w:val="double"/>
        </w:rPr>
        <w:t xml:space="preserve">(3) </w:t>
      </w:r>
      <w:r w:rsidR="006F4471" w:rsidRPr="001A0A07">
        <w:rPr>
          <w:color w:val="7030A0"/>
          <w:sz w:val="22"/>
          <w:szCs w:val="22"/>
          <w:u w:val="double"/>
        </w:rPr>
        <w:tab/>
      </w:r>
      <w:r w:rsidRPr="001A0A07">
        <w:rPr>
          <w:color w:val="7030A0"/>
          <w:sz w:val="22"/>
          <w:szCs w:val="22"/>
          <w:u w:val="double"/>
        </w:rPr>
        <w:t>Meet the applicable operating limit specified in §63.7540 and Table 8 to this subpart for each emissions control system (except that, if each unit venting to the common stack has an applicable opacity operating limit, then a single continuous opacity monitoring system may be located in the common stack instead of in each duct to the common stack).</w:t>
      </w:r>
    </w:p>
    <w:p w14:paraId="1F45CA75" w14:textId="05A83C79" w:rsidR="007413A3" w:rsidRPr="001A0A07" w:rsidRDefault="007413A3" w:rsidP="006F4471">
      <w:pPr>
        <w:spacing w:after="120"/>
        <w:ind w:left="900" w:hanging="450"/>
        <w:rPr>
          <w:color w:val="7030A0"/>
          <w:szCs w:val="22"/>
          <w:u w:val="double"/>
        </w:rPr>
      </w:pPr>
      <w:r w:rsidRPr="001A0A07">
        <w:rPr>
          <w:color w:val="7030A0"/>
          <w:szCs w:val="22"/>
          <w:u w:val="double"/>
        </w:rPr>
        <w:t xml:space="preserve">(k) </w:t>
      </w:r>
      <w:r w:rsidR="006F4471" w:rsidRPr="001A0A07">
        <w:rPr>
          <w:color w:val="7030A0"/>
          <w:szCs w:val="22"/>
          <w:u w:val="double"/>
        </w:rPr>
        <w:tab/>
      </w:r>
      <w:r w:rsidRPr="001A0A07">
        <w:rPr>
          <w:color w:val="7030A0"/>
          <w:szCs w:val="22"/>
          <w:u w:val="double"/>
        </w:rPr>
        <w:t xml:space="preserve">The common stack of a group of two or more existing boilers in the same subcategories subject to paragraph (h) of this </w:t>
      </w:r>
      <w:r w:rsidR="00125A5A" w:rsidRPr="001A0A07">
        <w:rPr>
          <w:color w:val="7030A0"/>
          <w:szCs w:val="22"/>
          <w:u w:val="double"/>
        </w:rPr>
        <w:t>conditi</w:t>
      </w:r>
      <w:r w:rsidRPr="001A0A07">
        <w:rPr>
          <w:color w:val="7030A0"/>
          <w:szCs w:val="22"/>
          <w:u w:val="double"/>
        </w:rPr>
        <w:t xml:space="preserve">on may be treated as a separate stack for purposes of paragraph (b) of this </w:t>
      </w:r>
      <w:r w:rsidR="00125A5A" w:rsidRPr="001A0A07">
        <w:rPr>
          <w:color w:val="7030A0"/>
          <w:szCs w:val="22"/>
          <w:u w:val="double"/>
        </w:rPr>
        <w:t>condi</w:t>
      </w:r>
      <w:r w:rsidRPr="001A0A07">
        <w:rPr>
          <w:color w:val="7030A0"/>
          <w:szCs w:val="22"/>
          <w:u w:val="double"/>
        </w:rPr>
        <w:t xml:space="preserve">tion and included in an emissions averaging group subject to paragraph (b) of this </w:t>
      </w:r>
      <w:r w:rsidR="00125A5A" w:rsidRPr="001A0A07">
        <w:rPr>
          <w:color w:val="7030A0"/>
          <w:szCs w:val="22"/>
          <w:u w:val="double"/>
        </w:rPr>
        <w:t>condi</w:t>
      </w:r>
      <w:r w:rsidRPr="001A0A07">
        <w:rPr>
          <w:color w:val="7030A0"/>
          <w:szCs w:val="22"/>
          <w:u w:val="double"/>
        </w:rPr>
        <w:t>tion.</w:t>
      </w:r>
    </w:p>
    <w:p w14:paraId="64203543" w14:textId="10CBAA74" w:rsidR="00EF3A02" w:rsidRPr="001A0A07" w:rsidRDefault="00EF3A02" w:rsidP="00740C45">
      <w:pPr>
        <w:spacing w:after="120"/>
        <w:ind w:firstLine="360"/>
        <w:rPr>
          <w:color w:val="7030A0"/>
          <w:szCs w:val="22"/>
          <w:u w:val="double"/>
        </w:rPr>
      </w:pPr>
      <w:r w:rsidRPr="001A0A07">
        <w:rPr>
          <w:color w:val="7030A0"/>
          <w:szCs w:val="22"/>
          <w:u w:val="double"/>
        </w:rPr>
        <w:t>[40 CFR 63.7522]</w:t>
      </w:r>
    </w:p>
    <w:p w14:paraId="5F432883" w14:textId="319AB38E" w:rsidR="00AA3F5B" w:rsidRPr="001A0A07" w:rsidRDefault="00090AF2" w:rsidP="00AA3F5B">
      <w:pPr>
        <w:spacing w:after="120"/>
        <w:ind w:left="540" w:hanging="540"/>
        <w:rPr>
          <w:color w:val="7030A0"/>
          <w:u w:val="double"/>
        </w:rPr>
      </w:pPr>
      <w:r w:rsidRPr="001A0A07">
        <w:rPr>
          <w:b/>
          <w:color w:val="7030A0"/>
          <w:u w:val="double"/>
        </w:rPr>
        <w:t>E</w:t>
      </w:r>
      <w:r w:rsidR="00F144BC" w:rsidRPr="001A0A07">
        <w:rPr>
          <w:b/>
          <w:color w:val="7030A0"/>
          <w:u w:val="double"/>
        </w:rPr>
        <w:t>.</w:t>
      </w:r>
      <w:r w:rsidRPr="001A0A07">
        <w:rPr>
          <w:b/>
          <w:color w:val="7030A0"/>
          <w:u w:val="double"/>
        </w:rPr>
        <w:t>11</w:t>
      </w:r>
      <w:r w:rsidR="00F144BC" w:rsidRPr="001A0A07">
        <w:rPr>
          <w:b/>
          <w:color w:val="7030A0"/>
          <w:u w:val="double"/>
        </w:rPr>
        <w:t>.</w:t>
      </w:r>
      <w:r w:rsidR="00F144BC" w:rsidRPr="001A0A07">
        <w:rPr>
          <w:b/>
          <w:color w:val="7030A0"/>
          <w:u w:val="double"/>
        </w:rPr>
        <w:tab/>
      </w:r>
      <w:r w:rsidR="00AA3F5B" w:rsidRPr="001A0A07">
        <w:rPr>
          <w:color w:val="7030A0"/>
          <w:u w:val="double"/>
        </w:rPr>
        <w:t xml:space="preserve">Using Efficiency Credits from Energy Assessment to Comply with Output Based Limits.  If electing to comply with the alternative equivalent output-based emission limits, instead of the heat input-based limits listed in Table 2 of 40 CFR 63 Subpart DDDDD, and credit is desired for implementing energy conservation measures identified in an energy assessment, compliance may be demonstrated using efficiency credits according to the procedures in this condition.  This compliance approach may be used for an existing affected boiler for demonstrating initial compliance according to 40 CFR 63.7522(e) and for demonstrating monthly compliance according to 40 CFR 63.7522(f).  Owners or operators using this compliance approach must establish an emissions benchmark, calculate and document the efficiency credits, develop an Implementation Plan, comply with the general reporting requirements, and apply the efficiency credit according to the procedures in the below paragraphs a.-e. </w:t>
      </w:r>
      <w:proofErr w:type="gramStart"/>
      <w:r w:rsidR="00AA3F5B" w:rsidRPr="001A0A07">
        <w:rPr>
          <w:color w:val="7030A0"/>
          <w:u w:val="double"/>
        </w:rPr>
        <w:t>of</w:t>
      </w:r>
      <w:proofErr w:type="gramEnd"/>
      <w:r w:rsidR="00AA3F5B" w:rsidRPr="001A0A07">
        <w:rPr>
          <w:color w:val="7030A0"/>
          <w:u w:val="double"/>
        </w:rPr>
        <w:t xml:space="preserve"> this condition.  As part of each compliance report submitted as required under 40 CFR 63.7550, include documentation that the energy conservation measures implemented continue to generate the credit for use in demonstrating compliance with the emission limits.  Additional guidance from the Department of Energy on efficiency credits is available at: </w:t>
      </w:r>
      <w:hyperlink r:id="rId87" w:history="1">
        <w:r w:rsidR="000D17A7" w:rsidRPr="001A0A07">
          <w:rPr>
            <w:rStyle w:val="Hyperlink"/>
            <w:i/>
            <w:iCs/>
            <w:color w:val="7030A0"/>
            <w:u w:val="double"/>
          </w:rPr>
          <w:t>http://www.epa.gov/ttn/atw/boiler/boilerpg.html</w:t>
        </w:r>
      </w:hyperlink>
      <w:r w:rsidR="00AA3F5B" w:rsidRPr="001A0A07">
        <w:rPr>
          <w:color w:val="7030A0"/>
          <w:u w:val="double"/>
        </w:rPr>
        <w:t xml:space="preserve">.  </w:t>
      </w:r>
    </w:p>
    <w:p w14:paraId="59D6CE5F" w14:textId="77777777" w:rsidR="00F144BC" w:rsidRPr="001A0A07" w:rsidRDefault="00F144BC" w:rsidP="00F144BC">
      <w:pPr>
        <w:pStyle w:val="NormalWeb"/>
        <w:ind w:left="990" w:hanging="450"/>
        <w:rPr>
          <w:color w:val="7030A0"/>
          <w:sz w:val="22"/>
          <w:szCs w:val="22"/>
          <w:u w:val="double"/>
        </w:rPr>
      </w:pPr>
      <w:r w:rsidRPr="001A0A07">
        <w:rPr>
          <w:color w:val="7030A0"/>
          <w:sz w:val="22"/>
          <w:szCs w:val="22"/>
          <w:u w:val="double"/>
        </w:rPr>
        <w:t>a.</w:t>
      </w:r>
      <w:r w:rsidRPr="001A0A07">
        <w:rPr>
          <w:color w:val="7030A0"/>
          <w:sz w:val="22"/>
          <w:szCs w:val="22"/>
          <w:u w:val="double"/>
        </w:rPr>
        <w:tab/>
        <w:t>For each existing affected boiler for which you intend to apply emissions credits, establish a benchmark from which emission reduction credits may be generated by determining the actual annual fuel heat input to the affected boiler before initiation of an energy conservation activity to reduce energy demand (</w:t>
      </w:r>
      <w:r w:rsidRPr="001A0A07">
        <w:rPr>
          <w:i/>
          <w:iCs/>
          <w:color w:val="7030A0"/>
          <w:sz w:val="22"/>
          <w:szCs w:val="22"/>
          <w:u w:val="double"/>
        </w:rPr>
        <w:t>i.e.,</w:t>
      </w:r>
      <w:r w:rsidRPr="001A0A07">
        <w:rPr>
          <w:color w:val="7030A0"/>
          <w:sz w:val="22"/>
          <w:szCs w:val="22"/>
          <w:u w:val="double"/>
        </w:rPr>
        <w:t xml:space="preserve"> fuel usage) according to paragraphs a</w:t>
      </w:r>
      <w:proofErr w:type="gramStart"/>
      <w:r w:rsidRPr="001A0A07">
        <w:rPr>
          <w:color w:val="7030A0"/>
          <w:sz w:val="22"/>
          <w:szCs w:val="22"/>
          <w:u w:val="double"/>
        </w:rPr>
        <w:t>.(</w:t>
      </w:r>
      <w:proofErr w:type="gramEnd"/>
      <w:r w:rsidRPr="001A0A07">
        <w:rPr>
          <w:color w:val="7030A0"/>
          <w:sz w:val="22"/>
          <w:szCs w:val="22"/>
          <w:u w:val="double"/>
        </w:rPr>
        <w:t>1) through (4) of this condition. The benchmark shall be expressed in trillion Btu per year heat input.</w:t>
      </w:r>
    </w:p>
    <w:p w14:paraId="20B8060E" w14:textId="77777777" w:rsidR="00F144BC" w:rsidRPr="001A0A07" w:rsidRDefault="00F144BC" w:rsidP="00F144BC">
      <w:pPr>
        <w:pStyle w:val="NormalWeb"/>
        <w:ind w:left="1530" w:hanging="450"/>
        <w:rPr>
          <w:color w:val="7030A0"/>
          <w:sz w:val="22"/>
          <w:szCs w:val="22"/>
          <w:u w:val="double"/>
        </w:rPr>
      </w:pPr>
      <w:r w:rsidRPr="001A0A07">
        <w:rPr>
          <w:color w:val="7030A0"/>
          <w:sz w:val="22"/>
          <w:szCs w:val="22"/>
          <w:u w:val="double"/>
        </w:rPr>
        <w:t xml:space="preserve">(1) </w:t>
      </w:r>
      <w:r w:rsidRPr="001A0A07">
        <w:rPr>
          <w:color w:val="7030A0"/>
          <w:sz w:val="22"/>
          <w:szCs w:val="22"/>
          <w:u w:val="double"/>
        </w:rPr>
        <w:tab/>
        <w:t>The benchmark from which efficiency credits may be generated shall be determined by using the most representative, accurate, and reliable process available for the source. The benchmark shall be established for a one-year period before the date that an energy demand reduction occurs, unless it can be demonstrated that a different time period is more representative of historical operations.</w:t>
      </w:r>
    </w:p>
    <w:p w14:paraId="4ECCFE02" w14:textId="77777777" w:rsidR="00F144BC" w:rsidRPr="001A0A07" w:rsidRDefault="00F144BC" w:rsidP="00F144BC">
      <w:pPr>
        <w:pStyle w:val="NormalWeb"/>
        <w:ind w:left="1530" w:hanging="450"/>
        <w:rPr>
          <w:color w:val="7030A0"/>
          <w:sz w:val="22"/>
          <w:szCs w:val="22"/>
          <w:u w:val="double"/>
        </w:rPr>
      </w:pPr>
      <w:r w:rsidRPr="001A0A07">
        <w:rPr>
          <w:color w:val="7030A0"/>
          <w:sz w:val="22"/>
          <w:szCs w:val="22"/>
          <w:u w:val="double"/>
        </w:rPr>
        <w:t xml:space="preserve">(2) </w:t>
      </w:r>
      <w:r w:rsidRPr="001A0A07">
        <w:rPr>
          <w:color w:val="7030A0"/>
          <w:sz w:val="22"/>
          <w:szCs w:val="22"/>
          <w:u w:val="double"/>
        </w:rPr>
        <w:tab/>
        <w:t>Determine the starting point from which to measure progress. Inventory all fuel purchased and generated on-site (off-gases, residues) in physical units (MMBtu, million cubic feet, etc.).</w:t>
      </w:r>
    </w:p>
    <w:p w14:paraId="29397209" w14:textId="77777777" w:rsidR="00F144BC" w:rsidRPr="001A0A07" w:rsidRDefault="00F144BC" w:rsidP="00F144BC">
      <w:pPr>
        <w:pStyle w:val="NormalWeb"/>
        <w:ind w:left="1530" w:hanging="450"/>
        <w:rPr>
          <w:color w:val="7030A0"/>
          <w:sz w:val="22"/>
          <w:szCs w:val="22"/>
          <w:u w:val="double"/>
        </w:rPr>
      </w:pPr>
      <w:r w:rsidRPr="001A0A07">
        <w:rPr>
          <w:color w:val="7030A0"/>
          <w:sz w:val="22"/>
          <w:szCs w:val="22"/>
          <w:u w:val="double"/>
        </w:rPr>
        <w:t xml:space="preserve">(3) </w:t>
      </w:r>
      <w:r w:rsidRPr="001A0A07">
        <w:rPr>
          <w:color w:val="7030A0"/>
          <w:sz w:val="22"/>
          <w:szCs w:val="22"/>
          <w:u w:val="double"/>
        </w:rPr>
        <w:tab/>
        <w:t>Document all uses of energy from the affected boiler. Use the most recent data available.</w:t>
      </w:r>
    </w:p>
    <w:p w14:paraId="1BD89EE9" w14:textId="77777777" w:rsidR="00F144BC" w:rsidRPr="001A0A07" w:rsidRDefault="00F144BC" w:rsidP="00F144BC">
      <w:pPr>
        <w:pStyle w:val="NormalWeb"/>
        <w:ind w:left="1530" w:hanging="450"/>
        <w:rPr>
          <w:color w:val="7030A0"/>
          <w:sz w:val="22"/>
          <w:szCs w:val="22"/>
          <w:u w:val="double"/>
        </w:rPr>
      </w:pPr>
      <w:r w:rsidRPr="001A0A07">
        <w:rPr>
          <w:color w:val="7030A0"/>
          <w:sz w:val="22"/>
          <w:szCs w:val="22"/>
          <w:u w:val="double"/>
        </w:rPr>
        <w:t xml:space="preserve">(4) </w:t>
      </w:r>
      <w:r w:rsidRPr="001A0A07">
        <w:rPr>
          <w:color w:val="7030A0"/>
          <w:sz w:val="22"/>
          <w:szCs w:val="22"/>
          <w:u w:val="double"/>
        </w:rPr>
        <w:tab/>
        <w:t>Collect non-energy related facility and operational data to normalize, if necessary, the benchmark to current operations, such as building size, operating hours, etc. If possible, use actual data that are current and timely rather than estimated data.</w:t>
      </w:r>
    </w:p>
    <w:p w14:paraId="605509BD" w14:textId="77777777" w:rsidR="00F144BC" w:rsidRPr="001A0A07" w:rsidRDefault="00F144BC" w:rsidP="00F144BC">
      <w:pPr>
        <w:pStyle w:val="NormalWeb"/>
        <w:ind w:left="990" w:hanging="450"/>
        <w:rPr>
          <w:color w:val="7030A0"/>
          <w:sz w:val="22"/>
          <w:szCs w:val="22"/>
          <w:u w:val="double"/>
        </w:rPr>
      </w:pPr>
      <w:r w:rsidRPr="001A0A07">
        <w:rPr>
          <w:color w:val="7030A0"/>
          <w:sz w:val="22"/>
          <w:szCs w:val="22"/>
          <w:u w:val="double"/>
        </w:rPr>
        <w:lastRenderedPageBreak/>
        <w:t>b.</w:t>
      </w:r>
      <w:r w:rsidRPr="001A0A07">
        <w:rPr>
          <w:color w:val="7030A0"/>
          <w:sz w:val="22"/>
          <w:szCs w:val="22"/>
          <w:u w:val="double"/>
        </w:rPr>
        <w:tab/>
        <w:t>Efficiency credits can be generated if the energy conservation measures were implemented after January 1, 2008 and if sufficient information is available to determine the appropriate value of credits.</w:t>
      </w:r>
    </w:p>
    <w:p w14:paraId="73F70769" w14:textId="77777777" w:rsidR="00F144BC" w:rsidRPr="001A0A07" w:rsidRDefault="00F144BC" w:rsidP="00F144BC">
      <w:pPr>
        <w:pStyle w:val="NormalWeb"/>
        <w:ind w:left="1530" w:hanging="450"/>
        <w:rPr>
          <w:color w:val="7030A0"/>
          <w:sz w:val="22"/>
          <w:szCs w:val="22"/>
          <w:u w:val="double"/>
        </w:rPr>
      </w:pPr>
      <w:r w:rsidRPr="001A0A07">
        <w:rPr>
          <w:color w:val="7030A0"/>
          <w:sz w:val="22"/>
          <w:szCs w:val="22"/>
          <w:u w:val="double"/>
        </w:rPr>
        <w:t xml:space="preserve">(1) </w:t>
      </w:r>
      <w:r w:rsidRPr="001A0A07">
        <w:rPr>
          <w:color w:val="7030A0"/>
          <w:sz w:val="22"/>
          <w:szCs w:val="22"/>
          <w:u w:val="double"/>
        </w:rPr>
        <w:tab/>
        <w:t>The following emission points cannot be used to generate efficiency credits:</w:t>
      </w:r>
    </w:p>
    <w:p w14:paraId="66E43DAE" w14:textId="77777777" w:rsidR="00F144BC" w:rsidRPr="001A0A07" w:rsidRDefault="00F144BC" w:rsidP="00F144BC">
      <w:pPr>
        <w:pStyle w:val="NormalWeb"/>
        <w:ind w:left="1980" w:hanging="450"/>
        <w:rPr>
          <w:color w:val="7030A0"/>
          <w:sz w:val="22"/>
          <w:szCs w:val="22"/>
          <w:u w:val="double"/>
        </w:rPr>
      </w:pPr>
      <w:r w:rsidRPr="001A0A07">
        <w:rPr>
          <w:color w:val="7030A0"/>
          <w:sz w:val="22"/>
          <w:szCs w:val="22"/>
          <w:u w:val="double"/>
        </w:rPr>
        <w:t xml:space="preserve">(i) </w:t>
      </w:r>
      <w:r w:rsidRPr="001A0A07">
        <w:rPr>
          <w:color w:val="7030A0"/>
          <w:sz w:val="22"/>
          <w:szCs w:val="22"/>
          <w:u w:val="double"/>
        </w:rPr>
        <w:tab/>
        <w:t>Energy conservation measures implemented on or before January 1, 2008, unless the level of energy demand reduction is increased after January 1, 2008, in which case credit will be allowed only for change in demand reduction achieved after January 1, 2008.</w:t>
      </w:r>
    </w:p>
    <w:p w14:paraId="5D1F23D6" w14:textId="77777777" w:rsidR="00F144BC" w:rsidRPr="001A0A07" w:rsidRDefault="00F144BC" w:rsidP="00F144BC">
      <w:pPr>
        <w:pStyle w:val="NormalWeb"/>
        <w:ind w:left="1980" w:hanging="450"/>
        <w:rPr>
          <w:color w:val="7030A0"/>
          <w:sz w:val="22"/>
          <w:szCs w:val="22"/>
          <w:u w:val="double"/>
        </w:rPr>
      </w:pPr>
      <w:r w:rsidRPr="001A0A07">
        <w:rPr>
          <w:color w:val="7030A0"/>
          <w:sz w:val="22"/>
          <w:szCs w:val="22"/>
          <w:u w:val="double"/>
        </w:rPr>
        <w:t xml:space="preserve">(ii) </w:t>
      </w:r>
      <w:r w:rsidRPr="001A0A07">
        <w:rPr>
          <w:color w:val="7030A0"/>
          <w:sz w:val="22"/>
          <w:szCs w:val="22"/>
          <w:u w:val="double"/>
        </w:rPr>
        <w:tab/>
        <w:t>Efficiency credits on shut-down boilers. Boilers that are shut down cannot be used to generate credits unless the facility provides documentation linking the permanent shutdown to energy conservation measures identified in the energy assessment. In this case, the bench established for the affected boiler to which the credits from the shutdown will be applied must be revised to include the benchmark established for the shutdown boiler.</w:t>
      </w:r>
    </w:p>
    <w:p w14:paraId="0EAEAA9A" w14:textId="77777777" w:rsidR="00F144BC" w:rsidRPr="001A0A07" w:rsidRDefault="00F144BC" w:rsidP="00F144BC">
      <w:pPr>
        <w:pStyle w:val="NormalWeb"/>
        <w:ind w:left="1530" w:hanging="450"/>
        <w:rPr>
          <w:color w:val="7030A0"/>
          <w:sz w:val="22"/>
          <w:szCs w:val="22"/>
          <w:u w:val="double"/>
        </w:rPr>
      </w:pPr>
      <w:r w:rsidRPr="001A0A07">
        <w:rPr>
          <w:color w:val="7030A0"/>
          <w:sz w:val="22"/>
          <w:szCs w:val="22"/>
          <w:u w:val="double"/>
        </w:rPr>
        <w:t xml:space="preserve">(2) </w:t>
      </w:r>
      <w:r w:rsidRPr="001A0A07">
        <w:rPr>
          <w:color w:val="7030A0"/>
          <w:sz w:val="22"/>
          <w:szCs w:val="22"/>
          <w:u w:val="double"/>
        </w:rPr>
        <w:tab/>
        <w:t>For all points included in calculating emissions credits, the owner or operator shall:</w:t>
      </w:r>
    </w:p>
    <w:p w14:paraId="5DD391F6" w14:textId="77777777" w:rsidR="00F144BC" w:rsidRPr="001A0A07" w:rsidRDefault="00F144BC" w:rsidP="00F144BC">
      <w:pPr>
        <w:pStyle w:val="NormalWeb"/>
        <w:ind w:left="1980" w:hanging="450"/>
        <w:rPr>
          <w:color w:val="7030A0"/>
          <w:sz w:val="22"/>
          <w:szCs w:val="22"/>
          <w:u w:val="double"/>
        </w:rPr>
      </w:pPr>
      <w:r w:rsidRPr="001A0A07">
        <w:rPr>
          <w:color w:val="7030A0"/>
          <w:sz w:val="22"/>
          <w:szCs w:val="22"/>
          <w:u w:val="double"/>
        </w:rPr>
        <w:t xml:space="preserve">(i) </w:t>
      </w:r>
      <w:r w:rsidRPr="001A0A07">
        <w:rPr>
          <w:color w:val="7030A0"/>
          <w:sz w:val="22"/>
          <w:szCs w:val="22"/>
          <w:u w:val="double"/>
        </w:rPr>
        <w:tab/>
        <w:t>Calculate annual credits for all energy demand points. Use Equation 19 to calculate credits. Energy conservation measures that meet the criteria of paragraph b.(1) of this condition shall not be included, except as specified in paragraph b.(1)(i) of this condition.</w:t>
      </w:r>
    </w:p>
    <w:p w14:paraId="1893772A" w14:textId="77777777" w:rsidR="00F144BC" w:rsidRPr="001A0A07" w:rsidRDefault="00F144BC" w:rsidP="00F144BC">
      <w:pPr>
        <w:pStyle w:val="NormalWeb"/>
        <w:ind w:left="1530" w:hanging="450"/>
        <w:rPr>
          <w:color w:val="7030A0"/>
          <w:sz w:val="22"/>
          <w:szCs w:val="22"/>
          <w:u w:val="double"/>
        </w:rPr>
      </w:pPr>
      <w:r w:rsidRPr="001A0A07">
        <w:rPr>
          <w:color w:val="7030A0"/>
          <w:sz w:val="22"/>
          <w:szCs w:val="22"/>
          <w:u w:val="double"/>
        </w:rPr>
        <w:t xml:space="preserve">(3) </w:t>
      </w:r>
      <w:r w:rsidRPr="001A0A07">
        <w:rPr>
          <w:color w:val="7030A0"/>
          <w:sz w:val="22"/>
          <w:szCs w:val="22"/>
          <w:u w:val="double"/>
        </w:rPr>
        <w:tab/>
        <w:t>Credits are generated by the difference between the benchmark that is established for each affected boiler, and the actual energy demand reductions from energy conservation measures implemented after January 1, 2008. Credits shall be calculated using Equation 19 of this section as follows:</w:t>
      </w:r>
    </w:p>
    <w:p w14:paraId="6C4F5634" w14:textId="77777777" w:rsidR="00F144BC" w:rsidRPr="001A0A07" w:rsidRDefault="00F144BC" w:rsidP="00F144BC">
      <w:pPr>
        <w:pStyle w:val="NormalWeb"/>
        <w:ind w:left="1980" w:hanging="450"/>
        <w:rPr>
          <w:color w:val="7030A0"/>
          <w:sz w:val="22"/>
          <w:szCs w:val="22"/>
          <w:u w:val="double"/>
        </w:rPr>
      </w:pPr>
      <w:r w:rsidRPr="001A0A07">
        <w:rPr>
          <w:color w:val="7030A0"/>
          <w:sz w:val="22"/>
          <w:szCs w:val="22"/>
          <w:u w:val="double"/>
        </w:rPr>
        <w:t xml:space="preserve">(i) </w:t>
      </w:r>
      <w:r w:rsidRPr="001A0A07">
        <w:rPr>
          <w:color w:val="7030A0"/>
          <w:sz w:val="22"/>
          <w:szCs w:val="22"/>
          <w:u w:val="double"/>
        </w:rPr>
        <w:tab/>
        <w:t>The overall equation for calculating credits is:</w:t>
      </w:r>
    </w:p>
    <w:p w14:paraId="3AAB01D3" w14:textId="77777777" w:rsidR="00F144BC" w:rsidRPr="001A0A07" w:rsidRDefault="00F144BC" w:rsidP="00F144BC">
      <w:pPr>
        <w:jc w:val="center"/>
        <w:rPr>
          <w:color w:val="7030A0"/>
          <w:szCs w:val="22"/>
          <w:u w:val="double"/>
        </w:rPr>
      </w:pPr>
      <w:r w:rsidRPr="001A0A07">
        <w:rPr>
          <w:noProof/>
          <w:color w:val="7030A0"/>
          <w:szCs w:val="22"/>
          <w:u w:val="double"/>
        </w:rPr>
        <w:drawing>
          <wp:inline distT="0" distB="0" distL="0" distR="0" wp14:anchorId="1B8A5FB5" wp14:editId="268658C7">
            <wp:extent cx="2286000" cy="335915"/>
            <wp:effectExtent l="0" t="0" r="0" b="6985"/>
            <wp:docPr id="9" name="Picture 9" descr="eCFR graphic er31ja13.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eCFR graphic er31ja13.023.gif"/>
                    <pic:cNvPicPr>
                      <a:picLocks noChangeAspect="1" noChangeArrowheads="1"/>
                    </pic:cNvPicPr>
                  </pic:nvPicPr>
                  <pic:blipFill>
                    <a:blip r:embed="rId74" r:link="rId75">
                      <a:extLst>
                        <a:ext uri="{28A0092B-C50C-407E-A947-70E740481C1C}">
                          <a14:useLocalDpi xmlns:a14="http://schemas.microsoft.com/office/drawing/2010/main" val="0"/>
                        </a:ext>
                      </a:extLst>
                    </a:blip>
                    <a:srcRect/>
                    <a:stretch>
                      <a:fillRect/>
                    </a:stretch>
                  </pic:blipFill>
                  <pic:spPr bwMode="auto">
                    <a:xfrm>
                      <a:off x="0" y="0"/>
                      <a:ext cx="2286000" cy="335915"/>
                    </a:xfrm>
                    <a:prstGeom prst="rect">
                      <a:avLst/>
                    </a:prstGeom>
                    <a:noFill/>
                    <a:ln>
                      <a:noFill/>
                    </a:ln>
                  </pic:spPr>
                </pic:pic>
              </a:graphicData>
            </a:graphic>
          </wp:inline>
        </w:drawing>
      </w:r>
    </w:p>
    <w:p w14:paraId="4D71DC16" w14:textId="77777777" w:rsidR="00F144BC" w:rsidRPr="001A0A07" w:rsidRDefault="00F144BC" w:rsidP="00F144BC">
      <w:pPr>
        <w:pStyle w:val="fp-2"/>
        <w:ind w:left="1980" w:firstLine="0"/>
        <w:rPr>
          <w:color w:val="7030A0"/>
          <w:sz w:val="22"/>
          <w:szCs w:val="22"/>
          <w:u w:val="double"/>
        </w:rPr>
      </w:pPr>
      <w:r w:rsidRPr="001A0A07">
        <w:rPr>
          <w:color w:val="7030A0"/>
          <w:sz w:val="22"/>
          <w:szCs w:val="22"/>
          <w:u w:val="double"/>
        </w:rPr>
        <w:t>Where:</w:t>
      </w:r>
    </w:p>
    <w:p w14:paraId="24150911" w14:textId="77777777" w:rsidR="00F144BC" w:rsidRPr="001A0A07" w:rsidRDefault="00F144BC" w:rsidP="00F144BC">
      <w:pPr>
        <w:pStyle w:val="fp-2"/>
        <w:ind w:left="2970" w:hanging="990"/>
        <w:rPr>
          <w:color w:val="7030A0"/>
          <w:sz w:val="22"/>
          <w:szCs w:val="22"/>
          <w:u w:val="double"/>
        </w:rPr>
      </w:pPr>
      <w:r w:rsidRPr="001A0A07">
        <w:rPr>
          <w:color w:val="7030A0"/>
          <w:sz w:val="22"/>
          <w:szCs w:val="22"/>
          <w:u w:val="double"/>
        </w:rPr>
        <w:t>ECredits = Energy Input Savings for all energy conservation measures implemented for an affected boiler, expressed as a decimal fraction of the baseline energy input.</w:t>
      </w:r>
    </w:p>
    <w:p w14:paraId="5609992E" w14:textId="77777777" w:rsidR="00F144BC" w:rsidRPr="001A0A07" w:rsidRDefault="00F144BC" w:rsidP="00F144BC">
      <w:pPr>
        <w:pStyle w:val="fp-2"/>
        <w:ind w:left="2970" w:hanging="990"/>
        <w:rPr>
          <w:color w:val="7030A0"/>
          <w:sz w:val="22"/>
          <w:szCs w:val="22"/>
          <w:u w:val="double"/>
        </w:rPr>
      </w:pPr>
      <w:r w:rsidRPr="001A0A07">
        <w:rPr>
          <w:color w:val="7030A0"/>
          <w:sz w:val="22"/>
          <w:szCs w:val="22"/>
          <w:u w:val="double"/>
        </w:rPr>
        <w:t>EIS</w:t>
      </w:r>
      <w:r w:rsidRPr="001A0A07">
        <w:rPr>
          <w:color w:val="7030A0"/>
          <w:sz w:val="22"/>
          <w:szCs w:val="22"/>
          <w:u w:val="double"/>
          <w:vertAlign w:val="subscript"/>
        </w:rPr>
        <w:t>iactual</w:t>
      </w:r>
      <w:r w:rsidRPr="001A0A07">
        <w:rPr>
          <w:color w:val="7030A0"/>
          <w:sz w:val="22"/>
          <w:szCs w:val="22"/>
          <w:u w:val="double"/>
        </w:rPr>
        <w:t xml:space="preserve"> = Energy Input Savings for each energy conservation measure, i, implemented for an affected boiler, million Btu per year.</w:t>
      </w:r>
    </w:p>
    <w:p w14:paraId="494668E7" w14:textId="77777777" w:rsidR="00F144BC" w:rsidRPr="001A0A07" w:rsidRDefault="00F144BC" w:rsidP="00F144BC">
      <w:pPr>
        <w:pStyle w:val="fp-2"/>
        <w:ind w:left="1980" w:firstLine="0"/>
        <w:rPr>
          <w:color w:val="7030A0"/>
          <w:sz w:val="22"/>
          <w:szCs w:val="22"/>
          <w:u w:val="double"/>
        </w:rPr>
      </w:pPr>
      <w:r w:rsidRPr="001A0A07">
        <w:rPr>
          <w:color w:val="7030A0"/>
          <w:sz w:val="22"/>
          <w:szCs w:val="22"/>
          <w:u w:val="double"/>
        </w:rPr>
        <w:t>EI</w:t>
      </w:r>
      <w:r w:rsidRPr="001A0A07">
        <w:rPr>
          <w:color w:val="7030A0"/>
          <w:sz w:val="22"/>
          <w:szCs w:val="22"/>
          <w:u w:val="double"/>
          <w:vertAlign w:val="subscript"/>
        </w:rPr>
        <w:t>baseline</w:t>
      </w:r>
      <w:r w:rsidRPr="001A0A07">
        <w:rPr>
          <w:color w:val="7030A0"/>
          <w:sz w:val="22"/>
          <w:szCs w:val="22"/>
          <w:u w:val="double"/>
        </w:rPr>
        <w:t xml:space="preserve"> = Energy Input baseline for the affected boiler, million Btu per year.</w:t>
      </w:r>
    </w:p>
    <w:p w14:paraId="2D33550A" w14:textId="77777777" w:rsidR="00F144BC" w:rsidRPr="001A0A07" w:rsidRDefault="00F144BC" w:rsidP="00F144BC">
      <w:pPr>
        <w:pStyle w:val="fp-2"/>
        <w:ind w:left="2430" w:hanging="360"/>
        <w:rPr>
          <w:color w:val="7030A0"/>
          <w:sz w:val="22"/>
          <w:szCs w:val="22"/>
          <w:u w:val="double"/>
        </w:rPr>
      </w:pPr>
      <w:r w:rsidRPr="001A0A07">
        <w:rPr>
          <w:color w:val="7030A0"/>
          <w:sz w:val="22"/>
          <w:szCs w:val="22"/>
          <w:u w:val="double"/>
        </w:rPr>
        <w:t>n = Number of energy conservation measures included in the efficiency credit for the affected boiler.</w:t>
      </w:r>
    </w:p>
    <w:p w14:paraId="5AFF4F24" w14:textId="43299019" w:rsidR="00F0083C" w:rsidRPr="001A0A07" w:rsidRDefault="00F144BC" w:rsidP="00AA3F5B">
      <w:pPr>
        <w:pStyle w:val="NormalWeb"/>
        <w:ind w:left="1980"/>
        <w:rPr>
          <w:color w:val="7030A0"/>
          <w:sz w:val="22"/>
          <w:szCs w:val="22"/>
          <w:u w:val="double"/>
        </w:rPr>
      </w:pPr>
      <w:r w:rsidRPr="001A0A07">
        <w:rPr>
          <w:color w:val="7030A0"/>
          <w:sz w:val="22"/>
          <w:szCs w:val="22"/>
          <w:u w:val="double"/>
        </w:rPr>
        <w:t>(ii) [Reserved]</w:t>
      </w:r>
    </w:p>
    <w:p w14:paraId="2C89F057" w14:textId="77777777" w:rsidR="00F0083C" w:rsidRPr="001A0A07" w:rsidRDefault="00F0083C">
      <w:pPr>
        <w:rPr>
          <w:color w:val="7030A0"/>
          <w:szCs w:val="22"/>
          <w:u w:val="double"/>
        </w:rPr>
      </w:pPr>
      <w:r w:rsidRPr="001A0A07">
        <w:rPr>
          <w:color w:val="7030A0"/>
          <w:szCs w:val="22"/>
          <w:u w:val="double"/>
        </w:rPr>
        <w:br w:type="page"/>
      </w:r>
    </w:p>
    <w:p w14:paraId="54E72955" w14:textId="77777777" w:rsidR="00F144BC" w:rsidRPr="001A0A07" w:rsidRDefault="00F144BC" w:rsidP="00AA3F5B">
      <w:pPr>
        <w:pStyle w:val="NormalWeb"/>
        <w:ind w:left="1980"/>
        <w:rPr>
          <w:color w:val="7030A0"/>
          <w:szCs w:val="22"/>
          <w:u w:val="double"/>
        </w:rPr>
      </w:pPr>
    </w:p>
    <w:p w14:paraId="0F8C03FA" w14:textId="77777777" w:rsidR="00F144BC" w:rsidRPr="001A0A07" w:rsidRDefault="00F144BC" w:rsidP="00F144BC">
      <w:pPr>
        <w:pStyle w:val="NormalWeb"/>
        <w:ind w:left="990" w:hanging="450"/>
        <w:rPr>
          <w:color w:val="7030A0"/>
          <w:sz w:val="22"/>
          <w:szCs w:val="22"/>
          <w:u w:val="double"/>
        </w:rPr>
      </w:pPr>
      <w:r w:rsidRPr="001A0A07">
        <w:rPr>
          <w:color w:val="7030A0"/>
          <w:sz w:val="22"/>
          <w:szCs w:val="22"/>
          <w:u w:val="double"/>
        </w:rPr>
        <w:t>c.</w:t>
      </w:r>
      <w:r w:rsidRPr="001A0A07">
        <w:rPr>
          <w:color w:val="7030A0"/>
          <w:sz w:val="22"/>
          <w:szCs w:val="22"/>
          <w:u w:val="double"/>
        </w:rPr>
        <w:tab/>
        <w:t>The owner or operator shall develop, and submit for approval upon request by the Administrator, an Implementation Plan containing all of the information required in this paragraph for all boilers to be included in an efficiency credit approach. The Implementation Plan shall identify all existing affected boilers to be included in applying the efficiency credits. The Implementation Plan shall include a description of the energy conservation measures implemented and the energy savings generated from each measure and an explanation of the criteria used for determining that savings. If requested, you must submit the implementation plan for efficiency credits to the Administrator for review and approval no later than 180 days before the date on which the facility intends to demonstrate compliance using the efficiency credit approach.</w:t>
      </w:r>
    </w:p>
    <w:p w14:paraId="098156E1" w14:textId="77777777" w:rsidR="00F144BC" w:rsidRPr="001A0A07" w:rsidRDefault="00F144BC" w:rsidP="00F144BC">
      <w:pPr>
        <w:pStyle w:val="NormalWeb"/>
        <w:ind w:left="990" w:hanging="450"/>
        <w:rPr>
          <w:color w:val="7030A0"/>
          <w:sz w:val="22"/>
          <w:szCs w:val="22"/>
          <w:u w:val="double"/>
        </w:rPr>
      </w:pPr>
      <w:r w:rsidRPr="001A0A07">
        <w:rPr>
          <w:color w:val="7030A0"/>
          <w:sz w:val="22"/>
          <w:szCs w:val="22"/>
          <w:u w:val="double"/>
        </w:rPr>
        <w:t>d.</w:t>
      </w:r>
      <w:r w:rsidRPr="001A0A07">
        <w:rPr>
          <w:color w:val="7030A0"/>
          <w:sz w:val="22"/>
          <w:szCs w:val="22"/>
          <w:u w:val="double"/>
        </w:rPr>
        <w:tab/>
        <w:t>The emissions rate as calculated using Equation 20 of this section from each existing boiler participating in the efficiency credit option must be in compliance with the limits in Table 2 to this subpart at all times the affected unit is operating, following the compliance date specified in §63.7495.</w:t>
      </w:r>
    </w:p>
    <w:p w14:paraId="41EEAD09" w14:textId="3F63FB2D" w:rsidR="00F144BC" w:rsidRPr="001A0A07" w:rsidRDefault="00F144BC" w:rsidP="00F144BC">
      <w:pPr>
        <w:pStyle w:val="NormalWeb"/>
        <w:ind w:left="990" w:hanging="450"/>
        <w:rPr>
          <w:color w:val="7030A0"/>
          <w:sz w:val="22"/>
          <w:szCs w:val="22"/>
          <w:u w:val="double"/>
        </w:rPr>
      </w:pPr>
      <w:r w:rsidRPr="001A0A07">
        <w:rPr>
          <w:color w:val="7030A0"/>
          <w:sz w:val="22"/>
          <w:szCs w:val="22"/>
          <w:u w:val="double"/>
        </w:rPr>
        <w:t>e.</w:t>
      </w:r>
      <w:r w:rsidRPr="001A0A07">
        <w:rPr>
          <w:color w:val="7030A0"/>
          <w:sz w:val="22"/>
          <w:szCs w:val="22"/>
          <w:u w:val="double"/>
        </w:rPr>
        <w:tab/>
        <w:t xml:space="preserve">You must use Equation 20 of this section to demonstrate initial compliance by demonstrating that the emissions from the affected boiler participating in the efficiency credit compliance approach do not exceed the emission limits in Table 2 </w:t>
      </w:r>
      <w:r w:rsidR="00AA3F5B" w:rsidRPr="001A0A07">
        <w:rPr>
          <w:color w:val="7030A0"/>
          <w:sz w:val="22"/>
          <w:szCs w:val="22"/>
          <w:u w:val="double"/>
        </w:rPr>
        <w:t>of 40 CFR 63 Subpart DDDDD</w:t>
      </w:r>
      <w:r w:rsidRPr="001A0A07">
        <w:rPr>
          <w:color w:val="7030A0"/>
          <w:sz w:val="22"/>
          <w:szCs w:val="22"/>
          <w:u w:val="double"/>
        </w:rPr>
        <w:t>.</w:t>
      </w:r>
    </w:p>
    <w:p w14:paraId="7C710E0E" w14:textId="77777777" w:rsidR="00F144BC" w:rsidRPr="001A0A07" w:rsidRDefault="00F144BC" w:rsidP="00F144BC">
      <w:pPr>
        <w:jc w:val="center"/>
        <w:rPr>
          <w:color w:val="7030A0"/>
          <w:szCs w:val="22"/>
          <w:u w:val="double"/>
        </w:rPr>
      </w:pPr>
      <w:r w:rsidRPr="001A0A07">
        <w:rPr>
          <w:noProof/>
          <w:color w:val="7030A0"/>
          <w:szCs w:val="22"/>
          <w:u w:val="double"/>
        </w:rPr>
        <w:drawing>
          <wp:inline distT="0" distB="0" distL="0" distR="0" wp14:anchorId="0B08A2B6" wp14:editId="6556E07B">
            <wp:extent cx="1845945" cy="133350"/>
            <wp:effectExtent l="0" t="0" r="1905" b="0"/>
            <wp:docPr id="31" name="Picture 31" descr="eCFR graphic er31ja13.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eCFR graphic er31ja13.024.gif"/>
                    <pic:cNvPicPr>
                      <a:picLocks noChangeAspect="1" noChangeArrowheads="1"/>
                    </pic:cNvPicPr>
                  </pic:nvPicPr>
                  <pic:blipFill>
                    <a:blip r:embed="rId76" r:link="rId77">
                      <a:extLst>
                        <a:ext uri="{28A0092B-C50C-407E-A947-70E740481C1C}">
                          <a14:useLocalDpi xmlns:a14="http://schemas.microsoft.com/office/drawing/2010/main" val="0"/>
                        </a:ext>
                      </a:extLst>
                    </a:blip>
                    <a:srcRect/>
                    <a:stretch>
                      <a:fillRect/>
                    </a:stretch>
                  </pic:blipFill>
                  <pic:spPr bwMode="auto">
                    <a:xfrm>
                      <a:off x="0" y="0"/>
                      <a:ext cx="1845945" cy="133350"/>
                    </a:xfrm>
                    <a:prstGeom prst="rect">
                      <a:avLst/>
                    </a:prstGeom>
                    <a:noFill/>
                    <a:ln>
                      <a:noFill/>
                    </a:ln>
                  </pic:spPr>
                </pic:pic>
              </a:graphicData>
            </a:graphic>
          </wp:inline>
        </w:drawing>
      </w:r>
    </w:p>
    <w:p w14:paraId="18351C7C" w14:textId="6E5980B2" w:rsidR="00F144BC" w:rsidRPr="001A0A07" w:rsidRDefault="00F144BC" w:rsidP="00BE5D60">
      <w:pPr>
        <w:ind w:left="270" w:firstLine="720"/>
        <w:rPr>
          <w:color w:val="7030A0"/>
          <w:szCs w:val="22"/>
          <w:u w:val="double"/>
        </w:rPr>
      </w:pPr>
      <w:r w:rsidRPr="001A0A07">
        <w:rPr>
          <w:color w:val="7030A0"/>
          <w:szCs w:val="22"/>
          <w:u w:val="double"/>
        </w:rPr>
        <w:t>Where:</w:t>
      </w:r>
    </w:p>
    <w:p w14:paraId="48927C04" w14:textId="77777777" w:rsidR="00F144BC" w:rsidRPr="001A0A07" w:rsidRDefault="00F144BC" w:rsidP="00F144BC">
      <w:pPr>
        <w:pStyle w:val="fp-2"/>
        <w:ind w:left="1530" w:hanging="540"/>
        <w:rPr>
          <w:color w:val="7030A0"/>
          <w:sz w:val="22"/>
          <w:szCs w:val="22"/>
          <w:u w:val="double"/>
        </w:rPr>
      </w:pPr>
      <w:r w:rsidRPr="001A0A07">
        <w:rPr>
          <w:color w:val="7030A0"/>
          <w:sz w:val="22"/>
          <w:szCs w:val="22"/>
          <w:u w:val="double"/>
        </w:rPr>
        <w:t>E</w:t>
      </w:r>
      <w:r w:rsidRPr="001A0A07">
        <w:rPr>
          <w:color w:val="7030A0"/>
          <w:sz w:val="22"/>
          <w:szCs w:val="22"/>
          <w:u w:val="double"/>
          <w:vertAlign w:val="subscript"/>
        </w:rPr>
        <w:t>adj</w:t>
      </w:r>
      <w:r w:rsidRPr="001A0A07">
        <w:rPr>
          <w:color w:val="7030A0"/>
          <w:sz w:val="22"/>
          <w:szCs w:val="22"/>
          <w:u w:val="double"/>
        </w:rPr>
        <w:t xml:space="preserve"> = Emission level adjusted by applying the efficiency credits earned, lb per million Btu steam output (or lb per MWh) for the affected boiler.</w:t>
      </w:r>
    </w:p>
    <w:p w14:paraId="36AC7D6B" w14:textId="77777777" w:rsidR="00F144BC" w:rsidRPr="001A0A07" w:rsidRDefault="00F144BC" w:rsidP="00F144BC">
      <w:pPr>
        <w:pStyle w:val="fp-2"/>
        <w:ind w:left="1440" w:hanging="450"/>
        <w:rPr>
          <w:color w:val="7030A0"/>
          <w:sz w:val="22"/>
          <w:szCs w:val="22"/>
          <w:u w:val="double"/>
        </w:rPr>
      </w:pPr>
      <w:r w:rsidRPr="001A0A07">
        <w:rPr>
          <w:color w:val="7030A0"/>
          <w:sz w:val="22"/>
          <w:szCs w:val="22"/>
          <w:u w:val="double"/>
        </w:rPr>
        <w:t>E</w:t>
      </w:r>
      <w:r w:rsidRPr="001A0A07">
        <w:rPr>
          <w:color w:val="7030A0"/>
          <w:sz w:val="22"/>
          <w:szCs w:val="22"/>
          <w:u w:val="double"/>
          <w:vertAlign w:val="subscript"/>
        </w:rPr>
        <w:t>m</w:t>
      </w:r>
      <w:r w:rsidRPr="001A0A07">
        <w:rPr>
          <w:color w:val="7030A0"/>
          <w:sz w:val="22"/>
          <w:szCs w:val="22"/>
          <w:u w:val="double"/>
        </w:rPr>
        <w:t xml:space="preserve"> = Emissions measured during the performance test, lb per million Btu steam output (or lb per MWh) for the affected boiler.</w:t>
      </w:r>
    </w:p>
    <w:p w14:paraId="12545527" w14:textId="77777777" w:rsidR="00F144BC" w:rsidRPr="001A0A07" w:rsidRDefault="00F144BC" w:rsidP="00F144BC">
      <w:pPr>
        <w:spacing w:after="120"/>
        <w:ind w:left="990"/>
        <w:rPr>
          <w:color w:val="7030A0"/>
          <w:szCs w:val="22"/>
          <w:u w:val="double"/>
        </w:rPr>
      </w:pPr>
      <w:r w:rsidRPr="001A0A07">
        <w:rPr>
          <w:color w:val="7030A0"/>
          <w:szCs w:val="22"/>
          <w:u w:val="double"/>
        </w:rPr>
        <w:t>ECredits = Efficiency credits from Equation 19 for the affected boiler.</w:t>
      </w:r>
    </w:p>
    <w:p w14:paraId="4853867E" w14:textId="77777777" w:rsidR="00F144BC" w:rsidRPr="001A0A07" w:rsidRDefault="00F144BC" w:rsidP="00F144BC">
      <w:pPr>
        <w:spacing w:after="120"/>
        <w:ind w:left="990" w:hanging="450"/>
        <w:rPr>
          <w:color w:val="7030A0"/>
          <w:szCs w:val="22"/>
          <w:u w:val="double"/>
        </w:rPr>
      </w:pPr>
      <w:r w:rsidRPr="001A0A07">
        <w:rPr>
          <w:color w:val="7030A0"/>
          <w:szCs w:val="22"/>
          <w:u w:val="double"/>
        </w:rPr>
        <w:t xml:space="preserve">f. </w:t>
      </w:r>
      <w:r w:rsidRPr="001A0A07">
        <w:rPr>
          <w:color w:val="7030A0"/>
          <w:szCs w:val="22"/>
          <w:u w:val="double"/>
        </w:rPr>
        <w:tab/>
        <w:t>As part of each compliance report submitted as required under §63.7550, you must include documentation that the energy conservation measures implemented continue to generate the credit for use in demonstrating compliance with the emission limits.</w:t>
      </w:r>
    </w:p>
    <w:p w14:paraId="475B7AFF" w14:textId="77777777" w:rsidR="00F144BC" w:rsidRPr="001A0A07" w:rsidRDefault="00F144BC" w:rsidP="00667342">
      <w:pPr>
        <w:spacing w:after="120"/>
        <w:ind w:firstLine="540"/>
        <w:rPr>
          <w:color w:val="7030A0"/>
          <w:u w:val="double"/>
        </w:rPr>
      </w:pPr>
      <w:r w:rsidRPr="001A0A07">
        <w:rPr>
          <w:color w:val="7030A0"/>
          <w:u w:val="double"/>
        </w:rPr>
        <w:t>[40 CFR 63.7533]</w:t>
      </w:r>
    </w:p>
    <w:p w14:paraId="3D23215F" w14:textId="77777777" w:rsidR="000B332C" w:rsidRPr="001A0A07" w:rsidRDefault="000B332C" w:rsidP="00EF3A02">
      <w:pPr>
        <w:spacing w:after="120"/>
        <w:rPr>
          <w:b/>
          <w:color w:val="7030A0"/>
          <w:u w:val="double"/>
        </w:rPr>
      </w:pPr>
    </w:p>
    <w:p w14:paraId="626D74DD" w14:textId="77777777" w:rsidR="00667342" w:rsidRPr="001A0A07" w:rsidRDefault="00667342" w:rsidP="00667342">
      <w:pPr>
        <w:spacing w:after="120"/>
        <w:rPr>
          <w:b/>
          <w:color w:val="7030A0"/>
          <w:u w:val="double"/>
        </w:rPr>
      </w:pPr>
      <w:r w:rsidRPr="001A0A07">
        <w:rPr>
          <w:b/>
          <w:color w:val="7030A0"/>
          <w:u w:val="double"/>
        </w:rPr>
        <w:t>Excess Emissions</w:t>
      </w:r>
    </w:p>
    <w:p w14:paraId="1C2922A5" w14:textId="77777777" w:rsidR="00667342" w:rsidRPr="001A0A07" w:rsidRDefault="00667342" w:rsidP="00667342">
      <w:pPr>
        <w:spacing w:after="120"/>
        <w:rPr>
          <w:i/>
          <w:color w:val="7030A0"/>
          <w:u w:val="double"/>
        </w:rPr>
      </w:pPr>
      <w:r w:rsidRPr="001A0A07">
        <w:rPr>
          <w:i/>
          <w:color w:val="7030A0"/>
          <w:u w:val="double"/>
        </w:rPr>
        <w:t>Rule 62-210.700 (Excess Emissions), F.A.C. cannot vary any requirement of an NSPS, NESHAP or Acid Rain program provision.</w:t>
      </w:r>
    </w:p>
    <w:p w14:paraId="7122DE0B" w14:textId="526A8634" w:rsidR="00667342" w:rsidRPr="001A0A07" w:rsidRDefault="00667342" w:rsidP="00667342">
      <w:pPr>
        <w:tabs>
          <w:tab w:val="left" w:pos="720"/>
          <w:tab w:val="left" w:pos="1080"/>
          <w:tab w:val="left" w:pos="1440"/>
        </w:tabs>
        <w:spacing w:after="120"/>
        <w:ind w:left="630" w:hanging="630"/>
        <w:rPr>
          <w:color w:val="7030A0"/>
          <w:u w:val="double"/>
        </w:rPr>
      </w:pPr>
      <w:r w:rsidRPr="001A0A07">
        <w:rPr>
          <w:b/>
          <w:color w:val="7030A0"/>
          <w:szCs w:val="22"/>
          <w:u w:val="double"/>
        </w:rPr>
        <w:t>E.1</w:t>
      </w:r>
      <w:r w:rsidR="00022F90" w:rsidRPr="001A0A07">
        <w:rPr>
          <w:b/>
          <w:color w:val="7030A0"/>
          <w:szCs w:val="22"/>
          <w:u w:val="double"/>
        </w:rPr>
        <w:t>2</w:t>
      </w:r>
      <w:r w:rsidRPr="001A0A07">
        <w:rPr>
          <w:b/>
          <w:color w:val="7030A0"/>
          <w:szCs w:val="22"/>
          <w:u w:val="double"/>
        </w:rPr>
        <w:t>.</w:t>
      </w:r>
      <w:r w:rsidRPr="001A0A07">
        <w:rPr>
          <w:b/>
          <w:color w:val="7030A0"/>
          <w:szCs w:val="22"/>
          <w:u w:val="double"/>
        </w:rPr>
        <w:tab/>
      </w:r>
      <w:r w:rsidRPr="001A0A07">
        <w:rPr>
          <w:color w:val="7030A0"/>
          <w:szCs w:val="22"/>
          <w:u w:val="double"/>
        </w:rPr>
        <w:t xml:space="preserve">Excess Emissions Allowed.  </w:t>
      </w:r>
      <w:r w:rsidRPr="001A0A07">
        <w:rPr>
          <w:color w:val="7030A0"/>
          <w:u w:val="double"/>
        </w:rPr>
        <w:t xml:space="preserve">Excess emissions resulting from startup, shutdown or malfunction shall be permitted provided that best operational practices to minimize emissions are adhered to and the duration of excess emissions shall be minimized but in no case exceed two hours in any 24 hour period unless specifically authorized by the Department for longer duration.  </w:t>
      </w:r>
    </w:p>
    <w:p w14:paraId="61AD3E7C" w14:textId="43DE2C49" w:rsidR="00F0083C" w:rsidRPr="001A0A07" w:rsidRDefault="00667342" w:rsidP="00667342">
      <w:pPr>
        <w:tabs>
          <w:tab w:val="left" w:pos="630"/>
          <w:tab w:val="left" w:pos="1080"/>
          <w:tab w:val="left" w:pos="1440"/>
        </w:tabs>
        <w:spacing w:after="120"/>
        <w:ind w:left="630" w:hanging="630"/>
        <w:rPr>
          <w:color w:val="7030A0"/>
          <w:u w:val="double"/>
        </w:rPr>
      </w:pPr>
      <w:r w:rsidRPr="001A0A07">
        <w:rPr>
          <w:color w:val="7030A0"/>
          <w:u w:val="double"/>
        </w:rPr>
        <w:tab/>
        <w:t>[Rule 62-210.700(1), F.A.C]</w:t>
      </w:r>
    </w:p>
    <w:p w14:paraId="3D55B4E7" w14:textId="77777777" w:rsidR="00F0083C" w:rsidRPr="001A0A07" w:rsidRDefault="00F0083C">
      <w:pPr>
        <w:rPr>
          <w:color w:val="7030A0"/>
          <w:u w:val="double"/>
        </w:rPr>
      </w:pPr>
      <w:r w:rsidRPr="001A0A07">
        <w:rPr>
          <w:color w:val="7030A0"/>
          <w:u w:val="double"/>
        </w:rPr>
        <w:br w:type="page"/>
      </w:r>
    </w:p>
    <w:p w14:paraId="28619D59" w14:textId="77777777" w:rsidR="00667342" w:rsidRPr="001A0A07" w:rsidRDefault="00667342" w:rsidP="00667342">
      <w:pPr>
        <w:tabs>
          <w:tab w:val="left" w:pos="630"/>
          <w:tab w:val="left" w:pos="1080"/>
          <w:tab w:val="left" w:pos="1440"/>
        </w:tabs>
        <w:spacing w:after="120"/>
        <w:ind w:left="630" w:hanging="630"/>
        <w:rPr>
          <w:color w:val="7030A0"/>
          <w:u w:val="double"/>
        </w:rPr>
      </w:pPr>
    </w:p>
    <w:p w14:paraId="4E4309DE" w14:textId="554150BC" w:rsidR="00667342" w:rsidRPr="001A0A07" w:rsidRDefault="00667342" w:rsidP="00667342">
      <w:pPr>
        <w:spacing w:after="120"/>
        <w:ind w:left="630" w:hanging="630"/>
        <w:rPr>
          <w:strike/>
          <w:color w:val="7030A0"/>
          <w:u w:val="double"/>
        </w:rPr>
      </w:pPr>
      <w:r w:rsidRPr="001A0A07">
        <w:rPr>
          <w:b/>
          <w:color w:val="7030A0"/>
          <w:szCs w:val="22"/>
          <w:u w:val="double"/>
        </w:rPr>
        <w:t>E.1</w:t>
      </w:r>
      <w:r w:rsidR="00022F90" w:rsidRPr="001A0A07">
        <w:rPr>
          <w:b/>
          <w:color w:val="7030A0"/>
          <w:szCs w:val="22"/>
          <w:u w:val="double"/>
        </w:rPr>
        <w:t>3</w:t>
      </w:r>
      <w:r w:rsidRPr="001A0A07">
        <w:rPr>
          <w:b/>
          <w:color w:val="7030A0"/>
          <w:szCs w:val="22"/>
          <w:u w:val="double"/>
        </w:rPr>
        <w:t>.</w:t>
      </w:r>
      <w:r w:rsidRPr="001A0A07">
        <w:rPr>
          <w:b/>
          <w:color w:val="7030A0"/>
          <w:szCs w:val="22"/>
          <w:u w:val="double"/>
        </w:rPr>
        <w:tab/>
      </w:r>
      <w:r w:rsidRPr="001A0A07">
        <w:rPr>
          <w:color w:val="7030A0"/>
          <w:szCs w:val="22"/>
          <w:u w:val="double"/>
        </w:rPr>
        <w:t xml:space="preserve">Excess Emissions Prohibited.  </w:t>
      </w:r>
      <w:r w:rsidRPr="001A0A07">
        <w:rPr>
          <w:color w:val="7030A0"/>
          <w:u w:val="double"/>
        </w:rPr>
        <w:t xml:space="preserve">Excess emissions which are caused entirely or in part by poor maintenance, poor operation, or any other equipment or process failure which may reasonably be prevented during startup, shutdown or malfunction shall be prohibited.  </w:t>
      </w:r>
    </w:p>
    <w:p w14:paraId="7CDE55EC" w14:textId="77777777" w:rsidR="00667342" w:rsidRPr="001A0A07" w:rsidRDefault="00667342" w:rsidP="00667342">
      <w:pPr>
        <w:spacing w:after="120"/>
        <w:ind w:firstLine="630"/>
        <w:rPr>
          <w:strike/>
          <w:color w:val="7030A0"/>
          <w:u w:val="double"/>
        </w:rPr>
      </w:pPr>
      <w:r w:rsidRPr="001A0A07">
        <w:rPr>
          <w:color w:val="7030A0"/>
          <w:u w:val="double"/>
        </w:rPr>
        <w:t>[Rule 62-210.700(4), F.A.C.]</w:t>
      </w:r>
    </w:p>
    <w:p w14:paraId="0717BF5C" w14:textId="2B164C39" w:rsidR="00667342" w:rsidRPr="001A0A07" w:rsidRDefault="00667342" w:rsidP="00667342">
      <w:pPr>
        <w:pStyle w:val="Heading2"/>
        <w:ind w:left="630" w:hanging="630"/>
        <w:rPr>
          <w:b w:val="0"/>
          <w:color w:val="7030A0"/>
          <w:szCs w:val="22"/>
          <w:u w:val="double"/>
        </w:rPr>
      </w:pPr>
      <w:r w:rsidRPr="001A0A07">
        <w:rPr>
          <w:color w:val="7030A0"/>
          <w:u w:val="double"/>
        </w:rPr>
        <w:t>E.1</w:t>
      </w:r>
      <w:r w:rsidR="00022F90" w:rsidRPr="001A0A07">
        <w:rPr>
          <w:color w:val="7030A0"/>
          <w:u w:val="double"/>
        </w:rPr>
        <w:t>4</w:t>
      </w:r>
      <w:r w:rsidRPr="001A0A07">
        <w:rPr>
          <w:color w:val="7030A0"/>
          <w:u w:val="double"/>
        </w:rPr>
        <w:t>.</w:t>
      </w:r>
      <w:r w:rsidRPr="001A0A07">
        <w:rPr>
          <w:color w:val="7030A0"/>
          <w:u w:val="double"/>
        </w:rPr>
        <w:tab/>
      </w:r>
      <w:r w:rsidRPr="001A0A07">
        <w:rPr>
          <w:b w:val="0"/>
          <w:color w:val="7030A0"/>
          <w:u w:val="double"/>
        </w:rPr>
        <w:t xml:space="preserve">Affirmative Defense for Violation of Emission Standards </w:t>
      </w:r>
      <w:proofErr w:type="gramStart"/>
      <w:r w:rsidRPr="001A0A07">
        <w:rPr>
          <w:b w:val="0"/>
          <w:color w:val="7030A0"/>
          <w:u w:val="double"/>
        </w:rPr>
        <w:t>During</w:t>
      </w:r>
      <w:proofErr w:type="gramEnd"/>
      <w:r w:rsidRPr="001A0A07">
        <w:rPr>
          <w:b w:val="0"/>
          <w:color w:val="7030A0"/>
          <w:u w:val="double"/>
        </w:rPr>
        <w:t xml:space="preserve"> Malfunction.  </w:t>
      </w:r>
      <w:r w:rsidRPr="001A0A07">
        <w:rPr>
          <w:b w:val="0"/>
          <w:color w:val="7030A0"/>
          <w:szCs w:val="22"/>
          <w:u w:val="double"/>
        </w:rPr>
        <w:t xml:space="preserve">In response to an action to enforce the standards set forth in §63.7500 you may assert an affirmative defense to a claim for civil penalties for violations of such standards that are caused by malfunction, as defined at §63.2. Appropriate </w:t>
      </w:r>
      <w:r w:rsidR="00022F90" w:rsidRPr="001A0A07">
        <w:rPr>
          <w:b w:val="0"/>
          <w:color w:val="7030A0"/>
          <w:szCs w:val="22"/>
          <w:u w:val="double"/>
        </w:rPr>
        <w:t>p</w:t>
      </w:r>
      <w:r w:rsidRPr="001A0A07">
        <w:rPr>
          <w:b w:val="0"/>
          <w:color w:val="7030A0"/>
          <w:szCs w:val="22"/>
          <w:u w:val="double"/>
        </w:rPr>
        <w:t>enalties may be assessed if you fail to meet your burden of proving all of the requirements in the affirmative defense. The affirmative defense shall not be available for claims for injunctive relief.</w:t>
      </w:r>
    </w:p>
    <w:p w14:paraId="3514F075" w14:textId="77777777" w:rsidR="00667342" w:rsidRPr="001A0A07" w:rsidRDefault="00667342" w:rsidP="00667342">
      <w:pPr>
        <w:pStyle w:val="NormalWeb"/>
        <w:ind w:left="990" w:hanging="360"/>
        <w:rPr>
          <w:color w:val="7030A0"/>
          <w:sz w:val="22"/>
          <w:szCs w:val="22"/>
          <w:u w:val="double"/>
        </w:rPr>
      </w:pPr>
      <w:r w:rsidRPr="001A0A07">
        <w:rPr>
          <w:color w:val="7030A0"/>
          <w:sz w:val="22"/>
          <w:szCs w:val="22"/>
          <w:u w:val="double"/>
        </w:rPr>
        <w:t xml:space="preserve">(a) </w:t>
      </w:r>
      <w:r w:rsidRPr="001A0A07">
        <w:rPr>
          <w:color w:val="7030A0"/>
          <w:sz w:val="22"/>
          <w:szCs w:val="22"/>
          <w:u w:val="double"/>
        </w:rPr>
        <w:tab/>
      </w:r>
      <w:r w:rsidRPr="001A0A07">
        <w:rPr>
          <w:i/>
          <w:iCs/>
          <w:color w:val="7030A0"/>
          <w:sz w:val="22"/>
          <w:szCs w:val="22"/>
          <w:u w:val="double"/>
        </w:rPr>
        <w:t>Assertion of affirmative defense.</w:t>
      </w:r>
      <w:r w:rsidRPr="001A0A07">
        <w:rPr>
          <w:color w:val="7030A0"/>
          <w:sz w:val="22"/>
          <w:szCs w:val="22"/>
          <w:u w:val="double"/>
        </w:rPr>
        <w:t xml:space="preserve"> To establish the affirmative defense in any action to enforce such a standard, you must timely meet the reporting requirements in paragraph (b) of this section, and must prove by a preponderance of evidence that:</w:t>
      </w:r>
    </w:p>
    <w:p w14:paraId="7F598FA4" w14:textId="77777777" w:rsidR="00667342" w:rsidRPr="001A0A07" w:rsidRDefault="00667342" w:rsidP="00667342">
      <w:pPr>
        <w:pStyle w:val="NormalWeb"/>
        <w:ind w:left="1440" w:hanging="360"/>
        <w:rPr>
          <w:color w:val="7030A0"/>
          <w:sz w:val="22"/>
          <w:szCs w:val="22"/>
          <w:u w:val="double"/>
        </w:rPr>
      </w:pPr>
      <w:r w:rsidRPr="001A0A07">
        <w:rPr>
          <w:color w:val="7030A0"/>
          <w:sz w:val="22"/>
          <w:szCs w:val="22"/>
          <w:u w:val="double"/>
        </w:rPr>
        <w:t xml:space="preserve">(1) </w:t>
      </w:r>
      <w:r w:rsidRPr="001A0A07">
        <w:rPr>
          <w:color w:val="7030A0"/>
          <w:sz w:val="22"/>
          <w:szCs w:val="22"/>
          <w:u w:val="double"/>
        </w:rPr>
        <w:tab/>
        <w:t>The violation:</w:t>
      </w:r>
    </w:p>
    <w:p w14:paraId="29E8904C" w14:textId="77777777" w:rsidR="00667342" w:rsidRPr="001A0A07" w:rsidRDefault="00667342" w:rsidP="00667342">
      <w:pPr>
        <w:pStyle w:val="NormalWeb"/>
        <w:ind w:left="1890" w:hanging="450"/>
        <w:rPr>
          <w:color w:val="7030A0"/>
          <w:sz w:val="22"/>
          <w:szCs w:val="22"/>
          <w:u w:val="double"/>
        </w:rPr>
      </w:pPr>
      <w:r w:rsidRPr="001A0A07">
        <w:rPr>
          <w:color w:val="7030A0"/>
          <w:sz w:val="22"/>
          <w:szCs w:val="22"/>
          <w:u w:val="double"/>
        </w:rPr>
        <w:t xml:space="preserve">(i) </w:t>
      </w:r>
      <w:r w:rsidRPr="001A0A07">
        <w:rPr>
          <w:color w:val="7030A0"/>
          <w:sz w:val="22"/>
          <w:szCs w:val="22"/>
          <w:u w:val="double"/>
        </w:rPr>
        <w:tab/>
        <w:t>Was caused by a sudden, infrequent, and unavoidable failure of air pollution control equipment, process equipment, or a process to operate in a normal or usual manner; and</w:t>
      </w:r>
    </w:p>
    <w:p w14:paraId="59F4880D" w14:textId="77777777" w:rsidR="00667342" w:rsidRPr="001A0A07" w:rsidRDefault="00667342" w:rsidP="00667342">
      <w:pPr>
        <w:pStyle w:val="NormalWeb"/>
        <w:ind w:left="1890" w:hanging="450"/>
        <w:rPr>
          <w:color w:val="7030A0"/>
          <w:sz w:val="22"/>
          <w:szCs w:val="22"/>
          <w:u w:val="double"/>
        </w:rPr>
      </w:pPr>
      <w:r w:rsidRPr="001A0A07">
        <w:rPr>
          <w:color w:val="7030A0"/>
          <w:sz w:val="22"/>
          <w:szCs w:val="22"/>
          <w:u w:val="double"/>
        </w:rPr>
        <w:t xml:space="preserve">(ii) </w:t>
      </w:r>
      <w:r w:rsidRPr="001A0A07">
        <w:rPr>
          <w:color w:val="7030A0"/>
          <w:sz w:val="22"/>
          <w:szCs w:val="22"/>
          <w:u w:val="double"/>
        </w:rPr>
        <w:tab/>
        <w:t>Could not have been prevented through careful planning, proper design, or better operation and maintenance practices; and</w:t>
      </w:r>
    </w:p>
    <w:p w14:paraId="15144FC3" w14:textId="77777777" w:rsidR="00667342" w:rsidRPr="001A0A07" w:rsidRDefault="00667342" w:rsidP="00667342">
      <w:pPr>
        <w:pStyle w:val="NormalWeb"/>
        <w:ind w:left="1890" w:hanging="450"/>
        <w:rPr>
          <w:color w:val="7030A0"/>
          <w:sz w:val="22"/>
          <w:szCs w:val="22"/>
          <w:u w:val="double"/>
        </w:rPr>
      </w:pPr>
      <w:r w:rsidRPr="001A0A07">
        <w:rPr>
          <w:color w:val="7030A0"/>
          <w:sz w:val="22"/>
          <w:szCs w:val="22"/>
          <w:u w:val="double"/>
        </w:rPr>
        <w:t xml:space="preserve">(iii) </w:t>
      </w:r>
      <w:r w:rsidRPr="001A0A07">
        <w:rPr>
          <w:color w:val="7030A0"/>
          <w:sz w:val="22"/>
          <w:szCs w:val="22"/>
          <w:u w:val="double"/>
        </w:rPr>
        <w:tab/>
        <w:t>Did not stem from any activity or event that could have been foreseen and avoided, or planned for; and</w:t>
      </w:r>
    </w:p>
    <w:p w14:paraId="4744BB0A" w14:textId="77777777" w:rsidR="00667342" w:rsidRPr="001A0A07" w:rsidRDefault="00667342" w:rsidP="00667342">
      <w:pPr>
        <w:pStyle w:val="NormalWeb"/>
        <w:ind w:left="1890" w:hanging="450"/>
        <w:rPr>
          <w:color w:val="7030A0"/>
          <w:sz w:val="22"/>
          <w:szCs w:val="22"/>
          <w:u w:val="double"/>
        </w:rPr>
      </w:pPr>
      <w:proofErr w:type="gramStart"/>
      <w:r w:rsidRPr="001A0A07">
        <w:rPr>
          <w:color w:val="7030A0"/>
          <w:sz w:val="22"/>
          <w:szCs w:val="22"/>
          <w:u w:val="double"/>
        </w:rPr>
        <w:t xml:space="preserve">(iv) </w:t>
      </w:r>
      <w:r w:rsidRPr="001A0A07">
        <w:rPr>
          <w:color w:val="7030A0"/>
          <w:sz w:val="22"/>
          <w:szCs w:val="22"/>
          <w:u w:val="double"/>
        </w:rPr>
        <w:tab/>
        <w:t>Was</w:t>
      </w:r>
      <w:proofErr w:type="gramEnd"/>
      <w:r w:rsidRPr="001A0A07">
        <w:rPr>
          <w:color w:val="7030A0"/>
          <w:sz w:val="22"/>
          <w:szCs w:val="22"/>
          <w:u w:val="double"/>
        </w:rPr>
        <w:t xml:space="preserve"> not part of a recurring pattern indicative of inadequate design, operation, or maintenance; and</w:t>
      </w:r>
    </w:p>
    <w:p w14:paraId="32C84840" w14:textId="77777777" w:rsidR="00667342" w:rsidRPr="001A0A07" w:rsidRDefault="00667342" w:rsidP="00667342">
      <w:pPr>
        <w:pStyle w:val="NormalWeb"/>
        <w:ind w:left="1440" w:hanging="360"/>
        <w:rPr>
          <w:color w:val="7030A0"/>
          <w:sz w:val="22"/>
          <w:szCs w:val="22"/>
          <w:u w:val="double"/>
        </w:rPr>
      </w:pPr>
      <w:r w:rsidRPr="001A0A07">
        <w:rPr>
          <w:color w:val="7030A0"/>
          <w:sz w:val="22"/>
          <w:szCs w:val="22"/>
          <w:u w:val="double"/>
        </w:rPr>
        <w:t xml:space="preserve">(2) </w:t>
      </w:r>
      <w:r w:rsidRPr="001A0A07">
        <w:rPr>
          <w:color w:val="7030A0"/>
          <w:sz w:val="22"/>
          <w:szCs w:val="22"/>
          <w:u w:val="double"/>
        </w:rPr>
        <w:tab/>
        <w:t>Repairs were made as expeditiously as possible when a violation occurred; and</w:t>
      </w:r>
    </w:p>
    <w:p w14:paraId="48887C04" w14:textId="77777777" w:rsidR="00667342" w:rsidRPr="001A0A07" w:rsidRDefault="00667342" w:rsidP="00667342">
      <w:pPr>
        <w:pStyle w:val="NormalWeb"/>
        <w:ind w:left="1440" w:hanging="360"/>
        <w:rPr>
          <w:color w:val="7030A0"/>
          <w:sz w:val="22"/>
          <w:szCs w:val="22"/>
          <w:u w:val="double"/>
        </w:rPr>
      </w:pPr>
      <w:r w:rsidRPr="001A0A07">
        <w:rPr>
          <w:color w:val="7030A0"/>
          <w:sz w:val="22"/>
          <w:szCs w:val="22"/>
          <w:u w:val="double"/>
        </w:rPr>
        <w:t xml:space="preserve">(3) </w:t>
      </w:r>
      <w:r w:rsidRPr="001A0A07">
        <w:rPr>
          <w:color w:val="7030A0"/>
          <w:sz w:val="22"/>
          <w:szCs w:val="22"/>
          <w:u w:val="double"/>
        </w:rPr>
        <w:tab/>
        <w:t>The frequency, amount, and duration of the violation (including any bypass) were minimized to the maximum extent practicable; and</w:t>
      </w:r>
    </w:p>
    <w:p w14:paraId="370A8B35" w14:textId="77777777" w:rsidR="00667342" w:rsidRPr="001A0A07" w:rsidRDefault="00667342" w:rsidP="00667342">
      <w:pPr>
        <w:pStyle w:val="NormalWeb"/>
        <w:ind w:left="1440" w:hanging="360"/>
        <w:rPr>
          <w:color w:val="7030A0"/>
          <w:sz w:val="22"/>
          <w:szCs w:val="22"/>
          <w:u w:val="double"/>
        </w:rPr>
      </w:pPr>
      <w:r w:rsidRPr="001A0A07">
        <w:rPr>
          <w:color w:val="7030A0"/>
          <w:sz w:val="22"/>
          <w:szCs w:val="22"/>
          <w:u w:val="double"/>
        </w:rPr>
        <w:t xml:space="preserve">(4) </w:t>
      </w:r>
      <w:r w:rsidRPr="001A0A07">
        <w:rPr>
          <w:color w:val="7030A0"/>
          <w:sz w:val="22"/>
          <w:szCs w:val="22"/>
          <w:u w:val="double"/>
        </w:rPr>
        <w:tab/>
        <w:t>If the violation resulted from a bypass of control equipment or a process, then the bypass was unavoidable to prevent loss of life, personal injury, or severe property damage; and</w:t>
      </w:r>
    </w:p>
    <w:p w14:paraId="2A8B3D5B" w14:textId="77777777" w:rsidR="00667342" w:rsidRPr="001A0A07" w:rsidRDefault="00667342" w:rsidP="00667342">
      <w:pPr>
        <w:pStyle w:val="NormalWeb"/>
        <w:ind w:left="1530" w:hanging="450"/>
        <w:rPr>
          <w:color w:val="7030A0"/>
          <w:sz w:val="22"/>
          <w:szCs w:val="22"/>
          <w:u w:val="double"/>
        </w:rPr>
      </w:pPr>
      <w:r w:rsidRPr="001A0A07">
        <w:rPr>
          <w:color w:val="7030A0"/>
          <w:sz w:val="22"/>
          <w:szCs w:val="22"/>
          <w:u w:val="double"/>
        </w:rPr>
        <w:t xml:space="preserve">(5) </w:t>
      </w:r>
      <w:r w:rsidRPr="001A0A07">
        <w:rPr>
          <w:color w:val="7030A0"/>
          <w:sz w:val="22"/>
          <w:szCs w:val="22"/>
          <w:u w:val="double"/>
        </w:rPr>
        <w:tab/>
        <w:t>All possible steps were taken to minimize the impact of the violation on ambient air quality, the environment, and human health; and</w:t>
      </w:r>
    </w:p>
    <w:p w14:paraId="3ABDA260" w14:textId="77777777" w:rsidR="00667342" w:rsidRPr="001A0A07" w:rsidRDefault="00667342" w:rsidP="00667342">
      <w:pPr>
        <w:pStyle w:val="NormalWeb"/>
        <w:ind w:left="1530" w:hanging="450"/>
        <w:rPr>
          <w:color w:val="7030A0"/>
          <w:sz w:val="22"/>
          <w:szCs w:val="22"/>
          <w:u w:val="double"/>
        </w:rPr>
      </w:pPr>
      <w:r w:rsidRPr="001A0A07">
        <w:rPr>
          <w:color w:val="7030A0"/>
          <w:sz w:val="22"/>
          <w:szCs w:val="22"/>
          <w:u w:val="double"/>
        </w:rPr>
        <w:t xml:space="preserve">(6) </w:t>
      </w:r>
      <w:r w:rsidRPr="001A0A07">
        <w:rPr>
          <w:color w:val="7030A0"/>
          <w:sz w:val="22"/>
          <w:szCs w:val="22"/>
          <w:u w:val="double"/>
        </w:rPr>
        <w:tab/>
        <w:t>All emissions monitoring and control systems were kept in operation if at all possible, consistent with safety and good air pollution control practices; and</w:t>
      </w:r>
    </w:p>
    <w:p w14:paraId="180B204F" w14:textId="77777777" w:rsidR="00667342" w:rsidRPr="001A0A07" w:rsidRDefault="00667342" w:rsidP="00667342">
      <w:pPr>
        <w:pStyle w:val="NormalWeb"/>
        <w:ind w:left="1530" w:hanging="450"/>
        <w:rPr>
          <w:color w:val="7030A0"/>
          <w:sz w:val="22"/>
          <w:szCs w:val="22"/>
          <w:u w:val="double"/>
        </w:rPr>
      </w:pPr>
      <w:r w:rsidRPr="001A0A07">
        <w:rPr>
          <w:color w:val="7030A0"/>
          <w:sz w:val="22"/>
          <w:szCs w:val="22"/>
          <w:u w:val="double"/>
        </w:rPr>
        <w:t xml:space="preserve">(7) </w:t>
      </w:r>
      <w:r w:rsidRPr="001A0A07">
        <w:rPr>
          <w:color w:val="7030A0"/>
          <w:sz w:val="22"/>
          <w:szCs w:val="22"/>
          <w:u w:val="double"/>
        </w:rPr>
        <w:tab/>
        <w:t>All of the actions in response to the violation were documented by properly signed, contemporaneous operating logs; and</w:t>
      </w:r>
    </w:p>
    <w:p w14:paraId="7DE32B98" w14:textId="77777777" w:rsidR="00667342" w:rsidRPr="001A0A07" w:rsidRDefault="00667342" w:rsidP="00667342">
      <w:pPr>
        <w:pStyle w:val="NormalWeb"/>
        <w:ind w:left="1530" w:hanging="450"/>
        <w:rPr>
          <w:color w:val="7030A0"/>
          <w:sz w:val="22"/>
          <w:szCs w:val="22"/>
          <w:u w:val="double"/>
        </w:rPr>
      </w:pPr>
      <w:r w:rsidRPr="001A0A07">
        <w:rPr>
          <w:color w:val="7030A0"/>
          <w:sz w:val="22"/>
          <w:szCs w:val="22"/>
          <w:u w:val="double"/>
        </w:rPr>
        <w:lastRenderedPageBreak/>
        <w:t xml:space="preserve">(8) </w:t>
      </w:r>
      <w:r w:rsidRPr="001A0A07">
        <w:rPr>
          <w:color w:val="7030A0"/>
          <w:sz w:val="22"/>
          <w:szCs w:val="22"/>
          <w:u w:val="double"/>
        </w:rPr>
        <w:tab/>
      </w:r>
      <w:proofErr w:type="gramStart"/>
      <w:r w:rsidRPr="001A0A07">
        <w:rPr>
          <w:color w:val="7030A0"/>
          <w:sz w:val="22"/>
          <w:szCs w:val="22"/>
          <w:u w:val="double"/>
        </w:rPr>
        <w:t>At</w:t>
      </w:r>
      <w:proofErr w:type="gramEnd"/>
      <w:r w:rsidRPr="001A0A07">
        <w:rPr>
          <w:color w:val="7030A0"/>
          <w:sz w:val="22"/>
          <w:szCs w:val="22"/>
          <w:u w:val="double"/>
        </w:rPr>
        <w:t xml:space="preserve"> all times, the affected source was operated in a manner consistent with good practices for minimizing emissions; and</w:t>
      </w:r>
    </w:p>
    <w:p w14:paraId="0F0C6F91" w14:textId="77777777" w:rsidR="00667342" w:rsidRPr="001A0A07" w:rsidRDefault="00667342" w:rsidP="00667342">
      <w:pPr>
        <w:pStyle w:val="NormalWeb"/>
        <w:ind w:left="1530" w:hanging="450"/>
        <w:rPr>
          <w:color w:val="7030A0"/>
          <w:sz w:val="22"/>
          <w:szCs w:val="22"/>
          <w:u w:val="double"/>
        </w:rPr>
      </w:pPr>
      <w:r w:rsidRPr="001A0A07">
        <w:rPr>
          <w:color w:val="7030A0"/>
          <w:sz w:val="22"/>
          <w:szCs w:val="22"/>
          <w:u w:val="double"/>
        </w:rPr>
        <w:t xml:space="preserve">(9) </w:t>
      </w:r>
      <w:r w:rsidRPr="001A0A07">
        <w:rPr>
          <w:color w:val="7030A0"/>
          <w:sz w:val="22"/>
          <w:szCs w:val="22"/>
          <w:u w:val="double"/>
        </w:rPr>
        <w:tab/>
        <w:t>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14:paraId="10FAFD1A" w14:textId="77777777" w:rsidR="00022F90" w:rsidRPr="001A0A07" w:rsidRDefault="00667342" w:rsidP="003308CF">
      <w:pPr>
        <w:pStyle w:val="NormalWeb"/>
        <w:ind w:left="990" w:hanging="360"/>
        <w:rPr>
          <w:color w:val="7030A0"/>
          <w:sz w:val="22"/>
          <w:szCs w:val="22"/>
          <w:u w:val="double"/>
        </w:rPr>
      </w:pPr>
      <w:r w:rsidRPr="001A0A07">
        <w:rPr>
          <w:color w:val="7030A0"/>
          <w:sz w:val="22"/>
          <w:szCs w:val="22"/>
          <w:u w:val="double"/>
        </w:rPr>
        <w:t xml:space="preserve">(b) </w:t>
      </w:r>
      <w:r w:rsidRPr="001A0A07">
        <w:rPr>
          <w:color w:val="7030A0"/>
          <w:sz w:val="22"/>
          <w:szCs w:val="22"/>
          <w:u w:val="double"/>
        </w:rPr>
        <w:tab/>
      </w:r>
      <w:r w:rsidRPr="001A0A07">
        <w:rPr>
          <w:i/>
          <w:iCs/>
          <w:color w:val="7030A0"/>
          <w:sz w:val="22"/>
          <w:szCs w:val="22"/>
          <w:u w:val="double"/>
        </w:rPr>
        <w:t>Report.</w:t>
      </w:r>
      <w:r w:rsidRPr="001A0A07">
        <w:rPr>
          <w:color w:val="7030A0"/>
          <w:sz w:val="22"/>
          <w:szCs w:val="22"/>
          <w:u w:val="double"/>
        </w:rPr>
        <w:t xml:space="preserve"> The owner or operator seeking to assert an affirmative defense shall submit a written report to the Administrator with all necessary supporting documentation, that it has met the requirements set forth in §63.7500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w:t>
      </w:r>
      <w:r w:rsidRPr="001A0A07">
        <w:rPr>
          <w:color w:val="7030A0"/>
          <w:sz w:val="20"/>
          <w:szCs w:val="20"/>
          <w:u w:val="double"/>
        </w:rPr>
        <w:t xml:space="preserve"> </w:t>
      </w:r>
      <w:r w:rsidRPr="001A0A07">
        <w:rPr>
          <w:color w:val="7030A0"/>
          <w:sz w:val="22"/>
          <w:szCs w:val="22"/>
          <w:u w:val="double"/>
        </w:rPr>
        <w:t>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r w:rsidR="003308CF" w:rsidRPr="001A0A07">
        <w:rPr>
          <w:color w:val="7030A0"/>
          <w:sz w:val="22"/>
          <w:szCs w:val="22"/>
          <w:u w:val="double"/>
        </w:rPr>
        <w:tab/>
      </w:r>
      <w:r w:rsidR="003308CF" w:rsidRPr="001A0A07">
        <w:rPr>
          <w:color w:val="7030A0"/>
          <w:sz w:val="22"/>
          <w:szCs w:val="22"/>
          <w:u w:val="double"/>
        </w:rPr>
        <w:tab/>
      </w:r>
    </w:p>
    <w:p w14:paraId="62540A33" w14:textId="07CC92B5" w:rsidR="00667342" w:rsidRPr="001A0A07" w:rsidRDefault="00667342" w:rsidP="00022F90">
      <w:pPr>
        <w:pStyle w:val="NormalWeb"/>
        <w:ind w:left="990" w:hanging="270"/>
        <w:rPr>
          <w:b/>
          <w:color w:val="7030A0"/>
          <w:szCs w:val="22"/>
          <w:u w:val="double"/>
        </w:rPr>
      </w:pPr>
      <w:r w:rsidRPr="001A0A07">
        <w:rPr>
          <w:color w:val="7030A0"/>
          <w:szCs w:val="22"/>
          <w:u w:val="double"/>
        </w:rPr>
        <w:t>[40 CFR 63.7501]</w:t>
      </w:r>
    </w:p>
    <w:p w14:paraId="09E36B02" w14:textId="6EBE2E16" w:rsidR="008D59A3" w:rsidRPr="001A0A07" w:rsidRDefault="008D59A3">
      <w:pPr>
        <w:rPr>
          <w:b/>
          <w:color w:val="7030A0"/>
          <w:u w:val="double"/>
        </w:rPr>
      </w:pPr>
    </w:p>
    <w:p w14:paraId="605392C1" w14:textId="77777777" w:rsidR="00516027" w:rsidRPr="001A0A07" w:rsidRDefault="00516027" w:rsidP="00EF3A02">
      <w:pPr>
        <w:spacing w:after="120"/>
        <w:rPr>
          <w:b/>
          <w:color w:val="7030A0"/>
          <w:u w:val="double"/>
        </w:rPr>
      </w:pPr>
    </w:p>
    <w:p w14:paraId="12AC7267" w14:textId="77777777" w:rsidR="00667342" w:rsidRPr="001A0A07" w:rsidRDefault="00667342" w:rsidP="00667342">
      <w:pPr>
        <w:spacing w:after="120"/>
        <w:rPr>
          <w:color w:val="7030A0"/>
          <w:u w:val="double"/>
        </w:rPr>
      </w:pPr>
      <w:r w:rsidRPr="001A0A07">
        <w:rPr>
          <w:b/>
          <w:color w:val="7030A0"/>
          <w:u w:val="double"/>
        </w:rPr>
        <w:t>Monitoring of Operations</w:t>
      </w:r>
    </w:p>
    <w:p w14:paraId="7CAD8E9D" w14:textId="7A0272AD" w:rsidR="00667342" w:rsidRPr="001A0A07" w:rsidRDefault="00667342" w:rsidP="00667342">
      <w:pPr>
        <w:spacing w:after="120"/>
        <w:ind w:left="630" w:hanging="630"/>
        <w:rPr>
          <w:color w:val="7030A0"/>
          <w:u w:val="double"/>
        </w:rPr>
      </w:pPr>
      <w:r w:rsidRPr="001A0A07">
        <w:rPr>
          <w:b/>
          <w:color w:val="7030A0"/>
          <w:u w:val="double"/>
        </w:rPr>
        <w:t>E.1</w:t>
      </w:r>
      <w:r w:rsidR="00022F90" w:rsidRPr="001A0A07">
        <w:rPr>
          <w:b/>
          <w:color w:val="7030A0"/>
          <w:u w:val="double"/>
        </w:rPr>
        <w:t>5</w:t>
      </w:r>
      <w:r w:rsidRPr="001A0A07">
        <w:rPr>
          <w:b/>
          <w:color w:val="7030A0"/>
          <w:u w:val="double"/>
        </w:rPr>
        <w:t>.</w:t>
      </w:r>
      <w:r w:rsidRPr="001A0A07">
        <w:rPr>
          <w:b/>
          <w:color w:val="7030A0"/>
          <w:u w:val="double"/>
        </w:rPr>
        <w:tab/>
      </w:r>
      <w:r w:rsidRPr="001A0A07">
        <w:rPr>
          <w:color w:val="7030A0"/>
          <w:u w:val="double"/>
        </w:rPr>
        <w:t>Continuous Compliance.  The owner or operator must monitor and collect data according to 40 CFR 63.7535 and the site-specific monitoring plan required by 40 CFR 63.7505(d).</w:t>
      </w:r>
    </w:p>
    <w:p w14:paraId="29451BE4" w14:textId="77777777" w:rsidR="00667342" w:rsidRPr="001A0A07" w:rsidRDefault="00667342" w:rsidP="00667342">
      <w:pPr>
        <w:numPr>
          <w:ilvl w:val="0"/>
          <w:numId w:val="36"/>
        </w:numPr>
        <w:spacing w:after="120"/>
        <w:rPr>
          <w:color w:val="7030A0"/>
          <w:u w:val="double"/>
        </w:rPr>
      </w:pPr>
      <w:r w:rsidRPr="001A0A07">
        <w:rPr>
          <w:color w:val="7030A0"/>
          <w:u w:val="double"/>
        </w:rPr>
        <w:t>The monitoring system must be operated and data collected at all required intervals at all times that each boiler is operating and compliance is required, except for periods of monitoring system malfunctions or out of control periods (see 40 CFR 63.8(c)(7) of Part 63), and required monitoring system quality assurance or control activities, including, as applicable, calibration checks, required zero and span adjustments, and scheduled CMS maintenance as defined in the site-specific monitoring plan.  A monitoring system malfunction is any sudden, infrequent, not reasonably preventable failure of the monitoring system to provide valid data.  Monitoring system failures that are caused in part by poor maintenance or careless operation are not malfunctions.  Monitoring system repairs are required to be completed in response to monitoring system malfunctions or out-of-control periods and the monitoring system returned to operation as expeditiously as practicable.</w:t>
      </w:r>
    </w:p>
    <w:p w14:paraId="0440F89C" w14:textId="47463ED5" w:rsidR="00F0083C" w:rsidRPr="001A0A07" w:rsidRDefault="00667342" w:rsidP="00667342">
      <w:pPr>
        <w:numPr>
          <w:ilvl w:val="0"/>
          <w:numId w:val="36"/>
        </w:numPr>
        <w:spacing w:after="120"/>
        <w:rPr>
          <w:color w:val="7030A0"/>
          <w:u w:val="double"/>
        </w:rPr>
      </w:pPr>
      <w:r w:rsidRPr="001A0A07">
        <w:rPr>
          <w:color w:val="7030A0"/>
          <w:u w:val="double"/>
        </w:rPr>
        <w:t>The owner or operator may not use data recorded during monitoring system malfunctions or out-of-control periods, repairs associated with monitoring system malfunctions or out-of-control periods, or required monitoring system quality assurance or control activities in data averages and calculations used to report emissions or operating levels.  Owner or operator must record and make available upon request results of CMS performance audits and dates and duration of periods when the CMS is out of control to completion of the corrective actions necessary to return the CMS to operation consistent with the site-specific monitoring plan.  All the data collected during all other periods must be used in assessing compliance and the operation of the control device and associated control system.</w:t>
      </w:r>
    </w:p>
    <w:p w14:paraId="6CE542F9" w14:textId="77777777" w:rsidR="00F0083C" w:rsidRPr="001A0A07" w:rsidRDefault="00F0083C">
      <w:pPr>
        <w:rPr>
          <w:color w:val="7030A0"/>
          <w:u w:val="double"/>
        </w:rPr>
      </w:pPr>
      <w:r w:rsidRPr="001A0A07">
        <w:rPr>
          <w:color w:val="7030A0"/>
          <w:u w:val="double"/>
        </w:rPr>
        <w:br w:type="page"/>
      </w:r>
    </w:p>
    <w:p w14:paraId="5930FC27" w14:textId="77777777" w:rsidR="00667342" w:rsidRPr="001A0A07" w:rsidRDefault="00667342" w:rsidP="00F0083C">
      <w:pPr>
        <w:spacing w:after="120"/>
        <w:ind w:left="720"/>
        <w:rPr>
          <w:color w:val="7030A0"/>
          <w:u w:val="double"/>
        </w:rPr>
      </w:pPr>
    </w:p>
    <w:p w14:paraId="4B8E3C08" w14:textId="77777777" w:rsidR="00667342" w:rsidRPr="001A0A07" w:rsidRDefault="00667342" w:rsidP="00667342">
      <w:pPr>
        <w:numPr>
          <w:ilvl w:val="0"/>
          <w:numId w:val="36"/>
        </w:numPr>
        <w:spacing w:after="120"/>
        <w:rPr>
          <w:color w:val="7030A0"/>
          <w:u w:val="double"/>
        </w:rPr>
      </w:pPr>
      <w:r w:rsidRPr="001A0A07">
        <w:rPr>
          <w:color w:val="7030A0"/>
          <w:u w:val="double"/>
        </w:rPr>
        <w:t>Except for periods of monitoring system malfunctions, repairs associated with monitoring system malfunctions, and required monitoring system quality assurance or quality control activities (including, as applicable, system accuracy audits, calibration checks, and required zero and span adjustments), failure to collect required data is a deviation of the monitoring requirements.  In calculating monitoring results, do not use any data collected during periods when the monitoring system is out of control as specified in the site-specific monitoring plan, while conducting repairs associated with periods when the monitoring system is out of control, or while conducting required monitoring system quality assurance or quality control activities.  Monitoring results must be calculated using all other monitoring data collected while the process is operating.  All periods when the monitoring system is out of control must be reported in the annual report.</w:t>
      </w:r>
    </w:p>
    <w:p w14:paraId="2AA1E410" w14:textId="77777777" w:rsidR="00667342" w:rsidRPr="001A0A07" w:rsidRDefault="00667342" w:rsidP="00667342">
      <w:pPr>
        <w:spacing w:after="120"/>
        <w:ind w:left="720"/>
        <w:rPr>
          <w:color w:val="7030A0"/>
          <w:u w:val="double"/>
        </w:rPr>
      </w:pPr>
      <w:r w:rsidRPr="001A0A07">
        <w:rPr>
          <w:color w:val="7030A0"/>
          <w:u w:val="double"/>
        </w:rPr>
        <w:t>[40 CFR 63.7535]</w:t>
      </w:r>
    </w:p>
    <w:p w14:paraId="6804C964" w14:textId="66CCC706" w:rsidR="00667342" w:rsidRPr="001A0A07" w:rsidRDefault="00667342" w:rsidP="00667342">
      <w:pPr>
        <w:spacing w:after="120"/>
        <w:ind w:left="630" w:hanging="630"/>
        <w:rPr>
          <w:color w:val="7030A0"/>
          <w:u w:val="double"/>
        </w:rPr>
      </w:pPr>
      <w:r w:rsidRPr="001A0A07">
        <w:rPr>
          <w:b/>
          <w:color w:val="7030A0"/>
          <w:u w:val="double"/>
        </w:rPr>
        <w:t>E.1</w:t>
      </w:r>
      <w:r w:rsidR="00022F90" w:rsidRPr="001A0A07">
        <w:rPr>
          <w:b/>
          <w:color w:val="7030A0"/>
          <w:u w:val="double"/>
        </w:rPr>
        <w:t>6</w:t>
      </w:r>
      <w:r w:rsidRPr="001A0A07">
        <w:rPr>
          <w:b/>
          <w:color w:val="7030A0"/>
          <w:u w:val="double"/>
        </w:rPr>
        <w:t>.</w:t>
      </w:r>
      <w:r w:rsidRPr="001A0A07">
        <w:rPr>
          <w:b/>
          <w:color w:val="7030A0"/>
          <w:u w:val="double"/>
        </w:rPr>
        <w:tab/>
      </w:r>
      <w:r w:rsidRPr="001A0A07">
        <w:rPr>
          <w:color w:val="7030A0"/>
          <w:u w:val="double"/>
        </w:rPr>
        <w:t>Site-Specific Monitoring Plan.  If compliance with any applicable emission limit is demonstrated through performance testing and subsequent compliance with operating limits (including the use of CPMS), or with a CEMS, or COMS, a site-specific monitoring plan must be developed according to the following requirements for the use of any CEMS, COMS, or CPMS.  This requirement also applies if the EPA Administrator is petitioned for alternative monitoring parameters under 40 CFR 63.8(f).</w:t>
      </w:r>
    </w:p>
    <w:p w14:paraId="1AAEF7A4" w14:textId="77777777" w:rsidR="00667342" w:rsidRPr="001A0A07" w:rsidRDefault="00667342" w:rsidP="00667342">
      <w:pPr>
        <w:pStyle w:val="ListParagraph"/>
        <w:numPr>
          <w:ilvl w:val="0"/>
          <w:numId w:val="37"/>
        </w:numPr>
        <w:spacing w:after="120"/>
        <w:ind w:left="1080"/>
        <w:rPr>
          <w:color w:val="7030A0"/>
          <w:sz w:val="22"/>
          <w:szCs w:val="22"/>
          <w:u w:val="double"/>
        </w:rPr>
      </w:pPr>
      <w:r w:rsidRPr="001A0A07">
        <w:rPr>
          <w:color w:val="7030A0"/>
          <w:sz w:val="22"/>
          <w:szCs w:val="22"/>
          <w:u w:val="double"/>
        </w:rPr>
        <w:t>For each CMS required, (including CEMS, COMS, or CPMS), a site-specific monitoring plan must be developed and submitted to the Administrator for approval upon request that addresses design, data collection, and the quality assurance and quality control elements outlined in 40 CFR 63.8(d) and the elements described below.  This site-specific monitoring plan must be submitted, if requested, at least 60 days before the initial performance evaluation of the CMS. This requirement to develop and submit a site specific monitoring plan does not apply to affected sources with existing CEMS or COMS operated according to the performance specifications under appendix B to part 60 of this chapter and that meet the requirements of 40 CFR 63.7525. Using the process described in 40 CFR 63.8(f)(4), alternative monitoring system quality assurance and quality control procedures in place of those specified in this paragraph may be requested and, if approved, the alternatives must be included in the site-specific monitoring plan.</w:t>
      </w:r>
    </w:p>
    <w:p w14:paraId="455F2126" w14:textId="77777777" w:rsidR="00667342" w:rsidRPr="001A0A07" w:rsidRDefault="00667342" w:rsidP="00667342">
      <w:pPr>
        <w:numPr>
          <w:ilvl w:val="0"/>
          <w:numId w:val="38"/>
        </w:numPr>
        <w:spacing w:after="120"/>
        <w:ind w:left="1440"/>
        <w:rPr>
          <w:color w:val="7030A0"/>
          <w:szCs w:val="22"/>
          <w:u w:val="double"/>
        </w:rPr>
      </w:pPr>
      <w:r w:rsidRPr="001A0A07">
        <w:rPr>
          <w:color w:val="7030A0"/>
          <w:szCs w:val="22"/>
          <w:u w:val="double"/>
        </w:rPr>
        <w:t>Installation of the CMS sampling probe or other interface at a measurement location relative to each affected process unit such that the measurement is representative of control of the exhaust emissions (e.g., on or downstream of the last control device);</w:t>
      </w:r>
    </w:p>
    <w:p w14:paraId="6D878F16" w14:textId="77777777" w:rsidR="00667342" w:rsidRPr="001A0A07" w:rsidRDefault="00667342" w:rsidP="00667342">
      <w:pPr>
        <w:numPr>
          <w:ilvl w:val="0"/>
          <w:numId w:val="38"/>
        </w:numPr>
        <w:spacing w:after="120"/>
        <w:ind w:left="1440"/>
        <w:rPr>
          <w:color w:val="7030A0"/>
          <w:szCs w:val="22"/>
          <w:u w:val="double"/>
        </w:rPr>
      </w:pPr>
      <w:r w:rsidRPr="001A0A07">
        <w:rPr>
          <w:color w:val="7030A0"/>
          <w:szCs w:val="22"/>
          <w:u w:val="double"/>
        </w:rPr>
        <w:t>Performance and equipment specifications for the sample interface, the pollutant concentration or parametric signal analyzer, and the data collection and reduction systems; and</w:t>
      </w:r>
    </w:p>
    <w:p w14:paraId="0489287F" w14:textId="77777777" w:rsidR="00667342" w:rsidRPr="001A0A07" w:rsidRDefault="00667342" w:rsidP="00667342">
      <w:pPr>
        <w:numPr>
          <w:ilvl w:val="0"/>
          <w:numId w:val="38"/>
        </w:numPr>
        <w:spacing w:after="120"/>
        <w:ind w:left="1440"/>
        <w:rPr>
          <w:color w:val="7030A0"/>
          <w:szCs w:val="22"/>
          <w:u w:val="double"/>
        </w:rPr>
      </w:pPr>
      <w:r w:rsidRPr="001A0A07">
        <w:rPr>
          <w:color w:val="7030A0"/>
          <w:szCs w:val="22"/>
          <w:u w:val="double"/>
        </w:rPr>
        <w:t>Performance evaluation procedures and acceptance criteria (e.g., calibrations, accuracy audits, analytical drift).</w:t>
      </w:r>
    </w:p>
    <w:p w14:paraId="5435C043" w14:textId="77777777" w:rsidR="00667342" w:rsidRPr="001A0A07" w:rsidRDefault="00667342" w:rsidP="00667342">
      <w:pPr>
        <w:numPr>
          <w:ilvl w:val="0"/>
          <w:numId w:val="37"/>
        </w:numPr>
        <w:spacing w:after="120"/>
        <w:ind w:left="1080"/>
        <w:rPr>
          <w:color w:val="7030A0"/>
          <w:szCs w:val="22"/>
          <w:u w:val="double"/>
        </w:rPr>
      </w:pPr>
      <w:r w:rsidRPr="001A0A07">
        <w:rPr>
          <w:color w:val="7030A0"/>
          <w:szCs w:val="22"/>
          <w:u w:val="double"/>
        </w:rPr>
        <w:t>The following must also be addressed in the site-specific monitoring plan:</w:t>
      </w:r>
    </w:p>
    <w:p w14:paraId="2D1D9A24" w14:textId="77777777" w:rsidR="00667342" w:rsidRPr="001A0A07" w:rsidRDefault="00667342" w:rsidP="00667342">
      <w:pPr>
        <w:numPr>
          <w:ilvl w:val="0"/>
          <w:numId w:val="39"/>
        </w:numPr>
        <w:spacing w:after="120"/>
        <w:ind w:left="1440"/>
        <w:rPr>
          <w:color w:val="7030A0"/>
          <w:szCs w:val="22"/>
          <w:u w:val="double"/>
        </w:rPr>
      </w:pPr>
      <w:r w:rsidRPr="001A0A07">
        <w:rPr>
          <w:color w:val="7030A0"/>
          <w:szCs w:val="22"/>
          <w:u w:val="double"/>
        </w:rPr>
        <w:t>Ongoing operation and maintenance procedures in accordance with the general requirements of 40 CFR 63.8(c)(1)(ii), (c)(3), and (c)(4)(ii);</w:t>
      </w:r>
    </w:p>
    <w:p w14:paraId="63AF1BB6" w14:textId="77777777" w:rsidR="00667342" w:rsidRPr="001A0A07" w:rsidRDefault="00667342" w:rsidP="00667342">
      <w:pPr>
        <w:numPr>
          <w:ilvl w:val="0"/>
          <w:numId w:val="39"/>
        </w:numPr>
        <w:spacing w:after="120"/>
        <w:ind w:left="1440"/>
        <w:rPr>
          <w:color w:val="7030A0"/>
          <w:szCs w:val="22"/>
          <w:u w:val="double"/>
        </w:rPr>
      </w:pPr>
      <w:r w:rsidRPr="001A0A07">
        <w:rPr>
          <w:color w:val="7030A0"/>
          <w:szCs w:val="22"/>
          <w:u w:val="double"/>
        </w:rPr>
        <w:t>Ongoing data quality assurance procedures in accordance with the general requirements of 40 CFR 63.8(d); and</w:t>
      </w:r>
    </w:p>
    <w:p w14:paraId="4FC6FDA4" w14:textId="77777777" w:rsidR="00667342" w:rsidRPr="001A0A07" w:rsidRDefault="00667342" w:rsidP="00667342">
      <w:pPr>
        <w:numPr>
          <w:ilvl w:val="0"/>
          <w:numId w:val="39"/>
        </w:numPr>
        <w:spacing w:after="120"/>
        <w:ind w:left="1440"/>
        <w:rPr>
          <w:color w:val="7030A0"/>
          <w:szCs w:val="22"/>
          <w:u w:val="double"/>
        </w:rPr>
      </w:pPr>
      <w:r w:rsidRPr="001A0A07">
        <w:rPr>
          <w:color w:val="7030A0"/>
          <w:szCs w:val="22"/>
          <w:u w:val="double"/>
        </w:rPr>
        <w:t>Ongoing recordkeeping and reporting procedures in accordance with the general requirements of 40 CFR 63.10(c) (as applicable in Table 10 to 40 CFR 63 subpart DDDDD), (e</w:t>
      </w:r>
      <w:proofErr w:type="gramStart"/>
      <w:r w:rsidRPr="001A0A07">
        <w:rPr>
          <w:color w:val="7030A0"/>
          <w:szCs w:val="22"/>
          <w:u w:val="double"/>
        </w:rPr>
        <w:t>)(</w:t>
      </w:r>
      <w:proofErr w:type="gramEnd"/>
      <w:r w:rsidRPr="001A0A07">
        <w:rPr>
          <w:color w:val="7030A0"/>
          <w:szCs w:val="22"/>
          <w:u w:val="double"/>
        </w:rPr>
        <w:t>1), and (e)(2)(i).</w:t>
      </w:r>
    </w:p>
    <w:p w14:paraId="32ADB4FA" w14:textId="203531F7" w:rsidR="00F0083C" w:rsidRPr="001A0A07" w:rsidRDefault="00667342" w:rsidP="00EA29BF">
      <w:pPr>
        <w:numPr>
          <w:ilvl w:val="0"/>
          <w:numId w:val="37"/>
        </w:numPr>
        <w:spacing w:after="120"/>
        <w:ind w:left="1080"/>
        <w:rPr>
          <w:color w:val="7030A0"/>
          <w:szCs w:val="22"/>
          <w:u w:val="double"/>
        </w:rPr>
      </w:pPr>
      <w:r w:rsidRPr="001A0A07">
        <w:rPr>
          <w:color w:val="7030A0"/>
          <w:szCs w:val="22"/>
          <w:u w:val="double"/>
        </w:rPr>
        <w:t>A performance evaluation of each CMS must be conducted in accordance with the site-specific monitoring plan.</w:t>
      </w:r>
      <w:r w:rsidR="00F0083C" w:rsidRPr="001A0A07">
        <w:rPr>
          <w:color w:val="7030A0"/>
          <w:szCs w:val="22"/>
          <w:u w:val="double"/>
        </w:rPr>
        <w:br w:type="page"/>
      </w:r>
    </w:p>
    <w:p w14:paraId="57251ECE" w14:textId="77777777" w:rsidR="00667342" w:rsidRPr="001A0A07" w:rsidRDefault="00667342" w:rsidP="00667342">
      <w:pPr>
        <w:numPr>
          <w:ilvl w:val="0"/>
          <w:numId w:val="37"/>
        </w:numPr>
        <w:spacing w:after="120"/>
        <w:ind w:left="1080"/>
        <w:rPr>
          <w:color w:val="7030A0"/>
          <w:szCs w:val="22"/>
          <w:u w:val="double"/>
        </w:rPr>
      </w:pPr>
      <w:r w:rsidRPr="001A0A07">
        <w:rPr>
          <w:color w:val="7030A0"/>
          <w:szCs w:val="22"/>
          <w:u w:val="double"/>
        </w:rPr>
        <w:lastRenderedPageBreak/>
        <w:t>The CMS must be operated and maintained in continuous operation according to the site-specific monitoring plan.</w:t>
      </w:r>
    </w:p>
    <w:p w14:paraId="461BB621" w14:textId="5F809864" w:rsidR="000A2897" w:rsidRPr="001A0A07" w:rsidRDefault="00667342" w:rsidP="00022F90">
      <w:pPr>
        <w:ind w:left="360" w:firstLine="274"/>
        <w:rPr>
          <w:color w:val="7030A0"/>
          <w:szCs w:val="22"/>
          <w:u w:val="double"/>
        </w:rPr>
      </w:pPr>
      <w:r w:rsidRPr="001A0A07">
        <w:rPr>
          <w:color w:val="7030A0"/>
          <w:szCs w:val="22"/>
          <w:u w:val="double"/>
        </w:rPr>
        <w:t>[40 CFR 63.7505(d)]</w:t>
      </w:r>
    </w:p>
    <w:p w14:paraId="5C94CF67" w14:textId="77777777" w:rsidR="00022F90" w:rsidRPr="001A0A07" w:rsidRDefault="00022F90" w:rsidP="00022F90">
      <w:pPr>
        <w:ind w:left="360" w:firstLine="274"/>
        <w:rPr>
          <w:color w:val="7030A0"/>
          <w:szCs w:val="22"/>
          <w:u w:val="double"/>
        </w:rPr>
      </w:pPr>
    </w:p>
    <w:p w14:paraId="3026DC0B" w14:textId="439C2F7D" w:rsidR="00667342" w:rsidRPr="001A0A07" w:rsidRDefault="000A2897" w:rsidP="00667342">
      <w:pPr>
        <w:spacing w:after="120"/>
        <w:ind w:left="630" w:hanging="630"/>
        <w:rPr>
          <w:color w:val="7030A0"/>
          <w:u w:val="double"/>
        </w:rPr>
      </w:pPr>
      <w:r w:rsidRPr="001A0A07">
        <w:rPr>
          <w:b/>
          <w:color w:val="7030A0"/>
          <w:u w:val="double"/>
        </w:rPr>
        <w:t>E</w:t>
      </w:r>
      <w:r w:rsidR="00667342" w:rsidRPr="001A0A07">
        <w:rPr>
          <w:b/>
          <w:color w:val="7030A0"/>
          <w:u w:val="double"/>
        </w:rPr>
        <w:t>.1</w:t>
      </w:r>
      <w:r w:rsidR="001A5F43" w:rsidRPr="001A0A07">
        <w:rPr>
          <w:b/>
          <w:color w:val="7030A0"/>
          <w:u w:val="double"/>
        </w:rPr>
        <w:t>7</w:t>
      </w:r>
      <w:r w:rsidR="00667342" w:rsidRPr="001A0A07">
        <w:rPr>
          <w:b/>
          <w:color w:val="7030A0"/>
          <w:u w:val="double"/>
        </w:rPr>
        <w:t>.</w:t>
      </w:r>
      <w:r w:rsidR="00667342" w:rsidRPr="001A0A07">
        <w:rPr>
          <w:b/>
          <w:color w:val="7030A0"/>
          <w:u w:val="double"/>
        </w:rPr>
        <w:tab/>
      </w:r>
      <w:r w:rsidR="00667342" w:rsidRPr="001A0A07">
        <w:rPr>
          <w:color w:val="7030A0"/>
          <w:u w:val="double"/>
        </w:rPr>
        <w:t>CO Requirements.  An oxygen analyzer system, as defined in 40 CFR 63.7575, must be installed, operated, and maintained or a continuous emission monitoring systems for CO and oxygen must be installed, certified, operated and maintained according to the procedures in paragraphs (a)(1) through (7) of 40 CFR 63.7525.</w:t>
      </w:r>
    </w:p>
    <w:p w14:paraId="5DD4537B" w14:textId="77777777" w:rsidR="00667342" w:rsidRPr="001A0A07" w:rsidRDefault="00667342" w:rsidP="00667342">
      <w:pPr>
        <w:spacing w:after="120"/>
        <w:ind w:left="630"/>
        <w:rPr>
          <w:color w:val="7030A0"/>
          <w:u w:val="double"/>
        </w:rPr>
      </w:pPr>
      <w:r w:rsidRPr="001A0A07">
        <w:rPr>
          <w:b/>
          <w:color w:val="7030A0"/>
          <w:u w:val="double"/>
        </w:rPr>
        <w:t>Permitting Note</w:t>
      </w:r>
      <w:r w:rsidRPr="001A0A07">
        <w:rPr>
          <w:color w:val="7030A0"/>
          <w:u w:val="double"/>
        </w:rPr>
        <w:t>:  The facility has elected the oxygen analyzer system.</w:t>
      </w:r>
    </w:p>
    <w:p w14:paraId="35938C72" w14:textId="77777777" w:rsidR="00667342" w:rsidRPr="001A0A07" w:rsidRDefault="00667342" w:rsidP="00667342">
      <w:pPr>
        <w:spacing w:after="120"/>
        <w:ind w:left="360" w:firstLine="270"/>
        <w:rPr>
          <w:color w:val="7030A0"/>
          <w:u w:val="double"/>
        </w:rPr>
      </w:pPr>
      <w:r w:rsidRPr="001A0A07">
        <w:rPr>
          <w:color w:val="7030A0"/>
          <w:u w:val="double"/>
        </w:rPr>
        <w:t>[40 CFR 63.7525(a)]</w:t>
      </w:r>
    </w:p>
    <w:p w14:paraId="78D4FA6A" w14:textId="52350064" w:rsidR="00EF3A02" w:rsidRPr="001A0A07" w:rsidRDefault="000A2897" w:rsidP="000A2897">
      <w:pPr>
        <w:spacing w:after="120"/>
        <w:ind w:left="630" w:hanging="630"/>
        <w:rPr>
          <w:color w:val="7030A0"/>
          <w:u w:val="double"/>
        </w:rPr>
      </w:pPr>
      <w:r w:rsidRPr="001A0A07">
        <w:rPr>
          <w:b/>
          <w:color w:val="7030A0"/>
          <w:u w:val="double"/>
        </w:rPr>
        <w:t>E.1</w:t>
      </w:r>
      <w:r w:rsidR="001A5F43" w:rsidRPr="001A0A07">
        <w:rPr>
          <w:b/>
          <w:color w:val="7030A0"/>
          <w:u w:val="double"/>
        </w:rPr>
        <w:t>8</w:t>
      </w:r>
      <w:r w:rsidRPr="001A0A07">
        <w:rPr>
          <w:b/>
          <w:color w:val="7030A0"/>
          <w:u w:val="double"/>
        </w:rPr>
        <w:t>.</w:t>
      </w:r>
      <w:r w:rsidRPr="001A0A07">
        <w:rPr>
          <w:b/>
          <w:color w:val="7030A0"/>
          <w:u w:val="double"/>
        </w:rPr>
        <w:tab/>
      </w:r>
      <w:r w:rsidR="00EF3A02" w:rsidRPr="001A0A07">
        <w:rPr>
          <w:color w:val="7030A0"/>
          <w:u w:val="double"/>
        </w:rPr>
        <w:t xml:space="preserve">CMS requirements.  If an operating limit requires the use of a CMS other than a PM CPMS or COMS, each CMS must be installed, operated, and maintained according to the following procedures by </w:t>
      </w:r>
      <w:r w:rsidR="00853104" w:rsidRPr="001A0A07">
        <w:rPr>
          <w:color w:val="7030A0"/>
          <w:u w:val="double"/>
        </w:rPr>
        <w:t>January 31, 2016</w:t>
      </w:r>
      <w:r w:rsidR="00EF3A02" w:rsidRPr="001A0A07">
        <w:rPr>
          <w:color w:val="7030A0"/>
          <w:u w:val="double"/>
        </w:rPr>
        <w:t>:</w:t>
      </w:r>
    </w:p>
    <w:p w14:paraId="1D97A6C7" w14:textId="77777777" w:rsidR="00EF3A02" w:rsidRPr="001A0A07" w:rsidRDefault="00EF3A02" w:rsidP="000A2897">
      <w:pPr>
        <w:numPr>
          <w:ilvl w:val="0"/>
          <w:numId w:val="40"/>
        </w:numPr>
        <w:spacing w:after="120"/>
        <w:rPr>
          <w:color w:val="7030A0"/>
          <w:u w:val="double"/>
        </w:rPr>
      </w:pPr>
      <w:r w:rsidRPr="001A0A07">
        <w:rPr>
          <w:color w:val="7030A0"/>
          <w:u w:val="double"/>
        </w:rPr>
        <w:t>The CPMS must complete a minimum of one cycle of operation every 15-minutes.  The owner or operator must have a minimum of four successive cycles of operation, one representing each of the four 15-minute periods in an hour, to have a valid hour of data.</w:t>
      </w:r>
    </w:p>
    <w:p w14:paraId="5DE5D3EB" w14:textId="2E1E7AF6" w:rsidR="00EF3A02" w:rsidRPr="001A0A07" w:rsidRDefault="00EF3A02" w:rsidP="000A2897">
      <w:pPr>
        <w:numPr>
          <w:ilvl w:val="0"/>
          <w:numId w:val="40"/>
        </w:numPr>
        <w:spacing w:after="120"/>
        <w:rPr>
          <w:color w:val="7030A0"/>
          <w:u w:val="double"/>
        </w:rPr>
      </w:pPr>
      <w:r w:rsidRPr="001A0A07">
        <w:rPr>
          <w:color w:val="7030A0"/>
          <w:u w:val="double"/>
        </w:rPr>
        <w:t xml:space="preserve">The monitoring system must be operated as specified in 40 CFR 63.7535(b), and must comply with </w:t>
      </w:r>
      <w:r w:rsidR="000A2897" w:rsidRPr="001A0A07">
        <w:rPr>
          <w:color w:val="7030A0"/>
          <w:u w:val="double"/>
        </w:rPr>
        <w:t>t</w:t>
      </w:r>
      <w:r w:rsidRPr="001A0A07">
        <w:rPr>
          <w:color w:val="7030A0"/>
          <w:u w:val="double"/>
        </w:rPr>
        <w:t>he data calculation requirements specified in 40 CFR 63.7535(c).</w:t>
      </w:r>
    </w:p>
    <w:p w14:paraId="54FFBDFB" w14:textId="1603CDD2" w:rsidR="00EF3A02" w:rsidRPr="001A0A07" w:rsidRDefault="00EF3A02" w:rsidP="000A2897">
      <w:pPr>
        <w:numPr>
          <w:ilvl w:val="0"/>
          <w:numId w:val="40"/>
        </w:numPr>
        <w:spacing w:after="120"/>
        <w:rPr>
          <w:color w:val="7030A0"/>
          <w:u w:val="double"/>
        </w:rPr>
      </w:pPr>
      <w:r w:rsidRPr="001A0A07">
        <w:rPr>
          <w:color w:val="7030A0"/>
          <w:u w:val="double"/>
        </w:rPr>
        <w:t xml:space="preserve">Any 15-minute period for which the monitoring system is out-of-control and data are not available for a required calculation constitutes a deviation from the monitoring requirements.  Other situations that </w:t>
      </w:r>
      <w:r w:rsidR="000A2897" w:rsidRPr="001A0A07">
        <w:rPr>
          <w:color w:val="7030A0"/>
          <w:u w:val="double"/>
        </w:rPr>
        <w:t>c</w:t>
      </w:r>
      <w:r w:rsidRPr="001A0A07">
        <w:rPr>
          <w:color w:val="7030A0"/>
          <w:u w:val="double"/>
        </w:rPr>
        <w:t>onstitute a monitoring deviation are specified in 40 CFR 63.7535(d).</w:t>
      </w:r>
    </w:p>
    <w:p w14:paraId="72281754" w14:textId="77777777" w:rsidR="00EF3A02" w:rsidRPr="001A0A07" w:rsidRDefault="00EF3A02" w:rsidP="000A2897">
      <w:pPr>
        <w:numPr>
          <w:ilvl w:val="0"/>
          <w:numId w:val="40"/>
        </w:numPr>
        <w:spacing w:after="120"/>
        <w:rPr>
          <w:color w:val="7030A0"/>
          <w:u w:val="double"/>
        </w:rPr>
      </w:pPr>
      <w:r w:rsidRPr="001A0A07">
        <w:rPr>
          <w:color w:val="7030A0"/>
          <w:u w:val="double"/>
        </w:rPr>
        <w:t>The 30-day rolling average of all recorded readings must be determined, except as provided in 40 CFR 63.7535(c).</w:t>
      </w:r>
    </w:p>
    <w:p w14:paraId="0713E6DB" w14:textId="77777777" w:rsidR="00EF3A02" w:rsidRPr="001A0A07" w:rsidRDefault="00EF3A02" w:rsidP="000A2897">
      <w:pPr>
        <w:numPr>
          <w:ilvl w:val="0"/>
          <w:numId w:val="40"/>
        </w:numPr>
        <w:spacing w:after="120"/>
        <w:rPr>
          <w:color w:val="7030A0"/>
          <w:u w:val="double"/>
        </w:rPr>
      </w:pPr>
      <w:r w:rsidRPr="001A0A07">
        <w:rPr>
          <w:color w:val="7030A0"/>
          <w:u w:val="double"/>
        </w:rPr>
        <w:t>The results of each inspection, calibration, and validation check must be recorded.</w:t>
      </w:r>
    </w:p>
    <w:p w14:paraId="218C246B" w14:textId="77777777" w:rsidR="00EF3A02" w:rsidRPr="001A0A07" w:rsidRDefault="00EF3A02" w:rsidP="000A2897">
      <w:pPr>
        <w:spacing w:after="120"/>
        <w:ind w:firstLine="720"/>
        <w:rPr>
          <w:color w:val="7030A0"/>
          <w:u w:val="double"/>
        </w:rPr>
      </w:pPr>
      <w:r w:rsidRPr="001A0A07">
        <w:rPr>
          <w:color w:val="7030A0"/>
          <w:u w:val="double"/>
        </w:rPr>
        <w:t>[40 CFR 63.7525(d)]</w:t>
      </w:r>
    </w:p>
    <w:p w14:paraId="3779A6DA" w14:textId="7A25631E" w:rsidR="000A2897" w:rsidRPr="001A0A07" w:rsidRDefault="000A2897" w:rsidP="000A2897">
      <w:pPr>
        <w:spacing w:after="120"/>
        <w:ind w:left="720" w:hanging="720"/>
        <w:rPr>
          <w:color w:val="7030A0"/>
          <w:u w:val="double"/>
        </w:rPr>
      </w:pPr>
      <w:r w:rsidRPr="001A0A07">
        <w:rPr>
          <w:b/>
          <w:color w:val="7030A0"/>
          <w:u w:val="double"/>
        </w:rPr>
        <w:t>E.</w:t>
      </w:r>
      <w:r w:rsidR="001A5F43" w:rsidRPr="001A0A07">
        <w:rPr>
          <w:b/>
          <w:color w:val="7030A0"/>
          <w:u w:val="double"/>
        </w:rPr>
        <w:t>19</w:t>
      </w:r>
      <w:r w:rsidRPr="001A0A07">
        <w:rPr>
          <w:b/>
          <w:color w:val="7030A0"/>
          <w:u w:val="double"/>
        </w:rPr>
        <w:t>.</w:t>
      </w:r>
      <w:r w:rsidRPr="001A0A07">
        <w:rPr>
          <w:b/>
          <w:color w:val="7030A0"/>
          <w:u w:val="double"/>
        </w:rPr>
        <w:tab/>
      </w:r>
      <w:r w:rsidRPr="001A0A07">
        <w:rPr>
          <w:color w:val="7030A0"/>
          <w:u w:val="double"/>
        </w:rPr>
        <w:t xml:space="preserve">Minimize Emissions.  At all times, any affected source (as defined in 40 CFR 63.7490), including associated air pollution control equipment and monitoring equipment, must be operated and maintained in a manner consistent with safety and good air pollution control practices for minimizing emissions.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  </w:t>
      </w:r>
    </w:p>
    <w:p w14:paraId="5102D37C" w14:textId="77777777" w:rsidR="000A2897" w:rsidRPr="001A0A07" w:rsidRDefault="000A2897" w:rsidP="000A2897">
      <w:pPr>
        <w:spacing w:after="120"/>
        <w:ind w:firstLine="720"/>
        <w:rPr>
          <w:color w:val="7030A0"/>
          <w:u w:val="double"/>
        </w:rPr>
      </w:pPr>
      <w:r w:rsidRPr="001A0A07">
        <w:rPr>
          <w:color w:val="7030A0"/>
          <w:u w:val="double"/>
        </w:rPr>
        <w:t>[40 CFR 63.7500(a</w:t>
      </w:r>
      <w:proofErr w:type="gramStart"/>
      <w:r w:rsidRPr="001A0A07">
        <w:rPr>
          <w:color w:val="7030A0"/>
          <w:u w:val="double"/>
        </w:rPr>
        <w:t>)(</w:t>
      </w:r>
      <w:proofErr w:type="gramEnd"/>
      <w:r w:rsidRPr="001A0A07">
        <w:rPr>
          <w:color w:val="7030A0"/>
          <w:u w:val="double"/>
        </w:rPr>
        <w:t>3)]</w:t>
      </w:r>
    </w:p>
    <w:p w14:paraId="379BEF96" w14:textId="77777777" w:rsidR="00F22DF2" w:rsidRPr="001A0A07" w:rsidRDefault="00F22DF2" w:rsidP="00F22DF2">
      <w:pPr>
        <w:spacing w:after="120"/>
        <w:ind w:firstLine="360"/>
        <w:rPr>
          <w:color w:val="7030A0"/>
          <w:u w:val="double"/>
        </w:rPr>
      </w:pPr>
    </w:p>
    <w:p w14:paraId="70F77BE2" w14:textId="77777777" w:rsidR="003C7CC1" w:rsidRPr="001A0A07" w:rsidRDefault="003C7CC1" w:rsidP="00D76F56">
      <w:pPr>
        <w:spacing w:after="120"/>
        <w:rPr>
          <w:b/>
          <w:color w:val="7030A0"/>
          <w:u w:val="double"/>
        </w:rPr>
      </w:pPr>
      <w:r w:rsidRPr="001A0A07">
        <w:rPr>
          <w:b/>
          <w:color w:val="7030A0"/>
          <w:u w:val="double"/>
        </w:rPr>
        <w:t>Test Methods and Procedures</w:t>
      </w:r>
    </w:p>
    <w:p w14:paraId="61587420" w14:textId="77777777" w:rsidR="003C7CC1" w:rsidRPr="001A0A07" w:rsidRDefault="003C7CC1" w:rsidP="00D76F56">
      <w:pPr>
        <w:spacing w:after="120"/>
        <w:rPr>
          <w:color w:val="7030A0"/>
          <w:u w:val="double"/>
        </w:rPr>
      </w:pPr>
      <w:r w:rsidRPr="001A0A07">
        <w:rPr>
          <w:i/>
          <w:color w:val="7030A0"/>
          <w:u w:val="double"/>
        </w:rPr>
        <w:t>Permitting Note:  The attached Table 2, Summary of Compliance Requirements, summarizes information for convenience purposes only.  This table does not supersede any of the terms or conditions of this permit.}</w:t>
      </w:r>
    </w:p>
    <w:p w14:paraId="4550A0CC" w14:textId="33CA9404" w:rsidR="00F0083C" w:rsidRPr="001A0A07" w:rsidRDefault="00F0083C">
      <w:pPr>
        <w:rPr>
          <w:b/>
          <w:color w:val="7030A0"/>
          <w:szCs w:val="22"/>
          <w:u w:val="double"/>
        </w:rPr>
      </w:pPr>
      <w:r w:rsidRPr="001A0A07">
        <w:rPr>
          <w:b/>
          <w:color w:val="7030A0"/>
          <w:szCs w:val="22"/>
          <w:u w:val="double"/>
        </w:rPr>
        <w:br w:type="page"/>
      </w:r>
    </w:p>
    <w:p w14:paraId="7D9D3BA2" w14:textId="77777777" w:rsidR="003C7CC1" w:rsidRPr="001A0A07" w:rsidRDefault="003C7CC1">
      <w:pPr>
        <w:rPr>
          <w:b/>
          <w:color w:val="7030A0"/>
          <w:szCs w:val="22"/>
          <w:u w:val="double"/>
        </w:rPr>
      </w:pPr>
    </w:p>
    <w:p w14:paraId="196BE68A" w14:textId="5E208F2B" w:rsidR="003C7CC1" w:rsidRPr="001A0A07" w:rsidRDefault="003C7CC1" w:rsidP="003C7CC1">
      <w:pPr>
        <w:spacing w:after="120"/>
        <w:ind w:left="720" w:hanging="720"/>
        <w:rPr>
          <w:color w:val="7030A0"/>
          <w:szCs w:val="22"/>
          <w:u w:val="double"/>
        </w:rPr>
      </w:pPr>
      <w:r w:rsidRPr="001A0A07">
        <w:rPr>
          <w:b/>
          <w:color w:val="7030A0"/>
          <w:szCs w:val="22"/>
          <w:u w:val="double"/>
        </w:rPr>
        <w:t>E.2</w:t>
      </w:r>
      <w:r w:rsidR="001A5F43" w:rsidRPr="001A0A07">
        <w:rPr>
          <w:b/>
          <w:color w:val="7030A0"/>
          <w:szCs w:val="22"/>
          <w:u w:val="double"/>
        </w:rPr>
        <w:t>0</w:t>
      </w:r>
      <w:r w:rsidRPr="001A0A07">
        <w:rPr>
          <w:b/>
          <w:color w:val="7030A0"/>
          <w:szCs w:val="22"/>
          <w:u w:val="double"/>
        </w:rPr>
        <w:t>.</w:t>
      </w:r>
      <w:r w:rsidRPr="001A0A07">
        <w:rPr>
          <w:b/>
          <w:color w:val="7030A0"/>
          <w:szCs w:val="22"/>
          <w:u w:val="double"/>
        </w:rPr>
        <w:tab/>
      </w:r>
      <w:r w:rsidRPr="001A0A07">
        <w:rPr>
          <w:color w:val="7030A0"/>
          <w:szCs w:val="22"/>
          <w:u w:val="double"/>
        </w:rPr>
        <w:t xml:space="preserve">Test Methods.  </w:t>
      </w:r>
      <w:r w:rsidRPr="001A0A07">
        <w:rPr>
          <w:i/>
          <w:color w:val="7030A0"/>
          <w:szCs w:val="22"/>
          <w:u w:val="double"/>
        </w:rPr>
        <w:t>(</w:t>
      </w:r>
      <w:proofErr w:type="gramStart"/>
      <w:r w:rsidRPr="001A0A07">
        <w:rPr>
          <w:i/>
          <w:color w:val="7030A0"/>
          <w:szCs w:val="22"/>
          <w:u w:val="double"/>
        </w:rPr>
        <w:t>if</w:t>
      </w:r>
      <w:proofErr w:type="gramEnd"/>
      <w:r w:rsidRPr="001A0A07">
        <w:rPr>
          <w:i/>
          <w:color w:val="7030A0"/>
          <w:szCs w:val="22"/>
          <w:u w:val="double"/>
        </w:rPr>
        <w:t xml:space="preserve"> required)</w:t>
      </w:r>
      <w:r w:rsidRPr="001A0A07">
        <w:rPr>
          <w:color w:val="7030A0"/>
          <w:szCs w:val="22"/>
          <w:u w:val="double"/>
        </w:rPr>
        <w:t xml:space="preserve"> Tests shall be performed in accordance with the following reference methods.  (</w:t>
      </w:r>
      <w:proofErr w:type="gramStart"/>
      <w:r w:rsidRPr="001A0A07">
        <w:rPr>
          <w:color w:val="7030A0"/>
          <w:szCs w:val="22"/>
          <w:u w:val="double"/>
        </w:rPr>
        <w:t>also</w:t>
      </w:r>
      <w:proofErr w:type="gramEnd"/>
      <w:r w:rsidRPr="001A0A07">
        <w:rPr>
          <w:color w:val="7030A0"/>
          <w:szCs w:val="22"/>
          <w:u w:val="double"/>
        </w:rPr>
        <w:t xml:space="preserve"> see Table 5 of 40 CFR 63 subpart DDDDD) and the requirements of Condition E.2</w:t>
      </w:r>
      <w:r w:rsidR="001A5F43" w:rsidRPr="001A0A07">
        <w:rPr>
          <w:color w:val="7030A0"/>
          <w:szCs w:val="22"/>
          <w:u w:val="double"/>
        </w:rPr>
        <w:t>1</w:t>
      </w:r>
      <w:r w:rsidRPr="001A0A07">
        <w:rPr>
          <w:color w:val="7030A0"/>
          <w:szCs w:val="22"/>
          <w:u w:val="double"/>
        </w:rPr>
        <w:t xml:space="preserve">.: </w:t>
      </w:r>
    </w:p>
    <w:tbl>
      <w:tblPr>
        <w:tblW w:w="9468" w:type="dxa"/>
        <w:tblInd w:w="70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440"/>
        <w:gridCol w:w="8028"/>
      </w:tblGrid>
      <w:tr w:rsidR="00763169" w:rsidRPr="001A0A07" w14:paraId="78006BB8" w14:textId="77777777" w:rsidTr="001A5F43">
        <w:trPr>
          <w:tblHeader/>
        </w:trPr>
        <w:tc>
          <w:tcPr>
            <w:tcW w:w="1440" w:type="dxa"/>
            <w:tcBorders>
              <w:top w:val="single" w:sz="12" w:space="0" w:color="auto"/>
              <w:left w:val="single" w:sz="12" w:space="0" w:color="auto"/>
              <w:bottom w:val="single" w:sz="12" w:space="0" w:color="auto"/>
            </w:tcBorders>
          </w:tcPr>
          <w:p w14:paraId="5325465D" w14:textId="77777777" w:rsidR="00EF3A02" w:rsidRPr="001A0A07" w:rsidRDefault="00EF3A02" w:rsidP="00D14FF4">
            <w:pPr>
              <w:jc w:val="center"/>
              <w:rPr>
                <w:b/>
                <w:color w:val="7030A0"/>
                <w:u w:val="double"/>
              </w:rPr>
            </w:pPr>
            <w:r w:rsidRPr="001A0A07">
              <w:rPr>
                <w:b/>
                <w:color w:val="7030A0"/>
                <w:u w:val="double"/>
              </w:rPr>
              <w:t>Method</w:t>
            </w:r>
          </w:p>
        </w:tc>
        <w:tc>
          <w:tcPr>
            <w:tcW w:w="8028" w:type="dxa"/>
            <w:tcBorders>
              <w:top w:val="single" w:sz="12" w:space="0" w:color="auto"/>
              <w:bottom w:val="single" w:sz="12" w:space="0" w:color="auto"/>
              <w:right w:val="single" w:sz="12" w:space="0" w:color="auto"/>
            </w:tcBorders>
          </w:tcPr>
          <w:p w14:paraId="58094DF4" w14:textId="77777777" w:rsidR="00EF3A02" w:rsidRPr="001A0A07" w:rsidRDefault="00EF3A02" w:rsidP="00D14FF4">
            <w:pPr>
              <w:rPr>
                <w:b/>
                <w:color w:val="7030A0"/>
                <w:u w:val="double"/>
              </w:rPr>
            </w:pPr>
            <w:r w:rsidRPr="001A0A07">
              <w:rPr>
                <w:b/>
                <w:color w:val="7030A0"/>
                <w:u w:val="double"/>
              </w:rPr>
              <w:t>Description of Method and Comments</w:t>
            </w:r>
          </w:p>
        </w:tc>
      </w:tr>
      <w:tr w:rsidR="00763169" w:rsidRPr="001A0A07" w14:paraId="2912BB4F" w14:textId="77777777" w:rsidTr="001A5F43">
        <w:tc>
          <w:tcPr>
            <w:tcW w:w="1440" w:type="dxa"/>
            <w:tcBorders>
              <w:top w:val="single" w:sz="12" w:space="0" w:color="auto"/>
              <w:left w:val="single" w:sz="12" w:space="0" w:color="auto"/>
            </w:tcBorders>
          </w:tcPr>
          <w:p w14:paraId="43316921" w14:textId="77777777" w:rsidR="00EF3A02" w:rsidRPr="001A0A07" w:rsidRDefault="00EF3A02" w:rsidP="00D14FF4">
            <w:pPr>
              <w:jc w:val="center"/>
              <w:rPr>
                <w:color w:val="7030A0"/>
                <w:u w:val="double"/>
              </w:rPr>
            </w:pPr>
            <w:r w:rsidRPr="001A0A07">
              <w:rPr>
                <w:color w:val="7030A0"/>
                <w:u w:val="double"/>
              </w:rPr>
              <w:t>1-4</w:t>
            </w:r>
          </w:p>
        </w:tc>
        <w:tc>
          <w:tcPr>
            <w:tcW w:w="8028" w:type="dxa"/>
            <w:tcBorders>
              <w:top w:val="single" w:sz="12" w:space="0" w:color="auto"/>
              <w:right w:val="single" w:sz="12" w:space="0" w:color="auto"/>
            </w:tcBorders>
          </w:tcPr>
          <w:p w14:paraId="599AF76B" w14:textId="77777777" w:rsidR="00EF3A02" w:rsidRPr="001A0A07" w:rsidRDefault="00EF3A02" w:rsidP="00D14FF4">
            <w:pPr>
              <w:rPr>
                <w:color w:val="7030A0"/>
                <w:u w:val="double"/>
              </w:rPr>
            </w:pPr>
            <w:r w:rsidRPr="001A0A07">
              <w:rPr>
                <w:color w:val="7030A0"/>
                <w:u w:val="double"/>
              </w:rPr>
              <w:t>Traverse Points, Velocity and Flow Rate, Gas Analysis, and Moisture Content</w:t>
            </w:r>
          </w:p>
        </w:tc>
      </w:tr>
      <w:tr w:rsidR="00763169" w:rsidRPr="001A0A07" w14:paraId="4A82403F" w14:textId="77777777" w:rsidTr="001A5F43">
        <w:tc>
          <w:tcPr>
            <w:tcW w:w="1440" w:type="dxa"/>
            <w:tcBorders>
              <w:left w:val="single" w:sz="12" w:space="0" w:color="auto"/>
            </w:tcBorders>
          </w:tcPr>
          <w:p w14:paraId="4EA88DB4" w14:textId="743C4984" w:rsidR="00EF3A02" w:rsidRPr="001A0A07" w:rsidRDefault="00EF3A02" w:rsidP="008747F6">
            <w:pPr>
              <w:spacing w:before="40" w:after="40"/>
              <w:jc w:val="center"/>
              <w:rPr>
                <w:color w:val="7030A0"/>
                <w:u w:val="double"/>
              </w:rPr>
            </w:pPr>
            <w:r w:rsidRPr="001A0A07">
              <w:rPr>
                <w:color w:val="7030A0"/>
                <w:u w:val="double"/>
              </w:rPr>
              <w:t>5 or 17</w:t>
            </w:r>
          </w:p>
        </w:tc>
        <w:tc>
          <w:tcPr>
            <w:tcW w:w="8028" w:type="dxa"/>
            <w:tcBorders>
              <w:right w:val="single" w:sz="12" w:space="0" w:color="auto"/>
            </w:tcBorders>
          </w:tcPr>
          <w:p w14:paraId="14329389" w14:textId="77777777" w:rsidR="00EF3A02" w:rsidRPr="001A0A07" w:rsidRDefault="00EF3A02" w:rsidP="00D14FF4">
            <w:pPr>
              <w:spacing w:before="40" w:after="40"/>
              <w:jc w:val="both"/>
              <w:rPr>
                <w:color w:val="7030A0"/>
                <w:u w:val="double"/>
              </w:rPr>
            </w:pPr>
            <w:r w:rsidRPr="001A0A07">
              <w:rPr>
                <w:color w:val="7030A0"/>
                <w:u w:val="double"/>
              </w:rPr>
              <w:t>Method for Determining Particulate Matter Emissions (All PM is assumed to be PM</w:t>
            </w:r>
            <w:r w:rsidRPr="001A0A07">
              <w:rPr>
                <w:color w:val="7030A0"/>
                <w:u w:val="double"/>
                <w:vertAlign w:val="subscript"/>
              </w:rPr>
              <w:t>10</w:t>
            </w:r>
            <w:r w:rsidRPr="001A0A07">
              <w:rPr>
                <w:color w:val="7030A0"/>
                <w:u w:val="double"/>
              </w:rPr>
              <w:t>.) or (in-stack filtration method)</w:t>
            </w:r>
          </w:p>
          <w:p w14:paraId="33512196" w14:textId="1DE8C549" w:rsidR="00026AC4" w:rsidRPr="001A0A07" w:rsidRDefault="00026AC4" w:rsidP="00D14FF4">
            <w:pPr>
              <w:spacing w:before="40" w:after="40"/>
              <w:jc w:val="both"/>
              <w:rPr>
                <w:i/>
                <w:color w:val="7030A0"/>
                <w:szCs w:val="22"/>
                <w:u w:val="double"/>
              </w:rPr>
            </w:pPr>
            <w:r w:rsidRPr="001A0A07">
              <w:rPr>
                <w:i/>
                <w:color w:val="7030A0"/>
                <w:szCs w:val="22"/>
                <w:u w:val="double"/>
              </w:rPr>
              <w:t>Collect a minimum of 1 dscm per run.</w:t>
            </w:r>
          </w:p>
        </w:tc>
      </w:tr>
      <w:tr w:rsidR="00763169" w:rsidRPr="001A0A07" w14:paraId="71C0E2C3" w14:textId="77777777" w:rsidTr="001A5F43">
        <w:tc>
          <w:tcPr>
            <w:tcW w:w="1440" w:type="dxa"/>
            <w:tcBorders>
              <w:left w:val="single" w:sz="12" w:space="0" w:color="auto"/>
            </w:tcBorders>
          </w:tcPr>
          <w:p w14:paraId="49522EF7" w14:textId="77777777" w:rsidR="00EF3A02" w:rsidRPr="001A0A07" w:rsidRDefault="00EF3A02" w:rsidP="00D14FF4">
            <w:pPr>
              <w:jc w:val="center"/>
              <w:rPr>
                <w:color w:val="7030A0"/>
                <w:u w:val="double"/>
              </w:rPr>
            </w:pPr>
            <w:r w:rsidRPr="001A0A07">
              <w:rPr>
                <w:color w:val="7030A0"/>
                <w:u w:val="double"/>
              </w:rPr>
              <w:t>10</w:t>
            </w:r>
          </w:p>
        </w:tc>
        <w:tc>
          <w:tcPr>
            <w:tcW w:w="8028" w:type="dxa"/>
            <w:tcBorders>
              <w:right w:val="single" w:sz="12" w:space="0" w:color="auto"/>
            </w:tcBorders>
          </w:tcPr>
          <w:p w14:paraId="2F0D56A1" w14:textId="77777777" w:rsidR="00EF3A02" w:rsidRPr="001A0A07" w:rsidRDefault="00EF3A02" w:rsidP="00D14FF4">
            <w:pPr>
              <w:rPr>
                <w:color w:val="7030A0"/>
                <w:u w:val="double"/>
              </w:rPr>
            </w:pPr>
            <w:r w:rsidRPr="001A0A07">
              <w:rPr>
                <w:color w:val="7030A0"/>
                <w:u w:val="double"/>
              </w:rPr>
              <w:t>Determination of Carbon Monoxide Emissions from Stationary Sources {Note:  The method shall be based on a continuous sampling train.}</w:t>
            </w:r>
          </w:p>
          <w:p w14:paraId="70E08E52" w14:textId="73E9043D" w:rsidR="00026AC4" w:rsidRPr="001A0A07" w:rsidRDefault="00026AC4" w:rsidP="00D14FF4">
            <w:pPr>
              <w:rPr>
                <w:i/>
                <w:color w:val="7030A0"/>
                <w:szCs w:val="22"/>
                <w:u w:val="double"/>
              </w:rPr>
            </w:pPr>
            <w:r w:rsidRPr="001A0A07">
              <w:rPr>
                <w:i/>
                <w:color w:val="7030A0"/>
                <w:szCs w:val="22"/>
                <w:u w:val="double"/>
              </w:rPr>
              <w:t>1 hr minimum sampling time.</w:t>
            </w:r>
          </w:p>
        </w:tc>
      </w:tr>
      <w:tr w:rsidR="00763169" w:rsidRPr="001A0A07" w14:paraId="3E5482EF" w14:textId="77777777" w:rsidTr="001A5F43">
        <w:trPr>
          <w:trHeight w:val="737"/>
        </w:trPr>
        <w:tc>
          <w:tcPr>
            <w:tcW w:w="1440" w:type="dxa"/>
            <w:tcBorders>
              <w:left w:val="single" w:sz="12" w:space="0" w:color="auto"/>
            </w:tcBorders>
          </w:tcPr>
          <w:p w14:paraId="0FC8402A" w14:textId="77777777" w:rsidR="00EF3A02" w:rsidRPr="001A0A07" w:rsidRDefault="00EF3A02" w:rsidP="00D14FF4">
            <w:pPr>
              <w:jc w:val="center"/>
              <w:rPr>
                <w:color w:val="7030A0"/>
                <w:u w:val="double"/>
              </w:rPr>
            </w:pPr>
            <w:r w:rsidRPr="001A0A07">
              <w:rPr>
                <w:color w:val="7030A0"/>
                <w:u w:val="double"/>
              </w:rPr>
              <w:t>19</w:t>
            </w:r>
          </w:p>
        </w:tc>
        <w:tc>
          <w:tcPr>
            <w:tcW w:w="8028" w:type="dxa"/>
            <w:tcBorders>
              <w:right w:val="single" w:sz="12" w:space="0" w:color="auto"/>
            </w:tcBorders>
          </w:tcPr>
          <w:p w14:paraId="10523F56" w14:textId="77777777" w:rsidR="00EF3A02" w:rsidRPr="001A0A07" w:rsidRDefault="00EF3A02" w:rsidP="00D14FF4">
            <w:pPr>
              <w:rPr>
                <w:color w:val="7030A0"/>
                <w:u w:val="double"/>
              </w:rPr>
            </w:pPr>
            <w:r w:rsidRPr="001A0A07">
              <w:rPr>
                <w:color w:val="7030A0"/>
                <w:u w:val="double"/>
              </w:rPr>
              <w:t>Determination of Sulfur Dioxide Removal Efficiency and Particulate Matter, Sulfur Dioxide, and Nitrogen Oxides Emission Rates (Optional F-factor method may be used to determine flow rate and gas analysis to calculate mass emissions in lieu of Methods 1-4.)</w:t>
            </w:r>
          </w:p>
        </w:tc>
      </w:tr>
      <w:tr w:rsidR="00763169" w:rsidRPr="001A0A07" w14:paraId="153DE523" w14:textId="77777777" w:rsidTr="001A5F43">
        <w:trPr>
          <w:trHeight w:val="154"/>
        </w:trPr>
        <w:tc>
          <w:tcPr>
            <w:tcW w:w="1440" w:type="dxa"/>
            <w:tcBorders>
              <w:left w:val="single" w:sz="12" w:space="0" w:color="auto"/>
            </w:tcBorders>
          </w:tcPr>
          <w:p w14:paraId="4B2FE99C" w14:textId="77777777" w:rsidR="00EF3A02" w:rsidRPr="001A0A07" w:rsidRDefault="00EF3A02" w:rsidP="00D14FF4">
            <w:pPr>
              <w:spacing w:before="40" w:after="40"/>
              <w:jc w:val="center"/>
              <w:rPr>
                <w:color w:val="7030A0"/>
                <w:u w:val="double"/>
              </w:rPr>
            </w:pPr>
            <w:r w:rsidRPr="001A0A07">
              <w:rPr>
                <w:color w:val="7030A0"/>
                <w:u w:val="double"/>
              </w:rPr>
              <w:t>26 or 26A</w:t>
            </w:r>
          </w:p>
        </w:tc>
        <w:tc>
          <w:tcPr>
            <w:tcW w:w="8028" w:type="dxa"/>
            <w:tcBorders>
              <w:right w:val="single" w:sz="12" w:space="0" w:color="auto"/>
            </w:tcBorders>
          </w:tcPr>
          <w:p w14:paraId="280CAA44" w14:textId="77777777" w:rsidR="00EF3A02" w:rsidRPr="001A0A07" w:rsidRDefault="00EF3A02" w:rsidP="00D14FF4">
            <w:pPr>
              <w:spacing w:before="40" w:after="40"/>
              <w:rPr>
                <w:color w:val="7030A0"/>
                <w:u w:val="double"/>
              </w:rPr>
            </w:pPr>
            <w:r w:rsidRPr="001A0A07">
              <w:rPr>
                <w:color w:val="7030A0"/>
                <w:u w:val="double"/>
              </w:rPr>
              <w:t>Determination of Hydrogen Chloride Emissions or Determination of Hydrogen Halide and Halogen Emissions From Stationary Sources</w:t>
            </w:r>
          </w:p>
          <w:p w14:paraId="0821D6E6" w14:textId="523EA05A" w:rsidR="00026AC4" w:rsidRPr="001A0A07" w:rsidRDefault="00026AC4" w:rsidP="00D14FF4">
            <w:pPr>
              <w:spacing w:before="40" w:after="40"/>
              <w:rPr>
                <w:i/>
                <w:color w:val="7030A0"/>
                <w:szCs w:val="22"/>
                <w:u w:val="double"/>
              </w:rPr>
            </w:pPr>
            <w:r w:rsidRPr="001A0A07">
              <w:rPr>
                <w:i/>
                <w:color w:val="7030A0"/>
                <w:szCs w:val="22"/>
                <w:u w:val="double"/>
              </w:rPr>
              <w:t>For M26A, collect a minimum of 2 dscm per run; for M26, collect a minimum of 240 liters per run.</w:t>
            </w:r>
          </w:p>
        </w:tc>
      </w:tr>
      <w:tr w:rsidR="00763169" w:rsidRPr="001A0A07" w14:paraId="6488BE37" w14:textId="77777777" w:rsidTr="001A5F43">
        <w:trPr>
          <w:trHeight w:val="154"/>
        </w:trPr>
        <w:tc>
          <w:tcPr>
            <w:tcW w:w="1440" w:type="dxa"/>
            <w:tcBorders>
              <w:left w:val="single" w:sz="12" w:space="0" w:color="auto"/>
              <w:bottom w:val="single" w:sz="12" w:space="0" w:color="auto"/>
            </w:tcBorders>
          </w:tcPr>
          <w:p w14:paraId="028C304F" w14:textId="27F3ACFE" w:rsidR="00EF3A02" w:rsidRPr="001A0A07" w:rsidRDefault="00EF3A02" w:rsidP="00D14FF4">
            <w:pPr>
              <w:spacing w:before="40" w:after="40"/>
              <w:jc w:val="center"/>
              <w:rPr>
                <w:color w:val="7030A0"/>
                <w:u w:val="double"/>
              </w:rPr>
            </w:pPr>
            <w:r w:rsidRPr="001A0A07">
              <w:rPr>
                <w:color w:val="7030A0"/>
                <w:u w:val="double"/>
              </w:rPr>
              <w:t>29 or 30A</w:t>
            </w:r>
            <w:r w:rsidR="00026AC4" w:rsidRPr="001A0A07">
              <w:rPr>
                <w:color w:val="7030A0"/>
                <w:u w:val="double"/>
              </w:rPr>
              <w:t xml:space="preserve"> or 30B</w:t>
            </w:r>
          </w:p>
        </w:tc>
        <w:tc>
          <w:tcPr>
            <w:tcW w:w="8028" w:type="dxa"/>
            <w:tcBorders>
              <w:bottom w:val="single" w:sz="12" w:space="0" w:color="auto"/>
              <w:right w:val="single" w:sz="12" w:space="0" w:color="auto"/>
            </w:tcBorders>
          </w:tcPr>
          <w:p w14:paraId="6B2C9241" w14:textId="77777777" w:rsidR="00EF3A02" w:rsidRPr="001A0A07" w:rsidRDefault="00EF3A02" w:rsidP="00D14FF4">
            <w:pPr>
              <w:spacing w:before="40" w:after="40"/>
              <w:rPr>
                <w:bCs/>
                <w:color w:val="7030A0"/>
                <w:u w:val="double"/>
              </w:rPr>
            </w:pPr>
            <w:r w:rsidRPr="001A0A07">
              <w:rPr>
                <w:color w:val="7030A0"/>
                <w:u w:val="double"/>
              </w:rPr>
              <w:t xml:space="preserve">Determination of metals emissions or </w:t>
            </w:r>
            <w:r w:rsidRPr="001A0A07">
              <w:rPr>
                <w:bCs/>
                <w:color w:val="7030A0"/>
                <w:u w:val="double"/>
              </w:rPr>
              <w:t>Determination of Total Vapor Phase Mercury Emissions (Instrumental Analyzer Procedure) From Stationary Sources</w:t>
            </w:r>
          </w:p>
          <w:p w14:paraId="5725E9D7" w14:textId="36ED6FFD" w:rsidR="00026AC4" w:rsidRPr="001A0A07" w:rsidRDefault="00026AC4" w:rsidP="009A3834">
            <w:pPr>
              <w:spacing w:before="40" w:after="40"/>
              <w:rPr>
                <w:i/>
                <w:color w:val="7030A0"/>
                <w:szCs w:val="22"/>
                <w:u w:val="double"/>
              </w:rPr>
            </w:pPr>
            <w:r w:rsidRPr="001A0A07">
              <w:rPr>
                <w:i/>
                <w:color w:val="7030A0"/>
                <w:szCs w:val="22"/>
                <w:u w:val="double"/>
              </w:rPr>
              <w:t>For M29, collect a minimum of 3 dscm per run; for M30A or M30B collect a minimum sample as specified in the method, for ASTM D6784</w:t>
            </w:r>
            <w:r w:rsidR="009A3834" w:rsidRPr="001A0A07">
              <w:rPr>
                <w:i/>
                <w:color w:val="7030A0"/>
                <w:szCs w:val="22"/>
                <w:u w:val="double"/>
              </w:rPr>
              <w:t xml:space="preserve"> (</w:t>
            </w:r>
            <w:r w:rsidR="009A3834" w:rsidRPr="001A0A07">
              <w:rPr>
                <w:color w:val="7030A0"/>
                <w:szCs w:val="22"/>
                <w:u w:val="double"/>
              </w:rPr>
              <w:t>incorporated by reference, see §63.14)</w:t>
            </w:r>
            <w:r w:rsidRPr="001A0A07">
              <w:rPr>
                <w:i/>
                <w:color w:val="7030A0"/>
                <w:szCs w:val="22"/>
                <w:u w:val="double"/>
              </w:rPr>
              <w:t xml:space="preserve"> collect a minimum of 2 dscm.</w:t>
            </w:r>
          </w:p>
        </w:tc>
      </w:tr>
    </w:tbl>
    <w:p w14:paraId="19982AE6" w14:textId="77777777" w:rsidR="00CD55CB" w:rsidRPr="001A0A07" w:rsidRDefault="00EF3A02" w:rsidP="00EF3A02">
      <w:pPr>
        <w:spacing w:before="120" w:after="120"/>
        <w:ind w:left="360"/>
        <w:rPr>
          <w:color w:val="7030A0"/>
          <w:u w:val="double"/>
        </w:rPr>
      </w:pPr>
      <w:r w:rsidRPr="001A0A07">
        <w:rPr>
          <w:color w:val="7030A0"/>
          <w:u w:val="double"/>
        </w:rPr>
        <w:t xml:space="preserve">The above methods are described in 40 CFR 60, Appendix A, and adopted by reference in Rule 62-204.800, F.A.C.  No other methods may be used unless prior written approval is received from the Department.  </w:t>
      </w:r>
    </w:p>
    <w:p w14:paraId="6CF61E0B" w14:textId="7E7B7486" w:rsidR="00EF3A02" w:rsidRPr="001A0A07" w:rsidRDefault="00026AC4" w:rsidP="001A5F43">
      <w:pPr>
        <w:spacing w:before="120"/>
        <w:ind w:left="360"/>
        <w:rPr>
          <w:color w:val="7030A0"/>
          <w:u w:val="double"/>
        </w:rPr>
      </w:pPr>
      <w:r w:rsidRPr="001A0A07">
        <w:rPr>
          <w:color w:val="7030A0"/>
          <w:u w:val="double"/>
        </w:rPr>
        <w:t xml:space="preserve">[Table 2 </w:t>
      </w:r>
      <w:r w:rsidR="00FE2547" w:rsidRPr="001A0A07">
        <w:rPr>
          <w:color w:val="7030A0"/>
          <w:u w:val="double"/>
        </w:rPr>
        <w:t>Items</w:t>
      </w:r>
      <w:r w:rsidRPr="001A0A07">
        <w:rPr>
          <w:color w:val="7030A0"/>
          <w:u w:val="double"/>
        </w:rPr>
        <w:t xml:space="preserve"> 14. </w:t>
      </w:r>
      <w:r w:rsidR="00FE2547" w:rsidRPr="001A0A07">
        <w:rPr>
          <w:color w:val="7030A0"/>
          <w:u w:val="double"/>
        </w:rPr>
        <w:t>a</w:t>
      </w:r>
      <w:r w:rsidRPr="001A0A07">
        <w:rPr>
          <w:color w:val="7030A0"/>
          <w:u w:val="double"/>
        </w:rPr>
        <w:t xml:space="preserve">nd 15. </w:t>
      </w:r>
      <w:r w:rsidR="00FE2547" w:rsidRPr="001A0A07">
        <w:rPr>
          <w:color w:val="7030A0"/>
          <w:u w:val="double"/>
        </w:rPr>
        <w:t>o</w:t>
      </w:r>
      <w:r w:rsidRPr="001A0A07">
        <w:rPr>
          <w:color w:val="7030A0"/>
          <w:u w:val="double"/>
        </w:rPr>
        <w:t>f 40 CFR 63 Subpart DDD</w:t>
      </w:r>
      <w:r w:rsidR="003215AA" w:rsidRPr="001A0A07">
        <w:rPr>
          <w:color w:val="7030A0"/>
          <w:u w:val="double"/>
        </w:rPr>
        <w:t>DD]</w:t>
      </w:r>
    </w:p>
    <w:p w14:paraId="60D530BA" w14:textId="77777777" w:rsidR="00CD55CB" w:rsidRPr="001A0A07" w:rsidRDefault="00CD55CB" w:rsidP="00CD55CB">
      <w:pPr>
        <w:pStyle w:val="Heading2"/>
        <w:rPr>
          <w:color w:val="7030A0"/>
          <w:u w:val="double"/>
        </w:rPr>
      </w:pPr>
    </w:p>
    <w:p w14:paraId="0779BD20" w14:textId="5AAF8A52" w:rsidR="009B31F3" w:rsidRPr="001A0A07" w:rsidRDefault="009B31F3" w:rsidP="009B31F3">
      <w:pPr>
        <w:pStyle w:val="Heading2"/>
        <w:ind w:left="630" w:hanging="630"/>
        <w:rPr>
          <w:b w:val="0"/>
          <w:color w:val="7030A0"/>
          <w:szCs w:val="22"/>
          <w:u w:val="double"/>
        </w:rPr>
      </w:pPr>
      <w:r w:rsidRPr="001A0A07">
        <w:rPr>
          <w:color w:val="7030A0"/>
          <w:szCs w:val="22"/>
          <w:u w:val="double"/>
        </w:rPr>
        <w:t>E.</w:t>
      </w:r>
      <w:r w:rsidR="001A5F43" w:rsidRPr="001A0A07">
        <w:rPr>
          <w:color w:val="7030A0"/>
          <w:szCs w:val="22"/>
          <w:u w:val="double"/>
        </w:rPr>
        <w:t>21</w:t>
      </w:r>
      <w:r w:rsidRPr="001A0A07">
        <w:rPr>
          <w:color w:val="7030A0"/>
          <w:szCs w:val="22"/>
          <w:u w:val="double"/>
        </w:rPr>
        <w:t>.</w:t>
      </w:r>
      <w:r w:rsidRPr="001A0A07">
        <w:rPr>
          <w:color w:val="7030A0"/>
          <w:szCs w:val="22"/>
          <w:u w:val="double"/>
        </w:rPr>
        <w:tab/>
      </w:r>
      <w:r w:rsidR="001A5F43" w:rsidRPr="001A0A07">
        <w:rPr>
          <w:b w:val="0"/>
          <w:color w:val="7030A0"/>
          <w:szCs w:val="22"/>
          <w:u w:val="double"/>
        </w:rPr>
        <w:t xml:space="preserve">Performance Test </w:t>
      </w:r>
      <w:r w:rsidRPr="001A0A07">
        <w:rPr>
          <w:b w:val="0"/>
          <w:color w:val="7030A0"/>
          <w:szCs w:val="22"/>
          <w:u w:val="double"/>
        </w:rPr>
        <w:t>Procedures</w:t>
      </w:r>
      <w:r w:rsidRPr="001A0A07">
        <w:rPr>
          <w:color w:val="7030A0"/>
          <w:szCs w:val="22"/>
          <w:u w:val="double"/>
        </w:rPr>
        <w:t xml:space="preserve">.  </w:t>
      </w:r>
      <w:r w:rsidRPr="001A0A07">
        <w:rPr>
          <w:b w:val="0"/>
          <w:color w:val="7030A0"/>
          <w:szCs w:val="22"/>
          <w:u w:val="double"/>
        </w:rPr>
        <w:t>All performance tests shall be conducted according to §63.7(c), (d), (f), and (h). A site-specific stack test plan shall be developed according to the requirements in §63.7(c). All performance tests shall be conducted under such conditions as the Administrator specifies based on the representative performance of each boiler for the period being tested. Upon request, such records as may be necessary to determine the conditions of the performance tests shall be made available to the Administrator.</w:t>
      </w:r>
    </w:p>
    <w:p w14:paraId="24882942" w14:textId="7E7E8759" w:rsidR="00415799" w:rsidRPr="001A0A07" w:rsidRDefault="00415799" w:rsidP="00415799">
      <w:pPr>
        <w:pStyle w:val="NormalWeb"/>
        <w:ind w:left="900" w:hanging="270"/>
        <w:rPr>
          <w:color w:val="7030A0"/>
          <w:sz w:val="22"/>
          <w:szCs w:val="22"/>
          <w:u w:val="double"/>
        </w:rPr>
      </w:pPr>
      <w:r w:rsidRPr="001A0A07">
        <w:rPr>
          <w:color w:val="7030A0"/>
          <w:sz w:val="22"/>
          <w:szCs w:val="22"/>
          <w:u w:val="double"/>
        </w:rPr>
        <w:t>a.</w:t>
      </w:r>
      <w:r w:rsidRPr="001A0A07">
        <w:rPr>
          <w:color w:val="7030A0"/>
          <w:sz w:val="22"/>
          <w:szCs w:val="22"/>
          <w:u w:val="double"/>
        </w:rPr>
        <w:tab/>
        <w:t>Each performance test shall be conducted according to the requirements in Table 5 of 40 CFR 63 Subpart DDDDD.</w:t>
      </w:r>
    </w:p>
    <w:p w14:paraId="16A3A00C" w14:textId="17ABD21B" w:rsidR="009B31F3" w:rsidRPr="001A0A07" w:rsidRDefault="00415799" w:rsidP="00415799">
      <w:pPr>
        <w:pStyle w:val="NormalWeb"/>
        <w:ind w:left="900" w:hanging="270"/>
        <w:rPr>
          <w:color w:val="7030A0"/>
          <w:sz w:val="22"/>
          <w:szCs w:val="22"/>
          <w:u w:val="double"/>
        </w:rPr>
      </w:pPr>
      <w:r w:rsidRPr="001A0A07">
        <w:rPr>
          <w:color w:val="7030A0"/>
          <w:sz w:val="22"/>
          <w:szCs w:val="22"/>
          <w:u w:val="double"/>
        </w:rPr>
        <w:t>b.</w:t>
      </w:r>
      <w:r w:rsidRPr="001A0A07">
        <w:rPr>
          <w:color w:val="7030A0"/>
          <w:sz w:val="22"/>
          <w:szCs w:val="22"/>
          <w:u w:val="double"/>
        </w:rPr>
        <w:tab/>
        <w:t xml:space="preserve">Each performance test shall be conducted under the specific conditions listed in Tables 5 and 7 of 40 CFR 63 Subpart DDDDD. Performance tests shall be conducted at representative operating load conditions while burning the type of fuel or mixture of fuels that has the highest content of chlorine and mercury, and TSM if opting to comply with the TSM alternative standard and shall demonstrate initial compliance and establish operating limits based on these performance tests. These requirements could result in the need to conduct more than one performance test. Following each performance test and until </w:t>
      </w:r>
      <w:r w:rsidRPr="001A0A07">
        <w:rPr>
          <w:color w:val="7030A0"/>
          <w:sz w:val="22"/>
          <w:szCs w:val="22"/>
          <w:u w:val="double"/>
        </w:rPr>
        <w:lastRenderedPageBreak/>
        <w:t>the next performance test, you must comply with the operating limit for operating load conditions specified in Table 4 of 40 CFR 63 Subpart DDDDD</w:t>
      </w:r>
      <w:r w:rsidR="009B31F3" w:rsidRPr="001A0A07">
        <w:rPr>
          <w:color w:val="7030A0"/>
          <w:sz w:val="22"/>
          <w:szCs w:val="22"/>
          <w:u w:val="double"/>
        </w:rPr>
        <w:t>.</w:t>
      </w:r>
    </w:p>
    <w:p w14:paraId="10CC1171" w14:textId="0AFD7107" w:rsidR="009B31F3" w:rsidRPr="001A0A07" w:rsidRDefault="009B31F3" w:rsidP="00415799">
      <w:pPr>
        <w:pStyle w:val="NormalWeb"/>
        <w:ind w:left="900" w:hanging="270"/>
        <w:rPr>
          <w:color w:val="7030A0"/>
          <w:sz w:val="22"/>
          <w:szCs w:val="22"/>
          <w:u w:val="double"/>
        </w:rPr>
      </w:pPr>
      <w:r w:rsidRPr="001A0A07">
        <w:rPr>
          <w:color w:val="7030A0"/>
          <w:sz w:val="22"/>
          <w:szCs w:val="22"/>
          <w:u w:val="double"/>
        </w:rPr>
        <w:t>c.</w:t>
      </w:r>
      <w:r w:rsidRPr="001A0A07">
        <w:rPr>
          <w:color w:val="7030A0"/>
          <w:sz w:val="22"/>
          <w:szCs w:val="22"/>
          <w:u w:val="double"/>
        </w:rPr>
        <w:tab/>
        <w:t>A minimum of three separate test runs shall be conducted for each performance test required, as specified in §63.7(e</w:t>
      </w:r>
      <w:proofErr w:type="gramStart"/>
      <w:r w:rsidRPr="001A0A07">
        <w:rPr>
          <w:color w:val="7030A0"/>
          <w:sz w:val="22"/>
          <w:szCs w:val="22"/>
          <w:u w:val="double"/>
        </w:rPr>
        <w:t>)(</w:t>
      </w:r>
      <w:proofErr w:type="gramEnd"/>
      <w:r w:rsidRPr="001A0A07">
        <w:rPr>
          <w:color w:val="7030A0"/>
          <w:sz w:val="22"/>
          <w:szCs w:val="22"/>
          <w:u w:val="double"/>
        </w:rPr>
        <w:t>3). Each test run must comply with the minimum applicable sampling times or volumes specified in Tables 2 or 11 of 40 CFR 63 Subpart DDDDD.</w:t>
      </w:r>
    </w:p>
    <w:p w14:paraId="0A456205" w14:textId="33E5EFF2" w:rsidR="00415799" w:rsidRPr="001A0A07" w:rsidRDefault="00415799" w:rsidP="00415799">
      <w:pPr>
        <w:pStyle w:val="NormalWeb"/>
        <w:ind w:left="900" w:hanging="270"/>
        <w:rPr>
          <w:color w:val="7030A0"/>
          <w:sz w:val="22"/>
          <w:szCs w:val="22"/>
          <w:u w:val="double"/>
        </w:rPr>
      </w:pPr>
      <w:r w:rsidRPr="001A0A07">
        <w:rPr>
          <w:color w:val="7030A0"/>
          <w:sz w:val="22"/>
          <w:szCs w:val="22"/>
          <w:u w:val="double"/>
        </w:rPr>
        <w:t>d.</w:t>
      </w:r>
      <w:r w:rsidRPr="001A0A07">
        <w:rPr>
          <w:color w:val="7030A0"/>
          <w:sz w:val="22"/>
          <w:szCs w:val="22"/>
          <w:u w:val="double"/>
        </w:rPr>
        <w:tab/>
        <w:t>To determine compliance with the emission limits, the F-Factor methodology and equations in sections 12.2 and 12.3 of EPA Method 19 at 40 CFR part 60, appendix A-7 of this chapter shall be used to convert the measured particulate matter (PM) concentrations, the measured HCl concentrations, the measured mercury concentrations, and the measured TSM concentrations that result from the performance test to pounds per million Btu heat input emission rates.</w:t>
      </w:r>
    </w:p>
    <w:p w14:paraId="22CE1A2F" w14:textId="77777777" w:rsidR="00415799" w:rsidRPr="001A0A07" w:rsidRDefault="00415799" w:rsidP="00415799">
      <w:pPr>
        <w:spacing w:before="120" w:after="120"/>
        <w:ind w:left="900" w:hanging="270"/>
        <w:rPr>
          <w:color w:val="7030A0"/>
          <w:szCs w:val="22"/>
          <w:u w:val="double"/>
        </w:rPr>
      </w:pPr>
      <w:r w:rsidRPr="001A0A07">
        <w:rPr>
          <w:color w:val="7030A0"/>
          <w:szCs w:val="22"/>
          <w:u w:val="double"/>
        </w:rPr>
        <w:t>e.</w:t>
      </w:r>
      <w:r w:rsidRPr="001A0A07">
        <w:rPr>
          <w:color w:val="7030A0"/>
          <w:szCs w:val="22"/>
          <w:u w:val="double"/>
        </w:rPr>
        <w:tab/>
        <w:t xml:space="preserve"> Except for a 30-day rolling average based on CEMS (or sorbent trap monitoring system) data, if measurement results for any pollutant are reported as below the method detection level (e.g., laboratory analytical results for one or more sample components are below the method defined analytical detection level), the method detection level shall be used as the measured emissions level for that pollutant in calculating compliance. The measured result for a multiple component analysis (e.g., analytical values for multiple Method 29 fractions both for individual HAP metals and for total HAP metals) may include a combination of method detection level data and analytical data reported above the method detection level.</w:t>
      </w:r>
    </w:p>
    <w:p w14:paraId="57CF31AC" w14:textId="77777777" w:rsidR="00415799" w:rsidRPr="001A0A07" w:rsidRDefault="00415799" w:rsidP="00415799">
      <w:pPr>
        <w:spacing w:before="120" w:after="120"/>
        <w:ind w:left="630"/>
        <w:rPr>
          <w:color w:val="7030A0"/>
          <w:szCs w:val="22"/>
          <w:u w:val="double"/>
        </w:rPr>
      </w:pPr>
      <w:r w:rsidRPr="001A0A07">
        <w:rPr>
          <w:color w:val="7030A0"/>
          <w:szCs w:val="22"/>
          <w:u w:val="double"/>
        </w:rPr>
        <w:t>[40 CFR 63.7520]</w:t>
      </w:r>
    </w:p>
    <w:p w14:paraId="4B8A9958" w14:textId="77777777" w:rsidR="00A65508" w:rsidRPr="001A0A07" w:rsidRDefault="00A65508" w:rsidP="00A65508">
      <w:pPr>
        <w:pStyle w:val="NormalWeb"/>
        <w:ind w:left="630" w:hanging="630"/>
        <w:rPr>
          <w:color w:val="7030A0"/>
          <w:sz w:val="22"/>
          <w:szCs w:val="22"/>
          <w:u w:val="double"/>
        </w:rPr>
      </w:pPr>
      <w:r w:rsidRPr="001A0A07">
        <w:rPr>
          <w:b/>
          <w:color w:val="7030A0"/>
          <w:sz w:val="22"/>
          <w:szCs w:val="22"/>
          <w:u w:val="double"/>
        </w:rPr>
        <w:t>E.22</w:t>
      </w:r>
      <w:proofErr w:type="gramStart"/>
      <w:r w:rsidRPr="001A0A07">
        <w:rPr>
          <w:b/>
          <w:color w:val="7030A0"/>
          <w:sz w:val="22"/>
          <w:szCs w:val="22"/>
          <w:u w:val="double"/>
        </w:rPr>
        <w:t>.</w:t>
      </w:r>
      <w:r w:rsidRPr="001A0A07">
        <w:rPr>
          <w:color w:val="7030A0"/>
          <w:sz w:val="22"/>
          <w:szCs w:val="22"/>
          <w:u w:val="double"/>
        </w:rPr>
        <w:t xml:space="preserve">  Demonstration</w:t>
      </w:r>
      <w:proofErr w:type="gramEnd"/>
      <w:r w:rsidRPr="001A0A07">
        <w:rPr>
          <w:color w:val="7030A0"/>
          <w:sz w:val="22"/>
          <w:szCs w:val="22"/>
          <w:u w:val="double"/>
        </w:rPr>
        <w:t xml:space="preserve"> of Compliance -Performance Testing.  If compliance is demonstrated through performance testing, each applicable site-specific operating limit in Table 4 of 40 CFR 63 Subpart DDDDD shall be established according to the requirements in §63.7520, Table 7 of 40 CFR 63 Subpart DDDDD, and paragraph (4) of this condition, as applicable. Fuel analyses must also be conducted according to §63.7521 and maximum fuel pollutant input levels established according to paragraphs (1) through (3) of this condition, as applicable, and as specified in §63.7510(a</w:t>
      </w:r>
      <w:proofErr w:type="gramStart"/>
      <w:r w:rsidRPr="001A0A07">
        <w:rPr>
          <w:color w:val="7030A0"/>
          <w:sz w:val="22"/>
          <w:szCs w:val="22"/>
          <w:u w:val="double"/>
        </w:rPr>
        <w:t>)(</w:t>
      </w:r>
      <w:proofErr w:type="gramEnd"/>
      <w:r w:rsidRPr="001A0A07">
        <w:rPr>
          <w:color w:val="7030A0"/>
          <w:sz w:val="22"/>
          <w:szCs w:val="22"/>
          <w:u w:val="double"/>
        </w:rPr>
        <w:t xml:space="preserve">2). </w:t>
      </w:r>
    </w:p>
    <w:p w14:paraId="1F2996B8" w14:textId="77777777" w:rsidR="00A65508" w:rsidRPr="001A0A07" w:rsidRDefault="00A65508" w:rsidP="00A65508">
      <w:pPr>
        <w:pStyle w:val="NormalWeb"/>
        <w:ind w:left="630"/>
        <w:rPr>
          <w:color w:val="7030A0"/>
          <w:sz w:val="22"/>
          <w:szCs w:val="22"/>
          <w:u w:val="double"/>
        </w:rPr>
      </w:pPr>
      <w:r w:rsidRPr="001A0A07">
        <w:rPr>
          <w:color w:val="7030A0"/>
          <w:sz w:val="22"/>
          <w:szCs w:val="22"/>
          <w:u w:val="double"/>
        </w:rPr>
        <w:t>(Note that §63.7510(a</w:t>
      </w:r>
      <w:proofErr w:type="gramStart"/>
      <w:r w:rsidRPr="001A0A07">
        <w:rPr>
          <w:color w:val="7030A0"/>
          <w:sz w:val="22"/>
          <w:szCs w:val="22"/>
          <w:u w:val="double"/>
        </w:rPr>
        <w:t>)(</w:t>
      </w:r>
      <w:proofErr w:type="gramEnd"/>
      <w:r w:rsidRPr="001A0A07">
        <w:rPr>
          <w:color w:val="7030A0"/>
          <w:sz w:val="22"/>
          <w:szCs w:val="22"/>
          <w:u w:val="double"/>
        </w:rPr>
        <w:t xml:space="preserve">2) exempts certain fuels from the fuel analysis requirements.) </w:t>
      </w:r>
    </w:p>
    <w:p w14:paraId="1987CAD7" w14:textId="77777777" w:rsidR="00A65508" w:rsidRPr="001A0A07" w:rsidRDefault="00A65508" w:rsidP="00A65508">
      <w:pPr>
        <w:pStyle w:val="NormalWeb"/>
        <w:ind w:left="630"/>
        <w:rPr>
          <w:color w:val="7030A0"/>
          <w:sz w:val="22"/>
          <w:szCs w:val="22"/>
          <w:u w:val="double"/>
        </w:rPr>
      </w:pPr>
      <w:r w:rsidRPr="001A0A07">
        <w:rPr>
          <w:color w:val="7030A0"/>
          <w:sz w:val="22"/>
          <w:szCs w:val="22"/>
          <w:u w:val="double"/>
        </w:rPr>
        <w:t>However, if fuel(s) are switched and it cannot be shows that the new fuel(s) does (do) not increase the chlorine, mercury, or TSM input into the unit through the results of fuel analysis, then the performance test must be repeated to demonstrate compliance while burning the new fuel(s).</w:t>
      </w:r>
    </w:p>
    <w:p w14:paraId="097D6437" w14:textId="77777777" w:rsidR="00A65508" w:rsidRPr="001A0A07" w:rsidRDefault="00A65508" w:rsidP="00A65508">
      <w:pPr>
        <w:pStyle w:val="NormalWeb"/>
        <w:ind w:left="1080" w:hanging="450"/>
        <w:rPr>
          <w:color w:val="7030A0"/>
          <w:sz w:val="22"/>
          <w:szCs w:val="22"/>
          <w:u w:val="double"/>
        </w:rPr>
      </w:pPr>
      <w:r w:rsidRPr="001A0A07">
        <w:rPr>
          <w:color w:val="7030A0"/>
          <w:sz w:val="22"/>
          <w:szCs w:val="22"/>
          <w:u w:val="double"/>
        </w:rPr>
        <w:t xml:space="preserve">(1) </w:t>
      </w:r>
      <w:r w:rsidRPr="001A0A07">
        <w:rPr>
          <w:color w:val="7030A0"/>
          <w:sz w:val="22"/>
          <w:szCs w:val="22"/>
          <w:u w:val="double"/>
        </w:rPr>
        <w:tab/>
        <w:t>The maximum chlorine fuel input (Clinput) must be established during the initial fuel analysis according to the procedures in paragraphs (1</w:t>
      </w:r>
      <w:proofErr w:type="gramStart"/>
      <w:r w:rsidRPr="001A0A07">
        <w:rPr>
          <w:color w:val="7030A0"/>
          <w:sz w:val="22"/>
          <w:szCs w:val="22"/>
          <w:u w:val="double"/>
        </w:rPr>
        <w:t>)(</w:t>
      </w:r>
      <w:proofErr w:type="gramEnd"/>
      <w:r w:rsidRPr="001A0A07">
        <w:rPr>
          <w:color w:val="7030A0"/>
          <w:sz w:val="22"/>
          <w:szCs w:val="22"/>
          <w:u w:val="double"/>
        </w:rPr>
        <w:t>i) through (iii) of this condition.</w:t>
      </w:r>
    </w:p>
    <w:p w14:paraId="2A7A37BF" w14:textId="77777777" w:rsidR="00A65508" w:rsidRPr="001A0A07" w:rsidRDefault="00A65508" w:rsidP="00A65508">
      <w:pPr>
        <w:pStyle w:val="NormalWeb"/>
        <w:ind w:left="1620" w:hanging="450"/>
        <w:rPr>
          <w:color w:val="7030A0"/>
          <w:sz w:val="22"/>
          <w:szCs w:val="22"/>
          <w:u w:val="double"/>
        </w:rPr>
      </w:pPr>
      <w:r w:rsidRPr="001A0A07">
        <w:rPr>
          <w:color w:val="7030A0"/>
          <w:sz w:val="22"/>
          <w:szCs w:val="22"/>
          <w:u w:val="double"/>
        </w:rPr>
        <w:t xml:space="preserve">(i) </w:t>
      </w:r>
      <w:r w:rsidRPr="001A0A07">
        <w:rPr>
          <w:color w:val="7030A0"/>
          <w:sz w:val="22"/>
          <w:szCs w:val="22"/>
          <w:u w:val="double"/>
        </w:rPr>
        <w:tab/>
        <w:t>The fuel type or fuel mixture that could be burned in the boiler that has the highest content of chlorine must be determined.</w:t>
      </w:r>
    </w:p>
    <w:p w14:paraId="2DB962D8" w14:textId="77777777" w:rsidR="00A65508" w:rsidRPr="001A0A07" w:rsidRDefault="00A65508" w:rsidP="00A65508">
      <w:pPr>
        <w:pStyle w:val="NormalWeb"/>
        <w:ind w:left="1620" w:hanging="450"/>
        <w:rPr>
          <w:color w:val="7030A0"/>
          <w:sz w:val="22"/>
          <w:szCs w:val="22"/>
          <w:u w:val="double"/>
        </w:rPr>
      </w:pPr>
      <w:r w:rsidRPr="001A0A07">
        <w:rPr>
          <w:color w:val="7030A0"/>
          <w:sz w:val="22"/>
          <w:szCs w:val="22"/>
          <w:u w:val="double"/>
        </w:rPr>
        <w:t xml:space="preserve">(ii) </w:t>
      </w:r>
      <w:r w:rsidRPr="001A0A07">
        <w:rPr>
          <w:color w:val="7030A0"/>
          <w:sz w:val="22"/>
          <w:szCs w:val="22"/>
          <w:u w:val="double"/>
        </w:rPr>
        <w:tab/>
        <w:t>During the fuel analysis for hydrogen chloride, the fraction of the total heat input for each fuel type burned (Qi) based on the fuel mixture that has the highest content of chlorine, and the average chlorine concentration of each fuel type burned (Ci) must be determined.</w:t>
      </w:r>
    </w:p>
    <w:p w14:paraId="3C11C4BF" w14:textId="77777777" w:rsidR="00A65508" w:rsidRPr="001A0A07" w:rsidRDefault="00A65508" w:rsidP="00A65508">
      <w:pPr>
        <w:pStyle w:val="NormalWeb"/>
        <w:ind w:left="1620" w:hanging="450"/>
        <w:rPr>
          <w:color w:val="7030A0"/>
          <w:sz w:val="22"/>
          <w:szCs w:val="22"/>
          <w:u w:val="double"/>
        </w:rPr>
      </w:pPr>
      <w:r w:rsidRPr="001A0A07">
        <w:rPr>
          <w:color w:val="7030A0"/>
          <w:sz w:val="22"/>
          <w:szCs w:val="22"/>
          <w:u w:val="double"/>
        </w:rPr>
        <w:t xml:space="preserve">(iii) </w:t>
      </w:r>
      <w:r w:rsidRPr="001A0A07">
        <w:rPr>
          <w:color w:val="7030A0"/>
          <w:sz w:val="22"/>
          <w:szCs w:val="22"/>
          <w:u w:val="double"/>
        </w:rPr>
        <w:tab/>
        <w:t>A maximum chlorine input level using Equation 7 of this condition must be established.</w:t>
      </w:r>
    </w:p>
    <w:p w14:paraId="10B5A9C8" w14:textId="77777777" w:rsidR="00A65508" w:rsidRPr="001A0A07" w:rsidRDefault="00A65508" w:rsidP="00A65508">
      <w:pPr>
        <w:jc w:val="center"/>
        <w:rPr>
          <w:color w:val="7030A0"/>
          <w:szCs w:val="22"/>
          <w:u w:val="double"/>
        </w:rPr>
      </w:pPr>
      <w:r w:rsidRPr="001A0A07">
        <w:rPr>
          <w:noProof/>
          <w:color w:val="7030A0"/>
          <w:szCs w:val="22"/>
          <w:u w:val="double"/>
        </w:rPr>
        <w:lastRenderedPageBreak/>
        <w:drawing>
          <wp:inline distT="0" distB="0" distL="0" distR="0" wp14:anchorId="163D7CA9" wp14:editId="4FE416C4">
            <wp:extent cx="1533525" cy="260350"/>
            <wp:effectExtent l="0" t="0" r="9525" b="6350"/>
            <wp:docPr id="96" name="Picture 96" descr="eCFR graphic er21mr11.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eCFR graphic er21mr11.006.gif"/>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1533525" cy="260350"/>
                    </a:xfrm>
                    <a:prstGeom prst="rect">
                      <a:avLst/>
                    </a:prstGeom>
                    <a:noFill/>
                    <a:ln>
                      <a:noFill/>
                    </a:ln>
                  </pic:spPr>
                </pic:pic>
              </a:graphicData>
            </a:graphic>
          </wp:inline>
        </w:drawing>
      </w:r>
    </w:p>
    <w:p w14:paraId="243F21B1" w14:textId="77777777" w:rsidR="00A65508" w:rsidRPr="001A0A07" w:rsidRDefault="00A65508" w:rsidP="00A65508">
      <w:pPr>
        <w:pStyle w:val="fp-2"/>
        <w:ind w:left="1620" w:firstLine="30"/>
        <w:rPr>
          <w:color w:val="7030A0"/>
          <w:sz w:val="22"/>
          <w:szCs w:val="22"/>
          <w:u w:val="double"/>
        </w:rPr>
      </w:pPr>
      <w:r w:rsidRPr="001A0A07">
        <w:rPr>
          <w:color w:val="7030A0"/>
          <w:sz w:val="22"/>
          <w:szCs w:val="22"/>
          <w:u w:val="double"/>
        </w:rPr>
        <w:t>Where:</w:t>
      </w:r>
    </w:p>
    <w:p w14:paraId="24FC5A72" w14:textId="77777777" w:rsidR="00A65508" w:rsidRPr="001A0A07" w:rsidRDefault="00A65508" w:rsidP="00A65508">
      <w:pPr>
        <w:pStyle w:val="fp-2"/>
        <w:ind w:left="1620" w:firstLine="30"/>
        <w:rPr>
          <w:color w:val="7030A0"/>
          <w:sz w:val="22"/>
          <w:szCs w:val="22"/>
          <w:u w:val="double"/>
        </w:rPr>
      </w:pPr>
      <w:r w:rsidRPr="001A0A07">
        <w:rPr>
          <w:color w:val="7030A0"/>
          <w:sz w:val="22"/>
          <w:szCs w:val="22"/>
          <w:u w:val="double"/>
        </w:rPr>
        <w:t>Clinput = Maximum amount of chlorine entering the boiler or process heater through fuels burned in units of pounds per million Btu.</w:t>
      </w:r>
    </w:p>
    <w:p w14:paraId="00268469" w14:textId="77777777" w:rsidR="00A65508" w:rsidRPr="001A0A07" w:rsidRDefault="00A65508" w:rsidP="00A65508">
      <w:pPr>
        <w:pStyle w:val="fp-2"/>
        <w:ind w:left="1620" w:firstLine="30"/>
        <w:rPr>
          <w:color w:val="7030A0"/>
          <w:sz w:val="22"/>
          <w:szCs w:val="22"/>
          <w:u w:val="double"/>
        </w:rPr>
      </w:pPr>
      <w:r w:rsidRPr="001A0A07">
        <w:rPr>
          <w:color w:val="7030A0"/>
          <w:sz w:val="22"/>
          <w:szCs w:val="22"/>
          <w:u w:val="double"/>
        </w:rPr>
        <w:t>Ci = Arithmetic average concentration of chlorine in fuel type, i, analyzed according to §63.7521, in units of pounds per million Btu.</w:t>
      </w:r>
    </w:p>
    <w:p w14:paraId="60B25E13" w14:textId="77777777" w:rsidR="00A65508" w:rsidRPr="001A0A07" w:rsidRDefault="00A65508" w:rsidP="00A65508">
      <w:pPr>
        <w:pStyle w:val="fp-2"/>
        <w:ind w:left="1620" w:firstLine="30"/>
        <w:rPr>
          <w:color w:val="7030A0"/>
          <w:sz w:val="22"/>
          <w:szCs w:val="22"/>
          <w:u w:val="double"/>
        </w:rPr>
      </w:pPr>
      <w:r w:rsidRPr="001A0A07">
        <w:rPr>
          <w:color w:val="7030A0"/>
          <w:sz w:val="22"/>
          <w:szCs w:val="22"/>
          <w:u w:val="double"/>
        </w:rPr>
        <w:t>Qi = Fraction of total heat input from fuel type, i, based on the fuel mixture that has the highest content of chlorine. If you do not burn multiple fuel types during the performance testing, it is not necessary to determine the value of this term. Insert a value of “1” for Qi.</w:t>
      </w:r>
    </w:p>
    <w:p w14:paraId="35CFE602" w14:textId="77777777" w:rsidR="00A65508" w:rsidRPr="001A0A07" w:rsidRDefault="00A65508" w:rsidP="00A65508">
      <w:pPr>
        <w:pStyle w:val="fp-2"/>
        <w:ind w:left="1620" w:firstLine="30"/>
        <w:rPr>
          <w:color w:val="7030A0"/>
          <w:sz w:val="22"/>
          <w:szCs w:val="22"/>
          <w:u w:val="double"/>
        </w:rPr>
      </w:pPr>
      <w:r w:rsidRPr="001A0A07">
        <w:rPr>
          <w:color w:val="7030A0"/>
          <w:sz w:val="22"/>
          <w:szCs w:val="22"/>
          <w:u w:val="double"/>
        </w:rPr>
        <w:t>n = Number of different fuel types burned in your boiler or process heater for the mixture that has the highest content of chlorine.</w:t>
      </w:r>
    </w:p>
    <w:p w14:paraId="03B79A32" w14:textId="77777777" w:rsidR="00A65508" w:rsidRPr="001A0A07" w:rsidRDefault="00A65508" w:rsidP="00A65508">
      <w:pPr>
        <w:pStyle w:val="NormalWeb"/>
        <w:ind w:left="1080" w:hanging="540"/>
        <w:rPr>
          <w:color w:val="7030A0"/>
          <w:sz w:val="22"/>
          <w:szCs w:val="22"/>
          <w:u w:val="double"/>
        </w:rPr>
      </w:pPr>
      <w:r w:rsidRPr="001A0A07">
        <w:rPr>
          <w:color w:val="7030A0"/>
          <w:sz w:val="22"/>
          <w:szCs w:val="22"/>
          <w:u w:val="double"/>
        </w:rPr>
        <w:t xml:space="preserve">(2) </w:t>
      </w:r>
      <w:r w:rsidRPr="001A0A07">
        <w:rPr>
          <w:color w:val="7030A0"/>
          <w:sz w:val="22"/>
          <w:szCs w:val="22"/>
          <w:u w:val="double"/>
        </w:rPr>
        <w:tab/>
        <w:t>The maximum mercury fuel input level (Mercuryinput) during the initial fuel analysis using the procedures in paragraphs (2</w:t>
      </w:r>
      <w:proofErr w:type="gramStart"/>
      <w:r w:rsidRPr="001A0A07">
        <w:rPr>
          <w:color w:val="7030A0"/>
          <w:sz w:val="22"/>
          <w:szCs w:val="22"/>
          <w:u w:val="double"/>
        </w:rPr>
        <w:t>)(</w:t>
      </w:r>
      <w:proofErr w:type="gramEnd"/>
      <w:r w:rsidRPr="001A0A07">
        <w:rPr>
          <w:color w:val="7030A0"/>
          <w:sz w:val="22"/>
          <w:szCs w:val="22"/>
          <w:u w:val="double"/>
        </w:rPr>
        <w:t>i) through (iii) of this condition must be established.</w:t>
      </w:r>
    </w:p>
    <w:p w14:paraId="35A31DDF" w14:textId="77777777" w:rsidR="00A65508" w:rsidRPr="001A0A07" w:rsidRDefault="00A65508" w:rsidP="00A65508">
      <w:pPr>
        <w:pStyle w:val="NormalWeb"/>
        <w:ind w:left="1710" w:hanging="540"/>
        <w:rPr>
          <w:color w:val="7030A0"/>
          <w:sz w:val="22"/>
          <w:szCs w:val="22"/>
          <w:u w:val="double"/>
        </w:rPr>
      </w:pPr>
      <w:r w:rsidRPr="001A0A07">
        <w:rPr>
          <w:color w:val="7030A0"/>
          <w:sz w:val="22"/>
          <w:szCs w:val="22"/>
          <w:u w:val="double"/>
        </w:rPr>
        <w:t xml:space="preserve">(i) </w:t>
      </w:r>
      <w:r w:rsidRPr="001A0A07">
        <w:rPr>
          <w:color w:val="7030A0"/>
          <w:sz w:val="22"/>
          <w:szCs w:val="22"/>
          <w:u w:val="double"/>
        </w:rPr>
        <w:tab/>
        <w:t>The fuel type or fuel mixture that could be burned in the boiler that has the highest content of mercury must be determined.</w:t>
      </w:r>
    </w:p>
    <w:p w14:paraId="4DBDC635" w14:textId="77777777" w:rsidR="00A65508" w:rsidRPr="001A0A07" w:rsidRDefault="00A65508" w:rsidP="00A65508">
      <w:pPr>
        <w:pStyle w:val="NormalWeb"/>
        <w:ind w:left="1620" w:hanging="540"/>
        <w:rPr>
          <w:color w:val="7030A0"/>
          <w:sz w:val="22"/>
          <w:szCs w:val="22"/>
          <w:u w:val="double"/>
        </w:rPr>
      </w:pPr>
      <w:r w:rsidRPr="001A0A07">
        <w:rPr>
          <w:color w:val="7030A0"/>
          <w:sz w:val="22"/>
          <w:szCs w:val="22"/>
          <w:u w:val="double"/>
        </w:rPr>
        <w:t xml:space="preserve">(ii) </w:t>
      </w:r>
      <w:r w:rsidRPr="001A0A07">
        <w:rPr>
          <w:color w:val="7030A0"/>
          <w:sz w:val="22"/>
          <w:szCs w:val="22"/>
          <w:u w:val="double"/>
        </w:rPr>
        <w:tab/>
        <w:t>During the compliance demonstration for mercury, the fraction of total heat input for each fuel burned (Qi) based on the fuel mixture that has the highest content of mercury, and the average mercury concentration of each fuel type burned (HGi) must be determined.</w:t>
      </w:r>
    </w:p>
    <w:p w14:paraId="0469C310" w14:textId="77777777" w:rsidR="00A65508" w:rsidRPr="001A0A07" w:rsidRDefault="00A65508" w:rsidP="00A65508">
      <w:pPr>
        <w:pStyle w:val="NormalWeb"/>
        <w:ind w:left="1620" w:hanging="540"/>
        <w:rPr>
          <w:color w:val="7030A0"/>
          <w:sz w:val="22"/>
          <w:szCs w:val="22"/>
          <w:u w:val="double"/>
        </w:rPr>
      </w:pPr>
      <w:r w:rsidRPr="001A0A07">
        <w:rPr>
          <w:color w:val="7030A0"/>
          <w:sz w:val="22"/>
          <w:szCs w:val="22"/>
          <w:u w:val="double"/>
        </w:rPr>
        <w:t xml:space="preserve">(iii) </w:t>
      </w:r>
      <w:r w:rsidRPr="001A0A07">
        <w:rPr>
          <w:color w:val="7030A0"/>
          <w:sz w:val="22"/>
          <w:szCs w:val="22"/>
          <w:u w:val="double"/>
        </w:rPr>
        <w:tab/>
        <w:t>A maximum mercury input level using Equation 8 of this condition must be established.</w:t>
      </w:r>
    </w:p>
    <w:p w14:paraId="686CEE30" w14:textId="77777777" w:rsidR="00A65508" w:rsidRPr="001A0A07" w:rsidRDefault="00A65508" w:rsidP="00A65508">
      <w:pPr>
        <w:jc w:val="center"/>
        <w:rPr>
          <w:color w:val="7030A0"/>
          <w:szCs w:val="22"/>
          <w:u w:val="double"/>
        </w:rPr>
      </w:pPr>
      <w:r w:rsidRPr="001A0A07">
        <w:rPr>
          <w:noProof/>
          <w:color w:val="7030A0"/>
          <w:szCs w:val="22"/>
          <w:u w:val="double"/>
        </w:rPr>
        <w:drawing>
          <wp:inline distT="0" distB="0" distL="0" distR="0" wp14:anchorId="7C4A3FF5" wp14:editId="47848347">
            <wp:extent cx="2019935" cy="260350"/>
            <wp:effectExtent l="0" t="0" r="0" b="6350"/>
            <wp:docPr id="97" name="Picture 97" descr="eCFR graphic er21mr11.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eCFR graphic er21mr11.007.gif"/>
                    <pic:cNvPicPr>
                      <a:picLocks noChangeAspect="1" noChangeArrowheads="1"/>
                    </pic:cNvPicPr>
                  </pic:nvPicPr>
                  <pic:blipFill>
                    <a:blip r:embed="rId80" r:link="rId81">
                      <a:extLst>
                        <a:ext uri="{28A0092B-C50C-407E-A947-70E740481C1C}">
                          <a14:useLocalDpi xmlns:a14="http://schemas.microsoft.com/office/drawing/2010/main" val="0"/>
                        </a:ext>
                      </a:extLst>
                    </a:blip>
                    <a:srcRect/>
                    <a:stretch>
                      <a:fillRect/>
                    </a:stretch>
                  </pic:blipFill>
                  <pic:spPr bwMode="auto">
                    <a:xfrm>
                      <a:off x="0" y="0"/>
                      <a:ext cx="2019935" cy="260350"/>
                    </a:xfrm>
                    <a:prstGeom prst="rect">
                      <a:avLst/>
                    </a:prstGeom>
                    <a:noFill/>
                    <a:ln>
                      <a:noFill/>
                    </a:ln>
                  </pic:spPr>
                </pic:pic>
              </a:graphicData>
            </a:graphic>
          </wp:inline>
        </w:drawing>
      </w:r>
    </w:p>
    <w:p w14:paraId="35FA9C2D" w14:textId="77777777" w:rsidR="00A65508" w:rsidRPr="001A0A07" w:rsidRDefault="00A65508" w:rsidP="00A65508">
      <w:pPr>
        <w:pStyle w:val="fp-2"/>
        <w:ind w:left="1620" w:firstLine="0"/>
        <w:rPr>
          <w:color w:val="7030A0"/>
          <w:sz w:val="22"/>
          <w:szCs w:val="22"/>
          <w:u w:val="double"/>
        </w:rPr>
      </w:pPr>
      <w:r w:rsidRPr="001A0A07">
        <w:rPr>
          <w:color w:val="7030A0"/>
          <w:sz w:val="22"/>
          <w:szCs w:val="22"/>
          <w:u w:val="double"/>
        </w:rPr>
        <w:t>Where:</w:t>
      </w:r>
    </w:p>
    <w:p w14:paraId="6A464409" w14:textId="77777777" w:rsidR="00A65508" w:rsidRPr="001A0A07" w:rsidRDefault="00A65508" w:rsidP="00A65508">
      <w:pPr>
        <w:pStyle w:val="fp-2"/>
        <w:ind w:left="1620" w:firstLine="0"/>
        <w:rPr>
          <w:color w:val="7030A0"/>
          <w:sz w:val="22"/>
          <w:szCs w:val="22"/>
          <w:u w:val="double"/>
        </w:rPr>
      </w:pPr>
      <w:r w:rsidRPr="001A0A07">
        <w:rPr>
          <w:color w:val="7030A0"/>
          <w:sz w:val="22"/>
          <w:szCs w:val="22"/>
          <w:u w:val="double"/>
        </w:rPr>
        <w:t>Mercuryinput = Maximum amount of mercury entering the boiler or process heater through fuels burned in units of pounds per million Btu.</w:t>
      </w:r>
    </w:p>
    <w:p w14:paraId="24ACF75F" w14:textId="77777777" w:rsidR="00A65508" w:rsidRPr="001A0A07" w:rsidRDefault="00A65508" w:rsidP="00A65508">
      <w:pPr>
        <w:pStyle w:val="fp-2"/>
        <w:ind w:left="1620" w:firstLine="0"/>
        <w:rPr>
          <w:color w:val="7030A0"/>
          <w:sz w:val="22"/>
          <w:szCs w:val="22"/>
          <w:u w:val="double"/>
        </w:rPr>
      </w:pPr>
      <w:r w:rsidRPr="001A0A07">
        <w:rPr>
          <w:color w:val="7030A0"/>
          <w:sz w:val="22"/>
          <w:szCs w:val="22"/>
          <w:u w:val="double"/>
        </w:rPr>
        <w:t>HGi = Arithmetic average concentration of mercury in fuel type, i, analyzed according to §63.7521, in units of pounds per million Btu.</w:t>
      </w:r>
    </w:p>
    <w:p w14:paraId="1A9AB2C8" w14:textId="77777777" w:rsidR="00A65508" w:rsidRPr="001A0A07" w:rsidRDefault="00A65508" w:rsidP="00A65508">
      <w:pPr>
        <w:pStyle w:val="fp-2"/>
        <w:ind w:left="1620" w:firstLine="0"/>
        <w:rPr>
          <w:color w:val="7030A0"/>
          <w:sz w:val="22"/>
          <w:szCs w:val="22"/>
          <w:u w:val="double"/>
        </w:rPr>
      </w:pPr>
      <w:r w:rsidRPr="001A0A07">
        <w:rPr>
          <w:color w:val="7030A0"/>
          <w:sz w:val="22"/>
          <w:szCs w:val="22"/>
          <w:u w:val="double"/>
        </w:rPr>
        <w:t>Qi = Fraction of total heat input from fuel type, i, based on the fuel mixture that has the highest mercury content. If you do not burn multiple fuel types during the performance test, it is not necessary to determine the value of this term. Insert a value of “1” for Qi.</w:t>
      </w:r>
    </w:p>
    <w:p w14:paraId="3BC97022" w14:textId="77777777" w:rsidR="00A65508" w:rsidRPr="001A0A07" w:rsidRDefault="00A65508" w:rsidP="00A65508">
      <w:pPr>
        <w:pStyle w:val="fp-2"/>
        <w:ind w:left="1620" w:firstLine="0"/>
        <w:rPr>
          <w:color w:val="7030A0"/>
          <w:sz w:val="22"/>
          <w:szCs w:val="22"/>
          <w:u w:val="double"/>
        </w:rPr>
      </w:pPr>
      <w:r w:rsidRPr="001A0A07">
        <w:rPr>
          <w:color w:val="7030A0"/>
          <w:sz w:val="22"/>
          <w:szCs w:val="22"/>
          <w:u w:val="double"/>
        </w:rPr>
        <w:t>n = Number of different fuel types burned in your boiler or process heater for the mixture that has the highest content of mercury.</w:t>
      </w:r>
    </w:p>
    <w:p w14:paraId="063E6B55" w14:textId="23A86217" w:rsidR="00F0083C" w:rsidRPr="001A0A07" w:rsidRDefault="00A65508" w:rsidP="00F0083C">
      <w:pPr>
        <w:pStyle w:val="NormalWeb"/>
        <w:ind w:left="1080" w:hanging="540"/>
        <w:rPr>
          <w:color w:val="7030A0"/>
          <w:szCs w:val="22"/>
          <w:u w:val="double"/>
        </w:rPr>
      </w:pPr>
      <w:r w:rsidRPr="001A0A07">
        <w:rPr>
          <w:color w:val="7030A0"/>
          <w:sz w:val="22"/>
          <w:szCs w:val="22"/>
          <w:u w:val="double"/>
        </w:rPr>
        <w:t xml:space="preserve">(3) </w:t>
      </w:r>
      <w:r w:rsidRPr="001A0A07">
        <w:rPr>
          <w:color w:val="7030A0"/>
          <w:sz w:val="22"/>
          <w:szCs w:val="22"/>
          <w:u w:val="double"/>
        </w:rPr>
        <w:tab/>
        <w:t>If opted to comply with the alternative TSM limit, the maximum TSM fuel input (TSMinput) for liquid fuels must be established during the initial fuel analysis according to the procedures in paragraphs (3)(i) through (iii) of this condition.</w:t>
      </w:r>
      <w:r w:rsidR="00F0083C" w:rsidRPr="001A0A07">
        <w:rPr>
          <w:color w:val="7030A0"/>
          <w:sz w:val="22"/>
          <w:szCs w:val="22"/>
          <w:u w:val="double"/>
        </w:rPr>
        <w:br w:type="page"/>
      </w:r>
    </w:p>
    <w:p w14:paraId="3C00536B" w14:textId="77777777" w:rsidR="00A65508" w:rsidRPr="001A0A07" w:rsidRDefault="00A65508" w:rsidP="00A65508">
      <w:pPr>
        <w:pStyle w:val="NormalWeb"/>
        <w:ind w:left="1080" w:hanging="540"/>
        <w:rPr>
          <w:color w:val="7030A0"/>
          <w:sz w:val="22"/>
          <w:szCs w:val="22"/>
          <w:u w:val="double"/>
        </w:rPr>
      </w:pPr>
    </w:p>
    <w:p w14:paraId="524FCFA1" w14:textId="77777777" w:rsidR="00A65508" w:rsidRPr="001A0A07" w:rsidRDefault="00A65508" w:rsidP="00A65508">
      <w:pPr>
        <w:pStyle w:val="NormalWeb"/>
        <w:ind w:left="1620" w:hanging="540"/>
        <w:rPr>
          <w:color w:val="7030A0"/>
          <w:sz w:val="22"/>
          <w:szCs w:val="22"/>
          <w:u w:val="double"/>
        </w:rPr>
      </w:pPr>
      <w:r w:rsidRPr="001A0A07">
        <w:rPr>
          <w:color w:val="7030A0"/>
          <w:sz w:val="22"/>
          <w:szCs w:val="22"/>
          <w:u w:val="double"/>
        </w:rPr>
        <w:t xml:space="preserve">(i) </w:t>
      </w:r>
      <w:r w:rsidRPr="001A0A07">
        <w:rPr>
          <w:color w:val="7030A0"/>
          <w:sz w:val="22"/>
          <w:szCs w:val="22"/>
          <w:u w:val="double"/>
        </w:rPr>
        <w:tab/>
        <w:t>The fuel type or fuel mixture that you could burn in the boiler that has the highest content of TSM must be determined.</w:t>
      </w:r>
    </w:p>
    <w:p w14:paraId="5ADD309F" w14:textId="77777777" w:rsidR="00A65508" w:rsidRPr="001A0A07" w:rsidRDefault="00A65508" w:rsidP="00A65508">
      <w:pPr>
        <w:pStyle w:val="NormalWeb"/>
        <w:ind w:left="1620" w:hanging="540"/>
        <w:rPr>
          <w:color w:val="7030A0"/>
          <w:sz w:val="22"/>
          <w:szCs w:val="22"/>
          <w:u w:val="double"/>
        </w:rPr>
      </w:pPr>
      <w:r w:rsidRPr="001A0A07">
        <w:rPr>
          <w:color w:val="7030A0"/>
          <w:sz w:val="22"/>
          <w:szCs w:val="22"/>
          <w:u w:val="double"/>
        </w:rPr>
        <w:t xml:space="preserve">(ii) </w:t>
      </w:r>
      <w:r w:rsidRPr="001A0A07">
        <w:rPr>
          <w:color w:val="7030A0"/>
          <w:sz w:val="22"/>
          <w:szCs w:val="22"/>
          <w:u w:val="double"/>
        </w:rPr>
        <w:tab/>
        <w:t>During the fuel analysis for TSM, the fraction of the total heat input for each fuel type burned (Qi) based on the fuel mixture that has the highest content of TSM, and the average TSM concentration of each fuel type burned (TSMi) must be determined.</w:t>
      </w:r>
    </w:p>
    <w:p w14:paraId="729F3B7F" w14:textId="77777777" w:rsidR="00A65508" w:rsidRPr="001A0A07" w:rsidRDefault="00A65508" w:rsidP="00A65508">
      <w:pPr>
        <w:pStyle w:val="NormalWeb"/>
        <w:ind w:left="1620" w:hanging="540"/>
        <w:rPr>
          <w:color w:val="7030A0"/>
          <w:sz w:val="22"/>
          <w:szCs w:val="22"/>
          <w:u w:val="double"/>
        </w:rPr>
      </w:pPr>
      <w:r w:rsidRPr="001A0A07">
        <w:rPr>
          <w:color w:val="7030A0"/>
          <w:sz w:val="22"/>
          <w:szCs w:val="22"/>
          <w:u w:val="double"/>
        </w:rPr>
        <w:t xml:space="preserve">(iii) </w:t>
      </w:r>
      <w:r w:rsidRPr="001A0A07">
        <w:rPr>
          <w:color w:val="7030A0"/>
          <w:sz w:val="22"/>
          <w:szCs w:val="22"/>
          <w:u w:val="double"/>
        </w:rPr>
        <w:tab/>
        <w:t>You must establish a maximum TSM input level using Equation 9 of this condition.</w:t>
      </w:r>
    </w:p>
    <w:p w14:paraId="61BA5B04" w14:textId="77777777" w:rsidR="00A65508" w:rsidRPr="001A0A07" w:rsidRDefault="00A65508" w:rsidP="00A65508">
      <w:pPr>
        <w:jc w:val="center"/>
        <w:rPr>
          <w:color w:val="7030A0"/>
          <w:szCs w:val="22"/>
          <w:u w:val="double"/>
        </w:rPr>
      </w:pPr>
      <w:r w:rsidRPr="001A0A07">
        <w:rPr>
          <w:noProof/>
          <w:color w:val="7030A0"/>
          <w:szCs w:val="22"/>
          <w:u w:val="double"/>
        </w:rPr>
        <w:drawing>
          <wp:inline distT="0" distB="0" distL="0" distR="0" wp14:anchorId="41AD1C93" wp14:editId="292E0ED1">
            <wp:extent cx="1869440" cy="266065"/>
            <wp:effectExtent l="0" t="0" r="0" b="635"/>
            <wp:docPr id="98" name="Picture 98" descr="eCFR graphic er31ja13.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eCFR graphic er31ja13.013.gif"/>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1869440" cy="266065"/>
                    </a:xfrm>
                    <a:prstGeom prst="rect">
                      <a:avLst/>
                    </a:prstGeom>
                    <a:noFill/>
                    <a:ln>
                      <a:noFill/>
                    </a:ln>
                  </pic:spPr>
                </pic:pic>
              </a:graphicData>
            </a:graphic>
          </wp:inline>
        </w:drawing>
      </w:r>
    </w:p>
    <w:p w14:paraId="4542873D" w14:textId="77777777" w:rsidR="00A65508" w:rsidRPr="001A0A07" w:rsidRDefault="00A65508" w:rsidP="00A65508">
      <w:pPr>
        <w:pStyle w:val="fp-2"/>
        <w:ind w:left="2070" w:hanging="360"/>
        <w:rPr>
          <w:color w:val="7030A0"/>
          <w:sz w:val="22"/>
          <w:szCs w:val="22"/>
          <w:u w:val="double"/>
        </w:rPr>
      </w:pPr>
      <w:r w:rsidRPr="001A0A07">
        <w:rPr>
          <w:color w:val="7030A0"/>
          <w:sz w:val="22"/>
          <w:szCs w:val="22"/>
          <w:u w:val="double"/>
        </w:rPr>
        <w:t>Where:</w:t>
      </w:r>
    </w:p>
    <w:p w14:paraId="244B0062" w14:textId="77777777" w:rsidR="00A65508" w:rsidRPr="001A0A07" w:rsidRDefault="00A65508" w:rsidP="00A65508">
      <w:pPr>
        <w:pStyle w:val="fp-2"/>
        <w:ind w:left="2070" w:hanging="360"/>
        <w:rPr>
          <w:color w:val="7030A0"/>
          <w:sz w:val="22"/>
          <w:szCs w:val="22"/>
          <w:u w:val="double"/>
        </w:rPr>
      </w:pPr>
      <w:r w:rsidRPr="001A0A07">
        <w:rPr>
          <w:color w:val="7030A0"/>
          <w:sz w:val="22"/>
          <w:szCs w:val="22"/>
          <w:u w:val="double"/>
        </w:rPr>
        <w:t>TSMinput = Maximum amount of TSM entering the boiler or process heater through fuels burned in units of pounds per million Btu.</w:t>
      </w:r>
    </w:p>
    <w:p w14:paraId="6C5A858B" w14:textId="77777777" w:rsidR="00A65508" w:rsidRPr="001A0A07" w:rsidRDefault="00A65508" w:rsidP="00A65508">
      <w:pPr>
        <w:pStyle w:val="fp-2"/>
        <w:ind w:left="2070" w:hanging="360"/>
        <w:rPr>
          <w:color w:val="7030A0"/>
          <w:sz w:val="22"/>
          <w:szCs w:val="22"/>
          <w:u w:val="double"/>
        </w:rPr>
      </w:pPr>
      <w:r w:rsidRPr="001A0A07">
        <w:rPr>
          <w:color w:val="7030A0"/>
          <w:sz w:val="22"/>
          <w:szCs w:val="22"/>
          <w:u w:val="double"/>
        </w:rPr>
        <w:t>TSMi = Arithmetic average concentration of TSM in fuel type, i, analyzed according to §63.7521, in units of pounds per million Btu.</w:t>
      </w:r>
    </w:p>
    <w:p w14:paraId="67C20C72" w14:textId="77777777" w:rsidR="00A65508" w:rsidRPr="001A0A07" w:rsidRDefault="00A65508" w:rsidP="00A65508">
      <w:pPr>
        <w:pStyle w:val="fp-2"/>
        <w:ind w:left="2070" w:hanging="360"/>
        <w:rPr>
          <w:color w:val="7030A0"/>
          <w:sz w:val="22"/>
          <w:szCs w:val="22"/>
          <w:u w:val="double"/>
        </w:rPr>
      </w:pPr>
      <w:r w:rsidRPr="001A0A07">
        <w:rPr>
          <w:color w:val="7030A0"/>
          <w:sz w:val="22"/>
          <w:szCs w:val="22"/>
          <w:u w:val="double"/>
        </w:rPr>
        <w:t>Qi = Fraction of total heat input from fuel type, i, based on the fuel mixture that has the highest content of TSM. If you do not burn multiple fuel types during the performance testing, it is not necessary to determine the value of this term. Insert a value of “1” for Qi.</w:t>
      </w:r>
    </w:p>
    <w:p w14:paraId="1A64616F" w14:textId="77777777" w:rsidR="00A65508" w:rsidRPr="001A0A07" w:rsidRDefault="00A65508" w:rsidP="00A65508">
      <w:pPr>
        <w:pStyle w:val="fp-2"/>
        <w:ind w:left="2070" w:hanging="360"/>
        <w:rPr>
          <w:color w:val="7030A0"/>
          <w:sz w:val="22"/>
          <w:szCs w:val="22"/>
          <w:u w:val="double"/>
        </w:rPr>
      </w:pPr>
      <w:r w:rsidRPr="001A0A07">
        <w:rPr>
          <w:color w:val="7030A0"/>
          <w:sz w:val="22"/>
          <w:szCs w:val="22"/>
          <w:u w:val="double"/>
        </w:rPr>
        <w:t>n = Number of different fuel types burned in your boiler or process heater for the mixture that has the highest content of TSM.</w:t>
      </w:r>
    </w:p>
    <w:p w14:paraId="17FAA802" w14:textId="77777777" w:rsidR="00A65508" w:rsidRPr="001A0A07" w:rsidRDefault="00A65508" w:rsidP="00A65508">
      <w:pPr>
        <w:pStyle w:val="NormalWeb"/>
        <w:ind w:left="990" w:hanging="450"/>
        <w:rPr>
          <w:color w:val="7030A0"/>
          <w:sz w:val="22"/>
          <w:szCs w:val="22"/>
          <w:u w:val="double"/>
        </w:rPr>
      </w:pPr>
      <w:r w:rsidRPr="001A0A07">
        <w:rPr>
          <w:color w:val="7030A0"/>
          <w:sz w:val="22"/>
          <w:szCs w:val="22"/>
          <w:u w:val="double"/>
        </w:rPr>
        <w:t xml:space="preserve">(4) </w:t>
      </w:r>
      <w:r w:rsidRPr="001A0A07">
        <w:rPr>
          <w:color w:val="7030A0"/>
          <w:sz w:val="22"/>
          <w:szCs w:val="22"/>
          <w:u w:val="double"/>
        </w:rPr>
        <w:tab/>
        <w:t>Parameter operating limits must be established according to paragraphs (4</w:t>
      </w:r>
      <w:proofErr w:type="gramStart"/>
      <w:r w:rsidRPr="001A0A07">
        <w:rPr>
          <w:color w:val="7030A0"/>
          <w:sz w:val="22"/>
          <w:szCs w:val="22"/>
          <w:u w:val="double"/>
        </w:rPr>
        <w:t>)(</w:t>
      </w:r>
      <w:proofErr w:type="gramEnd"/>
      <w:r w:rsidRPr="001A0A07">
        <w:rPr>
          <w:color w:val="7030A0"/>
          <w:sz w:val="22"/>
          <w:szCs w:val="22"/>
          <w:u w:val="double"/>
        </w:rPr>
        <w:t>i) through (ix) of this condition. As indicated in Table 4 of 40 CFR 63 Subpart DDDDD, when are using a CEMS to monitor and demonstrate compliance with the applicable emission limit for that control device parameter establishment and compliance with the operating parameter limits is not required.</w:t>
      </w:r>
    </w:p>
    <w:p w14:paraId="060C0F8D" w14:textId="77777777" w:rsidR="00A65508" w:rsidRPr="001A0A07" w:rsidRDefault="00A65508" w:rsidP="00A65508">
      <w:pPr>
        <w:pStyle w:val="NormalWeb"/>
        <w:ind w:left="1800" w:hanging="540"/>
        <w:rPr>
          <w:color w:val="7030A0"/>
          <w:sz w:val="22"/>
          <w:szCs w:val="22"/>
          <w:u w:val="double"/>
        </w:rPr>
      </w:pPr>
      <w:r w:rsidRPr="001A0A07">
        <w:rPr>
          <w:color w:val="7030A0"/>
          <w:sz w:val="22"/>
          <w:szCs w:val="22"/>
          <w:u w:val="double"/>
        </w:rPr>
        <w:t xml:space="preserve">(i) </w:t>
      </w:r>
      <w:r w:rsidRPr="001A0A07">
        <w:rPr>
          <w:color w:val="7030A0"/>
          <w:sz w:val="22"/>
          <w:szCs w:val="22"/>
          <w:u w:val="double"/>
        </w:rPr>
        <w:tab/>
        <w:t>N/A - for a wet acid gas scrubber.</w:t>
      </w:r>
    </w:p>
    <w:p w14:paraId="17BD37E4" w14:textId="77777777" w:rsidR="00A65508" w:rsidRPr="001A0A07" w:rsidRDefault="00A65508" w:rsidP="00A65508">
      <w:pPr>
        <w:pStyle w:val="NormalWeb"/>
        <w:ind w:left="1800" w:hanging="540"/>
        <w:rPr>
          <w:color w:val="7030A0"/>
          <w:sz w:val="22"/>
          <w:szCs w:val="22"/>
          <w:u w:val="double"/>
        </w:rPr>
      </w:pPr>
      <w:r w:rsidRPr="001A0A07">
        <w:rPr>
          <w:color w:val="7030A0"/>
          <w:sz w:val="22"/>
          <w:szCs w:val="22"/>
          <w:u w:val="double"/>
        </w:rPr>
        <w:t xml:space="preserve">(ii) </w:t>
      </w:r>
      <w:r w:rsidRPr="001A0A07">
        <w:rPr>
          <w:color w:val="7030A0"/>
          <w:sz w:val="22"/>
          <w:szCs w:val="22"/>
          <w:u w:val="double"/>
        </w:rPr>
        <w:tab/>
        <w:t>N/A - for any particulate control device (e.g., ESP, particulate wet scrubber, fabric filter) for which you use a PM CPMS.</w:t>
      </w:r>
    </w:p>
    <w:p w14:paraId="5115EAFC" w14:textId="77777777" w:rsidR="00A65508" w:rsidRPr="001A0A07" w:rsidRDefault="00A65508" w:rsidP="00A65508">
      <w:pPr>
        <w:pStyle w:val="NormalWeb"/>
        <w:ind w:left="1800" w:hanging="540"/>
        <w:rPr>
          <w:color w:val="7030A0"/>
          <w:sz w:val="22"/>
          <w:szCs w:val="22"/>
          <w:u w:val="double"/>
        </w:rPr>
      </w:pPr>
      <w:r w:rsidRPr="001A0A07">
        <w:rPr>
          <w:color w:val="7030A0"/>
          <w:sz w:val="22"/>
          <w:szCs w:val="22"/>
          <w:u w:val="double"/>
        </w:rPr>
        <w:t xml:space="preserve">(iii) </w:t>
      </w:r>
      <w:r w:rsidRPr="001A0A07">
        <w:rPr>
          <w:color w:val="7030A0"/>
          <w:sz w:val="22"/>
          <w:szCs w:val="22"/>
          <w:u w:val="double"/>
        </w:rPr>
        <w:tab/>
        <w:t>N/A- for an electrostatic precipitator (ESP) operated with a wet scrubber.</w:t>
      </w:r>
    </w:p>
    <w:p w14:paraId="50E4B87C" w14:textId="77777777" w:rsidR="00A65508" w:rsidRPr="001A0A07" w:rsidRDefault="00A65508" w:rsidP="00A65508">
      <w:pPr>
        <w:pStyle w:val="NormalWeb"/>
        <w:ind w:left="1800" w:hanging="540"/>
        <w:rPr>
          <w:color w:val="7030A0"/>
          <w:sz w:val="22"/>
          <w:szCs w:val="22"/>
          <w:u w:val="double"/>
        </w:rPr>
      </w:pPr>
      <w:r w:rsidRPr="001A0A07">
        <w:rPr>
          <w:color w:val="7030A0"/>
          <w:sz w:val="22"/>
          <w:szCs w:val="22"/>
          <w:u w:val="double"/>
        </w:rPr>
        <w:t>(iv)</w:t>
      </w:r>
      <w:r w:rsidRPr="001A0A07">
        <w:rPr>
          <w:color w:val="7030A0"/>
          <w:sz w:val="22"/>
          <w:szCs w:val="22"/>
          <w:u w:val="double"/>
        </w:rPr>
        <w:tab/>
        <w:t xml:space="preserve"> N/A - for a dry scrubber.</w:t>
      </w:r>
    </w:p>
    <w:p w14:paraId="71865F4F" w14:textId="77777777" w:rsidR="00A65508" w:rsidRPr="001A0A07" w:rsidRDefault="00A65508" w:rsidP="00A65508">
      <w:pPr>
        <w:pStyle w:val="NormalWeb"/>
        <w:ind w:left="1800" w:hanging="540"/>
        <w:rPr>
          <w:color w:val="7030A0"/>
          <w:sz w:val="22"/>
          <w:szCs w:val="22"/>
          <w:u w:val="double"/>
        </w:rPr>
      </w:pPr>
      <w:r w:rsidRPr="001A0A07">
        <w:rPr>
          <w:color w:val="7030A0"/>
          <w:sz w:val="22"/>
          <w:szCs w:val="22"/>
          <w:u w:val="double"/>
        </w:rPr>
        <w:t xml:space="preserve">(v) </w:t>
      </w:r>
      <w:r w:rsidRPr="001A0A07">
        <w:rPr>
          <w:color w:val="7030A0"/>
          <w:sz w:val="22"/>
          <w:szCs w:val="22"/>
          <w:u w:val="double"/>
        </w:rPr>
        <w:tab/>
        <w:t>N/A-for activated carbon injection.</w:t>
      </w:r>
    </w:p>
    <w:p w14:paraId="4B0359FA" w14:textId="77777777" w:rsidR="00A65508" w:rsidRPr="001A0A07" w:rsidRDefault="00A65508" w:rsidP="00A65508">
      <w:pPr>
        <w:pStyle w:val="NormalWeb"/>
        <w:ind w:left="1800" w:hanging="540"/>
        <w:rPr>
          <w:color w:val="7030A0"/>
          <w:sz w:val="22"/>
          <w:szCs w:val="22"/>
          <w:u w:val="double"/>
        </w:rPr>
      </w:pPr>
      <w:r w:rsidRPr="001A0A07">
        <w:rPr>
          <w:color w:val="7030A0"/>
          <w:sz w:val="22"/>
          <w:szCs w:val="22"/>
          <w:u w:val="double"/>
        </w:rPr>
        <w:t xml:space="preserve">(vi) </w:t>
      </w:r>
      <w:r w:rsidRPr="001A0A07">
        <w:rPr>
          <w:color w:val="7030A0"/>
          <w:sz w:val="22"/>
          <w:szCs w:val="22"/>
          <w:u w:val="double"/>
        </w:rPr>
        <w:tab/>
        <w:t>N/A- for boilers with fabric filters that demonstrate continuous compliance through bag leak detection systems.</w:t>
      </w:r>
    </w:p>
    <w:p w14:paraId="5A9FA476" w14:textId="77777777" w:rsidR="00A65508" w:rsidRPr="001A0A07" w:rsidRDefault="00A65508" w:rsidP="00A65508">
      <w:pPr>
        <w:pStyle w:val="NormalWeb"/>
        <w:ind w:left="1800" w:hanging="540"/>
        <w:rPr>
          <w:color w:val="7030A0"/>
          <w:sz w:val="22"/>
          <w:szCs w:val="22"/>
          <w:u w:val="double"/>
        </w:rPr>
      </w:pPr>
      <w:r w:rsidRPr="001A0A07">
        <w:rPr>
          <w:color w:val="7030A0"/>
          <w:sz w:val="22"/>
          <w:szCs w:val="22"/>
          <w:u w:val="double"/>
        </w:rPr>
        <w:lastRenderedPageBreak/>
        <w:t xml:space="preserve">(vii) </w:t>
      </w:r>
      <w:r w:rsidRPr="001A0A07">
        <w:rPr>
          <w:color w:val="7030A0"/>
          <w:sz w:val="22"/>
          <w:szCs w:val="22"/>
          <w:u w:val="double"/>
        </w:rPr>
        <w:tab/>
        <w:t>For a minimum oxygen level, if you conduct multiple performance tests, you must set the minimum oxygen level at the lower of the minimum values established during the performance tests.</w:t>
      </w:r>
    </w:p>
    <w:p w14:paraId="39751823" w14:textId="77777777" w:rsidR="00A65508" w:rsidRPr="001A0A07" w:rsidRDefault="00A65508" w:rsidP="00A65508">
      <w:pPr>
        <w:pStyle w:val="NormalWeb"/>
        <w:ind w:left="1800" w:hanging="540"/>
        <w:rPr>
          <w:color w:val="7030A0"/>
          <w:sz w:val="20"/>
          <w:u w:val="double"/>
        </w:rPr>
      </w:pPr>
      <w:r w:rsidRPr="001A0A07">
        <w:rPr>
          <w:color w:val="7030A0"/>
          <w:sz w:val="22"/>
          <w:szCs w:val="22"/>
          <w:u w:val="double"/>
        </w:rPr>
        <w:t xml:space="preserve">(viii) </w:t>
      </w:r>
      <w:r w:rsidRPr="001A0A07">
        <w:rPr>
          <w:color w:val="7030A0"/>
          <w:szCs w:val="22"/>
          <w:u w:val="double"/>
        </w:rPr>
        <w:tab/>
        <w:t xml:space="preserve">N/A - </w:t>
      </w:r>
      <w:r w:rsidRPr="001A0A07">
        <w:rPr>
          <w:color w:val="7030A0"/>
          <w:sz w:val="22"/>
          <w:szCs w:val="22"/>
          <w:u w:val="double"/>
        </w:rPr>
        <w:t>for boilers or process heaters that demonstrate continuous compliance with the HCl emission limit using a SO</w:t>
      </w:r>
      <w:r w:rsidRPr="001A0A07">
        <w:rPr>
          <w:color w:val="7030A0"/>
          <w:sz w:val="22"/>
          <w:szCs w:val="22"/>
          <w:u w:val="double"/>
          <w:vertAlign w:val="subscript"/>
        </w:rPr>
        <w:t>2</w:t>
      </w:r>
      <w:r w:rsidRPr="001A0A07">
        <w:rPr>
          <w:color w:val="7030A0"/>
          <w:szCs w:val="22"/>
          <w:u w:val="double"/>
        </w:rPr>
        <w:t xml:space="preserve"> CEMS</w:t>
      </w:r>
      <w:r w:rsidRPr="001A0A07">
        <w:rPr>
          <w:color w:val="7030A0"/>
          <w:sz w:val="20"/>
          <w:u w:val="double"/>
        </w:rPr>
        <w:t xml:space="preserve"> </w:t>
      </w:r>
    </w:p>
    <w:p w14:paraId="5C2BC550" w14:textId="77777777" w:rsidR="00A65508" w:rsidRPr="001A0A07" w:rsidRDefault="00A65508" w:rsidP="00A65508">
      <w:pPr>
        <w:pStyle w:val="NormalWeb"/>
        <w:ind w:firstLine="720"/>
        <w:rPr>
          <w:color w:val="7030A0"/>
          <w:sz w:val="22"/>
          <w:szCs w:val="22"/>
          <w:u w:val="double"/>
        </w:rPr>
      </w:pPr>
      <w:r w:rsidRPr="001A0A07">
        <w:rPr>
          <w:color w:val="7030A0"/>
          <w:sz w:val="22"/>
          <w:szCs w:val="22"/>
          <w:u w:val="double"/>
        </w:rPr>
        <w:t>[40 CFR 63.7530(b)]</w:t>
      </w:r>
    </w:p>
    <w:p w14:paraId="5180661C" w14:textId="0CC5B035" w:rsidR="009B31F3" w:rsidRPr="001A0A07" w:rsidRDefault="009B31F3" w:rsidP="009B31F3">
      <w:pPr>
        <w:spacing w:after="120"/>
        <w:ind w:left="630" w:hanging="630"/>
        <w:rPr>
          <w:color w:val="7030A0"/>
          <w:szCs w:val="22"/>
          <w:u w:val="double"/>
        </w:rPr>
      </w:pPr>
      <w:r w:rsidRPr="001A0A07">
        <w:rPr>
          <w:b/>
          <w:color w:val="7030A0"/>
          <w:szCs w:val="22"/>
          <w:u w:val="double"/>
        </w:rPr>
        <w:t>E.23.</w:t>
      </w:r>
      <w:r w:rsidRPr="001A0A07">
        <w:rPr>
          <w:b/>
          <w:color w:val="7030A0"/>
          <w:szCs w:val="22"/>
          <w:u w:val="double"/>
        </w:rPr>
        <w:tab/>
      </w:r>
      <w:r w:rsidRPr="001A0A07">
        <w:rPr>
          <w:color w:val="7030A0"/>
          <w:szCs w:val="22"/>
          <w:u w:val="double"/>
        </w:rPr>
        <w:t xml:space="preserve">Common Testing Requirements.  Unless otherwise specified, tests shall be conducted in accordance with the requirements and procedures specified in Appendix TR, Facility-Wide Testing Requirements, of this permit.  </w:t>
      </w:r>
    </w:p>
    <w:p w14:paraId="45DA2241" w14:textId="77777777" w:rsidR="009B31F3" w:rsidRPr="001A0A07" w:rsidRDefault="009B31F3" w:rsidP="009B31F3">
      <w:pPr>
        <w:spacing w:after="120"/>
        <w:ind w:left="630"/>
        <w:rPr>
          <w:color w:val="7030A0"/>
          <w:szCs w:val="22"/>
          <w:u w:val="double"/>
        </w:rPr>
      </w:pPr>
      <w:r w:rsidRPr="001A0A07">
        <w:rPr>
          <w:color w:val="7030A0"/>
          <w:szCs w:val="22"/>
          <w:u w:val="double"/>
        </w:rPr>
        <w:t>[Rule 62-297.310, F.A.C.]</w:t>
      </w:r>
    </w:p>
    <w:p w14:paraId="0E9D073E" w14:textId="77777777" w:rsidR="00F0083C" w:rsidRPr="001A0A07" w:rsidRDefault="00F0083C" w:rsidP="00F0083C">
      <w:pPr>
        <w:rPr>
          <w:b/>
          <w:color w:val="7030A0"/>
          <w:szCs w:val="22"/>
          <w:u w:val="double"/>
        </w:rPr>
      </w:pPr>
    </w:p>
    <w:p w14:paraId="392B96F0" w14:textId="77777777" w:rsidR="00F0083C" w:rsidRPr="001A0A07" w:rsidRDefault="00F0083C" w:rsidP="00F0083C">
      <w:pPr>
        <w:rPr>
          <w:b/>
          <w:color w:val="7030A0"/>
          <w:szCs w:val="22"/>
          <w:u w:val="double"/>
        </w:rPr>
      </w:pPr>
    </w:p>
    <w:p w14:paraId="7DA99FAD" w14:textId="6AFD3311" w:rsidR="007676D8" w:rsidRPr="001A0A07" w:rsidRDefault="007676D8" w:rsidP="005220ED">
      <w:pPr>
        <w:spacing w:after="120"/>
        <w:rPr>
          <w:b/>
          <w:color w:val="7030A0"/>
          <w:szCs w:val="22"/>
          <w:u w:val="double"/>
        </w:rPr>
      </w:pPr>
      <w:r w:rsidRPr="001A0A07">
        <w:rPr>
          <w:b/>
          <w:color w:val="7030A0"/>
          <w:szCs w:val="22"/>
          <w:u w:val="double"/>
        </w:rPr>
        <w:t>Initial Compliance Demonstrations</w:t>
      </w:r>
    </w:p>
    <w:p w14:paraId="6F5FA08A" w14:textId="6832BB10" w:rsidR="007676D8" w:rsidRPr="001A0A07" w:rsidRDefault="007676D8" w:rsidP="007676D8">
      <w:pPr>
        <w:spacing w:after="120"/>
        <w:ind w:left="630" w:hanging="630"/>
        <w:rPr>
          <w:color w:val="7030A0"/>
          <w:szCs w:val="22"/>
          <w:u w:val="double"/>
        </w:rPr>
      </w:pPr>
      <w:r w:rsidRPr="001A0A07">
        <w:rPr>
          <w:b/>
          <w:color w:val="7030A0"/>
          <w:szCs w:val="22"/>
          <w:u w:val="double"/>
        </w:rPr>
        <w:t>E.2</w:t>
      </w:r>
      <w:r w:rsidR="00A65508" w:rsidRPr="001A0A07">
        <w:rPr>
          <w:b/>
          <w:color w:val="7030A0"/>
          <w:szCs w:val="22"/>
          <w:u w:val="double"/>
        </w:rPr>
        <w:t>4</w:t>
      </w:r>
      <w:r w:rsidRPr="001A0A07">
        <w:rPr>
          <w:b/>
          <w:color w:val="7030A0"/>
          <w:szCs w:val="22"/>
          <w:u w:val="double"/>
        </w:rPr>
        <w:t>.</w:t>
      </w:r>
      <w:r w:rsidRPr="001A0A07">
        <w:rPr>
          <w:b/>
          <w:color w:val="7030A0"/>
          <w:szCs w:val="22"/>
          <w:u w:val="double"/>
        </w:rPr>
        <w:tab/>
      </w:r>
      <w:r w:rsidRPr="001A0A07">
        <w:rPr>
          <w:color w:val="7030A0"/>
          <w:szCs w:val="22"/>
          <w:u w:val="double"/>
        </w:rPr>
        <w:t xml:space="preserve">Initial compliance with each applicable emissions limit must be demonstrated by conducting initial performance tests and fuel analyses and establishing operating limits, as applicable, according to 40 CFR 63.7520, paragraphs (b) and (c) of 40 CFR 63.7530, and Tables 5 and 7 of 40 CFR 63 subpart DDDDD. If applicable, CMS (including CEMS, COMS, and CPMS) must be installed, operated, and maintained according to 40 CFR 63.7525.  </w:t>
      </w:r>
    </w:p>
    <w:p w14:paraId="429EAF2A" w14:textId="77777777" w:rsidR="007676D8" w:rsidRPr="001A0A07" w:rsidRDefault="007676D8" w:rsidP="007676D8">
      <w:pPr>
        <w:spacing w:after="120"/>
        <w:ind w:left="630"/>
        <w:rPr>
          <w:color w:val="7030A0"/>
          <w:szCs w:val="22"/>
          <w:u w:val="double"/>
        </w:rPr>
      </w:pPr>
      <w:r w:rsidRPr="001A0A07">
        <w:rPr>
          <w:color w:val="7030A0"/>
          <w:szCs w:val="22"/>
          <w:u w:val="double"/>
        </w:rPr>
        <w:t>[40 CFR 63.7530(a)]</w:t>
      </w:r>
    </w:p>
    <w:p w14:paraId="2CADB39C" w14:textId="7DFE768A" w:rsidR="007676D8" w:rsidRPr="001A0A07" w:rsidRDefault="007676D8" w:rsidP="007676D8">
      <w:pPr>
        <w:spacing w:after="120"/>
        <w:ind w:left="630" w:hanging="630"/>
        <w:rPr>
          <w:color w:val="7030A0"/>
          <w:szCs w:val="22"/>
          <w:u w:val="double"/>
        </w:rPr>
      </w:pPr>
      <w:r w:rsidRPr="001A0A07">
        <w:rPr>
          <w:b/>
          <w:color w:val="7030A0"/>
          <w:szCs w:val="22"/>
          <w:u w:val="double"/>
        </w:rPr>
        <w:t>E.2</w:t>
      </w:r>
      <w:r w:rsidR="00A65508" w:rsidRPr="001A0A07">
        <w:rPr>
          <w:b/>
          <w:color w:val="7030A0"/>
          <w:szCs w:val="22"/>
          <w:u w:val="double"/>
        </w:rPr>
        <w:t>5</w:t>
      </w:r>
      <w:r w:rsidRPr="001A0A07">
        <w:rPr>
          <w:b/>
          <w:color w:val="7030A0"/>
          <w:szCs w:val="22"/>
          <w:u w:val="double"/>
        </w:rPr>
        <w:t>.</w:t>
      </w:r>
      <w:r w:rsidRPr="001A0A07">
        <w:rPr>
          <w:b/>
          <w:color w:val="7030A0"/>
          <w:szCs w:val="22"/>
          <w:u w:val="double"/>
        </w:rPr>
        <w:tab/>
      </w:r>
      <w:r w:rsidRPr="001A0A07">
        <w:rPr>
          <w:color w:val="7030A0"/>
          <w:szCs w:val="22"/>
          <w:u w:val="double"/>
        </w:rPr>
        <w:t>Initial Compliance Demonstration through Performance Tests.  For each boiler that demonstrates compliance with any of the applicable emission limits in Table 2 or 11 of 40 CFR 63 Subpart DDDDD through performance testing, the initial compliance requirements include all of the following:</w:t>
      </w:r>
    </w:p>
    <w:p w14:paraId="5B1CB807" w14:textId="77777777" w:rsidR="007676D8" w:rsidRPr="001A0A07" w:rsidRDefault="007676D8" w:rsidP="007676D8">
      <w:pPr>
        <w:pStyle w:val="NormalWeb"/>
        <w:ind w:left="990" w:hanging="360"/>
        <w:rPr>
          <w:color w:val="7030A0"/>
          <w:sz w:val="22"/>
          <w:szCs w:val="22"/>
          <w:u w:val="double"/>
        </w:rPr>
      </w:pPr>
      <w:r w:rsidRPr="001A0A07">
        <w:rPr>
          <w:color w:val="7030A0"/>
          <w:sz w:val="22"/>
          <w:szCs w:val="22"/>
          <w:u w:val="double"/>
        </w:rPr>
        <w:t xml:space="preserve">(1) </w:t>
      </w:r>
      <w:r w:rsidRPr="001A0A07">
        <w:rPr>
          <w:color w:val="7030A0"/>
          <w:sz w:val="22"/>
          <w:szCs w:val="22"/>
          <w:u w:val="double"/>
        </w:rPr>
        <w:tab/>
        <w:t>Conduct performance tests according to §63.7520 and Table 5 to this subpart.</w:t>
      </w:r>
    </w:p>
    <w:p w14:paraId="77CCDCCD" w14:textId="77777777" w:rsidR="007676D8" w:rsidRPr="001A0A07" w:rsidRDefault="007676D8" w:rsidP="007676D8">
      <w:pPr>
        <w:pStyle w:val="NormalWeb"/>
        <w:ind w:left="990" w:hanging="360"/>
        <w:rPr>
          <w:color w:val="7030A0"/>
          <w:sz w:val="22"/>
          <w:szCs w:val="22"/>
          <w:u w:val="double"/>
        </w:rPr>
      </w:pPr>
      <w:r w:rsidRPr="001A0A07">
        <w:rPr>
          <w:color w:val="7030A0"/>
          <w:sz w:val="22"/>
          <w:szCs w:val="22"/>
          <w:u w:val="double"/>
        </w:rPr>
        <w:t xml:space="preserve">(2) </w:t>
      </w:r>
      <w:r w:rsidRPr="001A0A07">
        <w:rPr>
          <w:color w:val="7030A0"/>
          <w:sz w:val="22"/>
          <w:szCs w:val="22"/>
          <w:u w:val="double"/>
        </w:rPr>
        <w:tab/>
        <w:t>Conduct a fuel analysis for each type of fuel burned in your boiler or process heater according to §63.7521 and Table 6 to this subpart, except as specified in paragraphs (2</w:t>
      </w:r>
      <w:proofErr w:type="gramStart"/>
      <w:r w:rsidRPr="001A0A07">
        <w:rPr>
          <w:color w:val="7030A0"/>
          <w:sz w:val="22"/>
          <w:szCs w:val="22"/>
          <w:u w:val="double"/>
        </w:rPr>
        <w:t>)(</w:t>
      </w:r>
      <w:proofErr w:type="gramEnd"/>
      <w:r w:rsidRPr="001A0A07">
        <w:rPr>
          <w:color w:val="7030A0"/>
          <w:sz w:val="22"/>
          <w:szCs w:val="22"/>
          <w:u w:val="double"/>
        </w:rPr>
        <w:t>i) through (iii) of this condition.</w:t>
      </w:r>
    </w:p>
    <w:p w14:paraId="6D53FE86" w14:textId="77777777" w:rsidR="007676D8" w:rsidRPr="001A0A07" w:rsidRDefault="007676D8" w:rsidP="007676D8">
      <w:pPr>
        <w:pStyle w:val="NormalWeb"/>
        <w:ind w:left="1440" w:hanging="360"/>
        <w:rPr>
          <w:color w:val="7030A0"/>
          <w:sz w:val="22"/>
          <w:szCs w:val="22"/>
          <w:u w:val="double"/>
        </w:rPr>
      </w:pPr>
      <w:r w:rsidRPr="001A0A07">
        <w:rPr>
          <w:color w:val="7030A0"/>
          <w:sz w:val="20"/>
          <w:szCs w:val="20"/>
          <w:u w:val="double"/>
        </w:rPr>
        <w:t xml:space="preserve"> </w:t>
      </w:r>
      <w:r w:rsidRPr="001A0A07">
        <w:rPr>
          <w:color w:val="7030A0"/>
          <w:sz w:val="22"/>
          <w:szCs w:val="22"/>
          <w:u w:val="double"/>
        </w:rPr>
        <w:t xml:space="preserve">(i) </w:t>
      </w:r>
      <w:r w:rsidRPr="001A0A07">
        <w:rPr>
          <w:color w:val="7030A0"/>
          <w:sz w:val="22"/>
          <w:szCs w:val="22"/>
          <w:u w:val="double"/>
        </w:rPr>
        <w:tab/>
        <w:t>For each boiler that burns a single type of fuel, a fuel analysis is not required to be conducted for each type of fuel burned in your boiler or process heater according to §63.7521 and Table 6 of 40 CFR 63 Subpart DDDDD. For purposes of 40 CFR 63 Subpart DDDDD, units that use a supplemental fuel only for startup, unit shutdown, and transient flame stability purposes still qualify as units that burn a single type of fuel, and the supplemental fuel is not subject to the fuel analysis requirements under §63.7521 and Table 6 of 40 CFR 63 Subpart DDDDD.</w:t>
      </w:r>
    </w:p>
    <w:p w14:paraId="4A584839" w14:textId="77777777" w:rsidR="007676D8" w:rsidRPr="001A0A07" w:rsidRDefault="007676D8" w:rsidP="007676D8">
      <w:pPr>
        <w:pStyle w:val="NormalWeb"/>
        <w:ind w:left="1440" w:hanging="360"/>
        <w:rPr>
          <w:color w:val="7030A0"/>
          <w:sz w:val="22"/>
          <w:szCs w:val="22"/>
          <w:u w:val="double"/>
        </w:rPr>
      </w:pPr>
      <w:r w:rsidRPr="001A0A07">
        <w:rPr>
          <w:color w:val="7030A0"/>
          <w:sz w:val="22"/>
          <w:szCs w:val="22"/>
          <w:u w:val="double"/>
        </w:rPr>
        <w:t xml:space="preserve">(ii) </w:t>
      </w:r>
      <w:r w:rsidRPr="001A0A07">
        <w:rPr>
          <w:color w:val="7030A0"/>
          <w:sz w:val="22"/>
          <w:szCs w:val="22"/>
          <w:u w:val="double"/>
        </w:rPr>
        <w:tab/>
        <w:t xml:space="preserve">When natural gas is co-fired with other fuels, a fuel analysis is not required to be conducted of those fuels according to §63.7521 and Table 6 of 40 CFR 63 Subpart DDDDD. </w:t>
      </w:r>
    </w:p>
    <w:p w14:paraId="33510D8A" w14:textId="3990DCBD" w:rsidR="00F0083C" w:rsidRPr="001A0A07" w:rsidRDefault="007676D8" w:rsidP="005220ED">
      <w:pPr>
        <w:pStyle w:val="NormalWeb"/>
        <w:ind w:left="1440" w:hanging="360"/>
        <w:rPr>
          <w:color w:val="7030A0"/>
          <w:szCs w:val="22"/>
          <w:u w:val="double"/>
        </w:rPr>
      </w:pPr>
      <w:r w:rsidRPr="001A0A07">
        <w:rPr>
          <w:color w:val="7030A0"/>
          <w:sz w:val="22"/>
          <w:szCs w:val="22"/>
          <w:u w:val="double"/>
        </w:rPr>
        <w:t>(iii) A chlorine fuel analysis is not required to be conducted for any gaseous fuels. A fuel analysis for mercury is required to be conducted on gaseous fuels unless the fuel is exempted in paragraphs (2</w:t>
      </w:r>
      <w:proofErr w:type="gramStart"/>
      <w:r w:rsidRPr="001A0A07">
        <w:rPr>
          <w:color w:val="7030A0"/>
          <w:sz w:val="22"/>
          <w:szCs w:val="22"/>
          <w:u w:val="double"/>
        </w:rPr>
        <w:t>)(</w:t>
      </w:r>
      <w:proofErr w:type="gramEnd"/>
      <w:r w:rsidRPr="001A0A07">
        <w:rPr>
          <w:color w:val="7030A0"/>
          <w:sz w:val="22"/>
          <w:szCs w:val="22"/>
          <w:u w:val="double"/>
        </w:rPr>
        <w:t>i) and (ii) of this condition.</w:t>
      </w:r>
      <w:r w:rsidR="00F0083C" w:rsidRPr="001A0A07">
        <w:rPr>
          <w:color w:val="7030A0"/>
          <w:sz w:val="22"/>
          <w:szCs w:val="22"/>
          <w:u w:val="double"/>
        </w:rPr>
        <w:br w:type="page"/>
      </w:r>
    </w:p>
    <w:p w14:paraId="5D4CAB44" w14:textId="584A3E9E" w:rsidR="007676D8" w:rsidRPr="001A0A07" w:rsidRDefault="007676D8" w:rsidP="007676D8">
      <w:pPr>
        <w:pStyle w:val="NormalWeb"/>
        <w:ind w:left="990" w:hanging="360"/>
        <w:rPr>
          <w:color w:val="7030A0"/>
          <w:sz w:val="22"/>
          <w:szCs w:val="22"/>
          <w:u w:val="double"/>
        </w:rPr>
      </w:pPr>
      <w:r w:rsidRPr="001A0A07">
        <w:rPr>
          <w:color w:val="7030A0"/>
          <w:sz w:val="22"/>
          <w:szCs w:val="22"/>
          <w:u w:val="double"/>
        </w:rPr>
        <w:lastRenderedPageBreak/>
        <w:t>(3)</w:t>
      </w:r>
      <w:r w:rsidRPr="001A0A07">
        <w:rPr>
          <w:color w:val="7030A0"/>
          <w:sz w:val="22"/>
          <w:szCs w:val="22"/>
          <w:u w:val="double"/>
        </w:rPr>
        <w:tab/>
        <w:t>Establish operating limits according to §63.7530 and Table 7 of 40 CFR 63 Subpart DDDDD.</w:t>
      </w:r>
    </w:p>
    <w:p w14:paraId="615327BE" w14:textId="77777777" w:rsidR="007676D8" w:rsidRPr="001A0A07" w:rsidRDefault="007676D8" w:rsidP="007676D8">
      <w:pPr>
        <w:pStyle w:val="NormalWeb"/>
        <w:ind w:left="990" w:hanging="360"/>
        <w:rPr>
          <w:color w:val="7030A0"/>
          <w:sz w:val="22"/>
          <w:szCs w:val="22"/>
          <w:u w:val="double"/>
        </w:rPr>
      </w:pPr>
      <w:r w:rsidRPr="001A0A07">
        <w:rPr>
          <w:color w:val="7030A0"/>
          <w:sz w:val="22"/>
          <w:szCs w:val="22"/>
          <w:u w:val="double"/>
        </w:rPr>
        <w:t xml:space="preserve">(4) </w:t>
      </w:r>
      <w:r w:rsidRPr="001A0A07">
        <w:rPr>
          <w:color w:val="7030A0"/>
          <w:sz w:val="22"/>
          <w:szCs w:val="22"/>
          <w:u w:val="double"/>
        </w:rPr>
        <w:tab/>
        <w:t>Conduct CMS performance evaluations according to §63.7525.</w:t>
      </w:r>
    </w:p>
    <w:p w14:paraId="240EBF09" w14:textId="3F527E23" w:rsidR="00BB4534" w:rsidRPr="001A0A07" w:rsidRDefault="007676D8" w:rsidP="007676D8">
      <w:pPr>
        <w:pStyle w:val="NormalWeb"/>
        <w:ind w:left="540"/>
        <w:rPr>
          <w:color w:val="7030A0"/>
          <w:sz w:val="22"/>
          <w:szCs w:val="22"/>
          <w:u w:val="double"/>
        </w:rPr>
      </w:pPr>
      <w:r w:rsidRPr="001A0A07">
        <w:rPr>
          <w:color w:val="7030A0"/>
          <w:sz w:val="22"/>
          <w:szCs w:val="22"/>
          <w:u w:val="double"/>
        </w:rPr>
        <w:t xml:space="preserve"> </w:t>
      </w:r>
      <w:r w:rsidR="0081440F" w:rsidRPr="001A0A07">
        <w:rPr>
          <w:color w:val="7030A0"/>
          <w:sz w:val="22"/>
          <w:szCs w:val="22"/>
          <w:u w:val="double"/>
        </w:rPr>
        <w:t>[40 CFR 63.7510(a)]</w:t>
      </w:r>
    </w:p>
    <w:p w14:paraId="6C51AF54" w14:textId="4B6001FD" w:rsidR="00BB4534" w:rsidRPr="001A0A07" w:rsidRDefault="00BB4534" w:rsidP="00BB4534">
      <w:pPr>
        <w:spacing w:after="120"/>
        <w:ind w:left="630" w:hanging="630"/>
        <w:rPr>
          <w:color w:val="7030A0"/>
          <w:szCs w:val="22"/>
          <w:u w:val="double"/>
        </w:rPr>
      </w:pPr>
      <w:r w:rsidRPr="001A0A07">
        <w:rPr>
          <w:b/>
          <w:color w:val="7030A0"/>
          <w:szCs w:val="22"/>
          <w:u w:val="double"/>
        </w:rPr>
        <w:t>E.2</w:t>
      </w:r>
      <w:r w:rsidR="00A65508" w:rsidRPr="001A0A07">
        <w:rPr>
          <w:b/>
          <w:color w:val="7030A0"/>
          <w:szCs w:val="22"/>
          <w:u w:val="double"/>
        </w:rPr>
        <w:t>6</w:t>
      </w:r>
      <w:r w:rsidRPr="001A0A07">
        <w:rPr>
          <w:b/>
          <w:color w:val="7030A0"/>
          <w:szCs w:val="22"/>
          <w:u w:val="double"/>
        </w:rPr>
        <w:t>.</w:t>
      </w:r>
      <w:r w:rsidRPr="001A0A07">
        <w:rPr>
          <w:b/>
          <w:color w:val="7030A0"/>
          <w:szCs w:val="22"/>
          <w:u w:val="double"/>
        </w:rPr>
        <w:tab/>
      </w:r>
      <w:r w:rsidRPr="001A0A07">
        <w:rPr>
          <w:color w:val="7030A0"/>
          <w:szCs w:val="22"/>
          <w:u w:val="double"/>
        </w:rPr>
        <w:t xml:space="preserve">Initial Compliance Demonstration for HCl, Mercury, or TSM through Fuel Analysis.  For each boiler that it is elected to demonstrate compliance with the applicable emission limits in Tables 2 or 11 of 40 CFR 63 Subpart DDDDD for HCl, mercury, or TSM through fuel analysis, the initial compliance requirement is to conduct a fuel analysis for each type of fuel burned in the boilers according to 40 CFR 63.7521 and Table 6 to 40 CFR 63 Subpart DDDDD; and establish operating limits according to 40 CFR 63.7530 and Table 8 to 40 CFR 63 Subpart DDDDD. </w:t>
      </w:r>
    </w:p>
    <w:p w14:paraId="14C01C15" w14:textId="3CB63123" w:rsidR="00BB4534" w:rsidRPr="001A0A07" w:rsidRDefault="00BB4534" w:rsidP="00BB4534">
      <w:pPr>
        <w:spacing w:after="120"/>
        <w:ind w:left="630"/>
        <w:rPr>
          <w:color w:val="7030A0"/>
          <w:szCs w:val="22"/>
          <w:u w:val="double"/>
        </w:rPr>
      </w:pPr>
      <w:r w:rsidRPr="001A0A07">
        <w:rPr>
          <w:color w:val="7030A0"/>
          <w:szCs w:val="22"/>
          <w:u w:val="double"/>
        </w:rPr>
        <w:t>The fuels described in paragraph (2</w:t>
      </w:r>
      <w:proofErr w:type="gramStart"/>
      <w:r w:rsidRPr="001A0A07">
        <w:rPr>
          <w:color w:val="7030A0"/>
          <w:szCs w:val="22"/>
          <w:u w:val="double"/>
        </w:rPr>
        <w:t>)(</w:t>
      </w:r>
      <w:proofErr w:type="gramEnd"/>
      <w:r w:rsidRPr="001A0A07">
        <w:rPr>
          <w:color w:val="7030A0"/>
          <w:szCs w:val="22"/>
          <w:u w:val="double"/>
        </w:rPr>
        <w:t>i) and (ii) of Condition E.2</w:t>
      </w:r>
      <w:r w:rsidR="00A65508" w:rsidRPr="001A0A07">
        <w:rPr>
          <w:color w:val="7030A0"/>
          <w:szCs w:val="22"/>
          <w:u w:val="double"/>
        </w:rPr>
        <w:t>5</w:t>
      </w:r>
      <w:r w:rsidRPr="001A0A07">
        <w:rPr>
          <w:color w:val="7030A0"/>
          <w:szCs w:val="22"/>
          <w:u w:val="double"/>
        </w:rPr>
        <w:t xml:space="preserve">. </w:t>
      </w:r>
      <w:proofErr w:type="gramStart"/>
      <w:r w:rsidRPr="001A0A07">
        <w:rPr>
          <w:color w:val="7030A0"/>
          <w:szCs w:val="22"/>
          <w:u w:val="double"/>
        </w:rPr>
        <w:t>are</w:t>
      </w:r>
      <w:proofErr w:type="gramEnd"/>
      <w:r w:rsidRPr="001A0A07">
        <w:rPr>
          <w:color w:val="7030A0"/>
          <w:szCs w:val="22"/>
          <w:u w:val="double"/>
        </w:rPr>
        <w:t xml:space="preserve"> exempt from these fuel analysis and operating limit requirements. The fuels described in paragraph (2</w:t>
      </w:r>
      <w:proofErr w:type="gramStart"/>
      <w:r w:rsidRPr="001A0A07">
        <w:rPr>
          <w:color w:val="7030A0"/>
          <w:szCs w:val="22"/>
          <w:u w:val="double"/>
        </w:rPr>
        <w:t>)(</w:t>
      </w:r>
      <w:proofErr w:type="gramEnd"/>
      <w:r w:rsidRPr="001A0A07">
        <w:rPr>
          <w:color w:val="7030A0"/>
          <w:szCs w:val="22"/>
          <w:u w:val="double"/>
        </w:rPr>
        <w:t>ii) of Condition E.2</w:t>
      </w:r>
      <w:r w:rsidR="00A65508" w:rsidRPr="001A0A07">
        <w:rPr>
          <w:color w:val="7030A0"/>
          <w:szCs w:val="22"/>
          <w:u w:val="double"/>
        </w:rPr>
        <w:t>5</w:t>
      </w:r>
      <w:r w:rsidRPr="001A0A07">
        <w:rPr>
          <w:color w:val="7030A0"/>
          <w:szCs w:val="22"/>
          <w:u w:val="double"/>
        </w:rPr>
        <w:t xml:space="preserve">. </w:t>
      </w:r>
      <w:proofErr w:type="gramStart"/>
      <w:r w:rsidRPr="001A0A07">
        <w:rPr>
          <w:color w:val="7030A0"/>
          <w:szCs w:val="22"/>
          <w:u w:val="double"/>
        </w:rPr>
        <w:t>are</w:t>
      </w:r>
      <w:proofErr w:type="gramEnd"/>
      <w:r w:rsidRPr="001A0A07">
        <w:rPr>
          <w:color w:val="7030A0"/>
          <w:szCs w:val="22"/>
          <w:u w:val="double"/>
        </w:rPr>
        <w:t xml:space="preserve"> exempt from the chloride fuel analysis and operating limit requirements.</w:t>
      </w:r>
    </w:p>
    <w:p w14:paraId="29022121" w14:textId="77777777" w:rsidR="00BB4534" w:rsidRPr="001A0A07" w:rsidRDefault="00BB4534" w:rsidP="00BB4534">
      <w:pPr>
        <w:spacing w:after="120"/>
        <w:ind w:left="630"/>
        <w:rPr>
          <w:color w:val="7030A0"/>
          <w:u w:val="double"/>
        </w:rPr>
      </w:pPr>
      <w:r w:rsidRPr="001A0A07">
        <w:rPr>
          <w:color w:val="7030A0"/>
          <w:u w:val="double"/>
        </w:rPr>
        <w:t xml:space="preserve">Boilers that use a CEMS for mercury or HCl are exempt from the performance testing and operating limit requirements for the HAP for which CEMS are used. </w:t>
      </w:r>
    </w:p>
    <w:p w14:paraId="51BDBE1D" w14:textId="77777777" w:rsidR="00BB4534" w:rsidRPr="001A0A07" w:rsidRDefault="00BB4534" w:rsidP="00BB4534">
      <w:pPr>
        <w:pStyle w:val="NormalWeb"/>
        <w:ind w:left="630"/>
        <w:rPr>
          <w:color w:val="7030A0"/>
          <w:sz w:val="22"/>
          <w:szCs w:val="22"/>
          <w:u w:val="double"/>
        </w:rPr>
      </w:pPr>
      <w:r w:rsidRPr="001A0A07">
        <w:rPr>
          <w:color w:val="7030A0"/>
          <w:sz w:val="22"/>
          <w:szCs w:val="22"/>
          <w:u w:val="double"/>
        </w:rPr>
        <w:t>[40 CFR 63.7510(b)]</w:t>
      </w:r>
    </w:p>
    <w:p w14:paraId="1C67D2CD" w14:textId="5E4755B2" w:rsidR="00BB4534" w:rsidRPr="001A0A07" w:rsidRDefault="00BB4534" w:rsidP="00BB4534">
      <w:pPr>
        <w:pStyle w:val="NormalWeb"/>
        <w:ind w:left="630" w:hanging="630"/>
        <w:rPr>
          <w:color w:val="7030A0"/>
          <w:sz w:val="22"/>
          <w:szCs w:val="22"/>
          <w:u w:val="double"/>
        </w:rPr>
      </w:pPr>
      <w:r w:rsidRPr="001A0A07">
        <w:rPr>
          <w:b/>
          <w:color w:val="7030A0"/>
          <w:sz w:val="22"/>
          <w:szCs w:val="22"/>
          <w:u w:val="double"/>
        </w:rPr>
        <w:t>E.2</w:t>
      </w:r>
      <w:r w:rsidR="00A65508" w:rsidRPr="001A0A07">
        <w:rPr>
          <w:b/>
          <w:color w:val="7030A0"/>
          <w:sz w:val="22"/>
          <w:szCs w:val="22"/>
          <w:u w:val="double"/>
        </w:rPr>
        <w:t>7</w:t>
      </w:r>
      <w:r w:rsidRPr="001A0A07">
        <w:rPr>
          <w:b/>
          <w:color w:val="7030A0"/>
          <w:sz w:val="22"/>
          <w:szCs w:val="22"/>
          <w:u w:val="double"/>
        </w:rPr>
        <w:t>.</w:t>
      </w:r>
      <w:r w:rsidRPr="001A0A07">
        <w:rPr>
          <w:b/>
          <w:color w:val="7030A0"/>
          <w:sz w:val="22"/>
          <w:szCs w:val="22"/>
          <w:u w:val="double"/>
        </w:rPr>
        <w:tab/>
      </w:r>
      <w:r w:rsidRPr="001A0A07">
        <w:rPr>
          <w:color w:val="7030A0"/>
          <w:sz w:val="22"/>
          <w:szCs w:val="22"/>
          <w:u w:val="double"/>
        </w:rPr>
        <w:t>Initial Compliance Demonstration – CO performance tests.  If the boiler is subject to a carbon monoxide (CO) limit, the initial compliance demonstration for CO is to conduct a performance test for CO according to Table 5 of 40 CFR 63 Subpart DDDDD or conduct a performance evaluation of your continuous CO monitor, if applicable, according to §63.7525(a).</w:t>
      </w:r>
    </w:p>
    <w:p w14:paraId="560EC409" w14:textId="77777777" w:rsidR="00BB4534" w:rsidRPr="001A0A07" w:rsidRDefault="00BB4534" w:rsidP="00BB4534">
      <w:pPr>
        <w:pStyle w:val="NormalWeb"/>
        <w:ind w:left="630"/>
        <w:rPr>
          <w:color w:val="7030A0"/>
          <w:sz w:val="22"/>
          <w:szCs w:val="22"/>
          <w:u w:val="double"/>
        </w:rPr>
      </w:pPr>
      <w:r w:rsidRPr="001A0A07">
        <w:rPr>
          <w:color w:val="7030A0"/>
          <w:sz w:val="22"/>
          <w:szCs w:val="22"/>
          <w:u w:val="double"/>
        </w:rPr>
        <w:t>[40 CFR 63.7510(c)]</w:t>
      </w:r>
    </w:p>
    <w:p w14:paraId="0B6185CD" w14:textId="709B779C" w:rsidR="00A64289" w:rsidRPr="001A0A07" w:rsidRDefault="00A64289" w:rsidP="00A64289">
      <w:pPr>
        <w:pStyle w:val="NormalWeb"/>
        <w:ind w:left="630" w:hanging="630"/>
        <w:rPr>
          <w:color w:val="7030A0"/>
          <w:sz w:val="22"/>
          <w:szCs w:val="22"/>
          <w:u w:val="double"/>
        </w:rPr>
      </w:pPr>
      <w:r w:rsidRPr="001A0A07">
        <w:rPr>
          <w:b/>
          <w:color w:val="7030A0"/>
          <w:sz w:val="22"/>
          <w:szCs w:val="22"/>
          <w:u w:val="double"/>
        </w:rPr>
        <w:t>E.2</w:t>
      </w:r>
      <w:r w:rsidR="00A65508" w:rsidRPr="001A0A07">
        <w:rPr>
          <w:b/>
          <w:color w:val="7030A0"/>
          <w:sz w:val="22"/>
          <w:szCs w:val="22"/>
          <w:u w:val="double"/>
        </w:rPr>
        <w:t>8</w:t>
      </w:r>
      <w:r w:rsidRPr="001A0A07">
        <w:rPr>
          <w:b/>
          <w:color w:val="7030A0"/>
          <w:sz w:val="22"/>
          <w:szCs w:val="22"/>
          <w:u w:val="double"/>
        </w:rPr>
        <w:t>.</w:t>
      </w:r>
      <w:r w:rsidRPr="001A0A07">
        <w:rPr>
          <w:b/>
          <w:color w:val="7030A0"/>
          <w:sz w:val="22"/>
          <w:szCs w:val="22"/>
          <w:u w:val="double"/>
        </w:rPr>
        <w:tab/>
      </w:r>
      <w:r w:rsidRPr="001A0A07">
        <w:rPr>
          <w:color w:val="7030A0"/>
          <w:sz w:val="22"/>
          <w:szCs w:val="22"/>
          <w:u w:val="double"/>
        </w:rPr>
        <w:t>Initial Compliance Demonstration – PM performance tests.  If the boiler is subject to a PM limit, the initial compliance demonstration for PM is to conduct a performance test in accordance with §63.7520 and Table 5 of 40 CFR 63 Subpart DDDDD.</w:t>
      </w:r>
    </w:p>
    <w:p w14:paraId="3756D108" w14:textId="77777777" w:rsidR="00A64289" w:rsidRPr="001A0A07" w:rsidRDefault="00A64289" w:rsidP="00A64289">
      <w:pPr>
        <w:pStyle w:val="NormalWeb"/>
        <w:ind w:left="630"/>
        <w:rPr>
          <w:color w:val="7030A0"/>
          <w:sz w:val="22"/>
          <w:szCs w:val="22"/>
          <w:u w:val="double"/>
        </w:rPr>
      </w:pPr>
      <w:r w:rsidRPr="001A0A07">
        <w:rPr>
          <w:color w:val="7030A0"/>
          <w:sz w:val="22"/>
          <w:szCs w:val="22"/>
          <w:u w:val="double"/>
        </w:rPr>
        <w:t>[40 CFR 63.7510(d)]</w:t>
      </w:r>
    </w:p>
    <w:p w14:paraId="36A360E6" w14:textId="3E72E76D" w:rsidR="00A64289" w:rsidRPr="001A0A07" w:rsidRDefault="00A64289" w:rsidP="00A65508">
      <w:pPr>
        <w:ind w:left="630" w:hanging="630"/>
        <w:rPr>
          <w:color w:val="7030A0"/>
          <w:szCs w:val="22"/>
          <w:u w:val="double"/>
        </w:rPr>
      </w:pPr>
      <w:r w:rsidRPr="001A0A07">
        <w:rPr>
          <w:b/>
          <w:color w:val="7030A0"/>
          <w:szCs w:val="22"/>
          <w:u w:val="double"/>
        </w:rPr>
        <w:t>E.</w:t>
      </w:r>
      <w:r w:rsidR="00A65508" w:rsidRPr="001A0A07">
        <w:rPr>
          <w:b/>
          <w:color w:val="7030A0"/>
          <w:szCs w:val="22"/>
          <w:u w:val="double"/>
        </w:rPr>
        <w:t>29</w:t>
      </w:r>
      <w:r w:rsidRPr="001A0A07">
        <w:rPr>
          <w:b/>
          <w:color w:val="7030A0"/>
          <w:szCs w:val="22"/>
          <w:u w:val="double"/>
        </w:rPr>
        <w:t>.</w:t>
      </w:r>
      <w:r w:rsidRPr="001A0A07">
        <w:rPr>
          <w:b/>
          <w:color w:val="7030A0"/>
          <w:szCs w:val="22"/>
          <w:u w:val="double"/>
        </w:rPr>
        <w:tab/>
      </w:r>
      <w:r w:rsidRPr="001A0A07">
        <w:rPr>
          <w:color w:val="7030A0"/>
          <w:szCs w:val="22"/>
          <w:u w:val="double"/>
        </w:rPr>
        <w:t xml:space="preserve">Initial Compliance Demonstration.  </w:t>
      </w:r>
      <w:r w:rsidR="0048023B" w:rsidRPr="001A0A07">
        <w:rPr>
          <w:color w:val="7030A0"/>
          <w:szCs w:val="22"/>
          <w:u w:val="double"/>
        </w:rPr>
        <w:t>The initial compliance demonstration, as specified in Conditions E.2</w:t>
      </w:r>
      <w:r w:rsidR="00A65508" w:rsidRPr="001A0A07">
        <w:rPr>
          <w:color w:val="7030A0"/>
          <w:szCs w:val="22"/>
          <w:u w:val="double"/>
        </w:rPr>
        <w:t xml:space="preserve">5. </w:t>
      </w:r>
      <w:proofErr w:type="gramStart"/>
      <w:r w:rsidR="00A65508" w:rsidRPr="001A0A07">
        <w:rPr>
          <w:color w:val="7030A0"/>
          <w:szCs w:val="22"/>
          <w:u w:val="double"/>
        </w:rPr>
        <w:t>through</w:t>
      </w:r>
      <w:proofErr w:type="gramEnd"/>
      <w:r w:rsidR="00A65508" w:rsidRPr="001A0A07">
        <w:rPr>
          <w:color w:val="7030A0"/>
          <w:szCs w:val="22"/>
          <w:u w:val="double"/>
        </w:rPr>
        <w:t xml:space="preserve"> E.</w:t>
      </w:r>
      <w:r w:rsidR="0048023B" w:rsidRPr="001A0A07">
        <w:rPr>
          <w:color w:val="7030A0"/>
          <w:szCs w:val="22"/>
          <w:u w:val="double"/>
        </w:rPr>
        <w:t>2</w:t>
      </w:r>
      <w:r w:rsidR="00A65508" w:rsidRPr="001A0A07">
        <w:rPr>
          <w:color w:val="7030A0"/>
          <w:szCs w:val="22"/>
          <w:u w:val="double"/>
        </w:rPr>
        <w:t>8</w:t>
      </w:r>
      <w:r w:rsidR="0048023B" w:rsidRPr="001A0A07">
        <w:rPr>
          <w:color w:val="7030A0"/>
          <w:szCs w:val="22"/>
          <w:u w:val="double"/>
        </w:rPr>
        <w:t>., must be completed no later than 180 days after the compliance date (</w:t>
      </w:r>
      <w:r w:rsidR="00853104" w:rsidRPr="001A0A07">
        <w:rPr>
          <w:color w:val="7030A0"/>
          <w:szCs w:val="22"/>
          <w:u w:val="double"/>
        </w:rPr>
        <w:t>January 31, 2016</w:t>
      </w:r>
      <w:r w:rsidR="0048023B" w:rsidRPr="001A0A07">
        <w:rPr>
          <w:color w:val="7030A0"/>
          <w:szCs w:val="22"/>
          <w:u w:val="double"/>
        </w:rPr>
        <w:t xml:space="preserve">) according to the applicable provisions in 40 CFR 63.7(a)(2) as cited in Table 10 </w:t>
      </w:r>
      <w:r w:rsidRPr="001A0A07">
        <w:rPr>
          <w:color w:val="7030A0"/>
          <w:szCs w:val="22"/>
          <w:u w:val="double"/>
        </w:rPr>
        <w:t>of 40 CFR 63 Subpart DDDDD, except as specified Condition E.3</w:t>
      </w:r>
      <w:r w:rsidR="00A65508" w:rsidRPr="001A0A07">
        <w:rPr>
          <w:color w:val="7030A0"/>
          <w:szCs w:val="22"/>
          <w:u w:val="double"/>
        </w:rPr>
        <w:t>0</w:t>
      </w:r>
      <w:r w:rsidRPr="001A0A07">
        <w:rPr>
          <w:color w:val="7030A0"/>
          <w:szCs w:val="22"/>
          <w:u w:val="double"/>
        </w:rPr>
        <w:t xml:space="preserve">. </w:t>
      </w:r>
    </w:p>
    <w:p w14:paraId="34C9155F" w14:textId="77777777" w:rsidR="00A64289" w:rsidRPr="001A0A07" w:rsidRDefault="00A64289" w:rsidP="00A64289">
      <w:pPr>
        <w:pStyle w:val="NormalWeb"/>
        <w:ind w:left="630" w:hanging="630"/>
        <w:rPr>
          <w:color w:val="7030A0"/>
          <w:sz w:val="22"/>
          <w:szCs w:val="22"/>
          <w:u w:val="double"/>
        </w:rPr>
      </w:pPr>
      <w:r w:rsidRPr="001A0A07">
        <w:rPr>
          <w:color w:val="7030A0"/>
          <w:sz w:val="22"/>
          <w:szCs w:val="22"/>
          <w:u w:val="double"/>
        </w:rPr>
        <w:tab/>
        <w:t>[40 CFR 63.7510(e)]</w:t>
      </w:r>
    </w:p>
    <w:p w14:paraId="41DAA255" w14:textId="77777777" w:rsidR="00F0083C" w:rsidRPr="001A0A07" w:rsidRDefault="00A64289" w:rsidP="00A64289">
      <w:pPr>
        <w:spacing w:after="120"/>
        <w:ind w:left="630" w:hanging="630"/>
        <w:rPr>
          <w:color w:val="7030A0"/>
          <w:szCs w:val="22"/>
          <w:u w:val="double"/>
        </w:rPr>
      </w:pPr>
      <w:r w:rsidRPr="001A0A07">
        <w:rPr>
          <w:b/>
          <w:color w:val="7030A0"/>
          <w:szCs w:val="22"/>
          <w:u w:val="double"/>
        </w:rPr>
        <w:t>E.3</w:t>
      </w:r>
      <w:r w:rsidR="00A65508" w:rsidRPr="001A0A07">
        <w:rPr>
          <w:b/>
          <w:color w:val="7030A0"/>
          <w:szCs w:val="22"/>
          <w:u w:val="double"/>
        </w:rPr>
        <w:t>0</w:t>
      </w:r>
      <w:r w:rsidRPr="001A0A07">
        <w:rPr>
          <w:b/>
          <w:color w:val="7030A0"/>
          <w:szCs w:val="22"/>
          <w:u w:val="double"/>
        </w:rPr>
        <w:t>.</w:t>
      </w:r>
      <w:r w:rsidRPr="001A0A07">
        <w:rPr>
          <w:b/>
          <w:color w:val="7030A0"/>
          <w:szCs w:val="22"/>
          <w:u w:val="double"/>
        </w:rPr>
        <w:tab/>
      </w:r>
      <w:r w:rsidRPr="001A0A07">
        <w:rPr>
          <w:color w:val="7030A0"/>
          <w:szCs w:val="22"/>
          <w:u w:val="double"/>
        </w:rPr>
        <w:t>Initial Compliance Demonstration.  For existing affected sources (as defined in §63.7490) that have not operated between the effective date of the rule and the compliance date that is specified for the source in §63.7495, the initial compliance demonstration must be completed, if subject to the emission limits in Table 2 of 40 CFR 63 Subpart DDDDD, as specified in paragraphs (a) through (d) of §63.7510 [Conditions E.26.- E.29.], no later than 180 days after the re-start of the affected source and according to the applicable provisions in §63.7(a)(2) as cited in Table 10 of 40 CFR 63 Subpart DDDDD.</w:t>
      </w:r>
    </w:p>
    <w:p w14:paraId="3A7705FA" w14:textId="77777777" w:rsidR="00F0083C" w:rsidRPr="001A0A07" w:rsidRDefault="00F0083C">
      <w:pPr>
        <w:rPr>
          <w:color w:val="7030A0"/>
          <w:szCs w:val="22"/>
          <w:u w:val="double"/>
        </w:rPr>
      </w:pPr>
      <w:r w:rsidRPr="001A0A07">
        <w:rPr>
          <w:color w:val="7030A0"/>
          <w:szCs w:val="22"/>
          <w:u w:val="double"/>
        </w:rPr>
        <w:br w:type="page"/>
      </w:r>
    </w:p>
    <w:p w14:paraId="31A8346E" w14:textId="7B926699" w:rsidR="00A64289" w:rsidRPr="001A0A07" w:rsidRDefault="00A64289" w:rsidP="00A64289">
      <w:pPr>
        <w:spacing w:after="120"/>
        <w:ind w:left="630" w:hanging="630"/>
        <w:rPr>
          <w:color w:val="7030A0"/>
          <w:szCs w:val="22"/>
          <w:u w:val="double"/>
        </w:rPr>
      </w:pPr>
      <w:r w:rsidRPr="001A0A07">
        <w:rPr>
          <w:color w:val="7030A0"/>
          <w:szCs w:val="22"/>
          <w:u w:val="double"/>
        </w:rPr>
        <w:lastRenderedPageBreak/>
        <w:t xml:space="preserve"> </w:t>
      </w:r>
    </w:p>
    <w:p w14:paraId="557636DA" w14:textId="77777777" w:rsidR="003308CF" w:rsidRPr="001A0A07" w:rsidRDefault="00A64289" w:rsidP="00A64289">
      <w:pPr>
        <w:spacing w:after="120"/>
        <w:ind w:left="630"/>
        <w:rPr>
          <w:color w:val="7030A0"/>
          <w:szCs w:val="22"/>
          <w:u w:val="double"/>
        </w:rPr>
      </w:pPr>
      <w:r w:rsidRPr="001A0A07">
        <w:rPr>
          <w:color w:val="7030A0"/>
          <w:szCs w:val="22"/>
          <w:u w:val="double"/>
        </w:rPr>
        <w:t xml:space="preserve">An initial tune-up must be completed by following the procedures described in §63.7540(a)(10)(i) through (vi) no later than 30 days after the re-start of the affected source and, if applicable, complete the one-time energy assessment specified in Table 3 of 40 CFR 63 Subpart DDDDD, no later than the compliance date specified in §63.7495.   </w:t>
      </w:r>
      <w:r w:rsidRPr="001A0A07">
        <w:rPr>
          <w:color w:val="7030A0"/>
          <w:szCs w:val="22"/>
          <w:u w:val="double"/>
        </w:rPr>
        <w:tab/>
      </w:r>
    </w:p>
    <w:p w14:paraId="425173E9" w14:textId="332333D2" w:rsidR="00A64289" w:rsidRPr="001A0A07" w:rsidRDefault="00A64289" w:rsidP="00A64289">
      <w:pPr>
        <w:spacing w:after="120"/>
        <w:ind w:left="630"/>
        <w:rPr>
          <w:color w:val="7030A0"/>
          <w:szCs w:val="22"/>
          <w:u w:val="double"/>
        </w:rPr>
      </w:pPr>
      <w:r w:rsidRPr="001A0A07">
        <w:rPr>
          <w:color w:val="7030A0"/>
          <w:szCs w:val="22"/>
          <w:u w:val="double"/>
        </w:rPr>
        <w:t>[40 CFR 63.7510(j)]</w:t>
      </w:r>
    </w:p>
    <w:p w14:paraId="4A91656D" w14:textId="77777777" w:rsidR="00A64289" w:rsidRPr="001A0A07" w:rsidRDefault="00A64289" w:rsidP="00D70475">
      <w:pPr>
        <w:pStyle w:val="NormalWeb"/>
        <w:rPr>
          <w:b/>
          <w:color w:val="7030A0"/>
          <w:u w:val="double"/>
        </w:rPr>
      </w:pPr>
    </w:p>
    <w:p w14:paraId="4736D26A" w14:textId="77777777" w:rsidR="00A64289" w:rsidRPr="001A0A07" w:rsidRDefault="00A64289" w:rsidP="00A64289">
      <w:pPr>
        <w:spacing w:after="120"/>
        <w:ind w:hanging="90"/>
        <w:rPr>
          <w:b/>
          <w:color w:val="7030A0"/>
          <w:szCs w:val="22"/>
          <w:u w:val="double"/>
        </w:rPr>
      </w:pPr>
      <w:r w:rsidRPr="001A0A07">
        <w:rPr>
          <w:b/>
          <w:color w:val="7030A0"/>
          <w:szCs w:val="22"/>
          <w:u w:val="double"/>
        </w:rPr>
        <w:t>Subsequent Compliance Demonstrations</w:t>
      </w:r>
    </w:p>
    <w:p w14:paraId="1D330753" w14:textId="59CA8323" w:rsidR="00A65508" w:rsidRPr="001A0A07" w:rsidRDefault="003308CF" w:rsidP="00A64289">
      <w:pPr>
        <w:pStyle w:val="NormalWeb"/>
        <w:ind w:left="630" w:hanging="630"/>
        <w:rPr>
          <w:color w:val="7030A0"/>
          <w:sz w:val="22"/>
          <w:szCs w:val="22"/>
          <w:u w:val="double"/>
        </w:rPr>
      </w:pPr>
      <w:r w:rsidRPr="001A0A07">
        <w:rPr>
          <w:b/>
          <w:color w:val="7030A0"/>
          <w:sz w:val="22"/>
          <w:szCs w:val="22"/>
          <w:u w:val="double"/>
        </w:rPr>
        <w:t>E</w:t>
      </w:r>
      <w:r w:rsidR="00A64289" w:rsidRPr="001A0A07">
        <w:rPr>
          <w:b/>
          <w:color w:val="7030A0"/>
          <w:sz w:val="22"/>
          <w:szCs w:val="22"/>
          <w:u w:val="double"/>
        </w:rPr>
        <w:t>.3</w:t>
      </w:r>
      <w:r w:rsidR="00A65508" w:rsidRPr="001A0A07">
        <w:rPr>
          <w:b/>
          <w:color w:val="7030A0"/>
          <w:sz w:val="22"/>
          <w:szCs w:val="22"/>
          <w:u w:val="double"/>
        </w:rPr>
        <w:t>1</w:t>
      </w:r>
      <w:r w:rsidR="00A64289" w:rsidRPr="001A0A07">
        <w:rPr>
          <w:b/>
          <w:color w:val="7030A0"/>
          <w:sz w:val="22"/>
          <w:szCs w:val="22"/>
          <w:u w:val="double"/>
        </w:rPr>
        <w:t>.</w:t>
      </w:r>
      <w:r w:rsidR="00A64289" w:rsidRPr="001A0A07">
        <w:rPr>
          <w:b/>
          <w:color w:val="7030A0"/>
          <w:sz w:val="22"/>
          <w:szCs w:val="22"/>
          <w:u w:val="double"/>
        </w:rPr>
        <w:tab/>
      </w:r>
      <w:r w:rsidR="00A64289" w:rsidRPr="001A0A07">
        <w:rPr>
          <w:color w:val="7030A0"/>
          <w:sz w:val="22"/>
          <w:szCs w:val="22"/>
          <w:u w:val="double"/>
        </w:rPr>
        <w:t>Subsequent Compliance Demonstration – Performance Tests.  All applicable performance tests must be conducted according to §63.7520 on an annual basis, except as specified in Conditions E.3</w:t>
      </w:r>
      <w:r w:rsidR="00A65508" w:rsidRPr="001A0A07">
        <w:rPr>
          <w:color w:val="7030A0"/>
          <w:sz w:val="22"/>
          <w:szCs w:val="22"/>
          <w:u w:val="double"/>
        </w:rPr>
        <w:t>1</w:t>
      </w:r>
      <w:r w:rsidR="00A64289" w:rsidRPr="001A0A07">
        <w:rPr>
          <w:color w:val="7030A0"/>
          <w:sz w:val="22"/>
          <w:szCs w:val="22"/>
          <w:u w:val="double"/>
        </w:rPr>
        <w:t xml:space="preserve">. </w:t>
      </w:r>
      <w:proofErr w:type="gramStart"/>
      <w:r w:rsidR="00A64289" w:rsidRPr="001A0A07">
        <w:rPr>
          <w:color w:val="7030A0"/>
          <w:sz w:val="22"/>
          <w:szCs w:val="22"/>
          <w:u w:val="double"/>
        </w:rPr>
        <w:t>through</w:t>
      </w:r>
      <w:proofErr w:type="gramEnd"/>
      <w:r w:rsidR="00A64289" w:rsidRPr="001A0A07">
        <w:rPr>
          <w:color w:val="7030A0"/>
          <w:sz w:val="22"/>
          <w:szCs w:val="22"/>
          <w:u w:val="double"/>
        </w:rPr>
        <w:t xml:space="preserve"> </w:t>
      </w:r>
      <w:r w:rsidR="000D7D7E" w:rsidRPr="001A0A07">
        <w:rPr>
          <w:color w:val="7030A0"/>
          <w:sz w:val="22"/>
          <w:szCs w:val="22"/>
          <w:u w:val="double"/>
        </w:rPr>
        <w:t>E</w:t>
      </w:r>
      <w:r w:rsidR="00A64289" w:rsidRPr="001A0A07">
        <w:rPr>
          <w:color w:val="7030A0"/>
          <w:sz w:val="22"/>
          <w:szCs w:val="22"/>
          <w:u w:val="double"/>
        </w:rPr>
        <w:t>.3</w:t>
      </w:r>
      <w:r w:rsidR="00A65508" w:rsidRPr="001A0A07">
        <w:rPr>
          <w:color w:val="7030A0"/>
          <w:sz w:val="22"/>
          <w:szCs w:val="22"/>
          <w:u w:val="double"/>
        </w:rPr>
        <w:t>4</w:t>
      </w:r>
      <w:r w:rsidR="00A64289" w:rsidRPr="001A0A07">
        <w:rPr>
          <w:color w:val="7030A0"/>
          <w:sz w:val="22"/>
          <w:szCs w:val="22"/>
          <w:u w:val="double"/>
        </w:rPr>
        <w:t xml:space="preserve">. Annual performance tests must be completed no more than 13 months after the previous performance test, except as specified in Conditions </w:t>
      </w:r>
      <w:r w:rsidR="000D7D7E" w:rsidRPr="001A0A07">
        <w:rPr>
          <w:color w:val="7030A0"/>
          <w:sz w:val="22"/>
          <w:szCs w:val="22"/>
          <w:u w:val="double"/>
        </w:rPr>
        <w:t>E.</w:t>
      </w:r>
      <w:r w:rsidR="00A64289" w:rsidRPr="001A0A07">
        <w:rPr>
          <w:color w:val="7030A0"/>
          <w:sz w:val="22"/>
          <w:szCs w:val="22"/>
          <w:u w:val="double"/>
        </w:rPr>
        <w:t>3</w:t>
      </w:r>
      <w:r w:rsidR="00A65508" w:rsidRPr="001A0A07">
        <w:rPr>
          <w:color w:val="7030A0"/>
          <w:sz w:val="22"/>
          <w:szCs w:val="22"/>
          <w:u w:val="double"/>
        </w:rPr>
        <w:t>1</w:t>
      </w:r>
      <w:r w:rsidR="00A64289" w:rsidRPr="001A0A07">
        <w:rPr>
          <w:color w:val="7030A0"/>
          <w:sz w:val="22"/>
          <w:szCs w:val="22"/>
          <w:u w:val="double"/>
        </w:rPr>
        <w:t xml:space="preserve">. </w:t>
      </w:r>
      <w:proofErr w:type="gramStart"/>
      <w:r w:rsidR="00A64289" w:rsidRPr="001A0A07">
        <w:rPr>
          <w:color w:val="7030A0"/>
          <w:sz w:val="22"/>
          <w:szCs w:val="22"/>
          <w:u w:val="double"/>
        </w:rPr>
        <w:t>through</w:t>
      </w:r>
      <w:proofErr w:type="gramEnd"/>
      <w:r w:rsidR="00A64289" w:rsidRPr="001A0A07">
        <w:rPr>
          <w:color w:val="7030A0"/>
          <w:sz w:val="22"/>
          <w:szCs w:val="22"/>
          <w:u w:val="double"/>
        </w:rPr>
        <w:t xml:space="preserve"> </w:t>
      </w:r>
      <w:r w:rsidR="000D7D7E" w:rsidRPr="001A0A07">
        <w:rPr>
          <w:color w:val="7030A0"/>
          <w:sz w:val="22"/>
          <w:szCs w:val="22"/>
          <w:u w:val="double"/>
        </w:rPr>
        <w:t>E</w:t>
      </w:r>
      <w:r w:rsidR="00A64289" w:rsidRPr="001A0A07">
        <w:rPr>
          <w:color w:val="7030A0"/>
          <w:sz w:val="22"/>
          <w:szCs w:val="22"/>
          <w:u w:val="double"/>
        </w:rPr>
        <w:t>.3</w:t>
      </w:r>
      <w:r w:rsidR="00A65508" w:rsidRPr="001A0A07">
        <w:rPr>
          <w:color w:val="7030A0"/>
          <w:sz w:val="22"/>
          <w:szCs w:val="22"/>
          <w:u w:val="double"/>
        </w:rPr>
        <w:t>4</w:t>
      </w:r>
      <w:r w:rsidR="00A64289" w:rsidRPr="001A0A07">
        <w:rPr>
          <w:color w:val="7030A0"/>
          <w:sz w:val="22"/>
          <w:szCs w:val="22"/>
          <w:u w:val="double"/>
        </w:rPr>
        <w:t>.</w:t>
      </w:r>
    </w:p>
    <w:p w14:paraId="476B4957" w14:textId="77777777" w:rsidR="003F62EB" w:rsidRPr="001A0A07" w:rsidRDefault="00A64289" w:rsidP="003F62EB">
      <w:pPr>
        <w:pStyle w:val="NormalWeb"/>
        <w:ind w:left="990" w:hanging="360"/>
        <w:rPr>
          <w:color w:val="7030A0"/>
          <w:sz w:val="22"/>
          <w:szCs w:val="22"/>
          <w:u w:val="double"/>
        </w:rPr>
      </w:pPr>
      <w:r w:rsidRPr="001A0A07">
        <w:rPr>
          <w:color w:val="7030A0"/>
          <w:sz w:val="22"/>
          <w:szCs w:val="22"/>
          <w:u w:val="double"/>
        </w:rPr>
        <w:t>a.</w:t>
      </w:r>
      <w:r w:rsidRPr="001A0A07">
        <w:rPr>
          <w:color w:val="7030A0"/>
          <w:sz w:val="22"/>
          <w:szCs w:val="22"/>
          <w:u w:val="double"/>
        </w:rPr>
        <w:tab/>
        <w:t>If your performance tests for a given pollutant for at least 2 consecutive years show that emissions are at or below 75 percent of the emission limit (or, in limited instances as specified in Tables 2 or 11 of 40 CFR 63</w:t>
      </w:r>
      <w:r w:rsidR="003F62EB" w:rsidRPr="001A0A07">
        <w:rPr>
          <w:color w:val="7030A0"/>
          <w:sz w:val="22"/>
          <w:szCs w:val="22"/>
          <w:u w:val="double"/>
        </w:rPr>
        <w:t xml:space="preserve"> Subpart DDDDD, at or below the emission limit) for the pollutant, and if there are no changes in the operation of the individual boiler or air pollution control equipment that could increase emissions, you may choose to conduct performance tests for the pollutant every third year.  Each such performance test must be conducted no more than 37 months after the previous performance test.  </w:t>
      </w:r>
    </w:p>
    <w:p w14:paraId="79E961C6" w14:textId="77777777" w:rsidR="003F62EB" w:rsidRPr="001A0A07" w:rsidRDefault="003F62EB" w:rsidP="003F62EB">
      <w:pPr>
        <w:pStyle w:val="NormalWeb"/>
        <w:ind w:left="990"/>
        <w:rPr>
          <w:color w:val="7030A0"/>
          <w:sz w:val="22"/>
          <w:szCs w:val="22"/>
          <w:u w:val="double"/>
        </w:rPr>
      </w:pPr>
      <w:r w:rsidRPr="001A0A07">
        <w:rPr>
          <w:color w:val="7030A0"/>
          <w:sz w:val="22"/>
          <w:szCs w:val="22"/>
          <w:u w:val="double"/>
        </w:rPr>
        <w:t>If elected to demonstrate compliance using emission averaging under §63.7522, performance tests must continue to be conducted annually. The requirement to test at maximum chloride input level is waived unless the stack test is conducted for HCl. The requirement to test at maximum mercury input level is waived unless the stack test is conducted for mercury. The requirement to test at maximum TSM input level is waived unless the stack test is conducted for TSM.</w:t>
      </w:r>
    </w:p>
    <w:p w14:paraId="00403E37" w14:textId="77777777" w:rsidR="00FC34DA" w:rsidRPr="001A0A07" w:rsidRDefault="00FC34DA" w:rsidP="00FC34DA">
      <w:pPr>
        <w:pStyle w:val="NormalWeb"/>
        <w:ind w:left="990" w:hanging="360"/>
        <w:rPr>
          <w:color w:val="7030A0"/>
          <w:sz w:val="22"/>
          <w:szCs w:val="22"/>
          <w:u w:val="double"/>
        </w:rPr>
      </w:pPr>
      <w:r w:rsidRPr="001A0A07">
        <w:rPr>
          <w:color w:val="7030A0"/>
          <w:sz w:val="22"/>
          <w:szCs w:val="22"/>
          <w:u w:val="double"/>
        </w:rPr>
        <w:t>b.</w:t>
      </w:r>
      <w:r w:rsidRPr="001A0A07">
        <w:rPr>
          <w:color w:val="7030A0"/>
          <w:sz w:val="22"/>
          <w:szCs w:val="22"/>
          <w:u w:val="double"/>
        </w:rPr>
        <w:tab/>
        <w:t>If a performance test shows emissions exceeded the emission limit or 75 percent of the emission limit (as specified in Tables 2 or 11 of 40 CFR 63 Subpart DDDDD) for a pollutant, you must conduct annual performance tests for that pollutant until all performance tests over a consecutive 2-year period meet the required level (at or below 75 percent of the emission limit, as specified in Tables 2 or 11 of 40 CFR 63 Subpart DDDDD).</w:t>
      </w:r>
    </w:p>
    <w:p w14:paraId="3B9F7296" w14:textId="77777777" w:rsidR="00FC34DA" w:rsidRPr="001A0A07" w:rsidRDefault="00FC34DA" w:rsidP="00FC34DA">
      <w:pPr>
        <w:spacing w:after="120"/>
        <w:ind w:left="630"/>
        <w:rPr>
          <w:color w:val="7030A0"/>
          <w:szCs w:val="22"/>
          <w:u w:val="double"/>
        </w:rPr>
      </w:pPr>
      <w:r w:rsidRPr="001A0A07">
        <w:rPr>
          <w:color w:val="7030A0"/>
          <w:szCs w:val="22"/>
          <w:u w:val="double"/>
        </w:rPr>
        <w:t>[40 CFR 63.7515(a), (b), (c)]</w:t>
      </w:r>
    </w:p>
    <w:p w14:paraId="3FDD3F32" w14:textId="340BCC46" w:rsidR="00A65508" w:rsidRPr="001A0A07" w:rsidRDefault="00A65508" w:rsidP="00A65508">
      <w:pPr>
        <w:spacing w:after="120"/>
        <w:ind w:left="630" w:hanging="630"/>
        <w:rPr>
          <w:color w:val="7030A0"/>
          <w:szCs w:val="22"/>
          <w:u w:val="double"/>
        </w:rPr>
      </w:pPr>
      <w:r w:rsidRPr="001A0A07">
        <w:rPr>
          <w:b/>
          <w:color w:val="7030A0"/>
          <w:szCs w:val="22"/>
          <w:u w:val="double"/>
        </w:rPr>
        <w:t>E.32.</w:t>
      </w:r>
      <w:r w:rsidRPr="001A0A07">
        <w:rPr>
          <w:b/>
          <w:color w:val="7030A0"/>
          <w:szCs w:val="22"/>
          <w:u w:val="double"/>
        </w:rPr>
        <w:tab/>
      </w:r>
      <w:r w:rsidRPr="001A0A07">
        <w:rPr>
          <w:color w:val="7030A0"/>
          <w:szCs w:val="22"/>
          <w:u w:val="double"/>
        </w:rPr>
        <w:t>Subsequent Compliance Demonstration – Tune Ups.   Annual performance tune-up according to §63.7540(a</w:t>
      </w:r>
      <w:proofErr w:type="gramStart"/>
      <w:r w:rsidRPr="001A0A07">
        <w:rPr>
          <w:color w:val="7030A0"/>
          <w:szCs w:val="22"/>
          <w:u w:val="double"/>
        </w:rPr>
        <w:t>)(</w:t>
      </w:r>
      <w:proofErr w:type="gramEnd"/>
      <w:r w:rsidRPr="001A0A07">
        <w:rPr>
          <w:color w:val="7030A0"/>
          <w:szCs w:val="22"/>
          <w:u w:val="double"/>
        </w:rPr>
        <w:t>10) is required. Each annual tune-up must be no more than 13 months after the previous tune-up.</w:t>
      </w:r>
    </w:p>
    <w:p w14:paraId="25CE2606" w14:textId="77777777" w:rsidR="00A65508" w:rsidRPr="001A0A07" w:rsidRDefault="00A65508" w:rsidP="00A65508">
      <w:pPr>
        <w:spacing w:after="120"/>
        <w:ind w:left="630"/>
        <w:rPr>
          <w:color w:val="7030A0"/>
          <w:szCs w:val="22"/>
          <w:u w:val="double"/>
        </w:rPr>
      </w:pPr>
      <w:r w:rsidRPr="001A0A07">
        <w:rPr>
          <w:color w:val="7030A0"/>
          <w:szCs w:val="22"/>
          <w:u w:val="double"/>
        </w:rPr>
        <w:t>[40 CFR 63.7515(d)]</w:t>
      </w:r>
    </w:p>
    <w:p w14:paraId="139A7F7B" w14:textId="0D78FAB4" w:rsidR="00FC34DA" w:rsidRPr="001A0A07" w:rsidRDefault="003308CF" w:rsidP="00FC34DA">
      <w:pPr>
        <w:spacing w:after="120"/>
        <w:ind w:left="630" w:hanging="630"/>
        <w:rPr>
          <w:color w:val="7030A0"/>
          <w:szCs w:val="22"/>
          <w:u w:val="double"/>
        </w:rPr>
      </w:pPr>
      <w:r w:rsidRPr="001A0A07">
        <w:rPr>
          <w:b/>
          <w:color w:val="7030A0"/>
          <w:u w:val="double"/>
        </w:rPr>
        <w:t>E.33.</w:t>
      </w:r>
      <w:r w:rsidR="00FC34DA" w:rsidRPr="001A0A07">
        <w:rPr>
          <w:i/>
          <w:color w:val="7030A0"/>
          <w:u w:val="double"/>
        </w:rPr>
        <w:tab/>
      </w:r>
      <w:r w:rsidR="00FC34DA" w:rsidRPr="001A0A07">
        <w:rPr>
          <w:color w:val="7030A0"/>
          <w:u w:val="double"/>
        </w:rPr>
        <w:t xml:space="preserve">Subsequent Compliance Requirement- Fuel Analysis. A fuel analysis for each type of fuel burned in the boilers must be conducted according to 40 CFR 63.7521 monthly. </w:t>
      </w:r>
      <w:r w:rsidR="00FC34DA" w:rsidRPr="001A0A07">
        <w:rPr>
          <w:color w:val="7030A0"/>
          <w:szCs w:val="22"/>
          <w:u w:val="double"/>
        </w:rPr>
        <w:t>The owner or operator may comply with this monthly requirement by completing the fuel analysis any time within the calendar month as long as the analysis is separated from the previous analysis by at least 14 calendar days.</w:t>
      </w:r>
    </w:p>
    <w:p w14:paraId="10B13400" w14:textId="77777777" w:rsidR="00F0083C" w:rsidRPr="001A0A07" w:rsidRDefault="00F0083C">
      <w:pPr>
        <w:rPr>
          <w:color w:val="7030A0"/>
          <w:szCs w:val="22"/>
          <w:u w:val="double"/>
        </w:rPr>
      </w:pPr>
      <w:r w:rsidRPr="001A0A07">
        <w:rPr>
          <w:color w:val="7030A0"/>
          <w:szCs w:val="22"/>
          <w:u w:val="double"/>
        </w:rPr>
        <w:br w:type="page"/>
      </w:r>
    </w:p>
    <w:p w14:paraId="43A871EC" w14:textId="7285C3B0" w:rsidR="00A65508" w:rsidRPr="001A0A07" w:rsidRDefault="00FC34DA" w:rsidP="00FC34DA">
      <w:pPr>
        <w:pStyle w:val="NormalWeb"/>
        <w:ind w:left="630"/>
        <w:rPr>
          <w:color w:val="7030A0"/>
          <w:sz w:val="22"/>
          <w:szCs w:val="22"/>
          <w:u w:val="double"/>
        </w:rPr>
      </w:pPr>
      <w:r w:rsidRPr="001A0A07">
        <w:rPr>
          <w:color w:val="7030A0"/>
          <w:sz w:val="22"/>
          <w:szCs w:val="22"/>
          <w:u w:val="double"/>
        </w:rPr>
        <w:lastRenderedPageBreak/>
        <w:t>If a new type of fuel is burned, a fuel analysis must be conducted before burning the new type of fuel in each boiler. All applicable continuous compliance requirements in §63.7540 still must be met. If each of 12 consecutive monthly fuel analyses demonstrates 75 percent or less of the compliance level, the fuel analysis frequency may be decreased to quarterly for that fuel. If any quarterly sample exceeds 75 percent of the compliance level or a new type of fuel is beginning to be burned, the owner or operator must return to monthly monitoring for that fuel, until 12 months of fuel analyses are again less than 75 percent of the compliance level.</w:t>
      </w:r>
      <w:r w:rsidR="003308CF" w:rsidRPr="001A0A07">
        <w:rPr>
          <w:color w:val="7030A0"/>
          <w:sz w:val="22"/>
          <w:szCs w:val="22"/>
          <w:u w:val="double"/>
        </w:rPr>
        <w:tab/>
      </w:r>
      <w:r w:rsidR="003308CF" w:rsidRPr="001A0A07">
        <w:rPr>
          <w:color w:val="7030A0"/>
          <w:sz w:val="22"/>
          <w:szCs w:val="22"/>
          <w:u w:val="double"/>
        </w:rPr>
        <w:tab/>
      </w:r>
    </w:p>
    <w:p w14:paraId="4CC661CE" w14:textId="2F0C0864" w:rsidR="00A65508" w:rsidRPr="001A0A07" w:rsidRDefault="00FC34DA" w:rsidP="00FC34DA">
      <w:pPr>
        <w:pStyle w:val="NormalWeb"/>
        <w:ind w:left="630"/>
        <w:rPr>
          <w:color w:val="7030A0"/>
          <w:sz w:val="22"/>
          <w:szCs w:val="22"/>
          <w:u w:val="double"/>
        </w:rPr>
      </w:pPr>
      <w:r w:rsidRPr="001A0A07">
        <w:rPr>
          <w:color w:val="7030A0"/>
          <w:sz w:val="22"/>
          <w:szCs w:val="22"/>
          <w:u w:val="double"/>
        </w:rPr>
        <w:t>[40 CFR 63.7515(e)]</w:t>
      </w:r>
    </w:p>
    <w:p w14:paraId="5B1E1863" w14:textId="53B53254" w:rsidR="00FC34DA" w:rsidRPr="001A0A07" w:rsidRDefault="003308CF" w:rsidP="00FC34DA">
      <w:pPr>
        <w:pStyle w:val="NormalWeb"/>
        <w:ind w:left="630" w:hanging="630"/>
        <w:rPr>
          <w:color w:val="7030A0"/>
          <w:sz w:val="22"/>
          <w:szCs w:val="22"/>
          <w:u w:val="double"/>
        </w:rPr>
      </w:pPr>
      <w:r w:rsidRPr="001A0A07">
        <w:rPr>
          <w:b/>
          <w:color w:val="7030A0"/>
          <w:sz w:val="22"/>
          <w:szCs w:val="22"/>
          <w:u w:val="double"/>
        </w:rPr>
        <w:t>E.34.</w:t>
      </w:r>
      <w:r w:rsidR="00FC34DA" w:rsidRPr="001A0A07">
        <w:rPr>
          <w:b/>
          <w:color w:val="7030A0"/>
          <w:sz w:val="22"/>
          <w:szCs w:val="22"/>
          <w:u w:val="double"/>
        </w:rPr>
        <w:tab/>
      </w:r>
      <w:r w:rsidR="00FC34DA" w:rsidRPr="001A0A07">
        <w:rPr>
          <w:color w:val="7030A0"/>
          <w:sz w:val="22"/>
          <w:szCs w:val="22"/>
          <w:u w:val="double"/>
        </w:rPr>
        <w:t xml:space="preserve">Subsequent Compliance Demonstration – </w:t>
      </w:r>
      <w:r w:rsidR="00A65508" w:rsidRPr="001A0A07">
        <w:rPr>
          <w:color w:val="7030A0"/>
          <w:sz w:val="22"/>
          <w:szCs w:val="22"/>
          <w:u w:val="double"/>
        </w:rPr>
        <w:t>Restart of Boiler</w:t>
      </w:r>
      <w:r w:rsidR="00FC34DA" w:rsidRPr="001A0A07">
        <w:rPr>
          <w:color w:val="7030A0"/>
          <w:sz w:val="22"/>
          <w:szCs w:val="22"/>
          <w:u w:val="double"/>
        </w:rPr>
        <w:t>.  For affected sources (as defined in §63.7490) that have not operated since the previous compliance demonstration and more than one year has passed since the previous compliance demonstration, you must complete the subsequent compliance demonstration, if subject to the emission limits in Tables 2, or 11 of 40 CFR 63 Subpart DDDDD, no later than 180 days after the re-start of the affected source and according to the applicable provisions in §63.7(a</w:t>
      </w:r>
      <w:proofErr w:type="gramStart"/>
      <w:r w:rsidR="00FC34DA" w:rsidRPr="001A0A07">
        <w:rPr>
          <w:color w:val="7030A0"/>
          <w:sz w:val="22"/>
          <w:szCs w:val="22"/>
          <w:u w:val="double"/>
        </w:rPr>
        <w:t>)(</w:t>
      </w:r>
      <w:proofErr w:type="gramEnd"/>
      <w:r w:rsidR="00FC34DA" w:rsidRPr="001A0A07">
        <w:rPr>
          <w:color w:val="7030A0"/>
          <w:sz w:val="22"/>
          <w:szCs w:val="22"/>
          <w:u w:val="double"/>
        </w:rPr>
        <w:t>2) as cited in Table 10 to this subpart.</w:t>
      </w:r>
    </w:p>
    <w:p w14:paraId="2C9A6B1A" w14:textId="77777777" w:rsidR="00FC34DA" w:rsidRPr="001A0A07" w:rsidRDefault="00FC34DA" w:rsidP="00FC34DA">
      <w:pPr>
        <w:pStyle w:val="NormalWeb"/>
        <w:ind w:left="630"/>
        <w:rPr>
          <w:color w:val="7030A0"/>
          <w:sz w:val="22"/>
          <w:szCs w:val="22"/>
          <w:u w:val="double"/>
        </w:rPr>
      </w:pPr>
      <w:r w:rsidRPr="001A0A07">
        <w:rPr>
          <w:color w:val="7030A0"/>
          <w:sz w:val="22"/>
          <w:szCs w:val="22"/>
          <w:u w:val="double"/>
        </w:rPr>
        <w:t>[40 CFR 63.7515(g)]</w:t>
      </w:r>
    </w:p>
    <w:p w14:paraId="0EC45180" w14:textId="77777777" w:rsidR="00E65B7D" w:rsidRPr="001A0A07" w:rsidRDefault="00E65B7D" w:rsidP="00D17639">
      <w:pPr>
        <w:spacing w:after="120"/>
        <w:ind w:hanging="90"/>
        <w:rPr>
          <w:b/>
          <w:color w:val="7030A0"/>
          <w:sz w:val="20"/>
          <w:u w:val="double"/>
        </w:rPr>
      </w:pPr>
    </w:p>
    <w:p w14:paraId="3490CF8F" w14:textId="77777777" w:rsidR="00E65B7D" w:rsidRPr="001A0A07" w:rsidRDefault="00E65B7D" w:rsidP="00E65B7D">
      <w:pPr>
        <w:spacing w:after="120"/>
        <w:ind w:hanging="90"/>
        <w:rPr>
          <w:b/>
          <w:color w:val="7030A0"/>
          <w:szCs w:val="22"/>
          <w:u w:val="double"/>
        </w:rPr>
      </w:pPr>
      <w:r w:rsidRPr="001A0A07">
        <w:rPr>
          <w:b/>
          <w:color w:val="7030A0"/>
          <w:szCs w:val="22"/>
          <w:u w:val="double"/>
        </w:rPr>
        <w:t>Continuous Compliance Demonstrations</w:t>
      </w:r>
    </w:p>
    <w:p w14:paraId="32776177" w14:textId="17E43BC7" w:rsidR="00E65B7D" w:rsidRPr="001A0A07" w:rsidRDefault="003308CF" w:rsidP="00E65B7D">
      <w:pPr>
        <w:pStyle w:val="NormalWeb"/>
        <w:ind w:left="630" w:hanging="630"/>
        <w:rPr>
          <w:color w:val="7030A0"/>
          <w:sz w:val="22"/>
          <w:szCs w:val="22"/>
          <w:u w:val="double"/>
        </w:rPr>
      </w:pPr>
      <w:r w:rsidRPr="001A0A07">
        <w:rPr>
          <w:b/>
          <w:color w:val="7030A0"/>
          <w:sz w:val="22"/>
          <w:szCs w:val="22"/>
          <w:u w:val="double"/>
        </w:rPr>
        <w:t>E.35.</w:t>
      </w:r>
      <w:r w:rsidR="00E65B7D" w:rsidRPr="001A0A07">
        <w:rPr>
          <w:b/>
          <w:color w:val="7030A0"/>
          <w:sz w:val="22"/>
          <w:szCs w:val="22"/>
          <w:u w:val="double"/>
        </w:rPr>
        <w:tab/>
      </w:r>
      <w:r w:rsidR="00E65B7D" w:rsidRPr="001A0A07">
        <w:rPr>
          <w:color w:val="7030A0"/>
          <w:sz w:val="22"/>
          <w:szCs w:val="22"/>
          <w:u w:val="double"/>
        </w:rPr>
        <w:t xml:space="preserve">Continuous compliance must be demonstrated with each emission limit in Tables 2 or 11 of 40 CFR 63 Subpart DDDDD, the work practice standards in Table 3 of 40 CFR 63 Subpart DDDDD, and the operating limits in Table 4 of 40 CFR 63 Subpart DDDDD that apply according to the methods specified in Table 8 of 40 CFR 63 Subpart DDDDD and </w:t>
      </w:r>
      <w:r w:rsidR="00135C4E" w:rsidRPr="001A0A07">
        <w:rPr>
          <w:color w:val="7030A0"/>
          <w:sz w:val="22"/>
          <w:szCs w:val="22"/>
          <w:u w:val="double"/>
        </w:rPr>
        <w:t>the below paragraphs</w:t>
      </w:r>
      <w:r w:rsidR="00E65B7D" w:rsidRPr="001A0A07">
        <w:rPr>
          <w:color w:val="7030A0"/>
          <w:sz w:val="22"/>
          <w:szCs w:val="22"/>
          <w:u w:val="double"/>
        </w:rPr>
        <w:t>.</w:t>
      </w:r>
    </w:p>
    <w:p w14:paraId="28E2E045" w14:textId="77777777" w:rsidR="00E65B7D" w:rsidRPr="001A0A07" w:rsidRDefault="00E65B7D" w:rsidP="00E65B7D">
      <w:pPr>
        <w:pStyle w:val="NormalWeb"/>
        <w:ind w:left="990" w:hanging="360"/>
        <w:rPr>
          <w:color w:val="7030A0"/>
          <w:sz w:val="22"/>
          <w:szCs w:val="22"/>
          <w:u w:val="double"/>
        </w:rPr>
      </w:pPr>
      <w:r w:rsidRPr="001A0A07">
        <w:rPr>
          <w:color w:val="7030A0"/>
          <w:sz w:val="22"/>
          <w:szCs w:val="22"/>
          <w:u w:val="double"/>
        </w:rPr>
        <w:t xml:space="preserve">(1) </w:t>
      </w:r>
      <w:r w:rsidRPr="001A0A07">
        <w:rPr>
          <w:color w:val="7030A0"/>
          <w:sz w:val="22"/>
          <w:szCs w:val="22"/>
          <w:u w:val="double"/>
        </w:rPr>
        <w:tab/>
        <w:t>Following the date on which the initial compliance demonstration is completed or is required to be completed under §§63.7 and 63.7510, whichever date comes first, operation above the established maximum or below the established minimum operating limits shall constitute a deviation of established operating limits listed in Table 4 of this subpart except during performance tests conducted to determine compliance with the emission limits or to establish new operating limits. Operating limits must be confirmed or reestablished during performance tests.</w:t>
      </w:r>
    </w:p>
    <w:p w14:paraId="22C28495" w14:textId="703DA86A" w:rsidR="00E65B7D" w:rsidRPr="001A0A07" w:rsidRDefault="00E65B7D" w:rsidP="00E65B7D">
      <w:pPr>
        <w:pStyle w:val="NormalWeb"/>
        <w:ind w:left="990" w:hanging="360"/>
        <w:rPr>
          <w:color w:val="7030A0"/>
          <w:sz w:val="22"/>
          <w:szCs w:val="22"/>
          <w:u w:val="double"/>
        </w:rPr>
      </w:pPr>
      <w:r w:rsidRPr="001A0A07">
        <w:rPr>
          <w:color w:val="7030A0"/>
          <w:sz w:val="22"/>
          <w:szCs w:val="22"/>
          <w:u w:val="double"/>
        </w:rPr>
        <w:t xml:space="preserve"> (</w:t>
      </w:r>
      <w:r w:rsidR="00447085" w:rsidRPr="001A0A07">
        <w:rPr>
          <w:color w:val="7030A0"/>
          <w:sz w:val="22"/>
          <w:szCs w:val="22"/>
          <w:u w:val="double"/>
        </w:rPr>
        <w:t>2</w:t>
      </w:r>
      <w:r w:rsidRPr="001A0A07">
        <w:rPr>
          <w:color w:val="7030A0"/>
          <w:sz w:val="22"/>
          <w:szCs w:val="22"/>
          <w:u w:val="double"/>
        </w:rPr>
        <w:t>) If you demonstrate compliance with an applicable HCl emission limit through fuel analysis for a liquid fuel and you plan to burn a new type of liquid fuel, you must recalculate the HCl emission rate using Equation 12 of §63.7530 according to paragraphs (</w:t>
      </w:r>
      <w:r w:rsidR="00447085" w:rsidRPr="001A0A07">
        <w:rPr>
          <w:color w:val="7030A0"/>
          <w:sz w:val="22"/>
          <w:szCs w:val="22"/>
          <w:u w:val="double"/>
        </w:rPr>
        <w:t>2</w:t>
      </w:r>
      <w:r w:rsidRPr="001A0A07">
        <w:rPr>
          <w:color w:val="7030A0"/>
          <w:sz w:val="22"/>
          <w:szCs w:val="22"/>
          <w:u w:val="double"/>
        </w:rPr>
        <w:t xml:space="preserve">)(i) through (iii) of this </w:t>
      </w:r>
      <w:r w:rsidR="00447085" w:rsidRPr="001A0A07">
        <w:rPr>
          <w:color w:val="7030A0"/>
          <w:sz w:val="22"/>
          <w:szCs w:val="22"/>
          <w:u w:val="double"/>
        </w:rPr>
        <w:t>condi</w:t>
      </w:r>
      <w:r w:rsidRPr="001A0A07">
        <w:rPr>
          <w:color w:val="7030A0"/>
          <w:sz w:val="22"/>
          <w:szCs w:val="22"/>
          <w:u w:val="double"/>
        </w:rPr>
        <w:t>tion. You are not required to conduct fuel analyses for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You may exclude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when recalculating the HCl emission rate.</w:t>
      </w:r>
    </w:p>
    <w:p w14:paraId="1B650B3B" w14:textId="77777777" w:rsidR="00E65B7D" w:rsidRPr="001A0A07" w:rsidRDefault="00E65B7D" w:rsidP="00E65B7D">
      <w:pPr>
        <w:pStyle w:val="NormalWeb"/>
        <w:ind w:left="1440" w:hanging="360"/>
        <w:rPr>
          <w:color w:val="7030A0"/>
          <w:sz w:val="22"/>
          <w:szCs w:val="22"/>
          <w:u w:val="double"/>
        </w:rPr>
      </w:pPr>
      <w:r w:rsidRPr="001A0A07">
        <w:rPr>
          <w:color w:val="7030A0"/>
          <w:sz w:val="22"/>
          <w:szCs w:val="22"/>
          <w:u w:val="double"/>
        </w:rPr>
        <w:t xml:space="preserve">(i) </w:t>
      </w:r>
      <w:r w:rsidRPr="001A0A07">
        <w:rPr>
          <w:color w:val="7030A0"/>
          <w:sz w:val="22"/>
          <w:szCs w:val="22"/>
          <w:u w:val="double"/>
        </w:rPr>
        <w:tab/>
        <w:t>You must determine the chlorine concentration for any new fuel type in units of pounds per million Btu, based on supplier data or your own fuel analysis, according to the provisions in your site-specific fuel analysis plan developed according to §63.7521(b).</w:t>
      </w:r>
    </w:p>
    <w:p w14:paraId="734F435E" w14:textId="77777777" w:rsidR="00F0083C" w:rsidRPr="001A0A07" w:rsidRDefault="00E65B7D" w:rsidP="00E65B7D">
      <w:pPr>
        <w:pStyle w:val="NormalWeb"/>
        <w:ind w:left="1440" w:hanging="360"/>
        <w:rPr>
          <w:color w:val="7030A0"/>
          <w:sz w:val="22"/>
          <w:szCs w:val="22"/>
          <w:u w:val="double"/>
        </w:rPr>
      </w:pPr>
      <w:r w:rsidRPr="001A0A07">
        <w:rPr>
          <w:color w:val="7030A0"/>
          <w:sz w:val="22"/>
          <w:szCs w:val="22"/>
          <w:u w:val="double"/>
        </w:rPr>
        <w:t xml:space="preserve">(ii) </w:t>
      </w:r>
      <w:r w:rsidRPr="001A0A07">
        <w:rPr>
          <w:color w:val="7030A0"/>
          <w:sz w:val="22"/>
          <w:szCs w:val="22"/>
          <w:u w:val="double"/>
        </w:rPr>
        <w:tab/>
        <w:t>You must determine the new mixture of fuels that will have the highest content of chlorine.</w:t>
      </w:r>
    </w:p>
    <w:p w14:paraId="75DDC6C6" w14:textId="42D86795" w:rsidR="00D920BD" w:rsidRPr="001A0A07" w:rsidRDefault="00E65B7D" w:rsidP="00E65B7D">
      <w:pPr>
        <w:pStyle w:val="NormalWeb"/>
        <w:ind w:left="1440" w:hanging="360"/>
        <w:rPr>
          <w:color w:val="7030A0"/>
          <w:sz w:val="22"/>
          <w:szCs w:val="22"/>
          <w:u w:val="double"/>
        </w:rPr>
      </w:pPr>
      <w:r w:rsidRPr="001A0A07">
        <w:rPr>
          <w:color w:val="7030A0"/>
          <w:sz w:val="22"/>
          <w:szCs w:val="22"/>
          <w:u w:val="double"/>
        </w:rPr>
        <w:lastRenderedPageBreak/>
        <w:t>(iii) Recalculate the HCl emission rate from your boiler or process heater under these new conditions using Equation 12 of §63.7530. The recalculated HCl emission rate must be less than the applicable emission limit.</w:t>
      </w:r>
    </w:p>
    <w:p w14:paraId="581F8FE7" w14:textId="3C72108E" w:rsidR="00E65B7D" w:rsidRPr="001A0A07" w:rsidRDefault="00E65B7D" w:rsidP="00E65B7D">
      <w:pPr>
        <w:pStyle w:val="NormalWeb"/>
        <w:ind w:left="1080" w:hanging="450"/>
        <w:rPr>
          <w:color w:val="7030A0"/>
          <w:sz w:val="22"/>
          <w:szCs w:val="22"/>
          <w:u w:val="double"/>
        </w:rPr>
      </w:pPr>
      <w:r w:rsidRPr="001A0A07">
        <w:rPr>
          <w:color w:val="7030A0"/>
          <w:sz w:val="22"/>
          <w:szCs w:val="22"/>
          <w:u w:val="double"/>
        </w:rPr>
        <w:t>(</w:t>
      </w:r>
      <w:r w:rsidR="00447085" w:rsidRPr="001A0A07">
        <w:rPr>
          <w:color w:val="7030A0"/>
          <w:sz w:val="22"/>
          <w:szCs w:val="22"/>
          <w:u w:val="double"/>
        </w:rPr>
        <w:t>3</w:t>
      </w:r>
      <w:r w:rsidRPr="001A0A07">
        <w:rPr>
          <w:color w:val="7030A0"/>
          <w:sz w:val="22"/>
          <w:szCs w:val="22"/>
          <w:u w:val="double"/>
        </w:rPr>
        <w:t xml:space="preserve">) </w:t>
      </w:r>
      <w:r w:rsidRPr="001A0A07">
        <w:rPr>
          <w:color w:val="7030A0"/>
          <w:sz w:val="22"/>
          <w:szCs w:val="22"/>
          <w:u w:val="double"/>
        </w:rPr>
        <w:tab/>
        <w:t>If you demonstrate compliance with an applicable HCl emission limit through performance testing and you plan to burn a new type of fuel or a new mixture of fuels, you must recalculate the maximum chlorine input using Equation 7 of §63.7530. If the results of recalculating the maximum chlorine input using Equation 7 of §63.7530 are greater than the maximum chlorine input level established during the previous performance test, then you must conduct a new performance test within 60 days of burning the new fuel type or fuel mixture according to the procedures in §63.7520 to demonstrate that the HCl emissions do not exceed the emission limit. You must also establish new operating limits based on this performance test according to the procedures in §63.7530(b). In recalculating the maximum chlorine input and establishing the new operating limits, you are not required to conduct fuel analyses for and include the fuels described in §63.7510(a)(2)(i) through (iii).</w:t>
      </w:r>
    </w:p>
    <w:p w14:paraId="4DE07DCA" w14:textId="31273291" w:rsidR="00E65B7D" w:rsidRPr="001A0A07" w:rsidRDefault="00E65B7D" w:rsidP="00E65B7D">
      <w:pPr>
        <w:pStyle w:val="NormalWeb"/>
        <w:ind w:left="1080" w:hanging="450"/>
        <w:rPr>
          <w:color w:val="7030A0"/>
          <w:sz w:val="22"/>
          <w:szCs w:val="22"/>
          <w:u w:val="double"/>
        </w:rPr>
      </w:pPr>
      <w:r w:rsidRPr="001A0A07">
        <w:rPr>
          <w:color w:val="7030A0"/>
          <w:sz w:val="22"/>
          <w:szCs w:val="22"/>
          <w:u w:val="double"/>
        </w:rPr>
        <w:t>(</w:t>
      </w:r>
      <w:r w:rsidR="00447085" w:rsidRPr="001A0A07">
        <w:rPr>
          <w:color w:val="7030A0"/>
          <w:sz w:val="22"/>
          <w:szCs w:val="22"/>
          <w:u w:val="double"/>
        </w:rPr>
        <w:t>4</w:t>
      </w:r>
      <w:r w:rsidRPr="001A0A07">
        <w:rPr>
          <w:color w:val="7030A0"/>
          <w:sz w:val="22"/>
          <w:szCs w:val="22"/>
          <w:u w:val="double"/>
        </w:rPr>
        <w:t xml:space="preserve">) </w:t>
      </w:r>
      <w:r w:rsidRPr="001A0A07">
        <w:rPr>
          <w:color w:val="7030A0"/>
          <w:sz w:val="22"/>
          <w:szCs w:val="22"/>
          <w:u w:val="double"/>
        </w:rPr>
        <w:tab/>
        <w:t>If you demonstrate compliance with an applicable mercury emission limit through fuel analysis, and you plan to burn a new type of fuel, you must recalculate the mercury emission rate using Equation 13 of §63.7530 according to the procedures specified in paragraphs</w:t>
      </w:r>
      <w:r w:rsidR="00447085" w:rsidRPr="001A0A07">
        <w:rPr>
          <w:color w:val="7030A0"/>
          <w:sz w:val="22"/>
          <w:szCs w:val="22"/>
          <w:u w:val="double"/>
        </w:rPr>
        <w:t xml:space="preserve"> (4</w:t>
      </w:r>
      <w:r w:rsidRPr="001A0A07">
        <w:rPr>
          <w:color w:val="7030A0"/>
          <w:sz w:val="22"/>
          <w:szCs w:val="22"/>
          <w:u w:val="double"/>
        </w:rPr>
        <w:t xml:space="preserve">)(i) through (iii) of this </w:t>
      </w:r>
      <w:r w:rsidR="00447085" w:rsidRPr="001A0A07">
        <w:rPr>
          <w:color w:val="7030A0"/>
          <w:sz w:val="22"/>
          <w:szCs w:val="22"/>
          <w:u w:val="double"/>
        </w:rPr>
        <w:t>condi</w:t>
      </w:r>
      <w:r w:rsidRPr="001A0A07">
        <w:rPr>
          <w:color w:val="7030A0"/>
          <w:sz w:val="22"/>
          <w:szCs w:val="22"/>
          <w:u w:val="double"/>
        </w:rPr>
        <w:t>tion. You are not required to conduct fuel analyses for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You may exclude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when recalculating the mercury emission rate.</w:t>
      </w:r>
    </w:p>
    <w:p w14:paraId="3846854D" w14:textId="77777777" w:rsidR="00E65B7D" w:rsidRPr="001A0A07" w:rsidRDefault="00E65B7D" w:rsidP="00E65B7D">
      <w:pPr>
        <w:pStyle w:val="NormalWeb"/>
        <w:ind w:left="1530" w:hanging="450"/>
        <w:rPr>
          <w:color w:val="7030A0"/>
          <w:sz w:val="22"/>
          <w:szCs w:val="22"/>
          <w:u w:val="double"/>
        </w:rPr>
      </w:pPr>
      <w:r w:rsidRPr="001A0A07">
        <w:rPr>
          <w:color w:val="7030A0"/>
          <w:sz w:val="22"/>
          <w:szCs w:val="22"/>
          <w:u w:val="double"/>
        </w:rPr>
        <w:t xml:space="preserve">(i) </w:t>
      </w:r>
      <w:r w:rsidRPr="001A0A07">
        <w:rPr>
          <w:color w:val="7030A0"/>
          <w:sz w:val="22"/>
          <w:szCs w:val="22"/>
          <w:u w:val="double"/>
        </w:rPr>
        <w:tab/>
        <w:t>You must determine the mercury concentration for any new fuel type in units of pounds per million Btu, based on supplier data or your own fuel analysis, according to the provisions in your site-specific fuel analysis plan developed according to §63.7521(b).</w:t>
      </w:r>
    </w:p>
    <w:p w14:paraId="0474A96D" w14:textId="77777777" w:rsidR="00E65B7D" w:rsidRPr="001A0A07" w:rsidRDefault="00E65B7D" w:rsidP="00E65B7D">
      <w:pPr>
        <w:pStyle w:val="NormalWeb"/>
        <w:ind w:left="1530" w:hanging="450"/>
        <w:rPr>
          <w:color w:val="7030A0"/>
          <w:sz w:val="22"/>
          <w:szCs w:val="22"/>
          <w:u w:val="double"/>
        </w:rPr>
      </w:pPr>
      <w:r w:rsidRPr="001A0A07">
        <w:rPr>
          <w:color w:val="7030A0"/>
          <w:sz w:val="22"/>
          <w:szCs w:val="22"/>
          <w:u w:val="double"/>
        </w:rPr>
        <w:t xml:space="preserve">(ii) </w:t>
      </w:r>
      <w:r w:rsidRPr="001A0A07">
        <w:rPr>
          <w:color w:val="7030A0"/>
          <w:sz w:val="22"/>
          <w:szCs w:val="22"/>
          <w:u w:val="double"/>
        </w:rPr>
        <w:tab/>
        <w:t>You must determine the new mixture of fuels that will have the highest content of mercury.</w:t>
      </w:r>
    </w:p>
    <w:p w14:paraId="0A9474E5" w14:textId="77777777" w:rsidR="00E65B7D" w:rsidRPr="001A0A07" w:rsidRDefault="00E65B7D" w:rsidP="00E65B7D">
      <w:pPr>
        <w:pStyle w:val="NormalWeb"/>
        <w:ind w:left="1530" w:hanging="450"/>
        <w:rPr>
          <w:color w:val="7030A0"/>
          <w:sz w:val="22"/>
          <w:szCs w:val="22"/>
          <w:u w:val="double"/>
        </w:rPr>
      </w:pPr>
      <w:r w:rsidRPr="001A0A07">
        <w:rPr>
          <w:color w:val="7030A0"/>
          <w:sz w:val="22"/>
          <w:szCs w:val="22"/>
          <w:u w:val="double"/>
        </w:rPr>
        <w:t xml:space="preserve">(iii) </w:t>
      </w:r>
      <w:r w:rsidRPr="001A0A07">
        <w:rPr>
          <w:color w:val="7030A0"/>
          <w:sz w:val="22"/>
          <w:szCs w:val="22"/>
          <w:u w:val="double"/>
        </w:rPr>
        <w:tab/>
        <w:t>Recalculate the mercury emission rate from your boiler or process heater under these new conditions using Equation 13 of §63.7530. The recalculated mercury emission rate must be less than the applicable emission limit.</w:t>
      </w:r>
    </w:p>
    <w:p w14:paraId="7C5534CD" w14:textId="6E66FEFA" w:rsidR="00E65B7D" w:rsidRPr="001A0A07" w:rsidRDefault="00E65B7D" w:rsidP="00E65B7D">
      <w:pPr>
        <w:pStyle w:val="NormalWeb"/>
        <w:ind w:left="1080" w:hanging="450"/>
        <w:rPr>
          <w:color w:val="7030A0"/>
          <w:sz w:val="22"/>
          <w:szCs w:val="22"/>
          <w:u w:val="double"/>
        </w:rPr>
      </w:pPr>
      <w:r w:rsidRPr="001A0A07">
        <w:rPr>
          <w:color w:val="7030A0"/>
          <w:sz w:val="22"/>
          <w:szCs w:val="22"/>
          <w:u w:val="double"/>
        </w:rPr>
        <w:t>(</w:t>
      </w:r>
      <w:r w:rsidR="00447085" w:rsidRPr="001A0A07">
        <w:rPr>
          <w:color w:val="7030A0"/>
          <w:sz w:val="22"/>
          <w:szCs w:val="22"/>
          <w:u w:val="double"/>
        </w:rPr>
        <w:t>5</w:t>
      </w:r>
      <w:r w:rsidRPr="001A0A07">
        <w:rPr>
          <w:color w:val="7030A0"/>
          <w:sz w:val="22"/>
          <w:szCs w:val="22"/>
          <w:u w:val="double"/>
        </w:rPr>
        <w:t xml:space="preserve">) </w:t>
      </w:r>
      <w:r w:rsidRPr="001A0A07">
        <w:rPr>
          <w:color w:val="7030A0"/>
          <w:sz w:val="22"/>
          <w:szCs w:val="22"/>
          <w:u w:val="double"/>
        </w:rPr>
        <w:tab/>
        <w:t>If you demonstrate compliance with an applicable mercury emission limit through performance testing, and you plan to burn a new type of fuel or a new mixture of fuels, you must recalculate the maximum mercury input using Equation 8 of §63.7530. If the results of recalculating the maximum mercury input using Equation 8 of §63.7530 are higher than the maximum mercury input level established during the previous performance test, then you must conduct a new performance test within 60 days of burning the new fuel type or fuel mixture according to the procedures in §63.7520 to demonstrate that the mercury emissions do not exceed the emission limit. You must also establish new operating limits based on this performance test according to the procedures in §63.7530(b). You are not required to conduct fuel analyses for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You may exclude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when recalculating the mercury emission rate.</w:t>
      </w:r>
    </w:p>
    <w:p w14:paraId="6BD7A4D7" w14:textId="3CD10498" w:rsidR="00D920BD" w:rsidRPr="001A0A07" w:rsidRDefault="00E65B7D" w:rsidP="00E65B7D">
      <w:pPr>
        <w:pStyle w:val="NormalWeb"/>
        <w:ind w:left="1080" w:hanging="450"/>
        <w:rPr>
          <w:color w:val="7030A0"/>
          <w:sz w:val="22"/>
          <w:szCs w:val="22"/>
          <w:u w:val="double"/>
        </w:rPr>
      </w:pPr>
      <w:r w:rsidRPr="001A0A07">
        <w:rPr>
          <w:color w:val="7030A0"/>
          <w:sz w:val="22"/>
          <w:szCs w:val="22"/>
          <w:u w:val="double"/>
        </w:rPr>
        <w:t xml:space="preserve"> (</w:t>
      </w:r>
      <w:r w:rsidR="00447085" w:rsidRPr="001A0A07">
        <w:rPr>
          <w:color w:val="7030A0"/>
          <w:sz w:val="22"/>
          <w:szCs w:val="22"/>
          <w:u w:val="double"/>
        </w:rPr>
        <w:t>6</w:t>
      </w:r>
      <w:r w:rsidRPr="001A0A07">
        <w:rPr>
          <w:color w:val="7030A0"/>
          <w:sz w:val="22"/>
          <w:szCs w:val="22"/>
          <w:u w:val="double"/>
        </w:rPr>
        <w:t xml:space="preserve">) If your boiler or process heater has a heat input capacity of 10 million Btu per hour or greater, you must conduct an annual tune-up of the boiler or process heater to demonstrate continuous compliance </w:t>
      </w:r>
      <w:r w:rsidR="00447085" w:rsidRPr="001A0A07">
        <w:rPr>
          <w:color w:val="7030A0"/>
          <w:sz w:val="22"/>
          <w:szCs w:val="22"/>
          <w:u w:val="double"/>
        </w:rPr>
        <w:t>as specified in paragraphs (6</w:t>
      </w:r>
      <w:r w:rsidRPr="001A0A07">
        <w:rPr>
          <w:color w:val="7030A0"/>
          <w:sz w:val="22"/>
          <w:szCs w:val="22"/>
          <w:u w:val="double"/>
        </w:rPr>
        <w:t xml:space="preserve">)(i) through (vi) of this </w:t>
      </w:r>
      <w:r w:rsidR="00E765CF" w:rsidRPr="001A0A07">
        <w:rPr>
          <w:color w:val="7030A0"/>
          <w:sz w:val="22"/>
          <w:szCs w:val="22"/>
          <w:u w:val="double"/>
        </w:rPr>
        <w:t>condi</w:t>
      </w:r>
      <w:r w:rsidRPr="001A0A07">
        <w:rPr>
          <w:color w:val="7030A0"/>
          <w:sz w:val="22"/>
          <w:szCs w:val="22"/>
          <w:u w:val="double"/>
        </w:rPr>
        <w:t xml:space="preserve">tion. </w:t>
      </w:r>
    </w:p>
    <w:p w14:paraId="74921CEF" w14:textId="77777777" w:rsidR="00D920BD" w:rsidRPr="001A0A07" w:rsidRDefault="00D920BD">
      <w:pPr>
        <w:rPr>
          <w:color w:val="7030A0"/>
          <w:szCs w:val="22"/>
          <w:u w:val="double"/>
        </w:rPr>
      </w:pPr>
      <w:r w:rsidRPr="001A0A07">
        <w:rPr>
          <w:color w:val="7030A0"/>
          <w:szCs w:val="22"/>
          <w:u w:val="double"/>
        </w:rPr>
        <w:br w:type="page"/>
      </w:r>
    </w:p>
    <w:p w14:paraId="03414582" w14:textId="77777777" w:rsidR="00E65B7D" w:rsidRPr="001A0A07" w:rsidRDefault="00E65B7D" w:rsidP="00E65B7D">
      <w:pPr>
        <w:pStyle w:val="NormalWeb"/>
        <w:ind w:left="1080" w:hanging="450"/>
        <w:rPr>
          <w:color w:val="7030A0"/>
          <w:sz w:val="22"/>
          <w:szCs w:val="22"/>
          <w:u w:val="double"/>
        </w:rPr>
      </w:pPr>
    </w:p>
    <w:p w14:paraId="4ADBBC6C" w14:textId="77777777" w:rsidR="00E65B7D" w:rsidRPr="001A0A07" w:rsidRDefault="00E65B7D" w:rsidP="00E65B7D">
      <w:pPr>
        <w:pStyle w:val="NormalWeb"/>
        <w:ind w:left="1530" w:hanging="450"/>
        <w:rPr>
          <w:color w:val="7030A0"/>
          <w:sz w:val="22"/>
          <w:szCs w:val="22"/>
          <w:u w:val="double"/>
        </w:rPr>
      </w:pPr>
      <w:r w:rsidRPr="001A0A07">
        <w:rPr>
          <w:color w:val="7030A0"/>
          <w:sz w:val="22"/>
          <w:szCs w:val="22"/>
          <w:u w:val="double"/>
        </w:rPr>
        <w:t xml:space="preserve">(i) </w:t>
      </w:r>
      <w:r w:rsidRPr="001A0A07">
        <w:rPr>
          <w:color w:val="7030A0"/>
          <w:sz w:val="22"/>
          <w:szCs w:val="22"/>
          <w:u w:val="double"/>
        </w:rPr>
        <w:tab/>
        <w:t>As applicable, inspect the burner, and clean or replace any components of the burner as necessary (you may delay the burner inspection until the next scheduled unit shutdown). Units that produce electricity for sale may delay the burner inspection until the first outage, not to exceed 36 months from the previous inspection. At units where entry into a piece of process equipment or into a storage vessel is required to complete the tune-up inspections, inspections are required only during planned entries into the storage vessel or process equipment;</w:t>
      </w:r>
    </w:p>
    <w:p w14:paraId="6AD85FDC" w14:textId="77777777" w:rsidR="00E65B7D" w:rsidRPr="001A0A07" w:rsidRDefault="00E65B7D" w:rsidP="00E65B7D">
      <w:pPr>
        <w:pStyle w:val="NormalWeb"/>
        <w:ind w:left="1530" w:hanging="450"/>
        <w:rPr>
          <w:color w:val="7030A0"/>
          <w:sz w:val="22"/>
          <w:szCs w:val="22"/>
          <w:u w:val="double"/>
        </w:rPr>
      </w:pPr>
      <w:r w:rsidRPr="001A0A07">
        <w:rPr>
          <w:color w:val="7030A0"/>
          <w:sz w:val="22"/>
          <w:szCs w:val="22"/>
          <w:u w:val="double"/>
        </w:rPr>
        <w:t xml:space="preserve">(ii) </w:t>
      </w:r>
      <w:r w:rsidRPr="001A0A07">
        <w:rPr>
          <w:color w:val="7030A0"/>
          <w:sz w:val="22"/>
          <w:szCs w:val="22"/>
          <w:u w:val="double"/>
        </w:rPr>
        <w:tab/>
        <w:t>Inspect the flame pattern, as applicable, and adjust the burner as necessary to optimize the flame pattern. The adjustment should be consistent with the manufacturer's specifications, if available;</w:t>
      </w:r>
    </w:p>
    <w:p w14:paraId="09E278F4" w14:textId="77777777" w:rsidR="00E65B7D" w:rsidRPr="001A0A07" w:rsidRDefault="00E65B7D" w:rsidP="00E65B7D">
      <w:pPr>
        <w:pStyle w:val="NormalWeb"/>
        <w:ind w:left="1530" w:hanging="450"/>
        <w:rPr>
          <w:color w:val="7030A0"/>
          <w:sz w:val="22"/>
          <w:szCs w:val="22"/>
          <w:u w:val="double"/>
        </w:rPr>
      </w:pPr>
      <w:r w:rsidRPr="001A0A07">
        <w:rPr>
          <w:color w:val="7030A0"/>
          <w:sz w:val="22"/>
          <w:szCs w:val="22"/>
          <w:u w:val="double"/>
        </w:rPr>
        <w:t xml:space="preserve">(iii) </w:t>
      </w:r>
      <w:r w:rsidRPr="001A0A07">
        <w:rPr>
          <w:color w:val="7030A0"/>
          <w:sz w:val="22"/>
          <w:szCs w:val="22"/>
          <w:u w:val="double"/>
        </w:rPr>
        <w:tab/>
        <w:t>Inspect the system controlling the air-to-fuel ratio, as applicable, and ensure that it is correctly calibrated and functioning properly (you may delay the inspection until the next scheduled unit shutdown). Units that produce electricity for sale may delay the inspection until the first outage, not to exceed 36 months from the previous inspection;</w:t>
      </w:r>
    </w:p>
    <w:p w14:paraId="5046F032" w14:textId="77777777" w:rsidR="00E65B7D" w:rsidRPr="001A0A07" w:rsidRDefault="00E65B7D" w:rsidP="00E65B7D">
      <w:pPr>
        <w:pStyle w:val="NormalWeb"/>
        <w:ind w:left="1530" w:hanging="450"/>
        <w:rPr>
          <w:color w:val="7030A0"/>
          <w:sz w:val="22"/>
          <w:szCs w:val="22"/>
          <w:u w:val="double"/>
        </w:rPr>
      </w:pPr>
      <w:proofErr w:type="gramStart"/>
      <w:r w:rsidRPr="001A0A07">
        <w:rPr>
          <w:color w:val="7030A0"/>
          <w:sz w:val="22"/>
          <w:szCs w:val="22"/>
          <w:u w:val="double"/>
        </w:rPr>
        <w:t xml:space="preserve">(iv) </w:t>
      </w:r>
      <w:r w:rsidRPr="001A0A07">
        <w:rPr>
          <w:color w:val="7030A0"/>
          <w:sz w:val="22"/>
          <w:szCs w:val="22"/>
          <w:u w:val="double"/>
        </w:rPr>
        <w:tab/>
        <w:t>Optimize</w:t>
      </w:r>
      <w:proofErr w:type="gramEnd"/>
      <w:r w:rsidRPr="001A0A07">
        <w:rPr>
          <w:color w:val="7030A0"/>
          <w:sz w:val="22"/>
          <w:szCs w:val="22"/>
          <w:u w:val="double"/>
        </w:rPr>
        <w:t xml:space="preserve"> total emissions of CO. This optimization should be consistent with the manufacturer's specifications, if available, and with any NO</w:t>
      </w:r>
      <w:r w:rsidRPr="001A0A07">
        <w:rPr>
          <w:color w:val="7030A0"/>
          <w:sz w:val="22"/>
          <w:szCs w:val="22"/>
          <w:u w:val="double"/>
          <w:vertAlign w:val="subscript"/>
        </w:rPr>
        <w:t>X</w:t>
      </w:r>
      <w:r w:rsidRPr="001A0A07">
        <w:rPr>
          <w:color w:val="7030A0"/>
          <w:sz w:val="22"/>
          <w:szCs w:val="22"/>
          <w:u w:val="double"/>
        </w:rPr>
        <w:t xml:space="preserve"> requirement to which the unit is subject;</w:t>
      </w:r>
    </w:p>
    <w:p w14:paraId="4C7999E9" w14:textId="77777777" w:rsidR="00E65B7D" w:rsidRPr="001A0A07" w:rsidRDefault="00E65B7D" w:rsidP="00E65B7D">
      <w:pPr>
        <w:pStyle w:val="NormalWeb"/>
        <w:ind w:left="1530" w:hanging="450"/>
        <w:rPr>
          <w:color w:val="7030A0"/>
          <w:sz w:val="22"/>
          <w:szCs w:val="22"/>
          <w:u w:val="double"/>
        </w:rPr>
      </w:pPr>
      <w:r w:rsidRPr="001A0A07">
        <w:rPr>
          <w:color w:val="7030A0"/>
          <w:sz w:val="22"/>
          <w:szCs w:val="22"/>
          <w:u w:val="double"/>
        </w:rPr>
        <w:t xml:space="preserve">(v) </w:t>
      </w:r>
      <w:r w:rsidRPr="001A0A07">
        <w:rPr>
          <w:color w:val="7030A0"/>
          <w:sz w:val="22"/>
          <w:szCs w:val="22"/>
          <w:u w:val="double"/>
        </w:rPr>
        <w:tab/>
        <w:t>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14:paraId="70126120" w14:textId="32DA1BC2" w:rsidR="00E65B7D" w:rsidRPr="001A0A07" w:rsidRDefault="00E65B7D" w:rsidP="00E65B7D">
      <w:pPr>
        <w:pStyle w:val="NormalWeb"/>
        <w:ind w:left="1530" w:hanging="450"/>
        <w:rPr>
          <w:color w:val="7030A0"/>
          <w:sz w:val="22"/>
          <w:szCs w:val="22"/>
          <w:u w:val="double"/>
        </w:rPr>
      </w:pPr>
      <w:r w:rsidRPr="001A0A07">
        <w:rPr>
          <w:color w:val="7030A0"/>
          <w:sz w:val="22"/>
          <w:szCs w:val="22"/>
          <w:u w:val="double"/>
        </w:rPr>
        <w:t xml:space="preserve">(vi) </w:t>
      </w:r>
      <w:r w:rsidRPr="001A0A07">
        <w:rPr>
          <w:color w:val="7030A0"/>
          <w:sz w:val="22"/>
          <w:szCs w:val="22"/>
          <w:u w:val="double"/>
        </w:rPr>
        <w:tab/>
        <w:t>Maintain on-site and submit, if requested by the Administrator, an annual report containing th</w:t>
      </w:r>
      <w:r w:rsidR="00447085" w:rsidRPr="001A0A07">
        <w:rPr>
          <w:color w:val="7030A0"/>
          <w:sz w:val="22"/>
          <w:szCs w:val="22"/>
          <w:u w:val="double"/>
        </w:rPr>
        <w:t xml:space="preserve">e information in paragraphs </w:t>
      </w:r>
      <w:r w:rsidRPr="001A0A07">
        <w:rPr>
          <w:color w:val="7030A0"/>
          <w:sz w:val="22"/>
          <w:szCs w:val="22"/>
          <w:u w:val="double"/>
        </w:rPr>
        <w:t>(</w:t>
      </w:r>
      <w:r w:rsidR="00447085" w:rsidRPr="001A0A07">
        <w:rPr>
          <w:color w:val="7030A0"/>
          <w:sz w:val="22"/>
          <w:szCs w:val="22"/>
          <w:u w:val="double"/>
        </w:rPr>
        <w:t>6</w:t>
      </w:r>
      <w:proofErr w:type="gramStart"/>
      <w:r w:rsidRPr="001A0A07">
        <w:rPr>
          <w:color w:val="7030A0"/>
          <w:sz w:val="22"/>
          <w:szCs w:val="22"/>
          <w:u w:val="double"/>
        </w:rPr>
        <w:t>)(</w:t>
      </w:r>
      <w:proofErr w:type="gramEnd"/>
      <w:r w:rsidRPr="001A0A07">
        <w:rPr>
          <w:color w:val="7030A0"/>
          <w:sz w:val="22"/>
          <w:szCs w:val="22"/>
          <w:u w:val="double"/>
        </w:rPr>
        <w:t xml:space="preserve">vi)(A) through (C) of this </w:t>
      </w:r>
      <w:r w:rsidR="00B05866" w:rsidRPr="001A0A07">
        <w:rPr>
          <w:color w:val="7030A0"/>
          <w:sz w:val="22"/>
          <w:szCs w:val="22"/>
          <w:u w:val="double"/>
        </w:rPr>
        <w:t>conditi</w:t>
      </w:r>
      <w:r w:rsidRPr="001A0A07">
        <w:rPr>
          <w:color w:val="7030A0"/>
          <w:sz w:val="22"/>
          <w:szCs w:val="22"/>
          <w:u w:val="double"/>
        </w:rPr>
        <w:t>on,</w:t>
      </w:r>
    </w:p>
    <w:p w14:paraId="0C24EE88" w14:textId="77777777" w:rsidR="00E65B7D" w:rsidRPr="001A0A07" w:rsidRDefault="00E65B7D" w:rsidP="00E65B7D">
      <w:pPr>
        <w:pStyle w:val="NormalWeb"/>
        <w:ind w:left="1980" w:hanging="450"/>
        <w:rPr>
          <w:color w:val="7030A0"/>
          <w:sz w:val="22"/>
          <w:szCs w:val="22"/>
          <w:u w:val="double"/>
        </w:rPr>
      </w:pPr>
      <w:r w:rsidRPr="001A0A07">
        <w:rPr>
          <w:color w:val="7030A0"/>
          <w:sz w:val="22"/>
          <w:szCs w:val="22"/>
          <w:u w:val="double"/>
        </w:rPr>
        <w:t xml:space="preserve">(A) </w:t>
      </w:r>
      <w:r w:rsidRPr="001A0A07">
        <w:rPr>
          <w:color w:val="7030A0"/>
          <w:sz w:val="22"/>
          <w:szCs w:val="22"/>
          <w:u w:val="double"/>
        </w:rPr>
        <w:tab/>
        <w:t>The concentrations of CO in the effluent stream in parts per million by volume, and oxygen in volume percent, measured at high fire or typical operating load, before and after the tune-up of the boiler or process heater;</w:t>
      </w:r>
    </w:p>
    <w:p w14:paraId="7FDF8C14" w14:textId="77777777" w:rsidR="00E65B7D" w:rsidRPr="001A0A07" w:rsidRDefault="00E65B7D" w:rsidP="00E65B7D">
      <w:pPr>
        <w:pStyle w:val="NormalWeb"/>
        <w:ind w:left="1980" w:hanging="450"/>
        <w:rPr>
          <w:color w:val="7030A0"/>
          <w:sz w:val="22"/>
          <w:szCs w:val="22"/>
          <w:u w:val="double"/>
        </w:rPr>
      </w:pPr>
      <w:r w:rsidRPr="001A0A07">
        <w:rPr>
          <w:color w:val="7030A0"/>
          <w:sz w:val="22"/>
          <w:szCs w:val="22"/>
          <w:u w:val="double"/>
        </w:rPr>
        <w:t xml:space="preserve">(B) </w:t>
      </w:r>
      <w:r w:rsidRPr="001A0A07">
        <w:rPr>
          <w:color w:val="7030A0"/>
          <w:sz w:val="22"/>
          <w:szCs w:val="22"/>
          <w:u w:val="double"/>
        </w:rPr>
        <w:tab/>
        <w:t>A description of any corrective actions taken as a part of the tune-up; and</w:t>
      </w:r>
    </w:p>
    <w:p w14:paraId="3E0DCFB4" w14:textId="77777777" w:rsidR="00E65B7D" w:rsidRPr="001A0A07" w:rsidRDefault="00E65B7D" w:rsidP="00E65B7D">
      <w:pPr>
        <w:pStyle w:val="NormalWeb"/>
        <w:ind w:left="1980" w:hanging="450"/>
        <w:rPr>
          <w:color w:val="7030A0"/>
          <w:sz w:val="22"/>
          <w:szCs w:val="22"/>
          <w:u w:val="double"/>
        </w:rPr>
      </w:pPr>
      <w:r w:rsidRPr="001A0A07">
        <w:rPr>
          <w:color w:val="7030A0"/>
          <w:sz w:val="22"/>
          <w:szCs w:val="22"/>
          <w:u w:val="double"/>
        </w:rPr>
        <w:t xml:space="preserve">(C) </w:t>
      </w:r>
      <w:r w:rsidRPr="001A0A07">
        <w:rPr>
          <w:color w:val="7030A0"/>
          <w:sz w:val="22"/>
          <w:szCs w:val="22"/>
          <w:u w:val="double"/>
        </w:rPr>
        <w:tab/>
        <w:t>The type and amount of fuel used over the 12 months prior to the tune-up, but only if the unit was physically and legally capable of using more than one type of fuel during that period. Units sharing a fuel meter may estimate the fuel used by each unit.</w:t>
      </w:r>
    </w:p>
    <w:p w14:paraId="32E610B9" w14:textId="4B479B90" w:rsidR="00E65B7D" w:rsidRPr="001A0A07" w:rsidRDefault="00E65B7D" w:rsidP="00E65B7D">
      <w:pPr>
        <w:pStyle w:val="NormalWeb"/>
        <w:ind w:left="1080" w:hanging="450"/>
        <w:rPr>
          <w:color w:val="7030A0"/>
          <w:sz w:val="22"/>
          <w:szCs w:val="22"/>
          <w:u w:val="double"/>
        </w:rPr>
      </w:pPr>
      <w:r w:rsidRPr="001A0A07">
        <w:rPr>
          <w:color w:val="7030A0"/>
          <w:sz w:val="22"/>
          <w:szCs w:val="22"/>
          <w:u w:val="double"/>
        </w:rPr>
        <w:t>(</w:t>
      </w:r>
      <w:r w:rsidR="00447085" w:rsidRPr="001A0A07">
        <w:rPr>
          <w:color w:val="7030A0"/>
          <w:sz w:val="22"/>
          <w:szCs w:val="22"/>
          <w:u w:val="double"/>
        </w:rPr>
        <w:t>7</w:t>
      </w:r>
      <w:r w:rsidRPr="001A0A07">
        <w:rPr>
          <w:color w:val="7030A0"/>
          <w:sz w:val="22"/>
          <w:szCs w:val="22"/>
          <w:u w:val="double"/>
        </w:rPr>
        <w:t xml:space="preserve">) </w:t>
      </w:r>
      <w:r w:rsidRPr="001A0A07">
        <w:rPr>
          <w:color w:val="7030A0"/>
          <w:sz w:val="22"/>
          <w:szCs w:val="22"/>
          <w:u w:val="double"/>
        </w:rPr>
        <w:tab/>
        <w:t>If the unit is not operating on the required date for a tune-up, the tune-up must be conducted within 30 calendar days of startup.</w:t>
      </w:r>
    </w:p>
    <w:p w14:paraId="3F1C4500" w14:textId="2FFAD991" w:rsidR="00E65B7D" w:rsidRPr="001A0A07" w:rsidRDefault="00E65B7D" w:rsidP="00E65B7D">
      <w:pPr>
        <w:pStyle w:val="NormalWeb"/>
        <w:ind w:left="1080" w:hanging="450"/>
        <w:rPr>
          <w:color w:val="7030A0"/>
          <w:sz w:val="22"/>
          <w:szCs w:val="22"/>
          <w:u w:val="double"/>
        </w:rPr>
      </w:pPr>
      <w:r w:rsidRPr="001A0A07">
        <w:rPr>
          <w:color w:val="7030A0"/>
          <w:sz w:val="22"/>
          <w:szCs w:val="22"/>
          <w:u w:val="double"/>
        </w:rPr>
        <w:t>(</w:t>
      </w:r>
      <w:r w:rsidR="00447085" w:rsidRPr="001A0A07">
        <w:rPr>
          <w:color w:val="7030A0"/>
          <w:sz w:val="22"/>
          <w:szCs w:val="22"/>
          <w:u w:val="double"/>
        </w:rPr>
        <w:t>8</w:t>
      </w:r>
      <w:r w:rsidRPr="001A0A07">
        <w:rPr>
          <w:color w:val="7030A0"/>
          <w:sz w:val="22"/>
          <w:szCs w:val="22"/>
          <w:u w:val="double"/>
        </w:rPr>
        <w:t xml:space="preserve">) </w:t>
      </w:r>
      <w:r w:rsidRPr="001A0A07">
        <w:rPr>
          <w:color w:val="7030A0"/>
          <w:sz w:val="22"/>
          <w:szCs w:val="22"/>
          <w:u w:val="double"/>
        </w:rPr>
        <w:tab/>
        <w:t xml:space="preserve">If you demonstrate compliance with an applicable TSM emission limit through performance testing, and you plan to burn a new type of fuel or a new mixture of fuels, you must recalculate the maximum TSM input using Equation 9 of §63.7530. If the results of recalculating the maximum TSM input using Equation 9 of §63.7530 are higher than the maximum total selected input level established during the previous performance test, then you must conduct a new performance test within 60 days of burning the new fuel type or fuel mixture according to the procedures in §63.7520 to demonstrate that the TSM emissions do not exceed the emission limit. You must also establish new operating limits based on this performance test according to the procedures in §63.7530(b). You are not </w:t>
      </w:r>
      <w:r w:rsidRPr="001A0A07">
        <w:rPr>
          <w:color w:val="7030A0"/>
          <w:sz w:val="22"/>
          <w:szCs w:val="22"/>
          <w:u w:val="double"/>
        </w:rPr>
        <w:lastRenderedPageBreak/>
        <w:t>required to conduct fuel analyses for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You may exclude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when recalculating the TSM emission rate.</w:t>
      </w:r>
    </w:p>
    <w:p w14:paraId="3A8FE8E4" w14:textId="25D38488" w:rsidR="00E65B7D" w:rsidRPr="001A0A07" w:rsidRDefault="00E65B7D" w:rsidP="00E65B7D">
      <w:pPr>
        <w:pStyle w:val="NormalWeb"/>
        <w:ind w:left="1170" w:hanging="540"/>
        <w:rPr>
          <w:color w:val="7030A0"/>
          <w:sz w:val="22"/>
          <w:szCs w:val="22"/>
          <w:u w:val="double"/>
        </w:rPr>
      </w:pPr>
      <w:r w:rsidRPr="001A0A07">
        <w:rPr>
          <w:color w:val="7030A0"/>
          <w:sz w:val="22"/>
          <w:szCs w:val="22"/>
          <w:u w:val="double"/>
        </w:rPr>
        <w:t>(</w:t>
      </w:r>
      <w:r w:rsidR="00447085" w:rsidRPr="001A0A07">
        <w:rPr>
          <w:color w:val="7030A0"/>
          <w:sz w:val="22"/>
          <w:szCs w:val="22"/>
          <w:u w:val="double"/>
        </w:rPr>
        <w:t>9</w:t>
      </w:r>
      <w:r w:rsidRPr="001A0A07">
        <w:rPr>
          <w:color w:val="7030A0"/>
          <w:sz w:val="22"/>
          <w:szCs w:val="22"/>
          <w:u w:val="double"/>
        </w:rPr>
        <w:t xml:space="preserve">) </w:t>
      </w:r>
      <w:r w:rsidRPr="001A0A07">
        <w:rPr>
          <w:color w:val="7030A0"/>
          <w:sz w:val="22"/>
          <w:szCs w:val="22"/>
          <w:u w:val="double"/>
        </w:rPr>
        <w:tab/>
        <w:t>If you demonstrate compliance with an applicable TSM emission limit through fuel analysis for liquid fuels, and you plan to burn a new type of fuel, you must recalculate the TSM emission rate using Equation 14 of §63.7530 according to the procedures specified in paragraphs (</w:t>
      </w:r>
      <w:r w:rsidR="00447085" w:rsidRPr="001A0A07">
        <w:rPr>
          <w:color w:val="7030A0"/>
          <w:sz w:val="22"/>
          <w:szCs w:val="22"/>
          <w:u w:val="double"/>
        </w:rPr>
        <w:t>4</w:t>
      </w:r>
      <w:r w:rsidRPr="001A0A07">
        <w:rPr>
          <w:color w:val="7030A0"/>
          <w:sz w:val="22"/>
          <w:szCs w:val="22"/>
          <w:u w:val="double"/>
        </w:rPr>
        <w:t xml:space="preserve">)(i) through (iii) of this </w:t>
      </w:r>
      <w:r w:rsidR="00447085" w:rsidRPr="001A0A07">
        <w:rPr>
          <w:color w:val="7030A0"/>
          <w:sz w:val="22"/>
          <w:szCs w:val="22"/>
          <w:u w:val="double"/>
        </w:rPr>
        <w:t>condit</w:t>
      </w:r>
      <w:r w:rsidRPr="001A0A07">
        <w:rPr>
          <w:color w:val="7030A0"/>
          <w:sz w:val="22"/>
          <w:szCs w:val="22"/>
          <w:u w:val="double"/>
        </w:rPr>
        <w:t>ion. You are not required to conduct fuel analyses for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You may exclude the fuels described in §63.7510(a</w:t>
      </w:r>
      <w:proofErr w:type="gramStart"/>
      <w:r w:rsidRPr="001A0A07">
        <w:rPr>
          <w:color w:val="7030A0"/>
          <w:sz w:val="22"/>
          <w:szCs w:val="22"/>
          <w:u w:val="double"/>
        </w:rPr>
        <w:t>)(</w:t>
      </w:r>
      <w:proofErr w:type="gramEnd"/>
      <w:r w:rsidRPr="001A0A07">
        <w:rPr>
          <w:color w:val="7030A0"/>
          <w:sz w:val="22"/>
          <w:szCs w:val="22"/>
          <w:u w:val="double"/>
        </w:rPr>
        <w:t>2)(i) through (iii) when recalculating the TSM emission rate.</w:t>
      </w:r>
    </w:p>
    <w:p w14:paraId="3DE64F24" w14:textId="77777777" w:rsidR="00E65B7D" w:rsidRPr="001A0A07" w:rsidRDefault="00E65B7D" w:rsidP="00E65B7D">
      <w:pPr>
        <w:pStyle w:val="NormalWeb"/>
        <w:ind w:left="1530" w:hanging="360"/>
        <w:rPr>
          <w:color w:val="7030A0"/>
          <w:sz w:val="22"/>
          <w:szCs w:val="22"/>
          <w:u w:val="double"/>
        </w:rPr>
      </w:pPr>
      <w:r w:rsidRPr="001A0A07">
        <w:rPr>
          <w:color w:val="7030A0"/>
          <w:sz w:val="22"/>
          <w:szCs w:val="22"/>
          <w:u w:val="double"/>
        </w:rPr>
        <w:t xml:space="preserve">(i) </w:t>
      </w:r>
      <w:r w:rsidRPr="001A0A07">
        <w:rPr>
          <w:color w:val="7030A0"/>
          <w:sz w:val="22"/>
          <w:szCs w:val="22"/>
          <w:u w:val="double"/>
        </w:rPr>
        <w:tab/>
        <w:t>You must determine the TSM concentration for any new fuel type in units of pounds per million Btu, based on supplier data or your own fuel analysis, according to the provisions in your site-specific fuel analysis plan developed according to §63.7521(b).</w:t>
      </w:r>
    </w:p>
    <w:p w14:paraId="4776E986" w14:textId="77777777" w:rsidR="00E65B7D" w:rsidRPr="001A0A07" w:rsidRDefault="00E65B7D" w:rsidP="00E65B7D">
      <w:pPr>
        <w:pStyle w:val="NormalWeb"/>
        <w:ind w:left="1530" w:hanging="360"/>
        <w:rPr>
          <w:color w:val="7030A0"/>
          <w:sz w:val="22"/>
          <w:szCs w:val="22"/>
          <w:u w:val="double"/>
        </w:rPr>
      </w:pPr>
      <w:r w:rsidRPr="001A0A07">
        <w:rPr>
          <w:color w:val="7030A0"/>
          <w:sz w:val="22"/>
          <w:szCs w:val="22"/>
          <w:u w:val="double"/>
        </w:rPr>
        <w:t xml:space="preserve">(ii) </w:t>
      </w:r>
      <w:r w:rsidRPr="001A0A07">
        <w:rPr>
          <w:color w:val="7030A0"/>
          <w:sz w:val="22"/>
          <w:szCs w:val="22"/>
          <w:u w:val="double"/>
        </w:rPr>
        <w:tab/>
        <w:t>You must determine the new mixture of fuels that will have the highest content of TSM.</w:t>
      </w:r>
    </w:p>
    <w:p w14:paraId="37E9A487" w14:textId="77777777" w:rsidR="00E65B7D" w:rsidRPr="001A0A07" w:rsidRDefault="00E65B7D" w:rsidP="00E65B7D">
      <w:pPr>
        <w:pStyle w:val="NormalWeb"/>
        <w:ind w:left="1530" w:hanging="360"/>
        <w:rPr>
          <w:color w:val="7030A0"/>
          <w:sz w:val="22"/>
          <w:szCs w:val="22"/>
          <w:u w:val="double"/>
        </w:rPr>
      </w:pPr>
      <w:r w:rsidRPr="001A0A07">
        <w:rPr>
          <w:color w:val="7030A0"/>
          <w:sz w:val="22"/>
          <w:szCs w:val="22"/>
          <w:u w:val="double"/>
        </w:rPr>
        <w:t>(iii) Recalculate the TSM emission rate from your boiler or process heater under these new conditions using Equation 14 of §63.7530. The recalculated TSM emission rate must be less than the applicable emission limit.</w:t>
      </w:r>
    </w:p>
    <w:p w14:paraId="1959A9A2" w14:textId="3A8E6B49" w:rsidR="00E65B7D" w:rsidRPr="001A0A07" w:rsidRDefault="00447085" w:rsidP="00F12A29">
      <w:pPr>
        <w:pStyle w:val="HTMLPreformatted"/>
        <w:tabs>
          <w:tab w:val="clear" w:pos="916"/>
          <w:tab w:val="left" w:pos="360"/>
        </w:tabs>
        <w:ind w:left="720" w:hanging="720"/>
        <w:rPr>
          <w:rFonts w:ascii="Times New Roman" w:hAnsi="Times New Roman" w:cs="Times New Roman"/>
          <w:b/>
          <w:color w:val="7030A0"/>
          <w:sz w:val="22"/>
          <w:szCs w:val="22"/>
          <w:u w:val="double"/>
        </w:rPr>
      </w:pPr>
      <w:r w:rsidRPr="001A0A07">
        <w:rPr>
          <w:rFonts w:ascii="Times New Roman" w:hAnsi="Times New Roman" w:cs="Times New Roman"/>
          <w:color w:val="7030A0"/>
          <w:sz w:val="22"/>
          <w:szCs w:val="22"/>
          <w:u w:val="double"/>
        </w:rPr>
        <w:tab/>
      </w:r>
      <w:r w:rsidRPr="001A0A07">
        <w:rPr>
          <w:rFonts w:ascii="Times New Roman" w:hAnsi="Times New Roman" w:cs="Times New Roman"/>
          <w:color w:val="7030A0"/>
          <w:sz w:val="22"/>
          <w:szCs w:val="22"/>
          <w:u w:val="double"/>
        </w:rPr>
        <w:tab/>
      </w:r>
      <w:r w:rsidR="00E65B7D" w:rsidRPr="001A0A07">
        <w:rPr>
          <w:rFonts w:ascii="Times New Roman" w:hAnsi="Times New Roman" w:cs="Times New Roman"/>
          <w:color w:val="7030A0"/>
          <w:sz w:val="22"/>
          <w:szCs w:val="22"/>
          <w:u w:val="double"/>
        </w:rPr>
        <w:t>[40 CFR 63.7540(a</w:t>
      </w:r>
      <w:proofErr w:type="gramStart"/>
      <w:r w:rsidR="00E65B7D" w:rsidRPr="001A0A07">
        <w:rPr>
          <w:rFonts w:ascii="Times New Roman" w:hAnsi="Times New Roman" w:cs="Times New Roman"/>
          <w:color w:val="7030A0"/>
          <w:sz w:val="22"/>
          <w:szCs w:val="22"/>
          <w:u w:val="double"/>
        </w:rPr>
        <w:t>)(</w:t>
      </w:r>
      <w:proofErr w:type="gramEnd"/>
      <w:r w:rsidR="00E65B7D" w:rsidRPr="001A0A07">
        <w:rPr>
          <w:rFonts w:ascii="Times New Roman" w:hAnsi="Times New Roman" w:cs="Times New Roman"/>
          <w:color w:val="7030A0"/>
          <w:sz w:val="22"/>
          <w:szCs w:val="22"/>
          <w:u w:val="double"/>
        </w:rPr>
        <w:t>1),(3),(4),(5).(6),(10),(13),(16),(17)]</w:t>
      </w:r>
    </w:p>
    <w:p w14:paraId="1194E507" w14:textId="77777777" w:rsidR="006A72D2" w:rsidRPr="001A0A07" w:rsidRDefault="006A72D2" w:rsidP="006A72D2">
      <w:pPr>
        <w:pStyle w:val="Heading2"/>
        <w:rPr>
          <w:color w:val="7030A0"/>
          <w:u w:val="double"/>
        </w:rPr>
      </w:pPr>
    </w:p>
    <w:p w14:paraId="18230541" w14:textId="65FC6864" w:rsidR="006A72D2" w:rsidRPr="001A0A07" w:rsidRDefault="003308CF" w:rsidP="006A72D2">
      <w:pPr>
        <w:pStyle w:val="Heading2"/>
        <w:ind w:left="630" w:hanging="630"/>
        <w:rPr>
          <w:b w:val="0"/>
          <w:color w:val="7030A0"/>
          <w:szCs w:val="22"/>
          <w:u w:val="double"/>
        </w:rPr>
      </w:pPr>
      <w:r w:rsidRPr="001A0A07">
        <w:rPr>
          <w:color w:val="7030A0"/>
          <w:szCs w:val="22"/>
          <w:u w:val="double"/>
        </w:rPr>
        <w:t>E.36.</w:t>
      </w:r>
      <w:r w:rsidR="006A72D2" w:rsidRPr="001A0A07">
        <w:rPr>
          <w:color w:val="7030A0"/>
          <w:szCs w:val="22"/>
          <w:u w:val="double"/>
        </w:rPr>
        <w:tab/>
      </w:r>
      <w:r w:rsidR="006A72D2" w:rsidRPr="001A0A07">
        <w:rPr>
          <w:b w:val="0"/>
          <w:color w:val="7030A0"/>
          <w:szCs w:val="22"/>
          <w:u w:val="double"/>
        </w:rPr>
        <w:t>Continuous Compliance Demonstration – Emissions Averaging.  Following the compliance date compliance must be demonstrated with 40 CFR 63 Subpart DDDDD on a continuous basis by meeting the requirements of paragraphs (a</w:t>
      </w:r>
      <w:proofErr w:type="gramStart"/>
      <w:r w:rsidR="006A72D2" w:rsidRPr="001A0A07">
        <w:rPr>
          <w:b w:val="0"/>
          <w:color w:val="7030A0"/>
          <w:szCs w:val="22"/>
          <w:u w:val="double"/>
        </w:rPr>
        <w:t>)(</w:t>
      </w:r>
      <w:proofErr w:type="gramEnd"/>
      <w:r w:rsidR="006A72D2" w:rsidRPr="001A0A07">
        <w:rPr>
          <w:b w:val="0"/>
          <w:color w:val="7030A0"/>
          <w:szCs w:val="22"/>
          <w:u w:val="double"/>
        </w:rPr>
        <w:t>1) through (5) of this condition.</w:t>
      </w:r>
    </w:p>
    <w:p w14:paraId="128D5294" w14:textId="77777777" w:rsidR="006A72D2" w:rsidRPr="001A0A07" w:rsidRDefault="006A72D2" w:rsidP="006A72D2">
      <w:pPr>
        <w:pStyle w:val="NormalWeb"/>
        <w:ind w:left="1170" w:hanging="540"/>
        <w:rPr>
          <w:color w:val="7030A0"/>
          <w:sz w:val="22"/>
          <w:szCs w:val="22"/>
          <w:u w:val="double"/>
        </w:rPr>
      </w:pPr>
      <w:r w:rsidRPr="001A0A07">
        <w:rPr>
          <w:color w:val="7030A0"/>
          <w:sz w:val="22"/>
          <w:szCs w:val="22"/>
          <w:u w:val="double"/>
        </w:rPr>
        <w:t xml:space="preserve">(a)(1) </w:t>
      </w:r>
      <w:r w:rsidRPr="001A0A07">
        <w:rPr>
          <w:color w:val="7030A0"/>
          <w:sz w:val="22"/>
          <w:szCs w:val="22"/>
          <w:u w:val="double"/>
        </w:rPr>
        <w:tab/>
        <w:t>For each calendar month, demonstrate compliance with the average weighted emissions limit for the existing units participating in the emissions averaging option as determined in §63.7522(f) and (g).</w:t>
      </w:r>
    </w:p>
    <w:p w14:paraId="52A5A193" w14:textId="77777777" w:rsidR="006A72D2" w:rsidRPr="001A0A07" w:rsidRDefault="006A72D2" w:rsidP="006A72D2">
      <w:pPr>
        <w:pStyle w:val="NormalWeb"/>
        <w:ind w:left="1170" w:hanging="540"/>
        <w:rPr>
          <w:color w:val="7030A0"/>
          <w:sz w:val="22"/>
          <w:szCs w:val="22"/>
          <w:u w:val="double"/>
        </w:rPr>
      </w:pPr>
      <w:r w:rsidRPr="001A0A07">
        <w:rPr>
          <w:color w:val="7030A0"/>
          <w:sz w:val="22"/>
          <w:szCs w:val="22"/>
          <w:u w:val="double"/>
        </w:rPr>
        <w:t xml:space="preserve">(2) </w:t>
      </w:r>
      <w:r w:rsidRPr="001A0A07">
        <w:rPr>
          <w:color w:val="7030A0"/>
          <w:sz w:val="22"/>
          <w:szCs w:val="22"/>
          <w:u w:val="double"/>
        </w:rPr>
        <w:tab/>
        <w:t>You must maintain the applicable opacity limit according to paragraphs (a</w:t>
      </w:r>
      <w:proofErr w:type="gramStart"/>
      <w:r w:rsidRPr="001A0A07">
        <w:rPr>
          <w:color w:val="7030A0"/>
          <w:sz w:val="22"/>
          <w:szCs w:val="22"/>
          <w:u w:val="double"/>
        </w:rPr>
        <w:t>)(</w:t>
      </w:r>
      <w:proofErr w:type="gramEnd"/>
      <w:r w:rsidRPr="001A0A07">
        <w:rPr>
          <w:color w:val="7030A0"/>
          <w:sz w:val="22"/>
          <w:szCs w:val="22"/>
          <w:u w:val="double"/>
        </w:rPr>
        <w:t>2)(i) and (ii) of this section.</w:t>
      </w:r>
    </w:p>
    <w:p w14:paraId="37346BE1" w14:textId="77777777" w:rsidR="006A72D2" w:rsidRPr="001A0A07" w:rsidRDefault="006A72D2" w:rsidP="006A72D2">
      <w:pPr>
        <w:pStyle w:val="NormalWeb"/>
        <w:ind w:left="1800" w:hanging="540"/>
        <w:rPr>
          <w:color w:val="7030A0"/>
          <w:sz w:val="22"/>
          <w:szCs w:val="22"/>
          <w:u w:val="double"/>
        </w:rPr>
      </w:pPr>
      <w:r w:rsidRPr="001A0A07">
        <w:rPr>
          <w:color w:val="7030A0"/>
          <w:sz w:val="22"/>
          <w:szCs w:val="22"/>
          <w:u w:val="double"/>
        </w:rPr>
        <w:t xml:space="preserve">(i) </w:t>
      </w:r>
      <w:r w:rsidRPr="001A0A07">
        <w:rPr>
          <w:color w:val="7030A0"/>
          <w:sz w:val="22"/>
          <w:szCs w:val="22"/>
          <w:u w:val="double"/>
        </w:rPr>
        <w:tab/>
        <w:t>For each existing unit participating in the emissions averaging option that is equipped with a dry control system and not vented to a common stack, maintain opacity at or below the applicable limit.</w:t>
      </w:r>
    </w:p>
    <w:p w14:paraId="711B6AA8" w14:textId="77777777" w:rsidR="006A72D2" w:rsidRPr="001A0A07" w:rsidRDefault="006A72D2" w:rsidP="006A72D2">
      <w:pPr>
        <w:pStyle w:val="NormalWeb"/>
        <w:ind w:left="1800" w:hanging="540"/>
        <w:rPr>
          <w:color w:val="7030A0"/>
          <w:sz w:val="22"/>
          <w:szCs w:val="22"/>
          <w:u w:val="double"/>
        </w:rPr>
      </w:pPr>
      <w:r w:rsidRPr="001A0A07">
        <w:rPr>
          <w:color w:val="7030A0"/>
          <w:sz w:val="22"/>
          <w:szCs w:val="22"/>
          <w:u w:val="double"/>
        </w:rPr>
        <w:t>(ii)</w:t>
      </w:r>
      <w:r w:rsidRPr="001A0A07">
        <w:rPr>
          <w:color w:val="7030A0"/>
          <w:sz w:val="22"/>
          <w:szCs w:val="22"/>
          <w:u w:val="double"/>
        </w:rPr>
        <w:tab/>
        <w:t>For each group of units participating in the emissions averaging option where each unit in the group is equipped with a dry control system and vented to a common stack that does not receive emissions from non-affected units, maintain opacity at or below the applicable limit at the common stack.</w:t>
      </w:r>
    </w:p>
    <w:p w14:paraId="43D799A8" w14:textId="77777777" w:rsidR="006A72D2" w:rsidRPr="001A0A07" w:rsidRDefault="006A72D2" w:rsidP="006A72D2">
      <w:pPr>
        <w:pStyle w:val="NormalWeb"/>
        <w:ind w:left="1170" w:hanging="540"/>
        <w:rPr>
          <w:color w:val="7030A0"/>
          <w:sz w:val="22"/>
          <w:szCs w:val="22"/>
          <w:u w:val="double"/>
        </w:rPr>
      </w:pPr>
      <w:r w:rsidRPr="001A0A07">
        <w:rPr>
          <w:color w:val="7030A0"/>
          <w:sz w:val="22"/>
          <w:szCs w:val="22"/>
          <w:u w:val="double"/>
        </w:rPr>
        <w:t xml:space="preserve">(3) </w:t>
      </w:r>
      <w:r w:rsidRPr="001A0A07">
        <w:rPr>
          <w:color w:val="7030A0"/>
          <w:sz w:val="22"/>
          <w:szCs w:val="22"/>
          <w:u w:val="double"/>
        </w:rPr>
        <w:tab/>
        <w:t>For each existing unit participating in the emissions averaging option that is equipped with a wet scrubber, maintain the 30-day rolling average parameter values at or above the operating limits established during the most recent performance test.</w:t>
      </w:r>
    </w:p>
    <w:p w14:paraId="412E87CA" w14:textId="77777777" w:rsidR="006A72D2" w:rsidRPr="001A0A07" w:rsidRDefault="006A72D2" w:rsidP="006A72D2">
      <w:pPr>
        <w:pStyle w:val="NormalWeb"/>
        <w:ind w:left="1170" w:hanging="540"/>
        <w:rPr>
          <w:color w:val="7030A0"/>
          <w:sz w:val="22"/>
          <w:szCs w:val="22"/>
          <w:u w:val="double"/>
        </w:rPr>
      </w:pPr>
      <w:r w:rsidRPr="001A0A07">
        <w:rPr>
          <w:color w:val="7030A0"/>
          <w:sz w:val="22"/>
          <w:szCs w:val="22"/>
          <w:u w:val="double"/>
        </w:rPr>
        <w:lastRenderedPageBreak/>
        <w:t xml:space="preserve">(4) </w:t>
      </w:r>
      <w:r w:rsidRPr="001A0A07">
        <w:rPr>
          <w:color w:val="7030A0"/>
          <w:sz w:val="22"/>
          <w:szCs w:val="22"/>
          <w:u w:val="double"/>
        </w:rPr>
        <w:tab/>
        <w:t>For each existing unit participating in the emissions averaging option that has an approved alternative operating parameter, maintain the 30-day rolling average parameter values consistent with the approved monitoring plan.</w:t>
      </w:r>
    </w:p>
    <w:p w14:paraId="311C2E58" w14:textId="77777777" w:rsidR="006A72D2" w:rsidRPr="001A0A07" w:rsidRDefault="006A72D2" w:rsidP="006A72D2">
      <w:pPr>
        <w:pStyle w:val="NormalWeb"/>
        <w:ind w:left="1170" w:hanging="540"/>
        <w:rPr>
          <w:color w:val="7030A0"/>
          <w:sz w:val="22"/>
          <w:szCs w:val="22"/>
          <w:u w:val="double"/>
        </w:rPr>
      </w:pPr>
      <w:r w:rsidRPr="001A0A07">
        <w:rPr>
          <w:color w:val="7030A0"/>
          <w:sz w:val="22"/>
          <w:szCs w:val="22"/>
          <w:u w:val="double"/>
        </w:rPr>
        <w:t xml:space="preserve">(5) </w:t>
      </w:r>
      <w:r w:rsidRPr="001A0A07">
        <w:rPr>
          <w:color w:val="7030A0"/>
          <w:sz w:val="22"/>
          <w:szCs w:val="22"/>
          <w:u w:val="double"/>
        </w:rPr>
        <w:tab/>
        <w:t>For each existing unit participating in the emissions averaging option venting to a common stack configuration containing affected units from other subcategories, maintain the appropriate operating limit for each unit as specified in Table 4 to this subpart that applies.</w:t>
      </w:r>
    </w:p>
    <w:p w14:paraId="63643F44" w14:textId="77777777" w:rsidR="00CD06A7" w:rsidRPr="001A0A07" w:rsidRDefault="006A72D2" w:rsidP="00EE224B">
      <w:pPr>
        <w:pStyle w:val="HTMLPreformatted"/>
        <w:tabs>
          <w:tab w:val="clear" w:pos="916"/>
          <w:tab w:val="clear" w:pos="1832"/>
          <w:tab w:val="left" w:pos="360"/>
        </w:tabs>
        <w:spacing w:after="120"/>
        <w:ind w:left="1170" w:hanging="540"/>
        <w:rPr>
          <w:rFonts w:ascii="Times New Roman" w:hAnsi="Times New Roman" w:cs="Times New Roman"/>
          <w:color w:val="7030A0"/>
          <w:sz w:val="22"/>
          <w:szCs w:val="22"/>
          <w:u w:val="double"/>
        </w:rPr>
      </w:pPr>
      <w:r w:rsidRPr="001A0A07">
        <w:rPr>
          <w:rFonts w:ascii="Times New Roman" w:hAnsi="Times New Roman" w:cs="Times New Roman"/>
          <w:color w:val="7030A0"/>
          <w:sz w:val="22"/>
          <w:szCs w:val="22"/>
          <w:u w:val="double"/>
        </w:rPr>
        <w:t xml:space="preserve">(b) </w:t>
      </w:r>
      <w:r w:rsidRPr="001A0A07">
        <w:rPr>
          <w:rFonts w:ascii="Times New Roman" w:hAnsi="Times New Roman" w:cs="Times New Roman"/>
          <w:color w:val="7030A0"/>
          <w:sz w:val="22"/>
          <w:szCs w:val="22"/>
          <w:u w:val="double"/>
        </w:rPr>
        <w:tab/>
        <w:t>Any instance where the owner or operator fails to comply with the continuous monitoring requirements in paragraphs (a</w:t>
      </w:r>
      <w:proofErr w:type="gramStart"/>
      <w:r w:rsidRPr="001A0A07">
        <w:rPr>
          <w:rFonts w:ascii="Times New Roman" w:hAnsi="Times New Roman" w:cs="Times New Roman"/>
          <w:color w:val="7030A0"/>
          <w:sz w:val="22"/>
          <w:szCs w:val="22"/>
          <w:u w:val="double"/>
        </w:rPr>
        <w:t>)(</w:t>
      </w:r>
      <w:proofErr w:type="gramEnd"/>
      <w:r w:rsidRPr="001A0A07">
        <w:rPr>
          <w:rFonts w:ascii="Times New Roman" w:hAnsi="Times New Roman" w:cs="Times New Roman"/>
          <w:color w:val="7030A0"/>
          <w:sz w:val="22"/>
          <w:szCs w:val="22"/>
          <w:u w:val="double"/>
        </w:rPr>
        <w:t>1) through (5) of this condition is a deviation.</w:t>
      </w:r>
      <w:r w:rsidR="00EE224B" w:rsidRPr="001A0A07">
        <w:rPr>
          <w:rFonts w:ascii="Times New Roman" w:hAnsi="Times New Roman" w:cs="Times New Roman"/>
          <w:color w:val="7030A0"/>
          <w:sz w:val="22"/>
          <w:szCs w:val="22"/>
          <w:u w:val="double"/>
        </w:rPr>
        <w:tab/>
      </w:r>
    </w:p>
    <w:p w14:paraId="7EC5889C" w14:textId="17DBF2F1" w:rsidR="00523E1C" w:rsidRPr="001A0A07" w:rsidRDefault="006A72D2" w:rsidP="00EE224B">
      <w:pPr>
        <w:pStyle w:val="HTMLPreformatted"/>
        <w:tabs>
          <w:tab w:val="clear" w:pos="916"/>
          <w:tab w:val="clear" w:pos="1832"/>
          <w:tab w:val="left" w:pos="360"/>
        </w:tabs>
        <w:spacing w:after="120"/>
        <w:ind w:left="1170" w:hanging="540"/>
        <w:rPr>
          <w:rFonts w:ascii="Times New Roman" w:hAnsi="Times New Roman" w:cs="Times New Roman"/>
          <w:color w:val="7030A0"/>
          <w:sz w:val="22"/>
          <w:szCs w:val="22"/>
          <w:u w:val="double"/>
        </w:rPr>
      </w:pPr>
      <w:r w:rsidRPr="001A0A07">
        <w:rPr>
          <w:rFonts w:ascii="Times New Roman" w:hAnsi="Times New Roman" w:cs="Times New Roman"/>
          <w:color w:val="7030A0"/>
          <w:sz w:val="22"/>
          <w:szCs w:val="22"/>
          <w:u w:val="double"/>
        </w:rPr>
        <w:t>[40 CFR 63.7541]</w:t>
      </w:r>
    </w:p>
    <w:p w14:paraId="225EBDD3" w14:textId="77777777" w:rsidR="00576129" w:rsidRPr="001A0A07" w:rsidRDefault="00576129" w:rsidP="00523E1C">
      <w:pPr>
        <w:pStyle w:val="HTMLPreformatted"/>
        <w:tabs>
          <w:tab w:val="clear" w:pos="916"/>
          <w:tab w:val="left" w:pos="360"/>
        </w:tabs>
        <w:spacing w:after="120"/>
        <w:ind w:left="720" w:hanging="720"/>
        <w:rPr>
          <w:rFonts w:ascii="Times New Roman" w:hAnsi="Times New Roman" w:cs="Times New Roman"/>
          <w:b/>
          <w:color w:val="7030A0"/>
          <w:sz w:val="22"/>
          <w:szCs w:val="22"/>
          <w:u w:val="double"/>
        </w:rPr>
      </w:pPr>
    </w:p>
    <w:p w14:paraId="4E7F5362" w14:textId="77777777" w:rsidR="00523E1C" w:rsidRPr="001A0A07" w:rsidRDefault="00523E1C" w:rsidP="00523E1C">
      <w:pPr>
        <w:pStyle w:val="HTMLPreformatted"/>
        <w:tabs>
          <w:tab w:val="clear" w:pos="916"/>
          <w:tab w:val="left" w:pos="360"/>
        </w:tabs>
        <w:spacing w:after="120"/>
        <w:ind w:left="720" w:hanging="720"/>
        <w:rPr>
          <w:rFonts w:ascii="Times New Roman" w:hAnsi="Times New Roman" w:cs="Times New Roman"/>
          <w:b/>
          <w:color w:val="7030A0"/>
          <w:sz w:val="22"/>
          <w:szCs w:val="22"/>
          <w:u w:val="double"/>
        </w:rPr>
      </w:pPr>
      <w:r w:rsidRPr="001A0A07">
        <w:rPr>
          <w:rFonts w:ascii="Times New Roman" w:hAnsi="Times New Roman" w:cs="Times New Roman"/>
          <w:b/>
          <w:color w:val="7030A0"/>
          <w:sz w:val="22"/>
          <w:szCs w:val="22"/>
          <w:u w:val="double"/>
        </w:rPr>
        <w:t>Notifications</w:t>
      </w:r>
    </w:p>
    <w:p w14:paraId="05AEC7F9" w14:textId="7C0EA9AD" w:rsidR="00523E1C" w:rsidRPr="001A0A07" w:rsidRDefault="00576129" w:rsidP="00523E1C">
      <w:pPr>
        <w:pStyle w:val="HTMLPreformatted"/>
        <w:tabs>
          <w:tab w:val="clear" w:pos="916"/>
          <w:tab w:val="left" w:pos="360"/>
        </w:tabs>
        <w:spacing w:after="120"/>
        <w:ind w:left="720" w:hanging="720"/>
        <w:rPr>
          <w:rFonts w:ascii="Times New Roman" w:hAnsi="Times New Roman" w:cs="Times New Roman"/>
          <w:color w:val="7030A0"/>
          <w:sz w:val="22"/>
          <w:szCs w:val="22"/>
          <w:u w:val="double"/>
        </w:rPr>
      </w:pPr>
      <w:r w:rsidRPr="001A0A07">
        <w:rPr>
          <w:rFonts w:ascii="Times New Roman" w:hAnsi="Times New Roman" w:cs="Times New Roman"/>
          <w:b/>
          <w:color w:val="7030A0"/>
          <w:sz w:val="22"/>
          <w:szCs w:val="22"/>
          <w:u w:val="double"/>
        </w:rPr>
        <w:t>E</w:t>
      </w:r>
      <w:r w:rsidR="00523E1C" w:rsidRPr="001A0A07">
        <w:rPr>
          <w:rFonts w:ascii="Times New Roman" w:hAnsi="Times New Roman" w:cs="Times New Roman"/>
          <w:b/>
          <w:color w:val="7030A0"/>
          <w:sz w:val="22"/>
          <w:szCs w:val="22"/>
          <w:u w:val="double"/>
        </w:rPr>
        <w:t>.3</w:t>
      </w:r>
      <w:r w:rsidRPr="001A0A07">
        <w:rPr>
          <w:rFonts w:ascii="Times New Roman" w:hAnsi="Times New Roman" w:cs="Times New Roman"/>
          <w:b/>
          <w:color w:val="7030A0"/>
          <w:sz w:val="22"/>
          <w:szCs w:val="22"/>
          <w:u w:val="double"/>
        </w:rPr>
        <w:t>7</w:t>
      </w:r>
      <w:r w:rsidR="00523E1C" w:rsidRPr="001A0A07">
        <w:rPr>
          <w:rFonts w:ascii="Times New Roman" w:hAnsi="Times New Roman" w:cs="Times New Roman"/>
          <w:b/>
          <w:color w:val="7030A0"/>
          <w:sz w:val="22"/>
          <w:szCs w:val="22"/>
          <w:u w:val="double"/>
        </w:rPr>
        <w:t>.</w:t>
      </w:r>
      <w:r w:rsidR="00523E1C" w:rsidRPr="001A0A07">
        <w:rPr>
          <w:rFonts w:ascii="Times New Roman" w:hAnsi="Times New Roman" w:cs="Times New Roman"/>
          <w:b/>
          <w:color w:val="7030A0"/>
          <w:sz w:val="22"/>
          <w:szCs w:val="22"/>
          <w:u w:val="double"/>
        </w:rPr>
        <w:tab/>
      </w:r>
      <w:r w:rsidR="00523E1C" w:rsidRPr="001A0A07">
        <w:rPr>
          <w:rFonts w:ascii="Times New Roman" w:hAnsi="Times New Roman" w:cs="Times New Roman"/>
          <w:color w:val="7030A0"/>
          <w:sz w:val="22"/>
          <w:szCs w:val="22"/>
          <w:u w:val="double"/>
        </w:rPr>
        <w:t>Notifications.</w:t>
      </w:r>
      <w:r w:rsidR="00523E1C" w:rsidRPr="001A0A07">
        <w:rPr>
          <w:rFonts w:ascii="Times New Roman" w:hAnsi="Times New Roman" w:cs="Times New Roman"/>
          <w:b/>
          <w:color w:val="7030A0"/>
          <w:sz w:val="22"/>
          <w:szCs w:val="22"/>
          <w:u w:val="double"/>
        </w:rPr>
        <w:t xml:space="preserve">  </w:t>
      </w:r>
      <w:r w:rsidR="00523E1C" w:rsidRPr="001A0A07">
        <w:rPr>
          <w:rFonts w:ascii="Times New Roman" w:hAnsi="Times New Roman" w:cs="Times New Roman"/>
          <w:color w:val="7030A0"/>
          <w:sz w:val="22"/>
          <w:szCs w:val="22"/>
          <w:u w:val="double"/>
        </w:rPr>
        <w:t xml:space="preserve">The applicable notification requirements in §63.7545 according to the schedule in 63.7545 and in Subpart </w:t>
      </w:r>
      <w:proofErr w:type="gramStart"/>
      <w:r w:rsidR="00523E1C" w:rsidRPr="001A0A07">
        <w:rPr>
          <w:rFonts w:ascii="Times New Roman" w:hAnsi="Times New Roman" w:cs="Times New Roman"/>
          <w:color w:val="7030A0"/>
          <w:sz w:val="22"/>
          <w:szCs w:val="22"/>
          <w:u w:val="double"/>
        </w:rPr>
        <w:t>A</w:t>
      </w:r>
      <w:proofErr w:type="gramEnd"/>
      <w:r w:rsidR="00523E1C" w:rsidRPr="001A0A07">
        <w:rPr>
          <w:rFonts w:ascii="Times New Roman" w:hAnsi="Times New Roman" w:cs="Times New Roman"/>
          <w:color w:val="7030A0"/>
          <w:sz w:val="22"/>
          <w:szCs w:val="22"/>
          <w:u w:val="double"/>
        </w:rPr>
        <w:t xml:space="preserve"> of Part 63 shall be met.  </w:t>
      </w:r>
    </w:p>
    <w:p w14:paraId="1D3A481E" w14:textId="77777777" w:rsidR="00523E1C" w:rsidRPr="001A0A07" w:rsidRDefault="00523E1C" w:rsidP="00523E1C">
      <w:pPr>
        <w:pStyle w:val="HTMLPreformatted"/>
        <w:tabs>
          <w:tab w:val="clear" w:pos="916"/>
          <w:tab w:val="clear" w:pos="1832"/>
          <w:tab w:val="left" w:pos="720"/>
        </w:tabs>
        <w:spacing w:after="120"/>
        <w:ind w:left="720"/>
        <w:rPr>
          <w:rFonts w:ascii="Times New Roman" w:hAnsi="Times New Roman" w:cs="Times New Roman"/>
          <w:color w:val="7030A0"/>
          <w:sz w:val="22"/>
          <w:szCs w:val="22"/>
          <w:u w:val="double"/>
        </w:rPr>
      </w:pPr>
      <w:r w:rsidRPr="001A0A07">
        <w:rPr>
          <w:rFonts w:ascii="Times New Roman" w:hAnsi="Times New Roman" w:cs="Times New Roman"/>
          <w:color w:val="7030A0"/>
          <w:sz w:val="22"/>
          <w:szCs w:val="22"/>
          <w:u w:val="double"/>
        </w:rPr>
        <w:t>[40 CFR 63.7495(d)]</w:t>
      </w:r>
    </w:p>
    <w:p w14:paraId="312C557A" w14:textId="1F71B25E" w:rsidR="00523E1C" w:rsidRPr="001A0A07" w:rsidRDefault="00576129" w:rsidP="00523E1C">
      <w:pPr>
        <w:pStyle w:val="HTMLPreformatted"/>
        <w:tabs>
          <w:tab w:val="clear" w:pos="916"/>
          <w:tab w:val="clear" w:pos="1832"/>
          <w:tab w:val="left" w:pos="720"/>
        </w:tabs>
        <w:spacing w:after="120"/>
        <w:ind w:left="720" w:hanging="720"/>
        <w:rPr>
          <w:rFonts w:ascii="Times New Roman" w:hAnsi="Times New Roman" w:cs="Times New Roman"/>
          <w:color w:val="7030A0"/>
          <w:sz w:val="22"/>
          <w:szCs w:val="22"/>
          <w:u w:val="double"/>
        </w:rPr>
      </w:pPr>
      <w:r w:rsidRPr="001A0A07">
        <w:rPr>
          <w:rFonts w:ascii="Times New Roman" w:hAnsi="Times New Roman" w:cs="Times New Roman"/>
          <w:b/>
          <w:color w:val="7030A0"/>
          <w:sz w:val="22"/>
          <w:szCs w:val="22"/>
          <w:u w:val="double"/>
        </w:rPr>
        <w:t>E</w:t>
      </w:r>
      <w:r w:rsidR="00523E1C" w:rsidRPr="001A0A07">
        <w:rPr>
          <w:rFonts w:ascii="Times New Roman" w:hAnsi="Times New Roman" w:cs="Times New Roman"/>
          <w:b/>
          <w:color w:val="7030A0"/>
          <w:sz w:val="22"/>
          <w:szCs w:val="22"/>
          <w:u w:val="double"/>
        </w:rPr>
        <w:t>.</w:t>
      </w:r>
      <w:r w:rsidRPr="001A0A07">
        <w:rPr>
          <w:rFonts w:ascii="Times New Roman" w:hAnsi="Times New Roman" w:cs="Times New Roman"/>
          <w:b/>
          <w:color w:val="7030A0"/>
          <w:sz w:val="22"/>
          <w:szCs w:val="22"/>
          <w:u w:val="double"/>
        </w:rPr>
        <w:t>38</w:t>
      </w:r>
      <w:r w:rsidR="00523E1C" w:rsidRPr="001A0A07">
        <w:rPr>
          <w:rFonts w:ascii="Times New Roman" w:hAnsi="Times New Roman" w:cs="Times New Roman"/>
          <w:b/>
          <w:color w:val="7030A0"/>
          <w:sz w:val="22"/>
          <w:szCs w:val="22"/>
          <w:u w:val="double"/>
        </w:rPr>
        <w:t>.</w:t>
      </w:r>
      <w:r w:rsidR="00523E1C" w:rsidRPr="001A0A07">
        <w:rPr>
          <w:rFonts w:ascii="Times New Roman" w:hAnsi="Times New Roman" w:cs="Times New Roman"/>
          <w:b/>
          <w:color w:val="7030A0"/>
          <w:sz w:val="22"/>
          <w:szCs w:val="22"/>
          <w:u w:val="double"/>
        </w:rPr>
        <w:tab/>
      </w:r>
      <w:r w:rsidR="00523E1C" w:rsidRPr="001A0A07">
        <w:rPr>
          <w:rFonts w:ascii="Times New Roman" w:hAnsi="Times New Roman" w:cs="Times New Roman"/>
          <w:color w:val="7030A0"/>
          <w:sz w:val="22"/>
          <w:szCs w:val="22"/>
          <w:u w:val="double"/>
        </w:rPr>
        <w:t>Notification – Intent to Conduct Performance Test.</w:t>
      </w:r>
      <w:r w:rsidR="00523E1C" w:rsidRPr="001A0A07">
        <w:rPr>
          <w:rFonts w:ascii="Times New Roman" w:hAnsi="Times New Roman" w:cs="Times New Roman"/>
          <w:b/>
          <w:color w:val="7030A0"/>
          <w:sz w:val="22"/>
          <w:szCs w:val="22"/>
          <w:u w:val="double"/>
        </w:rPr>
        <w:t xml:space="preserve">  </w:t>
      </w:r>
      <w:r w:rsidR="00523E1C" w:rsidRPr="001A0A07">
        <w:rPr>
          <w:rFonts w:ascii="Times New Roman" w:hAnsi="Times New Roman" w:cs="Times New Roman"/>
          <w:color w:val="7030A0"/>
          <w:sz w:val="22"/>
          <w:szCs w:val="22"/>
          <w:u w:val="double"/>
        </w:rPr>
        <w:t>A Notification of Intent to conduct a performance test must be submitted at least 60 days before the performance test is scheduled to begin.</w:t>
      </w:r>
    </w:p>
    <w:p w14:paraId="0CD7FBD2" w14:textId="77777777" w:rsidR="00523E1C" w:rsidRPr="001A0A07" w:rsidRDefault="00523E1C" w:rsidP="00523E1C">
      <w:pPr>
        <w:pStyle w:val="HTMLPreformatted"/>
        <w:tabs>
          <w:tab w:val="clear" w:pos="916"/>
          <w:tab w:val="clear" w:pos="1832"/>
          <w:tab w:val="left" w:pos="720"/>
        </w:tabs>
        <w:spacing w:after="120"/>
        <w:ind w:left="720" w:hanging="720"/>
        <w:rPr>
          <w:rFonts w:ascii="Times New Roman" w:hAnsi="Times New Roman" w:cs="Times New Roman"/>
          <w:color w:val="7030A0"/>
          <w:sz w:val="22"/>
          <w:szCs w:val="22"/>
          <w:u w:val="double"/>
        </w:rPr>
      </w:pPr>
      <w:r w:rsidRPr="001A0A07">
        <w:rPr>
          <w:rFonts w:ascii="Times New Roman" w:hAnsi="Times New Roman" w:cs="Times New Roman"/>
          <w:b/>
          <w:color w:val="7030A0"/>
          <w:sz w:val="22"/>
          <w:szCs w:val="22"/>
          <w:u w:val="double"/>
        </w:rPr>
        <w:tab/>
      </w:r>
      <w:r w:rsidRPr="001A0A07">
        <w:rPr>
          <w:rFonts w:ascii="Times New Roman" w:hAnsi="Times New Roman" w:cs="Times New Roman"/>
          <w:color w:val="7030A0"/>
          <w:sz w:val="22"/>
          <w:szCs w:val="22"/>
          <w:u w:val="double"/>
        </w:rPr>
        <w:t>[40 CFR 63.7545(d)]</w:t>
      </w:r>
    </w:p>
    <w:p w14:paraId="64C4BCFF" w14:textId="48B4462A" w:rsidR="0017260C" w:rsidRPr="001A0A07" w:rsidRDefault="00576129" w:rsidP="0017260C">
      <w:pPr>
        <w:spacing w:after="120"/>
        <w:ind w:left="720" w:hanging="720"/>
        <w:rPr>
          <w:color w:val="7030A0"/>
          <w:sz w:val="20"/>
          <w:u w:val="double"/>
        </w:rPr>
      </w:pPr>
      <w:r w:rsidRPr="001A0A07">
        <w:rPr>
          <w:b/>
          <w:color w:val="7030A0"/>
          <w:sz w:val="20"/>
          <w:u w:val="double"/>
        </w:rPr>
        <w:t>E</w:t>
      </w:r>
      <w:r w:rsidR="0017260C" w:rsidRPr="001A0A07">
        <w:rPr>
          <w:b/>
          <w:color w:val="7030A0"/>
          <w:sz w:val="20"/>
          <w:u w:val="double"/>
        </w:rPr>
        <w:t>.</w:t>
      </w:r>
      <w:r w:rsidRPr="001A0A07">
        <w:rPr>
          <w:b/>
          <w:color w:val="7030A0"/>
          <w:sz w:val="20"/>
          <w:u w:val="double"/>
        </w:rPr>
        <w:t>39</w:t>
      </w:r>
      <w:r w:rsidR="0017260C" w:rsidRPr="001A0A07">
        <w:rPr>
          <w:b/>
          <w:color w:val="7030A0"/>
          <w:szCs w:val="22"/>
          <w:u w:val="double"/>
        </w:rPr>
        <w:t>.</w:t>
      </w:r>
      <w:r w:rsidR="0017260C" w:rsidRPr="001A0A07">
        <w:rPr>
          <w:b/>
          <w:color w:val="7030A0"/>
          <w:szCs w:val="22"/>
          <w:u w:val="double"/>
        </w:rPr>
        <w:tab/>
      </w:r>
      <w:r w:rsidR="0017260C" w:rsidRPr="001A0A07">
        <w:rPr>
          <w:color w:val="7030A0"/>
          <w:szCs w:val="22"/>
          <w:u w:val="double"/>
        </w:rPr>
        <w:t>Notification of Compliance Status (NOCS).  A Notification of Compliance Status must be submitted according to 40 CFR 63.9(h</w:t>
      </w:r>
      <w:proofErr w:type="gramStart"/>
      <w:r w:rsidR="0017260C" w:rsidRPr="001A0A07">
        <w:rPr>
          <w:color w:val="7030A0"/>
          <w:szCs w:val="22"/>
          <w:u w:val="double"/>
        </w:rPr>
        <w:t>)(</w:t>
      </w:r>
      <w:proofErr w:type="gramEnd"/>
      <w:r w:rsidR="0017260C" w:rsidRPr="001A0A07">
        <w:rPr>
          <w:color w:val="7030A0"/>
          <w:szCs w:val="22"/>
          <w:u w:val="double"/>
        </w:rPr>
        <w:t>2)(ii).  For the initial compliance demonstration for each boiler, the Notification of Compliance Status must be submitted, including all performance test results and fuel analyses, before the close of business on the 60th day following the completion of all performance test and/or other initial compliance demonstrations for all boilers at the facility according to 40 CFR 63.10(d)(2).  The Notification of Compliance Status report must contain all the information specified in the below paragraphs (1) through (8), as applicable.</w:t>
      </w:r>
      <w:r w:rsidR="0017260C" w:rsidRPr="001A0A07">
        <w:rPr>
          <w:color w:val="7030A0"/>
          <w:sz w:val="20"/>
          <w:u w:val="double"/>
        </w:rPr>
        <w:t xml:space="preserve">    </w:t>
      </w:r>
    </w:p>
    <w:p w14:paraId="6A9367DD" w14:textId="77777777" w:rsidR="0017260C" w:rsidRPr="001A0A07" w:rsidRDefault="0017260C" w:rsidP="0017260C">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(1) </w:t>
      </w:r>
      <w:r w:rsidRPr="001A0A07">
        <w:rPr>
          <w:color w:val="7030A0"/>
          <w:szCs w:val="22"/>
          <w:u w:val="double"/>
        </w:rPr>
        <w:tab/>
      </w:r>
      <w:r w:rsidRPr="001A0A07">
        <w:rPr>
          <w:color w:val="7030A0"/>
          <w:szCs w:val="22"/>
          <w:u w:val="double"/>
        </w:rPr>
        <w:tab/>
        <w:t>A description of the affected unit(s) including identification of which subcategories the unit is in, the design heat input capacity of the unit, a description of the add-on controls used on the unit to comply with this subpart, description of the fuel(s) burned, including whether the fuel(s) were a secondary material determined by you or the EPA through a petition process to be a non-waste under §241.3 of this chapter, whether the fuel(s) were a secondary material processed from discarded non-hazardous secondary materials within the meaning of §241.3 of this chapter, and justification for the selection of fuel(s) burned during the compliance demonstration.</w:t>
      </w:r>
    </w:p>
    <w:p w14:paraId="34047256" w14:textId="77777777" w:rsidR="0017260C" w:rsidRPr="001A0A07" w:rsidRDefault="0017260C" w:rsidP="0017260C">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(2) </w:t>
      </w:r>
      <w:r w:rsidRPr="001A0A07">
        <w:rPr>
          <w:color w:val="7030A0"/>
          <w:szCs w:val="22"/>
          <w:u w:val="double"/>
        </w:rPr>
        <w:tab/>
      </w:r>
      <w:r w:rsidRPr="001A0A07">
        <w:rPr>
          <w:color w:val="7030A0"/>
          <w:szCs w:val="22"/>
          <w:u w:val="double"/>
        </w:rPr>
        <w:tab/>
        <w:t>Summary of the results of all performance tests and fuel analyses, and calculations conducted to demonstrate initial compliance including all established operating limits, and including:</w:t>
      </w:r>
    </w:p>
    <w:p w14:paraId="29A31A0C" w14:textId="77777777" w:rsidR="0017260C" w:rsidRPr="001A0A07" w:rsidRDefault="0017260C" w:rsidP="0017260C">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 </w:t>
      </w:r>
      <w:r w:rsidRPr="001A0A07">
        <w:rPr>
          <w:color w:val="7030A0"/>
          <w:szCs w:val="22"/>
          <w:u w:val="double"/>
        </w:rPr>
        <w:tab/>
        <w:t>Identification of whether you are complying with the PM emission limit or the alternative TSM emission limit.</w:t>
      </w:r>
    </w:p>
    <w:p w14:paraId="712AF8CD" w14:textId="77777777" w:rsidR="0017260C" w:rsidRPr="001A0A07" w:rsidRDefault="0017260C" w:rsidP="0017260C">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(ii) </w:t>
      </w:r>
      <w:r w:rsidRPr="001A0A07">
        <w:rPr>
          <w:color w:val="7030A0"/>
          <w:szCs w:val="22"/>
          <w:u w:val="double"/>
        </w:rPr>
        <w:tab/>
        <w:t>Identification of whether you are complying with the output-based emission limits or the heat input-based (i.e., lb/MMBtu or ppm) emission limits,</w:t>
      </w:r>
    </w:p>
    <w:p w14:paraId="1897C464" w14:textId="77777777" w:rsidR="0017260C" w:rsidRPr="001A0A07" w:rsidRDefault="0017260C" w:rsidP="0017260C">
      <w:pPr>
        <w:tabs>
          <w:tab w:val="left" w:pos="1170"/>
        </w:tabs>
        <w:spacing w:before="100" w:beforeAutospacing="1" w:after="100" w:afterAutospacing="1"/>
        <w:ind w:left="1260" w:hanging="540"/>
        <w:rPr>
          <w:color w:val="7030A0"/>
          <w:szCs w:val="22"/>
          <w:u w:val="double"/>
        </w:rPr>
      </w:pPr>
      <w:r w:rsidRPr="001A0A07">
        <w:rPr>
          <w:color w:val="7030A0"/>
          <w:szCs w:val="22"/>
          <w:u w:val="double"/>
        </w:rPr>
        <w:lastRenderedPageBreak/>
        <w:t xml:space="preserve">(3) </w:t>
      </w:r>
      <w:r w:rsidRPr="001A0A07">
        <w:rPr>
          <w:color w:val="7030A0"/>
          <w:szCs w:val="22"/>
          <w:u w:val="double"/>
        </w:rPr>
        <w:tab/>
      </w:r>
      <w:r w:rsidRPr="001A0A07">
        <w:rPr>
          <w:color w:val="7030A0"/>
          <w:szCs w:val="22"/>
          <w:u w:val="double"/>
        </w:rPr>
        <w:tab/>
        <w:t>A summary of the maximum CO emission levels recorded during the performance test to show that you have met any applicable emission standard in Tables 2, or 11 of 40 CFR 63 Subpart DDDDD, if you are not using a CO CEMS to demonstrate compliance.</w:t>
      </w:r>
    </w:p>
    <w:p w14:paraId="1155E3CF" w14:textId="77777777" w:rsidR="0017260C" w:rsidRPr="001A0A07" w:rsidRDefault="0017260C" w:rsidP="0017260C">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(4) </w:t>
      </w:r>
      <w:r w:rsidRPr="001A0A07">
        <w:rPr>
          <w:color w:val="7030A0"/>
          <w:szCs w:val="22"/>
          <w:u w:val="double"/>
        </w:rPr>
        <w:tab/>
      </w:r>
      <w:r w:rsidRPr="001A0A07">
        <w:rPr>
          <w:color w:val="7030A0"/>
          <w:szCs w:val="22"/>
          <w:u w:val="double"/>
        </w:rPr>
        <w:tab/>
        <w:t>Identification of whether you plan to demonstrate compliance with each applicable emission limit through performance testing, a CEMS, or fuel analysis.</w:t>
      </w:r>
    </w:p>
    <w:p w14:paraId="32037D80" w14:textId="6A0137EC" w:rsidR="0017260C" w:rsidRPr="001A0A07" w:rsidRDefault="0017260C" w:rsidP="0017260C">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(5) </w:t>
      </w:r>
      <w:r w:rsidRPr="001A0A07">
        <w:rPr>
          <w:color w:val="7030A0"/>
          <w:szCs w:val="22"/>
          <w:u w:val="double"/>
        </w:rPr>
        <w:tab/>
      </w:r>
      <w:r w:rsidRPr="001A0A07">
        <w:rPr>
          <w:color w:val="7030A0"/>
          <w:szCs w:val="22"/>
          <w:u w:val="double"/>
        </w:rPr>
        <w:tab/>
        <w:t>Identification of whether you plan to demonstrate compliance by emissions averaging and identification of whether you plan to demonstrate compliance by using efficiency credits through energy conservation:</w:t>
      </w:r>
    </w:p>
    <w:p w14:paraId="58257F9D" w14:textId="77777777" w:rsidR="0017260C" w:rsidRPr="001A0A07" w:rsidRDefault="0017260C" w:rsidP="0017260C">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 </w:t>
      </w:r>
      <w:r w:rsidRPr="001A0A07">
        <w:rPr>
          <w:color w:val="7030A0"/>
          <w:szCs w:val="22"/>
          <w:u w:val="double"/>
        </w:rPr>
        <w:tab/>
        <w:t>If you plan to demonstrate compliance by emission averaging, report the emission level that was being achieved or the control technology employed on January 31, 2013.</w:t>
      </w:r>
    </w:p>
    <w:p w14:paraId="319D9EA0" w14:textId="4E3E4F87" w:rsidR="0017260C" w:rsidRPr="001A0A07" w:rsidRDefault="0017260C" w:rsidP="0017260C">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(ii) </w:t>
      </w:r>
      <w:r w:rsidRPr="001A0A07">
        <w:rPr>
          <w:color w:val="7030A0"/>
          <w:szCs w:val="22"/>
          <w:u w:val="double"/>
        </w:rPr>
        <w:tab/>
        <w:t>[Reserved]</w:t>
      </w:r>
    </w:p>
    <w:p w14:paraId="06DB2BE2" w14:textId="66E38D28" w:rsidR="0017260C" w:rsidRPr="001A0A07" w:rsidRDefault="0017260C" w:rsidP="0017260C">
      <w:pPr>
        <w:ind w:left="1260" w:hanging="540"/>
        <w:rPr>
          <w:color w:val="7030A0"/>
          <w:szCs w:val="22"/>
          <w:u w:val="double"/>
        </w:rPr>
      </w:pPr>
      <w:r w:rsidRPr="001A0A07">
        <w:rPr>
          <w:color w:val="7030A0"/>
          <w:szCs w:val="22"/>
          <w:u w:val="double"/>
        </w:rPr>
        <w:t xml:space="preserve">(6) </w:t>
      </w:r>
      <w:r w:rsidRPr="001A0A07">
        <w:rPr>
          <w:color w:val="7030A0"/>
          <w:szCs w:val="22"/>
          <w:u w:val="double"/>
        </w:rPr>
        <w:tab/>
        <w:t>A signed certification that you have met all applicable emission limits and work practice standards.</w:t>
      </w:r>
    </w:p>
    <w:p w14:paraId="212F22B8" w14:textId="77777777" w:rsidR="0017260C" w:rsidRPr="001A0A07" w:rsidRDefault="0017260C" w:rsidP="0017260C">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(7) </w:t>
      </w:r>
      <w:r w:rsidRPr="001A0A07">
        <w:rPr>
          <w:color w:val="7030A0"/>
          <w:szCs w:val="22"/>
          <w:u w:val="double"/>
        </w:rPr>
        <w:tab/>
        <w:t>If you had a deviation from any emission limit, work practice standard, or operating limit, you must also submit a description of the deviation, the duration of the deviation, and the corrective action taken in the Notification of Compliance Status report.</w:t>
      </w:r>
    </w:p>
    <w:p w14:paraId="2853A75D" w14:textId="77777777" w:rsidR="0017260C" w:rsidRPr="001A0A07" w:rsidRDefault="0017260C" w:rsidP="0017260C">
      <w:pPr>
        <w:tabs>
          <w:tab w:val="left" w:pos="1170"/>
        </w:tabs>
        <w:spacing w:before="100" w:beforeAutospacing="1" w:after="100" w:afterAutospacing="1"/>
        <w:ind w:left="1260" w:hanging="540"/>
        <w:rPr>
          <w:color w:val="7030A0"/>
          <w:szCs w:val="22"/>
          <w:u w:val="double"/>
        </w:rPr>
      </w:pPr>
      <w:r w:rsidRPr="001A0A07">
        <w:rPr>
          <w:color w:val="7030A0"/>
          <w:szCs w:val="22"/>
          <w:u w:val="double"/>
        </w:rPr>
        <w:t xml:space="preserve">(8) </w:t>
      </w:r>
      <w:r w:rsidRPr="001A0A07">
        <w:rPr>
          <w:color w:val="7030A0"/>
          <w:szCs w:val="22"/>
          <w:u w:val="double"/>
        </w:rPr>
        <w:tab/>
        <w:t>In addition to the information required in §63.9(h</w:t>
      </w:r>
      <w:proofErr w:type="gramStart"/>
      <w:r w:rsidRPr="001A0A07">
        <w:rPr>
          <w:color w:val="7030A0"/>
          <w:szCs w:val="22"/>
          <w:u w:val="double"/>
        </w:rPr>
        <w:t>)(</w:t>
      </w:r>
      <w:proofErr w:type="gramEnd"/>
      <w:r w:rsidRPr="001A0A07">
        <w:rPr>
          <w:color w:val="7030A0"/>
          <w:szCs w:val="22"/>
          <w:u w:val="double"/>
        </w:rPr>
        <w:t>2), your notification of compliance status must include the following certification(s) of compliance, as applicable, and signed by a responsible official:</w:t>
      </w:r>
    </w:p>
    <w:p w14:paraId="2C486F4E" w14:textId="77777777" w:rsidR="0017260C" w:rsidRPr="001A0A07" w:rsidRDefault="0017260C" w:rsidP="0017260C">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 </w:t>
      </w:r>
      <w:r w:rsidRPr="001A0A07">
        <w:rPr>
          <w:color w:val="7030A0"/>
          <w:szCs w:val="22"/>
          <w:u w:val="double"/>
        </w:rPr>
        <w:tab/>
        <w:t>“This facility complies with the required initial tune-up according to the procedures in §63.7540(a</w:t>
      </w:r>
      <w:proofErr w:type="gramStart"/>
      <w:r w:rsidRPr="001A0A07">
        <w:rPr>
          <w:color w:val="7030A0"/>
          <w:szCs w:val="22"/>
          <w:u w:val="double"/>
        </w:rPr>
        <w:t>)(</w:t>
      </w:r>
      <w:proofErr w:type="gramEnd"/>
      <w:r w:rsidRPr="001A0A07">
        <w:rPr>
          <w:color w:val="7030A0"/>
          <w:szCs w:val="22"/>
          <w:u w:val="double"/>
        </w:rPr>
        <w:t>10)(i) through (vi).”</w:t>
      </w:r>
    </w:p>
    <w:p w14:paraId="71E2D8FA" w14:textId="77777777" w:rsidR="0017260C" w:rsidRPr="001A0A07" w:rsidRDefault="0017260C" w:rsidP="0017260C">
      <w:pPr>
        <w:tabs>
          <w:tab w:val="left" w:pos="1170"/>
        </w:tabs>
        <w:spacing w:before="100" w:beforeAutospacing="1" w:after="100" w:afterAutospacing="1"/>
        <w:ind w:left="1800" w:hanging="540"/>
        <w:rPr>
          <w:color w:val="7030A0"/>
          <w:szCs w:val="22"/>
          <w:u w:val="double"/>
        </w:rPr>
      </w:pPr>
      <w:r w:rsidRPr="001A0A07">
        <w:rPr>
          <w:color w:val="7030A0"/>
          <w:szCs w:val="22"/>
          <w:u w:val="double"/>
        </w:rPr>
        <w:t xml:space="preserve">(ii) </w:t>
      </w:r>
      <w:r w:rsidRPr="001A0A07">
        <w:rPr>
          <w:color w:val="7030A0"/>
          <w:szCs w:val="22"/>
          <w:u w:val="double"/>
        </w:rPr>
        <w:tab/>
        <w:t>“This facility has had an energy assessment performed according to §63.7530(e).”</w:t>
      </w:r>
    </w:p>
    <w:p w14:paraId="26AAE043" w14:textId="77777777" w:rsidR="0017260C" w:rsidRPr="001A0A07" w:rsidRDefault="0017260C" w:rsidP="0017260C">
      <w:pPr>
        <w:pStyle w:val="ListParagraph"/>
        <w:numPr>
          <w:ilvl w:val="0"/>
          <w:numId w:val="41"/>
        </w:numPr>
        <w:tabs>
          <w:tab w:val="left" w:pos="1170"/>
        </w:tabs>
        <w:spacing w:after="120"/>
        <w:ind w:left="1980"/>
        <w:rPr>
          <w:color w:val="7030A0"/>
          <w:sz w:val="22"/>
          <w:szCs w:val="22"/>
          <w:u w:val="double"/>
        </w:rPr>
      </w:pPr>
      <w:r w:rsidRPr="001A0A07">
        <w:rPr>
          <w:color w:val="7030A0"/>
          <w:sz w:val="22"/>
          <w:szCs w:val="22"/>
          <w:u w:val="double"/>
        </w:rPr>
        <w:t xml:space="preserve"> Except for units that burn only natural gas, refinery gas, or other gas 1 fuel, or units that qualify for a statutory exemption as provided in section 129(g)(1) of the Clean Air Act, include the following: “No secondary materials that are solid waste were combusted in any affected unit.”</w:t>
      </w:r>
    </w:p>
    <w:p w14:paraId="046A447C" w14:textId="77777777" w:rsidR="0017260C" w:rsidRPr="001A0A07" w:rsidRDefault="0017260C" w:rsidP="0017260C">
      <w:pPr>
        <w:spacing w:after="120"/>
        <w:ind w:firstLine="720"/>
        <w:rPr>
          <w:color w:val="7030A0"/>
          <w:u w:val="double"/>
        </w:rPr>
      </w:pPr>
      <w:r w:rsidRPr="001A0A07">
        <w:rPr>
          <w:color w:val="7030A0"/>
          <w:u w:val="double"/>
        </w:rPr>
        <w:t>[40 CFR 63.7545(e)]</w:t>
      </w:r>
    </w:p>
    <w:p w14:paraId="7BD1E9DD" w14:textId="334B7498" w:rsidR="0017260C" w:rsidRPr="001A0A07" w:rsidRDefault="00576129" w:rsidP="0017260C">
      <w:pPr>
        <w:spacing w:after="120"/>
        <w:ind w:left="720" w:hanging="720"/>
        <w:rPr>
          <w:color w:val="7030A0"/>
          <w:u w:val="double"/>
        </w:rPr>
      </w:pPr>
      <w:r w:rsidRPr="001A0A07">
        <w:rPr>
          <w:b/>
          <w:color w:val="7030A0"/>
          <w:u w:val="double"/>
        </w:rPr>
        <w:t>E</w:t>
      </w:r>
      <w:r w:rsidR="0017260C" w:rsidRPr="001A0A07">
        <w:rPr>
          <w:b/>
          <w:color w:val="7030A0"/>
          <w:u w:val="double"/>
        </w:rPr>
        <w:t>.4</w:t>
      </w:r>
      <w:r w:rsidRPr="001A0A07">
        <w:rPr>
          <w:b/>
          <w:color w:val="7030A0"/>
          <w:u w:val="double"/>
        </w:rPr>
        <w:t>0</w:t>
      </w:r>
      <w:r w:rsidR="0017260C" w:rsidRPr="001A0A07">
        <w:rPr>
          <w:b/>
          <w:color w:val="7030A0"/>
          <w:u w:val="double"/>
        </w:rPr>
        <w:t>.</w:t>
      </w:r>
      <w:r w:rsidR="0017260C" w:rsidRPr="001A0A07">
        <w:rPr>
          <w:color w:val="7030A0"/>
          <w:u w:val="double"/>
        </w:rPr>
        <w:tab/>
        <w:t>Notice of Fuel Switch or Physical Change.  If owner or operator has switched fuels or made a physical change to the boiler and the fuel switch or physical change resulted in the applicability of a different subcategory, notice must be provided of the date upon which the owner or operator switched fuels or made the physical change within 30 days of the switch/change.  The notification must identify:</w:t>
      </w:r>
    </w:p>
    <w:p w14:paraId="3F05B28E" w14:textId="77777777" w:rsidR="0017260C" w:rsidRPr="001A0A07" w:rsidRDefault="0017260C" w:rsidP="0017260C">
      <w:pPr>
        <w:numPr>
          <w:ilvl w:val="0"/>
          <w:numId w:val="42"/>
        </w:numPr>
        <w:spacing w:after="120"/>
        <w:rPr>
          <w:color w:val="7030A0"/>
          <w:u w:val="double"/>
        </w:rPr>
      </w:pPr>
      <w:r w:rsidRPr="001A0A07">
        <w:rPr>
          <w:color w:val="7030A0"/>
          <w:u w:val="double"/>
        </w:rPr>
        <w:t>The name of the owner or operator of the affected source, as defined in 40 CFR 63.7490, the location of the source, the boiler(s) that have switched fuels, were physically changed, and the date of the notice.</w:t>
      </w:r>
    </w:p>
    <w:p w14:paraId="589FC162" w14:textId="77777777" w:rsidR="0017260C" w:rsidRPr="001A0A07" w:rsidRDefault="0017260C" w:rsidP="0017260C">
      <w:pPr>
        <w:numPr>
          <w:ilvl w:val="0"/>
          <w:numId w:val="42"/>
        </w:numPr>
        <w:spacing w:after="120"/>
        <w:rPr>
          <w:color w:val="7030A0"/>
          <w:u w:val="double"/>
        </w:rPr>
      </w:pPr>
      <w:r w:rsidRPr="001A0A07">
        <w:rPr>
          <w:color w:val="7030A0"/>
          <w:u w:val="double"/>
        </w:rPr>
        <w:t>The currently applicable subcategory under this subpart.</w:t>
      </w:r>
    </w:p>
    <w:p w14:paraId="03CAB79A" w14:textId="77777777" w:rsidR="0017260C" w:rsidRPr="001A0A07" w:rsidRDefault="0017260C" w:rsidP="0017260C">
      <w:pPr>
        <w:numPr>
          <w:ilvl w:val="0"/>
          <w:numId w:val="42"/>
        </w:numPr>
        <w:spacing w:after="120"/>
        <w:rPr>
          <w:color w:val="7030A0"/>
          <w:u w:val="double"/>
        </w:rPr>
      </w:pPr>
      <w:r w:rsidRPr="001A0A07">
        <w:rPr>
          <w:color w:val="7030A0"/>
          <w:u w:val="double"/>
        </w:rPr>
        <w:t>The date upon which the fuel switch or physical change occurred.</w:t>
      </w:r>
    </w:p>
    <w:p w14:paraId="477BC0B3" w14:textId="177CBB2C" w:rsidR="00F0083C" w:rsidRPr="001A0A07" w:rsidRDefault="0017260C" w:rsidP="00F0083C">
      <w:pPr>
        <w:spacing w:after="120"/>
        <w:ind w:firstLine="720"/>
        <w:rPr>
          <w:b/>
          <w:color w:val="7030A0"/>
          <w:u w:val="double"/>
        </w:rPr>
      </w:pPr>
      <w:r w:rsidRPr="001A0A07">
        <w:rPr>
          <w:color w:val="7030A0"/>
          <w:u w:val="double"/>
        </w:rPr>
        <w:t>[40 CFR 63.7545(h)]</w:t>
      </w:r>
      <w:r w:rsidR="00576129" w:rsidRPr="001A0A07">
        <w:rPr>
          <w:b/>
          <w:color w:val="7030A0"/>
          <w:u w:val="double"/>
        </w:rPr>
        <w:br w:type="page"/>
      </w:r>
    </w:p>
    <w:p w14:paraId="272550A4" w14:textId="77777777" w:rsidR="00F0083C" w:rsidRPr="001A0A07" w:rsidRDefault="00F0083C" w:rsidP="00657367">
      <w:pPr>
        <w:rPr>
          <w:b/>
          <w:color w:val="7030A0"/>
          <w:u w:val="double"/>
        </w:rPr>
      </w:pPr>
    </w:p>
    <w:p w14:paraId="7D9EFE9B" w14:textId="719C6287" w:rsidR="00EF3A02" w:rsidRPr="001A0A07" w:rsidRDefault="00EF3A02" w:rsidP="00F0083C">
      <w:pPr>
        <w:spacing w:after="120"/>
        <w:rPr>
          <w:color w:val="7030A0"/>
          <w:u w:val="double"/>
        </w:rPr>
      </w:pPr>
      <w:r w:rsidRPr="001A0A07">
        <w:rPr>
          <w:b/>
          <w:color w:val="7030A0"/>
          <w:u w:val="double"/>
        </w:rPr>
        <w:t>Recordkeeping and Reporting Requirements</w:t>
      </w:r>
    </w:p>
    <w:p w14:paraId="0768CB59" w14:textId="3C3EE793" w:rsidR="00783C0C" w:rsidRPr="001A0A07" w:rsidRDefault="00576129" w:rsidP="00783C0C">
      <w:pPr>
        <w:spacing w:after="120"/>
        <w:ind w:left="720" w:hanging="720"/>
        <w:rPr>
          <w:color w:val="7030A0"/>
          <w:szCs w:val="22"/>
          <w:u w:val="double"/>
        </w:rPr>
      </w:pPr>
      <w:r w:rsidRPr="001A0A07">
        <w:rPr>
          <w:b/>
          <w:color w:val="7030A0"/>
          <w:szCs w:val="22"/>
          <w:u w:val="double"/>
        </w:rPr>
        <w:t>E</w:t>
      </w:r>
      <w:r w:rsidR="00783C0C" w:rsidRPr="001A0A07">
        <w:rPr>
          <w:b/>
          <w:color w:val="7030A0"/>
          <w:szCs w:val="22"/>
          <w:u w:val="double"/>
        </w:rPr>
        <w:t>.4</w:t>
      </w:r>
      <w:r w:rsidRPr="001A0A07">
        <w:rPr>
          <w:b/>
          <w:color w:val="7030A0"/>
          <w:szCs w:val="22"/>
          <w:u w:val="double"/>
        </w:rPr>
        <w:t>1</w:t>
      </w:r>
      <w:r w:rsidR="00783C0C" w:rsidRPr="001A0A07">
        <w:rPr>
          <w:b/>
          <w:color w:val="7030A0"/>
          <w:szCs w:val="22"/>
          <w:u w:val="double"/>
        </w:rPr>
        <w:t>.</w:t>
      </w:r>
      <w:r w:rsidR="00783C0C" w:rsidRPr="001A0A07">
        <w:rPr>
          <w:b/>
          <w:color w:val="7030A0"/>
          <w:szCs w:val="22"/>
          <w:u w:val="double"/>
        </w:rPr>
        <w:tab/>
      </w:r>
      <w:r w:rsidR="00783C0C" w:rsidRPr="001A0A07">
        <w:rPr>
          <w:color w:val="7030A0"/>
          <w:szCs w:val="22"/>
          <w:u w:val="double"/>
        </w:rPr>
        <w:t>Recordkeeping.  A copy of each notification and report that was submitted to comply with this subpart, including all documentation supporting any Initial Notification or Notification of Compliance Status or semiannual compliance report that was submitted, according to the requirements in §63.10(b)(2)(xiv), must be kept.  Records of performance tests, fuel analyses, or other compliance demonstrations and performance evaluations as required in 40 CFR 63.10(b</w:t>
      </w:r>
      <w:proofErr w:type="gramStart"/>
      <w:r w:rsidR="00783C0C" w:rsidRPr="001A0A07">
        <w:rPr>
          <w:color w:val="7030A0"/>
          <w:szCs w:val="22"/>
          <w:u w:val="double"/>
        </w:rPr>
        <w:t>)(</w:t>
      </w:r>
      <w:proofErr w:type="gramEnd"/>
      <w:r w:rsidR="00783C0C" w:rsidRPr="001A0A07">
        <w:rPr>
          <w:color w:val="7030A0"/>
          <w:szCs w:val="22"/>
          <w:u w:val="double"/>
        </w:rPr>
        <w:t xml:space="preserve">2)(viii), must be kept.  </w:t>
      </w:r>
    </w:p>
    <w:p w14:paraId="5A4DC5CF" w14:textId="77777777" w:rsidR="00783C0C" w:rsidRPr="001A0A07" w:rsidRDefault="00783C0C" w:rsidP="00783C0C">
      <w:pPr>
        <w:spacing w:after="120"/>
        <w:ind w:firstLine="720"/>
        <w:rPr>
          <w:color w:val="7030A0"/>
          <w:szCs w:val="22"/>
          <w:u w:val="double"/>
        </w:rPr>
      </w:pPr>
      <w:r w:rsidRPr="001A0A07">
        <w:rPr>
          <w:color w:val="7030A0"/>
          <w:szCs w:val="22"/>
          <w:u w:val="double"/>
        </w:rPr>
        <w:t>[40 CFR 63.7555(a)]</w:t>
      </w:r>
    </w:p>
    <w:p w14:paraId="0F4CF570" w14:textId="3A9ED829" w:rsidR="00783C0C" w:rsidRPr="001A0A07" w:rsidRDefault="00576129" w:rsidP="00783C0C">
      <w:pPr>
        <w:spacing w:after="120"/>
        <w:rPr>
          <w:color w:val="7030A0"/>
          <w:u w:val="double"/>
        </w:rPr>
      </w:pPr>
      <w:r w:rsidRPr="001A0A07">
        <w:rPr>
          <w:b/>
          <w:color w:val="7030A0"/>
          <w:u w:val="double"/>
        </w:rPr>
        <w:t>E</w:t>
      </w:r>
      <w:r w:rsidR="00783C0C" w:rsidRPr="001A0A07">
        <w:rPr>
          <w:b/>
          <w:color w:val="7030A0"/>
          <w:u w:val="double"/>
        </w:rPr>
        <w:t>.</w:t>
      </w:r>
      <w:r w:rsidRPr="001A0A07">
        <w:rPr>
          <w:b/>
          <w:color w:val="7030A0"/>
          <w:u w:val="double"/>
        </w:rPr>
        <w:t>42</w:t>
      </w:r>
      <w:r w:rsidR="00783C0C" w:rsidRPr="001A0A07">
        <w:rPr>
          <w:b/>
          <w:color w:val="7030A0"/>
          <w:u w:val="double"/>
        </w:rPr>
        <w:t>.</w:t>
      </w:r>
      <w:r w:rsidR="00783C0C" w:rsidRPr="001A0A07">
        <w:rPr>
          <w:b/>
          <w:color w:val="7030A0"/>
          <w:u w:val="double"/>
        </w:rPr>
        <w:tab/>
      </w:r>
      <w:r w:rsidR="00783C0C" w:rsidRPr="001A0A07">
        <w:rPr>
          <w:color w:val="7030A0"/>
          <w:u w:val="double"/>
        </w:rPr>
        <w:t>CMS.  For each continuous monitoring system the following records must be kept:</w:t>
      </w:r>
    </w:p>
    <w:p w14:paraId="16709478" w14:textId="77777777" w:rsidR="00783C0C" w:rsidRPr="001A0A07" w:rsidRDefault="00783C0C" w:rsidP="00783C0C">
      <w:pPr>
        <w:numPr>
          <w:ilvl w:val="0"/>
          <w:numId w:val="43"/>
        </w:numPr>
        <w:spacing w:after="120"/>
        <w:rPr>
          <w:color w:val="7030A0"/>
          <w:u w:val="double"/>
        </w:rPr>
      </w:pPr>
      <w:r w:rsidRPr="001A0A07">
        <w:rPr>
          <w:color w:val="7030A0"/>
          <w:u w:val="double"/>
        </w:rPr>
        <w:t>Records described in 40 CFR 63.10(b</w:t>
      </w:r>
      <w:proofErr w:type="gramStart"/>
      <w:r w:rsidRPr="001A0A07">
        <w:rPr>
          <w:color w:val="7030A0"/>
          <w:u w:val="double"/>
        </w:rPr>
        <w:t>)(</w:t>
      </w:r>
      <w:proofErr w:type="gramEnd"/>
      <w:r w:rsidRPr="001A0A07">
        <w:rPr>
          <w:color w:val="7030A0"/>
          <w:u w:val="double"/>
        </w:rPr>
        <w:t>2)(vii) through (xi).</w:t>
      </w:r>
    </w:p>
    <w:p w14:paraId="77FC7DB5" w14:textId="77777777" w:rsidR="00783C0C" w:rsidRPr="001A0A07" w:rsidRDefault="00783C0C" w:rsidP="00783C0C">
      <w:pPr>
        <w:numPr>
          <w:ilvl w:val="0"/>
          <w:numId w:val="43"/>
        </w:numPr>
        <w:spacing w:after="120"/>
        <w:rPr>
          <w:color w:val="7030A0"/>
          <w:u w:val="double"/>
        </w:rPr>
      </w:pPr>
      <w:r w:rsidRPr="001A0A07">
        <w:rPr>
          <w:color w:val="7030A0"/>
          <w:u w:val="double"/>
        </w:rPr>
        <w:t>N/A – no COMS.</w:t>
      </w:r>
    </w:p>
    <w:p w14:paraId="2C6F78D9" w14:textId="77777777" w:rsidR="00783C0C" w:rsidRPr="001A0A07" w:rsidRDefault="00783C0C" w:rsidP="00783C0C">
      <w:pPr>
        <w:numPr>
          <w:ilvl w:val="0"/>
          <w:numId w:val="43"/>
        </w:numPr>
        <w:spacing w:after="120"/>
        <w:rPr>
          <w:color w:val="7030A0"/>
          <w:u w:val="double"/>
        </w:rPr>
      </w:pPr>
      <w:r w:rsidRPr="001A0A07">
        <w:rPr>
          <w:color w:val="7030A0"/>
          <w:u w:val="double"/>
        </w:rPr>
        <w:t>Previous (</w:t>
      </w:r>
      <w:r w:rsidRPr="001A0A07">
        <w:rPr>
          <w:i/>
          <w:iCs/>
          <w:color w:val="7030A0"/>
          <w:u w:val="double"/>
        </w:rPr>
        <w:t>i.e.,</w:t>
      </w:r>
      <w:r w:rsidRPr="001A0A07">
        <w:rPr>
          <w:color w:val="7030A0"/>
          <w:u w:val="double"/>
        </w:rPr>
        <w:t xml:space="preserve"> superseded) versions of the performance evaluation plan as required in 40 CFR 63.8(d</w:t>
      </w:r>
      <w:proofErr w:type="gramStart"/>
      <w:r w:rsidRPr="001A0A07">
        <w:rPr>
          <w:color w:val="7030A0"/>
          <w:u w:val="double"/>
        </w:rPr>
        <w:t>)(</w:t>
      </w:r>
      <w:proofErr w:type="gramEnd"/>
      <w:r w:rsidRPr="001A0A07">
        <w:rPr>
          <w:color w:val="7030A0"/>
          <w:u w:val="double"/>
        </w:rPr>
        <w:t>3).</w:t>
      </w:r>
    </w:p>
    <w:p w14:paraId="4B7BEC7B" w14:textId="77777777" w:rsidR="00783C0C" w:rsidRPr="001A0A07" w:rsidRDefault="00783C0C" w:rsidP="00783C0C">
      <w:pPr>
        <w:numPr>
          <w:ilvl w:val="0"/>
          <w:numId w:val="43"/>
        </w:numPr>
        <w:spacing w:after="120"/>
        <w:rPr>
          <w:color w:val="7030A0"/>
          <w:u w:val="double"/>
        </w:rPr>
      </w:pPr>
      <w:r w:rsidRPr="001A0A07">
        <w:rPr>
          <w:color w:val="7030A0"/>
          <w:u w:val="double"/>
        </w:rPr>
        <w:t>N/A- no CEMS.</w:t>
      </w:r>
    </w:p>
    <w:p w14:paraId="6C2C07BE" w14:textId="77777777" w:rsidR="00783C0C" w:rsidRPr="001A0A07" w:rsidRDefault="00783C0C" w:rsidP="00783C0C">
      <w:pPr>
        <w:numPr>
          <w:ilvl w:val="0"/>
          <w:numId w:val="43"/>
        </w:numPr>
        <w:spacing w:after="120"/>
        <w:rPr>
          <w:color w:val="7030A0"/>
          <w:u w:val="double"/>
        </w:rPr>
      </w:pPr>
      <w:r w:rsidRPr="001A0A07">
        <w:rPr>
          <w:color w:val="7030A0"/>
          <w:u w:val="double"/>
        </w:rPr>
        <w:t>Records of the date and time that each deviation started and stopped.</w:t>
      </w:r>
    </w:p>
    <w:p w14:paraId="7031F4CA" w14:textId="77777777" w:rsidR="00783C0C" w:rsidRPr="001A0A07" w:rsidRDefault="00783C0C" w:rsidP="00783C0C">
      <w:pPr>
        <w:spacing w:after="120"/>
        <w:ind w:left="360" w:firstLine="360"/>
        <w:rPr>
          <w:color w:val="7030A0"/>
          <w:u w:val="double"/>
        </w:rPr>
      </w:pPr>
      <w:r w:rsidRPr="001A0A07">
        <w:rPr>
          <w:color w:val="7030A0"/>
          <w:u w:val="double"/>
        </w:rPr>
        <w:t>[40 CFR 63.7555(b)]</w:t>
      </w:r>
    </w:p>
    <w:p w14:paraId="57D3C78B" w14:textId="3289755E" w:rsidR="00783C0C" w:rsidRPr="001A0A07" w:rsidRDefault="00576129" w:rsidP="00783C0C">
      <w:pPr>
        <w:spacing w:after="120"/>
        <w:ind w:left="720" w:hanging="720"/>
        <w:rPr>
          <w:color w:val="7030A0"/>
          <w:u w:val="double"/>
        </w:rPr>
      </w:pPr>
      <w:r w:rsidRPr="001A0A07">
        <w:rPr>
          <w:b/>
          <w:color w:val="7030A0"/>
          <w:u w:val="double"/>
        </w:rPr>
        <w:t>E</w:t>
      </w:r>
      <w:r w:rsidR="00783C0C" w:rsidRPr="001A0A07">
        <w:rPr>
          <w:b/>
          <w:color w:val="7030A0"/>
          <w:u w:val="double"/>
        </w:rPr>
        <w:t>.4</w:t>
      </w:r>
      <w:r w:rsidRPr="001A0A07">
        <w:rPr>
          <w:b/>
          <w:color w:val="7030A0"/>
          <w:u w:val="double"/>
        </w:rPr>
        <w:t>3</w:t>
      </w:r>
      <w:r w:rsidR="00783C0C" w:rsidRPr="001A0A07">
        <w:rPr>
          <w:b/>
          <w:color w:val="7030A0"/>
          <w:u w:val="double"/>
        </w:rPr>
        <w:t>.</w:t>
      </w:r>
      <w:r w:rsidR="00783C0C" w:rsidRPr="001A0A07">
        <w:rPr>
          <w:b/>
          <w:color w:val="7030A0"/>
          <w:u w:val="double"/>
        </w:rPr>
        <w:tab/>
      </w:r>
      <w:r w:rsidR="00783C0C" w:rsidRPr="001A0A07">
        <w:rPr>
          <w:color w:val="7030A0"/>
          <w:u w:val="double"/>
        </w:rPr>
        <w:t xml:space="preserve">The owner or operator must keep the records required in Table 8 to this subpart including records of all monitoring data and calculated averages for applicable operating limits, such as opacity, pressure drop, pH, and operating load, to show continuous compliance with each emission limit and operating limit that applies.  </w:t>
      </w:r>
    </w:p>
    <w:p w14:paraId="729B0C5D" w14:textId="77777777" w:rsidR="00783C0C" w:rsidRPr="001A0A07" w:rsidRDefault="00783C0C" w:rsidP="00783C0C">
      <w:pPr>
        <w:spacing w:after="120"/>
        <w:ind w:left="720"/>
        <w:rPr>
          <w:color w:val="7030A0"/>
          <w:u w:val="double"/>
        </w:rPr>
      </w:pPr>
      <w:r w:rsidRPr="001A0A07">
        <w:rPr>
          <w:color w:val="7030A0"/>
          <w:u w:val="double"/>
        </w:rPr>
        <w:t>[40 CFR 63.7555(c)]</w:t>
      </w:r>
    </w:p>
    <w:p w14:paraId="0D32279C" w14:textId="7934C443" w:rsidR="00EF3A02" w:rsidRPr="001A0A07" w:rsidRDefault="00576129" w:rsidP="000A1F43">
      <w:pPr>
        <w:spacing w:after="120"/>
        <w:ind w:left="720" w:hanging="720"/>
        <w:rPr>
          <w:color w:val="7030A0"/>
          <w:u w:val="double"/>
        </w:rPr>
      </w:pPr>
      <w:r w:rsidRPr="001A0A07">
        <w:rPr>
          <w:b/>
          <w:color w:val="7030A0"/>
          <w:u w:val="double"/>
        </w:rPr>
        <w:t>E</w:t>
      </w:r>
      <w:r w:rsidR="000A1F43" w:rsidRPr="001A0A07">
        <w:rPr>
          <w:b/>
          <w:color w:val="7030A0"/>
          <w:u w:val="double"/>
        </w:rPr>
        <w:t>.4</w:t>
      </w:r>
      <w:r w:rsidRPr="001A0A07">
        <w:rPr>
          <w:b/>
          <w:color w:val="7030A0"/>
          <w:u w:val="double"/>
        </w:rPr>
        <w:t>4</w:t>
      </w:r>
      <w:r w:rsidR="000A1F43" w:rsidRPr="001A0A07">
        <w:rPr>
          <w:b/>
          <w:color w:val="7030A0"/>
          <w:u w:val="double"/>
        </w:rPr>
        <w:t>.</w:t>
      </w:r>
      <w:r w:rsidR="000A1F43" w:rsidRPr="001A0A07">
        <w:rPr>
          <w:b/>
          <w:color w:val="7030A0"/>
          <w:u w:val="double"/>
        </w:rPr>
        <w:tab/>
      </w:r>
      <w:r w:rsidR="00EF3A02" w:rsidRPr="001A0A07">
        <w:rPr>
          <w:color w:val="7030A0"/>
          <w:u w:val="double"/>
        </w:rPr>
        <w:t>Emission Limit Records.  For each boiler subject to an emission limit in Tables 2 or 11 to this subpart, the following applicable records must be kept:</w:t>
      </w:r>
    </w:p>
    <w:p w14:paraId="582638C7" w14:textId="77777777" w:rsidR="00EF3A02" w:rsidRPr="001A0A07" w:rsidRDefault="00EF3A02" w:rsidP="000A1F43">
      <w:pPr>
        <w:numPr>
          <w:ilvl w:val="0"/>
          <w:numId w:val="44"/>
        </w:numPr>
        <w:spacing w:after="120"/>
        <w:rPr>
          <w:color w:val="7030A0"/>
          <w:u w:val="double"/>
        </w:rPr>
      </w:pPr>
      <w:r w:rsidRPr="001A0A07">
        <w:rPr>
          <w:color w:val="7030A0"/>
          <w:u w:val="double"/>
        </w:rPr>
        <w:t>Records of monthly fuel use by each boiler, including the type(s) of fuel and amount(s) used.</w:t>
      </w:r>
    </w:p>
    <w:p w14:paraId="4D5D1178" w14:textId="77777777" w:rsidR="00EF3A02" w:rsidRPr="001A0A07" w:rsidRDefault="00EF3A02" w:rsidP="000A1F43">
      <w:pPr>
        <w:numPr>
          <w:ilvl w:val="0"/>
          <w:numId w:val="44"/>
        </w:numPr>
        <w:spacing w:after="120"/>
        <w:rPr>
          <w:color w:val="7030A0"/>
          <w:u w:val="double"/>
        </w:rPr>
      </w:pPr>
      <w:r w:rsidRPr="001A0A07">
        <w:rPr>
          <w:color w:val="7030A0"/>
          <w:u w:val="double"/>
        </w:rPr>
        <w:t>A copy of all calculations and supporting documentation of maximum chlorine fuel input, using Equation 7 of 40 CFR 63.7530, that were done to demonstrate continuous compliance with the HCl emission limit, for sources that demonstrate compliance through performance testing.  For sources that demonstrate compliance through fuel analysis, a copy of all calculations and supporting documentation of HCl emission rates, using Equation 12 of 40 CFR 63.7530, that were done to demonstrate compliance with the HCl emission limit.  Supporting documentation should include results of any fuel analyses and basis for the estimates of maximum chlorine fuel input or HCl emission rates.  The results from one fuel analysis for multiple boilers can be used provided they are all burning the same fuel type.  However, chlorine fuel input, or HCl emission rate, must be calculated for each boiler.</w:t>
      </w:r>
    </w:p>
    <w:p w14:paraId="06740702" w14:textId="77777777" w:rsidR="00EF3A02" w:rsidRPr="001A0A07" w:rsidRDefault="00EF3A02" w:rsidP="000A1F43">
      <w:pPr>
        <w:numPr>
          <w:ilvl w:val="0"/>
          <w:numId w:val="44"/>
        </w:numPr>
        <w:spacing w:after="120"/>
        <w:rPr>
          <w:color w:val="7030A0"/>
          <w:u w:val="double"/>
        </w:rPr>
      </w:pPr>
      <w:r w:rsidRPr="001A0A07">
        <w:rPr>
          <w:color w:val="7030A0"/>
          <w:u w:val="double"/>
        </w:rPr>
        <w:t xml:space="preserve">A copy of all calculations and supporting documentation of maximum mercury fuel input, using Equation 8 of 40 CFR 63.7530, that were done to demonstrate continuous compliance with the mercury emission limit for sources that demonstrate compliance through performance testing.  For sources that demonstrate compliance through fuel analysis, a copy of all calculations and supporting documentation of mercury emission rates, using Equation 13 of 40 CFR 63.7530, that were done to demonstrate compliance with the mercury emission limit.  Supporting documentation should include results of any fuel analyses and basis for the estimates of maximum mercury fuel input or mercury emission rates.  The results from one fuel analysis for multiple boilers can be used provided they are </w:t>
      </w:r>
      <w:r w:rsidRPr="001A0A07">
        <w:rPr>
          <w:color w:val="7030A0"/>
          <w:u w:val="double"/>
        </w:rPr>
        <w:lastRenderedPageBreak/>
        <w:t>all burning the same fuel type.  However, mercury fuel input, or mercury emission rates, must be calculated for each boiler.</w:t>
      </w:r>
    </w:p>
    <w:p w14:paraId="2C3D861C" w14:textId="77777777" w:rsidR="00EF3A02" w:rsidRPr="001A0A07" w:rsidRDefault="00EF3A02" w:rsidP="000A1F43">
      <w:pPr>
        <w:numPr>
          <w:ilvl w:val="0"/>
          <w:numId w:val="44"/>
        </w:numPr>
        <w:spacing w:after="120"/>
        <w:rPr>
          <w:color w:val="7030A0"/>
          <w:u w:val="double"/>
        </w:rPr>
      </w:pPr>
      <w:r w:rsidRPr="001A0A07">
        <w:rPr>
          <w:color w:val="7030A0"/>
          <w:u w:val="double"/>
        </w:rPr>
        <w:t>If, consistent with 40 CFR 63.7515(b), stack testing is less frequently than annually, a record must be kept that documents that emissions in the previous stack test(s) were less than 75 percent of the applicable emission limit (or, in specific instances noted in Tables 2 or 11 to this subpart, less than the applicable emission limit), and document that there was no change in source operations including fuel composition and operation of air pollution control equipment that would cause emissions of the relevant pollutant to increase within the past year.</w:t>
      </w:r>
    </w:p>
    <w:p w14:paraId="4F4EA45B" w14:textId="77777777" w:rsidR="00EF3A02" w:rsidRPr="001A0A07" w:rsidRDefault="00EF3A02" w:rsidP="000A1F43">
      <w:pPr>
        <w:numPr>
          <w:ilvl w:val="0"/>
          <w:numId w:val="44"/>
        </w:numPr>
        <w:spacing w:after="120"/>
        <w:rPr>
          <w:color w:val="7030A0"/>
          <w:u w:val="double"/>
        </w:rPr>
      </w:pPr>
      <w:r w:rsidRPr="001A0A07">
        <w:rPr>
          <w:color w:val="7030A0"/>
          <w:u w:val="double"/>
        </w:rPr>
        <w:t>Records of the occurrence and duration of each malfunction of the boiler, or of the associated air pollution control and monitoring equipment.</w:t>
      </w:r>
    </w:p>
    <w:p w14:paraId="17041C24" w14:textId="77777777" w:rsidR="00EF3A02" w:rsidRPr="001A0A07" w:rsidRDefault="00EF3A02" w:rsidP="000A1F43">
      <w:pPr>
        <w:numPr>
          <w:ilvl w:val="0"/>
          <w:numId w:val="44"/>
        </w:numPr>
        <w:spacing w:after="120"/>
        <w:rPr>
          <w:color w:val="7030A0"/>
          <w:u w:val="double"/>
        </w:rPr>
      </w:pPr>
      <w:r w:rsidRPr="001A0A07">
        <w:rPr>
          <w:color w:val="7030A0"/>
          <w:u w:val="double"/>
        </w:rPr>
        <w:t>Records of actions taken during periods of malfunction to minimize emissions in accordance with the general duty to minimize emissions in 40 CFR 63.7500(a)(3), including corrective actions to restore the malfunctioning boiler, air pollution control, or monitoring equipment to its normal or usual manner of operation.</w:t>
      </w:r>
    </w:p>
    <w:p w14:paraId="13B845D5" w14:textId="77777777" w:rsidR="00EF3A02" w:rsidRPr="001A0A07" w:rsidRDefault="00EF3A02" w:rsidP="000A1F43">
      <w:pPr>
        <w:numPr>
          <w:ilvl w:val="0"/>
          <w:numId w:val="44"/>
        </w:numPr>
        <w:spacing w:after="120"/>
        <w:rPr>
          <w:color w:val="7030A0"/>
          <w:u w:val="double"/>
        </w:rPr>
      </w:pPr>
      <w:r w:rsidRPr="001A0A07">
        <w:rPr>
          <w:color w:val="7030A0"/>
          <w:u w:val="double"/>
        </w:rPr>
        <w:t>A copy of all calculations and supporting documentation of maximum TSM fuel input, using Equation 9 of 40 CFR 63.7530, that were done to demonstrate continuous compliance with the TSM emission limit for sources that demonstrate compliance through performance testing.  For sources that demonstrate compliance through fuel analysis, a copy of all calculations and supporting documentation of TSM emission rates, using Equation 14 of 40 CFR 63.7530, that were done to demonstrate compliance with the TSM emission limit.  Supporting documentation should include results of any fuel analyses and basis for the estimates of maximum TSM fuel input or TSM emission rates.  The results from one fuel analysis can be used for multiple boilers provided they are all burning the same fuel type.  However, TSM fuel input, or TSM emission rates, must be calculated for each boiler.</w:t>
      </w:r>
    </w:p>
    <w:p w14:paraId="1F5BAB10" w14:textId="77777777" w:rsidR="00EF3A02" w:rsidRPr="001A0A07" w:rsidRDefault="00EF3A02" w:rsidP="000A1F43">
      <w:pPr>
        <w:numPr>
          <w:ilvl w:val="0"/>
          <w:numId w:val="44"/>
        </w:numPr>
        <w:spacing w:after="120"/>
        <w:rPr>
          <w:color w:val="7030A0"/>
          <w:u w:val="double"/>
        </w:rPr>
      </w:pPr>
      <w:r w:rsidRPr="001A0A07">
        <w:rPr>
          <w:color w:val="7030A0"/>
          <w:u w:val="double"/>
        </w:rPr>
        <w:t>Records must be maintained of the calendar date, time, occurrence and duration of each startup and shutdown.</w:t>
      </w:r>
    </w:p>
    <w:p w14:paraId="1ABE3E83" w14:textId="77777777" w:rsidR="00EF3A02" w:rsidRPr="001A0A07" w:rsidRDefault="00EF3A02" w:rsidP="000A1F43">
      <w:pPr>
        <w:numPr>
          <w:ilvl w:val="0"/>
          <w:numId w:val="44"/>
        </w:numPr>
        <w:spacing w:after="120"/>
        <w:rPr>
          <w:color w:val="7030A0"/>
          <w:u w:val="double"/>
        </w:rPr>
      </w:pPr>
      <w:r w:rsidRPr="001A0A07">
        <w:rPr>
          <w:color w:val="7030A0"/>
          <w:u w:val="double"/>
        </w:rPr>
        <w:t>Records must be maintained of the type(s) and amount(s) of fuels used during each startup and shutdown.</w:t>
      </w:r>
    </w:p>
    <w:p w14:paraId="0F70D5D3" w14:textId="28C19A02" w:rsidR="00EF3A02" w:rsidRPr="001A0A07" w:rsidRDefault="00EF3A02" w:rsidP="003A21AB">
      <w:pPr>
        <w:spacing w:after="120"/>
        <w:ind w:left="360" w:firstLine="360"/>
        <w:rPr>
          <w:color w:val="7030A0"/>
          <w:u w:val="double"/>
        </w:rPr>
      </w:pPr>
      <w:r w:rsidRPr="001A0A07">
        <w:rPr>
          <w:color w:val="7030A0"/>
          <w:u w:val="double"/>
        </w:rPr>
        <w:t>[40 CFR 63</w:t>
      </w:r>
      <w:r w:rsidR="00DD5A52" w:rsidRPr="001A0A07">
        <w:rPr>
          <w:color w:val="7030A0"/>
          <w:u w:val="double"/>
        </w:rPr>
        <w:t>.7555(d)</w:t>
      </w:r>
      <w:r w:rsidRPr="001A0A07">
        <w:rPr>
          <w:color w:val="7030A0"/>
          <w:u w:val="double"/>
        </w:rPr>
        <w:t>]</w:t>
      </w:r>
    </w:p>
    <w:p w14:paraId="022E7670" w14:textId="2D9D688C" w:rsidR="003A21AB" w:rsidRPr="001A0A07" w:rsidRDefault="00576129" w:rsidP="003A21AB">
      <w:pPr>
        <w:spacing w:after="120"/>
        <w:ind w:left="720" w:hanging="720"/>
        <w:rPr>
          <w:color w:val="7030A0"/>
          <w:szCs w:val="22"/>
          <w:u w:val="double"/>
        </w:rPr>
      </w:pPr>
      <w:r w:rsidRPr="001A0A07">
        <w:rPr>
          <w:b/>
          <w:color w:val="7030A0"/>
          <w:szCs w:val="22"/>
          <w:u w:val="double"/>
        </w:rPr>
        <w:t>E</w:t>
      </w:r>
      <w:r w:rsidR="003A21AB" w:rsidRPr="001A0A07">
        <w:rPr>
          <w:b/>
          <w:color w:val="7030A0"/>
          <w:szCs w:val="22"/>
          <w:u w:val="double"/>
        </w:rPr>
        <w:t>.4</w:t>
      </w:r>
      <w:r w:rsidRPr="001A0A07">
        <w:rPr>
          <w:b/>
          <w:color w:val="7030A0"/>
          <w:szCs w:val="22"/>
          <w:u w:val="double"/>
        </w:rPr>
        <w:t>5</w:t>
      </w:r>
      <w:r w:rsidR="003A21AB" w:rsidRPr="001A0A07">
        <w:rPr>
          <w:b/>
          <w:color w:val="7030A0"/>
          <w:szCs w:val="22"/>
          <w:u w:val="double"/>
        </w:rPr>
        <w:t>.</w:t>
      </w:r>
      <w:r w:rsidR="003A21AB" w:rsidRPr="001A0A07">
        <w:rPr>
          <w:b/>
          <w:color w:val="7030A0"/>
          <w:szCs w:val="22"/>
          <w:u w:val="double"/>
        </w:rPr>
        <w:tab/>
      </w:r>
      <w:r w:rsidR="003A21AB" w:rsidRPr="001A0A07">
        <w:rPr>
          <w:color w:val="7030A0"/>
          <w:szCs w:val="22"/>
          <w:u w:val="double"/>
        </w:rPr>
        <w:t xml:space="preserve">Emissions Averaging Records.  If electing averaging emissions consistent with 40 CFRF 63.7522, a copy of the emission averaging implementation plan required in 40 CFR 63.7522(g), all calculations required under 40 CFR 63.7522, including monthly records of heat input or steam generation, as applicable, and monitoring records consistent with 40 CFR 63.7541 must be kept.  </w:t>
      </w:r>
    </w:p>
    <w:p w14:paraId="6131A14B" w14:textId="77777777" w:rsidR="003A21AB" w:rsidRPr="001A0A07" w:rsidRDefault="003A21AB" w:rsidP="003A21AB">
      <w:pPr>
        <w:spacing w:after="120"/>
        <w:ind w:firstLine="720"/>
        <w:rPr>
          <w:color w:val="7030A0"/>
          <w:u w:val="double"/>
        </w:rPr>
      </w:pPr>
      <w:r w:rsidRPr="001A0A07">
        <w:rPr>
          <w:color w:val="7030A0"/>
          <w:szCs w:val="22"/>
          <w:u w:val="double"/>
        </w:rPr>
        <w:t>[40 CFR 63.7555(e)]</w:t>
      </w:r>
    </w:p>
    <w:p w14:paraId="6C0DE10A" w14:textId="3FE9C00F" w:rsidR="003A21AB" w:rsidRPr="001A0A07" w:rsidRDefault="00576129" w:rsidP="003A21AB">
      <w:pPr>
        <w:spacing w:after="120"/>
        <w:ind w:left="720" w:hanging="720"/>
        <w:rPr>
          <w:color w:val="7030A0"/>
          <w:szCs w:val="22"/>
          <w:u w:val="double"/>
        </w:rPr>
      </w:pPr>
      <w:r w:rsidRPr="001A0A07">
        <w:rPr>
          <w:b/>
          <w:color w:val="7030A0"/>
          <w:szCs w:val="22"/>
          <w:u w:val="double"/>
        </w:rPr>
        <w:t>E</w:t>
      </w:r>
      <w:r w:rsidR="003A21AB" w:rsidRPr="001A0A07">
        <w:rPr>
          <w:b/>
          <w:color w:val="7030A0"/>
          <w:szCs w:val="22"/>
          <w:u w:val="double"/>
        </w:rPr>
        <w:t>.4</w:t>
      </w:r>
      <w:r w:rsidRPr="001A0A07">
        <w:rPr>
          <w:b/>
          <w:color w:val="7030A0"/>
          <w:szCs w:val="22"/>
          <w:u w:val="double"/>
        </w:rPr>
        <w:t>6</w:t>
      </w:r>
      <w:r w:rsidR="003A21AB" w:rsidRPr="001A0A07">
        <w:rPr>
          <w:b/>
          <w:color w:val="7030A0"/>
          <w:szCs w:val="22"/>
          <w:u w:val="double"/>
        </w:rPr>
        <w:t>.</w:t>
      </w:r>
      <w:r w:rsidR="003A21AB" w:rsidRPr="001A0A07">
        <w:rPr>
          <w:b/>
          <w:color w:val="7030A0"/>
          <w:szCs w:val="22"/>
          <w:u w:val="double"/>
        </w:rPr>
        <w:tab/>
      </w:r>
      <w:r w:rsidR="003A21AB" w:rsidRPr="001A0A07">
        <w:rPr>
          <w:color w:val="7030A0"/>
          <w:szCs w:val="22"/>
          <w:u w:val="double"/>
        </w:rPr>
        <w:t xml:space="preserve">Efficiency Credits.  If electing to use efficiency credits from energy conservation measures to demonstrate compliance according to 40 CFR 63.7533, a copy of the Implementation Plan required in 40 CFR 63.7533(d) and copies of all data and calculations used to establish credits according to 40 CFR 63.7533(b), (c), and (f), must be kept.  </w:t>
      </w:r>
    </w:p>
    <w:p w14:paraId="6B7F1EF0" w14:textId="77777777" w:rsidR="003A21AB" w:rsidRPr="001A0A07" w:rsidRDefault="003A21AB" w:rsidP="003A21AB">
      <w:pPr>
        <w:spacing w:after="120"/>
        <w:ind w:left="720"/>
        <w:rPr>
          <w:color w:val="7030A0"/>
          <w:szCs w:val="22"/>
          <w:u w:val="double"/>
        </w:rPr>
      </w:pPr>
      <w:r w:rsidRPr="001A0A07">
        <w:rPr>
          <w:color w:val="7030A0"/>
          <w:szCs w:val="22"/>
          <w:u w:val="double"/>
        </w:rPr>
        <w:t>[40 CFR 63.7555(f)]</w:t>
      </w:r>
    </w:p>
    <w:p w14:paraId="06D2C305" w14:textId="5B143F77" w:rsidR="003A21AB" w:rsidRPr="001A0A07" w:rsidRDefault="00576129" w:rsidP="003A21AB">
      <w:pPr>
        <w:spacing w:after="120"/>
        <w:ind w:left="720" w:hanging="720"/>
        <w:rPr>
          <w:color w:val="7030A0"/>
          <w:szCs w:val="22"/>
          <w:u w:val="double"/>
        </w:rPr>
      </w:pPr>
      <w:r w:rsidRPr="001A0A07">
        <w:rPr>
          <w:b/>
          <w:color w:val="7030A0"/>
          <w:szCs w:val="22"/>
          <w:u w:val="double"/>
        </w:rPr>
        <w:t>E</w:t>
      </w:r>
      <w:r w:rsidR="003A21AB" w:rsidRPr="001A0A07">
        <w:rPr>
          <w:b/>
          <w:color w:val="7030A0"/>
          <w:szCs w:val="22"/>
          <w:u w:val="double"/>
        </w:rPr>
        <w:t>.4</w:t>
      </w:r>
      <w:r w:rsidRPr="001A0A07">
        <w:rPr>
          <w:b/>
          <w:color w:val="7030A0"/>
          <w:szCs w:val="22"/>
          <w:u w:val="double"/>
        </w:rPr>
        <w:t>7</w:t>
      </w:r>
      <w:r w:rsidR="003A21AB" w:rsidRPr="001A0A07">
        <w:rPr>
          <w:b/>
          <w:color w:val="7030A0"/>
          <w:szCs w:val="22"/>
          <w:u w:val="double"/>
        </w:rPr>
        <w:t>.</w:t>
      </w:r>
      <w:r w:rsidR="003A21AB" w:rsidRPr="001A0A07">
        <w:rPr>
          <w:color w:val="7030A0"/>
          <w:szCs w:val="22"/>
          <w:u w:val="double"/>
        </w:rPr>
        <w:tab/>
        <w:t>Startup, Shutdown Records.  Records shall be maintained of the calendar date, time, occurrence and duration of each startup and shutdown. Records of the type(s) and amount(s) of fuels used during each startup and shutdown shall also be maintained.</w:t>
      </w:r>
    </w:p>
    <w:p w14:paraId="5E904499" w14:textId="77777777" w:rsidR="003A21AB" w:rsidRPr="001A0A07" w:rsidRDefault="003A21AB" w:rsidP="003A21AB">
      <w:pPr>
        <w:spacing w:after="120"/>
        <w:ind w:left="720"/>
        <w:rPr>
          <w:color w:val="7030A0"/>
          <w:szCs w:val="22"/>
          <w:u w:val="double"/>
        </w:rPr>
      </w:pPr>
      <w:r w:rsidRPr="001A0A07">
        <w:rPr>
          <w:color w:val="7030A0"/>
          <w:szCs w:val="22"/>
          <w:u w:val="double"/>
        </w:rPr>
        <w:t>[40 CFR 63.755(i)</w:t>
      </w:r>
      <w:proofErr w:type="gramStart"/>
      <w:r w:rsidRPr="001A0A07">
        <w:rPr>
          <w:color w:val="7030A0"/>
          <w:szCs w:val="22"/>
          <w:u w:val="double"/>
        </w:rPr>
        <w:t>,(</w:t>
      </w:r>
      <w:proofErr w:type="gramEnd"/>
      <w:r w:rsidRPr="001A0A07">
        <w:rPr>
          <w:color w:val="7030A0"/>
          <w:szCs w:val="22"/>
          <w:u w:val="double"/>
        </w:rPr>
        <w:t>j)]</w:t>
      </w:r>
    </w:p>
    <w:p w14:paraId="6B1DF38C" w14:textId="2AC7DA69" w:rsidR="003A21AB" w:rsidRPr="001A0A07" w:rsidRDefault="00576129" w:rsidP="003A21AB">
      <w:pPr>
        <w:pStyle w:val="Heading2"/>
        <w:ind w:left="360" w:hanging="360"/>
        <w:rPr>
          <w:color w:val="7030A0"/>
          <w:szCs w:val="22"/>
          <w:u w:val="double"/>
        </w:rPr>
      </w:pPr>
      <w:r w:rsidRPr="001A0A07">
        <w:rPr>
          <w:color w:val="7030A0"/>
          <w:u w:val="double"/>
        </w:rPr>
        <w:lastRenderedPageBreak/>
        <w:t>E</w:t>
      </w:r>
      <w:r w:rsidR="003A21AB" w:rsidRPr="001A0A07">
        <w:rPr>
          <w:color w:val="7030A0"/>
          <w:u w:val="double"/>
        </w:rPr>
        <w:t>.</w:t>
      </w:r>
      <w:r w:rsidRPr="001A0A07">
        <w:rPr>
          <w:color w:val="7030A0"/>
          <w:u w:val="double"/>
        </w:rPr>
        <w:t>48</w:t>
      </w:r>
      <w:r w:rsidR="003A21AB" w:rsidRPr="001A0A07">
        <w:rPr>
          <w:color w:val="7030A0"/>
          <w:u w:val="double"/>
        </w:rPr>
        <w:t>.</w:t>
      </w:r>
      <w:r w:rsidR="003A21AB" w:rsidRPr="001A0A07">
        <w:rPr>
          <w:color w:val="7030A0"/>
          <w:u w:val="double"/>
        </w:rPr>
        <w:tab/>
      </w:r>
      <w:r w:rsidR="003A21AB" w:rsidRPr="001A0A07">
        <w:rPr>
          <w:b w:val="0"/>
          <w:color w:val="7030A0"/>
          <w:u w:val="double"/>
        </w:rPr>
        <w:t>Recordkeeping Form and Duration.</w:t>
      </w:r>
      <w:r w:rsidR="003A21AB" w:rsidRPr="001A0A07">
        <w:rPr>
          <w:color w:val="7030A0"/>
          <w:u w:val="double"/>
        </w:rPr>
        <w:t xml:space="preserve">  </w:t>
      </w:r>
    </w:p>
    <w:p w14:paraId="77152DD4" w14:textId="77777777" w:rsidR="003A21AB" w:rsidRPr="001A0A07" w:rsidRDefault="003A21AB" w:rsidP="003A21AB">
      <w:pPr>
        <w:pStyle w:val="Heading2"/>
        <w:ind w:left="360" w:hanging="360"/>
        <w:rPr>
          <w:b w:val="0"/>
          <w:color w:val="7030A0"/>
          <w:szCs w:val="22"/>
          <w:u w:val="double"/>
        </w:rPr>
      </w:pPr>
    </w:p>
    <w:p w14:paraId="028C147B" w14:textId="77777777" w:rsidR="003A21AB" w:rsidRPr="001A0A07" w:rsidRDefault="003A21AB" w:rsidP="003A21AB">
      <w:pPr>
        <w:pStyle w:val="Heading2"/>
        <w:ind w:left="1080" w:hanging="360"/>
        <w:rPr>
          <w:b w:val="0"/>
          <w:color w:val="7030A0"/>
          <w:szCs w:val="22"/>
          <w:u w:val="double"/>
        </w:rPr>
      </w:pPr>
      <w:r w:rsidRPr="001A0A07">
        <w:rPr>
          <w:b w:val="0"/>
          <w:color w:val="7030A0"/>
          <w:szCs w:val="22"/>
          <w:u w:val="double"/>
        </w:rPr>
        <w:t>(a)</w:t>
      </w:r>
      <w:r w:rsidRPr="001A0A07">
        <w:rPr>
          <w:b w:val="0"/>
          <w:color w:val="7030A0"/>
          <w:szCs w:val="22"/>
          <w:u w:val="double"/>
        </w:rPr>
        <w:tab/>
        <w:t>Records must be in a form suitable and readily available for expeditious review, according to §63.10(b</w:t>
      </w:r>
      <w:proofErr w:type="gramStart"/>
      <w:r w:rsidRPr="001A0A07">
        <w:rPr>
          <w:b w:val="0"/>
          <w:color w:val="7030A0"/>
          <w:szCs w:val="22"/>
          <w:u w:val="double"/>
        </w:rPr>
        <w:t>)(</w:t>
      </w:r>
      <w:proofErr w:type="gramEnd"/>
      <w:r w:rsidRPr="001A0A07">
        <w:rPr>
          <w:b w:val="0"/>
          <w:color w:val="7030A0"/>
          <w:szCs w:val="22"/>
          <w:u w:val="double"/>
        </w:rPr>
        <w:t>1).</w:t>
      </w:r>
    </w:p>
    <w:p w14:paraId="52FA6CE7" w14:textId="77777777" w:rsidR="003A21AB" w:rsidRPr="001A0A07" w:rsidRDefault="003A21AB" w:rsidP="003A21AB">
      <w:pPr>
        <w:pStyle w:val="NormalWeb"/>
        <w:ind w:left="1080" w:hanging="360"/>
        <w:rPr>
          <w:color w:val="7030A0"/>
          <w:sz w:val="22"/>
          <w:szCs w:val="22"/>
          <w:u w:val="double"/>
        </w:rPr>
      </w:pPr>
      <w:r w:rsidRPr="001A0A07">
        <w:rPr>
          <w:color w:val="7030A0"/>
          <w:sz w:val="22"/>
          <w:szCs w:val="22"/>
          <w:u w:val="double"/>
        </w:rPr>
        <w:t xml:space="preserve">(b) </w:t>
      </w:r>
      <w:r w:rsidRPr="001A0A07">
        <w:rPr>
          <w:color w:val="7030A0"/>
          <w:sz w:val="22"/>
          <w:szCs w:val="22"/>
          <w:u w:val="double"/>
        </w:rPr>
        <w:tab/>
        <w:t>As specified in §63.10(b)(1), each record must be kept for 5 years following the date of each occurrence, measurement, maintenance, corrective action, report, or record.</w:t>
      </w:r>
    </w:p>
    <w:p w14:paraId="627EA88E" w14:textId="77777777" w:rsidR="003A21AB" w:rsidRPr="001A0A07" w:rsidRDefault="003A21AB" w:rsidP="003A21AB">
      <w:pPr>
        <w:spacing w:after="120"/>
        <w:ind w:left="1080" w:hanging="360"/>
        <w:rPr>
          <w:color w:val="7030A0"/>
          <w:szCs w:val="22"/>
          <w:u w:val="double"/>
        </w:rPr>
      </w:pPr>
      <w:r w:rsidRPr="001A0A07">
        <w:rPr>
          <w:color w:val="7030A0"/>
          <w:szCs w:val="22"/>
          <w:u w:val="double"/>
        </w:rPr>
        <w:t xml:space="preserve">(c) </w:t>
      </w:r>
      <w:r w:rsidRPr="001A0A07">
        <w:rPr>
          <w:color w:val="7030A0"/>
          <w:szCs w:val="22"/>
          <w:u w:val="double"/>
        </w:rPr>
        <w:tab/>
        <w:t>Each record must be kept on site, or must be accessible from on site (for example, through a computer network), for at least 2 years after the date of each occurrence, measurement, maintenance, corrective action, report, or record, according to §63.10(b)(1). The records can be kept off site for the remaining 3 years.</w:t>
      </w:r>
    </w:p>
    <w:p w14:paraId="30152C93" w14:textId="77777777" w:rsidR="003A21AB" w:rsidRPr="001A0A07" w:rsidRDefault="003A21AB" w:rsidP="003A21AB">
      <w:pPr>
        <w:spacing w:after="120"/>
        <w:ind w:left="1080" w:hanging="360"/>
        <w:rPr>
          <w:color w:val="7030A0"/>
          <w:szCs w:val="22"/>
          <w:u w:val="double"/>
        </w:rPr>
      </w:pPr>
      <w:r w:rsidRPr="001A0A07">
        <w:rPr>
          <w:color w:val="7030A0"/>
          <w:szCs w:val="22"/>
          <w:u w:val="double"/>
        </w:rPr>
        <w:t>[40 CFR 63.7560(a)</w:t>
      </w:r>
      <w:proofErr w:type="gramStart"/>
      <w:r w:rsidRPr="001A0A07">
        <w:rPr>
          <w:color w:val="7030A0"/>
          <w:szCs w:val="22"/>
          <w:u w:val="double"/>
        </w:rPr>
        <w:t>,(</w:t>
      </w:r>
      <w:proofErr w:type="gramEnd"/>
      <w:r w:rsidRPr="001A0A07">
        <w:rPr>
          <w:color w:val="7030A0"/>
          <w:szCs w:val="22"/>
          <w:u w:val="double"/>
        </w:rPr>
        <w:t>b),(c)]</w:t>
      </w:r>
    </w:p>
    <w:p w14:paraId="1751CFDD" w14:textId="4C324BBA" w:rsidR="007268A7" w:rsidRPr="001A0A07" w:rsidRDefault="00576129" w:rsidP="007268A7">
      <w:pPr>
        <w:spacing w:after="120"/>
        <w:ind w:left="720" w:hanging="720"/>
        <w:rPr>
          <w:color w:val="7030A0"/>
          <w:u w:val="double"/>
        </w:rPr>
      </w:pPr>
      <w:r w:rsidRPr="001A0A07">
        <w:rPr>
          <w:b/>
          <w:color w:val="7030A0"/>
          <w:u w:val="double"/>
        </w:rPr>
        <w:t>E</w:t>
      </w:r>
      <w:r w:rsidR="007268A7" w:rsidRPr="001A0A07">
        <w:rPr>
          <w:b/>
          <w:color w:val="7030A0"/>
          <w:u w:val="double"/>
        </w:rPr>
        <w:t>.</w:t>
      </w:r>
      <w:r w:rsidRPr="001A0A07">
        <w:rPr>
          <w:b/>
          <w:color w:val="7030A0"/>
          <w:u w:val="double"/>
        </w:rPr>
        <w:t>49</w:t>
      </w:r>
      <w:r w:rsidR="007268A7" w:rsidRPr="001A0A07">
        <w:rPr>
          <w:b/>
          <w:color w:val="7030A0"/>
          <w:u w:val="double"/>
        </w:rPr>
        <w:t>.</w:t>
      </w:r>
      <w:r w:rsidR="007268A7" w:rsidRPr="001A0A07">
        <w:rPr>
          <w:b/>
          <w:color w:val="7030A0"/>
          <w:u w:val="double"/>
        </w:rPr>
        <w:tab/>
      </w:r>
      <w:r w:rsidR="007268A7" w:rsidRPr="001A0A07">
        <w:rPr>
          <w:color w:val="7030A0"/>
          <w:u w:val="double"/>
        </w:rPr>
        <w:t>Fuel Recordkeeping.  As specified in 40 CFR 63.7550(c), records must be kept of the type and amount of all fuels burned in each boiler during the reporting period to demonstrate that all fuel types and mixtures of fuels burned would result in either of the following:</w:t>
      </w:r>
    </w:p>
    <w:p w14:paraId="38A01180" w14:textId="77777777" w:rsidR="007268A7" w:rsidRPr="001A0A07" w:rsidRDefault="007268A7" w:rsidP="007268A7">
      <w:pPr>
        <w:numPr>
          <w:ilvl w:val="0"/>
          <w:numId w:val="45"/>
        </w:numPr>
        <w:spacing w:after="120"/>
        <w:rPr>
          <w:color w:val="7030A0"/>
          <w:u w:val="double"/>
        </w:rPr>
      </w:pPr>
      <w:r w:rsidRPr="001A0A07">
        <w:rPr>
          <w:color w:val="7030A0"/>
          <w:u w:val="double"/>
        </w:rPr>
        <w:t>Lower emissions of HCl, mercury, and TSM than the applicable emission limit for each pollutant, if compliance is demonstrated through fuel analysis.</w:t>
      </w:r>
    </w:p>
    <w:p w14:paraId="6FCC2886" w14:textId="77777777" w:rsidR="007268A7" w:rsidRPr="001A0A07" w:rsidRDefault="007268A7" w:rsidP="007268A7">
      <w:pPr>
        <w:numPr>
          <w:ilvl w:val="0"/>
          <w:numId w:val="45"/>
        </w:numPr>
        <w:spacing w:after="120"/>
        <w:rPr>
          <w:color w:val="7030A0"/>
          <w:u w:val="double"/>
        </w:rPr>
      </w:pPr>
      <w:r w:rsidRPr="001A0A07">
        <w:rPr>
          <w:color w:val="7030A0"/>
          <w:u w:val="double"/>
        </w:rPr>
        <w:t>Lower fuel input of chlorine, mercury, and TSM than the maximum values calculated during the last performance test, compliance is demonstrated through performance testing.</w:t>
      </w:r>
    </w:p>
    <w:p w14:paraId="063B9265" w14:textId="77777777" w:rsidR="007268A7" w:rsidRPr="001A0A07" w:rsidRDefault="007268A7" w:rsidP="007268A7">
      <w:pPr>
        <w:spacing w:after="120"/>
        <w:ind w:left="720"/>
        <w:rPr>
          <w:color w:val="7030A0"/>
          <w:u w:val="double"/>
        </w:rPr>
      </w:pPr>
      <w:r w:rsidRPr="001A0A07">
        <w:rPr>
          <w:color w:val="7030A0"/>
          <w:u w:val="double"/>
        </w:rPr>
        <w:t>[40 CFR 63.7540(a</w:t>
      </w:r>
      <w:proofErr w:type="gramStart"/>
      <w:r w:rsidRPr="001A0A07">
        <w:rPr>
          <w:color w:val="7030A0"/>
          <w:u w:val="double"/>
        </w:rPr>
        <w:t>)(</w:t>
      </w:r>
      <w:proofErr w:type="gramEnd"/>
      <w:r w:rsidRPr="001A0A07">
        <w:rPr>
          <w:color w:val="7030A0"/>
          <w:u w:val="double"/>
        </w:rPr>
        <w:t>2)]</w:t>
      </w:r>
    </w:p>
    <w:p w14:paraId="5C126AB2" w14:textId="6C7A58A9" w:rsidR="007268A7" w:rsidRPr="001A0A07" w:rsidRDefault="00576129" w:rsidP="007268A7">
      <w:pPr>
        <w:spacing w:after="120"/>
        <w:ind w:left="720" w:hanging="720"/>
        <w:rPr>
          <w:color w:val="7030A0"/>
          <w:u w:val="double"/>
        </w:rPr>
      </w:pPr>
      <w:r w:rsidRPr="001A0A07">
        <w:rPr>
          <w:b/>
          <w:color w:val="7030A0"/>
          <w:u w:val="double"/>
        </w:rPr>
        <w:t>E</w:t>
      </w:r>
      <w:r w:rsidR="007268A7" w:rsidRPr="001A0A07">
        <w:rPr>
          <w:b/>
          <w:color w:val="7030A0"/>
          <w:u w:val="double"/>
        </w:rPr>
        <w:t>.5</w:t>
      </w:r>
      <w:r w:rsidRPr="001A0A07">
        <w:rPr>
          <w:b/>
          <w:color w:val="7030A0"/>
          <w:u w:val="double"/>
        </w:rPr>
        <w:t>0</w:t>
      </w:r>
      <w:r w:rsidR="007268A7" w:rsidRPr="001A0A07">
        <w:rPr>
          <w:b/>
          <w:color w:val="7030A0"/>
          <w:u w:val="double"/>
        </w:rPr>
        <w:t>.</w:t>
      </w:r>
      <w:r w:rsidR="007268A7" w:rsidRPr="001A0A07">
        <w:rPr>
          <w:b/>
          <w:color w:val="7030A0"/>
          <w:u w:val="double"/>
        </w:rPr>
        <w:tab/>
      </w:r>
      <w:r w:rsidR="007268A7" w:rsidRPr="001A0A07">
        <w:rPr>
          <w:color w:val="7030A0"/>
          <w:u w:val="double"/>
        </w:rPr>
        <w:t>Report Submission.  Each applicable report in Table 9 of 40 CFR 63 subpart DDDDD must be submitted.   Unless the EPA Administrator has approved a different schedule for submission of reports under 40 CFR 63.10(a), each report must be submitted, according to paragraph (h) of 40 CFR 63.7550, by the date in Table 9 of 40 CFR 63 Subpart DDDDD and according to the requirements in paragraphs</w:t>
      </w:r>
      <w:r w:rsidR="00D920BD" w:rsidRPr="001A0A07">
        <w:rPr>
          <w:color w:val="7030A0"/>
          <w:u w:val="double"/>
        </w:rPr>
        <w:t xml:space="preserve"> </w:t>
      </w:r>
      <w:r w:rsidR="007268A7" w:rsidRPr="001A0A07">
        <w:rPr>
          <w:color w:val="7030A0"/>
          <w:u w:val="double"/>
        </w:rPr>
        <w:t xml:space="preserve">(1) through (4) of </w:t>
      </w:r>
      <w:r w:rsidR="00D920BD" w:rsidRPr="001A0A07">
        <w:rPr>
          <w:color w:val="7030A0"/>
          <w:u w:val="double"/>
        </w:rPr>
        <w:t>Condition E.51</w:t>
      </w:r>
      <w:r w:rsidR="007268A7" w:rsidRPr="001A0A07">
        <w:rPr>
          <w:color w:val="7030A0"/>
          <w:u w:val="double"/>
        </w:rPr>
        <w:t xml:space="preserve">.  </w:t>
      </w:r>
    </w:p>
    <w:p w14:paraId="49942799" w14:textId="77777777" w:rsidR="007268A7" w:rsidRPr="001A0A07" w:rsidRDefault="007268A7" w:rsidP="007268A7">
      <w:pPr>
        <w:spacing w:after="120"/>
        <w:ind w:left="720"/>
        <w:rPr>
          <w:color w:val="7030A0"/>
          <w:u w:val="double"/>
        </w:rPr>
      </w:pPr>
      <w:r w:rsidRPr="001A0A07">
        <w:rPr>
          <w:color w:val="7030A0"/>
          <w:u w:val="double"/>
        </w:rPr>
        <w:t>[40 CFR 63.7550(a), (b)]</w:t>
      </w:r>
    </w:p>
    <w:p w14:paraId="7E02D134" w14:textId="5F2D6C45" w:rsidR="00D94EB7" w:rsidRPr="001A0A07" w:rsidRDefault="00576129" w:rsidP="00D94EB7">
      <w:pPr>
        <w:spacing w:after="120"/>
        <w:rPr>
          <w:color w:val="7030A0"/>
          <w:szCs w:val="22"/>
          <w:u w:val="double"/>
        </w:rPr>
      </w:pPr>
      <w:r w:rsidRPr="001A0A07">
        <w:rPr>
          <w:b/>
          <w:color w:val="7030A0"/>
          <w:szCs w:val="22"/>
          <w:u w:val="double"/>
        </w:rPr>
        <w:t>E</w:t>
      </w:r>
      <w:r w:rsidR="00D94EB7" w:rsidRPr="001A0A07">
        <w:rPr>
          <w:b/>
          <w:color w:val="7030A0"/>
          <w:szCs w:val="22"/>
          <w:u w:val="double"/>
        </w:rPr>
        <w:t>.5</w:t>
      </w:r>
      <w:r w:rsidRPr="001A0A07">
        <w:rPr>
          <w:b/>
          <w:color w:val="7030A0"/>
          <w:szCs w:val="22"/>
          <w:u w:val="double"/>
        </w:rPr>
        <w:t>1</w:t>
      </w:r>
      <w:r w:rsidR="00D94EB7" w:rsidRPr="001A0A07">
        <w:rPr>
          <w:b/>
          <w:color w:val="7030A0"/>
          <w:szCs w:val="22"/>
          <w:u w:val="double"/>
        </w:rPr>
        <w:t>.</w:t>
      </w:r>
      <w:r w:rsidR="00D94EB7" w:rsidRPr="001A0A07">
        <w:rPr>
          <w:b/>
          <w:color w:val="7030A0"/>
          <w:szCs w:val="22"/>
          <w:u w:val="double"/>
        </w:rPr>
        <w:tab/>
      </w:r>
      <w:r w:rsidR="00D94EB7" w:rsidRPr="001A0A07">
        <w:rPr>
          <w:color w:val="7030A0"/>
          <w:szCs w:val="22"/>
          <w:u w:val="double"/>
        </w:rPr>
        <w:t>Compliance Reports – Reporting Periods and Submittals.</w:t>
      </w:r>
    </w:p>
    <w:p w14:paraId="4D20A3C9" w14:textId="77777777" w:rsidR="00D94EB7" w:rsidRPr="001A0A07" w:rsidRDefault="00D94EB7" w:rsidP="00D94EB7">
      <w:pPr>
        <w:spacing w:after="120"/>
        <w:ind w:left="1080" w:hanging="360"/>
        <w:rPr>
          <w:color w:val="7030A0"/>
          <w:szCs w:val="22"/>
          <w:u w:val="double"/>
        </w:rPr>
      </w:pPr>
      <w:r w:rsidRPr="001A0A07">
        <w:rPr>
          <w:color w:val="7030A0"/>
          <w:szCs w:val="22"/>
          <w:u w:val="double"/>
        </w:rPr>
        <w:t>(1)</w:t>
      </w:r>
      <w:r w:rsidRPr="001A0A07">
        <w:rPr>
          <w:color w:val="7030A0"/>
          <w:szCs w:val="22"/>
          <w:u w:val="double"/>
        </w:rPr>
        <w:tab/>
        <w:t>The first compliance report must cover the period beginning on the compliance date that is specified for each boiler or process heater in §63.7495 and ending on July 31 or January 31, whichever date is the first date that occurs at least 180 days (or 1 years, as applicable, if submitting an annual compliance report) after the compliance date that is specified for your source in §63.7495..</w:t>
      </w:r>
    </w:p>
    <w:p w14:paraId="7838456F" w14:textId="77777777" w:rsidR="00D94EB7" w:rsidRPr="001A0A07" w:rsidRDefault="00D94EB7" w:rsidP="00D94EB7">
      <w:pPr>
        <w:spacing w:after="120"/>
        <w:ind w:left="1080" w:hanging="360"/>
        <w:rPr>
          <w:color w:val="7030A0"/>
          <w:szCs w:val="22"/>
          <w:u w:val="double"/>
        </w:rPr>
      </w:pPr>
      <w:r w:rsidRPr="001A0A07">
        <w:rPr>
          <w:color w:val="7030A0"/>
          <w:szCs w:val="22"/>
          <w:u w:val="double"/>
        </w:rPr>
        <w:t>(2)</w:t>
      </w:r>
      <w:r w:rsidRPr="001A0A07">
        <w:rPr>
          <w:color w:val="7030A0"/>
          <w:szCs w:val="22"/>
          <w:u w:val="double"/>
        </w:rPr>
        <w:tab/>
        <w:t>The first compliance report must be postmarked or submitted no later than July 31 or January 31, whichever date is the first date following the end of the first calendar half after the compliance date that is specified for each boiler or process heater in §63.7495. The first annual compliance report must be postmarked or submitted no later than January 31.</w:t>
      </w:r>
    </w:p>
    <w:p w14:paraId="21CCB75A" w14:textId="77777777" w:rsidR="00D94EB7" w:rsidRPr="001A0A07" w:rsidRDefault="00D94EB7" w:rsidP="00D94EB7">
      <w:pPr>
        <w:spacing w:after="120"/>
        <w:ind w:left="1080" w:hanging="360"/>
        <w:rPr>
          <w:color w:val="7030A0"/>
          <w:szCs w:val="22"/>
          <w:u w:val="double"/>
        </w:rPr>
      </w:pPr>
      <w:r w:rsidRPr="001A0A07">
        <w:rPr>
          <w:color w:val="7030A0"/>
          <w:szCs w:val="22"/>
          <w:u w:val="double"/>
        </w:rPr>
        <w:t>(3)</w:t>
      </w:r>
      <w:r w:rsidRPr="001A0A07">
        <w:rPr>
          <w:color w:val="7030A0"/>
          <w:szCs w:val="22"/>
          <w:u w:val="double"/>
        </w:rPr>
        <w:tab/>
        <w:t>Each subsequent compliance report must cover the semiannual reporting period from January 1 through June 30 or the semiannual reporting period from July 1 through December 31. Annual compliance reports must cover the applicable 1-year periods from January 1 to December 31.</w:t>
      </w:r>
    </w:p>
    <w:p w14:paraId="45A2AD45" w14:textId="77777777" w:rsidR="00D94EB7" w:rsidRPr="001A0A07" w:rsidRDefault="00D94EB7" w:rsidP="00D94EB7">
      <w:pPr>
        <w:spacing w:after="120"/>
        <w:ind w:left="1080" w:hanging="360"/>
        <w:rPr>
          <w:color w:val="7030A0"/>
          <w:szCs w:val="22"/>
          <w:u w:val="double"/>
        </w:rPr>
      </w:pPr>
      <w:r w:rsidRPr="001A0A07">
        <w:rPr>
          <w:color w:val="7030A0"/>
          <w:szCs w:val="22"/>
          <w:u w:val="double"/>
        </w:rPr>
        <w:t>(4)</w:t>
      </w:r>
      <w:r w:rsidRPr="001A0A07">
        <w:rPr>
          <w:color w:val="7030A0"/>
          <w:szCs w:val="22"/>
          <w:u w:val="double"/>
        </w:rPr>
        <w:tab/>
        <w:t>Each subsequent compliance report must be postmarked or submitted no later than July 31 or January 31, whichever date is the first date following the end of the semiannual reporting period. Annual compliance reports must be postmarked or submitted no later than January 31.</w:t>
      </w:r>
    </w:p>
    <w:p w14:paraId="0CDE050A" w14:textId="77777777" w:rsidR="00D94EB7" w:rsidRPr="001A0A07" w:rsidRDefault="00D94EB7" w:rsidP="00D94EB7">
      <w:pPr>
        <w:spacing w:after="120"/>
        <w:ind w:left="1080" w:hanging="360"/>
        <w:rPr>
          <w:color w:val="7030A0"/>
          <w:szCs w:val="22"/>
          <w:u w:val="double"/>
        </w:rPr>
      </w:pPr>
      <w:r w:rsidRPr="001A0A07">
        <w:rPr>
          <w:color w:val="7030A0"/>
          <w:szCs w:val="22"/>
          <w:u w:val="double"/>
        </w:rPr>
        <w:t>[40 CFR 63.7550(b</w:t>
      </w:r>
      <w:proofErr w:type="gramStart"/>
      <w:r w:rsidRPr="001A0A07">
        <w:rPr>
          <w:color w:val="7030A0"/>
          <w:szCs w:val="22"/>
          <w:u w:val="double"/>
        </w:rPr>
        <w:t>)(</w:t>
      </w:r>
      <w:proofErr w:type="gramEnd"/>
      <w:r w:rsidRPr="001A0A07">
        <w:rPr>
          <w:color w:val="7030A0"/>
          <w:szCs w:val="22"/>
          <w:u w:val="double"/>
        </w:rPr>
        <w:t>1)-(4)]</w:t>
      </w:r>
    </w:p>
    <w:p w14:paraId="52461904" w14:textId="45019CC2" w:rsidR="00D94EB7" w:rsidRPr="001A0A07" w:rsidRDefault="00576129" w:rsidP="00D94EB7">
      <w:pPr>
        <w:spacing w:after="120"/>
        <w:ind w:left="720" w:hanging="720"/>
        <w:rPr>
          <w:color w:val="7030A0"/>
          <w:u w:val="double"/>
        </w:rPr>
      </w:pPr>
      <w:r w:rsidRPr="001A0A07">
        <w:rPr>
          <w:b/>
          <w:color w:val="7030A0"/>
          <w:u w:val="double"/>
        </w:rPr>
        <w:lastRenderedPageBreak/>
        <w:t>E</w:t>
      </w:r>
      <w:r w:rsidR="00D94EB7" w:rsidRPr="001A0A07">
        <w:rPr>
          <w:b/>
          <w:color w:val="7030A0"/>
          <w:u w:val="double"/>
        </w:rPr>
        <w:t>.5</w:t>
      </w:r>
      <w:r w:rsidRPr="001A0A07">
        <w:rPr>
          <w:b/>
          <w:color w:val="7030A0"/>
          <w:u w:val="double"/>
        </w:rPr>
        <w:t>2</w:t>
      </w:r>
      <w:r w:rsidR="00D94EB7" w:rsidRPr="001A0A07">
        <w:rPr>
          <w:b/>
          <w:color w:val="7030A0"/>
          <w:u w:val="double"/>
        </w:rPr>
        <w:t>.</w:t>
      </w:r>
      <w:r w:rsidR="00D94EB7" w:rsidRPr="001A0A07">
        <w:rPr>
          <w:b/>
          <w:color w:val="7030A0"/>
          <w:u w:val="double"/>
        </w:rPr>
        <w:tab/>
      </w:r>
      <w:r w:rsidR="00D94EB7" w:rsidRPr="001A0A07">
        <w:rPr>
          <w:color w:val="7030A0"/>
          <w:u w:val="double"/>
        </w:rPr>
        <w:t>Compliance Reports.  The compliance report must contain the following information depending on how the facility chooses to comply with the limits set in this rule:</w:t>
      </w:r>
    </w:p>
    <w:p w14:paraId="663AA2F7" w14:textId="77777777" w:rsidR="00D94EB7" w:rsidRPr="001A0A07" w:rsidRDefault="00D94EB7" w:rsidP="00D94EB7">
      <w:pPr>
        <w:spacing w:after="120"/>
        <w:ind w:left="1080" w:hanging="360"/>
        <w:rPr>
          <w:color w:val="7030A0"/>
          <w:u w:val="double"/>
        </w:rPr>
      </w:pPr>
      <w:r w:rsidRPr="001A0A07">
        <w:rPr>
          <w:color w:val="7030A0"/>
          <w:u w:val="double"/>
        </w:rPr>
        <w:t>(1)</w:t>
      </w:r>
      <w:r w:rsidRPr="001A0A07">
        <w:rPr>
          <w:color w:val="7030A0"/>
          <w:u w:val="double"/>
        </w:rPr>
        <w:tab/>
      </w:r>
      <w:r w:rsidRPr="001A0A07">
        <w:rPr>
          <w:i/>
          <w:color w:val="7030A0"/>
          <w:u w:val="double"/>
        </w:rPr>
        <w:t>Tune Ups.</w:t>
      </w:r>
      <w:r w:rsidRPr="001A0A07">
        <w:rPr>
          <w:color w:val="7030A0"/>
          <w:u w:val="double"/>
        </w:rPr>
        <w:t xml:space="preserve">  A compliance report must be submitted with the information in paragraphs (c</w:t>
      </w:r>
      <w:proofErr w:type="gramStart"/>
      <w:r w:rsidRPr="001A0A07">
        <w:rPr>
          <w:color w:val="7030A0"/>
          <w:u w:val="double"/>
        </w:rPr>
        <w:t>)(</w:t>
      </w:r>
      <w:proofErr w:type="gramEnd"/>
      <w:r w:rsidRPr="001A0A07">
        <w:rPr>
          <w:color w:val="7030A0"/>
          <w:u w:val="double"/>
        </w:rPr>
        <w:t>5)(i) through (iv) and (xiv) of 40 CFR 63.7550.</w:t>
      </w:r>
    </w:p>
    <w:p w14:paraId="728AC8E0" w14:textId="77777777" w:rsidR="00D94EB7" w:rsidRPr="001A0A07" w:rsidRDefault="00D94EB7" w:rsidP="00D94EB7">
      <w:pPr>
        <w:spacing w:after="120"/>
        <w:ind w:left="1080" w:hanging="360"/>
        <w:rPr>
          <w:color w:val="7030A0"/>
          <w:u w:val="double"/>
        </w:rPr>
      </w:pPr>
      <w:r w:rsidRPr="001A0A07">
        <w:rPr>
          <w:color w:val="7030A0"/>
          <w:u w:val="double"/>
        </w:rPr>
        <w:t>(2)</w:t>
      </w:r>
      <w:r w:rsidRPr="001A0A07">
        <w:rPr>
          <w:color w:val="7030A0"/>
          <w:u w:val="double"/>
        </w:rPr>
        <w:tab/>
      </w:r>
      <w:r w:rsidRPr="001A0A07">
        <w:rPr>
          <w:i/>
          <w:color w:val="7030A0"/>
          <w:u w:val="double"/>
        </w:rPr>
        <w:t>Fuel Analysis.</w:t>
      </w:r>
      <w:r w:rsidRPr="001A0A07">
        <w:rPr>
          <w:color w:val="7030A0"/>
          <w:u w:val="double"/>
        </w:rPr>
        <w:t xml:space="preserve">  If a facility is complying with the fuel analysis they must submit a compliance report with the information in paragraphs </w:t>
      </w:r>
      <w:proofErr w:type="gramStart"/>
      <w:r w:rsidRPr="001A0A07">
        <w:rPr>
          <w:color w:val="7030A0"/>
          <w:u w:val="double"/>
        </w:rPr>
        <w:t>I(</w:t>
      </w:r>
      <w:proofErr w:type="gramEnd"/>
      <w:r w:rsidRPr="001A0A07">
        <w:rPr>
          <w:color w:val="7030A0"/>
          <w:u w:val="double"/>
        </w:rPr>
        <w:t>5)(i) through (iv), (vi), (x), (xi), (xiii), (xv) and paragraph (d) of 40 CFR 63.7550.</w:t>
      </w:r>
    </w:p>
    <w:p w14:paraId="51492FD6" w14:textId="77777777" w:rsidR="00D94EB7" w:rsidRPr="001A0A07" w:rsidRDefault="00D94EB7" w:rsidP="00D94EB7">
      <w:pPr>
        <w:spacing w:after="120"/>
        <w:ind w:left="1080" w:hanging="360"/>
        <w:rPr>
          <w:color w:val="7030A0"/>
          <w:u w:val="double"/>
        </w:rPr>
      </w:pPr>
      <w:r w:rsidRPr="001A0A07">
        <w:rPr>
          <w:color w:val="7030A0"/>
          <w:u w:val="double"/>
        </w:rPr>
        <w:t>(3)</w:t>
      </w:r>
      <w:r w:rsidRPr="001A0A07">
        <w:rPr>
          <w:color w:val="7030A0"/>
          <w:u w:val="double"/>
        </w:rPr>
        <w:tab/>
      </w:r>
      <w:r w:rsidRPr="001A0A07">
        <w:rPr>
          <w:i/>
          <w:color w:val="7030A0"/>
          <w:u w:val="double"/>
        </w:rPr>
        <w:t>Performance Testing.</w:t>
      </w:r>
      <w:r w:rsidRPr="001A0A07">
        <w:rPr>
          <w:color w:val="7030A0"/>
          <w:u w:val="double"/>
        </w:rPr>
        <w:t xml:space="preserve">  If a facility is complying with the applicable emissions limit with performance testing they must submit a compliance report with the information in </w:t>
      </w:r>
      <w:proofErr w:type="gramStart"/>
      <w:r w:rsidRPr="001A0A07">
        <w:rPr>
          <w:color w:val="7030A0"/>
          <w:u w:val="double"/>
        </w:rPr>
        <w:t>I(</w:t>
      </w:r>
      <w:proofErr w:type="gramEnd"/>
      <w:r w:rsidRPr="001A0A07">
        <w:rPr>
          <w:color w:val="7030A0"/>
          <w:u w:val="double"/>
        </w:rPr>
        <w:t>5)(i) through (iv), (vi), (vii), (ix), (xi), (xiii), (xv) and paragraph (d) of 40 CFR 63.7550.</w:t>
      </w:r>
    </w:p>
    <w:p w14:paraId="7FBD0552" w14:textId="77777777" w:rsidR="00D94EB7" w:rsidRPr="001A0A07" w:rsidRDefault="00D94EB7" w:rsidP="00D94EB7">
      <w:pPr>
        <w:spacing w:after="120"/>
        <w:ind w:left="1080" w:hanging="360"/>
        <w:rPr>
          <w:color w:val="7030A0"/>
          <w:szCs w:val="22"/>
          <w:u w:val="double"/>
        </w:rPr>
      </w:pPr>
      <w:r w:rsidRPr="001A0A07">
        <w:rPr>
          <w:color w:val="7030A0"/>
          <w:szCs w:val="22"/>
          <w:u w:val="double"/>
        </w:rPr>
        <w:t>(4)</w:t>
      </w:r>
      <w:r w:rsidRPr="001A0A07">
        <w:rPr>
          <w:color w:val="7030A0"/>
          <w:szCs w:val="22"/>
          <w:u w:val="double"/>
        </w:rPr>
        <w:tab/>
      </w:r>
      <w:r w:rsidRPr="001A0A07">
        <w:rPr>
          <w:i/>
          <w:color w:val="7030A0"/>
          <w:szCs w:val="22"/>
          <w:u w:val="double"/>
        </w:rPr>
        <w:t>CMS.</w:t>
      </w:r>
      <w:r w:rsidRPr="001A0A07">
        <w:rPr>
          <w:color w:val="7030A0"/>
          <w:szCs w:val="22"/>
          <w:u w:val="double"/>
        </w:rPr>
        <w:t xml:space="preserve">  If a facility is complying with an emissions limit using a CMS the compliance report must contain the information required in paragraphs (c)(5)(i) through (vi), (xi), (xiii), (xv) through (xvii), and paragraph (e) of 40 CFR 63.7550.</w:t>
      </w:r>
    </w:p>
    <w:p w14:paraId="1182202A" w14:textId="77777777" w:rsidR="00D94EB7" w:rsidRPr="001A0A07" w:rsidRDefault="00D94EB7" w:rsidP="00D94EB7">
      <w:pPr>
        <w:spacing w:after="120"/>
        <w:ind w:left="1260" w:hanging="540"/>
        <w:rPr>
          <w:color w:val="7030A0"/>
          <w:szCs w:val="22"/>
          <w:u w:val="double"/>
        </w:rPr>
      </w:pPr>
      <w:r w:rsidRPr="001A0A07">
        <w:rPr>
          <w:color w:val="7030A0"/>
          <w:szCs w:val="22"/>
          <w:u w:val="double"/>
        </w:rPr>
        <w:t>(5)(i)</w:t>
      </w:r>
      <w:r w:rsidRPr="001A0A07">
        <w:rPr>
          <w:color w:val="7030A0"/>
          <w:szCs w:val="22"/>
          <w:u w:val="double"/>
        </w:rPr>
        <w:tab/>
        <w:t>Company and Facility name and address.</w:t>
      </w:r>
      <w:r w:rsidRPr="001A0A07">
        <w:rPr>
          <w:color w:val="7030A0"/>
          <w:szCs w:val="22"/>
          <w:u w:val="double"/>
        </w:rPr>
        <w:tab/>
      </w:r>
    </w:p>
    <w:p w14:paraId="4818AB06" w14:textId="77777777" w:rsidR="00D94EB7" w:rsidRPr="001A0A07" w:rsidRDefault="00D94EB7" w:rsidP="00D94EB7">
      <w:pPr>
        <w:spacing w:after="120"/>
        <w:ind w:left="1350" w:hanging="450"/>
        <w:rPr>
          <w:color w:val="7030A0"/>
          <w:szCs w:val="22"/>
          <w:u w:val="double"/>
        </w:rPr>
      </w:pPr>
      <w:r w:rsidRPr="001A0A07">
        <w:rPr>
          <w:color w:val="7030A0"/>
          <w:szCs w:val="22"/>
          <w:u w:val="double"/>
        </w:rPr>
        <w:t>(ii)</w:t>
      </w:r>
      <w:r w:rsidRPr="001A0A07">
        <w:rPr>
          <w:color w:val="7030A0"/>
          <w:szCs w:val="22"/>
          <w:u w:val="double"/>
        </w:rPr>
        <w:tab/>
        <w:t>Process unit information, emissions limitations, and operating parameter limitations.</w:t>
      </w:r>
    </w:p>
    <w:p w14:paraId="7565CEC2"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Date of report and beginning and ending dates of the reporting period.</w:t>
      </w:r>
    </w:p>
    <w:p w14:paraId="5DB9D08D"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The total operating time during the reporting period.</w:t>
      </w:r>
    </w:p>
    <w:p w14:paraId="3C82969A"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If you use a CMS, including CEMS, COMS, or CPMS, you must include the monitoring equipment manufacturer(s) and model numbers and the date of the last CMS certification or audit.</w:t>
      </w:r>
    </w:p>
    <w:p w14:paraId="78D86291"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The total fuel use by each individual boiler or process heater subject to an emission limit within the reporting period, including, but not limited to, a description of the fuel, whether the fuel has received a non-waste determination by the EPA or your basis for concluding that the fuel is not a waste, and the total fuel usage amount with units of measure.</w:t>
      </w:r>
    </w:p>
    <w:p w14:paraId="204A3F9A"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If you are conducting performance tests once every 3 years consistent with §63.7515(b) or (c), the date of the last 2 performance tests and a statement as to whether there have been any operational changes since the last performance test that could increase emissions.</w:t>
      </w:r>
    </w:p>
    <w:p w14:paraId="5B76B236" w14:textId="660C5769" w:rsidR="003C5CA5"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 xml:space="preserve">A statement indicating that you burned no new types of fuel in an individual boiler or process heater subject to an emission limit. Or, if you did burn a new type of fuel and are subject to a HCl emission limit, you must submit the calculation of chlorine input, using Equation 7 of §63.7530, that demonstrates that your source is still within its maximum chlorine input level established during the previous performance testing (for sources that demonstrate compliance through performance testing) or you must submit the calculation of HCl emission rate using Equation 12 of §63.7530 that demonstrates that your source is still meeting the emission limit for HCl emissions (for boilers or process heaters that demonstrate compliance through fuel analysis). If you burned a new type of fuel and are subject to a mercury emission limit, you must submit the calculation of mercury input, using Equation 8 of §63.7530, that demonstrates that your source is still within its maximum mercury input level established during the previous performance testing (for sources that demonstrate compliance through performance testing), or you must submit the calculation of mercury emission rate using Equation 13 of §63.7530 that demonstrates that your source is still meeting the emission limit for mercury emissions (for boilers or process heaters that demonstrate compliance through fuel analysis). If you burned a new type of fuel and are subject to a TSM emission limit, you must submit the calculation of TSM input, using Equation 9 of §63.7530, that demonstrates that your source is still within its maximum TSM input level established during the previous performance testing (for sources that demonstrate compliance through performance </w:t>
      </w:r>
      <w:r w:rsidRPr="001A0A07">
        <w:rPr>
          <w:color w:val="7030A0"/>
          <w:sz w:val="22"/>
          <w:szCs w:val="22"/>
          <w:u w:val="double"/>
        </w:rPr>
        <w:lastRenderedPageBreak/>
        <w:t>testing), or you must submit the calculation of TSM emission rate, using Equation 14 of §63.7530, that demonstrates that your source is still meeting the emission limit for TSM emissions (for boilers or process heaters that demonstrate compliance through fuel analysis).</w:t>
      </w:r>
    </w:p>
    <w:p w14:paraId="739FB574"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If you wish to burn a new type of fuel in an individual boiler or process heater subject to an emission limit and you cannot demonstrate compliance with the maximum chlorine input operating limit using Equation 7 of §63.7530 or the maximum mercury input operating limit using Equation 8 of §63.7530, or the maximum TSM input operating limit using Equation 9 of §63.7530 you must include in the compliance report a statement indicating the intent to conduct a new performance test within 60 days of starting to burn the new fuel.</w:t>
      </w:r>
    </w:p>
    <w:p w14:paraId="51011C4D"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A summary of any monthly fuel analyses conducted to demonstrate compliance according to §§63.7521 and 63.7530 for individual boilers or process heaters subject to emission limits, and any fuel specification analyses conducted according to §§63.7521(f) and 63.7530(g).</w:t>
      </w:r>
    </w:p>
    <w:p w14:paraId="32A784E0"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If there are no deviations from any emission limits or operating limits in this subpart that apply to you, a statement that there were no deviations from the emission limits or operating limits during the reporting period.</w:t>
      </w:r>
    </w:p>
    <w:p w14:paraId="5FA1431D"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If there were no deviations from the monitoring requirements including no periods during which the CMSs, including CEMS, COMS, and CPMS, were out of control as specified in §63.8(c)(7), a statement that there were no deviations and no periods during which the CMS were out of control during the reporting period.</w:t>
      </w:r>
    </w:p>
    <w:p w14:paraId="4898A326"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If a malfunction occurred during the reporting period, the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you during a malfunction of a boiler, process heater, or associated air pollution control device or CMS to minimize emissions in accordance with §63.7500(a)(3), including actions taken to correct the malfunction.</w:t>
      </w:r>
    </w:p>
    <w:p w14:paraId="22B7CD10" w14:textId="1D4690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Include the date of the most recent tune-up for each unit subject to only the requirement to conduct an annual, biennial, or 5-year tune-up according to §63.7540(a)(10</w:t>
      </w:r>
      <w:r w:rsidR="00AA6EBB" w:rsidRPr="001A0A07">
        <w:rPr>
          <w:color w:val="7030A0"/>
          <w:sz w:val="22"/>
          <w:szCs w:val="22"/>
          <w:u w:val="double"/>
        </w:rPr>
        <w:t>)</w:t>
      </w:r>
      <w:r w:rsidRPr="001A0A07">
        <w:rPr>
          <w:color w:val="7030A0"/>
          <w:sz w:val="22"/>
          <w:szCs w:val="22"/>
          <w:u w:val="double"/>
        </w:rPr>
        <w:t>. Include the date of the most recent burner inspection if it was not done annually, biennially, or on a 5-year period and was delayed until the next scheduled or unscheduled unit shutdown.</w:t>
      </w:r>
    </w:p>
    <w:p w14:paraId="004293A4"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If you plan to demonstrate compliance by emission averaging, certify the emission level achieved or the control technology employed is no less stringent than the level or control technology contained in the notification of compliance status in §63.7545(e)(5)(i).</w:t>
      </w:r>
    </w:p>
    <w:p w14:paraId="1526B03B"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For each reporting period, the compliance reports must include all of the calculated 30 day rolling average values based on the daily CEMS (CO and mercury) and CPMS (PM CPMS output, scrubber pH, scrubber liquid flow rate, scrubber pressure drop) data.</w:t>
      </w:r>
    </w:p>
    <w:p w14:paraId="08437D03" w14:textId="77777777" w:rsidR="00D94EB7" w:rsidRPr="001A0A07" w:rsidRDefault="00D94EB7" w:rsidP="00D94EB7">
      <w:pPr>
        <w:pStyle w:val="ListParagraph"/>
        <w:numPr>
          <w:ilvl w:val="0"/>
          <w:numId w:val="47"/>
        </w:numPr>
        <w:spacing w:after="120"/>
        <w:ind w:left="1350" w:hanging="450"/>
        <w:rPr>
          <w:color w:val="7030A0"/>
          <w:sz w:val="22"/>
          <w:szCs w:val="22"/>
          <w:u w:val="double"/>
        </w:rPr>
      </w:pPr>
      <w:r w:rsidRPr="001A0A07">
        <w:rPr>
          <w:color w:val="7030A0"/>
          <w:sz w:val="22"/>
          <w:szCs w:val="22"/>
          <w:u w:val="double"/>
        </w:rPr>
        <w:t>Statement by a responsible official with that official's name, title, and signature, certifying the truth, accuracy, and completeness of the content of the report.</w:t>
      </w:r>
    </w:p>
    <w:p w14:paraId="201F9911" w14:textId="77777777" w:rsidR="00D94EB7" w:rsidRPr="001A0A07" w:rsidRDefault="00D94EB7" w:rsidP="00D94EB7">
      <w:pPr>
        <w:spacing w:after="120"/>
        <w:ind w:left="720"/>
        <w:rPr>
          <w:color w:val="7030A0"/>
          <w:szCs w:val="22"/>
          <w:u w:val="double"/>
        </w:rPr>
      </w:pPr>
      <w:r w:rsidRPr="001A0A07">
        <w:rPr>
          <w:color w:val="7030A0"/>
          <w:szCs w:val="22"/>
          <w:u w:val="double"/>
        </w:rPr>
        <w:t>[40 CFR 63.7550(c)]</w:t>
      </w:r>
    </w:p>
    <w:p w14:paraId="11F5686D" w14:textId="7F1C3ABC" w:rsidR="00CB48EC" w:rsidRPr="001A0A07" w:rsidRDefault="00576129" w:rsidP="003C5CA5">
      <w:pPr>
        <w:spacing w:after="120"/>
        <w:ind w:left="720" w:hanging="720"/>
        <w:rPr>
          <w:color w:val="7030A0"/>
          <w:szCs w:val="22"/>
          <w:u w:val="double"/>
        </w:rPr>
      </w:pPr>
      <w:r w:rsidRPr="001A0A07">
        <w:rPr>
          <w:b/>
          <w:color w:val="7030A0"/>
          <w:u w:val="double"/>
        </w:rPr>
        <w:t>E</w:t>
      </w:r>
      <w:r w:rsidR="003C5CA5" w:rsidRPr="001A0A07">
        <w:rPr>
          <w:b/>
          <w:color w:val="7030A0"/>
          <w:u w:val="double"/>
        </w:rPr>
        <w:t>.5</w:t>
      </w:r>
      <w:r w:rsidRPr="001A0A07">
        <w:rPr>
          <w:b/>
          <w:color w:val="7030A0"/>
          <w:u w:val="double"/>
        </w:rPr>
        <w:t>3</w:t>
      </w:r>
      <w:r w:rsidR="003C5CA5" w:rsidRPr="001A0A07">
        <w:rPr>
          <w:b/>
          <w:color w:val="7030A0"/>
          <w:u w:val="double"/>
        </w:rPr>
        <w:t>.</w:t>
      </w:r>
      <w:r w:rsidR="003C5CA5" w:rsidRPr="001A0A07">
        <w:rPr>
          <w:b/>
          <w:color w:val="7030A0"/>
          <w:u w:val="double"/>
        </w:rPr>
        <w:tab/>
      </w:r>
      <w:r w:rsidR="003C5CA5" w:rsidRPr="001A0A07">
        <w:rPr>
          <w:color w:val="7030A0"/>
          <w:u w:val="double"/>
        </w:rPr>
        <w:t xml:space="preserve">Compliance Reports – Deviations </w:t>
      </w:r>
      <w:r w:rsidR="003C5CA5" w:rsidRPr="001A0A07">
        <w:rPr>
          <w:i/>
          <w:color w:val="7030A0"/>
          <w:u w:val="double"/>
        </w:rPr>
        <w:t>without</w:t>
      </w:r>
      <w:r w:rsidR="003C5CA5" w:rsidRPr="001A0A07">
        <w:rPr>
          <w:color w:val="7030A0"/>
          <w:u w:val="double"/>
        </w:rPr>
        <w:t xml:space="preserve"> a CMS.  For each deviation from an emission limit or operating limit in this subpart that occurs at an individual boiler where a CMS is not used to comply with that emission limit or operating limit, the compliance report must additionally contain the following </w:t>
      </w:r>
      <w:r w:rsidR="003C5CA5" w:rsidRPr="001A0A07">
        <w:rPr>
          <w:color w:val="7030A0"/>
          <w:szCs w:val="22"/>
          <w:u w:val="double"/>
        </w:rPr>
        <w:t>information:</w:t>
      </w:r>
    </w:p>
    <w:p w14:paraId="790628B1" w14:textId="77777777" w:rsidR="00CB48EC" w:rsidRPr="001A0A07" w:rsidRDefault="00CB48EC">
      <w:pPr>
        <w:rPr>
          <w:color w:val="7030A0"/>
          <w:szCs w:val="22"/>
          <w:u w:val="double"/>
        </w:rPr>
      </w:pPr>
      <w:r w:rsidRPr="001A0A07">
        <w:rPr>
          <w:color w:val="7030A0"/>
          <w:szCs w:val="22"/>
          <w:u w:val="double"/>
        </w:rPr>
        <w:br w:type="page"/>
      </w:r>
    </w:p>
    <w:p w14:paraId="45B30038" w14:textId="77777777" w:rsidR="003C5CA5" w:rsidRPr="001A0A07" w:rsidRDefault="003C5CA5" w:rsidP="003C5CA5">
      <w:pPr>
        <w:spacing w:after="120"/>
        <w:ind w:left="720" w:hanging="720"/>
        <w:rPr>
          <w:color w:val="7030A0"/>
          <w:szCs w:val="22"/>
          <w:u w:val="double"/>
        </w:rPr>
      </w:pPr>
    </w:p>
    <w:p w14:paraId="0EB3E229" w14:textId="77777777" w:rsidR="003C5CA5" w:rsidRPr="001A0A07" w:rsidRDefault="003C5CA5" w:rsidP="003C5CA5">
      <w:pPr>
        <w:pStyle w:val="ListParagraph"/>
        <w:numPr>
          <w:ilvl w:val="0"/>
          <w:numId w:val="48"/>
        </w:numPr>
        <w:spacing w:after="120"/>
        <w:rPr>
          <w:color w:val="7030A0"/>
          <w:sz w:val="22"/>
          <w:szCs w:val="22"/>
          <w:u w:val="double"/>
        </w:rPr>
      </w:pPr>
      <w:r w:rsidRPr="001A0A07">
        <w:rPr>
          <w:color w:val="7030A0"/>
          <w:sz w:val="22"/>
          <w:szCs w:val="22"/>
          <w:u w:val="double"/>
        </w:rPr>
        <w:t>A description of the deviation and which emission limit or operating limit was deviated from.</w:t>
      </w:r>
    </w:p>
    <w:p w14:paraId="25F7FA17" w14:textId="529DA772" w:rsidR="003C5CA5" w:rsidRPr="001A0A07" w:rsidRDefault="003C5CA5" w:rsidP="003C5CA5">
      <w:pPr>
        <w:pStyle w:val="ListParagraph"/>
        <w:numPr>
          <w:ilvl w:val="0"/>
          <w:numId w:val="48"/>
        </w:numPr>
        <w:spacing w:after="120"/>
        <w:rPr>
          <w:color w:val="7030A0"/>
          <w:sz w:val="22"/>
          <w:szCs w:val="22"/>
          <w:u w:val="double"/>
        </w:rPr>
      </w:pPr>
      <w:r w:rsidRPr="001A0A07">
        <w:rPr>
          <w:color w:val="7030A0"/>
          <w:sz w:val="22"/>
          <w:szCs w:val="22"/>
          <w:u w:val="double"/>
        </w:rPr>
        <w:t>Information on the number, duration, and cause of deviations (including unknown cause), as applicable, and the corrective action taken.</w:t>
      </w:r>
    </w:p>
    <w:p w14:paraId="35420ADD" w14:textId="77777777" w:rsidR="003C5CA5" w:rsidRPr="001A0A07" w:rsidRDefault="003C5CA5" w:rsidP="003C5CA5">
      <w:pPr>
        <w:pStyle w:val="ListParagraph"/>
        <w:numPr>
          <w:ilvl w:val="0"/>
          <w:numId w:val="48"/>
        </w:numPr>
        <w:spacing w:after="120"/>
        <w:rPr>
          <w:color w:val="7030A0"/>
          <w:sz w:val="22"/>
          <w:szCs w:val="22"/>
          <w:u w:val="double"/>
        </w:rPr>
      </w:pPr>
      <w:r w:rsidRPr="001A0A07">
        <w:rPr>
          <w:color w:val="7030A0"/>
          <w:sz w:val="22"/>
          <w:szCs w:val="22"/>
          <w:u w:val="double"/>
        </w:rPr>
        <w:t>If the deviation occurred during an annual performance test, provide the date the annual performance test was completed.</w:t>
      </w:r>
    </w:p>
    <w:p w14:paraId="41A79734" w14:textId="77777777" w:rsidR="003C5CA5" w:rsidRPr="001A0A07" w:rsidRDefault="003C5CA5" w:rsidP="003C5CA5">
      <w:pPr>
        <w:spacing w:after="120"/>
        <w:ind w:left="720"/>
        <w:rPr>
          <w:color w:val="7030A0"/>
          <w:szCs w:val="22"/>
          <w:u w:val="double"/>
        </w:rPr>
      </w:pPr>
      <w:r w:rsidRPr="001A0A07">
        <w:rPr>
          <w:color w:val="7030A0"/>
          <w:szCs w:val="22"/>
          <w:u w:val="double"/>
        </w:rPr>
        <w:t>[40 CFR 63.7550(d)]</w:t>
      </w:r>
    </w:p>
    <w:p w14:paraId="55607457" w14:textId="0F8EB7CB" w:rsidR="003C5CA5" w:rsidRPr="001A0A07" w:rsidRDefault="00576129" w:rsidP="003C5CA5">
      <w:pPr>
        <w:spacing w:after="120"/>
        <w:ind w:left="720" w:hanging="720"/>
        <w:rPr>
          <w:color w:val="7030A0"/>
          <w:u w:val="double"/>
        </w:rPr>
      </w:pPr>
      <w:r w:rsidRPr="001A0A07">
        <w:rPr>
          <w:b/>
          <w:color w:val="7030A0"/>
          <w:u w:val="double"/>
        </w:rPr>
        <w:t>E</w:t>
      </w:r>
      <w:r w:rsidR="003C5CA5" w:rsidRPr="001A0A07">
        <w:rPr>
          <w:b/>
          <w:color w:val="7030A0"/>
          <w:u w:val="double"/>
        </w:rPr>
        <w:t>.5</w:t>
      </w:r>
      <w:r w:rsidRPr="001A0A07">
        <w:rPr>
          <w:b/>
          <w:color w:val="7030A0"/>
          <w:u w:val="double"/>
        </w:rPr>
        <w:t>4</w:t>
      </w:r>
      <w:r w:rsidR="003C5CA5" w:rsidRPr="001A0A07">
        <w:rPr>
          <w:b/>
          <w:color w:val="7030A0"/>
          <w:u w:val="double"/>
        </w:rPr>
        <w:t>.</w:t>
      </w:r>
      <w:r w:rsidR="003C5CA5" w:rsidRPr="001A0A07">
        <w:rPr>
          <w:b/>
          <w:color w:val="7030A0"/>
          <w:u w:val="double"/>
        </w:rPr>
        <w:tab/>
      </w:r>
      <w:r w:rsidR="003C5CA5" w:rsidRPr="001A0A07">
        <w:rPr>
          <w:color w:val="7030A0"/>
          <w:u w:val="double"/>
        </w:rPr>
        <w:t xml:space="preserve">Compliance Reports – Deviations </w:t>
      </w:r>
      <w:r w:rsidR="003C5CA5" w:rsidRPr="001A0A07">
        <w:rPr>
          <w:i/>
          <w:color w:val="7030A0"/>
          <w:u w:val="double"/>
        </w:rPr>
        <w:t>with</w:t>
      </w:r>
      <w:r w:rsidR="003C5CA5" w:rsidRPr="001A0A07">
        <w:rPr>
          <w:color w:val="7030A0"/>
          <w:u w:val="double"/>
        </w:rPr>
        <w:t xml:space="preserve"> a CMS.  For each deviation from an emission limit, operating limit, and monitoring requirement in this subpart occurring at an individual boiler where a CMS is used to comply with that emission limit or operating limit, the compliance report must additionally contain the information required in paragraphs (e)(1) through (9) of 40 CFR 63.7550.  This includes any deviations from the site-specific monitoring plan as required in 40 CFR 63.7505(d).</w:t>
      </w:r>
    </w:p>
    <w:p w14:paraId="705C0E43" w14:textId="77777777" w:rsidR="003C5CA5" w:rsidRPr="001A0A07" w:rsidRDefault="003C5CA5" w:rsidP="003C5CA5">
      <w:pPr>
        <w:spacing w:before="100" w:beforeAutospacing="1" w:after="100" w:afterAutospacing="1"/>
        <w:ind w:left="1890" w:hanging="450"/>
        <w:rPr>
          <w:color w:val="7030A0"/>
          <w:szCs w:val="22"/>
          <w:u w:val="double"/>
        </w:rPr>
      </w:pPr>
      <w:r w:rsidRPr="001A0A07">
        <w:rPr>
          <w:color w:val="7030A0"/>
          <w:szCs w:val="22"/>
          <w:u w:val="double"/>
        </w:rPr>
        <w:t>(1</w:t>
      </w:r>
      <w:r w:rsidRPr="001A0A07">
        <w:rPr>
          <w:color w:val="7030A0"/>
          <w:sz w:val="20"/>
          <w:u w:val="double"/>
        </w:rPr>
        <w:t xml:space="preserve">) </w:t>
      </w:r>
      <w:r w:rsidRPr="001A0A07">
        <w:rPr>
          <w:color w:val="7030A0"/>
          <w:sz w:val="20"/>
          <w:u w:val="double"/>
        </w:rPr>
        <w:tab/>
      </w:r>
      <w:r w:rsidRPr="001A0A07">
        <w:rPr>
          <w:color w:val="7030A0"/>
          <w:szCs w:val="22"/>
          <w:u w:val="double"/>
        </w:rPr>
        <w:t>The date and time that each deviation started and stopped and description of the nature of the deviation (i.e., what you deviated from).</w:t>
      </w:r>
    </w:p>
    <w:p w14:paraId="169C0652" w14:textId="77777777" w:rsidR="003C5CA5" w:rsidRPr="001A0A07" w:rsidRDefault="003C5CA5" w:rsidP="003C5CA5">
      <w:pPr>
        <w:spacing w:before="100" w:beforeAutospacing="1" w:after="100" w:afterAutospacing="1"/>
        <w:ind w:left="1890" w:hanging="450"/>
        <w:rPr>
          <w:color w:val="7030A0"/>
          <w:szCs w:val="22"/>
          <w:u w:val="double"/>
        </w:rPr>
      </w:pPr>
      <w:r w:rsidRPr="001A0A07">
        <w:rPr>
          <w:color w:val="7030A0"/>
          <w:szCs w:val="22"/>
          <w:u w:val="double"/>
        </w:rPr>
        <w:t xml:space="preserve">(2) </w:t>
      </w:r>
      <w:r w:rsidRPr="001A0A07">
        <w:rPr>
          <w:color w:val="7030A0"/>
          <w:szCs w:val="22"/>
          <w:u w:val="double"/>
        </w:rPr>
        <w:tab/>
        <w:t>The date and time that each CMS was inoperative, except for zero (low-level) and high-level checks.</w:t>
      </w:r>
    </w:p>
    <w:p w14:paraId="7AAB3381" w14:textId="77777777" w:rsidR="003C5CA5" w:rsidRPr="001A0A07" w:rsidRDefault="003C5CA5" w:rsidP="003C5CA5">
      <w:pPr>
        <w:spacing w:before="100" w:beforeAutospacing="1" w:after="100" w:afterAutospacing="1"/>
        <w:ind w:left="1890" w:hanging="450"/>
        <w:rPr>
          <w:color w:val="7030A0"/>
          <w:szCs w:val="22"/>
          <w:u w:val="double"/>
        </w:rPr>
      </w:pPr>
      <w:r w:rsidRPr="001A0A07">
        <w:rPr>
          <w:color w:val="7030A0"/>
          <w:szCs w:val="22"/>
          <w:u w:val="double"/>
        </w:rPr>
        <w:t xml:space="preserve">(3) </w:t>
      </w:r>
      <w:r w:rsidRPr="001A0A07">
        <w:rPr>
          <w:color w:val="7030A0"/>
          <w:szCs w:val="22"/>
          <w:u w:val="double"/>
        </w:rPr>
        <w:tab/>
        <w:t>The date, time, and duration that each CMS was out of control, including the information in §63.8(c</w:t>
      </w:r>
      <w:proofErr w:type="gramStart"/>
      <w:r w:rsidRPr="001A0A07">
        <w:rPr>
          <w:color w:val="7030A0"/>
          <w:szCs w:val="22"/>
          <w:u w:val="double"/>
        </w:rPr>
        <w:t>)(</w:t>
      </w:r>
      <w:proofErr w:type="gramEnd"/>
      <w:r w:rsidRPr="001A0A07">
        <w:rPr>
          <w:color w:val="7030A0"/>
          <w:szCs w:val="22"/>
          <w:u w:val="double"/>
        </w:rPr>
        <w:t>8).</w:t>
      </w:r>
    </w:p>
    <w:p w14:paraId="14E3D327" w14:textId="77777777" w:rsidR="003C5CA5" w:rsidRPr="001A0A07" w:rsidRDefault="003C5CA5" w:rsidP="003C5CA5">
      <w:pPr>
        <w:spacing w:before="100" w:beforeAutospacing="1" w:after="100" w:afterAutospacing="1"/>
        <w:ind w:left="1890" w:hanging="450"/>
        <w:rPr>
          <w:color w:val="7030A0"/>
          <w:szCs w:val="22"/>
          <w:u w:val="double"/>
        </w:rPr>
      </w:pPr>
      <w:r w:rsidRPr="001A0A07">
        <w:rPr>
          <w:color w:val="7030A0"/>
          <w:szCs w:val="22"/>
          <w:u w:val="double"/>
        </w:rPr>
        <w:t xml:space="preserve">(4) </w:t>
      </w:r>
      <w:r w:rsidRPr="001A0A07">
        <w:rPr>
          <w:color w:val="7030A0"/>
          <w:szCs w:val="22"/>
          <w:u w:val="double"/>
        </w:rPr>
        <w:tab/>
        <w:t>The date and time that each deviation started and stopped.</w:t>
      </w:r>
    </w:p>
    <w:p w14:paraId="0328393E" w14:textId="77777777" w:rsidR="003C5CA5" w:rsidRPr="001A0A07" w:rsidRDefault="003C5CA5" w:rsidP="003C5CA5">
      <w:pPr>
        <w:spacing w:before="100" w:beforeAutospacing="1" w:after="100" w:afterAutospacing="1"/>
        <w:ind w:left="1890" w:hanging="450"/>
        <w:rPr>
          <w:color w:val="7030A0"/>
          <w:szCs w:val="22"/>
          <w:u w:val="double"/>
        </w:rPr>
      </w:pPr>
      <w:r w:rsidRPr="001A0A07">
        <w:rPr>
          <w:color w:val="7030A0"/>
          <w:szCs w:val="22"/>
          <w:u w:val="double"/>
        </w:rPr>
        <w:t xml:space="preserve">(5) </w:t>
      </w:r>
      <w:r w:rsidRPr="001A0A07">
        <w:rPr>
          <w:color w:val="7030A0"/>
          <w:szCs w:val="22"/>
          <w:u w:val="double"/>
        </w:rPr>
        <w:tab/>
        <w:t>A summary of the total duration of the deviation during the reporting period and the total duration as a percent of the total source operating time during that reporting period.</w:t>
      </w:r>
    </w:p>
    <w:p w14:paraId="3928AA3C" w14:textId="77777777" w:rsidR="003C5CA5" w:rsidRPr="001A0A07" w:rsidRDefault="003C5CA5" w:rsidP="003C5CA5">
      <w:pPr>
        <w:spacing w:before="100" w:beforeAutospacing="1" w:after="100" w:afterAutospacing="1"/>
        <w:ind w:left="1890" w:hanging="450"/>
        <w:rPr>
          <w:color w:val="7030A0"/>
          <w:szCs w:val="22"/>
          <w:u w:val="double"/>
        </w:rPr>
      </w:pPr>
      <w:r w:rsidRPr="001A0A07">
        <w:rPr>
          <w:color w:val="7030A0"/>
          <w:szCs w:val="22"/>
          <w:u w:val="double"/>
        </w:rPr>
        <w:t xml:space="preserve">(6) </w:t>
      </w:r>
      <w:r w:rsidRPr="001A0A07">
        <w:rPr>
          <w:color w:val="7030A0"/>
          <w:szCs w:val="22"/>
          <w:u w:val="double"/>
        </w:rPr>
        <w:tab/>
        <w:t>A characterization of the total duration of the deviations during the reporting period into those that are due to control equipment problems, process problems, other known causes, and other unknown causes.</w:t>
      </w:r>
    </w:p>
    <w:p w14:paraId="681787CE" w14:textId="77777777" w:rsidR="003C5CA5" w:rsidRPr="001A0A07" w:rsidRDefault="003C5CA5" w:rsidP="003C5CA5">
      <w:pPr>
        <w:spacing w:before="100" w:beforeAutospacing="1" w:after="100" w:afterAutospacing="1"/>
        <w:ind w:left="1890" w:hanging="450"/>
        <w:rPr>
          <w:color w:val="7030A0"/>
          <w:szCs w:val="22"/>
          <w:u w:val="double"/>
        </w:rPr>
      </w:pPr>
      <w:r w:rsidRPr="001A0A07">
        <w:rPr>
          <w:color w:val="7030A0"/>
          <w:szCs w:val="22"/>
          <w:u w:val="double"/>
        </w:rPr>
        <w:t xml:space="preserve">(7) </w:t>
      </w:r>
      <w:r w:rsidRPr="001A0A07">
        <w:rPr>
          <w:color w:val="7030A0"/>
          <w:szCs w:val="22"/>
          <w:u w:val="double"/>
        </w:rPr>
        <w:tab/>
        <w:t>A summary of the total duration of CMS's downtime during the reporting period and the total duration of CMS downtime as a percent of the total source operating time during that reporting period.</w:t>
      </w:r>
    </w:p>
    <w:p w14:paraId="69C1C9AB" w14:textId="77777777" w:rsidR="003C5CA5" w:rsidRPr="001A0A07" w:rsidRDefault="003C5CA5" w:rsidP="003C5CA5">
      <w:pPr>
        <w:spacing w:before="100" w:beforeAutospacing="1" w:after="100" w:afterAutospacing="1"/>
        <w:ind w:left="1890" w:hanging="450"/>
        <w:rPr>
          <w:color w:val="7030A0"/>
          <w:szCs w:val="22"/>
          <w:u w:val="double"/>
        </w:rPr>
      </w:pPr>
      <w:r w:rsidRPr="001A0A07">
        <w:rPr>
          <w:color w:val="7030A0"/>
          <w:szCs w:val="22"/>
          <w:u w:val="double"/>
        </w:rPr>
        <w:t xml:space="preserve">(8) </w:t>
      </w:r>
      <w:r w:rsidRPr="001A0A07">
        <w:rPr>
          <w:color w:val="7030A0"/>
          <w:szCs w:val="22"/>
          <w:u w:val="double"/>
        </w:rPr>
        <w:tab/>
        <w:t>A brief description of the source for which there was a deviation.</w:t>
      </w:r>
    </w:p>
    <w:p w14:paraId="4A628B2C" w14:textId="77777777" w:rsidR="003C5CA5" w:rsidRPr="001A0A07" w:rsidRDefault="003C5CA5" w:rsidP="003C5CA5">
      <w:pPr>
        <w:spacing w:after="120"/>
        <w:ind w:left="1890" w:hanging="450"/>
        <w:rPr>
          <w:color w:val="7030A0"/>
          <w:szCs w:val="22"/>
          <w:u w:val="double"/>
        </w:rPr>
      </w:pPr>
      <w:r w:rsidRPr="001A0A07">
        <w:rPr>
          <w:color w:val="7030A0"/>
          <w:szCs w:val="22"/>
          <w:u w:val="double"/>
        </w:rPr>
        <w:t xml:space="preserve">(9) </w:t>
      </w:r>
      <w:r w:rsidRPr="001A0A07">
        <w:rPr>
          <w:color w:val="7030A0"/>
          <w:szCs w:val="22"/>
          <w:u w:val="double"/>
        </w:rPr>
        <w:tab/>
        <w:t>A description of any changes in CMSs, processes, or controls since the last reporting period for the source for which there was a deviation.</w:t>
      </w:r>
    </w:p>
    <w:p w14:paraId="54A9F082" w14:textId="4181FFF6" w:rsidR="00D94EB7" w:rsidRPr="001A0A07" w:rsidRDefault="003C5CA5" w:rsidP="003C5CA5">
      <w:pPr>
        <w:spacing w:after="120"/>
        <w:ind w:firstLine="360"/>
        <w:rPr>
          <w:color w:val="7030A0"/>
          <w:szCs w:val="22"/>
          <w:u w:val="double"/>
        </w:rPr>
      </w:pPr>
      <w:r w:rsidRPr="001A0A07">
        <w:rPr>
          <w:color w:val="7030A0"/>
          <w:szCs w:val="22"/>
          <w:u w:val="double"/>
        </w:rPr>
        <w:t>[40 CFR 63.7550(e)]</w:t>
      </w:r>
    </w:p>
    <w:p w14:paraId="7E64E1C2" w14:textId="77777777" w:rsidR="009C370F" w:rsidRPr="001A0A07" w:rsidRDefault="009C370F">
      <w:pPr>
        <w:rPr>
          <w:b/>
          <w:color w:val="7030A0"/>
          <w:szCs w:val="22"/>
          <w:u w:val="double"/>
        </w:rPr>
      </w:pPr>
      <w:r w:rsidRPr="001A0A07">
        <w:rPr>
          <w:b/>
          <w:color w:val="7030A0"/>
          <w:szCs w:val="22"/>
          <w:u w:val="double"/>
        </w:rPr>
        <w:br w:type="page"/>
      </w:r>
    </w:p>
    <w:p w14:paraId="01412032" w14:textId="2C98D660" w:rsidR="009879C5" w:rsidRPr="001A0A07" w:rsidRDefault="00576129" w:rsidP="009879C5">
      <w:pPr>
        <w:pStyle w:val="NormalWeb"/>
        <w:ind w:left="720" w:hanging="720"/>
        <w:rPr>
          <w:color w:val="7030A0"/>
          <w:sz w:val="22"/>
          <w:szCs w:val="22"/>
          <w:u w:val="double"/>
        </w:rPr>
      </w:pPr>
      <w:r w:rsidRPr="001A0A07">
        <w:rPr>
          <w:b/>
          <w:color w:val="7030A0"/>
          <w:sz w:val="22"/>
          <w:szCs w:val="22"/>
          <w:u w:val="double"/>
        </w:rPr>
        <w:lastRenderedPageBreak/>
        <w:t>E</w:t>
      </w:r>
      <w:r w:rsidR="009879C5" w:rsidRPr="001A0A07">
        <w:rPr>
          <w:b/>
          <w:color w:val="7030A0"/>
          <w:sz w:val="22"/>
          <w:szCs w:val="22"/>
          <w:u w:val="double"/>
        </w:rPr>
        <w:t>.5</w:t>
      </w:r>
      <w:r w:rsidRPr="001A0A07">
        <w:rPr>
          <w:b/>
          <w:color w:val="7030A0"/>
          <w:sz w:val="22"/>
          <w:szCs w:val="22"/>
          <w:u w:val="double"/>
        </w:rPr>
        <w:t>5</w:t>
      </w:r>
      <w:r w:rsidR="009879C5" w:rsidRPr="001A0A07">
        <w:rPr>
          <w:b/>
          <w:color w:val="7030A0"/>
          <w:sz w:val="22"/>
          <w:szCs w:val="22"/>
          <w:u w:val="double"/>
        </w:rPr>
        <w:t>.</w:t>
      </w:r>
      <w:r w:rsidR="009879C5" w:rsidRPr="001A0A07">
        <w:rPr>
          <w:b/>
          <w:color w:val="7030A0"/>
          <w:sz w:val="22"/>
          <w:szCs w:val="22"/>
          <w:u w:val="double"/>
        </w:rPr>
        <w:tab/>
      </w:r>
      <w:r w:rsidR="009879C5" w:rsidRPr="001A0A07">
        <w:rPr>
          <w:color w:val="7030A0"/>
          <w:sz w:val="22"/>
          <w:szCs w:val="22"/>
          <w:u w:val="double"/>
        </w:rPr>
        <w:t>Compliance Reports – Submittal Procedures.  You must submit the reports according to the procedures specified in paragraphs (h</w:t>
      </w:r>
      <w:proofErr w:type="gramStart"/>
      <w:r w:rsidR="009879C5" w:rsidRPr="001A0A07">
        <w:rPr>
          <w:color w:val="7030A0"/>
          <w:sz w:val="22"/>
          <w:szCs w:val="22"/>
          <w:u w:val="double"/>
        </w:rPr>
        <w:t>)(</w:t>
      </w:r>
      <w:proofErr w:type="gramEnd"/>
      <w:r w:rsidR="009879C5" w:rsidRPr="001A0A07">
        <w:rPr>
          <w:color w:val="7030A0"/>
          <w:sz w:val="22"/>
          <w:szCs w:val="22"/>
          <w:u w:val="double"/>
        </w:rPr>
        <w:t>1) through (3) of this condition.</w:t>
      </w:r>
    </w:p>
    <w:p w14:paraId="3A7CC773" w14:textId="77777777" w:rsidR="009879C5" w:rsidRPr="001A0A07" w:rsidRDefault="009879C5" w:rsidP="009879C5">
      <w:pPr>
        <w:pStyle w:val="NormalWeb"/>
        <w:ind w:left="1260" w:hanging="450"/>
        <w:rPr>
          <w:color w:val="7030A0"/>
          <w:sz w:val="22"/>
          <w:szCs w:val="22"/>
          <w:u w:val="double"/>
        </w:rPr>
      </w:pPr>
      <w:r w:rsidRPr="001A0A07">
        <w:rPr>
          <w:color w:val="7030A0"/>
          <w:sz w:val="22"/>
          <w:szCs w:val="22"/>
          <w:u w:val="double"/>
        </w:rPr>
        <w:t xml:space="preserve">(1) </w:t>
      </w:r>
      <w:r w:rsidRPr="001A0A07">
        <w:rPr>
          <w:color w:val="7030A0"/>
          <w:sz w:val="22"/>
          <w:szCs w:val="22"/>
          <w:u w:val="double"/>
        </w:rPr>
        <w:tab/>
        <w:t>Within 60 days after the date of completing each performance test (defined in §63.2) as required by this subpart you must submit the results of the performance tests, including any associated fuel analyses, required by this subpart and the compliance reports required in §63.7550(b) to the EPA's WebFIRE database by using the Compliance and Emissions Data Reporting Interface (CEDRI) that is accessed through the EPA's Central Data Exchange (CDX) (</w:t>
      </w:r>
      <w:r w:rsidRPr="001A0A07">
        <w:rPr>
          <w:i/>
          <w:iCs/>
          <w:color w:val="7030A0"/>
          <w:sz w:val="22"/>
          <w:szCs w:val="22"/>
          <w:u w:val="double"/>
        </w:rPr>
        <w:t>www.epa.gov/cdx</w:t>
      </w:r>
      <w:r w:rsidRPr="001A0A07">
        <w:rPr>
          <w:color w:val="7030A0"/>
          <w:sz w:val="22"/>
          <w:szCs w:val="22"/>
          <w:u w:val="double"/>
        </w:rPr>
        <w:t xml:space="preserve">). Performance test data must be submitted in the file format generated through use of the EPA's Electronic Reporting Tool (ERT) (see </w:t>
      </w:r>
      <w:r w:rsidRPr="001A0A07">
        <w:rPr>
          <w:i/>
          <w:iCs/>
          <w:color w:val="7030A0"/>
          <w:sz w:val="22"/>
          <w:szCs w:val="22"/>
          <w:u w:val="double"/>
        </w:rPr>
        <w:t>http://www.epa.gov/ttn/chief/ert/index.html</w:t>
      </w:r>
      <w:r w:rsidRPr="001A0A07">
        <w:rPr>
          <w:color w:val="7030A0"/>
          <w:sz w:val="22"/>
          <w:szCs w:val="22"/>
          <w:u w:val="double"/>
        </w:rPr>
        <w:t>). Only data collected using test methods on the ERT Web site are subject to this requirement for submitting reports electronically to WebFIRE. Owners or operators who claim that some of the information being submitted for performance tests is confidential business information (CBI) must submit a complete ERT file including information claimed to be CBI on a compact disk or other commonly used electronic storage media (including, but not limited to, flash drives) to the EPA. The electronic media must be clearly marked as CBI and mailed to U.S. EPA/OAPQS/CORE CBI Office, Attention: WebFIRE Administrator, MD C404-02, 4930 Old Page Rd., Durham, NC 27703. The same ERT file with the CBI omitted must be submitted to the EPA via CDX as described earlier in this paragraph. At the discretion of the Administrator, you must also submit these reports, including the confidential business information, to the Administrator in the format specified by the Administrator. For any performance test conducted using test methods that are not listed on the ERT Web site, the owner or operator shall submit the results of the performance test in paper submissions to the Administrator.</w:t>
      </w:r>
    </w:p>
    <w:p w14:paraId="5FFC63D6" w14:textId="77777777" w:rsidR="009879C5" w:rsidRPr="001A0A07" w:rsidRDefault="009879C5" w:rsidP="009879C5">
      <w:pPr>
        <w:pStyle w:val="NormalWeb"/>
        <w:ind w:left="1260" w:hanging="450"/>
        <w:rPr>
          <w:color w:val="7030A0"/>
          <w:sz w:val="22"/>
          <w:szCs w:val="22"/>
          <w:u w:val="double"/>
        </w:rPr>
      </w:pPr>
      <w:r w:rsidRPr="001A0A07">
        <w:rPr>
          <w:color w:val="7030A0"/>
          <w:sz w:val="22"/>
          <w:szCs w:val="22"/>
          <w:u w:val="double"/>
        </w:rPr>
        <w:t xml:space="preserve">(2) </w:t>
      </w:r>
      <w:r w:rsidRPr="001A0A07">
        <w:rPr>
          <w:color w:val="7030A0"/>
          <w:sz w:val="22"/>
          <w:szCs w:val="22"/>
          <w:u w:val="double"/>
        </w:rPr>
        <w:tab/>
        <w:t xml:space="preserve">N/A- no CEMS </w:t>
      </w:r>
    </w:p>
    <w:p w14:paraId="708F04F8" w14:textId="77777777" w:rsidR="009879C5" w:rsidRPr="001A0A07" w:rsidRDefault="009879C5" w:rsidP="009879C5">
      <w:pPr>
        <w:spacing w:after="120"/>
        <w:ind w:left="1260" w:hanging="450"/>
        <w:rPr>
          <w:color w:val="7030A0"/>
          <w:szCs w:val="22"/>
          <w:u w:val="double"/>
        </w:rPr>
      </w:pPr>
      <w:r w:rsidRPr="001A0A07">
        <w:rPr>
          <w:color w:val="7030A0"/>
          <w:szCs w:val="22"/>
          <w:u w:val="double"/>
        </w:rPr>
        <w:t xml:space="preserve">(3) </w:t>
      </w:r>
      <w:r w:rsidRPr="001A0A07">
        <w:rPr>
          <w:color w:val="7030A0"/>
          <w:szCs w:val="22"/>
          <w:u w:val="double"/>
        </w:rPr>
        <w:tab/>
        <w:t>You must submit all reports required by Table 9 of this subpart electronically using CEDRI that is accessed through the EPA's Central Data Exchange (CDX) (</w:t>
      </w:r>
      <w:r w:rsidRPr="001A0A07">
        <w:rPr>
          <w:i/>
          <w:iCs/>
          <w:color w:val="7030A0"/>
          <w:szCs w:val="22"/>
          <w:u w:val="double"/>
        </w:rPr>
        <w:t>www.epa.gov/cdx</w:t>
      </w:r>
      <w:r w:rsidRPr="001A0A07">
        <w:rPr>
          <w:color w:val="7030A0"/>
          <w:szCs w:val="22"/>
          <w:u w:val="double"/>
        </w:rPr>
        <w:t xml:space="preserve">). However, if the reporting form specific to this subpart is not available in CEDRI at the time that the report is due the report you must submit the report to the Administrator at the appropriate address listed in §63.13. At the discretion of the Administrator, you must also submit these reports, to the Administrator in the format specified by the Administrator. </w:t>
      </w:r>
    </w:p>
    <w:p w14:paraId="39BEA471" w14:textId="64D14814" w:rsidR="009879C5" w:rsidRPr="001A0A07" w:rsidRDefault="009879C5" w:rsidP="00B075AA">
      <w:pPr>
        <w:ind w:left="720"/>
        <w:rPr>
          <w:color w:val="7030A0"/>
          <w:szCs w:val="22"/>
          <w:u w:val="double"/>
        </w:rPr>
      </w:pPr>
      <w:r w:rsidRPr="001A0A07">
        <w:rPr>
          <w:color w:val="7030A0"/>
          <w:szCs w:val="22"/>
          <w:u w:val="double"/>
        </w:rPr>
        <w:t>[40 CFR 63.7550(h</w:t>
      </w:r>
      <w:proofErr w:type="gramStart"/>
      <w:r w:rsidRPr="001A0A07">
        <w:rPr>
          <w:color w:val="7030A0"/>
          <w:szCs w:val="22"/>
          <w:u w:val="double"/>
        </w:rPr>
        <w:t>)(</w:t>
      </w:r>
      <w:proofErr w:type="gramEnd"/>
      <w:r w:rsidRPr="001A0A07">
        <w:rPr>
          <w:color w:val="7030A0"/>
          <w:szCs w:val="22"/>
          <w:u w:val="double"/>
        </w:rPr>
        <w:t>1) and (3)</w:t>
      </w:r>
      <w:r w:rsidR="00B075AA" w:rsidRPr="001A0A07">
        <w:rPr>
          <w:color w:val="7030A0"/>
          <w:szCs w:val="22"/>
          <w:u w:val="double"/>
        </w:rPr>
        <w:t>]</w:t>
      </w:r>
    </w:p>
    <w:p w14:paraId="09358238" w14:textId="77777777" w:rsidR="00B075AA" w:rsidRPr="001A0A07" w:rsidRDefault="00B075AA" w:rsidP="00B075AA">
      <w:pPr>
        <w:ind w:left="720"/>
        <w:rPr>
          <w:color w:val="7030A0"/>
          <w:szCs w:val="22"/>
          <w:u w:val="double"/>
        </w:rPr>
      </w:pPr>
    </w:p>
    <w:p w14:paraId="61B750C0" w14:textId="72958CA8" w:rsidR="009879C5" w:rsidRPr="001A0A07" w:rsidRDefault="003D453B" w:rsidP="009879C5">
      <w:pPr>
        <w:spacing w:after="120"/>
        <w:ind w:left="720" w:hanging="720"/>
        <w:rPr>
          <w:color w:val="7030A0"/>
          <w:u w:val="double"/>
        </w:rPr>
      </w:pPr>
      <w:r w:rsidRPr="001A0A07">
        <w:rPr>
          <w:b/>
          <w:color w:val="7030A0"/>
          <w:u w:val="double"/>
        </w:rPr>
        <w:t>E</w:t>
      </w:r>
      <w:r w:rsidR="009879C5" w:rsidRPr="001A0A07">
        <w:rPr>
          <w:b/>
          <w:color w:val="7030A0"/>
          <w:u w:val="double"/>
        </w:rPr>
        <w:t>.5</w:t>
      </w:r>
      <w:r w:rsidR="00576129" w:rsidRPr="001A0A07">
        <w:rPr>
          <w:b/>
          <w:color w:val="7030A0"/>
          <w:u w:val="double"/>
        </w:rPr>
        <w:t>6</w:t>
      </w:r>
      <w:r w:rsidR="009879C5" w:rsidRPr="001A0A07">
        <w:rPr>
          <w:b/>
          <w:color w:val="7030A0"/>
          <w:u w:val="double"/>
        </w:rPr>
        <w:t>.</w:t>
      </w:r>
      <w:r w:rsidR="009879C5" w:rsidRPr="001A0A07">
        <w:rPr>
          <w:b/>
          <w:color w:val="7030A0"/>
          <w:u w:val="double"/>
        </w:rPr>
        <w:tab/>
      </w:r>
      <w:r w:rsidR="009879C5" w:rsidRPr="001A0A07">
        <w:rPr>
          <w:color w:val="7030A0"/>
          <w:u w:val="double"/>
        </w:rPr>
        <w:t xml:space="preserve">Deviation Reports.  Report each instance in which each emission limit and operating limit was not met in Tables 2 or 11 to 40 CFR 63 subpart DDDDD.  These instances are deviations from the emission limits or operating limits, respectively.  These deviations must be reported according to the requirements in 40 CFR 63.7550.  </w:t>
      </w:r>
    </w:p>
    <w:p w14:paraId="50A1BD73" w14:textId="77777777" w:rsidR="009879C5" w:rsidRPr="001A0A07" w:rsidRDefault="009879C5" w:rsidP="00B075AA">
      <w:pPr>
        <w:ind w:firstLine="720"/>
        <w:rPr>
          <w:color w:val="7030A0"/>
          <w:u w:val="double"/>
        </w:rPr>
      </w:pPr>
      <w:r w:rsidRPr="001A0A07">
        <w:rPr>
          <w:color w:val="7030A0"/>
          <w:u w:val="double"/>
        </w:rPr>
        <w:t>[40 CFR 63.7540(b)]</w:t>
      </w:r>
    </w:p>
    <w:p w14:paraId="1608F2A9" w14:textId="77777777" w:rsidR="00B075AA" w:rsidRPr="001A0A07" w:rsidRDefault="00B075AA" w:rsidP="00B075AA">
      <w:pPr>
        <w:ind w:firstLine="720"/>
        <w:rPr>
          <w:color w:val="7030A0"/>
          <w:u w:val="double"/>
        </w:rPr>
      </w:pPr>
    </w:p>
    <w:p w14:paraId="67EDCD9A" w14:textId="131D3B18" w:rsidR="009879C5" w:rsidRPr="001A0A07" w:rsidRDefault="00576129" w:rsidP="009879C5">
      <w:pPr>
        <w:spacing w:after="120"/>
        <w:ind w:left="720" w:hanging="720"/>
        <w:rPr>
          <w:color w:val="7030A0"/>
          <w:u w:val="double"/>
        </w:rPr>
      </w:pPr>
      <w:r w:rsidRPr="001A0A07">
        <w:rPr>
          <w:b/>
          <w:color w:val="7030A0"/>
          <w:u w:val="double"/>
        </w:rPr>
        <w:t>E</w:t>
      </w:r>
      <w:r w:rsidR="009879C5" w:rsidRPr="001A0A07">
        <w:rPr>
          <w:b/>
          <w:color w:val="7030A0"/>
          <w:u w:val="double"/>
        </w:rPr>
        <w:t>.5</w:t>
      </w:r>
      <w:r w:rsidRPr="001A0A07">
        <w:rPr>
          <w:b/>
          <w:color w:val="7030A0"/>
          <w:u w:val="double"/>
        </w:rPr>
        <w:t>7</w:t>
      </w:r>
      <w:r w:rsidR="009879C5" w:rsidRPr="001A0A07">
        <w:rPr>
          <w:b/>
          <w:color w:val="7030A0"/>
          <w:u w:val="double"/>
        </w:rPr>
        <w:t>.</w:t>
      </w:r>
      <w:r w:rsidR="009879C5" w:rsidRPr="001A0A07">
        <w:rPr>
          <w:b/>
          <w:color w:val="7030A0"/>
          <w:u w:val="double"/>
        </w:rPr>
        <w:tab/>
      </w:r>
      <w:r w:rsidR="009879C5" w:rsidRPr="001A0A07">
        <w:rPr>
          <w:color w:val="7030A0"/>
          <w:u w:val="double"/>
        </w:rPr>
        <w:t>Performance Tests and/or Fuel Analysis Results.  The results of performance tests and the associated fuel analyses must be submitted within 60 days after the completion of each performance test.</w:t>
      </w:r>
    </w:p>
    <w:p w14:paraId="28F56B35" w14:textId="77777777" w:rsidR="009879C5" w:rsidRPr="001A0A07" w:rsidRDefault="009879C5" w:rsidP="009879C5">
      <w:pPr>
        <w:spacing w:after="120"/>
        <w:ind w:left="720"/>
        <w:rPr>
          <w:color w:val="7030A0"/>
          <w:u w:val="double"/>
        </w:rPr>
      </w:pPr>
      <w:r w:rsidRPr="001A0A07">
        <w:rPr>
          <w:color w:val="7030A0"/>
          <w:u w:val="double"/>
        </w:rPr>
        <w:t xml:space="preserve">This report must also verify that the operating limits for each boiler have not changed or documentation must be provided of revised operating limits established according to 40 CFR 63.7530 and Table 7 to this subpart, as applicable.  The reports for all subsequent performance tests must include all applicable information required in 40 CFR 63.7550.  </w:t>
      </w:r>
    </w:p>
    <w:p w14:paraId="6A1E970F" w14:textId="77777777" w:rsidR="009879C5" w:rsidRPr="001A0A07" w:rsidRDefault="009879C5" w:rsidP="009879C5">
      <w:pPr>
        <w:spacing w:after="120"/>
        <w:ind w:left="720"/>
        <w:rPr>
          <w:color w:val="7030A0"/>
          <w:u w:val="double"/>
        </w:rPr>
      </w:pPr>
      <w:r w:rsidRPr="001A0A07">
        <w:rPr>
          <w:color w:val="7030A0"/>
          <w:u w:val="double"/>
        </w:rPr>
        <w:t>[40 CFR 63.7515(f)]</w:t>
      </w:r>
    </w:p>
    <w:p w14:paraId="2C5C290B" w14:textId="77777777" w:rsidR="009879C5" w:rsidRPr="001A0A07" w:rsidRDefault="009879C5" w:rsidP="009879C5">
      <w:pPr>
        <w:spacing w:after="120"/>
        <w:ind w:left="720"/>
        <w:rPr>
          <w:color w:val="7030A0"/>
          <w:u w:val="double"/>
        </w:rPr>
      </w:pPr>
    </w:p>
    <w:p w14:paraId="04D68B8F" w14:textId="77777777" w:rsidR="009879C5" w:rsidRPr="001A0A07" w:rsidRDefault="009879C5" w:rsidP="009879C5">
      <w:pPr>
        <w:spacing w:after="120"/>
        <w:rPr>
          <w:b/>
          <w:color w:val="7030A0"/>
          <w:u w:val="double"/>
        </w:rPr>
      </w:pPr>
      <w:r w:rsidRPr="001A0A07">
        <w:rPr>
          <w:b/>
          <w:color w:val="7030A0"/>
          <w:u w:val="double"/>
        </w:rPr>
        <w:t>Other Applicable Requirements</w:t>
      </w:r>
    </w:p>
    <w:p w14:paraId="35B4944A" w14:textId="188A4D94" w:rsidR="009879C5" w:rsidRPr="001A0A07" w:rsidRDefault="00576129" w:rsidP="009879C5">
      <w:pPr>
        <w:spacing w:after="120"/>
        <w:ind w:left="720" w:hanging="720"/>
        <w:rPr>
          <w:color w:val="7030A0"/>
          <w:u w:val="double"/>
        </w:rPr>
      </w:pPr>
      <w:r w:rsidRPr="001A0A07">
        <w:rPr>
          <w:b/>
          <w:color w:val="7030A0"/>
          <w:u w:val="double"/>
        </w:rPr>
        <w:t>E</w:t>
      </w:r>
      <w:r w:rsidR="009879C5" w:rsidRPr="001A0A07">
        <w:rPr>
          <w:b/>
          <w:color w:val="7030A0"/>
          <w:u w:val="double"/>
        </w:rPr>
        <w:t>.</w:t>
      </w:r>
      <w:r w:rsidRPr="001A0A07">
        <w:rPr>
          <w:b/>
          <w:color w:val="7030A0"/>
          <w:u w:val="double"/>
        </w:rPr>
        <w:t>58</w:t>
      </w:r>
      <w:r w:rsidR="009879C5" w:rsidRPr="001A0A07">
        <w:rPr>
          <w:b/>
          <w:color w:val="7030A0"/>
          <w:u w:val="double"/>
        </w:rPr>
        <w:t>.</w:t>
      </w:r>
      <w:r w:rsidR="009879C5" w:rsidRPr="001A0A07">
        <w:rPr>
          <w:b/>
          <w:color w:val="7030A0"/>
          <w:u w:val="double"/>
        </w:rPr>
        <w:tab/>
      </w:r>
      <w:r w:rsidR="009879C5" w:rsidRPr="001A0A07">
        <w:rPr>
          <w:color w:val="7030A0"/>
          <w:u w:val="double"/>
        </w:rPr>
        <w:t xml:space="preserve">Federal Rule Requirements -General Provisions.  Table 10 to this subpart shows which parts of the General Provisions in 40 CFR 63.1 through 63.15 are applicable.  </w:t>
      </w:r>
    </w:p>
    <w:p w14:paraId="504D7E96" w14:textId="41DA4BEA" w:rsidR="00EF3A02" w:rsidRPr="001A0A07" w:rsidRDefault="009879C5" w:rsidP="003D453B">
      <w:pPr>
        <w:spacing w:after="120"/>
        <w:ind w:left="720"/>
        <w:rPr>
          <w:color w:val="7030A0"/>
          <w:u w:val="double"/>
        </w:rPr>
        <w:sectPr w:rsidR="00EF3A02" w:rsidRPr="001A0A07" w:rsidSect="00D14FF4">
          <w:headerReference w:type="even" r:id="rId88"/>
          <w:headerReference w:type="default" r:id="rId89"/>
          <w:headerReference w:type="first" r:id="rId90"/>
          <w:pgSz w:w="12240" w:h="15840" w:code="1"/>
          <w:pgMar w:top="1080" w:right="1080" w:bottom="720" w:left="1080" w:header="432" w:footer="432" w:gutter="0"/>
          <w:cols w:space="720"/>
        </w:sectPr>
      </w:pPr>
      <w:r w:rsidRPr="001A0A07">
        <w:rPr>
          <w:color w:val="7030A0"/>
          <w:u w:val="double"/>
        </w:rPr>
        <w:t xml:space="preserve">[40 CFR 63.7565 and Table 10 to 40 CFR 63 subpart DDDDD]  </w:t>
      </w:r>
    </w:p>
    <w:p w14:paraId="408ED71C" w14:textId="77777777" w:rsidR="00CA556A" w:rsidRPr="0028314C" w:rsidRDefault="00CA556A" w:rsidP="007714A9">
      <w:pPr>
        <w:tabs>
          <w:tab w:val="left" w:pos="360"/>
          <w:tab w:val="left" w:pos="720"/>
          <w:tab w:val="left" w:pos="1080"/>
          <w:tab w:val="left" w:pos="1440"/>
          <w:tab w:val="right" w:leader="dot" w:pos="10080"/>
        </w:tabs>
        <w:spacing w:after="120"/>
        <w:ind w:left="720" w:hanging="720"/>
        <w:rPr>
          <w:szCs w:val="22"/>
        </w:rPr>
      </w:pPr>
    </w:p>
    <w:p w14:paraId="4159AC14" w14:textId="77777777" w:rsidR="000E2324" w:rsidRPr="0028314C" w:rsidRDefault="000E2324" w:rsidP="00030E24">
      <w:pPr>
        <w:tabs>
          <w:tab w:val="left" w:pos="360"/>
          <w:tab w:val="left" w:pos="720"/>
          <w:tab w:val="left" w:pos="1080"/>
          <w:tab w:val="left" w:pos="1440"/>
          <w:tab w:val="right" w:leader="dot" w:pos="10080"/>
        </w:tabs>
        <w:spacing w:after="120"/>
        <w:ind w:left="720"/>
        <w:rPr>
          <w:szCs w:val="22"/>
        </w:rPr>
      </w:pPr>
    </w:p>
    <w:p w14:paraId="4D5E3E14" w14:textId="77777777" w:rsidR="009637F8" w:rsidRDefault="007625C5" w:rsidP="00030E24">
      <w:pPr>
        <w:tabs>
          <w:tab w:val="left" w:pos="360"/>
          <w:tab w:val="left" w:pos="720"/>
          <w:tab w:val="left" w:pos="1080"/>
          <w:tab w:val="left" w:pos="1440"/>
          <w:tab w:val="right" w:leader="dot" w:pos="10080"/>
        </w:tabs>
        <w:spacing w:after="120"/>
        <w:ind w:left="720"/>
        <w:rPr>
          <w:szCs w:val="22"/>
        </w:rPr>
      </w:pPr>
      <w:r w:rsidRPr="0028314C">
        <w:rPr>
          <w:szCs w:val="22"/>
        </w:rPr>
        <w:tab/>
      </w:r>
      <w:r w:rsidR="005B3324" w:rsidRPr="0028314C">
        <w:rPr>
          <w:szCs w:val="22"/>
        </w:rPr>
        <w:t xml:space="preserve">Appendix A, </w:t>
      </w:r>
      <w:r w:rsidR="009637F8" w:rsidRPr="009637F8">
        <w:rPr>
          <w:szCs w:val="22"/>
        </w:rPr>
        <w:t>Abbreviations, Acronyms, Citations and Identification Numbers.</w:t>
      </w:r>
    </w:p>
    <w:p w14:paraId="221656DA" w14:textId="33806B65" w:rsidR="005B3324" w:rsidRPr="0028314C" w:rsidRDefault="003C1D30" w:rsidP="00030E24">
      <w:pPr>
        <w:tabs>
          <w:tab w:val="left" w:pos="360"/>
          <w:tab w:val="left" w:pos="720"/>
          <w:tab w:val="left" w:pos="1080"/>
          <w:tab w:val="left" w:pos="1440"/>
          <w:tab w:val="right" w:leader="dot" w:pos="10080"/>
        </w:tabs>
        <w:spacing w:after="120"/>
        <w:ind w:left="720"/>
        <w:rPr>
          <w:szCs w:val="22"/>
        </w:rPr>
      </w:pPr>
      <w:r w:rsidRPr="0028314C">
        <w:rPr>
          <w:szCs w:val="22"/>
        </w:rPr>
        <w:tab/>
      </w:r>
      <w:r w:rsidR="005B3324" w:rsidRPr="0028314C">
        <w:rPr>
          <w:szCs w:val="22"/>
        </w:rPr>
        <w:t>Appendix I, List of Insignificant Emissions Units and/or Activities.</w:t>
      </w:r>
    </w:p>
    <w:p w14:paraId="4E0EB59F" w14:textId="77777777" w:rsidR="005B3324" w:rsidRPr="0028314C" w:rsidRDefault="005B3324" w:rsidP="00030E24">
      <w:pPr>
        <w:tabs>
          <w:tab w:val="left" w:pos="360"/>
          <w:tab w:val="left" w:pos="720"/>
          <w:tab w:val="left" w:pos="1080"/>
          <w:tab w:val="left" w:pos="1440"/>
          <w:tab w:val="right" w:leader="dot" w:pos="10080"/>
        </w:tabs>
        <w:spacing w:after="120"/>
        <w:ind w:left="720"/>
        <w:rPr>
          <w:szCs w:val="22"/>
        </w:rPr>
      </w:pPr>
      <w:r w:rsidRPr="0028314C">
        <w:rPr>
          <w:szCs w:val="22"/>
        </w:rPr>
        <w:tab/>
        <w:t xml:space="preserve">Appendix NESHAP, </w:t>
      </w:r>
      <w:r w:rsidR="00613EE4" w:rsidRPr="0028314C">
        <w:rPr>
          <w:szCs w:val="22"/>
        </w:rPr>
        <w:t xml:space="preserve">40 CFR 63 </w:t>
      </w:r>
      <w:r w:rsidRPr="0028314C">
        <w:rPr>
          <w:szCs w:val="22"/>
        </w:rPr>
        <w:t xml:space="preserve">Subpart A – General Provisions. </w:t>
      </w:r>
    </w:p>
    <w:p w14:paraId="255A7918" w14:textId="77777777" w:rsidR="005B3324" w:rsidRPr="0028314C" w:rsidRDefault="005B3324" w:rsidP="00030E24">
      <w:pPr>
        <w:tabs>
          <w:tab w:val="left" w:pos="360"/>
          <w:tab w:val="left" w:pos="720"/>
          <w:tab w:val="left" w:pos="1080"/>
          <w:tab w:val="left" w:pos="1440"/>
          <w:tab w:val="right" w:leader="dot" w:pos="10080"/>
        </w:tabs>
        <w:spacing w:after="120"/>
        <w:ind w:left="720"/>
        <w:rPr>
          <w:szCs w:val="22"/>
        </w:rPr>
      </w:pPr>
      <w:r w:rsidRPr="0028314C">
        <w:rPr>
          <w:szCs w:val="22"/>
        </w:rPr>
        <w:tab/>
        <w:t xml:space="preserve">Appendix NESHAP, </w:t>
      </w:r>
      <w:r w:rsidR="00613EE4" w:rsidRPr="0028314C">
        <w:rPr>
          <w:szCs w:val="22"/>
        </w:rPr>
        <w:t xml:space="preserve">40 CFR 63 </w:t>
      </w:r>
      <w:r w:rsidRPr="0028314C">
        <w:rPr>
          <w:szCs w:val="22"/>
        </w:rPr>
        <w:t>Subpart ZZZZ</w:t>
      </w:r>
    </w:p>
    <w:p w14:paraId="1AE44984" w14:textId="77777777" w:rsidR="004A655B" w:rsidRPr="0028314C" w:rsidRDefault="004A655B" w:rsidP="00030E24">
      <w:pPr>
        <w:tabs>
          <w:tab w:val="left" w:pos="360"/>
          <w:tab w:val="left" w:pos="720"/>
          <w:tab w:val="left" w:pos="1080"/>
          <w:tab w:val="left" w:pos="1440"/>
          <w:tab w:val="right" w:leader="dot" w:pos="10080"/>
        </w:tabs>
        <w:spacing w:after="120"/>
        <w:ind w:left="720"/>
        <w:rPr>
          <w:szCs w:val="22"/>
        </w:rPr>
      </w:pPr>
      <w:r w:rsidRPr="0028314C">
        <w:rPr>
          <w:szCs w:val="22"/>
        </w:rPr>
        <w:tab/>
        <w:t>Appendix NESHAP, 40 CFR 63 Subpart DDDDD</w:t>
      </w:r>
    </w:p>
    <w:p w14:paraId="42E4FE7B" w14:textId="77777777" w:rsidR="005B3324" w:rsidRPr="0028314C" w:rsidRDefault="005B3324" w:rsidP="00030E24">
      <w:pPr>
        <w:tabs>
          <w:tab w:val="left" w:pos="360"/>
          <w:tab w:val="left" w:pos="720"/>
          <w:tab w:val="left" w:pos="1080"/>
          <w:tab w:val="left" w:pos="1440"/>
          <w:tab w:val="right" w:leader="dot" w:pos="10080"/>
        </w:tabs>
        <w:spacing w:after="120"/>
        <w:ind w:left="720"/>
        <w:rPr>
          <w:szCs w:val="22"/>
        </w:rPr>
      </w:pPr>
      <w:r w:rsidRPr="0028314C">
        <w:rPr>
          <w:szCs w:val="22"/>
        </w:rPr>
        <w:tab/>
        <w:t>Appendix RR, Facility-wide Reporting Requirements.</w:t>
      </w:r>
    </w:p>
    <w:p w14:paraId="660390FE" w14:textId="77777777" w:rsidR="005B3324" w:rsidRPr="0028314C" w:rsidRDefault="005B3324" w:rsidP="00030E24">
      <w:pPr>
        <w:tabs>
          <w:tab w:val="left" w:pos="360"/>
          <w:tab w:val="left" w:pos="720"/>
          <w:tab w:val="left" w:pos="1080"/>
          <w:tab w:val="left" w:pos="1440"/>
          <w:tab w:val="right" w:leader="dot" w:pos="10080"/>
        </w:tabs>
        <w:spacing w:after="120"/>
        <w:ind w:left="720"/>
        <w:rPr>
          <w:szCs w:val="22"/>
        </w:rPr>
      </w:pPr>
      <w:r w:rsidRPr="0028314C">
        <w:rPr>
          <w:szCs w:val="22"/>
        </w:rPr>
        <w:tab/>
        <w:t>Appendix TR, Facility-wide Testing Requirements.</w:t>
      </w:r>
    </w:p>
    <w:p w14:paraId="31DE5816" w14:textId="77777777" w:rsidR="005B3324" w:rsidRPr="0028314C" w:rsidRDefault="005B3324" w:rsidP="00030E24">
      <w:pPr>
        <w:tabs>
          <w:tab w:val="left" w:pos="360"/>
          <w:tab w:val="left" w:pos="720"/>
          <w:tab w:val="left" w:pos="1080"/>
          <w:tab w:val="left" w:pos="1440"/>
          <w:tab w:val="right" w:leader="dot" w:pos="10080"/>
        </w:tabs>
        <w:spacing w:after="120"/>
        <w:ind w:left="720"/>
        <w:rPr>
          <w:szCs w:val="22"/>
        </w:rPr>
      </w:pPr>
      <w:r w:rsidRPr="0028314C">
        <w:rPr>
          <w:szCs w:val="22"/>
        </w:rPr>
        <w:tab/>
        <w:t>Appendix TV, Title V General Conditions.</w:t>
      </w:r>
    </w:p>
    <w:p w14:paraId="39E6087A" w14:textId="77777777" w:rsidR="005B3324" w:rsidRPr="0028314C" w:rsidRDefault="005B3324" w:rsidP="00030E24">
      <w:pPr>
        <w:tabs>
          <w:tab w:val="left" w:pos="360"/>
          <w:tab w:val="left" w:pos="720"/>
          <w:tab w:val="left" w:pos="1080"/>
          <w:tab w:val="left" w:pos="1440"/>
        </w:tabs>
        <w:spacing w:after="120"/>
        <w:ind w:left="720"/>
        <w:rPr>
          <w:szCs w:val="22"/>
        </w:rPr>
      </w:pPr>
      <w:r w:rsidRPr="0028314C">
        <w:rPr>
          <w:szCs w:val="22"/>
        </w:rPr>
        <w:tab/>
        <w:t>Appendix U, List of Unregulated Emissions Units and/or Activities</w:t>
      </w:r>
    </w:p>
    <w:p w14:paraId="1EC5B953" w14:textId="77777777" w:rsidR="00553F3B" w:rsidRPr="0028314C" w:rsidRDefault="00553F3B" w:rsidP="00553F3B">
      <w:pPr>
        <w:tabs>
          <w:tab w:val="left" w:pos="360"/>
          <w:tab w:val="left" w:pos="720"/>
          <w:tab w:val="left" w:pos="1080"/>
          <w:tab w:val="left" w:pos="1440"/>
          <w:tab w:val="right" w:leader="dot" w:pos="10080"/>
        </w:tabs>
        <w:spacing w:after="120"/>
        <w:ind w:left="720"/>
        <w:rPr>
          <w:color w:val="FF0000"/>
          <w:szCs w:val="22"/>
          <w:u w:val="double"/>
        </w:rPr>
      </w:pPr>
      <w:r w:rsidRPr="0028314C">
        <w:rPr>
          <w:szCs w:val="22"/>
        </w:rPr>
        <w:tab/>
      </w:r>
      <w:r w:rsidRPr="0028314C">
        <w:rPr>
          <w:color w:val="FF0000"/>
          <w:szCs w:val="22"/>
          <w:u w:val="double"/>
        </w:rPr>
        <w:t>Appendix CP-1, Compliance Plan</w:t>
      </w:r>
    </w:p>
    <w:p w14:paraId="560F5746" w14:textId="77777777" w:rsidR="00886233" w:rsidRPr="0028314C" w:rsidRDefault="00886233" w:rsidP="00030E24">
      <w:pPr>
        <w:tabs>
          <w:tab w:val="left" w:pos="360"/>
          <w:tab w:val="left" w:pos="720"/>
          <w:tab w:val="left" w:pos="1080"/>
          <w:tab w:val="left" w:pos="1440"/>
        </w:tabs>
        <w:spacing w:after="120"/>
        <w:ind w:left="720"/>
        <w:rPr>
          <w:szCs w:val="22"/>
        </w:rPr>
        <w:sectPr w:rsidR="00886233" w:rsidRPr="0028314C" w:rsidSect="004E1C54">
          <w:headerReference w:type="even" r:id="rId91"/>
          <w:headerReference w:type="default" r:id="rId92"/>
          <w:headerReference w:type="first" r:id="rId93"/>
          <w:pgSz w:w="12240" w:h="15840" w:code="1"/>
          <w:pgMar w:top="1080" w:right="1080" w:bottom="1080" w:left="1080" w:header="720" w:footer="720" w:gutter="0"/>
          <w:cols w:space="720"/>
        </w:sectPr>
      </w:pPr>
    </w:p>
    <w:p w14:paraId="2593EEF9" w14:textId="77777777" w:rsidR="004E219A" w:rsidRPr="0028314C" w:rsidRDefault="00B715E0" w:rsidP="00030E24">
      <w:pPr>
        <w:tabs>
          <w:tab w:val="left" w:pos="360"/>
          <w:tab w:val="left" w:pos="720"/>
          <w:tab w:val="left" w:pos="1080"/>
          <w:tab w:val="left" w:pos="1440"/>
        </w:tabs>
        <w:spacing w:after="120"/>
        <w:ind w:left="720"/>
        <w:rPr>
          <w:szCs w:val="22"/>
        </w:rPr>
      </w:pPr>
      <w:r w:rsidRPr="0028314C">
        <w:rPr>
          <w:szCs w:val="22"/>
        </w:rPr>
        <w:lastRenderedPageBreak/>
        <w:tab/>
      </w:r>
    </w:p>
    <w:p w14:paraId="3743986E" w14:textId="77777777" w:rsidR="004E219A" w:rsidRPr="0028314C" w:rsidRDefault="004E219A" w:rsidP="00030E24">
      <w:pPr>
        <w:tabs>
          <w:tab w:val="left" w:pos="360"/>
          <w:tab w:val="left" w:pos="720"/>
          <w:tab w:val="left" w:pos="1080"/>
          <w:tab w:val="left" w:pos="1440"/>
        </w:tabs>
        <w:spacing w:after="120"/>
        <w:ind w:left="720"/>
        <w:rPr>
          <w:szCs w:val="22"/>
        </w:rPr>
      </w:pPr>
    </w:p>
    <w:p w14:paraId="373B82DC" w14:textId="77777777" w:rsidR="00B715E0" w:rsidRPr="0028314C" w:rsidRDefault="00F43A2A" w:rsidP="00030E24">
      <w:pPr>
        <w:tabs>
          <w:tab w:val="left" w:pos="360"/>
          <w:tab w:val="left" w:pos="720"/>
          <w:tab w:val="left" w:pos="1080"/>
          <w:tab w:val="left" w:pos="1440"/>
        </w:tabs>
        <w:spacing w:after="120"/>
        <w:ind w:left="720"/>
        <w:rPr>
          <w:szCs w:val="22"/>
        </w:rPr>
      </w:pPr>
      <w:r w:rsidRPr="0028314C">
        <w:rPr>
          <w:szCs w:val="22"/>
        </w:rPr>
        <w:tab/>
      </w:r>
      <w:r w:rsidR="00B715E0" w:rsidRPr="0028314C">
        <w:rPr>
          <w:szCs w:val="22"/>
        </w:rPr>
        <w:t>Appendix H-1, Permit History/ID Number Changes</w:t>
      </w:r>
    </w:p>
    <w:p w14:paraId="1411D7CC" w14:textId="77777777" w:rsidR="00B715E0" w:rsidRPr="0028314C" w:rsidRDefault="00B715E0" w:rsidP="00030E24">
      <w:pPr>
        <w:tabs>
          <w:tab w:val="left" w:pos="360"/>
          <w:tab w:val="left" w:pos="720"/>
          <w:tab w:val="left" w:pos="1080"/>
          <w:tab w:val="left" w:pos="1440"/>
          <w:tab w:val="right" w:leader="dot" w:pos="10080"/>
        </w:tabs>
        <w:spacing w:after="120"/>
        <w:ind w:left="720"/>
        <w:rPr>
          <w:szCs w:val="22"/>
        </w:rPr>
      </w:pPr>
      <w:r w:rsidRPr="0028314C">
        <w:rPr>
          <w:szCs w:val="22"/>
        </w:rPr>
        <w:tab/>
        <w:t>Table 1-1, Summary of Air Pollutant Standards and Terms.</w:t>
      </w:r>
    </w:p>
    <w:p w14:paraId="0B906B01" w14:textId="77777777" w:rsidR="00B715E0" w:rsidRPr="0028314C" w:rsidRDefault="00B715E0" w:rsidP="00030E24">
      <w:pPr>
        <w:tabs>
          <w:tab w:val="left" w:pos="360"/>
          <w:tab w:val="left" w:pos="720"/>
          <w:tab w:val="left" w:pos="1080"/>
          <w:tab w:val="left" w:pos="1440"/>
          <w:tab w:val="right" w:leader="dot" w:pos="10080"/>
        </w:tabs>
        <w:spacing w:after="120"/>
        <w:ind w:left="720"/>
        <w:rPr>
          <w:szCs w:val="22"/>
        </w:rPr>
      </w:pPr>
      <w:r w:rsidRPr="0028314C">
        <w:rPr>
          <w:szCs w:val="22"/>
        </w:rPr>
        <w:tab/>
        <w:t>Table 2-1, Summary of Compliance Requirements.</w:t>
      </w:r>
    </w:p>
    <w:p w14:paraId="3E65C5B1" w14:textId="77777777" w:rsidR="00B715E0" w:rsidRPr="0028314C" w:rsidRDefault="00B715E0" w:rsidP="004E219A">
      <w:pPr>
        <w:tabs>
          <w:tab w:val="left" w:pos="-1440"/>
          <w:tab w:val="left" w:pos="-720"/>
          <w:tab w:val="left" w:pos="36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080"/>
        <w:rPr>
          <w:szCs w:val="22"/>
        </w:rPr>
      </w:pPr>
      <w:r w:rsidRPr="0028314C">
        <w:rPr>
          <w:szCs w:val="22"/>
        </w:rPr>
        <w:t>Statement of Basis</w:t>
      </w:r>
    </w:p>
    <w:p w14:paraId="615DDB99" w14:textId="249E214C" w:rsidR="00934783" w:rsidRDefault="00934783" w:rsidP="00030E24">
      <w:pPr>
        <w:tabs>
          <w:tab w:val="left" w:pos="360"/>
          <w:tab w:val="left" w:pos="720"/>
          <w:tab w:val="left" w:pos="1080"/>
          <w:tab w:val="left" w:pos="1440"/>
        </w:tabs>
        <w:spacing w:after="120"/>
        <w:ind w:left="720"/>
        <w:rPr>
          <w:szCs w:val="22"/>
        </w:rPr>
      </w:pPr>
    </w:p>
    <w:p w14:paraId="15B90B7F" w14:textId="77777777" w:rsidR="00934783" w:rsidRPr="00934783" w:rsidRDefault="00934783" w:rsidP="00934783">
      <w:pPr>
        <w:rPr>
          <w:szCs w:val="22"/>
        </w:rPr>
      </w:pPr>
    </w:p>
    <w:p w14:paraId="0A6E9AE0" w14:textId="77777777" w:rsidR="00934783" w:rsidRPr="00934783" w:rsidRDefault="00934783" w:rsidP="00934783">
      <w:pPr>
        <w:rPr>
          <w:szCs w:val="22"/>
        </w:rPr>
      </w:pPr>
    </w:p>
    <w:p w14:paraId="1A043F32" w14:textId="77777777" w:rsidR="00934783" w:rsidRPr="00934783" w:rsidRDefault="00934783" w:rsidP="00934783">
      <w:pPr>
        <w:rPr>
          <w:szCs w:val="22"/>
        </w:rPr>
      </w:pPr>
    </w:p>
    <w:p w14:paraId="0199A941" w14:textId="77777777" w:rsidR="00934783" w:rsidRPr="00934783" w:rsidRDefault="00934783" w:rsidP="00934783">
      <w:pPr>
        <w:rPr>
          <w:szCs w:val="22"/>
        </w:rPr>
      </w:pPr>
    </w:p>
    <w:p w14:paraId="1156C2CF" w14:textId="77777777" w:rsidR="00934783" w:rsidRPr="00934783" w:rsidRDefault="00934783" w:rsidP="00934783">
      <w:pPr>
        <w:rPr>
          <w:szCs w:val="22"/>
        </w:rPr>
      </w:pPr>
    </w:p>
    <w:p w14:paraId="5F4F2CEA" w14:textId="77777777" w:rsidR="00934783" w:rsidRPr="00934783" w:rsidRDefault="00934783" w:rsidP="00934783">
      <w:pPr>
        <w:rPr>
          <w:szCs w:val="22"/>
        </w:rPr>
      </w:pPr>
    </w:p>
    <w:p w14:paraId="38A5BA16" w14:textId="77777777" w:rsidR="00934783" w:rsidRPr="00934783" w:rsidRDefault="00934783" w:rsidP="00934783">
      <w:pPr>
        <w:rPr>
          <w:szCs w:val="22"/>
        </w:rPr>
      </w:pPr>
    </w:p>
    <w:p w14:paraId="6E94C816" w14:textId="77777777" w:rsidR="00934783" w:rsidRPr="00934783" w:rsidRDefault="00934783" w:rsidP="00934783">
      <w:pPr>
        <w:rPr>
          <w:szCs w:val="22"/>
        </w:rPr>
      </w:pPr>
    </w:p>
    <w:p w14:paraId="39C761B1" w14:textId="77777777" w:rsidR="00934783" w:rsidRPr="00934783" w:rsidRDefault="00934783" w:rsidP="00934783">
      <w:pPr>
        <w:rPr>
          <w:szCs w:val="22"/>
        </w:rPr>
      </w:pPr>
    </w:p>
    <w:p w14:paraId="40EA92B0" w14:textId="77777777" w:rsidR="00934783" w:rsidRPr="00934783" w:rsidRDefault="00934783" w:rsidP="00934783">
      <w:pPr>
        <w:rPr>
          <w:szCs w:val="22"/>
        </w:rPr>
      </w:pPr>
    </w:p>
    <w:p w14:paraId="5FA311C8" w14:textId="77777777" w:rsidR="00934783" w:rsidRPr="00934783" w:rsidRDefault="00934783" w:rsidP="00934783">
      <w:pPr>
        <w:rPr>
          <w:szCs w:val="22"/>
        </w:rPr>
      </w:pPr>
    </w:p>
    <w:p w14:paraId="00835BE4" w14:textId="77777777" w:rsidR="00934783" w:rsidRPr="00934783" w:rsidRDefault="00934783" w:rsidP="00934783">
      <w:pPr>
        <w:rPr>
          <w:szCs w:val="22"/>
        </w:rPr>
      </w:pPr>
    </w:p>
    <w:p w14:paraId="35B26307" w14:textId="77777777" w:rsidR="00934783" w:rsidRPr="00934783" w:rsidRDefault="00934783" w:rsidP="00934783">
      <w:pPr>
        <w:rPr>
          <w:szCs w:val="22"/>
        </w:rPr>
      </w:pPr>
    </w:p>
    <w:p w14:paraId="38252DC4" w14:textId="77777777" w:rsidR="00934783" w:rsidRPr="00934783" w:rsidRDefault="00934783" w:rsidP="00934783">
      <w:pPr>
        <w:rPr>
          <w:szCs w:val="22"/>
        </w:rPr>
      </w:pPr>
    </w:p>
    <w:p w14:paraId="57A0A90A" w14:textId="77777777" w:rsidR="00934783" w:rsidRPr="00934783" w:rsidRDefault="00934783" w:rsidP="00934783">
      <w:pPr>
        <w:rPr>
          <w:szCs w:val="22"/>
        </w:rPr>
      </w:pPr>
    </w:p>
    <w:p w14:paraId="1218D243" w14:textId="77777777" w:rsidR="00934783" w:rsidRPr="00934783" w:rsidRDefault="00934783" w:rsidP="00934783">
      <w:pPr>
        <w:rPr>
          <w:szCs w:val="22"/>
        </w:rPr>
      </w:pPr>
    </w:p>
    <w:p w14:paraId="083D5786" w14:textId="77777777" w:rsidR="00934783" w:rsidRPr="00934783" w:rsidRDefault="00934783" w:rsidP="00934783">
      <w:pPr>
        <w:rPr>
          <w:szCs w:val="22"/>
        </w:rPr>
      </w:pPr>
    </w:p>
    <w:p w14:paraId="005D0CB2" w14:textId="77777777" w:rsidR="00934783" w:rsidRPr="00934783" w:rsidRDefault="00934783" w:rsidP="00934783">
      <w:pPr>
        <w:rPr>
          <w:szCs w:val="22"/>
        </w:rPr>
      </w:pPr>
    </w:p>
    <w:p w14:paraId="61701488" w14:textId="0CBCBADF" w:rsidR="00934783" w:rsidRDefault="00934783" w:rsidP="00934783">
      <w:pPr>
        <w:rPr>
          <w:szCs w:val="22"/>
        </w:rPr>
      </w:pPr>
    </w:p>
    <w:p w14:paraId="3F59A4F3" w14:textId="1FBE9597" w:rsidR="00B907CE" w:rsidRDefault="00934783" w:rsidP="00934783">
      <w:pPr>
        <w:tabs>
          <w:tab w:val="left" w:pos="5532"/>
        </w:tabs>
        <w:rPr>
          <w:szCs w:val="22"/>
        </w:rPr>
      </w:pPr>
      <w:r>
        <w:rPr>
          <w:szCs w:val="22"/>
        </w:rPr>
        <w:tab/>
      </w:r>
    </w:p>
    <w:p w14:paraId="33E1CAD4" w14:textId="77777777" w:rsidR="00B907CE" w:rsidRPr="00B907CE" w:rsidRDefault="00B907CE" w:rsidP="00B907CE">
      <w:pPr>
        <w:rPr>
          <w:szCs w:val="22"/>
        </w:rPr>
      </w:pPr>
    </w:p>
    <w:p w14:paraId="3E7757C7" w14:textId="77777777" w:rsidR="00B907CE" w:rsidRPr="00B907CE" w:rsidRDefault="00B907CE" w:rsidP="00B907CE">
      <w:pPr>
        <w:rPr>
          <w:szCs w:val="22"/>
        </w:rPr>
      </w:pPr>
    </w:p>
    <w:p w14:paraId="5D5F482A" w14:textId="77777777" w:rsidR="00B907CE" w:rsidRPr="00B907CE" w:rsidRDefault="00B907CE" w:rsidP="00B907CE">
      <w:pPr>
        <w:rPr>
          <w:szCs w:val="22"/>
        </w:rPr>
      </w:pPr>
    </w:p>
    <w:p w14:paraId="27D3D142" w14:textId="77777777" w:rsidR="00B907CE" w:rsidRPr="00B907CE" w:rsidRDefault="00B907CE" w:rsidP="00B907CE">
      <w:pPr>
        <w:rPr>
          <w:szCs w:val="22"/>
        </w:rPr>
      </w:pPr>
    </w:p>
    <w:p w14:paraId="639B1953" w14:textId="77777777" w:rsidR="00B907CE" w:rsidRPr="00B907CE" w:rsidRDefault="00B907CE" w:rsidP="00B907CE">
      <w:pPr>
        <w:rPr>
          <w:szCs w:val="22"/>
        </w:rPr>
      </w:pPr>
    </w:p>
    <w:p w14:paraId="16F48894" w14:textId="77777777" w:rsidR="00B907CE" w:rsidRPr="00B907CE" w:rsidRDefault="00B907CE" w:rsidP="00B907CE">
      <w:pPr>
        <w:rPr>
          <w:szCs w:val="22"/>
        </w:rPr>
      </w:pPr>
    </w:p>
    <w:p w14:paraId="2C9409EB" w14:textId="77777777" w:rsidR="00B907CE" w:rsidRPr="00B907CE" w:rsidRDefault="00B907CE" w:rsidP="00B907CE">
      <w:pPr>
        <w:rPr>
          <w:szCs w:val="22"/>
        </w:rPr>
      </w:pPr>
    </w:p>
    <w:p w14:paraId="1DF17E50" w14:textId="77777777" w:rsidR="00B907CE" w:rsidRPr="00B907CE" w:rsidRDefault="00B907CE" w:rsidP="00B907CE">
      <w:pPr>
        <w:rPr>
          <w:szCs w:val="22"/>
        </w:rPr>
      </w:pPr>
    </w:p>
    <w:p w14:paraId="6C7C568F" w14:textId="77777777" w:rsidR="00B907CE" w:rsidRPr="00B907CE" w:rsidRDefault="00B907CE" w:rsidP="00B907CE">
      <w:pPr>
        <w:rPr>
          <w:szCs w:val="22"/>
        </w:rPr>
      </w:pPr>
    </w:p>
    <w:p w14:paraId="35DDE7BA" w14:textId="77777777" w:rsidR="00B907CE" w:rsidRPr="00B907CE" w:rsidRDefault="00B907CE" w:rsidP="00B907CE">
      <w:pPr>
        <w:rPr>
          <w:szCs w:val="22"/>
        </w:rPr>
      </w:pPr>
    </w:p>
    <w:p w14:paraId="7A45F748" w14:textId="77777777" w:rsidR="00B907CE" w:rsidRPr="00B907CE" w:rsidRDefault="00B907CE" w:rsidP="00B907CE">
      <w:pPr>
        <w:rPr>
          <w:szCs w:val="22"/>
        </w:rPr>
      </w:pPr>
    </w:p>
    <w:p w14:paraId="6AFC7810" w14:textId="77777777" w:rsidR="00B907CE" w:rsidRPr="00B907CE" w:rsidRDefault="00B907CE" w:rsidP="00B907CE">
      <w:pPr>
        <w:rPr>
          <w:szCs w:val="22"/>
        </w:rPr>
      </w:pPr>
    </w:p>
    <w:p w14:paraId="25E94DC9" w14:textId="77777777" w:rsidR="00B907CE" w:rsidRPr="00B907CE" w:rsidRDefault="00B907CE" w:rsidP="00B907CE">
      <w:pPr>
        <w:rPr>
          <w:szCs w:val="22"/>
        </w:rPr>
      </w:pPr>
    </w:p>
    <w:p w14:paraId="4C7B7ACE" w14:textId="77777777" w:rsidR="00B907CE" w:rsidRPr="00B907CE" w:rsidRDefault="00B907CE" w:rsidP="00B907CE">
      <w:pPr>
        <w:rPr>
          <w:szCs w:val="22"/>
        </w:rPr>
      </w:pPr>
    </w:p>
    <w:p w14:paraId="33BF3320" w14:textId="77777777" w:rsidR="00B907CE" w:rsidRPr="00B907CE" w:rsidRDefault="00B907CE" w:rsidP="00B907CE">
      <w:pPr>
        <w:rPr>
          <w:szCs w:val="22"/>
        </w:rPr>
      </w:pPr>
    </w:p>
    <w:p w14:paraId="665E3C4E" w14:textId="77777777" w:rsidR="00B907CE" w:rsidRPr="00B907CE" w:rsidRDefault="00B907CE" w:rsidP="00B907CE">
      <w:pPr>
        <w:rPr>
          <w:szCs w:val="22"/>
        </w:rPr>
      </w:pPr>
    </w:p>
    <w:p w14:paraId="6D7D7CD2" w14:textId="483C69BB" w:rsidR="00B907CE" w:rsidRDefault="00B907CE" w:rsidP="00B907CE">
      <w:pPr>
        <w:rPr>
          <w:szCs w:val="22"/>
        </w:rPr>
      </w:pPr>
    </w:p>
    <w:p w14:paraId="50B10C44" w14:textId="333064AC" w:rsidR="00C21E2A" w:rsidRPr="00B907CE" w:rsidRDefault="00B907CE" w:rsidP="00B907CE">
      <w:pPr>
        <w:tabs>
          <w:tab w:val="left" w:pos="8020"/>
        </w:tabs>
        <w:rPr>
          <w:szCs w:val="22"/>
        </w:rPr>
      </w:pPr>
      <w:r>
        <w:rPr>
          <w:szCs w:val="22"/>
        </w:rPr>
        <w:tab/>
      </w:r>
    </w:p>
    <w:sectPr w:rsidR="00C21E2A" w:rsidRPr="00B907CE" w:rsidSect="004E1C54">
      <w:headerReference w:type="even" r:id="rId94"/>
      <w:headerReference w:type="default" r:id="rId95"/>
      <w:footerReference w:type="default" r:id="rId96"/>
      <w:headerReference w:type="first" r:id="rId97"/>
      <w:pgSz w:w="12240" w:h="15840" w:code="1"/>
      <w:pgMar w:top="1080" w:right="1080" w:bottom="108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D767C" w14:textId="77777777" w:rsidR="00EA29BF" w:rsidRDefault="00EA29BF">
      <w:r>
        <w:separator/>
      </w:r>
    </w:p>
  </w:endnote>
  <w:endnote w:type="continuationSeparator" w:id="0">
    <w:p w14:paraId="62E25413" w14:textId="77777777" w:rsidR="00EA29BF" w:rsidRDefault="00EA2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0EB90" w14:textId="77777777" w:rsidR="00EA29BF" w:rsidRDefault="00EA29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5BE9B82C" w14:textId="77777777" w:rsidR="00EA29BF" w:rsidRDefault="00EA29B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0B1B7" w14:textId="77777777" w:rsidR="00447AB5" w:rsidRDefault="00447A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E2510" w14:textId="77777777" w:rsidR="00447AB5" w:rsidRDefault="00447AB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895CF" w14:textId="77777777" w:rsidR="00EA29BF" w:rsidRDefault="00EA29BF">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7022EB">
      <w:rPr>
        <w:rStyle w:val="PageNumber"/>
        <w:noProof/>
      </w:rPr>
      <w:t>i</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9F71B" w14:textId="77777777" w:rsidR="00EA29BF" w:rsidRPr="002E0749" w:rsidRDefault="00EA29BF" w:rsidP="005A3D44">
    <w:pPr>
      <w:pBdr>
        <w:top w:val="single" w:sz="8" w:space="1" w:color="auto"/>
      </w:pBdr>
      <w:tabs>
        <w:tab w:val="left" w:pos="6390"/>
      </w:tabs>
      <w:spacing w:before="240"/>
      <w:rPr>
        <w:rStyle w:val="PageNumber"/>
        <w:rFonts w:ascii="Book Antiqua" w:hAnsi="Book Antiqua"/>
        <w:sz w:val="20"/>
      </w:rPr>
    </w:pPr>
    <w:r>
      <w:rPr>
        <w:rStyle w:val="PageNumber"/>
        <w:rFonts w:ascii="Book Antiqua" w:hAnsi="Book Antiqua"/>
        <w:sz w:val="20"/>
      </w:rPr>
      <w:t>Griffin Industries LLC</w:t>
    </w:r>
    <w:r>
      <w:rPr>
        <w:rStyle w:val="PageNumber"/>
        <w:rFonts w:ascii="Book Antiqua" w:hAnsi="Book Antiqua"/>
        <w:color w:val="FF0000"/>
        <w:sz w:val="20"/>
      </w:rPr>
      <w:tab/>
      <w:t xml:space="preserve">   </w:t>
    </w:r>
    <w:r w:rsidRPr="002E0749">
      <w:rPr>
        <w:rStyle w:val="PageNumber"/>
        <w:rFonts w:ascii="Book Antiqua" w:hAnsi="Book Antiqua"/>
        <w:color w:val="FF0000"/>
        <w:sz w:val="20"/>
      </w:rPr>
      <w:t xml:space="preserve"> </w:t>
    </w:r>
    <w:r w:rsidRPr="002E0749">
      <w:rPr>
        <w:rStyle w:val="PageNumber"/>
        <w:rFonts w:ascii="Book Antiqua" w:hAnsi="Book Antiqua"/>
        <w:sz w:val="20"/>
      </w:rPr>
      <w:t xml:space="preserve">Air Permit No. </w:t>
    </w:r>
    <w:r>
      <w:rPr>
        <w:rStyle w:val="PageNumber"/>
        <w:rFonts w:ascii="Book Antiqua" w:hAnsi="Book Antiqua"/>
        <w:sz w:val="20"/>
      </w:rPr>
      <w:t>0070004</w:t>
    </w:r>
    <w:r w:rsidRPr="002E0749">
      <w:rPr>
        <w:rStyle w:val="PageNumber"/>
        <w:rFonts w:ascii="Book Antiqua" w:hAnsi="Book Antiqua"/>
        <w:sz w:val="20"/>
      </w:rPr>
      <w:t>-0</w:t>
    </w:r>
    <w:r>
      <w:rPr>
        <w:rStyle w:val="PageNumber"/>
        <w:rFonts w:ascii="Book Antiqua" w:hAnsi="Book Antiqua"/>
        <w:sz w:val="20"/>
      </w:rPr>
      <w:t>21</w:t>
    </w:r>
    <w:r w:rsidRPr="002E0749">
      <w:rPr>
        <w:rStyle w:val="PageNumber"/>
        <w:rFonts w:ascii="Book Antiqua" w:hAnsi="Book Antiqua"/>
        <w:sz w:val="20"/>
      </w:rPr>
      <w:t>-AV</w:t>
    </w:r>
  </w:p>
  <w:p w14:paraId="68B9B7F3" w14:textId="77777777" w:rsidR="00EA29BF" w:rsidRDefault="00EA29BF" w:rsidP="005A3D44">
    <w:pPr>
      <w:pStyle w:val="Footer"/>
    </w:pPr>
    <w:r w:rsidRPr="00007B26">
      <w:rPr>
        <w:rStyle w:val="PageNumber"/>
        <w:rFonts w:ascii="Book Antiqua" w:hAnsi="Book Antiqua"/>
        <w:sz w:val="20"/>
      </w:rPr>
      <w:t>Hampton Facility</w:t>
    </w:r>
    <w:r w:rsidRPr="002E0749">
      <w:rPr>
        <w:rStyle w:val="PageNumber"/>
        <w:rFonts w:ascii="Book Antiqua" w:hAnsi="Book Antiqua"/>
        <w:sz w:val="20"/>
      </w:rPr>
      <w:t xml:space="preserve">          </w:t>
    </w:r>
    <w:r>
      <w:rPr>
        <w:rStyle w:val="PageNumber"/>
        <w:rFonts w:ascii="Book Antiqua" w:hAnsi="Book Antiqua"/>
        <w:sz w:val="20"/>
      </w:rPr>
      <w:t xml:space="preserve">                                                                                          </w:t>
    </w:r>
    <w:r>
      <w:rPr>
        <w:rStyle w:val="PageNumber"/>
        <w:rFonts w:ascii="Book Antiqua" w:hAnsi="Book Antiqua"/>
        <w:sz w:val="20"/>
      </w:rPr>
      <w:tab/>
    </w:r>
    <w:r w:rsidRPr="002E0749">
      <w:rPr>
        <w:rStyle w:val="PageNumber"/>
        <w:rFonts w:ascii="Book Antiqua" w:hAnsi="Book Antiqua"/>
        <w:sz w:val="20"/>
      </w:rPr>
      <w:t>Title V Pe</w:t>
    </w:r>
    <w:r>
      <w:rPr>
        <w:rStyle w:val="PageNumber"/>
        <w:rFonts w:ascii="Book Antiqua" w:hAnsi="Book Antiqua"/>
        <w:sz w:val="20"/>
      </w:rPr>
      <w:t>rmit Revision</w:t>
    </w:r>
  </w:p>
  <w:p w14:paraId="37D2C9C2" w14:textId="77777777" w:rsidR="00EA29BF" w:rsidRDefault="00EA29BF" w:rsidP="00F43A2A">
    <w:pPr>
      <w:jc w:val="center"/>
    </w:pPr>
    <w:r>
      <w:t xml:space="preserve">Page </w:t>
    </w:r>
    <w:r>
      <w:fldChar w:fldCharType="begin"/>
    </w:r>
    <w:r>
      <w:instrText xml:space="preserve"> PAGE </w:instrText>
    </w:r>
    <w:r>
      <w:fldChar w:fldCharType="separate"/>
    </w:r>
    <w:r>
      <w:rPr>
        <w:noProof/>
      </w:rPr>
      <w:t>17</w:t>
    </w:r>
    <w:r>
      <w:rPr>
        <w:noProof/>
      </w:rPr>
      <w:fldChar w:fldCharType="end"/>
    </w:r>
    <w:r>
      <w:t xml:space="preserve"> of </w:t>
    </w:r>
    <w:r w:rsidR="007022EB">
      <w:fldChar w:fldCharType="begin"/>
    </w:r>
    <w:r w:rsidR="007022EB">
      <w:instrText xml:space="preserve"> NUMPAGES  </w:instrText>
    </w:r>
    <w:r w:rsidR="007022EB">
      <w:fldChar w:fldCharType="separate"/>
    </w:r>
    <w:r w:rsidR="007022EB">
      <w:rPr>
        <w:noProof/>
      </w:rPr>
      <w:t>140</w:t>
    </w:r>
    <w:r w:rsidR="007022EB">
      <w:rPr>
        <w:noProof/>
      </w:rPr>
      <w:fldChar w:fldCharType="end"/>
    </w:r>
  </w:p>
  <w:p w14:paraId="2C92E135" w14:textId="77777777" w:rsidR="00EA29BF" w:rsidRDefault="00EA29BF" w:rsidP="006F64AF">
    <w:pPr>
      <w:pStyle w:val="Foote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129BD1" w14:textId="77777777" w:rsidR="00EA29BF" w:rsidRPr="00372567" w:rsidRDefault="00EA29BF" w:rsidP="0063077C">
    <w:pPr>
      <w:pStyle w:val="Footer"/>
      <w:jc w:val="center"/>
      <w:rPr>
        <w:i/>
        <w:color w:val="006666"/>
      </w:rPr>
    </w:pPr>
    <w:r w:rsidRPr="00372567">
      <w:rPr>
        <w:i/>
        <w:color w:val="006666"/>
      </w:rPr>
      <w:t>www.dep.state.fl.us</w:t>
    </w:r>
  </w:p>
  <w:p w14:paraId="22F07F7D" w14:textId="77777777" w:rsidR="00EA29BF" w:rsidRPr="009065A6" w:rsidRDefault="00EA29BF">
    <w:pPr>
      <w:pStyle w:val="Footer"/>
      <w:tabs>
        <w:tab w:val="clear" w:pos="4320"/>
        <w:tab w:val="clear" w:pos="8640"/>
      </w:tabs>
      <w:jc w:val="center"/>
      <w:rPr>
        <w:sz w:val="2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EB5F" w14:textId="4DE97931" w:rsidR="00EA29BF" w:rsidRPr="00DE332B" w:rsidRDefault="00EA29BF" w:rsidP="00C1507D">
    <w:pPr>
      <w:pStyle w:val="Footer"/>
      <w:pBdr>
        <w:top w:val="single" w:sz="6" w:space="1" w:color="auto"/>
      </w:pBdr>
      <w:tabs>
        <w:tab w:val="clear" w:pos="4320"/>
        <w:tab w:val="clear" w:pos="8640"/>
        <w:tab w:val="right" w:pos="10080"/>
      </w:tabs>
      <w:spacing w:before="240"/>
      <w:rPr>
        <w:sz w:val="20"/>
      </w:rPr>
    </w:pPr>
    <w:r>
      <w:rPr>
        <w:sz w:val="20"/>
      </w:rPr>
      <w:t>Griffin Industries, LLC</w:t>
    </w:r>
    <w:r w:rsidRPr="00DE332B">
      <w:rPr>
        <w:sz w:val="20"/>
      </w:rPr>
      <w:tab/>
      <w:t xml:space="preserve">Permit No. </w:t>
    </w:r>
    <w:r>
      <w:rPr>
        <w:sz w:val="20"/>
      </w:rPr>
      <w:t>0070004-023-AV</w:t>
    </w:r>
  </w:p>
  <w:p w14:paraId="4BFC6D55" w14:textId="6E41B8F5" w:rsidR="00EA29BF" w:rsidRPr="00DE332B" w:rsidRDefault="00EA29BF" w:rsidP="00C1507D">
    <w:pPr>
      <w:pStyle w:val="Footer"/>
      <w:tabs>
        <w:tab w:val="clear" w:pos="4320"/>
        <w:tab w:val="clear" w:pos="8640"/>
        <w:tab w:val="right" w:pos="10080"/>
      </w:tabs>
      <w:rPr>
        <w:sz w:val="20"/>
      </w:rPr>
    </w:pPr>
    <w:r>
      <w:rPr>
        <w:sz w:val="20"/>
      </w:rPr>
      <w:t>Hampton Facility</w:t>
    </w:r>
    <w:r w:rsidRPr="00DE332B">
      <w:rPr>
        <w:sz w:val="20"/>
      </w:rPr>
      <w:tab/>
      <w:t xml:space="preserve">Title V Air Operation Permit </w:t>
    </w:r>
    <w:r>
      <w:rPr>
        <w:sz w:val="20"/>
      </w:rPr>
      <w:t>Renewal</w:t>
    </w:r>
  </w:p>
  <w:p w14:paraId="2DFB3D35" w14:textId="63D39E88" w:rsidR="00EA29BF" w:rsidRPr="00360775" w:rsidRDefault="00EA29BF" w:rsidP="00C1507D">
    <w:pPr>
      <w:pStyle w:val="Footer"/>
      <w:tabs>
        <w:tab w:val="clear" w:pos="4320"/>
        <w:tab w:val="clear" w:pos="8640"/>
      </w:tabs>
      <w:jc w:val="center"/>
      <w:rPr>
        <w:sz w:val="20"/>
      </w:rPr>
    </w:pPr>
    <w:r w:rsidRPr="00DE332B">
      <w:rPr>
        <w:sz w:val="20"/>
      </w:rPr>
      <w:t xml:space="preserve">Page </w:t>
    </w:r>
    <w:r w:rsidRPr="00DE332B">
      <w:rPr>
        <w:rStyle w:val="PageNumber"/>
        <w:sz w:val="20"/>
      </w:rPr>
      <w:fldChar w:fldCharType="begin"/>
    </w:r>
    <w:r w:rsidRPr="00DE332B">
      <w:rPr>
        <w:rStyle w:val="PageNumber"/>
        <w:sz w:val="20"/>
      </w:rPr>
      <w:instrText xml:space="preserve"> PAGE </w:instrText>
    </w:r>
    <w:r w:rsidRPr="00DE332B">
      <w:rPr>
        <w:rStyle w:val="PageNumber"/>
        <w:sz w:val="20"/>
      </w:rPr>
      <w:fldChar w:fldCharType="separate"/>
    </w:r>
    <w:r w:rsidR="007022EB">
      <w:rPr>
        <w:rStyle w:val="PageNumber"/>
        <w:noProof/>
        <w:sz w:val="20"/>
      </w:rPr>
      <w:t>17</w:t>
    </w:r>
    <w:r w:rsidRPr="00DE332B">
      <w:rPr>
        <w:rStyle w:val="PageNumber"/>
        <w:sz w:val="20"/>
      </w:rPr>
      <w:fldChar w:fldCharType="end"/>
    </w:r>
    <w:r w:rsidRPr="00DE332B">
      <w:rPr>
        <w:rStyle w:val="PageNumber"/>
        <w:sz w:val="20"/>
      </w:rPr>
      <w:t xml:space="preserve"> of </w:t>
    </w:r>
    <w:r>
      <w:rPr>
        <w:rStyle w:val="PageNumber"/>
        <w:sz w:val="20"/>
      </w:rPr>
      <w:t>138</w:t>
    </w:r>
  </w:p>
  <w:p w14:paraId="44ED1106" w14:textId="77777777" w:rsidR="00EA29BF" w:rsidRPr="009065A6" w:rsidRDefault="00EA29BF">
    <w:pPr>
      <w:pStyle w:val="Footer"/>
      <w:tabs>
        <w:tab w:val="clear" w:pos="4320"/>
        <w:tab w:val="clear" w:pos="8640"/>
      </w:tabs>
      <w:jc w:val="center"/>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D947D" w14:textId="496CE7C2" w:rsidR="00EA29BF" w:rsidRPr="002E0749" w:rsidRDefault="00EA29BF" w:rsidP="002E0749">
    <w:pPr>
      <w:pBdr>
        <w:top w:val="single" w:sz="8" w:space="1" w:color="auto"/>
      </w:pBdr>
      <w:tabs>
        <w:tab w:val="left" w:pos="6390"/>
      </w:tabs>
      <w:spacing w:before="240"/>
      <w:rPr>
        <w:rStyle w:val="PageNumber"/>
        <w:rFonts w:ascii="Book Antiqua" w:hAnsi="Book Antiqua"/>
        <w:sz w:val="20"/>
      </w:rPr>
    </w:pPr>
    <w:r>
      <w:rPr>
        <w:rStyle w:val="PageNumber"/>
        <w:rFonts w:ascii="Book Antiqua" w:hAnsi="Book Antiqua"/>
        <w:sz w:val="20"/>
      </w:rPr>
      <w:t>Griffin Industries, LLC</w:t>
    </w:r>
    <w:r w:rsidRPr="002E0749">
      <w:rPr>
        <w:rStyle w:val="PageNumber"/>
        <w:rFonts w:ascii="Book Antiqua" w:hAnsi="Book Antiqua"/>
        <w:color w:val="FF0000"/>
        <w:sz w:val="20"/>
      </w:rPr>
      <w:tab/>
      <w:t xml:space="preserve">          </w:t>
    </w:r>
    <w:r w:rsidRPr="002E0749">
      <w:rPr>
        <w:rStyle w:val="PageNumber"/>
        <w:rFonts w:ascii="Book Antiqua" w:hAnsi="Book Antiqua"/>
        <w:sz w:val="20"/>
      </w:rPr>
      <w:t xml:space="preserve">Air Permit No. </w:t>
    </w:r>
    <w:r>
      <w:rPr>
        <w:rStyle w:val="PageNumber"/>
        <w:rFonts w:ascii="Book Antiqua" w:hAnsi="Book Antiqua"/>
        <w:sz w:val="20"/>
      </w:rPr>
      <w:t>0070004</w:t>
    </w:r>
    <w:r w:rsidRPr="002E0749">
      <w:rPr>
        <w:rStyle w:val="PageNumber"/>
        <w:rFonts w:ascii="Book Antiqua" w:hAnsi="Book Antiqua"/>
        <w:sz w:val="20"/>
      </w:rPr>
      <w:t>-0</w:t>
    </w:r>
    <w:r>
      <w:rPr>
        <w:rStyle w:val="PageNumber"/>
        <w:rFonts w:ascii="Book Antiqua" w:hAnsi="Book Antiqua"/>
        <w:sz w:val="20"/>
      </w:rPr>
      <w:t>23</w:t>
    </w:r>
    <w:r w:rsidRPr="002E0749">
      <w:rPr>
        <w:rStyle w:val="PageNumber"/>
        <w:rFonts w:ascii="Book Antiqua" w:hAnsi="Book Antiqua"/>
        <w:sz w:val="20"/>
      </w:rPr>
      <w:t>-AV</w:t>
    </w:r>
  </w:p>
  <w:p w14:paraId="60964684" w14:textId="77777777" w:rsidR="00EA29BF" w:rsidRPr="002E0749" w:rsidRDefault="00EA29BF" w:rsidP="00501BB5">
    <w:pPr>
      <w:tabs>
        <w:tab w:val="left" w:pos="6840"/>
      </w:tabs>
      <w:rPr>
        <w:rStyle w:val="PageNumber"/>
        <w:rFonts w:ascii="Book Antiqua" w:hAnsi="Book Antiqua"/>
        <w:sz w:val="20"/>
      </w:rPr>
    </w:pPr>
    <w:r>
      <w:rPr>
        <w:rStyle w:val="PageNumber"/>
        <w:rFonts w:ascii="Book Antiqua" w:hAnsi="Book Antiqua"/>
        <w:sz w:val="20"/>
      </w:rPr>
      <w:t>Hampton Facility</w:t>
    </w:r>
    <w:r w:rsidRPr="002E0749">
      <w:rPr>
        <w:rStyle w:val="PageNumber"/>
        <w:rFonts w:ascii="Book Antiqua" w:hAnsi="Book Antiqua"/>
        <w:sz w:val="20"/>
      </w:rPr>
      <w:tab/>
    </w:r>
    <w:r>
      <w:rPr>
        <w:rStyle w:val="PageNumber"/>
        <w:rFonts w:ascii="Book Antiqua" w:hAnsi="Book Antiqua"/>
        <w:sz w:val="20"/>
      </w:rPr>
      <w:t>Title V Permit Revision</w:t>
    </w:r>
  </w:p>
  <w:p w14:paraId="001C1E42" w14:textId="126CAD76" w:rsidR="00EA29BF" w:rsidRPr="000247C5" w:rsidRDefault="00EA29BF" w:rsidP="00F43A2A">
    <w:pPr>
      <w:jc w:val="center"/>
      <w:rPr>
        <w:rFonts w:ascii="Book Antiqua" w:hAnsi="Book Antiqua"/>
        <w:sz w:val="20"/>
      </w:rPr>
    </w:pPr>
    <w:r>
      <w:t xml:space="preserve">Page </w:t>
    </w:r>
    <w:r>
      <w:fldChar w:fldCharType="begin"/>
    </w:r>
    <w:r>
      <w:instrText xml:space="preserve"> PAGE </w:instrText>
    </w:r>
    <w:r>
      <w:fldChar w:fldCharType="separate"/>
    </w:r>
    <w:r w:rsidR="007022EB">
      <w:rPr>
        <w:noProof/>
      </w:rPr>
      <w:t>138</w:t>
    </w:r>
    <w:r>
      <w:rPr>
        <w:noProof/>
      </w:rPr>
      <w:fldChar w:fldCharType="end"/>
    </w:r>
    <w:r>
      <w:t xml:space="preserve"> of 138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8506D" w14:textId="77777777" w:rsidR="00EA29BF" w:rsidRDefault="00EA29BF">
      <w:r>
        <w:separator/>
      </w:r>
    </w:p>
  </w:footnote>
  <w:footnote w:type="continuationSeparator" w:id="0">
    <w:p w14:paraId="23FB9765" w14:textId="77777777" w:rsidR="00EA29BF" w:rsidRDefault="00EA2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A39E1" w14:textId="5B6155CC" w:rsidR="00EA29BF" w:rsidRDefault="007022EB">
    <w:pPr>
      <w:pStyle w:val="Header"/>
    </w:pPr>
    <w:r>
      <w:rPr>
        <w:noProof/>
      </w:rPr>
      <w:pict w14:anchorId="6DC28B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51" o:spid="_x0000_s23557" type="#_x0000_t136" style="position:absolute;margin-left:0;margin-top:0;width:644.3pt;height:56pt;rotation:315;z-index:-251671552;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82AA7" w14:textId="15BA3116" w:rsidR="00EA29BF" w:rsidRDefault="007022EB">
    <w:pPr>
      <w:pStyle w:val="Header"/>
    </w:pPr>
    <w:r>
      <w:rPr>
        <w:noProof/>
      </w:rPr>
      <w:pict w14:anchorId="1E0089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60" o:spid="_x0000_s23566" type="#_x0000_t136" style="position:absolute;margin-left:0;margin-top:0;width:644.3pt;height:56pt;rotation:315;z-index:-251663360;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F17C8" w14:textId="6DEA85B6" w:rsidR="00EA29BF" w:rsidRPr="00A94602" w:rsidRDefault="007022EB" w:rsidP="004531FB">
    <w:pPr>
      <w:pStyle w:val="Header"/>
      <w:pBdr>
        <w:bottom w:val="single" w:sz="4" w:space="1" w:color="auto"/>
      </w:pBdr>
      <w:tabs>
        <w:tab w:val="clear" w:pos="8640"/>
      </w:tabs>
      <w:spacing w:after="240"/>
      <w:jc w:val="center"/>
      <w:rPr>
        <w:b/>
        <w:caps/>
        <w:sz w:val="20"/>
      </w:rPr>
    </w:pPr>
    <w:r>
      <w:rPr>
        <w:noProof/>
      </w:rPr>
      <w:pict w14:anchorId="44CC55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61" o:spid="_x0000_s23567" type="#_x0000_t136" style="position:absolute;left:0;text-align:left;margin-left:0;margin-top:0;width:668.4pt;height:56pt;rotation:315;z-index:-251662336;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r w:rsidR="00EA29BF">
      <w:rPr>
        <w:b/>
        <w:caps/>
        <w:szCs w:val="22"/>
      </w:rPr>
      <w:t>S</w:t>
    </w:r>
    <w:r w:rsidR="00EA29BF" w:rsidRPr="00D059D9">
      <w:rPr>
        <w:b/>
        <w:caps/>
        <w:szCs w:val="22"/>
      </w:rPr>
      <w:t xml:space="preserve">ection II.  </w:t>
    </w:r>
    <w:r w:rsidR="00EA29BF">
      <w:rPr>
        <w:b/>
        <w:caps/>
        <w:szCs w:val="22"/>
      </w:rPr>
      <w:t xml:space="preserve">Facility-wide </w:t>
    </w:r>
    <w:r w:rsidR="00EA29BF" w:rsidRPr="00D059D9">
      <w:rPr>
        <w:b/>
        <w:caps/>
        <w:szCs w:val="22"/>
      </w:rPr>
      <w:t>Conditions.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A83F0" w14:textId="25D81659" w:rsidR="00EA29BF" w:rsidRDefault="007022EB">
    <w:pPr>
      <w:pStyle w:val="Header"/>
    </w:pPr>
    <w:r>
      <w:rPr>
        <w:noProof/>
      </w:rPr>
      <w:pict w14:anchorId="7E9E9C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59" o:spid="_x0000_s23565" type="#_x0000_t136" style="position:absolute;margin-left:0;margin-top:0;width:644.3pt;height:56pt;rotation:315;z-index:-251664384;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696E6" w14:textId="1B447D6E" w:rsidR="00EA29BF" w:rsidRDefault="007022EB">
    <w:pPr>
      <w:pStyle w:val="Header"/>
    </w:pPr>
    <w:r>
      <w:rPr>
        <w:noProof/>
      </w:rPr>
      <w:pict w14:anchorId="7D5AB0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63" o:spid="_x0000_s23569" type="#_x0000_t136" style="position:absolute;margin-left:0;margin-top:0;width:644.3pt;height:56pt;rotation:315;z-index:-251660288;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0469E1" w14:textId="60B26CF8" w:rsidR="00EA29BF" w:rsidRPr="00170D9C" w:rsidRDefault="007022EB" w:rsidP="007837FB">
    <w:pPr>
      <w:pStyle w:val="Header"/>
      <w:pBdr>
        <w:bottom w:val="single" w:sz="4" w:space="1" w:color="auto"/>
      </w:pBdr>
      <w:tabs>
        <w:tab w:val="clear" w:pos="8640"/>
      </w:tabs>
      <w:jc w:val="center"/>
      <w:rPr>
        <w:b/>
        <w:caps/>
        <w:szCs w:val="22"/>
      </w:rPr>
    </w:pPr>
    <w:r>
      <w:rPr>
        <w:noProof/>
        <w:szCs w:val="22"/>
      </w:rPr>
      <w:pict w14:anchorId="4CCFF3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64" o:spid="_x0000_s23570" type="#_x0000_t136" style="position:absolute;left:0;text-align:left;margin-left:0;margin-top:0;width:666.25pt;height:56pt;rotation:315;z-index:-251659264;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r w:rsidR="00EA29BF" w:rsidRPr="00170D9C">
      <w:rPr>
        <w:b/>
        <w:caps/>
        <w:szCs w:val="22"/>
      </w:rPr>
      <w:t>Section III.  Emissions Units and Specific Conditions.</w:t>
    </w:r>
  </w:p>
  <w:p w14:paraId="755EB813" w14:textId="2DCF16E4" w:rsidR="00EA29BF" w:rsidRPr="00170D9C" w:rsidRDefault="00EA29BF" w:rsidP="007837FB">
    <w:pPr>
      <w:pStyle w:val="Header"/>
      <w:tabs>
        <w:tab w:val="clear" w:pos="8640"/>
      </w:tabs>
      <w:spacing w:after="240"/>
      <w:jc w:val="center"/>
      <w:rPr>
        <w:b/>
        <w:caps/>
        <w:szCs w:val="22"/>
      </w:rPr>
    </w:pPr>
    <w:r w:rsidRPr="00170D9C">
      <w:rPr>
        <w:b/>
        <w:caps/>
        <w:szCs w:val="22"/>
      </w:rPr>
      <w:t>S</w:t>
    </w:r>
    <w:r w:rsidRPr="00170D9C">
      <w:rPr>
        <w:b/>
        <w:szCs w:val="22"/>
      </w:rPr>
      <w:t>ubsection</w:t>
    </w:r>
    <w:r w:rsidRPr="00170D9C">
      <w:rPr>
        <w:b/>
        <w:caps/>
        <w:szCs w:val="22"/>
      </w:rPr>
      <w:t xml:space="preserve"> A.  </w:t>
    </w:r>
    <w:r w:rsidRPr="00170D9C">
      <w:rPr>
        <w:b/>
        <w:szCs w:val="22"/>
      </w:rPr>
      <w:t xml:space="preserve">Emissions Units 006, 007, 008, 017 </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9710B" w14:textId="2808137E" w:rsidR="00EA29BF" w:rsidRDefault="007022EB">
    <w:pPr>
      <w:pStyle w:val="Header"/>
    </w:pPr>
    <w:r>
      <w:rPr>
        <w:noProof/>
      </w:rPr>
      <w:pict w14:anchorId="07D596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62" o:spid="_x0000_s23568" type="#_x0000_t136" style="position:absolute;margin-left:0;margin-top:0;width:644.3pt;height:56pt;rotation:315;z-index:-251661312;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03C9A1" w14:textId="2729E783" w:rsidR="00EA29BF" w:rsidRDefault="007022EB">
    <w:pPr>
      <w:pStyle w:val="Header"/>
    </w:pPr>
    <w:r>
      <w:rPr>
        <w:noProof/>
      </w:rPr>
      <w:pict w14:anchorId="6DA327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66" o:spid="_x0000_s23572" type="#_x0000_t136" style="position:absolute;margin-left:0;margin-top:0;width:644.3pt;height:56pt;rotation:315;z-index:-251657216;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E7E5" w14:textId="39F3866E" w:rsidR="00EA29BF" w:rsidRPr="009E790C" w:rsidRDefault="007022EB" w:rsidP="002D20CB">
    <w:pPr>
      <w:pStyle w:val="Header"/>
      <w:pBdr>
        <w:bottom w:val="single" w:sz="4" w:space="1" w:color="auto"/>
      </w:pBdr>
      <w:tabs>
        <w:tab w:val="clear" w:pos="8640"/>
      </w:tabs>
      <w:jc w:val="center"/>
      <w:rPr>
        <w:b/>
        <w:caps/>
        <w:szCs w:val="22"/>
      </w:rPr>
    </w:pPr>
    <w:r>
      <w:rPr>
        <w:noProof/>
      </w:rPr>
      <w:pict w14:anchorId="232768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67" o:spid="_x0000_s23573" type="#_x0000_t136" style="position:absolute;left:0;text-align:left;margin-left:0;margin-top:0;width:668.4pt;height:56pt;rotation:315;z-index:-251656192;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r w:rsidR="00EA29BF" w:rsidRPr="009E790C">
      <w:rPr>
        <w:b/>
        <w:caps/>
        <w:szCs w:val="22"/>
      </w:rPr>
      <w:t>Section III.  Emissions Units and Specific Conditions.</w:t>
    </w:r>
  </w:p>
  <w:p w14:paraId="1A64361A" w14:textId="2A6470E7" w:rsidR="00EA29BF" w:rsidRPr="009E790C" w:rsidRDefault="00EA29BF" w:rsidP="002D20CB">
    <w:pPr>
      <w:pStyle w:val="Header"/>
      <w:tabs>
        <w:tab w:val="clear" w:pos="8640"/>
      </w:tabs>
      <w:spacing w:after="240"/>
      <w:jc w:val="center"/>
      <w:rPr>
        <w:b/>
        <w:caps/>
        <w:sz w:val="20"/>
      </w:rPr>
    </w:pPr>
    <w:r w:rsidRPr="009E790C">
      <w:rPr>
        <w:b/>
        <w:caps/>
        <w:szCs w:val="22"/>
      </w:rPr>
      <w:t>S</w:t>
    </w:r>
    <w:r w:rsidRPr="009E790C">
      <w:rPr>
        <w:b/>
        <w:szCs w:val="22"/>
      </w:rPr>
      <w:t>ubsection B</w:t>
    </w:r>
    <w:r w:rsidRPr="009E790C">
      <w:rPr>
        <w:b/>
        <w:caps/>
        <w:szCs w:val="22"/>
      </w:rPr>
      <w:t xml:space="preserve">.  </w:t>
    </w:r>
    <w:r w:rsidRPr="009E790C">
      <w:rPr>
        <w:b/>
        <w:szCs w:val="22"/>
      </w:rPr>
      <w:t xml:space="preserve">Emissions Unit 016 </w:t>
    </w:r>
  </w:p>
  <w:p w14:paraId="117C4B4E" w14:textId="77777777" w:rsidR="00EA29BF" w:rsidRPr="002D20CB" w:rsidRDefault="00EA29BF" w:rsidP="002D20CB">
    <w:pPr>
      <w:pStyle w:val="Header"/>
      <w:rPr>
        <w:szCs w:val="2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C6A6F" w14:textId="109FC0B7" w:rsidR="00EA29BF" w:rsidRDefault="007022EB">
    <w:pPr>
      <w:pStyle w:val="Header"/>
    </w:pPr>
    <w:r>
      <w:rPr>
        <w:noProof/>
      </w:rPr>
      <w:pict w14:anchorId="61DDAF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65" o:spid="_x0000_s23571" type="#_x0000_t136" style="position:absolute;margin-left:0;margin-top:0;width:644.3pt;height:56pt;rotation:315;z-index:-251658240;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E47CC" w14:textId="77777777" w:rsidR="00447AB5" w:rsidRDefault="00447A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360FE" w14:textId="062336A3" w:rsidR="00EA29BF" w:rsidRDefault="007022EB">
    <w:pPr>
      <w:pStyle w:val="Header"/>
    </w:pPr>
    <w:r>
      <w:rPr>
        <w:noProof/>
      </w:rPr>
      <w:pict w14:anchorId="1A8F4A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52" o:spid="_x0000_s23558" type="#_x0000_t136" style="position:absolute;margin-left:0;margin-top:0;width:644.3pt;height:56pt;rotation:315;z-index:-251670528;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r w:rsidR="00EA29BF">
      <w:tab/>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24218" w14:textId="70D7B89E" w:rsidR="00EA29BF" w:rsidRPr="009E790C" w:rsidRDefault="00EA29BF" w:rsidP="002D20CB">
    <w:pPr>
      <w:pStyle w:val="Header"/>
      <w:pBdr>
        <w:bottom w:val="single" w:sz="4" w:space="1" w:color="auto"/>
      </w:pBdr>
      <w:tabs>
        <w:tab w:val="clear" w:pos="8640"/>
      </w:tabs>
      <w:jc w:val="center"/>
      <w:rPr>
        <w:b/>
        <w:caps/>
        <w:szCs w:val="22"/>
      </w:rPr>
    </w:pPr>
    <w:r>
      <w:rPr>
        <w:noProof/>
      </w:rPr>
      <mc:AlternateContent>
        <mc:Choice Requires="wps">
          <w:drawing>
            <wp:anchor distT="0" distB="0" distL="114300" distR="114300" simplePos="0" relativeHeight="251641856" behindDoc="1" locked="0" layoutInCell="0" allowOverlap="1" wp14:anchorId="0DD4B5E1" wp14:editId="350D003C">
              <wp:simplePos x="0" y="0"/>
              <wp:positionH relativeFrom="margin">
                <wp:align>center</wp:align>
              </wp:positionH>
              <wp:positionV relativeFrom="margin">
                <wp:align>center</wp:align>
              </wp:positionV>
              <wp:extent cx="7783830" cy="1111885"/>
              <wp:effectExtent l="0" t="2457450" r="0" b="2412365"/>
              <wp:wrapNone/>
              <wp:docPr id="2" name="WordArt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83830" cy="11118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8F35CE4" w14:textId="77777777" w:rsidR="00EA29BF" w:rsidRDefault="00EA29BF" w:rsidP="0013287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D4B5E1" id="_x0000_t202" coordsize="21600,21600" o:spt="202" path="m,l,21600r21600,l21600,xe">
              <v:stroke joinstyle="miter"/>
              <v:path gradientshapeok="t" o:connecttype="rect"/>
            </v:shapetype>
            <v:shape id="WordArt 35" o:spid="_x0000_s1027" type="#_x0000_t202" style="position:absolute;left:0;text-align:left;margin-left:0;margin-top:0;width:612.9pt;height:87.55pt;rotation:-45;z-index:-2516746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" o:allowincell="f" filled="f" stroked="f">
              <v:stroke joinstyle="round"/>
              <o:lock v:ext="edit" shapetype="t"/>
              <v:textbox style="mso-fit-shape-to-text:t">
                <w:txbxContent>
                  <w:p w14:paraId="58F35CE4" w14:textId="77777777" w:rsidR="00EA29BF" w:rsidRDefault="00EA29BF" w:rsidP="0013287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r w:rsidRPr="009E790C">
      <w:rPr>
        <w:b/>
        <w:caps/>
        <w:szCs w:val="22"/>
      </w:rPr>
      <w:t>Section III.  Emissions Units and Specific Conditions.</w:t>
    </w:r>
  </w:p>
  <w:p w14:paraId="6D57A721" w14:textId="35ADACE2" w:rsidR="00EA29BF" w:rsidRPr="002D20CB" w:rsidRDefault="00EA29BF" w:rsidP="00D13952">
    <w:pPr>
      <w:pStyle w:val="Header"/>
      <w:tabs>
        <w:tab w:val="clear" w:pos="8640"/>
      </w:tabs>
      <w:spacing w:after="240"/>
      <w:jc w:val="center"/>
      <w:rPr>
        <w:szCs w:val="22"/>
      </w:rPr>
    </w:pPr>
    <w:r w:rsidRPr="009E790C">
      <w:rPr>
        <w:b/>
        <w:caps/>
        <w:szCs w:val="22"/>
      </w:rPr>
      <w:t>S</w:t>
    </w:r>
    <w:r w:rsidRPr="009E790C">
      <w:rPr>
        <w:b/>
        <w:szCs w:val="22"/>
      </w:rPr>
      <w:t xml:space="preserve">ubsection </w:t>
    </w:r>
    <w:r>
      <w:rPr>
        <w:b/>
        <w:szCs w:val="22"/>
      </w:rPr>
      <w:t>C</w:t>
    </w:r>
    <w:r w:rsidRPr="009E790C">
      <w:rPr>
        <w:b/>
        <w:caps/>
        <w:szCs w:val="22"/>
      </w:rPr>
      <w:t xml:space="preserve">.  </w:t>
    </w:r>
    <w:r>
      <w:rPr>
        <w:b/>
        <w:szCs w:val="22"/>
      </w:rPr>
      <w:t>Common Conditions, 40 CFR 63 Subpart DDDDD – Gas 1 Subcategory</w:t>
    </w:r>
    <w:r>
      <w:rPr>
        <w:b/>
        <w:szCs w:val="22"/>
      </w:rPr>
      <w:br/>
      <w:t>Emissions Units 006, 007, 008</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5F4A4" w14:textId="77777777" w:rsidR="00447AB5" w:rsidRDefault="00447AB5">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58D23" w14:textId="77777777" w:rsidR="00447AB5" w:rsidRDefault="00447AB5">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1AD464" w14:textId="12301657" w:rsidR="00EA29BF" w:rsidRPr="009E790C" w:rsidRDefault="00EA29BF" w:rsidP="002D20CB">
    <w:pPr>
      <w:pStyle w:val="Header"/>
      <w:pBdr>
        <w:bottom w:val="single" w:sz="4" w:space="1" w:color="auto"/>
      </w:pBdr>
      <w:tabs>
        <w:tab w:val="clear" w:pos="8640"/>
      </w:tabs>
      <w:jc w:val="center"/>
      <w:rPr>
        <w:b/>
        <w:caps/>
        <w:szCs w:val="22"/>
      </w:rPr>
    </w:pPr>
    <w:r>
      <w:rPr>
        <w:noProof/>
      </w:rPr>
      <mc:AlternateContent>
        <mc:Choice Requires="wps">
          <w:drawing>
            <wp:anchor distT="0" distB="0" distL="114300" distR="114300" simplePos="0" relativeHeight="251642880" behindDoc="1" locked="0" layoutInCell="0" allowOverlap="1" wp14:anchorId="2FBD2AAC" wp14:editId="4ECED0F7">
              <wp:simplePos x="0" y="0"/>
              <wp:positionH relativeFrom="margin">
                <wp:align>center</wp:align>
              </wp:positionH>
              <wp:positionV relativeFrom="margin">
                <wp:align>center</wp:align>
              </wp:positionV>
              <wp:extent cx="7783830" cy="1111885"/>
              <wp:effectExtent l="0" t="2457450" r="0" b="2412365"/>
              <wp:wrapNone/>
              <wp:docPr id="1" name="WordArt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783830" cy="11118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7796C0" w14:textId="77777777" w:rsidR="00EA29BF" w:rsidRDefault="00EA29BF" w:rsidP="0013287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FBD2AAC" id="_x0000_t202" coordsize="21600,21600" o:spt="202" path="m,l,21600r21600,l21600,xe">
              <v:stroke joinstyle="miter"/>
              <v:path gradientshapeok="t" o:connecttype="rect"/>
            </v:shapetype>
            <v:shape id="WordArt 36" o:spid="_x0000_s1028" type="#_x0000_t202" style="position:absolute;left:0;text-align:left;margin-left:0;margin-top:0;width:612.9pt;height:87.55pt;rotation:-45;z-index:-25167360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" o:allowincell="f" filled="f" stroked="f">
              <v:stroke joinstyle="round"/>
              <o:lock v:ext="edit" shapetype="t"/>
              <v:textbox style="mso-fit-shape-to-text:t">
                <w:txbxContent>
                  <w:p w14:paraId="3E7796C0" w14:textId="77777777" w:rsidR="00EA29BF" w:rsidRDefault="00EA29BF" w:rsidP="0013287D">
                    <w:pPr>
                      <w:pStyle w:val="NormalWeb"/>
                      <w:spacing w:before="0" w:beforeAutospacing="0" w:after="0" w:afterAutospacing="0"/>
                      <w:jc w:val="center"/>
                    </w:pPr>
                    <w:r>
                      <w:rPr>
                        <w:color w:val="C0C0C0"/>
                        <w:sz w:val="2"/>
                        <w:szCs w:val="2"/>
                        <w14:textFill>
                          <w14:solidFill>
                            <w14:srgbClr w14:val="C0C0C0">
                              <w14:alpha w14:val="50000"/>
                            </w14:srgbClr>
                          </w14:solidFill>
                        </w14:textFill>
                      </w:rPr>
                      <w:t>Draft/Proposed</w:t>
                    </w:r>
                  </w:p>
                </w:txbxContent>
              </v:textbox>
              <w10:wrap anchorx="margin" anchory="margin"/>
            </v:shape>
          </w:pict>
        </mc:Fallback>
      </mc:AlternateContent>
    </w:r>
    <w:r w:rsidRPr="009E790C">
      <w:rPr>
        <w:b/>
        <w:caps/>
        <w:szCs w:val="22"/>
      </w:rPr>
      <w:t>Section III.  Emissions Units and Specific Conditions.</w:t>
    </w:r>
  </w:p>
  <w:p w14:paraId="2B52B3E1" w14:textId="6E59E795" w:rsidR="00EA29BF" w:rsidRPr="002D20CB" w:rsidRDefault="00EA29BF" w:rsidP="00D13952">
    <w:pPr>
      <w:pStyle w:val="Header"/>
      <w:tabs>
        <w:tab w:val="clear" w:pos="8640"/>
      </w:tabs>
      <w:spacing w:after="240"/>
      <w:jc w:val="center"/>
      <w:rPr>
        <w:szCs w:val="22"/>
      </w:rPr>
    </w:pPr>
    <w:r w:rsidRPr="009E790C">
      <w:rPr>
        <w:b/>
        <w:caps/>
        <w:szCs w:val="22"/>
      </w:rPr>
      <w:t>S</w:t>
    </w:r>
    <w:r w:rsidRPr="009E790C">
      <w:rPr>
        <w:b/>
        <w:szCs w:val="22"/>
      </w:rPr>
      <w:t xml:space="preserve">ubsection </w:t>
    </w:r>
    <w:r>
      <w:rPr>
        <w:b/>
        <w:szCs w:val="22"/>
      </w:rPr>
      <w:t>D</w:t>
    </w:r>
    <w:r w:rsidRPr="009E790C">
      <w:rPr>
        <w:b/>
        <w:caps/>
        <w:szCs w:val="22"/>
      </w:rPr>
      <w:t xml:space="preserve">.  </w:t>
    </w:r>
    <w:r>
      <w:rPr>
        <w:b/>
        <w:szCs w:val="22"/>
      </w:rPr>
      <w:t>Common Conditions, 40 CFR 63 Subpart DDDDD – Light Liquid Fuel Subcategory</w:t>
    </w:r>
    <w:r>
      <w:rPr>
        <w:b/>
        <w:szCs w:val="22"/>
      </w:rPr>
      <w:br/>
      <w:t>Emissions Units 006, 007, 008</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48A5B" w14:textId="77777777" w:rsidR="00447AB5" w:rsidRDefault="00447AB5">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E134A" w14:textId="09795FF7" w:rsidR="00EA29BF" w:rsidRDefault="007022EB">
    <w:pPr>
      <w:pStyle w:val="Header"/>
    </w:pPr>
    <w:r>
      <w:rPr>
        <w:noProof/>
      </w:rPr>
      <w:pict w14:anchorId="4916C46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75" o:spid="_x0000_s23575" type="#_x0000_t136" style="position:absolute;margin-left:0;margin-top:0;width:644.3pt;height:56pt;rotation:315;z-index:-251654144;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818E4" w14:textId="3931400F" w:rsidR="00EA29BF" w:rsidRPr="00A14806" w:rsidRDefault="007022EB" w:rsidP="004251AB">
    <w:pPr>
      <w:pStyle w:val="Header"/>
      <w:pBdr>
        <w:bottom w:val="single" w:sz="4" w:space="1" w:color="auto"/>
      </w:pBdr>
      <w:tabs>
        <w:tab w:val="clear" w:pos="8640"/>
      </w:tabs>
      <w:jc w:val="center"/>
      <w:rPr>
        <w:b/>
        <w:caps/>
        <w:szCs w:val="22"/>
      </w:rPr>
    </w:pPr>
    <w:r>
      <w:rPr>
        <w:noProof/>
        <w:szCs w:val="22"/>
      </w:rPr>
      <w:pict w14:anchorId="2C9DB4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76" o:spid="_x0000_s23576" type="#_x0000_t136" style="position:absolute;left:0;text-align:left;margin-left:0;margin-top:0;width:668.4pt;height:56pt;rotation:315;z-index:-251653120;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r w:rsidR="00EA29BF" w:rsidRPr="00A14806">
      <w:rPr>
        <w:b/>
        <w:caps/>
        <w:szCs w:val="22"/>
      </w:rPr>
      <w:t>Section III.  Emissions Units and Specific Conditions.</w:t>
    </w:r>
  </w:p>
  <w:p w14:paraId="3CBFB447" w14:textId="4A7295E3" w:rsidR="00EA29BF" w:rsidRPr="006D1595" w:rsidRDefault="00EA29BF" w:rsidP="007837FB">
    <w:pPr>
      <w:pStyle w:val="Header"/>
      <w:tabs>
        <w:tab w:val="clear" w:pos="8640"/>
      </w:tabs>
      <w:spacing w:after="240"/>
      <w:jc w:val="center"/>
      <w:rPr>
        <w:b/>
        <w:caps/>
        <w:szCs w:val="22"/>
      </w:rPr>
    </w:pPr>
    <w:r w:rsidRPr="00A14806">
      <w:rPr>
        <w:b/>
        <w:caps/>
        <w:szCs w:val="22"/>
      </w:rPr>
      <w:t>S</w:t>
    </w:r>
    <w:r w:rsidRPr="00A14806">
      <w:rPr>
        <w:b/>
        <w:szCs w:val="22"/>
      </w:rPr>
      <w:t>ubsection</w:t>
    </w:r>
    <w:r w:rsidRPr="00A14806">
      <w:rPr>
        <w:b/>
        <w:caps/>
        <w:szCs w:val="22"/>
      </w:rPr>
      <w:t xml:space="preserve"> </w:t>
    </w:r>
    <w:r>
      <w:rPr>
        <w:b/>
        <w:caps/>
        <w:szCs w:val="22"/>
      </w:rPr>
      <w:t>E</w:t>
    </w:r>
    <w:r w:rsidRPr="00A14806">
      <w:rPr>
        <w:b/>
        <w:caps/>
        <w:szCs w:val="22"/>
      </w:rPr>
      <w:t xml:space="preserve">.  </w:t>
    </w:r>
    <w:r w:rsidRPr="00A14806">
      <w:rPr>
        <w:b/>
        <w:szCs w:val="22"/>
      </w:rPr>
      <w:t xml:space="preserve">Common Conditions, 40 CFR 63 Subpart DDDDD- </w:t>
    </w:r>
    <w:r>
      <w:rPr>
        <w:b/>
        <w:szCs w:val="22"/>
      </w:rPr>
      <w:t>Heavy Liquid Fuel Subcategory</w:t>
    </w:r>
    <w:r>
      <w:rPr>
        <w:b/>
        <w:szCs w:val="22"/>
      </w:rPr>
      <w:br/>
    </w:r>
    <w:r w:rsidRPr="00A14806">
      <w:rPr>
        <w:b/>
        <w:szCs w:val="22"/>
      </w:rPr>
      <w:t>Emissions Units 006, 007, 008</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9A61" w14:textId="308CE8F7" w:rsidR="00EA29BF" w:rsidRDefault="007022EB">
    <w:pPr>
      <w:pStyle w:val="Header"/>
    </w:pPr>
    <w:r>
      <w:rPr>
        <w:noProof/>
      </w:rPr>
      <w:pict w14:anchorId="152466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74" o:spid="_x0000_s23574" type="#_x0000_t136" style="position:absolute;margin-left:0;margin-top:0;width:644.3pt;height:56pt;rotation:315;z-index:-251655168;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AEDBC" w14:textId="1755358A" w:rsidR="00EA29BF" w:rsidRDefault="007022EB">
    <w:pPr>
      <w:pStyle w:val="Header"/>
    </w:pPr>
    <w:r>
      <w:rPr>
        <w:noProof/>
      </w:rPr>
      <w:pict w14:anchorId="316C00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78" o:spid="_x0000_s23581" type="#_x0000_t136" style="position:absolute;margin-left:0;margin-top:0;width:644.3pt;height:56pt;rotation:315;z-index:-251648000;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C4F4E" w14:textId="7F9FF83F" w:rsidR="00EA29BF" w:rsidRPr="007209F3" w:rsidRDefault="007022EB" w:rsidP="00D65E37">
    <w:pPr>
      <w:pStyle w:val="Header"/>
      <w:pBdr>
        <w:bottom w:val="single" w:sz="4" w:space="1" w:color="auto"/>
      </w:pBdr>
      <w:tabs>
        <w:tab w:val="clear" w:pos="8640"/>
      </w:tabs>
      <w:jc w:val="center"/>
      <w:rPr>
        <w:rFonts w:ascii="Book Antiqua" w:hAnsi="Book Antiqua"/>
        <w:b/>
        <w:caps/>
        <w:szCs w:val="22"/>
      </w:rPr>
    </w:pPr>
    <w:r>
      <w:rPr>
        <w:noProof/>
      </w:rPr>
      <w:pict w14:anchorId="371019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79" o:spid="_x0000_s23582" type="#_x0000_t136" style="position:absolute;left:0;text-align:left;margin-left:0;margin-top:0;width:668.4pt;height:56pt;rotation:315;z-index:-251646976;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r w:rsidR="00EA29BF">
      <w:rPr>
        <w:b/>
        <w:caps/>
        <w:szCs w:val="22"/>
      </w:rPr>
      <w:t>section iv. appendices</w:t>
    </w:r>
    <w:r w:rsidR="00EA29BF" w:rsidRPr="008E135F">
      <w:rPr>
        <w:rFonts w:ascii="Book Antiqua" w:hAnsi="Book Antiqua"/>
        <w:b/>
        <w:caps/>
        <w:szCs w:val="22"/>
      </w:rPr>
      <w:t>.</w:t>
    </w:r>
  </w:p>
  <w:p w14:paraId="20BB3DED" w14:textId="4CDBD9EB" w:rsidR="00EA29BF" w:rsidRPr="002D20CB" w:rsidRDefault="00EA29BF" w:rsidP="00D65E37">
    <w:pPr>
      <w:pStyle w:val="Header"/>
      <w:jc w:val="center"/>
      <w:rPr>
        <w:szCs w:val="22"/>
      </w:rPr>
    </w:pPr>
    <w:r w:rsidRPr="006E7B91">
      <w:rPr>
        <w:rFonts w:ascii="Book Antiqua" w:hAnsi="Book Antiqua"/>
        <w:b/>
        <w:szCs w:val="22"/>
      </w:rPr>
      <w:t xml:space="preserve">The Following Appendices Are </w:t>
    </w:r>
    <w:r>
      <w:rPr>
        <w:b/>
        <w:szCs w:val="22"/>
      </w:rPr>
      <w:t>Enforceable Parts of This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2D581" w14:textId="073F6311" w:rsidR="00EA29BF" w:rsidRDefault="007022EB">
    <w:pPr>
      <w:pStyle w:val="Header"/>
    </w:pPr>
    <w:r>
      <w:rPr>
        <w:noProof/>
      </w:rPr>
      <w:pict w14:anchorId="362D69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50" o:spid="_x0000_s23556" type="#_x0000_t136" style="position:absolute;margin-left:0;margin-top:0;width:668.4pt;height:56pt;rotation:315;z-index:-251672576;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4F11D" w14:textId="42B34C55" w:rsidR="00EA29BF" w:rsidRDefault="007022EB">
    <w:pPr>
      <w:pStyle w:val="Header"/>
    </w:pPr>
    <w:r>
      <w:rPr>
        <w:noProof/>
      </w:rPr>
      <w:pict w14:anchorId="2D842C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77" o:spid="_x0000_s23580" type="#_x0000_t136" style="position:absolute;margin-left:0;margin-top:0;width:644.3pt;height:56pt;rotation:315;z-index:-251649024;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6C520" w14:textId="4B5FA550" w:rsidR="00EA29BF" w:rsidRDefault="007022EB">
    <w:pPr>
      <w:pStyle w:val="Header"/>
    </w:pPr>
    <w:r>
      <w:rPr>
        <w:noProof/>
      </w:rPr>
      <w:pict w14:anchorId="5E4D02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81" o:spid="_x0000_s23584" type="#_x0000_t136" style="position:absolute;margin-left:0;margin-top:0;width:644.3pt;height:56pt;rotation:315;z-index:-251644928;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1132F" w14:textId="7907A3C7" w:rsidR="00EA29BF" w:rsidRPr="007209F3" w:rsidRDefault="007022EB" w:rsidP="004251AB">
    <w:pPr>
      <w:pStyle w:val="Header"/>
      <w:pBdr>
        <w:bottom w:val="single" w:sz="4" w:space="1" w:color="auto"/>
      </w:pBdr>
      <w:tabs>
        <w:tab w:val="clear" w:pos="8640"/>
      </w:tabs>
      <w:jc w:val="center"/>
      <w:rPr>
        <w:rFonts w:ascii="Book Antiqua" w:hAnsi="Book Antiqua"/>
        <w:b/>
        <w:caps/>
        <w:szCs w:val="22"/>
      </w:rPr>
    </w:pPr>
    <w:r>
      <w:rPr>
        <w:noProof/>
      </w:rPr>
      <w:pict w14:anchorId="4ECF12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82" o:spid="_x0000_s23585" type="#_x0000_t136" style="position:absolute;left:0;text-align:left;margin-left:0;margin-top:0;width:668.4pt;height:56pt;rotation:315;z-index:-251643904;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r w:rsidR="00EA29BF">
      <w:rPr>
        <w:b/>
        <w:caps/>
        <w:szCs w:val="22"/>
      </w:rPr>
      <w:t>Referenced Attachments</w:t>
    </w:r>
    <w:r w:rsidR="00EA29BF" w:rsidRPr="008E135F">
      <w:rPr>
        <w:rFonts w:ascii="Book Antiqua" w:hAnsi="Book Antiqua"/>
        <w:b/>
        <w:caps/>
        <w:szCs w:val="22"/>
      </w:rPr>
      <w:t>.</w:t>
    </w:r>
  </w:p>
  <w:p w14:paraId="0B49D655" w14:textId="77777777" w:rsidR="00EA29BF" w:rsidRPr="006E7B91" w:rsidRDefault="00EA29BF" w:rsidP="00D033BC">
    <w:pPr>
      <w:pStyle w:val="Header"/>
      <w:tabs>
        <w:tab w:val="clear" w:pos="8640"/>
      </w:tabs>
      <w:spacing w:after="240"/>
      <w:jc w:val="center"/>
      <w:rPr>
        <w:rFonts w:ascii="Book Antiqua" w:hAnsi="Book Antiqua"/>
        <w:b/>
        <w:caps/>
        <w:szCs w:val="22"/>
      </w:rPr>
    </w:pPr>
    <w:r w:rsidRPr="006E7B91">
      <w:rPr>
        <w:rFonts w:ascii="Book Antiqua" w:hAnsi="Book Antiqua"/>
        <w:b/>
        <w:szCs w:val="22"/>
      </w:rPr>
      <w:t xml:space="preserve">The Following Appendices Are </w:t>
    </w:r>
    <w:r>
      <w:rPr>
        <w:b/>
        <w:szCs w:val="22"/>
      </w:rPr>
      <w:t>Attachments Included for Applicant Convenience</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10A72A" w14:textId="55691D79" w:rsidR="00EA29BF" w:rsidRDefault="007022EB">
    <w:pPr>
      <w:pStyle w:val="Header"/>
    </w:pPr>
    <w:r>
      <w:rPr>
        <w:noProof/>
      </w:rPr>
      <w:pict w14:anchorId="483FDF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80" o:spid="_x0000_s23583" type="#_x0000_t136" style="position:absolute;margin-left:0;margin-top:0;width:644.3pt;height:56pt;rotation:315;z-index:-251645952;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19A1C" w14:textId="3E816136" w:rsidR="00EA29BF" w:rsidRDefault="007022EB">
    <w:pPr>
      <w:pStyle w:val="Header"/>
    </w:pPr>
    <w:r>
      <w:rPr>
        <w:noProof/>
      </w:rPr>
      <w:pict w14:anchorId="2D29FA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54" o:spid="_x0000_s23560" type="#_x0000_t136" style="position:absolute;margin-left:0;margin-top:0;width:644.3pt;height:56pt;rotation:315;z-index:-251668480;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3ED38" w14:textId="2DF37FBE" w:rsidR="00EA29BF" w:rsidRDefault="007022EB" w:rsidP="000C1108">
    <w:pPr>
      <w:pStyle w:val="Header"/>
      <w:pBdr>
        <w:bottom w:val="single" w:sz="4" w:space="1" w:color="auto"/>
      </w:pBdr>
      <w:tabs>
        <w:tab w:val="clear" w:pos="4320"/>
        <w:tab w:val="clear" w:pos="8640"/>
        <w:tab w:val="right" w:pos="10080"/>
      </w:tabs>
    </w:pPr>
    <w:r>
      <w:rPr>
        <w:noProof/>
      </w:rPr>
      <w:pict w14:anchorId="30AB12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55" o:spid="_x0000_s23561" type="#_x0000_t136" style="position:absolute;margin-left:0;margin-top:0;width:668.4pt;height:56pt;rotation:315;z-index:-251667456;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r w:rsidR="00EA29BF">
      <w:rPr>
        <w:rFonts w:ascii="Book Antiqua" w:hAnsi="Book Antiqua"/>
      </w:rPr>
      <w:t>Griffin Industries LLC</w:t>
    </w:r>
    <w:r w:rsidR="00EA29BF">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15A8F" w14:textId="0B6986AA" w:rsidR="00EA29BF" w:rsidRPr="00B46DBE" w:rsidRDefault="007022EB" w:rsidP="00BF7219">
    <w:pPr>
      <w:pStyle w:val="Header"/>
      <w:pBdr>
        <w:bottom w:val="single" w:sz="4" w:space="1" w:color="auto"/>
      </w:pBdr>
      <w:tabs>
        <w:tab w:val="clear" w:pos="8640"/>
      </w:tabs>
      <w:jc w:val="center"/>
      <w:rPr>
        <w:rFonts w:ascii="Book Antiqua" w:hAnsi="Book Antiqua"/>
        <w:b/>
        <w:caps/>
        <w:szCs w:val="22"/>
      </w:rPr>
    </w:pPr>
    <w:r>
      <w:rPr>
        <w:noProof/>
      </w:rPr>
      <w:pict w14:anchorId="735E80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53" o:spid="_x0000_s23559" type="#_x0000_t136" style="position:absolute;left:0;text-align:left;margin-left:0;margin-top:0;width:644.3pt;height:56pt;rotation:315;z-index:-251669504;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r w:rsidR="00EA29BF" w:rsidRPr="00B46DBE">
      <w:rPr>
        <w:rFonts w:ascii="Book Antiqua" w:hAnsi="Book Antiqua"/>
        <w:b/>
        <w:caps/>
        <w:szCs w:val="22"/>
      </w:rPr>
      <w:t>Section III.  Emissions Units and Specific Conditions.</w:t>
    </w:r>
  </w:p>
  <w:p w14:paraId="059C039C" w14:textId="77777777" w:rsidR="00EA29BF" w:rsidRPr="00B46DBE" w:rsidRDefault="00EA29BF" w:rsidP="00BF7219">
    <w:pPr>
      <w:pStyle w:val="Header"/>
      <w:tabs>
        <w:tab w:val="clear" w:pos="8640"/>
      </w:tabs>
      <w:spacing w:after="240"/>
      <w:jc w:val="center"/>
      <w:rPr>
        <w:rFonts w:ascii="Book Antiqua" w:hAnsi="Book Antiqua"/>
        <w:b/>
        <w:caps/>
        <w:sz w:val="20"/>
      </w:rPr>
    </w:pPr>
    <w:r w:rsidRPr="00B46DBE">
      <w:rPr>
        <w:rFonts w:ascii="Book Antiqua" w:hAnsi="Book Antiqua"/>
        <w:b/>
        <w:caps/>
        <w:szCs w:val="22"/>
      </w:rPr>
      <w:t>S</w:t>
    </w:r>
    <w:r w:rsidRPr="00B46DBE">
      <w:rPr>
        <w:rFonts w:ascii="Book Antiqua" w:hAnsi="Book Antiqua"/>
        <w:b/>
        <w:szCs w:val="22"/>
      </w:rPr>
      <w:t>ubsection</w:t>
    </w:r>
    <w:r w:rsidRPr="00B46DBE">
      <w:rPr>
        <w:rFonts w:ascii="Book Antiqua" w:hAnsi="Book Antiqua"/>
        <w:b/>
        <w:caps/>
        <w:szCs w:val="22"/>
      </w:rPr>
      <w:t xml:space="preserve"> B.  </w:t>
    </w:r>
    <w:r w:rsidRPr="00B46DBE">
      <w:rPr>
        <w:rFonts w:ascii="Book Antiqua" w:hAnsi="Book Antiqua"/>
        <w:b/>
        <w:szCs w:val="22"/>
      </w:rPr>
      <w:t xml:space="preserve">Emissions Unit </w:t>
    </w:r>
    <w:r>
      <w:rPr>
        <w:rFonts w:ascii="Book Antiqua" w:hAnsi="Book Antiqua"/>
        <w:b/>
        <w:szCs w:val="22"/>
      </w:rPr>
      <w:t>002 &amp; 023</w:t>
    </w:r>
  </w:p>
  <w:p w14:paraId="4D431B1D" w14:textId="77777777" w:rsidR="00EA29BF" w:rsidRDefault="00EA29BF">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8E3FA" w14:textId="00296720" w:rsidR="00EA29BF" w:rsidRDefault="007022EB">
    <w:pPr>
      <w:pStyle w:val="Header"/>
    </w:pPr>
    <w:r>
      <w:rPr>
        <w:noProof/>
      </w:rPr>
      <w:pict w14:anchorId="26B4C6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57" o:spid="_x0000_s23563" type="#_x0000_t136" style="position:absolute;margin-left:0;margin-top:0;width:644.3pt;height:56pt;rotation:315;z-index:-251665408;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94" w:type="dxa"/>
      <w:tblLayout w:type="fixed"/>
      <w:tblLook w:val="0000" w:firstRow="0" w:lastRow="0" w:firstColumn="0" w:lastColumn="0" w:noHBand="0" w:noVBand="0"/>
    </w:tblPr>
    <w:tblGrid>
      <w:gridCol w:w="2814"/>
      <w:gridCol w:w="174"/>
      <w:gridCol w:w="3888"/>
      <w:gridCol w:w="1371"/>
      <w:gridCol w:w="2211"/>
      <w:gridCol w:w="336"/>
    </w:tblGrid>
    <w:tr w:rsidR="00EA29BF" w14:paraId="32C96606" w14:textId="77777777" w:rsidTr="00372567">
      <w:trPr>
        <w:gridAfter w:val="1"/>
        <w:wAfter w:w="336" w:type="dxa"/>
      </w:trPr>
      <w:tc>
        <w:tcPr>
          <w:tcW w:w="2988" w:type="dxa"/>
          <w:gridSpan w:val="2"/>
        </w:tcPr>
        <w:p w14:paraId="7CEE087D" w14:textId="0D117A0F" w:rsidR="00EA29BF" w:rsidRPr="001C5F4B" w:rsidRDefault="00EA29BF" w:rsidP="00107FDD"/>
      </w:tc>
      <w:tc>
        <w:tcPr>
          <w:tcW w:w="3888" w:type="dxa"/>
        </w:tcPr>
        <w:p w14:paraId="1E7B4BE0" w14:textId="47A64703" w:rsidR="00EA29BF" w:rsidRPr="001C5F4B" w:rsidRDefault="00EA29BF" w:rsidP="00107FDD">
          <w:pPr>
            <w:jc w:val="center"/>
          </w:pPr>
        </w:p>
      </w:tc>
      <w:tc>
        <w:tcPr>
          <w:tcW w:w="3582" w:type="dxa"/>
          <w:gridSpan w:val="2"/>
        </w:tcPr>
        <w:p w14:paraId="21AADC12" w14:textId="133DDF25" w:rsidR="00EA29BF" w:rsidRPr="00EB4A1E" w:rsidRDefault="00EA29BF" w:rsidP="00107FDD">
          <w:pPr>
            <w:jc w:val="right"/>
            <w:rPr>
              <w:color w:val="006666"/>
              <w:sz w:val="18"/>
              <w:szCs w:val="18"/>
            </w:rPr>
          </w:pPr>
        </w:p>
      </w:tc>
    </w:tr>
    <w:tr w:rsidR="00EA29BF" w14:paraId="470D4439" w14:textId="77777777" w:rsidTr="00372567">
      <w:tblPrEx>
        <w:jc w:val="center"/>
      </w:tblPrEx>
      <w:trPr>
        <w:jc w:val="center"/>
      </w:trPr>
      <w:tc>
        <w:tcPr>
          <w:tcW w:w="2814" w:type="dxa"/>
        </w:tcPr>
        <w:p w14:paraId="6C80E1B8" w14:textId="74A38E25" w:rsidR="00EA29BF" w:rsidRDefault="00EA29BF" w:rsidP="00372567">
          <w:r>
            <w:rPr>
              <w:noProof/>
            </w:rPr>
            <w:drawing>
              <wp:inline distT="0" distB="0" distL="0" distR="0" wp14:anchorId="0C27C36D" wp14:editId="4055C255">
                <wp:extent cx="1695450" cy="1122680"/>
                <wp:effectExtent l="0" t="0" r="0" b="1270"/>
                <wp:docPr id="3" name="Picture 3"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P_color_logo-Conver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122680"/>
                        </a:xfrm>
                        <a:prstGeom prst="rect">
                          <a:avLst/>
                        </a:prstGeom>
                        <a:noFill/>
                        <a:ln>
                          <a:noFill/>
                        </a:ln>
                      </pic:spPr>
                    </pic:pic>
                  </a:graphicData>
                </a:graphic>
              </wp:inline>
            </w:drawing>
          </w:r>
        </w:p>
      </w:tc>
      <w:tc>
        <w:tcPr>
          <w:tcW w:w="5433" w:type="dxa"/>
          <w:gridSpan w:val="3"/>
        </w:tcPr>
        <w:p w14:paraId="276047BB" w14:textId="77777777" w:rsidR="00EA29BF" w:rsidRPr="00CC55AF" w:rsidRDefault="00EA29BF" w:rsidP="00372567">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33AC9C63" w14:textId="77777777" w:rsidR="00EA29BF" w:rsidRPr="00CC55AF" w:rsidRDefault="00EA29BF" w:rsidP="00372567">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7FF8586E" w14:textId="77777777" w:rsidR="00EA29BF" w:rsidRDefault="00EA29BF" w:rsidP="00372567">
          <w:pPr>
            <w:jc w:val="center"/>
            <w:rPr>
              <w:sz w:val="18"/>
              <w:szCs w:val="18"/>
            </w:rPr>
          </w:pPr>
          <w:r w:rsidRPr="009A4D8F">
            <w:rPr>
              <w:sz w:val="18"/>
              <w:szCs w:val="18"/>
            </w:rPr>
            <w:t xml:space="preserve"> </w:t>
          </w:r>
          <w:r>
            <w:rPr>
              <w:sz w:val="18"/>
              <w:szCs w:val="18"/>
            </w:rPr>
            <w:br/>
            <w:t>NORTHEAST DISTRICT</w:t>
          </w:r>
          <w:r>
            <w:rPr>
              <w:sz w:val="18"/>
              <w:szCs w:val="18"/>
            </w:rPr>
            <w:br/>
            <w:t>8800 BAYMEADOWS WAY WEST, SUITE 100</w:t>
          </w:r>
        </w:p>
        <w:p w14:paraId="75656553" w14:textId="77777777" w:rsidR="00EA29BF" w:rsidRPr="009A4D8F" w:rsidRDefault="00EA29BF" w:rsidP="00372567">
          <w:pPr>
            <w:jc w:val="center"/>
            <w:rPr>
              <w:sz w:val="18"/>
              <w:szCs w:val="18"/>
            </w:rPr>
          </w:pPr>
          <w:r>
            <w:rPr>
              <w:sz w:val="18"/>
              <w:szCs w:val="18"/>
            </w:rPr>
            <w:t>JACKSONVILLE, FLORIDA 32256</w:t>
          </w:r>
        </w:p>
      </w:tc>
      <w:tc>
        <w:tcPr>
          <w:tcW w:w="2547" w:type="dxa"/>
          <w:gridSpan w:val="2"/>
        </w:tcPr>
        <w:p w14:paraId="4DED1A9C" w14:textId="77777777" w:rsidR="00EA29BF" w:rsidRPr="00B17F49" w:rsidRDefault="00EA29BF" w:rsidP="00372567">
          <w:pPr>
            <w:jc w:val="right"/>
            <w:rPr>
              <w:color w:val="31849B"/>
              <w:sz w:val="18"/>
              <w:szCs w:val="18"/>
            </w:rPr>
          </w:pPr>
          <w:r w:rsidRPr="00B17F49">
            <w:rPr>
              <w:color w:val="31849B"/>
              <w:sz w:val="18"/>
              <w:szCs w:val="18"/>
            </w:rPr>
            <w:t>RICK SCOTT</w:t>
          </w:r>
        </w:p>
        <w:p w14:paraId="1C22BD72" w14:textId="77777777" w:rsidR="00EA29BF" w:rsidRDefault="00EA29BF" w:rsidP="00372567">
          <w:pPr>
            <w:jc w:val="right"/>
            <w:rPr>
              <w:color w:val="31849B"/>
              <w:sz w:val="18"/>
              <w:szCs w:val="18"/>
            </w:rPr>
          </w:pPr>
          <w:r w:rsidRPr="00B17F49">
            <w:rPr>
              <w:color w:val="31849B"/>
              <w:sz w:val="18"/>
              <w:szCs w:val="18"/>
            </w:rPr>
            <w:t>GOVERNOR</w:t>
          </w:r>
        </w:p>
        <w:p w14:paraId="7BCA9208" w14:textId="77777777" w:rsidR="00EA29BF" w:rsidRDefault="00EA29BF" w:rsidP="00372567">
          <w:pPr>
            <w:jc w:val="right"/>
            <w:rPr>
              <w:color w:val="31849B"/>
              <w:sz w:val="18"/>
              <w:szCs w:val="18"/>
            </w:rPr>
          </w:pPr>
        </w:p>
        <w:p w14:paraId="25513205" w14:textId="77777777" w:rsidR="00EA29BF" w:rsidRPr="00FD45A4" w:rsidRDefault="00EA29BF" w:rsidP="00372567">
          <w:pPr>
            <w:jc w:val="right"/>
            <w:rPr>
              <w:color w:val="31849B"/>
              <w:sz w:val="18"/>
              <w:szCs w:val="18"/>
            </w:rPr>
          </w:pPr>
          <w:r w:rsidRPr="00FD45A4">
            <w:rPr>
              <w:color w:val="31849B"/>
              <w:sz w:val="18"/>
              <w:szCs w:val="18"/>
            </w:rPr>
            <w:t>CARLOS LOPEZ-CANTERA</w:t>
          </w:r>
          <w:r w:rsidRPr="00FD45A4">
            <w:rPr>
              <w:color w:val="31849B"/>
              <w:sz w:val="18"/>
              <w:szCs w:val="18"/>
            </w:rPr>
            <w:br/>
            <w:t>LT. GOVERNOR</w:t>
          </w:r>
        </w:p>
        <w:p w14:paraId="36F8C00F" w14:textId="77777777" w:rsidR="00EA29BF" w:rsidRDefault="00EA29BF" w:rsidP="00372567">
          <w:pPr>
            <w:rPr>
              <w:color w:val="31849B"/>
              <w:sz w:val="18"/>
              <w:szCs w:val="18"/>
            </w:rPr>
          </w:pPr>
        </w:p>
        <w:p w14:paraId="7FECDBE8" w14:textId="77777777" w:rsidR="00EA29BF" w:rsidRPr="00B17F49" w:rsidRDefault="00EA29BF" w:rsidP="00372567">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14:paraId="3CBD5907" w14:textId="77777777" w:rsidR="00EA29BF" w:rsidRPr="004D0732" w:rsidRDefault="00EA29BF" w:rsidP="00372567">
          <w:pPr>
            <w:jc w:val="right"/>
            <w:rPr>
              <w:rFonts w:ascii="BakerSignet" w:hAnsi="BakerSignet"/>
              <w:color w:val="006666"/>
            </w:rPr>
          </w:pPr>
          <w:r w:rsidRPr="00B17F49">
            <w:rPr>
              <w:color w:val="31849B"/>
              <w:sz w:val="18"/>
              <w:szCs w:val="18"/>
            </w:rPr>
            <w:t>SECRETARY</w:t>
          </w:r>
        </w:p>
      </w:tc>
    </w:tr>
  </w:tbl>
  <w:p w14:paraId="735BB298" w14:textId="72844380" w:rsidR="00EA29BF" w:rsidRPr="00E50809" w:rsidRDefault="007022EB" w:rsidP="007625C5">
    <w:pPr>
      <w:pStyle w:val="Header"/>
    </w:pPr>
    <w:r>
      <w:rPr>
        <w:noProof/>
      </w:rPr>
      <w:pict w14:anchorId="28C16E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58" o:spid="_x0000_s23589" type="#_x0000_t136" style="position:absolute;margin-left:0;margin-top:0;width:668.4pt;height:56pt;rotation:315;z-index:-251642880;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7B3E0" w14:textId="42EEC7F3" w:rsidR="00EA29BF" w:rsidRDefault="007022EB">
    <w:pPr>
      <w:pStyle w:val="Header"/>
    </w:pPr>
    <w:r>
      <w:rPr>
        <w:noProof/>
      </w:rPr>
      <w:pict w14:anchorId="757274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82556" o:spid="_x0000_s23562" type="#_x0000_t136" style="position:absolute;margin-left:0;margin-top:0;width:644.3pt;height:56pt;rotation:315;z-index:-251666432;mso-position-horizontal:center;mso-position-horizontal-relative:margin;mso-position-vertical:center;mso-position-vertical-relative:margin" o:allowincell="f" fillcolor="black" stroked="f">
          <v:fill opacity=".5"/>
          <v:textpath style="font-family:&quot;Times New Roman&quot;;font-size:1pt" string=" Draft/Proposed Permi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33BA7"/>
    <w:multiLevelType w:val="hybridMultilevel"/>
    <w:tmpl w:val="7B7A7FC2"/>
    <w:lvl w:ilvl="0" w:tplc="C58AC856">
      <w:start w:val="1"/>
      <w:numFmt w:val="lowerLetter"/>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F01B2"/>
    <w:multiLevelType w:val="hybridMultilevel"/>
    <w:tmpl w:val="72D6ED8A"/>
    <w:lvl w:ilvl="0" w:tplc="87EA9C62">
      <w:start w:val="2"/>
      <w:numFmt w:val="lowerLetter"/>
      <w:lvlText w:val="%1."/>
      <w:lvlJc w:val="left"/>
      <w:pPr>
        <w:ind w:left="72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AD6261"/>
    <w:multiLevelType w:val="hybridMultilevel"/>
    <w:tmpl w:val="F006D7F8"/>
    <w:lvl w:ilvl="0" w:tplc="552E3ECA">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B4E4F14"/>
    <w:multiLevelType w:val="hybridMultilevel"/>
    <w:tmpl w:val="364092E0"/>
    <w:lvl w:ilvl="0" w:tplc="552E3ECA">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CF5415A"/>
    <w:multiLevelType w:val="hybridMultilevel"/>
    <w:tmpl w:val="459AA83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EDE11D0"/>
    <w:multiLevelType w:val="hybridMultilevel"/>
    <w:tmpl w:val="10AE280C"/>
    <w:lvl w:ilvl="0" w:tplc="552E3ECA">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11661962"/>
    <w:multiLevelType w:val="hybridMultilevel"/>
    <w:tmpl w:val="6EC63E5A"/>
    <w:lvl w:ilvl="0" w:tplc="71B23E10">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136244D4"/>
    <w:multiLevelType w:val="hybridMultilevel"/>
    <w:tmpl w:val="7034F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8B3A1A"/>
    <w:multiLevelType w:val="hybridMultilevel"/>
    <w:tmpl w:val="76202E52"/>
    <w:lvl w:ilvl="0" w:tplc="8BF8183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2B280D"/>
    <w:multiLevelType w:val="hybridMultilevel"/>
    <w:tmpl w:val="6F76717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6D92EE2"/>
    <w:multiLevelType w:val="hybridMultilevel"/>
    <w:tmpl w:val="A2F2AD2A"/>
    <w:lvl w:ilvl="0" w:tplc="E214B194">
      <w:start w:val="1"/>
      <w:numFmt w:val="lowerLetter"/>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F369FD"/>
    <w:multiLevelType w:val="hybridMultilevel"/>
    <w:tmpl w:val="C358842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A6424CF"/>
    <w:multiLevelType w:val="hybridMultilevel"/>
    <w:tmpl w:val="6E0065F8"/>
    <w:lvl w:ilvl="0" w:tplc="662AE172">
      <w:start w:val="1"/>
      <w:numFmt w:val="decimal"/>
      <w:lvlText w:val="FW%1.  "/>
      <w:lvlJc w:val="left"/>
      <w:pPr>
        <w:tabs>
          <w:tab w:val="num" w:pos="450"/>
        </w:tabs>
        <w:ind w:left="0" w:firstLine="0"/>
      </w:pPr>
      <w:rPr>
        <w:rFonts w:ascii="Times New Roman" w:hAnsi="Times New Roman" w:cs="Times New Roman" w:hint="default"/>
        <w:b/>
        <w:i w:val="0"/>
        <w:sz w:val="22"/>
      </w:rPr>
    </w:lvl>
    <w:lvl w:ilvl="1" w:tplc="569C1D86">
      <w:start w:val="1"/>
      <w:numFmt w:val="lowerLetter"/>
      <w:lvlText w:val="%2."/>
      <w:lvlJc w:val="left"/>
      <w:pPr>
        <w:tabs>
          <w:tab w:val="num" w:pos="2250"/>
        </w:tabs>
        <w:ind w:left="2250"/>
      </w:pPr>
      <w:rPr>
        <w:rFonts w:cs="Times New Roman" w:hint="default"/>
        <w:b/>
      </w:rPr>
    </w:lvl>
    <w:lvl w:ilvl="2" w:tplc="E1621C90">
      <w:start w:val="1"/>
      <w:numFmt w:val="lowerLetter"/>
      <w:lvlText w:val="%3."/>
      <w:lvlJc w:val="left"/>
      <w:pPr>
        <w:tabs>
          <w:tab w:val="num" w:pos="3870"/>
        </w:tabs>
        <w:ind w:left="3870" w:hanging="360"/>
      </w:pPr>
      <w:rPr>
        <w:rFonts w:cs="Times New Roman" w:hint="default"/>
        <w:b/>
      </w:rPr>
    </w:lvl>
    <w:lvl w:ilvl="3" w:tplc="0C904FD6" w:tentative="1">
      <w:start w:val="1"/>
      <w:numFmt w:val="decimal"/>
      <w:lvlText w:val="%4."/>
      <w:lvlJc w:val="left"/>
      <w:pPr>
        <w:tabs>
          <w:tab w:val="num" w:pos="4410"/>
        </w:tabs>
        <w:ind w:left="4410" w:hanging="360"/>
      </w:pPr>
      <w:rPr>
        <w:rFonts w:cs="Times New Roman"/>
      </w:rPr>
    </w:lvl>
    <w:lvl w:ilvl="4" w:tplc="2000E382" w:tentative="1">
      <w:start w:val="1"/>
      <w:numFmt w:val="lowerLetter"/>
      <w:lvlText w:val="%5."/>
      <w:lvlJc w:val="left"/>
      <w:pPr>
        <w:tabs>
          <w:tab w:val="num" w:pos="5130"/>
        </w:tabs>
        <w:ind w:left="5130" w:hanging="360"/>
      </w:pPr>
      <w:rPr>
        <w:rFonts w:cs="Times New Roman"/>
      </w:rPr>
    </w:lvl>
    <w:lvl w:ilvl="5" w:tplc="867E1750" w:tentative="1">
      <w:start w:val="1"/>
      <w:numFmt w:val="lowerRoman"/>
      <w:lvlText w:val="%6."/>
      <w:lvlJc w:val="right"/>
      <w:pPr>
        <w:tabs>
          <w:tab w:val="num" w:pos="5850"/>
        </w:tabs>
        <w:ind w:left="5850" w:hanging="180"/>
      </w:pPr>
      <w:rPr>
        <w:rFonts w:cs="Times New Roman"/>
      </w:rPr>
    </w:lvl>
    <w:lvl w:ilvl="6" w:tplc="D01A1372" w:tentative="1">
      <w:start w:val="1"/>
      <w:numFmt w:val="decimal"/>
      <w:lvlText w:val="%7."/>
      <w:lvlJc w:val="left"/>
      <w:pPr>
        <w:tabs>
          <w:tab w:val="num" w:pos="6570"/>
        </w:tabs>
        <w:ind w:left="6570" w:hanging="360"/>
      </w:pPr>
      <w:rPr>
        <w:rFonts w:cs="Times New Roman"/>
      </w:rPr>
    </w:lvl>
    <w:lvl w:ilvl="7" w:tplc="58E231A4" w:tentative="1">
      <w:start w:val="1"/>
      <w:numFmt w:val="lowerLetter"/>
      <w:lvlText w:val="%8."/>
      <w:lvlJc w:val="left"/>
      <w:pPr>
        <w:tabs>
          <w:tab w:val="num" w:pos="7290"/>
        </w:tabs>
        <w:ind w:left="7290" w:hanging="360"/>
      </w:pPr>
      <w:rPr>
        <w:rFonts w:cs="Times New Roman"/>
      </w:rPr>
    </w:lvl>
    <w:lvl w:ilvl="8" w:tplc="D2B64FC0" w:tentative="1">
      <w:start w:val="1"/>
      <w:numFmt w:val="lowerRoman"/>
      <w:lvlText w:val="%9."/>
      <w:lvlJc w:val="right"/>
      <w:pPr>
        <w:tabs>
          <w:tab w:val="num" w:pos="8010"/>
        </w:tabs>
        <w:ind w:left="8010" w:hanging="180"/>
      </w:pPr>
      <w:rPr>
        <w:rFonts w:cs="Times New Roman"/>
      </w:rPr>
    </w:lvl>
  </w:abstractNum>
  <w:abstractNum w:abstractNumId="13">
    <w:nsid w:val="1A957B57"/>
    <w:multiLevelType w:val="hybridMultilevel"/>
    <w:tmpl w:val="37145F84"/>
    <w:lvl w:ilvl="0" w:tplc="04090019">
      <w:start w:val="1"/>
      <w:numFmt w:val="lowerLetter"/>
      <w:lvlText w:val="%1."/>
      <w:lvlJc w:val="left"/>
      <w:pPr>
        <w:ind w:left="1080" w:hanging="360"/>
      </w:pPr>
    </w:lvl>
    <w:lvl w:ilvl="1" w:tplc="B9E62BB8">
      <w:start w:val="1"/>
      <w:numFmt w:val="low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DBD1BEF"/>
    <w:multiLevelType w:val="multilevel"/>
    <w:tmpl w:val="CCE26FB8"/>
    <w:lvl w:ilvl="0">
      <w:start w:val="1"/>
      <w:numFmt w:val="decimal"/>
      <w:lvlText w:val="%1."/>
      <w:lvlJc w:val="left"/>
      <w:pPr>
        <w:ind w:left="1800" w:hanging="360"/>
      </w:pPr>
      <w:rPr>
        <w:rFonts w:hint="default"/>
      </w:rPr>
    </w:lvl>
    <w:lvl w:ilvl="1">
      <w:start w:val="1"/>
      <w:numFmt w:val="decimal"/>
      <w:isLgl/>
      <w:lvlText w:val="%1.%2"/>
      <w:lvlJc w:val="left"/>
      <w:pPr>
        <w:ind w:left="2280" w:hanging="360"/>
      </w:pPr>
      <w:rPr>
        <w:rFonts w:hint="default"/>
      </w:rPr>
    </w:lvl>
    <w:lvl w:ilvl="2">
      <w:start w:val="1"/>
      <w:numFmt w:val="decimal"/>
      <w:isLgl/>
      <w:lvlText w:val="%1.%2.%3"/>
      <w:lvlJc w:val="left"/>
      <w:pPr>
        <w:ind w:left="312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440" w:hanging="1080"/>
      </w:pPr>
      <w:rPr>
        <w:rFonts w:hint="default"/>
      </w:rPr>
    </w:lvl>
    <w:lvl w:ilvl="5">
      <w:start w:val="1"/>
      <w:numFmt w:val="decimal"/>
      <w:isLgl/>
      <w:lvlText w:val="%1.%2.%3.%4.%5.%6"/>
      <w:lvlJc w:val="left"/>
      <w:pPr>
        <w:ind w:left="492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240" w:hanging="1440"/>
      </w:pPr>
      <w:rPr>
        <w:rFonts w:hint="default"/>
      </w:rPr>
    </w:lvl>
    <w:lvl w:ilvl="8">
      <w:start w:val="1"/>
      <w:numFmt w:val="decimal"/>
      <w:isLgl/>
      <w:lvlText w:val="%1.%2.%3.%4.%5.%6.%7.%8.%9"/>
      <w:lvlJc w:val="left"/>
      <w:pPr>
        <w:ind w:left="6720" w:hanging="1440"/>
      </w:pPr>
      <w:rPr>
        <w:rFonts w:hint="default"/>
      </w:rPr>
    </w:lvl>
  </w:abstractNum>
  <w:abstractNum w:abstractNumId="15">
    <w:nsid w:val="1FB648F5"/>
    <w:multiLevelType w:val="hybridMultilevel"/>
    <w:tmpl w:val="6F76717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1CC4478"/>
    <w:multiLevelType w:val="hybridMultilevel"/>
    <w:tmpl w:val="01567E4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2665500"/>
    <w:multiLevelType w:val="hybridMultilevel"/>
    <w:tmpl w:val="2F1816EC"/>
    <w:lvl w:ilvl="0" w:tplc="F9303360">
      <w:start w:val="3"/>
      <w:numFmt w:val="lowerRoman"/>
      <w:lvlText w:val="(%1)"/>
      <w:lvlJc w:val="left"/>
      <w:pPr>
        <w:ind w:left="21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105068"/>
    <w:multiLevelType w:val="hybridMultilevel"/>
    <w:tmpl w:val="D0B2D510"/>
    <w:lvl w:ilvl="0" w:tplc="2BA23108">
      <w:start w:val="1"/>
      <w:numFmt w:val="lowerRoman"/>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3786976"/>
    <w:multiLevelType w:val="hybridMultilevel"/>
    <w:tmpl w:val="E4CCF3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406BF8"/>
    <w:multiLevelType w:val="hybridMultilevel"/>
    <w:tmpl w:val="BAF4D63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4406F76"/>
    <w:multiLevelType w:val="hybridMultilevel"/>
    <w:tmpl w:val="BFBC1508"/>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2B187A1B"/>
    <w:multiLevelType w:val="hybridMultilevel"/>
    <w:tmpl w:val="40C409FE"/>
    <w:lvl w:ilvl="0" w:tplc="D9309B04">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DAA7F97"/>
    <w:multiLevelType w:val="hybridMultilevel"/>
    <w:tmpl w:val="3716B522"/>
    <w:lvl w:ilvl="0" w:tplc="06C8A20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334403A2"/>
    <w:multiLevelType w:val="hybridMultilevel"/>
    <w:tmpl w:val="48FEA7BC"/>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366B6593"/>
    <w:multiLevelType w:val="hybridMultilevel"/>
    <w:tmpl w:val="BAF4D63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6FA4D90"/>
    <w:multiLevelType w:val="hybridMultilevel"/>
    <w:tmpl w:val="C0CA8290"/>
    <w:lvl w:ilvl="0" w:tplc="552E3ECA">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383910C8"/>
    <w:multiLevelType w:val="hybridMultilevel"/>
    <w:tmpl w:val="512C627E"/>
    <w:lvl w:ilvl="0" w:tplc="47E4855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nsid w:val="3C083107"/>
    <w:multiLevelType w:val="hybridMultilevel"/>
    <w:tmpl w:val="FC002114"/>
    <w:lvl w:ilvl="0" w:tplc="D4181A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DB171D7"/>
    <w:multiLevelType w:val="hybridMultilevel"/>
    <w:tmpl w:val="A904B22C"/>
    <w:lvl w:ilvl="0" w:tplc="0B02A14E">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1D01581"/>
    <w:multiLevelType w:val="hybridMultilevel"/>
    <w:tmpl w:val="3A7CF1EE"/>
    <w:lvl w:ilvl="0" w:tplc="F086C96A">
      <w:start w:val="3"/>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478866D7"/>
    <w:multiLevelType w:val="hybridMultilevel"/>
    <w:tmpl w:val="01567E4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901027D"/>
    <w:multiLevelType w:val="hybridMultilevel"/>
    <w:tmpl w:val="364092E0"/>
    <w:lvl w:ilvl="0" w:tplc="552E3ECA">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nsid w:val="4A9D2FEF"/>
    <w:multiLevelType w:val="hybridMultilevel"/>
    <w:tmpl w:val="48FEA7BC"/>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4F1B07B9"/>
    <w:multiLevelType w:val="hybridMultilevel"/>
    <w:tmpl w:val="C372896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F832093"/>
    <w:multiLevelType w:val="hybridMultilevel"/>
    <w:tmpl w:val="A8289E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FD7E20"/>
    <w:multiLevelType w:val="hybridMultilevel"/>
    <w:tmpl w:val="79EE1A3A"/>
    <w:lvl w:ilvl="0" w:tplc="04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7">
    <w:nsid w:val="55723645"/>
    <w:multiLevelType w:val="hybridMultilevel"/>
    <w:tmpl w:val="6C243E42"/>
    <w:lvl w:ilvl="0" w:tplc="552E3ECA">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7383D7B"/>
    <w:multiLevelType w:val="hybridMultilevel"/>
    <w:tmpl w:val="A6BAC3F0"/>
    <w:lvl w:ilvl="0" w:tplc="110AEDA6">
      <w:start w:val="1"/>
      <w:numFmt w:val="lowerRoman"/>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C3C29A1"/>
    <w:multiLevelType w:val="hybridMultilevel"/>
    <w:tmpl w:val="79EE1A3A"/>
    <w:lvl w:ilvl="0" w:tplc="04090019">
      <w:start w:val="1"/>
      <w:numFmt w:val="lowerLetter"/>
      <w:lvlText w:val="%1."/>
      <w:lvlJc w:val="left"/>
      <w:pPr>
        <w:ind w:left="1710" w:hanging="360"/>
      </w:p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0">
    <w:nsid w:val="5D0306FF"/>
    <w:multiLevelType w:val="hybridMultilevel"/>
    <w:tmpl w:val="341EC98A"/>
    <w:lvl w:ilvl="0" w:tplc="6F1C10D2">
      <w:start w:val="4"/>
      <w:numFmt w:val="lowerLetter"/>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E814AA5"/>
    <w:multiLevelType w:val="hybridMultilevel"/>
    <w:tmpl w:val="B14406EA"/>
    <w:lvl w:ilvl="0" w:tplc="9DD8DFE2">
      <w:start w:val="1"/>
      <w:numFmt w:val="decimal"/>
      <w:lvlText w:val="F.%1. "/>
      <w:lvlJc w:val="left"/>
      <w:pPr>
        <w:ind w:left="360" w:hanging="360"/>
      </w:pPr>
      <w:rPr>
        <w:rFonts w:cs="Times New Roman" w:hint="default"/>
        <w:b/>
        <w:i w:val="0"/>
        <w:strike w:val="0"/>
        <w:dstrike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nsid w:val="5F3078C2"/>
    <w:multiLevelType w:val="hybridMultilevel"/>
    <w:tmpl w:val="46FA526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4351BC1"/>
    <w:multiLevelType w:val="hybridMultilevel"/>
    <w:tmpl w:val="F702B1A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6A1740E4"/>
    <w:multiLevelType w:val="hybridMultilevel"/>
    <w:tmpl w:val="5A34FB0E"/>
    <w:lvl w:ilvl="0" w:tplc="AA982A1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F4F0B17"/>
    <w:multiLevelType w:val="hybridMultilevel"/>
    <w:tmpl w:val="20025DA0"/>
    <w:lvl w:ilvl="0" w:tplc="0409001B">
      <w:start w:val="1"/>
      <w:numFmt w:val="lowerRoman"/>
      <w:lvlText w:val="%1."/>
      <w:lvlJc w:val="right"/>
      <w:pPr>
        <w:ind w:left="2700" w:hanging="360"/>
      </w:pPr>
    </w:lvl>
    <w:lvl w:ilvl="1" w:tplc="04090019">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6">
    <w:nsid w:val="6FC81597"/>
    <w:multiLevelType w:val="hybridMultilevel"/>
    <w:tmpl w:val="09AC6B7C"/>
    <w:lvl w:ilvl="0" w:tplc="529C83C6">
      <w:start w:val="3"/>
      <w:numFmt w:val="lowerRoman"/>
      <w:lvlText w:val="(%1)"/>
      <w:lvlJc w:val="left"/>
      <w:pPr>
        <w:ind w:left="531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nsid w:val="775729AE"/>
    <w:multiLevelType w:val="hybridMultilevel"/>
    <w:tmpl w:val="66A2D98C"/>
    <w:lvl w:ilvl="0" w:tplc="5468A656">
      <w:start w:val="1"/>
      <w:numFmt w:val="bullet"/>
      <w:lvlText w:val=""/>
      <w:lvlJc w:val="left"/>
      <w:pPr>
        <w:ind w:left="1085" w:hanging="360"/>
      </w:pPr>
      <w:rPr>
        <w:rFonts w:ascii="Symbol" w:hAnsi="Symbol" w:hint="default"/>
      </w:rPr>
    </w:lvl>
    <w:lvl w:ilvl="1" w:tplc="E034B994" w:tentative="1">
      <w:start w:val="1"/>
      <w:numFmt w:val="bullet"/>
      <w:lvlText w:val="o"/>
      <w:lvlJc w:val="left"/>
      <w:pPr>
        <w:ind w:left="1805" w:hanging="360"/>
      </w:pPr>
      <w:rPr>
        <w:rFonts w:ascii="Courier New" w:hAnsi="Courier New" w:cs="Courier New" w:hint="default"/>
      </w:rPr>
    </w:lvl>
    <w:lvl w:ilvl="2" w:tplc="1D022EB0" w:tentative="1">
      <w:start w:val="1"/>
      <w:numFmt w:val="bullet"/>
      <w:lvlText w:val=""/>
      <w:lvlJc w:val="left"/>
      <w:pPr>
        <w:ind w:left="2525" w:hanging="360"/>
      </w:pPr>
      <w:rPr>
        <w:rFonts w:ascii="Wingdings" w:hAnsi="Wingdings" w:hint="default"/>
      </w:rPr>
    </w:lvl>
    <w:lvl w:ilvl="3" w:tplc="666A86C2" w:tentative="1">
      <w:start w:val="1"/>
      <w:numFmt w:val="bullet"/>
      <w:lvlText w:val=""/>
      <w:lvlJc w:val="left"/>
      <w:pPr>
        <w:ind w:left="3245" w:hanging="360"/>
      </w:pPr>
      <w:rPr>
        <w:rFonts w:ascii="Symbol" w:hAnsi="Symbol" w:hint="default"/>
      </w:rPr>
    </w:lvl>
    <w:lvl w:ilvl="4" w:tplc="55AE78E0" w:tentative="1">
      <w:start w:val="1"/>
      <w:numFmt w:val="bullet"/>
      <w:lvlText w:val="o"/>
      <w:lvlJc w:val="left"/>
      <w:pPr>
        <w:ind w:left="3965" w:hanging="360"/>
      </w:pPr>
      <w:rPr>
        <w:rFonts w:ascii="Courier New" w:hAnsi="Courier New" w:cs="Courier New" w:hint="default"/>
      </w:rPr>
    </w:lvl>
    <w:lvl w:ilvl="5" w:tplc="9D32F612" w:tentative="1">
      <w:start w:val="1"/>
      <w:numFmt w:val="bullet"/>
      <w:lvlText w:val=""/>
      <w:lvlJc w:val="left"/>
      <w:pPr>
        <w:ind w:left="4685" w:hanging="360"/>
      </w:pPr>
      <w:rPr>
        <w:rFonts w:ascii="Wingdings" w:hAnsi="Wingdings" w:hint="default"/>
      </w:rPr>
    </w:lvl>
    <w:lvl w:ilvl="6" w:tplc="A462ACE0" w:tentative="1">
      <w:start w:val="1"/>
      <w:numFmt w:val="bullet"/>
      <w:lvlText w:val=""/>
      <w:lvlJc w:val="left"/>
      <w:pPr>
        <w:ind w:left="5405" w:hanging="360"/>
      </w:pPr>
      <w:rPr>
        <w:rFonts w:ascii="Symbol" w:hAnsi="Symbol" w:hint="default"/>
      </w:rPr>
    </w:lvl>
    <w:lvl w:ilvl="7" w:tplc="A2ECA342" w:tentative="1">
      <w:start w:val="1"/>
      <w:numFmt w:val="bullet"/>
      <w:lvlText w:val="o"/>
      <w:lvlJc w:val="left"/>
      <w:pPr>
        <w:ind w:left="6125" w:hanging="360"/>
      </w:pPr>
      <w:rPr>
        <w:rFonts w:ascii="Courier New" w:hAnsi="Courier New" w:cs="Courier New" w:hint="default"/>
      </w:rPr>
    </w:lvl>
    <w:lvl w:ilvl="8" w:tplc="A1BAC7CE" w:tentative="1">
      <w:start w:val="1"/>
      <w:numFmt w:val="bullet"/>
      <w:lvlText w:val=""/>
      <w:lvlJc w:val="left"/>
      <w:pPr>
        <w:ind w:left="6845" w:hanging="360"/>
      </w:pPr>
      <w:rPr>
        <w:rFonts w:ascii="Wingdings" w:hAnsi="Wingdings" w:hint="default"/>
      </w:rPr>
    </w:lvl>
  </w:abstractNum>
  <w:abstractNum w:abstractNumId="48">
    <w:nsid w:val="7A1426F6"/>
    <w:multiLevelType w:val="hybridMultilevel"/>
    <w:tmpl w:val="E9620A52"/>
    <w:lvl w:ilvl="0" w:tplc="79D67A30">
      <w:start w:val="1"/>
      <w:numFmt w:val="lowerRoman"/>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F6B7380"/>
    <w:multiLevelType w:val="hybridMultilevel"/>
    <w:tmpl w:val="E9E22174"/>
    <w:lvl w:ilvl="0" w:tplc="E730DCBE">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2"/>
  </w:num>
  <w:num w:numId="2">
    <w:abstractNumId w:val="47"/>
  </w:num>
  <w:num w:numId="3">
    <w:abstractNumId w:val="1"/>
  </w:num>
  <w:num w:numId="4">
    <w:abstractNumId w:val="21"/>
  </w:num>
  <w:num w:numId="5">
    <w:abstractNumId w:val="28"/>
  </w:num>
  <w:num w:numId="6">
    <w:abstractNumId w:val="19"/>
  </w:num>
  <w:num w:numId="7">
    <w:abstractNumId w:val="41"/>
  </w:num>
  <w:num w:numId="8">
    <w:abstractNumId w:val="34"/>
  </w:num>
  <w:num w:numId="9">
    <w:abstractNumId w:val="32"/>
  </w:num>
  <w:num w:numId="10">
    <w:abstractNumId w:val="37"/>
  </w:num>
  <w:num w:numId="11">
    <w:abstractNumId w:val="3"/>
  </w:num>
  <w:num w:numId="12">
    <w:abstractNumId w:val="42"/>
  </w:num>
  <w:num w:numId="13">
    <w:abstractNumId w:val="13"/>
  </w:num>
  <w:num w:numId="14">
    <w:abstractNumId w:val="5"/>
  </w:num>
  <w:num w:numId="15">
    <w:abstractNumId w:val="35"/>
  </w:num>
  <w:num w:numId="16">
    <w:abstractNumId w:val="9"/>
  </w:num>
  <w:num w:numId="17">
    <w:abstractNumId w:val="20"/>
  </w:num>
  <w:num w:numId="18">
    <w:abstractNumId w:val="11"/>
  </w:num>
  <w:num w:numId="19">
    <w:abstractNumId w:val="4"/>
  </w:num>
  <w:num w:numId="20">
    <w:abstractNumId w:val="2"/>
  </w:num>
  <w:num w:numId="21">
    <w:abstractNumId w:val="26"/>
  </w:num>
  <w:num w:numId="22">
    <w:abstractNumId w:val="16"/>
  </w:num>
  <w:num w:numId="23">
    <w:abstractNumId w:val="43"/>
  </w:num>
  <w:num w:numId="24">
    <w:abstractNumId w:val="23"/>
  </w:num>
  <w:num w:numId="25">
    <w:abstractNumId w:val="14"/>
  </w:num>
  <w:num w:numId="26">
    <w:abstractNumId w:val="39"/>
  </w:num>
  <w:num w:numId="27">
    <w:abstractNumId w:val="7"/>
  </w:num>
  <w:num w:numId="28">
    <w:abstractNumId w:val="33"/>
  </w:num>
  <w:num w:numId="29">
    <w:abstractNumId w:val="49"/>
  </w:num>
  <w:num w:numId="30">
    <w:abstractNumId w:val="45"/>
  </w:num>
  <w:num w:numId="31">
    <w:abstractNumId w:val="36"/>
  </w:num>
  <w:num w:numId="32">
    <w:abstractNumId w:val="0"/>
  </w:num>
  <w:num w:numId="33">
    <w:abstractNumId w:val="6"/>
  </w:num>
  <w:num w:numId="34">
    <w:abstractNumId w:val="27"/>
  </w:num>
  <w:num w:numId="35">
    <w:abstractNumId w:val="48"/>
  </w:num>
  <w:num w:numId="36">
    <w:abstractNumId w:val="15"/>
  </w:num>
  <w:num w:numId="37">
    <w:abstractNumId w:val="29"/>
  </w:num>
  <w:num w:numId="38">
    <w:abstractNumId w:val="38"/>
  </w:num>
  <w:num w:numId="39">
    <w:abstractNumId w:val="18"/>
  </w:num>
  <w:num w:numId="40">
    <w:abstractNumId w:val="22"/>
  </w:num>
  <w:num w:numId="41">
    <w:abstractNumId w:val="17"/>
  </w:num>
  <w:num w:numId="42">
    <w:abstractNumId w:val="8"/>
  </w:num>
  <w:num w:numId="43">
    <w:abstractNumId w:val="31"/>
  </w:num>
  <w:num w:numId="44">
    <w:abstractNumId w:val="44"/>
  </w:num>
  <w:num w:numId="45">
    <w:abstractNumId w:val="25"/>
  </w:num>
  <w:num w:numId="46">
    <w:abstractNumId w:val="30"/>
  </w:num>
  <w:num w:numId="47">
    <w:abstractNumId w:val="46"/>
  </w:num>
  <w:num w:numId="48">
    <w:abstractNumId w:val="24"/>
  </w:num>
  <w:num w:numId="49">
    <w:abstractNumId w:val="10"/>
  </w:num>
  <w:num w:numId="50">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drawingGridHorizontalSpacing w:val="110"/>
  <w:displayHorizontalDrawingGridEvery w:val="2"/>
  <w:characterSpacingControl w:val="doNotCompress"/>
  <w:hdrShapeDefaults>
    <o:shapedefaults v:ext="edit" spidmax="23590"/>
    <o:shapelayout v:ext="edit">
      <o:idmap v:ext="edit" data="2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104C"/>
    <w:rsid w:val="000019BA"/>
    <w:rsid w:val="00002CD7"/>
    <w:rsid w:val="00002EBB"/>
    <w:rsid w:val="00003367"/>
    <w:rsid w:val="000034D0"/>
    <w:rsid w:val="00004A50"/>
    <w:rsid w:val="00004B5C"/>
    <w:rsid w:val="00005380"/>
    <w:rsid w:val="00005F7F"/>
    <w:rsid w:val="00007A0C"/>
    <w:rsid w:val="00007B26"/>
    <w:rsid w:val="00007C5B"/>
    <w:rsid w:val="00007DE4"/>
    <w:rsid w:val="00011435"/>
    <w:rsid w:val="00012AD7"/>
    <w:rsid w:val="00012C76"/>
    <w:rsid w:val="00013224"/>
    <w:rsid w:val="000154EB"/>
    <w:rsid w:val="00017F34"/>
    <w:rsid w:val="000200C4"/>
    <w:rsid w:val="00022F90"/>
    <w:rsid w:val="000247C5"/>
    <w:rsid w:val="00026AC4"/>
    <w:rsid w:val="00027D66"/>
    <w:rsid w:val="00030E24"/>
    <w:rsid w:val="00033FC2"/>
    <w:rsid w:val="00034EE7"/>
    <w:rsid w:val="00036193"/>
    <w:rsid w:val="00037C98"/>
    <w:rsid w:val="00040A52"/>
    <w:rsid w:val="00042BD8"/>
    <w:rsid w:val="00042FAE"/>
    <w:rsid w:val="00043B52"/>
    <w:rsid w:val="00046D16"/>
    <w:rsid w:val="00047707"/>
    <w:rsid w:val="000479FC"/>
    <w:rsid w:val="00050552"/>
    <w:rsid w:val="0005089E"/>
    <w:rsid w:val="00051129"/>
    <w:rsid w:val="00051325"/>
    <w:rsid w:val="00051C9F"/>
    <w:rsid w:val="00052C73"/>
    <w:rsid w:val="00053E8E"/>
    <w:rsid w:val="00054333"/>
    <w:rsid w:val="000564B5"/>
    <w:rsid w:val="000565F0"/>
    <w:rsid w:val="00056946"/>
    <w:rsid w:val="000575C7"/>
    <w:rsid w:val="0005784A"/>
    <w:rsid w:val="00060EC8"/>
    <w:rsid w:val="00061C6D"/>
    <w:rsid w:val="000626B8"/>
    <w:rsid w:val="00064055"/>
    <w:rsid w:val="00064832"/>
    <w:rsid w:val="00065896"/>
    <w:rsid w:val="00065967"/>
    <w:rsid w:val="00067CF1"/>
    <w:rsid w:val="00071421"/>
    <w:rsid w:val="00071527"/>
    <w:rsid w:val="00071554"/>
    <w:rsid w:val="00072EC6"/>
    <w:rsid w:val="00074A1F"/>
    <w:rsid w:val="000751C5"/>
    <w:rsid w:val="00076153"/>
    <w:rsid w:val="000768A0"/>
    <w:rsid w:val="0007780E"/>
    <w:rsid w:val="00080AB7"/>
    <w:rsid w:val="00082300"/>
    <w:rsid w:val="00082560"/>
    <w:rsid w:val="00084BB4"/>
    <w:rsid w:val="00084E75"/>
    <w:rsid w:val="00085EC1"/>
    <w:rsid w:val="00086A3A"/>
    <w:rsid w:val="00087389"/>
    <w:rsid w:val="000875B5"/>
    <w:rsid w:val="00087721"/>
    <w:rsid w:val="00090AF2"/>
    <w:rsid w:val="000911F3"/>
    <w:rsid w:val="000912AC"/>
    <w:rsid w:val="000913D6"/>
    <w:rsid w:val="00091DD6"/>
    <w:rsid w:val="00092D03"/>
    <w:rsid w:val="00094C37"/>
    <w:rsid w:val="00096F08"/>
    <w:rsid w:val="000A0495"/>
    <w:rsid w:val="000A0A5C"/>
    <w:rsid w:val="000A135F"/>
    <w:rsid w:val="000A17D5"/>
    <w:rsid w:val="000A19F4"/>
    <w:rsid w:val="000A1F43"/>
    <w:rsid w:val="000A2523"/>
    <w:rsid w:val="000A26D8"/>
    <w:rsid w:val="000A2897"/>
    <w:rsid w:val="000A4932"/>
    <w:rsid w:val="000A4F56"/>
    <w:rsid w:val="000A55BC"/>
    <w:rsid w:val="000A5CDC"/>
    <w:rsid w:val="000A7A77"/>
    <w:rsid w:val="000A7B3F"/>
    <w:rsid w:val="000B1CDB"/>
    <w:rsid w:val="000B307F"/>
    <w:rsid w:val="000B332C"/>
    <w:rsid w:val="000B37BB"/>
    <w:rsid w:val="000B4D47"/>
    <w:rsid w:val="000B6BEE"/>
    <w:rsid w:val="000B7E1A"/>
    <w:rsid w:val="000C1108"/>
    <w:rsid w:val="000C13A5"/>
    <w:rsid w:val="000C3589"/>
    <w:rsid w:val="000C3708"/>
    <w:rsid w:val="000C3AA5"/>
    <w:rsid w:val="000C3BBB"/>
    <w:rsid w:val="000C49DE"/>
    <w:rsid w:val="000C4EF9"/>
    <w:rsid w:val="000C6B5C"/>
    <w:rsid w:val="000C7AD3"/>
    <w:rsid w:val="000C7CAC"/>
    <w:rsid w:val="000D00D4"/>
    <w:rsid w:val="000D0CD8"/>
    <w:rsid w:val="000D17A7"/>
    <w:rsid w:val="000D34E9"/>
    <w:rsid w:val="000D43AD"/>
    <w:rsid w:val="000D4699"/>
    <w:rsid w:val="000D5DCF"/>
    <w:rsid w:val="000D6D3B"/>
    <w:rsid w:val="000D710C"/>
    <w:rsid w:val="000D74F8"/>
    <w:rsid w:val="000D7D7E"/>
    <w:rsid w:val="000D7F42"/>
    <w:rsid w:val="000E0515"/>
    <w:rsid w:val="000E0F36"/>
    <w:rsid w:val="000E1622"/>
    <w:rsid w:val="000E2324"/>
    <w:rsid w:val="000E2A10"/>
    <w:rsid w:val="000E5CE3"/>
    <w:rsid w:val="000E6553"/>
    <w:rsid w:val="000E65C7"/>
    <w:rsid w:val="000E75CC"/>
    <w:rsid w:val="000E769A"/>
    <w:rsid w:val="000F0A9A"/>
    <w:rsid w:val="000F3E0E"/>
    <w:rsid w:val="000F6EC1"/>
    <w:rsid w:val="000F700A"/>
    <w:rsid w:val="0010091D"/>
    <w:rsid w:val="00101656"/>
    <w:rsid w:val="00103633"/>
    <w:rsid w:val="00107AB4"/>
    <w:rsid w:val="00107FDD"/>
    <w:rsid w:val="00110C02"/>
    <w:rsid w:val="00114336"/>
    <w:rsid w:val="0011474C"/>
    <w:rsid w:val="0011614E"/>
    <w:rsid w:val="00117208"/>
    <w:rsid w:val="001201A4"/>
    <w:rsid w:val="00121365"/>
    <w:rsid w:val="00122284"/>
    <w:rsid w:val="001233AA"/>
    <w:rsid w:val="00123C03"/>
    <w:rsid w:val="00123C7A"/>
    <w:rsid w:val="0012436B"/>
    <w:rsid w:val="00125A5A"/>
    <w:rsid w:val="00126553"/>
    <w:rsid w:val="001274D9"/>
    <w:rsid w:val="001320EC"/>
    <w:rsid w:val="00132352"/>
    <w:rsid w:val="0013287D"/>
    <w:rsid w:val="00132DB1"/>
    <w:rsid w:val="00133C6A"/>
    <w:rsid w:val="00135C4E"/>
    <w:rsid w:val="0013615A"/>
    <w:rsid w:val="001406D5"/>
    <w:rsid w:val="00140D60"/>
    <w:rsid w:val="00141383"/>
    <w:rsid w:val="00141BAD"/>
    <w:rsid w:val="00142540"/>
    <w:rsid w:val="00143FC9"/>
    <w:rsid w:val="001443B1"/>
    <w:rsid w:val="0014462D"/>
    <w:rsid w:val="0014576C"/>
    <w:rsid w:val="0014587D"/>
    <w:rsid w:val="00146120"/>
    <w:rsid w:val="0014650E"/>
    <w:rsid w:val="00146E37"/>
    <w:rsid w:val="00147F62"/>
    <w:rsid w:val="00151782"/>
    <w:rsid w:val="00152250"/>
    <w:rsid w:val="00153E91"/>
    <w:rsid w:val="0015428B"/>
    <w:rsid w:val="0015448E"/>
    <w:rsid w:val="00156612"/>
    <w:rsid w:val="00157274"/>
    <w:rsid w:val="00157D9C"/>
    <w:rsid w:val="00161CCF"/>
    <w:rsid w:val="001658EA"/>
    <w:rsid w:val="001667E5"/>
    <w:rsid w:val="00166E41"/>
    <w:rsid w:val="00166EB8"/>
    <w:rsid w:val="00170D9C"/>
    <w:rsid w:val="0017260C"/>
    <w:rsid w:val="00172AD4"/>
    <w:rsid w:val="00172C1F"/>
    <w:rsid w:val="00172D69"/>
    <w:rsid w:val="00172E02"/>
    <w:rsid w:val="001749B8"/>
    <w:rsid w:val="001762A7"/>
    <w:rsid w:val="00176766"/>
    <w:rsid w:val="00176C49"/>
    <w:rsid w:val="001776EB"/>
    <w:rsid w:val="00180D87"/>
    <w:rsid w:val="00183131"/>
    <w:rsid w:val="00183E4F"/>
    <w:rsid w:val="001849C7"/>
    <w:rsid w:val="0018663F"/>
    <w:rsid w:val="00186B07"/>
    <w:rsid w:val="00187F3A"/>
    <w:rsid w:val="00190F80"/>
    <w:rsid w:val="00191951"/>
    <w:rsid w:val="0019506B"/>
    <w:rsid w:val="00195321"/>
    <w:rsid w:val="0019684A"/>
    <w:rsid w:val="001A0A07"/>
    <w:rsid w:val="001A0B80"/>
    <w:rsid w:val="001A0F75"/>
    <w:rsid w:val="001A1A0B"/>
    <w:rsid w:val="001A2081"/>
    <w:rsid w:val="001A37A7"/>
    <w:rsid w:val="001A4083"/>
    <w:rsid w:val="001A455C"/>
    <w:rsid w:val="001A5263"/>
    <w:rsid w:val="001A52D4"/>
    <w:rsid w:val="001A53EB"/>
    <w:rsid w:val="001A57DE"/>
    <w:rsid w:val="001A5F43"/>
    <w:rsid w:val="001A72CB"/>
    <w:rsid w:val="001B22E6"/>
    <w:rsid w:val="001B2675"/>
    <w:rsid w:val="001B557D"/>
    <w:rsid w:val="001B6731"/>
    <w:rsid w:val="001B69EA"/>
    <w:rsid w:val="001C0256"/>
    <w:rsid w:val="001C15DB"/>
    <w:rsid w:val="001C5BDA"/>
    <w:rsid w:val="001C703D"/>
    <w:rsid w:val="001D0AFB"/>
    <w:rsid w:val="001D0B8D"/>
    <w:rsid w:val="001D0CFD"/>
    <w:rsid w:val="001D0DC0"/>
    <w:rsid w:val="001D0F35"/>
    <w:rsid w:val="001D17DF"/>
    <w:rsid w:val="001D1E7A"/>
    <w:rsid w:val="001D1F42"/>
    <w:rsid w:val="001D319B"/>
    <w:rsid w:val="001D4687"/>
    <w:rsid w:val="001D5467"/>
    <w:rsid w:val="001D5B1B"/>
    <w:rsid w:val="001D6E87"/>
    <w:rsid w:val="001E0C21"/>
    <w:rsid w:val="001E1DF4"/>
    <w:rsid w:val="001E244E"/>
    <w:rsid w:val="001E34FF"/>
    <w:rsid w:val="001E3678"/>
    <w:rsid w:val="001E3E3B"/>
    <w:rsid w:val="001E4C9E"/>
    <w:rsid w:val="001E5E57"/>
    <w:rsid w:val="001E6868"/>
    <w:rsid w:val="001E6928"/>
    <w:rsid w:val="001E7425"/>
    <w:rsid w:val="001E7A3C"/>
    <w:rsid w:val="001F03B1"/>
    <w:rsid w:val="001F1A8E"/>
    <w:rsid w:val="001F25A1"/>
    <w:rsid w:val="001F4A9E"/>
    <w:rsid w:val="001F663E"/>
    <w:rsid w:val="001F7195"/>
    <w:rsid w:val="002006BA"/>
    <w:rsid w:val="00201331"/>
    <w:rsid w:val="002016AA"/>
    <w:rsid w:val="00202475"/>
    <w:rsid w:val="00203C46"/>
    <w:rsid w:val="00204567"/>
    <w:rsid w:val="002046E0"/>
    <w:rsid w:val="002048A1"/>
    <w:rsid w:val="002049A7"/>
    <w:rsid w:val="00204FCA"/>
    <w:rsid w:val="002054D7"/>
    <w:rsid w:val="0020676E"/>
    <w:rsid w:val="002173BF"/>
    <w:rsid w:val="00217725"/>
    <w:rsid w:val="00217F87"/>
    <w:rsid w:val="0022049D"/>
    <w:rsid w:val="002204A5"/>
    <w:rsid w:val="00220AEE"/>
    <w:rsid w:val="00220FB1"/>
    <w:rsid w:val="002221C1"/>
    <w:rsid w:val="00222762"/>
    <w:rsid w:val="0022301B"/>
    <w:rsid w:val="0022342A"/>
    <w:rsid w:val="00225C36"/>
    <w:rsid w:val="00225DC6"/>
    <w:rsid w:val="00226821"/>
    <w:rsid w:val="00227D94"/>
    <w:rsid w:val="00230156"/>
    <w:rsid w:val="00230809"/>
    <w:rsid w:val="00230BB7"/>
    <w:rsid w:val="00230CB7"/>
    <w:rsid w:val="00232B17"/>
    <w:rsid w:val="00232E65"/>
    <w:rsid w:val="00232F57"/>
    <w:rsid w:val="00234E05"/>
    <w:rsid w:val="00237BBA"/>
    <w:rsid w:val="002405F4"/>
    <w:rsid w:val="00240C1A"/>
    <w:rsid w:val="00241749"/>
    <w:rsid w:val="00242203"/>
    <w:rsid w:val="00242A61"/>
    <w:rsid w:val="002430AE"/>
    <w:rsid w:val="0024401E"/>
    <w:rsid w:val="00244318"/>
    <w:rsid w:val="00244C1C"/>
    <w:rsid w:val="00244CBE"/>
    <w:rsid w:val="00247C30"/>
    <w:rsid w:val="002516A7"/>
    <w:rsid w:val="00251F42"/>
    <w:rsid w:val="00252138"/>
    <w:rsid w:val="002521D0"/>
    <w:rsid w:val="00252EC2"/>
    <w:rsid w:val="00253737"/>
    <w:rsid w:val="00253D1A"/>
    <w:rsid w:val="00254B7A"/>
    <w:rsid w:val="00254B7C"/>
    <w:rsid w:val="00255825"/>
    <w:rsid w:val="0025615C"/>
    <w:rsid w:val="00260B26"/>
    <w:rsid w:val="00261A8A"/>
    <w:rsid w:val="0026325E"/>
    <w:rsid w:val="00263B1A"/>
    <w:rsid w:val="00264009"/>
    <w:rsid w:val="00264176"/>
    <w:rsid w:val="00264475"/>
    <w:rsid w:val="00264B32"/>
    <w:rsid w:val="00264D38"/>
    <w:rsid w:val="00270207"/>
    <w:rsid w:val="00270C63"/>
    <w:rsid w:val="00271EB0"/>
    <w:rsid w:val="002729F0"/>
    <w:rsid w:val="0027340F"/>
    <w:rsid w:val="00273F6F"/>
    <w:rsid w:val="00275372"/>
    <w:rsid w:val="00276A10"/>
    <w:rsid w:val="00276CD2"/>
    <w:rsid w:val="00281E6C"/>
    <w:rsid w:val="00282C0A"/>
    <w:rsid w:val="0028314C"/>
    <w:rsid w:val="00283D54"/>
    <w:rsid w:val="00284471"/>
    <w:rsid w:val="00284A3E"/>
    <w:rsid w:val="00285B4E"/>
    <w:rsid w:val="00287D39"/>
    <w:rsid w:val="002907BB"/>
    <w:rsid w:val="00291592"/>
    <w:rsid w:val="002919A9"/>
    <w:rsid w:val="00291D73"/>
    <w:rsid w:val="002926B7"/>
    <w:rsid w:val="00292B4F"/>
    <w:rsid w:val="002936F1"/>
    <w:rsid w:val="00293D95"/>
    <w:rsid w:val="00293FCF"/>
    <w:rsid w:val="00294692"/>
    <w:rsid w:val="00295F36"/>
    <w:rsid w:val="00296F14"/>
    <w:rsid w:val="00297A95"/>
    <w:rsid w:val="002A07C4"/>
    <w:rsid w:val="002A376C"/>
    <w:rsid w:val="002A3A3E"/>
    <w:rsid w:val="002A3AD0"/>
    <w:rsid w:val="002A4039"/>
    <w:rsid w:val="002A4920"/>
    <w:rsid w:val="002A4FAF"/>
    <w:rsid w:val="002A4FE4"/>
    <w:rsid w:val="002A61A2"/>
    <w:rsid w:val="002A6384"/>
    <w:rsid w:val="002A6725"/>
    <w:rsid w:val="002A73C1"/>
    <w:rsid w:val="002B1F33"/>
    <w:rsid w:val="002B2FF8"/>
    <w:rsid w:val="002B347D"/>
    <w:rsid w:val="002B3A1F"/>
    <w:rsid w:val="002B4BE1"/>
    <w:rsid w:val="002B4E77"/>
    <w:rsid w:val="002B7916"/>
    <w:rsid w:val="002C01C2"/>
    <w:rsid w:val="002C100C"/>
    <w:rsid w:val="002C1473"/>
    <w:rsid w:val="002C2219"/>
    <w:rsid w:val="002C2E10"/>
    <w:rsid w:val="002C31CC"/>
    <w:rsid w:val="002C519C"/>
    <w:rsid w:val="002C67BF"/>
    <w:rsid w:val="002C716D"/>
    <w:rsid w:val="002C77C4"/>
    <w:rsid w:val="002C7CC6"/>
    <w:rsid w:val="002D1C5F"/>
    <w:rsid w:val="002D20CB"/>
    <w:rsid w:val="002D4379"/>
    <w:rsid w:val="002D45AB"/>
    <w:rsid w:val="002D4BBF"/>
    <w:rsid w:val="002D54D7"/>
    <w:rsid w:val="002D768A"/>
    <w:rsid w:val="002D7C5D"/>
    <w:rsid w:val="002D7CD5"/>
    <w:rsid w:val="002E0749"/>
    <w:rsid w:val="002E0EEF"/>
    <w:rsid w:val="002E20E8"/>
    <w:rsid w:val="002E3366"/>
    <w:rsid w:val="002E4442"/>
    <w:rsid w:val="002E4558"/>
    <w:rsid w:val="002E7F87"/>
    <w:rsid w:val="002F1609"/>
    <w:rsid w:val="002F1A78"/>
    <w:rsid w:val="002F1C2D"/>
    <w:rsid w:val="002F410B"/>
    <w:rsid w:val="002F5AE9"/>
    <w:rsid w:val="002F5CA4"/>
    <w:rsid w:val="002F5D44"/>
    <w:rsid w:val="002F73F7"/>
    <w:rsid w:val="00303841"/>
    <w:rsid w:val="00304196"/>
    <w:rsid w:val="0030532F"/>
    <w:rsid w:val="003069A1"/>
    <w:rsid w:val="00307226"/>
    <w:rsid w:val="00310019"/>
    <w:rsid w:val="003116E8"/>
    <w:rsid w:val="00312088"/>
    <w:rsid w:val="00313107"/>
    <w:rsid w:val="00313208"/>
    <w:rsid w:val="003140D8"/>
    <w:rsid w:val="00314A6A"/>
    <w:rsid w:val="003179D1"/>
    <w:rsid w:val="00317DDB"/>
    <w:rsid w:val="003210D5"/>
    <w:rsid w:val="00321264"/>
    <w:rsid w:val="003215AA"/>
    <w:rsid w:val="00322645"/>
    <w:rsid w:val="00322691"/>
    <w:rsid w:val="00323602"/>
    <w:rsid w:val="00324C35"/>
    <w:rsid w:val="00327A53"/>
    <w:rsid w:val="00327D03"/>
    <w:rsid w:val="00330008"/>
    <w:rsid w:val="00330347"/>
    <w:rsid w:val="003308CF"/>
    <w:rsid w:val="00333AA9"/>
    <w:rsid w:val="00335B7D"/>
    <w:rsid w:val="003432A0"/>
    <w:rsid w:val="00346263"/>
    <w:rsid w:val="003476DB"/>
    <w:rsid w:val="0035093E"/>
    <w:rsid w:val="00351EB6"/>
    <w:rsid w:val="003526A0"/>
    <w:rsid w:val="00353DF2"/>
    <w:rsid w:val="00353FD5"/>
    <w:rsid w:val="00354328"/>
    <w:rsid w:val="003553B2"/>
    <w:rsid w:val="003578D7"/>
    <w:rsid w:val="00360B90"/>
    <w:rsid w:val="00360DA9"/>
    <w:rsid w:val="00361FD1"/>
    <w:rsid w:val="003641D5"/>
    <w:rsid w:val="003646F2"/>
    <w:rsid w:val="003652D8"/>
    <w:rsid w:val="003656C8"/>
    <w:rsid w:val="003675F8"/>
    <w:rsid w:val="003700F0"/>
    <w:rsid w:val="0037121D"/>
    <w:rsid w:val="00371F44"/>
    <w:rsid w:val="00372567"/>
    <w:rsid w:val="00372578"/>
    <w:rsid w:val="003730E3"/>
    <w:rsid w:val="003735E2"/>
    <w:rsid w:val="0037647C"/>
    <w:rsid w:val="0037656A"/>
    <w:rsid w:val="0037671F"/>
    <w:rsid w:val="003772A8"/>
    <w:rsid w:val="0037750C"/>
    <w:rsid w:val="0038137D"/>
    <w:rsid w:val="00382420"/>
    <w:rsid w:val="0038299F"/>
    <w:rsid w:val="00383C5C"/>
    <w:rsid w:val="00384BCE"/>
    <w:rsid w:val="00385951"/>
    <w:rsid w:val="00386997"/>
    <w:rsid w:val="0039049F"/>
    <w:rsid w:val="00391B24"/>
    <w:rsid w:val="003928E7"/>
    <w:rsid w:val="003938B0"/>
    <w:rsid w:val="00393B53"/>
    <w:rsid w:val="00397CA4"/>
    <w:rsid w:val="003A06B2"/>
    <w:rsid w:val="003A21AB"/>
    <w:rsid w:val="003A3272"/>
    <w:rsid w:val="003A3AF3"/>
    <w:rsid w:val="003A3E72"/>
    <w:rsid w:val="003A5012"/>
    <w:rsid w:val="003A568C"/>
    <w:rsid w:val="003A584A"/>
    <w:rsid w:val="003A695C"/>
    <w:rsid w:val="003A7022"/>
    <w:rsid w:val="003B2393"/>
    <w:rsid w:val="003B3192"/>
    <w:rsid w:val="003B4A42"/>
    <w:rsid w:val="003B523B"/>
    <w:rsid w:val="003B57A3"/>
    <w:rsid w:val="003B5C3B"/>
    <w:rsid w:val="003B7675"/>
    <w:rsid w:val="003C051F"/>
    <w:rsid w:val="003C10F6"/>
    <w:rsid w:val="003C1BB3"/>
    <w:rsid w:val="003C1D30"/>
    <w:rsid w:val="003C2951"/>
    <w:rsid w:val="003C36D0"/>
    <w:rsid w:val="003C417E"/>
    <w:rsid w:val="003C483E"/>
    <w:rsid w:val="003C5CA5"/>
    <w:rsid w:val="003C6D3D"/>
    <w:rsid w:val="003C7B4E"/>
    <w:rsid w:val="003C7CC1"/>
    <w:rsid w:val="003D1146"/>
    <w:rsid w:val="003D2D3B"/>
    <w:rsid w:val="003D2F3D"/>
    <w:rsid w:val="003D453B"/>
    <w:rsid w:val="003D5823"/>
    <w:rsid w:val="003E0053"/>
    <w:rsid w:val="003E031C"/>
    <w:rsid w:val="003E073B"/>
    <w:rsid w:val="003E0AD2"/>
    <w:rsid w:val="003E0B78"/>
    <w:rsid w:val="003E1F4F"/>
    <w:rsid w:val="003E36E6"/>
    <w:rsid w:val="003F3A74"/>
    <w:rsid w:val="003F4196"/>
    <w:rsid w:val="003F41F8"/>
    <w:rsid w:val="003F5431"/>
    <w:rsid w:val="003F62EB"/>
    <w:rsid w:val="003F65F7"/>
    <w:rsid w:val="003F6FB4"/>
    <w:rsid w:val="004001E7"/>
    <w:rsid w:val="004002AA"/>
    <w:rsid w:val="004008F3"/>
    <w:rsid w:val="00400CB2"/>
    <w:rsid w:val="00404382"/>
    <w:rsid w:val="004057FD"/>
    <w:rsid w:val="00405EEE"/>
    <w:rsid w:val="00410F85"/>
    <w:rsid w:val="004132C0"/>
    <w:rsid w:val="00415714"/>
    <w:rsid w:val="00415799"/>
    <w:rsid w:val="004204DE"/>
    <w:rsid w:val="00420DC6"/>
    <w:rsid w:val="00423A47"/>
    <w:rsid w:val="00423B5E"/>
    <w:rsid w:val="00423F35"/>
    <w:rsid w:val="00424125"/>
    <w:rsid w:val="004251AB"/>
    <w:rsid w:val="0042537F"/>
    <w:rsid w:val="004306BC"/>
    <w:rsid w:val="00430732"/>
    <w:rsid w:val="0043115B"/>
    <w:rsid w:val="00431576"/>
    <w:rsid w:val="00432263"/>
    <w:rsid w:val="00432E03"/>
    <w:rsid w:val="0043479E"/>
    <w:rsid w:val="00435AD9"/>
    <w:rsid w:val="00437D8F"/>
    <w:rsid w:val="00440062"/>
    <w:rsid w:val="004403CA"/>
    <w:rsid w:val="004411AE"/>
    <w:rsid w:val="004418CD"/>
    <w:rsid w:val="00441EDB"/>
    <w:rsid w:val="00443EC9"/>
    <w:rsid w:val="0044497A"/>
    <w:rsid w:val="00444B55"/>
    <w:rsid w:val="00446630"/>
    <w:rsid w:val="0044663A"/>
    <w:rsid w:val="00447085"/>
    <w:rsid w:val="004476D6"/>
    <w:rsid w:val="00447AB5"/>
    <w:rsid w:val="00447F6F"/>
    <w:rsid w:val="00450BA7"/>
    <w:rsid w:val="00450E6B"/>
    <w:rsid w:val="0045118B"/>
    <w:rsid w:val="00451CB8"/>
    <w:rsid w:val="004531FB"/>
    <w:rsid w:val="00453FE9"/>
    <w:rsid w:val="00453FF1"/>
    <w:rsid w:val="00455630"/>
    <w:rsid w:val="004567B7"/>
    <w:rsid w:val="00456C6F"/>
    <w:rsid w:val="00461CB8"/>
    <w:rsid w:val="00462F0A"/>
    <w:rsid w:val="004642C4"/>
    <w:rsid w:val="00464893"/>
    <w:rsid w:val="00465229"/>
    <w:rsid w:val="00465BB5"/>
    <w:rsid w:val="00466294"/>
    <w:rsid w:val="004673CF"/>
    <w:rsid w:val="004718D8"/>
    <w:rsid w:val="0047323F"/>
    <w:rsid w:val="0047563A"/>
    <w:rsid w:val="00476D66"/>
    <w:rsid w:val="00480150"/>
    <w:rsid w:val="0048023B"/>
    <w:rsid w:val="00481734"/>
    <w:rsid w:val="004819AA"/>
    <w:rsid w:val="00481CEA"/>
    <w:rsid w:val="004821F2"/>
    <w:rsid w:val="004847A0"/>
    <w:rsid w:val="00485085"/>
    <w:rsid w:val="00485419"/>
    <w:rsid w:val="00486154"/>
    <w:rsid w:val="00487379"/>
    <w:rsid w:val="00490198"/>
    <w:rsid w:val="00490541"/>
    <w:rsid w:val="00492CC1"/>
    <w:rsid w:val="004942C5"/>
    <w:rsid w:val="004945C6"/>
    <w:rsid w:val="004958C6"/>
    <w:rsid w:val="00496F07"/>
    <w:rsid w:val="00497156"/>
    <w:rsid w:val="0049740F"/>
    <w:rsid w:val="004A094E"/>
    <w:rsid w:val="004A234B"/>
    <w:rsid w:val="004A655B"/>
    <w:rsid w:val="004A6969"/>
    <w:rsid w:val="004A6A4A"/>
    <w:rsid w:val="004A78B6"/>
    <w:rsid w:val="004A79AA"/>
    <w:rsid w:val="004B03F8"/>
    <w:rsid w:val="004B09B3"/>
    <w:rsid w:val="004B0BF1"/>
    <w:rsid w:val="004B1463"/>
    <w:rsid w:val="004B287B"/>
    <w:rsid w:val="004B3A85"/>
    <w:rsid w:val="004B41CD"/>
    <w:rsid w:val="004B41F9"/>
    <w:rsid w:val="004B5D21"/>
    <w:rsid w:val="004B60BB"/>
    <w:rsid w:val="004B723E"/>
    <w:rsid w:val="004C4242"/>
    <w:rsid w:val="004C76A7"/>
    <w:rsid w:val="004C79A9"/>
    <w:rsid w:val="004D0D3E"/>
    <w:rsid w:val="004D1133"/>
    <w:rsid w:val="004D1178"/>
    <w:rsid w:val="004D1D2F"/>
    <w:rsid w:val="004D1F68"/>
    <w:rsid w:val="004D205B"/>
    <w:rsid w:val="004D3B65"/>
    <w:rsid w:val="004D449F"/>
    <w:rsid w:val="004D4861"/>
    <w:rsid w:val="004D4E7E"/>
    <w:rsid w:val="004D5F51"/>
    <w:rsid w:val="004D6DA8"/>
    <w:rsid w:val="004D6F47"/>
    <w:rsid w:val="004E0515"/>
    <w:rsid w:val="004E080E"/>
    <w:rsid w:val="004E0F75"/>
    <w:rsid w:val="004E1C54"/>
    <w:rsid w:val="004E219A"/>
    <w:rsid w:val="004E25D3"/>
    <w:rsid w:val="004E2A5E"/>
    <w:rsid w:val="004E3B98"/>
    <w:rsid w:val="004E43B0"/>
    <w:rsid w:val="004E60F5"/>
    <w:rsid w:val="004E61FA"/>
    <w:rsid w:val="004E6CC1"/>
    <w:rsid w:val="004E7B48"/>
    <w:rsid w:val="004F232F"/>
    <w:rsid w:val="004F2657"/>
    <w:rsid w:val="004F3D24"/>
    <w:rsid w:val="004F4F67"/>
    <w:rsid w:val="004F570C"/>
    <w:rsid w:val="004F6011"/>
    <w:rsid w:val="004F61A4"/>
    <w:rsid w:val="004F6A75"/>
    <w:rsid w:val="004F7E3F"/>
    <w:rsid w:val="00500546"/>
    <w:rsid w:val="00500AD5"/>
    <w:rsid w:val="00500CAD"/>
    <w:rsid w:val="00501BB5"/>
    <w:rsid w:val="00501E3D"/>
    <w:rsid w:val="00501E7D"/>
    <w:rsid w:val="00501F40"/>
    <w:rsid w:val="00502CF7"/>
    <w:rsid w:val="00502E4C"/>
    <w:rsid w:val="005036A7"/>
    <w:rsid w:val="0051178C"/>
    <w:rsid w:val="005133BB"/>
    <w:rsid w:val="0051392B"/>
    <w:rsid w:val="00513D06"/>
    <w:rsid w:val="00513FF9"/>
    <w:rsid w:val="0051571C"/>
    <w:rsid w:val="00515AAE"/>
    <w:rsid w:val="00515C8F"/>
    <w:rsid w:val="00516027"/>
    <w:rsid w:val="00521BF6"/>
    <w:rsid w:val="005220ED"/>
    <w:rsid w:val="005237D7"/>
    <w:rsid w:val="00523E1C"/>
    <w:rsid w:val="0052523D"/>
    <w:rsid w:val="00525CAE"/>
    <w:rsid w:val="0052774A"/>
    <w:rsid w:val="00527FFD"/>
    <w:rsid w:val="00530238"/>
    <w:rsid w:val="0053264C"/>
    <w:rsid w:val="00533355"/>
    <w:rsid w:val="00533828"/>
    <w:rsid w:val="00533E04"/>
    <w:rsid w:val="00537E31"/>
    <w:rsid w:val="00537ED3"/>
    <w:rsid w:val="00540968"/>
    <w:rsid w:val="00542182"/>
    <w:rsid w:val="00542F02"/>
    <w:rsid w:val="005432E4"/>
    <w:rsid w:val="005502EF"/>
    <w:rsid w:val="00553599"/>
    <w:rsid w:val="00553F3B"/>
    <w:rsid w:val="0055522C"/>
    <w:rsid w:val="00556E7D"/>
    <w:rsid w:val="00557573"/>
    <w:rsid w:val="005607F0"/>
    <w:rsid w:val="00560F42"/>
    <w:rsid w:val="005618A7"/>
    <w:rsid w:val="00562A3B"/>
    <w:rsid w:val="00563340"/>
    <w:rsid w:val="005641F9"/>
    <w:rsid w:val="00564B6C"/>
    <w:rsid w:val="00565E03"/>
    <w:rsid w:val="00566061"/>
    <w:rsid w:val="005660A7"/>
    <w:rsid w:val="005665F6"/>
    <w:rsid w:val="00566A65"/>
    <w:rsid w:val="00567B71"/>
    <w:rsid w:val="00570C09"/>
    <w:rsid w:val="00571599"/>
    <w:rsid w:val="00571885"/>
    <w:rsid w:val="00572470"/>
    <w:rsid w:val="005726B3"/>
    <w:rsid w:val="005745DD"/>
    <w:rsid w:val="00575672"/>
    <w:rsid w:val="00576129"/>
    <w:rsid w:val="00576694"/>
    <w:rsid w:val="00576C4E"/>
    <w:rsid w:val="00582957"/>
    <w:rsid w:val="00582B2B"/>
    <w:rsid w:val="00583892"/>
    <w:rsid w:val="00587532"/>
    <w:rsid w:val="0059134C"/>
    <w:rsid w:val="00591EAA"/>
    <w:rsid w:val="0059235A"/>
    <w:rsid w:val="00592B55"/>
    <w:rsid w:val="00592C4E"/>
    <w:rsid w:val="00592E66"/>
    <w:rsid w:val="00592F03"/>
    <w:rsid w:val="00593D0A"/>
    <w:rsid w:val="00594352"/>
    <w:rsid w:val="005960C8"/>
    <w:rsid w:val="005A0470"/>
    <w:rsid w:val="005A11F6"/>
    <w:rsid w:val="005A1476"/>
    <w:rsid w:val="005A2057"/>
    <w:rsid w:val="005A300F"/>
    <w:rsid w:val="005A3D07"/>
    <w:rsid w:val="005A3D44"/>
    <w:rsid w:val="005A3F0C"/>
    <w:rsid w:val="005A688D"/>
    <w:rsid w:val="005A765F"/>
    <w:rsid w:val="005B0462"/>
    <w:rsid w:val="005B11F5"/>
    <w:rsid w:val="005B1272"/>
    <w:rsid w:val="005B1D0E"/>
    <w:rsid w:val="005B3324"/>
    <w:rsid w:val="005B3E42"/>
    <w:rsid w:val="005C0013"/>
    <w:rsid w:val="005C3465"/>
    <w:rsid w:val="005C4E43"/>
    <w:rsid w:val="005D011A"/>
    <w:rsid w:val="005D0122"/>
    <w:rsid w:val="005D1DB8"/>
    <w:rsid w:val="005D2500"/>
    <w:rsid w:val="005D2544"/>
    <w:rsid w:val="005D2BDC"/>
    <w:rsid w:val="005D3474"/>
    <w:rsid w:val="005D3DA5"/>
    <w:rsid w:val="005D4D9A"/>
    <w:rsid w:val="005D6116"/>
    <w:rsid w:val="005D7007"/>
    <w:rsid w:val="005D753F"/>
    <w:rsid w:val="005D791D"/>
    <w:rsid w:val="005E0C45"/>
    <w:rsid w:val="005E1424"/>
    <w:rsid w:val="005E1443"/>
    <w:rsid w:val="005E36A2"/>
    <w:rsid w:val="005E3F7A"/>
    <w:rsid w:val="005E5828"/>
    <w:rsid w:val="005E6590"/>
    <w:rsid w:val="005E722A"/>
    <w:rsid w:val="005F11AB"/>
    <w:rsid w:val="005F2A50"/>
    <w:rsid w:val="005F32F7"/>
    <w:rsid w:val="005F4BDE"/>
    <w:rsid w:val="005F5EEB"/>
    <w:rsid w:val="005F6679"/>
    <w:rsid w:val="005F79A5"/>
    <w:rsid w:val="005F79CF"/>
    <w:rsid w:val="0060058C"/>
    <w:rsid w:val="00601924"/>
    <w:rsid w:val="00606F70"/>
    <w:rsid w:val="0060702C"/>
    <w:rsid w:val="0061064B"/>
    <w:rsid w:val="00611DED"/>
    <w:rsid w:val="00612539"/>
    <w:rsid w:val="0061282E"/>
    <w:rsid w:val="00613EE4"/>
    <w:rsid w:val="00614666"/>
    <w:rsid w:val="006146AD"/>
    <w:rsid w:val="006147C8"/>
    <w:rsid w:val="00614814"/>
    <w:rsid w:val="00614940"/>
    <w:rsid w:val="00614BB2"/>
    <w:rsid w:val="0061566B"/>
    <w:rsid w:val="00615A81"/>
    <w:rsid w:val="00620538"/>
    <w:rsid w:val="006238FD"/>
    <w:rsid w:val="00624874"/>
    <w:rsid w:val="00624D28"/>
    <w:rsid w:val="006251E4"/>
    <w:rsid w:val="006270CA"/>
    <w:rsid w:val="00627257"/>
    <w:rsid w:val="0063077C"/>
    <w:rsid w:val="00630A6C"/>
    <w:rsid w:val="00630F04"/>
    <w:rsid w:val="006311D3"/>
    <w:rsid w:val="006315C8"/>
    <w:rsid w:val="006319BA"/>
    <w:rsid w:val="00633389"/>
    <w:rsid w:val="006337CB"/>
    <w:rsid w:val="006339D1"/>
    <w:rsid w:val="00634A2A"/>
    <w:rsid w:val="006376B5"/>
    <w:rsid w:val="006427C6"/>
    <w:rsid w:val="00642A55"/>
    <w:rsid w:val="00643653"/>
    <w:rsid w:val="00644852"/>
    <w:rsid w:val="006449B0"/>
    <w:rsid w:val="00644AA9"/>
    <w:rsid w:val="00645616"/>
    <w:rsid w:val="00646D82"/>
    <w:rsid w:val="00647593"/>
    <w:rsid w:val="00650038"/>
    <w:rsid w:val="00651075"/>
    <w:rsid w:val="00651226"/>
    <w:rsid w:val="00651BFD"/>
    <w:rsid w:val="00653783"/>
    <w:rsid w:val="00653F7D"/>
    <w:rsid w:val="00654E7D"/>
    <w:rsid w:val="006561AD"/>
    <w:rsid w:val="0065641F"/>
    <w:rsid w:val="006569E6"/>
    <w:rsid w:val="00657367"/>
    <w:rsid w:val="00660257"/>
    <w:rsid w:val="00660B53"/>
    <w:rsid w:val="006630FE"/>
    <w:rsid w:val="00663631"/>
    <w:rsid w:val="0066496E"/>
    <w:rsid w:val="006666C3"/>
    <w:rsid w:val="00666E4E"/>
    <w:rsid w:val="00667342"/>
    <w:rsid w:val="00671763"/>
    <w:rsid w:val="006717F4"/>
    <w:rsid w:val="0067367E"/>
    <w:rsid w:val="00674899"/>
    <w:rsid w:val="00676825"/>
    <w:rsid w:val="006808E2"/>
    <w:rsid w:val="00680BD3"/>
    <w:rsid w:val="006813B9"/>
    <w:rsid w:val="00681F71"/>
    <w:rsid w:val="00684498"/>
    <w:rsid w:val="00684EF3"/>
    <w:rsid w:val="0068523A"/>
    <w:rsid w:val="0068584D"/>
    <w:rsid w:val="0068794B"/>
    <w:rsid w:val="006908CA"/>
    <w:rsid w:val="006910A9"/>
    <w:rsid w:val="00691F2B"/>
    <w:rsid w:val="00693168"/>
    <w:rsid w:val="00693994"/>
    <w:rsid w:val="00695B2D"/>
    <w:rsid w:val="006A04BF"/>
    <w:rsid w:val="006A40ED"/>
    <w:rsid w:val="006A7266"/>
    <w:rsid w:val="006A72D2"/>
    <w:rsid w:val="006B028E"/>
    <w:rsid w:val="006B02A1"/>
    <w:rsid w:val="006B0D54"/>
    <w:rsid w:val="006B0E77"/>
    <w:rsid w:val="006B282A"/>
    <w:rsid w:val="006B387E"/>
    <w:rsid w:val="006B45FE"/>
    <w:rsid w:val="006B7233"/>
    <w:rsid w:val="006B7C63"/>
    <w:rsid w:val="006C1DAD"/>
    <w:rsid w:val="006C1E4C"/>
    <w:rsid w:val="006C2159"/>
    <w:rsid w:val="006C2275"/>
    <w:rsid w:val="006C2492"/>
    <w:rsid w:val="006C2E1B"/>
    <w:rsid w:val="006C2F34"/>
    <w:rsid w:val="006C33C8"/>
    <w:rsid w:val="006C34E9"/>
    <w:rsid w:val="006C4C2C"/>
    <w:rsid w:val="006C53FF"/>
    <w:rsid w:val="006C60AD"/>
    <w:rsid w:val="006C6FD7"/>
    <w:rsid w:val="006C7CA5"/>
    <w:rsid w:val="006D1177"/>
    <w:rsid w:val="006D11B7"/>
    <w:rsid w:val="006D1595"/>
    <w:rsid w:val="006D1E78"/>
    <w:rsid w:val="006D65A7"/>
    <w:rsid w:val="006D6DA4"/>
    <w:rsid w:val="006E18E2"/>
    <w:rsid w:val="006E1E5D"/>
    <w:rsid w:val="006E255A"/>
    <w:rsid w:val="006E2BBF"/>
    <w:rsid w:val="006E2EBF"/>
    <w:rsid w:val="006E4924"/>
    <w:rsid w:val="006E4BCC"/>
    <w:rsid w:val="006E5EF1"/>
    <w:rsid w:val="006E75FD"/>
    <w:rsid w:val="006F036D"/>
    <w:rsid w:val="006F0861"/>
    <w:rsid w:val="006F16BD"/>
    <w:rsid w:val="006F2C5C"/>
    <w:rsid w:val="006F3300"/>
    <w:rsid w:val="006F3301"/>
    <w:rsid w:val="006F3675"/>
    <w:rsid w:val="006F37B8"/>
    <w:rsid w:val="006F4429"/>
    <w:rsid w:val="006F4471"/>
    <w:rsid w:val="006F5645"/>
    <w:rsid w:val="006F64AF"/>
    <w:rsid w:val="006F71DE"/>
    <w:rsid w:val="00701217"/>
    <w:rsid w:val="00701331"/>
    <w:rsid w:val="007022EB"/>
    <w:rsid w:val="007028F7"/>
    <w:rsid w:val="007033BB"/>
    <w:rsid w:val="00703BE9"/>
    <w:rsid w:val="007045F7"/>
    <w:rsid w:val="00705800"/>
    <w:rsid w:val="00705920"/>
    <w:rsid w:val="00706381"/>
    <w:rsid w:val="00707056"/>
    <w:rsid w:val="00710D88"/>
    <w:rsid w:val="007141C6"/>
    <w:rsid w:val="007141D1"/>
    <w:rsid w:val="00714AC1"/>
    <w:rsid w:val="007155AF"/>
    <w:rsid w:val="007155D6"/>
    <w:rsid w:val="00715699"/>
    <w:rsid w:val="00720168"/>
    <w:rsid w:val="007209F3"/>
    <w:rsid w:val="00721F74"/>
    <w:rsid w:val="00723CF5"/>
    <w:rsid w:val="00724467"/>
    <w:rsid w:val="007255FF"/>
    <w:rsid w:val="00725F43"/>
    <w:rsid w:val="007264E3"/>
    <w:rsid w:val="007268A7"/>
    <w:rsid w:val="00726DF3"/>
    <w:rsid w:val="00727EBB"/>
    <w:rsid w:val="0073103F"/>
    <w:rsid w:val="00731BFB"/>
    <w:rsid w:val="00733C2A"/>
    <w:rsid w:val="00734FD3"/>
    <w:rsid w:val="007352AC"/>
    <w:rsid w:val="00740C45"/>
    <w:rsid w:val="007413A3"/>
    <w:rsid w:val="00743479"/>
    <w:rsid w:val="00743537"/>
    <w:rsid w:val="00743550"/>
    <w:rsid w:val="00743C81"/>
    <w:rsid w:val="00744A48"/>
    <w:rsid w:val="00745328"/>
    <w:rsid w:val="00745837"/>
    <w:rsid w:val="007461A2"/>
    <w:rsid w:val="00750D21"/>
    <w:rsid w:val="00751795"/>
    <w:rsid w:val="00752F9E"/>
    <w:rsid w:val="00753528"/>
    <w:rsid w:val="00753536"/>
    <w:rsid w:val="00754701"/>
    <w:rsid w:val="00755580"/>
    <w:rsid w:val="00760600"/>
    <w:rsid w:val="00760F25"/>
    <w:rsid w:val="007610B6"/>
    <w:rsid w:val="00761349"/>
    <w:rsid w:val="00761833"/>
    <w:rsid w:val="007625C5"/>
    <w:rsid w:val="00763169"/>
    <w:rsid w:val="00764065"/>
    <w:rsid w:val="00765027"/>
    <w:rsid w:val="0076688A"/>
    <w:rsid w:val="00766EF1"/>
    <w:rsid w:val="0076704E"/>
    <w:rsid w:val="007676D8"/>
    <w:rsid w:val="00771018"/>
    <w:rsid w:val="007714A9"/>
    <w:rsid w:val="00773906"/>
    <w:rsid w:val="00773B16"/>
    <w:rsid w:val="007741AD"/>
    <w:rsid w:val="007746A7"/>
    <w:rsid w:val="00780F01"/>
    <w:rsid w:val="00781072"/>
    <w:rsid w:val="007815D8"/>
    <w:rsid w:val="007837FB"/>
    <w:rsid w:val="00783C0C"/>
    <w:rsid w:val="00783FA8"/>
    <w:rsid w:val="00786675"/>
    <w:rsid w:val="00790626"/>
    <w:rsid w:val="007917A3"/>
    <w:rsid w:val="007934E9"/>
    <w:rsid w:val="00793606"/>
    <w:rsid w:val="00794322"/>
    <w:rsid w:val="007947E9"/>
    <w:rsid w:val="00795165"/>
    <w:rsid w:val="00795B16"/>
    <w:rsid w:val="00795E5E"/>
    <w:rsid w:val="00796D36"/>
    <w:rsid w:val="00797A4C"/>
    <w:rsid w:val="00797AA3"/>
    <w:rsid w:val="007A0B79"/>
    <w:rsid w:val="007A10B6"/>
    <w:rsid w:val="007A299E"/>
    <w:rsid w:val="007A4B47"/>
    <w:rsid w:val="007A5BA0"/>
    <w:rsid w:val="007A6365"/>
    <w:rsid w:val="007B41E5"/>
    <w:rsid w:val="007B42E6"/>
    <w:rsid w:val="007B48A9"/>
    <w:rsid w:val="007B6007"/>
    <w:rsid w:val="007B64AF"/>
    <w:rsid w:val="007B6A35"/>
    <w:rsid w:val="007B6A6A"/>
    <w:rsid w:val="007B70F5"/>
    <w:rsid w:val="007C0177"/>
    <w:rsid w:val="007C0319"/>
    <w:rsid w:val="007C0B5A"/>
    <w:rsid w:val="007C1680"/>
    <w:rsid w:val="007C2149"/>
    <w:rsid w:val="007C3A1D"/>
    <w:rsid w:val="007C3A7A"/>
    <w:rsid w:val="007C3FDA"/>
    <w:rsid w:val="007C5206"/>
    <w:rsid w:val="007C6191"/>
    <w:rsid w:val="007D04BC"/>
    <w:rsid w:val="007D234A"/>
    <w:rsid w:val="007D2E19"/>
    <w:rsid w:val="007D3D88"/>
    <w:rsid w:val="007D6065"/>
    <w:rsid w:val="007D653D"/>
    <w:rsid w:val="007E0D2E"/>
    <w:rsid w:val="007E195C"/>
    <w:rsid w:val="007E2495"/>
    <w:rsid w:val="007E25A1"/>
    <w:rsid w:val="007E4172"/>
    <w:rsid w:val="007E46A5"/>
    <w:rsid w:val="007E5229"/>
    <w:rsid w:val="007E6793"/>
    <w:rsid w:val="007F0818"/>
    <w:rsid w:val="007F1375"/>
    <w:rsid w:val="007F2106"/>
    <w:rsid w:val="007F24E4"/>
    <w:rsid w:val="007F2AF9"/>
    <w:rsid w:val="007F504F"/>
    <w:rsid w:val="007F5762"/>
    <w:rsid w:val="00800CD6"/>
    <w:rsid w:val="00805943"/>
    <w:rsid w:val="00806EFA"/>
    <w:rsid w:val="008077A0"/>
    <w:rsid w:val="00811017"/>
    <w:rsid w:val="00812897"/>
    <w:rsid w:val="00812F99"/>
    <w:rsid w:val="008131B6"/>
    <w:rsid w:val="0081440F"/>
    <w:rsid w:val="00814D60"/>
    <w:rsid w:val="008152AE"/>
    <w:rsid w:val="00816073"/>
    <w:rsid w:val="008168DE"/>
    <w:rsid w:val="0082294E"/>
    <w:rsid w:val="00823EF1"/>
    <w:rsid w:val="008269D8"/>
    <w:rsid w:val="00827060"/>
    <w:rsid w:val="00827A93"/>
    <w:rsid w:val="008309EA"/>
    <w:rsid w:val="00832A3F"/>
    <w:rsid w:val="00834031"/>
    <w:rsid w:val="00834404"/>
    <w:rsid w:val="0083443A"/>
    <w:rsid w:val="00834AF8"/>
    <w:rsid w:val="00835007"/>
    <w:rsid w:val="008355CF"/>
    <w:rsid w:val="008367AF"/>
    <w:rsid w:val="00837EDB"/>
    <w:rsid w:val="00840632"/>
    <w:rsid w:val="0084137F"/>
    <w:rsid w:val="008416EA"/>
    <w:rsid w:val="008429EB"/>
    <w:rsid w:val="00844A7C"/>
    <w:rsid w:val="00844C92"/>
    <w:rsid w:val="00845040"/>
    <w:rsid w:val="008459E4"/>
    <w:rsid w:val="00845E4E"/>
    <w:rsid w:val="00851216"/>
    <w:rsid w:val="00851B7C"/>
    <w:rsid w:val="00851F1F"/>
    <w:rsid w:val="00853104"/>
    <w:rsid w:val="0085380C"/>
    <w:rsid w:val="008543BB"/>
    <w:rsid w:val="00854858"/>
    <w:rsid w:val="0085576F"/>
    <w:rsid w:val="00861ACA"/>
    <w:rsid w:val="00862D8A"/>
    <w:rsid w:val="0086351F"/>
    <w:rsid w:val="00863A93"/>
    <w:rsid w:val="00863FAB"/>
    <w:rsid w:val="00864ED7"/>
    <w:rsid w:val="0086515C"/>
    <w:rsid w:val="00865F76"/>
    <w:rsid w:val="00866E49"/>
    <w:rsid w:val="00870BE4"/>
    <w:rsid w:val="00871FEE"/>
    <w:rsid w:val="008747F6"/>
    <w:rsid w:val="00875455"/>
    <w:rsid w:val="00875CCE"/>
    <w:rsid w:val="00882B91"/>
    <w:rsid w:val="00883ED0"/>
    <w:rsid w:val="00884978"/>
    <w:rsid w:val="008850CC"/>
    <w:rsid w:val="00886233"/>
    <w:rsid w:val="00887D04"/>
    <w:rsid w:val="00887F6E"/>
    <w:rsid w:val="00890447"/>
    <w:rsid w:val="008904DD"/>
    <w:rsid w:val="0089177C"/>
    <w:rsid w:val="00892617"/>
    <w:rsid w:val="00894342"/>
    <w:rsid w:val="0089504C"/>
    <w:rsid w:val="008957F2"/>
    <w:rsid w:val="008963CE"/>
    <w:rsid w:val="00896679"/>
    <w:rsid w:val="008A0118"/>
    <w:rsid w:val="008A0DDD"/>
    <w:rsid w:val="008A3AB6"/>
    <w:rsid w:val="008A4161"/>
    <w:rsid w:val="008A425E"/>
    <w:rsid w:val="008A53BB"/>
    <w:rsid w:val="008A5EAB"/>
    <w:rsid w:val="008A6F9C"/>
    <w:rsid w:val="008A7531"/>
    <w:rsid w:val="008B0E28"/>
    <w:rsid w:val="008B0F20"/>
    <w:rsid w:val="008B4E99"/>
    <w:rsid w:val="008B6FD8"/>
    <w:rsid w:val="008B70F7"/>
    <w:rsid w:val="008C0124"/>
    <w:rsid w:val="008C09EE"/>
    <w:rsid w:val="008C10CF"/>
    <w:rsid w:val="008C173B"/>
    <w:rsid w:val="008C2444"/>
    <w:rsid w:val="008C453B"/>
    <w:rsid w:val="008C45F0"/>
    <w:rsid w:val="008C6B52"/>
    <w:rsid w:val="008C6F31"/>
    <w:rsid w:val="008D59A3"/>
    <w:rsid w:val="008E020F"/>
    <w:rsid w:val="008E118D"/>
    <w:rsid w:val="008E39BC"/>
    <w:rsid w:val="008E4582"/>
    <w:rsid w:val="008E6BC8"/>
    <w:rsid w:val="008F001C"/>
    <w:rsid w:val="008F2492"/>
    <w:rsid w:val="008F3C53"/>
    <w:rsid w:val="008F555C"/>
    <w:rsid w:val="008F6930"/>
    <w:rsid w:val="008F74AB"/>
    <w:rsid w:val="009007E1"/>
    <w:rsid w:val="0090292F"/>
    <w:rsid w:val="009035BA"/>
    <w:rsid w:val="009045D8"/>
    <w:rsid w:val="00904A7D"/>
    <w:rsid w:val="00905ECE"/>
    <w:rsid w:val="009069E2"/>
    <w:rsid w:val="009073E6"/>
    <w:rsid w:val="009074BA"/>
    <w:rsid w:val="00907C04"/>
    <w:rsid w:val="00907C82"/>
    <w:rsid w:val="009112DB"/>
    <w:rsid w:val="0091412C"/>
    <w:rsid w:val="009148DE"/>
    <w:rsid w:val="009153B5"/>
    <w:rsid w:val="00915736"/>
    <w:rsid w:val="00915B2F"/>
    <w:rsid w:val="00915B30"/>
    <w:rsid w:val="009165BF"/>
    <w:rsid w:val="00917B37"/>
    <w:rsid w:val="00920D77"/>
    <w:rsid w:val="0092152F"/>
    <w:rsid w:val="00921968"/>
    <w:rsid w:val="009239FB"/>
    <w:rsid w:val="00923C6F"/>
    <w:rsid w:val="00924396"/>
    <w:rsid w:val="00924D54"/>
    <w:rsid w:val="009269D3"/>
    <w:rsid w:val="009279AE"/>
    <w:rsid w:val="00930CCB"/>
    <w:rsid w:val="00931381"/>
    <w:rsid w:val="00931AAB"/>
    <w:rsid w:val="00932186"/>
    <w:rsid w:val="009328F5"/>
    <w:rsid w:val="0093335E"/>
    <w:rsid w:val="00933CB3"/>
    <w:rsid w:val="00934783"/>
    <w:rsid w:val="00935620"/>
    <w:rsid w:val="009404C0"/>
    <w:rsid w:val="009412B7"/>
    <w:rsid w:val="00942298"/>
    <w:rsid w:val="00942664"/>
    <w:rsid w:val="00944E55"/>
    <w:rsid w:val="00945C7A"/>
    <w:rsid w:val="009460EA"/>
    <w:rsid w:val="0094631E"/>
    <w:rsid w:val="00946555"/>
    <w:rsid w:val="009472FA"/>
    <w:rsid w:val="009476C9"/>
    <w:rsid w:val="00947A7F"/>
    <w:rsid w:val="009509CB"/>
    <w:rsid w:val="00951925"/>
    <w:rsid w:val="00953537"/>
    <w:rsid w:val="00953AE3"/>
    <w:rsid w:val="00953BBD"/>
    <w:rsid w:val="009547A0"/>
    <w:rsid w:val="00955632"/>
    <w:rsid w:val="00955EBB"/>
    <w:rsid w:val="00956A3A"/>
    <w:rsid w:val="009571B4"/>
    <w:rsid w:val="0095785A"/>
    <w:rsid w:val="009604AE"/>
    <w:rsid w:val="00961029"/>
    <w:rsid w:val="009616F0"/>
    <w:rsid w:val="00961BB7"/>
    <w:rsid w:val="00962479"/>
    <w:rsid w:val="009631A9"/>
    <w:rsid w:val="009637F8"/>
    <w:rsid w:val="00963954"/>
    <w:rsid w:val="009649E9"/>
    <w:rsid w:val="00965E31"/>
    <w:rsid w:val="00966B1D"/>
    <w:rsid w:val="0096769B"/>
    <w:rsid w:val="00970280"/>
    <w:rsid w:val="00970357"/>
    <w:rsid w:val="00970DD7"/>
    <w:rsid w:val="00973980"/>
    <w:rsid w:val="00974FD5"/>
    <w:rsid w:val="00975778"/>
    <w:rsid w:val="00975CDD"/>
    <w:rsid w:val="00976E10"/>
    <w:rsid w:val="00977D6B"/>
    <w:rsid w:val="00982355"/>
    <w:rsid w:val="00983932"/>
    <w:rsid w:val="009877D0"/>
    <w:rsid w:val="009879C5"/>
    <w:rsid w:val="0099080D"/>
    <w:rsid w:val="0099136A"/>
    <w:rsid w:val="00991F7E"/>
    <w:rsid w:val="0099559F"/>
    <w:rsid w:val="0099604E"/>
    <w:rsid w:val="0099606F"/>
    <w:rsid w:val="00996111"/>
    <w:rsid w:val="00996754"/>
    <w:rsid w:val="0099752A"/>
    <w:rsid w:val="00997DF8"/>
    <w:rsid w:val="009A3834"/>
    <w:rsid w:val="009A5FC0"/>
    <w:rsid w:val="009A6077"/>
    <w:rsid w:val="009B31F3"/>
    <w:rsid w:val="009B41BE"/>
    <w:rsid w:val="009B6C52"/>
    <w:rsid w:val="009C0AFF"/>
    <w:rsid w:val="009C257C"/>
    <w:rsid w:val="009C2BF6"/>
    <w:rsid w:val="009C361E"/>
    <w:rsid w:val="009C370F"/>
    <w:rsid w:val="009C4CBF"/>
    <w:rsid w:val="009C5B0B"/>
    <w:rsid w:val="009C6074"/>
    <w:rsid w:val="009C6561"/>
    <w:rsid w:val="009D03DD"/>
    <w:rsid w:val="009D049E"/>
    <w:rsid w:val="009D0532"/>
    <w:rsid w:val="009D1166"/>
    <w:rsid w:val="009D1B07"/>
    <w:rsid w:val="009D2638"/>
    <w:rsid w:val="009D4543"/>
    <w:rsid w:val="009D7051"/>
    <w:rsid w:val="009D7C43"/>
    <w:rsid w:val="009E0C49"/>
    <w:rsid w:val="009E10B6"/>
    <w:rsid w:val="009E137C"/>
    <w:rsid w:val="009E1FF0"/>
    <w:rsid w:val="009E27ED"/>
    <w:rsid w:val="009E3087"/>
    <w:rsid w:val="009E3867"/>
    <w:rsid w:val="009E3E93"/>
    <w:rsid w:val="009E4086"/>
    <w:rsid w:val="009E41ED"/>
    <w:rsid w:val="009E4392"/>
    <w:rsid w:val="009E4810"/>
    <w:rsid w:val="009E484B"/>
    <w:rsid w:val="009E6065"/>
    <w:rsid w:val="009E6566"/>
    <w:rsid w:val="009E669F"/>
    <w:rsid w:val="009E790C"/>
    <w:rsid w:val="009F0054"/>
    <w:rsid w:val="009F0075"/>
    <w:rsid w:val="009F10C9"/>
    <w:rsid w:val="009F10F5"/>
    <w:rsid w:val="009F21F5"/>
    <w:rsid w:val="009F2AE7"/>
    <w:rsid w:val="009F54A9"/>
    <w:rsid w:val="009F55E3"/>
    <w:rsid w:val="009F63A3"/>
    <w:rsid w:val="009F7523"/>
    <w:rsid w:val="00A00CF2"/>
    <w:rsid w:val="00A0345B"/>
    <w:rsid w:val="00A06BD0"/>
    <w:rsid w:val="00A07037"/>
    <w:rsid w:val="00A07B4E"/>
    <w:rsid w:val="00A110F7"/>
    <w:rsid w:val="00A119BE"/>
    <w:rsid w:val="00A1219B"/>
    <w:rsid w:val="00A12304"/>
    <w:rsid w:val="00A136EC"/>
    <w:rsid w:val="00A13BBF"/>
    <w:rsid w:val="00A14806"/>
    <w:rsid w:val="00A154D3"/>
    <w:rsid w:val="00A160FD"/>
    <w:rsid w:val="00A1709E"/>
    <w:rsid w:val="00A17599"/>
    <w:rsid w:val="00A17822"/>
    <w:rsid w:val="00A20AC8"/>
    <w:rsid w:val="00A23302"/>
    <w:rsid w:val="00A23586"/>
    <w:rsid w:val="00A256F2"/>
    <w:rsid w:val="00A25D09"/>
    <w:rsid w:val="00A27913"/>
    <w:rsid w:val="00A27B60"/>
    <w:rsid w:val="00A27B7A"/>
    <w:rsid w:val="00A27D54"/>
    <w:rsid w:val="00A30956"/>
    <w:rsid w:val="00A30D3F"/>
    <w:rsid w:val="00A32118"/>
    <w:rsid w:val="00A3253D"/>
    <w:rsid w:val="00A363A3"/>
    <w:rsid w:val="00A363E5"/>
    <w:rsid w:val="00A36610"/>
    <w:rsid w:val="00A37F30"/>
    <w:rsid w:val="00A40CFF"/>
    <w:rsid w:val="00A4170A"/>
    <w:rsid w:val="00A42883"/>
    <w:rsid w:val="00A42943"/>
    <w:rsid w:val="00A42B25"/>
    <w:rsid w:val="00A432C8"/>
    <w:rsid w:val="00A442CB"/>
    <w:rsid w:val="00A45BE9"/>
    <w:rsid w:val="00A46808"/>
    <w:rsid w:val="00A46FDD"/>
    <w:rsid w:val="00A51D62"/>
    <w:rsid w:val="00A532D4"/>
    <w:rsid w:val="00A545BD"/>
    <w:rsid w:val="00A546E9"/>
    <w:rsid w:val="00A56507"/>
    <w:rsid w:val="00A565F8"/>
    <w:rsid w:val="00A56D8D"/>
    <w:rsid w:val="00A57796"/>
    <w:rsid w:val="00A611C0"/>
    <w:rsid w:val="00A612D5"/>
    <w:rsid w:val="00A626CC"/>
    <w:rsid w:val="00A64289"/>
    <w:rsid w:val="00A65508"/>
    <w:rsid w:val="00A702C8"/>
    <w:rsid w:val="00A70481"/>
    <w:rsid w:val="00A71220"/>
    <w:rsid w:val="00A71B06"/>
    <w:rsid w:val="00A729AE"/>
    <w:rsid w:val="00A74727"/>
    <w:rsid w:val="00A74B8D"/>
    <w:rsid w:val="00A74D0C"/>
    <w:rsid w:val="00A8160B"/>
    <w:rsid w:val="00A846EF"/>
    <w:rsid w:val="00A857AC"/>
    <w:rsid w:val="00A86472"/>
    <w:rsid w:val="00A87888"/>
    <w:rsid w:val="00A903D3"/>
    <w:rsid w:val="00A9193B"/>
    <w:rsid w:val="00A92DCE"/>
    <w:rsid w:val="00A93788"/>
    <w:rsid w:val="00A943CC"/>
    <w:rsid w:val="00A96E58"/>
    <w:rsid w:val="00AA1D84"/>
    <w:rsid w:val="00AA22B7"/>
    <w:rsid w:val="00AA25D1"/>
    <w:rsid w:val="00AA3F5B"/>
    <w:rsid w:val="00AA4875"/>
    <w:rsid w:val="00AA51A3"/>
    <w:rsid w:val="00AA5299"/>
    <w:rsid w:val="00AA656E"/>
    <w:rsid w:val="00AA6873"/>
    <w:rsid w:val="00AA6A97"/>
    <w:rsid w:val="00AA6AA5"/>
    <w:rsid w:val="00AA6EBB"/>
    <w:rsid w:val="00AB0513"/>
    <w:rsid w:val="00AB2A0A"/>
    <w:rsid w:val="00AB3AB7"/>
    <w:rsid w:val="00AB4804"/>
    <w:rsid w:val="00AB4C25"/>
    <w:rsid w:val="00AC168E"/>
    <w:rsid w:val="00AC2485"/>
    <w:rsid w:val="00AC40E5"/>
    <w:rsid w:val="00AC436A"/>
    <w:rsid w:val="00AC477C"/>
    <w:rsid w:val="00AC4844"/>
    <w:rsid w:val="00AC5749"/>
    <w:rsid w:val="00AC61B1"/>
    <w:rsid w:val="00AC693F"/>
    <w:rsid w:val="00AC6B43"/>
    <w:rsid w:val="00AC7A7C"/>
    <w:rsid w:val="00AD031A"/>
    <w:rsid w:val="00AD07D0"/>
    <w:rsid w:val="00AD2E3E"/>
    <w:rsid w:val="00AD608E"/>
    <w:rsid w:val="00AD7DF9"/>
    <w:rsid w:val="00AE1FB9"/>
    <w:rsid w:val="00AE2350"/>
    <w:rsid w:val="00AE2D95"/>
    <w:rsid w:val="00AE2DC4"/>
    <w:rsid w:val="00AE5146"/>
    <w:rsid w:val="00AE52ED"/>
    <w:rsid w:val="00AE5F27"/>
    <w:rsid w:val="00AE731D"/>
    <w:rsid w:val="00AF0524"/>
    <w:rsid w:val="00AF135A"/>
    <w:rsid w:val="00AF1854"/>
    <w:rsid w:val="00AF31AC"/>
    <w:rsid w:val="00AF3D06"/>
    <w:rsid w:val="00AF5C0E"/>
    <w:rsid w:val="00AF7B9A"/>
    <w:rsid w:val="00B02C2B"/>
    <w:rsid w:val="00B02D1B"/>
    <w:rsid w:val="00B02E88"/>
    <w:rsid w:val="00B05866"/>
    <w:rsid w:val="00B05BFD"/>
    <w:rsid w:val="00B07095"/>
    <w:rsid w:val="00B075AA"/>
    <w:rsid w:val="00B102C9"/>
    <w:rsid w:val="00B13753"/>
    <w:rsid w:val="00B1667A"/>
    <w:rsid w:val="00B16ADB"/>
    <w:rsid w:val="00B16FC3"/>
    <w:rsid w:val="00B20DDD"/>
    <w:rsid w:val="00B2121B"/>
    <w:rsid w:val="00B22969"/>
    <w:rsid w:val="00B22ED9"/>
    <w:rsid w:val="00B25ABA"/>
    <w:rsid w:val="00B26F7C"/>
    <w:rsid w:val="00B27255"/>
    <w:rsid w:val="00B31336"/>
    <w:rsid w:val="00B32D0D"/>
    <w:rsid w:val="00B33237"/>
    <w:rsid w:val="00B3336A"/>
    <w:rsid w:val="00B335ED"/>
    <w:rsid w:val="00B34335"/>
    <w:rsid w:val="00B346AF"/>
    <w:rsid w:val="00B3594B"/>
    <w:rsid w:val="00B36E8D"/>
    <w:rsid w:val="00B37698"/>
    <w:rsid w:val="00B4593B"/>
    <w:rsid w:val="00B468F0"/>
    <w:rsid w:val="00B46DBE"/>
    <w:rsid w:val="00B47078"/>
    <w:rsid w:val="00B47D51"/>
    <w:rsid w:val="00B51480"/>
    <w:rsid w:val="00B52B68"/>
    <w:rsid w:val="00B54604"/>
    <w:rsid w:val="00B5493A"/>
    <w:rsid w:val="00B561F4"/>
    <w:rsid w:val="00B56469"/>
    <w:rsid w:val="00B5647B"/>
    <w:rsid w:val="00B602F5"/>
    <w:rsid w:val="00B604FB"/>
    <w:rsid w:val="00B60B2A"/>
    <w:rsid w:val="00B61E4E"/>
    <w:rsid w:val="00B61E78"/>
    <w:rsid w:val="00B621CA"/>
    <w:rsid w:val="00B625FF"/>
    <w:rsid w:val="00B64643"/>
    <w:rsid w:val="00B6714A"/>
    <w:rsid w:val="00B67509"/>
    <w:rsid w:val="00B67D39"/>
    <w:rsid w:val="00B70D82"/>
    <w:rsid w:val="00B71446"/>
    <w:rsid w:val="00B715E0"/>
    <w:rsid w:val="00B74565"/>
    <w:rsid w:val="00B75BAF"/>
    <w:rsid w:val="00B764D3"/>
    <w:rsid w:val="00B76620"/>
    <w:rsid w:val="00B76664"/>
    <w:rsid w:val="00B77EAF"/>
    <w:rsid w:val="00B81E83"/>
    <w:rsid w:val="00B82343"/>
    <w:rsid w:val="00B86B3D"/>
    <w:rsid w:val="00B902E6"/>
    <w:rsid w:val="00B907CE"/>
    <w:rsid w:val="00B9160C"/>
    <w:rsid w:val="00B92680"/>
    <w:rsid w:val="00B92C36"/>
    <w:rsid w:val="00B94C86"/>
    <w:rsid w:val="00B9525B"/>
    <w:rsid w:val="00BA0357"/>
    <w:rsid w:val="00BA06F9"/>
    <w:rsid w:val="00BA0834"/>
    <w:rsid w:val="00BA0DED"/>
    <w:rsid w:val="00BA132C"/>
    <w:rsid w:val="00BA1337"/>
    <w:rsid w:val="00BA22C8"/>
    <w:rsid w:val="00BA4A58"/>
    <w:rsid w:val="00BA5A44"/>
    <w:rsid w:val="00BA71C6"/>
    <w:rsid w:val="00BA762F"/>
    <w:rsid w:val="00BA7693"/>
    <w:rsid w:val="00BB14A9"/>
    <w:rsid w:val="00BB24CB"/>
    <w:rsid w:val="00BB24CC"/>
    <w:rsid w:val="00BB2639"/>
    <w:rsid w:val="00BB3103"/>
    <w:rsid w:val="00BB4534"/>
    <w:rsid w:val="00BB50FC"/>
    <w:rsid w:val="00BB6D70"/>
    <w:rsid w:val="00BB7068"/>
    <w:rsid w:val="00BC0465"/>
    <w:rsid w:val="00BC0532"/>
    <w:rsid w:val="00BC4026"/>
    <w:rsid w:val="00BC4746"/>
    <w:rsid w:val="00BC4A9F"/>
    <w:rsid w:val="00BC5BD8"/>
    <w:rsid w:val="00BC7CBE"/>
    <w:rsid w:val="00BD0A26"/>
    <w:rsid w:val="00BD1E0A"/>
    <w:rsid w:val="00BD4672"/>
    <w:rsid w:val="00BD5860"/>
    <w:rsid w:val="00BD58BD"/>
    <w:rsid w:val="00BD5C32"/>
    <w:rsid w:val="00BD66DB"/>
    <w:rsid w:val="00BD74BB"/>
    <w:rsid w:val="00BE5357"/>
    <w:rsid w:val="00BE546A"/>
    <w:rsid w:val="00BE5D60"/>
    <w:rsid w:val="00BE6E64"/>
    <w:rsid w:val="00BE71B7"/>
    <w:rsid w:val="00BE7324"/>
    <w:rsid w:val="00BF1066"/>
    <w:rsid w:val="00BF1677"/>
    <w:rsid w:val="00BF2434"/>
    <w:rsid w:val="00BF243F"/>
    <w:rsid w:val="00BF4640"/>
    <w:rsid w:val="00BF5696"/>
    <w:rsid w:val="00BF5FAE"/>
    <w:rsid w:val="00BF6C9E"/>
    <w:rsid w:val="00BF7219"/>
    <w:rsid w:val="00BF76B1"/>
    <w:rsid w:val="00BF7C45"/>
    <w:rsid w:val="00C007F7"/>
    <w:rsid w:val="00C01B12"/>
    <w:rsid w:val="00C01D74"/>
    <w:rsid w:val="00C01E07"/>
    <w:rsid w:val="00C01F9C"/>
    <w:rsid w:val="00C02AF3"/>
    <w:rsid w:val="00C02C0C"/>
    <w:rsid w:val="00C0325C"/>
    <w:rsid w:val="00C04DF4"/>
    <w:rsid w:val="00C05884"/>
    <w:rsid w:val="00C05C34"/>
    <w:rsid w:val="00C06EE2"/>
    <w:rsid w:val="00C06EE6"/>
    <w:rsid w:val="00C06F5E"/>
    <w:rsid w:val="00C07E44"/>
    <w:rsid w:val="00C10F62"/>
    <w:rsid w:val="00C11C73"/>
    <w:rsid w:val="00C1239F"/>
    <w:rsid w:val="00C12555"/>
    <w:rsid w:val="00C12BD3"/>
    <w:rsid w:val="00C12C24"/>
    <w:rsid w:val="00C14978"/>
    <w:rsid w:val="00C1507D"/>
    <w:rsid w:val="00C166D8"/>
    <w:rsid w:val="00C16A0D"/>
    <w:rsid w:val="00C21D1D"/>
    <w:rsid w:val="00C21E2A"/>
    <w:rsid w:val="00C22B24"/>
    <w:rsid w:val="00C22D4E"/>
    <w:rsid w:val="00C237A5"/>
    <w:rsid w:val="00C2493F"/>
    <w:rsid w:val="00C251A5"/>
    <w:rsid w:val="00C2575E"/>
    <w:rsid w:val="00C258DF"/>
    <w:rsid w:val="00C26025"/>
    <w:rsid w:val="00C30003"/>
    <w:rsid w:val="00C30C86"/>
    <w:rsid w:val="00C30FFD"/>
    <w:rsid w:val="00C313C3"/>
    <w:rsid w:val="00C3229A"/>
    <w:rsid w:val="00C332F0"/>
    <w:rsid w:val="00C33D24"/>
    <w:rsid w:val="00C34EC1"/>
    <w:rsid w:val="00C35E2B"/>
    <w:rsid w:val="00C36109"/>
    <w:rsid w:val="00C375D5"/>
    <w:rsid w:val="00C40CCD"/>
    <w:rsid w:val="00C43668"/>
    <w:rsid w:val="00C43C07"/>
    <w:rsid w:val="00C4499A"/>
    <w:rsid w:val="00C453D2"/>
    <w:rsid w:val="00C462EC"/>
    <w:rsid w:val="00C471F7"/>
    <w:rsid w:val="00C47773"/>
    <w:rsid w:val="00C50409"/>
    <w:rsid w:val="00C50DBA"/>
    <w:rsid w:val="00C545C7"/>
    <w:rsid w:val="00C55F8E"/>
    <w:rsid w:val="00C56109"/>
    <w:rsid w:val="00C56999"/>
    <w:rsid w:val="00C56D19"/>
    <w:rsid w:val="00C5786B"/>
    <w:rsid w:val="00C64D63"/>
    <w:rsid w:val="00C64FE1"/>
    <w:rsid w:val="00C652F5"/>
    <w:rsid w:val="00C659B5"/>
    <w:rsid w:val="00C662E8"/>
    <w:rsid w:val="00C66877"/>
    <w:rsid w:val="00C703D8"/>
    <w:rsid w:val="00C71DEE"/>
    <w:rsid w:val="00C72838"/>
    <w:rsid w:val="00C73B18"/>
    <w:rsid w:val="00C746CB"/>
    <w:rsid w:val="00C74D89"/>
    <w:rsid w:val="00C750AE"/>
    <w:rsid w:val="00C75B01"/>
    <w:rsid w:val="00C76628"/>
    <w:rsid w:val="00C7789C"/>
    <w:rsid w:val="00C81317"/>
    <w:rsid w:val="00C81845"/>
    <w:rsid w:val="00C8228E"/>
    <w:rsid w:val="00C82809"/>
    <w:rsid w:val="00C84EBE"/>
    <w:rsid w:val="00C8506A"/>
    <w:rsid w:val="00C86A5C"/>
    <w:rsid w:val="00C87DEF"/>
    <w:rsid w:val="00C912EC"/>
    <w:rsid w:val="00C91C5C"/>
    <w:rsid w:val="00C921D1"/>
    <w:rsid w:val="00C92EBC"/>
    <w:rsid w:val="00C956DF"/>
    <w:rsid w:val="00C95B32"/>
    <w:rsid w:val="00C95E6D"/>
    <w:rsid w:val="00C95F7B"/>
    <w:rsid w:val="00C97C2C"/>
    <w:rsid w:val="00CA0505"/>
    <w:rsid w:val="00CA130E"/>
    <w:rsid w:val="00CA1488"/>
    <w:rsid w:val="00CA44AB"/>
    <w:rsid w:val="00CA4699"/>
    <w:rsid w:val="00CA4741"/>
    <w:rsid w:val="00CA556A"/>
    <w:rsid w:val="00CA6894"/>
    <w:rsid w:val="00CB0DAA"/>
    <w:rsid w:val="00CB48EC"/>
    <w:rsid w:val="00CC0FE2"/>
    <w:rsid w:val="00CC2B92"/>
    <w:rsid w:val="00CC46CC"/>
    <w:rsid w:val="00CC5401"/>
    <w:rsid w:val="00CC6081"/>
    <w:rsid w:val="00CC6E59"/>
    <w:rsid w:val="00CC7762"/>
    <w:rsid w:val="00CD06A7"/>
    <w:rsid w:val="00CD10E7"/>
    <w:rsid w:val="00CD1E9C"/>
    <w:rsid w:val="00CD4070"/>
    <w:rsid w:val="00CD55CB"/>
    <w:rsid w:val="00CD589B"/>
    <w:rsid w:val="00CE1FAE"/>
    <w:rsid w:val="00CE2C21"/>
    <w:rsid w:val="00CE2F1D"/>
    <w:rsid w:val="00CE4657"/>
    <w:rsid w:val="00CE4B1C"/>
    <w:rsid w:val="00CE5376"/>
    <w:rsid w:val="00CE6FA4"/>
    <w:rsid w:val="00CE77A8"/>
    <w:rsid w:val="00CE7FF4"/>
    <w:rsid w:val="00CF1434"/>
    <w:rsid w:val="00CF1DE7"/>
    <w:rsid w:val="00CF2C94"/>
    <w:rsid w:val="00CF4C7B"/>
    <w:rsid w:val="00CF50B2"/>
    <w:rsid w:val="00CF60E5"/>
    <w:rsid w:val="00CF64A9"/>
    <w:rsid w:val="00D00B8A"/>
    <w:rsid w:val="00D03287"/>
    <w:rsid w:val="00D033BC"/>
    <w:rsid w:val="00D0392E"/>
    <w:rsid w:val="00D047F5"/>
    <w:rsid w:val="00D04DB0"/>
    <w:rsid w:val="00D05586"/>
    <w:rsid w:val="00D07701"/>
    <w:rsid w:val="00D100F7"/>
    <w:rsid w:val="00D10548"/>
    <w:rsid w:val="00D11ECC"/>
    <w:rsid w:val="00D1377C"/>
    <w:rsid w:val="00D13952"/>
    <w:rsid w:val="00D14FF4"/>
    <w:rsid w:val="00D154DC"/>
    <w:rsid w:val="00D15F26"/>
    <w:rsid w:val="00D16B47"/>
    <w:rsid w:val="00D16EB3"/>
    <w:rsid w:val="00D17639"/>
    <w:rsid w:val="00D177BD"/>
    <w:rsid w:val="00D20014"/>
    <w:rsid w:val="00D20832"/>
    <w:rsid w:val="00D21357"/>
    <w:rsid w:val="00D2174D"/>
    <w:rsid w:val="00D21AA3"/>
    <w:rsid w:val="00D23AAB"/>
    <w:rsid w:val="00D2595E"/>
    <w:rsid w:val="00D2637C"/>
    <w:rsid w:val="00D26D80"/>
    <w:rsid w:val="00D27A27"/>
    <w:rsid w:val="00D27D9F"/>
    <w:rsid w:val="00D31E08"/>
    <w:rsid w:val="00D33ACC"/>
    <w:rsid w:val="00D41432"/>
    <w:rsid w:val="00D416F2"/>
    <w:rsid w:val="00D42163"/>
    <w:rsid w:val="00D424E1"/>
    <w:rsid w:val="00D431BA"/>
    <w:rsid w:val="00D43290"/>
    <w:rsid w:val="00D4349C"/>
    <w:rsid w:val="00D44382"/>
    <w:rsid w:val="00D45332"/>
    <w:rsid w:val="00D50BE5"/>
    <w:rsid w:val="00D51431"/>
    <w:rsid w:val="00D523E7"/>
    <w:rsid w:val="00D52C9B"/>
    <w:rsid w:val="00D52F93"/>
    <w:rsid w:val="00D54BB5"/>
    <w:rsid w:val="00D557DE"/>
    <w:rsid w:val="00D5606C"/>
    <w:rsid w:val="00D57A4A"/>
    <w:rsid w:val="00D57F20"/>
    <w:rsid w:val="00D608EC"/>
    <w:rsid w:val="00D61155"/>
    <w:rsid w:val="00D62B3D"/>
    <w:rsid w:val="00D62D39"/>
    <w:rsid w:val="00D636E0"/>
    <w:rsid w:val="00D6398D"/>
    <w:rsid w:val="00D63F4A"/>
    <w:rsid w:val="00D64E3E"/>
    <w:rsid w:val="00D656DF"/>
    <w:rsid w:val="00D65E37"/>
    <w:rsid w:val="00D66F5B"/>
    <w:rsid w:val="00D700FC"/>
    <w:rsid w:val="00D70206"/>
    <w:rsid w:val="00D70475"/>
    <w:rsid w:val="00D70F46"/>
    <w:rsid w:val="00D71E69"/>
    <w:rsid w:val="00D72D13"/>
    <w:rsid w:val="00D72DD3"/>
    <w:rsid w:val="00D741CD"/>
    <w:rsid w:val="00D7436D"/>
    <w:rsid w:val="00D74FB9"/>
    <w:rsid w:val="00D75625"/>
    <w:rsid w:val="00D7658E"/>
    <w:rsid w:val="00D76F56"/>
    <w:rsid w:val="00D76FBA"/>
    <w:rsid w:val="00D807C6"/>
    <w:rsid w:val="00D83EA1"/>
    <w:rsid w:val="00D842DA"/>
    <w:rsid w:val="00D8551F"/>
    <w:rsid w:val="00D8562C"/>
    <w:rsid w:val="00D85630"/>
    <w:rsid w:val="00D85A5C"/>
    <w:rsid w:val="00D874A5"/>
    <w:rsid w:val="00D8750D"/>
    <w:rsid w:val="00D87CDA"/>
    <w:rsid w:val="00D91394"/>
    <w:rsid w:val="00D920BD"/>
    <w:rsid w:val="00D92621"/>
    <w:rsid w:val="00D9295E"/>
    <w:rsid w:val="00D9326F"/>
    <w:rsid w:val="00D94BD5"/>
    <w:rsid w:val="00D94EB7"/>
    <w:rsid w:val="00D962A0"/>
    <w:rsid w:val="00D976AF"/>
    <w:rsid w:val="00DA0611"/>
    <w:rsid w:val="00DA148D"/>
    <w:rsid w:val="00DA170A"/>
    <w:rsid w:val="00DA56E1"/>
    <w:rsid w:val="00DA613C"/>
    <w:rsid w:val="00DA6E12"/>
    <w:rsid w:val="00DB06A5"/>
    <w:rsid w:val="00DB597A"/>
    <w:rsid w:val="00DB6F14"/>
    <w:rsid w:val="00DC16F9"/>
    <w:rsid w:val="00DC226F"/>
    <w:rsid w:val="00DC2550"/>
    <w:rsid w:val="00DC355F"/>
    <w:rsid w:val="00DC5465"/>
    <w:rsid w:val="00DC5492"/>
    <w:rsid w:val="00DD080A"/>
    <w:rsid w:val="00DD1402"/>
    <w:rsid w:val="00DD161F"/>
    <w:rsid w:val="00DD1E10"/>
    <w:rsid w:val="00DD2A22"/>
    <w:rsid w:val="00DD5A52"/>
    <w:rsid w:val="00DD6F32"/>
    <w:rsid w:val="00DD799D"/>
    <w:rsid w:val="00DE0C48"/>
    <w:rsid w:val="00DE0C82"/>
    <w:rsid w:val="00DE1258"/>
    <w:rsid w:val="00DE2646"/>
    <w:rsid w:val="00DE27F2"/>
    <w:rsid w:val="00DE3D03"/>
    <w:rsid w:val="00DE3EAB"/>
    <w:rsid w:val="00DE6814"/>
    <w:rsid w:val="00DE7DDB"/>
    <w:rsid w:val="00DF322A"/>
    <w:rsid w:val="00DF5549"/>
    <w:rsid w:val="00DF67BC"/>
    <w:rsid w:val="00E009A9"/>
    <w:rsid w:val="00E01F88"/>
    <w:rsid w:val="00E030A6"/>
    <w:rsid w:val="00E0340E"/>
    <w:rsid w:val="00E03A4F"/>
    <w:rsid w:val="00E04AF0"/>
    <w:rsid w:val="00E04D91"/>
    <w:rsid w:val="00E0590F"/>
    <w:rsid w:val="00E06F59"/>
    <w:rsid w:val="00E07B0A"/>
    <w:rsid w:val="00E1106D"/>
    <w:rsid w:val="00E131DD"/>
    <w:rsid w:val="00E15451"/>
    <w:rsid w:val="00E15F0D"/>
    <w:rsid w:val="00E1733A"/>
    <w:rsid w:val="00E17A95"/>
    <w:rsid w:val="00E2065A"/>
    <w:rsid w:val="00E2129F"/>
    <w:rsid w:val="00E212E3"/>
    <w:rsid w:val="00E22092"/>
    <w:rsid w:val="00E236D5"/>
    <w:rsid w:val="00E23E50"/>
    <w:rsid w:val="00E260D7"/>
    <w:rsid w:val="00E27CFE"/>
    <w:rsid w:val="00E301C5"/>
    <w:rsid w:val="00E32A6E"/>
    <w:rsid w:val="00E337ED"/>
    <w:rsid w:val="00E3394D"/>
    <w:rsid w:val="00E33DBF"/>
    <w:rsid w:val="00E35495"/>
    <w:rsid w:val="00E41F99"/>
    <w:rsid w:val="00E43DFD"/>
    <w:rsid w:val="00E44DE9"/>
    <w:rsid w:val="00E4655F"/>
    <w:rsid w:val="00E50809"/>
    <w:rsid w:val="00E53A16"/>
    <w:rsid w:val="00E56EF6"/>
    <w:rsid w:val="00E570A0"/>
    <w:rsid w:val="00E572AC"/>
    <w:rsid w:val="00E60088"/>
    <w:rsid w:val="00E61A68"/>
    <w:rsid w:val="00E6205F"/>
    <w:rsid w:val="00E63ADD"/>
    <w:rsid w:val="00E6426C"/>
    <w:rsid w:val="00E65B7D"/>
    <w:rsid w:val="00E7060F"/>
    <w:rsid w:val="00E71B5B"/>
    <w:rsid w:val="00E73923"/>
    <w:rsid w:val="00E75652"/>
    <w:rsid w:val="00E765CF"/>
    <w:rsid w:val="00E769F3"/>
    <w:rsid w:val="00E80ED6"/>
    <w:rsid w:val="00E80F7C"/>
    <w:rsid w:val="00E821BD"/>
    <w:rsid w:val="00E844BB"/>
    <w:rsid w:val="00E84C25"/>
    <w:rsid w:val="00E85063"/>
    <w:rsid w:val="00E85A01"/>
    <w:rsid w:val="00E85DD1"/>
    <w:rsid w:val="00E86717"/>
    <w:rsid w:val="00E87E61"/>
    <w:rsid w:val="00E87F9E"/>
    <w:rsid w:val="00E91931"/>
    <w:rsid w:val="00E919B8"/>
    <w:rsid w:val="00E92008"/>
    <w:rsid w:val="00E92258"/>
    <w:rsid w:val="00E92603"/>
    <w:rsid w:val="00E92EA8"/>
    <w:rsid w:val="00E9560E"/>
    <w:rsid w:val="00E97CC9"/>
    <w:rsid w:val="00EA052C"/>
    <w:rsid w:val="00EA1328"/>
    <w:rsid w:val="00EA17A1"/>
    <w:rsid w:val="00EA1A64"/>
    <w:rsid w:val="00EA2014"/>
    <w:rsid w:val="00EA2631"/>
    <w:rsid w:val="00EA29BF"/>
    <w:rsid w:val="00EA5143"/>
    <w:rsid w:val="00EA5CDB"/>
    <w:rsid w:val="00EA6116"/>
    <w:rsid w:val="00EA6A49"/>
    <w:rsid w:val="00EB2DCA"/>
    <w:rsid w:val="00EB32B9"/>
    <w:rsid w:val="00EB372E"/>
    <w:rsid w:val="00EB3774"/>
    <w:rsid w:val="00EB428B"/>
    <w:rsid w:val="00EB5E17"/>
    <w:rsid w:val="00EB6272"/>
    <w:rsid w:val="00EB6BBD"/>
    <w:rsid w:val="00EC19C9"/>
    <w:rsid w:val="00EC1A99"/>
    <w:rsid w:val="00EC1DA5"/>
    <w:rsid w:val="00EC3AEF"/>
    <w:rsid w:val="00EC414A"/>
    <w:rsid w:val="00EC4EC0"/>
    <w:rsid w:val="00EC587B"/>
    <w:rsid w:val="00ED01BA"/>
    <w:rsid w:val="00ED1ED7"/>
    <w:rsid w:val="00ED1F23"/>
    <w:rsid w:val="00ED2B3E"/>
    <w:rsid w:val="00ED5FE3"/>
    <w:rsid w:val="00ED6C81"/>
    <w:rsid w:val="00ED717A"/>
    <w:rsid w:val="00ED7457"/>
    <w:rsid w:val="00ED79A2"/>
    <w:rsid w:val="00EE0808"/>
    <w:rsid w:val="00EE2236"/>
    <w:rsid w:val="00EE224B"/>
    <w:rsid w:val="00EE4685"/>
    <w:rsid w:val="00EE5A3D"/>
    <w:rsid w:val="00EF0590"/>
    <w:rsid w:val="00EF0D2C"/>
    <w:rsid w:val="00EF3A02"/>
    <w:rsid w:val="00EF5773"/>
    <w:rsid w:val="00EF795F"/>
    <w:rsid w:val="00F0083C"/>
    <w:rsid w:val="00F0467F"/>
    <w:rsid w:val="00F107BD"/>
    <w:rsid w:val="00F10F2F"/>
    <w:rsid w:val="00F128C2"/>
    <w:rsid w:val="00F12A29"/>
    <w:rsid w:val="00F12C05"/>
    <w:rsid w:val="00F13A95"/>
    <w:rsid w:val="00F13F2C"/>
    <w:rsid w:val="00F144BC"/>
    <w:rsid w:val="00F14DEC"/>
    <w:rsid w:val="00F15B3E"/>
    <w:rsid w:val="00F1731B"/>
    <w:rsid w:val="00F20796"/>
    <w:rsid w:val="00F20D01"/>
    <w:rsid w:val="00F20DEB"/>
    <w:rsid w:val="00F21535"/>
    <w:rsid w:val="00F226DD"/>
    <w:rsid w:val="00F22DF2"/>
    <w:rsid w:val="00F244B9"/>
    <w:rsid w:val="00F24ACE"/>
    <w:rsid w:val="00F25260"/>
    <w:rsid w:val="00F265DF"/>
    <w:rsid w:val="00F27240"/>
    <w:rsid w:val="00F3079F"/>
    <w:rsid w:val="00F310A6"/>
    <w:rsid w:val="00F310BB"/>
    <w:rsid w:val="00F313FB"/>
    <w:rsid w:val="00F31754"/>
    <w:rsid w:val="00F32578"/>
    <w:rsid w:val="00F32E13"/>
    <w:rsid w:val="00F3329E"/>
    <w:rsid w:val="00F34D67"/>
    <w:rsid w:val="00F36AAD"/>
    <w:rsid w:val="00F374EB"/>
    <w:rsid w:val="00F40D47"/>
    <w:rsid w:val="00F422C1"/>
    <w:rsid w:val="00F43A2A"/>
    <w:rsid w:val="00F47E09"/>
    <w:rsid w:val="00F50246"/>
    <w:rsid w:val="00F50583"/>
    <w:rsid w:val="00F50BE2"/>
    <w:rsid w:val="00F51751"/>
    <w:rsid w:val="00F524A0"/>
    <w:rsid w:val="00F524C8"/>
    <w:rsid w:val="00F528D2"/>
    <w:rsid w:val="00F546F6"/>
    <w:rsid w:val="00F55DD9"/>
    <w:rsid w:val="00F60533"/>
    <w:rsid w:val="00F6129D"/>
    <w:rsid w:val="00F6288A"/>
    <w:rsid w:val="00F6388C"/>
    <w:rsid w:val="00F64922"/>
    <w:rsid w:val="00F6557D"/>
    <w:rsid w:val="00F65C02"/>
    <w:rsid w:val="00F65FE7"/>
    <w:rsid w:val="00F667AA"/>
    <w:rsid w:val="00F707EB"/>
    <w:rsid w:val="00F7392A"/>
    <w:rsid w:val="00F73ABA"/>
    <w:rsid w:val="00F73E00"/>
    <w:rsid w:val="00F747C4"/>
    <w:rsid w:val="00F759BE"/>
    <w:rsid w:val="00F75BF8"/>
    <w:rsid w:val="00F75D7C"/>
    <w:rsid w:val="00F76276"/>
    <w:rsid w:val="00F764EF"/>
    <w:rsid w:val="00F8216C"/>
    <w:rsid w:val="00F830C9"/>
    <w:rsid w:val="00F8325F"/>
    <w:rsid w:val="00F83390"/>
    <w:rsid w:val="00F8383D"/>
    <w:rsid w:val="00F86085"/>
    <w:rsid w:val="00F8663A"/>
    <w:rsid w:val="00F8673D"/>
    <w:rsid w:val="00F872D9"/>
    <w:rsid w:val="00F91694"/>
    <w:rsid w:val="00F92319"/>
    <w:rsid w:val="00F92BFD"/>
    <w:rsid w:val="00F93369"/>
    <w:rsid w:val="00F94D1A"/>
    <w:rsid w:val="00F94D84"/>
    <w:rsid w:val="00F954A2"/>
    <w:rsid w:val="00F97E76"/>
    <w:rsid w:val="00FA07E8"/>
    <w:rsid w:val="00FA1946"/>
    <w:rsid w:val="00FA200E"/>
    <w:rsid w:val="00FA3094"/>
    <w:rsid w:val="00FA3C37"/>
    <w:rsid w:val="00FA3D1F"/>
    <w:rsid w:val="00FA3DF3"/>
    <w:rsid w:val="00FA4A28"/>
    <w:rsid w:val="00FA4AE0"/>
    <w:rsid w:val="00FA5059"/>
    <w:rsid w:val="00FA55BC"/>
    <w:rsid w:val="00FB16A4"/>
    <w:rsid w:val="00FB5BDD"/>
    <w:rsid w:val="00FB633D"/>
    <w:rsid w:val="00FB727C"/>
    <w:rsid w:val="00FC001D"/>
    <w:rsid w:val="00FC34DA"/>
    <w:rsid w:val="00FC3B8B"/>
    <w:rsid w:val="00FC3E0D"/>
    <w:rsid w:val="00FC434B"/>
    <w:rsid w:val="00FC4375"/>
    <w:rsid w:val="00FC49C4"/>
    <w:rsid w:val="00FC4A03"/>
    <w:rsid w:val="00FC519C"/>
    <w:rsid w:val="00FC5EA1"/>
    <w:rsid w:val="00FD02AA"/>
    <w:rsid w:val="00FD0E7A"/>
    <w:rsid w:val="00FD1E98"/>
    <w:rsid w:val="00FD37C1"/>
    <w:rsid w:val="00FD3A4B"/>
    <w:rsid w:val="00FD4765"/>
    <w:rsid w:val="00FD65F0"/>
    <w:rsid w:val="00FD7772"/>
    <w:rsid w:val="00FE0047"/>
    <w:rsid w:val="00FE021E"/>
    <w:rsid w:val="00FE05CB"/>
    <w:rsid w:val="00FE16BF"/>
    <w:rsid w:val="00FE18FA"/>
    <w:rsid w:val="00FE2547"/>
    <w:rsid w:val="00FE27FC"/>
    <w:rsid w:val="00FE639B"/>
    <w:rsid w:val="00FF148E"/>
    <w:rsid w:val="00FF171E"/>
    <w:rsid w:val="00FF26E6"/>
    <w:rsid w:val="00FF2DE1"/>
    <w:rsid w:val="00FF42CB"/>
    <w:rsid w:val="00FF4BC7"/>
    <w:rsid w:val="00FF5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90"/>
    <o:shapelayout v:ext="edit">
      <o:idmap v:ext="edit" data="1"/>
    </o:shapelayout>
  </w:shapeDefaults>
  <w:decimalSymbol w:val="."/>
  <w:listSeparator w:val=","/>
  <w14:docId w14:val="7D10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4B5C"/>
    <w:rPr>
      <w:sz w:val="22"/>
    </w:rPr>
  </w:style>
  <w:style w:type="paragraph" w:styleId="Heading1">
    <w:name w:val="heading 1"/>
    <w:basedOn w:val="Normal"/>
    <w:next w:val="Normal"/>
    <w:link w:val="Heading1Char"/>
    <w:uiPriority w:val="9"/>
    <w:qFormat/>
    <w:rsid w:val="00333AA9"/>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C01B12"/>
    <w:pPr>
      <w:keepNext/>
      <w:outlineLvl w:val="1"/>
    </w:pPr>
    <w:rPr>
      <w:b/>
      <w:u w:val="single"/>
    </w:rPr>
  </w:style>
  <w:style w:type="paragraph" w:styleId="Heading3">
    <w:name w:val="heading 3"/>
    <w:basedOn w:val="Normal"/>
    <w:next w:val="Normal"/>
    <w:link w:val="Heading3Char"/>
    <w:uiPriority w:val="9"/>
    <w:unhideWhenUsed/>
    <w:qFormat/>
    <w:rsid w:val="00C956DF"/>
    <w:pPr>
      <w:keepNext/>
      <w:keepLines/>
      <w:spacing w:before="200" w:line="276" w:lineRule="auto"/>
      <w:outlineLvl w:val="2"/>
    </w:pPr>
    <w:rPr>
      <w:rFonts w:ascii="Cambria" w:hAnsi="Cambria"/>
      <w:b/>
      <w:bCs/>
      <w:color w:val="4F81BD"/>
      <w:szCs w:val="22"/>
    </w:rPr>
  </w:style>
  <w:style w:type="paragraph" w:styleId="Heading4">
    <w:name w:val="heading 4"/>
    <w:basedOn w:val="Normal"/>
    <w:next w:val="Normal"/>
    <w:link w:val="Heading4Char"/>
    <w:uiPriority w:val="9"/>
    <w:qFormat/>
    <w:rsid w:val="00533828"/>
    <w:pPr>
      <w:keepNext/>
      <w:spacing w:before="240" w:after="60"/>
      <w:outlineLvl w:val="3"/>
    </w:pPr>
    <w:rPr>
      <w:b/>
      <w:bCs/>
      <w:sz w:val="28"/>
      <w:szCs w:val="28"/>
    </w:rPr>
  </w:style>
  <w:style w:type="paragraph" w:styleId="Heading5">
    <w:name w:val="heading 5"/>
    <w:basedOn w:val="Normal"/>
    <w:next w:val="Normal"/>
    <w:link w:val="Heading5Char"/>
    <w:uiPriority w:val="9"/>
    <w:qFormat/>
    <w:rsid w:val="00827060"/>
    <w:pPr>
      <w:spacing w:before="240" w:after="60"/>
      <w:outlineLvl w:val="4"/>
    </w:pPr>
    <w:rPr>
      <w:b/>
      <w:bCs/>
      <w:i/>
      <w:iCs/>
      <w:sz w:val="26"/>
      <w:szCs w:val="26"/>
    </w:rPr>
  </w:style>
  <w:style w:type="paragraph" w:styleId="Heading6">
    <w:name w:val="heading 6"/>
    <w:basedOn w:val="Normal"/>
    <w:next w:val="Normal"/>
    <w:link w:val="Heading6Char"/>
    <w:qFormat/>
    <w:rsid w:val="00007B26"/>
    <w:pPr>
      <w:spacing w:before="240" w:after="60"/>
      <w:ind w:left="4320" w:hanging="720"/>
      <w:outlineLvl w:val="5"/>
    </w:pPr>
    <w:rPr>
      <w:rFonts w:ascii="Arial" w:hAnsi="Arial"/>
      <w:i/>
    </w:rPr>
  </w:style>
  <w:style w:type="paragraph" w:styleId="Heading7">
    <w:name w:val="heading 7"/>
    <w:basedOn w:val="Normal"/>
    <w:next w:val="Normal"/>
    <w:link w:val="Heading7Char"/>
    <w:qFormat/>
    <w:rsid w:val="00827060"/>
    <w:pPr>
      <w:spacing w:before="240" w:after="60"/>
      <w:outlineLvl w:val="6"/>
    </w:pPr>
    <w:rPr>
      <w:sz w:val="24"/>
      <w:szCs w:val="24"/>
    </w:rPr>
  </w:style>
  <w:style w:type="paragraph" w:styleId="Heading8">
    <w:name w:val="heading 8"/>
    <w:basedOn w:val="Normal"/>
    <w:next w:val="Normal"/>
    <w:link w:val="Heading8Char"/>
    <w:qFormat/>
    <w:rsid w:val="00007B26"/>
    <w:pPr>
      <w:spacing w:before="240" w:after="60"/>
      <w:ind w:left="5760" w:hanging="720"/>
      <w:outlineLvl w:val="7"/>
    </w:pPr>
    <w:rPr>
      <w:rFonts w:ascii="Arial" w:hAnsi="Arial"/>
      <w:i/>
      <w:sz w:val="20"/>
    </w:rPr>
  </w:style>
  <w:style w:type="paragraph" w:styleId="Heading9">
    <w:name w:val="heading 9"/>
    <w:basedOn w:val="Normal"/>
    <w:next w:val="Normal"/>
    <w:link w:val="Heading9Char"/>
    <w:qFormat/>
    <w:rsid w:val="00007B26"/>
    <w:pPr>
      <w:spacing w:before="240" w:after="60"/>
      <w:ind w:left="6480" w:hanging="72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uiPriority w:val="99"/>
    <w:qFormat/>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uiPriority w:val="99"/>
    <w:rsid w:val="00C95E6D"/>
    <w:pPr>
      <w:tabs>
        <w:tab w:val="center" w:pos="4320"/>
        <w:tab w:val="right" w:pos="8640"/>
      </w:tabs>
    </w:pPr>
  </w:style>
  <w:style w:type="paragraph" w:styleId="BodyText2">
    <w:name w:val="Body Text 2"/>
    <w:basedOn w:val="Normal"/>
    <w:link w:val="BodyText2Char"/>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basedOn w:val="DefaultParagraphFont"/>
    <w:link w:val="Heading2"/>
    <w:uiPriority w:val="9"/>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link w:val="BodyTextIndentChar"/>
    <w:rsid w:val="00827060"/>
    <w:pPr>
      <w:spacing w:after="120"/>
      <w:ind w:left="360"/>
    </w:pPr>
  </w:style>
  <w:style w:type="character" w:customStyle="1" w:styleId="Heading5Char">
    <w:name w:val="Heading 5 Char"/>
    <w:basedOn w:val="DefaultParagraphFont"/>
    <w:link w:val="Heading5"/>
    <w:uiPriority w:val="9"/>
    <w:locked/>
    <w:rsid w:val="00827060"/>
    <w:rPr>
      <w:b/>
      <w:bCs/>
      <w:i/>
      <w:iCs/>
      <w:sz w:val="26"/>
      <w:szCs w:val="26"/>
      <w:lang w:val="en-US" w:eastAsia="en-US" w:bidi="ar-SA"/>
    </w:rPr>
  </w:style>
  <w:style w:type="character" w:customStyle="1" w:styleId="Heading7Char">
    <w:name w:val="Heading 7 Char"/>
    <w:basedOn w:val="DefaultParagraphFont"/>
    <w:link w:val="Heading7"/>
    <w:locked/>
    <w:rsid w:val="00827060"/>
    <w:rPr>
      <w:sz w:val="24"/>
      <w:szCs w:val="24"/>
      <w:lang w:val="en-US" w:eastAsia="en-US" w:bidi="ar-SA"/>
    </w:rPr>
  </w:style>
  <w:style w:type="character" w:customStyle="1" w:styleId="FooterChar">
    <w:name w:val="Footer Char"/>
    <w:basedOn w:val="DefaultParagraphFont"/>
    <w:link w:val="Footer"/>
    <w:uiPriority w:val="99"/>
    <w:locked/>
    <w:rsid w:val="00827060"/>
    <w:rPr>
      <w:sz w:val="22"/>
      <w:lang w:val="en-US" w:eastAsia="en-US" w:bidi="ar-SA"/>
    </w:rPr>
  </w:style>
  <w:style w:type="table" w:styleId="TableGrid">
    <w:name w:val="Table Grid"/>
    <w:basedOn w:val="TableNormal"/>
    <w:rsid w:val="008926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D66F5B"/>
    <w:rPr>
      <w:rFonts w:ascii="Tahoma" w:hAnsi="Tahoma" w:cs="Tahoma"/>
      <w:sz w:val="16"/>
      <w:szCs w:val="16"/>
    </w:rPr>
  </w:style>
  <w:style w:type="paragraph" w:styleId="TOC1">
    <w:name w:val="toc 1"/>
    <w:basedOn w:val="Normal"/>
    <w:next w:val="Normal"/>
    <w:autoRedefine/>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uiPriority w:val="99"/>
    <w:rsid w:val="00BC4026"/>
    <w:rPr>
      <w:sz w:val="16"/>
      <w:szCs w:val="16"/>
    </w:rPr>
  </w:style>
  <w:style w:type="paragraph" w:styleId="CommentText">
    <w:name w:val="annotation text"/>
    <w:basedOn w:val="Normal"/>
    <w:link w:val="CommentTextChar"/>
    <w:uiPriority w:val="99"/>
    <w:rsid w:val="00BC4026"/>
    <w:rPr>
      <w:sz w:val="20"/>
    </w:rPr>
  </w:style>
  <w:style w:type="paragraph" w:styleId="CommentSubject">
    <w:name w:val="annotation subject"/>
    <w:basedOn w:val="CommentText"/>
    <w:next w:val="CommentText"/>
    <w:link w:val="CommentSubjectChar"/>
    <w:uiPriority w:val="99"/>
    <w:rsid w:val="00172C1F"/>
    <w:rPr>
      <w:b/>
      <w:bCs/>
    </w:rPr>
  </w:style>
  <w:style w:type="paragraph" w:styleId="BodyTextIndent3">
    <w:name w:val="Body Text Indent 3"/>
    <w:basedOn w:val="Normal"/>
    <w:link w:val="BodyTextIndent3Char"/>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uiPriority w:val="99"/>
    <w:rsid w:val="00E919B8"/>
    <w:rPr>
      <w:color w:val="800080"/>
      <w:u w:val="single"/>
    </w:rPr>
  </w:style>
  <w:style w:type="character" w:customStyle="1" w:styleId="CommentTextChar">
    <w:name w:val="Comment Text Char"/>
    <w:basedOn w:val="DefaultParagraphFont"/>
    <w:link w:val="CommentText"/>
    <w:uiPriority w:val="99"/>
    <w:rsid w:val="00A17822"/>
  </w:style>
  <w:style w:type="paragraph" w:styleId="NoSpacing">
    <w:name w:val="No Spacing"/>
    <w:uiPriority w:val="1"/>
    <w:qFormat/>
    <w:rsid w:val="000F0A9A"/>
    <w:rPr>
      <w:sz w:val="22"/>
    </w:rPr>
  </w:style>
  <w:style w:type="paragraph" w:styleId="NormalWeb">
    <w:name w:val="Normal (Web)"/>
    <w:basedOn w:val="Normal"/>
    <w:uiPriority w:val="99"/>
    <w:unhideWhenUsed/>
    <w:rsid w:val="00D92621"/>
    <w:pPr>
      <w:spacing w:before="100" w:beforeAutospacing="1" w:after="100" w:afterAutospacing="1"/>
    </w:pPr>
    <w:rPr>
      <w:sz w:val="24"/>
      <w:szCs w:val="24"/>
    </w:rPr>
  </w:style>
  <w:style w:type="character" w:customStyle="1" w:styleId="Heading3Char">
    <w:name w:val="Heading 3 Char"/>
    <w:basedOn w:val="DefaultParagraphFont"/>
    <w:link w:val="Heading3"/>
    <w:uiPriority w:val="9"/>
    <w:rsid w:val="00C956DF"/>
    <w:rPr>
      <w:rFonts w:ascii="Cambria" w:eastAsia="Times New Roman" w:hAnsi="Cambria" w:cs="Times New Roman"/>
      <w:b/>
      <w:bCs/>
      <w:color w:val="4F81BD"/>
      <w:sz w:val="22"/>
      <w:szCs w:val="22"/>
    </w:rPr>
  </w:style>
  <w:style w:type="character" w:customStyle="1" w:styleId="updatebodytest1">
    <w:name w:val="updatebodytest1"/>
    <w:basedOn w:val="DefaultParagraphFont"/>
    <w:rsid w:val="00C956DF"/>
    <w:rPr>
      <w:rFonts w:ascii="Arial" w:hAnsi="Arial" w:cs="Arial" w:hint="default"/>
      <w:b w:val="0"/>
      <w:bCs w:val="0"/>
      <w:i w:val="0"/>
      <w:iCs w:val="0"/>
      <w:smallCaps w:val="0"/>
      <w:sz w:val="15"/>
      <w:szCs w:val="15"/>
    </w:rPr>
  </w:style>
  <w:style w:type="character" w:customStyle="1" w:styleId="mainheader1">
    <w:name w:val="mainheader1"/>
    <w:basedOn w:val="DefaultParagraphFont"/>
    <w:rsid w:val="00C956DF"/>
    <w:rPr>
      <w:b/>
      <w:bCs/>
      <w:sz w:val="31"/>
      <w:szCs w:val="31"/>
    </w:rPr>
  </w:style>
  <w:style w:type="paragraph" w:styleId="HTMLPreformatted">
    <w:name w:val="HTML Preformatted"/>
    <w:basedOn w:val="Normal"/>
    <w:link w:val="HTMLPreformattedChar"/>
    <w:uiPriority w:val="99"/>
    <w:unhideWhenUsed/>
    <w:rsid w:val="00C95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C956DF"/>
    <w:rPr>
      <w:rFonts w:ascii="Courier New" w:hAnsi="Courier New" w:cs="Courier New"/>
    </w:rPr>
  </w:style>
  <w:style w:type="paragraph" w:styleId="FootnoteText">
    <w:name w:val="footnote text"/>
    <w:basedOn w:val="Normal"/>
    <w:link w:val="FootnoteTextChar"/>
    <w:rsid w:val="009112DB"/>
    <w:rPr>
      <w:sz w:val="20"/>
    </w:rPr>
  </w:style>
  <w:style w:type="character" w:customStyle="1" w:styleId="FootnoteTextChar">
    <w:name w:val="Footnote Text Char"/>
    <w:basedOn w:val="DefaultParagraphFont"/>
    <w:link w:val="FootnoteText"/>
    <w:rsid w:val="009112DB"/>
  </w:style>
  <w:style w:type="paragraph" w:styleId="BodyTextIndent2">
    <w:name w:val="Body Text Indent 2"/>
    <w:basedOn w:val="Normal"/>
    <w:link w:val="BodyTextIndent2Char"/>
    <w:rsid w:val="009F7523"/>
    <w:pPr>
      <w:spacing w:after="120" w:line="480" w:lineRule="auto"/>
      <w:ind w:left="360"/>
    </w:pPr>
  </w:style>
  <w:style w:type="character" w:customStyle="1" w:styleId="BodyTextIndent2Char">
    <w:name w:val="Body Text Indent 2 Char"/>
    <w:basedOn w:val="DefaultParagraphFont"/>
    <w:link w:val="BodyTextIndent2"/>
    <w:rsid w:val="009F7523"/>
    <w:rPr>
      <w:sz w:val="22"/>
    </w:rPr>
  </w:style>
  <w:style w:type="paragraph" w:customStyle="1" w:styleId="InsideAddress">
    <w:name w:val="Inside Address"/>
    <w:basedOn w:val="Normal"/>
    <w:rsid w:val="00D52F93"/>
    <w:rPr>
      <w:sz w:val="20"/>
    </w:rPr>
  </w:style>
  <w:style w:type="character" w:customStyle="1" w:styleId="Heading1Char">
    <w:name w:val="Heading 1 Char"/>
    <w:basedOn w:val="DefaultParagraphFont"/>
    <w:link w:val="Heading1"/>
    <w:uiPriority w:val="9"/>
    <w:rsid w:val="00333AA9"/>
    <w:rPr>
      <w:rFonts w:ascii="Cambria" w:eastAsia="Times New Roman" w:hAnsi="Cambria" w:cs="Times New Roman"/>
      <w:b/>
      <w:bCs/>
      <w:kern w:val="32"/>
      <w:sz w:val="32"/>
      <w:szCs w:val="32"/>
    </w:rPr>
  </w:style>
  <w:style w:type="paragraph" w:customStyle="1" w:styleId="gpotblnote">
    <w:name w:val="gpotbl_note"/>
    <w:basedOn w:val="Normal"/>
    <w:rsid w:val="00D8551F"/>
    <w:pPr>
      <w:spacing w:before="100" w:beforeAutospacing="1" w:after="100" w:afterAutospacing="1"/>
    </w:pPr>
    <w:rPr>
      <w:sz w:val="24"/>
      <w:szCs w:val="24"/>
    </w:rPr>
  </w:style>
  <w:style w:type="character" w:customStyle="1" w:styleId="Heading6Char">
    <w:name w:val="Heading 6 Char"/>
    <w:basedOn w:val="DefaultParagraphFont"/>
    <w:link w:val="Heading6"/>
    <w:rsid w:val="00007B26"/>
    <w:rPr>
      <w:rFonts w:ascii="Arial" w:hAnsi="Arial"/>
      <w:i/>
      <w:sz w:val="22"/>
    </w:rPr>
  </w:style>
  <w:style w:type="character" w:customStyle="1" w:styleId="Heading8Char">
    <w:name w:val="Heading 8 Char"/>
    <w:basedOn w:val="DefaultParagraphFont"/>
    <w:link w:val="Heading8"/>
    <w:rsid w:val="00007B26"/>
    <w:rPr>
      <w:rFonts w:ascii="Arial" w:hAnsi="Arial"/>
      <w:i/>
    </w:rPr>
  </w:style>
  <w:style w:type="character" w:customStyle="1" w:styleId="Heading9Char">
    <w:name w:val="Heading 9 Char"/>
    <w:basedOn w:val="DefaultParagraphFont"/>
    <w:link w:val="Heading9"/>
    <w:rsid w:val="00007B26"/>
    <w:rPr>
      <w:rFonts w:ascii="Arial" w:hAnsi="Arial"/>
      <w:i/>
      <w:sz w:val="18"/>
    </w:rPr>
  </w:style>
  <w:style w:type="paragraph" w:customStyle="1" w:styleId="Style4">
    <w:name w:val="Style4"/>
    <w:next w:val="Normal"/>
    <w:rsid w:val="00007B26"/>
    <w:rPr>
      <w:noProof/>
      <w:sz w:val="24"/>
    </w:rPr>
  </w:style>
  <w:style w:type="paragraph" w:styleId="Caption">
    <w:name w:val="caption"/>
    <w:basedOn w:val="Normal"/>
    <w:next w:val="Normal"/>
    <w:qFormat/>
    <w:rsid w:val="00007B26"/>
    <w:pPr>
      <w:spacing w:before="360" w:after="120"/>
    </w:pPr>
    <w:rPr>
      <w:b/>
      <w:caps/>
    </w:rPr>
  </w:style>
  <w:style w:type="character" w:customStyle="1" w:styleId="BodyText2Char">
    <w:name w:val="Body Text 2 Char"/>
    <w:basedOn w:val="DefaultParagraphFont"/>
    <w:link w:val="BodyText2"/>
    <w:rsid w:val="00007B26"/>
    <w:rPr>
      <w:sz w:val="22"/>
    </w:rPr>
  </w:style>
  <w:style w:type="paragraph" w:styleId="PlainText">
    <w:name w:val="Plain Text"/>
    <w:basedOn w:val="Normal"/>
    <w:link w:val="PlainTextChar"/>
    <w:rsid w:val="00007B26"/>
    <w:rPr>
      <w:rFonts w:ascii="Courier New" w:hAnsi="Courier New"/>
      <w:sz w:val="20"/>
    </w:rPr>
  </w:style>
  <w:style w:type="character" w:customStyle="1" w:styleId="PlainTextChar">
    <w:name w:val="Plain Text Char"/>
    <w:basedOn w:val="DefaultParagraphFont"/>
    <w:link w:val="PlainText"/>
    <w:rsid w:val="00007B26"/>
    <w:rPr>
      <w:rFonts w:ascii="Courier New" w:hAnsi="Courier New"/>
    </w:rPr>
  </w:style>
  <w:style w:type="paragraph" w:styleId="ListParagraph">
    <w:name w:val="List Paragraph"/>
    <w:basedOn w:val="Normal"/>
    <w:uiPriority w:val="1"/>
    <w:qFormat/>
    <w:rsid w:val="00007B26"/>
    <w:pPr>
      <w:ind w:left="720"/>
    </w:pPr>
    <w:rPr>
      <w:sz w:val="20"/>
    </w:rPr>
  </w:style>
  <w:style w:type="paragraph" w:customStyle="1" w:styleId="Default">
    <w:name w:val="Default"/>
    <w:rsid w:val="00007B26"/>
    <w:pPr>
      <w:autoSpaceDE w:val="0"/>
      <w:autoSpaceDN w:val="0"/>
      <w:adjustRightInd w:val="0"/>
    </w:pPr>
    <w:rPr>
      <w:color w:val="000000"/>
      <w:sz w:val="24"/>
      <w:szCs w:val="24"/>
    </w:rPr>
  </w:style>
  <w:style w:type="character" w:customStyle="1" w:styleId="CommentSubjectChar">
    <w:name w:val="Comment Subject Char"/>
    <w:basedOn w:val="CommentTextChar"/>
    <w:link w:val="CommentSubject"/>
    <w:uiPriority w:val="99"/>
    <w:rsid w:val="00007B26"/>
    <w:rPr>
      <w:b/>
      <w:bCs/>
    </w:rPr>
  </w:style>
  <w:style w:type="character" w:customStyle="1" w:styleId="BalloonTextChar">
    <w:name w:val="Balloon Text Char"/>
    <w:basedOn w:val="DefaultParagraphFont"/>
    <w:link w:val="BalloonText"/>
    <w:uiPriority w:val="99"/>
    <w:rsid w:val="00007B26"/>
    <w:rPr>
      <w:rFonts w:ascii="Tahoma" w:hAnsi="Tahoma" w:cs="Tahoma"/>
      <w:sz w:val="16"/>
      <w:szCs w:val="16"/>
    </w:rPr>
  </w:style>
  <w:style w:type="character" w:customStyle="1" w:styleId="BodyText3Char">
    <w:name w:val="Body Text 3 Char"/>
    <w:basedOn w:val="DefaultParagraphFont"/>
    <w:link w:val="BodyText3"/>
    <w:rsid w:val="002F1609"/>
    <w:rPr>
      <w:sz w:val="16"/>
      <w:szCs w:val="16"/>
    </w:rPr>
  </w:style>
  <w:style w:type="paragraph" w:customStyle="1" w:styleId="cita">
    <w:name w:val="cita"/>
    <w:basedOn w:val="Normal"/>
    <w:rsid w:val="00B60B2A"/>
    <w:pPr>
      <w:spacing w:before="200" w:after="100" w:afterAutospacing="1"/>
    </w:pPr>
    <w:rPr>
      <w:sz w:val="18"/>
      <w:szCs w:val="18"/>
    </w:rPr>
  </w:style>
  <w:style w:type="character" w:customStyle="1" w:styleId="Heading4Char">
    <w:name w:val="Heading 4 Char"/>
    <w:link w:val="Heading4"/>
    <w:uiPriority w:val="9"/>
    <w:rsid w:val="00EF3A02"/>
    <w:rPr>
      <w:b/>
      <w:bCs/>
      <w:sz w:val="28"/>
      <w:szCs w:val="28"/>
    </w:rPr>
  </w:style>
  <w:style w:type="character" w:customStyle="1" w:styleId="BodyTextChar">
    <w:name w:val="Body Text Char"/>
    <w:aliases w:val="SCA Body Text Char,SCA Body Text1 Char,SCA Body Text2 Char,SCA Body Text11 Char,BodyText-JEA Char,BT-JEA Char"/>
    <w:link w:val="BodyText"/>
    <w:uiPriority w:val="99"/>
    <w:rsid w:val="00EF3A02"/>
    <w:rPr>
      <w:sz w:val="22"/>
    </w:rPr>
  </w:style>
  <w:style w:type="character" w:customStyle="1" w:styleId="BodyTextIndentChar">
    <w:name w:val="Body Text Indent Char"/>
    <w:link w:val="BodyTextIndent"/>
    <w:rsid w:val="00EF3A02"/>
    <w:rPr>
      <w:sz w:val="22"/>
    </w:rPr>
  </w:style>
  <w:style w:type="character" w:customStyle="1" w:styleId="BodyTextIndent3Char">
    <w:name w:val="Body Text Indent 3 Char"/>
    <w:link w:val="BodyTextIndent3"/>
    <w:rsid w:val="00EF3A02"/>
    <w:rPr>
      <w:sz w:val="16"/>
      <w:szCs w:val="16"/>
    </w:rPr>
  </w:style>
  <w:style w:type="paragraph" w:customStyle="1" w:styleId="tablenote">
    <w:name w:val="table_note"/>
    <w:basedOn w:val="Normal"/>
    <w:rsid w:val="00EF3A02"/>
    <w:pPr>
      <w:spacing w:before="100" w:beforeAutospacing="1" w:after="100" w:afterAutospacing="1"/>
    </w:pPr>
    <w:rPr>
      <w:sz w:val="24"/>
      <w:szCs w:val="24"/>
    </w:rPr>
  </w:style>
  <w:style w:type="numbering" w:customStyle="1" w:styleId="NoList1">
    <w:name w:val="No List1"/>
    <w:next w:val="NoList"/>
    <w:uiPriority w:val="99"/>
    <w:semiHidden/>
    <w:unhideWhenUsed/>
    <w:rsid w:val="00EF3A02"/>
  </w:style>
  <w:style w:type="paragraph" w:customStyle="1" w:styleId="TableParagraph">
    <w:name w:val="Table Paragraph"/>
    <w:basedOn w:val="Normal"/>
    <w:uiPriority w:val="1"/>
    <w:qFormat/>
    <w:rsid w:val="00EF3A02"/>
    <w:pPr>
      <w:widowControl w:val="0"/>
      <w:autoSpaceDE w:val="0"/>
      <w:autoSpaceDN w:val="0"/>
      <w:adjustRightInd w:val="0"/>
    </w:pPr>
    <w:rPr>
      <w:sz w:val="24"/>
      <w:szCs w:val="24"/>
    </w:rPr>
  </w:style>
  <w:style w:type="numbering" w:customStyle="1" w:styleId="NoList2">
    <w:name w:val="No List2"/>
    <w:next w:val="NoList"/>
    <w:uiPriority w:val="99"/>
    <w:semiHidden/>
    <w:unhideWhenUsed/>
    <w:rsid w:val="00EF3A02"/>
  </w:style>
  <w:style w:type="table" w:customStyle="1" w:styleId="TableGrid1">
    <w:name w:val="Table Grid1"/>
    <w:basedOn w:val="TableNormal"/>
    <w:next w:val="TableGrid"/>
    <w:uiPriority w:val="59"/>
    <w:rsid w:val="00EF3A0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d4">
    <w:name w:val="hd4"/>
    <w:basedOn w:val="Normal"/>
    <w:rsid w:val="00EF3A02"/>
    <w:pPr>
      <w:spacing w:before="100" w:beforeAutospacing="1" w:after="100" w:afterAutospacing="1"/>
      <w:ind w:firstLine="480"/>
      <w:jc w:val="center"/>
    </w:pPr>
    <w:rPr>
      <w:sz w:val="24"/>
      <w:szCs w:val="24"/>
    </w:rPr>
  </w:style>
  <w:style w:type="paragraph" w:customStyle="1" w:styleId="frp0">
    <w:name w:val="frp0"/>
    <w:basedOn w:val="Normal"/>
    <w:rsid w:val="00EF3A02"/>
    <w:pPr>
      <w:spacing w:before="100" w:beforeAutospacing="1" w:after="100" w:afterAutospacing="1"/>
      <w:jc w:val="right"/>
    </w:pPr>
    <w:rPr>
      <w:sz w:val="24"/>
      <w:szCs w:val="24"/>
    </w:rPr>
  </w:style>
  <w:style w:type="paragraph" w:customStyle="1" w:styleId="p1">
    <w:name w:val="p1"/>
    <w:basedOn w:val="Normal"/>
    <w:rsid w:val="00EF3A02"/>
    <w:pPr>
      <w:spacing w:before="100" w:beforeAutospacing="1" w:after="100" w:afterAutospacing="1"/>
      <w:ind w:left="1440" w:hanging="480"/>
    </w:pPr>
    <w:rPr>
      <w:sz w:val="24"/>
      <w:szCs w:val="24"/>
    </w:rPr>
  </w:style>
  <w:style w:type="paragraph" w:customStyle="1" w:styleId="fp">
    <w:name w:val="fp"/>
    <w:basedOn w:val="Normal"/>
    <w:rsid w:val="00EF3A02"/>
    <w:pPr>
      <w:spacing w:before="200" w:after="100" w:afterAutospacing="1"/>
    </w:pPr>
    <w:rPr>
      <w:sz w:val="24"/>
      <w:szCs w:val="24"/>
    </w:rPr>
  </w:style>
  <w:style w:type="paragraph" w:customStyle="1" w:styleId="source">
    <w:name w:val="source"/>
    <w:basedOn w:val="Normal"/>
    <w:rsid w:val="00EF3A02"/>
    <w:pPr>
      <w:spacing w:before="200" w:after="100" w:afterAutospacing="1"/>
      <w:ind w:firstLine="480"/>
    </w:pPr>
    <w:rPr>
      <w:sz w:val="12"/>
      <w:szCs w:val="12"/>
    </w:rPr>
  </w:style>
  <w:style w:type="paragraph" w:customStyle="1" w:styleId="ednote">
    <w:name w:val="ednote"/>
    <w:basedOn w:val="Normal"/>
    <w:rsid w:val="00EF3A02"/>
    <w:pPr>
      <w:spacing w:before="200" w:after="100" w:afterAutospacing="1"/>
      <w:ind w:firstLine="480"/>
    </w:pPr>
    <w:rPr>
      <w:sz w:val="12"/>
      <w:szCs w:val="12"/>
    </w:rPr>
  </w:style>
  <w:style w:type="paragraph" w:customStyle="1" w:styleId="subchapter">
    <w:name w:val="subchapter"/>
    <w:basedOn w:val="Normal"/>
    <w:rsid w:val="00EF3A02"/>
    <w:pPr>
      <w:spacing w:before="200" w:after="100" w:afterAutospacing="1"/>
    </w:pPr>
    <w:rPr>
      <w:sz w:val="24"/>
      <w:szCs w:val="24"/>
    </w:rPr>
  </w:style>
  <w:style w:type="paragraph" w:customStyle="1" w:styleId="fp-2">
    <w:name w:val="fp-2"/>
    <w:basedOn w:val="Normal"/>
    <w:rsid w:val="00EF3A02"/>
    <w:pPr>
      <w:spacing w:before="200" w:after="100"/>
      <w:ind w:left="960" w:hanging="960"/>
    </w:pPr>
    <w:rPr>
      <w:sz w:val="24"/>
      <w:szCs w:val="24"/>
    </w:rPr>
  </w:style>
  <w:style w:type="paragraph" w:customStyle="1" w:styleId="three-col-layout-middle">
    <w:name w:val="three-col-layout-middle"/>
    <w:basedOn w:val="Normal"/>
    <w:rsid w:val="00EF3A02"/>
    <w:pPr>
      <w:pBdr>
        <w:left w:val="single" w:sz="4"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EF3A02"/>
    <w:pPr>
      <w:pBdr>
        <w:left w:val="single" w:sz="4" w:space="0" w:color="CCCCCC"/>
      </w:pBdr>
      <w:spacing w:before="100" w:beforeAutospacing="1" w:after="100" w:afterAutospacing="1"/>
      <w:ind w:firstLine="480"/>
    </w:pPr>
    <w:rPr>
      <w:sz w:val="24"/>
      <w:szCs w:val="24"/>
    </w:rPr>
  </w:style>
  <w:style w:type="paragraph" w:customStyle="1" w:styleId="centry">
    <w:name w:val="c_entry"/>
    <w:basedOn w:val="Normal"/>
    <w:rsid w:val="00EF3A02"/>
    <w:pPr>
      <w:spacing w:after="100" w:afterAutospacing="1"/>
    </w:pPr>
    <w:rPr>
      <w:sz w:val="24"/>
      <w:szCs w:val="24"/>
    </w:rPr>
  </w:style>
  <w:style w:type="paragraph" w:customStyle="1" w:styleId="gpotbltitle">
    <w:name w:val="gpotbl_title"/>
    <w:basedOn w:val="Normal"/>
    <w:rsid w:val="00EF3A02"/>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EF3A02"/>
    <w:pPr>
      <w:spacing w:before="100" w:beforeAutospacing="1" w:after="100" w:afterAutospacing="1"/>
      <w:ind w:firstLine="480"/>
      <w:jc w:val="center"/>
    </w:pPr>
    <w:rPr>
      <w:sz w:val="24"/>
      <w:szCs w:val="24"/>
    </w:rPr>
  </w:style>
  <w:style w:type="numbering" w:customStyle="1" w:styleId="NoList3">
    <w:name w:val="No List3"/>
    <w:next w:val="NoList"/>
    <w:uiPriority w:val="99"/>
    <w:semiHidden/>
    <w:unhideWhenUsed/>
    <w:rsid w:val="00EF3A02"/>
  </w:style>
  <w:style w:type="paragraph" w:customStyle="1" w:styleId="fullcenter">
    <w:name w:val="fullcenter"/>
    <w:basedOn w:val="Normal"/>
    <w:rsid w:val="00EF3A02"/>
    <w:pPr>
      <w:spacing w:before="100" w:beforeAutospacing="1" w:after="100" w:afterAutospacing="1"/>
      <w:jc w:val="center"/>
    </w:pPr>
    <w:rPr>
      <w:sz w:val="24"/>
      <w:szCs w:val="24"/>
    </w:rPr>
  </w:style>
  <w:style w:type="paragraph" w:customStyle="1" w:styleId="linktoamn">
    <w:name w:val="linktoamn"/>
    <w:basedOn w:val="Normal"/>
    <w:rsid w:val="00EF3A02"/>
    <w:pPr>
      <w:spacing w:before="100" w:beforeAutospacing="1" w:after="100" w:afterAutospacing="1"/>
      <w:jc w:val="center"/>
    </w:pPr>
    <w:rPr>
      <w:sz w:val="24"/>
      <w:szCs w:val="24"/>
    </w:rPr>
  </w:style>
  <w:style w:type="paragraph" w:customStyle="1" w:styleId="bfrpage">
    <w:name w:val="bfrpage"/>
    <w:basedOn w:val="Normal"/>
    <w:rsid w:val="00EF3A02"/>
    <w:pPr>
      <w:spacing w:before="100" w:beforeAutospacing="1" w:after="100" w:afterAutospacing="1"/>
      <w:jc w:val="center"/>
    </w:pPr>
    <w:rPr>
      <w:sz w:val="24"/>
      <w:szCs w:val="24"/>
    </w:rPr>
  </w:style>
  <w:style w:type="paragraph" w:customStyle="1" w:styleId="breghd">
    <w:name w:val="breghd"/>
    <w:basedOn w:val="Normal"/>
    <w:rsid w:val="00EF3A02"/>
    <w:pPr>
      <w:spacing w:before="100" w:beforeAutospacing="1" w:after="100" w:afterAutospacing="1"/>
    </w:pPr>
    <w:rPr>
      <w:sz w:val="24"/>
      <w:szCs w:val="24"/>
    </w:rPr>
  </w:style>
  <w:style w:type="paragraph" w:customStyle="1" w:styleId="effdates">
    <w:name w:val="effdates"/>
    <w:basedOn w:val="Normal"/>
    <w:rsid w:val="00EF3A02"/>
    <w:pPr>
      <w:spacing w:before="100" w:beforeAutospacing="1" w:after="100" w:afterAutospacing="1"/>
      <w:ind w:firstLine="480"/>
    </w:pPr>
    <w:rPr>
      <w:smallCaps/>
      <w:sz w:val="24"/>
      <w:szCs w:val="24"/>
    </w:rPr>
  </w:style>
  <w:style w:type="paragraph" w:customStyle="1" w:styleId="updated">
    <w:name w:val="updated"/>
    <w:basedOn w:val="Normal"/>
    <w:rsid w:val="00EF3A02"/>
    <w:pPr>
      <w:spacing w:before="100" w:beforeAutospacing="1" w:after="100" w:afterAutospacing="1"/>
      <w:jc w:val="center"/>
    </w:pPr>
    <w:rPr>
      <w:rFonts w:ascii="Arial" w:hAnsi="Arial" w:cs="Arial"/>
      <w:b/>
      <w:bCs/>
      <w:color w:val="FF0000"/>
      <w:sz w:val="25"/>
      <w:szCs w:val="25"/>
    </w:rPr>
  </w:style>
  <w:style w:type="paragraph" w:customStyle="1" w:styleId="contact">
    <w:name w:val="contact"/>
    <w:basedOn w:val="Normal"/>
    <w:rsid w:val="00EF3A02"/>
    <w:pPr>
      <w:spacing w:before="100" w:beforeAutospacing="1" w:after="100" w:afterAutospacing="1"/>
    </w:pPr>
    <w:rPr>
      <w:sz w:val="15"/>
      <w:szCs w:val="15"/>
    </w:rPr>
  </w:style>
  <w:style w:type="paragraph" w:customStyle="1" w:styleId="top-menu">
    <w:name w:val="top-menu"/>
    <w:basedOn w:val="Normal"/>
    <w:rsid w:val="00EF3A02"/>
    <w:pPr>
      <w:spacing w:before="100" w:beforeAutospacing="1" w:after="100" w:afterAutospacing="1"/>
      <w:ind w:firstLine="480"/>
    </w:pPr>
    <w:rPr>
      <w:sz w:val="24"/>
      <w:szCs w:val="24"/>
    </w:rPr>
  </w:style>
  <w:style w:type="paragraph" w:customStyle="1" w:styleId="top-menu-pipe">
    <w:name w:val="top-menu-pipe"/>
    <w:basedOn w:val="Normal"/>
    <w:rsid w:val="00EF3A02"/>
    <w:pPr>
      <w:ind w:firstLine="480"/>
    </w:pPr>
    <w:rPr>
      <w:sz w:val="24"/>
      <w:szCs w:val="24"/>
    </w:rPr>
  </w:style>
  <w:style w:type="paragraph" w:customStyle="1" w:styleId="clear">
    <w:name w:val="clear"/>
    <w:basedOn w:val="Normal"/>
    <w:rsid w:val="00EF3A02"/>
    <w:pPr>
      <w:spacing w:before="100" w:beforeAutospacing="1" w:after="100" w:afterAutospacing="1"/>
      <w:ind w:firstLine="480"/>
    </w:pPr>
    <w:rPr>
      <w:sz w:val="24"/>
      <w:szCs w:val="24"/>
    </w:rPr>
  </w:style>
  <w:style w:type="paragraph" w:customStyle="1" w:styleId="hits">
    <w:name w:val="hits"/>
    <w:basedOn w:val="Normal"/>
    <w:rsid w:val="00EF3A02"/>
    <w:pPr>
      <w:spacing w:before="100" w:beforeAutospacing="1" w:after="100" w:afterAutospacing="1"/>
      <w:ind w:firstLine="480"/>
    </w:pPr>
    <w:rPr>
      <w:color w:val="FF0000"/>
      <w:sz w:val="24"/>
      <w:szCs w:val="24"/>
    </w:rPr>
  </w:style>
  <w:style w:type="paragraph" w:customStyle="1" w:styleId="menu-home-title">
    <w:name w:val="menu-home-title"/>
    <w:basedOn w:val="Normal"/>
    <w:rsid w:val="00EF3A02"/>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EF3A02"/>
    <w:pPr>
      <w:spacing w:before="100" w:beforeAutospacing="1" w:after="100" w:afterAutospacing="1"/>
      <w:ind w:firstLine="480"/>
    </w:pPr>
    <w:rPr>
      <w:color w:val="666633"/>
      <w:sz w:val="24"/>
      <w:szCs w:val="24"/>
    </w:rPr>
  </w:style>
  <w:style w:type="paragraph" w:customStyle="1" w:styleId="menu-vendors-title">
    <w:name w:val="menu-vendors-title"/>
    <w:basedOn w:val="Normal"/>
    <w:rsid w:val="00EF3A02"/>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EF3A02"/>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EF3A02"/>
    <w:pPr>
      <w:pBdr>
        <w:top w:val="single" w:sz="24"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EF3A02"/>
    <w:pPr>
      <w:pBdr>
        <w:right w:val="single" w:sz="6" w:space="3" w:color="CCCCCC"/>
      </w:pBdr>
      <w:spacing w:before="100" w:beforeAutospacing="1" w:after="100" w:afterAutospacing="1"/>
      <w:ind w:firstLine="480"/>
    </w:pPr>
    <w:rPr>
      <w:sz w:val="24"/>
      <w:szCs w:val="24"/>
    </w:rPr>
  </w:style>
  <w:style w:type="paragraph" w:customStyle="1" w:styleId="menu-search-title">
    <w:name w:val="menu-search-title"/>
    <w:basedOn w:val="Normal"/>
    <w:rsid w:val="00EF3A02"/>
    <w:pPr>
      <w:spacing w:before="100" w:beforeAutospacing="1" w:after="100" w:afterAutospacing="1"/>
      <w:ind w:firstLine="480"/>
    </w:pPr>
    <w:rPr>
      <w:color w:val="990033"/>
      <w:sz w:val="24"/>
      <w:szCs w:val="24"/>
    </w:rPr>
  </w:style>
  <w:style w:type="paragraph" w:customStyle="1" w:styleId="left-menu-title">
    <w:name w:val="left-menu-title"/>
    <w:basedOn w:val="Normal"/>
    <w:rsid w:val="00EF3A02"/>
    <w:pPr>
      <w:spacing w:before="100" w:beforeAutospacing="1" w:after="100" w:afterAutospacing="1" w:line="190" w:lineRule="atLeast"/>
      <w:ind w:firstLine="480"/>
    </w:pPr>
    <w:rPr>
      <w:b/>
      <w:bCs/>
      <w:spacing w:val="14"/>
      <w:sz w:val="15"/>
      <w:szCs w:val="15"/>
    </w:rPr>
  </w:style>
  <w:style w:type="paragraph" w:customStyle="1" w:styleId="left-menu-sublinks">
    <w:name w:val="left-menu-sublinks"/>
    <w:basedOn w:val="Normal"/>
    <w:rsid w:val="00EF3A02"/>
    <w:pPr>
      <w:spacing w:before="100" w:beforeAutospacing="1" w:after="100" w:afterAutospacing="1"/>
      <w:ind w:left="136" w:firstLine="480"/>
    </w:pPr>
    <w:rPr>
      <w:sz w:val="24"/>
      <w:szCs w:val="24"/>
    </w:rPr>
  </w:style>
  <w:style w:type="paragraph" w:customStyle="1" w:styleId="sidebar-title-bar">
    <w:name w:val="sidebar-title-bar"/>
    <w:basedOn w:val="Normal"/>
    <w:rsid w:val="00EF3A02"/>
    <w:pPr>
      <w:shd w:val="clear" w:color="auto" w:fill="999999"/>
      <w:spacing w:before="100" w:beforeAutospacing="1" w:after="100" w:afterAutospacing="1"/>
      <w:ind w:firstLine="480"/>
    </w:pPr>
    <w:rPr>
      <w:color w:val="FFFFFF"/>
      <w:spacing w:val="18"/>
      <w:sz w:val="15"/>
      <w:szCs w:val="15"/>
    </w:rPr>
  </w:style>
  <w:style w:type="paragraph" w:customStyle="1" w:styleId="collection-latest-resources-mask">
    <w:name w:val="collection-latest-resources-mask"/>
    <w:basedOn w:val="Normal"/>
    <w:rsid w:val="00EF3A02"/>
    <w:pPr>
      <w:spacing w:before="136" w:after="100" w:afterAutospacing="1"/>
      <w:ind w:firstLine="480"/>
    </w:pPr>
    <w:rPr>
      <w:sz w:val="24"/>
      <w:szCs w:val="24"/>
    </w:rPr>
  </w:style>
  <w:style w:type="paragraph" w:customStyle="1" w:styleId="vert-spacer-450">
    <w:name w:val="vert-spacer-450"/>
    <w:basedOn w:val="Normal"/>
    <w:rsid w:val="00EF3A02"/>
    <w:pPr>
      <w:spacing w:before="100" w:beforeAutospacing="1" w:after="100" w:afterAutospacing="1"/>
      <w:ind w:firstLine="480"/>
    </w:pPr>
    <w:rPr>
      <w:sz w:val="24"/>
      <w:szCs w:val="24"/>
    </w:rPr>
  </w:style>
  <w:style w:type="paragraph" w:customStyle="1" w:styleId="page-title">
    <w:name w:val="page-title"/>
    <w:basedOn w:val="Normal"/>
    <w:rsid w:val="00EF3A02"/>
    <w:pPr>
      <w:ind w:firstLine="480"/>
    </w:pPr>
    <w:rPr>
      <w:caps/>
      <w:sz w:val="25"/>
      <w:szCs w:val="25"/>
    </w:rPr>
  </w:style>
  <w:style w:type="paragraph" w:customStyle="1" w:styleId="hd1">
    <w:name w:val="hd1"/>
    <w:basedOn w:val="Normal"/>
    <w:rsid w:val="00EF3A02"/>
    <w:pPr>
      <w:spacing w:before="100" w:beforeAutospacing="1" w:after="100" w:afterAutospacing="1"/>
      <w:ind w:firstLine="480"/>
      <w:jc w:val="center"/>
    </w:pPr>
    <w:rPr>
      <w:smallCaps/>
      <w:sz w:val="24"/>
      <w:szCs w:val="24"/>
    </w:rPr>
  </w:style>
  <w:style w:type="paragraph" w:customStyle="1" w:styleId="hd2">
    <w:name w:val="hd2"/>
    <w:basedOn w:val="Normal"/>
    <w:rsid w:val="00EF3A02"/>
    <w:pPr>
      <w:spacing w:before="100" w:beforeAutospacing="1" w:after="100" w:afterAutospacing="1"/>
      <w:ind w:firstLine="480"/>
      <w:jc w:val="center"/>
    </w:pPr>
    <w:rPr>
      <w:i/>
      <w:iCs/>
      <w:sz w:val="24"/>
      <w:szCs w:val="24"/>
    </w:rPr>
  </w:style>
  <w:style w:type="paragraph" w:customStyle="1" w:styleId="hd3">
    <w:name w:val="hd3"/>
    <w:basedOn w:val="Normal"/>
    <w:rsid w:val="00EF3A02"/>
    <w:pPr>
      <w:spacing w:before="100" w:beforeAutospacing="1" w:after="100" w:afterAutospacing="1"/>
      <w:ind w:firstLine="480"/>
      <w:jc w:val="center"/>
    </w:pPr>
    <w:rPr>
      <w:sz w:val="24"/>
      <w:szCs w:val="24"/>
    </w:rPr>
  </w:style>
  <w:style w:type="paragraph" w:customStyle="1" w:styleId="hd5">
    <w:name w:val="hd5"/>
    <w:basedOn w:val="Normal"/>
    <w:rsid w:val="00EF3A02"/>
    <w:pPr>
      <w:spacing w:before="100" w:beforeAutospacing="1" w:after="100" w:afterAutospacing="1"/>
      <w:ind w:firstLine="480"/>
      <w:jc w:val="center"/>
    </w:pPr>
    <w:rPr>
      <w:b/>
      <w:bCs/>
      <w:sz w:val="20"/>
    </w:rPr>
  </w:style>
  <w:style w:type="paragraph" w:customStyle="1" w:styleId="hed1">
    <w:name w:val="hed1"/>
    <w:basedOn w:val="Normal"/>
    <w:rsid w:val="00EF3A02"/>
    <w:pPr>
      <w:spacing w:before="100" w:beforeAutospacing="1" w:after="100" w:afterAutospacing="1"/>
      <w:ind w:firstLine="480"/>
      <w:jc w:val="center"/>
    </w:pPr>
    <w:rPr>
      <w:b/>
      <w:bCs/>
      <w:sz w:val="18"/>
      <w:szCs w:val="18"/>
    </w:rPr>
  </w:style>
  <w:style w:type="paragraph" w:customStyle="1" w:styleId="frp">
    <w:name w:val="frp"/>
    <w:basedOn w:val="Normal"/>
    <w:rsid w:val="00EF3A02"/>
    <w:pPr>
      <w:spacing w:before="100" w:beforeAutospacing="1" w:after="100" w:afterAutospacing="1"/>
      <w:ind w:right="480"/>
      <w:jc w:val="right"/>
    </w:pPr>
    <w:rPr>
      <w:sz w:val="24"/>
      <w:szCs w:val="24"/>
    </w:rPr>
  </w:style>
  <w:style w:type="paragraph" w:customStyle="1" w:styleId="p-1">
    <w:name w:val="p-1"/>
    <w:basedOn w:val="Normal"/>
    <w:rsid w:val="00EF3A02"/>
    <w:pPr>
      <w:spacing w:before="100" w:beforeAutospacing="1" w:after="100" w:afterAutospacing="1"/>
      <w:ind w:left="480"/>
    </w:pPr>
    <w:rPr>
      <w:sz w:val="24"/>
      <w:szCs w:val="24"/>
    </w:rPr>
  </w:style>
  <w:style w:type="paragraph" w:customStyle="1" w:styleId="p2">
    <w:name w:val="p2"/>
    <w:basedOn w:val="Normal"/>
    <w:rsid w:val="00EF3A02"/>
    <w:pPr>
      <w:spacing w:before="100" w:beforeAutospacing="1" w:after="100" w:afterAutospacing="1"/>
      <w:ind w:left="480" w:firstLine="480"/>
    </w:pPr>
    <w:rPr>
      <w:sz w:val="24"/>
      <w:szCs w:val="24"/>
    </w:rPr>
  </w:style>
  <w:style w:type="paragraph" w:customStyle="1" w:styleId="p-2">
    <w:name w:val="p-2"/>
    <w:basedOn w:val="Normal"/>
    <w:rsid w:val="00EF3A02"/>
    <w:pPr>
      <w:spacing w:before="100" w:beforeAutospacing="1" w:after="100" w:afterAutospacing="1"/>
      <w:ind w:left="960"/>
    </w:pPr>
    <w:rPr>
      <w:sz w:val="24"/>
      <w:szCs w:val="24"/>
    </w:rPr>
  </w:style>
  <w:style w:type="paragraph" w:customStyle="1" w:styleId="p-3">
    <w:name w:val="p-3"/>
    <w:basedOn w:val="Normal"/>
    <w:rsid w:val="00EF3A02"/>
    <w:pPr>
      <w:spacing w:before="100" w:beforeAutospacing="1" w:after="100" w:afterAutospacing="1"/>
      <w:ind w:left="960" w:hanging="480"/>
    </w:pPr>
    <w:rPr>
      <w:sz w:val="24"/>
      <w:szCs w:val="24"/>
    </w:rPr>
  </w:style>
  <w:style w:type="paragraph" w:customStyle="1" w:styleId="contentsp">
    <w:name w:val="contentsp"/>
    <w:basedOn w:val="Normal"/>
    <w:rsid w:val="00EF3A02"/>
    <w:pPr>
      <w:spacing w:before="200" w:after="100" w:afterAutospacing="1"/>
    </w:pPr>
    <w:rPr>
      <w:b/>
      <w:bCs/>
      <w:sz w:val="18"/>
      <w:szCs w:val="18"/>
    </w:rPr>
  </w:style>
  <w:style w:type="paragraph" w:customStyle="1" w:styleId="contentsg">
    <w:name w:val="contentsg"/>
    <w:basedOn w:val="Normal"/>
    <w:rsid w:val="00EF3A02"/>
    <w:pPr>
      <w:spacing w:before="200" w:after="100" w:afterAutospacing="1"/>
    </w:pPr>
    <w:rPr>
      <w:smallCaps/>
      <w:sz w:val="18"/>
      <w:szCs w:val="18"/>
    </w:rPr>
  </w:style>
  <w:style w:type="paragraph" w:customStyle="1" w:styleId="updatetitle">
    <w:name w:val="updatetitle"/>
    <w:basedOn w:val="Normal"/>
    <w:rsid w:val="00EF3A02"/>
    <w:pPr>
      <w:spacing w:before="200" w:after="100" w:afterAutospacing="1"/>
    </w:pPr>
    <w:rPr>
      <w:sz w:val="24"/>
      <w:szCs w:val="24"/>
    </w:rPr>
  </w:style>
  <w:style w:type="paragraph" w:customStyle="1" w:styleId="effdnot">
    <w:name w:val="effdnot"/>
    <w:basedOn w:val="Normal"/>
    <w:rsid w:val="00EF3A02"/>
    <w:pPr>
      <w:spacing w:before="200" w:after="100" w:afterAutospacing="1"/>
      <w:ind w:firstLine="480"/>
    </w:pPr>
    <w:rPr>
      <w:sz w:val="16"/>
      <w:szCs w:val="16"/>
    </w:rPr>
  </w:style>
  <w:style w:type="paragraph" w:customStyle="1" w:styleId="example">
    <w:name w:val="example"/>
    <w:basedOn w:val="Normal"/>
    <w:rsid w:val="00EF3A02"/>
    <w:pPr>
      <w:spacing w:before="200" w:after="100" w:afterAutospacing="1"/>
      <w:ind w:firstLine="480"/>
    </w:pPr>
    <w:rPr>
      <w:sz w:val="16"/>
      <w:szCs w:val="16"/>
    </w:rPr>
  </w:style>
  <w:style w:type="paragraph" w:customStyle="1" w:styleId="crossref">
    <w:name w:val="crossref"/>
    <w:basedOn w:val="Normal"/>
    <w:rsid w:val="00EF3A02"/>
    <w:pPr>
      <w:spacing w:before="200" w:after="100" w:afterAutospacing="1"/>
      <w:ind w:firstLine="480"/>
    </w:pPr>
    <w:rPr>
      <w:sz w:val="16"/>
      <w:szCs w:val="16"/>
    </w:rPr>
  </w:style>
  <w:style w:type="paragraph" w:customStyle="1" w:styleId="note">
    <w:name w:val="note"/>
    <w:basedOn w:val="Normal"/>
    <w:rsid w:val="00EF3A02"/>
    <w:pPr>
      <w:spacing w:before="200" w:after="100" w:afterAutospacing="1"/>
      <w:ind w:firstLine="480"/>
    </w:pPr>
    <w:rPr>
      <w:sz w:val="16"/>
      <w:szCs w:val="16"/>
    </w:rPr>
  </w:style>
  <w:style w:type="paragraph" w:customStyle="1" w:styleId="appro">
    <w:name w:val="appro"/>
    <w:basedOn w:val="Normal"/>
    <w:rsid w:val="00EF3A02"/>
    <w:pPr>
      <w:spacing w:before="200" w:after="100" w:afterAutospacing="1"/>
    </w:pPr>
    <w:rPr>
      <w:sz w:val="16"/>
      <w:szCs w:val="16"/>
    </w:rPr>
  </w:style>
  <w:style w:type="paragraph" w:customStyle="1" w:styleId="auth">
    <w:name w:val="auth"/>
    <w:basedOn w:val="Normal"/>
    <w:rsid w:val="00EF3A02"/>
    <w:pPr>
      <w:spacing w:before="200" w:after="100" w:afterAutospacing="1"/>
      <w:ind w:firstLine="480"/>
    </w:pPr>
    <w:rPr>
      <w:sz w:val="16"/>
      <w:szCs w:val="16"/>
    </w:rPr>
  </w:style>
  <w:style w:type="paragraph" w:customStyle="1" w:styleId="parauth">
    <w:name w:val="parauth"/>
    <w:basedOn w:val="Normal"/>
    <w:rsid w:val="00EF3A02"/>
    <w:pPr>
      <w:spacing w:before="200" w:after="100" w:afterAutospacing="1"/>
    </w:pPr>
    <w:rPr>
      <w:sz w:val="16"/>
      <w:szCs w:val="16"/>
    </w:rPr>
  </w:style>
  <w:style w:type="paragraph" w:customStyle="1" w:styleId="secauth">
    <w:name w:val="secauth"/>
    <w:basedOn w:val="Normal"/>
    <w:rsid w:val="00EF3A02"/>
    <w:pPr>
      <w:spacing w:before="200" w:after="100" w:afterAutospacing="1"/>
    </w:pPr>
    <w:rPr>
      <w:sz w:val="16"/>
      <w:szCs w:val="16"/>
    </w:rPr>
  </w:style>
  <w:style w:type="paragraph" w:customStyle="1" w:styleId="Title1">
    <w:name w:val="Title1"/>
    <w:basedOn w:val="Normal"/>
    <w:rsid w:val="00EF3A02"/>
    <w:pPr>
      <w:spacing w:before="200" w:after="100" w:afterAutospacing="1"/>
    </w:pPr>
    <w:rPr>
      <w:sz w:val="24"/>
      <w:szCs w:val="24"/>
    </w:rPr>
  </w:style>
  <w:style w:type="paragraph" w:customStyle="1" w:styleId="Subtitle1">
    <w:name w:val="Subtitle1"/>
    <w:basedOn w:val="Normal"/>
    <w:rsid w:val="00EF3A02"/>
    <w:pPr>
      <w:spacing w:before="200" w:after="100" w:afterAutospacing="1"/>
    </w:pPr>
    <w:rPr>
      <w:sz w:val="24"/>
      <w:szCs w:val="24"/>
    </w:rPr>
  </w:style>
  <w:style w:type="paragraph" w:customStyle="1" w:styleId="chapter">
    <w:name w:val="chapter"/>
    <w:basedOn w:val="Normal"/>
    <w:rsid w:val="00EF3A02"/>
    <w:pPr>
      <w:spacing w:before="200" w:after="100" w:afterAutospacing="1"/>
    </w:pPr>
    <w:rPr>
      <w:sz w:val="24"/>
      <w:szCs w:val="24"/>
    </w:rPr>
  </w:style>
  <w:style w:type="paragraph" w:customStyle="1" w:styleId="part">
    <w:name w:val="part"/>
    <w:basedOn w:val="Normal"/>
    <w:rsid w:val="00EF3A02"/>
    <w:pPr>
      <w:spacing w:before="200" w:after="100" w:afterAutospacing="1"/>
    </w:pPr>
    <w:rPr>
      <w:sz w:val="24"/>
      <w:szCs w:val="24"/>
    </w:rPr>
  </w:style>
  <w:style w:type="paragraph" w:customStyle="1" w:styleId="subpart">
    <w:name w:val="subpart"/>
    <w:basedOn w:val="Normal"/>
    <w:rsid w:val="00EF3A02"/>
    <w:pPr>
      <w:spacing w:before="200" w:after="100" w:afterAutospacing="1"/>
    </w:pPr>
    <w:rPr>
      <w:sz w:val="24"/>
      <w:szCs w:val="24"/>
    </w:rPr>
  </w:style>
  <w:style w:type="paragraph" w:customStyle="1" w:styleId="apphead">
    <w:name w:val="apphead"/>
    <w:basedOn w:val="Normal"/>
    <w:rsid w:val="00EF3A02"/>
    <w:pPr>
      <w:spacing w:before="200" w:after="100"/>
      <w:ind w:firstLine="480"/>
      <w:jc w:val="center"/>
    </w:pPr>
    <w:rPr>
      <w:smallCaps/>
      <w:sz w:val="18"/>
      <w:szCs w:val="18"/>
    </w:rPr>
  </w:style>
  <w:style w:type="paragraph" w:customStyle="1" w:styleId="sphead">
    <w:name w:val="sphead"/>
    <w:basedOn w:val="Normal"/>
    <w:rsid w:val="00EF3A02"/>
    <w:pPr>
      <w:spacing w:before="200" w:after="100"/>
    </w:pPr>
    <w:rPr>
      <w:b/>
      <w:bCs/>
      <w:sz w:val="25"/>
      <w:szCs w:val="25"/>
    </w:rPr>
  </w:style>
  <w:style w:type="paragraph" w:customStyle="1" w:styleId="sghead">
    <w:name w:val="sghead"/>
    <w:basedOn w:val="Normal"/>
    <w:rsid w:val="00EF3A02"/>
    <w:pPr>
      <w:spacing w:before="200" w:after="100"/>
      <w:jc w:val="center"/>
    </w:pPr>
    <w:rPr>
      <w:smallCaps/>
      <w:sz w:val="18"/>
      <w:szCs w:val="18"/>
    </w:rPr>
  </w:style>
  <w:style w:type="paragraph" w:customStyle="1" w:styleId="stars">
    <w:name w:val="stars"/>
    <w:basedOn w:val="Normal"/>
    <w:rsid w:val="00EF3A02"/>
    <w:pPr>
      <w:spacing w:before="100" w:beforeAutospacing="1" w:after="100" w:afterAutospacing="1"/>
      <w:ind w:firstLine="480"/>
    </w:pPr>
    <w:rPr>
      <w:sz w:val="24"/>
      <w:szCs w:val="24"/>
    </w:rPr>
  </w:style>
  <w:style w:type="paragraph" w:customStyle="1" w:styleId="tcap">
    <w:name w:val="tcap"/>
    <w:basedOn w:val="Normal"/>
    <w:rsid w:val="00EF3A02"/>
    <w:pPr>
      <w:spacing w:before="100" w:beforeAutospacing="1" w:after="100" w:afterAutospacing="1"/>
      <w:ind w:firstLine="480"/>
      <w:jc w:val="center"/>
    </w:pPr>
    <w:rPr>
      <w:sz w:val="24"/>
      <w:szCs w:val="24"/>
    </w:rPr>
  </w:style>
  <w:style w:type="paragraph" w:customStyle="1" w:styleId="bcap">
    <w:name w:val="bcap"/>
    <w:basedOn w:val="Normal"/>
    <w:rsid w:val="00EF3A02"/>
    <w:pPr>
      <w:spacing w:before="100" w:beforeAutospacing="1" w:after="100" w:afterAutospacing="1"/>
      <w:ind w:firstLine="480"/>
    </w:pPr>
    <w:rPr>
      <w:sz w:val="24"/>
      <w:szCs w:val="24"/>
    </w:rPr>
  </w:style>
  <w:style w:type="paragraph" w:customStyle="1" w:styleId="fp-1">
    <w:name w:val="fp-1"/>
    <w:basedOn w:val="Normal"/>
    <w:rsid w:val="00EF3A02"/>
    <w:pPr>
      <w:spacing w:before="200" w:after="100"/>
      <w:ind w:left="480" w:hanging="480"/>
    </w:pPr>
    <w:rPr>
      <w:sz w:val="24"/>
      <w:szCs w:val="24"/>
    </w:rPr>
  </w:style>
  <w:style w:type="paragraph" w:customStyle="1" w:styleId="fp1-2">
    <w:name w:val="fp1-2"/>
    <w:basedOn w:val="Normal"/>
    <w:rsid w:val="00EF3A02"/>
    <w:pPr>
      <w:spacing w:before="200" w:after="100"/>
      <w:ind w:left="960" w:hanging="480"/>
    </w:pPr>
    <w:rPr>
      <w:sz w:val="24"/>
      <w:szCs w:val="24"/>
    </w:rPr>
  </w:style>
  <w:style w:type="paragraph" w:customStyle="1" w:styleId="fp2-2">
    <w:name w:val="fp2-2"/>
    <w:basedOn w:val="Normal"/>
    <w:rsid w:val="00EF3A02"/>
    <w:pPr>
      <w:spacing w:before="200" w:after="100"/>
      <w:ind w:left="960"/>
    </w:pPr>
    <w:rPr>
      <w:sz w:val="24"/>
      <w:szCs w:val="24"/>
    </w:rPr>
  </w:style>
  <w:style w:type="paragraph" w:customStyle="1" w:styleId="fp2-3">
    <w:name w:val="fp2-3"/>
    <w:basedOn w:val="Normal"/>
    <w:rsid w:val="00EF3A02"/>
    <w:pPr>
      <w:spacing w:before="200" w:after="100"/>
      <w:ind w:left="1440" w:hanging="480"/>
    </w:pPr>
    <w:rPr>
      <w:sz w:val="24"/>
      <w:szCs w:val="24"/>
    </w:rPr>
  </w:style>
  <w:style w:type="paragraph" w:customStyle="1" w:styleId="contents">
    <w:name w:val="contents"/>
    <w:basedOn w:val="Normal"/>
    <w:rsid w:val="00EF3A02"/>
    <w:pPr>
      <w:spacing w:before="200" w:after="100"/>
    </w:pPr>
    <w:rPr>
      <w:sz w:val="24"/>
      <w:szCs w:val="24"/>
    </w:rPr>
  </w:style>
  <w:style w:type="paragraph" w:customStyle="1" w:styleId="extract">
    <w:name w:val="extract"/>
    <w:basedOn w:val="Normal"/>
    <w:rsid w:val="00EF3A02"/>
    <w:pPr>
      <w:spacing w:before="100" w:beforeAutospacing="1" w:after="100" w:afterAutospacing="1"/>
      <w:ind w:firstLine="480"/>
    </w:pPr>
    <w:rPr>
      <w:sz w:val="16"/>
      <w:szCs w:val="16"/>
    </w:rPr>
  </w:style>
  <w:style w:type="paragraph" w:customStyle="1" w:styleId="ftnt">
    <w:name w:val="ftnt"/>
    <w:basedOn w:val="Normal"/>
    <w:rsid w:val="00EF3A02"/>
    <w:pPr>
      <w:spacing w:before="100" w:beforeAutospacing="1" w:after="100" w:afterAutospacing="1"/>
      <w:ind w:firstLine="480"/>
    </w:pPr>
    <w:rPr>
      <w:sz w:val="16"/>
      <w:szCs w:val="16"/>
    </w:rPr>
  </w:style>
  <w:style w:type="paragraph" w:customStyle="1" w:styleId="tpl">
    <w:name w:val="tpl"/>
    <w:basedOn w:val="Normal"/>
    <w:rsid w:val="00EF3A02"/>
    <w:pPr>
      <w:spacing w:before="100" w:beforeAutospacing="1" w:after="100" w:afterAutospacing="1"/>
      <w:ind w:firstLine="480"/>
    </w:pPr>
    <w:rPr>
      <w:sz w:val="18"/>
      <w:szCs w:val="18"/>
    </w:rPr>
  </w:style>
  <w:style w:type="paragraph" w:customStyle="1" w:styleId="sechd">
    <w:name w:val="sechd"/>
    <w:basedOn w:val="Normal"/>
    <w:rsid w:val="00EF3A02"/>
    <w:pPr>
      <w:spacing w:after="100" w:afterAutospacing="1"/>
    </w:pPr>
    <w:rPr>
      <w:sz w:val="24"/>
      <w:szCs w:val="24"/>
    </w:rPr>
  </w:style>
  <w:style w:type="paragraph" w:customStyle="1" w:styleId="gpotblhang">
    <w:name w:val="gpotbl_hang"/>
    <w:basedOn w:val="Normal"/>
    <w:rsid w:val="00EF3A02"/>
    <w:pPr>
      <w:spacing w:before="100" w:beforeAutospacing="1" w:after="100" w:afterAutospacing="1"/>
      <w:ind w:hanging="480"/>
    </w:pPr>
    <w:rPr>
      <w:sz w:val="24"/>
      <w:szCs w:val="24"/>
    </w:rPr>
  </w:style>
  <w:style w:type="paragraph" w:customStyle="1" w:styleId="gpotbltable">
    <w:name w:val="gpotbl_table"/>
    <w:basedOn w:val="Normal"/>
    <w:rsid w:val="00EF3A02"/>
    <w:pPr>
      <w:spacing w:before="100" w:beforeAutospacing="1" w:after="100" w:afterAutospacing="1"/>
      <w:ind w:firstLine="480"/>
    </w:pPr>
    <w:rPr>
      <w:sz w:val="24"/>
      <w:szCs w:val="24"/>
    </w:rPr>
  </w:style>
  <w:style w:type="paragraph" w:customStyle="1" w:styleId="gpotbldiv">
    <w:name w:val="gpotbl_div"/>
    <w:basedOn w:val="Normal"/>
    <w:rsid w:val="00EF3A02"/>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cell">
    <w:name w:val="gpotbl_cell"/>
    <w:basedOn w:val="Normal"/>
    <w:rsid w:val="00EF3A02"/>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EF3A02"/>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EF3A02"/>
    <w:rPr>
      <w:shd w:val="clear" w:color="auto" w:fill="FFFFFF"/>
    </w:rPr>
  </w:style>
  <w:style w:type="character" w:customStyle="1" w:styleId="pdash">
    <w:name w:val="pdash"/>
    <w:rsid w:val="00EF3A02"/>
    <w:rPr>
      <w:shd w:val="clear" w:color="auto" w:fill="FFFFFF"/>
    </w:rPr>
  </w:style>
  <w:style w:type="character" w:styleId="Emphasis">
    <w:name w:val="Emphasis"/>
    <w:uiPriority w:val="20"/>
    <w:qFormat/>
    <w:rsid w:val="00EF3A02"/>
    <w:rPr>
      <w:i/>
      <w:iCs/>
    </w:rPr>
  </w:style>
  <w:style w:type="numbering" w:customStyle="1" w:styleId="NoList4">
    <w:name w:val="No List4"/>
    <w:next w:val="NoList"/>
    <w:uiPriority w:val="99"/>
    <w:semiHidden/>
    <w:rsid w:val="00EF3A02"/>
  </w:style>
  <w:style w:type="paragraph" w:customStyle="1" w:styleId="tabletitle">
    <w:name w:val="table_title"/>
    <w:basedOn w:val="Normal"/>
    <w:rsid w:val="00EF3A02"/>
    <w:pPr>
      <w:spacing w:before="100" w:beforeAutospacing="1" w:after="100" w:afterAutospacing="1"/>
      <w:jc w:val="center"/>
    </w:pPr>
    <w:rPr>
      <w:b/>
      <w:bCs/>
      <w:sz w:val="24"/>
      <w:szCs w:val="24"/>
    </w:rPr>
  </w:style>
  <w:style w:type="paragraph" w:customStyle="1" w:styleId="tabledescription">
    <w:name w:val="table_description"/>
    <w:basedOn w:val="Normal"/>
    <w:rsid w:val="00EF3A02"/>
    <w:pPr>
      <w:spacing w:before="100" w:beforeAutospacing="1" w:after="100" w:afterAutospacing="1"/>
      <w:jc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6604">
      <w:bodyDiv w:val="1"/>
      <w:marLeft w:val="0"/>
      <w:marRight w:val="0"/>
      <w:marTop w:val="30"/>
      <w:marBottom w:val="750"/>
      <w:divBdr>
        <w:top w:val="none" w:sz="0" w:space="0" w:color="auto"/>
        <w:left w:val="none" w:sz="0" w:space="0" w:color="auto"/>
        <w:bottom w:val="none" w:sz="0" w:space="0" w:color="auto"/>
        <w:right w:val="none" w:sz="0" w:space="0" w:color="auto"/>
      </w:divBdr>
      <w:divsChild>
        <w:div w:id="1203906369">
          <w:marLeft w:val="0"/>
          <w:marRight w:val="0"/>
          <w:marTop w:val="0"/>
          <w:marBottom w:val="0"/>
          <w:divBdr>
            <w:top w:val="none" w:sz="0" w:space="0" w:color="auto"/>
            <w:left w:val="none" w:sz="0" w:space="0" w:color="auto"/>
            <w:bottom w:val="none" w:sz="0" w:space="0" w:color="auto"/>
            <w:right w:val="none" w:sz="0" w:space="0" w:color="auto"/>
          </w:divBdr>
        </w:div>
      </w:divsChild>
    </w:div>
    <w:div w:id="143394827">
      <w:bodyDiv w:val="1"/>
      <w:marLeft w:val="0"/>
      <w:marRight w:val="0"/>
      <w:marTop w:val="30"/>
      <w:marBottom w:val="750"/>
      <w:divBdr>
        <w:top w:val="none" w:sz="0" w:space="0" w:color="auto"/>
        <w:left w:val="none" w:sz="0" w:space="0" w:color="auto"/>
        <w:bottom w:val="none" w:sz="0" w:space="0" w:color="auto"/>
        <w:right w:val="none" w:sz="0" w:space="0" w:color="auto"/>
      </w:divBdr>
      <w:divsChild>
        <w:div w:id="1509784281">
          <w:marLeft w:val="0"/>
          <w:marRight w:val="0"/>
          <w:marTop w:val="0"/>
          <w:marBottom w:val="0"/>
          <w:divBdr>
            <w:top w:val="none" w:sz="0" w:space="0" w:color="auto"/>
            <w:left w:val="none" w:sz="0" w:space="0" w:color="auto"/>
            <w:bottom w:val="none" w:sz="0" w:space="0" w:color="auto"/>
            <w:right w:val="none" w:sz="0" w:space="0" w:color="auto"/>
          </w:divBdr>
        </w:div>
      </w:divsChild>
    </w:div>
    <w:div w:id="208341514">
      <w:bodyDiv w:val="1"/>
      <w:marLeft w:val="0"/>
      <w:marRight w:val="0"/>
      <w:marTop w:val="30"/>
      <w:marBottom w:val="750"/>
      <w:divBdr>
        <w:top w:val="none" w:sz="0" w:space="0" w:color="auto"/>
        <w:left w:val="none" w:sz="0" w:space="0" w:color="auto"/>
        <w:bottom w:val="none" w:sz="0" w:space="0" w:color="auto"/>
        <w:right w:val="none" w:sz="0" w:space="0" w:color="auto"/>
      </w:divBdr>
      <w:divsChild>
        <w:div w:id="1114905985">
          <w:marLeft w:val="0"/>
          <w:marRight w:val="0"/>
          <w:marTop w:val="0"/>
          <w:marBottom w:val="0"/>
          <w:divBdr>
            <w:top w:val="none" w:sz="0" w:space="0" w:color="auto"/>
            <w:left w:val="none" w:sz="0" w:space="0" w:color="auto"/>
            <w:bottom w:val="none" w:sz="0" w:space="0" w:color="auto"/>
            <w:right w:val="none" w:sz="0" w:space="0" w:color="auto"/>
          </w:divBdr>
          <w:divsChild>
            <w:div w:id="457258700">
              <w:marLeft w:val="0"/>
              <w:marRight w:val="0"/>
              <w:marTop w:val="0"/>
              <w:marBottom w:val="0"/>
              <w:divBdr>
                <w:top w:val="none" w:sz="0" w:space="0" w:color="auto"/>
                <w:left w:val="none" w:sz="0" w:space="0" w:color="auto"/>
                <w:bottom w:val="none" w:sz="0" w:space="0" w:color="auto"/>
                <w:right w:val="none" w:sz="0" w:space="0" w:color="auto"/>
              </w:divBdr>
              <w:divsChild>
                <w:div w:id="16313975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256789941">
      <w:bodyDiv w:val="1"/>
      <w:marLeft w:val="0"/>
      <w:marRight w:val="0"/>
      <w:marTop w:val="30"/>
      <w:marBottom w:val="750"/>
      <w:divBdr>
        <w:top w:val="none" w:sz="0" w:space="0" w:color="auto"/>
        <w:left w:val="none" w:sz="0" w:space="0" w:color="auto"/>
        <w:bottom w:val="none" w:sz="0" w:space="0" w:color="auto"/>
        <w:right w:val="none" w:sz="0" w:space="0" w:color="auto"/>
      </w:divBdr>
      <w:divsChild>
        <w:div w:id="508638556">
          <w:marLeft w:val="0"/>
          <w:marRight w:val="0"/>
          <w:marTop w:val="0"/>
          <w:marBottom w:val="0"/>
          <w:divBdr>
            <w:top w:val="none" w:sz="0" w:space="0" w:color="auto"/>
            <w:left w:val="none" w:sz="0" w:space="0" w:color="auto"/>
            <w:bottom w:val="none" w:sz="0" w:space="0" w:color="auto"/>
            <w:right w:val="none" w:sz="0" w:space="0" w:color="auto"/>
          </w:divBdr>
        </w:div>
      </w:divsChild>
    </w:div>
    <w:div w:id="271011543">
      <w:bodyDiv w:val="1"/>
      <w:marLeft w:val="0"/>
      <w:marRight w:val="0"/>
      <w:marTop w:val="30"/>
      <w:marBottom w:val="750"/>
      <w:divBdr>
        <w:top w:val="none" w:sz="0" w:space="0" w:color="auto"/>
        <w:left w:val="none" w:sz="0" w:space="0" w:color="auto"/>
        <w:bottom w:val="none" w:sz="0" w:space="0" w:color="auto"/>
        <w:right w:val="none" w:sz="0" w:space="0" w:color="auto"/>
      </w:divBdr>
      <w:divsChild>
        <w:div w:id="1091658995">
          <w:marLeft w:val="0"/>
          <w:marRight w:val="0"/>
          <w:marTop w:val="0"/>
          <w:marBottom w:val="0"/>
          <w:divBdr>
            <w:top w:val="none" w:sz="0" w:space="0" w:color="auto"/>
            <w:left w:val="none" w:sz="0" w:space="0" w:color="auto"/>
            <w:bottom w:val="none" w:sz="0" w:space="0" w:color="auto"/>
            <w:right w:val="none" w:sz="0" w:space="0" w:color="auto"/>
          </w:divBdr>
        </w:div>
      </w:divsChild>
    </w:div>
    <w:div w:id="280498477">
      <w:bodyDiv w:val="1"/>
      <w:marLeft w:val="0"/>
      <w:marRight w:val="0"/>
      <w:marTop w:val="30"/>
      <w:marBottom w:val="750"/>
      <w:divBdr>
        <w:top w:val="none" w:sz="0" w:space="0" w:color="auto"/>
        <w:left w:val="none" w:sz="0" w:space="0" w:color="auto"/>
        <w:bottom w:val="none" w:sz="0" w:space="0" w:color="auto"/>
        <w:right w:val="none" w:sz="0" w:space="0" w:color="auto"/>
      </w:divBdr>
      <w:divsChild>
        <w:div w:id="637955232">
          <w:marLeft w:val="0"/>
          <w:marRight w:val="0"/>
          <w:marTop w:val="0"/>
          <w:marBottom w:val="0"/>
          <w:divBdr>
            <w:top w:val="none" w:sz="0" w:space="0" w:color="auto"/>
            <w:left w:val="none" w:sz="0" w:space="0" w:color="auto"/>
            <w:bottom w:val="none" w:sz="0" w:space="0" w:color="auto"/>
            <w:right w:val="none" w:sz="0" w:space="0" w:color="auto"/>
          </w:divBdr>
        </w:div>
      </w:divsChild>
    </w:div>
    <w:div w:id="302123800">
      <w:bodyDiv w:val="1"/>
      <w:marLeft w:val="0"/>
      <w:marRight w:val="0"/>
      <w:marTop w:val="30"/>
      <w:marBottom w:val="750"/>
      <w:divBdr>
        <w:top w:val="none" w:sz="0" w:space="0" w:color="auto"/>
        <w:left w:val="none" w:sz="0" w:space="0" w:color="auto"/>
        <w:bottom w:val="none" w:sz="0" w:space="0" w:color="auto"/>
        <w:right w:val="none" w:sz="0" w:space="0" w:color="auto"/>
      </w:divBdr>
      <w:divsChild>
        <w:div w:id="383062775">
          <w:marLeft w:val="0"/>
          <w:marRight w:val="0"/>
          <w:marTop w:val="0"/>
          <w:marBottom w:val="0"/>
          <w:divBdr>
            <w:top w:val="none" w:sz="0" w:space="0" w:color="auto"/>
            <w:left w:val="none" w:sz="0" w:space="0" w:color="auto"/>
            <w:bottom w:val="none" w:sz="0" w:space="0" w:color="auto"/>
            <w:right w:val="none" w:sz="0" w:space="0" w:color="auto"/>
          </w:divBdr>
        </w:div>
      </w:divsChild>
    </w:div>
    <w:div w:id="356739082">
      <w:bodyDiv w:val="1"/>
      <w:marLeft w:val="0"/>
      <w:marRight w:val="0"/>
      <w:marTop w:val="30"/>
      <w:marBottom w:val="750"/>
      <w:divBdr>
        <w:top w:val="none" w:sz="0" w:space="0" w:color="auto"/>
        <w:left w:val="none" w:sz="0" w:space="0" w:color="auto"/>
        <w:bottom w:val="none" w:sz="0" w:space="0" w:color="auto"/>
        <w:right w:val="none" w:sz="0" w:space="0" w:color="auto"/>
      </w:divBdr>
      <w:divsChild>
        <w:div w:id="35663201">
          <w:marLeft w:val="0"/>
          <w:marRight w:val="0"/>
          <w:marTop w:val="0"/>
          <w:marBottom w:val="0"/>
          <w:divBdr>
            <w:top w:val="none" w:sz="0" w:space="0" w:color="auto"/>
            <w:left w:val="none" w:sz="0" w:space="0" w:color="auto"/>
            <w:bottom w:val="none" w:sz="0" w:space="0" w:color="auto"/>
            <w:right w:val="none" w:sz="0" w:space="0" w:color="auto"/>
          </w:divBdr>
        </w:div>
      </w:divsChild>
    </w:div>
    <w:div w:id="391081339">
      <w:bodyDiv w:val="1"/>
      <w:marLeft w:val="0"/>
      <w:marRight w:val="0"/>
      <w:marTop w:val="30"/>
      <w:marBottom w:val="750"/>
      <w:divBdr>
        <w:top w:val="none" w:sz="0" w:space="0" w:color="auto"/>
        <w:left w:val="none" w:sz="0" w:space="0" w:color="auto"/>
        <w:bottom w:val="none" w:sz="0" w:space="0" w:color="auto"/>
        <w:right w:val="none" w:sz="0" w:space="0" w:color="auto"/>
      </w:divBdr>
      <w:divsChild>
        <w:div w:id="1081297146">
          <w:marLeft w:val="0"/>
          <w:marRight w:val="0"/>
          <w:marTop w:val="0"/>
          <w:marBottom w:val="0"/>
          <w:divBdr>
            <w:top w:val="none" w:sz="0" w:space="0" w:color="auto"/>
            <w:left w:val="none" w:sz="0" w:space="0" w:color="auto"/>
            <w:bottom w:val="none" w:sz="0" w:space="0" w:color="auto"/>
            <w:right w:val="none" w:sz="0" w:space="0" w:color="auto"/>
          </w:divBdr>
        </w:div>
      </w:divsChild>
    </w:div>
    <w:div w:id="429589460">
      <w:bodyDiv w:val="1"/>
      <w:marLeft w:val="0"/>
      <w:marRight w:val="0"/>
      <w:marTop w:val="0"/>
      <w:marBottom w:val="0"/>
      <w:divBdr>
        <w:top w:val="none" w:sz="0" w:space="0" w:color="auto"/>
        <w:left w:val="none" w:sz="0" w:space="0" w:color="auto"/>
        <w:bottom w:val="none" w:sz="0" w:space="0" w:color="auto"/>
        <w:right w:val="none" w:sz="0" w:space="0" w:color="auto"/>
      </w:divBdr>
    </w:div>
    <w:div w:id="485976172">
      <w:bodyDiv w:val="1"/>
      <w:marLeft w:val="0"/>
      <w:marRight w:val="0"/>
      <w:marTop w:val="30"/>
      <w:marBottom w:val="750"/>
      <w:divBdr>
        <w:top w:val="none" w:sz="0" w:space="0" w:color="auto"/>
        <w:left w:val="none" w:sz="0" w:space="0" w:color="auto"/>
        <w:bottom w:val="none" w:sz="0" w:space="0" w:color="auto"/>
        <w:right w:val="none" w:sz="0" w:space="0" w:color="auto"/>
      </w:divBdr>
      <w:divsChild>
        <w:div w:id="567302448">
          <w:marLeft w:val="0"/>
          <w:marRight w:val="0"/>
          <w:marTop w:val="0"/>
          <w:marBottom w:val="0"/>
          <w:divBdr>
            <w:top w:val="none" w:sz="0" w:space="0" w:color="auto"/>
            <w:left w:val="none" w:sz="0" w:space="0" w:color="auto"/>
            <w:bottom w:val="none" w:sz="0" w:space="0" w:color="auto"/>
            <w:right w:val="none" w:sz="0" w:space="0" w:color="auto"/>
          </w:divBdr>
        </w:div>
      </w:divsChild>
    </w:div>
    <w:div w:id="546062649">
      <w:bodyDiv w:val="1"/>
      <w:marLeft w:val="0"/>
      <w:marRight w:val="0"/>
      <w:marTop w:val="30"/>
      <w:marBottom w:val="750"/>
      <w:divBdr>
        <w:top w:val="none" w:sz="0" w:space="0" w:color="auto"/>
        <w:left w:val="none" w:sz="0" w:space="0" w:color="auto"/>
        <w:bottom w:val="none" w:sz="0" w:space="0" w:color="auto"/>
        <w:right w:val="none" w:sz="0" w:space="0" w:color="auto"/>
      </w:divBdr>
      <w:divsChild>
        <w:div w:id="1275475516">
          <w:marLeft w:val="0"/>
          <w:marRight w:val="0"/>
          <w:marTop w:val="0"/>
          <w:marBottom w:val="0"/>
          <w:divBdr>
            <w:top w:val="none" w:sz="0" w:space="0" w:color="auto"/>
            <w:left w:val="none" w:sz="0" w:space="0" w:color="auto"/>
            <w:bottom w:val="none" w:sz="0" w:space="0" w:color="auto"/>
            <w:right w:val="none" w:sz="0" w:space="0" w:color="auto"/>
          </w:divBdr>
        </w:div>
      </w:divsChild>
    </w:div>
    <w:div w:id="557938836">
      <w:bodyDiv w:val="1"/>
      <w:marLeft w:val="0"/>
      <w:marRight w:val="0"/>
      <w:marTop w:val="30"/>
      <w:marBottom w:val="750"/>
      <w:divBdr>
        <w:top w:val="none" w:sz="0" w:space="0" w:color="auto"/>
        <w:left w:val="none" w:sz="0" w:space="0" w:color="auto"/>
        <w:bottom w:val="none" w:sz="0" w:space="0" w:color="auto"/>
        <w:right w:val="none" w:sz="0" w:space="0" w:color="auto"/>
      </w:divBdr>
      <w:divsChild>
        <w:div w:id="372652491">
          <w:marLeft w:val="0"/>
          <w:marRight w:val="0"/>
          <w:marTop w:val="0"/>
          <w:marBottom w:val="0"/>
          <w:divBdr>
            <w:top w:val="none" w:sz="0" w:space="0" w:color="auto"/>
            <w:left w:val="none" w:sz="0" w:space="0" w:color="auto"/>
            <w:bottom w:val="none" w:sz="0" w:space="0" w:color="auto"/>
            <w:right w:val="none" w:sz="0" w:space="0" w:color="auto"/>
          </w:divBdr>
        </w:div>
      </w:divsChild>
    </w:div>
    <w:div w:id="696389467">
      <w:bodyDiv w:val="1"/>
      <w:marLeft w:val="0"/>
      <w:marRight w:val="0"/>
      <w:marTop w:val="30"/>
      <w:marBottom w:val="750"/>
      <w:divBdr>
        <w:top w:val="none" w:sz="0" w:space="0" w:color="auto"/>
        <w:left w:val="none" w:sz="0" w:space="0" w:color="auto"/>
        <w:bottom w:val="none" w:sz="0" w:space="0" w:color="auto"/>
        <w:right w:val="none" w:sz="0" w:space="0" w:color="auto"/>
      </w:divBdr>
      <w:divsChild>
        <w:div w:id="918323198">
          <w:marLeft w:val="0"/>
          <w:marRight w:val="0"/>
          <w:marTop w:val="0"/>
          <w:marBottom w:val="0"/>
          <w:divBdr>
            <w:top w:val="none" w:sz="0" w:space="0" w:color="auto"/>
            <w:left w:val="none" w:sz="0" w:space="0" w:color="auto"/>
            <w:bottom w:val="none" w:sz="0" w:space="0" w:color="auto"/>
            <w:right w:val="none" w:sz="0" w:space="0" w:color="auto"/>
          </w:divBdr>
        </w:div>
      </w:divsChild>
    </w:div>
    <w:div w:id="745565578">
      <w:bodyDiv w:val="1"/>
      <w:marLeft w:val="0"/>
      <w:marRight w:val="0"/>
      <w:marTop w:val="30"/>
      <w:marBottom w:val="750"/>
      <w:divBdr>
        <w:top w:val="none" w:sz="0" w:space="0" w:color="auto"/>
        <w:left w:val="none" w:sz="0" w:space="0" w:color="auto"/>
        <w:bottom w:val="none" w:sz="0" w:space="0" w:color="auto"/>
        <w:right w:val="none" w:sz="0" w:space="0" w:color="auto"/>
      </w:divBdr>
      <w:divsChild>
        <w:div w:id="1178236209">
          <w:marLeft w:val="0"/>
          <w:marRight w:val="0"/>
          <w:marTop w:val="0"/>
          <w:marBottom w:val="0"/>
          <w:divBdr>
            <w:top w:val="none" w:sz="0" w:space="0" w:color="auto"/>
            <w:left w:val="none" w:sz="0" w:space="0" w:color="auto"/>
            <w:bottom w:val="none" w:sz="0" w:space="0" w:color="auto"/>
            <w:right w:val="none" w:sz="0" w:space="0" w:color="auto"/>
          </w:divBdr>
          <w:divsChild>
            <w:div w:id="434713705">
              <w:marLeft w:val="0"/>
              <w:marRight w:val="0"/>
              <w:marTop w:val="0"/>
              <w:marBottom w:val="0"/>
              <w:divBdr>
                <w:top w:val="none" w:sz="0" w:space="0" w:color="auto"/>
                <w:left w:val="none" w:sz="0" w:space="0" w:color="auto"/>
                <w:bottom w:val="none" w:sz="0" w:space="0" w:color="auto"/>
                <w:right w:val="none" w:sz="0" w:space="0" w:color="auto"/>
              </w:divBdr>
            </w:div>
            <w:div w:id="867722181">
              <w:marLeft w:val="0"/>
              <w:marRight w:val="0"/>
              <w:marTop w:val="0"/>
              <w:marBottom w:val="0"/>
              <w:divBdr>
                <w:top w:val="none" w:sz="0" w:space="0" w:color="auto"/>
                <w:left w:val="none" w:sz="0" w:space="0" w:color="auto"/>
                <w:bottom w:val="none" w:sz="0" w:space="0" w:color="auto"/>
                <w:right w:val="none" w:sz="0" w:space="0" w:color="auto"/>
              </w:divBdr>
            </w:div>
            <w:div w:id="514612893">
              <w:marLeft w:val="0"/>
              <w:marRight w:val="0"/>
              <w:marTop w:val="0"/>
              <w:marBottom w:val="0"/>
              <w:divBdr>
                <w:top w:val="none" w:sz="0" w:space="0" w:color="auto"/>
                <w:left w:val="none" w:sz="0" w:space="0" w:color="auto"/>
                <w:bottom w:val="none" w:sz="0" w:space="0" w:color="auto"/>
                <w:right w:val="none" w:sz="0" w:space="0" w:color="auto"/>
              </w:divBdr>
            </w:div>
            <w:div w:id="1403716899">
              <w:marLeft w:val="0"/>
              <w:marRight w:val="0"/>
              <w:marTop w:val="0"/>
              <w:marBottom w:val="0"/>
              <w:divBdr>
                <w:top w:val="none" w:sz="0" w:space="0" w:color="auto"/>
                <w:left w:val="none" w:sz="0" w:space="0" w:color="auto"/>
                <w:bottom w:val="none" w:sz="0" w:space="0" w:color="auto"/>
                <w:right w:val="none" w:sz="0" w:space="0" w:color="auto"/>
              </w:divBdr>
            </w:div>
            <w:div w:id="131022952">
              <w:marLeft w:val="0"/>
              <w:marRight w:val="0"/>
              <w:marTop w:val="0"/>
              <w:marBottom w:val="0"/>
              <w:divBdr>
                <w:top w:val="none" w:sz="0" w:space="0" w:color="auto"/>
                <w:left w:val="none" w:sz="0" w:space="0" w:color="auto"/>
                <w:bottom w:val="none" w:sz="0" w:space="0" w:color="auto"/>
                <w:right w:val="none" w:sz="0" w:space="0" w:color="auto"/>
              </w:divBdr>
            </w:div>
            <w:div w:id="1872450950">
              <w:marLeft w:val="0"/>
              <w:marRight w:val="0"/>
              <w:marTop w:val="0"/>
              <w:marBottom w:val="0"/>
              <w:divBdr>
                <w:top w:val="none" w:sz="0" w:space="0" w:color="auto"/>
                <w:left w:val="none" w:sz="0" w:space="0" w:color="auto"/>
                <w:bottom w:val="none" w:sz="0" w:space="0" w:color="auto"/>
                <w:right w:val="none" w:sz="0" w:space="0" w:color="auto"/>
              </w:divBdr>
            </w:div>
            <w:div w:id="67310710">
              <w:marLeft w:val="0"/>
              <w:marRight w:val="0"/>
              <w:marTop w:val="0"/>
              <w:marBottom w:val="0"/>
              <w:divBdr>
                <w:top w:val="none" w:sz="0" w:space="0" w:color="auto"/>
                <w:left w:val="none" w:sz="0" w:space="0" w:color="auto"/>
                <w:bottom w:val="none" w:sz="0" w:space="0" w:color="auto"/>
                <w:right w:val="none" w:sz="0" w:space="0" w:color="auto"/>
              </w:divBdr>
            </w:div>
            <w:div w:id="198156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624309">
      <w:bodyDiv w:val="1"/>
      <w:marLeft w:val="0"/>
      <w:marRight w:val="0"/>
      <w:marTop w:val="30"/>
      <w:marBottom w:val="750"/>
      <w:divBdr>
        <w:top w:val="none" w:sz="0" w:space="0" w:color="auto"/>
        <w:left w:val="none" w:sz="0" w:space="0" w:color="auto"/>
        <w:bottom w:val="none" w:sz="0" w:space="0" w:color="auto"/>
        <w:right w:val="none" w:sz="0" w:space="0" w:color="auto"/>
      </w:divBdr>
      <w:divsChild>
        <w:div w:id="1571382132">
          <w:marLeft w:val="0"/>
          <w:marRight w:val="0"/>
          <w:marTop w:val="0"/>
          <w:marBottom w:val="0"/>
          <w:divBdr>
            <w:top w:val="none" w:sz="0" w:space="0" w:color="auto"/>
            <w:left w:val="none" w:sz="0" w:space="0" w:color="auto"/>
            <w:bottom w:val="none" w:sz="0" w:space="0" w:color="auto"/>
            <w:right w:val="none" w:sz="0" w:space="0" w:color="auto"/>
          </w:divBdr>
        </w:div>
      </w:divsChild>
    </w:div>
    <w:div w:id="925773427">
      <w:bodyDiv w:val="1"/>
      <w:marLeft w:val="0"/>
      <w:marRight w:val="0"/>
      <w:marTop w:val="30"/>
      <w:marBottom w:val="750"/>
      <w:divBdr>
        <w:top w:val="none" w:sz="0" w:space="0" w:color="auto"/>
        <w:left w:val="none" w:sz="0" w:space="0" w:color="auto"/>
        <w:bottom w:val="none" w:sz="0" w:space="0" w:color="auto"/>
        <w:right w:val="none" w:sz="0" w:space="0" w:color="auto"/>
      </w:divBdr>
      <w:divsChild>
        <w:div w:id="1497502311">
          <w:marLeft w:val="0"/>
          <w:marRight w:val="0"/>
          <w:marTop w:val="0"/>
          <w:marBottom w:val="0"/>
          <w:divBdr>
            <w:top w:val="none" w:sz="0" w:space="0" w:color="auto"/>
            <w:left w:val="none" w:sz="0" w:space="0" w:color="auto"/>
            <w:bottom w:val="none" w:sz="0" w:space="0" w:color="auto"/>
            <w:right w:val="none" w:sz="0" w:space="0" w:color="auto"/>
          </w:divBdr>
        </w:div>
      </w:divsChild>
    </w:div>
    <w:div w:id="952439006">
      <w:bodyDiv w:val="1"/>
      <w:marLeft w:val="0"/>
      <w:marRight w:val="0"/>
      <w:marTop w:val="30"/>
      <w:marBottom w:val="750"/>
      <w:divBdr>
        <w:top w:val="none" w:sz="0" w:space="0" w:color="auto"/>
        <w:left w:val="none" w:sz="0" w:space="0" w:color="auto"/>
        <w:bottom w:val="none" w:sz="0" w:space="0" w:color="auto"/>
        <w:right w:val="none" w:sz="0" w:space="0" w:color="auto"/>
      </w:divBdr>
      <w:divsChild>
        <w:div w:id="1423142687">
          <w:marLeft w:val="0"/>
          <w:marRight w:val="0"/>
          <w:marTop w:val="0"/>
          <w:marBottom w:val="0"/>
          <w:divBdr>
            <w:top w:val="none" w:sz="0" w:space="0" w:color="auto"/>
            <w:left w:val="none" w:sz="0" w:space="0" w:color="auto"/>
            <w:bottom w:val="none" w:sz="0" w:space="0" w:color="auto"/>
            <w:right w:val="none" w:sz="0" w:space="0" w:color="auto"/>
          </w:divBdr>
        </w:div>
      </w:divsChild>
    </w:div>
    <w:div w:id="1032414648">
      <w:bodyDiv w:val="1"/>
      <w:marLeft w:val="0"/>
      <w:marRight w:val="0"/>
      <w:marTop w:val="30"/>
      <w:marBottom w:val="750"/>
      <w:divBdr>
        <w:top w:val="none" w:sz="0" w:space="0" w:color="auto"/>
        <w:left w:val="none" w:sz="0" w:space="0" w:color="auto"/>
        <w:bottom w:val="none" w:sz="0" w:space="0" w:color="auto"/>
        <w:right w:val="none" w:sz="0" w:space="0" w:color="auto"/>
      </w:divBdr>
      <w:divsChild>
        <w:div w:id="842670621">
          <w:marLeft w:val="0"/>
          <w:marRight w:val="0"/>
          <w:marTop w:val="0"/>
          <w:marBottom w:val="0"/>
          <w:divBdr>
            <w:top w:val="none" w:sz="0" w:space="0" w:color="auto"/>
            <w:left w:val="none" w:sz="0" w:space="0" w:color="auto"/>
            <w:bottom w:val="none" w:sz="0" w:space="0" w:color="auto"/>
            <w:right w:val="none" w:sz="0" w:space="0" w:color="auto"/>
          </w:divBdr>
          <w:divsChild>
            <w:div w:id="2039814266">
              <w:marLeft w:val="0"/>
              <w:marRight w:val="0"/>
              <w:marTop w:val="0"/>
              <w:marBottom w:val="0"/>
              <w:divBdr>
                <w:top w:val="none" w:sz="0" w:space="0" w:color="auto"/>
                <w:left w:val="none" w:sz="0" w:space="0" w:color="auto"/>
                <w:bottom w:val="none" w:sz="0" w:space="0" w:color="auto"/>
                <w:right w:val="none" w:sz="0" w:space="0" w:color="auto"/>
              </w:divBdr>
            </w:div>
            <w:div w:id="17912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083486">
      <w:bodyDiv w:val="1"/>
      <w:marLeft w:val="0"/>
      <w:marRight w:val="0"/>
      <w:marTop w:val="30"/>
      <w:marBottom w:val="750"/>
      <w:divBdr>
        <w:top w:val="none" w:sz="0" w:space="0" w:color="auto"/>
        <w:left w:val="none" w:sz="0" w:space="0" w:color="auto"/>
        <w:bottom w:val="none" w:sz="0" w:space="0" w:color="auto"/>
        <w:right w:val="none" w:sz="0" w:space="0" w:color="auto"/>
      </w:divBdr>
      <w:divsChild>
        <w:div w:id="1851597536">
          <w:marLeft w:val="0"/>
          <w:marRight w:val="0"/>
          <w:marTop w:val="0"/>
          <w:marBottom w:val="0"/>
          <w:divBdr>
            <w:top w:val="none" w:sz="0" w:space="0" w:color="auto"/>
            <w:left w:val="none" w:sz="0" w:space="0" w:color="auto"/>
            <w:bottom w:val="none" w:sz="0" w:space="0" w:color="auto"/>
            <w:right w:val="none" w:sz="0" w:space="0" w:color="auto"/>
          </w:divBdr>
        </w:div>
      </w:divsChild>
    </w:div>
    <w:div w:id="1075738070">
      <w:bodyDiv w:val="1"/>
      <w:marLeft w:val="0"/>
      <w:marRight w:val="0"/>
      <w:marTop w:val="30"/>
      <w:marBottom w:val="750"/>
      <w:divBdr>
        <w:top w:val="none" w:sz="0" w:space="0" w:color="auto"/>
        <w:left w:val="none" w:sz="0" w:space="0" w:color="auto"/>
        <w:bottom w:val="none" w:sz="0" w:space="0" w:color="auto"/>
        <w:right w:val="none" w:sz="0" w:space="0" w:color="auto"/>
      </w:divBdr>
      <w:divsChild>
        <w:div w:id="1161579583">
          <w:marLeft w:val="0"/>
          <w:marRight w:val="0"/>
          <w:marTop w:val="0"/>
          <w:marBottom w:val="0"/>
          <w:divBdr>
            <w:top w:val="none" w:sz="0" w:space="0" w:color="auto"/>
            <w:left w:val="none" w:sz="0" w:space="0" w:color="auto"/>
            <w:bottom w:val="none" w:sz="0" w:space="0" w:color="auto"/>
            <w:right w:val="none" w:sz="0" w:space="0" w:color="auto"/>
          </w:divBdr>
        </w:div>
      </w:divsChild>
    </w:div>
    <w:div w:id="1125276919">
      <w:bodyDiv w:val="1"/>
      <w:marLeft w:val="0"/>
      <w:marRight w:val="0"/>
      <w:marTop w:val="30"/>
      <w:marBottom w:val="750"/>
      <w:divBdr>
        <w:top w:val="none" w:sz="0" w:space="0" w:color="auto"/>
        <w:left w:val="none" w:sz="0" w:space="0" w:color="auto"/>
        <w:bottom w:val="none" w:sz="0" w:space="0" w:color="auto"/>
        <w:right w:val="none" w:sz="0" w:space="0" w:color="auto"/>
      </w:divBdr>
      <w:divsChild>
        <w:div w:id="1726101573">
          <w:marLeft w:val="0"/>
          <w:marRight w:val="0"/>
          <w:marTop w:val="0"/>
          <w:marBottom w:val="0"/>
          <w:divBdr>
            <w:top w:val="none" w:sz="0" w:space="0" w:color="auto"/>
            <w:left w:val="none" w:sz="0" w:space="0" w:color="auto"/>
            <w:bottom w:val="none" w:sz="0" w:space="0" w:color="auto"/>
            <w:right w:val="none" w:sz="0" w:space="0" w:color="auto"/>
          </w:divBdr>
        </w:div>
      </w:divsChild>
    </w:div>
    <w:div w:id="1154955893">
      <w:bodyDiv w:val="1"/>
      <w:marLeft w:val="0"/>
      <w:marRight w:val="0"/>
      <w:marTop w:val="30"/>
      <w:marBottom w:val="750"/>
      <w:divBdr>
        <w:top w:val="none" w:sz="0" w:space="0" w:color="auto"/>
        <w:left w:val="none" w:sz="0" w:space="0" w:color="auto"/>
        <w:bottom w:val="none" w:sz="0" w:space="0" w:color="auto"/>
        <w:right w:val="none" w:sz="0" w:space="0" w:color="auto"/>
      </w:divBdr>
      <w:divsChild>
        <w:div w:id="560403098">
          <w:marLeft w:val="0"/>
          <w:marRight w:val="0"/>
          <w:marTop w:val="0"/>
          <w:marBottom w:val="0"/>
          <w:divBdr>
            <w:top w:val="none" w:sz="0" w:space="0" w:color="auto"/>
            <w:left w:val="none" w:sz="0" w:space="0" w:color="auto"/>
            <w:bottom w:val="none" w:sz="0" w:space="0" w:color="auto"/>
            <w:right w:val="none" w:sz="0" w:space="0" w:color="auto"/>
          </w:divBdr>
        </w:div>
      </w:divsChild>
    </w:div>
    <w:div w:id="1171069608">
      <w:bodyDiv w:val="1"/>
      <w:marLeft w:val="0"/>
      <w:marRight w:val="0"/>
      <w:marTop w:val="30"/>
      <w:marBottom w:val="750"/>
      <w:divBdr>
        <w:top w:val="none" w:sz="0" w:space="0" w:color="auto"/>
        <w:left w:val="none" w:sz="0" w:space="0" w:color="auto"/>
        <w:bottom w:val="none" w:sz="0" w:space="0" w:color="auto"/>
        <w:right w:val="none" w:sz="0" w:space="0" w:color="auto"/>
      </w:divBdr>
      <w:divsChild>
        <w:div w:id="353194923">
          <w:marLeft w:val="0"/>
          <w:marRight w:val="0"/>
          <w:marTop w:val="0"/>
          <w:marBottom w:val="0"/>
          <w:divBdr>
            <w:top w:val="none" w:sz="0" w:space="0" w:color="auto"/>
            <w:left w:val="none" w:sz="0" w:space="0" w:color="auto"/>
            <w:bottom w:val="none" w:sz="0" w:space="0" w:color="auto"/>
            <w:right w:val="none" w:sz="0" w:space="0" w:color="auto"/>
          </w:divBdr>
        </w:div>
      </w:divsChild>
    </w:div>
    <w:div w:id="1265920230">
      <w:bodyDiv w:val="1"/>
      <w:marLeft w:val="0"/>
      <w:marRight w:val="0"/>
      <w:marTop w:val="30"/>
      <w:marBottom w:val="750"/>
      <w:divBdr>
        <w:top w:val="none" w:sz="0" w:space="0" w:color="auto"/>
        <w:left w:val="none" w:sz="0" w:space="0" w:color="auto"/>
        <w:bottom w:val="none" w:sz="0" w:space="0" w:color="auto"/>
        <w:right w:val="none" w:sz="0" w:space="0" w:color="auto"/>
      </w:divBdr>
      <w:divsChild>
        <w:div w:id="1278486512">
          <w:marLeft w:val="0"/>
          <w:marRight w:val="0"/>
          <w:marTop w:val="0"/>
          <w:marBottom w:val="0"/>
          <w:divBdr>
            <w:top w:val="none" w:sz="0" w:space="0" w:color="auto"/>
            <w:left w:val="none" w:sz="0" w:space="0" w:color="auto"/>
            <w:bottom w:val="none" w:sz="0" w:space="0" w:color="auto"/>
            <w:right w:val="none" w:sz="0" w:space="0" w:color="auto"/>
          </w:divBdr>
        </w:div>
      </w:divsChild>
    </w:div>
    <w:div w:id="1280263566">
      <w:bodyDiv w:val="1"/>
      <w:marLeft w:val="0"/>
      <w:marRight w:val="0"/>
      <w:marTop w:val="30"/>
      <w:marBottom w:val="750"/>
      <w:divBdr>
        <w:top w:val="none" w:sz="0" w:space="0" w:color="auto"/>
        <w:left w:val="none" w:sz="0" w:space="0" w:color="auto"/>
        <w:bottom w:val="none" w:sz="0" w:space="0" w:color="auto"/>
        <w:right w:val="none" w:sz="0" w:space="0" w:color="auto"/>
      </w:divBdr>
      <w:divsChild>
        <w:div w:id="1355381165">
          <w:marLeft w:val="0"/>
          <w:marRight w:val="0"/>
          <w:marTop w:val="0"/>
          <w:marBottom w:val="0"/>
          <w:divBdr>
            <w:top w:val="none" w:sz="0" w:space="0" w:color="auto"/>
            <w:left w:val="none" w:sz="0" w:space="0" w:color="auto"/>
            <w:bottom w:val="none" w:sz="0" w:space="0" w:color="auto"/>
            <w:right w:val="none" w:sz="0" w:space="0" w:color="auto"/>
          </w:divBdr>
        </w:div>
      </w:divsChild>
    </w:div>
    <w:div w:id="1300571859">
      <w:bodyDiv w:val="1"/>
      <w:marLeft w:val="0"/>
      <w:marRight w:val="0"/>
      <w:marTop w:val="30"/>
      <w:marBottom w:val="750"/>
      <w:divBdr>
        <w:top w:val="none" w:sz="0" w:space="0" w:color="auto"/>
        <w:left w:val="none" w:sz="0" w:space="0" w:color="auto"/>
        <w:bottom w:val="none" w:sz="0" w:space="0" w:color="auto"/>
        <w:right w:val="none" w:sz="0" w:space="0" w:color="auto"/>
      </w:divBdr>
      <w:divsChild>
        <w:div w:id="429392619">
          <w:marLeft w:val="0"/>
          <w:marRight w:val="0"/>
          <w:marTop w:val="0"/>
          <w:marBottom w:val="0"/>
          <w:divBdr>
            <w:top w:val="none" w:sz="0" w:space="0" w:color="auto"/>
            <w:left w:val="none" w:sz="0" w:space="0" w:color="auto"/>
            <w:bottom w:val="none" w:sz="0" w:space="0" w:color="auto"/>
            <w:right w:val="none" w:sz="0" w:space="0" w:color="auto"/>
          </w:divBdr>
        </w:div>
      </w:divsChild>
    </w:div>
    <w:div w:id="1338003180">
      <w:bodyDiv w:val="1"/>
      <w:marLeft w:val="0"/>
      <w:marRight w:val="0"/>
      <w:marTop w:val="30"/>
      <w:marBottom w:val="750"/>
      <w:divBdr>
        <w:top w:val="none" w:sz="0" w:space="0" w:color="auto"/>
        <w:left w:val="none" w:sz="0" w:space="0" w:color="auto"/>
        <w:bottom w:val="none" w:sz="0" w:space="0" w:color="auto"/>
        <w:right w:val="none" w:sz="0" w:space="0" w:color="auto"/>
      </w:divBdr>
      <w:divsChild>
        <w:div w:id="1434546270">
          <w:marLeft w:val="0"/>
          <w:marRight w:val="0"/>
          <w:marTop w:val="0"/>
          <w:marBottom w:val="0"/>
          <w:divBdr>
            <w:top w:val="none" w:sz="0" w:space="0" w:color="auto"/>
            <w:left w:val="none" w:sz="0" w:space="0" w:color="auto"/>
            <w:bottom w:val="none" w:sz="0" w:space="0" w:color="auto"/>
            <w:right w:val="none" w:sz="0" w:space="0" w:color="auto"/>
          </w:divBdr>
          <w:divsChild>
            <w:div w:id="157117257">
              <w:marLeft w:val="0"/>
              <w:marRight w:val="0"/>
              <w:marTop w:val="0"/>
              <w:marBottom w:val="0"/>
              <w:divBdr>
                <w:top w:val="none" w:sz="0" w:space="0" w:color="auto"/>
                <w:left w:val="none" w:sz="0" w:space="0" w:color="auto"/>
                <w:bottom w:val="none" w:sz="0" w:space="0" w:color="auto"/>
                <w:right w:val="none" w:sz="0" w:space="0" w:color="auto"/>
              </w:divBdr>
            </w:div>
            <w:div w:id="169352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748705">
      <w:bodyDiv w:val="1"/>
      <w:marLeft w:val="0"/>
      <w:marRight w:val="0"/>
      <w:marTop w:val="30"/>
      <w:marBottom w:val="750"/>
      <w:divBdr>
        <w:top w:val="none" w:sz="0" w:space="0" w:color="auto"/>
        <w:left w:val="none" w:sz="0" w:space="0" w:color="auto"/>
        <w:bottom w:val="none" w:sz="0" w:space="0" w:color="auto"/>
        <w:right w:val="none" w:sz="0" w:space="0" w:color="auto"/>
      </w:divBdr>
      <w:divsChild>
        <w:div w:id="1387752270">
          <w:marLeft w:val="0"/>
          <w:marRight w:val="0"/>
          <w:marTop w:val="0"/>
          <w:marBottom w:val="0"/>
          <w:divBdr>
            <w:top w:val="none" w:sz="0" w:space="0" w:color="auto"/>
            <w:left w:val="none" w:sz="0" w:space="0" w:color="auto"/>
            <w:bottom w:val="none" w:sz="0" w:space="0" w:color="auto"/>
            <w:right w:val="none" w:sz="0" w:space="0" w:color="auto"/>
          </w:divBdr>
        </w:div>
      </w:divsChild>
    </w:div>
    <w:div w:id="1352220555">
      <w:bodyDiv w:val="1"/>
      <w:marLeft w:val="0"/>
      <w:marRight w:val="0"/>
      <w:marTop w:val="30"/>
      <w:marBottom w:val="750"/>
      <w:divBdr>
        <w:top w:val="none" w:sz="0" w:space="0" w:color="auto"/>
        <w:left w:val="none" w:sz="0" w:space="0" w:color="auto"/>
        <w:bottom w:val="none" w:sz="0" w:space="0" w:color="auto"/>
        <w:right w:val="none" w:sz="0" w:space="0" w:color="auto"/>
      </w:divBdr>
      <w:divsChild>
        <w:div w:id="969242719">
          <w:marLeft w:val="0"/>
          <w:marRight w:val="0"/>
          <w:marTop w:val="0"/>
          <w:marBottom w:val="0"/>
          <w:divBdr>
            <w:top w:val="none" w:sz="0" w:space="0" w:color="auto"/>
            <w:left w:val="none" w:sz="0" w:space="0" w:color="auto"/>
            <w:bottom w:val="none" w:sz="0" w:space="0" w:color="auto"/>
            <w:right w:val="none" w:sz="0" w:space="0" w:color="auto"/>
          </w:divBdr>
        </w:div>
      </w:divsChild>
    </w:div>
    <w:div w:id="1462069474">
      <w:bodyDiv w:val="1"/>
      <w:marLeft w:val="0"/>
      <w:marRight w:val="0"/>
      <w:marTop w:val="30"/>
      <w:marBottom w:val="750"/>
      <w:divBdr>
        <w:top w:val="none" w:sz="0" w:space="0" w:color="auto"/>
        <w:left w:val="none" w:sz="0" w:space="0" w:color="auto"/>
        <w:bottom w:val="none" w:sz="0" w:space="0" w:color="auto"/>
        <w:right w:val="none" w:sz="0" w:space="0" w:color="auto"/>
      </w:divBdr>
      <w:divsChild>
        <w:div w:id="88742345">
          <w:marLeft w:val="0"/>
          <w:marRight w:val="0"/>
          <w:marTop w:val="0"/>
          <w:marBottom w:val="0"/>
          <w:divBdr>
            <w:top w:val="none" w:sz="0" w:space="0" w:color="auto"/>
            <w:left w:val="none" w:sz="0" w:space="0" w:color="auto"/>
            <w:bottom w:val="none" w:sz="0" w:space="0" w:color="auto"/>
            <w:right w:val="none" w:sz="0" w:space="0" w:color="auto"/>
          </w:divBdr>
        </w:div>
      </w:divsChild>
    </w:div>
    <w:div w:id="1612122939">
      <w:bodyDiv w:val="1"/>
      <w:marLeft w:val="0"/>
      <w:marRight w:val="0"/>
      <w:marTop w:val="30"/>
      <w:marBottom w:val="750"/>
      <w:divBdr>
        <w:top w:val="none" w:sz="0" w:space="0" w:color="auto"/>
        <w:left w:val="none" w:sz="0" w:space="0" w:color="auto"/>
        <w:bottom w:val="none" w:sz="0" w:space="0" w:color="auto"/>
        <w:right w:val="none" w:sz="0" w:space="0" w:color="auto"/>
      </w:divBdr>
      <w:divsChild>
        <w:div w:id="440495189">
          <w:marLeft w:val="0"/>
          <w:marRight w:val="0"/>
          <w:marTop w:val="0"/>
          <w:marBottom w:val="0"/>
          <w:divBdr>
            <w:top w:val="none" w:sz="0" w:space="0" w:color="auto"/>
            <w:left w:val="none" w:sz="0" w:space="0" w:color="auto"/>
            <w:bottom w:val="none" w:sz="0" w:space="0" w:color="auto"/>
            <w:right w:val="none" w:sz="0" w:space="0" w:color="auto"/>
          </w:divBdr>
          <w:divsChild>
            <w:div w:id="1445929160">
              <w:marLeft w:val="0"/>
              <w:marRight w:val="0"/>
              <w:marTop w:val="0"/>
              <w:marBottom w:val="0"/>
              <w:divBdr>
                <w:top w:val="none" w:sz="0" w:space="0" w:color="auto"/>
                <w:left w:val="none" w:sz="0" w:space="0" w:color="auto"/>
                <w:bottom w:val="none" w:sz="0" w:space="0" w:color="auto"/>
                <w:right w:val="none" w:sz="0" w:space="0" w:color="auto"/>
              </w:divBdr>
              <w:divsChild>
                <w:div w:id="2115007332">
                  <w:marLeft w:val="0"/>
                  <w:marRight w:val="0"/>
                  <w:marTop w:val="0"/>
                  <w:marBottom w:val="0"/>
                  <w:divBdr>
                    <w:top w:val="none" w:sz="0" w:space="0" w:color="auto"/>
                    <w:left w:val="none" w:sz="0" w:space="0" w:color="auto"/>
                    <w:bottom w:val="none" w:sz="0" w:space="0" w:color="auto"/>
                    <w:right w:val="none" w:sz="0" w:space="0" w:color="auto"/>
                  </w:divBdr>
                </w:div>
                <w:div w:id="64042748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632318561">
      <w:bodyDiv w:val="1"/>
      <w:marLeft w:val="0"/>
      <w:marRight w:val="0"/>
      <w:marTop w:val="30"/>
      <w:marBottom w:val="750"/>
      <w:divBdr>
        <w:top w:val="none" w:sz="0" w:space="0" w:color="auto"/>
        <w:left w:val="none" w:sz="0" w:space="0" w:color="auto"/>
        <w:bottom w:val="none" w:sz="0" w:space="0" w:color="auto"/>
        <w:right w:val="none" w:sz="0" w:space="0" w:color="auto"/>
      </w:divBdr>
      <w:divsChild>
        <w:div w:id="1426226685">
          <w:marLeft w:val="0"/>
          <w:marRight w:val="0"/>
          <w:marTop w:val="0"/>
          <w:marBottom w:val="0"/>
          <w:divBdr>
            <w:top w:val="none" w:sz="0" w:space="0" w:color="auto"/>
            <w:left w:val="none" w:sz="0" w:space="0" w:color="auto"/>
            <w:bottom w:val="none" w:sz="0" w:space="0" w:color="auto"/>
            <w:right w:val="none" w:sz="0" w:space="0" w:color="auto"/>
          </w:divBdr>
          <w:divsChild>
            <w:div w:id="1792087113">
              <w:marLeft w:val="0"/>
              <w:marRight w:val="0"/>
              <w:marTop w:val="0"/>
              <w:marBottom w:val="0"/>
              <w:divBdr>
                <w:top w:val="none" w:sz="0" w:space="0" w:color="auto"/>
                <w:left w:val="none" w:sz="0" w:space="0" w:color="auto"/>
                <w:bottom w:val="none" w:sz="0" w:space="0" w:color="auto"/>
                <w:right w:val="none" w:sz="0" w:space="0" w:color="auto"/>
              </w:divBdr>
              <w:divsChild>
                <w:div w:id="49823276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 w:id="1810703995">
      <w:bodyDiv w:val="1"/>
      <w:marLeft w:val="0"/>
      <w:marRight w:val="0"/>
      <w:marTop w:val="30"/>
      <w:marBottom w:val="750"/>
      <w:divBdr>
        <w:top w:val="none" w:sz="0" w:space="0" w:color="auto"/>
        <w:left w:val="none" w:sz="0" w:space="0" w:color="auto"/>
        <w:bottom w:val="none" w:sz="0" w:space="0" w:color="auto"/>
        <w:right w:val="none" w:sz="0" w:space="0" w:color="auto"/>
      </w:divBdr>
      <w:divsChild>
        <w:div w:id="602297466">
          <w:marLeft w:val="0"/>
          <w:marRight w:val="0"/>
          <w:marTop w:val="0"/>
          <w:marBottom w:val="0"/>
          <w:divBdr>
            <w:top w:val="none" w:sz="0" w:space="0" w:color="auto"/>
            <w:left w:val="none" w:sz="0" w:space="0" w:color="auto"/>
            <w:bottom w:val="none" w:sz="0" w:space="0" w:color="auto"/>
            <w:right w:val="none" w:sz="0" w:space="0" w:color="auto"/>
          </w:divBdr>
        </w:div>
      </w:divsChild>
    </w:div>
    <w:div w:id="1910965122">
      <w:bodyDiv w:val="1"/>
      <w:marLeft w:val="0"/>
      <w:marRight w:val="0"/>
      <w:marTop w:val="30"/>
      <w:marBottom w:val="750"/>
      <w:divBdr>
        <w:top w:val="none" w:sz="0" w:space="0" w:color="auto"/>
        <w:left w:val="none" w:sz="0" w:space="0" w:color="auto"/>
        <w:bottom w:val="none" w:sz="0" w:space="0" w:color="auto"/>
        <w:right w:val="none" w:sz="0" w:space="0" w:color="auto"/>
      </w:divBdr>
      <w:divsChild>
        <w:div w:id="1756393135">
          <w:marLeft w:val="0"/>
          <w:marRight w:val="0"/>
          <w:marTop w:val="0"/>
          <w:marBottom w:val="0"/>
          <w:divBdr>
            <w:top w:val="none" w:sz="0" w:space="0" w:color="auto"/>
            <w:left w:val="none" w:sz="0" w:space="0" w:color="auto"/>
            <w:bottom w:val="none" w:sz="0" w:space="0" w:color="auto"/>
            <w:right w:val="none" w:sz="0" w:space="0" w:color="auto"/>
          </w:divBdr>
        </w:div>
      </w:divsChild>
    </w:div>
    <w:div w:id="2017727526">
      <w:bodyDiv w:val="1"/>
      <w:marLeft w:val="0"/>
      <w:marRight w:val="0"/>
      <w:marTop w:val="30"/>
      <w:marBottom w:val="750"/>
      <w:divBdr>
        <w:top w:val="none" w:sz="0" w:space="0" w:color="auto"/>
        <w:left w:val="none" w:sz="0" w:space="0" w:color="auto"/>
        <w:bottom w:val="none" w:sz="0" w:space="0" w:color="auto"/>
        <w:right w:val="none" w:sz="0" w:space="0" w:color="auto"/>
      </w:divBdr>
      <w:divsChild>
        <w:div w:id="545681807">
          <w:marLeft w:val="0"/>
          <w:marRight w:val="0"/>
          <w:marTop w:val="0"/>
          <w:marBottom w:val="0"/>
          <w:divBdr>
            <w:top w:val="none" w:sz="0" w:space="0" w:color="auto"/>
            <w:left w:val="none" w:sz="0" w:space="0" w:color="auto"/>
            <w:bottom w:val="none" w:sz="0" w:space="0" w:color="auto"/>
            <w:right w:val="none" w:sz="0" w:space="0" w:color="auto"/>
          </w:divBdr>
        </w:div>
      </w:divsChild>
    </w:div>
    <w:div w:id="2056810422">
      <w:bodyDiv w:val="1"/>
      <w:marLeft w:val="0"/>
      <w:marRight w:val="0"/>
      <w:marTop w:val="30"/>
      <w:marBottom w:val="750"/>
      <w:divBdr>
        <w:top w:val="none" w:sz="0" w:space="0" w:color="auto"/>
        <w:left w:val="none" w:sz="0" w:space="0" w:color="auto"/>
        <w:bottom w:val="none" w:sz="0" w:space="0" w:color="auto"/>
        <w:right w:val="none" w:sz="0" w:space="0" w:color="auto"/>
      </w:divBdr>
      <w:divsChild>
        <w:div w:id="689602099">
          <w:marLeft w:val="0"/>
          <w:marRight w:val="0"/>
          <w:marTop w:val="0"/>
          <w:marBottom w:val="0"/>
          <w:divBdr>
            <w:top w:val="none" w:sz="0" w:space="0" w:color="auto"/>
            <w:left w:val="none" w:sz="0" w:space="0" w:color="auto"/>
            <w:bottom w:val="none" w:sz="0" w:space="0" w:color="auto"/>
            <w:right w:val="none" w:sz="0" w:space="0" w:color="auto"/>
          </w:divBdr>
          <w:divsChild>
            <w:div w:id="614824183">
              <w:marLeft w:val="0"/>
              <w:marRight w:val="0"/>
              <w:marTop w:val="0"/>
              <w:marBottom w:val="0"/>
              <w:divBdr>
                <w:top w:val="none" w:sz="0" w:space="0" w:color="auto"/>
                <w:left w:val="none" w:sz="0" w:space="0" w:color="auto"/>
                <w:bottom w:val="none" w:sz="0" w:space="0" w:color="auto"/>
                <w:right w:val="none" w:sz="0" w:space="0" w:color="auto"/>
              </w:divBdr>
            </w:div>
            <w:div w:id="1261645195">
              <w:marLeft w:val="0"/>
              <w:marRight w:val="0"/>
              <w:marTop w:val="0"/>
              <w:marBottom w:val="0"/>
              <w:divBdr>
                <w:top w:val="none" w:sz="0" w:space="0" w:color="auto"/>
                <w:left w:val="none" w:sz="0" w:space="0" w:color="auto"/>
                <w:bottom w:val="none" w:sz="0" w:space="0" w:color="auto"/>
                <w:right w:val="none" w:sz="0" w:space="0" w:color="auto"/>
              </w:divBdr>
            </w:div>
            <w:div w:id="1199508394">
              <w:marLeft w:val="0"/>
              <w:marRight w:val="0"/>
              <w:marTop w:val="0"/>
              <w:marBottom w:val="0"/>
              <w:divBdr>
                <w:top w:val="none" w:sz="0" w:space="0" w:color="auto"/>
                <w:left w:val="none" w:sz="0" w:space="0" w:color="auto"/>
                <w:bottom w:val="none" w:sz="0" w:space="0" w:color="auto"/>
                <w:right w:val="none" w:sz="0" w:space="0" w:color="auto"/>
              </w:divBdr>
            </w:div>
            <w:div w:id="302974048">
              <w:marLeft w:val="0"/>
              <w:marRight w:val="0"/>
              <w:marTop w:val="0"/>
              <w:marBottom w:val="0"/>
              <w:divBdr>
                <w:top w:val="none" w:sz="0" w:space="0" w:color="auto"/>
                <w:left w:val="none" w:sz="0" w:space="0" w:color="auto"/>
                <w:bottom w:val="none" w:sz="0" w:space="0" w:color="auto"/>
                <w:right w:val="none" w:sz="0" w:space="0" w:color="auto"/>
              </w:divBdr>
            </w:div>
            <w:div w:id="1621497241">
              <w:marLeft w:val="0"/>
              <w:marRight w:val="0"/>
              <w:marTop w:val="0"/>
              <w:marBottom w:val="0"/>
              <w:divBdr>
                <w:top w:val="none" w:sz="0" w:space="0" w:color="auto"/>
                <w:left w:val="none" w:sz="0" w:space="0" w:color="auto"/>
                <w:bottom w:val="none" w:sz="0" w:space="0" w:color="auto"/>
                <w:right w:val="none" w:sz="0" w:space="0" w:color="auto"/>
              </w:divBdr>
            </w:div>
            <w:div w:id="662901384">
              <w:marLeft w:val="0"/>
              <w:marRight w:val="0"/>
              <w:marTop w:val="0"/>
              <w:marBottom w:val="0"/>
              <w:divBdr>
                <w:top w:val="none" w:sz="0" w:space="0" w:color="auto"/>
                <w:left w:val="none" w:sz="0" w:space="0" w:color="auto"/>
                <w:bottom w:val="none" w:sz="0" w:space="0" w:color="auto"/>
                <w:right w:val="none" w:sz="0" w:space="0" w:color="auto"/>
              </w:divBdr>
            </w:div>
            <w:div w:id="1949198116">
              <w:marLeft w:val="0"/>
              <w:marRight w:val="0"/>
              <w:marTop w:val="0"/>
              <w:marBottom w:val="0"/>
              <w:divBdr>
                <w:top w:val="none" w:sz="0" w:space="0" w:color="auto"/>
                <w:left w:val="none" w:sz="0" w:space="0" w:color="auto"/>
                <w:bottom w:val="none" w:sz="0" w:space="0" w:color="auto"/>
                <w:right w:val="none" w:sz="0" w:space="0" w:color="auto"/>
              </w:divBdr>
            </w:div>
            <w:div w:id="1725524924">
              <w:marLeft w:val="0"/>
              <w:marRight w:val="0"/>
              <w:marTop w:val="0"/>
              <w:marBottom w:val="0"/>
              <w:divBdr>
                <w:top w:val="none" w:sz="0" w:space="0" w:color="auto"/>
                <w:left w:val="none" w:sz="0" w:space="0" w:color="auto"/>
                <w:bottom w:val="none" w:sz="0" w:space="0" w:color="auto"/>
                <w:right w:val="none" w:sz="0" w:space="0" w:color="auto"/>
              </w:divBdr>
            </w:div>
            <w:div w:id="978609972">
              <w:marLeft w:val="0"/>
              <w:marRight w:val="0"/>
              <w:marTop w:val="0"/>
              <w:marBottom w:val="0"/>
              <w:divBdr>
                <w:top w:val="none" w:sz="0" w:space="0" w:color="auto"/>
                <w:left w:val="none" w:sz="0" w:space="0" w:color="auto"/>
                <w:bottom w:val="none" w:sz="0" w:space="0" w:color="auto"/>
                <w:right w:val="none" w:sz="0" w:space="0" w:color="auto"/>
              </w:divBdr>
            </w:div>
            <w:div w:id="154698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163894">
      <w:bodyDiv w:val="1"/>
      <w:marLeft w:val="0"/>
      <w:marRight w:val="0"/>
      <w:marTop w:val="30"/>
      <w:marBottom w:val="750"/>
      <w:divBdr>
        <w:top w:val="none" w:sz="0" w:space="0" w:color="auto"/>
        <w:left w:val="none" w:sz="0" w:space="0" w:color="auto"/>
        <w:bottom w:val="none" w:sz="0" w:space="0" w:color="auto"/>
        <w:right w:val="none" w:sz="0" w:space="0" w:color="auto"/>
      </w:divBdr>
      <w:divsChild>
        <w:div w:id="1098794288">
          <w:marLeft w:val="0"/>
          <w:marRight w:val="0"/>
          <w:marTop w:val="0"/>
          <w:marBottom w:val="0"/>
          <w:divBdr>
            <w:top w:val="none" w:sz="0" w:space="0" w:color="auto"/>
            <w:left w:val="none" w:sz="0" w:space="0" w:color="auto"/>
            <w:bottom w:val="none" w:sz="0" w:space="0" w:color="auto"/>
            <w:right w:val="none" w:sz="0" w:space="0" w:color="auto"/>
          </w:divBdr>
        </w:div>
      </w:divsChild>
    </w:div>
    <w:div w:id="2096660479">
      <w:bodyDiv w:val="1"/>
      <w:marLeft w:val="0"/>
      <w:marRight w:val="0"/>
      <w:marTop w:val="30"/>
      <w:marBottom w:val="750"/>
      <w:divBdr>
        <w:top w:val="none" w:sz="0" w:space="0" w:color="auto"/>
        <w:left w:val="none" w:sz="0" w:space="0" w:color="auto"/>
        <w:bottom w:val="none" w:sz="0" w:space="0" w:color="auto"/>
        <w:right w:val="none" w:sz="0" w:space="0" w:color="auto"/>
      </w:divBdr>
      <w:divsChild>
        <w:div w:id="272251760">
          <w:marLeft w:val="0"/>
          <w:marRight w:val="0"/>
          <w:marTop w:val="0"/>
          <w:marBottom w:val="0"/>
          <w:divBdr>
            <w:top w:val="none" w:sz="0" w:space="0" w:color="auto"/>
            <w:left w:val="none" w:sz="0" w:space="0" w:color="auto"/>
            <w:bottom w:val="none" w:sz="0" w:space="0" w:color="auto"/>
            <w:right w:val="none" w:sz="0" w:space="0" w:color="auto"/>
          </w:divBdr>
        </w:div>
      </w:divsChild>
    </w:div>
    <w:div w:id="2115393296">
      <w:bodyDiv w:val="1"/>
      <w:marLeft w:val="0"/>
      <w:marRight w:val="0"/>
      <w:marTop w:val="30"/>
      <w:marBottom w:val="750"/>
      <w:divBdr>
        <w:top w:val="none" w:sz="0" w:space="0" w:color="auto"/>
        <w:left w:val="none" w:sz="0" w:space="0" w:color="auto"/>
        <w:bottom w:val="none" w:sz="0" w:space="0" w:color="auto"/>
        <w:right w:val="none" w:sz="0" w:space="0" w:color="auto"/>
      </w:divBdr>
      <w:divsChild>
        <w:div w:id="1019967669">
          <w:marLeft w:val="0"/>
          <w:marRight w:val="0"/>
          <w:marTop w:val="0"/>
          <w:marBottom w:val="0"/>
          <w:divBdr>
            <w:top w:val="none" w:sz="0" w:space="0" w:color="auto"/>
            <w:left w:val="none" w:sz="0" w:space="0" w:color="auto"/>
            <w:bottom w:val="none" w:sz="0" w:space="0" w:color="auto"/>
            <w:right w:val="none" w:sz="0" w:space="0" w:color="auto"/>
          </w:divBdr>
          <w:divsChild>
            <w:div w:id="681322368">
              <w:marLeft w:val="0"/>
              <w:marRight w:val="0"/>
              <w:marTop w:val="0"/>
              <w:marBottom w:val="0"/>
              <w:divBdr>
                <w:top w:val="none" w:sz="0" w:space="0" w:color="auto"/>
                <w:left w:val="none" w:sz="0" w:space="0" w:color="auto"/>
                <w:bottom w:val="none" w:sz="0" w:space="0" w:color="auto"/>
                <w:right w:val="none" w:sz="0" w:space="0" w:color="auto"/>
              </w:divBdr>
            </w:div>
            <w:div w:id="2020279725">
              <w:marLeft w:val="0"/>
              <w:marRight w:val="0"/>
              <w:marTop w:val="0"/>
              <w:marBottom w:val="0"/>
              <w:divBdr>
                <w:top w:val="none" w:sz="0" w:space="0" w:color="auto"/>
                <w:left w:val="none" w:sz="0" w:space="0" w:color="auto"/>
                <w:bottom w:val="none" w:sz="0" w:space="0" w:color="auto"/>
                <w:right w:val="none" w:sz="0" w:space="0" w:color="auto"/>
              </w:divBdr>
            </w:div>
            <w:div w:id="1207765196">
              <w:marLeft w:val="0"/>
              <w:marRight w:val="0"/>
              <w:marTop w:val="0"/>
              <w:marBottom w:val="0"/>
              <w:divBdr>
                <w:top w:val="none" w:sz="0" w:space="0" w:color="auto"/>
                <w:left w:val="none" w:sz="0" w:space="0" w:color="auto"/>
                <w:bottom w:val="none" w:sz="0" w:space="0" w:color="auto"/>
                <w:right w:val="none" w:sz="0" w:space="0" w:color="auto"/>
              </w:divBdr>
            </w:div>
            <w:div w:id="2109543051">
              <w:marLeft w:val="0"/>
              <w:marRight w:val="0"/>
              <w:marTop w:val="0"/>
              <w:marBottom w:val="0"/>
              <w:divBdr>
                <w:top w:val="none" w:sz="0" w:space="0" w:color="auto"/>
                <w:left w:val="none" w:sz="0" w:space="0" w:color="auto"/>
                <w:bottom w:val="none" w:sz="0" w:space="0" w:color="auto"/>
                <w:right w:val="none" w:sz="0" w:space="0" w:color="auto"/>
              </w:divBdr>
            </w:div>
            <w:div w:id="1549410251">
              <w:marLeft w:val="0"/>
              <w:marRight w:val="0"/>
              <w:marTop w:val="0"/>
              <w:marBottom w:val="0"/>
              <w:divBdr>
                <w:top w:val="none" w:sz="0" w:space="0" w:color="auto"/>
                <w:left w:val="none" w:sz="0" w:space="0" w:color="auto"/>
                <w:bottom w:val="none" w:sz="0" w:space="0" w:color="auto"/>
                <w:right w:val="none" w:sz="0" w:space="0" w:color="auto"/>
              </w:divBdr>
            </w:div>
            <w:div w:id="877737953">
              <w:marLeft w:val="0"/>
              <w:marRight w:val="0"/>
              <w:marTop w:val="0"/>
              <w:marBottom w:val="0"/>
              <w:divBdr>
                <w:top w:val="none" w:sz="0" w:space="0" w:color="auto"/>
                <w:left w:val="none" w:sz="0" w:space="0" w:color="auto"/>
                <w:bottom w:val="none" w:sz="0" w:space="0" w:color="auto"/>
                <w:right w:val="none" w:sz="0" w:space="0" w:color="auto"/>
              </w:divBdr>
            </w:div>
            <w:div w:id="1078671755">
              <w:marLeft w:val="0"/>
              <w:marRight w:val="0"/>
              <w:marTop w:val="0"/>
              <w:marBottom w:val="0"/>
              <w:divBdr>
                <w:top w:val="none" w:sz="0" w:space="0" w:color="auto"/>
                <w:left w:val="none" w:sz="0" w:space="0" w:color="auto"/>
                <w:bottom w:val="none" w:sz="0" w:space="0" w:color="auto"/>
                <w:right w:val="none" w:sz="0" w:space="0" w:color="auto"/>
              </w:divBdr>
            </w:div>
            <w:div w:id="568658993">
              <w:marLeft w:val="0"/>
              <w:marRight w:val="0"/>
              <w:marTop w:val="0"/>
              <w:marBottom w:val="0"/>
              <w:divBdr>
                <w:top w:val="none" w:sz="0" w:space="0" w:color="auto"/>
                <w:left w:val="none" w:sz="0" w:space="0" w:color="auto"/>
                <w:bottom w:val="none" w:sz="0" w:space="0" w:color="auto"/>
                <w:right w:val="none" w:sz="0" w:space="0" w:color="auto"/>
              </w:divBdr>
            </w:div>
            <w:div w:id="834615799">
              <w:marLeft w:val="0"/>
              <w:marRight w:val="0"/>
              <w:marTop w:val="0"/>
              <w:marBottom w:val="0"/>
              <w:divBdr>
                <w:top w:val="none" w:sz="0" w:space="0" w:color="auto"/>
                <w:left w:val="none" w:sz="0" w:space="0" w:color="auto"/>
                <w:bottom w:val="none" w:sz="0" w:space="0" w:color="auto"/>
                <w:right w:val="none" w:sz="0" w:space="0" w:color="auto"/>
              </w:divBdr>
            </w:div>
            <w:div w:id="123227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footer" Target="footer7.xml"/><Relationship Id="rId21" Type="http://schemas.openxmlformats.org/officeDocument/2006/relationships/header" Target="header8.xml"/><Relationship Id="rId34" Type="http://schemas.openxmlformats.org/officeDocument/2006/relationships/image" Target="cid:_1_09F38B4409F37D7000752645852576E9" TargetMode="External"/><Relationship Id="rId42" Type="http://schemas.openxmlformats.org/officeDocument/2006/relationships/image" Target="media/image6.wmf"/><Relationship Id="rId47" Type="http://schemas.openxmlformats.org/officeDocument/2006/relationships/oleObject" Target="embeddings/oleObject5.bin"/><Relationship Id="rId50" Type="http://schemas.openxmlformats.org/officeDocument/2006/relationships/header" Target="header18.xml"/><Relationship Id="rId55" Type="http://schemas.openxmlformats.org/officeDocument/2006/relationships/image" Target="media/image10.emf"/><Relationship Id="rId63" Type="http://schemas.openxmlformats.org/officeDocument/2006/relationships/image" Target="media/image15.gif"/><Relationship Id="rId68" Type="http://schemas.openxmlformats.org/officeDocument/2006/relationships/image" Target="http://www.ecfr.gov/graphics/er31ja13.011.gif" TargetMode="External"/><Relationship Id="rId76" Type="http://schemas.openxmlformats.org/officeDocument/2006/relationships/image" Target="media/image21.gif"/><Relationship Id="rId84" Type="http://schemas.openxmlformats.org/officeDocument/2006/relationships/header" Target="header22.xml"/><Relationship Id="rId89" Type="http://schemas.openxmlformats.org/officeDocument/2006/relationships/header" Target="header26.xml"/><Relationship Id="rId97" Type="http://schemas.openxmlformats.org/officeDocument/2006/relationships/header" Target="header33.xml"/><Relationship Id="rId7" Type="http://schemas.openxmlformats.org/officeDocument/2006/relationships/endnotes" Target="endnotes.xml"/><Relationship Id="rId71" Type="http://schemas.openxmlformats.org/officeDocument/2006/relationships/image" Target="media/image19.gif"/><Relationship Id="rId92"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yperlink" Target="http://www.dep.state.fl.us/air/emission/eaor" TargetMode="Externa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yperlink" Target="http://www.epa.gov/osweroe1/content/rmp/index.htm" TargetMode="External"/><Relationship Id="rId37" Type="http://schemas.openxmlformats.org/officeDocument/2006/relationships/header" Target="header15.xml"/><Relationship Id="rId40" Type="http://schemas.openxmlformats.org/officeDocument/2006/relationships/image" Target="media/image5.wmf"/><Relationship Id="rId45" Type="http://schemas.openxmlformats.org/officeDocument/2006/relationships/oleObject" Target="embeddings/oleObject4.bin"/><Relationship Id="rId53" Type="http://schemas.openxmlformats.org/officeDocument/2006/relationships/header" Target="header21.xml"/><Relationship Id="rId58" Type="http://schemas.openxmlformats.org/officeDocument/2006/relationships/image" Target="http://www.ecfr.gov/graphics/er31ja13.004.gif" TargetMode="External"/><Relationship Id="rId66" Type="http://schemas.openxmlformats.org/officeDocument/2006/relationships/image" Target="http://www.ecfr.gov/graphics/er31ja13.009.gif" TargetMode="External"/><Relationship Id="rId74" Type="http://schemas.openxmlformats.org/officeDocument/2006/relationships/image" Target="media/image20.gif"/><Relationship Id="rId79" Type="http://schemas.openxmlformats.org/officeDocument/2006/relationships/image" Target="http://www.ecfr.gov/graphics/er21mr11.006.gif" TargetMode="External"/><Relationship Id="rId87" Type="http://schemas.openxmlformats.org/officeDocument/2006/relationships/hyperlink" Target="http://www.epa.gov/ttn/atw/boiler/boilerpg.html" TargetMode="External"/><Relationship Id="rId5" Type="http://schemas.openxmlformats.org/officeDocument/2006/relationships/webSettings" Target="webSettings.xml"/><Relationship Id="rId61" Type="http://schemas.openxmlformats.org/officeDocument/2006/relationships/image" Target="media/image14.gif"/><Relationship Id="rId82" Type="http://schemas.openxmlformats.org/officeDocument/2006/relationships/image" Target="media/image24.gif"/><Relationship Id="rId90" Type="http://schemas.openxmlformats.org/officeDocument/2006/relationships/header" Target="header27.xml"/><Relationship Id="rId95" Type="http://schemas.openxmlformats.org/officeDocument/2006/relationships/header" Target="header32.xml"/><Relationship Id="rId19" Type="http://schemas.openxmlformats.org/officeDocument/2006/relationships/footer" Target="footer5.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yperlink" Target="mailto:eaor@dep.state.fl.us" TargetMode="External"/><Relationship Id="rId35" Type="http://schemas.openxmlformats.org/officeDocument/2006/relationships/header" Target="header13.xml"/><Relationship Id="rId43" Type="http://schemas.openxmlformats.org/officeDocument/2006/relationships/oleObject" Target="embeddings/oleObject3.bin"/><Relationship Id="rId48" Type="http://schemas.openxmlformats.org/officeDocument/2006/relationships/header" Target="header16.xml"/><Relationship Id="rId56" Type="http://schemas.openxmlformats.org/officeDocument/2006/relationships/image" Target="media/image11.emf"/><Relationship Id="rId64" Type="http://schemas.openxmlformats.org/officeDocument/2006/relationships/image" Target="http://www.ecfr.gov/graphics/er31ja13.008.gif" TargetMode="External"/><Relationship Id="rId69" Type="http://schemas.openxmlformats.org/officeDocument/2006/relationships/image" Target="media/image18.gif"/><Relationship Id="rId77" Type="http://schemas.openxmlformats.org/officeDocument/2006/relationships/image" Target="http://www.ecfr.gov/graphics/er31ja13.024.gif" TargetMode="External"/><Relationship Id="rId8" Type="http://schemas.openxmlformats.org/officeDocument/2006/relationships/image" Target="media/image1.png"/><Relationship Id="rId51" Type="http://schemas.openxmlformats.org/officeDocument/2006/relationships/header" Target="header19.xml"/><Relationship Id="rId72" Type="http://schemas.openxmlformats.org/officeDocument/2006/relationships/image" Target="http://www.ecfr.gov/graphics/er31ja13.012.gif" TargetMode="External"/><Relationship Id="rId80" Type="http://schemas.openxmlformats.org/officeDocument/2006/relationships/image" Target="media/image23.gif"/><Relationship Id="rId85" Type="http://schemas.openxmlformats.org/officeDocument/2006/relationships/header" Target="header23.xml"/><Relationship Id="rId93" Type="http://schemas.openxmlformats.org/officeDocument/2006/relationships/header" Target="header30.xm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image" Target="media/image3.png"/><Relationship Id="rId38" Type="http://schemas.openxmlformats.org/officeDocument/2006/relationships/image" Target="media/image4.wmf"/><Relationship Id="rId46" Type="http://schemas.openxmlformats.org/officeDocument/2006/relationships/image" Target="media/image8.wmf"/><Relationship Id="rId59" Type="http://schemas.openxmlformats.org/officeDocument/2006/relationships/image" Target="media/image13.gif"/><Relationship Id="rId67" Type="http://schemas.openxmlformats.org/officeDocument/2006/relationships/image" Target="media/image17.gif"/><Relationship Id="rId20" Type="http://schemas.openxmlformats.org/officeDocument/2006/relationships/header" Target="header7.xml"/><Relationship Id="rId41" Type="http://schemas.openxmlformats.org/officeDocument/2006/relationships/oleObject" Target="embeddings/oleObject2.bin"/><Relationship Id="rId54" Type="http://schemas.openxmlformats.org/officeDocument/2006/relationships/image" Target="media/image9.emf"/><Relationship Id="rId62" Type="http://schemas.openxmlformats.org/officeDocument/2006/relationships/image" Target="http://www.ecfr.gov/graphics/er31ja13.007.gif" TargetMode="External"/><Relationship Id="rId70" Type="http://schemas.openxmlformats.org/officeDocument/2006/relationships/image" Target="http://www.ecfr.gov/graphics/er21mr11.004.gif" TargetMode="External"/><Relationship Id="rId75" Type="http://schemas.openxmlformats.org/officeDocument/2006/relationships/image" Target="http://www.ecfr.gov/graphics/er31ja13.023.gif" TargetMode="External"/><Relationship Id="rId83" Type="http://schemas.openxmlformats.org/officeDocument/2006/relationships/image" Target="http://www.ecfr.gov/graphics/er31ja13.013.gif" TargetMode="External"/><Relationship Id="rId88" Type="http://schemas.openxmlformats.org/officeDocument/2006/relationships/header" Target="header25.xml"/><Relationship Id="rId91" Type="http://schemas.openxmlformats.org/officeDocument/2006/relationships/header" Target="header28.xml"/><Relationship Id="rId9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yperlink" Target="http://www.dep.state.fl.us/air/emission/tvfee.htm" TargetMode="External"/><Relationship Id="rId36" Type="http://schemas.openxmlformats.org/officeDocument/2006/relationships/header" Target="header14.xml"/><Relationship Id="rId49" Type="http://schemas.openxmlformats.org/officeDocument/2006/relationships/header" Target="header17.xml"/><Relationship Id="rId57" Type="http://schemas.openxmlformats.org/officeDocument/2006/relationships/image" Target="media/image12.gif"/><Relationship Id="rId10" Type="http://schemas.openxmlformats.org/officeDocument/2006/relationships/header" Target="header2.xml"/><Relationship Id="rId31" Type="http://schemas.openxmlformats.org/officeDocument/2006/relationships/hyperlink" Target="https://cdx.epa.gov" TargetMode="External"/><Relationship Id="rId44" Type="http://schemas.openxmlformats.org/officeDocument/2006/relationships/image" Target="media/image7.wmf"/><Relationship Id="rId52" Type="http://schemas.openxmlformats.org/officeDocument/2006/relationships/header" Target="header20.xml"/><Relationship Id="rId60" Type="http://schemas.openxmlformats.org/officeDocument/2006/relationships/image" Target="http://www.ecfr.gov/graphics/er31ja13.005.gif" TargetMode="External"/><Relationship Id="rId65" Type="http://schemas.openxmlformats.org/officeDocument/2006/relationships/image" Target="media/image16.gif"/><Relationship Id="rId73" Type="http://schemas.openxmlformats.org/officeDocument/2006/relationships/hyperlink" Target="http://www.epa.gov/ttn/atw/boiler/boilerpg.html" TargetMode="External"/><Relationship Id="rId78" Type="http://schemas.openxmlformats.org/officeDocument/2006/relationships/image" Target="media/image22.gif"/><Relationship Id="rId81" Type="http://schemas.openxmlformats.org/officeDocument/2006/relationships/image" Target="http://www.ecfr.gov/graphics/er21mr11.007.gif" TargetMode="External"/><Relationship Id="rId86" Type="http://schemas.openxmlformats.org/officeDocument/2006/relationships/header" Target="header24.xml"/><Relationship Id="rId94" Type="http://schemas.openxmlformats.org/officeDocument/2006/relationships/header" Target="header31.xm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9" Type="http://schemas.openxmlformats.org/officeDocument/2006/relationships/oleObject" Target="embeddings/oleObject1.bin"/></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456684-0E7D-424B-846E-E2AFE6F17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140</Pages>
  <Words>56963</Words>
  <Characters>306143</Characters>
  <Application>Microsoft Office Word</Application>
  <DocSecurity>0</DocSecurity>
  <Lines>2551</Lines>
  <Paragraphs>724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362382</CharactersWithSpaces>
  <SharedDoc>false</SharedDoc>
  <HLinks>
    <vt:vector size="12" baseType="variant">
      <vt:variant>
        <vt:i4>1441859</vt:i4>
      </vt:variant>
      <vt:variant>
        <vt:i4>0</vt:i4>
      </vt:variant>
      <vt:variant>
        <vt:i4>0</vt:i4>
      </vt:variant>
      <vt:variant>
        <vt:i4>5</vt:i4>
      </vt:variant>
      <vt:variant>
        <vt:lpwstr>http://www.dep.state.fl.us/air/emission/tvfee.htm</vt:lpwstr>
      </vt:variant>
      <vt:variant>
        <vt:lpwstr/>
      </vt:variant>
      <vt:variant>
        <vt:i4>3604533</vt:i4>
      </vt:variant>
      <vt:variant>
        <vt:i4>31311</vt:i4>
      </vt:variant>
      <vt:variant>
        <vt:i4>1026</vt:i4>
      </vt:variant>
      <vt:variant>
        <vt:i4>1</vt:i4>
      </vt:variant>
      <vt:variant>
        <vt:lpwstr>cid:_1_09F38B4409F37D7000752645852576E9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2014-09-08T15:36:00Z</dcterms:created>
  <dcterms:modified xsi:type="dcterms:W3CDTF">2014-09-30T13:32:00Z</dcterms:modified>
</cp:coreProperties>
</file>